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CE464" w14:textId="77777777" w:rsidR="00B171BA" w:rsidRDefault="00B171BA" w:rsidP="00B171BA">
      <w:pPr>
        <w:jc w:val="center"/>
        <w:rPr>
          <w:sz w:val="40"/>
          <w:szCs w:val="40"/>
        </w:rPr>
      </w:pPr>
    </w:p>
    <w:p w14:paraId="31D4212C" w14:textId="77777777" w:rsidR="00B171BA" w:rsidRDefault="00B171BA" w:rsidP="00B171BA">
      <w:pPr>
        <w:jc w:val="center"/>
        <w:rPr>
          <w:sz w:val="40"/>
          <w:szCs w:val="40"/>
        </w:rPr>
      </w:pPr>
    </w:p>
    <w:p w14:paraId="2D581890" w14:textId="77777777" w:rsidR="00B171BA" w:rsidRDefault="00B171BA" w:rsidP="00B171BA">
      <w:pPr>
        <w:jc w:val="center"/>
        <w:rPr>
          <w:sz w:val="40"/>
          <w:szCs w:val="40"/>
        </w:rPr>
      </w:pPr>
    </w:p>
    <w:p w14:paraId="19D21122" w14:textId="77777777" w:rsidR="00B171BA" w:rsidRDefault="00B171BA" w:rsidP="00B171BA">
      <w:pPr>
        <w:jc w:val="center"/>
        <w:rPr>
          <w:sz w:val="40"/>
          <w:szCs w:val="40"/>
        </w:rPr>
      </w:pPr>
    </w:p>
    <w:p w14:paraId="2391A88A" w14:textId="77777777" w:rsidR="00B171BA" w:rsidRDefault="00B171BA" w:rsidP="00B171BA">
      <w:pPr>
        <w:jc w:val="center"/>
        <w:rPr>
          <w:sz w:val="40"/>
          <w:szCs w:val="40"/>
        </w:rPr>
      </w:pPr>
    </w:p>
    <w:p w14:paraId="3AC7238F" w14:textId="77777777" w:rsidR="00B171BA" w:rsidRDefault="00B171BA" w:rsidP="00B171BA">
      <w:pPr>
        <w:jc w:val="center"/>
        <w:rPr>
          <w:sz w:val="40"/>
          <w:szCs w:val="40"/>
        </w:rPr>
      </w:pPr>
    </w:p>
    <w:p w14:paraId="52C81AAB" w14:textId="77777777" w:rsidR="00B171BA" w:rsidRPr="00B171BA" w:rsidRDefault="00B171BA" w:rsidP="00B171BA">
      <w:pPr>
        <w:jc w:val="center"/>
        <w:rPr>
          <w:b/>
          <w:bCs/>
          <w:sz w:val="40"/>
          <w:szCs w:val="40"/>
        </w:rPr>
      </w:pPr>
    </w:p>
    <w:p w14:paraId="26173DE8" w14:textId="04ABEDA2" w:rsidR="00B171BA" w:rsidRPr="00B171BA" w:rsidRDefault="00B171BA" w:rsidP="00B171BA">
      <w:pPr>
        <w:jc w:val="center"/>
        <w:rPr>
          <w:sz w:val="40"/>
          <w:szCs w:val="40"/>
        </w:rPr>
      </w:pPr>
      <w:r w:rsidRPr="00B171BA">
        <w:rPr>
          <w:b/>
          <w:bCs/>
          <w:sz w:val="40"/>
          <w:szCs w:val="40"/>
        </w:rPr>
        <w:t>Module Title:</w:t>
      </w:r>
      <w:r w:rsidRPr="00B171BA">
        <w:rPr>
          <w:sz w:val="40"/>
          <w:szCs w:val="40"/>
        </w:rPr>
        <w:t xml:space="preserve"> Introduction to Health and Social Care</w:t>
      </w:r>
    </w:p>
    <w:p w14:paraId="64AEC29F" w14:textId="77777777" w:rsidR="00B171BA" w:rsidRPr="00B171BA" w:rsidRDefault="00B171BA" w:rsidP="00B171BA">
      <w:pPr>
        <w:jc w:val="center"/>
        <w:rPr>
          <w:sz w:val="40"/>
          <w:szCs w:val="40"/>
          <w:lang w:val="nl-NL"/>
        </w:rPr>
      </w:pPr>
      <w:r w:rsidRPr="00B171BA">
        <w:rPr>
          <w:b/>
          <w:bCs/>
          <w:sz w:val="40"/>
          <w:szCs w:val="40"/>
          <w:lang w:val="nl-NL"/>
        </w:rPr>
        <w:t>Student name:</w:t>
      </w:r>
      <w:r w:rsidRPr="00B171BA">
        <w:rPr>
          <w:sz w:val="40"/>
          <w:szCs w:val="40"/>
          <w:lang w:val="nl-NL"/>
        </w:rPr>
        <w:t xml:space="preserve"> Aqsa Ejaz</w:t>
      </w:r>
    </w:p>
    <w:p w14:paraId="1F6D49B2" w14:textId="77777777" w:rsidR="00B171BA" w:rsidRPr="00B171BA" w:rsidRDefault="00B171BA" w:rsidP="00B171BA">
      <w:pPr>
        <w:jc w:val="center"/>
        <w:rPr>
          <w:sz w:val="40"/>
          <w:szCs w:val="40"/>
          <w:lang w:val="nl-NL"/>
        </w:rPr>
      </w:pPr>
      <w:r w:rsidRPr="00B171BA">
        <w:rPr>
          <w:b/>
          <w:bCs/>
          <w:sz w:val="40"/>
          <w:szCs w:val="40"/>
          <w:lang w:val="nl-NL"/>
        </w:rPr>
        <w:t>Student ID:</w:t>
      </w:r>
      <w:r w:rsidRPr="00B171BA">
        <w:rPr>
          <w:sz w:val="40"/>
          <w:szCs w:val="40"/>
          <w:lang w:val="nl-NL"/>
        </w:rPr>
        <w:t xml:space="preserve"> 2507265</w:t>
      </w:r>
    </w:p>
    <w:p w14:paraId="3EB0F5C6" w14:textId="77777777" w:rsidR="00B171BA" w:rsidRPr="00B171BA" w:rsidRDefault="00B171BA" w:rsidP="00B171BA">
      <w:pPr>
        <w:jc w:val="center"/>
        <w:rPr>
          <w:sz w:val="40"/>
          <w:szCs w:val="40"/>
        </w:rPr>
      </w:pPr>
      <w:r w:rsidRPr="00B171BA">
        <w:rPr>
          <w:b/>
          <w:bCs/>
          <w:sz w:val="40"/>
          <w:szCs w:val="40"/>
        </w:rPr>
        <w:t>Assignment Title:</w:t>
      </w:r>
      <w:r w:rsidRPr="00B171BA">
        <w:rPr>
          <w:sz w:val="40"/>
          <w:szCs w:val="40"/>
        </w:rPr>
        <w:t xml:space="preserve"> Portfolio – Two Task</w:t>
      </w:r>
    </w:p>
    <w:p w14:paraId="25D18B0B" w14:textId="77777777" w:rsidR="00B171BA" w:rsidRPr="00B171BA" w:rsidRDefault="00B171BA" w:rsidP="00B171BA">
      <w:pPr>
        <w:jc w:val="center"/>
        <w:rPr>
          <w:sz w:val="40"/>
          <w:szCs w:val="40"/>
        </w:rPr>
      </w:pPr>
      <w:r w:rsidRPr="00B171BA">
        <w:rPr>
          <w:b/>
          <w:bCs/>
          <w:sz w:val="40"/>
          <w:szCs w:val="40"/>
        </w:rPr>
        <w:t>Lecture’s Name:</w:t>
      </w:r>
      <w:r w:rsidRPr="00B171BA">
        <w:rPr>
          <w:sz w:val="40"/>
          <w:szCs w:val="40"/>
        </w:rPr>
        <w:t xml:space="preserve"> Daniel Harune</w:t>
      </w:r>
    </w:p>
    <w:p w14:paraId="72CFDDDD" w14:textId="77777777" w:rsidR="00B171BA" w:rsidRPr="00B171BA" w:rsidRDefault="00B171BA" w:rsidP="00B171BA">
      <w:pPr>
        <w:jc w:val="center"/>
        <w:rPr>
          <w:sz w:val="40"/>
          <w:szCs w:val="40"/>
        </w:rPr>
      </w:pPr>
      <w:r w:rsidRPr="00B171BA">
        <w:rPr>
          <w:b/>
          <w:bCs/>
          <w:sz w:val="40"/>
          <w:szCs w:val="40"/>
        </w:rPr>
        <w:t>Module code:</w:t>
      </w:r>
      <w:r w:rsidRPr="00B171BA">
        <w:rPr>
          <w:sz w:val="40"/>
          <w:szCs w:val="40"/>
        </w:rPr>
        <w:t xml:space="preserve"> LCHS4003</w:t>
      </w:r>
    </w:p>
    <w:p w14:paraId="7CCE4C33" w14:textId="220586E4" w:rsidR="00734EEC" w:rsidRDefault="00734EEC">
      <w:r>
        <w:br w:type="page"/>
      </w:r>
    </w:p>
    <w:p w14:paraId="47EB0D92" w14:textId="52E46105" w:rsidR="00734EEC" w:rsidRDefault="00734EEC" w:rsidP="00734EEC">
      <w:pPr>
        <w:sectPr w:rsidR="00734EEC">
          <w:footerReference w:type="default" r:id="rId6"/>
          <w:pgSz w:w="11906" w:h="16838"/>
          <w:pgMar w:top="1440" w:right="1440" w:bottom="1440" w:left="1440" w:header="708" w:footer="708" w:gutter="0"/>
          <w:cols w:space="708"/>
          <w:docGrid w:linePitch="360"/>
        </w:sectPr>
      </w:pPr>
    </w:p>
    <w:p w14:paraId="2D0585CE" w14:textId="4880812B" w:rsidR="00734EEC" w:rsidRDefault="007E1371">
      <w:r>
        <w:rPr>
          <w:noProof/>
        </w:rPr>
        <w:lastRenderedPageBreak/>
        <mc:AlternateContent>
          <mc:Choice Requires="wps">
            <w:drawing>
              <wp:anchor distT="45720" distB="45720" distL="114300" distR="114300" simplePos="0" relativeHeight="251665408" behindDoc="1" locked="0" layoutInCell="1" allowOverlap="1" wp14:anchorId="4096C68F" wp14:editId="7F810AC2">
                <wp:simplePos x="0" y="0"/>
                <wp:positionH relativeFrom="margin">
                  <wp:posOffset>-737870</wp:posOffset>
                </wp:positionH>
                <wp:positionV relativeFrom="paragraph">
                  <wp:posOffset>4002278</wp:posOffset>
                </wp:positionV>
                <wp:extent cx="8102600" cy="2194560"/>
                <wp:effectExtent l="0" t="0" r="12700" b="15240"/>
                <wp:wrapNone/>
                <wp:docPr id="4933799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2600" cy="2194560"/>
                        </a:xfrm>
                        <a:prstGeom prst="rect">
                          <a:avLst/>
                        </a:prstGeom>
                        <a:solidFill>
                          <a:srgbClr val="808DBE"/>
                        </a:solidFill>
                        <a:ln w="9525">
                          <a:solidFill>
                            <a:schemeClr val="bg1"/>
                          </a:solidFill>
                          <a:miter lim="800000"/>
                          <a:headEnd/>
                          <a:tailEnd/>
                        </a:ln>
                      </wps:spPr>
                      <wps:txbx>
                        <w:txbxContent>
                          <w:p w14:paraId="57CCB584" w14:textId="6EAC7E10" w:rsidR="007F115E" w:rsidRPr="004C146C" w:rsidRDefault="007F115E" w:rsidP="007F115E">
                            <w:pPr>
                              <w:spacing w:line="360" w:lineRule="auto"/>
                              <w:jc w:val="both"/>
                              <w:rPr>
                                <w:rFonts w:asciiTheme="minorBidi" w:hAnsiTheme="minorBidi"/>
                                <w:b/>
                                <w:bCs/>
                                <w:color w:val="FFFFFF" w:themeColor="background1"/>
                              </w:rPr>
                            </w:pPr>
                            <w:r w:rsidRPr="004C146C">
                              <w:rPr>
                                <w:rFonts w:asciiTheme="minorBidi" w:hAnsiTheme="minorBidi"/>
                                <w:b/>
                                <w:bCs/>
                                <w:color w:val="FFFFFF" w:themeColor="background1"/>
                              </w:rPr>
                              <w:t>Current Function</w:t>
                            </w:r>
                            <w:r w:rsidR="004058E6" w:rsidRPr="004C146C">
                              <w:rPr>
                                <w:rFonts w:asciiTheme="minorBidi" w:hAnsiTheme="minorBidi"/>
                                <w:b/>
                                <w:bCs/>
                                <w:color w:val="FFFFFF" w:themeColor="background1"/>
                              </w:rPr>
                              <w:t>s</w:t>
                            </w:r>
                            <w:r w:rsidRPr="004C146C">
                              <w:rPr>
                                <w:rFonts w:asciiTheme="minorBidi" w:hAnsiTheme="minorBidi"/>
                                <w:b/>
                                <w:bCs/>
                                <w:color w:val="FFFFFF" w:themeColor="background1"/>
                              </w:rPr>
                              <w:t xml:space="preserve"> of </w:t>
                            </w:r>
                            <w:r w:rsidR="004058E6" w:rsidRPr="004C146C">
                              <w:rPr>
                                <w:rFonts w:asciiTheme="minorBidi" w:hAnsiTheme="minorBidi"/>
                                <w:b/>
                                <w:bCs/>
                                <w:color w:val="FFFFFF" w:themeColor="background1"/>
                              </w:rPr>
                              <w:t xml:space="preserve">the </w:t>
                            </w:r>
                            <w:r w:rsidRPr="004C146C">
                              <w:rPr>
                                <w:rFonts w:asciiTheme="minorBidi" w:hAnsiTheme="minorBidi"/>
                                <w:b/>
                                <w:bCs/>
                                <w:color w:val="FFFFFF" w:themeColor="background1"/>
                              </w:rPr>
                              <w:t>Community Mental Health Services</w:t>
                            </w:r>
                          </w:p>
                          <w:p w14:paraId="3A3906E5" w14:textId="32645F65" w:rsidR="007F115E" w:rsidRPr="008C4616" w:rsidRDefault="007F115E" w:rsidP="007F115E">
                            <w:pPr>
                              <w:spacing w:line="360" w:lineRule="auto"/>
                              <w:jc w:val="both"/>
                              <w:rPr>
                                <w:rFonts w:asciiTheme="minorBidi" w:hAnsiTheme="minorBidi"/>
                                <w:color w:val="FFFFFF" w:themeColor="background1"/>
                              </w:rPr>
                            </w:pPr>
                            <w:r w:rsidRPr="008C4616">
                              <w:rPr>
                                <w:rFonts w:asciiTheme="minorBidi" w:hAnsiTheme="minorBidi"/>
                                <w:color w:val="FFFFFF" w:themeColor="background1"/>
                              </w:rPr>
                              <w:t xml:space="preserve">Today, CMHS operate within </w:t>
                            </w:r>
                            <w:r w:rsidR="004058E6" w:rsidRPr="008C4616">
                              <w:rPr>
                                <w:rFonts w:asciiTheme="minorBidi" w:hAnsiTheme="minorBidi"/>
                                <w:color w:val="FFFFFF" w:themeColor="background1"/>
                              </w:rPr>
                              <w:t>a combined</w:t>
                            </w:r>
                            <w:r w:rsidRPr="008C4616">
                              <w:rPr>
                                <w:rFonts w:asciiTheme="minorBidi" w:hAnsiTheme="minorBidi"/>
                                <w:color w:val="FFFFFF" w:themeColor="background1"/>
                              </w:rPr>
                              <w:t xml:space="preserve"> care system, </w:t>
                            </w:r>
                            <w:r w:rsidR="004058E6" w:rsidRPr="008C4616">
                              <w:rPr>
                                <w:rFonts w:asciiTheme="minorBidi" w:hAnsiTheme="minorBidi"/>
                                <w:color w:val="FFFFFF" w:themeColor="background1"/>
                              </w:rPr>
                              <w:t>involving</w:t>
                            </w:r>
                            <w:r w:rsidRPr="008C4616">
                              <w:rPr>
                                <w:rFonts w:asciiTheme="minorBidi" w:hAnsiTheme="minorBidi"/>
                                <w:color w:val="FFFFFF" w:themeColor="background1"/>
                              </w:rPr>
                              <w:t xml:space="preserve"> CMHTs, crisis resolution/home treatment teams, early intervention in psychosis</w:t>
                            </w:r>
                            <w:r w:rsidR="004058E6" w:rsidRPr="008C4616">
                              <w:rPr>
                                <w:rFonts w:asciiTheme="minorBidi" w:hAnsiTheme="minorBidi"/>
                                <w:color w:val="FFFFFF" w:themeColor="background1"/>
                              </w:rPr>
                              <w:t xml:space="preserve"> </w:t>
                            </w:r>
                            <w:r w:rsidRPr="008C4616">
                              <w:rPr>
                                <w:rFonts w:asciiTheme="minorBidi" w:hAnsiTheme="minorBidi"/>
                                <w:color w:val="FFFFFF" w:themeColor="background1"/>
                              </w:rPr>
                              <w:t xml:space="preserve">and recovery services. The Community Mental Health Framework for Adults and Older Adults </w:t>
                            </w:r>
                            <w:proofErr w:type="gramStart"/>
                            <w:r w:rsidRPr="008C4616">
                              <w:rPr>
                                <w:rFonts w:asciiTheme="minorBidi" w:hAnsiTheme="minorBidi"/>
                                <w:color w:val="FFFFFF" w:themeColor="background1"/>
                              </w:rPr>
                              <w:t>prioritises</w:t>
                            </w:r>
                            <w:proofErr w:type="gramEnd"/>
                            <w:r w:rsidRPr="008C4616">
                              <w:rPr>
                                <w:rFonts w:asciiTheme="minorBidi" w:hAnsiTheme="minorBidi"/>
                                <w:color w:val="FFFFFF" w:themeColor="background1"/>
                              </w:rPr>
                              <w:t xml:space="preserve"> improved access, reduced waiting times and strengthen</w:t>
                            </w:r>
                            <w:r w:rsidR="004058E6" w:rsidRPr="008C4616">
                              <w:rPr>
                                <w:rFonts w:asciiTheme="minorBidi" w:hAnsiTheme="minorBidi"/>
                                <w:color w:val="FFFFFF" w:themeColor="background1"/>
                              </w:rPr>
                              <w:t xml:space="preserve">s the </w:t>
                            </w:r>
                            <w:r w:rsidRPr="008C4616">
                              <w:rPr>
                                <w:rFonts w:asciiTheme="minorBidi" w:hAnsiTheme="minorBidi"/>
                                <w:color w:val="FFFFFF" w:themeColor="background1"/>
                              </w:rPr>
                              <w:t xml:space="preserve">collaboration </w:t>
                            </w:r>
                            <w:r w:rsidR="004058E6" w:rsidRPr="008C4616">
                              <w:rPr>
                                <w:rFonts w:asciiTheme="minorBidi" w:hAnsiTheme="minorBidi"/>
                                <w:color w:val="FFFFFF" w:themeColor="background1"/>
                              </w:rPr>
                              <w:t>between</w:t>
                            </w:r>
                            <w:r w:rsidRPr="008C4616">
                              <w:rPr>
                                <w:rFonts w:asciiTheme="minorBidi" w:hAnsiTheme="minorBidi"/>
                                <w:color w:val="FFFFFF" w:themeColor="background1"/>
                              </w:rPr>
                              <w:t xml:space="preserve"> health and social care sectors (NHS England, 2019). Digital </w:t>
                            </w:r>
                            <w:r w:rsidR="004058E6" w:rsidRPr="008C4616">
                              <w:rPr>
                                <w:rFonts w:asciiTheme="minorBidi" w:hAnsiTheme="minorBidi"/>
                                <w:color w:val="FFFFFF" w:themeColor="background1"/>
                              </w:rPr>
                              <w:t>inventions</w:t>
                            </w:r>
                            <w:r w:rsidRPr="008C4616">
                              <w:rPr>
                                <w:rFonts w:asciiTheme="minorBidi" w:hAnsiTheme="minorBidi"/>
                                <w:color w:val="FFFFFF" w:themeColor="background1"/>
                              </w:rPr>
                              <w:t xml:space="preserve"> such as</w:t>
                            </w:r>
                            <w:r w:rsidR="004058E6" w:rsidRPr="008C4616">
                              <w:rPr>
                                <w:rFonts w:asciiTheme="minorBidi" w:hAnsiTheme="minorBidi"/>
                                <w:color w:val="FFFFFF" w:themeColor="background1"/>
                              </w:rPr>
                              <w:t>,</w:t>
                            </w:r>
                            <w:r w:rsidRPr="008C4616">
                              <w:rPr>
                                <w:rFonts w:asciiTheme="minorBidi" w:hAnsiTheme="minorBidi"/>
                                <w:color w:val="FFFFFF" w:themeColor="background1"/>
                              </w:rPr>
                              <w:t xml:space="preserve"> online therapy and telephone support, have expanded reach and accessibility.</w:t>
                            </w:r>
                          </w:p>
                          <w:p w14:paraId="38CA5835" w14:textId="37146FA9" w:rsidR="007F115E" w:rsidRPr="008C4616" w:rsidRDefault="007F115E" w:rsidP="007F115E">
                            <w:pPr>
                              <w:spacing w:line="360" w:lineRule="auto"/>
                              <w:jc w:val="both"/>
                              <w:rPr>
                                <w:rFonts w:asciiTheme="minorBidi" w:hAnsiTheme="minorBidi"/>
                                <w:color w:val="FFFFFF" w:themeColor="background1"/>
                              </w:rPr>
                            </w:pPr>
                            <w:r w:rsidRPr="008C4616">
                              <w:rPr>
                                <w:rFonts w:asciiTheme="minorBidi" w:hAnsiTheme="minorBidi"/>
                                <w:color w:val="FFFFFF" w:themeColor="background1"/>
                              </w:rPr>
                              <w:t xml:space="preserve">Service </w:t>
                            </w:r>
                            <w:r w:rsidR="004058E6" w:rsidRPr="008C4616">
                              <w:rPr>
                                <w:rFonts w:asciiTheme="minorBidi" w:hAnsiTheme="minorBidi"/>
                                <w:color w:val="FFFFFF" w:themeColor="background1"/>
                              </w:rPr>
                              <w:t>establishments</w:t>
                            </w:r>
                            <w:r w:rsidRPr="008C4616">
                              <w:rPr>
                                <w:rFonts w:asciiTheme="minorBidi" w:hAnsiTheme="minorBidi"/>
                                <w:color w:val="FFFFFF" w:themeColor="background1"/>
                              </w:rPr>
                              <w:t xml:space="preserve"> with voluntary</w:t>
                            </w:r>
                            <w:r w:rsidR="004058E6" w:rsidRPr="008C4616">
                              <w:rPr>
                                <w:rFonts w:asciiTheme="minorBidi" w:hAnsiTheme="minorBidi"/>
                                <w:color w:val="FFFFFF" w:themeColor="background1"/>
                              </w:rPr>
                              <w:t xml:space="preserve"> </w:t>
                            </w:r>
                            <w:r w:rsidRPr="008C4616">
                              <w:rPr>
                                <w:rFonts w:asciiTheme="minorBidi" w:hAnsiTheme="minorBidi"/>
                                <w:color w:val="FFFFFF" w:themeColor="background1"/>
                              </w:rPr>
                              <w:t>housing</w:t>
                            </w:r>
                            <w:r w:rsidR="004058E6" w:rsidRPr="008C4616">
                              <w:rPr>
                                <w:rFonts w:asciiTheme="minorBidi" w:hAnsiTheme="minorBidi"/>
                                <w:color w:val="FFFFFF" w:themeColor="background1"/>
                              </w:rPr>
                              <w:t xml:space="preserve"> </w:t>
                            </w:r>
                            <w:r w:rsidRPr="008C4616">
                              <w:rPr>
                                <w:rFonts w:asciiTheme="minorBidi" w:hAnsiTheme="minorBidi"/>
                                <w:color w:val="FFFFFF" w:themeColor="background1"/>
                              </w:rPr>
                              <w:t xml:space="preserve">and social care partners support holistic care planning. Evidence suggests while </w:t>
                            </w:r>
                            <w:r w:rsidR="004058E6" w:rsidRPr="008C4616">
                              <w:rPr>
                                <w:rFonts w:asciiTheme="minorBidi" w:hAnsiTheme="minorBidi"/>
                                <w:color w:val="FFFFFF" w:themeColor="background1"/>
                              </w:rPr>
                              <w:t>the</w:t>
                            </w:r>
                            <w:r w:rsidRPr="008C4616">
                              <w:rPr>
                                <w:rFonts w:asciiTheme="minorBidi" w:hAnsiTheme="minorBidi"/>
                                <w:color w:val="FFFFFF" w:themeColor="background1"/>
                              </w:rPr>
                              <w:t xml:space="preserve"> </w:t>
                            </w:r>
                            <w:r w:rsidR="004058E6" w:rsidRPr="008C4616">
                              <w:rPr>
                                <w:rFonts w:asciiTheme="minorBidi" w:hAnsiTheme="minorBidi"/>
                                <w:color w:val="FFFFFF" w:themeColor="background1"/>
                              </w:rPr>
                              <w:t>Community Mental Health Team</w:t>
                            </w:r>
                            <w:r w:rsidRPr="008C4616">
                              <w:rPr>
                                <w:rFonts w:asciiTheme="minorBidi" w:hAnsiTheme="minorBidi"/>
                                <w:color w:val="FFFFFF" w:themeColor="background1"/>
                              </w:rPr>
                              <w:t xml:space="preserve"> models vary locally</w:t>
                            </w:r>
                            <w:r w:rsidR="004058E6" w:rsidRPr="008C4616">
                              <w:rPr>
                                <w:rFonts w:asciiTheme="minorBidi" w:hAnsiTheme="minorBidi"/>
                                <w:color w:val="FFFFFF" w:themeColor="background1"/>
                              </w:rPr>
                              <w:t xml:space="preserve"> leading to </w:t>
                            </w:r>
                            <w:r w:rsidRPr="008C4616">
                              <w:rPr>
                                <w:rFonts w:asciiTheme="minorBidi" w:hAnsiTheme="minorBidi"/>
                                <w:color w:val="FFFFFF" w:themeColor="background1"/>
                              </w:rPr>
                              <w:t xml:space="preserve">gaps in </w:t>
                            </w:r>
                            <w:r w:rsidR="004058E6" w:rsidRPr="008C4616">
                              <w:rPr>
                                <w:rFonts w:asciiTheme="minorBidi" w:hAnsiTheme="minorBidi"/>
                                <w:color w:val="FFFFFF" w:themeColor="background1"/>
                              </w:rPr>
                              <w:t>assessing</w:t>
                            </w:r>
                            <w:r w:rsidRPr="008C4616">
                              <w:rPr>
                                <w:rFonts w:asciiTheme="minorBidi" w:hAnsiTheme="minorBidi"/>
                                <w:color w:val="FFFFFF" w:themeColor="background1"/>
                              </w:rPr>
                              <w:t xml:space="preserve"> some service outcomes, highlighting the need for </w:t>
                            </w:r>
                            <w:r w:rsidR="004058E6" w:rsidRPr="008C4616">
                              <w:rPr>
                                <w:rFonts w:asciiTheme="minorBidi" w:hAnsiTheme="minorBidi"/>
                                <w:color w:val="FFFFFF" w:themeColor="background1"/>
                              </w:rPr>
                              <w:t>consistent</w:t>
                            </w:r>
                            <w:r w:rsidRPr="008C4616">
                              <w:rPr>
                                <w:rFonts w:asciiTheme="minorBidi" w:hAnsiTheme="minorBidi"/>
                                <w:color w:val="FFFFFF" w:themeColor="background1"/>
                              </w:rPr>
                              <w:t xml:space="preserve"> research and evidence-based intervention models (Malone, 2007).</w:t>
                            </w:r>
                          </w:p>
                          <w:p w14:paraId="065DA0F5" w14:textId="77777777" w:rsidR="007F115E" w:rsidRPr="008C4616" w:rsidRDefault="007F115E" w:rsidP="007F115E">
                            <w:pPr>
                              <w:spacing w:line="360" w:lineRule="auto"/>
                              <w:jc w:val="both"/>
                              <w:rPr>
                                <w:rFonts w:asciiTheme="minorBidi" w:hAnsiTheme="minorBidi"/>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96C68F" id="_x0000_t202" coordsize="21600,21600" o:spt="202" path="m,l,21600r21600,l21600,xe">
                <v:stroke joinstyle="miter"/>
                <v:path gradientshapeok="t" o:connecttype="rect"/>
              </v:shapetype>
              <v:shape id="Text Box 2" o:spid="_x0000_s1026" type="#_x0000_t202" style="position:absolute;margin-left:-58.1pt;margin-top:315.15pt;width:638pt;height:172.8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" fillcolor="#808dbe" strokecolor="white [3212]">
                <v:textbox>
                  <w:txbxContent>
                    <w:p w14:paraId="57CCB584" w14:textId="6EAC7E10" w:rsidR="007F115E" w:rsidRPr="004C146C" w:rsidRDefault="007F115E" w:rsidP="007F115E">
                      <w:pPr>
                        <w:spacing w:line="360" w:lineRule="auto"/>
                        <w:jc w:val="both"/>
                        <w:rPr>
                          <w:rFonts w:asciiTheme="minorBidi" w:hAnsiTheme="minorBidi"/>
                          <w:b/>
                          <w:bCs/>
                          <w:color w:val="FFFFFF" w:themeColor="background1"/>
                        </w:rPr>
                      </w:pPr>
                      <w:r w:rsidRPr="004C146C">
                        <w:rPr>
                          <w:rFonts w:asciiTheme="minorBidi" w:hAnsiTheme="minorBidi"/>
                          <w:b/>
                          <w:bCs/>
                          <w:color w:val="FFFFFF" w:themeColor="background1"/>
                        </w:rPr>
                        <w:t>Current Function</w:t>
                      </w:r>
                      <w:r w:rsidR="004058E6" w:rsidRPr="004C146C">
                        <w:rPr>
                          <w:rFonts w:asciiTheme="minorBidi" w:hAnsiTheme="minorBidi"/>
                          <w:b/>
                          <w:bCs/>
                          <w:color w:val="FFFFFF" w:themeColor="background1"/>
                        </w:rPr>
                        <w:t>s</w:t>
                      </w:r>
                      <w:r w:rsidRPr="004C146C">
                        <w:rPr>
                          <w:rFonts w:asciiTheme="minorBidi" w:hAnsiTheme="minorBidi"/>
                          <w:b/>
                          <w:bCs/>
                          <w:color w:val="FFFFFF" w:themeColor="background1"/>
                        </w:rPr>
                        <w:t xml:space="preserve"> of </w:t>
                      </w:r>
                      <w:r w:rsidR="004058E6" w:rsidRPr="004C146C">
                        <w:rPr>
                          <w:rFonts w:asciiTheme="minorBidi" w:hAnsiTheme="minorBidi"/>
                          <w:b/>
                          <w:bCs/>
                          <w:color w:val="FFFFFF" w:themeColor="background1"/>
                        </w:rPr>
                        <w:t xml:space="preserve">the </w:t>
                      </w:r>
                      <w:r w:rsidRPr="004C146C">
                        <w:rPr>
                          <w:rFonts w:asciiTheme="minorBidi" w:hAnsiTheme="minorBidi"/>
                          <w:b/>
                          <w:bCs/>
                          <w:color w:val="FFFFFF" w:themeColor="background1"/>
                        </w:rPr>
                        <w:t>Community Mental Health Services</w:t>
                      </w:r>
                    </w:p>
                    <w:p w14:paraId="3A3906E5" w14:textId="32645F65" w:rsidR="007F115E" w:rsidRPr="008C4616" w:rsidRDefault="007F115E" w:rsidP="007F115E">
                      <w:pPr>
                        <w:spacing w:line="360" w:lineRule="auto"/>
                        <w:jc w:val="both"/>
                        <w:rPr>
                          <w:rFonts w:asciiTheme="minorBidi" w:hAnsiTheme="minorBidi"/>
                          <w:color w:val="FFFFFF" w:themeColor="background1"/>
                        </w:rPr>
                      </w:pPr>
                      <w:r w:rsidRPr="008C4616">
                        <w:rPr>
                          <w:rFonts w:asciiTheme="minorBidi" w:hAnsiTheme="minorBidi"/>
                          <w:color w:val="FFFFFF" w:themeColor="background1"/>
                        </w:rPr>
                        <w:t xml:space="preserve">Today, CMHS operate within </w:t>
                      </w:r>
                      <w:r w:rsidR="004058E6" w:rsidRPr="008C4616">
                        <w:rPr>
                          <w:rFonts w:asciiTheme="minorBidi" w:hAnsiTheme="minorBidi"/>
                          <w:color w:val="FFFFFF" w:themeColor="background1"/>
                        </w:rPr>
                        <w:t>a combined</w:t>
                      </w:r>
                      <w:r w:rsidRPr="008C4616">
                        <w:rPr>
                          <w:rFonts w:asciiTheme="minorBidi" w:hAnsiTheme="minorBidi"/>
                          <w:color w:val="FFFFFF" w:themeColor="background1"/>
                        </w:rPr>
                        <w:t xml:space="preserve"> care system, </w:t>
                      </w:r>
                      <w:r w:rsidR="004058E6" w:rsidRPr="008C4616">
                        <w:rPr>
                          <w:rFonts w:asciiTheme="minorBidi" w:hAnsiTheme="minorBidi"/>
                          <w:color w:val="FFFFFF" w:themeColor="background1"/>
                        </w:rPr>
                        <w:t>involving</w:t>
                      </w:r>
                      <w:r w:rsidRPr="008C4616">
                        <w:rPr>
                          <w:rFonts w:asciiTheme="minorBidi" w:hAnsiTheme="minorBidi"/>
                          <w:color w:val="FFFFFF" w:themeColor="background1"/>
                        </w:rPr>
                        <w:t xml:space="preserve"> CMHTs, crisis resolution/home treatment teams, early intervention in psychosis</w:t>
                      </w:r>
                      <w:r w:rsidR="004058E6" w:rsidRPr="008C4616">
                        <w:rPr>
                          <w:rFonts w:asciiTheme="minorBidi" w:hAnsiTheme="minorBidi"/>
                          <w:color w:val="FFFFFF" w:themeColor="background1"/>
                        </w:rPr>
                        <w:t xml:space="preserve"> </w:t>
                      </w:r>
                      <w:r w:rsidRPr="008C4616">
                        <w:rPr>
                          <w:rFonts w:asciiTheme="minorBidi" w:hAnsiTheme="minorBidi"/>
                          <w:color w:val="FFFFFF" w:themeColor="background1"/>
                        </w:rPr>
                        <w:t xml:space="preserve">and recovery services. The Community Mental Health Framework for Adults and Older Adults </w:t>
                      </w:r>
                      <w:proofErr w:type="gramStart"/>
                      <w:r w:rsidRPr="008C4616">
                        <w:rPr>
                          <w:rFonts w:asciiTheme="minorBidi" w:hAnsiTheme="minorBidi"/>
                          <w:color w:val="FFFFFF" w:themeColor="background1"/>
                        </w:rPr>
                        <w:t>prioritises</w:t>
                      </w:r>
                      <w:proofErr w:type="gramEnd"/>
                      <w:r w:rsidRPr="008C4616">
                        <w:rPr>
                          <w:rFonts w:asciiTheme="minorBidi" w:hAnsiTheme="minorBidi"/>
                          <w:color w:val="FFFFFF" w:themeColor="background1"/>
                        </w:rPr>
                        <w:t xml:space="preserve"> improved access, reduced waiting times and strengthen</w:t>
                      </w:r>
                      <w:r w:rsidR="004058E6" w:rsidRPr="008C4616">
                        <w:rPr>
                          <w:rFonts w:asciiTheme="minorBidi" w:hAnsiTheme="minorBidi"/>
                          <w:color w:val="FFFFFF" w:themeColor="background1"/>
                        </w:rPr>
                        <w:t xml:space="preserve">s the </w:t>
                      </w:r>
                      <w:r w:rsidRPr="008C4616">
                        <w:rPr>
                          <w:rFonts w:asciiTheme="minorBidi" w:hAnsiTheme="minorBidi"/>
                          <w:color w:val="FFFFFF" w:themeColor="background1"/>
                        </w:rPr>
                        <w:t xml:space="preserve">collaboration </w:t>
                      </w:r>
                      <w:r w:rsidR="004058E6" w:rsidRPr="008C4616">
                        <w:rPr>
                          <w:rFonts w:asciiTheme="minorBidi" w:hAnsiTheme="minorBidi"/>
                          <w:color w:val="FFFFFF" w:themeColor="background1"/>
                        </w:rPr>
                        <w:t>between</w:t>
                      </w:r>
                      <w:r w:rsidRPr="008C4616">
                        <w:rPr>
                          <w:rFonts w:asciiTheme="minorBidi" w:hAnsiTheme="minorBidi"/>
                          <w:color w:val="FFFFFF" w:themeColor="background1"/>
                        </w:rPr>
                        <w:t xml:space="preserve"> health and social care sectors (NHS England, 2019). Digital </w:t>
                      </w:r>
                      <w:r w:rsidR="004058E6" w:rsidRPr="008C4616">
                        <w:rPr>
                          <w:rFonts w:asciiTheme="minorBidi" w:hAnsiTheme="minorBidi"/>
                          <w:color w:val="FFFFFF" w:themeColor="background1"/>
                        </w:rPr>
                        <w:t>inventions</w:t>
                      </w:r>
                      <w:r w:rsidRPr="008C4616">
                        <w:rPr>
                          <w:rFonts w:asciiTheme="minorBidi" w:hAnsiTheme="minorBidi"/>
                          <w:color w:val="FFFFFF" w:themeColor="background1"/>
                        </w:rPr>
                        <w:t xml:space="preserve"> such as</w:t>
                      </w:r>
                      <w:r w:rsidR="004058E6" w:rsidRPr="008C4616">
                        <w:rPr>
                          <w:rFonts w:asciiTheme="minorBidi" w:hAnsiTheme="minorBidi"/>
                          <w:color w:val="FFFFFF" w:themeColor="background1"/>
                        </w:rPr>
                        <w:t>,</w:t>
                      </w:r>
                      <w:r w:rsidRPr="008C4616">
                        <w:rPr>
                          <w:rFonts w:asciiTheme="minorBidi" w:hAnsiTheme="minorBidi"/>
                          <w:color w:val="FFFFFF" w:themeColor="background1"/>
                        </w:rPr>
                        <w:t xml:space="preserve"> online therapy and telephone support, have expanded reach and accessibility.</w:t>
                      </w:r>
                    </w:p>
                    <w:p w14:paraId="38CA5835" w14:textId="37146FA9" w:rsidR="007F115E" w:rsidRPr="008C4616" w:rsidRDefault="007F115E" w:rsidP="007F115E">
                      <w:pPr>
                        <w:spacing w:line="360" w:lineRule="auto"/>
                        <w:jc w:val="both"/>
                        <w:rPr>
                          <w:rFonts w:asciiTheme="minorBidi" w:hAnsiTheme="minorBidi"/>
                          <w:color w:val="FFFFFF" w:themeColor="background1"/>
                        </w:rPr>
                      </w:pPr>
                      <w:r w:rsidRPr="008C4616">
                        <w:rPr>
                          <w:rFonts w:asciiTheme="minorBidi" w:hAnsiTheme="minorBidi"/>
                          <w:color w:val="FFFFFF" w:themeColor="background1"/>
                        </w:rPr>
                        <w:t xml:space="preserve">Service </w:t>
                      </w:r>
                      <w:r w:rsidR="004058E6" w:rsidRPr="008C4616">
                        <w:rPr>
                          <w:rFonts w:asciiTheme="minorBidi" w:hAnsiTheme="minorBidi"/>
                          <w:color w:val="FFFFFF" w:themeColor="background1"/>
                        </w:rPr>
                        <w:t>establishments</w:t>
                      </w:r>
                      <w:r w:rsidRPr="008C4616">
                        <w:rPr>
                          <w:rFonts w:asciiTheme="minorBidi" w:hAnsiTheme="minorBidi"/>
                          <w:color w:val="FFFFFF" w:themeColor="background1"/>
                        </w:rPr>
                        <w:t xml:space="preserve"> with voluntary</w:t>
                      </w:r>
                      <w:r w:rsidR="004058E6" w:rsidRPr="008C4616">
                        <w:rPr>
                          <w:rFonts w:asciiTheme="minorBidi" w:hAnsiTheme="minorBidi"/>
                          <w:color w:val="FFFFFF" w:themeColor="background1"/>
                        </w:rPr>
                        <w:t xml:space="preserve"> </w:t>
                      </w:r>
                      <w:r w:rsidRPr="008C4616">
                        <w:rPr>
                          <w:rFonts w:asciiTheme="minorBidi" w:hAnsiTheme="minorBidi"/>
                          <w:color w:val="FFFFFF" w:themeColor="background1"/>
                        </w:rPr>
                        <w:t>housing</w:t>
                      </w:r>
                      <w:r w:rsidR="004058E6" w:rsidRPr="008C4616">
                        <w:rPr>
                          <w:rFonts w:asciiTheme="minorBidi" w:hAnsiTheme="minorBidi"/>
                          <w:color w:val="FFFFFF" w:themeColor="background1"/>
                        </w:rPr>
                        <w:t xml:space="preserve"> </w:t>
                      </w:r>
                      <w:r w:rsidRPr="008C4616">
                        <w:rPr>
                          <w:rFonts w:asciiTheme="minorBidi" w:hAnsiTheme="minorBidi"/>
                          <w:color w:val="FFFFFF" w:themeColor="background1"/>
                        </w:rPr>
                        <w:t xml:space="preserve">and social care partners support holistic care planning. Evidence suggests while </w:t>
                      </w:r>
                      <w:r w:rsidR="004058E6" w:rsidRPr="008C4616">
                        <w:rPr>
                          <w:rFonts w:asciiTheme="minorBidi" w:hAnsiTheme="minorBidi"/>
                          <w:color w:val="FFFFFF" w:themeColor="background1"/>
                        </w:rPr>
                        <w:t>the</w:t>
                      </w:r>
                      <w:r w:rsidRPr="008C4616">
                        <w:rPr>
                          <w:rFonts w:asciiTheme="minorBidi" w:hAnsiTheme="minorBidi"/>
                          <w:color w:val="FFFFFF" w:themeColor="background1"/>
                        </w:rPr>
                        <w:t xml:space="preserve"> </w:t>
                      </w:r>
                      <w:r w:rsidR="004058E6" w:rsidRPr="008C4616">
                        <w:rPr>
                          <w:rFonts w:asciiTheme="minorBidi" w:hAnsiTheme="minorBidi"/>
                          <w:color w:val="FFFFFF" w:themeColor="background1"/>
                        </w:rPr>
                        <w:t>Community Mental Health Team</w:t>
                      </w:r>
                      <w:r w:rsidRPr="008C4616">
                        <w:rPr>
                          <w:rFonts w:asciiTheme="minorBidi" w:hAnsiTheme="minorBidi"/>
                          <w:color w:val="FFFFFF" w:themeColor="background1"/>
                        </w:rPr>
                        <w:t xml:space="preserve"> models vary locally</w:t>
                      </w:r>
                      <w:r w:rsidR="004058E6" w:rsidRPr="008C4616">
                        <w:rPr>
                          <w:rFonts w:asciiTheme="minorBidi" w:hAnsiTheme="minorBidi"/>
                          <w:color w:val="FFFFFF" w:themeColor="background1"/>
                        </w:rPr>
                        <w:t xml:space="preserve"> leading to </w:t>
                      </w:r>
                      <w:r w:rsidRPr="008C4616">
                        <w:rPr>
                          <w:rFonts w:asciiTheme="minorBidi" w:hAnsiTheme="minorBidi"/>
                          <w:color w:val="FFFFFF" w:themeColor="background1"/>
                        </w:rPr>
                        <w:t xml:space="preserve">gaps in </w:t>
                      </w:r>
                      <w:r w:rsidR="004058E6" w:rsidRPr="008C4616">
                        <w:rPr>
                          <w:rFonts w:asciiTheme="minorBidi" w:hAnsiTheme="minorBidi"/>
                          <w:color w:val="FFFFFF" w:themeColor="background1"/>
                        </w:rPr>
                        <w:t>assessing</w:t>
                      </w:r>
                      <w:r w:rsidRPr="008C4616">
                        <w:rPr>
                          <w:rFonts w:asciiTheme="minorBidi" w:hAnsiTheme="minorBidi"/>
                          <w:color w:val="FFFFFF" w:themeColor="background1"/>
                        </w:rPr>
                        <w:t xml:space="preserve"> some service outcomes, highlighting the need for </w:t>
                      </w:r>
                      <w:r w:rsidR="004058E6" w:rsidRPr="008C4616">
                        <w:rPr>
                          <w:rFonts w:asciiTheme="minorBidi" w:hAnsiTheme="minorBidi"/>
                          <w:color w:val="FFFFFF" w:themeColor="background1"/>
                        </w:rPr>
                        <w:t>consistent</w:t>
                      </w:r>
                      <w:r w:rsidRPr="008C4616">
                        <w:rPr>
                          <w:rFonts w:asciiTheme="minorBidi" w:hAnsiTheme="minorBidi"/>
                          <w:color w:val="FFFFFF" w:themeColor="background1"/>
                        </w:rPr>
                        <w:t xml:space="preserve"> research and evidence-based intervention models (Malone, 2007).</w:t>
                      </w:r>
                    </w:p>
                    <w:p w14:paraId="065DA0F5" w14:textId="77777777" w:rsidR="007F115E" w:rsidRPr="008C4616" w:rsidRDefault="007F115E" w:rsidP="007F115E">
                      <w:pPr>
                        <w:spacing w:line="360" w:lineRule="auto"/>
                        <w:jc w:val="both"/>
                        <w:rPr>
                          <w:rFonts w:asciiTheme="minorBidi" w:hAnsiTheme="minorBidi"/>
                          <w:color w:val="FFFFFF" w:themeColor="background1"/>
                        </w:rPr>
                      </w:pPr>
                    </w:p>
                  </w:txbxContent>
                </v:textbox>
                <w10:wrap anchorx="margin"/>
              </v:shape>
            </w:pict>
          </mc:Fallback>
        </mc:AlternateContent>
      </w:r>
      <w:r w:rsidR="004C146C">
        <w:rPr>
          <w:noProof/>
        </w:rPr>
        <mc:AlternateContent>
          <mc:Choice Requires="wps">
            <w:drawing>
              <wp:anchor distT="45720" distB="45720" distL="114300" distR="114300" simplePos="0" relativeHeight="251663360" behindDoc="0" locked="0" layoutInCell="1" allowOverlap="1" wp14:anchorId="1E391EF9" wp14:editId="497B4353">
                <wp:simplePos x="0" y="0"/>
                <wp:positionH relativeFrom="page">
                  <wp:posOffset>5958459</wp:posOffset>
                </wp:positionH>
                <wp:positionV relativeFrom="paragraph">
                  <wp:posOffset>254</wp:posOffset>
                </wp:positionV>
                <wp:extent cx="4535805" cy="3840480"/>
                <wp:effectExtent l="0" t="0" r="17145" b="26670"/>
                <wp:wrapSquare wrapText="bothSides"/>
                <wp:docPr id="20028593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5805" cy="3840480"/>
                        </a:xfrm>
                        <a:prstGeom prst="rect">
                          <a:avLst/>
                        </a:prstGeom>
                        <a:solidFill>
                          <a:srgbClr val="A69C16"/>
                        </a:solidFill>
                        <a:ln w="9525">
                          <a:solidFill>
                            <a:schemeClr val="bg1"/>
                          </a:solidFill>
                          <a:miter lim="800000"/>
                          <a:headEnd/>
                          <a:tailEnd/>
                        </a:ln>
                      </wps:spPr>
                      <wps:txbx>
                        <w:txbxContent>
                          <w:p w14:paraId="377812F0" w14:textId="480FD022" w:rsidR="00516142" w:rsidRPr="004C146C" w:rsidRDefault="00516142" w:rsidP="00516142">
                            <w:pPr>
                              <w:spacing w:line="360" w:lineRule="auto"/>
                              <w:jc w:val="both"/>
                              <w:rPr>
                                <w:rFonts w:asciiTheme="minorBidi" w:hAnsiTheme="minorBidi"/>
                                <w:b/>
                                <w:bCs/>
                                <w:color w:val="FFFFFF" w:themeColor="background1"/>
                              </w:rPr>
                            </w:pPr>
                            <w:r w:rsidRPr="004C146C">
                              <w:rPr>
                                <w:rFonts w:asciiTheme="minorBidi" w:hAnsiTheme="minorBidi"/>
                                <w:b/>
                                <w:bCs/>
                                <w:color w:val="FFFFFF" w:themeColor="background1"/>
                              </w:rPr>
                              <w:t>Brief History of Community Mental Health Services</w:t>
                            </w:r>
                          </w:p>
                          <w:p w14:paraId="0B00E92B" w14:textId="083114A8" w:rsidR="00516142" w:rsidRPr="008C4616" w:rsidRDefault="00516142" w:rsidP="00516142">
                            <w:pPr>
                              <w:spacing w:line="360" w:lineRule="auto"/>
                              <w:jc w:val="both"/>
                              <w:rPr>
                                <w:rFonts w:asciiTheme="minorBidi" w:hAnsiTheme="minorBidi"/>
                                <w:color w:val="FFFFFF" w:themeColor="background1"/>
                              </w:rPr>
                            </w:pPr>
                            <w:r w:rsidRPr="008C4616">
                              <w:rPr>
                                <w:rFonts w:asciiTheme="minorBidi" w:hAnsiTheme="minorBidi"/>
                                <w:color w:val="FFFFFF" w:themeColor="background1"/>
                              </w:rPr>
                              <w:t>Mental health care in the UK is largely centred on the psychiatric centres historically. This led to long term isolations and poor quality of life. In the middle of 20</w:t>
                            </w:r>
                            <w:r w:rsidRPr="008C4616">
                              <w:rPr>
                                <w:rFonts w:asciiTheme="minorBidi" w:hAnsiTheme="minorBidi"/>
                                <w:color w:val="FFFFFF" w:themeColor="background1"/>
                                <w:vertAlign w:val="superscript"/>
                              </w:rPr>
                              <w:t>th</w:t>
                            </w:r>
                            <w:r w:rsidRPr="008C4616">
                              <w:rPr>
                                <w:rFonts w:asciiTheme="minorBidi" w:hAnsiTheme="minorBidi"/>
                                <w:color w:val="FFFFFF" w:themeColor="background1"/>
                              </w:rPr>
                              <w:t xml:space="preserve"> century, a change took place which challenged this approach – it was driven by increased recognition of patients’ human rights and community inclusion (Tuner, 2015).</w:t>
                            </w:r>
                          </w:p>
                          <w:p w14:paraId="2B391A61" w14:textId="2F94E98D" w:rsidR="00516142" w:rsidRPr="008C4616" w:rsidRDefault="00516142" w:rsidP="00516142">
                            <w:pPr>
                              <w:spacing w:line="360" w:lineRule="auto"/>
                              <w:jc w:val="both"/>
                              <w:rPr>
                                <w:rFonts w:asciiTheme="minorBidi" w:hAnsiTheme="minorBidi"/>
                                <w:color w:val="FFFFFF" w:themeColor="background1"/>
                              </w:rPr>
                            </w:pPr>
                            <w:r w:rsidRPr="008C4616">
                              <w:rPr>
                                <w:rFonts w:asciiTheme="minorBidi" w:hAnsiTheme="minorBidi"/>
                                <w:color w:val="FFFFFF" w:themeColor="background1"/>
                              </w:rPr>
                              <w:t xml:space="preserve">The Mental Health Act 1959 hugely restored care towards the community by ordering local follow ups and collaborations with other professional services. This reduced the reliance on asylums. Thereafter, policy reforms including Care in the Community (1980s-1990s), looked to replace the long stays in the hospitals which was </w:t>
                            </w:r>
                            <w:r w:rsidR="007F115E" w:rsidRPr="008C4616">
                              <w:rPr>
                                <w:rFonts w:asciiTheme="minorBidi" w:hAnsiTheme="minorBidi"/>
                                <w:color w:val="FFFFFF" w:themeColor="background1"/>
                              </w:rPr>
                              <w:t>organised under the NHS and Community Care Act 1990 (Department of Health, 1990). These shifts laid down the groundwork for modern multidisciplinary community care, highlighting accessibility, social integration and recovery.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391EF9" id="_x0000_s1027" type="#_x0000_t202" style="position:absolute;margin-left:469.15pt;margin-top:0;width:357.15pt;height:302.4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" fillcolor="#a69c16" strokecolor="white [3212]">
                <v:textbox>
                  <w:txbxContent>
                    <w:p w14:paraId="377812F0" w14:textId="480FD022" w:rsidR="00516142" w:rsidRPr="004C146C" w:rsidRDefault="00516142" w:rsidP="00516142">
                      <w:pPr>
                        <w:spacing w:line="360" w:lineRule="auto"/>
                        <w:jc w:val="both"/>
                        <w:rPr>
                          <w:rFonts w:asciiTheme="minorBidi" w:hAnsiTheme="minorBidi"/>
                          <w:b/>
                          <w:bCs/>
                          <w:color w:val="FFFFFF" w:themeColor="background1"/>
                        </w:rPr>
                      </w:pPr>
                      <w:r w:rsidRPr="004C146C">
                        <w:rPr>
                          <w:rFonts w:asciiTheme="minorBidi" w:hAnsiTheme="minorBidi"/>
                          <w:b/>
                          <w:bCs/>
                          <w:color w:val="FFFFFF" w:themeColor="background1"/>
                        </w:rPr>
                        <w:t>Brief History of Community Mental Health Services</w:t>
                      </w:r>
                    </w:p>
                    <w:p w14:paraId="0B00E92B" w14:textId="083114A8" w:rsidR="00516142" w:rsidRPr="008C4616" w:rsidRDefault="00516142" w:rsidP="00516142">
                      <w:pPr>
                        <w:spacing w:line="360" w:lineRule="auto"/>
                        <w:jc w:val="both"/>
                        <w:rPr>
                          <w:rFonts w:asciiTheme="minorBidi" w:hAnsiTheme="minorBidi"/>
                          <w:color w:val="FFFFFF" w:themeColor="background1"/>
                        </w:rPr>
                      </w:pPr>
                      <w:r w:rsidRPr="008C4616">
                        <w:rPr>
                          <w:rFonts w:asciiTheme="minorBidi" w:hAnsiTheme="minorBidi"/>
                          <w:color w:val="FFFFFF" w:themeColor="background1"/>
                        </w:rPr>
                        <w:t>Mental health care in the UK is largely centred on the psychiatric centres historically. This led to long term isolations and poor quality of life. In the middle of 20</w:t>
                      </w:r>
                      <w:r w:rsidRPr="008C4616">
                        <w:rPr>
                          <w:rFonts w:asciiTheme="minorBidi" w:hAnsiTheme="minorBidi"/>
                          <w:color w:val="FFFFFF" w:themeColor="background1"/>
                          <w:vertAlign w:val="superscript"/>
                        </w:rPr>
                        <w:t>th</w:t>
                      </w:r>
                      <w:r w:rsidRPr="008C4616">
                        <w:rPr>
                          <w:rFonts w:asciiTheme="minorBidi" w:hAnsiTheme="minorBidi"/>
                          <w:color w:val="FFFFFF" w:themeColor="background1"/>
                        </w:rPr>
                        <w:t xml:space="preserve"> century, a change took place which challenged this approach – it was driven by increased recognition of patients’ human rights and community inclusion (Tuner, 2015).</w:t>
                      </w:r>
                    </w:p>
                    <w:p w14:paraId="2B391A61" w14:textId="2F94E98D" w:rsidR="00516142" w:rsidRPr="008C4616" w:rsidRDefault="00516142" w:rsidP="00516142">
                      <w:pPr>
                        <w:spacing w:line="360" w:lineRule="auto"/>
                        <w:jc w:val="both"/>
                        <w:rPr>
                          <w:rFonts w:asciiTheme="minorBidi" w:hAnsiTheme="minorBidi"/>
                          <w:color w:val="FFFFFF" w:themeColor="background1"/>
                        </w:rPr>
                      </w:pPr>
                      <w:r w:rsidRPr="008C4616">
                        <w:rPr>
                          <w:rFonts w:asciiTheme="minorBidi" w:hAnsiTheme="minorBidi"/>
                          <w:color w:val="FFFFFF" w:themeColor="background1"/>
                        </w:rPr>
                        <w:t xml:space="preserve">The Mental Health Act 1959 hugely restored care towards the community by ordering local follow ups and collaborations with other professional services. This reduced the reliance on asylums. Thereafter, policy reforms including Care in the Community (1980s-1990s), looked to replace the long stays in the hospitals which was </w:t>
                      </w:r>
                      <w:r w:rsidR="007F115E" w:rsidRPr="008C4616">
                        <w:rPr>
                          <w:rFonts w:asciiTheme="minorBidi" w:hAnsiTheme="minorBidi"/>
                          <w:color w:val="FFFFFF" w:themeColor="background1"/>
                        </w:rPr>
                        <w:t>organised under the NHS and Community Care Act 1990 (Department of Health, 1990). These shifts laid down the groundwork for modern multidisciplinary community care, highlighting accessibility, social integration and recovery.</w:t>
                      </w:r>
                    </w:p>
                  </w:txbxContent>
                </v:textbox>
                <w10:wrap type="square" anchorx="page"/>
              </v:shape>
            </w:pict>
          </mc:Fallback>
        </mc:AlternateContent>
      </w:r>
      <w:r w:rsidR="004C146C">
        <w:rPr>
          <w:noProof/>
        </w:rPr>
        <mc:AlternateContent>
          <mc:Choice Requires="wps">
            <w:drawing>
              <wp:anchor distT="45720" distB="45720" distL="114300" distR="114300" simplePos="0" relativeHeight="251659264" behindDoc="0" locked="0" layoutInCell="1" allowOverlap="1" wp14:anchorId="0F48635E" wp14:editId="52D5F5A2">
                <wp:simplePos x="0" y="0"/>
                <wp:positionH relativeFrom="margin">
                  <wp:posOffset>-793369</wp:posOffset>
                </wp:positionH>
                <wp:positionV relativeFrom="paragraph">
                  <wp:posOffset>254</wp:posOffset>
                </wp:positionV>
                <wp:extent cx="5532120" cy="3840480"/>
                <wp:effectExtent l="0" t="0" r="1143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2120" cy="3840480"/>
                        </a:xfrm>
                        <a:prstGeom prst="rect">
                          <a:avLst/>
                        </a:prstGeom>
                        <a:solidFill>
                          <a:srgbClr val="649933"/>
                        </a:solidFill>
                        <a:ln>
                          <a:solidFill>
                            <a:schemeClr val="bg1"/>
                          </a:solidFill>
                          <a:headEnd/>
                          <a:tailEnd/>
                        </a:ln>
                      </wps:spPr>
                      <wps:style>
                        <a:lnRef idx="1">
                          <a:schemeClr val="accent2"/>
                        </a:lnRef>
                        <a:fillRef idx="2">
                          <a:schemeClr val="accent2"/>
                        </a:fillRef>
                        <a:effectRef idx="1">
                          <a:schemeClr val="accent2"/>
                        </a:effectRef>
                        <a:fontRef idx="minor">
                          <a:schemeClr val="dk1"/>
                        </a:fontRef>
                      </wps:style>
                      <wps:txbx>
                        <w:txbxContent>
                          <w:p w14:paraId="477B9DEB" w14:textId="7D9EAA64" w:rsidR="00734EEC" w:rsidRPr="004C146C" w:rsidRDefault="00734EEC" w:rsidP="00734EEC">
                            <w:pPr>
                              <w:spacing w:line="360" w:lineRule="auto"/>
                              <w:jc w:val="both"/>
                              <w:rPr>
                                <w:rFonts w:asciiTheme="minorBidi" w:hAnsiTheme="minorBidi"/>
                                <w:b/>
                                <w:bCs/>
                                <w:color w:val="FFFFFF" w:themeColor="background1"/>
                              </w:rPr>
                            </w:pPr>
                            <w:r w:rsidRPr="004C146C">
                              <w:rPr>
                                <w:rFonts w:asciiTheme="minorBidi" w:hAnsiTheme="minorBidi"/>
                                <w:b/>
                                <w:bCs/>
                                <w:color w:val="FFFFFF" w:themeColor="background1"/>
                              </w:rPr>
                              <w:t>Explanation of the service</w:t>
                            </w:r>
                          </w:p>
                          <w:p w14:paraId="6E1B5509" w14:textId="3D51FE25" w:rsidR="00317A06" w:rsidRPr="008C4616" w:rsidRDefault="00317A06" w:rsidP="00734EEC">
                            <w:pPr>
                              <w:spacing w:line="360" w:lineRule="auto"/>
                              <w:jc w:val="both"/>
                              <w:rPr>
                                <w:rFonts w:asciiTheme="minorBidi" w:hAnsiTheme="minorBidi"/>
                                <w:color w:val="FFFFFF" w:themeColor="background1"/>
                              </w:rPr>
                            </w:pPr>
                            <w:r w:rsidRPr="008C4616">
                              <w:rPr>
                                <w:rFonts w:asciiTheme="minorBidi" w:hAnsiTheme="minorBidi"/>
                                <w:color w:val="FFFFFF" w:themeColor="background1"/>
                              </w:rPr>
                              <w:t>Community Mental Health Services in the UK give assessments, treatments and continuous support for the people suffering in the community. They prepare people for independent living and recovery whilst also reducing the need of admissions in hospitals. This helps people with conditions like depression, anxiety disorders, bipolar disorder, schizophrenia and personality disorders (NHS England, 2022). Multidisciplinary teams who work diversly include psychiatrists, community mental health nurses, psychologists, social workers, occupational therapists and support workers.</w:t>
                            </w:r>
                          </w:p>
                          <w:p w14:paraId="7DC9A653" w14:textId="262CC786" w:rsidR="00516142" w:rsidRPr="008C4616" w:rsidRDefault="00317A06" w:rsidP="00516142">
                            <w:pPr>
                              <w:spacing w:line="360" w:lineRule="auto"/>
                              <w:jc w:val="both"/>
                              <w:rPr>
                                <w:rFonts w:asciiTheme="minorBidi" w:hAnsiTheme="minorBidi"/>
                                <w:color w:val="FFFFFF" w:themeColor="background1"/>
                              </w:rPr>
                            </w:pPr>
                            <w:r w:rsidRPr="008C4616">
                              <w:rPr>
                                <w:rFonts w:asciiTheme="minorBidi" w:hAnsiTheme="minorBidi"/>
                                <w:color w:val="FFFFFF" w:themeColor="background1"/>
                              </w:rPr>
                              <w:t xml:space="preserve">Services are often gained access via GP or hospital referrals but in some local areas, an increasingly through self-referrals is also available. The care model stresses the fact that person centred planning and shared decision making is important. Community Mental Health Teams focus on the deliverance of managed psychosocial support, rehabilitation and crisis management to </w:t>
                            </w:r>
                            <w:r w:rsidR="00516142" w:rsidRPr="008C4616">
                              <w:rPr>
                                <w:rFonts w:asciiTheme="minorBidi" w:hAnsiTheme="minorBidi"/>
                                <w:color w:val="FFFFFF" w:themeColor="background1"/>
                              </w:rPr>
                              <w:t>allow the recovery to take place in the community</w:t>
                            </w:r>
                            <w:r w:rsidR="00951B35" w:rsidRPr="008C4616">
                              <w:rPr>
                                <w:rFonts w:asciiTheme="minorBidi" w:hAnsiTheme="minorBidi"/>
                                <w:color w:val="FFFFFF" w:themeColor="background1"/>
                              </w:rPr>
                              <w:t xml:space="preserve"> (Chew-Graham et al. 2007).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48635E" id="_x0000_s1028" type="#_x0000_t202" style="position:absolute;margin-left:-62.45pt;margin-top:0;width:435.6pt;height:302.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" fillcolor="#649933" strokecolor="white [3212]" strokeweight=".5pt">
                <v:textbox>
                  <w:txbxContent>
                    <w:p w14:paraId="477B9DEB" w14:textId="7D9EAA64" w:rsidR="00734EEC" w:rsidRPr="004C146C" w:rsidRDefault="00734EEC" w:rsidP="00734EEC">
                      <w:pPr>
                        <w:spacing w:line="360" w:lineRule="auto"/>
                        <w:jc w:val="both"/>
                        <w:rPr>
                          <w:rFonts w:asciiTheme="minorBidi" w:hAnsiTheme="minorBidi"/>
                          <w:b/>
                          <w:bCs/>
                          <w:color w:val="FFFFFF" w:themeColor="background1"/>
                        </w:rPr>
                      </w:pPr>
                      <w:r w:rsidRPr="004C146C">
                        <w:rPr>
                          <w:rFonts w:asciiTheme="minorBidi" w:hAnsiTheme="minorBidi"/>
                          <w:b/>
                          <w:bCs/>
                          <w:color w:val="FFFFFF" w:themeColor="background1"/>
                        </w:rPr>
                        <w:t>Explanation of the service</w:t>
                      </w:r>
                    </w:p>
                    <w:p w14:paraId="6E1B5509" w14:textId="3D51FE25" w:rsidR="00317A06" w:rsidRPr="008C4616" w:rsidRDefault="00317A06" w:rsidP="00734EEC">
                      <w:pPr>
                        <w:spacing w:line="360" w:lineRule="auto"/>
                        <w:jc w:val="both"/>
                        <w:rPr>
                          <w:rFonts w:asciiTheme="minorBidi" w:hAnsiTheme="minorBidi"/>
                          <w:color w:val="FFFFFF" w:themeColor="background1"/>
                        </w:rPr>
                      </w:pPr>
                      <w:r w:rsidRPr="008C4616">
                        <w:rPr>
                          <w:rFonts w:asciiTheme="minorBidi" w:hAnsiTheme="minorBidi"/>
                          <w:color w:val="FFFFFF" w:themeColor="background1"/>
                        </w:rPr>
                        <w:t>Community Mental Health Services in the UK give assessments, treatments and continuous support for the people suffering in the community. They prepare people for independent living and recovery whilst also reducing the need of admissions in hospitals. This helps people with conditions like depression, anxiety disorders, bipolar disorder, schizophrenia and personality disorders (NHS England, 2022). Multidisciplinary teams who work diversly include psychiatrists, community mental health nurses, psychologists, social workers, occupational therapists and support workers.</w:t>
                      </w:r>
                    </w:p>
                    <w:p w14:paraId="7DC9A653" w14:textId="262CC786" w:rsidR="00516142" w:rsidRPr="008C4616" w:rsidRDefault="00317A06" w:rsidP="00516142">
                      <w:pPr>
                        <w:spacing w:line="360" w:lineRule="auto"/>
                        <w:jc w:val="both"/>
                        <w:rPr>
                          <w:rFonts w:asciiTheme="minorBidi" w:hAnsiTheme="minorBidi"/>
                          <w:color w:val="FFFFFF" w:themeColor="background1"/>
                        </w:rPr>
                      </w:pPr>
                      <w:r w:rsidRPr="008C4616">
                        <w:rPr>
                          <w:rFonts w:asciiTheme="minorBidi" w:hAnsiTheme="minorBidi"/>
                          <w:color w:val="FFFFFF" w:themeColor="background1"/>
                        </w:rPr>
                        <w:t xml:space="preserve">Services are often gained access via GP or hospital referrals but in some local areas, an increasingly through self-referrals is also available. The care model stresses the fact that person centred planning and shared decision making is important. Community Mental Health Teams focus on the deliverance of managed psychosocial support, rehabilitation and crisis management to </w:t>
                      </w:r>
                      <w:r w:rsidR="00516142" w:rsidRPr="008C4616">
                        <w:rPr>
                          <w:rFonts w:asciiTheme="minorBidi" w:hAnsiTheme="minorBidi"/>
                          <w:color w:val="FFFFFF" w:themeColor="background1"/>
                        </w:rPr>
                        <w:t>allow the recovery to take place in the community</w:t>
                      </w:r>
                      <w:r w:rsidR="00951B35" w:rsidRPr="008C4616">
                        <w:rPr>
                          <w:rFonts w:asciiTheme="minorBidi" w:hAnsiTheme="minorBidi"/>
                          <w:color w:val="FFFFFF" w:themeColor="background1"/>
                        </w:rPr>
                        <w:t xml:space="preserve"> (Chew-Graham et al. 2007).</w:t>
                      </w:r>
                    </w:p>
                  </w:txbxContent>
                </v:textbox>
                <w10:wrap type="square" anchorx="margin"/>
              </v:shape>
            </w:pict>
          </mc:Fallback>
        </mc:AlternateContent>
      </w:r>
      <w:r w:rsidR="008C4616">
        <w:rPr>
          <w:noProof/>
        </w:rPr>
        <mc:AlternateContent>
          <mc:Choice Requires="wps">
            <w:drawing>
              <wp:anchor distT="0" distB="0" distL="114300" distR="114300" simplePos="0" relativeHeight="251661312" behindDoc="0" locked="0" layoutInCell="1" allowOverlap="1" wp14:anchorId="15C87C75" wp14:editId="542C6FA0">
                <wp:simplePos x="0" y="0"/>
                <wp:positionH relativeFrom="margin">
                  <wp:posOffset>-495300</wp:posOffset>
                </wp:positionH>
                <wp:positionV relativeFrom="paragraph">
                  <wp:posOffset>-850900</wp:posOffset>
                </wp:positionV>
                <wp:extent cx="9775825" cy="1828800"/>
                <wp:effectExtent l="0" t="0" r="0" b="0"/>
                <wp:wrapNone/>
                <wp:docPr id="172096638" name="Text Box 1"/>
                <wp:cNvGraphicFramePr/>
                <a:graphic xmlns:a="http://schemas.openxmlformats.org/drawingml/2006/main">
                  <a:graphicData uri="http://schemas.microsoft.com/office/word/2010/wordprocessingShape">
                    <wps:wsp>
                      <wps:cNvSpPr txBox="1"/>
                      <wps:spPr>
                        <a:xfrm>
                          <a:off x="0" y="0"/>
                          <a:ext cx="9775825" cy="1828800"/>
                        </a:xfrm>
                        <a:prstGeom prst="rect">
                          <a:avLst/>
                        </a:prstGeom>
                        <a:noFill/>
                        <a:ln>
                          <a:noFill/>
                        </a:ln>
                      </wps:spPr>
                      <wps:txbx>
                        <w:txbxContent>
                          <w:p w14:paraId="5FE8BDE3" w14:textId="47C7F0DB" w:rsidR="00734EEC" w:rsidRPr="008C4616" w:rsidRDefault="00734EEC" w:rsidP="00734EEC">
                            <w:pPr>
                              <w:jc w:val="center"/>
                              <w:rPr>
                                <w:b/>
                                <w:bCs/>
                                <w:color w:val="3A7C22" w:themeColor="accent6" w:themeShade="BF"/>
                                <w:sz w:val="72"/>
                                <w:szCs w:val="72"/>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r w:rsidRPr="008C4616">
                              <w:rPr>
                                <w:b/>
                                <w:bCs/>
                                <w:color w:val="3A7C22" w:themeColor="accent6" w:themeShade="BF"/>
                                <w:sz w:val="72"/>
                                <w:szCs w:val="72"/>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Community Mental Health Services in the 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5C87C75" id="Text Box 1" o:spid="_x0000_s1029" type="#_x0000_t202" style="position:absolute;margin-left:-39pt;margin-top:-67pt;width:769.75pt;height:2in;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" filled="f" stroked="f">
                <v:textbox style="mso-fit-shape-to-text:t">
                  <w:txbxContent>
                    <w:p w14:paraId="5FE8BDE3" w14:textId="47C7F0DB" w:rsidR="00734EEC" w:rsidRPr="008C4616" w:rsidRDefault="00734EEC" w:rsidP="00734EEC">
                      <w:pPr>
                        <w:jc w:val="center"/>
                        <w:rPr>
                          <w:b/>
                          <w:bCs/>
                          <w:color w:val="3A7C22" w:themeColor="accent6" w:themeShade="BF"/>
                          <w:sz w:val="72"/>
                          <w:szCs w:val="72"/>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r w:rsidRPr="008C4616">
                        <w:rPr>
                          <w:b/>
                          <w:bCs/>
                          <w:color w:val="3A7C22" w:themeColor="accent6" w:themeShade="BF"/>
                          <w:sz w:val="72"/>
                          <w:szCs w:val="72"/>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Community Mental Health Services in the UK</w:t>
                      </w:r>
                    </w:p>
                  </w:txbxContent>
                </v:textbox>
                <w10:wrap anchorx="margin"/>
              </v:shape>
            </w:pict>
          </mc:Fallback>
        </mc:AlternateContent>
      </w:r>
    </w:p>
    <w:p w14:paraId="6C86BE63" w14:textId="1B258A44" w:rsidR="00734EEC" w:rsidRDefault="007E1371">
      <w:r w:rsidRPr="007E1371">
        <w:drawing>
          <wp:anchor distT="0" distB="0" distL="114300" distR="114300" simplePos="0" relativeHeight="251679744" behindDoc="1" locked="0" layoutInCell="1" allowOverlap="1" wp14:anchorId="5BBDEBDB" wp14:editId="0681A21D">
            <wp:simplePos x="0" y="0"/>
            <wp:positionH relativeFrom="page">
              <wp:posOffset>8434197</wp:posOffset>
            </wp:positionH>
            <wp:positionV relativeFrom="paragraph">
              <wp:posOffset>254000</wp:posOffset>
            </wp:positionV>
            <wp:extent cx="2102993" cy="1409057"/>
            <wp:effectExtent l="0" t="0" r="0" b="1270"/>
            <wp:wrapNone/>
            <wp:docPr id="168335789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7070" r="8983"/>
                    <a:stretch>
                      <a:fillRect/>
                    </a:stretch>
                  </pic:blipFill>
                  <pic:spPr bwMode="auto">
                    <a:xfrm>
                      <a:off x="0" y="0"/>
                      <a:ext cx="2102993" cy="140905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34EEC">
        <w:br w:type="page"/>
      </w:r>
    </w:p>
    <w:p w14:paraId="6DF1D276" w14:textId="61E54554" w:rsidR="00734EEC" w:rsidRDefault="004C146C">
      <w:r>
        <w:rPr>
          <w:noProof/>
        </w:rPr>
        <w:lastRenderedPageBreak/>
        <mc:AlternateContent>
          <mc:Choice Requires="wps">
            <w:drawing>
              <wp:anchor distT="45720" distB="45720" distL="114300" distR="114300" simplePos="0" relativeHeight="251672576" behindDoc="1" locked="0" layoutInCell="1" allowOverlap="1" wp14:anchorId="0A9F52ED" wp14:editId="2FFB1C36">
                <wp:simplePos x="0" y="0"/>
                <wp:positionH relativeFrom="margin">
                  <wp:posOffset>3604768</wp:posOffset>
                </wp:positionH>
                <wp:positionV relativeFrom="paragraph">
                  <wp:posOffset>-661543</wp:posOffset>
                </wp:positionV>
                <wp:extent cx="3741420" cy="792480"/>
                <wp:effectExtent l="57150" t="57150" r="106680" b="121920"/>
                <wp:wrapNone/>
                <wp:docPr id="20433413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1420" cy="792480"/>
                        </a:xfrm>
                        <a:prstGeom prst="rect">
                          <a:avLst/>
                        </a:prstGeom>
                        <a:solidFill>
                          <a:schemeClr val="bg1"/>
                        </a:solidFill>
                        <a:ln w="38100">
                          <a:solidFill>
                            <a:srgbClr val="00EABD"/>
                          </a:solidFill>
                        </a:ln>
                        <a:effectLst>
                          <a:outerShdw blurRad="50800" dist="38100" dir="2700000" algn="tl" rotWithShape="0">
                            <a:prstClr val="black">
                              <a:alpha val="40000"/>
                            </a:prstClr>
                          </a:outerShdw>
                        </a:effectLst>
                      </wps:spPr>
                      <wps:style>
                        <a:lnRef idx="0">
                          <a:scrgbClr r="0" g="0" b="0"/>
                        </a:lnRef>
                        <a:fillRef idx="0">
                          <a:scrgbClr r="0" g="0" b="0"/>
                        </a:fillRef>
                        <a:effectRef idx="0">
                          <a:scrgbClr r="0" g="0" b="0"/>
                        </a:effectRef>
                        <a:fontRef idx="minor">
                          <a:schemeClr val="lt1"/>
                        </a:fontRef>
                      </wps:style>
                      <wps:txbx>
                        <w:txbxContent>
                          <w:p w14:paraId="6111CEE2" w14:textId="7F508AD8" w:rsidR="001E292F" w:rsidRPr="004C146C" w:rsidRDefault="0069477D" w:rsidP="001E292F">
                            <w:pPr>
                              <w:spacing w:line="360" w:lineRule="auto"/>
                              <w:jc w:val="both"/>
                              <w:rPr>
                                <w:rFonts w:asciiTheme="minorBidi" w:hAnsiTheme="minorBidi"/>
                                <w:color w:val="000000" w:themeColor="text1"/>
                              </w:rPr>
                            </w:pPr>
                            <w:r w:rsidRPr="004C146C">
                              <w:rPr>
                                <w:rFonts w:asciiTheme="minorBidi" w:hAnsiTheme="minorBidi"/>
                                <w:b/>
                                <w:bCs/>
                                <w:color w:val="000000" w:themeColor="text1"/>
                              </w:rPr>
                              <w:t>Figure 1:</w:t>
                            </w:r>
                            <w:r w:rsidR="00E856D5" w:rsidRPr="004C146C">
                              <w:rPr>
                                <w:rFonts w:asciiTheme="minorBidi" w:hAnsiTheme="minorBidi"/>
                                <w:color w:val="000000" w:themeColor="text1"/>
                              </w:rPr>
                              <w:t xml:space="preserve"> </w:t>
                            </w:r>
                            <w:r w:rsidR="001E292F" w:rsidRPr="004C146C">
                              <w:rPr>
                                <w:rFonts w:asciiTheme="minorBidi" w:hAnsiTheme="minorBidi"/>
                                <w:color w:val="000000" w:themeColor="text1"/>
                              </w:rPr>
                              <w:t>Rates of probable mental health disorders among children and young people have increased significantly since 2017 (The King’s Fund, 2023).</w:t>
                            </w:r>
                          </w:p>
                          <w:p w14:paraId="67CCA221" w14:textId="77777777" w:rsidR="00494878" w:rsidRPr="004C146C" w:rsidRDefault="00494878" w:rsidP="00494878">
                            <w:pPr>
                              <w:spacing w:line="360" w:lineRule="auto"/>
                              <w:jc w:val="both"/>
                              <w:rPr>
                                <w:rFonts w:asciiTheme="minorBidi" w:hAnsiTheme="minorBidi"/>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9F52ED" id="_x0000_s1030" type="#_x0000_t202" style="position:absolute;margin-left:283.85pt;margin-top:-52.1pt;width:294.6pt;height:62.4pt;z-index:-2516439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" fillcolor="white [3212]" strokecolor="#00eabd" strokeweight="3pt">
                <v:shadow on="t" color="black" opacity="26214f" origin="-.5,-.5" offset=".74836mm,.74836mm"/>
                <v:textbox>
                  <w:txbxContent>
                    <w:p w14:paraId="6111CEE2" w14:textId="7F508AD8" w:rsidR="001E292F" w:rsidRPr="004C146C" w:rsidRDefault="0069477D" w:rsidP="001E292F">
                      <w:pPr>
                        <w:spacing w:line="360" w:lineRule="auto"/>
                        <w:jc w:val="both"/>
                        <w:rPr>
                          <w:rFonts w:asciiTheme="minorBidi" w:hAnsiTheme="minorBidi"/>
                          <w:color w:val="000000" w:themeColor="text1"/>
                        </w:rPr>
                      </w:pPr>
                      <w:r w:rsidRPr="004C146C">
                        <w:rPr>
                          <w:rFonts w:asciiTheme="minorBidi" w:hAnsiTheme="minorBidi"/>
                          <w:b/>
                          <w:bCs/>
                          <w:color w:val="000000" w:themeColor="text1"/>
                        </w:rPr>
                        <w:t>Figure 1:</w:t>
                      </w:r>
                      <w:r w:rsidR="00E856D5" w:rsidRPr="004C146C">
                        <w:rPr>
                          <w:rFonts w:asciiTheme="minorBidi" w:hAnsiTheme="minorBidi"/>
                          <w:color w:val="000000" w:themeColor="text1"/>
                        </w:rPr>
                        <w:t xml:space="preserve"> </w:t>
                      </w:r>
                      <w:r w:rsidR="001E292F" w:rsidRPr="004C146C">
                        <w:rPr>
                          <w:rFonts w:asciiTheme="minorBidi" w:hAnsiTheme="minorBidi"/>
                          <w:color w:val="000000" w:themeColor="text1"/>
                        </w:rPr>
                        <w:t>Rates of probable mental health disorders among children and young people have increased significantly since 2017 (The King’s Fund, 2023).</w:t>
                      </w:r>
                    </w:p>
                    <w:p w14:paraId="67CCA221" w14:textId="77777777" w:rsidR="00494878" w:rsidRPr="004C146C" w:rsidRDefault="00494878" w:rsidP="00494878">
                      <w:pPr>
                        <w:spacing w:line="360" w:lineRule="auto"/>
                        <w:jc w:val="both"/>
                        <w:rPr>
                          <w:rFonts w:asciiTheme="minorBidi" w:hAnsiTheme="minorBidi"/>
                          <w:color w:val="000000" w:themeColor="text1"/>
                        </w:rPr>
                      </w:pPr>
                    </w:p>
                  </w:txbxContent>
                </v:textbox>
                <w10:wrap anchorx="margin"/>
              </v:shape>
            </w:pict>
          </mc:Fallback>
        </mc:AlternateContent>
      </w:r>
      <w:r w:rsidR="008C4616">
        <w:rPr>
          <w:noProof/>
        </w:rPr>
        <mc:AlternateContent>
          <mc:Choice Requires="wps">
            <w:drawing>
              <wp:anchor distT="45720" distB="45720" distL="114300" distR="114300" simplePos="0" relativeHeight="251667456" behindDoc="1" locked="0" layoutInCell="1" allowOverlap="1" wp14:anchorId="0B6BB006" wp14:editId="754F6D82">
                <wp:simplePos x="0" y="0"/>
                <wp:positionH relativeFrom="page">
                  <wp:posOffset>173736</wp:posOffset>
                </wp:positionH>
                <wp:positionV relativeFrom="paragraph">
                  <wp:posOffset>-731520</wp:posOffset>
                </wp:positionV>
                <wp:extent cx="4059936" cy="3566160"/>
                <wp:effectExtent l="0" t="0" r="17145" b="15240"/>
                <wp:wrapNone/>
                <wp:docPr id="18815578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9936" cy="3566160"/>
                        </a:xfrm>
                        <a:prstGeom prst="rect">
                          <a:avLst/>
                        </a:prstGeom>
                        <a:solidFill>
                          <a:srgbClr val="CE6C96"/>
                        </a:solidFill>
                        <a:ln w="9525">
                          <a:solidFill>
                            <a:srgbClr val="000000"/>
                          </a:solidFill>
                          <a:miter lim="800000"/>
                          <a:headEnd/>
                          <a:tailEnd/>
                        </a:ln>
                      </wps:spPr>
                      <wps:txbx>
                        <w:txbxContent>
                          <w:p w14:paraId="70EBE755" w14:textId="3627AE31" w:rsidR="007F115E" w:rsidRPr="004C146C" w:rsidRDefault="007F115E" w:rsidP="007F115E">
                            <w:pPr>
                              <w:spacing w:line="360" w:lineRule="auto"/>
                              <w:jc w:val="both"/>
                              <w:rPr>
                                <w:rFonts w:asciiTheme="minorBidi" w:hAnsiTheme="minorBidi"/>
                                <w:b/>
                                <w:bCs/>
                                <w:color w:val="FFFFFF" w:themeColor="background1"/>
                              </w:rPr>
                            </w:pPr>
                            <w:r w:rsidRPr="004C146C">
                              <w:rPr>
                                <w:rFonts w:asciiTheme="minorBidi" w:hAnsiTheme="minorBidi"/>
                                <w:b/>
                                <w:bCs/>
                                <w:color w:val="FFFFFF" w:themeColor="background1"/>
                              </w:rPr>
                              <w:t>Challenges Facing Community Mental Health Services</w:t>
                            </w:r>
                          </w:p>
                          <w:p w14:paraId="69010236" w14:textId="15898C4D" w:rsidR="007F115E" w:rsidRPr="004C146C" w:rsidRDefault="007F115E" w:rsidP="007F115E">
                            <w:pPr>
                              <w:spacing w:line="360" w:lineRule="auto"/>
                              <w:rPr>
                                <w:rFonts w:asciiTheme="minorBidi" w:hAnsiTheme="minorBidi"/>
                                <w:b/>
                                <w:bCs/>
                                <w:color w:val="FFFFFF" w:themeColor="background1"/>
                              </w:rPr>
                            </w:pPr>
                            <w:r w:rsidRPr="004C146C">
                              <w:rPr>
                                <w:rFonts w:asciiTheme="minorBidi" w:hAnsiTheme="minorBidi"/>
                                <w:b/>
                                <w:bCs/>
                                <w:color w:val="FFFFFF" w:themeColor="background1"/>
                              </w:rPr>
                              <w:t>Increased Demand and Workforce Shortages</w:t>
                            </w:r>
                          </w:p>
                          <w:p w14:paraId="7BD81140" w14:textId="2A790E3B" w:rsidR="007F115E" w:rsidRPr="004C146C" w:rsidRDefault="007F115E" w:rsidP="007F115E">
                            <w:pPr>
                              <w:spacing w:line="360" w:lineRule="auto"/>
                              <w:rPr>
                                <w:rFonts w:asciiTheme="minorBidi" w:hAnsiTheme="minorBidi"/>
                                <w:color w:val="FFFFFF" w:themeColor="background1"/>
                              </w:rPr>
                            </w:pPr>
                            <w:r w:rsidRPr="004C146C">
                              <w:rPr>
                                <w:rFonts w:asciiTheme="minorBidi" w:hAnsiTheme="minorBidi"/>
                                <w:color w:val="FFFFFF" w:themeColor="background1"/>
                              </w:rPr>
                              <w:t>Demand for mental health care is growing rapidly, with adult referrals and service contacts increasing year-on-year (CQC, 2025). This surge has been intensified by the COVID-19 pandemic and rising levels of psychological distress.</w:t>
                            </w:r>
                          </w:p>
                          <w:p w14:paraId="2B1ACBDF" w14:textId="77777777" w:rsidR="007F115E" w:rsidRPr="004C146C" w:rsidRDefault="007F115E" w:rsidP="007F115E">
                            <w:pPr>
                              <w:spacing w:line="360" w:lineRule="auto"/>
                              <w:rPr>
                                <w:rFonts w:asciiTheme="minorBidi" w:hAnsiTheme="minorBidi"/>
                                <w:color w:val="FFFFFF" w:themeColor="background1"/>
                              </w:rPr>
                            </w:pPr>
                            <w:r w:rsidRPr="004C146C">
                              <w:rPr>
                                <w:rFonts w:asciiTheme="minorBidi" w:hAnsiTheme="minorBidi"/>
                                <w:color w:val="FFFFFF" w:themeColor="background1"/>
                              </w:rPr>
                              <w:t>Workforce shortages present a major challenge. UK mental health services experience higher staff turnover and vacancy rates than other NHS sectors, contributing to longer waiting times and lowered quality of care (Long et al., 2023). Reports indicate substantial rota gaps, burnout, and stress among mental health professionals, exacerbated by insufficient retention strategies and growing workloads.</w:t>
                            </w:r>
                          </w:p>
                          <w:p w14:paraId="15D989B9" w14:textId="326D2129" w:rsidR="007F115E" w:rsidRPr="004C146C" w:rsidRDefault="007F115E" w:rsidP="007F115E">
                            <w:pPr>
                              <w:spacing w:line="360" w:lineRule="auto"/>
                              <w:rPr>
                                <w:rFonts w:asciiTheme="minorBidi" w:hAnsiTheme="minorBidi"/>
                                <w:color w:val="FFFFFF" w:themeColor="background1"/>
                              </w:rPr>
                            </w:pPr>
                          </w:p>
                          <w:p w14:paraId="396BB692" w14:textId="1F9DE7F4" w:rsidR="007F115E" w:rsidRPr="004C146C" w:rsidRDefault="007F115E" w:rsidP="007F115E">
                            <w:pPr>
                              <w:spacing w:line="360" w:lineRule="auto"/>
                              <w:rPr>
                                <w:rFonts w:asciiTheme="minorBidi" w:hAnsiTheme="minorBidi"/>
                                <w:color w:val="FFFFFF" w:themeColor="background1"/>
                              </w:rPr>
                            </w:pPr>
                            <w:r w:rsidRPr="004C146C">
                              <w:rPr>
                                <w:rFonts w:asciiTheme="minorBidi" w:hAnsiTheme="minorBidi"/>
                                <w:color w:val="FFFFFF" w:themeColor="background1"/>
                              </w:rPr>
                              <w:t>Funding and Inequality of Access</w:t>
                            </w:r>
                          </w:p>
                          <w:p w14:paraId="13E5EA2D" w14:textId="7447C6E4" w:rsidR="007F115E" w:rsidRPr="004C146C" w:rsidRDefault="007F115E" w:rsidP="007F115E">
                            <w:pPr>
                              <w:spacing w:line="360" w:lineRule="auto"/>
                              <w:jc w:val="both"/>
                              <w:rPr>
                                <w:rFonts w:asciiTheme="minorBidi" w:hAnsiTheme="minorBidi"/>
                                <w:color w:val="FFFFFF" w:themeColor="background1"/>
                              </w:rPr>
                            </w:pPr>
                            <w:r w:rsidRPr="004C146C">
                              <w:rPr>
                                <w:rFonts w:asciiTheme="minorBidi" w:hAnsiTheme="minorBidi"/>
                                <w:color w:val="FFFFFF" w:themeColor="background1"/>
                              </w:rPr>
                              <w:t>Mental health services have historically received less funding than physical health services, despite increased societal need. Analysis suggests increasing referrals are not matched with sustainable funding and workforce capacity, creating service bottlenecks and inequalities. Inequalities in access are also observed across socioeconomic groups, with systematic reviews showing disparities in service engagement among marginalised populations.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6BB006" id="_x0000_s1031" type="#_x0000_t202" style="position:absolute;margin-left:13.7pt;margin-top:-57.6pt;width:319.7pt;height:280.8pt;z-index:-2516490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" fillcolor="#ce6c96">
                <v:textbox>
                  <w:txbxContent>
                    <w:p w14:paraId="70EBE755" w14:textId="3627AE31" w:rsidR="007F115E" w:rsidRPr="004C146C" w:rsidRDefault="007F115E" w:rsidP="007F115E">
                      <w:pPr>
                        <w:spacing w:line="360" w:lineRule="auto"/>
                        <w:jc w:val="both"/>
                        <w:rPr>
                          <w:rFonts w:asciiTheme="minorBidi" w:hAnsiTheme="minorBidi"/>
                          <w:b/>
                          <w:bCs/>
                          <w:color w:val="FFFFFF" w:themeColor="background1"/>
                        </w:rPr>
                      </w:pPr>
                      <w:r w:rsidRPr="004C146C">
                        <w:rPr>
                          <w:rFonts w:asciiTheme="minorBidi" w:hAnsiTheme="minorBidi"/>
                          <w:b/>
                          <w:bCs/>
                          <w:color w:val="FFFFFF" w:themeColor="background1"/>
                        </w:rPr>
                        <w:t>Challenges Facing Community Mental Health Services</w:t>
                      </w:r>
                    </w:p>
                    <w:p w14:paraId="69010236" w14:textId="15898C4D" w:rsidR="007F115E" w:rsidRPr="004C146C" w:rsidRDefault="007F115E" w:rsidP="007F115E">
                      <w:pPr>
                        <w:spacing w:line="360" w:lineRule="auto"/>
                        <w:rPr>
                          <w:rFonts w:asciiTheme="minorBidi" w:hAnsiTheme="minorBidi"/>
                          <w:b/>
                          <w:bCs/>
                          <w:color w:val="FFFFFF" w:themeColor="background1"/>
                        </w:rPr>
                      </w:pPr>
                      <w:r w:rsidRPr="004C146C">
                        <w:rPr>
                          <w:rFonts w:asciiTheme="minorBidi" w:hAnsiTheme="minorBidi"/>
                          <w:b/>
                          <w:bCs/>
                          <w:color w:val="FFFFFF" w:themeColor="background1"/>
                        </w:rPr>
                        <w:t>Increased Demand and Workforce Shortages</w:t>
                      </w:r>
                    </w:p>
                    <w:p w14:paraId="7BD81140" w14:textId="2A790E3B" w:rsidR="007F115E" w:rsidRPr="004C146C" w:rsidRDefault="007F115E" w:rsidP="007F115E">
                      <w:pPr>
                        <w:spacing w:line="360" w:lineRule="auto"/>
                        <w:rPr>
                          <w:rFonts w:asciiTheme="minorBidi" w:hAnsiTheme="minorBidi"/>
                          <w:color w:val="FFFFFF" w:themeColor="background1"/>
                        </w:rPr>
                      </w:pPr>
                      <w:r w:rsidRPr="004C146C">
                        <w:rPr>
                          <w:rFonts w:asciiTheme="minorBidi" w:hAnsiTheme="minorBidi"/>
                          <w:color w:val="FFFFFF" w:themeColor="background1"/>
                        </w:rPr>
                        <w:t>Demand for mental health care is growing rapidly, with adult referrals and service contacts increasing year-on-year (CQC, 2025). This surge has been intensified by the COVID-19 pandemic and rising levels of psychological distress.</w:t>
                      </w:r>
                    </w:p>
                    <w:p w14:paraId="2B1ACBDF" w14:textId="77777777" w:rsidR="007F115E" w:rsidRPr="004C146C" w:rsidRDefault="007F115E" w:rsidP="007F115E">
                      <w:pPr>
                        <w:spacing w:line="360" w:lineRule="auto"/>
                        <w:rPr>
                          <w:rFonts w:asciiTheme="minorBidi" w:hAnsiTheme="minorBidi"/>
                          <w:color w:val="FFFFFF" w:themeColor="background1"/>
                        </w:rPr>
                      </w:pPr>
                      <w:r w:rsidRPr="004C146C">
                        <w:rPr>
                          <w:rFonts w:asciiTheme="minorBidi" w:hAnsiTheme="minorBidi"/>
                          <w:color w:val="FFFFFF" w:themeColor="background1"/>
                        </w:rPr>
                        <w:t>Workforce shortages present a major challenge. UK mental health services experience higher staff turnover and vacancy rates than other NHS sectors, contributing to longer waiting times and lowered quality of care (Long et al., 2023). Reports indicate substantial rota gaps, burnout, and stress among mental health professionals, exacerbated by insufficient retention strategies and growing workloads.</w:t>
                      </w:r>
                    </w:p>
                    <w:p w14:paraId="15D989B9" w14:textId="326D2129" w:rsidR="007F115E" w:rsidRPr="004C146C" w:rsidRDefault="007F115E" w:rsidP="007F115E">
                      <w:pPr>
                        <w:spacing w:line="360" w:lineRule="auto"/>
                        <w:rPr>
                          <w:rFonts w:asciiTheme="minorBidi" w:hAnsiTheme="minorBidi"/>
                          <w:color w:val="FFFFFF" w:themeColor="background1"/>
                        </w:rPr>
                      </w:pPr>
                    </w:p>
                    <w:p w14:paraId="396BB692" w14:textId="1F9DE7F4" w:rsidR="007F115E" w:rsidRPr="004C146C" w:rsidRDefault="007F115E" w:rsidP="007F115E">
                      <w:pPr>
                        <w:spacing w:line="360" w:lineRule="auto"/>
                        <w:rPr>
                          <w:rFonts w:asciiTheme="minorBidi" w:hAnsiTheme="minorBidi"/>
                          <w:color w:val="FFFFFF" w:themeColor="background1"/>
                        </w:rPr>
                      </w:pPr>
                      <w:r w:rsidRPr="004C146C">
                        <w:rPr>
                          <w:rFonts w:asciiTheme="minorBidi" w:hAnsiTheme="minorBidi"/>
                          <w:color w:val="FFFFFF" w:themeColor="background1"/>
                        </w:rPr>
                        <w:t>Funding and Inequality of Access</w:t>
                      </w:r>
                    </w:p>
                    <w:p w14:paraId="13E5EA2D" w14:textId="7447C6E4" w:rsidR="007F115E" w:rsidRPr="004C146C" w:rsidRDefault="007F115E" w:rsidP="007F115E">
                      <w:pPr>
                        <w:spacing w:line="360" w:lineRule="auto"/>
                        <w:jc w:val="both"/>
                        <w:rPr>
                          <w:rFonts w:asciiTheme="minorBidi" w:hAnsiTheme="minorBidi"/>
                          <w:color w:val="FFFFFF" w:themeColor="background1"/>
                        </w:rPr>
                      </w:pPr>
                      <w:r w:rsidRPr="004C146C">
                        <w:rPr>
                          <w:rFonts w:asciiTheme="minorBidi" w:hAnsiTheme="minorBidi"/>
                          <w:color w:val="FFFFFF" w:themeColor="background1"/>
                        </w:rPr>
                        <w:t>Mental health services have historically received less funding than physical health services, despite increased societal need. Analysis suggests increasing referrals are not matched with sustainable funding and workforce capacity, creating service bottlenecks and inequalities. Inequalities in access are also observed across socioeconomic groups, with systematic reviews showing disparities in service engagement among marginalised populations.</w:t>
                      </w:r>
                    </w:p>
                  </w:txbxContent>
                </v:textbox>
                <w10:wrap anchorx="page"/>
              </v:shape>
            </w:pict>
          </mc:Fallback>
        </mc:AlternateContent>
      </w:r>
    </w:p>
    <w:p w14:paraId="200E1B1C" w14:textId="33A184F4" w:rsidR="007E1371" w:rsidRPr="007E1371" w:rsidRDefault="007E1371" w:rsidP="007E1371">
      <w:pPr>
        <w:tabs>
          <w:tab w:val="center" w:pos="6979"/>
        </w:tabs>
      </w:pPr>
      <w:r>
        <w:rPr>
          <w:noProof/>
        </w:rPr>
        <w:drawing>
          <wp:anchor distT="0" distB="0" distL="114300" distR="114300" simplePos="0" relativeHeight="251680768" behindDoc="1" locked="0" layoutInCell="1" allowOverlap="1" wp14:anchorId="46DC4560" wp14:editId="1AA9FDFD">
            <wp:simplePos x="0" y="0"/>
            <wp:positionH relativeFrom="column">
              <wp:posOffset>3428746</wp:posOffset>
            </wp:positionH>
            <wp:positionV relativeFrom="paragraph">
              <wp:posOffset>2685415</wp:posOffset>
            </wp:positionV>
            <wp:extent cx="1883664" cy="3347943"/>
            <wp:effectExtent l="0" t="0" r="2540" b="5080"/>
            <wp:wrapNone/>
            <wp:docPr id="508708982" name="Picture 12" descr="Woman Holding Clipboard and Pointing with Stick Teaching or Present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oman Holding Clipboard and Pointing with Stick Teaching or Presenting ..."/>
                    <pic:cNvPicPr>
                      <a:picLocks noChangeAspect="1" noChangeArrowheads="1"/>
                    </pic:cNvPicPr>
                  </pic:nvPicPr>
                  <pic:blipFill rotWithShape="1">
                    <a:blip r:embed="rId8">
                      <a:extLst>
                        <a:ext uri="{28A0092B-C50C-407E-A947-70E740481C1C}">
                          <a14:useLocalDpi xmlns:a14="http://schemas.microsoft.com/office/drawing/2010/main" val="0"/>
                        </a:ext>
                      </a:extLst>
                    </a:blip>
                    <a:srcRect l="28883" t="8137" r="25155" b="10173"/>
                    <a:stretch>
                      <a:fillRect/>
                    </a:stretch>
                  </pic:blipFill>
                  <pic:spPr bwMode="auto">
                    <a:xfrm>
                      <a:off x="0" y="0"/>
                      <a:ext cx="1883664" cy="334794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C146C">
        <w:rPr>
          <w:noProof/>
        </w:rPr>
        <mc:AlternateContent>
          <mc:Choice Requires="wps">
            <w:drawing>
              <wp:anchor distT="45720" distB="45720" distL="114300" distR="114300" simplePos="0" relativeHeight="251675648" behindDoc="1" locked="0" layoutInCell="1" allowOverlap="1" wp14:anchorId="3729D3D4" wp14:editId="5DD52740">
                <wp:simplePos x="0" y="0"/>
                <wp:positionH relativeFrom="margin">
                  <wp:posOffset>-721360</wp:posOffset>
                </wp:positionH>
                <wp:positionV relativeFrom="paragraph">
                  <wp:posOffset>4801997</wp:posOffset>
                </wp:positionV>
                <wp:extent cx="3177540" cy="1036320"/>
                <wp:effectExtent l="57150" t="57150" r="118110" b="106680"/>
                <wp:wrapNone/>
                <wp:docPr id="18178074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7540" cy="1036320"/>
                        </a:xfrm>
                        <a:prstGeom prst="rect">
                          <a:avLst/>
                        </a:prstGeom>
                        <a:solidFill>
                          <a:schemeClr val="bg1"/>
                        </a:solidFill>
                        <a:ln w="38100">
                          <a:solidFill>
                            <a:srgbClr val="CE6BF5"/>
                          </a:solidFill>
                          <a:miter lim="800000"/>
                          <a:headEnd/>
                          <a:tailEnd/>
                        </a:ln>
                        <a:effectLst>
                          <a:outerShdw blurRad="50800" dist="38100" dir="2700000" algn="tl" rotWithShape="0">
                            <a:prstClr val="black">
                              <a:alpha val="40000"/>
                            </a:prstClr>
                          </a:outerShdw>
                        </a:effectLst>
                      </wps:spPr>
                      <wps:txbx>
                        <w:txbxContent>
                          <w:p w14:paraId="29C37217" w14:textId="77777777" w:rsidR="005F7A9C" w:rsidRPr="005F7A9C" w:rsidRDefault="005F7A9C" w:rsidP="005F7A9C">
                            <w:pPr>
                              <w:spacing w:line="360" w:lineRule="auto"/>
                              <w:jc w:val="both"/>
                              <w:rPr>
                                <w:rFonts w:asciiTheme="minorBidi" w:hAnsiTheme="minorBidi"/>
                              </w:rPr>
                            </w:pPr>
                            <w:r w:rsidRPr="004C146C">
                              <w:rPr>
                                <w:rFonts w:asciiTheme="minorBidi" w:hAnsiTheme="minorBidi"/>
                                <w:b/>
                                <w:bCs/>
                              </w:rPr>
                              <w:t>Figure 2:</w:t>
                            </w:r>
                            <w:r>
                              <w:rPr>
                                <w:rFonts w:asciiTheme="minorBidi" w:hAnsiTheme="minorBidi"/>
                              </w:rPr>
                              <w:t xml:space="preserve"> </w:t>
                            </w:r>
                            <w:r w:rsidRPr="005F7A9C">
                              <w:rPr>
                                <w:rFonts w:asciiTheme="minorBidi" w:hAnsiTheme="minorBidi"/>
                              </w:rPr>
                              <w:t>CQC reports rising demand for secondary mental health services and highlights access delays, supported by figures in the State of Care access section (CQC, 2025). </w:t>
                            </w:r>
                          </w:p>
                          <w:p w14:paraId="275F094E" w14:textId="49FC9A9F" w:rsidR="005F7A9C" w:rsidRPr="001E292F" w:rsidRDefault="005F7A9C" w:rsidP="005F7A9C">
                            <w:pPr>
                              <w:spacing w:line="360" w:lineRule="auto"/>
                              <w:jc w:val="both"/>
                              <w:rPr>
                                <w:rFonts w:asciiTheme="minorBidi" w:hAnsiTheme="minorBidi"/>
                              </w:rPr>
                            </w:pPr>
                          </w:p>
                          <w:p w14:paraId="03F4AD50" w14:textId="77777777" w:rsidR="005F7A9C" w:rsidRPr="00494878" w:rsidRDefault="005F7A9C" w:rsidP="005F7A9C">
                            <w:pPr>
                              <w:spacing w:line="360" w:lineRule="auto"/>
                              <w:jc w:val="both"/>
                              <w:rPr>
                                <w:rFonts w:asciiTheme="minorBidi" w:hAnsiTheme="minorBid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29D3D4" id="_x0000_s1032" type="#_x0000_t202" style="position:absolute;margin-left:-56.8pt;margin-top:378.1pt;width:250.2pt;height:81.6pt;z-index:-251640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" fillcolor="white [3212]" strokecolor="#ce6bf5" strokeweight="3pt">
                <v:shadow on="t" color="black" opacity="26214f" origin="-.5,-.5" offset=".74836mm,.74836mm"/>
                <v:textbox>
                  <w:txbxContent>
                    <w:p w14:paraId="29C37217" w14:textId="77777777" w:rsidR="005F7A9C" w:rsidRPr="005F7A9C" w:rsidRDefault="005F7A9C" w:rsidP="005F7A9C">
                      <w:pPr>
                        <w:spacing w:line="360" w:lineRule="auto"/>
                        <w:jc w:val="both"/>
                        <w:rPr>
                          <w:rFonts w:asciiTheme="minorBidi" w:hAnsiTheme="minorBidi"/>
                        </w:rPr>
                      </w:pPr>
                      <w:r w:rsidRPr="004C146C">
                        <w:rPr>
                          <w:rFonts w:asciiTheme="minorBidi" w:hAnsiTheme="minorBidi"/>
                          <w:b/>
                          <w:bCs/>
                        </w:rPr>
                        <w:t>Figure 2:</w:t>
                      </w:r>
                      <w:r>
                        <w:rPr>
                          <w:rFonts w:asciiTheme="minorBidi" w:hAnsiTheme="minorBidi"/>
                        </w:rPr>
                        <w:t xml:space="preserve"> </w:t>
                      </w:r>
                      <w:r w:rsidRPr="005F7A9C">
                        <w:rPr>
                          <w:rFonts w:asciiTheme="minorBidi" w:hAnsiTheme="minorBidi"/>
                        </w:rPr>
                        <w:t>CQC reports rising demand for secondary mental health services and highlights access delays, supported by figures in the State of Care access section (CQC, 2025). </w:t>
                      </w:r>
                    </w:p>
                    <w:p w14:paraId="275F094E" w14:textId="49FC9A9F" w:rsidR="005F7A9C" w:rsidRPr="001E292F" w:rsidRDefault="005F7A9C" w:rsidP="005F7A9C">
                      <w:pPr>
                        <w:spacing w:line="360" w:lineRule="auto"/>
                        <w:jc w:val="both"/>
                        <w:rPr>
                          <w:rFonts w:asciiTheme="minorBidi" w:hAnsiTheme="minorBidi"/>
                        </w:rPr>
                      </w:pPr>
                    </w:p>
                    <w:p w14:paraId="03F4AD50" w14:textId="77777777" w:rsidR="005F7A9C" w:rsidRPr="00494878" w:rsidRDefault="005F7A9C" w:rsidP="005F7A9C">
                      <w:pPr>
                        <w:spacing w:line="360" w:lineRule="auto"/>
                        <w:jc w:val="both"/>
                        <w:rPr>
                          <w:rFonts w:asciiTheme="minorBidi" w:hAnsiTheme="minorBidi"/>
                        </w:rPr>
                      </w:pPr>
                    </w:p>
                  </w:txbxContent>
                </v:textbox>
                <w10:wrap anchorx="margin"/>
              </v:shape>
            </w:pict>
          </mc:Fallback>
        </mc:AlternateContent>
      </w:r>
      <w:r w:rsidR="004C146C">
        <w:rPr>
          <w:noProof/>
        </w:rPr>
        <w:drawing>
          <wp:anchor distT="0" distB="0" distL="114300" distR="114300" simplePos="0" relativeHeight="251673600" behindDoc="1" locked="0" layoutInCell="1" allowOverlap="1" wp14:anchorId="440FD2C9" wp14:editId="1B24520B">
            <wp:simplePos x="0" y="0"/>
            <wp:positionH relativeFrom="column">
              <wp:posOffset>-685801</wp:posOffset>
            </wp:positionH>
            <wp:positionV relativeFrom="paragraph">
              <wp:posOffset>2750058</wp:posOffset>
            </wp:positionV>
            <wp:extent cx="3138757" cy="1965960"/>
            <wp:effectExtent l="0" t="0" r="5080" b="0"/>
            <wp:wrapNone/>
            <wp:docPr id="10043371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337155" name="Picture 1" descr="A screenshot of a computer&#10;&#10;AI-generated content may be incorrect."/>
                    <pic:cNvPicPr/>
                  </pic:nvPicPr>
                  <pic:blipFill rotWithShape="1">
                    <a:blip r:embed="rId9" cstate="print">
                      <a:extLst>
                        <a:ext uri="{28A0092B-C50C-407E-A947-70E740481C1C}">
                          <a14:useLocalDpi xmlns:a14="http://schemas.microsoft.com/office/drawing/2010/main" val="0"/>
                        </a:ext>
                      </a:extLst>
                    </a:blip>
                    <a:srcRect l="40493" t="27512" r="19702" b="28162"/>
                    <a:stretch>
                      <a:fillRect/>
                    </a:stretch>
                  </pic:blipFill>
                  <pic:spPr bwMode="auto">
                    <a:xfrm>
                      <a:off x="0" y="0"/>
                      <a:ext cx="3140808" cy="19672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C146C">
        <w:rPr>
          <w:noProof/>
        </w:rPr>
        <mc:AlternateContent>
          <mc:Choice Requires="wps">
            <w:drawing>
              <wp:anchor distT="45720" distB="45720" distL="114300" distR="114300" simplePos="0" relativeHeight="251678720" behindDoc="1" locked="0" layoutInCell="1" allowOverlap="1" wp14:anchorId="061EE0DE" wp14:editId="283C5C94">
                <wp:simplePos x="0" y="0"/>
                <wp:positionH relativeFrom="margin">
                  <wp:posOffset>6165342</wp:posOffset>
                </wp:positionH>
                <wp:positionV relativeFrom="paragraph">
                  <wp:posOffset>4379976</wp:posOffset>
                </wp:positionV>
                <wp:extent cx="3177540" cy="1030986"/>
                <wp:effectExtent l="57150" t="57150" r="118110" b="112395"/>
                <wp:wrapNone/>
                <wp:docPr id="2233448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7540" cy="1030986"/>
                        </a:xfrm>
                        <a:prstGeom prst="rect">
                          <a:avLst/>
                        </a:prstGeom>
                        <a:solidFill>
                          <a:schemeClr val="bg1"/>
                        </a:solidFill>
                        <a:ln w="38100">
                          <a:solidFill>
                            <a:srgbClr val="FFC000"/>
                          </a:solidFill>
                        </a:ln>
                        <a:effectLst>
                          <a:outerShdw blurRad="50800" dist="38100" dir="2700000" algn="tl" rotWithShape="0">
                            <a:prstClr val="black">
                              <a:alpha val="40000"/>
                            </a:prstClr>
                          </a:outerShdw>
                        </a:effectLst>
                      </wps:spPr>
                      <wps:style>
                        <a:lnRef idx="0">
                          <a:scrgbClr r="0" g="0" b="0"/>
                        </a:lnRef>
                        <a:fillRef idx="0">
                          <a:scrgbClr r="0" g="0" b="0"/>
                        </a:fillRef>
                        <a:effectRef idx="0">
                          <a:scrgbClr r="0" g="0" b="0"/>
                        </a:effectRef>
                        <a:fontRef idx="minor">
                          <a:schemeClr val="lt1"/>
                        </a:fontRef>
                      </wps:style>
                      <wps:txbx>
                        <w:txbxContent>
                          <w:p w14:paraId="2B42A3E0" w14:textId="4738BA62" w:rsidR="008C5486" w:rsidRPr="004C146C" w:rsidRDefault="008C5486" w:rsidP="008C5486">
                            <w:pPr>
                              <w:spacing w:line="360" w:lineRule="auto"/>
                              <w:jc w:val="both"/>
                              <w:rPr>
                                <w:rFonts w:asciiTheme="minorBidi" w:hAnsiTheme="minorBidi"/>
                                <w:color w:val="000000" w:themeColor="text1"/>
                              </w:rPr>
                            </w:pPr>
                            <w:r w:rsidRPr="004C146C">
                              <w:rPr>
                                <w:rFonts w:asciiTheme="minorBidi" w:hAnsiTheme="minorBidi"/>
                                <w:b/>
                                <w:bCs/>
                                <w:color w:val="000000" w:themeColor="text1"/>
                              </w:rPr>
                              <w:t>Figure 3:</w:t>
                            </w:r>
                            <w:r w:rsidRPr="004C146C">
                              <w:rPr>
                                <w:rFonts w:asciiTheme="minorBidi" w:hAnsiTheme="minorBidi"/>
                                <w:color w:val="000000" w:themeColor="text1"/>
                              </w:rPr>
                              <w:t xml:space="preserve"> ONS charts show the suicide rate in England and Wales increased in 2023 and provide demographic breakdowns (ONS, 2024). </w:t>
                            </w:r>
                          </w:p>
                          <w:p w14:paraId="36957FBF" w14:textId="77777777" w:rsidR="008C5486" w:rsidRPr="004C146C" w:rsidRDefault="008C5486" w:rsidP="008C5486">
                            <w:pPr>
                              <w:spacing w:line="360" w:lineRule="auto"/>
                              <w:jc w:val="both"/>
                              <w:rPr>
                                <w:rFonts w:asciiTheme="minorBidi" w:hAnsiTheme="minorBidi"/>
                                <w:color w:val="000000" w:themeColor="text1"/>
                              </w:rPr>
                            </w:pPr>
                          </w:p>
                          <w:p w14:paraId="2052A525" w14:textId="77777777" w:rsidR="008C5486" w:rsidRPr="004C146C" w:rsidRDefault="008C5486" w:rsidP="008C5486">
                            <w:pPr>
                              <w:spacing w:line="360" w:lineRule="auto"/>
                              <w:jc w:val="both"/>
                              <w:rPr>
                                <w:rFonts w:asciiTheme="minorBidi" w:hAnsiTheme="minorBidi"/>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1EE0DE" id="_x0000_s1033" type="#_x0000_t202" style="position:absolute;margin-left:485.45pt;margin-top:344.9pt;width:250.2pt;height:81.2pt;z-index:-251637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" fillcolor="white [3212]" strokecolor="#ffc000" strokeweight="3pt">
                <v:shadow on="t" color="black" opacity="26214f" origin="-.5,-.5" offset=".74836mm,.74836mm"/>
                <v:textbox>
                  <w:txbxContent>
                    <w:p w14:paraId="2B42A3E0" w14:textId="4738BA62" w:rsidR="008C5486" w:rsidRPr="004C146C" w:rsidRDefault="008C5486" w:rsidP="008C5486">
                      <w:pPr>
                        <w:spacing w:line="360" w:lineRule="auto"/>
                        <w:jc w:val="both"/>
                        <w:rPr>
                          <w:rFonts w:asciiTheme="minorBidi" w:hAnsiTheme="minorBidi"/>
                          <w:color w:val="000000" w:themeColor="text1"/>
                        </w:rPr>
                      </w:pPr>
                      <w:r w:rsidRPr="004C146C">
                        <w:rPr>
                          <w:rFonts w:asciiTheme="minorBidi" w:hAnsiTheme="minorBidi"/>
                          <w:b/>
                          <w:bCs/>
                          <w:color w:val="000000" w:themeColor="text1"/>
                        </w:rPr>
                        <w:t>Figure 3:</w:t>
                      </w:r>
                      <w:r w:rsidRPr="004C146C">
                        <w:rPr>
                          <w:rFonts w:asciiTheme="minorBidi" w:hAnsiTheme="minorBidi"/>
                          <w:color w:val="000000" w:themeColor="text1"/>
                        </w:rPr>
                        <w:t xml:space="preserve"> ONS charts show the suicide rate in England and Wales increased in 2023 and provide demographic breakdowns (ONS, 2024). </w:t>
                      </w:r>
                    </w:p>
                    <w:p w14:paraId="36957FBF" w14:textId="77777777" w:rsidR="008C5486" w:rsidRPr="004C146C" w:rsidRDefault="008C5486" w:rsidP="008C5486">
                      <w:pPr>
                        <w:spacing w:line="360" w:lineRule="auto"/>
                        <w:jc w:val="both"/>
                        <w:rPr>
                          <w:rFonts w:asciiTheme="minorBidi" w:hAnsiTheme="minorBidi"/>
                          <w:color w:val="000000" w:themeColor="text1"/>
                        </w:rPr>
                      </w:pPr>
                    </w:p>
                    <w:p w14:paraId="2052A525" w14:textId="77777777" w:rsidR="008C5486" w:rsidRPr="004C146C" w:rsidRDefault="008C5486" w:rsidP="008C5486">
                      <w:pPr>
                        <w:spacing w:line="360" w:lineRule="auto"/>
                        <w:jc w:val="both"/>
                        <w:rPr>
                          <w:rFonts w:asciiTheme="minorBidi" w:hAnsiTheme="minorBidi"/>
                          <w:color w:val="000000" w:themeColor="text1"/>
                        </w:rPr>
                      </w:pPr>
                    </w:p>
                  </w:txbxContent>
                </v:textbox>
                <w10:wrap anchorx="margin"/>
              </v:shape>
            </w:pict>
          </mc:Fallback>
        </mc:AlternateContent>
      </w:r>
      <w:r w:rsidR="004C146C">
        <w:rPr>
          <w:noProof/>
        </w:rPr>
        <w:drawing>
          <wp:anchor distT="0" distB="0" distL="114300" distR="114300" simplePos="0" relativeHeight="251676672" behindDoc="1" locked="0" layoutInCell="1" allowOverlap="1" wp14:anchorId="6D7CF577" wp14:editId="4FAC9EDF">
            <wp:simplePos x="0" y="0"/>
            <wp:positionH relativeFrom="column">
              <wp:posOffset>6046724</wp:posOffset>
            </wp:positionH>
            <wp:positionV relativeFrom="paragraph">
              <wp:posOffset>2414270</wp:posOffset>
            </wp:positionV>
            <wp:extent cx="3314700" cy="1866900"/>
            <wp:effectExtent l="0" t="0" r="0" b="0"/>
            <wp:wrapNone/>
            <wp:docPr id="16504997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499702" name="Picture 1" descr="A screenshot of a computer&#10;&#10;AI-generated content may be incorrect."/>
                    <pic:cNvPicPr/>
                  </pic:nvPicPr>
                  <pic:blipFill rotWithShape="1">
                    <a:blip r:embed="rId10" cstate="print">
                      <a:extLst>
                        <a:ext uri="{28A0092B-C50C-407E-A947-70E740481C1C}">
                          <a14:useLocalDpi xmlns:a14="http://schemas.microsoft.com/office/drawing/2010/main" val="0"/>
                        </a:ext>
                      </a:extLst>
                    </a:blip>
                    <a:srcRect l="18741" t="31181" r="36381" b="23882"/>
                    <a:stretch>
                      <a:fillRect/>
                    </a:stretch>
                  </pic:blipFill>
                  <pic:spPr bwMode="auto">
                    <a:xfrm>
                      <a:off x="0" y="0"/>
                      <a:ext cx="3314700" cy="1866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C146C">
        <w:rPr>
          <w:noProof/>
        </w:rPr>
        <w:drawing>
          <wp:anchor distT="0" distB="0" distL="114300" distR="114300" simplePos="0" relativeHeight="251670528" behindDoc="1" locked="0" layoutInCell="1" allowOverlap="1" wp14:anchorId="3609BA4E" wp14:editId="53CBAF73">
            <wp:simplePos x="0" y="0"/>
            <wp:positionH relativeFrom="margin">
              <wp:posOffset>3520059</wp:posOffset>
            </wp:positionH>
            <wp:positionV relativeFrom="paragraph">
              <wp:posOffset>7874</wp:posOffset>
            </wp:positionV>
            <wp:extent cx="3784422" cy="2148840"/>
            <wp:effectExtent l="0" t="0" r="6985" b="3810"/>
            <wp:wrapNone/>
            <wp:docPr id="12885934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593410" name="Picture 1" descr="A screenshot of a computer&#10;&#10;AI-generated content may be incorrect."/>
                    <pic:cNvPicPr/>
                  </pic:nvPicPr>
                  <pic:blipFill rotWithShape="1">
                    <a:blip r:embed="rId11" cstate="print">
                      <a:extLst>
                        <a:ext uri="{28A0092B-C50C-407E-A947-70E740481C1C}">
                          <a14:useLocalDpi xmlns:a14="http://schemas.microsoft.com/office/drawing/2010/main" val="0"/>
                        </a:ext>
                      </a:extLst>
                    </a:blip>
                    <a:srcRect l="25104" t="27359" r="27353" b="24647"/>
                    <a:stretch>
                      <a:fillRect/>
                    </a:stretch>
                  </pic:blipFill>
                  <pic:spPr bwMode="auto">
                    <a:xfrm>
                      <a:off x="0" y="0"/>
                      <a:ext cx="3784422" cy="2148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115E">
        <w:br w:type="page"/>
      </w:r>
    </w:p>
    <w:p w14:paraId="752F6E21" w14:textId="5832D6E4" w:rsidR="007F115E" w:rsidRDefault="007F115E" w:rsidP="004C146C">
      <w:pPr>
        <w:tabs>
          <w:tab w:val="center" w:pos="6979"/>
        </w:tabs>
        <w:sectPr w:rsidR="007F115E" w:rsidSect="00734EEC">
          <w:pgSz w:w="16838" w:h="11906" w:orient="landscape"/>
          <w:pgMar w:top="1440" w:right="1440" w:bottom="1440" w:left="1440" w:header="708" w:footer="708" w:gutter="0"/>
          <w:cols w:space="708"/>
          <w:docGrid w:linePitch="360"/>
        </w:sectPr>
      </w:pPr>
    </w:p>
    <w:p w14:paraId="0F245FBB" w14:textId="7D2BA3BA" w:rsidR="00E44E17" w:rsidRDefault="00727455" w:rsidP="00201686">
      <w:pPr>
        <w:spacing w:line="360" w:lineRule="auto"/>
        <w:jc w:val="both"/>
        <w:rPr>
          <w:rFonts w:asciiTheme="minorBidi" w:hAnsiTheme="minorBidi"/>
          <w:b/>
          <w:bCs/>
        </w:rPr>
      </w:pPr>
      <w:r>
        <w:rPr>
          <w:rFonts w:asciiTheme="minorBidi" w:hAnsiTheme="minorBidi"/>
          <w:b/>
          <w:bCs/>
        </w:rPr>
        <w:lastRenderedPageBreak/>
        <w:t>Task 2:</w:t>
      </w:r>
    </w:p>
    <w:p w14:paraId="2E8E8F2D" w14:textId="2320AC5B" w:rsidR="005F2BDA" w:rsidRPr="005F2BDA" w:rsidRDefault="005F2BDA" w:rsidP="00201686">
      <w:pPr>
        <w:spacing w:line="360" w:lineRule="auto"/>
        <w:jc w:val="both"/>
        <w:rPr>
          <w:rFonts w:asciiTheme="minorBidi" w:hAnsiTheme="minorBidi"/>
          <w:b/>
          <w:bCs/>
        </w:rPr>
      </w:pPr>
      <w:r w:rsidRPr="005F2BDA">
        <w:rPr>
          <w:rFonts w:asciiTheme="minorBidi" w:hAnsiTheme="minorBidi"/>
          <w:b/>
          <w:bCs/>
        </w:rPr>
        <w:t>Introduction — What Dental Services Are</w:t>
      </w:r>
    </w:p>
    <w:p w14:paraId="44FBBED6" w14:textId="3D71CE0F" w:rsidR="005F2BDA" w:rsidRPr="005F2BDA" w:rsidRDefault="005F2BDA" w:rsidP="00201686">
      <w:pPr>
        <w:spacing w:line="360" w:lineRule="auto"/>
        <w:jc w:val="both"/>
        <w:rPr>
          <w:rFonts w:asciiTheme="minorBidi" w:hAnsiTheme="minorBidi"/>
        </w:rPr>
      </w:pPr>
      <w:r w:rsidRPr="005F2BDA">
        <w:rPr>
          <w:rFonts w:asciiTheme="minorBidi" w:hAnsiTheme="minorBidi"/>
        </w:rPr>
        <w:t>Dental services are healthcare support that keeps your teeth, gums and mouth healthy. They help prevent and treat problems like cavities (holes in teeth), gum disease and pain. Looking after oral health matters because bad dental health can cause pain when eating, infection, difficulty speaking, and affect general health and confidence. For example, many adults in England report pain that prevents eating or makes them feel self-conscious about their teeth’s look, which harms quality of life (Department of Health and Social Care, 2025)</w:t>
      </w:r>
      <w:r>
        <w:rPr>
          <w:rFonts w:asciiTheme="minorBidi" w:hAnsiTheme="minorBidi"/>
        </w:rPr>
        <w:t>.</w:t>
      </w:r>
    </w:p>
    <w:p w14:paraId="08D4FB1A" w14:textId="77777777" w:rsidR="005F2BDA" w:rsidRPr="005F2BDA" w:rsidRDefault="005F2BDA" w:rsidP="00201686">
      <w:pPr>
        <w:spacing w:line="360" w:lineRule="auto"/>
        <w:jc w:val="both"/>
        <w:rPr>
          <w:rFonts w:asciiTheme="minorBidi" w:hAnsiTheme="minorBidi"/>
        </w:rPr>
      </w:pPr>
      <w:r w:rsidRPr="005F2BDA">
        <w:rPr>
          <w:rFonts w:asciiTheme="minorBidi" w:hAnsiTheme="minorBidi"/>
        </w:rPr>
        <w:t>Dentists and other mouth-care workers also give advice on brushing, diet and preventing problems in the first place — because avoiding tooth decay and gum disease is usually better than fixing them later. Dental services today mix old knowledge with modern ideas to help people stay healthy and confident.</w:t>
      </w:r>
    </w:p>
    <w:p w14:paraId="6DB1C260" w14:textId="77777777" w:rsidR="005F2BDA" w:rsidRPr="005F2BDA" w:rsidRDefault="005F2BDA" w:rsidP="00201686">
      <w:pPr>
        <w:spacing w:line="360" w:lineRule="auto"/>
        <w:jc w:val="both"/>
        <w:rPr>
          <w:rFonts w:asciiTheme="minorBidi" w:hAnsiTheme="minorBidi"/>
          <w:b/>
          <w:bCs/>
        </w:rPr>
      </w:pPr>
    </w:p>
    <w:p w14:paraId="424B5434" w14:textId="308E5785" w:rsidR="005F2BDA" w:rsidRPr="005F2BDA" w:rsidRDefault="005F2BDA" w:rsidP="00201686">
      <w:pPr>
        <w:spacing w:line="360" w:lineRule="auto"/>
        <w:jc w:val="both"/>
        <w:rPr>
          <w:rFonts w:asciiTheme="minorBidi" w:hAnsiTheme="minorBidi"/>
          <w:b/>
          <w:bCs/>
        </w:rPr>
      </w:pPr>
      <w:r w:rsidRPr="005F2BDA">
        <w:rPr>
          <w:rFonts w:asciiTheme="minorBidi" w:hAnsiTheme="minorBidi"/>
          <w:b/>
          <w:bCs/>
        </w:rPr>
        <w:t>Historical Origins — Where Dentistry Came From</w:t>
      </w:r>
    </w:p>
    <w:p w14:paraId="45AF6B75" w14:textId="1282DE2A" w:rsidR="005F2BDA" w:rsidRPr="005F2BDA" w:rsidRDefault="005F2BDA" w:rsidP="00201686">
      <w:pPr>
        <w:spacing w:line="360" w:lineRule="auto"/>
        <w:jc w:val="both"/>
        <w:rPr>
          <w:rFonts w:asciiTheme="minorBidi" w:hAnsiTheme="minorBidi"/>
        </w:rPr>
      </w:pPr>
      <w:r w:rsidRPr="005F2BDA">
        <w:rPr>
          <w:rFonts w:asciiTheme="minorBidi" w:hAnsiTheme="minorBidi"/>
        </w:rPr>
        <w:t>Humans have tried to treat dental problems for thousands of years. Archaeological evidence shows people drilled into teeth as far back as 7000 BC, and ancient cultures used early tools to clean their teeth and control pain — showing oral care is very old (Dr Cheraghian, 2024).</w:t>
      </w:r>
    </w:p>
    <w:p w14:paraId="21907AFD" w14:textId="7C39626F" w:rsidR="005F2BDA" w:rsidRPr="005F2BDA" w:rsidRDefault="005F2BDA" w:rsidP="00201686">
      <w:pPr>
        <w:spacing w:line="360" w:lineRule="auto"/>
        <w:jc w:val="both"/>
        <w:rPr>
          <w:rFonts w:asciiTheme="minorBidi" w:hAnsiTheme="minorBidi"/>
        </w:rPr>
      </w:pPr>
      <w:r w:rsidRPr="005F2BDA">
        <w:rPr>
          <w:rFonts w:asciiTheme="minorBidi" w:hAnsiTheme="minorBidi"/>
        </w:rPr>
        <w:t>One of the biggest advances happened in the 1700s with Pierre Fauchard, known as the Father of Modern Dentistry. In 1723 he published the first complete dental textbook, The Surgeon Dentist, which explained how to care for teeth, how decay worked, and ways to treat cavities and tooth loss. He also suggested fillings and recognised the role of sugar acids in decay — ideas that are still part of dental care today (American Dental Education Association, 2026)</w:t>
      </w:r>
      <w:r>
        <w:rPr>
          <w:rFonts w:asciiTheme="minorBidi" w:hAnsiTheme="minorBidi"/>
        </w:rPr>
        <w:t>.</w:t>
      </w:r>
    </w:p>
    <w:p w14:paraId="3ECAF0F6" w14:textId="77777777" w:rsidR="005F2BDA" w:rsidRPr="005F2BDA" w:rsidRDefault="005F2BDA" w:rsidP="00201686">
      <w:pPr>
        <w:spacing w:line="360" w:lineRule="auto"/>
        <w:jc w:val="both"/>
        <w:rPr>
          <w:rFonts w:asciiTheme="minorBidi" w:hAnsiTheme="minorBidi"/>
        </w:rPr>
      </w:pPr>
      <w:r w:rsidRPr="005F2BDA">
        <w:rPr>
          <w:rFonts w:asciiTheme="minorBidi" w:hAnsiTheme="minorBidi"/>
        </w:rPr>
        <w:t>Fauchard’s work helped dentistry grow from simple tools and guesswork into a professional field using systematic knowledge and clinical practice.</w:t>
      </w:r>
    </w:p>
    <w:p w14:paraId="0A8AD7ED" w14:textId="77777777" w:rsidR="005F2BDA" w:rsidRPr="005F2BDA" w:rsidRDefault="005F2BDA" w:rsidP="00201686">
      <w:pPr>
        <w:spacing w:line="360" w:lineRule="auto"/>
        <w:jc w:val="both"/>
        <w:rPr>
          <w:rFonts w:asciiTheme="minorBidi" w:hAnsiTheme="minorBidi"/>
        </w:rPr>
      </w:pPr>
    </w:p>
    <w:p w14:paraId="7B643E45" w14:textId="2F7EAFBF" w:rsidR="005F2BDA" w:rsidRPr="00464A8B" w:rsidRDefault="005F2BDA" w:rsidP="00201686">
      <w:pPr>
        <w:spacing w:line="360" w:lineRule="auto"/>
        <w:jc w:val="both"/>
        <w:rPr>
          <w:rFonts w:asciiTheme="minorBidi" w:hAnsiTheme="minorBidi"/>
          <w:b/>
          <w:bCs/>
        </w:rPr>
      </w:pPr>
      <w:r w:rsidRPr="00464A8B">
        <w:rPr>
          <w:rFonts w:asciiTheme="minorBidi" w:hAnsiTheme="minorBidi"/>
          <w:b/>
          <w:bCs/>
        </w:rPr>
        <w:t>How Dental Services Work Today</w:t>
      </w:r>
    </w:p>
    <w:p w14:paraId="49F71D55" w14:textId="0124F1CC" w:rsidR="005F2BDA" w:rsidRPr="005F2BDA" w:rsidRDefault="005F2BDA" w:rsidP="00201686">
      <w:pPr>
        <w:spacing w:line="360" w:lineRule="auto"/>
        <w:jc w:val="both"/>
        <w:rPr>
          <w:rFonts w:asciiTheme="minorBidi" w:hAnsiTheme="minorBidi"/>
        </w:rPr>
      </w:pPr>
      <w:r w:rsidRPr="005F2BDA">
        <w:rPr>
          <w:rFonts w:asciiTheme="minorBidi" w:hAnsiTheme="minorBidi"/>
        </w:rPr>
        <w:t>Modern dental care includes regular check-ups, cleaning, fillings, crowns, braces, tooth removal, and sometimes surgery. Dentists work with dental hygienists and therapists to prevent disease, teach good habits, and treat problems early.</w:t>
      </w:r>
    </w:p>
    <w:p w14:paraId="01A2D072" w14:textId="56DBB902" w:rsidR="005F2BDA" w:rsidRPr="005F2BDA" w:rsidRDefault="005F2BDA" w:rsidP="00201686">
      <w:pPr>
        <w:spacing w:line="360" w:lineRule="auto"/>
        <w:jc w:val="both"/>
        <w:rPr>
          <w:rFonts w:asciiTheme="minorBidi" w:hAnsiTheme="minorBidi"/>
        </w:rPr>
      </w:pPr>
      <w:r w:rsidRPr="005F2BDA">
        <w:rPr>
          <w:rFonts w:asciiTheme="minorBidi" w:hAnsiTheme="minorBidi"/>
        </w:rPr>
        <w:t xml:space="preserve">In England, dental care is offered through the National Health Service (NHS) and private practices. Many people still rely on the NHS, but access has been shrinking — for example, </w:t>
      </w:r>
      <w:r w:rsidRPr="005F2BDA">
        <w:rPr>
          <w:rFonts w:asciiTheme="minorBidi" w:hAnsiTheme="minorBidi"/>
        </w:rPr>
        <w:lastRenderedPageBreak/>
        <w:t>only about 40 % of adults saw an NHS dentist in the two years to 2024, down from before the pandemic, because many NHS practices aren’t taking new patients and workforce shortages persist (Healthwatch, 2023)</w:t>
      </w:r>
      <w:r w:rsidR="00464A8B">
        <w:rPr>
          <w:rFonts w:asciiTheme="minorBidi" w:hAnsiTheme="minorBidi"/>
        </w:rPr>
        <w:t>.</w:t>
      </w:r>
    </w:p>
    <w:p w14:paraId="5E23640D" w14:textId="7446C12F" w:rsidR="005F2BDA" w:rsidRPr="005F2BDA" w:rsidRDefault="005F2BDA" w:rsidP="00201686">
      <w:pPr>
        <w:spacing w:line="360" w:lineRule="auto"/>
        <w:jc w:val="both"/>
        <w:rPr>
          <w:rFonts w:asciiTheme="minorBidi" w:hAnsiTheme="minorBidi"/>
        </w:rPr>
      </w:pPr>
      <w:r w:rsidRPr="005F2BDA">
        <w:rPr>
          <w:rFonts w:asciiTheme="minorBidi" w:hAnsiTheme="minorBidi"/>
        </w:rPr>
        <w:t>Studies show that cost and availability affect how often people visit a dentist. Around a third of adults say the cost of care changed their treatment, and some only see a dentist when they have trouble rather than for a check-up (Department of Health and Social Care, 2025)</w:t>
      </w:r>
      <w:r w:rsidR="00464A8B">
        <w:rPr>
          <w:rFonts w:asciiTheme="minorBidi" w:hAnsiTheme="minorBidi"/>
        </w:rPr>
        <w:t>.</w:t>
      </w:r>
    </w:p>
    <w:p w14:paraId="66264017" w14:textId="77777777" w:rsidR="005F2BDA" w:rsidRPr="005F2BDA" w:rsidRDefault="005F2BDA" w:rsidP="00201686">
      <w:pPr>
        <w:spacing w:line="360" w:lineRule="auto"/>
        <w:jc w:val="both"/>
        <w:rPr>
          <w:rFonts w:asciiTheme="minorBidi" w:hAnsiTheme="minorBidi"/>
        </w:rPr>
      </w:pPr>
      <w:r w:rsidRPr="005F2BDA">
        <w:rPr>
          <w:rFonts w:asciiTheme="minorBidi" w:hAnsiTheme="minorBidi"/>
        </w:rPr>
        <w:t>Technology also changes services — digital scans, 3D printing and improved materials make treatments faster, more accurate and often more comfortable for patients.</w:t>
      </w:r>
    </w:p>
    <w:p w14:paraId="6475902A" w14:textId="77777777" w:rsidR="005F2BDA" w:rsidRPr="005F2BDA" w:rsidRDefault="005F2BDA" w:rsidP="00201686">
      <w:pPr>
        <w:spacing w:line="360" w:lineRule="auto"/>
        <w:jc w:val="both"/>
        <w:rPr>
          <w:rFonts w:asciiTheme="minorBidi" w:hAnsiTheme="minorBidi"/>
        </w:rPr>
      </w:pPr>
    </w:p>
    <w:p w14:paraId="3602A353" w14:textId="1B7F3252" w:rsidR="005F2BDA" w:rsidRPr="00477D47" w:rsidRDefault="005F2BDA" w:rsidP="00201686">
      <w:pPr>
        <w:spacing w:line="360" w:lineRule="auto"/>
        <w:jc w:val="both"/>
        <w:rPr>
          <w:rFonts w:asciiTheme="minorBidi" w:hAnsiTheme="minorBidi"/>
          <w:b/>
          <w:bCs/>
        </w:rPr>
      </w:pPr>
      <w:r w:rsidRPr="00477D47">
        <w:rPr>
          <w:rFonts w:asciiTheme="minorBidi" w:hAnsiTheme="minorBidi"/>
          <w:b/>
          <w:bCs/>
        </w:rPr>
        <w:t>Why Dental Care Matters for Life</w:t>
      </w:r>
    </w:p>
    <w:p w14:paraId="0316E870" w14:textId="2CB12497" w:rsidR="005F2BDA" w:rsidRPr="005F2BDA" w:rsidRDefault="005F2BDA" w:rsidP="00201686">
      <w:pPr>
        <w:spacing w:line="360" w:lineRule="auto"/>
        <w:jc w:val="both"/>
        <w:rPr>
          <w:rFonts w:asciiTheme="minorBidi" w:hAnsiTheme="minorBidi"/>
        </w:rPr>
      </w:pPr>
      <w:r w:rsidRPr="005F2BDA">
        <w:rPr>
          <w:rFonts w:asciiTheme="minorBidi" w:hAnsiTheme="minorBidi"/>
        </w:rPr>
        <w:t>Good oral health affects everyday life. People who have toothache may find it hard to eat or sleep, and those with missing or damaged teeth may feel self-conscious. In the UK, surveys show almost 47 % of adults had some oral impact — like pain, difficulty eating or feeling embarrassed — in the last year (Department of Health and Social Care, 2025)</w:t>
      </w:r>
      <w:r w:rsidR="00477D47">
        <w:rPr>
          <w:rFonts w:asciiTheme="minorBidi" w:hAnsiTheme="minorBidi"/>
        </w:rPr>
        <w:t>.</w:t>
      </w:r>
    </w:p>
    <w:p w14:paraId="09323AB1" w14:textId="4FE797C8" w:rsidR="005F2BDA" w:rsidRPr="005F2BDA" w:rsidRDefault="005F2BDA" w:rsidP="00201686">
      <w:pPr>
        <w:spacing w:line="360" w:lineRule="auto"/>
        <w:jc w:val="both"/>
        <w:rPr>
          <w:rFonts w:asciiTheme="minorBidi" w:hAnsiTheme="minorBidi"/>
        </w:rPr>
      </w:pPr>
      <w:r w:rsidRPr="005F2BDA">
        <w:rPr>
          <w:rFonts w:asciiTheme="minorBidi" w:hAnsiTheme="minorBidi"/>
        </w:rPr>
        <w:t>Poor dental health doesn’t just hurt the mouth — it can impact nutrition, social interaction, work and wellbeing. Regular check-ups help dentists find problems early when they are easier to treat, avoid pain, and support healthy eating and confidence.</w:t>
      </w:r>
    </w:p>
    <w:p w14:paraId="67025EA8" w14:textId="77777777" w:rsidR="005F2BDA" w:rsidRPr="005F2BDA" w:rsidRDefault="005F2BDA" w:rsidP="00201686">
      <w:pPr>
        <w:spacing w:line="360" w:lineRule="auto"/>
        <w:jc w:val="both"/>
        <w:rPr>
          <w:rFonts w:asciiTheme="minorBidi" w:hAnsiTheme="minorBidi"/>
        </w:rPr>
      </w:pPr>
      <w:r w:rsidRPr="005F2BDA">
        <w:rPr>
          <w:rFonts w:asciiTheme="minorBidi" w:hAnsiTheme="minorBidi"/>
        </w:rPr>
        <w:t>Public dental programmes — especially in schools or community centres — reduce inequalities by giving more people access to preventative care and advice. Without this, groups in poorer areas show higher disease rates and more untreated decay because they go less often and have worse access (Department of Health and Social Care, 2025</w:t>
      </w:r>
      <w:proofErr w:type="gramStart"/>
      <w:r w:rsidRPr="005F2BDA">
        <w:rPr>
          <w:rFonts w:asciiTheme="minorBidi" w:hAnsiTheme="minorBidi"/>
        </w:rPr>
        <w:t>)  .</w:t>
      </w:r>
      <w:proofErr w:type="gramEnd"/>
    </w:p>
    <w:p w14:paraId="60F6425F" w14:textId="77777777" w:rsidR="005F2BDA" w:rsidRPr="005F2BDA" w:rsidRDefault="005F2BDA" w:rsidP="00201686">
      <w:pPr>
        <w:spacing w:line="360" w:lineRule="auto"/>
        <w:jc w:val="both"/>
        <w:rPr>
          <w:rFonts w:asciiTheme="minorBidi" w:hAnsiTheme="minorBidi"/>
        </w:rPr>
      </w:pPr>
    </w:p>
    <w:p w14:paraId="30653E27" w14:textId="39222029" w:rsidR="005F2BDA" w:rsidRPr="00477D47" w:rsidRDefault="005F2BDA" w:rsidP="00201686">
      <w:pPr>
        <w:spacing w:line="360" w:lineRule="auto"/>
        <w:jc w:val="both"/>
        <w:rPr>
          <w:rFonts w:asciiTheme="minorBidi" w:hAnsiTheme="minorBidi"/>
          <w:b/>
          <w:bCs/>
        </w:rPr>
      </w:pPr>
      <w:r w:rsidRPr="00477D47">
        <w:rPr>
          <w:rFonts w:asciiTheme="minorBidi" w:hAnsiTheme="minorBidi"/>
          <w:b/>
          <w:bCs/>
        </w:rPr>
        <w:t>Conclusion — Dentistry’s Role Today</w:t>
      </w:r>
    </w:p>
    <w:p w14:paraId="130D89A2" w14:textId="02E1B4E2" w:rsidR="005F2BDA" w:rsidRPr="005F2BDA" w:rsidRDefault="005F2BDA" w:rsidP="00201686">
      <w:pPr>
        <w:spacing w:line="360" w:lineRule="auto"/>
        <w:jc w:val="both"/>
        <w:rPr>
          <w:rFonts w:asciiTheme="minorBidi" w:hAnsiTheme="minorBidi"/>
        </w:rPr>
      </w:pPr>
      <w:r w:rsidRPr="005F2BDA">
        <w:rPr>
          <w:rFonts w:asciiTheme="minorBidi" w:hAnsiTheme="minorBidi"/>
        </w:rPr>
        <w:t>Dentistry has evolved from ancient tools and treatments into a full modern healthcare profession that aims to prevent, find and treat oral health problems. It improves overall health, comfort, appearance and confidence.</w:t>
      </w:r>
    </w:p>
    <w:p w14:paraId="0F09D6A4" w14:textId="0176E731" w:rsidR="005F2BDA" w:rsidRPr="005F2BDA" w:rsidRDefault="005F2BDA" w:rsidP="00201686">
      <w:pPr>
        <w:spacing w:line="360" w:lineRule="auto"/>
        <w:jc w:val="both"/>
        <w:rPr>
          <w:rFonts w:asciiTheme="minorBidi" w:hAnsiTheme="minorBidi"/>
        </w:rPr>
      </w:pPr>
      <w:r w:rsidRPr="005F2BDA">
        <w:rPr>
          <w:rFonts w:asciiTheme="minorBidi" w:hAnsiTheme="minorBidi"/>
        </w:rPr>
        <w:t>In places like England, dental services try to reach everyone through the NHS. However, access issues and workforce challenges mean many people now turn to private care or wait longer than recommended for treatment. Better funding, prevention programmes and easier access to check-ups would help lower disease rates and improve quality of life.</w:t>
      </w:r>
    </w:p>
    <w:p w14:paraId="7A949CD8" w14:textId="711CBFB7" w:rsidR="008363F5" w:rsidRDefault="005F2BDA" w:rsidP="00201686">
      <w:pPr>
        <w:spacing w:line="360" w:lineRule="auto"/>
        <w:jc w:val="both"/>
        <w:rPr>
          <w:rFonts w:asciiTheme="minorBidi" w:hAnsiTheme="minorBidi"/>
        </w:rPr>
      </w:pPr>
      <w:r w:rsidRPr="005F2BDA">
        <w:rPr>
          <w:rFonts w:asciiTheme="minorBidi" w:hAnsiTheme="minorBidi"/>
        </w:rPr>
        <w:t>Supporting strong dental services — from early education to modern treatments and accessible NHS care — helps people stay comfortable, confident and healthy throughout life.</w:t>
      </w:r>
    </w:p>
    <w:p w14:paraId="426A8D4D" w14:textId="74584D26" w:rsidR="00407FD3" w:rsidRPr="00375B6A" w:rsidRDefault="00951B35" w:rsidP="00375B6A">
      <w:pPr>
        <w:spacing w:line="360" w:lineRule="auto"/>
        <w:jc w:val="both"/>
        <w:rPr>
          <w:rFonts w:asciiTheme="minorBidi" w:hAnsiTheme="minorBidi"/>
          <w:b/>
          <w:bCs/>
        </w:rPr>
      </w:pPr>
      <w:r w:rsidRPr="00375B6A">
        <w:rPr>
          <w:rFonts w:asciiTheme="minorBidi" w:hAnsiTheme="minorBidi"/>
          <w:b/>
          <w:bCs/>
        </w:rPr>
        <w:lastRenderedPageBreak/>
        <w:t>Reference</w:t>
      </w:r>
    </w:p>
    <w:p w14:paraId="0E991318" w14:textId="13EBC505" w:rsidR="00951B35" w:rsidRPr="00375B6A" w:rsidRDefault="00951B35" w:rsidP="00375B6A">
      <w:pPr>
        <w:spacing w:line="360" w:lineRule="auto"/>
        <w:jc w:val="both"/>
        <w:rPr>
          <w:rFonts w:asciiTheme="minorBidi" w:hAnsiTheme="minorBidi"/>
        </w:rPr>
      </w:pPr>
      <w:r w:rsidRPr="00375B6A">
        <w:rPr>
          <w:rFonts w:asciiTheme="minorBidi" w:hAnsiTheme="minorBidi"/>
        </w:rPr>
        <w:t>Chew-Graham, C., Slade, M., Montana, C. et al. (2007)</w:t>
      </w:r>
      <w:r w:rsidR="001E292F" w:rsidRPr="00375B6A">
        <w:rPr>
          <w:rFonts w:asciiTheme="minorBidi" w:hAnsiTheme="minorBidi"/>
        </w:rPr>
        <w:t>.</w:t>
      </w:r>
      <w:r w:rsidRPr="00375B6A">
        <w:rPr>
          <w:rFonts w:asciiTheme="minorBidi" w:hAnsiTheme="minorBidi"/>
        </w:rPr>
        <w:t xml:space="preserve"> </w:t>
      </w:r>
      <w:r w:rsidRPr="00375B6A">
        <w:rPr>
          <w:rFonts w:asciiTheme="minorBidi" w:hAnsiTheme="minorBidi"/>
          <w:i/>
          <w:iCs/>
        </w:rPr>
        <w:t>A qualitative study of referral to community mental health teams in the UK: exploring the rhetoric and the reality.</w:t>
      </w:r>
      <w:r w:rsidRPr="00375B6A">
        <w:rPr>
          <w:rFonts w:asciiTheme="minorBidi" w:hAnsiTheme="minorBidi"/>
        </w:rPr>
        <w:t xml:space="preserve"> BMC Health Services Research, 7(117). Available at: </w:t>
      </w:r>
      <w:hyperlink r:id="rId12" w:tgtFrame="_blank" w:history="1">
        <w:r w:rsidRPr="00375B6A">
          <w:rPr>
            <w:rStyle w:val="Hyperlink"/>
            <w:rFonts w:asciiTheme="minorBidi" w:hAnsiTheme="minorBidi"/>
          </w:rPr>
          <w:t>https://doi.org/10.1186/1472-6963-7-117</w:t>
        </w:r>
      </w:hyperlink>
      <w:r w:rsidRPr="00375B6A">
        <w:rPr>
          <w:rFonts w:asciiTheme="minorBidi" w:hAnsiTheme="minorBidi"/>
        </w:rPr>
        <w:t xml:space="preserve"> (Accessed: </w:t>
      </w:r>
      <w:r w:rsidR="00375B6A" w:rsidRPr="00375B6A">
        <w:rPr>
          <w:rFonts w:asciiTheme="minorBidi" w:hAnsiTheme="minorBidi"/>
        </w:rPr>
        <w:t>5th February</w:t>
      </w:r>
      <w:r w:rsidRPr="00375B6A">
        <w:rPr>
          <w:rFonts w:asciiTheme="minorBidi" w:hAnsiTheme="minorBidi"/>
        </w:rPr>
        <w:t xml:space="preserve"> 2026).</w:t>
      </w:r>
    </w:p>
    <w:p w14:paraId="0108FC24" w14:textId="1B670305" w:rsidR="00951B35" w:rsidRPr="00375B6A" w:rsidRDefault="00951B35" w:rsidP="00375B6A">
      <w:pPr>
        <w:spacing w:line="360" w:lineRule="auto"/>
        <w:jc w:val="both"/>
        <w:rPr>
          <w:rFonts w:asciiTheme="minorBidi" w:hAnsiTheme="minorBidi"/>
        </w:rPr>
      </w:pPr>
      <w:r w:rsidRPr="00375B6A">
        <w:rPr>
          <w:rFonts w:asciiTheme="minorBidi" w:hAnsiTheme="minorBidi"/>
        </w:rPr>
        <w:t>Department of Health (1990)</w:t>
      </w:r>
      <w:r w:rsidR="001E292F" w:rsidRPr="00375B6A">
        <w:rPr>
          <w:rFonts w:asciiTheme="minorBidi" w:hAnsiTheme="minorBidi"/>
        </w:rPr>
        <w:t>.</w:t>
      </w:r>
      <w:r w:rsidRPr="00375B6A">
        <w:rPr>
          <w:rFonts w:asciiTheme="minorBidi" w:hAnsiTheme="minorBidi"/>
        </w:rPr>
        <w:t xml:space="preserve"> </w:t>
      </w:r>
      <w:r w:rsidRPr="00375B6A">
        <w:rPr>
          <w:rFonts w:asciiTheme="minorBidi" w:hAnsiTheme="minorBidi"/>
          <w:i/>
          <w:iCs/>
        </w:rPr>
        <w:t>The NHS and Community Care Act 1990.</w:t>
      </w:r>
      <w:r w:rsidRPr="00375B6A">
        <w:rPr>
          <w:rFonts w:asciiTheme="minorBidi" w:hAnsiTheme="minorBidi"/>
        </w:rPr>
        <w:t xml:space="preserve"> London: HMSO. Available at: https:// </w:t>
      </w:r>
      <w:hyperlink r:id="rId13" w:tgtFrame="_blank" w:history="1">
        <w:r w:rsidRPr="00375B6A">
          <w:rPr>
            <w:rStyle w:val="Hyperlink"/>
            <w:rFonts w:asciiTheme="minorBidi" w:hAnsiTheme="minorBidi"/>
          </w:rPr>
          <w:t>www.legislation.gov.uk/ukpga/1990/19/contents</w:t>
        </w:r>
      </w:hyperlink>
      <w:r w:rsidRPr="00375B6A">
        <w:rPr>
          <w:rFonts w:asciiTheme="minorBidi" w:hAnsiTheme="minorBidi"/>
        </w:rPr>
        <w:br/>
      </w:r>
      <w:r w:rsidR="00375B6A" w:rsidRPr="00375B6A">
        <w:rPr>
          <w:rFonts w:asciiTheme="minorBidi" w:hAnsiTheme="minorBidi"/>
        </w:rPr>
        <w:t>(Accessed: 5th February 2026).</w:t>
      </w:r>
    </w:p>
    <w:p w14:paraId="743D4FB2" w14:textId="77777777" w:rsidR="00375B6A" w:rsidRPr="00375B6A" w:rsidRDefault="00951B35" w:rsidP="00375B6A">
      <w:pPr>
        <w:spacing w:line="360" w:lineRule="auto"/>
        <w:jc w:val="both"/>
        <w:rPr>
          <w:rFonts w:asciiTheme="minorBidi" w:hAnsiTheme="minorBidi"/>
        </w:rPr>
      </w:pPr>
      <w:r w:rsidRPr="00375B6A">
        <w:rPr>
          <w:rFonts w:asciiTheme="minorBidi" w:hAnsiTheme="minorBidi"/>
        </w:rPr>
        <w:t>Malone, D. (2007)</w:t>
      </w:r>
      <w:r w:rsidR="001E292F" w:rsidRPr="00375B6A">
        <w:rPr>
          <w:rFonts w:asciiTheme="minorBidi" w:hAnsiTheme="minorBidi"/>
        </w:rPr>
        <w:t>.</w:t>
      </w:r>
      <w:r w:rsidRPr="00375B6A">
        <w:rPr>
          <w:rFonts w:asciiTheme="minorBidi" w:hAnsiTheme="minorBidi"/>
        </w:rPr>
        <w:t xml:space="preserve"> Community mental health teams (CMHTs) for people with … PMC, 2007. Available at: </w:t>
      </w:r>
      <w:hyperlink r:id="rId14" w:tgtFrame="_blank" w:history="1">
        <w:r w:rsidRPr="00375B6A">
          <w:rPr>
            <w:rStyle w:val="Hyperlink"/>
            <w:rFonts w:asciiTheme="minorBidi" w:hAnsiTheme="minorBidi"/>
          </w:rPr>
          <w:t>https://pmc.ncbi.nlm.nih.gov/articles/PMC4171962/</w:t>
        </w:r>
      </w:hyperlink>
      <w:r w:rsidR="004058E6" w:rsidRPr="00375B6A">
        <w:rPr>
          <w:rFonts w:asciiTheme="minorBidi" w:hAnsiTheme="minorBidi"/>
        </w:rPr>
        <w:t xml:space="preserve"> </w:t>
      </w:r>
      <w:r w:rsidR="00375B6A" w:rsidRPr="00375B6A">
        <w:rPr>
          <w:rFonts w:asciiTheme="minorBidi" w:hAnsiTheme="minorBidi"/>
        </w:rPr>
        <w:t>(Accessed: 5th February 2026).</w:t>
      </w:r>
    </w:p>
    <w:p w14:paraId="741D2757" w14:textId="50E10412" w:rsidR="00951B35" w:rsidRPr="00375B6A" w:rsidRDefault="00951B35" w:rsidP="00375B6A">
      <w:pPr>
        <w:spacing w:line="360" w:lineRule="auto"/>
        <w:jc w:val="both"/>
        <w:rPr>
          <w:rFonts w:asciiTheme="minorBidi" w:hAnsiTheme="minorBidi"/>
        </w:rPr>
      </w:pPr>
      <w:r w:rsidRPr="00375B6A">
        <w:rPr>
          <w:rFonts w:asciiTheme="minorBidi" w:hAnsiTheme="minorBidi"/>
        </w:rPr>
        <w:t>Turner, J. (2015)</w:t>
      </w:r>
      <w:r w:rsidR="001E292F" w:rsidRPr="00375B6A">
        <w:rPr>
          <w:rFonts w:asciiTheme="minorBidi" w:hAnsiTheme="minorBidi"/>
        </w:rPr>
        <w:t>.</w:t>
      </w:r>
      <w:r w:rsidRPr="00375B6A">
        <w:rPr>
          <w:rFonts w:asciiTheme="minorBidi" w:hAnsiTheme="minorBidi"/>
        </w:rPr>
        <w:t xml:space="preserve"> The History of Mental Health Services in Modern England. </w:t>
      </w:r>
      <w:r w:rsidRPr="00B171BA">
        <w:rPr>
          <w:rFonts w:asciiTheme="minorBidi" w:hAnsiTheme="minorBidi"/>
        </w:rPr>
        <w:t xml:space="preserve">PMC, 2015. </w:t>
      </w:r>
      <w:r w:rsidRPr="00375B6A">
        <w:rPr>
          <w:rFonts w:asciiTheme="minorBidi" w:hAnsiTheme="minorBidi"/>
        </w:rPr>
        <w:t>Available at: </w:t>
      </w:r>
      <w:hyperlink r:id="rId15" w:tgtFrame="_blank" w:history="1">
        <w:r w:rsidRPr="00375B6A">
          <w:rPr>
            <w:rStyle w:val="Hyperlink"/>
            <w:rFonts w:asciiTheme="minorBidi" w:hAnsiTheme="minorBidi"/>
          </w:rPr>
          <w:t>https://pmc.ncbi.nlm.nih.gov/articles/PMC4595954/</w:t>
        </w:r>
      </w:hyperlink>
      <w:r w:rsidR="004058E6" w:rsidRPr="00375B6A">
        <w:rPr>
          <w:rFonts w:asciiTheme="minorBidi" w:hAnsiTheme="minorBidi"/>
        </w:rPr>
        <w:t xml:space="preserve"> </w:t>
      </w:r>
      <w:r w:rsidR="00375B6A" w:rsidRPr="00375B6A">
        <w:rPr>
          <w:rFonts w:asciiTheme="minorBidi" w:hAnsiTheme="minorBidi"/>
        </w:rPr>
        <w:t>(Accessed: 5th February 2026).</w:t>
      </w:r>
    </w:p>
    <w:p w14:paraId="19300BC3" w14:textId="5EBB71C8" w:rsidR="00951B35" w:rsidRPr="00375B6A" w:rsidRDefault="00951B35" w:rsidP="00375B6A">
      <w:pPr>
        <w:spacing w:line="360" w:lineRule="auto"/>
        <w:jc w:val="both"/>
        <w:rPr>
          <w:rFonts w:asciiTheme="minorBidi" w:hAnsiTheme="minorBidi"/>
        </w:rPr>
      </w:pPr>
      <w:r w:rsidRPr="00375B6A">
        <w:rPr>
          <w:rFonts w:asciiTheme="minorBidi" w:hAnsiTheme="minorBidi"/>
        </w:rPr>
        <w:t>Long, J. et al. (2023)</w:t>
      </w:r>
      <w:r w:rsidR="001E292F" w:rsidRPr="00375B6A">
        <w:rPr>
          <w:rFonts w:asciiTheme="minorBidi" w:hAnsiTheme="minorBidi"/>
        </w:rPr>
        <w:t>.</w:t>
      </w:r>
      <w:r w:rsidRPr="00375B6A">
        <w:rPr>
          <w:rFonts w:asciiTheme="minorBidi" w:hAnsiTheme="minorBidi"/>
        </w:rPr>
        <w:t xml:space="preserve"> Realist synthesis of factors affecting retention of staff in UK …. BMJ Open. Available at: </w:t>
      </w:r>
      <w:hyperlink r:id="rId16" w:tgtFrame="_blank" w:history="1">
        <w:r w:rsidRPr="00375B6A">
          <w:rPr>
            <w:rStyle w:val="Hyperlink"/>
            <w:rFonts w:asciiTheme="minorBidi" w:hAnsiTheme="minorBidi"/>
          </w:rPr>
          <w:t>https://bmjopen.bmj.com/content/13/5/e070953</w:t>
        </w:r>
      </w:hyperlink>
      <w:r w:rsidR="004058E6" w:rsidRPr="00375B6A">
        <w:rPr>
          <w:rFonts w:asciiTheme="minorBidi" w:hAnsiTheme="minorBidi"/>
        </w:rPr>
        <w:t xml:space="preserve"> </w:t>
      </w:r>
      <w:r w:rsidR="00375B6A" w:rsidRPr="00375B6A">
        <w:rPr>
          <w:rFonts w:asciiTheme="minorBidi" w:hAnsiTheme="minorBidi"/>
        </w:rPr>
        <w:t>(Accessed: 5th February 2026).</w:t>
      </w:r>
    </w:p>
    <w:p w14:paraId="26F9AB2D" w14:textId="6C35A5F9" w:rsidR="00951B35" w:rsidRPr="00375B6A" w:rsidRDefault="00951B35" w:rsidP="00375B6A">
      <w:pPr>
        <w:spacing w:line="360" w:lineRule="auto"/>
        <w:jc w:val="both"/>
        <w:rPr>
          <w:rFonts w:asciiTheme="minorBidi" w:hAnsiTheme="minorBidi"/>
        </w:rPr>
      </w:pPr>
      <w:r w:rsidRPr="00375B6A">
        <w:rPr>
          <w:rFonts w:asciiTheme="minorBidi" w:hAnsiTheme="minorBidi"/>
        </w:rPr>
        <w:t>NHS England (2019)</w:t>
      </w:r>
      <w:r w:rsidR="001E292F" w:rsidRPr="00375B6A">
        <w:rPr>
          <w:rFonts w:asciiTheme="minorBidi" w:hAnsiTheme="minorBidi"/>
        </w:rPr>
        <w:t>.</w:t>
      </w:r>
      <w:r w:rsidRPr="00375B6A">
        <w:rPr>
          <w:rFonts w:asciiTheme="minorBidi" w:hAnsiTheme="minorBidi"/>
        </w:rPr>
        <w:t xml:space="preserve"> The Community Mental Health Framework for Adults and Older Adults. Available at: </w:t>
      </w:r>
      <w:hyperlink r:id="rId17" w:tgtFrame="_blank" w:history="1">
        <w:r w:rsidRPr="00375B6A">
          <w:rPr>
            <w:rStyle w:val="Hyperlink"/>
            <w:rFonts w:asciiTheme="minorBidi" w:hAnsiTheme="minorBidi"/>
          </w:rPr>
          <w:t>https://www.england.nhs.uk</w:t>
        </w:r>
      </w:hyperlink>
      <w:r w:rsidR="004058E6" w:rsidRPr="00375B6A">
        <w:rPr>
          <w:rFonts w:asciiTheme="minorBidi" w:hAnsiTheme="minorBidi"/>
        </w:rPr>
        <w:t xml:space="preserve"> </w:t>
      </w:r>
      <w:r w:rsidR="00375B6A" w:rsidRPr="00375B6A">
        <w:rPr>
          <w:rFonts w:asciiTheme="minorBidi" w:hAnsiTheme="minorBidi"/>
        </w:rPr>
        <w:t>(Accessed: 5th February 2026).</w:t>
      </w:r>
    </w:p>
    <w:p w14:paraId="5998BA2C" w14:textId="3FA36AC3" w:rsidR="00951B35" w:rsidRPr="00375B6A" w:rsidRDefault="00951B35" w:rsidP="00375B6A">
      <w:pPr>
        <w:spacing w:line="360" w:lineRule="auto"/>
        <w:jc w:val="both"/>
        <w:rPr>
          <w:rFonts w:asciiTheme="minorBidi" w:hAnsiTheme="minorBidi"/>
        </w:rPr>
      </w:pPr>
      <w:r w:rsidRPr="00375B6A">
        <w:rPr>
          <w:rFonts w:asciiTheme="minorBidi" w:hAnsiTheme="minorBidi"/>
        </w:rPr>
        <w:t>NHS England (2022)</w:t>
      </w:r>
      <w:r w:rsidR="001E292F" w:rsidRPr="00375B6A">
        <w:rPr>
          <w:rFonts w:asciiTheme="minorBidi" w:hAnsiTheme="minorBidi"/>
        </w:rPr>
        <w:t>.</w:t>
      </w:r>
      <w:r w:rsidRPr="00375B6A">
        <w:rPr>
          <w:rFonts w:asciiTheme="minorBidi" w:hAnsiTheme="minorBidi"/>
        </w:rPr>
        <w:t xml:space="preserve"> Mental health services overview. Available at: </w:t>
      </w:r>
      <w:hyperlink r:id="rId18" w:tgtFrame="_blank" w:history="1">
        <w:r w:rsidRPr="00375B6A">
          <w:rPr>
            <w:rStyle w:val="Hyperlink"/>
            <w:rFonts w:asciiTheme="minorBidi" w:hAnsiTheme="minorBidi"/>
          </w:rPr>
          <w:t>https://www.nhs.uk</w:t>
        </w:r>
      </w:hyperlink>
      <w:r w:rsidR="004058E6" w:rsidRPr="00375B6A">
        <w:rPr>
          <w:rFonts w:asciiTheme="minorBidi" w:hAnsiTheme="minorBidi"/>
        </w:rPr>
        <w:t xml:space="preserve"> </w:t>
      </w:r>
      <w:r w:rsidR="00375B6A" w:rsidRPr="00375B6A">
        <w:rPr>
          <w:rFonts w:asciiTheme="minorBidi" w:hAnsiTheme="minorBidi"/>
        </w:rPr>
        <w:t>(Accessed: 5th February 2026).</w:t>
      </w:r>
    </w:p>
    <w:p w14:paraId="532B0F49" w14:textId="6BCDFBD2" w:rsidR="00951B35" w:rsidRPr="00375B6A" w:rsidRDefault="00951B35" w:rsidP="00375B6A">
      <w:pPr>
        <w:spacing w:line="360" w:lineRule="auto"/>
        <w:jc w:val="both"/>
        <w:rPr>
          <w:rFonts w:asciiTheme="minorBidi" w:hAnsiTheme="minorBidi"/>
        </w:rPr>
      </w:pPr>
      <w:r w:rsidRPr="00375B6A">
        <w:rPr>
          <w:rFonts w:asciiTheme="minorBidi" w:hAnsiTheme="minorBidi"/>
        </w:rPr>
        <w:t>CQC (2025)</w:t>
      </w:r>
      <w:r w:rsidR="001E292F" w:rsidRPr="00375B6A">
        <w:rPr>
          <w:rFonts w:asciiTheme="minorBidi" w:hAnsiTheme="minorBidi"/>
        </w:rPr>
        <w:t xml:space="preserve">. </w:t>
      </w:r>
      <w:r w:rsidRPr="00375B6A">
        <w:rPr>
          <w:rFonts w:asciiTheme="minorBidi" w:hAnsiTheme="minorBidi"/>
        </w:rPr>
        <w:t>Mental health: state of care report 2024–25. Available at: </w:t>
      </w:r>
      <w:hyperlink r:id="rId19" w:tgtFrame="_blank" w:history="1">
        <w:r w:rsidRPr="00375B6A">
          <w:rPr>
            <w:rStyle w:val="Hyperlink"/>
            <w:rFonts w:asciiTheme="minorBidi" w:hAnsiTheme="minorBidi"/>
          </w:rPr>
          <w:t>https://www.cqc.org.uk/publications/major-report/state-care/2024-2025/access/mh</w:t>
        </w:r>
      </w:hyperlink>
      <w:r w:rsidR="004058E6" w:rsidRPr="00375B6A">
        <w:rPr>
          <w:rFonts w:asciiTheme="minorBidi" w:hAnsiTheme="minorBidi"/>
        </w:rPr>
        <w:t xml:space="preserve"> </w:t>
      </w:r>
      <w:r w:rsidR="00375B6A" w:rsidRPr="00375B6A">
        <w:rPr>
          <w:rFonts w:asciiTheme="minorBidi" w:hAnsiTheme="minorBidi"/>
        </w:rPr>
        <w:t>(Accessed: 5th February 2026).</w:t>
      </w:r>
    </w:p>
    <w:p w14:paraId="30AB5E7F" w14:textId="0B2F976D" w:rsidR="00951B35" w:rsidRDefault="001E292F" w:rsidP="00375B6A">
      <w:pPr>
        <w:spacing w:line="360" w:lineRule="auto"/>
        <w:jc w:val="both"/>
        <w:rPr>
          <w:rFonts w:asciiTheme="minorBidi" w:hAnsiTheme="minorBidi"/>
        </w:rPr>
      </w:pPr>
      <w:r w:rsidRPr="00375B6A">
        <w:rPr>
          <w:rFonts w:asciiTheme="minorBidi" w:hAnsiTheme="minorBidi"/>
        </w:rPr>
        <w:t xml:space="preserve">The King’s Fund (2023). </w:t>
      </w:r>
      <w:r w:rsidRPr="00375B6A">
        <w:rPr>
          <w:rFonts w:asciiTheme="minorBidi" w:hAnsiTheme="minorBidi"/>
          <w:i/>
          <w:iCs/>
        </w:rPr>
        <w:t>Mental Health 360:</w:t>
      </w:r>
      <w:r w:rsidRPr="00375B6A">
        <w:rPr>
          <w:rFonts w:asciiTheme="minorBidi" w:hAnsiTheme="minorBidi"/>
        </w:rPr>
        <w:t xml:space="preserve"> </w:t>
      </w:r>
      <w:r w:rsidRPr="003F3279">
        <w:rPr>
          <w:rFonts w:asciiTheme="minorBidi" w:hAnsiTheme="minorBidi"/>
          <w:i/>
          <w:iCs/>
        </w:rPr>
        <w:t>Prevalence</w:t>
      </w:r>
      <w:r w:rsidRPr="00375B6A">
        <w:rPr>
          <w:rFonts w:asciiTheme="minorBidi" w:hAnsiTheme="minorBidi"/>
        </w:rPr>
        <w:t>. Available at: </w:t>
      </w:r>
      <w:hyperlink r:id="rId20" w:tgtFrame="_blank" w:history="1">
        <w:r w:rsidRPr="00375B6A">
          <w:rPr>
            <w:rStyle w:val="Hyperlink"/>
            <w:rFonts w:asciiTheme="minorBidi" w:hAnsiTheme="minorBidi"/>
          </w:rPr>
          <w:t>https://www.kingsfund.org.uk/insight-and-analysis/long-reads/mental-health-360-prevalence</w:t>
        </w:r>
      </w:hyperlink>
      <w:r w:rsidRPr="00375B6A">
        <w:rPr>
          <w:rFonts w:asciiTheme="minorBidi" w:hAnsiTheme="minorBidi"/>
        </w:rPr>
        <w:t> </w:t>
      </w:r>
      <w:r w:rsidR="00375B6A" w:rsidRPr="00375B6A">
        <w:rPr>
          <w:rFonts w:asciiTheme="minorBidi" w:hAnsiTheme="minorBidi"/>
        </w:rPr>
        <w:t>(Accessed: 5th February 2026).</w:t>
      </w:r>
    </w:p>
    <w:p w14:paraId="3E378266" w14:textId="35D090C1" w:rsidR="00375B6A" w:rsidRDefault="002C6FC6" w:rsidP="00365283">
      <w:pPr>
        <w:spacing w:line="360" w:lineRule="auto"/>
        <w:jc w:val="both"/>
        <w:rPr>
          <w:rFonts w:asciiTheme="minorBidi" w:hAnsiTheme="minorBidi"/>
        </w:rPr>
      </w:pPr>
      <w:r w:rsidRPr="002C6FC6">
        <w:rPr>
          <w:rFonts w:asciiTheme="minorBidi" w:hAnsiTheme="minorBidi"/>
        </w:rPr>
        <w:t>Care Quality Commission (2025)</w:t>
      </w:r>
      <w:r w:rsidR="00365283">
        <w:rPr>
          <w:rFonts w:asciiTheme="minorBidi" w:hAnsiTheme="minorBidi"/>
        </w:rPr>
        <w:t>.</w:t>
      </w:r>
      <w:r w:rsidRPr="002C6FC6">
        <w:rPr>
          <w:rFonts w:asciiTheme="minorBidi" w:hAnsiTheme="minorBidi"/>
        </w:rPr>
        <w:t xml:space="preserve"> </w:t>
      </w:r>
      <w:r w:rsidRPr="003F3279">
        <w:rPr>
          <w:rFonts w:asciiTheme="minorBidi" w:hAnsiTheme="minorBidi"/>
          <w:i/>
          <w:iCs/>
        </w:rPr>
        <w:t>State of care 2024/25: Access to mental health care.</w:t>
      </w:r>
      <w:r w:rsidRPr="002C6FC6">
        <w:rPr>
          <w:rFonts w:asciiTheme="minorBidi" w:hAnsiTheme="minorBidi"/>
        </w:rPr>
        <w:t xml:space="preserve"> </w:t>
      </w:r>
      <w:r w:rsidR="00365283">
        <w:rPr>
          <w:rFonts w:asciiTheme="minorBidi" w:hAnsiTheme="minorBidi"/>
        </w:rPr>
        <w:t xml:space="preserve">Available at: </w:t>
      </w:r>
      <w:hyperlink r:id="rId21" w:tgtFrame="_blank" w:history="1">
        <w:r w:rsidR="00365283" w:rsidRPr="00365283">
          <w:rPr>
            <w:rStyle w:val="Hyperlink"/>
            <w:rFonts w:asciiTheme="minorBidi" w:hAnsiTheme="minorBidi"/>
          </w:rPr>
          <w:t>https://www.cqc.org.uk/publications/major-report/state-care/2024-2025/access/mh</w:t>
        </w:r>
      </w:hyperlink>
      <w:r w:rsidR="00365283" w:rsidRPr="00365283">
        <w:rPr>
          <w:rFonts w:asciiTheme="minorBidi" w:hAnsiTheme="minorBidi"/>
        </w:rPr>
        <w:t xml:space="preserve"> </w:t>
      </w:r>
      <w:r w:rsidRPr="00375B6A">
        <w:rPr>
          <w:rFonts w:asciiTheme="minorBidi" w:hAnsiTheme="minorBidi"/>
        </w:rPr>
        <w:t>(Accessed: 5th February 2026).</w:t>
      </w:r>
    </w:p>
    <w:p w14:paraId="22EAD9A7" w14:textId="77777777" w:rsidR="000854CA" w:rsidRDefault="00394B6A" w:rsidP="000854CA">
      <w:pPr>
        <w:spacing w:line="360" w:lineRule="auto"/>
        <w:jc w:val="both"/>
        <w:rPr>
          <w:rFonts w:asciiTheme="minorBidi" w:hAnsiTheme="minorBidi"/>
        </w:rPr>
      </w:pPr>
      <w:r w:rsidRPr="00394B6A">
        <w:rPr>
          <w:rFonts w:asciiTheme="minorBidi" w:hAnsiTheme="minorBidi"/>
        </w:rPr>
        <w:t>Office for National Statistics (2024)</w:t>
      </w:r>
      <w:r w:rsidR="00365283">
        <w:rPr>
          <w:rFonts w:asciiTheme="minorBidi" w:hAnsiTheme="minorBidi"/>
        </w:rPr>
        <w:t>.</w:t>
      </w:r>
      <w:r w:rsidRPr="00394B6A">
        <w:rPr>
          <w:rFonts w:asciiTheme="minorBidi" w:hAnsiTheme="minorBidi"/>
        </w:rPr>
        <w:t xml:space="preserve"> </w:t>
      </w:r>
      <w:r w:rsidRPr="003F3279">
        <w:rPr>
          <w:rFonts w:asciiTheme="minorBidi" w:hAnsiTheme="minorBidi"/>
          <w:i/>
          <w:iCs/>
        </w:rPr>
        <w:t>Suicides in England and Wales: 2023 registrations.</w:t>
      </w:r>
      <w:r w:rsidRPr="00394B6A">
        <w:rPr>
          <w:rFonts w:asciiTheme="minorBidi" w:hAnsiTheme="minorBidi"/>
        </w:rPr>
        <w:t xml:space="preserve"> </w:t>
      </w:r>
      <w:r w:rsidR="003F3279">
        <w:rPr>
          <w:rFonts w:asciiTheme="minorBidi" w:hAnsiTheme="minorBidi"/>
        </w:rPr>
        <w:t xml:space="preserve">Available at: </w:t>
      </w:r>
      <w:hyperlink r:id="rId22" w:tgtFrame="_blank" w:history="1">
        <w:r w:rsidR="003F3279" w:rsidRPr="003F3279">
          <w:rPr>
            <w:rStyle w:val="Hyperlink"/>
            <w:rFonts w:asciiTheme="minorBidi" w:hAnsiTheme="minorBidi"/>
          </w:rPr>
          <w:t>https://www.ons.gov.uk/peoplepopulationandcommunity/birthsdeathsandmarriages/deaths/bulletins/suicidesintheunitedkingdom/2023</w:t>
        </w:r>
      </w:hyperlink>
      <w:r w:rsidR="003F3279">
        <w:rPr>
          <w:rFonts w:asciiTheme="minorBidi" w:hAnsiTheme="minorBidi"/>
        </w:rPr>
        <w:t xml:space="preserve"> </w:t>
      </w:r>
      <w:r w:rsidRPr="00375B6A">
        <w:rPr>
          <w:rFonts w:asciiTheme="minorBidi" w:hAnsiTheme="minorBidi"/>
        </w:rPr>
        <w:t>(Accessed: 5th February 2026).</w:t>
      </w:r>
      <w:r w:rsidR="000854CA" w:rsidRPr="000854CA">
        <w:rPr>
          <w:rFonts w:asciiTheme="minorBidi" w:hAnsiTheme="minorBidi"/>
        </w:rPr>
        <w:t xml:space="preserve"> </w:t>
      </w:r>
    </w:p>
    <w:p w14:paraId="25E1C2E3" w14:textId="7C685239" w:rsidR="008363F5" w:rsidRPr="00370A02" w:rsidRDefault="008363F5" w:rsidP="00370A02">
      <w:pPr>
        <w:spacing w:line="360" w:lineRule="auto"/>
        <w:jc w:val="both"/>
        <w:rPr>
          <w:rFonts w:asciiTheme="minorBidi" w:hAnsiTheme="minorBidi"/>
        </w:rPr>
      </w:pPr>
      <w:r w:rsidRPr="005F2BDA">
        <w:rPr>
          <w:rFonts w:asciiTheme="minorBidi" w:hAnsiTheme="minorBidi"/>
        </w:rPr>
        <w:t>American Dental Education Association (2026)</w:t>
      </w:r>
      <w:r>
        <w:rPr>
          <w:rFonts w:asciiTheme="minorBidi" w:hAnsiTheme="minorBidi"/>
        </w:rPr>
        <w:t>.</w:t>
      </w:r>
      <w:r w:rsidRPr="005F2BDA">
        <w:rPr>
          <w:rFonts w:asciiTheme="minorBidi" w:hAnsiTheme="minorBidi"/>
        </w:rPr>
        <w:t xml:space="preserve"> History of Dentistry. Available at: </w:t>
      </w:r>
      <w:hyperlink r:id="rId23" w:history="1">
        <w:r w:rsidR="00370A02" w:rsidRPr="00ED2721">
          <w:rPr>
            <w:rStyle w:val="Hyperlink"/>
            <w:rFonts w:asciiTheme="minorBidi" w:hAnsiTheme="minorBidi"/>
          </w:rPr>
          <w:t>https://www.adea.org/godental/discover-dentistry/history-and-data/history-of-dentistry</w:t>
        </w:r>
      </w:hyperlink>
      <w:r w:rsidR="00370A02">
        <w:rPr>
          <w:rFonts w:asciiTheme="minorBidi" w:hAnsiTheme="minorBidi"/>
        </w:rPr>
        <w:t xml:space="preserve"> </w:t>
      </w:r>
      <w:r w:rsidR="00370A02" w:rsidRPr="00375B6A">
        <w:rPr>
          <w:rFonts w:asciiTheme="minorBidi" w:hAnsiTheme="minorBidi"/>
        </w:rPr>
        <w:t>(Accessed: 5th February 2026).</w:t>
      </w:r>
    </w:p>
    <w:p w14:paraId="3C2472E5" w14:textId="48E5E73A" w:rsidR="008363F5" w:rsidRPr="005F2BDA" w:rsidRDefault="008363F5" w:rsidP="008363F5">
      <w:pPr>
        <w:spacing w:line="360" w:lineRule="auto"/>
        <w:jc w:val="both"/>
        <w:rPr>
          <w:rFonts w:asciiTheme="minorBidi" w:hAnsiTheme="minorBidi"/>
        </w:rPr>
      </w:pPr>
      <w:r w:rsidRPr="005F2BDA">
        <w:rPr>
          <w:rFonts w:asciiTheme="minorBidi" w:hAnsiTheme="minorBidi"/>
        </w:rPr>
        <w:t>Department of Health and Social Care (2025)</w:t>
      </w:r>
      <w:r>
        <w:rPr>
          <w:rFonts w:asciiTheme="minorBidi" w:hAnsiTheme="minorBidi"/>
        </w:rPr>
        <w:t>.</w:t>
      </w:r>
      <w:r w:rsidRPr="005F2BDA">
        <w:rPr>
          <w:rFonts w:asciiTheme="minorBidi" w:hAnsiTheme="minorBidi"/>
        </w:rPr>
        <w:t xml:space="preserve"> Adult Oral Health Survey 2023 – report summary. Available at: </w:t>
      </w:r>
      <w:hyperlink r:id="rId24" w:history="1">
        <w:r w:rsidR="00370A02" w:rsidRPr="00ED2721">
          <w:rPr>
            <w:rStyle w:val="Hyperlink"/>
            <w:rFonts w:asciiTheme="minorBidi" w:hAnsiTheme="minorBidi"/>
          </w:rPr>
          <w:t>https://www.gov.uk/government/statistics/adult-oral-health-survey-2023/report-summary</w:t>
        </w:r>
      </w:hyperlink>
      <w:r w:rsidR="00370A02">
        <w:rPr>
          <w:rFonts w:asciiTheme="minorBidi" w:hAnsiTheme="minorBidi"/>
        </w:rPr>
        <w:t xml:space="preserve"> </w:t>
      </w:r>
      <w:r w:rsidR="00370A02" w:rsidRPr="00375B6A">
        <w:rPr>
          <w:rFonts w:asciiTheme="minorBidi" w:hAnsiTheme="minorBidi"/>
        </w:rPr>
        <w:t>(Accessed: 5th February 2026).</w:t>
      </w:r>
    </w:p>
    <w:p w14:paraId="3AAD5FDB" w14:textId="23F5DA0F" w:rsidR="008363F5" w:rsidRPr="005F2BDA" w:rsidRDefault="008363F5" w:rsidP="008363F5">
      <w:pPr>
        <w:spacing w:line="360" w:lineRule="auto"/>
        <w:jc w:val="both"/>
        <w:rPr>
          <w:rFonts w:asciiTheme="minorBidi" w:hAnsiTheme="minorBidi"/>
        </w:rPr>
      </w:pPr>
      <w:r w:rsidRPr="005F2BDA">
        <w:rPr>
          <w:rFonts w:asciiTheme="minorBidi" w:hAnsiTheme="minorBidi"/>
        </w:rPr>
        <w:t>Department of Health and Social Care (2025)</w:t>
      </w:r>
      <w:r>
        <w:rPr>
          <w:rFonts w:asciiTheme="minorBidi" w:hAnsiTheme="minorBidi"/>
        </w:rPr>
        <w:t>.</w:t>
      </w:r>
      <w:r w:rsidRPr="005F2BDA">
        <w:rPr>
          <w:rFonts w:asciiTheme="minorBidi" w:hAnsiTheme="minorBidi"/>
        </w:rPr>
        <w:t xml:space="preserve"> Adult Oral Health Survey 2021 findings. Available at: </w:t>
      </w:r>
      <w:hyperlink r:id="rId25" w:history="1">
        <w:r w:rsidR="00370A02" w:rsidRPr="00ED2721">
          <w:rPr>
            <w:rStyle w:val="Hyperlink"/>
            <w:rFonts w:asciiTheme="minorBidi" w:hAnsiTheme="minorBidi"/>
          </w:rPr>
          <w:t>https://www.gov.uk/government/statistics/adult-oral-health-survey-2021/adult-oral-health-survey-2021-report-summary</w:t>
        </w:r>
      </w:hyperlink>
      <w:r w:rsidR="00370A02">
        <w:rPr>
          <w:rFonts w:asciiTheme="minorBidi" w:hAnsiTheme="minorBidi"/>
        </w:rPr>
        <w:t xml:space="preserve"> </w:t>
      </w:r>
      <w:r w:rsidR="00370A02" w:rsidRPr="00375B6A">
        <w:rPr>
          <w:rFonts w:asciiTheme="minorBidi" w:hAnsiTheme="minorBidi"/>
        </w:rPr>
        <w:t>(Accessed: 5th February 2026).</w:t>
      </w:r>
    </w:p>
    <w:p w14:paraId="28431539" w14:textId="42236E5B" w:rsidR="008363F5" w:rsidRPr="005F2BDA" w:rsidRDefault="008363F5" w:rsidP="008363F5">
      <w:pPr>
        <w:spacing w:line="360" w:lineRule="auto"/>
        <w:jc w:val="both"/>
        <w:rPr>
          <w:rFonts w:asciiTheme="minorBidi" w:hAnsiTheme="minorBidi"/>
        </w:rPr>
      </w:pPr>
      <w:r w:rsidRPr="005F2BDA">
        <w:rPr>
          <w:rFonts w:asciiTheme="minorBidi" w:hAnsiTheme="minorBidi"/>
        </w:rPr>
        <w:t xml:space="preserve">Dr </w:t>
      </w:r>
      <w:proofErr w:type="spellStart"/>
      <w:r w:rsidRPr="005F2BDA">
        <w:rPr>
          <w:rFonts w:asciiTheme="minorBidi" w:hAnsiTheme="minorBidi"/>
        </w:rPr>
        <w:t>Cheraghian</w:t>
      </w:r>
      <w:proofErr w:type="spellEnd"/>
      <w:r w:rsidRPr="005F2BDA">
        <w:rPr>
          <w:rFonts w:asciiTheme="minorBidi" w:hAnsiTheme="minorBidi"/>
        </w:rPr>
        <w:t xml:space="preserve"> (2024)</w:t>
      </w:r>
      <w:r>
        <w:rPr>
          <w:rFonts w:asciiTheme="minorBidi" w:hAnsiTheme="minorBidi"/>
        </w:rPr>
        <w:t>.</w:t>
      </w:r>
      <w:r w:rsidRPr="005F2BDA">
        <w:rPr>
          <w:rFonts w:asciiTheme="minorBidi" w:hAnsiTheme="minorBidi"/>
        </w:rPr>
        <w:t xml:space="preserve"> History of Dentistry – Ancient to Modern Era. Available at: </w:t>
      </w:r>
      <w:hyperlink r:id="rId26" w:history="1">
        <w:r w:rsidR="00370A02" w:rsidRPr="00ED2721">
          <w:rPr>
            <w:rStyle w:val="Hyperlink"/>
            <w:rFonts w:asciiTheme="minorBidi" w:hAnsiTheme="minorBidi"/>
          </w:rPr>
          <w:t>https://drcheraghian.com/wp-content/uploads/2024/08/History_of_dentistry_from_Ancient_to_Mod.pdf</w:t>
        </w:r>
      </w:hyperlink>
      <w:r w:rsidR="00370A02">
        <w:rPr>
          <w:rFonts w:asciiTheme="minorBidi" w:hAnsiTheme="minorBidi"/>
        </w:rPr>
        <w:t xml:space="preserve"> (</w:t>
      </w:r>
      <w:r w:rsidR="00370A02" w:rsidRPr="00375B6A">
        <w:rPr>
          <w:rFonts w:asciiTheme="minorBidi" w:hAnsiTheme="minorBidi"/>
        </w:rPr>
        <w:t>Accessed: 5th February 2026).</w:t>
      </w:r>
    </w:p>
    <w:p w14:paraId="3091FC2E" w14:textId="77777777" w:rsidR="008363F5" w:rsidRPr="005F2BDA" w:rsidRDefault="008363F5" w:rsidP="008363F5">
      <w:pPr>
        <w:spacing w:line="360" w:lineRule="auto"/>
        <w:jc w:val="both"/>
        <w:rPr>
          <w:rFonts w:asciiTheme="minorBidi" w:hAnsiTheme="minorBidi"/>
        </w:rPr>
      </w:pPr>
    </w:p>
    <w:p w14:paraId="6B844DB2" w14:textId="77777777" w:rsidR="008363F5" w:rsidRPr="005F2BDA" w:rsidRDefault="008363F5" w:rsidP="008363F5">
      <w:pPr>
        <w:spacing w:line="360" w:lineRule="auto"/>
        <w:jc w:val="both"/>
        <w:rPr>
          <w:rFonts w:asciiTheme="minorBidi" w:hAnsiTheme="minorBidi"/>
        </w:rPr>
      </w:pPr>
    </w:p>
    <w:p w14:paraId="4DA58F76" w14:textId="77777777" w:rsidR="008363F5" w:rsidRPr="005F2BDA" w:rsidRDefault="008363F5" w:rsidP="008363F5">
      <w:pPr>
        <w:spacing w:line="360" w:lineRule="auto"/>
        <w:jc w:val="both"/>
        <w:rPr>
          <w:rFonts w:asciiTheme="minorBidi" w:hAnsiTheme="minorBidi"/>
        </w:rPr>
      </w:pPr>
    </w:p>
    <w:p w14:paraId="637D8DFD" w14:textId="77777777" w:rsidR="008363F5" w:rsidRPr="005F2BDA" w:rsidRDefault="008363F5" w:rsidP="008363F5">
      <w:pPr>
        <w:spacing w:line="360" w:lineRule="auto"/>
        <w:jc w:val="both"/>
        <w:rPr>
          <w:rFonts w:asciiTheme="minorBidi" w:hAnsiTheme="minorBidi"/>
        </w:rPr>
      </w:pPr>
      <w:r w:rsidRPr="005F2BDA">
        <w:rPr>
          <w:rFonts w:asciiTheme="minorBidi" w:hAnsiTheme="minorBidi"/>
        </w:rPr>
        <w:t>Healthwatch (2023) Annual NHS Dental Statistics England – response summary. Available at: https://www.healthwatch.co.uk/news/2023-08-24/annual-nhs-dental-statistics-england-our-response (Accessed: February 2026).</w:t>
      </w:r>
    </w:p>
    <w:p w14:paraId="20DA6897" w14:textId="2ADE2CBF" w:rsidR="002C6FC6" w:rsidRPr="008363F5" w:rsidRDefault="002C6FC6" w:rsidP="008363F5">
      <w:pPr>
        <w:rPr>
          <w:rFonts w:asciiTheme="minorBidi" w:hAnsiTheme="minorBidi"/>
          <w:b/>
          <w:bCs/>
        </w:rPr>
      </w:pPr>
    </w:p>
    <w:sectPr w:rsidR="002C6FC6" w:rsidRPr="008363F5" w:rsidSect="00734E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25874" w14:textId="77777777" w:rsidR="00D53A47" w:rsidRDefault="00D53A47" w:rsidP="00B171BA">
      <w:pPr>
        <w:spacing w:after="0" w:line="240" w:lineRule="auto"/>
      </w:pPr>
      <w:r>
        <w:separator/>
      </w:r>
    </w:p>
  </w:endnote>
  <w:endnote w:type="continuationSeparator" w:id="0">
    <w:p w14:paraId="57E42A90" w14:textId="77777777" w:rsidR="00D53A47" w:rsidRDefault="00D53A47" w:rsidP="00B17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9790179"/>
      <w:docPartObj>
        <w:docPartGallery w:val="Page Numbers (Bottom of Page)"/>
        <w:docPartUnique/>
      </w:docPartObj>
    </w:sdtPr>
    <w:sdtContent>
      <w:p w14:paraId="18349351" w14:textId="239943A4" w:rsidR="00B171BA" w:rsidRDefault="00B171BA">
        <w:pPr>
          <w:pStyle w:val="Footer"/>
          <w:jc w:val="center"/>
        </w:pPr>
        <w:r>
          <w:fldChar w:fldCharType="begin"/>
        </w:r>
        <w:r>
          <w:instrText>PAGE   \* MERGEFORMAT</w:instrText>
        </w:r>
        <w:r>
          <w:fldChar w:fldCharType="separate"/>
        </w:r>
        <w:r>
          <w:t>2</w:t>
        </w:r>
        <w:r>
          <w:fldChar w:fldCharType="end"/>
        </w:r>
      </w:p>
    </w:sdtContent>
  </w:sdt>
  <w:p w14:paraId="64B3E6C9" w14:textId="77777777" w:rsidR="00B171BA" w:rsidRDefault="00B171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AE368" w14:textId="77777777" w:rsidR="00D53A47" w:rsidRDefault="00D53A47" w:rsidP="00B171BA">
      <w:pPr>
        <w:spacing w:after="0" w:line="240" w:lineRule="auto"/>
      </w:pPr>
      <w:r>
        <w:separator/>
      </w:r>
    </w:p>
  </w:footnote>
  <w:footnote w:type="continuationSeparator" w:id="0">
    <w:p w14:paraId="5E695E05" w14:textId="77777777" w:rsidR="00D53A47" w:rsidRDefault="00D53A47" w:rsidP="00B171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EEC"/>
    <w:rsid w:val="000854CA"/>
    <w:rsid w:val="001E292F"/>
    <w:rsid w:val="00201686"/>
    <w:rsid w:val="002272F7"/>
    <w:rsid w:val="0023452E"/>
    <w:rsid w:val="00263D5D"/>
    <w:rsid w:val="002C6FC6"/>
    <w:rsid w:val="00317A06"/>
    <w:rsid w:val="00365283"/>
    <w:rsid w:val="00370A02"/>
    <w:rsid w:val="00375B6A"/>
    <w:rsid w:val="003856C6"/>
    <w:rsid w:val="00394B6A"/>
    <w:rsid w:val="003B7F6B"/>
    <w:rsid w:val="003F3279"/>
    <w:rsid w:val="004058E6"/>
    <w:rsid w:val="00407FD3"/>
    <w:rsid w:val="00440015"/>
    <w:rsid w:val="00464A8B"/>
    <w:rsid w:val="00477D47"/>
    <w:rsid w:val="00494878"/>
    <w:rsid w:val="004C146C"/>
    <w:rsid w:val="00516142"/>
    <w:rsid w:val="005F2BDA"/>
    <w:rsid w:val="005F7A9C"/>
    <w:rsid w:val="0069477D"/>
    <w:rsid w:val="00727455"/>
    <w:rsid w:val="00734EEC"/>
    <w:rsid w:val="007B0F3B"/>
    <w:rsid w:val="007E1371"/>
    <w:rsid w:val="007F115E"/>
    <w:rsid w:val="008363F5"/>
    <w:rsid w:val="008A0440"/>
    <w:rsid w:val="008C4616"/>
    <w:rsid w:val="008C5486"/>
    <w:rsid w:val="00951B35"/>
    <w:rsid w:val="00A254CB"/>
    <w:rsid w:val="00A40490"/>
    <w:rsid w:val="00A725C9"/>
    <w:rsid w:val="00B171BA"/>
    <w:rsid w:val="00B961C3"/>
    <w:rsid w:val="00D53A47"/>
    <w:rsid w:val="00E44E17"/>
    <w:rsid w:val="00E856D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BEF57"/>
  <w15:chartTrackingRefBased/>
  <w15:docId w15:val="{6F729516-B6E6-46D8-97FA-BF74E2538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4E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34E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4E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4E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4E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4E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4E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4E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4E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4E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34E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4E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4E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4E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4E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4E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4E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4EEC"/>
    <w:rPr>
      <w:rFonts w:eastAsiaTheme="majorEastAsia" w:cstheme="majorBidi"/>
      <w:color w:val="272727" w:themeColor="text1" w:themeTint="D8"/>
    </w:rPr>
  </w:style>
  <w:style w:type="paragraph" w:styleId="Title">
    <w:name w:val="Title"/>
    <w:basedOn w:val="Normal"/>
    <w:next w:val="Normal"/>
    <w:link w:val="TitleChar"/>
    <w:uiPriority w:val="10"/>
    <w:qFormat/>
    <w:rsid w:val="00734E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4E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4E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4E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4EEC"/>
    <w:pPr>
      <w:spacing w:before="160"/>
      <w:jc w:val="center"/>
    </w:pPr>
    <w:rPr>
      <w:i/>
      <w:iCs/>
      <w:color w:val="404040" w:themeColor="text1" w:themeTint="BF"/>
    </w:rPr>
  </w:style>
  <w:style w:type="character" w:customStyle="1" w:styleId="QuoteChar">
    <w:name w:val="Quote Char"/>
    <w:basedOn w:val="DefaultParagraphFont"/>
    <w:link w:val="Quote"/>
    <w:uiPriority w:val="29"/>
    <w:rsid w:val="00734EEC"/>
    <w:rPr>
      <w:i/>
      <w:iCs/>
      <w:color w:val="404040" w:themeColor="text1" w:themeTint="BF"/>
    </w:rPr>
  </w:style>
  <w:style w:type="paragraph" w:styleId="ListParagraph">
    <w:name w:val="List Paragraph"/>
    <w:basedOn w:val="Normal"/>
    <w:uiPriority w:val="34"/>
    <w:qFormat/>
    <w:rsid w:val="00734EEC"/>
    <w:pPr>
      <w:ind w:left="720"/>
      <w:contextualSpacing/>
    </w:pPr>
  </w:style>
  <w:style w:type="character" w:styleId="IntenseEmphasis">
    <w:name w:val="Intense Emphasis"/>
    <w:basedOn w:val="DefaultParagraphFont"/>
    <w:uiPriority w:val="21"/>
    <w:qFormat/>
    <w:rsid w:val="00734EEC"/>
    <w:rPr>
      <w:i/>
      <w:iCs/>
      <w:color w:val="0F4761" w:themeColor="accent1" w:themeShade="BF"/>
    </w:rPr>
  </w:style>
  <w:style w:type="paragraph" w:styleId="IntenseQuote">
    <w:name w:val="Intense Quote"/>
    <w:basedOn w:val="Normal"/>
    <w:next w:val="Normal"/>
    <w:link w:val="IntenseQuoteChar"/>
    <w:uiPriority w:val="30"/>
    <w:qFormat/>
    <w:rsid w:val="00734E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4EEC"/>
    <w:rPr>
      <w:i/>
      <w:iCs/>
      <w:color w:val="0F4761" w:themeColor="accent1" w:themeShade="BF"/>
    </w:rPr>
  </w:style>
  <w:style w:type="character" w:styleId="IntenseReference">
    <w:name w:val="Intense Reference"/>
    <w:basedOn w:val="DefaultParagraphFont"/>
    <w:uiPriority w:val="32"/>
    <w:qFormat/>
    <w:rsid w:val="00734EEC"/>
    <w:rPr>
      <w:b/>
      <w:bCs/>
      <w:smallCaps/>
      <w:color w:val="0F4761" w:themeColor="accent1" w:themeShade="BF"/>
      <w:spacing w:val="5"/>
    </w:rPr>
  </w:style>
  <w:style w:type="character" w:styleId="Hyperlink">
    <w:name w:val="Hyperlink"/>
    <w:basedOn w:val="DefaultParagraphFont"/>
    <w:uiPriority w:val="99"/>
    <w:unhideWhenUsed/>
    <w:rsid w:val="00951B35"/>
    <w:rPr>
      <w:color w:val="467886" w:themeColor="hyperlink"/>
      <w:u w:val="single"/>
    </w:rPr>
  </w:style>
  <w:style w:type="character" w:styleId="UnresolvedMention">
    <w:name w:val="Unresolved Mention"/>
    <w:basedOn w:val="DefaultParagraphFont"/>
    <w:uiPriority w:val="99"/>
    <w:semiHidden/>
    <w:unhideWhenUsed/>
    <w:rsid w:val="00951B35"/>
    <w:rPr>
      <w:color w:val="605E5C"/>
      <w:shd w:val="clear" w:color="auto" w:fill="E1DFDD"/>
    </w:rPr>
  </w:style>
  <w:style w:type="character" w:styleId="FollowedHyperlink">
    <w:name w:val="FollowedHyperlink"/>
    <w:basedOn w:val="DefaultParagraphFont"/>
    <w:uiPriority w:val="99"/>
    <w:semiHidden/>
    <w:unhideWhenUsed/>
    <w:rsid w:val="004058E6"/>
    <w:rPr>
      <w:color w:val="96607D" w:themeColor="followedHyperlink"/>
      <w:u w:val="single"/>
    </w:rPr>
  </w:style>
  <w:style w:type="paragraph" w:styleId="NormalWeb">
    <w:name w:val="Normal (Web)"/>
    <w:basedOn w:val="Normal"/>
    <w:uiPriority w:val="99"/>
    <w:semiHidden/>
    <w:unhideWhenUsed/>
    <w:rsid w:val="005F7A9C"/>
    <w:rPr>
      <w:rFonts w:ascii="Times New Roman" w:hAnsi="Times New Roman" w:cs="Times New Roman"/>
      <w:sz w:val="24"/>
      <w:szCs w:val="24"/>
    </w:rPr>
  </w:style>
  <w:style w:type="paragraph" w:styleId="Header">
    <w:name w:val="header"/>
    <w:basedOn w:val="Normal"/>
    <w:link w:val="HeaderChar"/>
    <w:uiPriority w:val="99"/>
    <w:unhideWhenUsed/>
    <w:rsid w:val="00B171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1BA"/>
  </w:style>
  <w:style w:type="paragraph" w:styleId="Footer">
    <w:name w:val="footer"/>
    <w:basedOn w:val="Normal"/>
    <w:link w:val="FooterChar"/>
    <w:uiPriority w:val="99"/>
    <w:unhideWhenUsed/>
    <w:rsid w:val="00B171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1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legislation.gov.uk/ukpga/1990/19/contents" TargetMode="External"/><Relationship Id="rId18" Type="http://schemas.openxmlformats.org/officeDocument/2006/relationships/hyperlink" Target="https://www.nhs.uk/" TargetMode="External"/><Relationship Id="rId26" Type="http://schemas.openxmlformats.org/officeDocument/2006/relationships/hyperlink" Target="https://drcheraghian.com/wp-content/uploads/2024/08/History_of_dentistry_from_Ancient_to_Mod.pdf" TargetMode="External"/><Relationship Id="rId3" Type="http://schemas.openxmlformats.org/officeDocument/2006/relationships/webSettings" Target="webSettings.xml"/><Relationship Id="rId21" Type="http://schemas.openxmlformats.org/officeDocument/2006/relationships/hyperlink" Target="https://www.cqc.org.uk/publications/major-report/state-care/2024-2025/access/mh" TargetMode="External"/><Relationship Id="rId7" Type="http://schemas.openxmlformats.org/officeDocument/2006/relationships/image" Target="media/image1.jpeg"/><Relationship Id="rId12" Type="http://schemas.openxmlformats.org/officeDocument/2006/relationships/hyperlink" Target="https://doi.org/10.1186/1472-6963-7-117" TargetMode="External"/><Relationship Id="rId17" Type="http://schemas.openxmlformats.org/officeDocument/2006/relationships/hyperlink" Target="https://www.england.nhs.uk/" TargetMode="External"/><Relationship Id="rId25" Type="http://schemas.openxmlformats.org/officeDocument/2006/relationships/hyperlink" Target="https://www.gov.uk/government/statistics/adult-oral-health-survey-2021/adult-oral-health-survey-2021-report-summary" TargetMode="External"/><Relationship Id="rId2" Type="http://schemas.openxmlformats.org/officeDocument/2006/relationships/settings" Target="settings.xml"/><Relationship Id="rId16" Type="http://schemas.openxmlformats.org/officeDocument/2006/relationships/hyperlink" Target="https://bmjopen.bmj.com/content/13/5/e070953" TargetMode="External"/><Relationship Id="rId20" Type="http://schemas.openxmlformats.org/officeDocument/2006/relationships/hyperlink" Target="https://www.kingsfund.org.uk/insight-and-analysis/long-reads/mental-health-360-prevalence" TargetMode="Externa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image" Target="media/image5.png"/><Relationship Id="rId24" Type="http://schemas.openxmlformats.org/officeDocument/2006/relationships/hyperlink" Target="https://www.gov.uk/government/statistics/adult-oral-health-survey-2023/report-summary" TargetMode="External"/><Relationship Id="rId5" Type="http://schemas.openxmlformats.org/officeDocument/2006/relationships/endnotes" Target="endnotes.xml"/><Relationship Id="rId15" Type="http://schemas.openxmlformats.org/officeDocument/2006/relationships/hyperlink" Target="https://pmc.ncbi.nlm.nih.gov/articles/PMC4595954/" TargetMode="External"/><Relationship Id="rId23" Type="http://schemas.openxmlformats.org/officeDocument/2006/relationships/hyperlink" Target="https://www.adea.org/godental/discover-dentistry/history-and-data/history-of-dentistry"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cqc.org.uk/publications/major-report/state-care/2024-2025/access/mh" TargetMode="Externa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s://pmc.ncbi.nlm.nih.gov/articles/PMC4171962/" TargetMode="External"/><Relationship Id="rId22" Type="http://schemas.openxmlformats.org/officeDocument/2006/relationships/hyperlink" Target="https://www.ons.gov.uk/peoplepopulationandcommunity/birthsdeathsandmarriages/deaths/bulletins/suicidesintheunitedkingdom/2023"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1269</Words>
  <Characters>8290</Characters>
  <Application>Microsoft Office Word</Application>
  <DocSecurity>0</DocSecurity>
  <Lines>165</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Iqra Wajid</dc:creator>
  <cp:keywords/>
  <dc:description/>
  <cp:lastModifiedBy>Aqsa Ejaz (2507265)</cp:lastModifiedBy>
  <cp:revision>2</cp:revision>
  <dcterms:created xsi:type="dcterms:W3CDTF">2026-02-12T11:26:00Z</dcterms:created>
  <dcterms:modified xsi:type="dcterms:W3CDTF">2026-02-12T11:26:00Z</dcterms:modified>
</cp:coreProperties>
</file>