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8BAB2" w14:textId="77777777" w:rsidR="004122EA" w:rsidRPr="00655F05" w:rsidRDefault="004122EA" w:rsidP="004122EA">
      <w:pPr>
        <w:spacing w:after="0"/>
        <w:jc w:val="center"/>
        <w:rPr>
          <w:rFonts w:ascii="Times New Roman" w:hAnsi="Times New Roman" w:cs="Times New Roman"/>
          <w:color w:val="000000" w:themeColor="text1"/>
          <w:sz w:val="24"/>
          <w:szCs w:val="24"/>
        </w:rPr>
      </w:pPr>
    </w:p>
    <w:p w14:paraId="09830872" w14:textId="77777777" w:rsidR="00ED57A3" w:rsidRDefault="00ED57A3" w:rsidP="00ED57A3">
      <w:pPr>
        <w:spacing w:line="360" w:lineRule="auto"/>
        <w:rPr>
          <w:rFonts w:ascii="Arial" w:hAnsi="Arial" w:cs="Arial"/>
          <w:b/>
          <w:bCs/>
          <w:sz w:val="28"/>
          <w:szCs w:val="28"/>
        </w:rPr>
      </w:pPr>
    </w:p>
    <w:p w14:paraId="0FBAA2C2" w14:textId="77777777" w:rsidR="00B43A11" w:rsidRDefault="00B43A11" w:rsidP="00ED57A3">
      <w:pPr>
        <w:spacing w:line="360" w:lineRule="auto"/>
        <w:rPr>
          <w:rFonts w:ascii="Arial" w:hAnsi="Arial" w:cs="Arial"/>
          <w:b/>
          <w:bCs/>
          <w:sz w:val="28"/>
          <w:szCs w:val="28"/>
        </w:rPr>
      </w:pPr>
    </w:p>
    <w:p w14:paraId="2C3DF6A5" w14:textId="77777777" w:rsidR="00B43A11" w:rsidRDefault="00B43A11" w:rsidP="00ED57A3">
      <w:pPr>
        <w:spacing w:line="360" w:lineRule="auto"/>
        <w:rPr>
          <w:rFonts w:ascii="Arial" w:hAnsi="Arial" w:cs="Arial"/>
          <w:b/>
          <w:bCs/>
          <w:sz w:val="28"/>
          <w:szCs w:val="28"/>
        </w:rPr>
      </w:pPr>
    </w:p>
    <w:p w14:paraId="02E7C62C" w14:textId="060295EA" w:rsidR="00ED57A3" w:rsidRDefault="00ED57A3" w:rsidP="00ED57A3">
      <w:pPr>
        <w:spacing w:line="360" w:lineRule="auto"/>
        <w:rPr>
          <w:rFonts w:ascii="Arial" w:hAnsi="Arial" w:cs="Arial"/>
          <w:b/>
          <w:bCs/>
          <w:sz w:val="28"/>
          <w:szCs w:val="28"/>
        </w:rPr>
      </w:pPr>
      <w:r>
        <w:rPr>
          <w:rFonts w:ascii="Arial" w:hAnsi="Arial" w:cs="Arial"/>
          <w:b/>
          <w:bCs/>
          <w:sz w:val="28"/>
          <w:szCs w:val="28"/>
        </w:rPr>
        <w:t xml:space="preserve">UNIVERSITY OF WALES TRINITY SAINT DAVID LONDON CAMPUS                              </w:t>
      </w:r>
    </w:p>
    <w:p w14:paraId="10AA47C6" w14:textId="77777777" w:rsidR="00ED57A3" w:rsidRDefault="00ED57A3" w:rsidP="00ED57A3">
      <w:pPr>
        <w:spacing w:line="360" w:lineRule="auto"/>
        <w:rPr>
          <w:rFonts w:ascii="Arial" w:hAnsi="Arial" w:cs="Arial"/>
          <w:b/>
          <w:bCs/>
          <w:sz w:val="28"/>
          <w:szCs w:val="28"/>
        </w:rPr>
      </w:pPr>
    </w:p>
    <w:p w14:paraId="6F903CD6" w14:textId="77777777" w:rsidR="00ED57A3" w:rsidRDefault="00ED57A3" w:rsidP="00ED57A3">
      <w:pPr>
        <w:spacing w:line="360" w:lineRule="auto"/>
        <w:rPr>
          <w:rFonts w:ascii="Arial" w:hAnsi="Arial" w:cs="Arial"/>
          <w:b/>
          <w:bCs/>
          <w:sz w:val="28"/>
          <w:szCs w:val="28"/>
        </w:rPr>
      </w:pPr>
    </w:p>
    <w:p w14:paraId="0B7AE0A5" w14:textId="3267BDBC" w:rsidR="00ED57A3" w:rsidRDefault="00ED57A3" w:rsidP="00ED57A3">
      <w:pPr>
        <w:spacing w:line="360" w:lineRule="auto"/>
        <w:rPr>
          <w:rFonts w:ascii="Arial" w:hAnsi="Arial" w:cs="Arial"/>
          <w:b/>
          <w:bCs/>
          <w:sz w:val="28"/>
          <w:szCs w:val="28"/>
        </w:rPr>
      </w:pPr>
      <w:r>
        <w:rPr>
          <w:rFonts w:ascii="Arial" w:hAnsi="Arial" w:cs="Arial"/>
          <w:b/>
          <w:bCs/>
          <w:sz w:val="28"/>
          <w:szCs w:val="28"/>
        </w:rPr>
        <w:t xml:space="preserve">                                          TERM THREE</w:t>
      </w:r>
    </w:p>
    <w:p w14:paraId="0408DA02" w14:textId="77777777" w:rsidR="00ED57A3" w:rsidRDefault="00ED57A3" w:rsidP="00ED57A3">
      <w:pPr>
        <w:spacing w:line="360" w:lineRule="auto"/>
        <w:rPr>
          <w:rFonts w:ascii="Arial" w:hAnsi="Arial" w:cs="Arial"/>
          <w:sz w:val="28"/>
          <w:szCs w:val="28"/>
        </w:rPr>
      </w:pPr>
    </w:p>
    <w:p w14:paraId="62A03DD0" w14:textId="77777777" w:rsidR="00ED57A3" w:rsidRDefault="00ED57A3" w:rsidP="00ED57A3">
      <w:pPr>
        <w:spacing w:line="360" w:lineRule="auto"/>
        <w:rPr>
          <w:rFonts w:ascii="Arial" w:hAnsi="Arial" w:cs="Arial"/>
          <w:sz w:val="28"/>
          <w:szCs w:val="28"/>
        </w:rPr>
      </w:pPr>
      <w:r>
        <w:rPr>
          <w:rFonts w:ascii="Arial" w:hAnsi="Arial" w:cs="Arial"/>
          <w:b/>
          <w:bCs/>
          <w:sz w:val="28"/>
          <w:szCs w:val="28"/>
        </w:rPr>
        <w:t>NAME</w:t>
      </w:r>
      <w:r>
        <w:rPr>
          <w:rFonts w:ascii="Arial" w:hAnsi="Arial" w:cs="Arial"/>
          <w:sz w:val="28"/>
          <w:szCs w:val="28"/>
        </w:rPr>
        <w:t>: JOANITTER MATHLIDA KAGORO (1905366)</w:t>
      </w:r>
    </w:p>
    <w:p w14:paraId="38705285" w14:textId="77777777" w:rsidR="00ED57A3" w:rsidRDefault="00ED57A3" w:rsidP="00ED57A3">
      <w:pPr>
        <w:spacing w:line="360" w:lineRule="auto"/>
        <w:rPr>
          <w:rFonts w:ascii="Arial" w:hAnsi="Arial" w:cs="Arial"/>
          <w:sz w:val="28"/>
          <w:szCs w:val="28"/>
        </w:rPr>
      </w:pPr>
    </w:p>
    <w:p w14:paraId="481A78C1" w14:textId="35E0CC00" w:rsidR="00ED57A3" w:rsidRDefault="00ED57A3" w:rsidP="00ED57A3">
      <w:pPr>
        <w:spacing w:line="360" w:lineRule="auto"/>
        <w:rPr>
          <w:rFonts w:ascii="Arial" w:hAnsi="Arial" w:cs="Arial"/>
          <w:sz w:val="28"/>
          <w:szCs w:val="28"/>
        </w:rPr>
      </w:pPr>
      <w:r>
        <w:rPr>
          <w:rFonts w:ascii="Arial" w:hAnsi="Arial" w:cs="Arial"/>
          <w:b/>
          <w:bCs/>
          <w:sz w:val="28"/>
          <w:szCs w:val="28"/>
        </w:rPr>
        <w:t>MOUDLE:</w:t>
      </w:r>
      <w:r>
        <w:rPr>
          <w:rFonts w:ascii="Arial" w:hAnsi="Arial" w:cs="Arial"/>
          <w:sz w:val="28"/>
          <w:szCs w:val="28"/>
        </w:rPr>
        <w:t xml:space="preserve"> PSYCHOLOGY FOR HEALTH AND SOCIAL CARE</w:t>
      </w:r>
    </w:p>
    <w:p w14:paraId="3A97660C" w14:textId="080F7138" w:rsidR="00ED57A3" w:rsidRDefault="00ED57A3" w:rsidP="00ED57A3">
      <w:pPr>
        <w:spacing w:line="360" w:lineRule="auto"/>
        <w:rPr>
          <w:rFonts w:ascii="Arial" w:hAnsi="Arial" w:cs="Arial"/>
          <w:sz w:val="28"/>
          <w:szCs w:val="28"/>
        </w:rPr>
      </w:pPr>
      <w:r>
        <w:rPr>
          <w:rFonts w:ascii="Arial" w:hAnsi="Arial" w:cs="Arial"/>
          <w:sz w:val="28"/>
          <w:szCs w:val="28"/>
        </w:rPr>
        <w:t xml:space="preserve">                           (BMHP4003</w:t>
      </w:r>
      <w:r w:rsidR="000C6DAE">
        <w:rPr>
          <w:rFonts w:ascii="Arial" w:hAnsi="Arial" w:cs="Arial"/>
          <w:sz w:val="28"/>
          <w:szCs w:val="28"/>
        </w:rPr>
        <w:t>_LON</w:t>
      </w:r>
      <w:r>
        <w:rPr>
          <w:rFonts w:ascii="Arial" w:hAnsi="Arial" w:cs="Arial"/>
          <w:sz w:val="28"/>
          <w:szCs w:val="28"/>
        </w:rPr>
        <w:t xml:space="preserve">) </w:t>
      </w:r>
    </w:p>
    <w:p w14:paraId="5D329D58" w14:textId="77777777" w:rsidR="00ED57A3" w:rsidRDefault="00ED57A3" w:rsidP="00ED57A3">
      <w:pPr>
        <w:spacing w:line="360" w:lineRule="auto"/>
        <w:rPr>
          <w:rFonts w:ascii="Arial" w:hAnsi="Arial" w:cs="Arial"/>
          <w:sz w:val="28"/>
          <w:szCs w:val="28"/>
        </w:rPr>
      </w:pPr>
    </w:p>
    <w:p w14:paraId="41100AC1" w14:textId="10A08CAB" w:rsidR="00ED57A3" w:rsidRPr="000C6DAE" w:rsidRDefault="00ED57A3" w:rsidP="000C6DAE">
      <w:pPr>
        <w:spacing w:line="360" w:lineRule="auto"/>
        <w:rPr>
          <w:rFonts w:ascii="Arial" w:hAnsi="Arial" w:cs="Arial"/>
          <w:sz w:val="28"/>
          <w:szCs w:val="28"/>
        </w:rPr>
      </w:pPr>
      <w:r w:rsidRPr="001F26F2">
        <w:rPr>
          <w:rFonts w:ascii="Arial" w:hAnsi="Arial" w:cs="Arial"/>
          <w:b/>
          <w:bCs/>
          <w:sz w:val="28"/>
          <w:szCs w:val="28"/>
        </w:rPr>
        <w:t>ASSIGNMENT</w:t>
      </w:r>
      <w:r w:rsidR="000C6DAE">
        <w:rPr>
          <w:rFonts w:ascii="Arial" w:hAnsi="Arial" w:cs="Arial"/>
          <w:sz w:val="28"/>
          <w:szCs w:val="28"/>
        </w:rPr>
        <w:t>,</w:t>
      </w:r>
      <w:r>
        <w:rPr>
          <w:rFonts w:ascii="Arial" w:hAnsi="Arial" w:cs="Arial"/>
          <w:sz w:val="28"/>
          <w:szCs w:val="28"/>
        </w:rPr>
        <w:t xml:space="preserve"> </w:t>
      </w:r>
      <w:r w:rsidR="000C6DAE" w:rsidRPr="000C6DAE">
        <w:rPr>
          <w:rFonts w:ascii="Arial" w:hAnsi="Arial" w:cs="Arial"/>
          <w:b/>
          <w:bCs/>
          <w:sz w:val="28"/>
          <w:szCs w:val="28"/>
        </w:rPr>
        <w:t>TASK 1</w:t>
      </w:r>
      <w:r w:rsidR="000C6DAE">
        <w:rPr>
          <w:rFonts w:ascii="Arial" w:hAnsi="Arial" w:cs="Arial"/>
          <w:sz w:val="28"/>
          <w:szCs w:val="28"/>
        </w:rPr>
        <w:t>:</w:t>
      </w:r>
      <w:r w:rsidR="000C6DAE" w:rsidRPr="000C6DAE">
        <w:rPr>
          <w:rFonts w:ascii="Calibri" w:eastAsia="Times New Roman" w:hAnsi="Calibri" w:cs="Calibri"/>
          <w:sz w:val="24"/>
          <w:szCs w:val="24"/>
          <w:lang w:eastAsia="en-GB"/>
        </w:rPr>
        <w:t xml:space="preserve"> </w:t>
      </w:r>
      <w:r w:rsidR="000C6DAE">
        <w:rPr>
          <w:rFonts w:ascii="Arial" w:eastAsia="Times New Roman" w:hAnsi="Arial" w:cs="Arial"/>
          <w:sz w:val="28"/>
          <w:szCs w:val="28"/>
          <w:lang w:eastAsia="en-GB"/>
        </w:rPr>
        <w:t>A</w:t>
      </w:r>
      <w:r w:rsidR="000C6DAE" w:rsidRPr="000C6DAE">
        <w:rPr>
          <w:rFonts w:ascii="Arial" w:eastAsia="Times New Roman" w:hAnsi="Arial" w:cs="Arial"/>
          <w:sz w:val="28"/>
          <w:szCs w:val="28"/>
          <w:lang w:eastAsia="en-GB"/>
        </w:rPr>
        <w:t>cademic essay based on a theoretical perspective related to developmental psychology.</w:t>
      </w:r>
    </w:p>
    <w:p w14:paraId="1F7959CB" w14:textId="77777777" w:rsidR="00ED57A3" w:rsidRDefault="00ED57A3" w:rsidP="00ED57A3">
      <w:pPr>
        <w:spacing w:line="360" w:lineRule="auto"/>
        <w:rPr>
          <w:rFonts w:ascii="Arial" w:hAnsi="Arial" w:cs="Arial"/>
          <w:sz w:val="28"/>
          <w:szCs w:val="28"/>
        </w:rPr>
      </w:pPr>
      <w:r>
        <w:rPr>
          <w:rFonts w:ascii="Arial" w:hAnsi="Arial" w:cs="Arial"/>
          <w:sz w:val="28"/>
          <w:szCs w:val="28"/>
        </w:rPr>
        <w:t xml:space="preserve">                          </w:t>
      </w:r>
    </w:p>
    <w:p w14:paraId="0D769139" w14:textId="0B175CAA" w:rsidR="00ED57A3" w:rsidRDefault="00ED57A3" w:rsidP="00ED57A3">
      <w:pPr>
        <w:spacing w:line="360" w:lineRule="auto"/>
        <w:rPr>
          <w:rFonts w:ascii="Arial" w:hAnsi="Arial" w:cs="Arial"/>
          <w:sz w:val="28"/>
          <w:szCs w:val="28"/>
        </w:rPr>
      </w:pPr>
      <w:r>
        <w:rPr>
          <w:rFonts w:ascii="Arial" w:hAnsi="Arial" w:cs="Arial"/>
          <w:b/>
          <w:bCs/>
          <w:sz w:val="28"/>
          <w:szCs w:val="28"/>
        </w:rPr>
        <w:t>LECTURER:</w:t>
      </w:r>
      <w:r>
        <w:rPr>
          <w:rFonts w:ascii="Arial" w:hAnsi="Arial" w:cs="Arial"/>
          <w:sz w:val="28"/>
          <w:szCs w:val="28"/>
        </w:rPr>
        <w:t xml:space="preserve"> </w:t>
      </w:r>
      <w:r w:rsidR="000C6DAE">
        <w:rPr>
          <w:rFonts w:ascii="Arial" w:hAnsi="Arial" w:cs="Arial"/>
          <w:sz w:val="28"/>
          <w:szCs w:val="28"/>
        </w:rPr>
        <w:t>DIYA GANGULY</w:t>
      </w:r>
    </w:p>
    <w:p w14:paraId="269249A6" w14:textId="4B2D0750" w:rsidR="004122EA" w:rsidRPr="00655F05" w:rsidRDefault="004122EA" w:rsidP="004122EA">
      <w:pPr>
        <w:spacing w:after="0" w:line="480" w:lineRule="auto"/>
        <w:rPr>
          <w:rFonts w:ascii="Times New Roman" w:hAnsi="Times New Roman" w:cs="Times New Roman"/>
          <w:color w:val="000000" w:themeColor="text1"/>
          <w:sz w:val="24"/>
          <w:szCs w:val="24"/>
        </w:rPr>
      </w:pPr>
    </w:p>
    <w:p w14:paraId="4C88B523" w14:textId="77777777" w:rsidR="004122EA" w:rsidRPr="00655F05" w:rsidRDefault="004122EA" w:rsidP="004122EA">
      <w:pPr>
        <w:spacing w:after="0" w:line="480" w:lineRule="auto"/>
        <w:jc w:val="center"/>
        <w:rPr>
          <w:rFonts w:ascii="Times New Roman" w:hAnsi="Times New Roman" w:cs="Times New Roman"/>
          <w:color w:val="000000" w:themeColor="text1"/>
          <w:sz w:val="24"/>
          <w:szCs w:val="24"/>
        </w:rPr>
      </w:pPr>
    </w:p>
    <w:p w14:paraId="5F541D2E" w14:textId="77777777" w:rsidR="004122EA" w:rsidRPr="00655F05" w:rsidRDefault="004122EA" w:rsidP="004122EA">
      <w:pPr>
        <w:spacing w:after="0" w:line="480" w:lineRule="auto"/>
        <w:rPr>
          <w:rFonts w:ascii="Times New Roman" w:hAnsi="Times New Roman" w:cs="Times New Roman"/>
          <w:color w:val="000000" w:themeColor="text1"/>
          <w:sz w:val="24"/>
          <w:szCs w:val="24"/>
        </w:rPr>
      </w:pPr>
    </w:p>
    <w:p w14:paraId="799048DE" w14:textId="77777777" w:rsidR="004122EA" w:rsidRPr="00655F05" w:rsidRDefault="004122EA" w:rsidP="004122EA">
      <w:pPr>
        <w:spacing w:after="0" w:line="480" w:lineRule="auto"/>
        <w:jc w:val="center"/>
        <w:rPr>
          <w:rFonts w:ascii="Times New Roman" w:hAnsi="Times New Roman" w:cs="Times New Roman"/>
          <w:color w:val="000000" w:themeColor="text1"/>
          <w:sz w:val="24"/>
          <w:szCs w:val="24"/>
        </w:rPr>
      </w:pPr>
    </w:p>
    <w:sdt>
      <w:sdtPr>
        <w:rPr>
          <w:rFonts w:ascii="Arial" w:eastAsiaTheme="minorHAnsi" w:hAnsi="Arial" w:cs="Arial"/>
          <w:color w:val="000000" w:themeColor="text1"/>
          <w:sz w:val="24"/>
          <w:szCs w:val="24"/>
          <w:lang w:val="en-GB"/>
        </w:rPr>
        <w:id w:val="-1783184188"/>
        <w:docPartObj>
          <w:docPartGallery w:val="Table of Contents"/>
          <w:docPartUnique/>
        </w:docPartObj>
      </w:sdtPr>
      <w:sdtEndPr>
        <w:rPr>
          <w:b/>
          <w:bCs/>
          <w:noProof/>
        </w:rPr>
      </w:sdtEndPr>
      <w:sdtContent>
        <w:p w14:paraId="341CB83E" w14:textId="4DA67F35" w:rsidR="000B1D65" w:rsidRPr="008A410F" w:rsidRDefault="00655F05" w:rsidP="008A410F">
          <w:pPr>
            <w:pStyle w:val="TOCHeading"/>
            <w:spacing w:line="360" w:lineRule="auto"/>
            <w:jc w:val="center"/>
            <w:rPr>
              <w:rFonts w:ascii="Arial" w:hAnsi="Arial" w:cs="Arial"/>
              <w:color w:val="000000" w:themeColor="text1"/>
              <w:sz w:val="24"/>
              <w:szCs w:val="24"/>
            </w:rPr>
          </w:pPr>
          <w:r w:rsidRPr="008A410F">
            <w:rPr>
              <w:rFonts w:ascii="Arial" w:hAnsi="Arial" w:cs="Arial"/>
              <w:color w:val="000000" w:themeColor="text1"/>
              <w:sz w:val="24"/>
              <w:szCs w:val="24"/>
            </w:rPr>
            <w:t xml:space="preserve">Table of Contents </w:t>
          </w:r>
        </w:p>
        <w:p w14:paraId="60B5D81F" w14:textId="1EA44B49" w:rsidR="00097DDF" w:rsidRPr="008A410F" w:rsidRDefault="000B1D65" w:rsidP="008A410F">
          <w:pPr>
            <w:pStyle w:val="TOC1"/>
            <w:tabs>
              <w:tab w:val="right" w:leader="dot" w:pos="9350"/>
            </w:tabs>
            <w:spacing w:line="360" w:lineRule="auto"/>
            <w:rPr>
              <w:rFonts w:ascii="Arial" w:eastAsiaTheme="minorEastAsia" w:hAnsi="Arial" w:cs="Arial"/>
              <w:noProof/>
              <w:sz w:val="24"/>
              <w:szCs w:val="24"/>
              <w:lang w:eastAsia="en-GB"/>
            </w:rPr>
          </w:pPr>
          <w:r w:rsidRPr="008A410F">
            <w:rPr>
              <w:rFonts w:ascii="Arial" w:hAnsi="Arial" w:cs="Arial"/>
              <w:color w:val="000000" w:themeColor="text1"/>
              <w:sz w:val="24"/>
              <w:szCs w:val="24"/>
            </w:rPr>
            <w:fldChar w:fldCharType="begin"/>
          </w:r>
          <w:r w:rsidRPr="008A410F">
            <w:rPr>
              <w:rFonts w:ascii="Arial" w:hAnsi="Arial" w:cs="Arial"/>
              <w:color w:val="000000" w:themeColor="text1"/>
              <w:sz w:val="24"/>
              <w:szCs w:val="24"/>
            </w:rPr>
            <w:instrText xml:space="preserve"> TOC \o "1-3" \h \z \u </w:instrText>
          </w:r>
          <w:r w:rsidRPr="008A410F">
            <w:rPr>
              <w:rFonts w:ascii="Arial" w:hAnsi="Arial" w:cs="Arial"/>
              <w:color w:val="000000" w:themeColor="text1"/>
              <w:sz w:val="24"/>
              <w:szCs w:val="24"/>
            </w:rPr>
            <w:fldChar w:fldCharType="separate"/>
          </w:r>
          <w:hyperlink w:anchor="_Toc46936116" w:history="1">
            <w:r w:rsidR="00097DDF" w:rsidRPr="008A410F">
              <w:rPr>
                <w:rStyle w:val="Hyperlink"/>
                <w:rFonts w:ascii="Arial" w:hAnsi="Arial" w:cs="Arial"/>
                <w:noProof/>
                <w:sz w:val="24"/>
                <w:szCs w:val="24"/>
              </w:rPr>
              <w:t>Task 1: Academic Essay</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_Toc46936116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1</w:t>
            </w:r>
            <w:r w:rsidR="00097DDF" w:rsidRPr="008A410F">
              <w:rPr>
                <w:rFonts w:ascii="Arial" w:hAnsi="Arial" w:cs="Arial"/>
                <w:noProof/>
                <w:webHidden/>
                <w:sz w:val="24"/>
                <w:szCs w:val="24"/>
              </w:rPr>
              <w:fldChar w:fldCharType="end"/>
            </w:r>
          </w:hyperlink>
        </w:p>
        <w:p w14:paraId="3B3104E3" w14:textId="3D124BD0" w:rsidR="00097DDF" w:rsidRPr="008A410F" w:rsidRDefault="007D70D9" w:rsidP="008A410F">
          <w:pPr>
            <w:pStyle w:val="TOC2"/>
            <w:tabs>
              <w:tab w:val="right" w:leader="dot" w:pos="9350"/>
            </w:tabs>
            <w:spacing w:line="360" w:lineRule="auto"/>
            <w:ind w:left="0"/>
            <w:rPr>
              <w:rFonts w:ascii="Arial" w:eastAsiaTheme="minorEastAsia" w:hAnsi="Arial" w:cs="Arial"/>
              <w:noProof/>
              <w:sz w:val="24"/>
              <w:szCs w:val="24"/>
              <w:lang w:eastAsia="en-GB"/>
            </w:rPr>
          </w:pPr>
          <w:hyperlink w:anchor="_Toc46936117" w:history="1">
            <w:r w:rsidR="00097DDF" w:rsidRPr="008A410F">
              <w:rPr>
                <w:rStyle w:val="Hyperlink"/>
                <w:rFonts w:ascii="Arial" w:hAnsi="Arial" w:cs="Arial"/>
                <w:noProof/>
                <w:sz w:val="24"/>
                <w:szCs w:val="24"/>
              </w:rPr>
              <w:t>Introduction</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_Toc46936117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1</w:t>
            </w:r>
            <w:r w:rsidR="00097DDF" w:rsidRPr="008A410F">
              <w:rPr>
                <w:rFonts w:ascii="Arial" w:hAnsi="Arial" w:cs="Arial"/>
                <w:noProof/>
                <w:webHidden/>
                <w:sz w:val="24"/>
                <w:szCs w:val="24"/>
              </w:rPr>
              <w:fldChar w:fldCharType="end"/>
            </w:r>
          </w:hyperlink>
        </w:p>
        <w:p w14:paraId="62955A52" w14:textId="4E5EBE54" w:rsidR="00097DDF" w:rsidRPr="008A410F" w:rsidRDefault="007D70D9" w:rsidP="008A410F">
          <w:pPr>
            <w:pStyle w:val="TOC2"/>
            <w:tabs>
              <w:tab w:val="right" w:leader="dot" w:pos="9350"/>
            </w:tabs>
            <w:spacing w:line="360" w:lineRule="auto"/>
            <w:ind w:left="0"/>
            <w:rPr>
              <w:rFonts w:ascii="Arial" w:eastAsiaTheme="minorEastAsia" w:hAnsi="Arial" w:cs="Arial"/>
              <w:noProof/>
              <w:sz w:val="24"/>
              <w:szCs w:val="24"/>
              <w:lang w:eastAsia="en-GB"/>
            </w:rPr>
          </w:pPr>
          <w:hyperlink w:anchor="_Toc46936118" w:history="1">
            <w:r w:rsidR="00097DDF" w:rsidRPr="008A410F">
              <w:rPr>
                <w:rStyle w:val="Hyperlink"/>
                <w:rFonts w:ascii="Arial" w:hAnsi="Arial" w:cs="Arial"/>
                <w:noProof/>
                <w:sz w:val="24"/>
                <w:szCs w:val="24"/>
              </w:rPr>
              <w:t>Theoretical Perspective</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_Toc46936118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2</w:t>
            </w:r>
            <w:r w:rsidR="00097DDF" w:rsidRPr="008A410F">
              <w:rPr>
                <w:rFonts w:ascii="Arial" w:hAnsi="Arial" w:cs="Arial"/>
                <w:noProof/>
                <w:webHidden/>
                <w:sz w:val="24"/>
                <w:szCs w:val="24"/>
              </w:rPr>
              <w:fldChar w:fldCharType="end"/>
            </w:r>
          </w:hyperlink>
        </w:p>
        <w:p w14:paraId="16B6DE2C" w14:textId="7A9F274E"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19" w:history="1">
            <w:r w:rsidR="00097DDF" w:rsidRPr="008A410F">
              <w:rPr>
                <w:rStyle w:val="Hyperlink"/>
                <w:rFonts w:ascii="Arial" w:hAnsi="Arial" w:cs="Arial"/>
                <w:noProof/>
                <w:sz w:val="24"/>
                <w:szCs w:val="24"/>
              </w:rPr>
              <w:t>Piaget’s Cognitive Developmental Theory</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_Toc46936119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2</w:t>
            </w:r>
            <w:r w:rsidR="00097DDF" w:rsidRPr="008A410F">
              <w:rPr>
                <w:rFonts w:ascii="Arial" w:hAnsi="Arial" w:cs="Arial"/>
                <w:noProof/>
                <w:webHidden/>
                <w:sz w:val="24"/>
                <w:szCs w:val="24"/>
              </w:rPr>
              <w:fldChar w:fldCharType="end"/>
            </w:r>
          </w:hyperlink>
        </w:p>
        <w:p w14:paraId="0076046C" w14:textId="060D3F2D"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0" w:history="1">
            <w:r w:rsidR="00097DDF" w:rsidRPr="008A410F">
              <w:rPr>
                <w:rStyle w:val="Hyperlink"/>
                <w:rFonts w:ascii="Arial" w:hAnsi="Arial" w:cs="Arial"/>
                <w:noProof/>
                <w:sz w:val="24"/>
                <w:szCs w:val="24"/>
              </w:rPr>
              <w:t>Eric Erickson’s Psychosocial Theory</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_Toc46936120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2</w:t>
            </w:r>
            <w:r w:rsidR="00097DDF" w:rsidRPr="008A410F">
              <w:rPr>
                <w:rFonts w:ascii="Arial" w:hAnsi="Arial" w:cs="Arial"/>
                <w:noProof/>
                <w:webHidden/>
                <w:sz w:val="24"/>
                <w:szCs w:val="24"/>
              </w:rPr>
              <w:fldChar w:fldCharType="end"/>
            </w:r>
          </w:hyperlink>
        </w:p>
        <w:p w14:paraId="4A944CD2" w14:textId="3F0AD96A" w:rsidR="00097DDF" w:rsidRPr="008A410F" w:rsidRDefault="007D70D9" w:rsidP="008A410F">
          <w:pPr>
            <w:pStyle w:val="TOC2"/>
            <w:tabs>
              <w:tab w:val="right" w:leader="dot" w:pos="9350"/>
            </w:tabs>
            <w:spacing w:line="360" w:lineRule="auto"/>
            <w:ind w:left="0"/>
            <w:rPr>
              <w:rFonts w:ascii="Arial" w:eastAsiaTheme="minorEastAsia" w:hAnsi="Arial" w:cs="Arial"/>
              <w:noProof/>
              <w:sz w:val="24"/>
              <w:szCs w:val="24"/>
              <w:lang w:eastAsia="en-GB"/>
            </w:rPr>
          </w:pPr>
          <w:hyperlink w:anchor="_Toc46936121" w:history="1">
            <w:r w:rsidR="00097DDF" w:rsidRPr="008A410F">
              <w:rPr>
                <w:rStyle w:val="Hyperlink"/>
                <w:rFonts w:ascii="Arial" w:hAnsi="Arial" w:cs="Arial"/>
                <w:noProof/>
                <w:sz w:val="24"/>
                <w:szCs w:val="24"/>
              </w:rPr>
              <w:t>Adolescence as a Life Stage</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_Toc46936121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3</w:t>
            </w:r>
            <w:r w:rsidR="00097DDF" w:rsidRPr="008A410F">
              <w:rPr>
                <w:rFonts w:ascii="Arial" w:hAnsi="Arial" w:cs="Arial"/>
                <w:noProof/>
                <w:webHidden/>
                <w:sz w:val="24"/>
                <w:szCs w:val="24"/>
              </w:rPr>
              <w:fldChar w:fldCharType="end"/>
            </w:r>
          </w:hyperlink>
        </w:p>
        <w:p w14:paraId="3653E6DD" w14:textId="692EB6E8"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2" w:history="1">
            <w:r w:rsidR="00097DDF" w:rsidRPr="008A410F">
              <w:rPr>
                <w:rStyle w:val="Hyperlink"/>
                <w:rFonts w:ascii="Arial" w:hAnsi="Arial" w:cs="Arial"/>
                <w:noProof/>
                <w:sz w:val="24"/>
                <w:szCs w:val="24"/>
              </w:rPr>
              <w:t>Cognitive Development</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_Toc46936122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3</w:t>
            </w:r>
            <w:r w:rsidR="00097DDF" w:rsidRPr="008A410F">
              <w:rPr>
                <w:rFonts w:ascii="Arial" w:hAnsi="Arial" w:cs="Arial"/>
                <w:noProof/>
                <w:webHidden/>
                <w:sz w:val="24"/>
                <w:szCs w:val="24"/>
              </w:rPr>
              <w:fldChar w:fldCharType="end"/>
            </w:r>
          </w:hyperlink>
        </w:p>
        <w:p w14:paraId="4BCC71AB" w14:textId="2513F52E"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3" w:history="1">
            <w:r w:rsidR="00097DDF" w:rsidRPr="008A410F">
              <w:rPr>
                <w:rStyle w:val="Hyperlink"/>
                <w:rFonts w:ascii="Arial" w:hAnsi="Arial" w:cs="Arial"/>
                <w:noProof/>
                <w:sz w:val="24"/>
                <w:szCs w:val="24"/>
              </w:rPr>
              <w:t>Emotional Development</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_Toc46936123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4</w:t>
            </w:r>
            <w:r w:rsidR="00097DDF" w:rsidRPr="008A410F">
              <w:rPr>
                <w:rFonts w:ascii="Arial" w:hAnsi="Arial" w:cs="Arial"/>
                <w:noProof/>
                <w:webHidden/>
                <w:sz w:val="24"/>
                <w:szCs w:val="24"/>
              </w:rPr>
              <w:fldChar w:fldCharType="end"/>
            </w:r>
          </w:hyperlink>
        </w:p>
        <w:p w14:paraId="7D318E99" w14:textId="3D897AC5"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4" w:history="1">
            <w:r w:rsidR="00097DDF" w:rsidRPr="008A410F">
              <w:rPr>
                <w:rStyle w:val="Hyperlink"/>
                <w:rFonts w:ascii="Arial" w:hAnsi="Arial" w:cs="Arial"/>
                <w:noProof/>
                <w:sz w:val="24"/>
                <w:szCs w:val="24"/>
              </w:rPr>
              <w:t>Behavioural changes and Decision Making</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_Toc46936124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5</w:t>
            </w:r>
            <w:r w:rsidR="00097DDF" w:rsidRPr="008A410F">
              <w:rPr>
                <w:rFonts w:ascii="Arial" w:hAnsi="Arial" w:cs="Arial"/>
                <w:noProof/>
                <w:webHidden/>
                <w:sz w:val="24"/>
                <w:szCs w:val="24"/>
              </w:rPr>
              <w:fldChar w:fldCharType="end"/>
            </w:r>
          </w:hyperlink>
        </w:p>
        <w:p w14:paraId="71388FD8" w14:textId="2796EE87" w:rsidR="00097DDF" w:rsidRPr="008A410F" w:rsidRDefault="007D70D9" w:rsidP="008A410F">
          <w:pPr>
            <w:pStyle w:val="TOC2"/>
            <w:tabs>
              <w:tab w:val="right" w:leader="dot" w:pos="9350"/>
            </w:tabs>
            <w:spacing w:line="360" w:lineRule="auto"/>
            <w:ind w:left="0"/>
            <w:rPr>
              <w:rFonts w:ascii="Arial" w:eastAsiaTheme="minorEastAsia" w:hAnsi="Arial" w:cs="Arial"/>
              <w:noProof/>
              <w:sz w:val="24"/>
              <w:szCs w:val="24"/>
              <w:lang w:eastAsia="en-GB"/>
            </w:rPr>
          </w:pPr>
          <w:hyperlink w:anchor="_Toc46936125" w:history="1">
            <w:r w:rsidR="00097DDF" w:rsidRPr="008A410F">
              <w:rPr>
                <w:rStyle w:val="Hyperlink"/>
                <w:rFonts w:ascii="Arial" w:hAnsi="Arial" w:cs="Arial"/>
                <w:noProof/>
                <w:sz w:val="24"/>
                <w:szCs w:val="24"/>
              </w:rPr>
              <w:t>Researches in Health and Social Care</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_Toc46936125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6</w:t>
            </w:r>
            <w:r w:rsidR="00097DDF" w:rsidRPr="008A410F">
              <w:rPr>
                <w:rFonts w:ascii="Arial" w:hAnsi="Arial" w:cs="Arial"/>
                <w:noProof/>
                <w:webHidden/>
                <w:sz w:val="24"/>
                <w:szCs w:val="24"/>
              </w:rPr>
              <w:fldChar w:fldCharType="end"/>
            </w:r>
          </w:hyperlink>
        </w:p>
        <w:p w14:paraId="21F352DF" w14:textId="130F07BA"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6" w:history="1">
            <w:r w:rsidR="00097DDF" w:rsidRPr="008A410F">
              <w:rPr>
                <w:rStyle w:val="Hyperlink"/>
                <w:rFonts w:ascii="Arial" w:hAnsi="Arial" w:cs="Arial"/>
                <w:noProof/>
                <w:sz w:val="24"/>
                <w:szCs w:val="24"/>
              </w:rPr>
              <w:t>“Challenges of achieving person-centred care in acute hospitals: A qualitative study of people with dementia and their families”</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_Toc46936126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6</w:t>
            </w:r>
            <w:r w:rsidR="00097DDF" w:rsidRPr="008A410F">
              <w:rPr>
                <w:rFonts w:ascii="Arial" w:hAnsi="Arial" w:cs="Arial"/>
                <w:noProof/>
                <w:webHidden/>
                <w:sz w:val="24"/>
                <w:szCs w:val="24"/>
              </w:rPr>
              <w:fldChar w:fldCharType="end"/>
            </w:r>
          </w:hyperlink>
        </w:p>
        <w:p w14:paraId="0EBF032A" w14:textId="122A0BB7" w:rsidR="00097DDF" w:rsidRPr="008A410F" w:rsidRDefault="007D70D9" w:rsidP="008A410F">
          <w:pPr>
            <w:pStyle w:val="TOC3"/>
            <w:tabs>
              <w:tab w:val="right" w:leader="dot" w:pos="9350"/>
            </w:tabs>
            <w:spacing w:line="360" w:lineRule="auto"/>
            <w:ind w:left="0"/>
            <w:rPr>
              <w:rFonts w:ascii="Arial" w:eastAsiaTheme="minorEastAsia" w:hAnsi="Arial" w:cs="Arial"/>
              <w:noProof/>
              <w:sz w:val="24"/>
              <w:szCs w:val="24"/>
              <w:lang w:eastAsia="en-GB"/>
            </w:rPr>
          </w:pPr>
          <w:hyperlink w:anchor="_Toc46936127" w:history="1">
            <w:r w:rsidR="00097DDF" w:rsidRPr="008A410F">
              <w:rPr>
                <w:rStyle w:val="Hyperlink"/>
                <w:rFonts w:ascii="Arial" w:hAnsi="Arial" w:cs="Arial"/>
                <w:noProof/>
                <w:sz w:val="24"/>
                <w:szCs w:val="24"/>
              </w:rPr>
              <w:t>“Patient and Partner Strategies for Talking about Lifestyle Change Following a Cardiac Event”</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_Toc46936127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6</w:t>
            </w:r>
            <w:r w:rsidR="00097DDF" w:rsidRPr="008A410F">
              <w:rPr>
                <w:rFonts w:ascii="Arial" w:hAnsi="Arial" w:cs="Arial"/>
                <w:noProof/>
                <w:webHidden/>
                <w:sz w:val="24"/>
                <w:szCs w:val="24"/>
              </w:rPr>
              <w:fldChar w:fldCharType="end"/>
            </w:r>
          </w:hyperlink>
        </w:p>
        <w:p w14:paraId="50E9270B" w14:textId="0CE11D38" w:rsidR="00097DDF" w:rsidRPr="008A410F" w:rsidRDefault="007D70D9" w:rsidP="008A410F">
          <w:pPr>
            <w:pStyle w:val="TOC2"/>
            <w:tabs>
              <w:tab w:val="right" w:leader="dot" w:pos="9350"/>
            </w:tabs>
            <w:spacing w:line="360" w:lineRule="auto"/>
            <w:ind w:left="0"/>
            <w:rPr>
              <w:rFonts w:ascii="Arial" w:eastAsiaTheme="minorEastAsia" w:hAnsi="Arial" w:cs="Arial"/>
              <w:noProof/>
              <w:sz w:val="24"/>
              <w:szCs w:val="24"/>
              <w:lang w:eastAsia="en-GB"/>
            </w:rPr>
          </w:pPr>
          <w:hyperlink w:anchor="_Toc46936128" w:history="1">
            <w:r w:rsidR="00097DDF" w:rsidRPr="008A410F">
              <w:rPr>
                <w:rStyle w:val="Hyperlink"/>
                <w:rFonts w:ascii="Arial" w:hAnsi="Arial" w:cs="Arial"/>
                <w:noProof/>
                <w:sz w:val="24"/>
                <w:szCs w:val="24"/>
              </w:rPr>
              <w:t>“Closing Health Equity Gap: Evidence-Based Strategies for Primary Health Care Organisations”</w:t>
            </w:r>
            <w:r w:rsidR="00097DDF" w:rsidRPr="008A410F">
              <w:rPr>
                <w:rFonts w:ascii="Arial" w:hAnsi="Arial" w:cs="Arial"/>
                <w:noProof/>
                <w:webHidden/>
                <w:sz w:val="24"/>
                <w:szCs w:val="24"/>
              </w:rPr>
              <w:tab/>
            </w:r>
            <w:r w:rsidR="00097DDF" w:rsidRPr="008A410F">
              <w:rPr>
                <w:rFonts w:ascii="Arial" w:hAnsi="Arial" w:cs="Arial"/>
                <w:noProof/>
                <w:webHidden/>
                <w:sz w:val="24"/>
                <w:szCs w:val="24"/>
              </w:rPr>
              <w:fldChar w:fldCharType="begin"/>
            </w:r>
            <w:r w:rsidR="00097DDF" w:rsidRPr="008A410F">
              <w:rPr>
                <w:rFonts w:ascii="Arial" w:hAnsi="Arial" w:cs="Arial"/>
                <w:noProof/>
                <w:webHidden/>
                <w:sz w:val="24"/>
                <w:szCs w:val="24"/>
              </w:rPr>
              <w:instrText xml:space="preserve"> PAGEREF _Toc46936128 \h </w:instrText>
            </w:r>
            <w:r w:rsidR="00097DDF" w:rsidRPr="008A410F">
              <w:rPr>
                <w:rFonts w:ascii="Arial" w:hAnsi="Arial" w:cs="Arial"/>
                <w:noProof/>
                <w:webHidden/>
                <w:sz w:val="24"/>
                <w:szCs w:val="24"/>
              </w:rPr>
            </w:r>
            <w:r w:rsidR="00097DDF" w:rsidRPr="008A410F">
              <w:rPr>
                <w:rFonts w:ascii="Arial" w:hAnsi="Arial" w:cs="Arial"/>
                <w:noProof/>
                <w:webHidden/>
                <w:sz w:val="24"/>
                <w:szCs w:val="24"/>
              </w:rPr>
              <w:fldChar w:fldCharType="separate"/>
            </w:r>
            <w:r w:rsidR="00097DDF" w:rsidRPr="008A410F">
              <w:rPr>
                <w:rFonts w:ascii="Arial" w:hAnsi="Arial" w:cs="Arial"/>
                <w:noProof/>
                <w:webHidden/>
                <w:sz w:val="24"/>
                <w:szCs w:val="24"/>
              </w:rPr>
              <w:t>6</w:t>
            </w:r>
            <w:r w:rsidR="00097DDF" w:rsidRPr="008A410F">
              <w:rPr>
                <w:rFonts w:ascii="Arial" w:hAnsi="Arial" w:cs="Arial"/>
                <w:noProof/>
                <w:webHidden/>
                <w:sz w:val="24"/>
                <w:szCs w:val="24"/>
              </w:rPr>
              <w:fldChar w:fldCharType="end"/>
            </w:r>
          </w:hyperlink>
        </w:p>
        <w:p w14:paraId="4CD4E8BB" w14:textId="1B8BA119" w:rsidR="000B1D65" w:rsidRPr="008A410F" w:rsidRDefault="000B1D65" w:rsidP="008A410F">
          <w:pPr>
            <w:spacing w:line="360" w:lineRule="auto"/>
            <w:rPr>
              <w:rFonts w:ascii="Arial" w:hAnsi="Arial" w:cs="Arial"/>
              <w:color w:val="000000" w:themeColor="text1"/>
              <w:sz w:val="24"/>
              <w:szCs w:val="24"/>
            </w:rPr>
          </w:pPr>
          <w:r w:rsidRPr="008A410F">
            <w:rPr>
              <w:rFonts w:ascii="Arial" w:hAnsi="Arial" w:cs="Arial"/>
              <w:b/>
              <w:bCs/>
              <w:noProof/>
              <w:color w:val="000000" w:themeColor="text1"/>
              <w:sz w:val="24"/>
              <w:szCs w:val="24"/>
            </w:rPr>
            <w:fldChar w:fldCharType="end"/>
          </w:r>
        </w:p>
      </w:sdtContent>
    </w:sdt>
    <w:p w14:paraId="73FEED78" w14:textId="46E00577" w:rsidR="000B1D65" w:rsidRPr="008A410F" w:rsidRDefault="000B1D65" w:rsidP="008A410F">
      <w:pPr>
        <w:spacing w:line="360" w:lineRule="auto"/>
        <w:rPr>
          <w:rFonts w:ascii="Arial" w:hAnsi="Arial" w:cs="Arial"/>
          <w:color w:val="000000" w:themeColor="text1"/>
          <w:sz w:val="24"/>
          <w:szCs w:val="24"/>
        </w:rPr>
      </w:pPr>
    </w:p>
    <w:p w14:paraId="47344AAD" w14:textId="77777777" w:rsidR="000B1D65" w:rsidRPr="008A410F" w:rsidRDefault="000B1D65" w:rsidP="008A410F">
      <w:pPr>
        <w:spacing w:after="0" w:line="360" w:lineRule="auto"/>
        <w:jc w:val="center"/>
        <w:rPr>
          <w:rFonts w:ascii="Arial" w:hAnsi="Arial" w:cs="Arial"/>
          <w:color w:val="000000" w:themeColor="text1"/>
          <w:sz w:val="24"/>
          <w:szCs w:val="24"/>
        </w:rPr>
        <w:sectPr w:rsidR="000B1D65" w:rsidRPr="008A410F" w:rsidSect="00156040">
          <w:headerReference w:type="default" r:id="rId8"/>
          <w:pgSz w:w="12240" w:h="15840"/>
          <w:pgMar w:top="1440" w:right="1440" w:bottom="1440" w:left="1440" w:header="720" w:footer="720" w:gutter="0"/>
          <w:pgNumType w:fmt="lowerRoman"/>
          <w:cols w:space="720"/>
          <w:titlePg/>
          <w:docGrid w:linePitch="360"/>
        </w:sectPr>
      </w:pPr>
    </w:p>
    <w:p w14:paraId="70DA7ACF" w14:textId="1B3E7C53" w:rsidR="00D00E29" w:rsidRPr="000F30BC" w:rsidRDefault="00D00E29" w:rsidP="00673190">
      <w:pPr>
        <w:spacing w:after="0" w:line="360" w:lineRule="auto"/>
        <w:rPr>
          <w:rFonts w:ascii="Arial" w:hAnsi="Arial" w:cs="Arial"/>
          <w:b/>
          <w:bCs/>
          <w:color w:val="000000" w:themeColor="text1"/>
          <w:sz w:val="24"/>
          <w:szCs w:val="24"/>
        </w:rPr>
      </w:pPr>
      <w:r w:rsidRPr="000F30BC">
        <w:rPr>
          <w:rFonts w:ascii="Arial" w:hAnsi="Arial" w:cs="Arial"/>
          <w:b/>
          <w:bCs/>
          <w:color w:val="000000" w:themeColor="text1"/>
          <w:sz w:val="24"/>
          <w:szCs w:val="24"/>
        </w:rPr>
        <w:lastRenderedPageBreak/>
        <w:t xml:space="preserve">Applying Psychological </w:t>
      </w:r>
      <w:r w:rsidR="00961BDC" w:rsidRPr="000F30BC">
        <w:rPr>
          <w:rFonts w:ascii="Arial" w:hAnsi="Arial" w:cs="Arial"/>
          <w:b/>
          <w:bCs/>
          <w:color w:val="000000" w:themeColor="text1"/>
          <w:sz w:val="24"/>
          <w:szCs w:val="24"/>
        </w:rPr>
        <w:t xml:space="preserve">Perspectives </w:t>
      </w:r>
      <w:r w:rsidR="004122EA" w:rsidRPr="000F30BC">
        <w:rPr>
          <w:rFonts w:ascii="Arial" w:hAnsi="Arial" w:cs="Arial"/>
          <w:b/>
          <w:bCs/>
          <w:color w:val="000000" w:themeColor="text1"/>
          <w:sz w:val="24"/>
          <w:szCs w:val="24"/>
        </w:rPr>
        <w:t>in</w:t>
      </w:r>
      <w:r w:rsidR="00961BDC" w:rsidRPr="000F30BC">
        <w:rPr>
          <w:rFonts w:ascii="Arial" w:hAnsi="Arial" w:cs="Arial"/>
          <w:b/>
          <w:bCs/>
          <w:color w:val="000000" w:themeColor="text1"/>
          <w:sz w:val="24"/>
          <w:szCs w:val="24"/>
        </w:rPr>
        <w:t xml:space="preserve"> Health </w:t>
      </w:r>
      <w:r w:rsidR="004122EA" w:rsidRPr="000F30BC">
        <w:rPr>
          <w:rFonts w:ascii="Arial" w:hAnsi="Arial" w:cs="Arial"/>
          <w:b/>
          <w:bCs/>
          <w:color w:val="000000" w:themeColor="text1"/>
          <w:sz w:val="24"/>
          <w:szCs w:val="24"/>
        </w:rPr>
        <w:t>and</w:t>
      </w:r>
      <w:r w:rsidR="00961BDC" w:rsidRPr="000F30BC">
        <w:rPr>
          <w:rFonts w:ascii="Arial" w:hAnsi="Arial" w:cs="Arial"/>
          <w:b/>
          <w:bCs/>
          <w:color w:val="000000" w:themeColor="text1"/>
          <w:sz w:val="24"/>
          <w:szCs w:val="24"/>
        </w:rPr>
        <w:t xml:space="preserve"> Social Care</w:t>
      </w:r>
    </w:p>
    <w:p w14:paraId="1F9E5F84" w14:textId="77777777" w:rsidR="004122EA" w:rsidRPr="008A410F" w:rsidRDefault="004122EA" w:rsidP="008A410F">
      <w:pPr>
        <w:spacing w:after="0" w:line="360" w:lineRule="auto"/>
        <w:jc w:val="center"/>
        <w:rPr>
          <w:rFonts w:ascii="Arial" w:hAnsi="Arial" w:cs="Arial"/>
          <w:color w:val="000000" w:themeColor="text1"/>
          <w:sz w:val="24"/>
          <w:szCs w:val="24"/>
        </w:rPr>
      </w:pPr>
    </w:p>
    <w:p w14:paraId="21ABAEF8" w14:textId="60976CB6" w:rsidR="004465CE" w:rsidRPr="00212819" w:rsidRDefault="004465CE" w:rsidP="008A410F">
      <w:pPr>
        <w:pStyle w:val="Heading1"/>
        <w:spacing w:line="360" w:lineRule="auto"/>
        <w:rPr>
          <w:rFonts w:ascii="Arial" w:hAnsi="Arial" w:cs="Arial"/>
          <w:i w:val="0"/>
          <w:iCs w:val="0"/>
        </w:rPr>
      </w:pPr>
      <w:bookmarkStart w:id="0" w:name="_Toc46936116"/>
      <w:r w:rsidRPr="00212819">
        <w:rPr>
          <w:rFonts w:ascii="Arial" w:hAnsi="Arial" w:cs="Arial"/>
          <w:i w:val="0"/>
          <w:iCs w:val="0"/>
        </w:rPr>
        <w:t>Task 1: Academic</w:t>
      </w:r>
      <w:r w:rsidR="000B1D65" w:rsidRPr="00212819">
        <w:rPr>
          <w:rFonts w:ascii="Arial" w:hAnsi="Arial" w:cs="Arial"/>
          <w:i w:val="0"/>
          <w:iCs w:val="0"/>
        </w:rPr>
        <w:t xml:space="preserve"> Essay</w:t>
      </w:r>
      <w:bookmarkEnd w:id="0"/>
      <w:r w:rsidRPr="00212819">
        <w:rPr>
          <w:rFonts w:ascii="Arial" w:hAnsi="Arial" w:cs="Arial"/>
          <w:i w:val="0"/>
          <w:iCs w:val="0"/>
        </w:rPr>
        <w:t xml:space="preserve"> </w:t>
      </w:r>
    </w:p>
    <w:p w14:paraId="52642DF2" w14:textId="28631CF5" w:rsidR="004465CE" w:rsidRPr="00673190" w:rsidRDefault="004465CE" w:rsidP="008A410F">
      <w:pPr>
        <w:pStyle w:val="Heading2"/>
        <w:spacing w:line="360" w:lineRule="auto"/>
        <w:rPr>
          <w:rFonts w:ascii="Arial" w:hAnsi="Arial" w:cs="Arial"/>
          <w:b/>
          <w:bCs/>
          <w:i w:val="0"/>
          <w:iCs w:val="0"/>
        </w:rPr>
      </w:pPr>
      <w:bookmarkStart w:id="1" w:name="_Toc46936117"/>
      <w:r w:rsidRPr="00673190">
        <w:rPr>
          <w:rFonts w:ascii="Arial" w:hAnsi="Arial" w:cs="Arial"/>
          <w:b/>
          <w:bCs/>
          <w:i w:val="0"/>
          <w:iCs w:val="0"/>
        </w:rPr>
        <w:t>Introduction</w:t>
      </w:r>
      <w:bookmarkEnd w:id="1"/>
    </w:p>
    <w:p w14:paraId="7D5AB665" w14:textId="77777777" w:rsidR="000F30BC" w:rsidRPr="000F30BC" w:rsidRDefault="000F30BC" w:rsidP="000F30BC">
      <w:pPr>
        <w:rPr>
          <w:lang w:eastAsia="en-GB"/>
        </w:rPr>
      </w:pPr>
    </w:p>
    <w:p w14:paraId="1078C4A3" w14:textId="73371C60" w:rsidR="00F701BF" w:rsidRDefault="00D00E29" w:rsidP="000F30BC">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Developmental psychology explains how and why human being</w:t>
      </w:r>
      <w:r w:rsidR="00212819">
        <w:rPr>
          <w:rFonts w:ascii="Arial" w:hAnsi="Arial" w:cs="Arial"/>
          <w:color w:val="000000" w:themeColor="text1"/>
          <w:sz w:val="24"/>
          <w:szCs w:val="24"/>
        </w:rPr>
        <w:t>s</w:t>
      </w:r>
      <w:r w:rsidRPr="008A410F">
        <w:rPr>
          <w:rFonts w:ascii="Arial" w:hAnsi="Arial" w:cs="Arial"/>
          <w:color w:val="000000" w:themeColor="text1"/>
          <w:sz w:val="24"/>
          <w:szCs w:val="24"/>
        </w:rPr>
        <w:t xml:space="preserve"> experience change over the course of their life</w:t>
      </w:r>
      <w:r w:rsidR="002A628C" w:rsidRPr="008A410F">
        <w:rPr>
          <w:rFonts w:ascii="Arial" w:hAnsi="Arial" w:cs="Arial"/>
          <w:color w:val="000000" w:themeColor="text1"/>
          <w:sz w:val="24"/>
          <w:szCs w:val="24"/>
        </w:rPr>
        <w:t xml:space="preserve">. </w:t>
      </w:r>
      <w:r w:rsidR="00A50CDE" w:rsidRPr="008A410F">
        <w:rPr>
          <w:rFonts w:ascii="Arial" w:hAnsi="Arial" w:cs="Arial"/>
          <w:color w:val="000000" w:themeColor="text1"/>
          <w:sz w:val="24"/>
          <w:szCs w:val="24"/>
        </w:rPr>
        <w:t>Developmental</w:t>
      </w:r>
      <w:r w:rsidR="002A628C" w:rsidRPr="008A410F">
        <w:rPr>
          <w:rFonts w:ascii="Arial" w:hAnsi="Arial" w:cs="Arial"/>
          <w:color w:val="000000" w:themeColor="text1"/>
          <w:sz w:val="24"/>
          <w:szCs w:val="24"/>
        </w:rPr>
        <w:t xml:space="preserve"> psychologists are concerned with evaluating human </w:t>
      </w:r>
      <w:r w:rsidR="00A50CDE" w:rsidRPr="008A410F">
        <w:rPr>
          <w:rFonts w:ascii="Arial" w:hAnsi="Arial" w:cs="Arial"/>
          <w:color w:val="000000" w:themeColor="text1"/>
          <w:sz w:val="24"/>
          <w:szCs w:val="24"/>
        </w:rPr>
        <w:t>behaviour</w:t>
      </w:r>
      <w:r w:rsidR="002A628C" w:rsidRPr="008A410F">
        <w:rPr>
          <w:rFonts w:ascii="Arial" w:hAnsi="Arial" w:cs="Arial"/>
          <w:color w:val="000000" w:themeColor="text1"/>
          <w:sz w:val="24"/>
          <w:szCs w:val="24"/>
        </w:rPr>
        <w:t>, thinking,</w:t>
      </w:r>
      <w:r w:rsidR="00A50CDE" w:rsidRPr="008A410F">
        <w:rPr>
          <w:rFonts w:ascii="Arial" w:hAnsi="Arial" w:cs="Arial"/>
          <w:color w:val="000000" w:themeColor="text1"/>
          <w:sz w:val="24"/>
          <w:szCs w:val="24"/>
        </w:rPr>
        <w:t xml:space="preserve"> feelings</w:t>
      </w:r>
      <w:r w:rsidR="002A628C" w:rsidRPr="008A410F">
        <w:rPr>
          <w:rFonts w:ascii="Arial" w:hAnsi="Arial" w:cs="Arial"/>
          <w:color w:val="000000" w:themeColor="text1"/>
          <w:sz w:val="24"/>
          <w:szCs w:val="24"/>
        </w:rPr>
        <w:t xml:space="preserve"> and emotions, and study a wide range of </w:t>
      </w:r>
      <w:r w:rsidR="00A50CDE" w:rsidRPr="008A410F">
        <w:rPr>
          <w:rFonts w:ascii="Arial" w:hAnsi="Arial" w:cs="Arial"/>
          <w:color w:val="000000" w:themeColor="text1"/>
          <w:sz w:val="24"/>
          <w:szCs w:val="24"/>
        </w:rPr>
        <w:t>theoretical</w:t>
      </w:r>
      <w:r w:rsidR="002A628C" w:rsidRPr="008A410F">
        <w:rPr>
          <w:rFonts w:ascii="Arial" w:hAnsi="Arial" w:cs="Arial"/>
          <w:color w:val="000000" w:themeColor="text1"/>
          <w:sz w:val="24"/>
          <w:szCs w:val="24"/>
        </w:rPr>
        <w:t xml:space="preserve"> areas </w:t>
      </w:r>
      <w:r w:rsidR="00A50CDE" w:rsidRPr="008A410F">
        <w:rPr>
          <w:rFonts w:ascii="Arial" w:hAnsi="Arial" w:cs="Arial"/>
          <w:color w:val="000000" w:themeColor="text1"/>
          <w:sz w:val="24"/>
          <w:szCs w:val="24"/>
        </w:rPr>
        <w:t>such</w:t>
      </w:r>
      <w:r w:rsidR="002A628C" w:rsidRPr="008A410F">
        <w:rPr>
          <w:rFonts w:ascii="Arial" w:hAnsi="Arial" w:cs="Arial"/>
          <w:color w:val="000000" w:themeColor="text1"/>
          <w:sz w:val="24"/>
          <w:szCs w:val="24"/>
        </w:rPr>
        <w:t xml:space="preserve"> </w:t>
      </w:r>
      <w:r w:rsidR="00A50CDE" w:rsidRPr="008A410F">
        <w:rPr>
          <w:rFonts w:ascii="Arial" w:hAnsi="Arial" w:cs="Arial"/>
          <w:color w:val="000000" w:themeColor="text1"/>
          <w:sz w:val="24"/>
          <w:szCs w:val="24"/>
        </w:rPr>
        <w:t>as</w:t>
      </w:r>
      <w:r w:rsidR="002A628C" w:rsidRPr="008A410F">
        <w:rPr>
          <w:rFonts w:ascii="Arial" w:hAnsi="Arial" w:cs="Arial"/>
          <w:color w:val="000000" w:themeColor="text1"/>
          <w:sz w:val="24"/>
          <w:szCs w:val="24"/>
        </w:rPr>
        <w:t xml:space="preserve"> sociology, biological </w:t>
      </w:r>
      <w:r w:rsidR="00212819" w:rsidRPr="008A410F">
        <w:rPr>
          <w:rFonts w:ascii="Arial" w:hAnsi="Arial" w:cs="Arial"/>
          <w:color w:val="000000" w:themeColor="text1"/>
          <w:sz w:val="24"/>
          <w:szCs w:val="24"/>
        </w:rPr>
        <w:t>science,</w:t>
      </w:r>
      <w:r w:rsidR="002A628C" w:rsidRPr="008A410F">
        <w:rPr>
          <w:rFonts w:ascii="Arial" w:hAnsi="Arial" w:cs="Arial"/>
          <w:color w:val="000000" w:themeColor="text1"/>
          <w:sz w:val="24"/>
          <w:szCs w:val="24"/>
        </w:rPr>
        <w:t xml:space="preserve"> and </w:t>
      </w:r>
      <w:r w:rsidR="00A50CDE" w:rsidRPr="008A410F">
        <w:rPr>
          <w:rFonts w:ascii="Arial" w:hAnsi="Arial" w:cs="Arial"/>
          <w:color w:val="000000" w:themeColor="text1"/>
          <w:sz w:val="24"/>
          <w:szCs w:val="24"/>
        </w:rPr>
        <w:t>cognitive</w:t>
      </w:r>
      <w:r w:rsidR="002A628C" w:rsidRPr="008A410F">
        <w:rPr>
          <w:rFonts w:ascii="Arial" w:hAnsi="Arial" w:cs="Arial"/>
          <w:color w:val="000000" w:themeColor="text1"/>
          <w:sz w:val="24"/>
          <w:szCs w:val="24"/>
        </w:rPr>
        <w:t xml:space="preserve"> processes</w:t>
      </w:r>
      <w:r w:rsidR="0077073F" w:rsidRPr="008A410F">
        <w:rPr>
          <w:rFonts w:ascii="Arial" w:hAnsi="Arial" w:cs="Arial"/>
          <w:color w:val="000000" w:themeColor="text1"/>
          <w:sz w:val="24"/>
          <w:szCs w:val="24"/>
        </w:rPr>
        <w:t xml:space="preserve"> (McLeod, 2017).</w:t>
      </w:r>
      <w:r w:rsidR="002A628C" w:rsidRPr="008A410F">
        <w:rPr>
          <w:rFonts w:ascii="Arial" w:hAnsi="Arial" w:cs="Arial"/>
          <w:color w:val="000000" w:themeColor="text1"/>
          <w:sz w:val="24"/>
          <w:szCs w:val="24"/>
        </w:rPr>
        <w:t xml:space="preserve"> </w:t>
      </w:r>
      <w:r w:rsidR="00A50CDE" w:rsidRPr="008A410F">
        <w:rPr>
          <w:rFonts w:ascii="Arial" w:hAnsi="Arial" w:cs="Arial"/>
          <w:color w:val="000000" w:themeColor="text1"/>
          <w:sz w:val="24"/>
          <w:szCs w:val="24"/>
        </w:rPr>
        <w:t xml:space="preserve">According to Baltes, Reese &amp; Lipsitt (1980), </w:t>
      </w:r>
      <w:r w:rsidR="00E20341" w:rsidRPr="008A410F">
        <w:rPr>
          <w:rFonts w:ascii="Arial" w:hAnsi="Arial" w:cs="Arial"/>
          <w:color w:val="000000" w:themeColor="text1"/>
          <w:sz w:val="24"/>
          <w:szCs w:val="24"/>
        </w:rPr>
        <w:t>a</w:t>
      </w:r>
      <w:r w:rsidR="00A50CDE" w:rsidRPr="008A410F">
        <w:rPr>
          <w:rFonts w:ascii="Arial" w:hAnsi="Arial" w:cs="Arial"/>
          <w:color w:val="000000" w:themeColor="text1"/>
          <w:sz w:val="24"/>
          <w:szCs w:val="24"/>
        </w:rPr>
        <w:t>lthough developmental psychology was initially only concerned with prepubescent and infants, his field of psychology has now expanded to include adolescence, adulthood aging and a person’s entire lifespan</w:t>
      </w:r>
      <w:r w:rsidR="0077073F" w:rsidRPr="008A410F">
        <w:rPr>
          <w:rFonts w:ascii="Arial" w:hAnsi="Arial" w:cs="Arial"/>
          <w:color w:val="000000" w:themeColor="text1"/>
          <w:sz w:val="24"/>
          <w:szCs w:val="24"/>
        </w:rPr>
        <w:t xml:space="preserve"> (McLeod, 2017).</w:t>
      </w:r>
    </w:p>
    <w:p w14:paraId="24487B26" w14:textId="77777777" w:rsidR="00917704" w:rsidRPr="008A410F" w:rsidRDefault="00917704" w:rsidP="000F30BC">
      <w:pPr>
        <w:spacing w:after="0" w:line="360" w:lineRule="auto"/>
        <w:rPr>
          <w:rFonts w:ascii="Arial" w:hAnsi="Arial" w:cs="Arial"/>
          <w:color w:val="000000" w:themeColor="text1"/>
          <w:sz w:val="24"/>
          <w:szCs w:val="24"/>
        </w:rPr>
      </w:pPr>
    </w:p>
    <w:p w14:paraId="7189B3C0" w14:textId="04740D83" w:rsidR="00A50CDE" w:rsidRPr="008A410F" w:rsidRDefault="00A50CDE" w:rsidP="00917704">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 xml:space="preserve">The life stage that has been discussed in this essay is adolescence. As per researchers, adolescences experience three primary stages of development: early adolescence, middle </w:t>
      </w:r>
      <w:r w:rsidR="00212819" w:rsidRPr="008A410F">
        <w:rPr>
          <w:rFonts w:ascii="Arial" w:hAnsi="Arial" w:cs="Arial"/>
          <w:color w:val="000000" w:themeColor="text1"/>
          <w:sz w:val="24"/>
          <w:szCs w:val="24"/>
        </w:rPr>
        <w:t>adolescence,</w:t>
      </w:r>
      <w:r w:rsidRPr="008A410F">
        <w:rPr>
          <w:rFonts w:ascii="Arial" w:hAnsi="Arial" w:cs="Arial"/>
          <w:color w:val="000000" w:themeColor="text1"/>
          <w:sz w:val="24"/>
          <w:szCs w:val="24"/>
        </w:rPr>
        <w:t xml:space="preserve"> and late adolescence</w:t>
      </w:r>
      <w:r w:rsidR="0077073F" w:rsidRPr="008A410F">
        <w:rPr>
          <w:rFonts w:ascii="Arial" w:hAnsi="Arial" w:cs="Arial"/>
          <w:color w:val="000000" w:themeColor="text1"/>
          <w:sz w:val="24"/>
          <w:szCs w:val="24"/>
        </w:rPr>
        <w:t xml:space="preserve"> (AMCHP, n.d.). </w:t>
      </w:r>
      <w:r w:rsidRPr="008A410F">
        <w:rPr>
          <w:rFonts w:ascii="Arial" w:hAnsi="Arial" w:cs="Arial"/>
          <w:color w:val="000000" w:themeColor="text1"/>
          <w:sz w:val="24"/>
          <w:szCs w:val="24"/>
        </w:rPr>
        <w:t>Early adolescence begins at the age of 10 and last roughly for the next 4 to 5 years. This stage</w:t>
      </w:r>
      <w:r w:rsidR="0000056B">
        <w:rPr>
          <w:rFonts w:ascii="Arial" w:hAnsi="Arial" w:cs="Arial"/>
          <w:color w:val="000000" w:themeColor="text1"/>
          <w:sz w:val="24"/>
          <w:szCs w:val="24"/>
        </w:rPr>
        <w:t xml:space="preserve"> is</w:t>
      </w:r>
      <w:r w:rsidRPr="008A410F">
        <w:rPr>
          <w:rFonts w:ascii="Arial" w:hAnsi="Arial" w:cs="Arial"/>
          <w:color w:val="000000" w:themeColor="text1"/>
          <w:sz w:val="24"/>
          <w:szCs w:val="24"/>
        </w:rPr>
        <w:t xml:space="preserve"> when children experience first signs </w:t>
      </w:r>
      <w:r w:rsidR="0000056B">
        <w:rPr>
          <w:rFonts w:ascii="Arial" w:hAnsi="Arial" w:cs="Arial"/>
          <w:color w:val="000000" w:themeColor="text1"/>
          <w:sz w:val="24"/>
          <w:szCs w:val="24"/>
        </w:rPr>
        <w:t xml:space="preserve">of </w:t>
      </w:r>
      <w:r w:rsidRPr="008A410F">
        <w:rPr>
          <w:rFonts w:ascii="Arial" w:hAnsi="Arial" w:cs="Arial"/>
          <w:color w:val="000000" w:themeColor="text1"/>
          <w:sz w:val="24"/>
          <w:szCs w:val="24"/>
        </w:rPr>
        <w:t xml:space="preserve">puberty and significant physical changes. This stage is characterised as the time when adolescents start to develop intellectual interests and deeper moral understanding </w:t>
      </w:r>
      <w:r w:rsidR="00917704">
        <w:rPr>
          <w:rFonts w:ascii="Arial" w:hAnsi="Arial" w:cs="Arial"/>
          <w:color w:val="000000" w:themeColor="text1"/>
          <w:sz w:val="24"/>
          <w:szCs w:val="24"/>
        </w:rPr>
        <w:t>of</w:t>
      </w:r>
      <w:r w:rsidRPr="008A410F">
        <w:rPr>
          <w:rFonts w:ascii="Arial" w:hAnsi="Arial" w:cs="Arial"/>
          <w:color w:val="000000" w:themeColor="text1"/>
          <w:sz w:val="24"/>
          <w:szCs w:val="24"/>
        </w:rPr>
        <w:t xml:space="preserve"> things. Middle adolescence starts at the age of 15 and lasts till they are 17</w:t>
      </w:r>
      <w:r w:rsidR="00357A9F" w:rsidRPr="008A410F">
        <w:rPr>
          <w:rFonts w:ascii="Arial" w:hAnsi="Arial" w:cs="Arial"/>
          <w:color w:val="000000" w:themeColor="text1"/>
          <w:sz w:val="24"/>
          <w:szCs w:val="24"/>
        </w:rPr>
        <w:t xml:space="preserve"> </w:t>
      </w:r>
      <w:r w:rsidR="0077073F" w:rsidRPr="008A410F">
        <w:rPr>
          <w:rFonts w:ascii="Arial" w:hAnsi="Arial" w:cs="Arial"/>
          <w:color w:val="000000" w:themeColor="text1"/>
          <w:sz w:val="24"/>
          <w:szCs w:val="24"/>
        </w:rPr>
        <w:t xml:space="preserve">(AMCHP, n.d.). </w:t>
      </w:r>
      <w:r w:rsidRPr="008A410F">
        <w:rPr>
          <w:rFonts w:ascii="Arial" w:hAnsi="Arial" w:cs="Arial"/>
          <w:color w:val="000000" w:themeColor="text1"/>
          <w:sz w:val="24"/>
          <w:szCs w:val="24"/>
        </w:rPr>
        <w:t>At this</w:t>
      </w:r>
      <w:r w:rsidR="00917704">
        <w:rPr>
          <w:rFonts w:ascii="Arial" w:hAnsi="Arial" w:cs="Arial"/>
          <w:color w:val="000000" w:themeColor="text1"/>
          <w:sz w:val="24"/>
          <w:szCs w:val="24"/>
        </w:rPr>
        <w:t xml:space="preserve"> stage,</w:t>
      </w:r>
      <w:r w:rsidRPr="008A410F">
        <w:rPr>
          <w:rFonts w:ascii="Arial" w:hAnsi="Arial" w:cs="Arial"/>
          <w:color w:val="000000" w:themeColor="text1"/>
          <w:sz w:val="24"/>
          <w:szCs w:val="24"/>
        </w:rPr>
        <w:t xml:space="preserve"> </w:t>
      </w:r>
      <w:r w:rsidR="00C83DBA" w:rsidRPr="008A410F">
        <w:rPr>
          <w:rFonts w:ascii="Arial" w:hAnsi="Arial" w:cs="Arial"/>
          <w:color w:val="000000" w:themeColor="text1"/>
          <w:sz w:val="24"/>
          <w:szCs w:val="24"/>
        </w:rPr>
        <w:t>adolescen</w:t>
      </w:r>
      <w:r w:rsidR="00917704">
        <w:rPr>
          <w:rFonts w:ascii="Arial" w:hAnsi="Arial" w:cs="Arial"/>
          <w:color w:val="000000" w:themeColor="text1"/>
          <w:sz w:val="24"/>
          <w:szCs w:val="24"/>
        </w:rPr>
        <w:t>ts</w:t>
      </w:r>
      <w:r w:rsidRPr="008A410F">
        <w:rPr>
          <w:rFonts w:ascii="Arial" w:hAnsi="Arial" w:cs="Arial"/>
          <w:color w:val="000000" w:themeColor="text1"/>
          <w:sz w:val="24"/>
          <w:szCs w:val="24"/>
        </w:rPr>
        <w:t xml:space="preserve"> start to develop </w:t>
      </w:r>
      <w:r w:rsidR="00C83DBA" w:rsidRPr="008A410F">
        <w:rPr>
          <w:rFonts w:ascii="Arial" w:hAnsi="Arial" w:cs="Arial"/>
          <w:color w:val="000000" w:themeColor="text1"/>
          <w:sz w:val="24"/>
          <w:szCs w:val="24"/>
        </w:rPr>
        <w:t>abstract</w:t>
      </w:r>
      <w:r w:rsidRPr="008A410F">
        <w:rPr>
          <w:rFonts w:ascii="Arial" w:hAnsi="Arial" w:cs="Arial"/>
          <w:color w:val="000000" w:themeColor="text1"/>
          <w:sz w:val="24"/>
          <w:szCs w:val="24"/>
        </w:rPr>
        <w:t xml:space="preserve"> thinking and begin setting long-term goals. This is the stage where </w:t>
      </w:r>
      <w:r w:rsidR="00C83DBA" w:rsidRPr="008A410F">
        <w:rPr>
          <w:rFonts w:ascii="Arial" w:hAnsi="Arial" w:cs="Arial"/>
          <w:color w:val="000000" w:themeColor="text1"/>
          <w:sz w:val="24"/>
          <w:szCs w:val="24"/>
        </w:rPr>
        <w:t>adolescents</w:t>
      </w:r>
      <w:r w:rsidRPr="008A410F">
        <w:rPr>
          <w:rFonts w:ascii="Arial" w:hAnsi="Arial" w:cs="Arial"/>
          <w:color w:val="000000" w:themeColor="text1"/>
          <w:sz w:val="24"/>
          <w:szCs w:val="24"/>
        </w:rPr>
        <w:t xml:space="preserve"> </w:t>
      </w:r>
      <w:r w:rsidR="00C83DBA" w:rsidRPr="008A410F">
        <w:rPr>
          <w:rFonts w:ascii="Arial" w:hAnsi="Arial" w:cs="Arial"/>
          <w:color w:val="000000" w:themeColor="text1"/>
          <w:sz w:val="24"/>
          <w:szCs w:val="24"/>
        </w:rPr>
        <w:t>experience</w:t>
      </w:r>
      <w:r w:rsidRPr="008A410F">
        <w:rPr>
          <w:rFonts w:ascii="Arial" w:hAnsi="Arial" w:cs="Arial"/>
          <w:color w:val="000000" w:themeColor="text1"/>
          <w:sz w:val="24"/>
          <w:szCs w:val="24"/>
        </w:rPr>
        <w:t xml:space="preserve"> the most emotional and social changes </w:t>
      </w:r>
      <w:r w:rsidR="00C83DBA" w:rsidRPr="008A410F">
        <w:rPr>
          <w:rFonts w:ascii="Arial" w:hAnsi="Arial" w:cs="Arial"/>
          <w:color w:val="000000" w:themeColor="text1"/>
          <w:sz w:val="24"/>
          <w:szCs w:val="24"/>
        </w:rPr>
        <w:t>and have a higher drive for independence. Lastly, late adolescence starts at the age of 18 and lasts for the next 5 to 6 years. This stage is also called young adulthood and the cognitive, social, and emotional at this stage are different from the last two stages. At this stage people face lesser physical changes and more cognitive development. This is a crucial time for adolescents where they become better at thinking rationally, planning for future and dealing with emotions with stability</w:t>
      </w:r>
      <w:r w:rsidR="0077073F" w:rsidRPr="008A410F">
        <w:rPr>
          <w:rFonts w:ascii="Arial" w:hAnsi="Arial" w:cs="Arial"/>
          <w:color w:val="000000" w:themeColor="text1"/>
          <w:sz w:val="24"/>
          <w:szCs w:val="24"/>
        </w:rPr>
        <w:t xml:space="preserve"> (AMCHP, n.d.)</w:t>
      </w:r>
      <w:r w:rsidR="00F701BF" w:rsidRPr="008A410F">
        <w:rPr>
          <w:rFonts w:ascii="Arial" w:hAnsi="Arial" w:cs="Arial"/>
          <w:color w:val="000000" w:themeColor="text1"/>
          <w:sz w:val="24"/>
          <w:szCs w:val="24"/>
        </w:rPr>
        <w:t>.</w:t>
      </w:r>
    </w:p>
    <w:p w14:paraId="65A0F52C" w14:textId="77777777" w:rsidR="00F701BF" w:rsidRPr="008A410F" w:rsidRDefault="00F701BF" w:rsidP="008A410F">
      <w:pPr>
        <w:spacing w:after="0" w:line="360" w:lineRule="auto"/>
        <w:ind w:firstLine="720"/>
        <w:rPr>
          <w:rFonts w:ascii="Arial" w:hAnsi="Arial" w:cs="Arial"/>
          <w:color w:val="000000" w:themeColor="text1"/>
          <w:sz w:val="24"/>
          <w:szCs w:val="24"/>
        </w:rPr>
      </w:pPr>
    </w:p>
    <w:p w14:paraId="74E00C2A" w14:textId="42B092E1" w:rsidR="004465CE" w:rsidRPr="00917704" w:rsidRDefault="004465CE" w:rsidP="008A410F">
      <w:pPr>
        <w:pStyle w:val="Heading2"/>
        <w:spacing w:line="360" w:lineRule="auto"/>
        <w:rPr>
          <w:rFonts w:ascii="Arial" w:hAnsi="Arial" w:cs="Arial"/>
          <w:b/>
          <w:bCs/>
          <w:i w:val="0"/>
          <w:iCs w:val="0"/>
        </w:rPr>
      </w:pPr>
      <w:bookmarkStart w:id="2" w:name="_Toc46936118"/>
      <w:r w:rsidRPr="00917704">
        <w:rPr>
          <w:rFonts w:ascii="Arial" w:hAnsi="Arial" w:cs="Arial"/>
          <w:b/>
          <w:bCs/>
          <w:i w:val="0"/>
          <w:iCs w:val="0"/>
        </w:rPr>
        <w:lastRenderedPageBreak/>
        <w:t xml:space="preserve">Theoretical </w:t>
      </w:r>
      <w:r w:rsidR="00F701BF" w:rsidRPr="00917704">
        <w:rPr>
          <w:rFonts w:ascii="Arial" w:hAnsi="Arial" w:cs="Arial"/>
          <w:b/>
          <w:bCs/>
          <w:i w:val="0"/>
          <w:iCs w:val="0"/>
        </w:rPr>
        <w:t>Perspective</w:t>
      </w:r>
      <w:bookmarkEnd w:id="2"/>
      <w:r w:rsidR="00F701BF" w:rsidRPr="00917704">
        <w:rPr>
          <w:rFonts w:ascii="Arial" w:hAnsi="Arial" w:cs="Arial"/>
          <w:b/>
          <w:bCs/>
          <w:i w:val="0"/>
          <w:iCs w:val="0"/>
        </w:rPr>
        <w:t xml:space="preserve"> </w:t>
      </w:r>
    </w:p>
    <w:p w14:paraId="523F9986" w14:textId="67FEC790" w:rsidR="004465CE" w:rsidRPr="008A410F" w:rsidRDefault="004465CE" w:rsidP="00673190">
      <w:pPr>
        <w:pStyle w:val="Heading3"/>
        <w:spacing w:line="360" w:lineRule="auto"/>
        <w:jc w:val="left"/>
        <w:rPr>
          <w:rFonts w:ascii="Arial" w:hAnsi="Arial" w:cs="Arial"/>
        </w:rPr>
      </w:pPr>
      <w:bookmarkStart w:id="3" w:name="_Toc46936119"/>
      <w:r w:rsidRPr="008A410F">
        <w:rPr>
          <w:rFonts w:ascii="Arial" w:hAnsi="Arial" w:cs="Arial"/>
        </w:rPr>
        <w:t>Piaget’s Cognitive Developmental Theory</w:t>
      </w:r>
      <w:bookmarkEnd w:id="3"/>
    </w:p>
    <w:p w14:paraId="25524158" w14:textId="5D954CA5" w:rsidR="001D0466" w:rsidRPr="008A410F" w:rsidRDefault="00846147" w:rsidP="00917704">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lang w:eastAsia="en-GB"/>
        </w:rPr>
        <w:t xml:space="preserve">Cognitive development theory was </w:t>
      </w:r>
      <w:r w:rsidR="001D0466" w:rsidRPr="008A410F">
        <w:rPr>
          <w:rFonts w:ascii="Arial" w:hAnsi="Arial" w:cs="Arial"/>
          <w:color w:val="000000" w:themeColor="text1"/>
          <w:sz w:val="24"/>
          <w:szCs w:val="24"/>
          <w:lang w:eastAsia="en-GB"/>
        </w:rPr>
        <w:t>proposed</w:t>
      </w:r>
      <w:r w:rsidRPr="008A410F">
        <w:rPr>
          <w:rFonts w:ascii="Arial" w:hAnsi="Arial" w:cs="Arial"/>
          <w:color w:val="000000" w:themeColor="text1"/>
          <w:sz w:val="24"/>
          <w:szCs w:val="24"/>
          <w:lang w:eastAsia="en-GB"/>
        </w:rPr>
        <w:t xml:space="preserve"> by</w:t>
      </w:r>
      <w:r w:rsidR="001D0466" w:rsidRPr="008A410F">
        <w:rPr>
          <w:rFonts w:ascii="Arial" w:hAnsi="Arial" w:cs="Arial"/>
          <w:color w:val="000000" w:themeColor="text1"/>
          <w:sz w:val="24"/>
          <w:szCs w:val="24"/>
          <w:lang w:eastAsia="en-GB"/>
        </w:rPr>
        <w:t xml:space="preserve"> Jean Piaget (1936) and provides </w:t>
      </w:r>
      <w:r w:rsidR="00DF015C" w:rsidRPr="008A410F">
        <w:rPr>
          <w:rFonts w:ascii="Arial" w:hAnsi="Arial" w:cs="Arial"/>
          <w:color w:val="000000" w:themeColor="text1"/>
          <w:sz w:val="24"/>
          <w:szCs w:val="24"/>
          <w:lang w:eastAsia="en-GB"/>
        </w:rPr>
        <w:t>an</w:t>
      </w:r>
      <w:r w:rsidR="001D0466" w:rsidRPr="008A410F">
        <w:rPr>
          <w:rFonts w:ascii="Arial" w:hAnsi="Arial" w:cs="Arial"/>
          <w:color w:val="000000" w:themeColor="text1"/>
          <w:sz w:val="24"/>
          <w:szCs w:val="24"/>
          <w:lang w:eastAsia="en-GB"/>
        </w:rPr>
        <w:t xml:space="preserve"> understanding of how a child builds a mental model of the world around them. According Piaget the idea of intelligence </w:t>
      </w:r>
      <w:r w:rsidR="00BB65ED" w:rsidRPr="008A410F">
        <w:rPr>
          <w:rFonts w:ascii="Arial" w:hAnsi="Arial" w:cs="Arial"/>
          <w:color w:val="000000" w:themeColor="text1"/>
          <w:sz w:val="24"/>
          <w:szCs w:val="24"/>
          <w:lang w:eastAsia="en-GB"/>
        </w:rPr>
        <w:t>is</w:t>
      </w:r>
      <w:r w:rsidR="001D0466" w:rsidRPr="008A410F">
        <w:rPr>
          <w:rFonts w:ascii="Arial" w:hAnsi="Arial" w:cs="Arial"/>
          <w:color w:val="000000" w:themeColor="text1"/>
          <w:sz w:val="24"/>
          <w:szCs w:val="24"/>
          <w:lang w:eastAsia="en-GB"/>
        </w:rPr>
        <w:t xml:space="preserve"> not a fixed trait</w:t>
      </w:r>
      <w:r w:rsidR="00BB65ED" w:rsidRPr="008A410F">
        <w:rPr>
          <w:rFonts w:ascii="Arial" w:hAnsi="Arial" w:cs="Arial"/>
          <w:color w:val="000000" w:themeColor="text1"/>
          <w:sz w:val="24"/>
          <w:szCs w:val="24"/>
          <w:lang w:eastAsia="en-GB"/>
        </w:rPr>
        <w:t>. He argued that cognitive development is</w:t>
      </w:r>
      <w:r w:rsidR="00917704">
        <w:rPr>
          <w:rFonts w:ascii="Arial" w:hAnsi="Arial" w:cs="Arial"/>
          <w:color w:val="000000" w:themeColor="text1"/>
          <w:sz w:val="24"/>
          <w:szCs w:val="24"/>
          <w:lang w:eastAsia="en-GB"/>
        </w:rPr>
        <w:t xml:space="preserve"> a</w:t>
      </w:r>
      <w:r w:rsidR="00BB65ED" w:rsidRPr="008A410F">
        <w:rPr>
          <w:rFonts w:ascii="Arial" w:hAnsi="Arial" w:cs="Arial"/>
          <w:color w:val="000000" w:themeColor="text1"/>
          <w:sz w:val="24"/>
          <w:szCs w:val="24"/>
          <w:lang w:eastAsia="en-GB"/>
        </w:rPr>
        <w:t xml:space="preserve"> process that occurs due to genetic </w:t>
      </w:r>
      <w:r w:rsidR="00BB65ED" w:rsidRPr="008A410F">
        <w:rPr>
          <w:rFonts w:ascii="Arial" w:hAnsi="Arial" w:cs="Arial"/>
          <w:color w:val="000000" w:themeColor="text1"/>
          <w:sz w:val="24"/>
          <w:szCs w:val="24"/>
        </w:rPr>
        <w:t>determinants</w:t>
      </w:r>
      <w:r w:rsidR="00BB65ED" w:rsidRPr="008A410F">
        <w:rPr>
          <w:rFonts w:ascii="Arial" w:hAnsi="Arial" w:cs="Arial"/>
          <w:color w:val="000000" w:themeColor="text1"/>
          <w:sz w:val="24"/>
          <w:szCs w:val="24"/>
          <w:lang w:eastAsia="en-GB"/>
        </w:rPr>
        <w:t xml:space="preserve"> and biological maturation along with one’s interaction with their environment</w:t>
      </w:r>
      <w:r w:rsidR="0077073F" w:rsidRPr="008A410F">
        <w:rPr>
          <w:rFonts w:ascii="Arial" w:hAnsi="Arial" w:cs="Arial"/>
          <w:color w:val="000000" w:themeColor="text1"/>
          <w:sz w:val="24"/>
          <w:szCs w:val="24"/>
          <w:lang w:eastAsia="en-GB"/>
        </w:rPr>
        <w:t xml:space="preserve"> (</w:t>
      </w:r>
      <w:r w:rsidR="0077073F" w:rsidRPr="008A410F">
        <w:rPr>
          <w:rFonts w:ascii="Arial" w:hAnsi="Arial" w:cs="Arial"/>
          <w:color w:val="000000" w:themeColor="text1"/>
          <w:sz w:val="24"/>
          <w:szCs w:val="24"/>
          <w:shd w:val="clear" w:color="auto" w:fill="FFFFFF"/>
        </w:rPr>
        <w:t xml:space="preserve">Ensar, F., 2014). </w:t>
      </w:r>
      <w:r w:rsidR="005D0825" w:rsidRPr="008A410F">
        <w:rPr>
          <w:rFonts w:ascii="Arial" w:hAnsi="Arial" w:cs="Arial"/>
          <w:color w:val="000000" w:themeColor="text1"/>
          <w:sz w:val="24"/>
          <w:szCs w:val="24"/>
        </w:rPr>
        <w:t xml:space="preserve">The aim of the cognitive development theory by Piaget is to explain the process and mechanism through which an individual </w:t>
      </w:r>
      <w:r w:rsidR="00620A6B" w:rsidRPr="008A410F">
        <w:rPr>
          <w:rFonts w:ascii="Arial" w:hAnsi="Arial" w:cs="Arial"/>
          <w:color w:val="000000" w:themeColor="text1"/>
          <w:sz w:val="24"/>
          <w:szCs w:val="24"/>
        </w:rPr>
        <w:t>goes</w:t>
      </w:r>
      <w:r w:rsidR="005D0825" w:rsidRPr="008A410F">
        <w:rPr>
          <w:rFonts w:ascii="Arial" w:hAnsi="Arial" w:cs="Arial"/>
          <w:color w:val="000000" w:themeColor="text1"/>
          <w:sz w:val="24"/>
          <w:szCs w:val="24"/>
        </w:rPr>
        <w:t xml:space="preserve"> through. This concept is called ‘constructivism’, which </w:t>
      </w:r>
      <w:r w:rsidR="00DF015C" w:rsidRPr="008A410F">
        <w:rPr>
          <w:rFonts w:ascii="Arial" w:hAnsi="Arial" w:cs="Arial"/>
          <w:color w:val="000000" w:themeColor="text1"/>
          <w:sz w:val="24"/>
          <w:szCs w:val="24"/>
        </w:rPr>
        <w:t>is focused</w:t>
      </w:r>
      <w:r w:rsidR="00620A6B" w:rsidRPr="008A410F">
        <w:rPr>
          <w:rFonts w:ascii="Arial" w:hAnsi="Arial" w:cs="Arial"/>
          <w:color w:val="000000" w:themeColor="text1"/>
          <w:sz w:val="24"/>
          <w:szCs w:val="24"/>
        </w:rPr>
        <w:t xml:space="preserve"> on learning and </w:t>
      </w:r>
      <w:r w:rsidR="00DF015C" w:rsidRPr="008A410F">
        <w:rPr>
          <w:rFonts w:ascii="Arial" w:hAnsi="Arial" w:cs="Arial"/>
          <w:color w:val="000000" w:themeColor="text1"/>
          <w:sz w:val="24"/>
          <w:szCs w:val="24"/>
        </w:rPr>
        <w:t>knowledge</w:t>
      </w:r>
      <w:r w:rsidR="00620A6B" w:rsidRPr="008A410F">
        <w:rPr>
          <w:rFonts w:ascii="Arial" w:hAnsi="Arial" w:cs="Arial"/>
          <w:color w:val="000000" w:themeColor="text1"/>
          <w:sz w:val="24"/>
          <w:szCs w:val="24"/>
        </w:rPr>
        <w:t xml:space="preserve">. </w:t>
      </w:r>
      <w:r w:rsidR="00DF015C" w:rsidRPr="008A410F">
        <w:rPr>
          <w:rFonts w:ascii="Arial" w:hAnsi="Arial" w:cs="Arial"/>
          <w:color w:val="000000" w:themeColor="text1"/>
          <w:sz w:val="24"/>
          <w:szCs w:val="24"/>
        </w:rPr>
        <w:t>The three</w:t>
      </w:r>
      <w:r w:rsidR="00620A6B" w:rsidRPr="008A410F">
        <w:rPr>
          <w:rFonts w:ascii="Arial" w:hAnsi="Arial" w:cs="Arial"/>
          <w:color w:val="000000" w:themeColor="text1"/>
          <w:sz w:val="24"/>
          <w:szCs w:val="24"/>
        </w:rPr>
        <w:t xml:space="preserve"> basic </w:t>
      </w:r>
      <w:r w:rsidR="00DF015C" w:rsidRPr="008A410F">
        <w:rPr>
          <w:rFonts w:ascii="Arial" w:hAnsi="Arial" w:cs="Arial"/>
          <w:color w:val="000000" w:themeColor="text1"/>
          <w:sz w:val="24"/>
          <w:szCs w:val="24"/>
        </w:rPr>
        <w:t>components</w:t>
      </w:r>
      <w:r w:rsidR="00620A6B" w:rsidRPr="008A410F">
        <w:rPr>
          <w:rFonts w:ascii="Arial" w:hAnsi="Arial" w:cs="Arial"/>
          <w:color w:val="000000" w:themeColor="text1"/>
          <w:sz w:val="24"/>
          <w:szCs w:val="24"/>
        </w:rPr>
        <w:t xml:space="preserve"> of constructivism and Piaget’s theory are: Schemas, </w:t>
      </w:r>
      <w:r w:rsidR="00DF015C" w:rsidRPr="008A410F">
        <w:rPr>
          <w:rFonts w:ascii="Arial" w:hAnsi="Arial" w:cs="Arial"/>
          <w:color w:val="000000" w:themeColor="text1"/>
          <w:sz w:val="24"/>
          <w:szCs w:val="24"/>
        </w:rPr>
        <w:t xml:space="preserve">adaptation processes (assimilation, </w:t>
      </w:r>
      <w:r w:rsidR="00917704" w:rsidRPr="008A410F">
        <w:rPr>
          <w:rFonts w:ascii="Arial" w:hAnsi="Arial" w:cs="Arial"/>
          <w:color w:val="000000" w:themeColor="text1"/>
          <w:sz w:val="24"/>
          <w:szCs w:val="24"/>
        </w:rPr>
        <w:t>equilibrium,</w:t>
      </w:r>
      <w:r w:rsidR="00DF015C" w:rsidRPr="008A410F">
        <w:rPr>
          <w:rFonts w:ascii="Arial" w:hAnsi="Arial" w:cs="Arial"/>
          <w:color w:val="000000" w:themeColor="text1"/>
          <w:sz w:val="24"/>
          <w:szCs w:val="24"/>
        </w:rPr>
        <w:t xml:space="preserve"> and accommodation) and the stages of cognitive development</w:t>
      </w:r>
      <w:r w:rsidR="0077073F" w:rsidRPr="008A410F">
        <w:rPr>
          <w:rFonts w:ascii="Arial" w:hAnsi="Arial" w:cs="Arial"/>
          <w:color w:val="000000" w:themeColor="text1"/>
          <w:sz w:val="24"/>
          <w:szCs w:val="24"/>
        </w:rPr>
        <w:t xml:space="preserve"> </w:t>
      </w:r>
      <w:r w:rsidR="0077073F" w:rsidRPr="008A410F">
        <w:rPr>
          <w:rFonts w:ascii="Arial" w:hAnsi="Arial" w:cs="Arial"/>
          <w:color w:val="000000" w:themeColor="text1"/>
          <w:sz w:val="24"/>
          <w:szCs w:val="24"/>
          <w:lang w:eastAsia="en-GB"/>
        </w:rPr>
        <w:t>(</w:t>
      </w:r>
      <w:r w:rsidR="0077073F" w:rsidRPr="008A410F">
        <w:rPr>
          <w:rFonts w:ascii="Arial" w:hAnsi="Arial" w:cs="Arial"/>
          <w:color w:val="000000" w:themeColor="text1"/>
          <w:sz w:val="24"/>
          <w:szCs w:val="24"/>
          <w:shd w:val="clear" w:color="auto" w:fill="FFFFFF"/>
        </w:rPr>
        <w:t>Ensar, F., 2014).</w:t>
      </w:r>
      <w:r w:rsidR="00F701BF" w:rsidRPr="008A410F">
        <w:rPr>
          <w:rFonts w:ascii="Arial" w:hAnsi="Arial" w:cs="Arial"/>
          <w:color w:val="000000" w:themeColor="text1"/>
          <w:sz w:val="24"/>
          <w:szCs w:val="24"/>
        </w:rPr>
        <w:t xml:space="preserve"> </w:t>
      </w:r>
      <w:r w:rsidR="00DF015C" w:rsidRPr="008A410F">
        <w:rPr>
          <w:rFonts w:ascii="Arial" w:hAnsi="Arial" w:cs="Arial"/>
          <w:color w:val="000000" w:themeColor="text1"/>
          <w:sz w:val="24"/>
          <w:szCs w:val="24"/>
        </w:rPr>
        <w:t>Pi</w:t>
      </w:r>
      <w:r w:rsidR="00660645" w:rsidRPr="008A410F">
        <w:rPr>
          <w:rFonts w:ascii="Arial" w:hAnsi="Arial" w:cs="Arial"/>
          <w:color w:val="000000" w:themeColor="text1"/>
          <w:sz w:val="24"/>
          <w:szCs w:val="24"/>
        </w:rPr>
        <w:t>a</w:t>
      </w:r>
      <w:r w:rsidR="00DF015C" w:rsidRPr="008A410F">
        <w:rPr>
          <w:rFonts w:ascii="Arial" w:hAnsi="Arial" w:cs="Arial"/>
          <w:color w:val="000000" w:themeColor="text1"/>
          <w:sz w:val="24"/>
          <w:szCs w:val="24"/>
        </w:rPr>
        <w:t xml:space="preserve">get’s theory </w:t>
      </w:r>
      <w:r w:rsidR="00C06E4A" w:rsidRPr="008A410F">
        <w:rPr>
          <w:rFonts w:ascii="Arial" w:hAnsi="Arial" w:cs="Arial"/>
          <w:color w:val="000000" w:themeColor="text1"/>
          <w:sz w:val="24"/>
          <w:szCs w:val="24"/>
        </w:rPr>
        <w:t>postulates</w:t>
      </w:r>
      <w:r w:rsidR="00DF015C" w:rsidRPr="008A410F">
        <w:rPr>
          <w:rFonts w:ascii="Arial" w:hAnsi="Arial" w:cs="Arial"/>
          <w:color w:val="000000" w:themeColor="text1"/>
          <w:sz w:val="24"/>
          <w:szCs w:val="24"/>
        </w:rPr>
        <w:t xml:space="preserve"> that there are</w:t>
      </w:r>
      <w:r w:rsidR="005D0825" w:rsidRPr="008A410F">
        <w:rPr>
          <w:rFonts w:ascii="Arial" w:hAnsi="Arial" w:cs="Arial"/>
          <w:color w:val="000000" w:themeColor="text1"/>
          <w:sz w:val="24"/>
          <w:szCs w:val="24"/>
        </w:rPr>
        <w:t xml:space="preserve"> 4 different stages of intellectual and cognitive development which reflect how they think and perceive their environment. </w:t>
      </w:r>
      <w:r w:rsidR="00DF015C" w:rsidRPr="008A410F">
        <w:rPr>
          <w:rFonts w:ascii="Arial" w:hAnsi="Arial" w:cs="Arial"/>
          <w:color w:val="000000" w:themeColor="text1"/>
          <w:sz w:val="24"/>
          <w:szCs w:val="24"/>
        </w:rPr>
        <w:t xml:space="preserve">These stages of </w:t>
      </w:r>
      <w:r w:rsidR="00C06E4A" w:rsidRPr="008A410F">
        <w:rPr>
          <w:rFonts w:ascii="Arial" w:hAnsi="Arial" w:cs="Arial"/>
          <w:color w:val="000000" w:themeColor="text1"/>
          <w:sz w:val="24"/>
          <w:szCs w:val="24"/>
        </w:rPr>
        <w:t>cognitive development are:</w:t>
      </w:r>
    </w:p>
    <w:p w14:paraId="67C10C4E" w14:textId="77777777" w:rsidR="00C06E4A" w:rsidRPr="008A410F" w:rsidRDefault="00C06E4A" w:rsidP="008A410F">
      <w:pPr>
        <w:pStyle w:val="ListParagraph"/>
        <w:numPr>
          <w:ilvl w:val="0"/>
          <w:numId w:val="1"/>
        </w:num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Sensorimotor stage (from birth to 24 months)</w:t>
      </w:r>
    </w:p>
    <w:p w14:paraId="43164491" w14:textId="77777777" w:rsidR="00C06E4A" w:rsidRPr="008A410F" w:rsidRDefault="00C06E4A" w:rsidP="008A410F">
      <w:pPr>
        <w:pStyle w:val="ListParagraph"/>
        <w:numPr>
          <w:ilvl w:val="0"/>
          <w:numId w:val="1"/>
        </w:num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Preoperational stage (toddlerhood, to age 7)</w:t>
      </w:r>
    </w:p>
    <w:p w14:paraId="7E128A76" w14:textId="77777777" w:rsidR="00C06E4A" w:rsidRPr="008A410F" w:rsidRDefault="00C06E4A" w:rsidP="008A410F">
      <w:pPr>
        <w:pStyle w:val="ListParagraph"/>
        <w:numPr>
          <w:ilvl w:val="0"/>
          <w:numId w:val="1"/>
        </w:num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Concrete operation (from age 7 to 11)</w:t>
      </w:r>
    </w:p>
    <w:p w14:paraId="058CE416" w14:textId="05F0F6F4" w:rsidR="00C06E4A" w:rsidRPr="008A410F" w:rsidRDefault="00C06E4A" w:rsidP="008A410F">
      <w:pPr>
        <w:pStyle w:val="ListParagraph"/>
        <w:numPr>
          <w:ilvl w:val="0"/>
          <w:numId w:val="1"/>
        </w:num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 xml:space="preserve">Formal operational (adolescence to adulthood) </w:t>
      </w:r>
    </w:p>
    <w:p w14:paraId="60FF74CE" w14:textId="762278DB" w:rsidR="004E0979" w:rsidRPr="008A410F" w:rsidRDefault="004E0979" w:rsidP="008A410F">
      <w:pPr>
        <w:spacing w:after="0" w:line="360" w:lineRule="auto"/>
        <w:ind w:firstLine="720"/>
        <w:rPr>
          <w:rFonts w:ascii="Arial" w:hAnsi="Arial" w:cs="Arial"/>
          <w:color w:val="000000" w:themeColor="text1"/>
          <w:sz w:val="24"/>
          <w:szCs w:val="24"/>
        </w:rPr>
      </w:pPr>
      <w:r w:rsidRPr="008A410F">
        <w:rPr>
          <w:rFonts w:ascii="Arial" w:hAnsi="Arial" w:cs="Arial"/>
          <w:color w:val="000000" w:themeColor="text1"/>
          <w:sz w:val="24"/>
          <w:szCs w:val="24"/>
        </w:rPr>
        <w:t xml:space="preserve">According to Piaget this stage means the child has gained the ability to develop abstract concept and logic to test hypothesis. As this is the last stage of the cognitive development, the theory postulates that at this stage the child begins to reason with hypothetical and abstract concepts and think with a wider perspective. As per the theorist, this is the stage where the child views the world with a ‘what-if’ perspective and </w:t>
      </w:r>
      <w:r w:rsidR="00917704" w:rsidRPr="008A410F">
        <w:rPr>
          <w:rFonts w:ascii="Arial" w:hAnsi="Arial" w:cs="Arial"/>
          <w:color w:val="000000" w:themeColor="text1"/>
          <w:sz w:val="24"/>
          <w:szCs w:val="24"/>
        </w:rPr>
        <w:t>can</w:t>
      </w:r>
      <w:r w:rsidRPr="008A410F">
        <w:rPr>
          <w:rFonts w:ascii="Arial" w:hAnsi="Arial" w:cs="Arial"/>
          <w:color w:val="000000" w:themeColor="text1"/>
          <w:sz w:val="24"/>
          <w:szCs w:val="24"/>
        </w:rPr>
        <w:t xml:space="preserve"> systematically solve problems using deductive reasoning</w:t>
      </w:r>
      <w:r w:rsidR="0077073F" w:rsidRPr="008A410F">
        <w:rPr>
          <w:rFonts w:ascii="Arial" w:hAnsi="Arial" w:cs="Arial"/>
          <w:color w:val="000000" w:themeColor="text1"/>
          <w:sz w:val="24"/>
          <w:szCs w:val="24"/>
        </w:rPr>
        <w:t xml:space="preserve"> (McLeod, 2018)</w:t>
      </w:r>
      <w:r w:rsidR="00F701BF" w:rsidRPr="008A410F">
        <w:rPr>
          <w:rFonts w:ascii="Arial" w:hAnsi="Arial" w:cs="Arial"/>
          <w:color w:val="000000" w:themeColor="text1"/>
          <w:sz w:val="24"/>
          <w:szCs w:val="24"/>
        </w:rPr>
        <w:t>.</w:t>
      </w:r>
    </w:p>
    <w:p w14:paraId="6CB26513" w14:textId="77777777" w:rsidR="004122EA" w:rsidRPr="008A410F" w:rsidRDefault="004122EA" w:rsidP="008A410F">
      <w:pPr>
        <w:spacing w:after="0" w:line="360" w:lineRule="auto"/>
        <w:rPr>
          <w:rFonts w:ascii="Arial" w:hAnsi="Arial" w:cs="Arial"/>
          <w:color w:val="000000" w:themeColor="text1"/>
          <w:sz w:val="24"/>
          <w:szCs w:val="24"/>
        </w:rPr>
      </w:pPr>
    </w:p>
    <w:p w14:paraId="650E9999" w14:textId="58E0A4F5" w:rsidR="00414690" w:rsidRPr="00917704" w:rsidRDefault="004465CE" w:rsidP="00673190">
      <w:pPr>
        <w:pStyle w:val="Heading3"/>
        <w:spacing w:line="360" w:lineRule="auto"/>
        <w:jc w:val="left"/>
        <w:rPr>
          <w:rFonts w:ascii="Arial" w:hAnsi="Arial" w:cs="Arial"/>
          <w:b/>
          <w:bCs/>
        </w:rPr>
      </w:pPr>
      <w:bookmarkStart w:id="4" w:name="_Toc46936120"/>
      <w:r w:rsidRPr="00917704">
        <w:rPr>
          <w:rFonts w:ascii="Arial" w:hAnsi="Arial" w:cs="Arial"/>
          <w:b/>
          <w:bCs/>
        </w:rPr>
        <w:t>Eric Erickson’s Psychosocial Theory</w:t>
      </w:r>
      <w:bookmarkEnd w:id="4"/>
    </w:p>
    <w:p w14:paraId="4F1EA6B3" w14:textId="275D562E" w:rsidR="00835285" w:rsidRDefault="007C3C5D" w:rsidP="00917704">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 xml:space="preserve">Eric Erickson being an ego psychologist, came up with one of the most influential theories of development. </w:t>
      </w:r>
      <w:r w:rsidR="003A01F4" w:rsidRPr="008A410F">
        <w:rPr>
          <w:rFonts w:ascii="Arial" w:hAnsi="Arial" w:cs="Arial"/>
          <w:color w:val="000000" w:themeColor="text1"/>
          <w:sz w:val="24"/>
          <w:szCs w:val="24"/>
        </w:rPr>
        <w:t>His stages of development explain the growth and maturity of an individual into an adult and describes their relationship with their society</w:t>
      </w:r>
      <w:r w:rsidR="0077073F" w:rsidRPr="008A410F">
        <w:rPr>
          <w:rFonts w:ascii="Arial" w:hAnsi="Arial" w:cs="Arial"/>
          <w:color w:val="000000" w:themeColor="text1"/>
          <w:sz w:val="24"/>
          <w:szCs w:val="24"/>
        </w:rPr>
        <w:t xml:space="preserve"> (Batra, 2013). </w:t>
      </w:r>
      <w:r w:rsidR="003A01F4" w:rsidRPr="008A410F">
        <w:rPr>
          <w:rFonts w:ascii="Arial" w:hAnsi="Arial" w:cs="Arial"/>
          <w:color w:val="000000" w:themeColor="text1"/>
          <w:sz w:val="24"/>
          <w:szCs w:val="24"/>
        </w:rPr>
        <w:t xml:space="preserve">According to Erickson each stage of development corresponds to a state of </w:t>
      </w:r>
      <w:r w:rsidR="003A01F4" w:rsidRPr="008A410F">
        <w:rPr>
          <w:rFonts w:ascii="Arial" w:hAnsi="Arial" w:cs="Arial"/>
          <w:color w:val="000000" w:themeColor="text1"/>
          <w:sz w:val="24"/>
          <w:szCs w:val="24"/>
        </w:rPr>
        <w:lastRenderedPageBreak/>
        <w:t xml:space="preserve">conflict the individual faces at that </w:t>
      </w:r>
      <w:r w:rsidR="00917704" w:rsidRPr="008A410F">
        <w:rPr>
          <w:rFonts w:ascii="Arial" w:hAnsi="Arial" w:cs="Arial"/>
          <w:color w:val="000000" w:themeColor="text1"/>
          <w:sz w:val="24"/>
          <w:szCs w:val="24"/>
        </w:rPr>
        <w:t>time</w:t>
      </w:r>
      <w:r w:rsidR="0077073F" w:rsidRPr="008A410F">
        <w:rPr>
          <w:rFonts w:ascii="Arial" w:hAnsi="Arial" w:cs="Arial"/>
          <w:color w:val="000000" w:themeColor="text1"/>
          <w:sz w:val="24"/>
          <w:szCs w:val="24"/>
        </w:rPr>
        <w:t xml:space="preserve"> (Batra, 2013). </w:t>
      </w:r>
      <w:r w:rsidR="003A01F4" w:rsidRPr="008A410F">
        <w:rPr>
          <w:rFonts w:ascii="Arial" w:hAnsi="Arial" w:cs="Arial"/>
          <w:color w:val="000000" w:themeColor="text1"/>
          <w:sz w:val="24"/>
          <w:szCs w:val="24"/>
        </w:rPr>
        <w:t>The stages of cognitive development are</w:t>
      </w:r>
      <w:r w:rsidR="005176B7" w:rsidRPr="008A410F">
        <w:rPr>
          <w:rFonts w:ascii="Arial" w:hAnsi="Arial" w:cs="Arial"/>
          <w:color w:val="000000" w:themeColor="text1"/>
          <w:sz w:val="24"/>
          <w:szCs w:val="24"/>
        </w:rPr>
        <w:t xml:space="preserve"> trust and mistrust (birth until 18 months), shame and doubt vs autonomy</w:t>
      </w:r>
      <w:r w:rsidR="008700CE" w:rsidRPr="008A410F">
        <w:rPr>
          <w:rFonts w:ascii="Arial" w:hAnsi="Arial" w:cs="Arial"/>
          <w:color w:val="000000" w:themeColor="text1"/>
          <w:sz w:val="24"/>
          <w:szCs w:val="24"/>
        </w:rPr>
        <w:t xml:space="preserve"> which lasts from infancy to 18 months</w:t>
      </w:r>
      <w:r w:rsidR="005176B7" w:rsidRPr="008A410F">
        <w:rPr>
          <w:rFonts w:ascii="Arial" w:hAnsi="Arial" w:cs="Arial"/>
          <w:color w:val="000000" w:themeColor="text1"/>
          <w:sz w:val="24"/>
          <w:szCs w:val="24"/>
        </w:rPr>
        <w:t>, guilt vs initiative</w:t>
      </w:r>
      <w:r w:rsidR="008700CE" w:rsidRPr="008A410F">
        <w:rPr>
          <w:rFonts w:ascii="Arial" w:hAnsi="Arial" w:cs="Arial"/>
          <w:color w:val="000000" w:themeColor="text1"/>
          <w:sz w:val="24"/>
          <w:szCs w:val="24"/>
        </w:rPr>
        <w:t xml:space="preserve"> lasting between 2 - 3 years</w:t>
      </w:r>
      <w:r w:rsidR="005176B7" w:rsidRPr="008A410F">
        <w:rPr>
          <w:rFonts w:ascii="Arial" w:hAnsi="Arial" w:cs="Arial"/>
          <w:color w:val="000000" w:themeColor="text1"/>
          <w:sz w:val="24"/>
          <w:szCs w:val="24"/>
        </w:rPr>
        <w:t>, inferiority vs industry</w:t>
      </w:r>
      <w:r w:rsidR="008700CE" w:rsidRPr="008A410F">
        <w:rPr>
          <w:rFonts w:ascii="Arial" w:hAnsi="Arial" w:cs="Arial"/>
          <w:color w:val="000000" w:themeColor="text1"/>
          <w:sz w:val="24"/>
          <w:szCs w:val="24"/>
        </w:rPr>
        <w:t xml:space="preserve"> lasting until 5 years</w:t>
      </w:r>
      <w:r w:rsidR="005176B7" w:rsidRPr="008A410F">
        <w:rPr>
          <w:rFonts w:ascii="Arial" w:hAnsi="Arial" w:cs="Arial"/>
          <w:color w:val="000000" w:themeColor="text1"/>
          <w:sz w:val="24"/>
          <w:szCs w:val="24"/>
        </w:rPr>
        <w:t>, role confusion vs identity</w:t>
      </w:r>
      <w:r w:rsidR="008700CE" w:rsidRPr="008A410F">
        <w:rPr>
          <w:rFonts w:ascii="Arial" w:hAnsi="Arial" w:cs="Arial"/>
          <w:color w:val="000000" w:themeColor="text1"/>
          <w:sz w:val="24"/>
          <w:szCs w:val="24"/>
        </w:rPr>
        <w:t xml:space="preserve"> lasting until 11 years</w:t>
      </w:r>
      <w:r w:rsidR="005176B7" w:rsidRPr="008A410F">
        <w:rPr>
          <w:rFonts w:ascii="Arial" w:hAnsi="Arial" w:cs="Arial"/>
          <w:color w:val="000000" w:themeColor="text1"/>
          <w:sz w:val="24"/>
          <w:szCs w:val="24"/>
        </w:rPr>
        <w:t>, isolation against intimacy</w:t>
      </w:r>
      <w:r w:rsidR="008700CE" w:rsidRPr="008A410F">
        <w:rPr>
          <w:rFonts w:ascii="Arial" w:hAnsi="Arial" w:cs="Arial"/>
          <w:color w:val="000000" w:themeColor="text1"/>
          <w:sz w:val="24"/>
          <w:szCs w:val="24"/>
        </w:rPr>
        <w:t xml:space="preserve"> lasting until adolescence</w:t>
      </w:r>
      <w:r w:rsidR="005176B7" w:rsidRPr="008A410F">
        <w:rPr>
          <w:rFonts w:ascii="Arial" w:hAnsi="Arial" w:cs="Arial"/>
          <w:color w:val="000000" w:themeColor="text1"/>
          <w:sz w:val="24"/>
          <w:szCs w:val="24"/>
        </w:rPr>
        <w:t>, generativity vs stagnation</w:t>
      </w:r>
      <w:r w:rsidR="008700CE" w:rsidRPr="008A410F">
        <w:rPr>
          <w:rFonts w:ascii="Arial" w:hAnsi="Arial" w:cs="Arial"/>
          <w:color w:val="000000" w:themeColor="text1"/>
          <w:sz w:val="24"/>
          <w:szCs w:val="24"/>
        </w:rPr>
        <w:t xml:space="preserve"> between 19 to 40 years</w:t>
      </w:r>
      <w:r w:rsidR="005176B7" w:rsidRPr="008A410F">
        <w:rPr>
          <w:rFonts w:ascii="Arial" w:hAnsi="Arial" w:cs="Arial"/>
          <w:color w:val="000000" w:themeColor="text1"/>
          <w:sz w:val="24"/>
          <w:szCs w:val="24"/>
        </w:rPr>
        <w:t>, and despair vs ego integrity</w:t>
      </w:r>
      <w:r w:rsidR="008700CE" w:rsidRPr="008A410F">
        <w:rPr>
          <w:rFonts w:ascii="Arial" w:hAnsi="Arial" w:cs="Arial"/>
          <w:color w:val="000000" w:themeColor="text1"/>
          <w:sz w:val="24"/>
          <w:szCs w:val="24"/>
        </w:rPr>
        <w:t xml:space="preserve"> lasting until 60.</w:t>
      </w:r>
      <w:r w:rsidR="005176B7" w:rsidRPr="008A410F">
        <w:rPr>
          <w:rFonts w:ascii="Arial" w:hAnsi="Arial" w:cs="Arial"/>
          <w:color w:val="000000" w:themeColor="text1"/>
          <w:sz w:val="24"/>
          <w:szCs w:val="24"/>
        </w:rPr>
        <w:t xml:space="preserve"> </w:t>
      </w:r>
    </w:p>
    <w:p w14:paraId="42BFE253" w14:textId="77777777" w:rsidR="00522758" w:rsidRPr="008A410F" w:rsidRDefault="00522758" w:rsidP="00917704">
      <w:pPr>
        <w:spacing w:after="0" w:line="360" w:lineRule="auto"/>
        <w:rPr>
          <w:rFonts w:ascii="Arial" w:hAnsi="Arial" w:cs="Arial"/>
          <w:color w:val="000000" w:themeColor="text1"/>
          <w:sz w:val="24"/>
          <w:szCs w:val="24"/>
        </w:rPr>
      </w:pPr>
    </w:p>
    <w:p w14:paraId="3E059E6C" w14:textId="1F96D64A" w:rsidR="003A01F4" w:rsidRPr="008A410F" w:rsidRDefault="008F1197" w:rsidP="00522758">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According to Erickson the adolescence is the fifth psychosocial stage that an individual goes through. This stage is called the “Identity vs Role confusion” stage and plays a vital role in the development of the sense of personal identity, which has a lifetime influence on the person’s behaviour and overall cognitive development. The stage is named such because at this stage the teenagers develop a sense of self identity and tend to explore their independence</w:t>
      </w:r>
      <w:r w:rsidR="0077073F" w:rsidRPr="008A410F">
        <w:rPr>
          <w:rFonts w:ascii="Arial" w:hAnsi="Arial" w:cs="Arial"/>
          <w:color w:val="000000" w:themeColor="text1"/>
          <w:sz w:val="24"/>
          <w:szCs w:val="24"/>
        </w:rPr>
        <w:t xml:space="preserve"> (</w:t>
      </w:r>
      <w:r w:rsidR="0077073F" w:rsidRPr="008A410F">
        <w:rPr>
          <w:rFonts w:ascii="Arial" w:hAnsi="Arial" w:cs="Arial"/>
          <w:color w:val="000000" w:themeColor="text1"/>
          <w:sz w:val="24"/>
          <w:szCs w:val="24"/>
          <w:shd w:val="clear" w:color="auto" w:fill="FFFFFF"/>
        </w:rPr>
        <w:t>Sacco, 2013)</w:t>
      </w:r>
      <w:r w:rsidRPr="008A410F">
        <w:rPr>
          <w:rFonts w:ascii="Arial" w:hAnsi="Arial" w:cs="Arial"/>
          <w:color w:val="000000" w:themeColor="text1"/>
          <w:sz w:val="24"/>
          <w:szCs w:val="24"/>
        </w:rPr>
        <w:t xml:space="preserve"> </w:t>
      </w:r>
      <w:r w:rsidR="00D2472C" w:rsidRPr="008A410F">
        <w:rPr>
          <w:rFonts w:ascii="Arial" w:hAnsi="Arial" w:cs="Arial"/>
          <w:color w:val="000000" w:themeColor="text1"/>
          <w:sz w:val="24"/>
          <w:szCs w:val="24"/>
        </w:rPr>
        <w:t>According</w:t>
      </w:r>
      <w:r w:rsidRPr="008A410F">
        <w:rPr>
          <w:rFonts w:ascii="Arial" w:hAnsi="Arial" w:cs="Arial"/>
          <w:color w:val="000000" w:themeColor="text1"/>
          <w:sz w:val="24"/>
          <w:szCs w:val="24"/>
        </w:rPr>
        <w:t xml:space="preserve"> to </w:t>
      </w:r>
      <w:r w:rsidR="00D2472C" w:rsidRPr="008A410F">
        <w:rPr>
          <w:rFonts w:ascii="Arial" w:hAnsi="Arial" w:cs="Arial"/>
          <w:color w:val="000000" w:themeColor="text1"/>
          <w:sz w:val="24"/>
          <w:szCs w:val="24"/>
        </w:rPr>
        <w:t>the</w:t>
      </w:r>
      <w:r w:rsidRPr="008A410F">
        <w:rPr>
          <w:rFonts w:ascii="Arial" w:hAnsi="Arial" w:cs="Arial"/>
          <w:color w:val="000000" w:themeColor="text1"/>
          <w:sz w:val="24"/>
          <w:szCs w:val="24"/>
        </w:rPr>
        <w:t xml:space="preserve"> </w:t>
      </w:r>
      <w:r w:rsidR="00D2472C" w:rsidRPr="008A410F">
        <w:rPr>
          <w:rFonts w:ascii="Arial" w:hAnsi="Arial" w:cs="Arial"/>
          <w:color w:val="000000" w:themeColor="text1"/>
          <w:sz w:val="24"/>
          <w:szCs w:val="24"/>
        </w:rPr>
        <w:t>theorist</w:t>
      </w:r>
      <w:r w:rsidRPr="008A410F">
        <w:rPr>
          <w:rFonts w:ascii="Arial" w:hAnsi="Arial" w:cs="Arial"/>
          <w:color w:val="000000" w:themeColor="text1"/>
          <w:sz w:val="24"/>
          <w:szCs w:val="24"/>
        </w:rPr>
        <w:t xml:space="preserve">, this is the stage where children struggle with </w:t>
      </w:r>
      <w:r w:rsidR="00D2472C" w:rsidRPr="008A410F">
        <w:rPr>
          <w:rFonts w:ascii="Arial" w:hAnsi="Arial" w:cs="Arial"/>
          <w:color w:val="000000" w:themeColor="text1"/>
          <w:sz w:val="24"/>
          <w:szCs w:val="24"/>
        </w:rPr>
        <w:t>understanding</w:t>
      </w:r>
      <w:r w:rsidRPr="008A410F">
        <w:rPr>
          <w:rFonts w:ascii="Arial" w:hAnsi="Arial" w:cs="Arial"/>
          <w:color w:val="000000" w:themeColor="text1"/>
          <w:sz w:val="24"/>
          <w:szCs w:val="24"/>
        </w:rPr>
        <w:t xml:space="preserve"> themselves and questions themselves about ‘who am I and what do I want to do with my life’. </w:t>
      </w:r>
      <w:r w:rsidR="00D2472C" w:rsidRPr="008A410F">
        <w:rPr>
          <w:rFonts w:ascii="Arial" w:hAnsi="Arial" w:cs="Arial"/>
          <w:color w:val="000000" w:themeColor="text1"/>
          <w:sz w:val="24"/>
          <w:szCs w:val="24"/>
        </w:rPr>
        <w:t>Since</w:t>
      </w:r>
      <w:r w:rsidRPr="008A410F">
        <w:rPr>
          <w:rFonts w:ascii="Arial" w:hAnsi="Arial" w:cs="Arial"/>
          <w:color w:val="000000" w:themeColor="text1"/>
          <w:sz w:val="24"/>
          <w:szCs w:val="24"/>
        </w:rPr>
        <w:t xml:space="preserve"> </w:t>
      </w:r>
      <w:r w:rsidR="00D2472C" w:rsidRPr="008A410F">
        <w:rPr>
          <w:rFonts w:ascii="Arial" w:hAnsi="Arial" w:cs="Arial"/>
          <w:color w:val="000000" w:themeColor="text1"/>
          <w:sz w:val="24"/>
          <w:szCs w:val="24"/>
        </w:rPr>
        <w:t>adolescence is</w:t>
      </w:r>
      <w:r w:rsidR="00522758">
        <w:rPr>
          <w:rFonts w:ascii="Arial" w:hAnsi="Arial" w:cs="Arial"/>
          <w:color w:val="000000" w:themeColor="text1"/>
          <w:sz w:val="24"/>
          <w:szCs w:val="24"/>
        </w:rPr>
        <w:t xml:space="preserve"> a</w:t>
      </w:r>
      <w:r w:rsidR="00D2472C" w:rsidRPr="008A410F">
        <w:rPr>
          <w:rFonts w:ascii="Arial" w:hAnsi="Arial" w:cs="Arial"/>
          <w:color w:val="000000" w:themeColor="text1"/>
          <w:sz w:val="24"/>
          <w:szCs w:val="24"/>
        </w:rPr>
        <w:t xml:space="preserve"> stage of</w:t>
      </w:r>
      <w:r w:rsidRPr="008A410F">
        <w:rPr>
          <w:rFonts w:ascii="Arial" w:hAnsi="Arial" w:cs="Arial"/>
          <w:color w:val="000000" w:themeColor="text1"/>
          <w:sz w:val="24"/>
          <w:szCs w:val="24"/>
        </w:rPr>
        <w:t xml:space="preserve"> transition to adulthood, it leads to confusion in children</w:t>
      </w:r>
      <w:r w:rsidR="00D2472C" w:rsidRPr="008A410F">
        <w:rPr>
          <w:rFonts w:ascii="Arial" w:hAnsi="Arial" w:cs="Arial"/>
          <w:color w:val="000000" w:themeColor="text1"/>
          <w:sz w:val="24"/>
          <w:szCs w:val="24"/>
        </w:rPr>
        <w:t>’s mind</w:t>
      </w:r>
      <w:r w:rsidRPr="008A410F">
        <w:rPr>
          <w:rFonts w:ascii="Arial" w:hAnsi="Arial" w:cs="Arial"/>
          <w:color w:val="000000" w:themeColor="text1"/>
          <w:sz w:val="24"/>
          <w:szCs w:val="24"/>
        </w:rPr>
        <w:t xml:space="preserve"> </w:t>
      </w:r>
      <w:r w:rsidR="00D2472C" w:rsidRPr="008A410F">
        <w:rPr>
          <w:rFonts w:ascii="Arial" w:hAnsi="Arial" w:cs="Arial"/>
          <w:color w:val="000000" w:themeColor="text1"/>
          <w:sz w:val="24"/>
          <w:szCs w:val="24"/>
        </w:rPr>
        <w:t xml:space="preserve">about themselves and they face mixed feelings about fitting in the society. Most often adolescents also adopt different personalities and explore different roles, they set goals accordingly and try to discover their adult selves. Adolescence is the stage of development that involves exploring and experimenting with one’s personality, education, social </w:t>
      </w:r>
      <w:r w:rsidR="00522758" w:rsidRPr="008A410F">
        <w:rPr>
          <w:rFonts w:ascii="Arial" w:hAnsi="Arial" w:cs="Arial"/>
          <w:color w:val="000000" w:themeColor="text1"/>
          <w:sz w:val="24"/>
          <w:szCs w:val="24"/>
        </w:rPr>
        <w:t>relationship,</w:t>
      </w:r>
      <w:r w:rsidR="00D2472C" w:rsidRPr="008A410F">
        <w:rPr>
          <w:rFonts w:ascii="Arial" w:hAnsi="Arial" w:cs="Arial"/>
          <w:color w:val="000000" w:themeColor="text1"/>
          <w:sz w:val="24"/>
          <w:szCs w:val="24"/>
        </w:rPr>
        <w:t xml:space="preserve"> and sexual preferences</w:t>
      </w:r>
      <w:r w:rsidR="0077073F" w:rsidRPr="008A410F">
        <w:rPr>
          <w:rFonts w:ascii="Arial" w:hAnsi="Arial" w:cs="Arial"/>
          <w:color w:val="000000" w:themeColor="text1"/>
          <w:sz w:val="24"/>
          <w:szCs w:val="24"/>
        </w:rPr>
        <w:t xml:space="preserve"> (</w:t>
      </w:r>
      <w:r w:rsidR="0077073F" w:rsidRPr="008A410F">
        <w:rPr>
          <w:rFonts w:ascii="Arial" w:hAnsi="Arial" w:cs="Arial"/>
          <w:color w:val="000000" w:themeColor="text1"/>
          <w:sz w:val="24"/>
          <w:szCs w:val="24"/>
          <w:shd w:val="clear" w:color="auto" w:fill="FFFFFF"/>
        </w:rPr>
        <w:t>Sacco, 2013).</w:t>
      </w:r>
      <w:r w:rsidRPr="008A410F">
        <w:rPr>
          <w:rFonts w:ascii="Arial" w:hAnsi="Arial" w:cs="Arial"/>
          <w:color w:val="000000" w:themeColor="text1"/>
          <w:sz w:val="24"/>
          <w:szCs w:val="24"/>
        </w:rPr>
        <w:t xml:space="preserve"> </w:t>
      </w:r>
      <w:r w:rsidR="00D2472C" w:rsidRPr="008A410F">
        <w:rPr>
          <w:rFonts w:ascii="Arial" w:hAnsi="Arial" w:cs="Arial"/>
          <w:color w:val="000000" w:themeColor="text1"/>
          <w:sz w:val="24"/>
          <w:szCs w:val="24"/>
        </w:rPr>
        <w:t>Erikson argues that even though this stage lasts for a short time, it is the most crucial stage of a person’s development. People who are unable to understand their identity or settle on a path for their life at this stage often end up with identity crisis such as poor self-esteem and poor self-image, in their adulthood</w:t>
      </w:r>
      <w:r w:rsidR="00835285" w:rsidRPr="008A410F">
        <w:rPr>
          <w:rFonts w:ascii="Arial" w:hAnsi="Arial" w:cs="Arial"/>
          <w:color w:val="000000" w:themeColor="text1"/>
          <w:sz w:val="24"/>
          <w:szCs w:val="24"/>
        </w:rPr>
        <w:t>.</w:t>
      </w:r>
    </w:p>
    <w:p w14:paraId="32D4791F" w14:textId="77777777" w:rsidR="00835285" w:rsidRPr="008A410F" w:rsidRDefault="00835285" w:rsidP="008A410F">
      <w:pPr>
        <w:spacing w:after="0" w:line="360" w:lineRule="auto"/>
        <w:ind w:firstLine="720"/>
        <w:rPr>
          <w:rFonts w:ascii="Arial" w:hAnsi="Arial" w:cs="Arial"/>
          <w:color w:val="000000" w:themeColor="text1"/>
          <w:sz w:val="24"/>
          <w:szCs w:val="24"/>
        </w:rPr>
      </w:pPr>
    </w:p>
    <w:p w14:paraId="410EF735" w14:textId="15988681" w:rsidR="004465CE" w:rsidRPr="00522758" w:rsidRDefault="00522758" w:rsidP="008A410F">
      <w:pPr>
        <w:pStyle w:val="Heading2"/>
        <w:spacing w:before="0" w:line="360" w:lineRule="auto"/>
        <w:rPr>
          <w:rFonts w:ascii="Arial" w:hAnsi="Arial" w:cs="Arial"/>
          <w:b/>
          <w:bCs/>
          <w:i w:val="0"/>
          <w:iCs w:val="0"/>
        </w:rPr>
      </w:pPr>
      <w:bookmarkStart w:id="5" w:name="_Toc46936121"/>
      <w:r>
        <w:rPr>
          <w:rFonts w:ascii="Arial" w:hAnsi="Arial" w:cs="Arial"/>
          <w:b/>
          <w:bCs/>
          <w:i w:val="0"/>
          <w:iCs w:val="0"/>
        </w:rPr>
        <w:t xml:space="preserve">                                       </w:t>
      </w:r>
      <w:r w:rsidR="004465CE" w:rsidRPr="00522758">
        <w:rPr>
          <w:rFonts w:ascii="Arial" w:hAnsi="Arial" w:cs="Arial"/>
          <w:b/>
          <w:bCs/>
          <w:i w:val="0"/>
          <w:iCs w:val="0"/>
        </w:rPr>
        <w:t>Adolescence as a Life Stage</w:t>
      </w:r>
      <w:bookmarkEnd w:id="5"/>
      <w:r w:rsidR="004465CE" w:rsidRPr="00522758">
        <w:rPr>
          <w:rFonts w:ascii="Arial" w:hAnsi="Arial" w:cs="Arial"/>
          <w:b/>
          <w:bCs/>
          <w:i w:val="0"/>
          <w:iCs w:val="0"/>
        </w:rPr>
        <w:t xml:space="preserve"> </w:t>
      </w:r>
    </w:p>
    <w:p w14:paraId="138A53D5" w14:textId="78A78BF4" w:rsidR="004465CE" w:rsidRPr="00522758" w:rsidRDefault="00414690" w:rsidP="00522758">
      <w:pPr>
        <w:pStyle w:val="Heading3"/>
        <w:spacing w:before="0" w:line="360" w:lineRule="auto"/>
        <w:jc w:val="left"/>
        <w:rPr>
          <w:rFonts w:ascii="Arial" w:hAnsi="Arial" w:cs="Arial"/>
          <w:b/>
          <w:bCs/>
        </w:rPr>
      </w:pPr>
      <w:bookmarkStart w:id="6" w:name="_Toc46936122"/>
      <w:r w:rsidRPr="00522758">
        <w:rPr>
          <w:rFonts w:ascii="Arial" w:hAnsi="Arial" w:cs="Arial"/>
          <w:b/>
          <w:bCs/>
        </w:rPr>
        <w:t>Cognitive Development</w:t>
      </w:r>
      <w:bookmarkEnd w:id="6"/>
    </w:p>
    <w:p w14:paraId="4EB0FCE3" w14:textId="77777777" w:rsidR="00522758" w:rsidRPr="00522758" w:rsidRDefault="00522758" w:rsidP="00522758">
      <w:pPr>
        <w:rPr>
          <w:lang w:eastAsia="en-GB"/>
        </w:rPr>
      </w:pPr>
    </w:p>
    <w:p w14:paraId="5B0B354E" w14:textId="3878A350" w:rsidR="00521628" w:rsidRPr="008A410F" w:rsidRDefault="00414690" w:rsidP="00522758">
      <w:pPr>
        <w:spacing w:after="0" w:line="360" w:lineRule="auto"/>
        <w:rPr>
          <w:rFonts w:ascii="Arial" w:hAnsi="Arial" w:cs="Arial"/>
          <w:color w:val="000000" w:themeColor="text1"/>
          <w:sz w:val="24"/>
          <w:szCs w:val="24"/>
          <w:lang w:eastAsia="en-GB"/>
        </w:rPr>
      </w:pPr>
      <w:r w:rsidRPr="008A410F">
        <w:rPr>
          <w:rFonts w:ascii="Arial" w:hAnsi="Arial" w:cs="Arial"/>
          <w:color w:val="000000" w:themeColor="text1"/>
          <w:sz w:val="24"/>
          <w:szCs w:val="24"/>
          <w:lang w:eastAsia="en-GB"/>
        </w:rPr>
        <w:t xml:space="preserve">Cognitive development refers to the growth in an individual’s ability to think and reason which mostly occurs in </w:t>
      </w:r>
      <w:r w:rsidRPr="008A410F">
        <w:rPr>
          <w:rFonts w:ascii="Arial" w:hAnsi="Arial" w:cs="Arial"/>
          <w:color w:val="000000" w:themeColor="text1"/>
          <w:sz w:val="24"/>
          <w:szCs w:val="24"/>
        </w:rPr>
        <w:t>the</w:t>
      </w:r>
      <w:r w:rsidRPr="008A410F">
        <w:rPr>
          <w:rFonts w:ascii="Arial" w:hAnsi="Arial" w:cs="Arial"/>
          <w:color w:val="000000" w:themeColor="text1"/>
          <w:sz w:val="24"/>
          <w:szCs w:val="24"/>
          <w:lang w:eastAsia="en-GB"/>
        </w:rPr>
        <w:t xml:space="preserve"> ages 6 to 18 years. These ages include the adolescence years, the stage of a person’s life where they experience complex thinking. </w:t>
      </w:r>
      <w:r w:rsidR="004849D4" w:rsidRPr="008A410F">
        <w:rPr>
          <w:rFonts w:ascii="Arial" w:hAnsi="Arial" w:cs="Arial"/>
          <w:color w:val="000000" w:themeColor="text1"/>
          <w:sz w:val="24"/>
          <w:szCs w:val="24"/>
          <w:lang w:eastAsia="en-GB"/>
        </w:rPr>
        <w:lastRenderedPageBreak/>
        <w:t xml:space="preserve">Adolescence years are the time of rapid cognitive change, it involves drastic biological changes, especially in the brain structure and brain’s ability to interact with knowledge and changing social experiences and social demands. Cognitive development in these years enable an adolescent to </w:t>
      </w:r>
      <w:r w:rsidR="002D3C9B" w:rsidRPr="008A410F">
        <w:rPr>
          <w:rFonts w:ascii="Arial" w:hAnsi="Arial" w:cs="Arial"/>
          <w:color w:val="000000" w:themeColor="text1"/>
          <w:sz w:val="24"/>
          <w:szCs w:val="24"/>
          <w:lang w:eastAsia="en-GB"/>
        </w:rPr>
        <w:t xml:space="preserve">develop executive functions and cognitive skills such as coordination and control of behaviours, </w:t>
      </w:r>
      <w:r w:rsidR="00522758" w:rsidRPr="008A410F">
        <w:rPr>
          <w:rFonts w:ascii="Arial" w:hAnsi="Arial" w:cs="Arial"/>
          <w:color w:val="000000" w:themeColor="text1"/>
          <w:sz w:val="24"/>
          <w:szCs w:val="24"/>
          <w:lang w:eastAsia="en-GB"/>
        </w:rPr>
        <w:t>thoughts,</w:t>
      </w:r>
      <w:r w:rsidR="002D3C9B" w:rsidRPr="008A410F">
        <w:rPr>
          <w:rFonts w:ascii="Arial" w:hAnsi="Arial" w:cs="Arial"/>
          <w:color w:val="000000" w:themeColor="text1"/>
          <w:sz w:val="24"/>
          <w:szCs w:val="24"/>
          <w:lang w:eastAsia="en-GB"/>
        </w:rPr>
        <w:t xml:space="preserve"> and concepts</w:t>
      </w:r>
      <w:r w:rsidR="0077073F" w:rsidRPr="008A410F">
        <w:rPr>
          <w:rFonts w:ascii="Arial" w:hAnsi="Arial" w:cs="Arial"/>
          <w:color w:val="000000" w:themeColor="text1"/>
          <w:sz w:val="24"/>
          <w:szCs w:val="24"/>
          <w:lang w:eastAsia="en-GB"/>
        </w:rPr>
        <w:t xml:space="preserve"> </w:t>
      </w:r>
      <w:r w:rsidR="0077073F" w:rsidRPr="008A410F">
        <w:rPr>
          <w:rFonts w:ascii="Arial" w:hAnsi="Arial" w:cs="Arial"/>
          <w:color w:val="000000" w:themeColor="text1"/>
          <w:sz w:val="24"/>
          <w:szCs w:val="24"/>
        </w:rPr>
        <w:t>(</w:t>
      </w:r>
      <w:r w:rsidR="0077073F" w:rsidRPr="008A410F">
        <w:rPr>
          <w:rFonts w:ascii="Arial" w:hAnsi="Arial" w:cs="Arial"/>
          <w:color w:val="000000" w:themeColor="text1"/>
          <w:sz w:val="24"/>
          <w:szCs w:val="24"/>
          <w:shd w:val="clear" w:color="auto" w:fill="FFFFFF"/>
        </w:rPr>
        <w:t>Sanders, 2013).</w:t>
      </w:r>
    </w:p>
    <w:p w14:paraId="729A5293" w14:textId="226153C4" w:rsidR="00521628" w:rsidRPr="008A410F" w:rsidRDefault="002D3C9B" w:rsidP="00673190">
      <w:pPr>
        <w:spacing w:after="0" w:line="360" w:lineRule="auto"/>
        <w:rPr>
          <w:rFonts w:ascii="Arial" w:hAnsi="Arial" w:cs="Arial"/>
          <w:color w:val="000000" w:themeColor="text1"/>
          <w:sz w:val="24"/>
          <w:szCs w:val="24"/>
          <w:lang w:eastAsia="en-GB"/>
        </w:rPr>
      </w:pPr>
      <w:r w:rsidRPr="008A410F">
        <w:rPr>
          <w:rFonts w:ascii="Arial" w:hAnsi="Arial" w:cs="Arial"/>
          <w:color w:val="000000" w:themeColor="text1"/>
          <w:sz w:val="24"/>
          <w:szCs w:val="24"/>
          <w:lang w:eastAsia="en-GB"/>
        </w:rPr>
        <w:t xml:space="preserve">There are 3 major areas where adolescent experience cognitive development. First is that adolescents develop advanced reasoning skills, which includes their ability to explore all possibilities regarding a </w:t>
      </w:r>
      <w:r w:rsidR="00522758" w:rsidRPr="008A410F">
        <w:rPr>
          <w:rFonts w:ascii="Arial" w:hAnsi="Arial" w:cs="Arial"/>
          <w:color w:val="000000" w:themeColor="text1"/>
          <w:sz w:val="24"/>
          <w:szCs w:val="24"/>
          <w:lang w:eastAsia="en-GB"/>
        </w:rPr>
        <w:t>situation,</w:t>
      </w:r>
      <w:r w:rsidR="00522758">
        <w:rPr>
          <w:rFonts w:ascii="Arial" w:hAnsi="Arial" w:cs="Arial"/>
          <w:color w:val="000000" w:themeColor="text1"/>
          <w:sz w:val="24"/>
          <w:szCs w:val="24"/>
          <w:lang w:eastAsia="en-GB"/>
        </w:rPr>
        <w:t xml:space="preserve"> they</w:t>
      </w:r>
      <w:r w:rsidRPr="008A410F">
        <w:rPr>
          <w:rFonts w:ascii="Arial" w:hAnsi="Arial" w:cs="Arial"/>
          <w:color w:val="000000" w:themeColor="text1"/>
          <w:sz w:val="24"/>
          <w:szCs w:val="24"/>
          <w:lang w:eastAsia="en-GB"/>
        </w:rPr>
        <w:t xml:space="preserve"> think about it hypothetically and utilise logical thought process. The second area is that they develop abstract thinking. Thinking abstractly means that instead of concrete concepts </w:t>
      </w:r>
      <w:r w:rsidR="004E31AF" w:rsidRPr="008A410F">
        <w:rPr>
          <w:rFonts w:ascii="Arial" w:hAnsi="Arial" w:cs="Arial"/>
          <w:color w:val="000000" w:themeColor="text1"/>
          <w:sz w:val="24"/>
          <w:szCs w:val="24"/>
          <w:lang w:eastAsia="en-GB"/>
        </w:rPr>
        <w:t xml:space="preserve">children become able to imagine things </w:t>
      </w:r>
      <w:r w:rsidR="00E21191" w:rsidRPr="008A410F">
        <w:rPr>
          <w:rFonts w:ascii="Arial" w:hAnsi="Arial" w:cs="Arial"/>
          <w:color w:val="000000" w:themeColor="text1"/>
          <w:sz w:val="24"/>
          <w:szCs w:val="24"/>
          <w:lang w:eastAsia="en-GB"/>
        </w:rPr>
        <w:t>they</w:t>
      </w:r>
      <w:r w:rsidR="004E31AF" w:rsidRPr="008A410F">
        <w:rPr>
          <w:rFonts w:ascii="Arial" w:hAnsi="Arial" w:cs="Arial"/>
          <w:color w:val="000000" w:themeColor="text1"/>
          <w:sz w:val="24"/>
          <w:szCs w:val="24"/>
          <w:lang w:eastAsia="en-GB"/>
        </w:rPr>
        <w:t xml:space="preserve"> have not experienced or imagine. This helps adolescence in their education such as building advanced mathematic concepts</w:t>
      </w:r>
      <w:r w:rsidR="0077073F" w:rsidRPr="008A410F">
        <w:rPr>
          <w:rFonts w:ascii="Arial" w:hAnsi="Arial" w:cs="Arial"/>
          <w:color w:val="000000" w:themeColor="text1"/>
          <w:sz w:val="24"/>
          <w:szCs w:val="24"/>
          <w:lang w:eastAsia="en-GB"/>
        </w:rPr>
        <w:t xml:space="preserve"> (</w:t>
      </w:r>
      <w:r w:rsidR="0077073F" w:rsidRPr="008A410F">
        <w:rPr>
          <w:rFonts w:ascii="Arial" w:hAnsi="Arial" w:cs="Arial"/>
          <w:color w:val="000000" w:themeColor="text1"/>
          <w:sz w:val="24"/>
          <w:szCs w:val="24"/>
          <w:shd w:val="clear" w:color="auto" w:fill="FFFFFF"/>
        </w:rPr>
        <w:t>Ghazi et al., 2014).</w:t>
      </w:r>
    </w:p>
    <w:p w14:paraId="67CF1A9E" w14:textId="53BF2659" w:rsidR="0077073F" w:rsidRPr="008A410F" w:rsidRDefault="00DD67D2" w:rsidP="00673190">
      <w:pPr>
        <w:spacing w:after="0" w:line="360" w:lineRule="auto"/>
        <w:rPr>
          <w:rFonts w:ascii="Arial" w:hAnsi="Arial" w:cs="Arial"/>
          <w:color w:val="000000" w:themeColor="text1"/>
          <w:sz w:val="24"/>
          <w:szCs w:val="24"/>
          <w:lang w:eastAsia="en-GB"/>
        </w:rPr>
      </w:pPr>
      <w:r w:rsidRPr="008A410F">
        <w:rPr>
          <w:rFonts w:ascii="Arial" w:hAnsi="Arial" w:cs="Arial"/>
          <w:color w:val="000000" w:themeColor="text1"/>
          <w:sz w:val="24"/>
          <w:szCs w:val="24"/>
          <w:lang w:eastAsia="en-GB"/>
        </w:rPr>
        <w:t>The third is</w:t>
      </w:r>
      <w:r w:rsidR="00EA7E01" w:rsidRPr="008A410F">
        <w:rPr>
          <w:rFonts w:ascii="Arial" w:hAnsi="Arial" w:cs="Arial"/>
          <w:color w:val="000000" w:themeColor="text1"/>
          <w:sz w:val="24"/>
          <w:szCs w:val="24"/>
          <w:lang w:eastAsia="en-GB"/>
        </w:rPr>
        <w:t xml:space="preserve"> meta-cognition, which is basically ‘thinking about thinking’ – the ability </w:t>
      </w:r>
      <w:r w:rsidR="007E1B67" w:rsidRPr="008A410F">
        <w:rPr>
          <w:rFonts w:ascii="Arial" w:hAnsi="Arial" w:cs="Arial"/>
          <w:color w:val="000000" w:themeColor="text1"/>
          <w:sz w:val="24"/>
          <w:szCs w:val="24"/>
          <w:lang w:eastAsia="en-GB"/>
        </w:rPr>
        <w:t>to develop</w:t>
      </w:r>
      <w:r w:rsidRPr="008A410F">
        <w:rPr>
          <w:rFonts w:ascii="Arial" w:hAnsi="Arial" w:cs="Arial"/>
          <w:color w:val="000000" w:themeColor="text1"/>
          <w:sz w:val="24"/>
          <w:szCs w:val="24"/>
          <w:lang w:eastAsia="en-GB"/>
        </w:rPr>
        <w:t xml:space="preserve"> a wider perspective of things. They develop the ability to consider more than one point of views and compare them – they become opiniated and are </w:t>
      </w:r>
      <w:r w:rsidR="00522758" w:rsidRPr="008A410F">
        <w:rPr>
          <w:rFonts w:ascii="Arial" w:hAnsi="Arial" w:cs="Arial"/>
          <w:color w:val="000000" w:themeColor="text1"/>
          <w:sz w:val="24"/>
          <w:szCs w:val="24"/>
          <w:lang w:eastAsia="en-GB"/>
        </w:rPr>
        <w:t>learned</w:t>
      </w:r>
      <w:r w:rsidRPr="008A410F">
        <w:rPr>
          <w:rFonts w:ascii="Arial" w:hAnsi="Arial" w:cs="Arial"/>
          <w:color w:val="000000" w:themeColor="text1"/>
          <w:sz w:val="24"/>
          <w:szCs w:val="24"/>
          <w:lang w:eastAsia="en-GB"/>
        </w:rPr>
        <w:t xml:space="preserve"> to debate on different topics</w:t>
      </w:r>
      <w:r w:rsidR="0077073F" w:rsidRPr="008A410F">
        <w:rPr>
          <w:rFonts w:ascii="Arial" w:hAnsi="Arial" w:cs="Arial"/>
          <w:color w:val="000000" w:themeColor="text1"/>
          <w:sz w:val="24"/>
          <w:szCs w:val="24"/>
          <w:lang w:eastAsia="en-GB"/>
        </w:rPr>
        <w:t xml:space="preserve"> (</w:t>
      </w:r>
      <w:r w:rsidR="0077073F" w:rsidRPr="008A410F">
        <w:rPr>
          <w:rFonts w:ascii="Arial" w:hAnsi="Arial" w:cs="Arial"/>
          <w:color w:val="000000" w:themeColor="text1"/>
          <w:sz w:val="24"/>
          <w:szCs w:val="24"/>
          <w:shd w:val="clear" w:color="auto" w:fill="FFFFFF"/>
        </w:rPr>
        <w:t>Ghazi et al., 2014).</w:t>
      </w:r>
    </w:p>
    <w:p w14:paraId="271D2C2F" w14:textId="0F3D0587" w:rsidR="00DD67D2" w:rsidRPr="008A410F" w:rsidRDefault="00DD67D2" w:rsidP="008A410F">
      <w:pPr>
        <w:shd w:val="clear" w:color="auto" w:fill="FFFFFF"/>
        <w:spacing w:after="0" w:line="360" w:lineRule="auto"/>
        <w:rPr>
          <w:rFonts w:ascii="Arial" w:hAnsi="Arial" w:cs="Arial"/>
          <w:color w:val="000000" w:themeColor="text1"/>
          <w:sz w:val="24"/>
          <w:szCs w:val="24"/>
        </w:rPr>
      </w:pPr>
    </w:p>
    <w:p w14:paraId="742A5647" w14:textId="62CC531C" w:rsidR="00DD67D2" w:rsidRPr="00522758" w:rsidRDefault="00DD67D2" w:rsidP="00522758">
      <w:pPr>
        <w:pStyle w:val="Heading3"/>
        <w:spacing w:before="0" w:line="360" w:lineRule="auto"/>
        <w:jc w:val="left"/>
        <w:rPr>
          <w:rFonts w:ascii="Arial" w:hAnsi="Arial" w:cs="Arial"/>
          <w:b/>
          <w:bCs/>
        </w:rPr>
      </w:pPr>
      <w:bookmarkStart w:id="7" w:name="_Toc46936123"/>
      <w:r w:rsidRPr="00522758">
        <w:rPr>
          <w:rFonts w:ascii="Arial" w:hAnsi="Arial" w:cs="Arial"/>
          <w:b/>
          <w:bCs/>
        </w:rPr>
        <w:t>Emotional Development</w:t>
      </w:r>
      <w:bookmarkEnd w:id="7"/>
      <w:r w:rsidRPr="00522758">
        <w:rPr>
          <w:rFonts w:ascii="Arial" w:hAnsi="Arial" w:cs="Arial"/>
          <w:b/>
          <w:bCs/>
        </w:rPr>
        <w:t xml:space="preserve"> </w:t>
      </w:r>
    </w:p>
    <w:p w14:paraId="7EF7F43C" w14:textId="77777777" w:rsidR="00521628" w:rsidRPr="008A410F" w:rsidRDefault="00DD67D2" w:rsidP="00522758">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rPr>
        <w:t xml:space="preserve">Adolescence is the stage of life where they go through maximum emotional and social competence. Emotional competence of the ability of an individual to manage their feelings and emotions while social competence is their ability to relate with other people. </w:t>
      </w:r>
      <w:r w:rsidR="00B90EF4" w:rsidRPr="008A410F">
        <w:rPr>
          <w:rFonts w:ascii="Arial" w:hAnsi="Arial" w:cs="Arial"/>
          <w:color w:val="000000" w:themeColor="text1"/>
          <w:sz w:val="24"/>
          <w:szCs w:val="24"/>
        </w:rPr>
        <w:t>During adolescence children become able to identify and label feelings, of their own and others which is why they face drastic emotional changes in these years</w:t>
      </w:r>
      <w:r w:rsidR="0077073F" w:rsidRPr="008A410F">
        <w:rPr>
          <w:rFonts w:ascii="Arial" w:hAnsi="Arial" w:cs="Arial"/>
          <w:color w:val="000000" w:themeColor="text1"/>
          <w:sz w:val="24"/>
          <w:szCs w:val="24"/>
        </w:rPr>
        <w:t xml:space="preserve"> (</w:t>
      </w:r>
      <w:r w:rsidR="0077073F" w:rsidRPr="008A410F">
        <w:rPr>
          <w:rFonts w:ascii="Arial" w:hAnsi="Arial" w:cs="Arial"/>
          <w:color w:val="000000" w:themeColor="text1"/>
          <w:sz w:val="24"/>
          <w:szCs w:val="24"/>
          <w:shd w:val="clear" w:color="auto" w:fill="FFFFFF"/>
        </w:rPr>
        <w:t>Sanders, 2013).</w:t>
      </w:r>
    </w:p>
    <w:p w14:paraId="0A6B6BDE" w14:textId="6878B11D" w:rsidR="00DD67D2" w:rsidRPr="008A410F" w:rsidRDefault="00B90EF4" w:rsidP="00522758">
      <w:pPr>
        <w:spacing w:after="0" w:line="360" w:lineRule="auto"/>
        <w:rPr>
          <w:rFonts w:ascii="Arial" w:hAnsi="Arial" w:cs="Arial"/>
          <w:color w:val="000000" w:themeColor="text1"/>
          <w:sz w:val="24"/>
          <w:szCs w:val="24"/>
        </w:rPr>
      </w:pPr>
      <w:r w:rsidRPr="008A410F">
        <w:rPr>
          <w:rFonts w:ascii="Arial" w:hAnsi="Arial" w:cs="Arial"/>
          <w:color w:val="000000" w:themeColor="text1"/>
          <w:sz w:val="24"/>
          <w:szCs w:val="24"/>
        </w:rPr>
        <w:t>Healthy emotional development takes place when an adolescent has developed the ability to assess, perceive and manage emotions. According to researchers learning self-regulation and management of emotions is extremely part of adolescence. This process is driven by the cognitive and physical changes, influenced by their social environment, that an individual experience in their adolescence years</w:t>
      </w:r>
      <w:r w:rsidR="0077073F" w:rsidRPr="008A410F">
        <w:rPr>
          <w:rFonts w:ascii="Arial" w:hAnsi="Arial" w:cs="Arial"/>
          <w:color w:val="000000" w:themeColor="text1"/>
          <w:sz w:val="24"/>
          <w:szCs w:val="24"/>
        </w:rPr>
        <w:t xml:space="preserve"> (Silvers et al., 2012).</w:t>
      </w:r>
      <w:r w:rsidRPr="008A410F">
        <w:rPr>
          <w:rFonts w:ascii="Arial" w:hAnsi="Arial" w:cs="Arial"/>
          <w:color w:val="000000" w:themeColor="text1"/>
          <w:sz w:val="24"/>
          <w:szCs w:val="24"/>
        </w:rPr>
        <w:t xml:space="preserve"> This process of emotional development </w:t>
      </w:r>
      <w:r w:rsidR="00EE07E7" w:rsidRPr="008A410F">
        <w:rPr>
          <w:rFonts w:ascii="Arial" w:hAnsi="Arial" w:cs="Arial"/>
          <w:color w:val="000000" w:themeColor="text1"/>
          <w:sz w:val="24"/>
          <w:szCs w:val="24"/>
        </w:rPr>
        <w:t xml:space="preserve">gives children and teenagers the opportunity to discover unique qualities, build skills and develop strength to maintain </w:t>
      </w:r>
      <w:r w:rsidR="00EE07E7" w:rsidRPr="008A410F">
        <w:rPr>
          <w:rFonts w:ascii="Arial" w:hAnsi="Arial" w:cs="Arial"/>
          <w:color w:val="000000" w:themeColor="text1"/>
          <w:sz w:val="24"/>
          <w:szCs w:val="24"/>
        </w:rPr>
        <w:lastRenderedPageBreak/>
        <w:t xml:space="preserve">optimal health. This process occurs in the adolescence stage because they undergo hormonal changes, </w:t>
      </w:r>
      <w:r w:rsidR="00A0121A" w:rsidRPr="008A410F">
        <w:rPr>
          <w:rFonts w:ascii="Arial" w:hAnsi="Arial" w:cs="Arial"/>
          <w:color w:val="000000" w:themeColor="text1"/>
          <w:sz w:val="24"/>
          <w:szCs w:val="24"/>
        </w:rPr>
        <w:t>independence,</w:t>
      </w:r>
      <w:r w:rsidR="00EE07E7" w:rsidRPr="008A410F">
        <w:rPr>
          <w:rFonts w:ascii="Arial" w:hAnsi="Arial" w:cs="Arial"/>
          <w:color w:val="000000" w:themeColor="text1"/>
          <w:sz w:val="24"/>
          <w:szCs w:val="24"/>
        </w:rPr>
        <w:t xml:space="preserve"> and a changing social environment. However, while some adolescents get through with emotional regulation smoothly, some face challenge in coping with stressors – which can mark for their lifelong struggle if </w:t>
      </w:r>
      <w:r w:rsidR="00A0121A" w:rsidRPr="008A410F">
        <w:rPr>
          <w:rFonts w:ascii="Arial" w:hAnsi="Arial" w:cs="Arial"/>
          <w:color w:val="000000" w:themeColor="text1"/>
          <w:sz w:val="24"/>
          <w:szCs w:val="24"/>
        </w:rPr>
        <w:t>it is</w:t>
      </w:r>
      <w:r w:rsidR="00EE07E7" w:rsidRPr="008A410F">
        <w:rPr>
          <w:rFonts w:ascii="Arial" w:hAnsi="Arial" w:cs="Arial"/>
          <w:color w:val="000000" w:themeColor="text1"/>
          <w:sz w:val="24"/>
          <w:szCs w:val="24"/>
        </w:rPr>
        <w:t xml:space="preserve"> not resolved at this age</w:t>
      </w:r>
      <w:r w:rsidR="0077073F" w:rsidRPr="008A410F">
        <w:rPr>
          <w:rFonts w:ascii="Arial" w:hAnsi="Arial" w:cs="Arial"/>
          <w:color w:val="000000" w:themeColor="text1"/>
          <w:sz w:val="24"/>
          <w:szCs w:val="24"/>
        </w:rPr>
        <w:t xml:space="preserve"> (Silvers et al., 2012).</w:t>
      </w:r>
    </w:p>
    <w:p w14:paraId="70E50CB4" w14:textId="133D550C" w:rsidR="00EA7E01" w:rsidRPr="008A410F" w:rsidRDefault="0077073F" w:rsidP="00A0121A">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shd w:val="clear" w:color="auto" w:fill="FFFFFF"/>
        </w:rPr>
        <w:t xml:space="preserve">McLaughlin, Garrad, &amp; Somerville (2015) </w:t>
      </w:r>
      <w:r w:rsidR="00EA7E01" w:rsidRPr="008A410F">
        <w:rPr>
          <w:rFonts w:ascii="Arial" w:hAnsi="Arial" w:cs="Arial"/>
          <w:color w:val="000000" w:themeColor="text1"/>
          <w:sz w:val="24"/>
          <w:szCs w:val="24"/>
        </w:rPr>
        <w:t xml:space="preserve">has evaluated that adolescences, as compared to adults and children experience more intense positive and negative emotions. Since people face major changes in their life at this </w:t>
      </w:r>
      <w:r w:rsidR="00673190" w:rsidRPr="008A410F">
        <w:rPr>
          <w:rFonts w:ascii="Arial" w:hAnsi="Arial" w:cs="Arial"/>
          <w:color w:val="000000" w:themeColor="text1"/>
          <w:sz w:val="24"/>
          <w:szCs w:val="24"/>
        </w:rPr>
        <w:t>stage,</w:t>
      </w:r>
      <w:r w:rsidR="00EA7E01" w:rsidRPr="008A410F">
        <w:rPr>
          <w:rFonts w:ascii="Arial" w:hAnsi="Arial" w:cs="Arial"/>
          <w:color w:val="000000" w:themeColor="text1"/>
          <w:sz w:val="24"/>
          <w:szCs w:val="24"/>
        </w:rPr>
        <w:t xml:space="preserve"> they are likely to experience variable moods and less positive emotional phases. The researchers have concluded that emotional antecedents at this stage are determined by endogenous and exogenous emotional triggers, that can in some case lead to life altering changes</w:t>
      </w:r>
      <w:r w:rsidR="0051214A" w:rsidRPr="008A410F">
        <w:rPr>
          <w:rFonts w:ascii="Arial" w:hAnsi="Arial" w:cs="Arial"/>
          <w:color w:val="000000" w:themeColor="text1"/>
          <w:sz w:val="24"/>
          <w:szCs w:val="24"/>
        </w:rPr>
        <w:t xml:space="preserve"> (</w:t>
      </w:r>
      <w:r w:rsidR="0051214A" w:rsidRPr="008A410F">
        <w:rPr>
          <w:rFonts w:ascii="Arial" w:hAnsi="Arial" w:cs="Arial"/>
          <w:color w:val="000000" w:themeColor="text1"/>
          <w:sz w:val="24"/>
          <w:szCs w:val="24"/>
          <w:shd w:val="clear" w:color="auto" w:fill="FFFFFF"/>
        </w:rPr>
        <w:t>McLaughlin, Garrad, &amp; Somerville, 2015).</w:t>
      </w:r>
    </w:p>
    <w:p w14:paraId="21AC0B0E" w14:textId="77777777" w:rsidR="00357A9F" w:rsidRPr="008A410F" w:rsidRDefault="00357A9F" w:rsidP="008A410F">
      <w:pPr>
        <w:spacing w:after="0" w:line="360" w:lineRule="auto"/>
        <w:ind w:firstLine="720"/>
        <w:rPr>
          <w:rFonts w:ascii="Arial" w:hAnsi="Arial" w:cs="Arial"/>
          <w:color w:val="000000" w:themeColor="text1"/>
          <w:sz w:val="24"/>
          <w:szCs w:val="24"/>
        </w:rPr>
      </w:pPr>
    </w:p>
    <w:p w14:paraId="1CE2AA6C" w14:textId="3A019587" w:rsidR="00EA7E01" w:rsidRPr="00A0121A" w:rsidRDefault="00EA7E01" w:rsidP="00A0121A">
      <w:pPr>
        <w:pStyle w:val="Heading3"/>
        <w:spacing w:before="0" w:line="360" w:lineRule="auto"/>
        <w:jc w:val="left"/>
        <w:rPr>
          <w:rFonts w:ascii="Arial" w:hAnsi="Arial" w:cs="Arial"/>
          <w:b/>
          <w:bCs/>
        </w:rPr>
      </w:pPr>
      <w:bookmarkStart w:id="8" w:name="_Toc46936124"/>
      <w:r w:rsidRPr="00A0121A">
        <w:rPr>
          <w:rFonts w:ascii="Arial" w:hAnsi="Arial" w:cs="Arial"/>
          <w:b/>
          <w:bCs/>
        </w:rPr>
        <w:t>Behavioural changes and Decision Making</w:t>
      </w:r>
      <w:bookmarkEnd w:id="8"/>
    </w:p>
    <w:p w14:paraId="6FE85597" w14:textId="680D56EE" w:rsidR="00711975" w:rsidRPr="008A410F" w:rsidRDefault="007E1B67" w:rsidP="00A0121A">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rPr>
        <w:t xml:space="preserve">It has been observed that due to the physical, </w:t>
      </w:r>
      <w:r w:rsidR="00A0121A" w:rsidRPr="008A410F">
        <w:rPr>
          <w:rFonts w:ascii="Arial" w:hAnsi="Arial" w:cs="Arial"/>
          <w:color w:val="000000" w:themeColor="text1"/>
          <w:sz w:val="24"/>
          <w:szCs w:val="24"/>
        </w:rPr>
        <w:t>emotional,</w:t>
      </w:r>
      <w:r w:rsidRPr="008A410F">
        <w:rPr>
          <w:rFonts w:ascii="Arial" w:hAnsi="Arial" w:cs="Arial"/>
          <w:color w:val="000000" w:themeColor="text1"/>
          <w:sz w:val="24"/>
          <w:szCs w:val="24"/>
        </w:rPr>
        <w:t xml:space="preserve"> and cognitive at this stage, adolescents show a drastic change in their behaviour. Teenagers are characterised with risk-taking behaviour</w:t>
      </w:r>
      <w:r w:rsidR="00357A9F" w:rsidRPr="008A410F">
        <w:rPr>
          <w:rFonts w:ascii="Arial" w:hAnsi="Arial" w:cs="Arial"/>
          <w:color w:val="000000" w:themeColor="text1"/>
          <w:sz w:val="24"/>
          <w:szCs w:val="24"/>
        </w:rPr>
        <w:t xml:space="preserve"> </w:t>
      </w:r>
      <w:r w:rsidR="0051214A" w:rsidRPr="008A410F">
        <w:rPr>
          <w:rFonts w:ascii="Arial" w:hAnsi="Arial" w:cs="Arial"/>
          <w:color w:val="000000" w:themeColor="text1"/>
          <w:sz w:val="24"/>
          <w:szCs w:val="24"/>
        </w:rPr>
        <w:t>(</w:t>
      </w:r>
      <w:r w:rsidR="0051214A" w:rsidRPr="008A410F">
        <w:rPr>
          <w:rFonts w:ascii="Arial" w:hAnsi="Arial" w:cs="Arial"/>
          <w:color w:val="000000" w:themeColor="text1"/>
          <w:sz w:val="24"/>
          <w:szCs w:val="24"/>
          <w:shd w:val="clear" w:color="auto" w:fill="FFFFFF"/>
        </w:rPr>
        <w:t>Albert, &amp; Steinberg, 2011)</w:t>
      </w:r>
      <w:r w:rsidR="00357A9F" w:rsidRPr="008A410F">
        <w:rPr>
          <w:rFonts w:ascii="Arial" w:hAnsi="Arial" w:cs="Arial"/>
          <w:color w:val="000000" w:themeColor="text1"/>
          <w:sz w:val="24"/>
          <w:szCs w:val="24"/>
        </w:rPr>
        <w:t xml:space="preserve">. </w:t>
      </w:r>
      <w:r w:rsidRPr="008A410F">
        <w:rPr>
          <w:rFonts w:ascii="Arial" w:hAnsi="Arial" w:cs="Arial"/>
          <w:color w:val="000000" w:themeColor="text1"/>
          <w:sz w:val="24"/>
          <w:szCs w:val="24"/>
        </w:rPr>
        <w:t xml:space="preserve">Researchers have found out that adolescents are more likely to find themselves vulnerable to situations and put themselves through negative consequences. According to the decision-making framework, just like adults, adolescents also weigh the consequences and potential rewards of a </w:t>
      </w:r>
      <w:r w:rsidR="00A0121A" w:rsidRPr="008A410F">
        <w:rPr>
          <w:rFonts w:ascii="Arial" w:hAnsi="Arial" w:cs="Arial"/>
          <w:color w:val="000000" w:themeColor="text1"/>
          <w:sz w:val="24"/>
          <w:szCs w:val="24"/>
        </w:rPr>
        <w:t>situation,</w:t>
      </w:r>
      <w:r w:rsidRPr="008A410F">
        <w:rPr>
          <w:rFonts w:ascii="Arial" w:hAnsi="Arial" w:cs="Arial"/>
          <w:color w:val="000000" w:themeColor="text1"/>
          <w:sz w:val="24"/>
          <w:szCs w:val="24"/>
        </w:rPr>
        <w:t xml:space="preserve"> but they end up valuing the short-term rewards over negative consequences. </w:t>
      </w:r>
      <w:r w:rsidR="00723F1B" w:rsidRPr="008A410F">
        <w:rPr>
          <w:rFonts w:ascii="Arial" w:hAnsi="Arial" w:cs="Arial"/>
          <w:color w:val="000000" w:themeColor="text1"/>
          <w:sz w:val="24"/>
          <w:szCs w:val="24"/>
        </w:rPr>
        <w:t>This and the effect that adolescents view themselves as independent are among the biggest reasons why some teenagers develop behavioural issues. According to researchers, problems like Attention-deficit/hyperactivity disorder (ADHD)</w:t>
      </w:r>
      <w:r w:rsidR="00723F1B" w:rsidRPr="008A410F">
        <w:rPr>
          <w:rFonts w:ascii="Arial" w:hAnsi="Arial" w:cs="Arial"/>
          <w:color w:val="000000" w:themeColor="text1"/>
          <w:spacing w:val="2"/>
          <w:sz w:val="24"/>
          <w:szCs w:val="24"/>
          <w:shd w:val="clear" w:color="auto" w:fill="FFFFFF"/>
        </w:rPr>
        <w:t>, learning disability, violence and substance are most common in adolescents than any other age group</w:t>
      </w:r>
      <w:r w:rsidR="00711975" w:rsidRPr="008A410F">
        <w:rPr>
          <w:rFonts w:ascii="Arial" w:hAnsi="Arial" w:cs="Arial"/>
          <w:color w:val="000000" w:themeColor="text1"/>
          <w:spacing w:val="2"/>
          <w:sz w:val="24"/>
          <w:szCs w:val="24"/>
          <w:shd w:val="clear" w:color="auto" w:fill="FFFFFF"/>
        </w:rPr>
        <w:t xml:space="preserve"> (</w:t>
      </w:r>
      <w:r w:rsidR="00711975" w:rsidRPr="008A410F">
        <w:rPr>
          <w:rFonts w:ascii="Arial" w:hAnsi="Arial" w:cs="Arial"/>
          <w:color w:val="000000" w:themeColor="text1"/>
          <w:sz w:val="24"/>
          <w:szCs w:val="24"/>
          <w:shd w:val="clear" w:color="auto" w:fill="FFFFFF"/>
        </w:rPr>
        <w:t>Bagley, Levy, &amp; Schoenberger, 2019</w:t>
      </w:r>
      <w:r w:rsidR="00357A9F" w:rsidRPr="008A410F">
        <w:rPr>
          <w:rFonts w:ascii="Arial" w:hAnsi="Arial" w:cs="Arial"/>
          <w:color w:val="000000" w:themeColor="text1"/>
          <w:sz w:val="24"/>
          <w:szCs w:val="24"/>
          <w:shd w:val="clear" w:color="auto" w:fill="FFFFFF"/>
        </w:rPr>
        <w:t>).</w:t>
      </w:r>
    </w:p>
    <w:p w14:paraId="69F40BE7" w14:textId="77777777" w:rsidR="00357A9F" w:rsidRPr="008A410F" w:rsidRDefault="00357A9F" w:rsidP="008A410F">
      <w:pPr>
        <w:spacing w:after="0" w:line="360" w:lineRule="auto"/>
        <w:ind w:firstLine="720"/>
        <w:rPr>
          <w:rFonts w:ascii="Arial" w:hAnsi="Arial" w:cs="Arial"/>
          <w:color w:val="000000" w:themeColor="text1"/>
          <w:sz w:val="24"/>
          <w:szCs w:val="24"/>
        </w:rPr>
      </w:pPr>
    </w:p>
    <w:p w14:paraId="6390730B" w14:textId="770139AB" w:rsidR="004465CE" w:rsidRPr="003E0969" w:rsidRDefault="003E0969" w:rsidP="008A410F">
      <w:pPr>
        <w:pStyle w:val="Heading2"/>
        <w:spacing w:before="0" w:line="360" w:lineRule="auto"/>
        <w:rPr>
          <w:rFonts w:ascii="Arial" w:hAnsi="Arial" w:cs="Arial"/>
          <w:b/>
          <w:bCs/>
          <w:i w:val="0"/>
          <w:iCs w:val="0"/>
        </w:rPr>
      </w:pPr>
      <w:bookmarkStart w:id="9" w:name="_Toc46936125"/>
      <w:r w:rsidRPr="003E0969">
        <w:rPr>
          <w:rFonts w:ascii="Arial" w:hAnsi="Arial" w:cs="Arial"/>
          <w:b/>
          <w:bCs/>
          <w:i w:val="0"/>
          <w:iCs w:val="0"/>
        </w:rPr>
        <w:lastRenderedPageBreak/>
        <w:t>Research</w:t>
      </w:r>
      <w:r w:rsidR="004465CE" w:rsidRPr="003E0969">
        <w:rPr>
          <w:rFonts w:ascii="Arial" w:hAnsi="Arial" w:cs="Arial"/>
          <w:b/>
          <w:bCs/>
          <w:i w:val="0"/>
          <w:iCs w:val="0"/>
        </w:rPr>
        <w:t xml:space="preserve"> </w:t>
      </w:r>
      <w:r w:rsidR="004E0979" w:rsidRPr="003E0969">
        <w:rPr>
          <w:rFonts w:ascii="Arial" w:hAnsi="Arial" w:cs="Arial"/>
          <w:b/>
          <w:bCs/>
          <w:i w:val="0"/>
          <w:iCs w:val="0"/>
        </w:rPr>
        <w:t>in</w:t>
      </w:r>
      <w:r w:rsidR="004465CE" w:rsidRPr="003E0969">
        <w:rPr>
          <w:rFonts w:ascii="Arial" w:hAnsi="Arial" w:cs="Arial"/>
          <w:b/>
          <w:bCs/>
          <w:i w:val="0"/>
          <w:iCs w:val="0"/>
        </w:rPr>
        <w:t xml:space="preserve"> Health </w:t>
      </w:r>
      <w:r w:rsidR="004E0979" w:rsidRPr="003E0969">
        <w:rPr>
          <w:rFonts w:ascii="Arial" w:hAnsi="Arial" w:cs="Arial"/>
          <w:b/>
          <w:bCs/>
          <w:i w:val="0"/>
          <w:iCs w:val="0"/>
        </w:rPr>
        <w:t>and</w:t>
      </w:r>
      <w:r w:rsidR="004465CE" w:rsidRPr="003E0969">
        <w:rPr>
          <w:rFonts w:ascii="Arial" w:hAnsi="Arial" w:cs="Arial"/>
          <w:b/>
          <w:bCs/>
          <w:i w:val="0"/>
          <w:iCs w:val="0"/>
        </w:rPr>
        <w:t xml:space="preserve"> Social Care</w:t>
      </w:r>
      <w:bookmarkEnd w:id="9"/>
    </w:p>
    <w:p w14:paraId="3EC7D3FC" w14:textId="5955D6C4" w:rsidR="00246522" w:rsidRPr="008A410F" w:rsidRDefault="00521628" w:rsidP="008A410F">
      <w:pPr>
        <w:pStyle w:val="Heading3"/>
        <w:spacing w:before="0" w:line="360" w:lineRule="auto"/>
        <w:rPr>
          <w:rFonts w:ascii="Arial" w:hAnsi="Arial" w:cs="Arial"/>
        </w:rPr>
      </w:pPr>
      <w:bookmarkStart w:id="10" w:name="_Toc46936126"/>
      <w:r w:rsidRPr="008A410F">
        <w:rPr>
          <w:rFonts w:ascii="Arial" w:hAnsi="Arial" w:cs="Arial"/>
        </w:rPr>
        <w:t>“C</w:t>
      </w:r>
      <w:r w:rsidR="00246522" w:rsidRPr="008A410F">
        <w:rPr>
          <w:rFonts w:ascii="Arial" w:hAnsi="Arial" w:cs="Arial"/>
        </w:rPr>
        <w:t xml:space="preserve">hallenges of achieving person-centred care in acute hospitals: A qualitative study </w:t>
      </w:r>
      <w:r w:rsidR="00DC1661">
        <w:rPr>
          <w:rFonts w:ascii="Arial" w:hAnsi="Arial" w:cs="Arial"/>
        </w:rPr>
        <w:t xml:space="preserve">of </w:t>
      </w:r>
      <w:r w:rsidR="00246522" w:rsidRPr="008A410F">
        <w:rPr>
          <w:rFonts w:ascii="Arial" w:hAnsi="Arial" w:cs="Arial"/>
        </w:rPr>
        <w:t>people with dementia and their families</w:t>
      </w:r>
      <w:r w:rsidRPr="008A410F">
        <w:rPr>
          <w:rFonts w:ascii="Arial" w:hAnsi="Arial" w:cs="Arial"/>
        </w:rPr>
        <w:t>”</w:t>
      </w:r>
      <w:bookmarkEnd w:id="10"/>
    </w:p>
    <w:p w14:paraId="2BE8E77D" w14:textId="3F954AFB" w:rsidR="00711975" w:rsidRPr="008A410F" w:rsidRDefault="00246522" w:rsidP="003E0969">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rPr>
        <w:t xml:space="preserve">The study focuses on person-centred care which has been recognised as the ideal approach for caring for dementia patients. Since the care approach was developed for long-stays, there are challenges in applying it to acute settings. The current study was a </w:t>
      </w:r>
      <w:r w:rsidR="00FE4205" w:rsidRPr="008A410F">
        <w:rPr>
          <w:rFonts w:ascii="Arial" w:hAnsi="Arial" w:cs="Arial"/>
          <w:color w:val="000000" w:themeColor="text1"/>
          <w:sz w:val="24"/>
          <w:szCs w:val="24"/>
        </w:rPr>
        <w:t xml:space="preserve">qualitative investigation that involved 29 people with cognitive impairment. The participants were recruited from 2 major hospitals of UK and all were over the age of 70. </w:t>
      </w:r>
      <w:r w:rsidR="003E0969" w:rsidRPr="008A410F">
        <w:rPr>
          <w:rFonts w:ascii="Arial" w:hAnsi="Arial" w:cs="Arial"/>
          <w:color w:val="000000" w:themeColor="text1"/>
          <w:sz w:val="24"/>
          <w:szCs w:val="24"/>
        </w:rPr>
        <w:t>First-hand</w:t>
      </w:r>
      <w:r w:rsidR="00FE4205" w:rsidRPr="008A410F">
        <w:rPr>
          <w:rFonts w:ascii="Arial" w:hAnsi="Arial" w:cs="Arial"/>
          <w:color w:val="000000" w:themeColor="text1"/>
          <w:sz w:val="24"/>
          <w:szCs w:val="24"/>
        </w:rPr>
        <w:t xml:space="preserve"> data was collected from dementia patients, their family and co-patients present in the ward, to explore their experience during hospitalisation for acute illness. Method of data collection was non-participant observations and formal interviews. The study concluded that person-centred care approach must be valued at individual and organisational level when catering </w:t>
      </w:r>
      <w:r w:rsidR="00B7481A">
        <w:rPr>
          <w:rFonts w:ascii="Arial" w:hAnsi="Arial" w:cs="Arial"/>
          <w:color w:val="000000" w:themeColor="text1"/>
          <w:sz w:val="24"/>
          <w:szCs w:val="24"/>
        </w:rPr>
        <w:t xml:space="preserve">for </w:t>
      </w:r>
      <w:r w:rsidR="00FE4205" w:rsidRPr="008A410F">
        <w:rPr>
          <w:rFonts w:ascii="Arial" w:hAnsi="Arial" w:cs="Arial"/>
          <w:color w:val="000000" w:themeColor="text1"/>
          <w:sz w:val="24"/>
          <w:szCs w:val="24"/>
        </w:rPr>
        <w:t>dementia patients in acute settings</w:t>
      </w:r>
      <w:r w:rsidR="00711975" w:rsidRPr="008A410F">
        <w:rPr>
          <w:rFonts w:ascii="Arial" w:hAnsi="Arial" w:cs="Arial"/>
          <w:color w:val="000000" w:themeColor="text1"/>
          <w:sz w:val="24"/>
          <w:szCs w:val="24"/>
        </w:rPr>
        <w:t xml:space="preserve"> (</w:t>
      </w:r>
      <w:r w:rsidR="00711975" w:rsidRPr="008A410F">
        <w:rPr>
          <w:rFonts w:ascii="Arial" w:hAnsi="Arial" w:cs="Arial"/>
          <w:color w:val="000000" w:themeColor="text1"/>
          <w:sz w:val="24"/>
          <w:szCs w:val="24"/>
          <w:shd w:val="clear" w:color="auto" w:fill="FFFFFF"/>
        </w:rPr>
        <w:t xml:space="preserve">Clissett, 2013). </w:t>
      </w:r>
    </w:p>
    <w:p w14:paraId="0AB72F1C" w14:textId="77777777" w:rsidR="00472398" w:rsidRPr="008A410F" w:rsidRDefault="00472398" w:rsidP="008A410F">
      <w:pPr>
        <w:spacing w:after="0" w:line="360" w:lineRule="auto"/>
        <w:ind w:firstLine="720"/>
        <w:rPr>
          <w:rFonts w:ascii="Arial" w:hAnsi="Arial" w:cs="Arial"/>
          <w:color w:val="000000" w:themeColor="text1"/>
          <w:sz w:val="24"/>
          <w:szCs w:val="24"/>
        </w:rPr>
      </w:pPr>
    </w:p>
    <w:p w14:paraId="287081AB" w14:textId="4E997C90" w:rsidR="00FE4205" w:rsidRPr="008A410F" w:rsidRDefault="009C5B2C" w:rsidP="008A410F">
      <w:pPr>
        <w:pStyle w:val="Heading3"/>
        <w:spacing w:before="0" w:line="360" w:lineRule="auto"/>
        <w:rPr>
          <w:rFonts w:ascii="Arial" w:hAnsi="Arial" w:cs="Arial"/>
        </w:rPr>
      </w:pPr>
      <w:bookmarkStart w:id="11" w:name="_Toc46936127"/>
      <w:r w:rsidRPr="008A410F">
        <w:rPr>
          <w:rFonts w:ascii="Arial" w:hAnsi="Arial" w:cs="Arial"/>
        </w:rPr>
        <w:t>“</w:t>
      </w:r>
      <w:r w:rsidR="00FE4205" w:rsidRPr="008A410F">
        <w:rPr>
          <w:rFonts w:ascii="Arial" w:hAnsi="Arial" w:cs="Arial"/>
        </w:rPr>
        <w:t>Patient and Partner Strategies for Talking about Lifestyle Change Following a Cardiac Event</w:t>
      </w:r>
      <w:r w:rsidRPr="008A410F">
        <w:rPr>
          <w:rFonts w:ascii="Arial" w:hAnsi="Arial" w:cs="Arial"/>
        </w:rPr>
        <w:t>”</w:t>
      </w:r>
      <w:bookmarkEnd w:id="11"/>
    </w:p>
    <w:p w14:paraId="12437F1C" w14:textId="51D524A6" w:rsidR="00FE4205" w:rsidRPr="008A410F" w:rsidRDefault="00FE4205" w:rsidP="00B7481A">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lang w:eastAsia="en-GB"/>
        </w:rPr>
        <w:t xml:space="preserve">The study was based on the lifestyle changes people experience </w:t>
      </w:r>
      <w:r w:rsidR="00B7481A" w:rsidRPr="008A410F">
        <w:rPr>
          <w:rFonts w:ascii="Arial" w:hAnsi="Arial" w:cs="Arial"/>
          <w:color w:val="000000" w:themeColor="text1"/>
          <w:sz w:val="24"/>
          <w:szCs w:val="24"/>
          <w:lang w:eastAsia="en-GB"/>
        </w:rPr>
        <w:t>because of</w:t>
      </w:r>
      <w:r w:rsidRPr="008A410F">
        <w:rPr>
          <w:rFonts w:ascii="Arial" w:hAnsi="Arial" w:cs="Arial"/>
          <w:color w:val="000000" w:themeColor="text1"/>
          <w:sz w:val="24"/>
          <w:szCs w:val="24"/>
          <w:lang w:eastAsia="en-GB"/>
        </w:rPr>
        <w:t xml:space="preserve"> </w:t>
      </w:r>
      <w:r w:rsidR="00B501D3" w:rsidRPr="008A410F">
        <w:rPr>
          <w:rFonts w:ascii="Arial" w:hAnsi="Arial" w:cs="Arial"/>
          <w:color w:val="000000" w:themeColor="text1"/>
          <w:sz w:val="24"/>
          <w:szCs w:val="24"/>
          <w:lang w:eastAsia="en-GB"/>
        </w:rPr>
        <w:t>setbacks in their health. It focused on heart patients and the lifestyle changes they were required to make following a cardiac event. The objective of the investigation was to develop a model that will help practitioners, theorists and couples comprehend communication strategies. The study involved 25 heart patients and their 16 partners and investigated how the couples managed conversations about lifestyle change and how it can help the patient. The investigator evaluated each communication strategy (e.g., rationing talk), for its advantages and disadvantages and tried to identify the interpretive lenses that can shape the meaning of conversation such as talking, patience, moderation and being positive</w:t>
      </w:r>
      <w:r w:rsidR="005176B7" w:rsidRPr="008A410F">
        <w:rPr>
          <w:rFonts w:ascii="Arial" w:hAnsi="Arial" w:cs="Arial"/>
          <w:color w:val="000000" w:themeColor="text1"/>
          <w:sz w:val="24"/>
          <w:szCs w:val="24"/>
          <w:lang w:eastAsia="en-GB"/>
        </w:rPr>
        <w:t xml:space="preserve"> </w:t>
      </w:r>
      <w:r w:rsidR="00711975" w:rsidRPr="008A410F">
        <w:rPr>
          <w:rFonts w:ascii="Arial" w:hAnsi="Arial" w:cs="Arial"/>
          <w:color w:val="000000" w:themeColor="text1"/>
          <w:sz w:val="24"/>
          <w:szCs w:val="24"/>
          <w:lang w:eastAsia="en-GB"/>
        </w:rPr>
        <w:t>(</w:t>
      </w:r>
      <w:r w:rsidR="00711975" w:rsidRPr="008A410F">
        <w:rPr>
          <w:rFonts w:ascii="Arial" w:hAnsi="Arial" w:cs="Arial"/>
          <w:color w:val="000000" w:themeColor="text1"/>
          <w:sz w:val="24"/>
          <w:szCs w:val="24"/>
          <w:shd w:val="clear" w:color="auto" w:fill="FFFFFF"/>
        </w:rPr>
        <w:t>Goldsmith, Bute, &amp; Lindholm, 2012</w:t>
      </w:r>
      <w:r w:rsidR="00521628" w:rsidRPr="008A410F">
        <w:rPr>
          <w:rFonts w:ascii="Arial" w:hAnsi="Arial" w:cs="Arial"/>
          <w:color w:val="000000" w:themeColor="text1"/>
          <w:sz w:val="24"/>
          <w:szCs w:val="24"/>
          <w:shd w:val="clear" w:color="auto" w:fill="FFFFFF"/>
        </w:rPr>
        <w:t>).</w:t>
      </w:r>
    </w:p>
    <w:p w14:paraId="117B005D" w14:textId="77777777" w:rsidR="00521628" w:rsidRPr="008A410F" w:rsidRDefault="00521628" w:rsidP="008A410F">
      <w:pPr>
        <w:spacing w:after="0" w:line="360" w:lineRule="auto"/>
        <w:ind w:firstLine="720"/>
        <w:rPr>
          <w:rFonts w:ascii="Arial" w:hAnsi="Arial" w:cs="Arial"/>
          <w:color w:val="000000" w:themeColor="text1"/>
          <w:sz w:val="24"/>
          <w:szCs w:val="24"/>
          <w:lang w:eastAsia="en-GB"/>
        </w:rPr>
      </w:pPr>
    </w:p>
    <w:p w14:paraId="10074B4C" w14:textId="0290CA54" w:rsidR="004E7837" w:rsidRPr="008A410F" w:rsidRDefault="009C5B2C" w:rsidP="008A410F">
      <w:pPr>
        <w:pStyle w:val="Heading2"/>
        <w:spacing w:before="0" w:line="360" w:lineRule="auto"/>
        <w:rPr>
          <w:rFonts w:ascii="Arial" w:hAnsi="Arial" w:cs="Arial"/>
        </w:rPr>
      </w:pPr>
      <w:bookmarkStart w:id="12" w:name="_Toc46936128"/>
      <w:r w:rsidRPr="008A410F">
        <w:rPr>
          <w:rFonts w:ascii="Arial" w:hAnsi="Arial" w:cs="Arial"/>
        </w:rPr>
        <w:lastRenderedPageBreak/>
        <w:t>“</w:t>
      </w:r>
      <w:r w:rsidR="00521628" w:rsidRPr="00B7481A">
        <w:rPr>
          <w:rFonts w:ascii="Arial" w:hAnsi="Arial" w:cs="Arial"/>
          <w:b/>
          <w:bCs/>
          <w:i w:val="0"/>
          <w:iCs w:val="0"/>
        </w:rPr>
        <w:t>Closing Health Equity Gap: Evidence-Based Strategies for Primary Health Care Organisations</w:t>
      </w:r>
      <w:r w:rsidRPr="00B7481A">
        <w:rPr>
          <w:rFonts w:ascii="Arial" w:hAnsi="Arial" w:cs="Arial"/>
          <w:b/>
          <w:bCs/>
          <w:i w:val="0"/>
          <w:iCs w:val="0"/>
        </w:rPr>
        <w:t>”</w:t>
      </w:r>
      <w:bookmarkEnd w:id="12"/>
    </w:p>
    <w:p w14:paraId="07E60369" w14:textId="77777777" w:rsidR="00B7481A" w:rsidRDefault="004E7837" w:rsidP="00B7481A">
      <w:pPr>
        <w:spacing w:after="0" w:line="360" w:lineRule="auto"/>
        <w:rPr>
          <w:rFonts w:ascii="Arial" w:hAnsi="Arial" w:cs="Arial"/>
          <w:color w:val="000000" w:themeColor="text1"/>
          <w:sz w:val="24"/>
          <w:szCs w:val="24"/>
          <w:lang w:eastAsia="en-GB"/>
        </w:rPr>
      </w:pPr>
      <w:r w:rsidRPr="008A410F">
        <w:rPr>
          <w:rFonts w:ascii="Arial" w:hAnsi="Arial" w:cs="Arial"/>
          <w:color w:val="000000" w:themeColor="text1"/>
          <w:sz w:val="24"/>
          <w:szCs w:val="24"/>
          <w:lang w:eastAsia="en-GB"/>
        </w:rPr>
        <w:t>The study was focused on the enhancement of primary health care</w:t>
      </w:r>
      <w:r w:rsidR="00521628" w:rsidRPr="008A410F">
        <w:rPr>
          <w:rFonts w:ascii="Arial" w:hAnsi="Arial" w:cs="Arial"/>
          <w:color w:val="000000" w:themeColor="text1"/>
          <w:sz w:val="24"/>
          <w:szCs w:val="24"/>
          <w:lang w:eastAsia="en-GB"/>
        </w:rPr>
        <w:t xml:space="preserve"> (PHC)</w:t>
      </w:r>
      <w:r w:rsidRPr="008A410F">
        <w:rPr>
          <w:rFonts w:ascii="Arial" w:hAnsi="Arial" w:cs="Arial"/>
          <w:color w:val="000000" w:themeColor="text1"/>
          <w:sz w:val="24"/>
          <w:szCs w:val="24"/>
          <w:lang w:eastAsia="en-GB"/>
        </w:rPr>
        <w:t xml:space="preserve"> for populations that are disadvantaged. </w:t>
      </w:r>
      <w:r w:rsidRPr="008A410F">
        <w:rPr>
          <w:rFonts w:ascii="Arial" w:hAnsi="Arial" w:cs="Arial"/>
          <w:color w:val="000000" w:themeColor="text1"/>
          <w:sz w:val="24"/>
          <w:szCs w:val="24"/>
        </w:rPr>
        <w:t>The</w:t>
      </w:r>
      <w:r w:rsidRPr="008A410F">
        <w:rPr>
          <w:rFonts w:ascii="Arial" w:hAnsi="Arial" w:cs="Arial"/>
          <w:color w:val="000000" w:themeColor="text1"/>
          <w:sz w:val="24"/>
          <w:szCs w:val="24"/>
          <w:lang w:eastAsia="en-GB"/>
        </w:rPr>
        <w:t xml:space="preserve"> aim of the study was to highlight that this can play an essential role in reducing inequities in health care settings. The study was conducted in 2 different PHC centres that mandated to provide health and care service to marginalised populations of the country. The purpose of the investigation was to discuss the major dimension of equity-oriented service that can guide PHC organisations and identifying approaches for operationalising equity-oriented services in PHC – specifically for marginalised communities. The study used mixed ethnographic study design where data was collected through immersion in the PHC centres and involved qualitative interviews of 114 participants (41 staff members and 73 patients) and observation for more than 900 hours. Moreover, it also involved analysis of organisational documents. </w:t>
      </w:r>
    </w:p>
    <w:p w14:paraId="70C4B0C6" w14:textId="77777777" w:rsidR="00B7481A" w:rsidRDefault="00B7481A" w:rsidP="00B7481A">
      <w:pPr>
        <w:spacing w:after="0" w:line="360" w:lineRule="auto"/>
        <w:rPr>
          <w:rFonts w:ascii="Arial" w:hAnsi="Arial" w:cs="Arial"/>
          <w:color w:val="000000" w:themeColor="text1"/>
          <w:sz w:val="24"/>
          <w:szCs w:val="24"/>
          <w:lang w:eastAsia="en-GB"/>
        </w:rPr>
      </w:pPr>
    </w:p>
    <w:p w14:paraId="764479C7" w14:textId="112C4DB6" w:rsidR="004E7837" w:rsidRDefault="004E7837" w:rsidP="00B7481A">
      <w:pPr>
        <w:spacing w:after="0" w:line="360" w:lineRule="auto"/>
        <w:rPr>
          <w:rFonts w:ascii="Arial" w:hAnsi="Arial" w:cs="Arial"/>
          <w:color w:val="000000" w:themeColor="text1"/>
          <w:sz w:val="24"/>
          <w:szCs w:val="24"/>
          <w:shd w:val="clear" w:color="auto" w:fill="FFFFFF"/>
        </w:rPr>
      </w:pPr>
      <w:r w:rsidRPr="008A410F">
        <w:rPr>
          <w:rFonts w:ascii="Arial" w:hAnsi="Arial" w:cs="Arial"/>
          <w:color w:val="000000" w:themeColor="text1"/>
          <w:sz w:val="24"/>
          <w:szCs w:val="24"/>
          <w:lang w:eastAsia="en-GB"/>
        </w:rPr>
        <w:t xml:space="preserve">The study concluded that </w:t>
      </w:r>
      <w:r w:rsidR="00F66301" w:rsidRPr="008A410F">
        <w:rPr>
          <w:rFonts w:ascii="Arial" w:hAnsi="Arial" w:cs="Arial"/>
          <w:color w:val="000000" w:themeColor="text1"/>
          <w:sz w:val="24"/>
          <w:szCs w:val="24"/>
          <w:lang w:eastAsia="en-GB"/>
        </w:rPr>
        <w:t>theoretically</w:t>
      </w:r>
      <w:r w:rsidRPr="008A410F">
        <w:rPr>
          <w:rFonts w:ascii="Arial" w:hAnsi="Arial" w:cs="Arial"/>
          <w:color w:val="000000" w:themeColor="text1"/>
          <w:sz w:val="24"/>
          <w:szCs w:val="24"/>
          <w:lang w:eastAsia="en-GB"/>
        </w:rPr>
        <w:t xml:space="preserve"> informed and </w:t>
      </w:r>
      <w:r w:rsidR="00F66301" w:rsidRPr="008A410F">
        <w:rPr>
          <w:rFonts w:ascii="Arial" w:hAnsi="Arial" w:cs="Arial"/>
          <w:color w:val="000000" w:themeColor="text1"/>
          <w:sz w:val="24"/>
          <w:szCs w:val="24"/>
          <w:lang w:eastAsia="en-GB"/>
        </w:rPr>
        <w:t>evidence-based</w:t>
      </w:r>
      <w:r w:rsidRPr="008A410F">
        <w:rPr>
          <w:rFonts w:ascii="Arial" w:hAnsi="Arial" w:cs="Arial"/>
          <w:color w:val="000000" w:themeColor="text1"/>
          <w:sz w:val="24"/>
          <w:szCs w:val="24"/>
          <w:lang w:eastAsia="en-GB"/>
        </w:rPr>
        <w:t xml:space="preserve"> </w:t>
      </w:r>
      <w:r w:rsidR="00F66301" w:rsidRPr="008A410F">
        <w:rPr>
          <w:rFonts w:ascii="Arial" w:hAnsi="Arial" w:cs="Arial"/>
          <w:color w:val="000000" w:themeColor="text1"/>
          <w:sz w:val="24"/>
          <w:szCs w:val="24"/>
          <w:lang w:eastAsia="en-GB"/>
        </w:rPr>
        <w:t>strategies</w:t>
      </w:r>
      <w:r w:rsidRPr="008A410F">
        <w:rPr>
          <w:rFonts w:ascii="Arial" w:hAnsi="Arial" w:cs="Arial"/>
          <w:color w:val="000000" w:themeColor="text1"/>
          <w:sz w:val="24"/>
          <w:szCs w:val="24"/>
          <w:lang w:eastAsia="en-GB"/>
        </w:rPr>
        <w:t xml:space="preserve"> can provide </w:t>
      </w:r>
      <w:r w:rsidR="00F66301" w:rsidRPr="008A410F">
        <w:rPr>
          <w:rFonts w:ascii="Arial" w:hAnsi="Arial" w:cs="Arial"/>
          <w:color w:val="000000" w:themeColor="text1"/>
          <w:sz w:val="24"/>
          <w:szCs w:val="24"/>
          <w:lang w:eastAsia="en-GB"/>
        </w:rPr>
        <w:t>dimension</w:t>
      </w:r>
      <w:r w:rsidRPr="008A410F">
        <w:rPr>
          <w:rFonts w:ascii="Arial" w:hAnsi="Arial" w:cs="Arial"/>
          <w:color w:val="000000" w:themeColor="text1"/>
          <w:sz w:val="24"/>
          <w:szCs w:val="24"/>
          <w:lang w:eastAsia="en-GB"/>
        </w:rPr>
        <w:t xml:space="preserve"> to PHC organisation that </w:t>
      </w:r>
      <w:r w:rsidR="00F66301" w:rsidRPr="008A410F">
        <w:rPr>
          <w:rFonts w:ascii="Arial" w:hAnsi="Arial" w:cs="Arial"/>
          <w:color w:val="000000" w:themeColor="text1"/>
          <w:sz w:val="24"/>
          <w:szCs w:val="24"/>
          <w:lang w:eastAsia="en-GB"/>
        </w:rPr>
        <w:t>can</w:t>
      </w:r>
      <w:r w:rsidRPr="008A410F">
        <w:rPr>
          <w:rFonts w:ascii="Arial" w:hAnsi="Arial" w:cs="Arial"/>
          <w:color w:val="000000" w:themeColor="text1"/>
          <w:sz w:val="24"/>
          <w:szCs w:val="24"/>
          <w:lang w:eastAsia="en-GB"/>
        </w:rPr>
        <w:t xml:space="preserve"> help them redress the high levels of health care inequities. The findings fo</w:t>
      </w:r>
      <w:r w:rsidR="00E2404E">
        <w:rPr>
          <w:rFonts w:ascii="Arial" w:hAnsi="Arial" w:cs="Arial"/>
          <w:color w:val="000000" w:themeColor="text1"/>
          <w:sz w:val="24"/>
          <w:szCs w:val="24"/>
          <w:lang w:eastAsia="en-GB"/>
        </w:rPr>
        <w:t>r</w:t>
      </w:r>
      <w:r w:rsidRPr="008A410F">
        <w:rPr>
          <w:rFonts w:ascii="Arial" w:hAnsi="Arial" w:cs="Arial"/>
          <w:color w:val="000000" w:themeColor="text1"/>
          <w:sz w:val="24"/>
          <w:szCs w:val="24"/>
          <w:lang w:eastAsia="en-GB"/>
        </w:rPr>
        <w:t xml:space="preserve"> the study provided with a </w:t>
      </w:r>
      <w:r w:rsidR="00F66301" w:rsidRPr="008A410F">
        <w:rPr>
          <w:rFonts w:ascii="Arial" w:hAnsi="Arial" w:cs="Arial"/>
          <w:color w:val="000000" w:themeColor="text1"/>
          <w:sz w:val="24"/>
          <w:szCs w:val="24"/>
          <w:lang w:eastAsia="en-GB"/>
        </w:rPr>
        <w:t>framework</w:t>
      </w:r>
      <w:r w:rsidRPr="008A410F">
        <w:rPr>
          <w:rFonts w:ascii="Arial" w:hAnsi="Arial" w:cs="Arial"/>
          <w:color w:val="000000" w:themeColor="text1"/>
          <w:sz w:val="24"/>
          <w:szCs w:val="24"/>
          <w:lang w:eastAsia="en-GB"/>
        </w:rPr>
        <w:t xml:space="preserve"> for </w:t>
      </w:r>
      <w:r w:rsidR="00F66301" w:rsidRPr="008A410F">
        <w:rPr>
          <w:rFonts w:ascii="Arial" w:hAnsi="Arial" w:cs="Arial"/>
          <w:color w:val="000000" w:themeColor="text1"/>
          <w:sz w:val="24"/>
          <w:szCs w:val="24"/>
          <w:lang w:eastAsia="en-GB"/>
        </w:rPr>
        <w:t>operationalising</w:t>
      </w:r>
      <w:r w:rsidRPr="008A410F">
        <w:rPr>
          <w:rFonts w:ascii="Arial" w:hAnsi="Arial" w:cs="Arial"/>
          <w:color w:val="000000" w:themeColor="text1"/>
          <w:sz w:val="24"/>
          <w:szCs w:val="24"/>
          <w:lang w:eastAsia="en-GB"/>
        </w:rPr>
        <w:t xml:space="preserve"> the vital </w:t>
      </w:r>
      <w:r w:rsidR="00F66301" w:rsidRPr="008A410F">
        <w:rPr>
          <w:rFonts w:ascii="Arial" w:hAnsi="Arial" w:cs="Arial"/>
          <w:color w:val="000000" w:themeColor="text1"/>
          <w:sz w:val="24"/>
          <w:szCs w:val="24"/>
          <w:lang w:eastAsia="en-GB"/>
        </w:rPr>
        <w:t>elements</w:t>
      </w:r>
      <w:r w:rsidRPr="008A410F">
        <w:rPr>
          <w:rFonts w:ascii="Arial" w:hAnsi="Arial" w:cs="Arial"/>
          <w:color w:val="000000" w:themeColor="text1"/>
          <w:sz w:val="24"/>
          <w:szCs w:val="24"/>
          <w:lang w:eastAsia="en-GB"/>
        </w:rPr>
        <w:t xml:space="preserve"> of </w:t>
      </w:r>
      <w:r w:rsidR="00673190" w:rsidRPr="008A410F">
        <w:rPr>
          <w:rFonts w:ascii="Arial" w:hAnsi="Arial" w:cs="Arial"/>
          <w:color w:val="000000" w:themeColor="text1"/>
          <w:sz w:val="24"/>
          <w:szCs w:val="24"/>
          <w:lang w:eastAsia="en-GB"/>
        </w:rPr>
        <w:t>equity oriented</w:t>
      </w:r>
      <w:r w:rsidRPr="008A410F">
        <w:rPr>
          <w:rFonts w:ascii="Arial" w:hAnsi="Arial" w:cs="Arial"/>
          <w:color w:val="000000" w:themeColor="text1"/>
          <w:sz w:val="24"/>
          <w:szCs w:val="24"/>
          <w:lang w:eastAsia="en-GB"/>
        </w:rPr>
        <w:t xml:space="preserve"> PHC services when providing service to </w:t>
      </w:r>
      <w:r w:rsidR="00F66301" w:rsidRPr="008A410F">
        <w:rPr>
          <w:rFonts w:ascii="Arial" w:hAnsi="Arial" w:cs="Arial"/>
          <w:color w:val="000000" w:themeColor="text1"/>
          <w:sz w:val="24"/>
          <w:szCs w:val="24"/>
          <w:lang w:eastAsia="en-GB"/>
        </w:rPr>
        <w:t>marginalised</w:t>
      </w:r>
      <w:r w:rsidRPr="008A410F">
        <w:rPr>
          <w:rFonts w:ascii="Arial" w:hAnsi="Arial" w:cs="Arial"/>
          <w:color w:val="000000" w:themeColor="text1"/>
          <w:sz w:val="24"/>
          <w:szCs w:val="24"/>
          <w:lang w:eastAsia="en-GB"/>
        </w:rPr>
        <w:t xml:space="preserve"> populations</w:t>
      </w:r>
      <w:r w:rsidR="00711975" w:rsidRPr="008A410F">
        <w:rPr>
          <w:rFonts w:ascii="Arial" w:hAnsi="Arial" w:cs="Arial"/>
          <w:color w:val="000000" w:themeColor="text1"/>
          <w:sz w:val="24"/>
          <w:szCs w:val="24"/>
          <w:lang w:eastAsia="en-GB"/>
        </w:rPr>
        <w:t xml:space="preserve"> (</w:t>
      </w:r>
      <w:r w:rsidR="00711975" w:rsidRPr="008A410F">
        <w:rPr>
          <w:rFonts w:ascii="Arial" w:hAnsi="Arial" w:cs="Arial"/>
          <w:color w:val="000000" w:themeColor="text1"/>
          <w:sz w:val="24"/>
          <w:szCs w:val="24"/>
          <w:shd w:val="clear" w:color="auto" w:fill="FFFFFF"/>
        </w:rPr>
        <w:t>Browne, et al., 2012).</w:t>
      </w:r>
    </w:p>
    <w:p w14:paraId="6BAE06D2" w14:textId="0E489FFA" w:rsidR="00673190" w:rsidRDefault="00673190" w:rsidP="00B7481A">
      <w:pPr>
        <w:spacing w:after="0" w:line="360" w:lineRule="auto"/>
        <w:rPr>
          <w:rFonts w:ascii="Arial" w:hAnsi="Arial" w:cs="Arial"/>
          <w:color w:val="000000" w:themeColor="text1"/>
          <w:sz w:val="24"/>
          <w:szCs w:val="24"/>
          <w:shd w:val="clear" w:color="auto" w:fill="FFFFFF"/>
        </w:rPr>
      </w:pPr>
    </w:p>
    <w:p w14:paraId="132DECB3" w14:textId="22B7BC77" w:rsidR="00673190" w:rsidRDefault="00673190" w:rsidP="00B7481A">
      <w:pPr>
        <w:spacing w:after="0" w:line="360" w:lineRule="auto"/>
        <w:rPr>
          <w:rFonts w:ascii="Arial" w:hAnsi="Arial" w:cs="Arial"/>
          <w:color w:val="000000" w:themeColor="text1"/>
          <w:sz w:val="24"/>
          <w:szCs w:val="24"/>
          <w:shd w:val="clear" w:color="auto" w:fill="FFFFFF"/>
        </w:rPr>
      </w:pPr>
    </w:p>
    <w:p w14:paraId="7DC5E2CA" w14:textId="12777100" w:rsidR="00673190" w:rsidRDefault="00673190" w:rsidP="00B7481A">
      <w:pPr>
        <w:spacing w:after="0" w:line="360" w:lineRule="auto"/>
        <w:rPr>
          <w:rFonts w:ascii="Arial" w:hAnsi="Arial" w:cs="Arial"/>
          <w:color w:val="000000" w:themeColor="text1"/>
          <w:sz w:val="24"/>
          <w:szCs w:val="24"/>
          <w:shd w:val="clear" w:color="auto" w:fill="FFFFFF"/>
        </w:rPr>
      </w:pPr>
    </w:p>
    <w:p w14:paraId="0B36C6A0" w14:textId="3F9DFE9C" w:rsidR="00673190" w:rsidRDefault="00673190" w:rsidP="00B7481A">
      <w:pPr>
        <w:spacing w:after="0" w:line="360" w:lineRule="auto"/>
        <w:rPr>
          <w:rFonts w:ascii="Arial" w:hAnsi="Arial" w:cs="Arial"/>
          <w:color w:val="000000" w:themeColor="text1"/>
          <w:sz w:val="24"/>
          <w:szCs w:val="24"/>
          <w:shd w:val="clear" w:color="auto" w:fill="FFFFFF"/>
        </w:rPr>
      </w:pPr>
    </w:p>
    <w:p w14:paraId="2B3D848F" w14:textId="7CD9012E" w:rsidR="00673190" w:rsidRDefault="00673190" w:rsidP="00B7481A">
      <w:pPr>
        <w:spacing w:after="0" w:line="360" w:lineRule="auto"/>
        <w:rPr>
          <w:rFonts w:ascii="Arial" w:hAnsi="Arial" w:cs="Arial"/>
          <w:color w:val="000000" w:themeColor="text1"/>
          <w:sz w:val="24"/>
          <w:szCs w:val="24"/>
          <w:shd w:val="clear" w:color="auto" w:fill="FFFFFF"/>
        </w:rPr>
      </w:pPr>
    </w:p>
    <w:p w14:paraId="2C0F3C72" w14:textId="55A04A26" w:rsidR="00673190" w:rsidRDefault="00673190" w:rsidP="00B7481A">
      <w:pPr>
        <w:spacing w:after="0" w:line="360" w:lineRule="auto"/>
        <w:rPr>
          <w:rFonts w:ascii="Arial" w:hAnsi="Arial" w:cs="Arial"/>
          <w:color w:val="000000" w:themeColor="text1"/>
          <w:sz w:val="24"/>
          <w:szCs w:val="24"/>
          <w:shd w:val="clear" w:color="auto" w:fill="FFFFFF"/>
        </w:rPr>
      </w:pPr>
    </w:p>
    <w:p w14:paraId="01497B49" w14:textId="2D855857" w:rsidR="00673190" w:rsidRDefault="00673190" w:rsidP="00B7481A">
      <w:pPr>
        <w:spacing w:after="0" w:line="360" w:lineRule="auto"/>
        <w:rPr>
          <w:rFonts w:ascii="Arial" w:hAnsi="Arial" w:cs="Arial"/>
          <w:color w:val="000000" w:themeColor="text1"/>
          <w:sz w:val="24"/>
          <w:szCs w:val="24"/>
          <w:shd w:val="clear" w:color="auto" w:fill="FFFFFF"/>
        </w:rPr>
      </w:pPr>
    </w:p>
    <w:p w14:paraId="6F9ADE97" w14:textId="411FBD58" w:rsidR="00673190" w:rsidRDefault="00673190" w:rsidP="00B7481A">
      <w:pPr>
        <w:spacing w:after="0" w:line="360" w:lineRule="auto"/>
        <w:rPr>
          <w:rFonts w:ascii="Arial" w:hAnsi="Arial" w:cs="Arial"/>
          <w:color w:val="000000" w:themeColor="text1"/>
          <w:sz w:val="24"/>
          <w:szCs w:val="24"/>
          <w:shd w:val="clear" w:color="auto" w:fill="FFFFFF"/>
        </w:rPr>
      </w:pPr>
    </w:p>
    <w:p w14:paraId="79AFAA43" w14:textId="16EEBA88" w:rsidR="00673190" w:rsidRDefault="00673190" w:rsidP="00B7481A">
      <w:pPr>
        <w:spacing w:after="0" w:line="360" w:lineRule="auto"/>
        <w:rPr>
          <w:rFonts w:ascii="Arial" w:hAnsi="Arial" w:cs="Arial"/>
          <w:color w:val="000000" w:themeColor="text1"/>
          <w:sz w:val="24"/>
          <w:szCs w:val="24"/>
          <w:shd w:val="clear" w:color="auto" w:fill="FFFFFF"/>
        </w:rPr>
      </w:pPr>
    </w:p>
    <w:p w14:paraId="5F76AAC7" w14:textId="35A5588F" w:rsidR="00673190" w:rsidRDefault="00673190" w:rsidP="00B7481A">
      <w:pPr>
        <w:spacing w:after="0" w:line="360" w:lineRule="auto"/>
        <w:rPr>
          <w:rFonts w:ascii="Arial" w:hAnsi="Arial" w:cs="Arial"/>
          <w:color w:val="000000" w:themeColor="text1"/>
          <w:sz w:val="24"/>
          <w:szCs w:val="24"/>
          <w:shd w:val="clear" w:color="auto" w:fill="FFFFFF"/>
        </w:rPr>
      </w:pPr>
    </w:p>
    <w:p w14:paraId="23433A65" w14:textId="77777777" w:rsidR="00673190" w:rsidRPr="008A410F" w:rsidRDefault="00673190" w:rsidP="00B7481A">
      <w:pPr>
        <w:spacing w:after="0" w:line="360" w:lineRule="auto"/>
        <w:rPr>
          <w:rFonts w:ascii="Arial" w:hAnsi="Arial" w:cs="Arial"/>
          <w:color w:val="000000" w:themeColor="text1"/>
          <w:sz w:val="24"/>
          <w:szCs w:val="24"/>
        </w:rPr>
      </w:pPr>
    </w:p>
    <w:p w14:paraId="75AE9F45" w14:textId="77777777" w:rsidR="00673190" w:rsidRPr="00F40890" w:rsidRDefault="00673190" w:rsidP="00673190">
      <w:pPr>
        <w:keepNext/>
        <w:keepLines/>
        <w:spacing w:before="40" w:after="0" w:line="360" w:lineRule="auto"/>
        <w:jc w:val="center"/>
        <w:outlineLvl w:val="0"/>
        <w:rPr>
          <w:rFonts w:ascii="Arial" w:eastAsia="Times New Roman" w:hAnsi="Arial" w:cs="Arial"/>
          <w:b/>
          <w:bCs/>
          <w:color w:val="000000" w:themeColor="text1"/>
          <w:sz w:val="28"/>
          <w:szCs w:val="28"/>
          <w:lang w:eastAsia="en-GB"/>
        </w:rPr>
      </w:pPr>
      <w:bookmarkStart w:id="13" w:name="_Toc46403663"/>
      <w:r w:rsidRPr="00F40890">
        <w:rPr>
          <w:rFonts w:ascii="Arial" w:eastAsia="Times New Roman" w:hAnsi="Arial" w:cs="Arial"/>
          <w:b/>
          <w:bCs/>
          <w:color w:val="000000" w:themeColor="text1"/>
          <w:sz w:val="28"/>
          <w:szCs w:val="28"/>
          <w:lang w:eastAsia="en-GB"/>
        </w:rPr>
        <w:lastRenderedPageBreak/>
        <w:t>References</w:t>
      </w:r>
      <w:bookmarkEnd w:id="13"/>
    </w:p>
    <w:p w14:paraId="47210F8E" w14:textId="77777777" w:rsidR="00673190" w:rsidRPr="00B10AF8" w:rsidRDefault="00673190" w:rsidP="00673190">
      <w:pPr>
        <w:spacing w:after="0" w:line="360" w:lineRule="auto"/>
        <w:ind w:left="720" w:hanging="720"/>
        <w:rPr>
          <w:rFonts w:ascii="Arial" w:hAnsi="Arial" w:cs="Arial"/>
          <w:color w:val="000000" w:themeColor="text1"/>
          <w:sz w:val="24"/>
          <w:szCs w:val="24"/>
          <w:lang w:eastAsia="en-GB"/>
        </w:rPr>
      </w:pPr>
    </w:p>
    <w:p w14:paraId="5A5E8D3B" w14:textId="5C81E6F2" w:rsidR="00673190" w:rsidRDefault="00673190" w:rsidP="00673190">
      <w:pPr>
        <w:spacing w:after="0" w:line="36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AMCHP, n.d. Adolescent Development, accessed from http://www.amchp.org/programsandtopics/AdolescentHealth/projects/Pages/AdolescentDevelopment.aspx#:~:text=Researchers%20suggest%20adolescence%20undergo%20three,and%20late%20adolescence%2Fyoung%20adulthood. On 22nd July 2020</w:t>
      </w:r>
    </w:p>
    <w:p w14:paraId="7E85C4ED" w14:textId="77777777" w:rsidR="00F40890" w:rsidRPr="00B10AF8" w:rsidRDefault="00F40890" w:rsidP="00673190">
      <w:pPr>
        <w:spacing w:after="0" w:line="360" w:lineRule="auto"/>
        <w:ind w:left="720" w:hanging="720"/>
        <w:rPr>
          <w:rFonts w:ascii="Arial" w:hAnsi="Arial" w:cs="Arial"/>
          <w:color w:val="000000" w:themeColor="text1"/>
          <w:sz w:val="24"/>
          <w:szCs w:val="24"/>
          <w:lang w:eastAsia="en-GB"/>
        </w:rPr>
      </w:pPr>
    </w:p>
    <w:p w14:paraId="785CF7AF" w14:textId="6CE0B154" w:rsidR="00673190" w:rsidRDefault="00673190" w:rsidP="00673190">
      <w:pPr>
        <w:spacing w:after="0" w:line="36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Albert, D. and Steinberg, L., 2011. Judgment and decision making in adolescence. </w:t>
      </w:r>
      <w:r w:rsidRPr="00B10AF8">
        <w:rPr>
          <w:rFonts w:ascii="Arial" w:hAnsi="Arial" w:cs="Arial"/>
          <w:i/>
          <w:iCs/>
          <w:color w:val="000000" w:themeColor="text1"/>
          <w:sz w:val="24"/>
          <w:szCs w:val="24"/>
          <w:lang w:eastAsia="en-GB"/>
        </w:rPr>
        <w:t>Journal of Research on Adolescence</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21</w:t>
      </w:r>
      <w:r w:rsidRPr="00B10AF8">
        <w:rPr>
          <w:rFonts w:ascii="Arial" w:hAnsi="Arial" w:cs="Arial"/>
          <w:color w:val="000000" w:themeColor="text1"/>
          <w:sz w:val="24"/>
          <w:szCs w:val="24"/>
          <w:lang w:eastAsia="en-GB"/>
        </w:rPr>
        <w:t>(1), pp.211-224.</w:t>
      </w:r>
    </w:p>
    <w:p w14:paraId="02FFDFD3" w14:textId="77777777" w:rsidR="00F40890" w:rsidRPr="00B10AF8" w:rsidRDefault="00F40890" w:rsidP="00673190">
      <w:pPr>
        <w:spacing w:after="0" w:line="360" w:lineRule="auto"/>
        <w:ind w:left="720" w:hanging="720"/>
        <w:rPr>
          <w:rFonts w:ascii="Arial" w:hAnsi="Arial" w:cs="Arial"/>
          <w:color w:val="000000" w:themeColor="text1"/>
          <w:sz w:val="24"/>
          <w:szCs w:val="24"/>
          <w:lang w:eastAsia="en-GB"/>
        </w:rPr>
      </w:pPr>
    </w:p>
    <w:p w14:paraId="2196D9F4" w14:textId="2D3A6251" w:rsidR="00673190" w:rsidRDefault="00673190" w:rsidP="00673190">
      <w:pPr>
        <w:spacing w:after="0" w:line="36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Bagley, S.M., Levy, S. and Schoenberger, S.F., 2019. Alcohol use disorders in adolescents. </w:t>
      </w:r>
      <w:r w:rsidRPr="00B10AF8">
        <w:rPr>
          <w:rFonts w:ascii="Arial" w:hAnsi="Arial" w:cs="Arial"/>
          <w:i/>
          <w:iCs/>
          <w:color w:val="000000" w:themeColor="text1"/>
          <w:sz w:val="24"/>
          <w:szCs w:val="24"/>
          <w:lang w:eastAsia="en-GB"/>
        </w:rPr>
        <w:t>Pediatric Clinics</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66</w:t>
      </w:r>
      <w:r w:rsidRPr="00B10AF8">
        <w:rPr>
          <w:rFonts w:ascii="Arial" w:hAnsi="Arial" w:cs="Arial"/>
          <w:color w:val="000000" w:themeColor="text1"/>
          <w:sz w:val="24"/>
          <w:szCs w:val="24"/>
          <w:lang w:eastAsia="en-GB"/>
        </w:rPr>
        <w:t>(6), pp.1063-1074.</w:t>
      </w:r>
    </w:p>
    <w:p w14:paraId="33DA8DE7" w14:textId="77777777" w:rsidR="00F40890" w:rsidRPr="00B10AF8" w:rsidRDefault="00F40890" w:rsidP="00673190">
      <w:pPr>
        <w:spacing w:after="0" w:line="360" w:lineRule="auto"/>
        <w:ind w:left="720" w:hanging="720"/>
        <w:rPr>
          <w:rFonts w:ascii="Arial" w:hAnsi="Arial" w:cs="Arial"/>
          <w:color w:val="000000" w:themeColor="text1"/>
          <w:sz w:val="24"/>
          <w:szCs w:val="24"/>
          <w:lang w:eastAsia="en-GB"/>
        </w:rPr>
      </w:pPr>
    </w:p>
    <w:p w14:paraId="33343657" w14:textId="6282A48B" w:rsidR="00673190" w:rsidRDefault="00673190" w:rsidP="00673190">
      <w:pPr>
        <w:spacing w:after="0" w:line="36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Batra, S., 2013. The psychosocial development of children: Implications for education and society—Erik Erikson in context. Contemporary Education Dialogue, 10(2), pp.249-278.</w:t>
      </w:r>
    </w:p>
    <w:p w14:paraId="48EF493A" w14:textId="77777777" w:rsidR="00F40890" w:rsidRPr="00B10AF8" w:rsidRDefault="00F40890" w:rsidP="00673190">
      <w:pPr>
        <w:spacing w:after="0" w:line="360" w:lineRule="auto"/>
        <w:ind w:left="720" w:hanging="720"/>
        <w:rPr>
          <w:rFonts w:ascii="Arial" w:hAnsi="Arial" w:cs="Arial"/>
          <w:color w:val="000000" w:themeColor="text1"/>
          <w:sz w:val="24"/>
          <w:szCs w:val="24"/>
          <w:lang w:eastAsia="en-GB"/>
        </w:rPr>
      </w:pPr>
    </w:p>
    <w:p w14:paraId="75157321" w14:textId="1ED92305"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Browne, A.J., Varcoe, C.M., Wong, S.T., Smye, V.L., Lavoie, J., Littlejohn, D., Tu, D., Godwin, O., Krause, M., Khan, K.B. and Fridkin, A., 2012. Closing the health equity gap: evidence-based strategies for primary health care organizations. </w:t>
      </w:r>
      <w:r w:rsidRPr="00B10AF8">
        <w:rPr>
          <w:rFonts w:ascii="Arial" w:hAnsi="Arial" w:cs="Arial"/>
          <w:i/>
          <w:iCs/>
          <w:color w:val="000000" w:themeColor="text1"/>
          <w:sz w:val="24"/>
          <w:szCs w:val="24"/>
          <w:lang w:eastAsia="en-GB"/>
        </w:rPr>
        <w:t>International journal for equity in health</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11</w:t>
      </w:r>
      <w:r w:rsidRPr="00B10AF8">
        <w:rPr>
          <w:rFonts w:ascii="Arial" w:hAnsi="Arial" w:cs="Arial"/>
          <w:color w:val="000000" w:themeColor="text1"/>
          <w:sz w:val="24"/>
          <w:szCs w:val="24"/>
          <w:lang w:eastAsia="en-GB"/>
        </w:rPr>
        <w:t>(1), pp.1-15.</w:t>
      </w:r>
    </w:p>
    <w:p w14:paraId="0B212E58"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52EEBCC9" w14:textId="12FB89F0"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Clissett, P., Porock, D., Harwood, R.H. and Gladman, J.R., 2013. The challenges of achieving person-centred care in acute hospitals: a qualitative study of people with dementia and their families. </w:t>
      </w:r>
      <w:r w:rsidRPr="00B10AF8">
        <w:rPr>
          <w:rFonts w:ascii="Arial" w:hAnsi="Arial" w:cs="Arial"/>
          <w:i/>
          <w:iCs/>
          <w:color w:val="000000" w:themeColor="text1"/>
          <w:sz w:val="24"/>
          <w:szCs w:val="24"/>
          <w:lang w:eastAsia="en-GB"/>
        </w:rPr>
        <w:t>International journal of nursing studies</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50</w:t>
      </w:r>
      <w:r w:rsidRPr="00B10AF8">
        <w:rPr>
          <w:rFonts w:ascii="Arial" w:hAnsi="Arial" w:cs="Arial"/>
          <w:color w:val="000000" w:themeColor="text1"/>
          <w:sz w:val="24"/>
          <w:szCs w:val="24"/>
          <w:lang w:eastAsia="en-GB"/>
        </w:rPr>
        <w:t>(11), pp.1495-1503.</w:t>
      </w:r>
    </w:p>
    <w:p w14:paraId="56E776DB"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2BCD5857" w14:textId="08C79205"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 xml:space="preserve">Cooper, C., Burnes, B., Harris, C. and Hartog, D., 2010. Work Psychology. Fifth Edition. Oxford: Oxford University Press </w:t>
      </w:r>
    </w:p>
    <w:p w14:paraId="6B3970DA"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67C4A1E9" w14:textId="77777777" w:rsidR="00F408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Golightley, m. And Goemans, r., 2017, Social work and mental health. (transforming social work practice series). Exeter: learning matters.</w:t>
      </w:r>
    </w:p>
    <w:p w14:paraId="516580B2" w14:textId="15AB4D64" w:rsidR="00673190" w:rsidRPr="00B10AF8"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 xml:space="preserve"> </w:t>
      </w:r>
    </w:p>
    <w:p w14:paraId="3E071A22" w14:textId="77777777" w:rsidR="00673190" w:rsidRPr="00B10AF8"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Golightley, m. And Goemans, r., 2017. Social work and mental health. (transforming social work practice series). Exeter: learning matters.</w:t>
      </w:r>
    </w:p>
    <w:p w14:paraId="318272A7" w14:textId="7D844467"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lastRenderedPageBreak/>
        <w:t xml:space="preserve">Gould, n., 2016. Mental health social work in context (student social work). Oxford: Routledge. </w:t>
      </w:r>
    </w:p>
    <w:p w14:paraId="56411EAD"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74754483" w14:textId="1B42A50C"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Griggs, R. A., 2012. Psychology: A Concise Introduction, Third Edition, Worth Publishers.</w:t>
      </w:r>
    </w:p>
    <w:p w14:paraId="66C27ACC"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51D2393E" w14:textId="4DEDE237"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Griggs, R. A., 2012. Psychology: A Concise Introduction, Third Edition, Worth Publishers.</w:t>
      </w:r>
    </w:p>
    <w:p w14:paraId="3A0C265B"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08EAEFD8" w14:textId="7F284ABF"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McLaughlin, K.A., Garrad, M.C. and Somerville, L.H., 2015. What develops during emotional development? A component process approach to identifying sources of psychopathology risk in adolescence. </w:t>
      </w:r>
      <w:r w:rsidRPr="00B10AF8">
        <w:rPr>
          <w:rFonts w:ascii="Arial" w:hAnsi="Arial" w:cs="Arial"/>
          <w:i/>
          <w:iCs/>
          <w:color w:val="000000" w:themeColor="text1"/>
          <w:sz w:val="24"/>
          <w:szCs w:val="24"/>
          <w:lang w:eastAsia="en-GB"/>
        </w:rPr>
        <w:t>Dialogues in clinical neuroscience</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17</w:t>
      </w:r>
      <w:r w:rsidRPr="00B10AF8">
        <w:rPr>
          <w:rFonts w:ascii="Arial" w:hAnsi="Arial" w:cs="Arial"/>
          <w:color w:val="000000" w:themeColor="text1"/>
          <w:sz w:val="24"/>
          <w:szCs w:val="24"/>
          <w:lang w:eastAsia="en-GB"/>
        </w:rPr>
        <w:t>(4), p.403.</w:t>
      </w:r>
    </w:p>
    <w:p w14:paraId="47C86B7C"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37FFEFA9" w14:textId="763A537D" w:rsidR="00673190" w:rsidRDefault="00673190" w:rsidP="00673190">
      <w:pPr>
        <w:spacing w:after="0" w:line="240" w:lineRule="auto"/>
        <w:ind w:left="720" w:hanging="720"/>
        <w:rPr>
          <w:rFonts w:ascii="Arial" w:hAnsi="Arial" w:cs="Arial"/>
          <w:color w:val="000000" w:themeColor="text1"/>
          <w:sz w:val="24"/>
          <w:szCs w:val="24"/>
          <w:u w:val="single"/>
          <w:lang w:eastAsia="en-GB"/>
        </w:rPr>
      </w:pPr>
      <w:r w:rsidRPr="00B10AF8">
        <w:rPr>
          <w:rFonts w:ascii="Arial" w:hAnsi="Arial" w:cs="Arial"/>
          <w:color w:val="000000" w:themeColor="text1"/>
          <w:sz w:val="24"/>
          <w:szCs w:val="24"/>
          <w:lang w:eastAsia="en-GB"/>
        </w:rPr>
        <w:t xml:space="preserve">McLeod, Saul., 2018. Developmental Psychology accessed from </w:t>
      </w:r>
      <w:hyperlink r:id="rId9" w:history="1">
        <w:r w:rsidRPr="00B10AF8">
          <w:rPr>
            <w:rFonts w:ascii="Arial" w:hAnsi="Arial" w:cs="Arial"/>
            <w:color w:val="000000" w:themeColor="text1"/>
            <w:sz w:val="24"/>
            <w:szCs w:val="24"/>
            <w:u w:val="single"/>
            <w:lang w:eastAsia="en-GB"/>
          </w:rPr>
          <w:t>https://www.simplypsychology.org/simplypsychology.org-Jean-Piaget.pdf on 22nd July 2020</w:t>
        </w:r>
      </w:hyperlink>
    </w:p>
    <w:p w14:paraId="36A1CB03"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7099F717" w14:textId="77F5FB71"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 xml:space="preserve">Pilgrim, d., 2017. Key concepts in mental health. London: sage publications ltd. </w:t>
      </w:r>
    </w:p>
    <w:p w14:paraId="32BC1796"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5DA91F3F" w14:textId="74E1A0F1"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Sacco, R.G., 2013. Re-envisaging the eight developmental stages of Erik Erikson: the Fibonacci life-chart method (FLCM). Journal of Educational and Developmental Psychology, 3(1), pp.140-146.</w:t>
      </w:r>
    </w:p>
    <w:p w14:paraId="0EE83A62"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3C209153" w14:textId="7E148CC0" w:rsidR="00673190"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Sanders, R.A., 2013. Adolescent psychosocial, social, and cognitive development. </w:t>
      </w:r>
      <w:r w:rsidRPr="00B10AF8">
        <w:rPr>
          <w:rFonts w:ascii="Arial" w:hAnsi="Arial" w:cs="Arial"/>
          <w:i/>
          <w:iCs/>
          <w:color w:val="000000" w:themeColor="text1"/>
          <w:sz w:val="24"/>
          <w:szCs w:val="24"/>
          <w:lang w:eastAsia="en-GB"/>
        </w:rPr>
        <w:t>Pediatrics in Review</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34</w:t>
      </w:r>
      <w:r w:rsidRPr="00B10AF8">
        <w:rPr>
          <w:rFonts w:ascii="Arial" w:hAnsi="Arial" w:cs="Arial"/>
          <w:color w:val="000000" w:themeColor="text1"/>
          <w:sz w:val="24"/>
          <w:szCs w:val="24"/>
          <w:lang w:eastAsia="en-GB"/>
        </w:rPr>
        <w:t>(8), pp.354-8.</w:t>
      </w:r>
    </w:p>
    <w:p w14:paraId="7568A911" w14:textId="77777777" w:rsidR="00F40890" w:rsidRPr="00B10AF8" w:rsidRDefault="00F40890" w:rsidP="00673190">
      <w:pPr>
        <w:spacing w:after="0" w:line="240" w:lineRule="auto"/>
        <w:ind w:left="720" w:hanging="720"/>
        <w:rPr>
          <w:rFonts w:ascii="Arial" w:hAnsi="Arial" w:cs="Arial"/>
          <w:color w:val="000000" w:themeColor="text1"/>
          <w:sz w:val="24"/>
          <w:szCs w:val="24"/>
          <w:lang w:eastAsia="en-GB"/>
        </w:rPr>
      </w:pPr>
    </w:p>
    <w:p w14:paraId="4873E409" w14:textId="77777777" w:rsidR="00673190" w:rsidRPr="00B10AF8" w:rsidRDefault="00673190" w:rsidP="00673190">
      <w:pPr>
        <w:spacing w:after="0" w:line="240" w:lineRule="auto"/>
        <w:ind w:left="720" w:hanging="720"/>
        <w:rPr>
          <w:rFonts w:ascii="Arial" w:hAnsi="Arial" w:cs="Arial"/>
          <w:color w:val="000000" w:themeColor="text1"/>
          <w:sz w:val="24"/>
          <w:szCs w:val="24"/>
          <w:lang w:eastAsia="en-GB"/>
        </w:rPr>
      </w:pPr>
      <w:r w:rsidRPr="00B10AF8">
        <w:rPr>
          <w:rFonts w:ascii="Arial" w:hAnsi="Arial" w:cs="Arial"/>
          <w:color w:val="000000" w:themeColor="text1"/>
          <w:sz w:val="24"/>
          <w:szCs w:val="24"/>
          <w:lang w:eastAsia="en-GB"/>
        </w:rPr>
        <w:t>Silvers, J.A., McRae, K., Gabrieli, J.D., Gross, J.J., Remy, K.A. and Ochsner, K.N., 2012. Age-related differences in emotional reactivity, regulation, and rejection sensitivity in adolescence. </w:t>
      </w:r>
      <w:r w:rsidRPr="00B10AF8">
        <w:rPr>
          <w:rFonts w:ascii="Arial" w:hAnsi="Arial" w:cs="Arial"/>
          <w:i/>
          <w:iCs/>
          <w:color w:val="000000" w:themeColor="text1"/>
          <w:sz w:val="24"/>
          <w:szCs w:val="24"/>
          <w:lang w:eastAsia="en-GB"/>
        </w:rPr>
        <w:t>Emotion</w:t>
      </w:r>
      <w:r w:rsidRPr="00B10AF8">
        <w:rPr>
          <w:rFonts w:ascii="Arial" w:hAnsi="Arial" w:cs="Arial"/>
          <w:color w:val="000000" w:themeColor="text1"/>
          <w:sz w:val="24"/>
          <w:szCs w:val="24"/>
          <w:lang w:eastAsia="en-GB"/>
        </w:rPr>
        <w:t>, </w:t>
      </w:r>
      <w:r w:rsidRPr="00B10AF8">
        <w:rPr>
          <w:rFonts w:ascii="Arial" w:hAnsi="Arial" w:cs="Arial"/>
          <w:i/>
          <w:iCs/>
          <w:color w:val="000000" w:themeColor="text1"/>
          <w:sz w:val="24"/>
          <w:szCs w:val="24"/>
          <w:lang w:eastAsia="en-GB"/>
        </w:rPr>
        <w:t>12</w:t>
      </w:r>
      <w:r w:rsidRPr="00B10AF8">
        <w:rPr>
          <w:rFonts w:ascii="Arial" w:hAnsi="Arial" w:cs="Arial"/>
          <w:color w:val="000000" w:themeColor="text1"/>
          <w:sz w:val="24"/>
          <w:szCs w:val="24"/>
          <w:lang w:eastAsia="en-GB"/>
        </w:rPr>
        <w:t>(6), p.1235.</w:t>
      </w:r>
    </w:p>
    <w:p w14:paraId="210000AB" w14:textId="77777777" w:rsidR="00673190" w:rsidRPr="00B10AF8" w:rsidRDefault="00673190" w:rsidP="00673190">
      <w:pPr>
        <w:spacing w:after="0" w:line="240" w:lineRule="auto"/>
        <w:ind w:left="720" w:hanging="720"/>
        <w:rPr>
          <w:rFonts w:ascii="Arial" w:hAnsi="Arial" w:cs="Arial"/>
          <w:color w:val="000000" w:themeColor="text1"/>
          <w:sz w:val="24"/>
          <w:szCs w:val="24"/>
          <w:lang w:eastAsia="en-GB"/>
        </w:rPr>
      </w:pPr>
    </w:p>
    <w:p w14:paraId="0EE35790" w14:textId="7B389EA3" w:rsidR="00F66301" w:rsidRDefault="00F66301" w:rsidP="008A410F">
      <w:pPr>
        <w:spacing w:after="0" w:line="360" w:lineRule="auto"/>
        <w:rPr>
          <w:rFonts w:ascii="Arial" w:hAnsi="Arial" w:cs="Arial"/>
          <w:color w:val="000000" w:themeColor="text1"/>
          <w:sz w:val="24"/>
          <w:szCs w:val="24"/>
          <w:lang w:eastAsia="en-GB"/>
        </w:rPr>
      </w:pPr>
    </w:p>
    <w:p w14:paraId="462ADBE2" w14:textId="754252ED" w:rsidR="00673190" w:rsidRDefault="00673190" w:rsidP="008A410F">
      <w:pPr>
        <w:spacing w:after="0" w:line="360" w:lineRule="auto"/>
        <w:rPr>
          <w:rFonts w:ascii="Arial" w:hAnsi="Arial" w:cs="Arial"/>
          <w:color w:val="000000" w:themeColor="text1"/>
          <w:sz w:val="24"/>
          <w:szCs w:val="24"/>
          <w:lang w:eastAsia="en-GB"/>
        </w:rPr>
      </w:pPr>
    </w:p>
    <w:p w14:paraId="0C744889" w14:textId="77777777" w:rsidR="00673190" w:rsidRPr="008A410F" w:rsidRDefault="00673190" w:rsidP="008A410F">
      <w:pPr>
        <w:spacing w:after="0" w:line="360" w:lineRule="auto"/>
        <w:rPr>
          <w:rFonts w:ascii="Arial" w:hAnsi="Arial" w:cs="Arial"/>
          <w:color w:val="000000" w:themeColor="text1"/>
          <w:sz w:val="24"/>
          <w:szCs w:val="24"/>
          <w:lang w:eastAsia="en-GB"/>
        </w:rPr>
      </w:pPr>
    </w:p>
    <w:sectPr w:rsidR="00673190" w:rsidRPr="008A410F" w:rsidSect="000B1D65">
      <w:headerReference w:type="firs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89A1B9" w14:textId="77777777" w:rsidR="007D70D9" w:rsidRDefault="007D70D9" w:rsidP="000B1D65">
      <w:pPr>
        <w:spacing w:after="0" w:line="240" w:lineRule="auto"/>
      </w:pPr>
      <w:r>
        <w:separator/>
      </w:r>
    </w:p>
  </w:endnote>
  <w:endnote w:type="continuationSeparator" w:id="0">
    <w:p w14:paraId="431467D3" w14:textId="77777777" w:rsidR="007D70D9" w:rsidRDefault="007D70D9" w:rsidP="000B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9EA626" w14:textId="77777777" w:rsidR="007D70D9" w:rsidRDefault="007D70D9" w:rsidP="000B1D65">
      <w:pPr>
        <w:spacing w:after="0" w:line="240" w:lineRule="auto"/>
      </w:pPr>
      <w:r>
        <w:separator/>
      </w:r>
    </w:p>
  </w:footnote>
  <w:footnote w:type="continuationSeparator" w:id="0">
    <w:p w14:paraId="376685DD" w14:textId="77777777" w:rsidR="007D70D9" w:rsidRDefault="007D70D9" w:rsidP="000B1D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AD314" w14:textId="6E56FF37" w:rsidR="000B1D65" w:rsidRPr="000B1D65" w:rsidRDefault="000B1D65">
    <w:pPr>
      <w:pStyle w:val="Header"/>
      <w:jc w:val="right"/>
      <w:rPr>
        <w:rFonts w:ascii="Times New Roman" w:hAnsi="Times New Roman" w:cs="Times New Roman"/>
        <w:color w:val="000000" w:themeColor="text1"/>
        <w:sz w:val="24"/>
        <w:szCs w:val="24"/>
      </w:rPr>
    </w:pPr>
    <w:r w:rsidRPr="000B1D65">
      <w:rPr>
        <w:rFonts w:ascii="Times New Roman" w:hAnsi="Times New Roman" w:cs="Times New Roman"/>
        <w:color w:val="000000" w:themeColor="text1"/>
        <w:sz w:val="24"/>
        <w:szCs w:val="24"/>
      </w:rPr>
      <w:t xml:space="preserve">Health and Social Care      </w:t>
    </w:r>
  </w:p>
  <w:p w14:paraId="126680A5" w14:textId="77777777" w:rsidR="000B1D65" w:rsidRPr="000B1D65" w:rsidRDefault="000B1D65">
    <w:pPr>
      <w:pStyle w:val="Header"/>
      <w:rPr>
        <w:rFonts w:ascii="Times New Roman" w:hAnsi="Times New Roman" w:cs="Times New Roman"/>
        <w:color w:val="000000" w:themeColor="text1"/>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3A4EFD" w14:textId="226E9204" w:rsidR="000B1D65" w:rsidRPr="000B1D65" w:rsidRDefault="000B1D65">
    <w:pPr>
      <w:pStyle w:val="Header"/>
      <w:jc w:val="right"/>
      <w:rPr>
        <w:rFonts w:ascii="Times New Roman" w:hAnsi="Times New Roman" w:cs="Times New Roman"/>
        <w:color w:val="000000" w:themeColor="text1"/>
        <w:sz w:val="24"/>
        <w:szCs w:val="24"/>
      </w:rPr>
    </w:pPr>
    <w:r w:rsidRPr="000B1D65">
      <w:rPr>
        <w:rFonts w:ascii="Times New Roman" w:hAnsi="Times New Roman" w:cs="Times New Roman"/>
        <w:color w:val="000000" w:themeColor="text1"/>
        <w:sz w:val="24"/>
        <w:szCs w:val="24"/>
      </w:rPr>
      <w:t xml:space="preserve">Health and Social Care      </w:t>
    </w:r>
    <w:sdt>
      <w:sdtPr>
        <w:rPr>
          <w:rFonts w:ascii="Times New Roman" w:hAnsi="Times New Roman" w:cs="Times New Roman"/>
          <w:color w:val="000000" w:themeColor="text1"/>
          <w:sz w:val="24"/>
          <w:szCs w:val="24"/>
        </w:rPr>
        <w:id w:val="-307162334"/>
        <w:docPartObj>
          <w:docPartGallery w:val="Page Numbers (Top of Page)"/>
          <w:docPartUnique/>
        </w:docPartObj>
      </w:sdtPr>
      <w:sdtEndPr>
        <w:rPr>
          <w:noProof/>
        </w:rPr>
      </w:sdtEndPr>
      <w:sdtContent>
        <w:r w:rsidRPr="000B1D65">
          <w:rPr>
            <w:rFonts w:ascii="Times New Roman" w:hAnsi="Times New Roman" w:cs="Times New Roman"/>
            <w:color w:val="000000" w:themeColor="text1"/>
            <w:sz w:val="24"/>
            <w:szCs w:val="24"/>
          </w:rPr>
          <w:fldChar w:fldCharType="begin"/>
        </w:r>
        <w:r w:rsidRPr="000B1D65">
          <w:rPr>
            <w:rFonts w:ascii="Times New Roman" w:hAnsi="Times New Roman" w:cs="Times New Roman"/>
            <w:color w:val="000000" w:themeColor="text1"/>
            <w:sz w:val="24"/>
            <w:szCs w:val="24"/>
          </w:rPr>
          <w:instrText xml:space="preserve"> PAGE   \* MERGEFORMAT </w:instrText>
        </w:r>
        <w:r w:rsidRPr="000B1D65">
          <w:rPr>
            <w:rFonts w:ascii="Times New Roman" w:hAnsi="Times New Roman" w:cs="Times New Roman"/>
            <w:color w:val="000000" w:themeColor="text1"/>
            <w:sz w:val="24"/>
            <w:szCs w:val="24"/>
          </w:rPr>
          <w:fldChar w:fldCharType="separate"/>
        </w:r>
        <w:r w:rsidRPr="000B1D65">
          <w:rPr>
            <w:rFonts w:ascii="Times New Roman" w:hAnsi="Times New Roman" w:cs="Times New Roman"/>
            <w:noProof/>
            <w:color w:val="000000" w:themeColor="text1"/>
            <w:sz w:val="24"/>
            <w:szCs w:val="24"/>
          </w:rPr>
          <w:t>2</w:t>
        </w:r>
        <w:r w:rsidRPr="000B1D65">
          <w:rPr>
            <w:rFonts w:ascii="Times New Roman" w:hAnsi="Times New Roman" w:cs="Times New Roman"/>
            <w:noProof/>
            <w:color w:val="000000" w:themeColor="text1"/>
            <w:sz w:val="24"/>
            <w:szCs w:val="24"/>
          </w:rPr>
          <w:fldChar w:fldCharType="end"/>
        </w:r>
      </w:sdtContent>
    </w:sdt>
  </w:p>
  <w:p w14:paraId="4AE38750" w14:textId="77777777" w:rsidR="000B1D65" w:rsidRPr="000B1D65" w:rsidRDefault="000B1D65">
    <w:pPr>
      <w:pStyle w:val="Header"/>
      <w:rPr>
        <w:rFonts w:ascii="Times New Roman" w:hAnsi="Times New Roman" w:cs="Times New Roman"/>
        <w:color w:val="000000" w:themeColor="text1"/>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A5D5F"/>
    <w:multiLevelType w:val="hybridMultilevel"/>
    <w:tmpl w:val="7BB8D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634317"/>
    <w:multiLevelType w:val="hybridMultilevel"/>
    <w:tmpl w:val="FDEAA5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4B3398E"/>
    <w:multiLevelType w:val="hybridMultilevel"/>
    <w:tmpl w:val="72FCC2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EE2523D"/>
    <w:multiLevelType w:val="hybridMultilevel"/>
    <w:tmpl w:val="7DF80C74"/>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02322B"/>
    <w:multiLevelType w:val="hybridMultilevel"/>
    <w:tmpl w:val="A4CC94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16E4CE5"/>
    <w:multiLevelType w:val="multilevel"/>
    <w:tmpl w:val="595EE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60E6D"/>
    <w:multiLevelType w:val="hybridMultilevel"/>
    <w:tmpl w:val="4F060A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6"/>
  </w:num>
  <w:num w:numId="3">
    <w:abstractNumId w:val="1"/>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17"/>
    <w:rsid w:val="0000056B"/>
    <w:rsid w:val="000067A9"/>
    <w:rsid w:val="00011417"/>
    <w:rsid w:val="00097DDF"/>
    <w:rsid w:val="000B1D65"/>
    <w:rsid w:val="000B36C2"/>
    <w:rsid w:val="000C6DAE"/>
    <w:rsid w:val="000F30BC"/>
    <w:rsid w:val="00156040"/>
    <w:rsid w:val="00157D50"/>
    <w:rsid w:val="0018233B"/>
    <w:rsid w:val="001B4A94"/>
    <w:rsid w:val="001D0466"/>
    <w:rsid w:val="001F514B"/>
    <w:rsid w:val="00212819"/>
    <w:rsid w:val="00246522"/>
    <w:rsid w:val="00282865"/>
    <w:rsid w:val="0028443E"/>
    <w:rsid w:val="002A34FC"/>
    <w:rsid w:val="002A628C"/>
    <w:rsid w:val="002D3C9B"/>
    <w:rsid w:val="003379A8"/>
    <w:rsid w:val="00357A9F"/>
    <w:rsid w:val="0038247A"/>
    <w:rsid w:val="003A01F4"/>
    <w:rsid w:val="003E0969"/>
    <w:rsid w:val="004122EA"/>
    <w:rsid w:val="00414690"/>
    <w:rsid w:val="004465CE"/>
    <w:rsid w:val="00472398"/>
    <w:rsid w:val="00472FFE"/>
    <w:rsid w:val="004846E9"/>
    <w:rsid w:val="004849D4"/>
    <w:rsid w:val="004A13B6"/>
    <w:rsid w:val="004E0979"/>
    <w:rsid w:val="004E31AF"/>
    <w:rsid w:val="004E7837"/>
    <w:rsid w:val="005037CD"/>
    <w:rsid w:val="00510744"/>
    <w:rsid w:val="0051214A"/>
    <w:rsid w:val="005176B7"/>
    <w:rsid w:val="00521628"/>
    <w:rsid w:val="00522758"/>
    <w:rsid w:val="005656B3"/>
    <w:rsid w:val="00571F7A"/>
    <w:rsid w:val="005D0825"/>
    <w:rsid w:val="005F2FB8"/>
    <w:rsid w:val="00620A6B"/>
    <w:rsid w:val="00655F05"/>
    <w:rsid w:val="00660645"/>
    <w:rsid w:val="00673190"/>
    <w:rsid w:val="006A0F42"/>
    <w:rsid w:val="00702D55"/>
    <w:rsid w:val="00711975"/>
    <w:rsid w:val="00723F1B"/>
    <w:rsid w:val="00730AE4"/>
    <w:rsid w:val="007367D0"/>
    <w:rsid w:val="0077073F"/>
    <w:rsid w:val="007B4B9E"/>
    <w:rsid w:val="007C3C5D"/>
    <w:rsid w:val="007D70D9"/>
    <w:rsid w:val="007E1B67"/>
    <w:rsid w:val="007E5F3D"/>
    <w:rsid w:val="0080065E"/>
    <w:rsid w:val="00835285"/>
    <w:rsid w:val="00846147"/>
    <w:rsid w:val="008700CE"/>
    <w:rsid w:val="00872C0F"/>
    <w:rsid w:val="0089310D"/>
    <w:rsid w:val="008A410F"/>
    <w:rsid w:val="008D2D5C"/>
    <w:rsid w:val="008F1197"/>
    <w:rsid w:val="0090482D"/>
    <w:rsid w:val="00911AD2"/>
    <w:rsid w:val="00917704"/>
    <w:rsid w:val="009278D7"/>
    <w:rsid w:val="00961BDC"/>
    <w:rsid w:val="0097392C"/>
    <w:rsid w:val="009C5B2C"/>
    <w:rsid w:val="009D07DD"/>
    <w:rsid w:val="00A0121A"/>
    <w:rsid w:val="00A0378C"/>
    <w:rsid w:val="00A13679"/>
    <w:rsid w:val="00A50CDE"/>
    <w:rsid w:val="00A73766"/>
    <w:rsid w:val="00B0792F"/>
    <w:rsid w:val="00B32499"/>
    <w:rsid w:val="00B43A11"/>
    <w:rsid w:val="00B501D3"/>
    <w:rsid w:val="00B50CC9"/>
    <w:rsid w:val="00B54BFC"/>
    <w:rsid w:val="00B64C8B"/>
    <w:rsid w:val="00B7481A"/>
    <w:rsid w:val="00B90EF4"/>
    <w:rsid w:val="00BB65ED"/>
    <w:rsid w:val="00BC27AA"/>
    <w:rsid w:val="00BD4C0F"/>
    <w:rsid w:val="00C06E4A"/>
    <w:rsid w:val="00C323A2"/>
    <w:rsid w:val="00C83DBA"/>
    <w:rsid w:val="00CC5A05"/>
    <w:rsid w:val="00D00E29"/>
    <w:rsid w:val="00D2472C"/>
    <w:rsid w:val="00DC1661"/>
    <w:rsid w:val="00DC66A9"/>
    <w:rsid w:val="00DD232F"/>
    <w:rsid w:val="00DD67D2"/>
    <w:rsid w:val="00DF015C"/>
    <w:rsid w:val="00E20341"/>
    <w:rsid w:val="00E21191"/>
    <w:rsid w:val="00E2404E"/>
    <w:rsid w:val="00E30445"/>
    <w:rsid w:val="00E965CD"/>
    <w:rsid w:val="00EA7E01"/>
    <w:rsid w:val="00EB34EA"/>
    <w:rsid w:val="00ED57A3"/>
    <w:rsid w:val="00EE07E7"/>
    <w:rsid w:val="00F26ECD"/>
    <w:rsid w:val="00F40890"/>
    <w:rsid w:val="00F66301"/>
    <w:rsid w:val="00F701BF"/>
    <w:rsid w:val="00F743D4"/>
    <w:rsid w:val="00F927E5"/>
    <w:rsid w:val="00FE4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30768"/>
  <w15:chartTrackingRefBased/>
  <w15:docId w15:val="{BEF036AA-244F-409E-97FB-FBFDC3A0B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4122EA"/>
    <w:pPr>
      <w:outlineLvl w:val="0"/>
    </w:pPr>
    <w:rPr>
      <w:b/>
      <w:bCs/>
    </w:rPr>
  </w:style>
  <w:style w:type="paragraph" w:styleId="Heading2">
    <w:name w:val="heading 2"/>
    <w:basedOn w:val="Heading3"/>
    <w:next w:val="Normal"/>
    <w:link w:val="Heading2Char"/>
    <w:uiPriority w:val="9"/>
    <w:unhideWhenUsed/>
    <w:qFormat/>
    <w:rsid w:val="00521628"/>
    <w:pPr>
      <w:jc w:val="left"/>
      <w:outlineLvl w:val="1"/>
    </w:pPr>
    <w:rPr>
      <w:rFonts w:eastAsia="Times New Roman"/>
      <w:i/>
      <w:iCs/>
    </w:rPr>
  </w:style>
  <w:style w:type="paragraph" w:styleId="Heading3">
    <w:name w:val="heading 3"/>
    <w:basedOn w:val="Normal"/>
    <w:next w:val="Normal"/>
    <w:link w:val="Heading3Char"/>
    <w:uiPriority w:val="9"/>
    <w:unhideWhenUsed/>
    <w:qFormat/>
    <w:rsid w:val="00521628"/>
    <w:pPr>
      <w:keepNext/>
      <w:keepLines/>
      <w:spacing w:before="40" w:after="0" w:line="480" w:lineRule="auto"/>
      <w:jc w:val="center"/>
      <w:outlineLvl w:val="2"/>
    </w:pPr>
    <w:rPr>
      <w:rFonts w:ascii="Times New Roman" w:eastAsiaTheme="majorEastAsia" w:hAnsi="Times New Roman" w:cs="Times New Roman"/>
      <w:color w:val="000000" w:themeColor="text1"/>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2EA"/>
    <w:rPr>
      <w:rFonts w:ascii="Times New Roman" w:eastAsia="Times New Roman" w:hAnsi="Times New Roman" w:cs="Times New Roman"/>
      <w:b/>
      <w:bCs/>
      <w:i/>
      <w:iCs/>
      <w:color w:val="000000" w:themeColor="text1"/>
      <w:sz w:val="24"/>
      <w:szCs w:val="24"/>
      <w:lang w:eastAsia="en-GB"/>
    </w:rPr>
  </w:style>
  <w:style w:type="character" w:customStyle="1" w:styleId="Heading2Char">
    <w:name w:val="Heading 2 Char"/>
    <w:basedOn w:val="DefaultParagraphFont"/>
    <w:link w:val="Heading2"/>
    <w:uiPriority w:val="9"/>
    <w:rsid w:val="00521628"/>
    <w:rPr>
      <w:rFonts w:ascii="Times New Roman" w:eastAsia="Times New Roman" w:hAnsi="Times New Roman" w:cs="Times New Roman"/>
      <w:i/>
      <w:iCs/>
      <w:color w:val="000000" w:themeColor="text1"/>
      <w:sz w:val="24"/>
      <w:szCs w:val="24"/>
      <w:lang w:eastAsia="en-GB"/>
    </w:rPr>
  </w:style>
  <w:style w:type="character" w:customStyle="1" w:styleId="Heading3Char">
    <w:name w:val="Heading 3 Char"/>
    <w:basedOn w:val="DefaultParagraphFont"/>
    <w:link w:val="Heading3"/>
    <w:uiPriority w:val="9"/>
    <w:rsid w:val="00521628"/>
    <w:rPr>
      <w:rFonts w:ascii="Times New Roman" w:eastAsiaTheme="majorEastAsia" w:hAnsi="Times New Roman" w:cs="Times New Roman"/>
      <w:color w:val="000000" w:themeColor="text1"/>
      <w:sz w:val="24"/>
      <w:szCs w:val="24"/>
      <w:lang w:eastAsia="en-GB"/>
    </w:rPr>
  </w:style>
  <w:style w:type="character" w:styleId="Hyperlink">
    <w:name w:val="Hyperlink"/>
    <w:basedOn w:val="DefaultParagraphFont"/>
    <w:uiPriority w:val="99"/>
    <w:unhideWhenUsed/>
    <w:rsid w:val="00A50CDE"/>
    <w:rPr>
      <w:color w:val="0000FF"/>
      <w:u w:val="single"/>
    </w:rPr>
  </w:style>
  <w:style w:type="paragraph" w:styleId="ListParagraph">
    <w:name w:val="List Paragraph"/>
    <w:basedOn w:val="Normal"/>
    <w:uiPriority w:val="34"/>
    <w:qFormat/>
    <w:rsid w:val="00C06E4A"/>
    <w:pPr>
      <w:ind w:left="720"/>
      <w:contextualSpacing/>
    </w:pPr>
  </w:style>
  <w:style w:type="character" w:styleId="UnresolvedMention">
    <w:name w:val="Unresolved Mention"/>
    <w:basedOn w:val="DefaultParagraphFont"/>
    <w:uiPriority w:val="99"/>
    <w:semiHidden/>
    <w:unhideWhenUsed/>
    <w:rsid w:val="004E31AF"/>
    <w:rPr>
      <w:color w:val="605E5C"/>
      <w:shd w:val="clear" w:color="auto" w:fill="E1DFDD"/>
    </w:rPr>
  </w:style>
  <w:style w:type="paragraph" w:styleId="NormalWeb">
    <w:name w:val="Normal (Web)"/>
    <w:basedOn w:val="Normal"/>
    <w:uiPriority w:val="99"/>
    <w:unhideWhenUsed/>
    <w:rsid w:val="00B90E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0B1D65"/>
    <w:pPr>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lang w:val="en-US" w:eastAsia="en-US"/>
    </w:rPr>
  </w:style>
  <w:style w:type="paragraph" w:styleId="TOC1">
    <w:name w:val="toc 1"/>
    <w:basedOn w:val="Normal"/>
    <w:next w:val="Normal"/>
    <w:autoRedefine/>
    <w:uiPriority w:val="39"/>
    <w:unhideWhenUsed/>
    <w:rsid w:val="000B1D65"/>
    <w:pPr>
      <w:spacing w:after="100"/>
    </w:pPr>
  </w:style>
  <w:style w:type="paragraph" w:styleId="TOC2">
    <w:name w:val="toc 2"/>
    <w:basedOn w:val="Normal"/>
    <w:next w:val="Normal"/>
    <w:autoRedefine/>
    <w:uiPriority w:val="39"/>
    <w:unhideWhenUsed/>
    <w:rsid w:val="000B1D65"/>
    <w:pPr>
      <w:spacing w:after="100"/>
      <w:ind w:left="220"/>
    </w:pPr>
  </w:style>
  <w:style w:type="paragraph" w:styleId="TOC3">
    <w:name w:val="toc 3"/>
    <w:basedOn w:val="Normal"/>
    <w:next w:val="Normal"/>
    <w:autoRedefine/>
    <w:uiPriority w:val="39"/>
    <w:unhideWhenUsed/>
    <w:rsid w:val="000B1D65"/>
    <w:pPr>
      <w:spacing w:after="100"/>
      <w:ind w:left="440"/>
    </w:pPr>
  </w:style>
  <w:style w:type="paragraph" w:styleId="Header">
    <w:name w:val="header"/>
    <w:basedOn w:val="Normal"/>
    <w:link w:val="HeaderChar"/>
    <w:uiPriority w:val="99"/>
    <w:unhideWhenUsed/>
    <w:rsid w:val="000B1D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D65"/>
  </w:style>
  <w:style w:type="paragraph" w:styleId="Footer">
    <w:name w:val="footer"/>
    <w:basedOn w:val="Normal"/>
    <w:link w:val="FooterChar"/>
    <w:uiPriority w:val="99"/>
    <w:unhideWhenUsed/>
    <w:rsid w:val="000B1D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D65"/>
  </w:style>
  <w:style w:type="paragraph" w:styleId="BalloonText">
    <w:name w:val="Balloon Text"/>
    <w:basedOn w:val="Normal"/>
    <w:link w:val="BalloonTextChar"/>
    <w:uiPriority w:val="99"/>
    <w:semiHidden/>
    <w:unhideWhenUsed/>
    <w:rsid w:val="00357A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A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965192">
      <w:bodyDiv w:val="1"/>
      <w:marLeft w:val="0"/>
      <w:marRight w:val="0"/>
      <w:marTop w:val="0"/>
      <w:marBottom w:val="0"/>
      <w:divBdr>
        <w:top w:val="none" w:sz="0" w:space="0" w:color="auto"/>
        <w:left w:val="none" w:sz="0" w:space="0" w:color="auto"/>
        <w:bottom w:val="none" w:sz="0" w:space="0" w:color="auto"/>
        <w:right w:val="none" w:sz="0" w:space="0" w:color="auto"/>
      </w:divBdr>
    </w:div>
    <w:div w:id="210445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simplypsychology.org/simplypsychology.org-Jean-Piaget.pdf%20on%2022nd%20July%20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87563-1516-4AE6-9B38-453E0DC4F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11</Pages>
  <Words>2867</Words>
  <Characters>16345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Joanitter Kagoro (1905366)</cp:lastModifiedBy>
  <cp:revision>10</cp:revision>
  <dcterms:created xsi:type="dcterms:W3CDTF">2020-07-29T16:32:00Z</dcterms:created>
  <dcterms:modified xsi:type="dcterms:W3CDTF">2020-08-06T15:52:00Z</dcterms:modified>
</cp:coreProperties>
</file>