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57202" w14:textId="5D68E92B" w:rsidR="00D249EF" w:rsidRDefault="00C01B9E" w:rsidP="00C01B9E">
      <w:pPr>
        <w:jc w:val="both"/>
        <w:rPr>
          <w:rFonts w:ascii="Arial" w:hAnsi="Arial" w:cs="Arial"/>
          <w:sz w:val="56"/>
          <w:szCs w:val="56"/>
        </w:rPr>
      </w:pPr>
      <w:r w:rsidRPr="00C01B9E">
        <w:rPr>
          <w:rFonts w:ascii="Arial" w:hAnsi="Arial" w:cs="Arial"/>
          <w:sz w:val="56"/>
          <w:szCs w:val="56"/>
          <w:highlight w:val="lightGray"/>
        </w:rPr>
        <w:t>Separation of Powers BMLW4004</w:t>
      </w:r>
    </w:p>
    <w:p w14:paraId="26204861" w14:textId="77777777" w:rsidR="00C01B9E" w:rsidRDefault="00C01B9E" w:rsidP="00C01B9E">
      <w:pPr>
        <w:jc w:val="both"/>
        <w:rPr>
          <w:rFonts w:ascii="Arial" w:hAnsi="Arial" w:cs="Arial"/>
          <w:sz w:val="24"/>
          <w:szCs w:val="24"/>
        </w:rPr>
      </w:pPr>
    </w:p>
    <w:p w14:paraId="1CC5EC0B" w14:textId="34DD3AA9" w:rsidR="00C01B9E" w:rsidRPr="00C01B9E" w:rsidRDefault="00C01B9E" w:rsidP="00C01B9E">
      <w:pPr>
        <w:jc w:val="both"/>
        <w:rPr>
          <w:rFonts w:ascii="Arial" w:hAnsi="Arial" w:cs="Arial"/>
          <w:sz w:val="24"/>
          <w:szCs w:val="24"/>
        </w:rPr>
      </w:pPr>
      <w:r>
        <w:rPr>
          <w:rFonts w:ascii="Arial" w:hAnsi="Arial" w:cs="Arial"/>
          <w:sz w:val="24"/>
          <w:szCs w:val="24"/>
        </w:rPr>
        <w:t xml:space="preserve">Assignment 1 – Public Law </w:t>
      </w:r>
    </w:p>
    <w:p w14:paraId="19B14B4F" w14:textId="2427753B" w:rsidR="00B61070" w:rsidRPr="008550C0" w:rsidRDefault="00B61070">
      <w:pPr>
        <w:rPr>
          <w:sz w:val="24"/>
          <w:szCs w:val="24"/>
        </w:rPr>
      </w:pPr>
    </w:p>
    <w:p w14:paraId="2D419BAD"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56F1AE57"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50FB7EBA"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4B51E8DB"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747E8F4E"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30F4C74E"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3364C142"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0E68B1DA"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5FBADF90"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141998C8"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67DD3651"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56146E83"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08045CC3"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5AB3C196"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237C1F3B"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477F76AB"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72A16913"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4AFBB28F"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0B125C80" w14:textId="77777777" w:rsidR="00C01B9E" w:rsidRDefault="00C01B9E" w:rsidP="00CA250C">
      <w:pPr>
        <w:shd w:val="clear" w:color="auto" w:fill="FFFFFF"/>
        <w:spacing w:before="100" w:beforeAutospacing="1" w:after="100" w:afterAutospacing="1"/>
        <w:rPr>
          <w:rFonts w:ascii="Arial" w:hAnsi="Arial" w:cs="Arial"/>
          <w:sz w:val="24"/>
          <w:szCs w:val="24"/>
          <w:shd w:val="clear" w:color="auto" w:fill="FFFFFF"/>
        </w:rPr>
      </w:pPr>
    </w:p>
    <w:p w14:paraId="524473BC" w14:textId="77777777" w:rsidR="00E50DB6" w:rsidRDefault="00E50DB6" w:rsidP="00CA250C">
      <w:pPr>
        <w:shd w:val="clear" w:color="auto" w:fill="FFFFFF"/>
        <w:spacing w:before="100" w:beforeAutospacing="1" w:after="100" w:afterAutospacing="1"/>
        <w:rPr>
          <w:rFonts w:ascii="Arial" w:hAnsi="Arial" w:cs="Arial"/>
          <w:sz w:val="24"/>
          <w:szCs w:val="24"/>
          <w:shd w:val="clear" w:color="auto" w:fill="FFFFFF"/>
        </w:rPr>
      </w:pPr>
    </w:p>
    <w:p w14:paraId="7CADD2F4" w14:textId="77777777" w:rsidR="00E50DB6" w:rsidRDefault="00E50DB6" w:rsidP="00CA250C">
      <w:pPr>
        <w:shd w:val="clear" w:color="auto" w:fill="FFFFFF"/>
        <w:spacing w:before="100" w:beforeAutospacing="1" w:after="100" w:afterAutospacing="1"/>
        <w:rPr>
          <w:rFonts w:ascii="Arial" w:hAnsi="Arial" w:cs="Arial"/>
          <w:sz w:val="24"/>
          <w:szCs w:val="24"/>
          <w:shd w:val="clear" w:color="auto" w:fill="FFFFFF"/>
        </w:rPr>
      </w:pPr>
    </w:p>
    <w:p w14:paraId="571DD535" w14:textId="2718C798" w:rsidR="00CA250C" w:rsidRPr="004F2BA1" w:rsidRDefault="008550C0" w:rsidP="00CA250C">
      <w:pPr>
        <w:shd w:val="clear" w:color="auto" w:fill="FFFFFF"/>
        <w:spacing w:before="100" w:beforeAutospacing="1" w:after="100" w:afterAutospacing="1"/>
        <w:rPr>
          <w:rFonts w:ascii="Arial" w:hAnsi="Arial" w:cs="Arial"/>
          <w:sz w:val="24"/>
          <w:szCs w:val="24"/>
        </w:rPr>
      </w:pPr>
      <w:r w:rsidRPr="004F2BA1">
        <w:rPr>
          <w:rFonts w:ascii="Arial" w:hAnsi="Arial" w:cs="Arial"/>
          <w:sz w:val="24"/>
          <w:szCs w:val="24"/>
          <w:shd w:val="clear" w:color="auto" w:fill="FFFFFF"/>
        </w:rPr>
        <w:lastRenderedPageBreak/>
        <w:t xml:space="preserve">For citizens to remain free and secure against tyranny, the executive, legislative and judiciary must be segregated under the </w:t>
      </w:r>
      <w:r w:rsidR="006B3FA4" w:rsidRPr="004F2BA1">
        <w:rPr>
          <w:rFonts w:ascii="Arial" w:hAnsi="Arial" w:cs="Arial"/>
          <w:sz w:val="24"/>
          <w:szCs w:val="24"/>
          <w:shd w:val="clear" w:color="auto" w:fill="FFFFFF"/>
        </w:rPr>
        <w:t>principle</w:t>
      </w:r>
      <w:r w:rsidRPr="004F2BA1">
        <w:rPr>
          <w:rFonts w:ascii="Arial" w:hAnsi="Arial" w:cs="Arial"/>
          <w:sz w:val="24"/>
          <w:szCs w:val="24"/>
          <w:shd w:val="clear" w:color="auto" w:fill="FFFFFF"/>
        </w:rPr>
        <w:t xml:space="preserve"> of separation of powers.</w:t>
      </w:r>
      <w:r w:rsidR="003A0492" w:rsidRPr="004F2BA1">
        <w:rPr>
          <w:rFonts w:ascii="Arial" w:hAnsi="Arial" w:cs="Arial"/>
          <w:sz w:val="24"/>
          <w:szCs w:val="24"/>
          <w:shd w:val="clear" w:color="auto" w:fill="FFFFFF"/>
        </w:rPr>
        <w:t xml:space="preserve"> F</w:t>
      </w:r>
      <w:r w:rsidRPr="004F2BA1">
        <w:rPr>
          <w:rFonts w:ascii="Arial" w:hAnsi="Arial" w:cs="Arial"/>
          <w:sz w:val="24"/>
          <w:szCs w:val="24"/>
          <w:shd w:val="clear" w:color="auto" w:fill="FFFFFF"/>
        </w:rPr>
        <w:t>rench social commentator and political scientist Montesquieu, in 1748, made one of the earliest and most definitive statements concerning the separation of powers.</w:t>
      </w:r>
      <w:r w:rsidR="0058570D" w:rsidRPr="004F2BA1">
        <w:rPr>
          <w:rFonts w:ascii="Arial" w:hAnsi="Arial" w:cs="Arial"/>
          <w:sz w:val="24"/>
          <w:szCs w:val="24"/>
          <w:shd w:val="clear" w:color="auto" w:fill="FFFFFF"/>
        </w:rPr>
        <w:t xml:space="preserve"> </w:t>
      </w:r>
      <w:r w:rsidR="001F4035" w:rsidRPr="004F2BA1">
        <w:rPr>
          <w:rFonts w:ascii="Arial" w:hAnsi="Arial" w:cs="Arial"/>
          <w:sz w:val="24"/>
          <w:szCs w:val="24"/>
          <w:shd w:val="clear" w:color="auto" w:fill="FFFFFF"/>
        </w:rPr>
        <w:t xml:space="preserve">Benwell and Gay (2021). </w:t>
      </w:r>
      <w:r w:rsidR="0058570D" w:rsidRPr="004F2BA1">
        <w:rPr>
          <w:rFonts w:ascii="Arial" w:hAnsi="Arial" w:cs="Arial"/>
          <w:sz w:val="24"/>
          <w:szCs w:val="24"/>
          <w:shd w:val="clear" w:color="auto" w:fill="FFFFFF"/>
        </w:rPr>
        <w:t>When tyranny is fomented by a single person or a group of people, Montesquieu found that it yields tyranny</w:t>
      </w:r>
      <w:r w:rsidR="0058570D" w:rsidRPr="004F2BA1">
        <w:rPr>
          <w:rFonts w:ascii="Arial" w:hAnsi="Arial" w:cs="Arial"/>
          <w:sz w:val="24"/>
          <w:szCs w:val="24"/>
        </w:rPr>
        <w:t>. The government is said to operate more efficiently and with greater stability in the UK because of the integration of the executive and legislature. The system has been portrayed as one that aims to promote efficiency over abstract concerns about tyranny.</w:t>
      </w:r>
      <w:r w:rsidR="001E3DFD" w:rsidRPr="004F2BA1">
        <w:rPr>
          <w:rFonts w:ascii="Arial" w:hAnsi="Arial" w:cs="Arial"/>
          <w:sz w:val="24"/>
          <w:szCs w:val="24"/>
        </w:rPr>
        <w:t xml:space="preserve"> </w:t>
      </w:r>
      <w:r w:rsidR="003A0492" w:rsidRPr="004F2BA1">
        <w:rPr>
          <w:rFonts w:ascii="Arial" w:hAnsi="Arial" w:cs="Arial"/>
          <w:sz w:val="24"/>
          <w:szCs w:val="24"/>
        </w:rPr>
        <w:t>Foran (2021).</w:t>
      </w:r>
      <w:r w:rsidR="00656CCE" w:rsidRPr="004F2BA1">
        <w:rPr>
          <w:rFonts w:ascii="Arial" w:hAnsi="Arial" w:cs="Arial"/>
          <w:b/>
          <w:bCs/>
          <w:sz w:val="24"/>
          <w:szCs w:val="24"/>
        </w:rPr>
        <w:t xml:space="preserve"> </w:t>
      </w:r>
      <w:r w:rsidR="001F4035" w:rsidRPr="004F2BA1">
        <w:rPr>
          <w:rFonts w:ascii="Arial" w:hAnsi="Arial" w:cs="Arial"/>
          <w:sz w:val="24"/>
          <w:szCs w:val="24"/>
        </w:rPr>
        <w:t xml:space="preserve"> </w:t>
      </w:r>
    </w:p>
    <w:p w14:paraId="5E6D91E6" w14:textId="77777777" w:rsidR="00CA250C" w:rsidRPr="004F2BA1" w:rsidRDefault="00CA250C" w:rsidP="00CA250C">
      <w:pPr>
        <w:shd w:val="clear" w:color="auto" w:fill="FFFFFF"/>
        <w:spacing w:before="100" w:beforeAutospacing="1" w:after="100" w:afterAutospacing="1"/>
        <w:rPr>
          <w:rFonts w:ascii="Arial" w:hAnsi="Arial" w:cs="Arial"/>
          <w:sz w:val="24"/>
          <w:szCs w:val="24"/>
        </w:rPr>
      </w:pPr>
    </w:p>
    <w:p w14:paraId="26B75322" w14:textId="6AD8CC48" w:rsidR="00175B96" w:rsidRPr="004F2BA1" w:rsidRDefault="00205FAA" w:rsidP="00CA250C">
      <w:pPr>
        <w:shd w:val="clear" w:color="auto" w:fill="FFFFFF"/>
        <w:spacing w:before="100" w:beforeAutospacing="1" w:after="100" w:afterAutospacing="1"/>
        <w:rPr>
          <w:rFonts w:ascii="Arial" w:hAnsi="Arial" w:cs="Arial"/>
          <w:sz w:val="24"/>
          <w:szCs w:val="24"/>
          <w:shd w:val="clear" w:color="auto" w:fill="FFFFFF"/>
        </w:rPr>
      </w:pPr>
      <w:r w:rsidRPr="004F2BA1">
        <w:rPr>
          <w:rFonts w:ascii="Arial" w:hAnsi="Arial" w:cs="Arial"/>
          <w:sz w:val="24"/>
          <w:szCs w:val="24"/>
          <w:shd w:val="clear" w:color="auto" w:fill="FFFFFF"/>
        </w:rPr>
        <w:t>The government is divided into three branches to prevent any one of them from becoming supreme. In addition, they are intended to introduce checks and balances so that each branch can limit the other. It is an important principle of separation of powers that no branch of government may exercise power over another, nor should any individual serve in more than one branch.</w:t>
      </w:r>
      <w:r w:rsidR="00175B96" w:rsidRPr="004F2BA1">
        <w:rPr>
          <w:rFonts w:ascii="Arial" w:hAnsi="Arial" w:cs="Arial"/>
          <w:sz w:val="24"/>
          <w:szCs w:val="24"/>
          <w:shd w:val="clear" w:color="auto" w:fill="FFFFFF"/>
        </w:rPr>
        <w:t xml:space="preserve"> </w:t>
      </w:r>
      <w:r w:rsidR="00071F86" w:rsidRPr="004F2BA1">
        <w:rPr>
          <w:rFonts w:ascii="Arial" w:hAnsi="Arial" w:cs="Arial"/>
          <w:sz w:val="24"/>
          <w:szCs w:val="24"/>
          <w:shd w:val="clear" w:color="auto" w:fill="FFFFFF"/>
        </w:rPr>
        <w:t xml:space="preserve">The UK Constitution does not provide any absolute doctrine of separation of powers. Both within and between the organs of state, there are overlaps with regards to their functions. Checks and balances are in place in the UK to prevent abuses of power. </w:t>
      </w:r>
      <w:r w:rsidR="00BB2828" w:rsidRPr="004F2BA1">
        <w:rPr>
          <w:rFonts w:ascii="Arial" w:hAnsi="Arial" w:cs="Arial"/>
          <w:sz w:val="24"/>
          <w:szCs w:val="24"/>
          <w:shd w:val="clear" w:color="auto" w:fill="FFFFFF"/>
        </w:rPr>
        <w:t xml:space="preserve">House of Commons (2015). </w:t>
      </w:r>
    </w:p>
    <w:p w14:paraId="5AA312A4" w14:textId="77777777" w:rsidR="002679FF" w:rsidRPr="004F2BA1" w:rsidRDefault="002679FF" w:rsidP="00175B96">
      <w:pPr>
        <w:pStyle w:val="NormalWeb"/>
        <w:shd w:val="clear" w:color="auto" w:fill="FFFFFF"/>
        <w:spacing w:before="40" w:beforeAutospacing="0" w:after="200" w:afterAutospacing="0"/>
        <w:rPr>
          <w:rFonts w:ascii="Arial" w:hAnsi="Arial" w:cs="Arial"/>
        </w:rPr>
      </w:pPr>
    </w:p>
    <w:p w14:paraId="4B591538" w14:textId="35A6CA13" w:rsidR="00CA250C" w:rsidRPr="004F2BA1" w:rsidRDefault="00175B96" w:rsidP="00175B96">
      <w:pPr>
        <w:pStyle w:val="NormalWeb"/>
        <w:shd w:val="clear" w:color="auto" w:fill="FFFFFF"/>
        <w:spacing w:before="40" w:beforeAutospacing="0" w:after="200" w:afterAutospacing="0"/>
        <w:rPr>
          <w:rFonts w:ascii="Arial" w:hAnsi="Arial" w:cs="Arial"/>
        </w:rPr>
      </w:pPr>
      <w:r w:rsidRPr="004F2BA1">
        <w:rPr>
          <w:rFonts w:ascii="Arial" w:hAnsi="Arial" w:cs="Arial"/>
        </w:rPr>
        <w:t xml:space="preserve">Legislative and executive powers are closely </w:t>
      </w:r>
      <w:r w:rsidR="00FB5CE4" w:rsidRPr="004F2BA1">
        <w:rPr>
          <w:rFonts w:ascii="Arial" w:hAnsi="Arial" w:cs="Arial"/>
        </w:rPr>
        <w:t>linked</w:t>
      </w:r>
      <w:r w:rsidRPr="004F2BA1">
        <w:rPr>
          <w:rFonts w:ascii="Arial" w:hAnsi="Arial" w:cs="Arial"/>
        </w:rPr>
        <w:t xml:space="preserve"> in the UK and other common law jurisdictions. Several members of the Prime Minister's cabinet and many of the ministers are representatives of the House of Commons (the Prime Minister usually serves as both the head of the executive branch and the </w:t>
      </w:r>
      <w:r w:rsidR="00155FD8" w:rsidRPr="004F2BA1">
        <w:rPr>
          <w:rFonts w:ascii="Arial" w:hAnsi="Arial" w:cs="Arial"/>
        </w:rPr>
        <w:t>head</w:t>
      </w:r>
      <w:r w:rsidRPr="004F2BA1">
        <w:rPr>
          <w:rFonts w:ascii="Arial" w:hAnsi="Arial" w:cs="Arial"/>
        </w:rPr>
        <w:t xml:space="preserve"> of the</w:t>
      </w:r>
      <w:r w:rsidR="00155FD8" w:rsidRPr="004F2BA1">
        <w:rPr>
          <w:rFonts w:ascii="Arial" w:hAnsi="Arial" w:cs="Arial"/>
        </w:rPr>
        <w:t xml:space="preserve"> political party</w:t>
      </w:r>
      <w:r w:rsidRPr="004F2BA1">
        <w:rPr>
          <w:rFonts w:ascii="Arial" w:hAnsi="Arial" w:cs="Arial"/>
        </w:rPr>
        <w:t xml:space="preserve"> in the legislature). A subordinate legislation power allows Parliament to delegate law-making powers to the Government. However, in the UK</w:t>
      </w:r>
      <w:r w:rsidR="00155FD8" w:rsidRPr="004F2BA1">
        <w:rPr>
          <w:rFonts w:ascii="Arial" w:hAnsi="Arial" w:cs="Arial"/>
        </w:rPr>
        <w:t xml:space="preserve"> </w:t>
      </w:r>
      <w:r w:rsidRPr="004F2BA1">
        <w:rPr>
          <w:rFonts w:ascii="Arial" w:hAnsi="Arial" w:cs="Arial"/>
        </w:rPr>
        <w:t>common law system, there is no strict separation of the executive and legislative branches, but the executive's presence is scrutinized regularly by members of Parliament, with the Ministers regularly appearing before them and answering their questions.</w:t>
      </w:r>
      <w:r w:rsidR="00155FD8" w:rsidRPr="004F2BA1">
        <w:rPr>
          <w:rFonts w:ascii="Arial" w:hAnsi="Arial" w:cs="Arial"/>
        </w:rPr>
        <w:t xml:space="preserve"> Welsh Government.</w:t>
      </w:r>
      <w:r w:rsidR="00070082" w:rsidRPr="004F2BA1">
        <w:rPr>
          <w:rFonts w:ascii="Arial" w:hAnsi="Arial" w:cs="Arial"/>
        </w:rPr>
        <w:t xml:space="preserve"> </w:t>
      </w:r>
    </w:p>
    <w:p w14:paraId="7B7915EC" w14:textId="6F4B0048" w:rsidR="00D20BA8" w:rsidRPr="004F2BA1" w:rsidRDefault="00D20BA8" w:rsidP="00175B96">
      <w:pPr>
        <w:pStyle w:val="NormalWeb"/>
        <w:shd w:val="clear" w:color="auto" w:fill="FFFFFF"/>
        <w:spacing w:before="40" w:beforeAutospacing="0" w:after="200" w:afterAutospacing="0"/>
        <w:rPr>
          <w:rFonts w:ascii="Arial" w:hAnsi="Arial" w:cs="Arial"/>
        </w:rPr>
      </w:pPr>
    </w:p>
    <w:p w14:paraId="2B56CC9C" w14:textId="08185737" w:rsidR="00D20BA8" w:rsidRPr="004F2BA1" w:rsidRDefault="00D20BA8" w:rsidP="00175B96">
      <w:pPr>
        <w:pStyle w:val="NormalWeb"/>
        <w:shd w:val="clear" w:color="auto" w:fill="FFFFFF"/>
        <w:spacing w:before="40" w:beforeAutospacing="0" w:after="200" w:afterAutospacing="0"/>
        <w:rPr>
          <w:rFonts w:ascii="Arial" w:hAnsi="Arial" w:cs="Arial"/>
          <w:shd w:val="clear" w:color="auto" w:fill="FFFFFF"/>
        </w:rPr>
      </w:pPr>
      <w:r w:rsidRPr="004F2BA1">
        <w:rPr>
          <w:rFonts w:ascii="Arial" w:hAnsi="Arial" w:cs="Arial"/>
          <w:shd w:val="clear" w:color="auto" w:fill="FFFFFF"/>
        </w:rPr>
        <w:t xml:space="preserve">It is more accurate to say that there is some overlap and that the two arms of the legislature and executive are merging rather than separating. As well as serving in the legislature, Prime Ministers and Cabinet members are also members of the executive branch. Often, policies proposed by the executive are included in the government's manifesto, thereby influencing the legislative agenda. In general, the executive is typically composed of the party with the most seats in the House of Commons. Although this is not ideal, it has been deemed acceptable because the president is democratically elected by the public. Davies et al (2018). </w:t>
      </w:r>
    </w:p>
    <w:p w14:paraId="28D68A49" w14:textId="4983D9ED" w:rsidR="003943B7" w:rsidRPr="004F2BA1" w:rsidRDefault="003943B7" w:rsidP="00175B96">
      <w:pPr>
        <w:pStyle w:val="NormalWeb"/>
        <w:shd w:val="clear" w:color="auto" w:fill="FFFFFF"/>
        <w:spacing w:before="40" w:beforeAutospacing="0" w:after="200" w:afterAutospacing="0"/>
        <w:rPr>
          <w:rFonts w:ascii="Arial" w:hAnsi="Arial" w:cs="Arial"/>
          <w:shd w:val="clear" w:color="auto" w:fill="FFFFFF"/>
        </w:rPr>
      </w:pPr>
    </w:p>
    <w:p w14:paraId="1CF41F4D" w14:textId="3F0B6A7A" w:rsidR="005E1180" w:rsidRPr="004F2BA1" w:rsidRDefault="00811AA1" w:rsidP="005E1180">
      <w:pPr>
        <w:rPr>
          <w:rFonts w:ascii="Arial" w:hAnsi="Arial" w:cs="Arial"/>
          <w:sz w:val="24"/>
          <w:szCs w:val="24"/>
        </w:rPr>
      </w:pPr>
      <w:r w:rsidRPr="004F2BA1">
        <w:rPr>
          <w:rFonts w:ascii="Arial" w:hAnsi="Arial" w:cs="Arial"/>
          <w:sz w:val="24"/>
          <w:szCs w:val="24"/>
          <w:shd w:val="clear" w:color="auto" w:fill="FFFFFF"/>
        </w:rPr>
        <w:t xml:space="preserve">According to Bagehot, a key feature of the British constitution </w:t>
      </w:r>
      <w:r w:rsidR="005E1180" w:rsidRPr="004F2BA1">
        <w:rPr>
          <w:rFonts w:ascii="Arial" w:hAnsi="Arial" w:cs="Arial"/>
          <w:sz w:val="24"/>
          <w:szCs w:val="24"/>
          <w:shd w:val="clear" w:color="auto" w:fill="FFFFFF"/>
        </w:rPr>
        <w:t xml:space="preserve">was the close fusion, or close union, of the legislative and executive branches. The critics of Bagehot have rejected the notion of fusion. They claim that the close relationship between the executive and legislative branches does not undermine the constitutional separations between them. In terms of the distinction between Government and Parliament, the </w:t>
      </w:r>
      <w:r w:rsidR="005E1180" w:rsidRPr="004F2BA1">
        <w:rPr>
          <w:rFonts w:ascii="Arial" w:hAnsi="Arial" w:cs="Arial"/>
          <w:color w:val="000000"/>
          <w:sz w:val="24"/>
          <w:szCs w:val="24"/>
          <w:shd w:val="clear" w:color="auto" w:fill="FFFFFF"/>
        </w:rPr>
        <w:lastRenderedPageBreak/>
        <w:t>requirement today for all Government Ministers to be members of either the Commons or the Lords has not lessened the distinction between the two institutions. A vast majority of members of the executive are disqualified from sitting in the House of Commons, including officers of the civil service, the military, and the police. Ministers are the only members of Parliament and the executive who hold positions of power simultaneously. </w:t>
      </w:r>
      <w:r w:rsidR="00FC5D9B" w:rsidRPr="004F2BA1">
        <w:rPr>
          <w:rFonts w:ascii="Arial" w:hAnsi="Arial" w:cs="Arial"/>
          <w:color w:val="000000"/>
          <w:sz w:val="24"/>
          <w:szCs w:val="24"/>
          <w:shd w:val="clear" w:color="auto" w:fill="FFFFFF"/>
        </w:rPr>
        <w:t>Coggins</w:t>
      </w:r>
      <w:r w:rsidR="002E6F10" w:rsidRPr="004F2BA1">
        <w:rPr>
          <w:rFonts w:ascii="Arial" w:hAnsi="Arial" w:cs="Arial"/>
          <w:color w:val="000000"/>
          <w:sz w:val="24"/>
          <w:szCs w:val="24"/>
          <w:shd w:val="clear" w:color="auto" w:fill="FFFFFF"/>
        </w:rPr>
        <w:t xml:space="preserve"> (2016). </w:t>
      </w:r>
    </w:p>
    <w:p w14:paraId="5C618458" w14:textId="77777777" w:rsidR="005E1180" w:rsidRPr="004F2BA1" w:rsidRDefault="005E1180" w:rsidP="005E1180">
      <w:pPr>
        <w:shd w:val="clear" w:color="auto" w:fill="FFFFFF"/>
        <w:rPr>
          <w:rFonts w:ascii="Arial" w:hAnsi="Arial" w:cs="Arial"/>
          <w:color w:val="000000"/>
          <w:sz w:val="24"/>
          <w:szCs w:val="24"/>
        </w:rPr>
      </w:pPr>
    </w:p>
    <w:p w14:paraId="163325B7" w14:textId="77777777" w:rsidR="009B5848" w:rsidRPr="004F2BA1" w:rsidRDefault="009B5848" w:rsidP="005E1180">
      <w:pPr>
        <w:shd w:val="clear" w:color="auto" w:fill="FFFFFF"/>
        <w:rPr>
          <w:rFonts w:ascii="Arial" w:hAnsi="Arial" w:cs="Arial"/>
          <w:color w:val="000000"/>
          <w:sz w:val="24"/>
          <w:szCs w:val="24"/>
        </w:rPr>
      </w:pPr>
    </w:p>
    <w:p w14:paraId="241F06BA" w14:textId="116060A4" w:rsidR="005E1180" w:rsidRPr="004F2BA1" w:rsidRDefault="005E1180" w:rsidP="005E1180">
      <w:pPr>
        <w:shd w:val="clear" w:color="auto" w:fill="FFFFFF"/>
        <w:rPr>
          <w:rFonts w:ascii="Arial" w:hAnsi="Arial" w:cs="Arial"/>
          <w:color w:val="000000"/>
          <w:sz w:val="24"/>
          <w:szCs w:val="24"/>
        </w:rPr>
      </w:pPr>
      <w:r w:rsidRPr="004F2BA1">
        <w:rPr>
          <w:rFonts w:ascii="Arial" w:hAnsi="Arial" w:cs="Arial"/>
          <w:color w:val="000000"/>
          <w:sz w:val="24"/>
          <w:szCs w:val="24"/>
        </w:rPr>
        <w:t>Besides the democratic reasons for achieving a balance between the executive and legislature, separation of powers cannot provide a lasting solution to the questions raised by the relationship between the executive and legislature. Our parliamentary democracy has been threatened by a serious imbalance of advantages between the Government and Parliament in the day-to-day management of the Constitution, which has caused widespread anxiety and impairs the successful functioning of our parliamentary democracy.</w:t>
      </w:r>
      <w:r w:rsidR="005B24E6" w:rsidRPr="004F2BA1">
        <w:rPr>
          <w:rFonts w:ascii="Arial" w:hAnsi="Arial" w:cs="Arial"/>
          <w:color w:val="000000"/>
          <w:sz w:val="24"/>
          <w:szCs w:val="24"/>
        </w:rPr>
        <w:t xml:space="preserve"> D</w:t>
      </w:r>
      <w:r w:rsidR="004F2BA1" w:rsidRPr="004F2BA1">
        <w:rPr>
          <w:rFonts w:ascii="Arial" w:hAnsi="Arial" w:cs="Arial"/>
          <w:color w:val="000000"/>
          <w:sz w:val="24"/>
          <w:szCs w:val="24"/>
        </w:rPr>
        <w:t xml:space="preserve">unleavy </w:t>
      </w:r>
      <w:r w:rsidR="005B24E6" w:rsidRPr="004F2BA1">
        <w:rPr>
          <w:rFonts w:ascii="Arial" w:hAnsi="Arial" w:cs="Arial"/>
          <w:color w:val="000000"/>
          <w:sz w:val="24"/>
          <w:szCs w:val="24"/>
        </w:rPr>
        <w:t xml:space="preserve">(2018). </w:t>
      </w:r>
    </w:p>
    <w:p w14:paraId="624C36E8" w14:textId="5551D07B" w:rsidR="003943B7" w:rsidRPr="004F2BA1" w:rsidRDefault="003943B7" w:rsidP="00175B96">
      <w:pPr>
        <w:pStyle w:val="NormalWeb"/>
        <w:shd w:val="clear" w:color="auto" w:fill="FFFFFF"/>
        <w:spacing w:before="40" w:beforeAutospacing="0" w:after="200" w:afterAutospacing="0"/>
        <w:rPr>
          <w:rFonts w:ascii="Arial" w:hAnsi="Arial" w:cs="Arial"/>
          <w:color w:val="000000"/>
          <w:shd w:val="clear" w:color="auto" w:fill="FFFFFF"/>
        </w:rPr>
      </w:pPr>
    </w:p>
    <w:p w14:paraId="1A3C621A" w14:textId="0AA7CD43" w:rsidR="00FC5B12" w:rsidRPr="004F2BA1" w:rsidRDefault="00CA250C" w:rsidP="00175B96">
      <w:pPr>
        <w:pStyle w:val="NormalWeb"/>
        <w:shd w:val="clear" w:color="auto" w:fill="FFFFFF"/>
        <w:spacing w:before="40" w:beforeAutospacing="0" w:after="200" w:afterAutospacing="0"/>
        <w:rPr>
          <w:rFonts w:ascii="Arial" w:hAnsi="Arial" w:cs="Arial"/>
          <w:shd w:val="clear" w:color="auto" w:fill="FFFFFF"/>
        </w:rPr>
      </w:pPr>
      <w:r w:rsidRPr="004F2BA1">
        <w:rPr>
          <w:rFonts w:ascii="Arial" w:hAnsi="Arial" w:cs="Arial"/>
          <w:color w:val="000000"/>
          <w:shd w:val="clear" w:color="auto" w:fill="FFFFFF"/>
        </w:rPr>
        <w:t>A great deal of clarity and effect was given to the doctrine of separation of powers by the Constitutional Reform Act 200</w:t>
      </w:r>
      <w:r w:rsidR="009261F3" w:rsidRPr="004F2BA1">
        <w:rPr>
          <w:rFonts w:ascii="Arial" w:hAnsi="Arial" w:cs="Arial"/>
          <w:color w:val="000000"/>
          <w:shd w:val="clear" w:color="auto" w:fill="FFFFFF"/>
        </w:rPr>
        <w:t>5</w:t>
      </w:r>
      <w:r w:rsidRPr="004F2BA1">
        <w:rPr>
          <w:rFonts w:ascii="Arial" w:hAnsi="Arial" w:cs="Arial"/>
          <w:color w:val="000000"/>
          <w:shd w:val="clear" w:color="auto" w:fill="FFFFFF"/>
        </w:rPr>
        <w:t xml:space="preserve"> By enacting the Act, was intended to separate the legislative functions from the judicial role of the judiciary, in the House of Lords. As a result, the United Kingdom has created a Supreme Court to replace the House of Lords </w:t>
      </w:r>
      <w:r w:rsidRPr="004F2BA1">
        <w:rPr>
          <w:rFonts w:ascii="Arial" w:hAnsi="Arial" w:cs="Arial"/>
          <w:shd w:val="clear" w:color="auto" w:fill="FFFFFF"/>
        </w:rPr>
        <w:t>Appellate Committee, and by doing so, the Lord Chancellor has been removed from the judicial process.</w:t>
      </w:r>
      <w:r w:rsidR="009261F3" w:rsidRPr="004F2BA1">
        <w:rPr>
          <w:rFonts w:ascii="Arial" w:hAnsi="Arial" w:cs="Arial"/>
          <w:shd w:val="clear" w:color="auto" w:fill="FFFFFF"/>
        </w:rPr>
        <w:t xml:space="preserve"> </w:t>
      </w:r>
      <w:r w:rsidR="00D9563C" w:rsidRPr="004F2BA1">
        <w:rPr>
          <w:rFonts w:ascii="Arial" w:hAnsi="Arial" w:cs="Arial"/>
          <w:shd w:val="clear" w:color="auto" w:fill="FFFFFF"/>
        </w:rPr>
        <w:t xml:space="preserve">Courts and Tribunals Judiciary (2022). </w:t>
      </w:r>
      <w:r w:rsidR="00D547D8" w:rsidRPr="004F2BA1">
        <w:rPr>
          <w:rFonts w:ascii="Arial" w:hAnsi="Arial" w:cs="Arial"/>
          <w:color w:val="000000"/>
          <w:shd w:val="clear" w:color="auto" w:fill="FFFFFF"/>
        </w:rPr>
        <w:t xml:space="preserve">It was once thought that the Lord Chancellor was able to </w:t>
      </w:r>
      <w:r w:rsidR="00541D20" w:rsidRPr="004F2BA1">
        <w:rPr>
          <w:rFonts w:ascii="Arial" w:hAnsi="Arial" w:cs="Arial"/>
          <w:color w:val="000000"/>
          <w:shd w:val="clear" w:color="auto" w:fill="FFFFFF"/>
        </w:rPr>
        <w:t>negate</w:t>
      </w:r>
      <w:r w:rsidR="00D547D8" w:rsidRPr="004F2BA1">
        <w:rPr>
          <w:rFonts w:ascii="Arial" w:hAnsi="Arial" w:cs="Arial"/>
          <w:color w:val="000000"/>
          <w:shd w:val="clear" w:color="auto" w:fill="FFFFFF"/>
        </w:rPr>
        <w:t xml:space="preserve"> the </w:t>
      </w:r>
      <w:r w:rsidR="00541D20" w:rsidRPr="004F2BA1">
        <w:rPr>
          <w:rFonts w:ascii="Arial" w:hAnsi="Arial" w:cs="Arial"/>
          <w:color w:val="000000"/>
          <w:shd w:val="clear" w:color="auto" w:fill="FFFFFF"/>
        </w:rPr>
        <w:t>significance</w:t>
      </w:r>
      <w:r w:rsidR="00D547D8" w:rsidRPr="004F2BA1">
        <w:rPr>
          <w:rFonts w:ascii="Arial" w:hAnsi="Arial" w:cs="Arial"/>
          <w:color w:val="000000"/>
          <w:shd w:val="clear" w:color="auto" w:fill="FFFFFF"/>
        </w:rPr>
        <w:t xml:space="preserve"> of the separation of powers for the British constitution: a charge that can no longer be made since the 2005 Constitutional Reform Act. </w:t>
      </w:r>
      <w:r w:rsidR="009D3D21" w:rsidRPr="004F2BA1">
        <w:rPr>
          <w:rFonts w:ascii="Arial" w:hAnsi="Arial" w:cs="Arial"/>
          <w:color w:val="000000"/>
          <w:shd w:val="clear" w:color="auto" w:fill="FFFFFF"/>
        </w:rPr>
        <w:t xml:space="preserve">The deduction of powers from the Lord Chancellor </w:t>
      </w:r>
      <w:r w:rsidR="00966816" w:rsidRPr="004F2BA1">
        <w:rPr>
          <w:rFonts w:ascii="Arial" w:hAnsi="Arial" w:cs="Arial"/>
          <w:color w:val="000000"/>
          <w:shd w:val="clear" w:color="auto" w:fill="FFFFFF"/>
        </w:rPr>
        <w:t xml:space="preserve">introduces </w:t>
      </w:r>
      <w:r w:rsidR="001C41CD" w:rsidRPr="004F2BA1">
        <w:rPr>
          <w:rFonts w:ascii="Arial" w:hAnsi="Arial" w:cs="Arial"/>
          <w:color w:val="000000"/>
          <w:shd w:val="clear" w:color="auto" w:fill="FFFFFF"/>
        </w:rPr>
        <w:t>a</w:t>
      </w:r>
      <w:r w:rsidR="00050350" w:rsidRPr="004F2BA1">
        <w:rPr>
          <w:rFonts w:ascii="Arial" w:hAnsi="Arial" w:cs="Arial"/>
          <w:color w:val="000000"/>
          <w:shd w:val="clear" w:color="auto" w:fill="FFFFFF"/>
        </w:rPr>
        <w:t>n</w:t>
      </w:r>
      <w:r w:rsidR="001C41CD" w:rsidRPr="004F2BA1">
        <w:rPr>
          <w:rFonts w:ascii="Arial" w:hAnsi="Arial" w:cs="Arial"/>
          <w:color w:val="000000"/>
          <w:shd w:val="clear" w:color="auto" w:fill="FFFFFF"/>
        </w:rPr>
        <w:t xml:space="preserve"> </w:t>
      </w:r>
      <w:r w:rsidR="00050350" w:rsidRPr="004F2BA1">
        <w:rPr>
          <w:rFonts w:ascii="Arial" w:hAnsi="Arial" w:cs="Arial"/>
          <w:color w:val="000000"/>
          <w:shd w:val="clear" w:color="auto" w:fill="FFFFFF"/>
        </w:rPr>
        <w:t>improved</w:t>
      </w:r>
      <w:r w:rsidR="001C41CD" w:rsidRPr="004F2BA1">
        <w:rPr>
          <w:rFonts w:ascii="Arial" w:hAnsi="Arial" w:cs="Arial"/>
          <w:color w:val="000000"/>
          <w:shd w:val="clear" w:color="auto" w:fill="FFFFFF"/>
        </w:rPr>
        <w:t xml:space="preserve"> balance as </w:t>
      </w:r>
      <w:r w:rsidR="00050350" w:rsidRPr="004F2BA1">
        <w:rPr>
          <w:rFonts w:ascii="Arial" w:hAnsi="Arial" w:cs="Arial"/>
          <w:color w:val="000000"/>
          <w:shd w:val="clear" w:color="auto" w:fill="FFFFFF"/>
        </w:rPr>
        <w:t xml:space="preserve">the one member no longer has power over all three institutes. </w:t>
      </w:r>
      <w:r w:rsidR="00BE280A" w:rsidRPr="004F2BA1">
        <w:rPr>
          <w:rFonts w:ascii="Arial" w:hAnsi="Arial" w:cs="Arial"/>
          <w:color w:val="000000"/>
          <w:shd w:val="clear" w:color="auto" w:fill="FFFFFF"/>
        </w:rPr>
        <w:t xml:space="preserve">Malleson (2007). </w:t>
      </w:r>
    </w:p>
    <w:p w14:paraId="6F09D263" w14:textId="77777777" w:rsidR="00E62080" w:rsidRPr="004F2BA1" w:rsidRDefault="00E62080" w:rsidP="00175B96">
      <w:pPr>
        <w:pStyle w:val="NormalWeb"/>
        <w:shd w:val="clear" w:color="auto" w:fill="FFFFFF"/>
        <w:spacing w:before="40" w:beforeAutospacing="0" w:after="200" w:afterAutospacing="0"/>
        <w:rPr>
          <w:rFonts w:ascii="Arial" w:hAnsi="Arial" w:cs="Arial"/>
          <w:shd w:val="clear" w:color="auto" w:fill="FFFFFF"/>
        </w:rPr>
      </w:pPr>
    </w:p>
    <w:p w14:paraId="453902FE" w14:textId="342B1425" w:rsidR="00D9563C" w:rsidRPr="004F2BA1" w:rsidRDefault="00D9563C" w:rsidP="00175B96">
      <w:pPr>
        <w:pStyle w:val="NormalWeb"/>
        <w:shd w:val="clear" w:color="auto" w:fill="FFFFFF"/>
        <w:spacing w:before="40" w:beforeAutospacing="0" w:after="200" w:afterAutospacing="0"/>
        <w:rPr>
          <w:rFonts w:ascii="Arial" w:hAnsi="Arial" w:cs="Arial"/>
          <w:shd w:val="clear" w:color="auto" w:fill="FFFFFF"/>
        </w:rPr>
      </w:pPr>
      <w:r w:rsidRPr="004F2BA1">
        <w:rPr>
          <w:rFonts w:ascii="Arial" w:hAnsi="Arial" w:cs="Arial"/>
          <w:shd w:val="clear" w:color="auto" w:fill="FFFFFF"/>
        </w:rPr>
        <w:t xml:space="preserve">Among the changes made by the Constitutional Reform Act are the modifications made to the office of Lord Chancellor and changes made to </w:t>
      </w:r>
      <w:r w:rsidR="00F659E8" w:rsidRPr="004F2BA1">
        <w:rPr>
          <w:rFonts w:ascii="Arial" w:hAnsi="Arial" w:cs="Arial"/>
          <w:shd w:val="clear" w:color="auto" w:fill="FFFFFF"/>
        </w:rPr>
        <w:t>how</w:t>
      </w:r>
      <w:r w:rsidRPr="004F2BA1">
        <w:rPr>
          <w:rFonts w:ascii="Arial" w:hAnsi="Arial" w:cs="Arial"/>
          <w:shd w:val="clear" w:color="auto" w:fill="FFFFFF"/>
        </w:rPr>
        <w:t xml:space="preserve"> some of the duties that are vested in </w:t>
      </w:r>
      <w:r w:rsidR="008A25DB" w:rsidRPr="004F2BA1">
        <w:rPr>
          <w:rFonts w:ascii="Arial" w:hAnsi="Arial" w:cs="Arial"/>
          <w:shd w:val="clear" w:color="auto" w:fill="FFFFFF"/>
        </w:rPr>
        <w:t xml:space="preserve">that </w:t>
      </w:r>
      <w:r w:rsidRPr="004F2BA1">
        <w:rPr>
          <w:rFonts w:ascii="Arial" w:hAnsi="Arial" w:cs="Arial"/>
          <w:shd w:val="clear" w:color="auto" w:fill="FFFFFF"/>
        </w:rPr>
        <w:t>office are to be carried out. Other functions of the Lord Chancellor are also covered by Section 19 of the Act, for example,</w:t>
      </w:r>
      <w:r w:rsidR="00641591" w:rsidRPr="004F2BA1">
        <w:rPr>
          <w:rFonts w:ascii="Arial" w:hAnsi="Arial" w:cs="Arial"/>
          <w:shd w:val="clear" w:color="auto" w:fill="FFFFFF"/>
        </w:rPr>
        <w:t xml:space="preserve"> </w:t>
      </w:r>
      <w:r w:rsidRPr="004F2BA1">
        <w:rPr>
          <w:rFonts w:ascii="Arial" w:hAnsi="Arial" w:cs="Arial"/>
          <w:shd w:val="clear" w:color="auto" w:fill="FFFFFF"/>
        </w:rPr>
        <w:t xml:space="preserve">the section mentions that charters and other prerogative methods may also be altered as a result of the Lord Chancellor's reforms. </w:t>
      </w:r>
      <w:r w:rsidR="00C67679" w:rsidRPr="004F2BA1">
        <w:rPr>
          <w:rFonts w:ascii="Arial" w:hAnsi="Arial" w:cs="Arial"/>
          <w:shd w:val="clear" w:color="auto" w:fill="FFFFFF"/>
        </w:rPr>
        <w:t>Since these changes, the Lord Chancellor is a member of the government and has a seat on the Prime Mi</w:t>
      </w:r>
      <w:r w:rsidR="004B37C7" w:rsidRPr="004F2BA1">
        <w:rPr>
          <w:rFonts w:ascii="Arial" w:hAnsi="Arial" w:cs="Arial"/>
          <w:shd w:val="clear" w:color="auto" w:fill="FFFFFF"/>
        </w:rPr>
        <w:t xml:space="preserve">nister’s cabinet but is also a member of the House of Commons or House of Lords. </w:t>
      </w:r>
      <w:r w:rsidR="00FC5B12" w:rsidRPr="004F2BA1">
        <w:rPr>
          <w:rFonts w:ascii="Arial" w:hAnsi="Arial" w:cs="Arial"/>
          <w:shd w:val="clear" w:color="auto" w:fill="FFFFFF"/>
        </w:rPr>
        <w:t xml:space="preserve">This highlights the crossover between the legislature and executive, due to the Lord Chancellor having power within both regions. </w:t>
      </w:r>
      <w:r w:rsidR="004C7C06" w:rsidRPr="004F2BA1">
        <w:rPr>
          <w:rFonts w:ascii="Arial" w:hAnsi="Arial" w:cs="Arial"/>
          <w:shd w:val="clear" w:color="auto" w:fill="FFFFFF"/>
        </w:rPr>
        <w:t>Government legislation now reinforces this approach (Constitutional Reform Act 2005).</w:t>
      </w:r>
      <w:r w:rsidR="006B69BE" w:rsidRPr="004F2BA1">
        <w:rPr>
          <w:rFonts w:ascii="Arial" w:hAnsi="Arial" w:cs="Arial"/>
          <w:shd w:val="clear" w:color="auto" w:fill="FFFFFF"/>
        </w:rPr>
        <w:t xml:space="preserve"> </w:t>
      </w:r>
    </w:p>
    <w:p w14:paraId="2F17640E" w14:textId="2F662BF4" w:rsidR="007A7386" w:rsidRPr="004F2BA1" w:rsidRDefault="007A7386" w:rsidP="00175B96">
      <w:pPr>
        <w:pStyle w:val="NormalWeb"/>
        <w:shd w:val="clear" w:color="auto" w:fill="FFFFFF"/>
        <w:spacing w:before="40" w:beforeAutospacing="0" w:after="200" w:afterAutospacing="0"/>
        <w:rPr>
          <w:rFonts w:ascii="Arial" w:hAnsi="Arial" w:cs="Arial"/>
          <w:color w:val="000000"/>
          <w:shd w:val="clear" w:color="auto" w:fill="FFFFFF"/>
        </w:rPr>
      </w:pPr>
    </w:p>
    <w:p w14:paraId="631F0891" w14:textId="05E41E43" w:rsidR="007A7386" w:rsidRPr="004F2BA1" w:rsidRDefault="007A7386" w:rsidP="007A7386">
      <w:pPr>
        <w:shd w:val="clear" w:color="auto" w:fill="FFFFFF"/>
        <w:rPr>
          <w:rFonts w:ascii="Arial" w:hAnsi="Arial" w:cs="Arial"/>
          <w:sz w:val="24"/>
          <w:szCs w:val="24"/>
        </w:rPr>
      </w:pPr>
      <w:r w:rsidRPr="004F2BA1">
        <w:rPr>
          <w:rFonts w:ascii="Arial" w:hAnsi="Arial" w:cs="Arial"/>
          <w:sz w:val="24"/>
          <w:szCs w:val="24"/>
        </w:rPr>
        <w:t xml:space="preserve">A key component of the Lord Chancellor's role was reformed to remove the possibility of the officeholder acting as both a government minister and a judge, a move contrary to the separation of powers. A judicial officer who holds legislative or executive power does not likely to be considered sufficiently impartial to provide a fair trial. This concern ran to the heart of the reform, which was motivated by concerns that the historical mixture of legislative, judicial, and executive power might </w:t>
      </w:r>
      <w:r w:rsidRPr="004F2BA1">
        <w:rPr>
          <w:rFonts w:ascii="Arial" w:hAnsi="Arial" w:cs="Arial"/>
          <w:sz w:val="24"/>
          <w:szCs w:val="24"/>
        </w:rPr>
        <w:lastRenderedPageBreak/>
        <w:t>not conform to Article 6 of the European Convention on Human Rights. As a result of this act, the Lord Chancellor and Secretary of State for Justice are limited in their power over the president of the court.</w:t>
      </w:r>
      <w:r w:rsidR="00E667AB" w:rsidRPr="004F2BA1">
        <w:rPr>
          <w:rFonts w:ascii="Arial" w:hAnsi="Arial" w:cs="Arial"/>
          <w:sz w:val="24"/>
          <w:szCs w:val="24"/>
        </w:rPr>
        <w:t xml:space="preserve"> </w:t>
      </w:r>
      <w:r w:rsidR="00E76B51" w:rsidRPr="004F2BA1">
        <w:rPr>
          <w:rFonts w:ascii="Arial" w:hAnsi="Arial" w:cs="Arial"/>
          <w:sz w:val="24"/>
          <w:szCs w:val="24"/>
        </w:rPr>
        <w:t>(</w:t>
      </w:r>
      <w:r w:rsidR="00E667AB" w:rsidRPr="004F2BA1">
        <w:rPr>
          <w:rFonts w:ascii="Arial" w:hAnsi="Arial" w:cs="Arial"/>
          <w:sz w:val="24"/>
          <w:szCs w:val="24"/>
        </w:rPr>
        <w:t>Iyer</w:t>
      </w:r>
      <w:r w:rsidR="00E76B51" w:rsidRPr="004F2BA1">
        <w:rPr>
          <w:rFonts w:ascii="Arial" w:hAnsi="Arial" w:cs="Arial"/>
          <w:sz w:val="24"/>
          <w:szCs w:val="24"/>
        </w:rPr>
        <w:t>,</w:t>
      </w:r>
      <w:r w:rsidR="00E667AB" w:rsidRPr="004F2BA1">
        <w:rPr>
          <w:rFonts w:ascii="Arial" w:hAnsi="Arial" w:cs="Arial"/>
          <w:sz w:val="24"/>
          <w:szCs w:val="24"/>
        </w:rPr>
        <w:t xml:space="preserve"> 2018</w:t>
      </w:r>
      <w:r w:rsidR="00E76B51" w:rsidRPr="004F2BA1">
        <w:rPr>
          <w:rFonts w:ascii="Arial" w:hAnsi="Arial" w:cs="Arial"/>
          <w:sz w:val="24"/>
          <w:szCs w:val="24"/>
        </w:rPr>
        <w:t>, p.507</w:t>
      </w:r>
      <w:r w:rsidR="00E667AB" w:rsidRPr="004F2BA1">
        <w:rPr>
          <w:rFonts w:ascii="Arial" w:hAnsi="Arial" w:cs="Arial"/>
          <w:sz w:val="24"/>
          <w:szCs w:val="24"/>
        </w:rPr>
        <w:t xml:space="preserve">). </w:t>
      </w:r>
    </w:p>
    <w:p w14:paraId="77BBFBA1" w14:textId="77777777" w:rsidR="00146067" w:rsidRPr="004F2BA1" w:rsidRDefault="00146067" w:rsidP="007A7386">
      <w:pPr>
        <w:shd w:val="clear" w:color="auto" w:fill="FFFFFF"/>
        <w:rPr>
          <w:rFonts w:ascii="Arial" w:hAnsi="Arial" w:cs="Arial"/>
          <w:sz w:val="24"/>
          <w:szCs w:val="24"/>
        </w:rPr>
      </w:pPr>
    </w:p>
    <w:p w14:paraId="7C5C7C0C" w14:textId="77777777" w:rsidR="001867B3" w:rsidRPr="004F2BA1" w:rsidRDefault="001867B3" w:rsidP="007A7386">
      <w:pPr>
        <w:shd w:val="clear" w:color="auto" w:fill="FFFFFF"/>
        <w:rPr>
          <w:rFonts w:ascii="Arial" w:hAnsi="Arial" w:cs="Arial"/>
          <w:sz w:val="24"/>
          <w:szCs w:val="24"/>
        </w:rPr>
      </w:pPr>
    </w:p>
    <w:p w14:paraId="10980DC9" w14:textId="3ADA0906" w:rsidR="001867B3" w:rsidRPr="004F2BA1" w:rsidRDefault="004D73A5" w:rsidP="007A7386">
      <w:pPr>
        <w:shd w:val="clear" w:color="auto" w:fill="FFFFFF"/>
        <w:rPr>
          <w:rFonts w:ascii="Arial" w:hAnsi="Arial" w:cs="Arial"/>
          <w:sz w:val="24"/>
          <w:szCs w:val="24"/>
        </w:rPr>
      </w:pPr>
      <w:r w:rsidRPr="004F2BA1">
        <w:rPr>
          <w:rFonts w:ascii="Arial" w:hAnsi="Arial" w:cs="Arial"/>
          <w:sz w:val="24"/>
          <w:szCs w:val="24"/>
        </w:rPr>
        <w:t>Our parliamentary democracy is adversely affected by the inequality of advantage between Parliament and Government.</w:t>
      </w:r>
      <w:r w:rsidR="00072980" w:rsidRPr="004F2BA1">
        <w:rPr>
          <w:rFonts w:ascii="Arial" w:hAnsi="Arial" w:cs="Arial"/>
          <w:sz w:val="24"/>
          <w:szCs w:val="24"/>
        </w:rPr>
        <w:t xml:space="preserve"> Secondary legislation in which Parliament passed a limited legislative function to the executive </w:t>
      </w:r>
      <w:r w:rsidR="00623995" w:rsidRPr="004F2BA1">
        <w:rPr>
          <w:rFonts w:ascii="Arial" w:hAnsi="Arial" w:cs="Arial"/>
          <w:sz w:val="24"/>
          <w:szCs w:val="24"/>
        </w:rPr>
        <w:t xml:space="preserve">through an Act </w:t>
      </w:r>
      <w:r w:rsidR="004C2C68" w:rsidRPr="004F2BA1">
        <w:rPr>
          <w:rFonts w:ascii="Arial" w:hAnsi="Arial" w:cs="Arial"/>
          <w:sz w:val="24"/>
          <w:szCs w:val="24"/>
        </w:rPr>
        <w:t xml:space="preserve">of Parliament </w:t>
      </w:r>
      <w:r w:rsidR="00623995" w:rsidRPr="004F2BA1">
        <w:rPr>
          <w:rFonts w:ascii="Arial" w:hAnsi="Arial" w:cs="Arial"/>
          <w:sz w:val="24"/>
          <w:szCs w:val="24"/>
        </w:rPr>
        <w:t xml:space="preserve">is </w:t>
      </w:r>
      <w:r w:rsidR="00F768DE" w:rsidRPr="004F2BA1">
        <w:rPr>
          <w:rFonts w:ascii="Arial" w:hAnsi="Arial" w:cs="Arial"/>
          <w:sz w:val="24"/>
          <w:szCs w:val="24"/>
        </w:rPr>
        <w:t>detrimental</w:t>
      </w:r>
      <w:r w:rsidR="00623995" w:rsidRPr="004F2BA1">
        <w:rPr>
          <w:rFonts w:ascii="Arial" w:hAnsi="Arial" w:cs="Arial"/>
          <w:sz w:val="24"/>
          <w:szCs w:val="24"/>
        </w:rPr>
        <w:t xml:space="preserve"> to its proper function</w:t>
      </w:r>
      <w:r w:rsidR="003A340C" w:rsidRPr="004F2BA1">
        <w:rPr>
          <w:rFonts w:ascii="Arial" w:hAnsi="Arial" w:cs="Arial"/>
          <w:sz w:val="24"/>
          <w:szCs w:val="24"/>
        </w:rPr>
        <w:t xml:space="preserve"> </w:t>
      </w:r>
      <w:r w:rsidR="00F54644" w:rsidRPr="004F2BA1">
        <w:rPr>
          <w:rFonts w:ascii="Arial" w:hAnsi="Arial" w:cs="Arial"/>
          <w:sz w:val="24"/>
          <w:szCs w:val="24"/>
        </w:rPr>
        <w:t>though is problematic</w:t>
      </w:r>
      <w:r w:rsidR="003A340C" w:rsidRPr="004F2BA1">
        <w:rPr>
          <w:rFonts w:ascii="Arial" w:hAnsi="Arial" w:cs="Arial"/>
          <w:sz w:val="24"/>
          <w:szCs w:val="24"/>
        </w:rPr>
        <w:t xml:space="preserve">, however crucial for the effective functioning of the government. </w:t>
      </w:r>
      <w:r w:rsidR="00D756F9" w:rsidRPr="004F2BA1">
        <w:rPr>
          <w:rFonts w:ascii="Arial" w:hAnsi="Arial" w:cs="Arial"/>
          <w:sz w:val="24"/>
          <w:szCs w:val="24"/>
        </w:rPr>
        <w:t xml:space="preserve">Ideally, legal rules should be related to the legislation </w:t>
      </w:r>
      <w:r w:rsidR="00D82FB7" w:rsidRPr="004F2BA1">
        <w:rPr>
          <w:rFonts w:ascii="Arial" w:hAnsi="Arial" w:cs="Arial"/>
          <w:sz w:val="24"/>
          <w:szCs w:val="24"/>
        </w:rPr>
        <w:t xml:space="preserve">on which they are </w:t>
      </w:r>
      <w:r w:rsidR="0011765E" w:rsidRPr="004F2BA1">
        <w:rPr>
          <w:rFonts w:ascii="Arial" w:hAnsi="Arial" w:cs="Arial"/>
          <w:sz w:val="24"/>
          <w:szCs w:val="24"/>
        </w:rPr>
        <w:t xml:space="preserve">established, but this is </w:t>
      </w:r>
      <w:r w:rsidR="00F23BD1" w:rsidRPr="004F2BA1">
        <w:rPr>
          <w:rFonts w:ascii="Arial" w:hAnsi="Arial" w:cs="Arial"/>
          <w:sz w:val="24"/>
          <w:szCs w:val="24"/>
        </w:rPr>
        <w:t xml:space="preserve">not probable as </w:t>
      </w:r>
      <w:r w:rsidR="00D82FB7" w:rsidRPr="004F2BA1">
        <w:rPr>
          <w:rFonts w:ascii="Arial" w:hAnsi="Arial" w:cs="Arial"/>
          <w:sz w:val="24"/>
          <w:szCs w:val="24"/>
        </w:rPr>
        <w:t xml:space="preserve">in the UK constitution, </w:t>
      </w:r>
      <w:r w:rsidR="00641591" w:rsidRPr="004F2BA1">
        <w:rPr>
          <w:rFonts w:ascii="Arial" w:hAnsi="Arial" w:cs="Arial"/>
          <w:sz w:val="24"/>
          <w:szCs w:val="24"/>
        </w:rPr>
        <w:t xml:space="preserve">as the </w:t>
      </w:r>
      <w:r w:rsidR="00D82FB7" w:rsidRPr="004F2BA1">
        <w:rPr>
          <w:rFonts w:ascii="Arial" w:hAnsi="Arial" w:cs="Arial"/>
          <w:sz w:val="24"/>
          <w:szCs w:val="24"/>
        </w:rPr>
        <w:t xml:space="preserve">legislative </w:t>
      </w:r>
      <w:r w:rsidR="0011765E" w:rsidRPr="004F2BA1">
        <w:rPr>
          <w:rFonts w:ascii="Arial" w:hAnsi="Arial" w:cs="Arial"/>
          <w:sz w:val="24"/>
          <w:szCs w:val="24"/>
        </w:rPr>
        <w:t xml:space="preserve">and executive are closely related. </w:t>
      </w:r>
      <w:r w:rsidR="008A3FFF" w:rsidRPr="004F2BA1">
        <w:rPr>
          <w:rFonts w:ascii="Arial" w:hAnsi="Arial" w:cs="Arial"/>
          <w:sz w:val="24"/>
          <w:szCs w:val="24"/>
        </w:rPr>
        <w:t xml:space="preserve">The legislature </w:t>
      </w:r>
      <w:r w:rsidR="003D3774" w:rsidRPr="004F2BA1">
        <w:rPr>
          <w:rFonts w:ascii="Arial" w:hAnsi="Arial" w:cs="Arial"/>
          <w:sz w:val="24"/>
          <w:szCs w:val="24"/>
        </w:rPr>
        <w:t xml:space="preserve">and executive have a close working </w:t>
      </w:r>
      <w:r w:rsidR="005E54FF" w:rsidRPr="004F2BA1">
        <w:rPr>
          <w:rFonts w:ascii="Arial" w:hAnsi="Arial" w:cs="Arial"/>
          <w:sz w:val="24"/>
          <w:szCs w:val="24"/>
        </w:rPr>
        <w:t>association</w:t>
      </w:r>
      <w:r w:rsidR="003D3774" w:rsidRPr="004F2BA1">
        <w:rPr>
          <w:rFonts w:ascii="Arial" w:hAnsi="Arial" w:cs="Arial"/>
          <w:sz w:val="24"/>
          <w:szCs w:val="24"/>
        </w:rPr>
        <w:t xml:space="preserve"> in the UK constitution. </w:t>
      </w:r>
      <w:r w:rsidR="005E54FF" w:rsidRPr="004F2BA1">
        <w:rPr>
          <w:rFonts w:ascii="Arial" w:hAnsi="Arial" w:cs="Arial"/>
          <w:sz w:val="24"/>
          <w:szCs w:val="24"/>
        </w:rPr>
        <w:t>Standardising</w:t>
      </w:r>
      <w:r w:rsidR="00E915E9" w:rsidRPr="004F2BA1">
        <w:rPr>
          <w:rFonts w:ascii="Arial" w:hAnsi="Arial" w:cs="Arial"/>
          <w:sz w:val="24"/>
          <w:szCs w:val="24"/>
        </w:rPr>
        <w:t xml:space="preserve"> these entities does not exclude their distinctiveness. Continued scrutiny of government actions under </w:t>
      </w:r>
      <w:r w:rsidR="00CE3499" w:rsidRPr="004F2BA1">
        <w:rPr>
          <w:rFonts w:ascii="Arial" w:hAnsi="Arial" w:cs="Arial"/>
          <w:sz w:val="24"/>
          <w:szCs w:val="24"/>
        </w:rPr>
        <w:t xml:space="preserve">secondary legislation is necessary to </w:t>
      </w:r>
      <w:r w:rsidR="005E54FF" w:rsidRPr="004F2BA1">
        <w:rPr>
          <w:rFonts w:ascii="Arial" w:hAnsi="Arial" w:cs="Arial"/>
          <w:sz w:val="24"/>
          <w:szCs w:val="24"/>
        </w:rPr>
        <w:t>avoid</w:t>
      </w:r>
      <w:r w:rsidR="00CE3499" w:rsidRPr="004F2BA1">
        <w:rPr>
          <w:rFonts w:ascii="Arial" w:hAnsi="Arial" w:cs="Arial"/>
          <w:sz w:val="24"/>
          <w:szCs w:val="24"/>
        </w:rPr>
        <w:t xml:space="preserve"> abuse. </w:t>
      </w:r>
      <w:r w:rsidR="00FF5C06" w:rsidRPr="004F2BA1">
        <w:rPr>
          <w:rFonts w:ascii="Arial" w:hAnsi="Arial" w:cs="Arial"/>
          <w:sz w:val="24"/>
          <w:szCs w:val="24"/>
        </w:rPr>
        <w:t>Bradley and Ewing (</w:t>
      </w:r>
      <w:r w:rsidR="00DE6134" w:rsidRPr="004F2BA1">
        <w:rPr>
          <w:rFonts w:ascii="Arial" w:hAnsi="Arial" w:cs="Arial"/>
          <w:sz w:val="24"/>
          <w:szCs w:val="24"/>
        </w:rPr>
        <w:t xml:space="preserve">2007). </w:t>
      </w:r>
    </w:p>
    <w:p w14:paraId="6E5EF826" w14:textId="77777777" w:rsidR="00C8635F" w:rsidRPr="004F2BA1" w:rsidRDefault="00C8635F" w:rsidP="007A7386">
      <w:pPr>
        <w:shd w:val="clear" w:color="auto" w:fill="FFFFFF"/>
        <w:rPr>
          <w:rFonts w:ascii="Arial" w:hAnsi="Arial" w:cs="Arial"/>
          <w:sz w:val="24"/>
          <w:szCs w:val="24"/>
        </w:rPr>
      </w:pPr>
    </w:p>
    <w:p w14:paraId="38A3CEE1" w14:textId="77777777" w:rsidR="00F768DE" w:rsidRPr="004F2BA1" w:rsidRDefault="00F768DE" w:rsidP="007A7386">
      <w:pPr>
        <w:shd w:val="clear" w:color="auto" w:fill="FFFFFF"/>
        <w:rPr>
          <w:rFonts w:ascii="Arial" w:hAnsi="Arial" w:cs="Arial"/>
          <w:sz w:val="24"/>
          <w:szCs w:val="24"/>
        </w:rPr>
      </w:pPr>
    </w:p>
    <w:p w14:paraId="7E96E6D0" w14:textId="2D0DE29F" w:rsidR="00F768DE" w:rsidRPr="004F2BA1" w:rsidRDefault="006962A8" w:rsidP="007A7386">
      <w:pPr>
        <w:shd w:val="clear" w:color="auto" w:fill="FFFFFF"/>
        <w:rPr>
          <w:rFonts w:ascii="Arial" w:hAnsi="Arial" w:cs="Arial"/>
          <w:sz w:val="24"/>
          <w:szCs w:val="24"/>
        </w:rPr>
      </w:pPr>
      <w:r w:rsidRPr="004F2BA1">
        <w:rPr>
          <w:rFonts w:ascii="Arial" w:hAnsi="Arial" w:cs="Arial"/>
          <w:sz w:val="24"/>
          <w:szCs w:val="24"/>
        </w:rPr>
        <w:t>Conventionally,</w:t>
      </w:r>
      <w:r w:rsidR="00D97EAC" w:rsidRPr="004F2BA1">
        <w:rPr>
          <w:rFonts w:ascii="Arial" w:hAnsi="Arial" w:cs="Arial"/>
          <w:sz w:val="24"/>
          <w:szCs w:val="24"/>
        </w:rPr>
        <w:t xml:space="preserve"> ministers are selected from one of the two houses; democratically elected ministers tend to come from the House of Commons</w:t>
      </w:r>
      <w:r w:rsidR="00FD206C" w:rsidRPr="004F2BA1">
        <w:rPr>
          <w:rFonts w:ascii="Arial" w:hAnsi="Arial" w:cs="Arial"/>
          <w:sz w:val="24"/>
          <w:szCs w:val="24"/>
        </w:rPr>
        <w:t xml:space="preserve">, but the amount of ministers is limited. </w:t>
      </w:r>
      <w:r w:rsidR="004E0880" w:rsidRPr="004F2BA1">
        <w:rPr>
          <w:rFonts w:ascii="Arial" w:hAnsi="Arial" w:cs="Arial"/>
          <w:sz w:val="24"/>
          <w:szCs w:val="24"/>
        </w:rPr>
        <w:t xml:space="preserve">According to a 1978 Select Committee report, the Prime Minister </w:t>
      </w:r>
      <w:r w:rsidR="001A4FED" w:rsidRPr="004F2BA1">
        <w:rPr>
          <w:rFonts w:ascii="Arial" w:hAnsi="Arial" w:cs="Arial"/>
          <w:sz w:val="24"/>
          <w:szCs w:val="24"/>
        </w:rPr>
        <w:t>carries</w:t>
      </w:r>
      <w:r w:rsidR="00336065" w:rsidRPr="004F2BA1">
        <w:rPr>
          <w:rFonts w:ascii="Arial" w:hAnsi="Arial" w:cs="Arial"/>
          <w:sz w:val="24"/>
          <w:szCs w:val="24"/>
        </w:rPr>
        <w:t xml:space="preserve"> </w:t>
      </w:r>
      <w:r w:rsidR="001A4FED" w:rsidRPr="004F2BA1">
        <w:rPr>
          <w:rFonts w:ascii="Arial" w:hAnsi="Arial" w:cs="Arial"/>
          <w:sz w:val="24"/>
          <w:szCs w:val="24"/>
        </w:rPr>
        <w:t>substantial</w:t>
      </w:r>
      <w:r w:rsidR="00336065" w:rsidRPr="004F2BA1">
        <w:rPr>
          <w:rFonts w:ascii="Arial" w:hAnsi="Arial" w:cs="Arial"/>
          <w:sz w:val="24"/>
          <w:szCs w:val="24"/>
        </w:rPr>
        <w:t xml:space="preserve"> authority as the chief spokesperson for government policy. When the government </w:t>
      </w:r>
      <w:r w:rsidR="00472C06" w:rsidRPr="004F2BA1">
        <w:rPr>
          <w:rFonts w:ascii="Arial" w:hAnsi="Arial" w:cs="Arial"/>
          <w:sz w:val="24"/>
          <w:szCs w:val="24"/>
        </w:rPr>
        <w:t xml:space="preserve">has a </w:t>
      </w:r>
      <w:r w:rsidR="001A4FED" w:rsidRPr="004F2BA1">
        <w:rPr>
          <w:rFonts w:ascii="Arial" w:hAnsi="Arial" w:cs="Arial"/>
          <w:sz w:val="24"/>
          <w:szCs w:val="24"/>
        </w:rPr>
        <w:t>strong</w:t>
      </w:r>
      <w:r w:rsidR="00472C06" w:rsidRPr="004F2BA1">
        <w:rPr>
          <w:rFonts w:ascii="Arial" w:hAnsi="Arial" w:cs="Arial"/>
          <w:sz w:val="24"/>
          <w:szCs w:val="24"/>
        </w:rPr>
        <w:t xml:space="preserve"> </w:t>
      </w:r>
      <w:r w:rsidR="001A4FED" w:rsidRPr="004F2BA1">
        <w:rPr>
          <w:rFonts w:ascii="Arial" w:hAnsi="Arial" w:cs="Arial"/>
          <w:sz w:val="24"/>
          <w:szCs w:val="24"/>
        </w:rPr>
        <w:t>advantage</w:t>
      </w:r>
      <w:r w:rsidR="00472C06" w:rsidRPr="004F2BA1">
        <w:rPr>
          <w:rFonts w:ascii="Arial" w:hAnsi="Arial" w:cs="Arial"/>
          <w:sz w:val="24"/>
          <w:szCs w:val="24"/>
        </w:rPr>
        <w:t xml:space="preserve">, it can pass legislation </w:t>
      </w:r>
      <w:r w:rsidR="0066516B" w:rsidRPr="004F2BA1">
        <w:rPr>
          <w:rFonts w:ascii="Arial" w:hAnsi="Arial" w:cs="Arial"/>
          <w:sz w:val="24"/>
          <w:szCs w:val="24"/>
        </w:rPr>
        <w:t xml:space="preserve">through a lot of power. </w:t>
      </w:r>
      <w:r w:rsidR="00F96407" w:rsidRPr="004F2BA1">
        <w:rPr>
          <w:rFonts w:ascii="Arial" w:hAnsi="Arial" w:cs="Arial"/>
          <w:sz w:val="24"/>
          <w:szCs w:val="24"/>
        </w:rPr>
        <w:t xml:space="preserve">This implies that the overlap between the executive and legislature </w:t>
      </w:r>
      <w:r w:rsidR="00881E59" w:rsidRPr="004F2BA1">
        <w:rPr>
          <w:rFonts w:ascii="Arial" w:hAnsi="Arial" w:cs="Arial"/>
          <w:sz w:val="24"/>
          <w:szCs w:val="24"/>
        </w:rPr>
        <w:t>holds considerable force</w:t>
      </w:r>
      <w:r w:rsidR="00634835" w:rsidRPr="004F2BA1">
        <w:rPr>
          <w:rFonts w:ascii="Arial" w:hAnsi="Arial" w:cs="Arial"/>
          <w:sz w:val="24"/>
          <w:szCs w:val="24"/>
        </w:rPr>
        <w:t xml:space="preserve">, which can be </w:t>
      </w:r>
      <w:r w:rsidR="00397675" w:rsidRPr="004F2BA1">
        <w:rPr>
          <w:rFonts w:ascii="Arial" w:hAnsi="Arial" w:cs="Arial"/>
          <w:sz w:val="24"/>
          <w:szCs w:val="24"/>
        </w:rPr>
        <w:t xml:space="preserve">seen as a </w:t>
      </w:r>
      <w:r w:rsidR="00634835" w:rsidRPr="004F2BA1">
        <w:rPr>
          <w:rFonts w:ascii="Arial" w:hAnsi="Arial" w:cs="Arial"/>
          <w:sz w:val="24"/>
          <w:szCs w:val="24"/>
        </w:rPr>
        <w:t xml:space="preserve">disadvantage </w:t>
      </w:r>
      <w:r w:rsidR="00FC7AB9" w:rsidRPr="004F2BA1">
        <w:rPr>
          <w:rFonts w:ascii="Arial" w:hAnsi="Arial" w:cs="Arial"/>
          <w:sz w:val="24"/>
          <w:szCs w:val="24"/>
        </w:rPr>
        <w:t xml:space="preserve">due to the executive branch </w:t>
      </w:r>
      <w:r w:rsidR="00750404" w:rsidRPr="004F2BA1">
        <w:rPr>
          <w:rFonts w:ascii="Arial" w:hAnsi="Arial" w:cs="Arial"/>
          <w:sz w:val="24"/>
          <w:szCs w:val="24"/>
        </w:rPr>
        <w:t xml:space="preserve">demonstrating </w:t>
      </w:r>
      <w:r w:rsidR="00FC7AB9" w:rsidRPr="004F2BA1">
        <w:rPr>
          <w:rFonts w:ascii="Arial" w:hAnsi="Arial" w:cs="Arial"/>
          <w:sz w:val="24"/>
          <w:szCs w:val="24"/>
        </w:rPr>
        <w:t xml:space="preserve">to overpower </w:t>
      </w:r>
      <w:r w:rsidR="001E741F" w:rsidRPr="004F2BA1">
        <w:rPr>
          <w:rFonts w:ascii="Arial" w:hAnsi="Arial" w:cs="Arial"/>
          <w:sz w:val="24"/>
          <w:szCs w:val="24"/>
        </w:rPr>
        <w:t xml:space="preserve">the legislature. </w:t>
      </w:r>
      <w:r w:rsidR="006A5A56" w:rsidRPr="004F2BA1">
        <w:rPr>
          <w:rFonts w:ascii="Arial" w:hAnsi="Arial" w:cs="Arial"/>
          <w:sz w:val="24"/>
          <w:szCs w:val="24"/>
        </w:rPr>
        <w:t xml:space="preserve">Jowell and Oliver (2011). </w:t>
      </w:r>
    </w:p>
    <w:p w14:paraId="5DEA09FA" w14:textId="768DA04C" w:rsidR="009764B4" w:rsidRPr="004F2BA1" w:rsidRDefault="009764B4" w:rsidP="007A7386">
      <w:pPr>
        <w:shd w:val="clear" w:color="auto" w:fill="FFFFFF"/>
        <w:rPr>
          <w:rFonts w:ascii="Arial" w:hAnsi="Arial" w:cs="Arial"/>
          <w:sz w:val="24"/>
          <w:szCs w:val="24"/>
        </w:rPr>
      </w:pPr>
    </w:p>
    <w:p w14:paraId="13A2900B" w14:textId="77777777" w:rsidR="009764B4" w:rsidRPr="004F2BA1" w:rsidRDefault="009764B4" w:rsidP="009764B4">
      <w:pPr>
        <w:shd w:val="clear" w:color="auto" w:fill="FFFFFF"/>
        <w:rPr>
          <w:rFonts w:ascii="Arial" w:hAnsi="Arial" w:cs="Arial"/>
          <w:sz w:val="24"/>
          <w:szCs w:val="24"/>
          <w:shd w:val="clear" w:color="auto" w:fill="FFFFFF"/>
        </w:rPr>
      </w:pPr>
    </w:p>
    <w:p w14:paraId="5E7CACB1" w14:textId="77777777" w:rsidR="009764B4" w:rsidRPr="004F2BA1" w:rsidRDefault="009764B4" w:rsidP="009764B4">
      <w:pPr>
        <w:shd w:val="clear" w:color="auto" w:fill="FFFFFF"/>
        <w:rPr>
          <w:rFonts w:ascii="Arial" w:hAnsi="Arial" w:cs="Arial"/>
          <w:sz w:val="24"/>
          <w:szCs w:val="24"/>
          <w:shd w:val="clear" w:color="auto" w:fill="FFFFFF"/>
        </w:rPr>
      </w:pPr>
    </w:p>
    <w:p w14:paraId="6FF9F311" w14:textId="6FB126D2" w:rsidR="009764B4" w:rsidRPr="004F2BA1" w:rsidRDefault="009764B4" w:rsidP="009764B4">
      <w:pPr>
        <w:shd w:val="clear" w:color="auto" w:fill="FFFFFF"/>
        <w:rPr>
          <w:rFonts w:ascii="Arial" w:hAnsi="Arial" w:cs="Arial"/>
          <w:sz w:val="24"/>
          <w:szCs w:val="24"/>
          <w:shd w:val="clear" w:color="auto" w:fill="FFFFFF"/>
        </w:rPr>
      </w:pPr>
      <w:r w:rsidRPr="004F2BA1">
        <w:rPr>
          <w:rFonts w:ascii="Arial" w:hAnsi="Arial" w:cs="Arial"/>
          <w:sz w:val="24"/>
          <w:szCs w:val="24"/>
          <w:shd w:val="clear" w:color="auto" w:fill="FFFFFF"/>
        </w:rPr>
        <w:t xml:space="preserve">One of the main ways the executive and legislature overlap is how the executive has the authority to apply the law and policy of the state in a given situation. Executive power has a connection to force and coercion, which makes it one of its most distinctive elements. Legislators and courts have the power to declare what the law is, but it is up to the executive to execute it. As part of the legislative and judicial processes, the executive also establishes rules governing the application of state laws within the limits established by the legislature and courts. The two powers reflect off each other </w:t>
      </w:r>
      <w:r w:rsidR="00030A47" w:rsidRPr="004F2BA1">
        <w:rPr>
          <w:rFonts w:ascii="Arial" w:hAnsi="Arial" w:cs="Arial"/>
          <w:sz w:val="24"/>
          <w:szCs w:val="24"/>
          <w:shd w:val="clear" w:color="auto" w:fill="FFFFFF"/>
        </w:rPr>
        <w:t>to</w:t>
      </w:r>
      <w:r w:rsidRPr="004F2BA1">
        <w:rPr>
          <w:rFonts w:ascii="Arial" w:hAnsi="Arial" w:cs="Arial"/>
          <w:sz w:val="24"/>
          <w:szCs w:val="24"/>
          <w:shd w:val="clear" w:color="auto" w:fill="FFFFFF"/>
        </w:rPr>
        <w:t xml:space="preserve"> create boundaries within the legislature and executive. Barber (2012). </w:t>
      </w:r>
    </w:p>
    <w:p w14:paraId="324B73B4" w14:textId="77777777" w:rsidR="009764B4" w:rsidRPr="004F2BA1" w:rsidRDefault="009764B4" w:rsidP="007A7386">
      <w:pPr>
        <w:shd w:val="clear" w:color="auto" w:fill="FFFFFF"/>
        <w:rPr>
          <w:rFonts w:ascii="Arial" w:hAnsi="Arial" w:cs="Arial"/>
          <w:sz w:val="24"/>
          <w:szCs w:val="24"/>
        </w:rPr>
      </w:pPr>
    </w:p>
    <w:p w14:paraId="63DD21AE" w14:textId="77777777" w:rsidR="00726DEE" w:rsidRPr="004F2BA1" w:rsidRDefault="00726DEE" w:rsidP="007A7386">
      <w:pPr>
        <w:shd w:val="clear" w:color="auto" w:fill="FFFFFF"/>
        <w:rPr>
          <w:rFonts w:ascii="Arial" w:hAnsi="Arial" w:cs="Arial"/>
          <w:sz w:val="24"/>
          <w:szCs w:val="24"/>
        </w:rPr>
      </w:pPr>
    </w:p>
    <w:p w14:paraId="0848A74E" w14:textId="77777777" w:rsidR="00726DEE" w:rsidRPr="004F2BA1" w:rsidRDefault="00726DEE" w:rsidP="007A7386">
      <w:pPr>
        <w:shd w:val="clear" w:color="auto" w:fill="FFFFFF"/>
        <w:rPr>
          <w:rFonts w:ascii="Arial" w:hAnsi="Arial" w:cs="Arial"/>
          <w:sz w:val="24"/>
          <w:szCs w:val="24"/>
        </w:rPr>
      </w:pPr>
    </w:p>
    <w:p w14:paraId="23B50AA1" w14:textId="23637427" w:rsidR="00A11F13" w:rsidRPr="004F2BA1" w:rsidRDefault="00726DEE" w:rsidP="007A7386">
      <w:pPr>
        <w:shd w:val="clear" w:color="auto" w:fill="FFFFFF"/>
        <w:rPr>
          <w:rFonts w:ascii="Arial" w:hAnsi="Arial" w:cs="Arial"/>
          <w:sz w:val="24"/>
          <w:szCs w:val="24"/>
          <w:shd w:val="clear" w:color="auto" w:fill="FFFFFF"/>
        </w:rPr>
      </w:pPr>
      <w:r w:rsidRPr="004F2BA1">
        <w:rPr>
          <w:rFonts w:ascii="Arial" w:hAnsi="Arial" w:cs="Arial"/>
          <w:sz w:val="24"/>
          <w:szCs w:val="24"/>
          <w:shd w:val="clear" w:color="auto" w:fill="FFFFFF"/>
        </w:rPr>
        <w:t xml:space="preserve">The 'partial' view of the doctrine underlines the importance of checks and balances within a constitution. Each institution of the state is given some power over the others, and each is designed to overlap some of its roles. There are plenty of </w:t>
      </w:r>
      <w:r w:rsidR="00BE3327" w:rsidRPr="004F2BA1">
        <w:rPr>
          <w:rFonts w:ascii="Arial" w:hAnsi="Arial" w:cs="Arial"/>
          <w:sz w:val="24"/>
          <w:szCs w:val="24"/>
          <w:shd w:val="clear" w:color="auto" w:fill="FFFFFF"/>
        </w:rPr>
        <w:t>options</w:t>
      </w:r>
      <w:r w:rsidRPr="004F2BA1">
        <w:rPr>
          <w:rFonts w:ascii="Arial" w:hAnsi="Arial" w:cs="Arial"/>
          <w:sz w:val="24"/>
          <w:szCs w:val="24"/>
          <w:shd w:val="clear" w:color="auto" w:fill="FFFFFF"/>
        </w:rPr>
        <w:t xml:space="preserve"> for overlaps on both the offensive and defensive </w:t>
      </w:r>
      <w:r w:rsidR="00BE3327" w:rsidRPr="004F2BA1">
        <w:rPr>
          <w:rFonts w:ascii="Arial" w:hAnsi="Arial" w:cs="Arial"/>
          <w:sz w:val="24"/>
          <w:szCs w:val="24"/>
          <w:shd w:val="clear" w:color="auto" w:fill="FFFFFF"/>
        </w:rPr>
        <w:t>parts</w:t>
      </w:r>
      <w:r w:rsidRPr="004F2BA1">
        <w:rPr>
          <w:rFonts w:ascii="Arial" w:hAnsi="Arial" w:cs="Arial"/>
          <w:sz w:val="24"/>
          <w:szCs w:val="24"/>
          <w:shd w:val="clear" w:color="auto" w:fill="FFFFFF"/>
        </w:rPr>
        <w:t xml:space="preserve">. It may be possible for one branch of government to </w:t>
      </w:r>
      <w:r w:rsidR="00BE3327" w:rsidRPr="004F2BA1">
        <w:rPr>
          <w:rFonts w:ascii="Arial" w:hAnsi="Arial" w:cs="Arial"/>
          <w:sz w:val="24"/>
          <w:szCs w:val="24"/>
          <w:shd w:val="clear" w:color="auto" w:fill="FFFFFF"/>
        </w:rPr>
        <w:t>exercise</w:t>
      </w:r>
      <w:r w:rsidRPr="004F2BA1">
        <w:rPr>
          <w:rFonts w:ascii="Arial" w:hAnsi="Arial" w:cs="Arial"/>
          <w:sz w:val="24"/>
          <w:szCs w:val="24"/>
          <w:shd w:val="clear" w:color="auto" w:fill="FFFFFF"/>
        </w:rPr>
        <w:t xml:space="preserve"> some </w:t>
      </w:r>
      <w:r w:rsidR="00BE3327" w:rsidRPr="004F2BA1">
        <w:rPr>
          <w:rFonts w:ascii="Arial" w:hAnsi="Arial" w:cs="Arial"/>
          <w:sz w:val="24"/>
          <w:szCs w:val="24"/>
          <w:shd w:val="clear" w:color="auto" w:fill="FFFFFF"/>
        </w:rPr>
        <w:t>authority</w:t>
      </w:r>
      <w:r w:rsidRPr="004F2BA1">
        <w:rPr>
          <w:rFonts w:ascii="Arial" w:hAnsi="Arial" w:cs="Arial"/>
          <w:sz w:val="24"/>
          <w:szCs w:val="24"/>
          <w:shd w:val="clear" w:color="auto" w:fill="FFFFFF"/>
        </w:rPr>
        <w:t xml:space="preserve"> over another: for instance, the legislature might be able to monitor the executive. State branches each have a certain amount of authority to examine and limit each other. To defend themselves against interference, institutions may gain </w:t>
      </w:r>
      <w:r w:rsidR="00A04403" w:rsidRPr="004F2BA1">
        <w:rPr>
          <w:rFonts w:ascii="Arial" w:hAnsi="Arial" w:cs="Arial"/>
          <w:sz w:val="24"/>
          <w:szCs w:val="24"/>
          <w:shd w:val="clear" w:color="auto" w:fill="FFFFFF"/>
        </w:rPr>
        <w:t>abilities</w:t>
      </w:r>
      <w:r w:rsidRPr="004F2BA1">
        <w:rPr>
          <w:rFonts w:ascii="Arial" w:hAnsi="Arial" w:cs="Arial"/>
          <w:sz w:val="24"/>
          <w:szCs w:val="24"/>
          <w:shd w:val="clear" w:color="auto" w:fill="FFFFFF"/>
        </w:rPr>
        <w:t xml:space="preserve"> normally reserved for another branch.</w:t>
      </w:r>
      <w:r w:rsidR="00520E18" w:rsidRPr="004F2BA1">
        <w:rPr>
          <w:rFonts w:ascii="Arial" w:hAnsi="Arial" w:cs="Arial"/>
          <w:sz w:val="24"/>
          <w:szCs w:val="24"/>
          <w:shd w:val="clear" w:color="auto" w:fill="FFFFFF"/>
        </w:rPr>
        <w:t xml:space="preserve"> Car</w:t>
      </w:r>
      <w:r w:rsidR="002A4C3A" w:rsidRPr="004F2BA1">
        <w:rPr>
          <w:rFonts w:ascii="Arial" w:hAnsi="Arial" w:cs="Arial"/>
          <w:sz w:val="24"/>
          <w:szCs w:val="24"/>
          <w:shd w:val="clear" w:color="auto" w:fill="FFFFFF"/>
        </w:rPr>
        <w:t>roll (2015).</w:t>
      </w:r>
    </w:p>
    <w:p w14:paraId="08C6A3C9" w14:textId="77777777" w:rsidR="001025C4" w:rsidRPr="004F2BA1" w:rsidRDefault="001025C4" w:rsidP="007A7386">
      <w:pPr>
        <w:shd w:val="clear" w:color="auto" w:fill="FFFFFF"/>
        <w:rPr>
          <w:rFonts w:ascii="Arial" w:hAnsi="Arial" w:cs="Arial"/>
          <w:sz w:val="24"/>
          <w:szCs w:val="24"/>
          <w:shd w:val="clear" w:color="auto" w:fill="FFFFFF"/>
        </w:rPr>
      </w:pPr>
    </w:p>
    <w:p w14:paraId="2D971475" w14:textId="77777777" w:rsidR="00A62DD6" w:rsidRPr="004F2BA1" w:rsidRDefault="00A62DD6" w:rsidP="007A7386">
      <w:pPr>
        <w:shd w:val="clear" w:color="auto" w:fill="FFFFFF"/>
        <w:rPr>
          <w:rFonts w:ascii="Arial" w:hAnsi="Arial" w:cs="Arial"/>
          <w:sz w:val="24"/>
          <w:szCs w:val="24"/>
          <w:shd w:val="clear" w:color="auto" w:fill="FFFFFF"/>
        </w:rPr>
      </w:pPr>
    </w:p>
    <w:p w14:paraId="19063867" w14:textId="08BBC9B4" w:rsidR="00A11F13" w:rsidRPr="004F2BA1" w:rsidRDefault="00A11F13" w:rsidP="007A7386">
      <w:pPr>
        <w:shd w:val="clear" w:color="auto" w:fill="FFFFFF"/>
        <w:rPr>
          <w:rFonts w:ascii="Arial" w:hAnsi="Arial" w:cs="Arial"/>
          <w:sz w:val="24"/>
          <w:szCs w:val="24"/>
          <w:shd w:val="clear" w:color="auto" w:fill="FFFFFF"/>
        </w:rPr>
      </w:pPr>
      <w:r w:rsidRPr="004F2BA1">
        <w:rPr>
          <w:rFonts w:ascii="Arial" w:hAnsi="Arial" w:cs="Arial"/>
          <w:sz w:val="24"/>
          <w:szCs w:val="24"/>
          <w:shd w:val="clear" w:color="auto" w:fill="FFFFFF"/>
        </w:rPr>
        <w:t xml:space="preserve">An example of the checks and balances put into place </w:t>
      </w:r>
      <w:r w:rsidR="00F259EA" w:rsidRPr="004F2BA1">
        <w:rPr>
          <w:rFonts w:ascii="Arial" w:hAnsi="Arial" w:cs="Arial"/>
          <w:sz w:val="24"/>
          <w:szCs w:val="24"/>
          <w:shd w:val="clear" w:color="auto" w:fill="FFFFFF"/>
        </w:rPr>
        <w:t xml:space="preserve">to address the overlap of the executive and legislature is </w:t>
      </w:r>
      <w:r w:rsidR="009764B4" w:rsidRPr="004F2BA1">
        <w:rPr>
          <w:rFonts w:ascii="Arial" w:hAnsi="Arial" w:cs="Arial"/>
          <w:sz w:val="24"/>
          <w:szCs w:val="24"/>
          <w:shd w:val="clear" w:color="auto" w:fill="FFFFFF"/>
        </w:rPr>
        <w:t xml:space="preserve">question time. </w:t>
      </w:r>
      <w:r w:rsidR="00D41F2E" w:rsidRPr="004F2BA1">
        <w:rPr>
          <w:rFonts w:ascii="Arial" w:hAnsi="Arial" w:cs="Arial"/>
          <w:sz w:val="24"/>
          <w:szCs w:val="24"/>
          <w:shd w:val="clear" w:color="auto" w:fill="FFFFFF"/>
        </w:rPr>
        <w:t xml:space="preserve">Examining and challenging the government's actions is one of Parliament's main responsibilities. Parliamentary members and peers are entitled to ask ministers questions directly on the House floor during the regular times for oral questions or in writing. Parliament holds oral question periods on a rota basis with ministers from each department. Another way in which the executive and legislature </w:t>
      </w:r>
      <w:r w:rsidR="003E0B44" w:rsidRPr="004F2BA1">
        <w:rPr>
          <w:rFonts w:ascii="Arial" w:hAnsi="Arial" w:cs="Arial"/>
          <w:sz w:val="24"/>
          <w:szCs w:val="24"/>
          <w:shd w:val="clear" w:color="auto" w:fill="FFFFFF"/>
        </w:rPr>
        <w:t>are</w:t>
      </w:r>
      <w:r w:rsidR="00D41F2E" w:rsidRPr="004F2BA1">
        <w:rPr>
          <w:rFonts w:ascii="Arial" w:hAnsi="Arial" w:cs="Arial"/>
          <w:sz w:val="24"/>
          <w:szCs w:val="24"/>
          <w:shd w:val="clear" w:color="auto" w:fill="FFFFFF"/>
        </w:rPr>
        <w:t xml:space="preserve"> safeguarded is by parliamentary debates. </w:t>
      </w:r>
      <w:r w:rsidR="003E0B44" w:rsidRPr="004F2BA1">
        <w:rPr>
          <w:rFonts w:ascii="Arial" w:hAnsi="Arial" w:cs="Arial"/>
          <w:sz w:val="24"/>
          <w:szCs w:val="24"/>
          <w:shd w:val="clear" w:color="auto" w:fill="FFFFFF"/>
        </w:rPr>
        <w:t xml:space="preserve">MPs </w:t>
      </w:r>
      <w:r w:rsidR="009327BA" w:rsidRPr="004F2BA1">
        <w:rPr>
          <w:rFonts w:ascii="Arial" w:hAnsi="Arial" w:cs="Arial"/>
          <w:sz w:val="24"/>
          <w:szCs w:val="24"/>
          <w:shd w:val="clear" w:color="auto" w:fill="FFFFFF"/>
        </w:rPr>
        <w:t>can</w:t>
      </w:r>
      <w:r w:rsidR="003E0B44" w:rsidRPr="004F2BA1">
        <w:rPr>
          <w:rFonts w:ascii="Arial" w:hAnsi="Arial" w:cs="Arial"/>
          <w:sz w:val="24"/>
          <w:szCs w:val="24"/>
          <w:shd w:val="clear" w:color="auto" w:fill="FFFFFF"/>
        </w:rPr>
        <w:t xml:space="preserve"> discuss national and international issues in the </w:t>
      </w:r>
      <w:r w:rsidR="003F68AA" w:rsidRPr="004F2BA1">
        <w:rPr>
          <w:rFonts w:ascii="Arial" w:hAnsi="Arial" w:cs="Arial"/>
          <w:sz w:val="24"/>
          <w:szCs w:val="24"/>
          <w:shd w:val="clear" w:color="auto" w:fill="FFFFFF"/>
        </w:rPr>
        <w:t>Commons,</w:t>
      </w:r>
      <w:r w:rsidR="003E0B44" w:rsidRPr="004F2BA1">
        <w:rPr>
          <w:rFonts w:ascii="Arial" w:hAnsi="Arial" w:cs="Arial"/>
          <w:sz w:val="24"/>
          <w:szCs w:val="24"/>
          <w:shd w:val="clear" w:color="auto" w:fill="FFFFFF"/>
        </w:rPr>
        <w:t xml:space="preserve"> and they can debate any issue they wish. Many laws and proposals are voted on </w:t>
      </w:r>
      <w:r w:rsidR="009327BA" w:rsidRPr="004F2BA1">
        <w:rPr>
          <w:rFonts w:ascii="Arial" w:hAnsi="Arial" w:cs="Arial"/>
          <w:sz w:val="24"/>
          <w:szCs w:val="24"/>
          <w:shd w:val="clear" w:color="auto" w:fill="FFFFFF"/>
        </w:rPr>
        <w:t>to</w:t>
      </w:r>
      <w:r w:rsidR="003E0B44" w:rsidRPr="004F2BA1">
        <w:rPr>
          <w:rFonts w:ascii="Arial" w:hAnsi="Arial" w:cs="Arial"/>
          <w:sz w:val="24"/>
          <w:szCs w:val="24"/>
          <w:shd w:val="clear" w:color="auto" w:fill="FFFFFF"/>
        </w:rPr>
        <w:t xml:space="preserve"> see if a majority supports them or rejects them.</w:t>
      </w:r>
      <w:r w:rsidR="00BF4A2D" w:rsidRPr="004F2BA1">
        <w:rPr>
          <w:rFonts w:ascii="Arial" w:hAnsi="Arial" w:cs="Arial"/>
          <w:sz w:val="24"/>
          <w:szCs w:val="24"/>
          <w:shd w:val="clear" w:color="auto" w:fill="FFFFFF"/>
        </w:rPr>
        <w:t xml:space="preserve"> The House of Commons has selected committees to deal with specific policy issues or legislation in depth. These were created to monitor spending, administration, and policy at government departments. </w:t>
      </w:r>
      <w:r w:rsidR="00AC7351" w:rsidRPr="004F2BA1">
        <w:rPr>
          <w:rFonts w:ascii="Arial" w:hAnsi="Arial" w:cs="Arial"/>
          <w:sz w:val="24"/>
          <w:szCs w:val="24"/>
          <w:shd w:val="clear" w:color="auto" w:fill="FFFFFF"/>
        </w:rPr>
        <w:t xml:space="preserve">UK Parliament (2022). </w:t>
      </w:r>
    </w:p>
    <w:p w14:paraId="1855E3AA" w14:textId="7C0DFDCC" w:rsidR="00F864FA" w:rsidRPr="004F2BA1" w:rsidRDefault="00F864FA" w:rsidP="007A7386">
      <w:pPr>
        <w:shd w:val="clear" w:color="auto" w:fill="FFFFFF"/>
        <w:rPr>
          <w:rFonts w:ascii="Arial" w:hAnsi="Arial" w:cs="Arial"/>
          <w:sz w:val="24"/>
          <w:szCs w:val="24"/>
          <w:shd w:val="clear" w:color="auto" w:fill="FFFFFF"/>
        </w:rPr>
      </w:pPr>
    </w:p>
    <w:p w14:paraId="3FCE7B80" w14:textId="26F5A315" w:rsidR="00C03F4E" w:rsidRPr="004F2BA1" w:rsidRDefault="00C03F4E" w:rsidP="007A7386">
      <w:pPr>
        <w:shd w:val="clear" w:color="auto" w:fill="FFFFFF"/>
        <w:rPr>
          <w:rFonts w:ascii="Arial" w:hAnsi="Arial" w:cs="Arial"/>
          <w:sz w:val="24"/>
          <w:szCs w:val="24"/>
          <w:shd w:val="clear" w:color="auto" w:fill="FFFFFF"/>
        </w:rPr>
      </w:pPr>
    </w:p>
    <w:p w14:paraId="10FD03CA" w14:textId="6923C605" w:rsidR="000A07C5" w:rsidRPr="004F2BA1" w:rsidRDefault="00FE3FF0" w:rsidP="000A07C5">
      <w:pPr>
        <w:rPr>
          <w:rFonts w:ascii="Arial" w:hAnsi="Arial" w:cs="Arial"/>
          <w:sz w:val="24"/>
          <w:szCs w:val="24"/>
          <w:shd w:val="clear" w:color="auto" w:fill="FFFFFF"/>
        </w:rPr>
      </w:pPr>
      <w:r w:rsidRPr="004F2BA1">
        <w:rPr>
          <w:rFonts w:ascii="Arial" w:hAnsi="Arial" w:cs="Arial"/>
          <w:sz w:val="24"/>
          <w:szCs w:val="24"/>
          <w:shd w:val="clear" w:color="auto" w:fill="FFFFFF"/>
        </w:rPr>
        <w:t xml:space="preserve">The executive and legislative branch of the separation of powers requires checks and balances to </w:t>
      </w:r>
      <w:r w:rsidR="0017066F" w:rsidRPr="004F2BA1">
        <w:rPr>
          <w:rFonts w:ascii="Arial" w:hAnsi="Arial" w:cs="Arial"/>
          <w:sz w:val="24"/>
          <w:szCs w:val="24"/>
          <w:shd w:val="clear" w:color="auto" w:fill="FFFFFF"/>
        </w:rPr>
        <w:t xml:space="preserve">effectively avoid interference and </w:t>
      </w:r>
      <w:r w:rsidRPr="004F2BA1">
        <w:rPr>
          <w:rFonts w:ascii="Arial" w:hAnsi="Arial" w:cs="Arial"/>
          <w:sz w:val="24"/>
          <w:szCs w:val="24"/>
          <w:shd w:val="clear" w:color="auto" w:fill="FFFFFF"/>
        </w:rPr>
        <w:t>prevent one branch of the government from appropriating another</w:t>
      </w:r>
      <w:r w:rsidR="0017066F" w:rsidRPr="004F2BA1">
        <w:rPr>
          <w:rFonts w:ascii="Arial" w:hAnsi="Arial" w:cs="Arial"/>
          <w:sz w:val="24"/>
          <w:szCs w:val="24"/>
          <w:shd w:val="clear" w:color="auto" w:fill="FFFFFF"/>
        </w:rPr>
        <w:t xml:space="preserve">. </w:t>
      </w:r>
      <w:r w:rsidR="002042D7" w:rsidRPr="004F2BA1">
        <w:rPr>
          <w:rFonts w:ascii="Arial" w:hAnsi="Arial" w:cs="Arial"/>
          <w:sz w:val="24"/>
          <w:szCs w:val="24"/>
          <w:shd w:val="clear" w:color="auto" w:fill="FFFFFF"/>
        </w:rPr>
        <w:t xml:space="preserve">In terms of protecting the separation, checks and balances also ensure that each branch does not overstep its constitutional role. </w:t>
      </w:r>
      <w:r w:rsidR="009E0B4B" w:rsidRPr="004F2BA1">
        <w:rPr>
          <w:rFonts w:ascii="Arial" w:hAnsi="Arial" w:cs="Arial"/>
          <w:sz w:val="24"/>
          <w:szCs w:val="24"/>
          <w:shd w:val="clear" w:color="auto" w:fill="FFFFFF"/>
        </w:rPr>
        <w:t>Checks and balances are fundamental to the effectiveness of a fully functioning separation of powers</w:t>
      </w:r>
      <w:r w:rsidR="000A07C5" w:rsidRPr="004F2BA1">
        <w:rPr>
          <w:rFonts w:ascii="Arial" w:hAnsi="Arial" w:cs="Arial"/>
          <w:sz w:val="24"/>
          <w:szCs w:val="24"/>
          <w:shd w:val="clear" w:color="auto" w:fill="FFFFFF"/>
        </w:rPr>
        <w:t xml:space="preserve">, to avoid the branches </w:t>
      </w:r>
      <w:r w:rsidR="0017066F" w:rsidRPr="004F2BA1">
        <w:rPr>
          <w:rFonts w:ascii="Arial" w:hAnsi="Arial" w:cs="Arial"/>
          <w:sz w:val="24"/>
          <w:szCs w:val="24"/>
          <w:shd w:val="clear" w:color="auto" w:fill="FFFFFF"/>
        </w:rPr>
        <w:t>gaining power over each other</w:t>
      </w:r>
      <w:r w:rsidR="000A07C5" w:rsidRPr="004F2BA1">
        <w:rPr>
          <w:rFonts w:ascii="Arial" w:hAnsi="Arial" w:cs="Arial"/>
          <w:sz w:val="24"/>
          <w:szCs w:val="24"/>
          <w:shd w:val="clear" w:color="auto" w:fill="FFFFFF"/>
        </w:rPr>
        <w:t xml:space="preserve">. </w:t>
      </w:r>
      <w:r w:rsidR="00A14136" w:rsidRPr="004F2BA1">
        <w:rPr>
          <w:rFonts w:ascii="Arial" w:hAnsi="Arial" w:cs="Arial"/>
          <w:sz w:val="24"/>
          <w:szCs w:val="24"/>
          <w:shd w:val="clear" w:color="auto" w:fill="FFFFFF"/>
        </w:rPr>
        <w:t xml:space="preserve">For example, a bill proposed by the government can be rejected by parliament. This is to ensure that parliament keeps an eye on the government. </w:t>
      </w:r>
      <w:r w:rsidR="000A07C5" w:rsidRPr="004F2BA1">
        <w:rPr>
          <w:rFonts w:ascii="Arial" w:hAnsi="Arial" w:cs="Arial"/>
          <w:sz w:val="24"/>
          <w:szCs w:val="24"/>
          <w:shd w:val="clear" w:color="auto" w:fill="FFFFFF"/>
        </w:rPr>
        <w:t xml:space="preserve">Montesquieu </w:t>
      </w:r>
      <w:r w:rsidR="007D6026" w:rsidRPr="004F2BA1">
        <w:rPr>
          <w:rFonts w:ascii="Arial" w:hAnsi="Arial" w:cs="Arial"/>
          <w:sz w:val="24"/>
          <w:szCs w:val="24"/>
          <w:shd w:val="clear" w:color="auto" w:fill="FFFFFF"/>
        </w:rPr>
        <w:t xml:space="preserve">et al </w:t>
      </w:r>
      <w:r w:rsidR="000A07C5" w:rsidRPr="004F2BA1">
        <w:rPr>
          <w:rFonts w:ascii="Arial" w:hAnsi="Arial" w:cs="Arial"/>
          <w:sz w:val="24"/>
          <w:szCs w:val="24"/>
          <w:shd w:val="clear" w:color="auto" w:fill="FFFFFF"/>
        </w:rPr>
        <w:t>p</w:t>
      </w:r>
      <w:r w:rsidR="007D6026" w:rsidRPr="004F2BA1">
        <w:rPr>
          <w:rFonts w:ascii="Arial" w:hAnsi="Arial" w:cs="Arial"/>
          <w:sz w:val="24"/>
          <w:szCs w:val="24"/>
          <w:shd w:val="clear" w:color="auto" w:fill="FFFFFF"/>
        </w:rPr>
        <w:t>.234</w:t>
      </w:r>
      <w:r w:rsidR="009A43A1" w:rsidRPr="004F2BA1">
        <w:rPr>
          <w:rFonts w:ascii="Arial" w:hAnsi="Arial" w:cs="Arial"/>
          <w:sz w:val="24"/>
          <w:szCs w:val="24"/>
          <w:shd w:val="clear" w:color="auto" w:fill="FFFFFF"/>
        </w:rPr>
        <w:t xml:space="preserve"> (1748)</w:t>
      </w:r>
      <w:r w:rsidR="007D6026" w:rsidRPr="004F2BA1">
        <w:rPr>
          <w:rFonts w:ascii="Arial" w:hAnsi="Arial" w:cs="Arial"/>
          <w:sz w:val="24"/>
          <w:szCs w:val="24"/>
          <w:shd w:val="clear" w:color="auto" w:fill="FFFFFF"/>
        </w:rPr>
        <w:t xml:space="preserve">. </w:t>
      </w:r>
    </w:p>
    <w:p w14:paraId="5E2EB5FC" w14:textId="77777777" w:rsidR="00A14136" w:rsidRPr="004F2BA1" w:rsidRDefault="00A14136" w:rsidP="000A07C5">
      <w:pPr>
        <w:rPr>
          <w:rFonts w:ascii="Arial" w:hAnsi="Arial" w:cs="Arial"/>
          <w:sz w:val="24"/>
          <w:szCs w:val="24"/>
          <w:shd w:val="clear" w:color="auto" w:fill="FFFFFF"/>
        </w:rPr>
      </w:pPr>
    </w:p>
    <w:p w14:paraId="05893DF2" w14:textId="7D1A0F27" w:rsidR="003D014F" w:rsidRPr="004F2BA1" w:rsidRDefault="003D014F" w:rsidP="000A07C5">
      <w:pPr>
        <w:rPr>
          <w:rFonts w:ascii="Arial" w:hAnsi="Arial" w:cs="Arial"/>
          <w:sz w:val="24"/>
          <w:szCs w:val="24"/>
          <w:shd w:val="clear" w:color="auto" w:fill="FFFFFF"/>
        </w:rPr>
      </w:pPr>
    </w:p>
    <w:p w14:paraId="6BC44BBE" w14:textId="3DA5291F" w:rsidR="003D014F" w:rsidRPr="004F2BA1" w:rsidRDefault="009261F3" w:rsidP="000A07C5">
      <w:pPr>
        <w:rPr>
          <w:rFonts w:ascii="Arial" w:hAnsi="Arial" w:cs="Arial"/>
          <w:color w:val="000000"/>
          <w:sz w:val="24"/>
          <w:szCs w:val="24"/>
          <w:shd w:val="clear" w:color="auto" w:fill="FFFFFF"/>
        </w:rPr>
      </w:pPr>
      <w:r w:rsidRPr="004F2BA1">
        <w:rPr>
          <w:rFonts w:ascii="Arial" w:hAnsi="Arial" w:cs="Arial"/>
          <w:color w:val="000000"/>
          <w:sz w:val="24"/>
          <w:szCs w:val="24"/>
          <w:shd w:val="clear" w:color="auto" w:fill="FFFFFF"/>
        </w:rPr>
        <w:t xml:space="preserve">Lord Hailsham criticizes </w:t>
      </w:r>
      <w:r w:rsidR="00102280" w:rsidRPr="004F2BA1">
        <w:rPr>
          <w:rFonts w:ascii="Arial" w:hAnsi="Arial" w:cs="Arial"/>
          <w:color w:val="000000"/>
          <w:sz w:val="24"/>
          <w:szCs w:val="24"/>
          <w:shd w:val="clear" w:color="auto" w:fill="FFFFFF"/>
        </w:rPr>
        <w:t xml:space="preserve">the powers the Government and Parliament maintain and views the checks and balances to be insufficient. </w:t>
      </w:r>
      <w:r w:rsidR="003D014F" w:rsidRPr="004F2BA1">
        <w:rPr>
          <w:rFonts w:ascii="Arial" w:hAnsi="Arial" w:cs="Arial"/>
          <w:color w:val="000000"/>
          <w:sz w:val="24"/>
          <w:szCs w:val="24"/>
          <w:shd w:val="clear" w:color="auto" w:fill="FFFFFF"/>
        </w:rPr>
        <w:t xml:space="preserve">Elective dictatorship is the term that Lord Hailsham used for this situation in which government control of the Commons (and therefore of Parliament) is weak. These governments didn't reflect the general support of the country, so he viewed them as undemocratic. According to Hailsham, the British political system amounts to an elective dictatorship due to changes happening in the political system, such as where sovereignty lacks any limits on the government's power. There are no limits to the powers of Parliament if it has absolute sovereignty. The reason for this is that Parliament would have no restrictions on its powers. In addition, he pointed to limitations in the composition, structure, and practices of Parliament, a practice he called </w:t>
      </w:r>
      <w:r w:rsidRPr="004F2BA1">
        <w:rPr>
          <w:rFonts w:ascii="Arial" w:hAnsi="Arial" w:cs="Arial"/>
          <w:color w:val="000000"/>
          <w:sz w:val="24"/>
          <w:szCs w:val="24"/>
          <w:shd w:val="clear" w:color="auto" w:fill="FFFFFF"/>
        </w:rPr>
        <w:t>“</w:t>
      </w:r>
      <w:r w:rsidR="003D014F" w:rsidRPr="004F2BA1">
        <w:rPr>
          <w:rFonts w:ascii="Arial" w:hAnsi="Arial" w:cs="Arial"/>
          <w:color w:val="000000"/>
          <w:sz w:val="24"/>
          <w:szCs w:val="24"/>
          <w:shd w:val="clear" w:color="auto" w:fill="FFFFFF"/>
        </w:rPr>
        <w:t>checks and balances''. A change that puts all power in the hands of the executive, he argued. Thus, he argued that there was no longer any "checks and balances" within Parliament. Ranvik (2020).</w:t>
      </w:r>
    </w:p>
    <w:p w14:paraId="1882AEFF" w14:textId="77777777" w:rsidR="003D014F" w:rsidRPr="004F2BA1" w:rsidRDefault="003D014F" w:rsidP="000A07C5">
      <w:pPr>
        <w:rPr>
          <w:rFonts w:ascii="Arial" w:hAnsi="Arial" w:cs="Arial"/>
          <w:sz w:val="24"/>
          <w:szCs w:val="24"/>
          <w:shd w:val="clear" w:color="auto" w:fill="FFFFFF"/>
        </w:rPr>
      </w:pPr>
    </w:p>
    <w:p w14:paraId="104B81A7" w14:textId="3BB99725" w:rsidR="00551A26" w:rsidRPr="004F2BA1" w:rsidRDefault="00551A26" w:rsidP="000A07C5">
      <w:pPr>
        <w:rPr>
          <w:rFonts w:ascii="Arial" w:hAnsi="Arial" w:cs="Arial"/>
          <w:sz w:val="24"/>
          <w:szCs w:val="24"/>
          <w:shd w:val="clear" w:color="auto" w:fill="FFFFFF"/>
        </w:rPr>
      </w:pPr>
    </w:p>
    <w:p w14:paraId="59E8381D" w14:textId="77F7914C" w:rsidR="00551A26" w:rsidRPr="004F2BA1" w:rsidRDefault="00551A26" w:rsidP="000A07C5">
      <w:pPr>
        <w:rPr>
          <w:rFonts w:ascii="Arial" w:hAnsi="Arial" w:cs="Arial"/>
          <w:sz w:val="24"/>
          <w:szCs w:val="24"/>
          <w:shd w:val="clear" w:color="auto" w:fill="FFFFFF"/>
        </w:rPr>
      </w:pPr>
      <w:r w:rsidRPr="004F2BA1">
        <w:rPr>
          <w:rFonts w:ascii="Arial" w:hAnsi="Arial" w:cs="Arial"/>
          <w:sz w:val="24"/>
          <w:szCs w:val="24"/>
          <w:shd w:val="clear" w:color="auto" w:fill="FFFFFF"/>
        </w:rPr>
        <w:t xml:space="preserve">Parliamentary sovereignty is usually used when arguing for unconstrained executive power. A government that can command a majority in the Commons also enjoys near-absolute constitutional protection since Parliament has the power to “do whatever it wants”. A backbench rebellion large enough to overthrow the government’s majority could severely muffle effective legislative constraints on </w:t>
      </w:r>
      <w:r w:rsidRPr="004F2BA1">
        <w:rPr>
          <w:rFonts w:ascii="Arial" w:hAnsi="Arial" w:cs="Arial"/>
          <w:sz w:val="24"/>
          <w:szCs w:val="24"/>
          <w:shd w:val="clear" w:color="auto" w:fill="FFFFFF"/>
        </w:rPr>
        <w:lastRenderedPageBreak/>
        <w:t xml:space="preserve">executive action. The government’s claim of untrammelled and generalized authority may sound hollow, given the realities of parliamentary behaviour. </w:t>
      </w:r>
      <w:r w:rsidR="003F68AA" w:rsidRPr="004F2BA1">
        <w:rPr>
          <w:rFonts w:ascii="Arial" w:hAnsi="Arial" w:cs="Arial"/>
          <w:sz w:val="24"/>
          <w:szCs w:val="24"/>
          <w:shd w:val="clear" w:color="auto" w:fill="FFFFFF"/>
        </w:rPr>
        <w:t xml:space="preserve">Roux (2014). </w:t>
      </w:r>
    </w:p>
    <w:p w14:paraId="6F8E001A" w14:textId="77777777" w:rsidR="002679FF" w:rsidRPr="004F2BA1" w:rsidRDefault="002679FF" w:rsidP="000A07C5">
      <w:pPr>
        <w:rPr>
          <w:rFonts w:ascii="Arial" w:hAnsi="Arial" w:cs="Arial"/>
          <w:sz w:val="24"/>
          <w:szCs w:val="24"/>
          <w:shd w:val="clear" w:color="auto" w:fill="FFFFFF"/>
        </w:rPr>
      </w:pPr>
    </w:p>
    <w:p w14:paraId="20152C74" w14:textId="67573222" w:rsidR="00CE42A0" w:rsidRPr="004F2BA1" w:rsidRDefault="00CE42A0" w:rsidP="000A07C5">
      <w:pPr>
        <w:rPr>
          <w:rFonts w:ascii="Arial" w:hAnsi="Arial" w:cs="Arial"/>
          <w:sz w:val="24"/>
          <w:szCs w:val="24"/>
          <w:shd w:val="clear" w:color="auto" w:fill="FFFFFF"/>
        </w:rPr>
      </w:pPr>
    </w:p>
    <w:p w14:paraId="172B33F2" w14:textId="22FE8103" w:rsidR="00CE42A0" w:rsidRPr="004F2BA1" w:rsidRDefault="00CE42A0" w:rsidP="000A07C5">
      <w:pPr>
        <w:rPr>
          <w:rFonts w:ascii="Arial" w:hAnsi="Arial" w:cs="Arial"/>
          <w:sz w:val="24"/>
          <w:szCs w:val="24"/>
          <w:shd w:val="clear" w:color="auto" w:fill="FFFFFF"/>
        </w:rPr>
      </w:pPr>
      <w:r w:rsidRPr="004F2BA1">
        <w:rPr>
          <w:rFonts w:ascii="Arial" w:hAnsi="Arial" w:cs="Arial"/>
          <w:sz w:val="24"/>
          <w:szCs w:val="24"/>
          <w:shd w:val="clear" w:color="auto" w:fill="FFFFFF"/>
        </w:rPr>
        <w:t xml:space="preserve">A case </w:t>
      </w:r>
      <w:r w:rsidR="00775E95" w:rsidRPr="004F2BA1">
        <w:rPr>
          <w:rFonts w:ascii="Arial" w:hAnsi="Arial" w:cs="Arial"/>
          <w:sz w:val="24"/>
          <w:szCs w:val="24"/>
          <w:shd w:val="clear" w:color="auto" w:fill="FFFFFF"/>
        </w:rPr>
        <w:t>that exemp</w:t>
      </w:r>
      <w:r w:rsidRPr="004F2BA1">
        <w:rPr>
          <w:rFonts w:ascii="Arial" w:hAnsi="Arial" w:cs="Arial"/>
          <w:sz w:val="24"/>
          <w:szCs w:val="24"/>
          <w:shd w:val="clear" w:color="auto" w:fill="FFFFFF"/>
        </w:rPr>
        <w:t xml:space="preserve">lifies the </w:t>
      </w:r>
      <w:r w:rsidR="002679FF" w:rsidRPr="004F2BA1">
        <w:rPr>
          <w:rFonts w:ascii="Arial" w:hAnsi="Arial" w:cs="Arial"/>
          <w:sz w:val="24"/>
          <w:szCs w:val="24"/>
          <w:shd w:val="clear" w:color="auto" w:fill="FFFFFF"/>
        </w:rPr>
        <w:t xml:space="preserve">separation </w:t>
      </w:r>
      <w:r w:rsidR="00775E95" w:rsidRPr="004F2BA1">
        <w:rPr>
          <w:rFonts w:ascii="Arial" w:hAnsi="Arial" w:cs="Arial"/>
          <w:sz w:val="24"/>
          <w:szCs w:val="24"/>
          <w:shd w:val="clear" w:color="auto" w:fill="FFFFFF"/>
        </w:rPr>
        <w:t xml:space="preserve">between the executive and legislature is </w:t>
      </w:r>
      <w:r w:rsidR="00DA271D" w:rsidRPr="004F2BA1">
        <w:rPr>
          <w:rFonts w:ascii="Arial" w:hAnsi="Arial" w:cs="Arial"/>
          <w:sz w:val="24"/>
          <w:szCs w:val="24"/>
          <w:shd w:val="clear" w:color="auto" w:fill="FFFFFF"/>
        </w:rPr>
        <w:t>‘</w:t>
      </w:r>
      <w:r w:rsidR="00775E95" w:rsidRPr="004F2BA1">
        <w:rPr>
          <w:rFonts w:ascii="Arial" w:hAnsi="Arial" w:cs="Arial"/>
          <w:sz w:val="24"/>
          <w:szCs w:val="24"/>
          <w:shd w:val="clear" w:color="auto" w:fill="FFFFFF"/>
        </w:rPr>
        <w:t>R (Miller) v Secretary of State for Exiting the European Union [2017]</w:t>
      </w:r>
      <w:r w:rsidR="00DA271D" w:rsidRPr="004F2BA1">
        <w:rPr>
          <w:rFonts w:ascii="Arial" w:hAnsi="Arial" w:cs="Arial"/>
          <w:sz w:val="24"/>
          <w:szCs w:val="24"/>
          <w:shd w:val="clear" w:color="auto" w:fill="FFFFFF"/>
        </w:rPr>
        <w:t>’</w:t>
      </w:r>
      <w:r w:rsidR="00775E95" w:rsidRPr="004F2BA1">
        <w:rPr>
          <w:rFonts w:ascii="Arial" w:hAnsi="Arial" w:cs="Arial"/>
          <w:sz w:val="24"/>
          <w:szCs w:val="24"/>
          <w:shd w:val="clear" w:color="auto" w:fill="FFFFFF"/>
        </w:rPr>
        <w:t xml:space="preserve">. </w:t>
      </w:r>
      <w:bookmarkStart w:id="0" w:name="para5"/>
      <w:r w:rsidR="002679FF" w:rsidRPr="004F2BA1">
        <w:rPr>
          <w:rFonts w:ascii="Arial" w:hAnsi="Arial" w:cs="Arial"/>
          <w:sz w:val="24"/>
          <w:szCs w:val="24"/>
          <w:shd w:val="clear" w:color="auto" w:fill="FFFFFF"/>
        </w:rPr>
        <w:t>A primary concern in this appeal is ministers' ability to change domestic law by exercising their powers at the international level, and it arises from two constitutional features of the United Kingdom. One of these is that ministers generally have the power to enter into and terminate contracts without requesting Parliament's consent. Additionally, ministers are not normally able to exercise any powers they would otherwise possess if they would result in a change in UK domestic law, unless a statute, i.e., an Act of Parliament, gives them that authority. As a result, this principle prevents ministers from withdrawing from the EU Treaties until a statute authorises them to do so.</w:t>
      </w:r>
      <w:bookmarkEnd w:id="0"/>
      <w:r w:rsidR="002679FF" w:rsidRPr="004F2BA1">
        <w:rPr>
          <w:rFonts w:ascii="Arial" w:hAnsi="Arial" w:cs="Arial"/>
          <w:sz w:val="24"/>
          <w:szCs w:val="24"/>
          <w:shd w:val="clear" w:color="auto" w:fill="FFFFFF"/>
        </w:rPr>
        <w:t xml:space="preserve"> This ultimately provides a</w:t>
      </w:r>
      <w:r w:rsidR="00973996" w:rsidRPr="004F2BA1">
        <w:rPr>
          <w:rFonts w:ascii="Arial" w:hAnsi="Arial" w:cs="Arial"/>
          <w:sz w:val="24"/>
          <w:szCs w:val="24"/>
          <w:shd w:val="clear" w:color="auto" w:fill="FFFFFF"/>
        </w:rPr>
        <w:t xml:space="preserve">n advantage of the overlap </w:t>
      </w:r>
      <w:r w:rsidR="002679FF" w:rsidRPr="004F2BA1">
        <w:rPr>
          <w:rFonts w:ascii="Arial" w:hAnsi="Arial" w:cs="Arial"/>
          <w:sz w:val="24"/>
          <w:szCs w:val="24"/>
          <w:shd w:val="clear" w:color="auto" w:fill="FFFFFF"/>
        </w:rPr>
        <w:t xml:space="preserve">between the two branches, </w:t>
      </w:r>
      <w:r w:rsidR="00973996" w:rsidRPr="004F2BA1">
        <w:rPr>
          <w:rFonts w:ascii="Arial" w:hAnsi="Arial" w:cs="Arial"/>
          <w:sz w:val="24"/>
          <w:szCs w:val="24"/>
          <w:shd w:val="clear" w:color="auto" w:fill="FFFFFF"/>
        </w:rPr>
        <w:t xml:space="preserve">as one cannot become </w:t>
      </w:r>
      <w:r w:rsidR="008A25DB" w:rsidRPr="004F2BA1">
        <w:rPr>
          <w:rFonts w:ascii="Arial" w:hAnsi="Arial" w:cs="Arial"/>
          <w:sz w:val="24"/>
          <w:szCs w:val="24"/>
          <w:shd w:val="clear" w:color="auto" w:fill="FFFFFF"/>
        </w:rPr>
        <w:t>too</w:t>
      </w:r>
      <w:r w:rsidR="00973996" w:rsidRPr="004F2BA1">
        <w:rPr>
          <w:rFonts w:ascii="Arial" w:hAnsi="Arial" w:cs="Arial"/>
          <w:sz w:val="24"/>
          <w:szCs w:val="24"/>
          <w:shd w:val="clear" w:color="auto" w:fill="FFFFFF"/>
        </w:rPr>
        <w:t xml:space="preserve"> powerful without authority from the other. </w:t>
      </w:r>
    </w:p>
    <w:p w14:paraId="2934C5B5" w14:textId="77777777" w:rsidR="00DA271D" w:rsidRPr="004F2BA1" w:rsidRDefault="00DA271D" w:rsidP="000A07C5">
      <w:pPr>
        <w:rPr>
          <w:rFonts w:ascii="Arial" w:hAnsi="Arial" w:cs="Arial"/>
          <w:sz w:val="24"/>
          <w:szCs w:val="24"/>
          <w:shd w:val="clear" w:color="auto" w:fill="FFFFFF"/>
        </w:rPr>
      </w:pPr>
    </w:p>
    <w:p w14:paraId="21519146" w14:textId="513EE134" w:rsidR="00973996" w:rsidRPr="004F2BA1" w:rsidRDefault="00973996" w:rsidP="000A07C5">
      <w:pPr>
        <w:rPr>
          <w:rFonts w:ascii="Arial" w:hAnsi="Arial" w:cs="Arial"/>
          <w:sz w:val="24"/>
          <w:szCs w:val="24"/>
          <w:shd w:val="clear" w:color="auto" w:fill="FFFFFF"/>
        </w:rPr>
      </w:pPr>
    </w:p>
    <w:p w14:paraId="74525943" w14:textId="19E048F1" w:rsidR="00973996" w:rsidRPr="004F2BA1" w:rsidRDefault="00973996" w:rsidP="000A07C5">
      <w:pPr>
        <w:rPr>
          <w:rFonts w:ascii="Arial" w:hAnsi="Arial" w:cs="Arial"/>
          <w:sz w:val="24"/>
          <w:szCs w:val="24"/>
          <w:shd w:val="clear" w:color="auto" w:fill="FFFFFF"/>
        </w:rPr>
      </w:pPr>
      <w:r w:rsidRPr="004F2BA1">
        <w:rPr>
          <w:rFonts w:ascii="Arial" w:hAnsi="Arial" w:cs="Arial"/>
          <w:color w:val="000000"/>
          <w:sz w:val="24"/>
          <w:szCs w:val="24"/>
          <w:shd w:val="clear" w:color="auto" w:fill="FFFFFF"/>
        </w:rPr>
        <w:t>To conclude, the separation of powers is of fundamental importance. The three branches of government balance each other's power, preventing one person from exercising too much control. This method ensures that the value of administrative work achieved by the government and Parliament is sufficient, even though the legislature is often overshadowed by the executive. Parliamentary democracy is impaired by the overlap between the executive and legislature in the constitution. Nevertheless, separation is necessary if the constitution is to function properly. </w:t>
      </w:r>
      <w:r w:rsidR="00F81D44" w:rsidRPr="004F2BA1">
        <w:rPr>
          <w:rFonts w:ascii="Arial" w:hAnsi="Arial" w:cs="Arial"/>
          <w:color w:val="000000"/>
          <w:sz w:val="24"/>
          <w:szCs w:val="24"/>
          <w:shd w:val="clear" w:color="auto" w:fill="FFFFFF"/>
        </w:rPr>
        <w:t xml:space="preserve">Hogarth (2021). </w:t>
      </w:r>
    </w:p>
    <w:p w14:paraId="24DB08D5" w14:textId="01EE9F36" w:rsidR="00132BD0" w:rsidRPr="004F2BA1" w:rsidRDefault="00132BD0" w:rsidP="000A07C5">
      <w:pPr>
        <w:rPr>
          <w:rFonts w:ascii="Arial" w:hAnsi="Arial" w:cs="Arial"/>
          <w:sz w:val="24"/>
          <w:szCs w:val="24"/>
          <w:shd w:val="clear" w:color="auto" w:fill="FFFFFF"/>
        </w:rPr>
      </w:pPr>
    </w:p>
    <w:p w14:paraId="1A464C3B" w14:textId="70E4F66E" w:rsidR="00BF1CFF" w:rsidRPr="004F2BA1" w:rsidRDefault="00132BD0" w:rsidP="00BF1CFF">
      <w:pPr>
        <w:shd w:val="clear" w:color="auto" w:fill="FFFFFF"/>
        <w:spacing w:line="0" w:lineRule="auto"/>
        <w:rPr>
          <w:rFonts w:ascii="Arial" w:hAnsi="Arial" w:cs="Arial"/>
          <w:color w:val="000000"/>
          <w:sz w:val="24"/>
          <w:szCs w:val="24"/>
        </w:rPr>
      </w:pPr>
      <w:r w:rsidRPr="004F2BA1">
        <w:rPr>
          <w:rFonts w:ascii="Arial" w:hAnsi="Arial" w:cs="Arial"/>
          <w:sz w:val="24"/>
          <w:szCs w:val="24"/>
          <w:shd w:val="clear" w:color="auto" w:fill="FFFFFF"/>
        </w:rPr>
        <w:t xml:space="preserve">To conclude, </w:t>
      </w:r>
      <w:r w:rsidR="00E93E23" w:rsidRPr="004F2BA1">
        <w:rPr>
          <w:rFonts w:ascii="Arial" w:hAnsi="Arial" w:cs="Arial"/>
          <w:sz w:val="24"/>
          <w:szCs w:val="24"/>
          <w:shd w:val="clear" w:color="auto" w:fill="FFFFFF"/>
        </w:rPr>
        <w:t xml:space="preserve">the </w:t>
      </w:r>
      <w:r w:rsidR="00E93E23" w:rsidRPr="004F2BA1">
        <w:rPr>
          <w:rFonts w:ascii="Arial" w:hAnsi="Arial" w:cs="Arial"/>
          <w:color w:val="000000"/>
          <w:sz w:val="24"/>
          <w:szCs w:val="24"/>
        </w:rPr>
        <w:t>separation</w:t>
      </w:r>
      <w:r w:rsidR="00BF1CFF" w:rsidRPr="004F2BA1">
        <w:rPr>
          <w:rFonts w:ascii="Arial" w:hAnsi="Arial" w:cs="Arial"/>
          <w:color w:val="000000"/>
          <w:sz w:val="24"/>
          <w:szCs w:val="24"/>
        </w:rPr>
        <w:t xml:space="preserve"> of Powers is of fundamental importance. Provides a system of checks between </w:t>
      </w:r>
    </w:p>
    <w:p w14:paraId="15E743E9" w14:textId="7777777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the three institutions of executive, legislature and judiciary that prevents abuses of power </w:t>
      </w:r>
    </w:p>
    <w:p w14:paraId="6424F844" w14:textId="7777777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that could harm the people. Ensures the system remains democratic as it prevents one </w:t>
      </w:r>
    </w:p>
    <w:p w14:paraId="79553280" w14:textId="09B4701E" w:rsidR="00BF1CFF" w:rsidRPr="004F2BA1" w:rsidRDefault="00E93E23"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a </w:t>
      </w:r>
      <w:r w:rsidR="00BF1CFF" w:rsidRPr="004F2BA1">
        <w:rPr>
          <w:rFonts w:ascii="Arial" w:hAnsi="Arial" w:cs="Arial"/>
          <w:color w:val="000000"/>
          <w:sz w:val="24"/>
          <w:szCs w:val="24"/>
        </w:rPr>
        <w:t xml:space="preserve">person from being vested with too much power – even the PM, who possesses prerogative </w:t>
      </w:r>
    </w:p>
    <w:p w14:paraId="547F449F" w14:textId="600B4CDA"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powers </w:t>
      </w:r>
      <w:r w:rsidR="00E93E23" w:rsidRPr="004F2BA1">
        <w:rPr>
          <w:rFonts w:ascii="Arial" w:hAnsi="Arial" w:cs="Arial"/>
          <w:color w:val="000000"/>
          <w:sz w:val="24"/>
          <w:szCs w:val="24"/>
        </w:rPr>
        <w:t>are</w:t>
      </w:r>
      <w:r w:rsidRPr="004F2BA1">
        <w:rPr>
          <w:rFonts w:ascii="Arial" w:hAnsi="Arial" w:cs="Arial"/>
          <w:color w:val="000000"/>
          <w:sz w:val="24"/>
          <w:szCs w:val="24"/>
        </w:rPr>
        <w:t xml:space="preserve"> only primus inter pares and can be checked by Parliament.</w:t>
      </w:r>
    </w:p>
    <w:p w14:paraId="317865CC" w14:textId="7777777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This system of checks ensures that the quality of administrative work performed by the </w:t>
      </w:r>
    </w:p>
    <w:p w14:paraId="72E61B5F" w14:textId="5EC091B6"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government and Parliament </w:t>
      </w:r>
      <w:r w:rsidR="00E93E23" w:rsidRPr="004F2BA1">
        <w:rPr>
          <w:rFonts w:ascii="Arial" w:hAnsi="Arial" w:cs="Arial"/>
          <w:color w:val="000000"/>
          <w:sz w:val="24"/>
          <w:szCs w:val="24"/>
        </w:rPr>
        <w:t>are</w:t>
      </w:r>
      <w:r w:rsidRPr="004F2BA1">
        <w:rPr>
          <w:rFonts w:ascii="Arial" w:hAnsi="Arial" w:cs="Arial"/>
          <w:color w:val="000000"/>
          <w:sz w:val="24"/>
          <w:szCs w:val="24"/>
        </w:rPr>
        <w:t xml:space="preserve"> of sufficient quality.</w:t>
      </w:r>
    </w:p>
    <w:p w14:paraId="41C2FC49" w14:textId="2E440E63" w:rsidR="00BF1CFF" w:rsidRPr="004F2BA1" w:rsidRDefault="00E93E23"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The separation</w:t>
      </w:r>
      <w:r w:rsidR="00BF1CFF" w:rsidRPr="004F2BA1">
        <w:rPr>
          <w:rFonts w:ascii="Arial" w:hAnsi="Arial" w:cs="Arial"/>
          <w:color w:val="000000"/>
          <w:sz w:val="24"/>
          <w:szCs w:val="24"/>
        </w:rPr>
        <w:t xml:space="preserve"> of Powers is of fundamental importance. Provides a system of checks between </w:t>
      </w:r>
    </w:p>
    <w:p w14:paraId="705562CB" w14:textId="7777777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the three institutions of executive, legislature and judiciary that prevents abuses of power </w:t>
      </w:r>
    </w:p>
    <w:p w14:paraId="16BC03A1" w14:textId="7777777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that could harm the people. Ensures the system remains democratic as it prevents one </w:t>
      </w:r>
    </w:p>
    <w:p w14:paraId="45E3F0F5" w14:textId="106A0A82" w:rsidR="00BF1CFF" w:rsidRPr="004F2BA1" w:rsidRDefault="00E93E23"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a </w:t>
      </w:r>
      <w:r w:rsidR="00BF1CFF" w:rsidRPr="004F2BA1">
        <w:rPr>
          <w:rFonts w:ascii="Arial" w:hAnsi="Arial" w:cs="Arial"/>
          <w:color w:val="000000"/>
          <w:sz w:val="24"/>
          <w:szCs w:val="24"/>
        </w:rPr>
        <w:t xml:space="preserve">person from being vested with too much power – even the PM, who possesses prerogative </w:t>
      </w:r>
    </w:p>
    <w:p w14:paraId="549FCD0E" w14:textId="149F7F20"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powers </w:t>
      </w:r>
      <w:r w:rsidR="00E93E23" w:rsidRPr="004F2BA1">
        <w:rPr>
          <w:rFonts w:ascii="Arial" w:hAnsi="Arial" w:cs="Arial"/>
          <w:color w:val="000000"/>
          <w:sz w:val="24"/>
          <w:szCs w:val="24"/>
        </w:rPr>
        <w:t>are</w:t>
      </w:r>
      <w:r w:rsidRPr="004F2BA1">
        <w:rPr>
          <w:rFonts w:ascii="Arial" w:hAnsi="Arial" w:cs="Arial"/>
          <w:color w:val="000000"/>
          <w:sz w:val="24"/>
          <w:szCs w:val="24"/>
        </w:rPr>
        <w:t xml:space="preserve"> only primus inter pares and can be checked by Parliament.</w:t>
      </w:r>
    </w:p>
    <w:p w14:paraId="118A7B10" w14:textId="7777777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This system of checks ensures that the quality of administrative work performed by the </w:t>
      </w:r>
    </w:p>
    <w:p w14:paraId="089FDAA6" w14:textId="3199C867" w:rsidR="00BF1CFF" w:rsidRPr="004F2BA1" w:rsidRDefault="00BF1CFF" w:rsidP="00BF1CFF">
      <w:pPr>
        <w:shd w:val="clear" w:color="auto" w:fill="FFFFFF"/>
        <w:spacing w:line="0" w:lineRule="auto"/>
        <w:rPr>
          <w:rFonts w:ascii="Arial" w:hAnsi="Arial" w:cs="Arial"/>
          <w:color w:val="000000"/>
          <w:sz w:val="24"/>
          <w:szCs w:val="24"/>
        </w:rPr>
      </w:pPr>
      <w:r w:rsidRPr="004F2BA1">
        <w:rPr>
          <w:rFonts w:ascii="Arial" w:hAnsi="Arial" w:cs="Arial"/>
          <w:color w:val="000000"/>
          <w:sz w:val="24"/>
          <w:szCs w:val="24"/>
        </w:rPr>
        <w:t xml:space="preserve">government and Parliament </w:t>
      </w:r>
      <w:r w:rsidR="00E93E23" w:rsidRPr="004F2BA1">
        <w:rPr>
          <w:rFonts w:ascii="Arial" w:hAnsi="Arial" w:cs="Arial"/>
          <w:color w:val="000000"/>
          <w:sz w:val="24"/>
          <w:szCs w:val="24"/>
        </w:rPr>
        <w:t>are</w:t>
      </w:r>
      <w:r w:rsidRPr="004F2BA1">
        <w:rPr>
          <w:rFonts w:ascii="Arial" w:hAnsi="Arial" w:cs="Arial"/>
          <w:color w:val="000000"/>
          <w:sz w:val="24"/>
          <w:szCs w:val="24"/>
        </w:rPr>
        <w:t xml:space="preserve"> of sufficient quality.</w:t>
      </w:r>
    </w:p>
    <w:p w14:paraId="3A5E8733" w14:textId="00B50AAB" w:rsidR="00132BD0" w:rsidRPr="004F2BA1" w:rsidRDefault="00132BD0" w:rsidP="000A07C5">
      <w:pPr>
        <w:rPr>
          <w:rFonts w:ascii="Arial" w:hAnsi="Arial" w:cs="Arial"/>
          <w:sz w:val="24"/>
          <w:szCs w:val="24"/>
          <w:shd w:val="clear" w:color="auto" w:fill="FFFFFF"/>
        </w:rPr>
      </w:pPr>
    </w:p>
    <w:p w14:paraId="2FF8D1A5" w14:textId="778F7BE8" w:rsidR="009261F3" w:rsidRDefault="009261F3" w:rsidP="000A07C5">
      <w:pPr>
        <w:rPr>
          <w:rFonts w:ascii="Arial" w:hAnsi="Arial" w:cs="Arial"/>
          <w:sz w:val="24"/>
          <w:szCs w:val="24"/>
          <w:shd w:val="clear" w:color="auto" w:fill="FFFFFF"/>
        </w:rPr>
      </w:pPr>
    </w:p>
    <w:p w14:paraId="074C60AD" w14:textId="18257097" w:rsidR="00C27718" w:rsidRDefault="00C27718" w:rsidP="000A07C5">
      <w:pPr>
        <w:rPr>
          <w:rFonts w:ascii="Arial" w:hAnsi="Arial" w:cs="Arial"/>
          <w:sz w:val="24"/>
          <w:szCs w:val="24"/>
          <w:shd w:val="clear" w:color="auto" w:fill="FFFFFF"/>
        </w:rPr>
      </w:pPr>
    </w:p>
    <w:p w14:paraId="6F5D1CFB" w14:textId="622DB800" w:rsidR="00C27718" w:rsidRDefault="00C27718" w:rsidP="000A07C5">
      <w:pPr>
        <w:rPr>
          <w:rFonts w:ascii="Arial" w:hAnsi="Arial" w:cs="Arial"/>
          <w:sz w:val="24"/>
          <w:szCs w:val="24"/>
          <w:shd w:val="clear" w:color="auto" w:fill="FFFFFF"/>
        </w:rPr>
      </w:pPr>
    </w:p>
    <w:p w14:paraId="6B98CF5F" w14:textId="77777777" w:rsidR="009261F3" w:rsidRDefault="009261F3" w:rsidP="009261F3">
      <w:pPr>
        <w:rPr>
          <w:rFonts w:ascii="Arial" w:hAnsi="Arial" w:cs="Arial"/>
          <w:sz w:val="24"/>
          <w:szCs w:val="24"/>
          <w:shd w:val="clear" w:color="auto" w:fill="FFFFFF"/>
        </w:rPr>
      </w:pPr>
    </w:p>
    <w:p w14:paraId="37EB7D75" w14:textId="77777777" w:rsidR="009261F3" w:rsidRDefault="009261F3" w:rsidP="009261F3">
      <w:pPr>
        <w:rPr>
          <w:rFonts w:ascii="Arial" w:hAnsi="Arial" w:cs="Arial"/>
          <w:sz w:val="24"/>
          <w:szCs w:val="24"/>
          <w:shd w:val="clear" w:color="auto" w:fill="FFFFFF"/>
        </w:rPr>
      </w:pPr>
    </w:p>
    <w:p w14:paraId="7D56A6B7" w14:textId="77777777" w:rsidR="009261F3" w:rsidRDefault="009261F3" w:rsidP="009261F3">
      <w:pPr>
        <w:rPr>
          <w:rFonts w:ascii="Arial" w:hAnsi="Arial" w:cs="Arial"/>
          <w:sz w:val="24"/>
          <w:szCs w:val="24"/>
          <w:shd w:val="clear" w:color="auto" w:fill="FFFFFF"/>
        </w:rPr>
      </w:pPr>
    </w:p>
    <w:p w14:paraId="65FD005D" w14:textId="77777777" w:rsidR="00064C0C" w:rsidRPr="00064C0C" w:rsidRDefault="00064C0C" w:rsidP="00064C0C">
      <w:pPr>
        <w:pStyle w:val="NormalWeb"/>
        <w:shd w:val="clear" w:color="auto" w:fill="FFFFFF"/>
        <w:spacing w:before="40" w:after="200"/>
        <w:ind w:left="360"/>
        <w:rPr>
          <w:rFonts w:ascii="Arial" w:hAnsi="Arial" w:cs="Arial"/>
        </w:rPr>
      </w:pPr>
    </w:p>
    <w:p w14:paraId="1103F921" w14:textId="77777777" w:rsidR="00BB5838" w:rsidRPr="00BB5838" w:rsidRDefault="00BB5838" w:rsidP="00064C0C">
      <w:pPr>
        <w:pStyle w:val="NormalWeb"/>
        <w:shd w:val="clear" w:color="auto" w:fill="FFFFFF"/>
        <w:spacing w:before="40" w:after="200"/>
        <w:ind w:left="720"/>
        <w:rPr>
          <w:rFonts w:ascii="Arial" w:hAnsi="Arial" w:cs="Arial"/>
        </w:rPr>
      </w:pPr>
    </w:p>
    <w:p w14:paraId="3544378A" w14:textId="77777777" w:rsidR="00811AA1" w:rsidRPr="00811AA1" w:rsidRDefault="00811AA1" w:rsidP="00175B96">
      <w:pPr>
        <w:pStyle w:val="NormalWeb"/>
        <w:shd w:val="clear" w:color="auto" w:fill="FFFFFF"/>
        <w:spacing w:before="40" w:beforeAutospacing="0" w:after="200" w:afterAutospacing="0"/>
        <w:rPr>
          <w:rFonts w:ascii="Arial" w:hAnsi="Arial" w:cs="Arial"/>
        </w:rPr>
      </w:pPr>
    </w:p>
    <w:p w14:paraId="2ACF3A63" w14:textId="77777777" w:rsidR="00175B96" w:rsidRPr="00155FD8" w:rsidRDefault="00175B96" w:rsidP="00175B96">
      <w:pPr>
        <w:pStyle w:val="NormalWeb"/>
        <w:shd w:val="clear" w:color="auto" w:fill="FFFFFF"/>
        <w:spacing w:before="40" w:beforeAutospacing="0" w:after="200" w:afterAutospacing="0"/>
        <w:rPr>
          <w:rFonts w:ascii="Arial" w:hAnsi="Arial" w:cs="Arial"/>
        </w:rPr>
      </w:pPr>
    </w:p>
    <w:p w14:paraId="54416EB8" w14:textId="77777777" w:rsidR="00F552C4" w:rsidRPr="00155FD8" w:rsidRDefault="00F552C4">
      <w:pPr>
        <w:rPr>
          <w:rFonts w:ascii="Arial" w:hAnsi="Arial" w:cs="Arial"/>
          <w:sz w:val="24"/>
          <w:szCs w:val="24"/>
          <w:shd w:val="clear" w:color="auto" w:fill="FFFFFF"/>
        </w:rPr>
      </w:pPr>
    </w:p>
    <w:p w14:paraId="3655CD3A" w14:textId="77777777" w:rsidR="00205FAA" w:rsidRPr="00155FD8" w:rsidRDefault="00205FAA">
      <w:pPr>
        <w:rPr>
          <w:rFonts w:ascii="Arial" w:hAnsi="Arial" w:cs="Arial"/>
          <w:sz w:val="24"/>
          <w:szCs w:val="24"/>
          <w:shd w:val="clear" w:color="auto" w:fill="FFFFFF"/>
        </w:rPr>
      </w:pPr>
    </w:p>
    <w:p w14:paraId="297947E8" w14:textId="46CAE897" w:rsidR="001E3DFD" w:rsidRDefault="001E3DFD">
      <w:pPr>
        <w:rPr>
          <w:rFonts w:ascii="Arial" w:hAnsi="Arial" w:cs="Arial"/>
          <w:color w:val="000000"/>
          <w:sz w:val="24"/>
          <w:szCs w:val="24"/>
          <w:shd w:val="clear" w:color="auto" w:fill="FFFFFF"/>
        </w:rPr>
      </w:pPr>
    </w:p>
    <w:p w14:paraId="1DE60DEA" w14:textId="77777777" w:rsidR="001E3DFD" w:rsidRDefault="001E3DFD">
      <w:pPr>
        <w:rPr>
          <w:rFonts w:ascii="Arial" w:hAnsi="Arial" w:cs="Arial"/>
          <w:color w:val="000000"/>
          <w:sz w:val="24"/>
          <w:szCs w:val="24"/>
          <w:shd w:val="clear" w:color="auto" w:fill="FFFFFF"/>
        </w:rPr>
      </w:pPr>
    </w:p>
    <w:p w14:paraId="39FE79C8" w14:textId="77777777" w:rsidR="00D20BA8" w:rsidRDefault="00D20BA8">
      <w:pPr>
        <w:rPr>
          <w:rFonts w:ascii="Arial" w:hAnsi="Arial" w:cs="Arial"/>
          <w:b/>
          <w:bCs/>
          <w:color w:val="000000"/>
          <w:sz w:val="24"/>
          <w:szCs w:val="24"/>
          <w:u w:val="single"/>
          <w:shd w:val="clear" w:color="auto" w:fill="FFFFFF"/>
        </w:rPr>
      </w:pPr>
    </w:p>
    <w:p w14:paraId="744B61C0" w14:textId="77777777" w:rsidR="00C926CC" w:rsidRDefault="00C926CC">
      <w:pPr>
        <w:rPr>
          <w:rFonts w:ascii="Arial" w:hAnsi="Arial" w:cs="Arial"/>
          <w:b/>
          <w:bCs/>
          <w:color w:val="000000"/>
          <w:sz w:val="24"/>
          <w:szCs w:val="24"/>
          <w:u w:val="single"/>
          <w:shd w:val="clear" w:color="auto" w:fill="FFFFFF"/>
        </w:rPr>
      </w:pPr>
    </w:p>
    <w:p w14:paraId="3264FE50" w14:textId="77777777" w:rsidR="00C01B9E" w:rsidRDefault="00C01B9E">
      <w:pPr>
        <w:rPr>
          <w:rFonts w:ascii="Arial" w:hAnsi="Arial" w:cs="Arial"/>
          <w:b/>
          <w:bCs/>
          <w:color w:val="000000"/>
          <w:sz w:val="24"/>
          <w:szCs w:val="24"/>
          <w:u w:val="single"/>
          <w:shd w:val="clear" w:color="auto" w:fill="FFFFFF"/>
        </w:rPr>
      </w:pPr>
    </w:p>
    <w:p w14:paraId="4177ED61" w14:textId="77777777" w:rsidR="00C01B9E" w:rsidRDefault="00C01B9E">
      <w:pPr>
        <w:rPr>
          <w:rFonts w:ascii="Arial" w:hAnsi="Arial" w:cs="Arial"/>
          <w:b/>
          <w:bCs/>
          <w:color w:val="000000"/>
          <w:sz w:val="24"/>
          <w:szCs w:val="24"/>
          <w:u w:val="single"/>
          <w:shd w:val="clear" w:color="auto" w:fill="FFFFFF"/>
        </w:rPr>
      </w:pPr>
    </w:p>
    <w:p w14:paraId="4AD3A60C" w14:textId="77777777" w:rsidR="00C01B9E" w:rsidRDefault="00C01B9E">
      <w:pPr>
        <w:rPr>
          <w:rFonts w:ascii="Arial" w:hAnsi="Arial" w:cs="Arial"/>
          <w:b/>
          <w:bCs/>
          <w:color w:val="000000"/>
          <w:sz w:val="24"/>
          <w:szCs w:val="24"/>
          <w:u w:val="single"/>
          <w:shd w:val="clear" w:color="auto" w:fill="FFFFFF"/>
        </w:rPr>
      </w:pPr>
    </w:p>
    <w:p w14:paraId="40945638" w14:textId="30DA8957" w:rsidR="001E3DFD" w:rsidRDefault="001E3DFD">
      <w:pPr>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References</w:t>
      </w:r>
    </w:p>
    <w:p w14:paraId="784BA765" w14:textId="77777777" w:rsidR="001E3DFD" w:rsidRDefault="001E3DFD">
      <w:pPr>
        <w:rPr>
          <w:rFonts w:ascii="Arial" w:hAnsi="Arial" w:cs="Arial"/>
          <w:b/>
          <w:bCs/>
          <w:color w:val="000000"/>
          <w:sz w:val="24"/>
          <w:szCs w:val="24"/>
          <w:u w:val="single"/>
          <w:shd w:val="clear" w:color="auto" w:fill="FFFFFF"/>
        </w:rPr>
      </w:pPr>
    </w:p>
    <w:p w14:paraId="546953AB" w14:textId="5FE379D9" w:rsidR="00C01B9E" w:rsidRDefault="00C01B9E">
      <w:pPr>
        <w:rPr>
          <w:rFonts w:ascii="Arial" w:hAnsi="Arial" w:cs="Arial"/>
          <w:sz w:val="24"/>
          <w:szCs w:val="24"/>
        </w:rPr>
      </w:pPr>
      <w:r>
        <w:rPr>
          <w:rFonts w:ascii="Arial" w:hAnsi="Arial" w:cs="Arial"/>
          <w:sz w:val="24"/>
          <w:szCs w:val="24"/>
          <w:shd w:val="clear" w:color="auto" w:fill="FFFFFF"/>
        </w:rPr>
        <w:t>‘R (Miller) v Secretary of State for Exiting the European Union [2017]</w:t>
      </w:r>
      <w:r w:rsidRPr="002B5889">
        <w:rPr>
          <w:rFonts w:ascii="Arial" w:hAnsi="Arial" w:cs="Arial"/>
          <w:sz w:val="24"/>
          <w:szCs w:val="24"/>
          <w:shd w:val="clear" w:color="auto" w:fill="FFFFFF"/>
        </w:rPr>
        <w:t xml:space="preserve">’ </w:t>
      </w:r>
      <w:r w:rsidRPr="002B5889">
        <w:rPr>
          <w:rFonts w:ascii="Arial" w:hAnsi="Arial" w:cs="Arial"/>
          <w:i/>
          <w:iCs/>
          <w:sz w:val="24"/>
          <w:szCs w:val="24"/>
        </w:rPr>
        <w:t> </w:t>
      </w:r>
      <w:hyperlink r:id="rId5" w:tooltip="Link to BAILII version" w:history="1">
        <w:r w:rsidRPr="002B5889">
          <w:rPr>
            <w:rStyle w:val="Hyperlink"/>
            <w:rFonts w:ascii="Arial" w:hAnsi="Arial" w:cs="Arial"/>
            <w:color w:val="auto"/>
            <w:sz w:val="24"/>
            <w:szCs w:val="24"/>
            <w:u w:val="none"/>
          </w:rPr>
          <w:t>[2016] EWHC 2768 (Admin)</w:t>
        </w:r>
      </w:hyperlink>
      <w:r w:rsidRPr="002B5889">
        <w:rPr>
          <w:rFonts w:ascii="Arial" w:hAnsi="Arial" w:cs="Arial"/>
          <w:sz w:val="24"/>
          <w:szCs w:val="24"/>
        </w:rPr>
        <w:t> and </w:t>
      </w:r>
      <w:hyperlink r:id="rId6" w:tooltip="Link to BAILII version" w:history="1">
        <w:r w:rsidRPr="002B5889">
          <w:rPr>
            <w:rStyle w:val="Hyperlink"/>
            <w:rFonts w:ascii="Arial" w:hAnsi="Arial" w:cs="Arial"/>
            <w:color w:val="auto"/>
            <w:sz w:val="24"/>
            <w:szCs w:val="24"/>
            <w:u w:val="none"/>
          </w:rPr>
          <w:t>[2016] NIQB 85</w:t>
        </w:r>
      </w:hyperlink>
      <w:r>
        <w:rPr>
          <w:rFonts w:ascii="Arial" w:hAnsi="Arial" w:cs="Arial"/>
          <w:sz w:val="24"/>
          <w:szCs w:val="24"/>
        </w:rPr>
        <w:t xml:space="preserve">, </w:t>
      </w:r>
      <w:r>
        <w:rPr>
          <w:rFonts w:ascii="Arial" w:hAnsi="Arial" w:cs="Arial"/>
          <w:i/>
          <w:iCs/>
          <w:sz w:val="24"/>
          <w:szCs w:val="24"/>
        </w:rPr>
        <w:t xml:space="preserve">United Kingdom Supreme Court, </w:t>
      </w:r>
      <w:r>
        <w:rPr>
          <w:rFonts w:ascii="Arial" w:hAnsi="Arial" w:cs="Arial"/>
          <w:sz w:val="24"/>
          <w:szCs w:val="24"/>
        </w:rPr>
        <w:t xml:space="preserve">[online], Available at: </w:t>
      </w:r>
      <w:hyperlink r:id="rId7" w:history="1">
        <w:r w:rsidRPr="00243E31">
          <w:rPr>
            <w:rStyle w:val="Hyperlink"/>
            <w:rFonts w:ascii="Arial" w:hAnsi="Arial" w:cs="Arial"/>
            <w:sz w:val="24"/>
            <w:szCs w:val="24"/>
          </w:rPr>
          <w:t>https://www.bailii.org/uk/cases/UKSC/2017/5.html</w:t>
        </w:r>
      </w:hyperlink>
      <w:r>
        <w:rPr>
          <w:rFonts w:ascii="Arial" w:hAnsi="Arial" w:cs="Arial"/>
          <w:sz w:val="24"/>
          <w:szCs w:val="24"/>
        </w:rPr>
        <w:t>, (Accessed: 1</w:t>
      </w:r>
      <w:r w:rsidRPr="002B5889">
        <w:rPr>
          <w:rFonts w:ascii="Arial" w:hAnsi="Arial" w:cs="Arial"/>
          <w:sz w:val="24"/>
          <w:szCs w:val="24"/>
          <w:vertAlign w:val="superscript"/>
        </w:rPr>
        <w:t>st</w:t>
      </w:r>
      <w:r>
        <w:rPr>
          <w:rFonts w:ascii="Arial" w:hAnsi="Arial" w:cs="Arial"/>
          <w:sz w:val="24"/>
          <w:szCs w:val="24"/>
        </w:rPr>
        <w:t xml:space="preserve"> March 2022). </w:t>
      </w:r>
    </w:p>
    <w:p w14:paraId="34C65BB0" w14:textId="77777777" w:rsidR="00C01B9E" w:rsidRDefault="00C01B9E">
      <w:pPr>
        <w:rPr>
          <w:rFonts w:ascii="Arial" w:hAnsi="Arial" w:cs="Arial"/>
          <w:sz w:val="24"/>
          <w:szCs w:val="24"/>
        </w:rPr>
      </w:pPr>
    </w:p>
    <w:p w14:paraId="67BBAF32" w14:textId="38B85152" w:rsidR="00C01B9E" w:rsidRDefault="00C01B9E">
      <w:pPr>
        <w:rPr>
          <w:rFonts w:ascii="Arial" w:hAnsi="Arial" w:cs="Arial"/>
          <w:sz w:val="24"/>
          <w:szCs w:val="24"/>
          <w:shd w:val="clear" w:color="auto" w:fill="FFFFFF"/>
        </w:rPr>
      </w:pPr>
      <w:r>
        <w:rPr>
          <w:rFonts w:ascii="Arial" w:hAnsi="Arial" w:cs="Arial"/>
          <w:sz w:val="24"/>
          <w:szCs w:val="24"/>
          <w:shd w:val="clear" w:color="auto" w:fill="FFFFFF"/>
        </w:rPr>
        <w:t xml:space="preserve">Barber. N. W (2012), Legal Research Paper Series, </w:t>
      </w:r>
      <w:r>
        <w:rPr>
          <w:rFonts w:ascii="Arial" w:hAnsi="Arial" w:cs="Arial"/>
          <w:i/>
          <w:iCs/>
          <w:sz w:val="24"/>
          <w:szCs w:val="24"/>
          <w:shd w:val="clear" w:color="auto" w:fill="FFFFFF"/>
        </w:rPr>
        <w:t xml:space="preserve">The Separation of </w:t>
      </w:r>
      <w:proofErr w:type="gramStart"/>
      <w:r>
        <w:rPr>
          <w:rFonts w:ascii="Arial" w:hAnsi="Arial" w:cs="Arial"/>
          <w:i/>
          <w:iCs/>
          <w:sz w:val="24"/>
          <w:szCs w:val="24"/>
          <w:shd w:val="clear" w:color="auto" w:fill="FFFFFF"/>
        </w:rPr>
        <w:t>Powers</w:t>
      </w:r>
      <w:proofErr w:type="gramEnd"/>
      <w:r>
        <w:rPr>
          <w:rFonts w:ascii="Arial" w:hAnsi="Arial" w:cs="Arial"/>
          <w:i/>
          <w:iCs/>
          <w:sz w:val="24"/>
          <w:szCs w:val="24"/>
          <w:shd w:val="clear" w:color="auto" w:fill="FFFFFF"/>
        </w:rPr>
        <w:t xml:space="preserve"> and the British Constitution, </w:t>
      </w:r>
      <w:r>
        <w:rPr>
          <w:rFonts w:ascii="Arial" w:hAnsi="Arial" w:cs="Arial"/>
          <w:sz w:val="24"/>
          <w:szCs w:val="24"/>
          <w:shd w:val="clear" w:color="auto" w:fill="FFFFFF"/>
        </w:rPr>
        <w:t xml:space="preserve">[online], Available at </w:t>
      </w:r>
      <w:hyperlink r:id="rId8" w:history="1">
        <w:r w:rsidRPr="00ED0A56">
          <w:rPr>
            <w:rStyle w:val="Hyperlink"/>
            <w:rFonts w:ascii="Arial" w:hAnsi="Arial" w:cs="Arial"/>
            <w:sz w:val="24"/>
            <w:szCs w:val="24"/>
            <w:shd w:val="clear" w:color="auto" w:fill="FFFFFF"/>
          </w:rPr>
          <w:t>file:///C:/Users/nigel/Downloads/SSRN-id1995780%20(3).pdf</w:t>
        </w:r>
      </w:hyperlink>
      <w:r>
        <w:rPr>
          <w:rFonts w:ascii="Arial" w:hAnsi="Arial" w:cs="Arial"/>
          <w:sz w:val="24"/>
          <w:szCs w:val="24"/>
          <w:shd w:val="clear" w:color="auto" w:fill="FFFFFF"/>
        </w:rPr>
        <w:t>, (Accessed: 2</w:t>
      </w:r>
      <w:r w:rsidRPr="00F864FA">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March 2022). </w:t>
      </w:r>
    </w:p>
    <w:p w14:paraId="12147D3A" w14:textId="77777777" w:rsidR="00C01B9E" w:rsidRDefault="00C01B9E">
      <w:pPr>
        <w:rPr>
          <w:rFonts w:ascii="Arial" w:hAnsi="Arial" w:cs="Arial"/>
          <w:sz w:val="24"/>
          <w:szCs w:val="24"/>
          <w:shd w:val="clear" w:color="auto" w:fill="FFFFFF"/>
        </w:rPr>
      </w:pPr>
    </w:p>
    <w:p w14:paraId="263CF678" w14:textId="3714C3A8"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Benwell. R, Gay. O (2021), Library House of Commons, </w:t>
      </w:r>
      <w:r>
        <w:rPr>
          <w:rFonts w:ascii="Arial" w:hAnsi="Arial" w:cs="Arial"/>
          <w:i/>
          <w:iCs/>
          <w:color w:val="000000"/>
          <w:sz w:val="24"/>
          <w:szCs w:val="24"/>
          <w:shd w:val="clear" w:color="auto" w:fill="FFFFFF"/>
        </w:rPr>
        <w:t xml:space="preserve">The Separation of Powers, </w:t>
      </w:r>
      <w:r>
        <w:rPr>
          <w:rFonts w:ascii="Arial" w:hAnsi="Arial" w:cs="Arial"/>
          <w:color w:val="000000"/>
          <w:sz w:val="24"/>
          <w:szCs w:val="24"/>
          <w:shd w:val="clear" w:color="auto" w:fill="FFFFFF"/>
        </w:rPr>
        <w:t xml:space="preserve">[online], Available at: </w:t>
      </w:r>
      <w:hyperlink r:id="rId9" w:history="1">
        <w:r w:rsidRPr="00BF0D1B">
          <w:rPr>
            <w:rStyle w:val="Hyperlink"/>
            <w:rFonts w:ascii="Arial" w:hAnsi="Arial" w:cs="Arial"/>
            <w:sz w:val="24"/>
            <w:szCs w:val="24"/>
            <w:shd w:val="clear" w:color="auto" w:fill="FFFFFF"/>
          </w:rPr>
          <w:t>https://researchbriefings.files.parliament.uk/documents/SN06053/SN06053.pdf</w:t>
        </w:r>
      </w:hyperlink>
      <w:r>
        <w:rPr>
          <w:rFonts w:ascii="Arial" w:hAnsi="Arial" w:cs="Arial"/>
          <w:color w:val="000000"/>
          <w:sz w:val="24"/>
          <w:szCs w:val="24"/>
          <w:shd w:val="clear" w:color="auto" w:fill="FFFFFF"/>
        </w:rPr>
        <w:t>, (Accessed: 16</w:t>
      </w:r>
      <w:r w:rsidRPr="001E3DFD">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February 2022). </w:t>
      </w:r>
    </w:p>
    <w:p w14:paraId="32A2D69A" w14:textId="77777777" w:rsidR="00C01B9E" w:rsidRDefault="00C01B9E">
      <w:pPr>
        <w:rPr>
          <w:rFonts w:ascii="Arial" w:hAnsi="Arial" w:cs="Arial"/>
          <w:color w:val="000000"/>
          <w:sz w:val="24"/>
          <w:szCs w:val="24"/>
          <w:shd w:val="clear" w:color="auto" w:fill="FFFFFF"/>
        </w:rPr>
      </w:pPr>
    </w:p>
    <w:p w14:paraId="0BC82340" w14:textId="2C0FB23B"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Bradley. A. W and Ewing. K. D (2007), </w:t>
      </w:r>
      <w:r>
        <w:rPr>
          <w:rFonts w:ascii="Arial" w:hAnsi="Arial" w:cs="Arial"/>
          <w:i/>
          <w:iCs/>
          <w:color w:val="000000"/>
          <w:sz w:val="24"/>
          <w:szCs w:val="24"/>
          <w:shd w:val="clear" w:color="auto" w:fill="FFFFFF"/>
        </w:rPr>
        <w:t xml:space="preserve">Constitutional and Administrative Law, </w:t>
      </w:r>
      <w:r>
        <w:rPr>
          <w:rFonts w:ascii="Arial" w:hAnsi="Arial" w:cs="Arial"/>
          <w:color w:val="000000"/>
          <w:sz w:val="24"/>
          <w:szCs w:val="24"/>
          <w:shd w:val="clear" w:color="auto" w:fill="FFFFFF"/>
        </w:rPr>
        <w:t>14</w:t>
      </w:r>
      <w:r w:rsidRPr="00B21213">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Edition, Published Pearson. </w:t>
      </w:r>
    </w:p>
    <w:p w14:paraId="71354491" w14:textId="77777777" w:rsidR="00C01B9E" w:rsidRDefault="00C01B9E">
      <w:pPr>
        <w:rPr>
          <w:rFonts w:ascii="Arial" w:hAnsi="Arial" w:cs="Arial"/>
          <w:color w:val="000000"/>
          <w:sz w:val="24"/>
          <w:szCs w:val="24"/>
          <w:shd w:val="clear" w:color="auto" w:fill="FFFFFF"/>
        </w:rPr>
      </w:pPr>
    </w:p>
    <w:p w14:paraId="17FD16EF" w14:textId="2394654A" w:rsidR="00C01B9E" w:rsidRDefault="00C01B9E">
      <w:pPr>
        <w:rPr>
          <w:rFonts w:ascii="Arial" w:hAnsi="Arial" w:cs="Arial"/>
          <w:sz w:val="24"/>
          <w:szCs w:val="24"/>
          <w:shd w:val="clear" w:color="auto" w:fill="FFFFFF"/>
        </w:rPr>
      </w:pPr>
      <w:r>
        <w:rPr>
          <w:rFonts w:ascii="Arial" w:hAnsi="Arial" w:cs="Arial"/>
          <w:sz w:val="24"/>
          <w:szCs w:val="24"/>
          <w:shd w:val="clear" w:color="auto" w:fill="FFFFFF"/>
        </w:rPr>
        <w:t xml:space="preserve">Carroll.  A (2015), </w:t>
      </w:r>
      <w:r>
        <w:rPr>
          <w:rFonts w:ascii="Arial" w:hAnsi="Arial" w:cs="Arial"/>
          <w:i/>
          <w:iCs/>
          <w:sz w:val="24"/>
          <w:szCs w:val="24"/>
          <w:shd w:val="clear" w:color="auto" w:fill="FFFFFF"/>
        </w:rPr>
        <w:t xml:space="preserve">Constitutional and Administrative Law, </w:t>
      </w:r>
      <w:r>
        <w:rPr>
          <w:rFonts w:ascii="Arial" w:hAnsi="Arial" w:cs="Arial"/>
          <w:sz w:val="24"/>
          <w:szCs w:val="24"/>
          <w:shd w:val="clear" w:color="auto" w:fill="FFFFFF"/>
        </w:rPr>
        <w:t>Eighth Edition, Publisher: Pearson Education Limited.</w:t>
      </w:r>
    </w:p>
    <w:p w14:paraId="0EFE900B" w14:textId="77777777" w:rsidR="00C01B9E" w:rsidRDefault="00C01B9E">
      <w:pPr>
        <w:rPr>
          <w:rFonts w:ascii="Arial" w:hAnsi="Arial" w:cs="Arial"/>
          <w:sz w:val="24"/>
          <w:szCs w:val="24"/>
          <w:shd w:val="clear" w:color="auto" w:fill="FFFFFF"/>
        </w:rPr>
      </w:pPr>
    </w:p>
    <w:p w14:paraId="636589A4" w14:textId="56E8A666"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Coggins. R. H (2016), Cambridge University Law Society, </w:t>
      </w:r>
      <w:proofErr w:type="gramStart"/>
      <w:r>
        <w:rPr>
          <w:rFonts w:ascii="Arial" w:hAnsi="Arial" w:cs="Arial"/>
          <w:i/>
          <w:iCs/>
          <w:color w:val="000000"/>
          <w:sz w:val="24"/>
          <w:szCs w:val="24"/>
          <w:shd w:val="clear" w:color="auto" w:fill="FFFFFF"/>
        </w:rPr>
        <w:t>Bagehot</w:t>
      </w:r>
      <w:proofErr w:type="gramEnd"/>
      <w:r>
        <w:rPr>
          <w:rFonts w:ascii="Arial" w:hAnsi="Arial" w:cs="Arial"/>
          <w:i/>
          <w:iCs/>
          <w:color w:val="000000"/>
          <w:sz w:val="24"/>
          <w:szCs w:val="24"/>
          <w:shd w:val="clear" w:color="auto" w:fill="FFFFFF"/>
        </w:rPr>
        <w:t xml:space="preserve"> and Executive Fusion, </w:t>
      </w:r>
      <w:r>
        <w:rPr>
          <w:rFonts w:ascii="Arial" w:hAnsi="Arial" w:cs="Arial"/>
          <w:color w:val="000000"/>
          <w:sz w:val="24"/>
          <w:szCs w:val="24"/>
          <w:shd w:val="clear" w:color="auto" w:fill="FFFFFF"/>
        </w:rPr>
        <w:t xml:space="preserve">[online], Available at: </w:t>
      </w:r>
      <w:hyperlink r:id="rId10" w:history="1">
        <w:r w:rsidRPr="00725183">
          <w:rPr>
            <w:rStyle w:val="Hyperlink"/>
            <w:rFonts w:ascii="Arial" w:hAnsi="Arial" w:cs="Arial"/>
            <w:sz w:val="24"/>
            <w:szCs w:val="24"/>
            <w:shd w:val="clear" w:color="auto" w:fill="FFFFFF"/>
          </w:rPr>
          <w:t>https://www.culs.org.uk/per-incuriam/bagehot-and-executive-fusion</w:t>
        </w:r>
      </w:hyperlink>
      <w:r>
        <w:rPr>
          <w:rFonts w:ascii="Arial" w:hAnsi="Arial" w:cs="Arial"/>
          <w:color w:val="000000"/>
          <w:sz w:val="24"/>
          <w:szCs w:val="24"/>
          <w:shd w:val="clear" w:color="auto" w:fill="FFFFFF"/>
        </w:rPr>
        <w:t>, (Accessed 1</w:t>
      </w:r>
      <w:r w:rsidRPr="003647B8">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March 2022). </w:t>
      </w:r>
    </w:p>
    <w:p w14:paraId="36447DEF" w14:textId="77777777" w:rsidR="00C01B9E" w:rsidRDefault="00C01B9E">
      <w:pPr>
        <w:rPr>
          <w:rFonts w:ascii="Arial" w:hAnsi="Arial" w:cs="Arial"/>
          <w:color w:val="000000"/>
          <w:sz w:val="24"/>
          <w:szCs w:val="24"/>
          <w:shd w:val="clear" w:color="auto" w:fill="FFFFFF"/>
        </w:rPr>
      </w:pPr>
    </w:p>
    <w:p w14:paraId="495E48F8" w14:textId="7C9FFC5B"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Constitutional Reform Act 2005, [online], Available at: </w:t>
      </w:r>
      <w:hyperlink r:id="rId11" w:history="1">
        <w:r w:rsidRPr="00C24085">
          <w:rPr>
            <w:rStyle w:val="Hyperlink"/>
            <w:rFonts w:ascii="Arial" w:hAnsi="Arial" w:cs="Arial"/>
            <w:sz w:val="24"/>
            <w:szCs w:val="24"/>
            <w:shd w:val="clear" w:color="auto" w:fill="FFFFFF"/>
          </w:rPr>
          <w:t>https://www.legislation.gov.uk/ukpga/2005/4/notes</w:t>
        </w:r>
      </w:hyperlink>
      <w:r>
        <w:rPr>
          <w:rFonts w:ascii="Arial" w:hAnsi="Arial" w:cs="Arial"/>
          <w:color w:val="000000"/>
          <w:sz w:val="24"/>
          <w:szCs w:val="24"/>
          <w:shd w:val="clear" w:color="auto" w:fill="FFFFFF"/>
        </w:rPr>
        <w:t>, (Accessed: 1</w:t>
      </w:r>
      <w:r w:rsidRPr="004A6546">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March 2022). </w:t>
      </w:r>
    </w:p>
    <w:p w14:paraId="20A13AA7" w14:textId="77777777" w:rsidR="00C01B9E" w:rsidRDefault="00C01B9E">
      <w:pPr>
        <w:rPr>
          <w:rFonts w:ascii="Arial" w:hAnsi="Arial" w:cs="Arial"/>
          <w:color w:val="000000"/>
          <w:sz w:val="24"/>
          <w:szCs w:val="24"/>
          <w:shd w:val="clear" w:color="auto" w:fill="FFFFFF"/>
        </w:rPr>
      </w:pPr>
    </w:p>
    <w:p w14:paraId="41223D9E" w14:textId="6453DB6D"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Courts and Tribunals Judiciary (2022), </w:t>
      </w:r>
      <w:r>
        <w:rPr>
          <w:rFonts w:ascii="Arial" w:hAnsi="Arial" w:cs="Arial"/>
          <w:i/>
          <w:iCs/>
          <w:color w:val="000000"/>
          <w:sz w:val="24"/>
          <w:szCs w:val="24"/>
          <w:shd w:val="clear" w:color="auto" w:fill="FFFFFF"/>
        </w:rPr>
        <w:t xml:space="preserve">Constitutional Reform, </w:t>
      </w:r>
      <w:r>
        <w:rPr>
          <w:rFonts w:ascii="Arial" w:hAnsi="Arial" w:cs="Arial"/>
          <w:color w:val="000000"/>
          <w:sz w:val="24"/>
          <w:szCs w:val="24"/>
          <w:shd w:val="clear" w:color="auto" w:fill="FFFFFF"/>
        </w:rPr>
        <w:t xml:space="preserve">[online], Available at: </w:t>
      </w:r>
      <w:hyperlink r:id="rId12" w:history="1">
        <w:r w:rsidRPr="00C24085">
          <w:rPr>
            <w:rStyle w:val="Hyperlink"/>
            <w:rFonts w:ascii="Arial" w:hAnsi="Arial" w:cs="Arial"/>
            <w:sz w:val="24"/>
            <w:szCs w:val="24"/>
            <w:shd w:val="clear" w:color="auto" w:fill="FFFFFF"/>
          </w:rPr>
          <w:t>https://www.judiciary.uk/about-the-judiciary/the-judiciary-the-government-and-the-constitution/constitutional-reform/</w:t>
        </w:r>
      </w:hyperlink>
      <w:r>
        <w:rPr>
          <w:rFonts w:ascii="Arial" w:hAnsi="Arial" w:cs="Arial"/>
          <w:color w:val="000000"/>
          <w:sz w:val="24"/>
          <w:szCs w:val="24"/>
          <w:shd w:val="clear" w:color="auto" w:fill="FFFFFF"/>
        </w:rPr>
        <w:t>, (Accessed: 1</w:t>
      </w:r>
      <w:r w:rsidRPr="00D9563C">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March 2022). </w:t>
      </w:r>
    </w:p>
    <w:p w14:paraId="0015DEBC" w14:textId="77777777" w:rsidR="00C01B9E" w:rsidRDefault="00C01B9E">
      <w:pPr>
        <w:rPr>
          <w:rFonts w:ascii="Arial" w:hAnsi="Arial" w:cs="Arial"/>
          <w:color w:val="000000"/>
          <w:sz w:val="24"/>
          <w:szCs w:val="24"/>
          <w:shd w:val="clear" w:color="auto" w:fill="FFFFFF"/>
        </w:rPr>
      </w:pPr>
    </w:p>
    <w:p w14:paraId="59A2A2F9" w14:textId="1A130086"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Davies. S, Phillips. K, Walters. L.D (2018), </w:t>
      </w:r>
      <w:r>
        <w:rPr>
          <w:rFonts w:ascii="Arial" w:hAnsi="Arial" w:cs="Arial"/>
          <w:i/>
          <w:iCs/>
          <w:color w:val="000000"/>
          <w:sz w:val="24"/>
          <w:szCs w:val="24"/>
          <w:shd w:val="clear" w:color="auto" w:fill="FFFFFF"/>
        </w:rPr>
        <w:t xml:space="preserve">Law Book 1, </w:t>
      </w:r>
      <w:r>
        <w:rPr>
          <w:rFonts w:ascii="Arial" w:hAnsi="Arial" w:cs="Arial"/>
          <w:color w:val="000000"/>
          <w:sz w:val="24"/>
          <w:szCs w:val="24"/>
          <w:shd w:val="clear" w:color="auto" w:fill="FFFFFF"/>
        </w:rPr>
        <w:t xml:space="preserve">Illuminate Publishing Ltd. </w:t>
      </w:r>
    </w:p>
    <w:p w14:paraId="6607D26B" w14:textId="77777777" w:rsidR="004F2BA1" w:rsidRDefault="004F2BA1">
      <w:pPr>
        <w:rPr>
          <w:rFonts w:ascii="Arial" w:hAnsi="Arial" w:cs="Arial"/>
          <w:color w:val="000000"/>
          <w:sz w:val="24"/>
          <w:szCs w:val="24"/>
          <w:shd w:val="clear" w:color="auto" w:fill="FFFFFF"/>
        </w:rPr>
      </w:pPr>
    </w:p>
    <w:p w14:paraId="4F531CB9" w14:textId="127AE51D" w:rsidR="00C01B9E" w:rsidRDefault="004F2BA1">
      <w:pPr>
        <w:rPr>
          <w:rFonts w:ascii="Arial" w:hAnsi="Arial" w:cs="Arial"/>
          <w:color w:val="000000"/>
          <w:sz w:val="24"/>
          <w:szCs w:val="24"/>
        </w:rPr>
      </w:pPr>
      <w:r>
        <w:rPr>
          <w:rFonts w:ascii="Arial" w:hAnsi="Arial" w:cs="Arial"/>
          <w:color w:val="000000"/>
          <w:sz w:val="24"/>
          <w:szCs w:val="24"/>
        </w:rPr>
        <w:t xml:space="preserve">Dunleavy. P, </w:t>
      </w:r>
      <w:r w:rsidR="00C01B9E">
        <w:rPr>
          <w:rFonts w:ascii="Arial" w:hAnsi="Arial" w:cs="Arial"/>
          <w:color w:val="000000"/>
          <w:sz w:val="24"/>
          <w:szCs w:val="24"/>
        </w:rPr>
        <w:t xml:space="preserve">Democratic Audit (2018), </w:t>
      </w:r>
      <w:r w:rsidR="00C01B9E">
        <w:rPr>
          <w:rFonts w:ascii="Arial" w:hAnsi="Arial" w:cs="Arial"/>
          <w:i/>
          <w:iCs/>
          <w:color w:val="000000"/>
          <w:sz w:val="24"/>
          <w:szCs w:val="24"/>
        </w:rPr>
        <w:t xml:space="preserve">How democratic and effective are the UK’s core executive and government? </w:t>
      </w:r>
      <w:r w:rsidR="00C01B9E">
        <w:rPr>
          <w:rFonts w:ascii="Arial" w:hAnsi="Arial" w:cs="Arial"/>
          <w:color w:val="000000"/>
          <w:sz w:val="24"/>
          <w:szCs w:val="24"/>
        </w:rPr>
        <w:t xml:space="preserve">[online], Available at: </w:t>
      </w:r>
      <w:hyperlink r:id="rId13" w:history="1">
        <w:r w:rsidR="00C01B9E" w:rsidRPr="00ED0A56">
          <w:rPr>
            <w:rStyle w:val="Hyperlink"/>
            <w:rFonts w:ascii="Arial" w:hAnsi="Arial" w:cs="Arial"/>
            <w:sz w:val="24"/>
            <w:szCs w:val="24"/>
          </w:rPr>
          <w:t>https://www.democraticaudit.com/2018/10/24/audit2018-how-democratic-and-effective-are-the-uks-core-executive-and-government/</w:t>
        </w:r>
      </w:hyperlink>
      <w:r w:rsidR="00C01B9E">
        <w:rPr>
          <w:rFonts w:ascii="Arial" w:hAnsi="Arial" w:cs="Arial"/>
          <w:color w:val="000000"/>
          <w:sz w:val="24"/>
          <w:szCs w:val="24"/>
        </w:rPr>
        <w:t>, (Accessed: 2</w:t>
      </w:r>
      <w:r w:rsidR="00C01B9E" w:rsidRPr="00C41800">
        <w:rPr>
          <w:rFonts w:ascii="Arial" w:hAnsi="Arial" w:cs="Arial"/>
          <w:color w:val="000000"/>
          <w:sz w:val="24"/>
          <w:szCs w:val="24"/>
          <w:vertAlign w:val="superscript"/>
        </w:rPr>
        <w:t>nd</w:t>
      </w:r>
      <w:r w:rsidR="00C01B9E">
        <w:rPr>
          <w:rFonts w:ascii="Arial" w:hAnsi="Arial" w:cs="Arial"/>
          <w:color w:val="000000"/>
          <w:sz w:val="24"/>
          <w:szCs w:val="24"/>
        </w:rPr>
        <w:t xml:space="preserve"> March 2022). </w:t>
      </w:r>
    </w:p>
    <w:p w14:paraId="629C09B0" w14:textId="77777777" w:rsidR="00C01B9E" w:rsidRDefault="00C01B9E">
      <w:pPr>
        <w:rPr>
          <w:rFonts w:ascii="Arial" w:hAnsi="Arial" w:cs="Arial"/>
          <w:color w:val="000000"/>
          <w:sz w:val="24"/>
          <w:szCs w:val="24"/>
        </w:rPr>
      </w:pPr>
    </w:p>
    <w:p w14:paraId="4281BF1F" w14:textId="172C88D2" w:rsidR="00C01B9E" w:rsidRDefault="00C01B9E" w:rsidP="003A0492">
      <w:pPr>
        <w:pStyle w:val="Heading1"/>
        <w:spacing w:before="0" w:beforeAutospacing="0" w:after="120" w:afterAutospacing="0" w:line="312" w:lineRule="atLeast"/>
        <w:rPr>
          <w:rFonts w:ascii="Arial" w:hAnsi="Arial" w:cs="Arial"/>
          <w:b w:val="0"/>
          <w:bCs w:val="0"/>
          <w:sz w:val="24"/>
          <w:szCs w:val="24"/>
        </w:rPr>
      </w:pPr>
      <w:r>
        <w:rPr>
          <w:rFonts w:ascii="Arial" w:hAnsi="Arial" w:cs="Arial"/>
          <w:b w:val="0"/>
          <w:bCs w:val="0"/>
          <w:sz w:val="24"/>
          <w:szCs w:val="24"/>
        </w:rPr>
        <w:t xml:space="preserve">Foran. M (2021), UK Law Constitutional Association, </w:t>
      </w:r>
      <w:r w:rsidRPr="003A0492">
        <w:rPr>
          <w:rStyle w:val="Strong"/>
          <w:rFonts w:ascii="Arial" w:hAnsi="Arial" w:cs="Arial"/>
          <w:i/>
          <w:iCs/>
          <w:sz w:val="24"/>
          <w:szCs w:val="24"/>
        </w:rPr>
        <w:t>Michael Foran:</w:t>
      </w:r>
      <w:r w:rsidRPr="003A0492">
        <w:rPr>
          <w:rFonts w:ascii="Arial" w:hAnsi="Arial" w:cs="Arial"/>
          <w:b w:val="0"/>
          <w:bCs w:val="0"/>
          <w:i/>
          <w:iCs/>
          <w:sz w:val="24"/>
          <w:szCs w:val="24"/>
        </w:rPr>
        <w:t> Shamima Begum, the Separation of Powers, and the Common Good</w:t>
      </w:r>
      <w:r>
        <w:rPr>
          <w:rFonts w:ascii="Arial" w:hAnsi="Arial" w:cs="Arial"/>
          <w:b w:val="0"/>
          <w:bCs w:val="0"/>
          <w:i/>
          <w:iCs/>
          <w:sz w:val="24"/>
          <w:szCs w:val="24"/>
        </w:rPr>
        <w:t xml:space="preserve">, </w:t>
      </w:r>
      <w:r>
        <w:rPr>
          <w:rFonts w:ascii="Arial" w:hAnsi="Arial" w:cs="Arial"/>
          <w:b w:val="0"/>
          <w:bCs w:val="0"/>
          <w:sz w:val="24"/>
          <w:szCs w:val="24"/>
        </w:rPr>
        <w:t xml:space="preserve">[online], Available at: </w:t>
      </w:r>
      <w:hyperlink r:id="rId14" w:history="1">
        <w:r w:rsidRPr="00243E31">
          <w:rPr>
            <w:rStyle w:val="Hyperlink"/>
            <w:rFonts w:ascii="Arial" w:hAnsi="Arial" w:cs="Arial"/>
            <w:b w:val="0"/>
            <w:bCs w:val="0"/>
            <w:sz w:val="24"/>
            <w:szCs w:val="24"/>
          </w:rPr>
          <w:t>https://ukconstitutionallaw.org/2021/03/17/michael-foran-shamima-begum-the-separation-of-powers-and-the-common-good/</w:t>
        </w:r>
      </w:hyperlink>
      <w:r>
        <w:rPr>
          <w:rFonts w:ascii="Arial" w:hAnsi="Arial" w:cs="Arial"/>
          <w:b w:val="0"/>
          <w:bCs w:val="0"/>
          <w:sz w:val="24"/>
          <w:szCs w:val="24"/>
        </w:rPr>
        <w:t>, (Accessed: 2</w:t>
      </w:r>
      <w:r w:rsidRPr="003A0492">
        <w:rPr>
          <w:rFonts w:ascii="Arial" w:hAnsi="Arial" w:cs="Arial"/>
          <w:b w:val="0"/>
          <w:bCs w:val="0"/>
          <w:sz w:val="24"/>
          <w:szCs w:val="24"/>
          <w:vertAlign w:val="superscript"/>
        </w:rPr>
        <w:t>nd</w:t>
      </w:r>
      <w:r>
        <w:rPr>
          <w:rFonts w:ascii="Arial" w:hAnsi="Arial" w:cs="Arial"/>
          <w:b w:val="0"/>
          <w:bCs w:val="0"/>
          <w:sz w:val="24"/>
          <w:szCs w:val="24"/>
        </w:rPr>
        <w:t xml:space="preserve"> March 2022). </w:t>
      </w:r>
    </w:p>
    <w:p w14:paraId="228998A3" w14:textId="77777777" w:rsidR="00C01B9E" w:rsidRDefault="00C01B9E" w:rsidP="003A0492">
      <w:pPr>
        <w:pStyle w:val="Heading1"/>
        <w:spacing w:before="0" w:beforeAutospacing="0" w:after="120" w:afterAutospacing="0" w:line="312" w:lineRule="atLeast"/>
        <w:rPr>
          <w:rFonts w:ascii="Arial" w:hAnsi="Arial" w:cs="Arial"/>
          <w:b w:val="0"/>
          <w:bCs w:val="0"/>
          <w:sz w:val="24"/>
          <w:szCs w:val="24"/>
        </w:rPr>
      </w:pPr>
    </w:p>
    <w:p w14:paraId="068DE0E8" w14:textId="77777777" w:rsidR="00C01B9E" w:rsidRDefault="00C01B9E" w:rsidP="00F81D44">
      <w:pPr>
        <w:pStyle w:val="Heading1"/>
        <w:spacing w:before="0" w:beforeAutospacing="0" w:after="120" w:afterAutospacing="0" w:line="312" w:lineRule="atLeast"/>
        <w:rPr>
          <w:rFonts w:ascii="Arial" w:hAnsi="Arial" w:cs="Arial"/>
          <w:b w:val="0"/>
          <w:bCs w:val="0"/>
          <w:sz w:val="24"/>
          <w:szCs w:val="24"/>
        </w:rPr>
      </w:pPr>
      <w:r w:rsidRPr="00F81D44">
        <w:rPr>
          <w:rFonts w:ascii="Arial" w:hAnsi="Arial" w:cs="Arial"/>
          <w:b w:val="0"/>
          <w:bCs w:val="0"/>
          <w:sz w:val="24"/>
          <w:szCs w:val="24"/>
          <w:shd w:val="clear" w:color="auto" w:fill="FFFFFF"/>
        </w:rPr>
        <w:t xml:space="preserve">Hogarth. R (2021), </w:t>
      </w:r>
      <w:r w:rsidRPr="00F81D44">
        <w:rPr>
          <w:rFonts w:ascii="Arial" w:hAnsi="Arial" w:cs="Arial"/>
          <w:b w:val="0"/>
          <w:bCs w:val="0"/>
          <w:i/>
          <w:iCs/>
          <w:sz w:val="24"/>
          <w:szCs w:val="24"/>
        </w:rPr>
        <w:t>The government’s reforms to judicial review must respect the separation of powers</w:t>
      </w:r>
      <w:r>
        <w:rPr>
          <w:rFonts w:ascii="Arial" w:hAnsi="Arial" w:cs="Arial"/>
          <w:b w:val="0"/>
          <w:bCs w:val="0"/>
          <w:i/>
          <w:iCs/>
          <w:sz w:val="24"/>
          <w:szCs w:val="24"/>
        </w:rPr>
        <w:t xml:space="preserve">, </w:t>
      </w:r>
      <w:r>
        <w:rPr>
          <w:rFonts w:ascii="Arial" w:hAnsi="Arial" w:cs="Arial"/>
          <w:b w:val="0"/>
          <w:bCs w:val="0"/>
          <w:sz w:val="24"/>
          <w:szCs w:val="24"/>
        </w:rPr>
        <w:t xml:space="preserve">Institute for Government, [online], Available at: </w:t>
      </w:r>
      <w:hyperlink r:id="rId15" w:history="1">
        <w:r w:rsidRPr="00243E31">
          <w:rPr>
            <w:rStyle w:val="Hyperlink"/>
            <w:rFonts w:ascii="Arial" w:hAnsi="Arial" w:cs="Arial"/>
            <w:b w:val="0"/>
            <w:bCs w:val="0"/>
            <w:sz w:val="24"/>
            <w:szCs w:val="24"/>
          </w:rPr>
          <w:t>https://www.instituteforgovernment.org.uk/blog/judicial-review-separation-powers</w:t>
        </w:r>
      </w:hyperlink>
      <w:r>
        <w:rPr>
          <w:rFonts w:ascii="Arial" w:hAnsi="Arial" w:cs="Arial"/>
          <w:b w:val="0"/>
          <w:bCs w:val="0"/>
          <w:sz w:val="24"/>
          <w:szCs w:val="24"/>
        </w:rPr>
        <w:t>, (Accessed: 2</w:t>
      </w:r>
      <w:r w:rsidRPr="00F81D44">
        <w:rPr>
          <w:rFonts w:ascii="Arial" w:hAnsi="Arial" w:cs="Arial"/>
          <w:b w:val="0"/>
          <w:bCs w:val="0"/>
          <w:sz w:val="24"/>
          <w:szCs w:val="24"/>
          <w:vertAlign w:val="superscript"/>
        </w:rPr>
        <w:t>nd</w:t>
      </w:r>
      <w:r>
        <w:rPr>
          <w:rFonts w:ascii="Arial" w:hAnsi="Arial" w:cs="Arial"/>
          <w:b w:val="0"/>
          <w:bCs w:val="0"/>
          <w:sz w:val="24"/>
          <w:szCs w:val="24"/>
        </w:rPr>
        <w:t xml:space="preserve"> March 2022). </w:t>
      </w:r>
    </w:p>
    <w:p w14:paraId="0BF9D331" w14:textId="13B16F79" w:rsidR="00C01B9E" w:rsidRDefault="00C01B9E">
      <w:pPr>
        <w:rPr>
          <w:rFonts w:ascii="Arial" w:hAnsi="Arial" w:cs="Arial"/>
          <w:sz w:val="24"/>
          <w:szCs w:val="24"/>
        </w:rPr>
      </w:pPr>
      <w:r>
        <w:rPr>
          <w:rFonts w:ascii="Arial" w:hAnsi="Arial" w:cs="Arial"/>
          <w:color w:val="000000"/>
          <w:sz w:val="24"/>
          <w:szCs w:val="24"/>
          <w:shd w:val="clear" w:color="auto" w:fill="FFFFFF"/>
        </w:rPr>
        <w:t xml:space="preserve">House of Commons (2015), </w:t>
      </w:r>
      <w:r w:rsidRPr="00BB2828">
        <w:rPr>
          <w:rFonts w:ascii="Arial" w:hAnsi="Arial" w:cs="Arial"/>
          <w:i/>
          <w:iCs/>
          <w:sz w:val="24"/>
          <w:szCs w:val="24"/>
        </w:rPr>
        <w:t>POLITICAL AND CONSTITUTIONAL REFORM COMMITTEE THE UK CONSTITUTION A summary, with options for reform</w:t>
      </w:r>
      <w:r>
        <w:rPr>
          <w:rFonts w:ascii="Arial" w:hAnsi="Arial" w:cs="Arial"/>
          <w:i/>
          <w:iCs/>
          <w:sz w:val="24"/>
          <w:szCs w:val="24"/>
        </w:rPr>
        <w:t xml:space="preserve">, </w:t>
      </w:r>
      <w:r>
        <w:rPr>
          <w:rFonts w:ascii="Arial" w:hAnsi="Arial" w:cs="Arial"/>
          <w:sz w:val="24"/>
          <w:szCs w:val="24"/>
        </w:rPr>
        <w:t xml:space="preserve">[online], Available at: </w:t>
      </w:r>
      <w:hyperlink r:id="rId16" w:history="1">
        <w:r w:rsidRPr="00ED0A56">
          <w:rPr>
            <w:rStyle w:val="Hyperlink"/>
            <w:rFonts w:ascii="Arial" w:hAnsi="Arial" w:cs="Arial"/>
            <w:sz w:val="24"/>
            <w:szCs w:val="24"/>
          </w:rPr>
          <w:t>https://www.parliament.uk/globalassets/documents/commons-committees/political-and-constitutional-reform/The-UK-Constitution.pdf</w:t>
        </w:r>
      </w:hyperlink>
      <w:r>
        <w:rPr>
          <w:rFonts w:ascii="Arial" w:hAnsi="Arial" w:cs="Arial"/>
          <w:sz w:val="24"/>
          <w:szCs w:val="24"/>
        </w:rPr>
        <w:t>, (Accessed: 16</w:t>
      </w:r>
      <w:r w:rsidRPr="00BB2828">
        <w:rPr>
          <w:rFonts w:ascii="Arial" w:hAnsi="Arial" w:cs="Arial"/>
          <w:sz w:val="24"/>
          <w:szCs w:val="24"/>
          <w:vertAlign w:val="superscript"/>
        </w:rPr>
        <w:t>th</w:t>
      </w:r>
      <w:r>
        <w:rPr>
          <w:rFonts w:ascii="Arial" w:hAnsi="Arial" w:cs="Arial"/>
          <w:sz w:val="24"/>
          <w:szCs w:val="24"/>
        </w:rPr>
        <w:t xml:space="preserve"> February 2022). </w:t>
      </w:r>
    </w:p>
    <w:p w14:paraId="16707CB3" w14:textId="77777777" w:rsidR="00C01B9E" w:rsidRPr="00C03F4E" w:rsidRDefault="00C01B9E">
      <w:pPr>
        <w:rPr>
          <w:rFonts w:ascii="Arial" w:hAnsi="Arial" w:cs="Arial"/>
          <w:sz w:val="24"/>
          <w:szCs w:val="24"/>
          <w:shd w:val="clear" w:color="auto" w:fill="FFFFFF"/>
        </w:rPr>
      </w:pPr>
    </w:p>
    <w:p w14:paraId="086A806E" w14:textId="77777777"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Iyer. V (2018), ‘</w:t>
      </w:r>
      <w:r>
        <w:rPr>
          <w:rFonts w:ascii="Arial" w:hAnsi="Arial" w:cs="Arial"/>
          <w:i/>
          <w:iCs/>
          <w:color w:val="000000"/>
          <w:sz w:val="24"/>
          <w:szCs w:val="24"/>
          <w:shd w:val="clear" w:color="auto" w:fill="FFFFFF"/>
        </w:rPr>
        <w:t xml:space="preserve">The Separation of Powers: The UK Experience’, </w:t>
      </w:r>
      <w:r w:rsidRPr="00C01B9E">
        <w:rPr>
          <w:rFonts w:ascii="Arial" w:hAnsi="Arial" w:cs="Arial"/>
          <w:color w:val="000000"/>
          <w:sz w:val="24"/>
          <w:szCs w:val="24"/>
          <w:shd w:val="clear" w:color="auto" w:fill="FFFFFF"/>
        </w:rPr>
        <w:t>Journal of International and Comparative Law,</w:t>
      </w:r>
      <w:r w:rsidRPr="00C01B9E">
        <w:rPr>
          <w:rFonts w:ascii="Arial" w:hAnsi="Arial" w:cs="Arial"/>
          <w:sz w:val="24"/>
          <w:szCs w:val="24"/>
          <w:shd w:val="clear" w:color="auto" w:fill="FFFFFF"/>
        </w:rPr>
        <w:t xml:space="preserve"> </w:t>
      </w:r>
      <w:r w:rsidRPr="00692395">
        <w:rPr>
          <w:rFonts w:ascii="Arial" w:hAnsi="Arial" w:cs="Arial"/>
          <w:sz w:val="24"/>
          <w:szCs w:val="24"/>
          <w:shd w:val="clear" w:color="auto" w:fill="FFFFFF"/>
        </w:rPr>
        <w:t xml:space="preserve">Volume </w:t>
      </w:r>
      <w:r>
        <w:rPr>
          <w:rFonts w:ascii="Arial" w:hAnsi="Arial" w:cs="Arial"/>
          <w:color w:val="000000"/>
          <w:sz w:val="24"/>
          <w:szCs w:val="24"/>
          <w:shd w:val="clear" w:color="auto" w:fill="FFFFFF"/>
        </w:rPr>
        <w:t xml:space="preserve">5. Issue 2. P. 507. </w:t>
      </w:r>
    </w:p>
    <w:p w14:paraId="2E3FF2DD" w14:textId="746CAE60"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6654E605" w14:textId="78CDB0A2" w:rsidR="00C01B9E" w:rsidRDefault="00C01B9E">
      <w:pPr>
        <w:rPr>
          <w:rFonts w:ascii="Arial" w:hAnsi="Arial" w:cs="Arial"/>
          <w:sz w:val="24"/>
          <w:szCs w:val="24"/>
          <w:bdr w:val="none" w:sz="0" w:space="0" w:color="auto" w:frame="1"/>
          <w:shd w:val="clear" w:color="auto" w:fill="FFFFFF"/>
        </w:rPr>
      </w:pPr>
      <w:r>
        <w:rPr>
          <w:rFonts w:ascii="Arial" w:hAnsi="Arial" w:cs="Arial"/>
          <w:color w:val="000000"/>
          <w:sz w:val="24"/>
          <w:szCs w:val="24"/>
          <w:shd w:val="clear" w:color="auto" w:fill="FFFFFF"/>
        </w:rPr>
        <w:t xml:space="preserve">Jowell. J and Oliver. D (2011), </w:t>
      </w:r>
      <w:r>
        <w:rPr>
          <w:rFonts w:ascii="Arial" w:hAnsi="Arial" w:cs="Arial"/>
          <w:i/>
          <w:iCs/>
          <w:color w:val="000000"/>
          <w:sz w:val="24"/>
          <w:szCs w:val="24"/>
          <w:shd w:val="clear" w:color="auto" w:fill="FFFFFF"/>
        </w:rPr>
        <w:t xml:space="preserve">The Changing Constitution, </w:t>
      </w:r>
      <w:r>
        <w:rPr>
          <w:rFonts w:ascii="Arial" w:hAnsi="Arial" w:cs="Arial"/>
          <w:color w:val="000000"/>
          <w:sz w:val="24"/>
          <w:szCs w:val="24"/>
          <w:shd w:val="clear" w:color="auto" w:fill="FFFFFF"/>
        </w:rPr>
        <w:t xml:space="preserve">Seventh Edition, </w:t>
      </w:r>
      <w:r w:rsidRPr="00505F24">
        <w:rPr>
          <w:rStyle w:val="label"/>
          <w:rFonts w:ascii="Arial" w:hAnsi="Arial" w:cs="Arial"/>
          <w:sz w:val="24"/>
          <w:szCs w:val="24"/>
          <w:bdr w:val="none" w:sz="0" w:space="0" w:color="auto" w:frame="1"/>
          <w:shd w:val="clear" w:color="auto" w:fill="FFFFFF"/>
        </w:rPr>
        <w:t>Published</w:t>
      </w:r>
      <w:r w:rsidRPr="00505F24">
        <w:rPr>
          <w:rFonts w:ascii="Arial" w:hAnsi="Arial" w:cs="Arial"/>
          <w:sz w:val="24"/>
          <w:szCs w:val="24"/>
          <w:shd w:val="clear" w:color="auto" w:fill="FFFFFF"/>
        </w:rPr>
        <w:t> </w:t>
      </w:r>
      <w:r w:rsidRPr="00505F24">
        <w:rPr>
          <w:rFonts w:ascii="Arial" w:hAnsi="Arial" w:cs="Arial"/>
          <w:sz w:val="24"/>
          <w:szCs w:val="24"/>
          <w:bdr w:val="none" w:sz="0" w:space="0" w:color="auto" w:frame="1"/>
          <w:shd w:val="clear" w:color="auto" w:fill="FFFFFF"/>
        </w:rPr>
        <w:t>Oxford; New York: Oxford University Press</w:t>
      </w:r>
      <w:r>
        <w:rPr>
          <w:rFonts w:ascii="Arial" w:hAnsi="Arial" w:cs="Arial"/>
          <w:sz w:val="24"/>
          <w:szCs w:val="24"/>
          <w:bdr w:val="none" w:sz="0" w:space="0" w:color="auto" w:frame="1"/>
          <w:shd w:val="clear" w:color="auto" w:fill="FFFFFF"/>
        </w:rPr>
        <w:t xml:space="preserve">. </w:t>
      </w:r>
    </w:p>
    <w:p w14:paraId="05FE2B4B" w14:textId="77777777" w:rsidR="00C01B9E" w:rsidRDefault="00C01B9E">
      <w:pPr>
        <w:rPr>
          <w:rFonts w:ascii="Arial" w:hAnsi="Arial" w:cs="Arial"/>
          <w:sz w:val="24"/>
          <w:szCs w:val="24"/>
          <w:bdr w:val="none" w:sz="0" w:space="0" w:color="auto" w:frame="1"/>
          <w:shd w:val="clear" w:color="auto" w:fill="FFFFFF"/>
        </w:rPr>
      </w:pPr>
    </w:p>
    <w:p w14:paraId="6E70E2D2" w14:textId="7BBA859A" w:rsidR="00C01B9E" w:rsidRDefault="00C01B9E">
      <w:pPr>
        <w:rPr>
          <w:rFonts w:ascii="Arial" w:hAnsi="Arial" w:cs="Arial"/>
          <w:sz w:val="24"/>
          <w:szCs w:val="24"/>
          <w:shd w:val="clear" w:color="auto" w:fill="FFFFFF"/>
        </w:rPr>
      </w:pPr>
      <w:r>
        <w:rPr>
          <w:rFonts w:ascii="Arial" w:hAnsi="Arial" w:cs="Arial"/>
          <w:color w:val="000000"/>
          <w:sz w:val="24"/>
          <w:szCs w:val="24"/>
        </w:rPr>
        <w:t xml:space="preserve">Malleson. </w:t>
      </w:r>
      <w:r w:rsidRPr="00E333BF">
        <w:rPr>
          <w:rFonts w:ascii="Arial" w:hAnsi="Arial" w:cs="Arial"/>
          <w:sz w:val="24"/>
          <w:szCs w:val="24"/>
          <w:shd w:val="clear" w:color="auto" w:fill="FFFFFF"/>
        </w:rPr>
        <w:t>P. K</w:t>
      </w:r>
      <w:r>
        <w:rPr>
          <w:rFonts w:ascii="Arial" w:hAnsi="Arial" w:cs="Arial"/>
          <w:sz w:val="24"/>
          <w:szCs w:val="24"/>
          <w:shd w:val="clear" w:color="auto" w:fill="FFFFFF"/>
        </w:rPr>
        <w:t xml:space="preserve"> (2007), </w:t>
      </w:r>
      <w:r>
        <w:rPr>
          <w:rFonts w:ascii="Arial" w:hAnsi="Arial" w:cs="Arial"/>
          <w:i/>
          <w:iCs/>
          <w:sz w:val="24"/>
          <w:szCs w:val="24"/>
          <w:shd w:val="clear" w:color="auto" w:fill="FFFFFF"/>
        </w:rPr>
        <w:t xml:space="preserve">Appendix 3: Paper by Professor Kate Malleson: The effect of the constitutional reform act 2005 on the relationship between the judiciary, the executive and parliament, </w:t>
      </w:r>
      <w:r>
        <w:rPr>
          <w:rFonts w:ascii="Arial" w:hAnsi="Arial" w:cs="Arial"/>
          <w:sz w:val="24"/>
          <w:szCs w:val="24"/>
          <w:shd w:val="clear" w:color="auto" w:fill="FFFFFF"/>
        </w:rPr>
        <w:t xml:space="preserve">[online], Available at: </w:t>
      </w:r>
      <w:hyperlink r:id="rId17" w:history="1">
        <w:r w:rsidRPr="00ED0A56">
          <w:rPr>
            <w:rStyle w:val="Hyperlink"/>
            <w:rFonts w:ascii="Arial" w:hAnsi="Arial" w:cs="Arial"/>
            <w:sz w:val="24"/>
            <w:szCs w:val="24"/>
            <w:shd w:val="clear" w:color="auto" w:fill="FFFFFF"/>
          </w:rPr>
          <w:t>https://publications.parliament.uk/pa/ld200607/ldselect/ldconst/151/15110.htm</w:t>
        </w:r>
      </w:hyperlink>
      <w:r>
        <w:rPr>
          <w:rFonts w:ascii="Arial" w:hAnsi="Arial" w:cs="Arial"/>
          <w:sz w:val="24"/>
          <w:szCs w:val="24"/>
          <w:shd w:val="clear" w:color="auto" w:fill="FFFFFF"/>
        </w:rPr>
        <w:t>, (Accessed: 2</w:t>
      </w:r>
      <w:r w:rsidRPr="00C926CC">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March 2022). </w:t>
      </w:r>
    </w:p>
    <w:p w14:paraId="3DA453C4" w14:textId="77777777" w:rsidR="00C01B9E" w:rsidRDefault="00C01B9E">
      <w:pPr>
        <w:rPr>
          <w:rFonts w:ascii="Arial" w:hAnsi="Arial" w:cs="Arial"/>
          <w:sz w:val="24"/>
          <w:szCs w:val="24"/>
          <w:shd w:val="clear" w:color="auto" w:fill="FFFFFF"/>
        </w:rPr>
      </w:pPr>
    </w:p>
    <w:p w14:paraId="5F4D4217" w14:textId="77777777" w:rsidR="00E50DB6" w:rsidRDefault="00C01B9E" w:rsidP="00E50DB6">
      <w:pPr>
        <w:rPr>
          <w:rStyle w:val="Hyperlink"/>
          <w:rFonts w:ascii="Arial" w:hAnsi="Arial" w:cs="Arial"/>
          <w:color w:val="auto"/>
          <w:sz w:val="24"/>
          <w:szCs w:val="24"/>
          <w:u w:val="none"/>
          <w:shd w:val="clear" w:color="auto" w:fill="FFFFFF"/>
        </w:rPr>
      </w:pPr>
      <w:r w:rsidRPr="009A43A1">
        <w:rPr>
          <w:rFonts w:ascii="Arial" w:hAnsi="Arial" w:cs="Arial"/>
          <w:sz w:val="24"/>
          <w:szCs w:val="24"/>
          <w:shd w:val="clear" w:color="auto" w:fill="FFFFFF"/>
        </w:rPr>
        <w:t xml:space="preserve">Montesquieu. C, Barendt. E, Carolan. E (1748), </w:t>
      </w:r>
      <w:r w:rsidRPr="009A43A1">
        <w:rPr>
          <w:rFonts w:ascii="Arial" w:hAnsi="Arial" w:cs="Arial"/>
          <w:i/>
          <w:iCs/>
          <w:sz w:val="24"/>
          <w:szCs w:val="24"/>
          <w:shd w:val="clear" w:color="auto" w:fill="FFFFFF"/>
        </w:rPr>
        <w:t xml:space="preserve">The Constitutional Separation of Powers, </w:t>
      </w:r>
      <w:r w:rsidRPr="009A43A1">
        <w:rPr>
          <w:rFonts w:ascii="Arial" w:hAnsi="Arial" w:cs="Arial"/>
          <w:sz w:val="24"/>
          <w:szCs w:val="24"/>
          <w:shd w:val="clear" w:color="auto" w:fill="FFFFFF"/>
        </w:rPr>
        <w:t>p. 234, Oxford University Press University</w:t>
      </w:r>
      <w:r w:rsidR="00E50DB6">
        <w:rPr>
          <w:rFonts w:ascii="Arial" w:hAnsi="Arial" w:cs="Arial"/>
          <w:sz w:val="24"/>
          <w:szCs w:val="24"/>
          <w:shd w:val="clear" w:color="auto" w:fill="FFFFFF"/>
        </w:rPr>
        <w:t xml:space="preserve">, </w:t>
      </w:r>
      <w:hyperlink r:id="rId18" w:history="1">
        <w:r w:rsidR="00E50DB6" w:rsidRPr="00486701">
          <w:rPr>
            <w:rStyle w:val="Hyperlink"/>
            <w:rFonts w:ascii="Arial" w:hAnsi="Arial" w:cs="Arial"/>
            <w:sz w:val="24"/>
            <w:szCs w:val="24"/>
            <w:shd w:val="clear" w:color="auto" w:fill="FFFFFF"/>
          </w:rPr>
          <w:t>https://www.law.ox.ac.uk/sites/files/oxlaw/ak_separation_of_powers_philfounds_book.pdf</w:t>
        </w:r>
      </w:hyperlink>
      <w:r w:rsidR="00E50DB6">
        <w:rPr>
          <w:rStyle w:val="Hyperlink"/>
          <w:rFonts w:ascii="Arial" w:hAnsi="Arial" w:cs="Arial"/>
          <w:sz w:val="24"/>
          <w:szCs w:val="24"/>
          <w:u w:val="none"/>
          <w:shd w:val="clear" w:color="auto" w:fill="FFFFFF"/>
        </w:rPr>
        <w:t xml:space="preserve"> </w:t>
      </w:r>
      <w:r w:rsidR="00E50DB6" w:rsidRPr="00C03F4E">
        <w:rPr>
          <w:rStyle w:val="Hyperlink"/>
          <w:rFonts w:ascii="Arial" w:hAnsi="Arial" w:cs="Arial"/>
          <w:color w:val="auto"/>
          <w:sz w:val="24"/>
          <w:szCs w:val="24"/>
          <w:u w:val="none"/>
          <w:shd w:val="clear" w:color="auto" w:fill="FFFFFF"/>
        </w:rPr>
        <w:t>(Accessed: 2</w:t>
      </w:r>
      <w:r w:rsidR="00E50DB6" w:rsidRPr="00C03F4E">
        <w:rPr>
          <w:rStyle w:val="Hyperlink"/>
          <w:rFonts w:ascii="Arial" w:hAnsi="Arial" w:cs="Arial"/>
          <w:color w:val="auto"/>
          <w:sz w:val="24"/>
          <w:szCs w:val="24"/>
          <w:u w:val="none"/>
          <w:shd w:val="clear" w:color="auto" w:fill="FFFFFF"/>
          <w:vertAlign w:val="superscript"/>
        </w:rPr>
        <w:t>nd</w:t>
      </w:r>
      <w:r w:rsidR="00E50DB6" w:rsidRPr="00C03F4E">
        <w:rPr>
          <w:rStyle w:val="Hyperlink"/>
          <w:rFonts w:ascii="Arial" w:hAnsi="Arial" w:cs="Arial"/>
          <w:color w:val="auto"/>
          <w:sz w:val="24"/>
          <w:szCs w:val="24"/>
          <w:u w:val="none"/>
          <w:shd w:val="clear" w:color="auto" w:fill="FFFFFF"/>
        </w:rPr>
        <w:t xml:space="preserve"> March 2022). </w:t>
      </w:r>
    </w:p>
    <w:p w14:paraId="15993A51" w14:textId="31ED51F6" w:rsidR="00C01B9E" w:rsidRDefault="00C01B9E">
      <w:pPr>
        <w:rPr>
          <w:rFonts w:ascii="Arial" w:hAnsi="Arial" w:cs="Arial"/>
          <w:sz w:val="24"/>
          <w:szCs w:val="24"/>
          <w:shd w:val="clear" w:color="auto" w:fill="FFFFFF"/>
        </w:rPr>
      </w:pPr>
    </w:p>
    <w:p w14:paraId="6021EEF2" w14:textId="77777777" w:rsidR="00C01B9E" w:rsidRDefault="00C01B9E">
      <w:pPr>
        <w:rPr>
          <w:rFonts w:ascii="Arial" w:hAnsi="Arial" w:cs="Arial"/>
          <w:sz w:val="24"/>
          <w:szCs w:val="24"/>
          <w:shd w:val="clear" w:color="auto" w:fill="FFFFFF"/>
        </w:rPr>
      </w:pPr>
    </w:p>
    <w:p w14:paraId="325EF0C5" w14:textId="10D8A032" w:rsidR="00C01B9E" w:rsidRDefault="00C01B9E">
      <w:pPr>
        <w:rPr>
          <w:rFonts w:ascii="Arial" w:hAnsi="Arial" w:cs="Arial"/>
          <w:sz w:val="24"/>
          <w:szCs w:val="24"/>
        </w:rPr>
      </w:pPr>
      <w:r>
        <w:rPr>
          <w:rFonts w:ascii="Arial" w:hAnsi="Arial" w:cs="Arial"/>
          <w:sz w:val="24"/>
          <w:szCs w:val="24"/>
          <w:shd w:val="clear" w:color="auto" w:fill="FFFFFF"/>
        </w:rPr>
        <w:t xml:space="preserve">Ranvik. T. S (2020), </w:t>
      </w:r>
      <w:r w:rsidRPr="00A14136">
        <w:rPr>
          <w:rFonts w:ascii="Arial" w:hAnsi="Arial" w:cs="Arial"/>
          <w:i/>
          <w:iCs/>
          <w:sz w:val="24"/>
          <w:szCs w:val="24"/>
        </w:rPr>
        <w:t>The many lives of Hailsham’s famous phrase, the elective dictatorship</w:t>
      </w:r>
      <w:r>
        <w:rPr>
          <w:rFonts w:ascii="Arial" w:hAnsi="Arial" w:cs="Arial"/>
          <w:i/>
          <w:iCs/>
          <w:sz w:val="24"/>
          <w:szCs w:val="24"/>
        </w:rPr>
        <w:t xml:space="preserve">, </w:t>
      </w:r>
      <w:r>
        <w:rPr>
          <w:rFonts w:ascii="Arial" w:hAnsi="Arial" w:cs="Arial"/>
          <w:sz w:val="24"/>
          <w:szCs w:val="24"/>
        </w:rPr>
        <w:t xml:space="preserve">University of Oslo, Available at: </w:t>
      </w:r>
      <w:hyperlink r:id="rId19" w:history="1">
        <w:r w:rsidRPr="007F4FBE">
          <w:rPr>
            <w:rStyle w:val="Hyperlink"/>
            <w:rFonts w:ascii="Arial" w:hAnsi="Arial" w:cs="Arial"/>
            <w:sz w:val="24"/>
            <w:szCs w:val="24"/>
          </w:rPr>
          <w:t>https://www.duo.uio.no/bitstream/handle/10852/80524/The-many-lives-of-Hailsham-s-famous-phrase--the-elective-dictatorship_-the-entire-thesis.pdf?sequence=1&amp;isAllowed=y</w:t>
        </w:r>
      </w:hyperlink>
      <w:r>
        <w:rPr>
          <w:rFonts w:ascii="Arial" w:hAnsi="Arial" w:cs="Arial"/>
          <w:sz w:val="24"/>
          <w:szCs w:val="24"/>
        </w:rPr>
        <w:t>, (Accessed: 2</w:t>
      </w:r>
      <w:r w:rsidRPr="00A14136">
        <w:rPr>
          <w:rFonts w:ascii="Arial" w:hAnsi="Arial" w:cs="Arial"/>
          <w:sz w:val="24"/>
          <w:szCs w:val="24"/>
          <w:vertAlign w:val="superscript"/>
        </w:rPr>
        <w:t>nd</w:t>
      </w:r>
      <w:r>
        <w:rPr>
          <w:rFonts w:ascii="Arial" w:hAnsi="Arial" w:cs="Arial"/>
          <w:sz w:val="24"/>
          <w:szCs w:val="24"/>
        </w:rPr>
        <w:t xml:space="preserve"> March 2022). </w:t>
      </w:r>
    </w:p>
    <w:p w14:paraId="61864F51" w14:textId="77777777" w:rsidR="00C01B9E" w:rsidRDefault="00C01B9E">
      <w:pPr>
        <w:rPr>
          <w:rFonts w:ascii="Arial" w:hAnsi="Arial" w:cs="Arial"/>
          <w:sz w:val="24"/>
          <w:szCs w:val="24"/>
        </w:rPr>
      </w:pPr>
    </w:p>
    <w:p w14:paraId="7F478A02" w14:textId="789DB642" w:rsidR="00C01B9E" w:rsidRDefault="00C01B9E">
      <w:pPr>
        <w:rPr>
          <w:rFonts w:ascii="Arial" w:hAnsi="Arial" w:cs="Arial"/>
          <w:sz w:val="24"/>
          <w:szCs w:val="24"/>
          <w:shd w:val="clear" w:color="auto" w:fill="FFFFFF"/>
        </w:rPr>
      </w:pPr>
      <w:r>
        <w:rPr>
          <w:rFonts w:ascii="Arial" w:hAnsi="Arial" w:cs="Arial"/>
          <w:sz w:val="24"/>
          <w:szCs w:val="24"/>
          <w:shd w:val="clear" w:color="auto" w:fill="FFFFFF"/>
        </w:rPr>
        <w:t xml:space="preserve">Roux. N. L (2014), </w:t>
      </w:r>
      <w:r>
        <w:rPr>
          <w:rFonts w:ascii="Arial" w:hAnsi="Arial" w:cs="Arial"/>
          <w:i/>
          <w:iCs/>
          <w:sz w:val="24"/>
          <w:szCs w:val="24"/>
          <w:shd w:val="clear" w:color="auto" w:fill="FFFFFF"/>
        </w:rPr>
        <w:t xml:space="preserve">Elective dictatorship? The democratic mandate concept has become dangerously over-extended, </w:t>
      </w:r>
      <w:r>
        <w:rPr>
          <w:rFonts w:ascii="Arial" w:hAnsi="Arial" w:cs="Arial"/>
          <w:sz w:val="24"/>
          <w:szCs w:val="24"/>
          <w:shd w:val="clear" w:color="auto" w:fill="FFFFFF"/>
        </w:rPr>
        <w:t xml:space="preserve">[online] Available at: </w:t>
      </w:r>
      <w:hyperlink r:id="rId20" w:history="1">
        <w:r w:rsidRPr="007F4FBE">
          <w:rPr>
            <w:rStyle w:val="Hyperlink"/>
            <w:rFonts w:ascii="Arial" w:hAnsi="Arial" w:cs="Arial"/>
            <w:sz w:val="24"/>
            <w:szCs w:val="24"/>
            <w:shd w:val="clear" w:color="auto" w:fill="FFFFFF"/>
          </w:rPr>
          <w:t>https://blogs.lse.ac.uk/politicsandpolicy/elective-dictatorship-democratic-mandate/</w:t>
        </w:r>
      </w:hyperlink>
      <w:r>
        <w:rPr>
          <w:rFonts w:ascii="Arial" w:hAnsi="Arial" w:cs="Arial"/>
          <w:sz w:val="24"/>
          <w:szCs w:val="24"/>
          <w:shd w:val="clear" w:color="auto" w:fill="FFFFFF"/>
        </w:rPr>
        <w:t>, (Accessed: 2</w:t>
      </w:r>
      <w:r w:rsidRPr="003F68AA">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March 2022). </w:t>
      </w:r>
    </w:p>
    <w:p w14:paraId="5565E807" w14:textId="77777777" w:rsidR="00C01B9E" w:rsidRDefault="00C01B9E">
      <w:pPr>
        <w:rPr>
          <w:rFonts w:ascii="Arial" w:hAnsi="Arial" w:cs="Arial"/>
          <w:sz w:val="24"/>
          <w:szCs w:val="24"/>
          <w:shd w:val="clear" w:color="auto" w:fill="FFFFFF"/>
        </w:rPr>
      </w:pPr>
    </w:p>
    <w:p w14:paraId="768663C3" w14:textId="644BA45F" w:rsidR="00C01B9E" w:rsidRPr="004C0D8F" w:rsidRDefault="00C01B9E">
      <w:pPr>
        <w:rPr>
          <w:rStyle w:val="Hyperlink"/>
          <w:rFonts w:ascii="Arial" w:hAnsi="Arial" w:cs="Arial"/>
          <w:sz w:val="24"/>
          <w:szCs w:val="24"/>
          <w:u w:val="none"/>
          <w:shd w:val="clear" w:color="auto" w:fill="FFFFFF"/>
        </w:rPr>
      </w:pPr>
      <w:r>
        <w:rPr>
          <w:rFonts w:ascii="Arial" w:hAnsi="Arial" w:cs="Arial"/>
          <w:sz w:val="24"/>
          <w:szCs w:val="24"/>
          <w:shd w:val="clear" w:color="auto" w:fill="FFFFFF"/>
        </w:rPr>
        <w:t xml:space="preserve">UK Parliament (2022), </w:t>
      </w:r>
      <w:r>
        <w:rPr>
          <w:rFonts w:ascii="Arial" w:hAnsi="Arial" w:cs="Arial"/>
          <w:i/>
          <w:iCs/>
          <w:sz w:val="24"/>
          <w:szCs w:val="24"/>
          <w:shd w:val="clear" w:color="auto" w:fill="FFFFFF"/>
        </w:rPr>
        <w:t xml:space="preserve">Checking the work of the Government, </w:t>
      </w:r>
      <w:r>
        <w:rPr>
          <w:rFonts w:ascii="Arial" w:hAnsi="Arial" w:cs="Arial"/>
          <w:sz w:val="24"/>
          <w:szCs w:val="24"/>
          <w:shd w:val="clear" w:color="auto" w:fill="FFFFFF"/>
        </w:rPr>
        <w:t xml:space="preserve">[online], Available at: </w:t>
      </w:r>
      <w:hyperlink r:id="rId21" w:history="1">
        <w:r w:rsidRPr="007F4FBE">
          <w:rPr>
            <w:rStyle w:val="Hyperlink"/>
            <w:rFonts w:ascii="Arial" w:hAnsi="Arial" w:cs="Arial"/>
            <w:sz w:val="24"/>
            <w:szCs w:val="24"/>
            <w:shd w:val="clear" w:color="auto" w:fill="FFFFFF"/>
          </w:rPr>
          <w:t>https://www.parliament.uk/about/how/role/scrutiny/</w:t>
        </w:r>
      </w:hyperlink>
      <w:r w:rsidR="004C0D8F">
        <w:rPr>
          <w:rStyle w:val="Hyperlink"/>
          <w:rFonts w:ascii="Arial" w:hAnsi="Arial" w:cs="Arial"/>
          <w:sz w:val="24"/>
          <w:szCs w:val="24"/>
          <w:u w:val="none"/>
          <w:shd w:val="clear" w:color="auto" w:fill="FFFFFF"/>
        </w:rPr>
        <w:t xml:space="preserve">, </w:t>
      </w:r>
      <w:r w:rsidR="004C0D8F" w:rsidRPr="004C0D8F">
        <w:rPr>
          <w:rStyle w:val="Hyperlink"/>
          <w:rFonts w:ascii="Arial" w:hAnsi="Arial" w:cs="Arial"/>
          <w:color w:val="auto"/>
          <w:sz w:val="24"/>
          <w:szCs w:val="24"/>
          <w:u w:val="none"/>
          <w:shd w:val="clear" w:color="auto" w:fill="FFFFFF"/>
        </w:rPr>
        <w:t>(Accessed: 16</w:t>
      </w:r>
      <w:r w:rsidR="004C0D8F" w:rsidRPr="004C0D8F">
        <w:rPr>
          <w:rStyle w:val="Hyperlink"/>
          <w:rFonts w:ascii="Arial" w:hAnsi="Arial" w:cs="Arial"/>
          <w:color w:val="auto"/>
          <w:sz w:val="24"/>
          <w:szCs w:val="24"/>
          <w:u w:val="none"/>
          <w:shd w:val="clear" w:color="auto" w:fill="FFFFFF"/>
          <w:vertAlign w:val="superscript"/>
        </w:rPr>
        <w:t>th</w:t>
      </w:r>
      <w:r w:rsidR="004C0D8F" w:rsidRPr="004C0D8F">
        <w:rPr>
          <w:rStyle w:val="Hyperlink"/>
          <w:rFonts w:ascii="Arial" w:hAnsi="Arial" w:cs="Arial"/>
          <w:color w:val="auto"/>
          <w:sz w:val="24"/>
          <w:szCs w:val="24"/>
          <w:u w:val="none"/>
          <w:shd w:val="clear" w:color="auto" w:fill="FFFFFF"/>
        </w:rPr>
        <w:t xml:space="preserve"> February 2022). </w:t>
      </w:r>
    </w:p>
    <w:p w14:paraId="73F72EA4" w14:textId="77777777" w:rsidR="004C0D8F" w:rsidRDefault="004C0D8F">
      <w:pPr>
        <w:rPr>
          <w:rFonts w:ascii="Arial" w:hAnsi="Arial" w:cs="Arial"/>
          <w:sz w:val="24"/>
          <w:szCs w:val="24"/>
          <w:shd w:val="clear" w:color="auto" w:fill="FFFFFF"/>
        </w:rPr>
      </w:pPr>
    </w:p>
    <w:p w14:paraId="1CAE258E" w14:textId="77777777" w:rsidR="00C01B9E" w:rsidRDefault="00C01B9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Welsh Government, </w:t>
      </w:r>
      <w:r>
        <w:rPr>
          <w:rFonts w:ascii="Arial" w:hAnsi="Arial" w:cs="Arial"/>
          <w:i/>
          <w:iCs/>
          <w:color w:val="000000"/>
          <w:sz w:val="24"/>
          <w:szCs w:val="24"/>
          <w:shd w:val="clear" w:color="auto" w:fill="FFFFFF"/>
        </w:rPr>
        <w:t xml:space="preserve">The Three Branches of the Government, </w:t>
      </w:r>
      <w:r>
        <w:rPr>
          <w:rFonts w:ascii="Arial" w:hAnsi="Arial" w:cs="Arial"/>
          <w:color w:val="000000"/>
          <w:sz w:val="24"/>
          <w:szCs w:val="24"/>
          <w:shd w:val="clear" w:color="auto" w:fill="FFFFFF"/>
        </w:rPr>
        <w:t xml:space="preserve">[online], Available at: </w:t>
      </w:r>
      <w:hyperlink r:id="rId22" w:history="1">
        <w:r w:rsidRPr="00BF0D1B">
          <w:rPr>
            <w:rStyle w:val="Hyperlink"/>
            <w:rFonts w:ascii="Arial" w:hAnsi="Arial" w:cs="Arial"/>
            <w:sz w:val="24"/>
            <w:szCs w:val="24"/>
            <w:shd w:val="clear" w:color="auto" w:fill="FFFFFF"/>
          </w:rPr>
          <w:t>https://law.gov.wales/three-branches-government</w:t>
        </w:r>
      </w:hyperlink>
      <w:r>
        <w:rPr>
          <w:rFonts w:ascii="Arial" w:hAnsi="Arial" w:cs="Arial"/>
          <w:color w:val="000000"/>
          <w:sz w:val="24"/>
          <w:szCs w:val="24"/>
          <w:shd w:val="clear" w:color="auto" w:fill="FFFFFF"/>
        </w:rPr>
        <w:t>, (Accessed: 16</w:t>
      </w:r>
      <w:r w:rsidRPr="00155FD8">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February 2022). </w:t>
      </w:r>
    </w:p>
    <w:p w14:paraId="5B1B7BAD" w14:textId="279B3E2F" w:rsidR="00F81D44" w:rsidRPr="002B5889" w:rsidRDefault="00F81D44">
      <w:pPr>
        <w:rPr>
          <w:rFonts w:ascii="Arial" w:hAnsi="Arial" w:cs="Arial"/>
          <w:sz w:val="24"/>
          <w:szCs w:val="24"/>
          <w:shd w:val="clear" w:color="auto" w:fill="FFFFFF"/>
        </w:rPr>
      </w:pPr>
    </w:p>
    <w:p w14:paraId="3630E7B4" w14:textId="77777777" w:rsidR="003F68AA" w:rsidRPr="002B5889" w:rsidRDefault="003F68AA">
      <w:pPr>
        <w:rPr>
          <w:rFonts w:ascii="Arial" w:hAnsi="Arial" w:cs="Arial"/>
          <w:sz w:val="24"/>
          <w:szCs w:val="24"/>
          <w:shd w:val="clear" w:color="auto" w:fill="FFFFFF"/>
        </w:rPr>
      </w:pPr>
    </w:p>
    <w:p w14:paraId="5327B514" w14:textId="355AB335" w:rsidR="003F68AA" w:rsidRDefault="003F68AA">
      <w:pPr>
        <w:rPr>
          <w:rFonts w:ascii="Arial" w:hAnsi="Arial" w:cs="Arial"/>
          <w:sz w:val="24"/>
          <w:szCs w:val="24"/>
          <w:shd w:val="clear" w:color="auto" w:fill="FFFFFF"/>
        </w:rPr>
      </w:pPr>
    </w:p>
    <w:p w14:paraId="7399C427" w14:textId="77777777" w:rsidR="003F68AA" w:rsidRPr="009A43A1" w:rsidRDefault="003F68AA">
      <w:pPr>
        <w:rPr>
          <w:rFonts w:ascii="Arial" w:hAnsi="Arial" w:cs="Arial"/>
          <w:sz w:val="24"/>
          <w:szCs w:val="24"/>
          <w:shd w:val="clear" w:color="auto" w:fill="FFFFFF"/>
        </w:rPr>
      </w:pPr>
    </w:p>
    <w:p w14:paraId="33202FBA" w14:textId="77777777" w:rsidR="00F864FA" w:rsidRPr="00F864FA" w:rsidRDefault="00F864FA">
      <w:pPr>
        <w:rPr>
          <w:rFonts w:ascii="Arial" w:hAnsi="Arial" w:cs="Arial"/>
          <w:sz w:val="24"/>
          <w:szCs w:val="24"/>
          <w:shd w:val="clear" w:color="auto" w:fill="FFFFFF"/>
        </w:rPr>
      </w:pPr>
    </w:p>
    <w:p w14:paraId="6ED3F5F9" w14:textId="77777777" w:rsidR="00C926CC" w:rsidRPr="00AA5A0B" w:rsidRDefault="00C926CC">
      <w:pPr>
        <w:rPr>
          <w:rFonts w:ascii="Arial" w:hAnsi="Arial" w:cs="Arial"/>
          <w:color w:val="000000"/>
          <w:sz w:val="24"/>
          <w:szCs w:val="24"/>
        </w:rPr>
      </w:pPr>
    </w:p>
    <w:tbl>
      <w:tblPr>
        <w:tblW w:w="45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123"/>
      </w:tblGrid>
      <w:tr w:rsidR="00AA5A0B" w:rsidRPr="00AA5A0B" w14:paraId="4D498CD8" w14:textId="77777777" w:rsidTr="00AA5A0B">
        <w:trPr>
          <w:tblCellSpacing w:w="15" w:type="dxa"/>
        </w:trPr>
        <w:tc>
          <w:tcPr>
            <w:tcW w:w="0" w:type="auto"/>
            <w:shd w:val="clear" w:color="auto" w:fill="FFFFFF"/>
            <w:hideMark/>
          </w:tcPr>
          <w:p w14:paraId="5E285B75" w14:textId="3C598B4B" w:rsidR="00AA5A0B" w:rsidRPr="00AA5A0B" w:rsidRDefault="00AA5A0B" w:rsidP="00AA5A0B">
            <w:pPr>
              <w:rPr>
                <w:rFonts w:ascii="Verdana" w:hAnsi="Verdana"/>
                <w:sz w:val="22"/>
                <w:szCs w:val="22"/>
              </w:rPr>
            </w:pPr>
          </w:p>
        </w:tc>
      </w:tr>
      <w:tr w:rsidR="00AA5A0B" w:rsidRPr="00AA5A0B" w14:paraId="35BA04DE" w14:textId="77777777" w:rsidTr="00AA5A0B">
        <w:trPr>
          <w:tblCellSpacing w:w="15" w:type="dxa"/>
        </w:trPr>
        <w:tc>
          <w:tcPr>
            <w:tcW w:w="0" w:type="auto"/>
            <w:shd w:val="clear" w:color="auto" w:fill="FFFFFF"/>
            <w:hideMark/>
          </w:tcPr>
          <w:p w14:paraId="652774D5" w14:textId="77777777" w:rsidR="00AA5A0B" w:rsidRPr="00AA5A0B" w:rsidRDefault="00AA5A0B" w:rsidP="00AA5A0B">
            <w:pPr>
              <w:rPr>
                <w:rFonts w:ascii="Verdana" w:hAnsi="Verdana"/>
                <w:sz w:val="22"/>
                <w:szCs w:val="22"/>
              </w:rPr>
            </w:pPr>
          </w:p>
        </w:tc>
      </w:tr>
    </w:tbl>
    <w:p w14:paraId="17FAE400" w14:textId="45915E47" w:rsidR="00B13AA6" w:rsidRDefault="00B13AA6">
      <w:pPr>
        <w:rPr>
          <w:rFonts w:ascii="Arial" w:hAnsi="Arial" w:cs="Arial"/>
          <w:color w:val="000000"/>
          <w:sz w:val="24"/>
          <w:szCs w:val="24"/>
        </w:rPr>
      </w:pPr>
    </w:p>
    <w:p w14:paraId="1F6DDB35" w14:textId="77777777" w:rsidR="00C41800" w:rsidRPr="00C41800" w:rsidRDefault="00C41800">
      <w:pPr>
        <w:rPr>
          <w:rFonts w:ascii="Arial" w:hAnsi="Arial" w:cs="Arial"/>
          <w:color w:val="000000"/>
          <w:sz w:val="24"/>
          <w:szCs w:val="24"/>
        </w:rPr>
      </w:pPr>
    </w:p>
    <w:p w14:paraId="417782C8" w14:textId="20E10AD9" w:rsidR="00C41800" w:rsidRDefault="00C41800">
      <w:pPr>
        <w:rPr>
          <w:rFonts w:ascii="Arial" w:hAnsi="Arial" w:cs="Arial"/>
          <w:color w:val="000000"/>
          <w:sz w:val="24"/>
          <w:szCs w:val="24"/>
        </w:rPr>
      </w:pPr>
    </w:p>
    <w:p w14:paraId="7469F8A7" w14:textId="77777777" w:rsidR="00C41800" w:rsidRDefault="00C41800">
      <w:pPr>
        <w:rPr>
          <w:rFonts w:ascii="Arial" w:hAnsi="Arial" w:cs="Arial"/>
          <w:sz w:val="24"/>
          <w:szCs w:val="24"/>
        </w:rPr>
      </w:pPr>
    </w:p>
    <w:p w14:paraId="0244DD63" w14:textId="77777777" w:rsidR="00BB2828" w:rsidRPr="00BB2828" w:rsidRDefault="00BB2828">
      <w:pPr>
        <w:rPr>
          <w:rFonts w:ascii="Arial" w:hAnsi="Arial" w:cs="Arial"/>
          <w:color w:val="000000"/>
          <w:sz w:val="24"/>
          <w:szCs w:val="24"/>
          <w:shd w:val="clear" w:color="auto" w:fill="FFFFFF"/>
        </w:rPr>
      </w:pPr>
    </w:p>
    <w:p w14:paraId="48C3B697" w14:textId="77777777" w:rsidR="004A6546" w:rsidRDefault="004A6546">
      <w:pPr>
        <w:rPr>
          <w:rFonts w:ascii="Arial" w:hAnsi="Arial" w:cs="Arial"/>
          <w:color w:val="000000"/>
          <w:sz w:val="24"/>
          <w:szCs w:val="24"/>
          <w:shd w:val="clear" w:color="auto" w:fill="FFFFFF"/>
        </w:rPr>
      </w:pPr>
    </w:p>
    <w:p w14:paraId="42EB9446" w14:textId="77777777" w:rsidR="00D9563C" w:rsidRPr="00D9563C" w:rsidRDefault="00D9563C">
      <w:pPr>
        <w:rPr>
          <w:rFonts w:ascii="Arial" w:hAnsi="Arial" w:cs="Arial"/>
          <w:color w:val="000000"/>
          <w:sz w:val="24"/>
          <w:szCs w:val="24"/>
          <w:shd w:val="clear" w:color="auto" w:fill="FFFFFF"/>
        </w:rPr>
      </w:pPr>
    </w:p>
    <w:p w14:paraId="47E074EC" w14:textId="77777777" w:rsidR="00155FD8" w:rsidRPr="00155FD8" w:rsidRDefault="00155FD8">
      <w:pPr>
        <w:rPr>
          <w:rFonts w:ascii="Arial" w:hAnsi="Arial" w:cs="Arial"/>
          <w:color w:val="000000"/>
          <w:sz w:val="24"/>
          <w:szCs w:val="24"/>
          <w:shd w:val="clear" w:color="auto" w:fill="FFFFFF"/>
        </w:rPr>
      </w:pPr>
    </w:p>
    <w:p w14:paraId="4E8036B8" w14:textId="77777777" w:rsidR="001E3DFD" w:rsidRPr="001E3DFD" w:rsidRDefault="001E3DFD">
      <w:pPr>
        <w:rPr>
          <w:rFonts w:ascii="Arial" w:hAnsi="Arial" w:cs="Arial"/>
          <w:b/>
          <w:bCs/>
          <w:color w:val="000000"/>
          <w:sz w:val="24"/>
          <w:szCs w:val="24"/>
          <w:u w:val="single"/>
          <w:shd w:val="clear" w:color="auto" w:fill="FFFFFF"/>
        </w:rPr>
      </w:pPr>
    </w:p>
    <w:sectPr w:rsidR="001E3DFD" w:rsidRPr="001E3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3605C"/>
    <w:multiLevelType w:val="hybridMultilevel"/>
    <w:tmpl w:val="D402FF94"/>
    <w:lvl w:ilvl="0" w:tplc="8618CADA">
      <w:start w:val="1"/>
      <w:numFmt w:val="bullet"/>
      <w:lvlText w:val="•"/>
      <w:lvlJc w:val="left"/>
      <w:pPr>
        <w:tabs>
          <w:tab w:val="num" w:pos="720"/>
        </w:tabs>
        <w:ind w:left="720" w:hanging="360"/>
      </w:pPr>
      <w:rPr>
        <w:rFonts w:ascii="Times New Roman" w:hAnsi="Times New Roman" w:hint="default"/>
      </w:rPr>
    </w:lvl>
    <w:lvl w:ilvl="1" w:tplc="883E2794" w:tentative="1">
      <w:start w:val="1"/>
      <w:numFmt w:val="bullet"/>
      <w:lvlText w:val="•"/>
      <w:lvlJc w:val="left"/>
      <w:pPr>
        <w:tabs>
          <w:tab w:val="num" w:pos="1440"/>
        </w:tabs>
        <w:ind w:left="1440" w:hanging="360"/>
      </w:pPr>
      <w:rPr>
        <w:rFonts w:ascii="Times New Roman" w:hAnsi="Times New Roman" w:hint="default"/>
      </w:rPr>
    </w:lvl>
    <w:lvl w:ilvl="2" w:tplc="D4E63562" w:tentative="1">
      <w:start w:val="1"/>
      <w:numFmt w:val="bullet"/>
      <w:lvlText w:val="•"/>
      <w:lvlJc w:val="left"/>
      <w:pPr>
        <w:tabs>
          <w:tab w:val="num" w:pos="2160"/>
        </w:tabs>
        <w:ind w:left="2160" w:hanging="360"/>
      </w:pPr>
      <w:rPr>
        <w:rFonts w:ascii="Times New Roman" w:hAnsi="Times New Roman" w:hint="default"/>
      </w:rPr>
    </w:lvl>
    <w:lvl w:ilvl="3" w:tplc="82F44FCE" w:tentative="1">
      <w:start w:val="1"/>
      <w:numFmt w:val="bullet"/>
      <w:lvlText w:val="•"/>
      <w:lvlJc w:val="left"/>
      <w:pPr>
        <w:tabs>
          <w:tab w:val="num" w:pos="2880"/>
        </w:tabs>
        <w:ind w:left="2880" w:hanging="360"/>
      </w:pPr>
      <w:rPr>
        <w:rFonts w:ascii="Times New Roman" w:hAnsi="Times New Roman" w:hint="default"/>
      </w:rPr>
    </w:lvl>
    <w:lvl w:ilvl="4" w:tplc="E720403E" w:tentative="1">
      <w:start w:val="1"/>
      <w:numFmt w:val="bullet"/>
      <w:lvlText w:val="•"/>
      <w:lvlJc w:val="left"/>
      <w:pPr>
        <w:tabs>
          <w:tab w:val="num" w:pos="3600"/>
        </w:tabs>
        <w:ind w:left="3600" w:hanging="360"/>
      </w:pPr>
      <w:rPr>
        <w:rFonts w:ascii="Times New Roman" w:hAnsi="Times New Roman" w:hint="default"/>
      </w:rPr>
    </w:lvl>
    <w:lvl w:ilvl="5" w:tplc="E20EB3B0" w:tentative="1">
      <w:start w:val="1"/>
      <w:numFmt w:val="bullet"/>
      <w:lvlText w:val="•"/>
      <w:lvlJc w:val="left"/>
      <w:pPr>
        <w:tabs>
          <w:tab w:val="num" w:pos="4320"/>
        </w:tabs>
        <w:ind w:left="4320" w:hanging="360"/>
      </w:pPr>
      <w:rPr>
        <w:rFonts w:ascii="Times New Roman" w:hAnsi="Times New Roman" w:hint="default"/>
      </w:rPr>
    </w:lvl>
    <w:lvl w:ilvl="6" w:tplc="E24E53F8" w:tentative="1">
      <w:start w:val="1"/>
      <w:numFmt w:val="bullet"/>
      <w:lvlText w:val="•"/>
      <w:lvlJc w:val="left"/>
      <w:pPr>
        <w:tabs>
          <w:tab w:val="num" w:pos="5040"/>
        </w:tabs>
        <w:ind w:left="5040" w:hanging="360"/>
      </w:pPr>
      <w:rPr>
        <w:rFonts w:ascii="Times New Roman" w:hAnsi="Times New Roman" w:hint="default"/>
      </w:rPr>
    </w:lvl>
    <w:lvl w:ilvl="7" w:tplc="D8746236" w:tentative="1">
      <w:start w:val="1"/>
      <w:numFmt w:val="bullet"/>
      <w:lvlText w:val="•"/>
      <w:lvlJc w:val="left"/>
      <w:pPr>
        <w:tabs>
          <w:tab w:val="num" w:pos="5760"/>
        </w:tabs>
        <w:ind w:left="5760" w:hanging="360"/>
      </w:pPr>
      <w:rPr>
        <w:rFonts w:ascii="Times New Roman" w:hAnsi="Times New Roman" w:hint="default"/>
      </w:rPr>
    </w:lvl>
    <w:lvl w:ilvl="8" w:tplc="4322CED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FEF518A"/>
    <w:multiLevelType w:val="hybridMultilevel"/>
    <w:tmpl w:val="A96071A8"/>
    <w:lvl w:ilvl="0" w:tplc="C39A8E2C">
      <w:start w:val="1"/>
      <w:numFmt w:val="bullet"/>
      <w:lvlText w:val="•"/>
      <w:lvlJc w:val="left"/>
      <w:pPr>
        <w:tabs>
          <w:tab w:val="num" w:pos="720"/>
        </w:tabs>
        <w:ind w:left="720" w:hanging="360"/>
      </w:pPr>
      <w:rPr>
        <w:rFonts w:ascii="Times New Roman" w:hAnsi="Times New Roman" w:hint="default"/>
      </w:rPr>
    </w:lvl>
    <w:lvl w:ilvl="1" w:tplc="9D8C7C84" w:tentative="1">
      <w:start w:val="1"/>
      <w:numFmt w:val="bullet"/>
      <w:lvlText w:val="•"/>
      <w:lvlJc w:val="left"/>
      <w:pPr>
        <w:tabs>
          <w:tab w:val="num" w:pos="1440"/>
        </w:tabs>
        <w:ind w:left="1440" w:hanging="360"/>
      </w:pPr>
      <w:rPr>
        <w:rFonts w:ascii="Times New Roman" w:hAnsi="Times New Roman" w:hint="default"/>
      </w:rPr>
    </w:lvl>
    <w:lvl w:ilvl="2" w:tplc="6D6894BC" w:tentative="1">
      <w:start w:val="1"/>
      <w:numFmt w:val="bullet"/>
      <w:lvlText w:val="•"/>
      <w:lvlJc w:val="left"/>
      <w:pPr>
        <w:tabs>
          <w:tab w:val="num" w:pos="2160"/>
        </w:tabs>
        <w:ind w:left="2160" w:hanging="360"/>
      </w:pPr>
      <w:rPr>
        <w:rFonts w:ascii="Times New Roman" w:hAnsi="Times New Roman" w:hint="default"/>
      </w:rPr>
    </w:lvl>
    <w:lvl w:ilvl="3" w:tplc="5A7CA130" w:tentative="1">
      <w:start w:val="1"/>
      <w:numFmt w:val="bullet"/>
      <w:lvlText w:val="•"/>
      <w:lvlJc w:val="left"/>
      <w:pPr>
        <w:tabs>
          <w:tab w:val="num" w:pos="2880"/>
        </w:tabs>
        <w:ind w:left="2880" w:hanging="360"/>
      </w:pPr>
      <w:rPr>
        <w:rFonts w:ascii="Times New Roman" w:hAnsi="Times New Roman" w:hint="default"/>
      </w:rPr>
    </w:lvl>
    <w:lvl w:ilvl="4" w:tplc="2EACD37A" w:tentative="1">
      <w:start w:val="1"/>
      <w:numFmt w:val="bullet"/>
      <w:lvlText w:val="•"/>
      <w:lvlJc w:val="left"/>
      <w:pPr>
        <w:tabs>
          <w:tab w:val="num" w:pos="3600"/>
        </w:tabs>
        <w:ind w:left="3600" w:hanging="360"/>
      </w:pPr>
      <w:rPr>
        <w:rFonts w:ascii="Times New Roman" w:hAnsi="Times New Roman" w:hint="default"/>
      </w:rPr>
    </w:lvl>
    <w:lvl w:ilvl="5" w:tplc="745088DC" w:tentative="1">
      <w:start w:val="1"/>
      <w:numFmt w:val="bullet"/>
      <w:lvlText w:val="•"/>
      <w:lvlJc w:val="left"/>
      <w:pPr>
        <w:tabs>
          <w:tab w:val="num" w:pos="4320"/>
        </w:tabs>
        <w:ind w:left="4320" w:hanging="360"/>
      </w:pPr>
      <w:rPr>
        <w:rFonts w:ascii="Times New Roman" w:hAnsi="Times New Roman" w:hint="default"/>
      </w:rPr>
    </w:lvl>
    <w:lvl w:ilvl="6" w:tplc="F7620988" w:tentative="1">
      <w:start w:val="1"/>
      <w:numFmt w:val="bullet"/>
      <w:lvlText w:val="•"/>
      <w:lvlJc w:val="left"/>
      <w:pPr>
        <w:tabs>
          <w:tab w:val="num" w:pos="5040"/>
        </w:tabs>
        <w:ind w:left="5040" w:hanging="360"/>
      </w:pPr>
      <w:rPr>
        <w:rFonts w:ascii="Times New Roman" w:hAnsi="Times New Roman" w:hint="default"/>
      </w:rPr>
    </w:lvl>
    <w:lvl w:ilvl="7" w:tplc="04DEF296" w:tentative="1">
      <w:start w:val="1"/>
      <w:numFmt w:val="bullet"/>
      <w:lvlText w:val="•"/>
      <w:lvlJc w:val="left"/>
      <w:pPr>
        <w:tabs>
          <w:tab w:val="num" w:pos="5760"/>
        </w:tabs>
        <w:ind w:left="5760" w:hanging="360"/>
      </w:pPr>
      <w:rPr>
        <w:rFonts w:ascii="Times New Roman" w:hAnsi="Times New Roman" w:hint="default"/>
      </w:rPr>
    </w:lvl>
    <w:lvl w:ilvl="8" w:tplc="FD240ED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09F068C"/>
    <w:multiLevelType w:val="hybridMultilevel"/>
    <w:tmpl w:val="9788BA3C"/>
    <w:lvl w:ilvl="0" w:tplc="1DF22AD8">
      <w:start w:val="1"/>
      <w:numFmt w:val="bullet"/>
      <w:lvlText w:val=""/>
      <w:lvlJc w:val="left"/>
      <w:pPr>
        <w:tabs>
          <w:tab w:val="num" w:pos="720"/>
        </w:tabs>
        <w:ind w:left="720" w:hanging="360"/>
      </w:pPr>
      <w:rPr>
        <w:rFonts w:ascii="Wingdings 2" w:hAnsi="Wingdings 2" w:hint="default"/>
      </w:rPr>
    </w:lvl>
    <w:lvl w:ilvl="1" w:tplc="067E6560" w:tentative="1">
      <w:start w:val="1"/>
      <w:numFmt w:val="bullet"/>
      <w:lvlText w:val=""/>
      <w:lvlJc w:val="left"/>
      <w:pPr>
        <w:tabs>
          <w:tab w:val="num" w:pos="1440"/>
        </w:tabs>
        <w:ind w:left="1440" w:hanging="360"/>
      </w:pPr>
      <w:rPr>
        <w:rFonts w:ascii="Wingdings 2" w:hAnsi="Wingdings 2" w:hint="default"/>
      </w:rPr>
    </w:lvl>
    <w:lvl w:ilvl="2" w:tplc="ABB49778" w:tentative="1">
      <w:start w:val="1"/>
      <w:numFmt w:val="bullet"/>
      <w:lvlText w:val=""/>
      <w:lvlJc w:val="left"/>
      <w:pPr>
        <w:tabs>
          <w:tab w:val="num" w:pos="2160"/>
        </w:tabs>
        <w:ind w:left="2160" w:hanging="360"/>
      </w:pPr>
      <w:rPr>
        <w:rFonts w:ascii="Wingdings 2" w:hAnsi="Wingdings 2" w:hint="default"/>
      </w:rPr>
    </w:lvl>
    <w:lvl w:ilvl="3" w:tplc="56649B36" w:tentative="1">
      <w:start w:val="1"/>
      <w:numFmt w:val="bullet"/>
      <w:lvlText w:val=""/>
      <w:lvlJc w:val="left"/>
      <w:pPr>
        <w:tabs>
          <w:tab w:val="num" w:pos="2880"/>
        </w:tabs>
        <w:ind w:left="2880" w:hanging="360"/>
      </w:pPr>
      <w:rPr>
        <w:rFonts w:ascii="Wingdings 2" w:hAnsi="Wingdings 2" w:hint="default"/>
      </w:rPr>
    </w:lvl>
    <w:lvl w:ilvl="4" w:tplc="16700C16" w:tentative="1">
      <w:start w:val="1"/>
      <w:numFmt w:val="bullet"/>
      <w:lvlText w:val=""/>
      <w:lvlJc w:val="left"/>
      <w:pPr>
        <w:tabs>
          <w:tab w:val="num" w:pos="3600"/>
        </w:tabs>
        <w:ind w:left="3600" w:hanging="360"/>
      </w:pPr>
      <w:rPr>
        <w:rFonts w:ascii="Wingdings 2" w:hAnsi="Wingdings 2" w:hint="default"/>
      </w:rPr>
    </w:lvl>
    <w:lvl w:ilvl="5" w:tplc="F22ACE20" w:tentative="1">
      <w:start w:val="1"/>
      <w:numFmt w:val="bullet"/>
      <w:lvlText w:val=""/>
      <w:lvlJc w:val="left"/>
      <w:pPr>
        <w:tabs>
          <w:tab w:val="num" w:pos="4320"/>
        </w:tabs>
        <w:ind w:left="4320" w:hanging="360"/>
      </w:pPr>
      <w:rPr>
        <w:rFonts w:ascii="Wingdings 2" w:hAnsi="Wingdings 2" w:hint="default"/>
      </w:rPr>
    </w:lvl>
    <w:lvl w:ilvl="6" w:tplc="28F83EB0" w:tentative="1">
      <w:start w:val="1"/>
      <w:numFmt w:val="bullet"/>
      <w:lvlText w:val=""/>
      <w:lvlJc w:val="left"/>
      <w:pPr>
        <w:tabs>
          <w:tab w:val="num" w:pos="5040"/>
        </w:tabs>
        <w:ind w:left="5040" w:hanging="360"/>
      </w:pPr>
      <w:rPr>
        <w:rFonts w:ascii="Wingdings 2" w:hAnsi="Wingdings 2" w:hint="default"/>
      </w:rPr>
    </w:lvl>
    <w:lvl w:ilvl="7" w:tplc="459CBF70" w:tentative="1">
      <w:start w:val="1"/>
      <w:numFmt w:val="bullet"/>
      <w:lvlText w:val=""/>
      <w:lvlJc w:val="left"/>
      <w:pPr>
        <w:tabs>
          <w:tab w:val="num" w:pos="5760"/>
        </w:tabs>
        <w:ind w:left="5760" w:hanging="360"/>
      </w:pPr>
      <w:rPr>
        <w:rFonts w:ascii="Wingdings 2" w:hAnsi="Wingdings 2" w:hint="default"/>
      </w:rPr>
    </w:lvl>
    <w:lvl w:ilvl="8" w:tplc="C63C7D1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F646279"/>
    <w:multiLevelType w:val="hybridMultilevel"/>
    <w:tmpl w:val="C44C5380"/>
    <w:lvl w:ilvl="0" w:tplc="BCA24D5A">
      <w:start w:val="1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9EF"/>
    <w:rsid w:val="00017A47"/>
    <w:rsid w:val="00030A47"/>
    <w:rsid w:val="00044C7E"/>
    <w:rsid w:val="00050079"/>
    <w:rsid w:val="00050350"/>
    <w:rsid w:val="00064C0C"/>
    <w:rsid w:val="00070082"/>
    <w:rsid w:val="00071F86"/>
    <w:rsid w:val="00072980"/>
    <w:rsid w:val="00090D6B"/>
    <w:rsid w:val="000A07C5"/>
    <w:rsid w:val="000A56B8"/>
    <w:rsid w:val="00102280"/>
    <w:rsid w:val="001025C4"/>
    <w:rsid w:val="001079BC"/>
    <w:rsid w:val="00116CAE"/>
    <w:rsid w:val="0011765E"/>
    <w:rsid w:val="0013143F"/>
    <w:rsid w:val="00132BD0"/>
    <w:rsid w:val="00146067"/>
    <w:rsid w:val="00155FD8"/>
    <w:rsid w:val="0017066F"/>
    <w:rsid w:val="00175B96"/>
    <w:rsid w:val="001867B3"/>
    <w:rsid w:val="001A4FED"/>
    <w:rsid w:val="001C1C19"/>
    <w:rsid w:val="001C41CD"/>
    <w:rsid w:val="001C693D"/>
    <w:rsid w:val="001E3DFD"/>
    <w:rsid w:val="001E741F"/>
    <w:rsid w:val="001F4035"/>
    <w:rsid w:val="002042D7"/>
    <w:rsid w:val="00205FAA"/>
    <w:rsid w:val="00242B75"/>
    <w:rsid w:val="002525B6"/>
    <w:rsid w:val="002576B0"/>
    <w:rsid w:val="00261455"/>
    <w:rsid w:val="00264104"/>
    <w:rsid w:val="002679FF"/>
    <w:rsid w:val="00281B0D"/>
    <w:rsid w:val="002A4C3A"/>
    <w:rsid w:val="002A720D"/>
    <w:rsid w:val="002B06D3"/>
    <w:rsid w:val="002B52E1"/>
    <w:rsid w:val="002B5889"/>
    <w:rsid w:val="002E6F10"/>
    <w:rsid w:val="00301311"/>
    <w:rsid w:val="00336065"/>
    <w:rsid w:val="00347C50"/>
    <w:rsid w:val="003647B8"/>
    <w:rsid w:val="003943B7"/>
    <w:rsid w:val="00397675"/>
    <w:rsid w:val="003A0492"/>
    <w:rsid w:val="003A340C"/>
    <w:rsid w:val="003A6550"/>
    <w:rsid w:val="003D014F"/>
    <w:rsid w:val="003D3774"/>
    <w:rsid w:val="003E0B44"/>
    <w:rsid w:val="003F68AA"/>
    <w:rsid w:val="004158BA"/>
    <w:rsid w:val="004534EC"/>
    <w:rsid w:val="00472C06"/>
    <w:rsid w:val="004A6546"/>
    <w:rsid w:val="004B37C7"/>
    <w:rsid w:val="004C0D8F"/>
    <w:rsid w:val="004C2C68"/>
    <w:rsid w:val="004C7C06"/>
    <w:rsid w:val="004D73A5"/>
    <w:rsid w:val="004E0880"/>
    <w:rsid w:val="004F2BA1"/>
    <w:rsid w:val="00505F24"/>
    <w:rsid w:val="00520E18"/>
    <w:rsid w:val="00531174"/>
    <w:rsid w:val="00534B11"/>
    <w:rsid w:val="00536DDF"/>
    <w:rsid w:val="00541D20"/>
    <w:rsid w:val="005510A0"/>
    <w:rsid w:val="00551A26"/>
    <w:rsid w:val="0056318B"/>
    <w:rsid w:val="00581741"/>
    <w:rsid w:val="0058570D"/>
    <w:rsid w:val="00585BF1"/>
    <w:rsid w:val="005B24E6"/>
    <w:rsid w:val="005B67F6"/>
    <w:rsid w:val="005E1180"/>
    <w:rsid w:val="005E54FF"/>
    <w:rsid w:val="00611D47"/>
    <w:rsid w:val="00616C22"/>
    <w:rsid w:val="00623995"/>
    <w:rsid w:val="00624769"/>
    <w:rsid w:val="00634835"/>
    <w:rsid w:val="00641591"/>
    <w:rsid w:val="00655B79"/>
    <w:rsid w:val="00656CCE"/>
    <w:rsid w:val="0066516B"/>
    <w:rsid w:val="00692395"/>
    <w:rsid w:val="006962A8"/>
    <w:rsid w:val="006A5A56"/>
    <w:rsid w:val="006B3FA4"/>
    <w:rsid w:val="006B69BE"/>
    <w:rsid w:val="006B6CF8"/>
    <w:rsid w:val="006C6C1F"/>
    <w:rsid w:val="006E00FF"/>
    <w:rsid w:val="006F1253"/>
    <w:rsid w:val="006F41AE"/>
    <w:rsid w:val="00726DEE"/>
    <w:rsid w:val="007317AD"/>
    <w:rsid w:val="00736630"/>
    <w:rsid w:val="00750404"/>
    <w:rsid w:val="00762119"/>
    <w:rsid w:val="00775E95"/>
    <w:rsid w:val="0078696A"/>
    <w:rsid w:val="007A7386"/>
    <w:rsid w:val="007C54E1"/>
    <w:rsid w:val="007D6026"/>
    <w:rsid w:val="007D7914"/>
    <w:rsid w:val="00800770"/>
    <w:rsid w:val="008023E1"/>
    <w:rsid w:val="00811778"/>
    <w:rsid w:val="00811AA1"/>
    <w:rsid w:val="008550C0"/>
    <w:rsid w:val="00881E59"/>
    <w:rsid w:val="008861B3"/>
    <w:rsid w:val="008A1746"/>
    <w:rsid w:val="008A25DB"/>
    <w:rsid w:val="008A3FFF"/>
    <w:rsid w:val="008C70FD"/>
    <w:rsid w:val="00912FD8"/>
    <w:rsid w:val="00915842"/>
    <w:rsid w:val="009261F3"/>
    <w:rsid w:val="009327BA"/>
    <w:rsid w:val="00946017"/>
    <w:rsid w:val="009555F0"/>
    <w:rsid w:val="00966816"/>
    <w:rsid w:val="00973996"/>
    <w:rsid w:val="009764B4"/>
    <w:rsid w:val="009A43A1"/>
    <w:rsid w:val="009B5848"/>
    <w:rsid w:val="009D3D21"/>
    <w:rsid w:val="009E0B4B"/>
    <w:rsid w:val="00A04403"/>
    <w:rsid w:val="00A11F13"/>
    <w:rsid w:val="00A14136"/>
    <w:rsid w:val="00A32BE6"/>
    <w:rsid w:val="00A62DD6"/>
    <w:rsid w:val="00A77FFA"/>
    <w:rsid w:val="00AA5A0B"/>
    <w:rsid w:val="00AC7351"/>
    <w:rsid w:val="00B13AA6"/>
    <w:rsid w:val="00B21213"/>
    <w:rsid w:val="00B32841"/>
    <w:rsid w:val="00B500CB"/>
    <w:rsid w:val="00B61070"/>
    <w:rsid w:val="00B72B58"/>
    <w:rsid w:val="00B905C6"/>
    <w:rsid w:val="00BB2828"/>
    <w:rsid w:val="00BB5838"/>
    <w:rsid w:val="00BE280A"/>
    <w:rsid w:val="00BE3327"/>
    <w:rsid w:val="00BF1CFF"/>
    <w:rsid w:val="00BF4A2D"/>
    <w:rsid w:val="00C01B9E"/>
    <w:rsid w:val="00C03F4E"/>
    <w:rsid w:val="00C23C80"/>
    <w:rsid w:val="00C27718"/>
    <w:rsid w:val="00C41800"/>
    <w:rsid w:val="00C67679"/>
    <w:rsid w:val="00C75AE1"/>
    <w:rsid w:val="00C8635F"/>
    <w:rsid w:val="00C926CC"/>
    <w:rsid w:val="00CA250C"/>
    <w:rsid w:val="00CA75D9"/>
    <w:rsid w:val="00CC5112"/>
    <w:rsid w:val="00CE3499"/>
    <w:rsid w:val="00CE42A0"/>
    <w:rsid w:val="00CE62BE"/>
    <w:rsid w:val="00D20BA8"/>
    <w:rsid w:val="00D249EF"/>
    <w:rsid w:val="00D41F2E"/>
    <w:rsid w:val="00D547D8"/>
    <w:rsid w:val="00D73FF6"/>
    <w:rsid w:val="00D756F9"/>
    <w:rsid w:val="00D82FB7"/>
    <w:rsid w:val="00D9563C"/>
    <w:rsid w:val="00D97EAC"/>
    <w:rsid w:val="00DA271D"/>
    <w:rsid w:val="00DE6134"/>
    <w:rsid w:val="00DE7F4B"/>
    <w:rsid w:val="00E2676B"/>
    <w:rsid w:val="00E33005"/>
    <w:rsid w:val="00E333BF"/>
    <w:rsid w:val="00E50DB6"/>
    <w:rsid w:val="00E62080"/>
    <w:rsid w:val="00E667AB"/>
    <w:rsid w:val="00E76B51"/>
    <w:rsid w:val="00E83A9D"/>
    <w:rsid w:val="00E915E9"/>
    <w:rsid w:val="00E93E23"/>
    <w:rsid w:val="00EB7B7E"/>
    <w:rsid w:val="00F23BD1"/>
    <w:rsid w:val="00F259EA"/>
    <w:rsid w:val="00F53028"/>
    <w:rsid w:val="00F54644"/>
    <w:rsid w:val="00F552C4"/>
    <w:rsid w:val="00F55F63"/>
    <w:rsid w:val="00F659E8"/>
    <w:rsid w:val="00F768DE"/>
    <w:rsid w:val="00F81D44"/>
    <w:rsid w:val="00F864FA"/>
    <w:rsid w:val="00F87585"/>
    <w:rsid w:val="00F96407"/>
    <w:rsid w:val="00FB5CE4"/>
    <w:rsid w:val="00FC5B12"/>
    <w:rsid w:val="00FC5D9B"/>
    <w:rsid w:val="00FC7AB9"/>
    <w:rsid w:val="00FD206C"/>
    <w:rsid w:val="00FE3FF0"/>
    <w:rsid w:val="00FF5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20E4C"/>
  <w15:chartTrackingRefBased/>
  <w15:docId w15:val="{AA0E53F2-AEE8-4747-97D3-AC871FFA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9E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C4180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9EF"/>
    <w:pPr>
      <w:ind w:left="720"/>
      <w:contextualSpacing/>
    </w:pPr>
  </w:style>
  <w:style w:type="character" w:styleId="Hyperlink">
    <w:name w:val="Hyperlink"/>
    <w:basedOn w:val="DefaultParagraphFont"/>
    <w:uiPriority w:val="99"/>
    <w:unhideWhenUsed/>
    <w:rsid w:val="001E3DFD"/>
    <w:rPr>
      <w:color w:val="0563C1" w:themeColor="hyperlink"/>
      <w:u w:val="single"/>
    </w:rPr>
  </w:style>
  <w:style w:type="character" w:styleId="UnresolvedMention">
    <w:name w:val="Unresolved Mention"/>
    <w:basedOn w:val="DefaultParagraphFont"/>
    <w:uiPriority w:val="99"/>
    <w:semiHidden/>
    <w:unhideWhenUsed/>
    <w:rsid w:val="001E3DFD"/>
    <w:rPr>
      <w:color w:val="605E5C"/>
      <w:shd w:val="clear" w:color="auto" w:fill="E1DFDD"/>
    </w:rPr>
  </w:style>
  <w:style w:type="paragraph" w:styleId="NormalWeb">
    <w:name w:val="Normal (Web)"/>
    <w:basedOn w:val="Normal"/>
    <w:uiPriority w:val="99"/>
    <w:semiHidden/>
    <w:unhideWhenUsed/>
    <w:rsid w:val="00175B96"/>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912FD8"/>
    <w:rPr>
      <w:sz w:val="16"/>
      <w:szCs w:val="16"/>
    </w:rPr>
  </w:style>
  <w:style w:type="paragraph" w:styleId="CommentText">
    <w:name w:val="annotation text"/>
    <w:basedOn w:val="Normal"/>
    <w:link w:val="CommentTextChar"/>
    <w:uiPriority w:val="99"/>
    <w:unhideWhenUsed/>
    <w:rsid w:val="00912FD8"/>
  </w:style>
  <w:style w:type="character" w:customStyle="1" w:styleId="CommentTextChar">
    <w:name w:val="Comment Text Char"/>
    <w:basedOn w:val="DefaultParagraphFont"/>
    <w:link w:val="CommentText"/>
    <w:uiPriority w:val="99"/>
    <w:rsid w:val="00912FD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12FD8"/>
    <w:rPr>
      <w:b/>
      <w:bCs/>
    </w:rPr>
  </w:style>
  <w:style w:type="character" w:customStyle="1" w:styleId="CommentSubjectChar">
    <w:name w:val="Comment Subject Char"/>
    <w:basedOn w:val="CommentTextChar"/>
    <w:link w:val="CommentSubject"/>
    <w:uiPriority w:val="99"/>
    <w:semiHidden/>
    <w:rsid w:val="00912FD8"/>
    <w:rPr>
      <w:rFonts w:ascii="Times New Roman" w:eastAsia="Times New Roman" w:hAnsi="Times New Roman" w:cs="Times New Roman"/>
      <w:b/>
      <w:bCs/>
      <w:sz w:val="20"/>
      <w:szCs w:val="20"/>
      <w:lang w:eastAsia="en-GB"/>
    </w:rPr>
  </w:style>
  <w:style w:type="character" w:customStyle="1" w:styleId="label">
    <w:name w:val="label"/>
    <w:basedOn w:val="DefaultParagraphFont"/>
    <w:rsid w:val="00505F24"/>
  </w:style>
  <w:style w:type="character" w:customStyle="1" w:styleId="Heading1Char">
    <w:name w:val="Heading 1 Char"/>
    <w:basedOn w:val="DefaultParagraphFont"/>
    <w:link w:val="Heading1"/>
    <w:uiPriority w:val="9"/>
    <w:rsid w:val="00C41800"/>
    <w:rPr>
      <w:rFonts w:ascii="Times New Roman" w:eastAsia="Times New Roman" w:hAnsi="Times New Roman" w:cs="Times New Roman"/>
      <w:b/>
      <w:bCs/>
      <w:kern w:val="36"/>
      <w:sz w:val="48"/>
      <w:szCs w:val="48"/>
      <w:lang w:eastAsia="en-GB"/>
    </w:rPr>
  </w:style>
  <w:style w:type="character" w:customStyle="1" w:styleId="last-name">
    <w:name w:val="last-name"/>
    <w:basedOn w:val="DefaultParagraphFont"/>
    <w:rsid w:val="000A07C5"/>
  </w:style>
  <w:style w:type="character" w:customStyle="1" w:styleId="ff4">
    <w:name w:val="ff4"/>
    <w:basedOn w:val="DefaultParagraphFont"/>
    <w:rsid w:val="00BF1CFF"/>
  </w:style>
  <w:style w:type="character" w:customStyle="1" w:styleId="ff2">
    <w:name w:val="ff2"/>
    <w:basedOn w:val="DefaultParagraphFont"/>
    <w:rsid w:val="00BF1CFF"/>
  </w:style>
  <w:style w:type="character" w:styleId="Strong">
    <w:name w:val="Strong"/>
    <w:basedOn w:val="DefaultParagraphFont"/>
    <w:uiPriority w:val="22"/>
    <w:qFormat/>
    <w:rsid w:val="003A04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9231">
      <w:bodyDiv w:val="1"/>
      <w:marLeft w:val="0"/>
      <w:marRight w:val="0"/>
      <w:marTop w:val="0"/>
      <w:marBottom w:val="0"/>
      <w:divBdr>
        <w:top w:val="none" w:sz="0" w:space="0" w:color="auto"/>
        <w:left w:val="none" w:sz="0" w:space="0" w:color="auto"/>
        <w:bottom w:val="none" w:sz="0" w:space="0" w:color="auto"/>
        <w:right w:val="none" w:sz="0" w:space="0" w:color="auto"/>
      </w:divBdr>
      <w:divsChild>
        <w:div w:id="224875542">
          <w:marLeft w:val="547"/>
          <w:marRight w:val="0"/>
          <w:marTop w:val="0"/>
          <w:marBottom w:val="0"/>
          <w:divBdr>
            <w:top w:val="none" w:sz="0" w:space="0" w:color="auto"/>
            <w:left w:val="none" w:sz="0" w:space="0" w:color="auto"/>
            <w:bottom w:val="none" w:sz="0" w:space="0" w:color="auto"/>
            <w:right w:val="none" w:sz="0" w:space="0" w:color="auto"/>
          </w:divBdr>
        </w:div>
      </w:divsChild>
    </w:div>
    <w:div w:id="83914214">
      <w:bodyDiv w:val="1"/>
      <w:marLeft w:val="0"/>
      <w:marRight w:val="0"/>
      <w:marTop w:val="0"/>
      <w:marBottom w:val="0"/>
      <w:divBdr>
        <w:top w:val="none" w:sz="0" w:space="0" w:color="auto"/>
        <w:left w:val="none" w:sz="0" w:space="0" w:color="auto"/>
        <w:bottom w:val="none" w:sz="0" w:space="0" w:color="auto"/>
        <w:right w:val="none" w:sz="0" w:space="0" w:color="auto"/>
      </w:divBdr>
    </w:div>
    <w:div w:id="111176170">
      <w:bodyDiv w:val="1"/>
      <w:marLeft w:val="0"/>
      <w:marRight w:val="0"/>
      <w:marTop w:val="0"/>
      <w:marBottom w:val="0"/>
      <w:divBdr>
        <w:top w:val="none" w:sz="0" w:space="0" w:color="auto"/>
        <w:left w:val="none" w:sz="0" w:space="0" w:color="auto"/>
        <w:bottom w:val="none" w:sz="0" w:space="0" w:color="auto"/>
        <w:right w:val="none" w:sz="0" w:space="0" w:color="auto"/>
      </w:divBdr>
    </w:div>
    <w:div w:id="189344039">
      <w:bodyDiv w:val="1"/>
      <w:marLeft w:val="0"/>
      <w:marRight w:val="0"/>
      <w:marTop w:val="0"/>
      <w:marBottom w:val="0"/>
      <w:divBdr>
        <w:top w:val="none" w:sz="0" w:space="0" w:color="auto"/>
        <w:left w:val="none" w:sz="0" w:space="0" w:color="auto"/>
        <w:bottom w:val="none" w:sz="0" w:space="0" w:color="auto"/>
        <w:right w:val="none" w:sz="0" w:space="0" w:color="auto"/>
      </w:divBdr>
      <w:divsChild>
        <w:div w:id="1606762989">
          <w:marLeft w:val="0"/>
          <w:marRight w:val="0"/>
          <w:marTop w:val="0"/>
          <w:marBottom w:val="0"/>
          <w:divBdr>
            <w:top w:val="none" w:sz="0" w:space="0" w:color="auto"/>
            <w:left w:val="none" w:sz="0" w:space="0" w:color="auto"/>
            <w:bottom w:val="none" w:sz="0" w:space="0" w:color="auto"/>
            <w:right w:val="none" w:sz="0" w:space="0" w:color="auto"/>
          </w:divBdr>
        </w:div>
        <w:div w:id="1142383430">
          <w:marLeft w:val="0"/>
          <w:marRight w:val="0"/>
          <w:marTop w:val="0"/>
          <w:marBottom w:val="0"/>
          <w:divBdr>
            <w:top w:val="none" w:sz="0" w:space="0" w:color="auto"/>
            <w:left w:val="none" w:sz="0" w:space="0" w:color="auto"/>
            <w:bottom w:val="none" w:sz="0" w:space="0" w:color="auto"/>
            <w:right w:val="none" w:sz="0" w:space="0" w:color="auto"/>
          </w:divBdr>
        </w:div>
      </w:divsChild>
    </w:div>
    <w:div w:id="250088969">
      <w:bodyDiv w:val="1"/>
      <w:marLeft w:val="0"/>
      <w:marRight w:val="0"/>
      <w:marTop w:val="0"/>
      <w:marBottom w:val="0"/>
      <w:divBdr>
        <w:top w:val="none" w:sz="0" w:space="0" w:color="auto"/>
        <w:left w:val="none" w:sz="0" w:space="0" w:color="auto"/>
        <w:bottom w:val="none" w:sz="0" w:space="0" w:color="auto"/>
        <w:right w:val="none" w:sz="0" w:space="0" w:color="auto"/>
      </w:divBdr>
    </w:div>
    <w:div w:id="370032329">
      <w:bodyDiv w:val="1"/>
      <w:marLeft w:val="0"/>
      <w:marRight w:val="0"/>
      <w:marTop w:val="0"/>
      <w:marBottom w:val="0"/>
      <w:divBdr>
        <w:top w:val="none" w:sz="0" w:space="0" w:color="auto"/>
        <w:left w:val="none" w:sz="0" w:space="0" w:color="auto"/>
        <w:bottom w:val="none" w:sz="0" w:space="0" w:color="auto"/>
        <w:right w:val="none" w:sz="0" w:space="0" w:color="auto"/>
      </w:divBdr>
    </w:div>
    <w:div w:id="443690186">
      <w:bodyDiv w:val="1"/>
      <w:marLeft w:val="0"/>
      <w:marRight w:val="0"/>
      <w:marTop w:val="0"/>
      <w:marBottom w:val="0"/>
      <w:divBdr>
        <w:top w:val="none" w:sz="0" w:space="0" w:color="auto"/>
        <w:left w:val="none" w:sz="0" w:space="0" w:color="auto"/>
        <w:bottom w:val="none" w:sz="0" w:space="0" w:color="auto"/>
        <w:right w:val="none" w:sz="0" w:space="0" w:color="auto"/>
      </w:divBdr>
      <w:divsChild>
        <w:div w:id="588659193">
          <w:marLeft w:val="547"/>
          <w:marRight w:val="0"/>
          <w:marTop w:val="0"/>
          <w:marBottom w:val="0"/>
          <w:divBdr>
            <w:top w:val="none" w:sz="0" w:space="0" w:color="auto"/>
            <w:left w:val="none" w:sz="0" w:space="0" w:color="auto"/>
            <w:bottom w:val="none" w:sz="0" w:space="0" w:color="auto"/>
            <w:right w:val="none" w:sz="0" w:space="0" w:color="auto"/>
          </w:divBdr>
        </w:div>
      </w:divsChild>
    </w:div>
    <w:div w:id="478889925">
      <w:bodyDiv w:val="1"/>
      <w:marLeft w:val="0"/>
      <w:marRight w:val="0"/>
      <w:marTop w:val="0"/>
      <w:marBottom w:val="0"/>
      <w:divBdr>
        <w:top w:val="none" w:sz="0" w:space="0" w:color="auto"/>
        <w:left w:val="none" w:sz="0" w:space="0" w:color="auto"/>
        <w:bottom w:val="none" w:sz="0" w:space="0" w:color="auto"/>
        <w:right w:val="none" w:sz="0" w:space="0" w:color="auto"/>
      </w:divBdr>
    </w:div>
    <w:div w:id="680012972">
      <w:bodyDiv w:val="1"/>
      <w:marLeft w:val="0"/>
      <w:marRight w:val="0"/>
      <w:marTop w:val="0"/>
      <w:marBottom w:val="0"/>
      <w:divBdr>
        <w:top w:val="none" w:sz="0" w:space="0" w:color="auto"/>
        <w:left w:val="none" w:sz="0" w:space="0" w:color="auto"/>
        <w:bottom w:val="none" w:sz="0" w:space="0" w:color="auto"/>
        <w:right w:val="none" w:sz="0" w:space="0" w:color="auto"/>
      </w:divBdr>
    </w:div>
    <w:div w:id="681976471">
      <w:bodyDiv w:val="1"/>
      <w:marLeft w:val="0"/>
      <w:marRight w:val="0"/>
      <w:marTop w:val="0"/>
      <w:marBottom w:val="0"/>
      <w:divBdr>
        <w:top w:val="none" w:sz="0" w:space="0" w:color="auto"/>
        <w:left w:val="none" w:sz="0" w:space="0" w:color="auto"/>
        <w:bottom w:val="none" w:sz="0" w:space="0" w:color="auto"/>
        <w:right w:val="none" w:sz="0" w:space="0" w:color="auto"/>
      </w:divBdr>
    </w:div>
    <w:div w:id="698746289">
      <w:bodyDiv w:val="1"/>
      <w:marLeft w:val="0"/>
      <w:marRight w:val="0"/>
      <w:marTop w:val="0"/>
      <w:marBottom w:val="0"/>
      <w:divBdr>
        <w:top w:val="none" w:sz="0" w:space="0" w:color="auto"/>
        <w:left w:val="none" w:sz="0" w:space="0" w:color="auto"/>
        <w:bottom w:val="none" w:sz="0" w:space="0" w:color="auto"/>
        <w:right w:val="none" w:sz="0" w:space="0" w:color="auto"/>
      </w:divBdr>
    </w:div>
    <w:div w:id="986203954">
      <w:bodyDiv w:val="1"/>
      <w:marLeft w:val="0"/>
      <w:marRight w:val="0"/>
      <w:marTop w:val="0"/>
      <w:marBottom w:val="0"/>
      <w:divBdr>
        <w:top w:val="none" w:sz="0" w:space="0" w:color="auto"/>
        <w:left w:val="none" w:sz="0" w:space="0" w:color="auto"/>
        <w:bottom w:val="none" w:sz="0" w:space="0" w:color="auto"/>
        <w:right w:val="none" w:sz="0" w:space="0" w:color="auto"/>
      </w:divBdr>
    </w:div>
    <w:div w:id="1145008220">
      <w:bodyDiv w:val="1"/>
      <w:marLeft w:val="0"/>
      <w:marRight w:val="0"/>
      <w:marTop w:val="0"/>
      <w:marBottom w:val="0"/>
      <w:divBdr>
        <w:top w:val="none" w:sz="0" w:space="0" w:color="auto"/>
        <w:left w:val="none" w:sz="0" w:space="0" w:color="auto"/>
        <w:bottom w:val="none" w:sz="0" w:space="0" w:color="auto"/>
        <w:right w:val="none" w:sz="0" w:space="0" w:color="auto"/>
      </w:divBdr>
      <w:divsChild>
        <w:div w:id="391971259">
          <w:marLeft w:val="547"/>
          <w:marRight w:val="0"/>
          <w:marTop w:val="86"/>
          <w:marBottom w:val="120"/>
          <w:divBdr>
            <w:top w:val="none" w:sz="0" w:space="0" w:color="auto"/>
            <w:left w:val="none" w:sz="0" w:space="0" w:color="auto"/>
            <w:bottom w:val="none" w:sz="0" w:space="0" w:color="auto"/>
            <w:right w:val="none" w:sz="0" w:space="0" w:color="auto"/>
          </w:divBdr>
        </w:div>
        <w:div w:id="278150943">
          <w:marLeft w:val="547"/>
          <w:marRight w:val="0"/>
          <w:marTop w:val="86"/>
          <w:marBottom w:val="120"/>
          <w:divBdr>
            <w:top w:val="none" w:sz="0" w:space="0" w:color="auto"/>
            <w:left w:val="none" w:sz="0" w:space="0" w:color="auto"/>
            <w:bottom w:val="none" w:sz="0" w:space="0" w:color="auto"/>
            <w:right w:val="none" w:sz="0" w:space="0" w:color="auto"/>
          </w:divBdr>
        </w:div>
        <w:div w:id="1607035290">
          <w:marLeft w:val="547"/>
          <w:marRight w:val="0"/>
          <w:marTop w:val="86"/>
          <w:marBottom w:val="120"/>
          <w:divBdr>
            <w:top w:val="none" w:sz="0" w:space="0" w:color="auto"/>
            <w:left w:val="none" w:sz="0" w:space="0" w:color="auto"/>
            <w:bottom w:val="none" w:sz="0" w:space="0" w:color="auto"/>
            <w:right w:val="none" w:sz="0" w:space="0" w:color="auto"/>
          </w:divBdr>
        </w:div>
        <w:div w:id="1625767882">
          <w:marLeft w:val="547"/>
          <w:marRight w:val="0"/>
          <w:marTop w:val="86"/>
          <w:marBottom w:val="120"/>
          <w:divBdr>
            <w:top w:val="none" w:sz="0" w:space="0" w:color="auto"/>
            <w:left w:val="none" w:sz="0" w:space="0" w:color="auto"/>
            <w:bottom w:val="none" w:sz="0" w:space="0" w:color="auto"/>
            <w:right w:val="none" w:sz="0" w:space="0" w:color="auto"/>
          </w:divBdr>
        </w:div>
        <w:div w:id="1988128577">
          <w:marLeft w:val="547"/>
          <w:marRight w:val="0"/>
          <w:marTop w:val="86"/>
          <w:marBottom w:val="120"/>
          <w:divBdr>
            <w:top w:val="none" w:sz="0" w:space="0" w:color="auto"/>
            <w:left w:val="none" w:sz="0" w:space="0" w:color="auto"/>
            <w:bottom w:val="none" w:sz="0" w:space="0" w:color="auto"/>
            <w:right w:val="none" w:sz="0" w:space="0" w:color="auto"/>
          </w:divBdr>
        </w:div>
      </w:divsChild>
    </w:div>
    <w:div w:id="1146242687">
      <w:bodyDiv w:val="1"/>
      <w:marLeft w:val="0"/>
      <w:marRight w:val="0"/>
      <w:marTop w:val="0"/>
      <w:marBottom w:val="0"/>
      <w:divBdr>
        <w:top w:val="none" w:sz="0" w:space="0" w:color="auto"/>
        <w:left w:val="none" w:sz="0" w:space="0" w:color="auto"/>
        <w:bottom w:val="none" w:sz="0" w:space="0" w:color="auto"/>
        <w:right w:val="none" w:sz="0" w:space="0" w:color="auto"/>
      </w:divBdr>
    </w:div>
    <w:div w:id="1319726383">
      <w:bodyDiv w:val="1"/>
      <w:marLeft w:val="0"/>
      <w:marRight w:val="0"/>
      <w:marTop w:val="0"/>
      <w:marBottom w:val="0"/>
      <w:divBdr>
        <w:top w:val="none" w:sz="0" w:space="0" w:color="auto"/>
        <w:left w:val="none" w:sz="0" w:space="0" w:color="auto"/>
        <w:bottom w:val="none" w:sz="0" w:space="0" w:color="auto"/>
        <w:right w:val="none" w:sz="0" w:space="0" w:color="auto"/>
      </w:divBdr>
    </w:div>
    <w:div w:id="1342899675">
      <w:bodyDiv w:val="1"/>
      <w:marLeft w:val="0"/>
      <w:marRight w:val="0"/>
      <w:marTop w:val="0"/>
      <w:marBottom w:val="0"/>
      <w:divBdr>
        <w:top w:val="none" w:sz="0" w:space="0" w:color="auto"/>
        <w:left w:val="none" w:sz="0" w:space="0" w:color="auto"/>
        <w:bottom w:val="none" w:sz="0" w:space="0" w:color="auto"/>
        <w:right w:val="none" w:sz="0" w:space="0" w:color="auto"/>
      </w:divBdr>
    </w:div>
    <w:div w:id="1556813505">
      <w:bodyDiv w:val="1"/>
      <w:marLeft w:val="0"/>
      <w:marRight w:val="0"/>
      <w:marTop w:val="0"/>
      <w:marBottom w:val="0"/>
      <w:divBdr>
        <w:top w:val="none" w:sz="0" w:space="0" w:color="auto"/>
        <w:left w:val="none" w:sz="0" w:space="0" w:color="auto"/>
        <w:bottom w:val="none" w:sz="0" w:space="0" w:color="auto"/>
        <w:right w:val="none" w:sz="0" w:space="0" w:color="auto"/>
      </w:divBdr>
    </w:div>
    <w:div w:id="1558929512">
      <w:bodyDiv w:val="1"/>
      <w:marLeft w:val="0"/>
      <w:marRight w:val="0"/>
      <w:marTop w:val="0"/>
      <w:marBottom w:val="0"/>
      <w:divBdr>
        <w:top w:val="none" w:sz="0" w:space="0" w:color="auto"/>
        <w:left w:val="none" w:sz="0" w:space="0" w:color="auto"/>
        <w:bottom w:val="none" w:sz="0" w:space="0" w:color="auto"/>
        <w:right w:val="none" w:sz="0" w:space="0" w:color="auto"/>
      </w:divBdr>
    </w:div>
    <w:div w:id="1626539005">
      <w:bodyDiv w:val="1"/>
      <w:marLeft w:val="0"/>
      <w:marRight w:val="0"/>
      <w:marTop w:val="0"/>
      <w:marBottom w:val="0"/>
      <w:divBdr>
        <w:top w:val="none" w:sz="0" w:space="0" w:color="auto"/>
        <w:left w:val="none" w:sz="0" w:space="0" w:color="auto"/>
        <w:bottom w:val="none" w:sz="0" w:space="0" w:color="auto"/>
        <w:right w:val="none" w:sz="0" w:space="0" w:color="auto"/>
      </w:divBdr>
    </w:div>
    <w:div w:id="1680740607">
      <w:bodyDiv w:val="1"/>
      <w:marLeft w:val="0"/>
      <w:marRight w:val="0"/>
      <w:marTop w:val="0"/>
      <w:marBottom w:val="0"/>
      <w:divBdr>
        <w:top w:val="none" w:sz="0" w:space="0" w:color="auto"/>
        <w:left w:val="none" w:sz="0" w:space="0" w:color="auto"/>
        <w:bottom w:val="none" w:sz="0" w:space="0" w:color="auto"/>
        <w:right w:val="none" w:sz="0" w:space="0" w:color="auto"/>
      </w:divBdr>
    </w:div>
    <w:div w:id="1784421912">
      <w:bodyDiv w:val="1"/>
      <w:marLeft w:val="0"/>
      <w:marRight w:val="0"/>
      <w:marTop w:val="0"/>
      <w:marBottom w:val="0"/>
      <w:divBdr>
        <w:top w:val="none" w:sz="0" w:space="0" w:color="auto"/>
        <w:left w:val="none" w:sz="0" w:space="0" w:color="auto"/>
        <w:bottom w:val="none" w:sz="0" w:space="0" w:color="auto"/>
        <w:right w:val="none" w:sz="0" w:space="0" w:color="auto"/>
      </w:divBdr>
      <w:divsChild>
        <w:div w:id="162476365">
          <w:marLeft w:val="0"/>
          <w:marRight w:val="0"/>
          <w:marTop w:val="0"/>
          <w:marBottom w:val="0"/>
          <w:divBdr>
            <w:top w:val="none" w:sz="0" w:space="0" w:color="auto"/>
            <w:left w:val="none" w:sz="0" w:space="0" w:color="auto"/>
            <w:bottom w:val="none" w:sz="0" w:space="0" w:color="auto"/>
            <w:right w:val="none" w:sz="0" w:space="0" w:color="auto"/>
          </w:divBdr>
          <w:divsChild>
            <w:div w:id="86096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52601">
      <w:bodyDiv w:val="1"/>
      <w:marLeft w:val="0"/>
      <w:marRight w:val="0"/>
      <w:marTop w:val="0"/>
      <w:marBottom w:val="0"/>
      <w:divBdr>
        <w:top w:val="none" w:sz="0" w:space="0" w:color="auto"/>
        <w:left w:val="none" w:sz="0" w:space="0" w:color="auto"/>
        <w:bottom w:val="none" w:sz="0" w:space="0" w:color="auto"/>
        <w:right w:val="none" w:sz="0" w:space="0" w:color="auto"/>
      </w:divBdr>
      <w:divsChild>
        <w:div w:id="1907256585">
          <w:marLeft w:val="0"/>
          <w:marRight w:val="0"/>
          <w:marTop w:val="0"/>
          <w:marBottom w:val="0"/>
          <w:divBdr>
            <w:top w:val="none" w:sz="0" w:space="0" w:color="auto"/>
            <w:left w:val="none" w:sz="0" w:space="0" w:color="auto"/>
            <w:bottom w:val="none" w:sz="0" w:space="0" w:color="auto"/>
            <w:right w:val="none" w:sz="0" w:space="0" w:color="auto"/>
          </w:divBdr>
        </w:div>
        <w:div w:id="464201065">
          <w:marLeft w:val="0"/>
          <w:marRight w:val="0"/>
          <w:marTop w:val="0"/>
          <w:marBottom w:val="0"/>
          <w:divBdr>
            <w:top w:val="none" w:sz="0" w:space="0" w:color="auto"/>
            <w:left w:val="none" w:sz="0" w:space="0" w:color="auto"/>
            <w:bottom w:val="none" w:sz="0" w:space="0" w:color="auto"/>
            <w:right w:val="none" w:sz="0" w:space="0" w:color="auto"/>
          </w:divBdr>
        </w:div>
        <w:div w:id="765224381">
          <w:marLeft w:val="0"/>
          <w:marRight w:val="0"/>
          <w:marTop w:val="0"/>
          <w:marBottom w:val="0"/>
          <w:divBdr>
            <w:top w:val="none" w:sz="0" w:space="0" w:color="auto"/>
            <w:left w:val="none" w:sz="0" w:space="0" w:color="auto"/>
            <w:bottom w:val="none" w:sz="0" w:space="0" w:color="auto"/>
            <w:right w:val="none" w:sz="0" w:space="0" w:color="auto"/>
          </w:divBdr>
        </w:div>
        <w:div w:id="899053822">
          <w:marLeft w:val="0"/>
          <w:marRight w:val="0"/>
          <w:marTop w:val="0"/>
          <w:marBottom w:val="0"/>
          <w:divBdr>
            <w:top w:val="none" w:sz="0" w:space="0" w:color="auto"/>
            <w:left w:val="none" w:sz="0" w:space="0" w:color="auto"/>
            <w:bottom w:val="none" w:sz="0" w:space="0" w:color="auto"/>
            <w:right w:val="none" w:sz="0" w:space="0" w:color="auto"/>
          </w:divBdr>
        </w:div>
        <w:div w:id="1135558782">
          <w:marLeft w:val="0"/>
          <w:marRight w:val="0"/>
          <w:marTop w:val="0"/>
          <w:marBottom w:val="0"/>
          <w:divBdr>
            <w:top w:val="none" w:sz="0" w:space="0" w:color="auto"/>
            <w:left w:val="none" w:sz="0" w:space="0" w:color="auto"/>
            <w:bottom w:val="none" w:sz="0" w:space="0" w:color="auto"/>
            <w:right w:val="none" w:sz="0" w:space="0" w:color="auto"/>
          </w:divBdr>
        </w:div>
        <w:div w:id="1025599779">
          <w:marLeft w:val="0"/>
          <w:marRight w:val="0"/>
          <w:marTop w:val="0"/>
          <w:marBottom w:val="0"/>
          <w:divBdr>
            <w:top w:val="none" w:sz="0" w:space="0" w:color="auto"/>
            <w:left w:val="none" w:sz="0" w:space="0" w:color="auto"/>
            <w:bottom w:val="none" w:sz="0" w:space="0" w:color="auto"/>
            <w:right w:val="none" w:sz="0" w:space="0" w:color="auto"/>
          </w:divBdr>
        </w:div>
        <w:div w:id="179593192">
          <w:marLeft w:val="0"/>
          <w:marRight w:val="0"/>
          <w:marTop w:val="0"/>
          <w:marBottom w:val="0"/>
          <w:divBdr>
            <w:top w:val="none" w:sz="0" w:space="0" w:color="auto"/>
            <w:left w:val="none" w:sz="0" w:space="0" w:color="auto"/>
            <w:bottom w:val="none" w:sz="0" w:space="0" w:color="auto"/>
            <w:right w:val="none" w:sz="0" w:space="0" w:color="auto"/>
          </w:divBdr>
        </w:div>
      </w:divsChild>
    </w:div>
    <w:div w:id="1972635440">
      <w:bodyDiv w:val="1"/>
      <w:marLeft w:val="0"/>
      <w:marRight w:val="0"/>
      <w:marTop w:val="0"/>
      <w:marBottom w:val="0"/>
      <w:divBdr>
        <w:top w:val="none" w:sz="0" w:space="0" w:color="auto"/>
        <w:left w:val="none" w:sz="0" w:space="0" w:color="auto"/>
        <w:bottom w:val="none" w:sz="0" w:space="0" w:color="auto"/>
        <w:right w:val="none" w:sz="0" w:space="0" w:color="auto"/>
      </w:divBdr>
      <w:divsChild>
        <w:div w:id="3095055">
          <w:marLeft w:val="0"/>
          <w:marRight w:val="0"/>
          <w:marTop w:val="0"/>
          <w:marBottom w:val="0"/>
          <w:divBdr>
            <w:top w:val="none" w:sz="0" w:space="0" w:color="auto"/>
            <w:left w:val="none" w:sz="0" w:space="0" w:color="auto"/>
            <w:bottom w:val="none" w:sz="0" w:space="0" w:color="auto"/>
            <w:right w:val="none" w:sz="0" w:space="0" w:color="auto"/>
          </w:divBdr>
        </w:div>
        <w:div w:id="1726290757">
          <w:marLeft w:val="0"/>
          <w:marRight w:val="0"/>
          <w:marTop w:val="0"/>
          <w:marBottom w:val="0"/>
          <w:divBdr>
            <w:top w:val="none" w:sz="0" w:space="0" w:color="auto"/>
            <w:left w:val="none" w:sz="0" w:space="0" w:color="auto"/>
            <w:bottom w:val="none" w:sz="0" w:space="0" w:color="auto"/>
            <w:right w:val="none" w:sz="0" w:space="0" w:color="auto"/>
          </w:divBdr>
        </w:div>
        <w:div w:id="681515591">
          <w:marLeft w:val="0"/>
          <w:marRight w:val="0"/>
          <w:marTop w:val="0"/>
          <w:marBottom w:val="0"/>
          <w:divBdr>
            <w:top w:val="none" w:sz="0" w:space="0" w:color="auto"/>
            <w:left w:val="none" w:sz="0" w:space="0" w:color="auto"/>
            <w:bottom w:val="none" w:sz="0" w:space="0" w:color="auto"/>
            <w:right w:val="none" w:sz="0" w:space="0" w:color="auto"/>
          </w:divBdr>
        </w:div>
        <w:div w:id="728650881">
          <w:marLeft w:val="0"/>
          <w:marRight w:val="0"/>
          <w:marTop w:val="0"/>
          <w:marBottom w:val="0"/>
          <w:divBdr>
            <w:top w:val="none" w:sz="0" w:space="0" w:color="auto"/>
            <w:left w:val="none" w:sz="0" w:space="0" w:color="auto"/>
            <w:bottom w:val="none" w:sz="0" w:space="0" w:color="auto"/>
            <w:right w:val="none" w:sz="0" w:space="0" w:color="auto"/>
          </w:divBdr>
        </w:div>
        <w:div w:id="19555770">
          <w:marLeft w:val="0"/>
          <w:marRight w:val="0"/>
          <w:marTop w:val="0"/>
          <w:marBottom w:val="0"/>
          <w:divBdr>
            <w:top w:val="none" w:sz="0" w:space="0" w:color="auto"/>
            <w:left w:val="none" w:sz="0" w:space="0" w:color="auto"/>
            <w:bottom w:val="none" w:sz="0" w:space="0" w:color="auto"/>
            <w:right w:val="none" w:sz="0" w:space="0" w:color="auto"/>
          </w:divBdr>
        </w:div>
        <w:div w:id="804733439">
          <w:marLeft w:val="0"/>
          <w:marRight w:val="0"/>
          <w:marTop w:val="0"/>
          <w:marBottom w:val="0"/>
          <w:divBdr>
            <w:top w:val="none" w:sz="0" w:space="0" w:color="auto"/>
            <w:left w:val="none" w:sz="0" w:space="0" w:color="auto"/>
            <w:bottom w:val="none" w:sz="0" w:space="0" w:color="auto"/>
            <w:right w:val="none" w:sz="0" w:space="0" w:color="auto"/>
          </w:divBdr>
        </w:div>
        <w:div w:id="1854610120">
          <w:marLeft w:val="0"/>
          <w:marRight w:val="0"/>
          <w:marTop w:val="0"/>
          <w:marBottom w:val="0"/>
          <w:divBdr>
            <w:top w:val="none" w:sz="0" w:space="0" w:color="auto"/>
            <w:left w:val="none" w:sz="0" w:space="0" w:color="auto"/>
            <w:bottom w:val="none" w:sz="0" w:space="0" w:color="auto"/>
            <w:right w:val="none" w:sz="0" w:space="0" w:color="auto"/>
          </w:divBdr>
        </w:div>
      </w:divsChild>
    </w:div>
    <w:div w:id="20938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igel/Downloads/SSRN-id1995780%20(3).pdf" TargetMode="External"/><Relationship Id="rId13" Type="http://schemas.openxmlformats.org/officeDocument/2006/relationships/hyperlink" Target="https://www.democraticaudit.com/2018/10/24/audit2018-how-democratic-and-effective-are-the-uks-core-executive-and-government/" TargetMode="External"/><Relationship Id="rId18" Type="http://schemas.openxmlformats.org/officeDocument/2006/relationships/hyperlink" Target="https://www.law.ox.ac.uk/sites/files/oxlaw/ak_separation_of_powers_philfounds_book.pdf" TargetMode="External"/><Relationship Id="rId3" Type="http://schemas.openxmlformats.org/officeDocument/2006/relationships/settings" Target="settings.xml"/><Relationship Id="rId21" Type="http://schemas.openxmlformats.org/officeDocument/2006/relationships/hyperlink" Target="https://www.parliament.uk/about/how/role/scrutiny/" TargetMode="External"/><Relationship Id="rId7" Type="http://schemas.openxmlformats.org/officeDocument/2006/relationships/hyperlink" Target="https://www.bailii.org/uk/cases/UKSC/2017/5.html" TargetMode="External"/><Relationship Id="rId12" Type="http://schemas.openxmlformats.org/officeDocument/2006/relationships/hyperlink" Target="https://www.judiciary.uk/about-the-judiciary/the-judiciary-the-government-and-the-constitution/constitutional-reform/" TargetMode="External"/><Relationship Id="rId17" Type="http://schemas.openxmlformats.org/officeDocument/2006/relationships/hyperlink" Target="https://publications.parliament.uk/pa/ld200607/ldselect/ldconst/151/15110.htm" TargetMode="External"/><Relationship Id="rId2" Type="http://schemas.openxmlformats.org/officeDocument/2006/relationships/styles" Target="styles.xml"/><Relationship Id="rId16" Type="http://schemas.openxmlformats.org/officeDocument/2006/relationships/hyperlink" Target="https://www.parliament.uk/globalassets/documents/commons-committees/political-and-constitutional-reform/The-UK-Constitution.pdf" TargetMode="External"/><Relationship Id="rId20" Type="http://schemas.openxmlformats.org/officeDocument/2006/relationships/hyperlink" Target="https://blogs.lse.ac.uk/politicsandpolicy/elective-dictatorship-democratic-mandate/" TargetMode="External"/><Relationship Id="rId1" Type="http://schemas.openxmlformats.org/officeDocument/2006/relationships/numbering" Target="numbering.xml"/><Relationship Id="rId6" Type="http://schemas.openxmlformats.org/officeDocument/2006/relationships/hyperlink" Target="https://www.bailii.org/nie/cases/NIHC/QB/2016/85.html" TargetMode="External"/><Relationship Id="rId11" Type="http://schemas.openxmlformats.org/officeDocument/2006/relationships/hyperlink" Target="https://www.legislation.gov.uk/ukpga/2005/4/notes" TargetMode="External"/><Relationship Id="rId24" Type="http://schemas.openxmlformats.org/officeDocument/2006/relationships/theme" Target="theme/theme1.xml"/><Relationship Id="rId5" Type="http://schemas.openxmlformats.org/officeDocument/2006/relationships/hyperlink" Target="https://www.bailii.org/ew/cases/EWHC/Admin/2016/2768.html" TargetMode="External"/><Relationship Id="rId15" Type="http://schemas.openxmlformats.org/officeDocument/2006/relationships/hyperlink" Target="https://www.instituteforgovernment.org.uk/blog/judicial-review-separation-powers" TargetMode="External"/><Relationship Id="rId23" Type="http://schemas.openxmlformats.org/officeDocument/2006/relationships/fontTable" Target="fontTable.xml"/><Relationship Id="rId10" Type="http://schemas.openxmlformats.org/officeDocument/2006/relationships/hyperlink" Target="https://www.culs.org.uk/per-incuriam/bagehot-and-executive-fusion" TargetMode="External"/><Relationship Id="rId19" Type="http://schemas.openxmlformats.org/officeDocument/2006/relationships/hyperlink" Target="https://www.duo.uio.no/bitstream/handle/10852/80524/The-many-lives-of-Hailsham-s-famous-phrase--the-elective-dictatorship_-the-entire-thesis.pdf?sequence=1&amp;isAllowed=y" TargetMode="External"/><Relationship Id="rId4" Type="http://schemas.openxmlformats.org/officeDocument/2006/relationships/webSettings" Target="webSettings.xml"/><Relationship Id="rId9" Type="http://schemas.openxmlformats.org/officeDocument/2006/relationships/hyperlink" Target="https://researchbriefings.files.parliament.uk/documents/SN06053/SN06053.pdf" TargetMode="External"/><Relationship Id="rId14" Type="http://schemas.openxmlformats.org/officeDocument/2006/relationships/hyperlink" Target="https://ukconstitutionallaw.org/2021/03/17/michael-foran-shamima-begum-the-separation-of-powers-and-the-common-good/" TargetMode="External"/><Relationship Id="rId22" Type="http://schemas.openxmlformats.org/officeDocument/2006/relationships/hyperlink" Target="https://law.gov.wales/three-branches-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3276</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dc:creator>
  <cp:keywords/>
  <dc:description/>
  <cp:lastModifiedBy>nigella</cp:lastModifiedBy>
  <cp:revision>2</cp:revision>
  <dcterms:created xsi:type="dcterms:W3CDTF">2022-03-03T19:19:00Z</dcterms:created>
  <dcterms:modified xsi:type="dcterms:W3CDTF">2022-03-03T19:19:00Z</dcterms:modified>
</cp:coreProperties>
</file>