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C748EB3" w14:textId="77777777" w:rsidR="00A3768E" w:rsidRDefault="00A3768E" w:rsidP="00690DAD">
      <w:pPr>
        <w:rPr>
          <w:rFonts w:ascii="Arial" w:hAnsi="Arial" w:cs="Arial"/>
          <w:b/>
          <w:color w:val="F7CAAC" w:themeColor="accent2" w:themeTint="66"/>
          <w:sz w:val="144"/>
          <w:szCs w:val="144"/>
          <w14:textOutline w14:w="11112" w14:cap="flat" w14:cmpd="sng" w14:algn="ctr">
            <w14:solidFill>
              <w14:schemeClr w14:val="accent2"/>
            </w14:solidFill>
            <w14:prstDash w14:val="solid"/>
            <w14:round/>
          </w14:textOutline>
        </w:rPr>
      </w:pPr>
    </w:p>
    <w:p w14:paraId="373391B6" w14:textId="03476D23" w:rsidR="00690DAD" w:rsidRPr="00A3768E" w:rsidRDefault="00A3768E" w:rsidP="00690DAD">
      <w:pPr>
        <w:rPr>
          <w:rFonts w:ascii="Arial" w:hAnsi="Arial" w:cs="Arial"/>
          <w:b/>
          <w:color w:val="F7CAAC" w:themeColor="accent2" w:themeTint="66"/>
          <w:sz w:val="144"/>
          <w:szCs w:val="144"/>
          <w14:textOutline w14:w="11112" w14:cap="flat" w14:cmpd="sng" w14:algn="ctr">
            <w14:solidFill>
              <w14:schemeClr w14:val="accent2"/>
            </w14:solidFill>
            <w14:prstDash w14:val="solid"/>
            <w14:round/>
          </w14:textOutline>
        </w:rPr>
      </w:pPr>
      <w:r w:rsidRPr="00A3768E">
        <w:rPr>
          <w:rFonts w:ascii="Arial" w:hAnsi="Arial" w:cs="Arial"/>
          <w:b/>
          <w:color w:val="F7CAAC" w:themeColor="accent2" w:themeTint="66"/>
          <w:sz w:val="144"/>
          <w:szCs w:val="144"/>
          <w14:textOutline w14:w="11112" w14:cap="flat" w14:cmpd="sng" w14:algn="ctr">
            <w14:solidFill>
              <w14:schemeClr w14:val="accent2"/>
            </w14:solidFill>
            <w14:prstDash w14:val="solid"/>
            <w14:round/>
          </w14:textOutline>
        </w:rPr>
        <w:t xml:space="preserve">Reflection in Early Years </w:t>
      </w:r>
    </w:p>
    <w:p w14:paraId="6C9250CF" w14:textId="77777777" w:rsidR="00A3768E" w:rsidRDefault="00A3768E" w:rsidP="00A3768E">
      <w:pPr>
        <w:rPr>
          <w:rFonts w:ascii="Arial" w:hAnsi="Arial" w:cs="Arial"/>
          <w:b/>
          <w:color w:val="F7CAAC" w:themeColor="accent2" w:themeTint="66"/>
          <w:sz w:val="40"/>
          <w:szCs w:val="40"/>
          <w14:textOutline w14:w="11112" w14:cap="flat" w14:cmpd="sng" w14:algn="ctr">
            <w14:solidFill>
              <w14:schemeClr w14:val="accent2"/>
            </w14:solidFill>
            <w14:prstDash w14:val="solid"/>
            <w14:round/>
          </w14:textOutline>
        </w:rPr>
      </w:pPr>
      <w:r w:rsidRPr="00A3768E">
        <w:rPr>
          <w:rFonts w:ascii="Arial" w:hAnsi="Arial" w:cs="Arial"/>
          <w:b/>
          <w:color w:val="F7CAAC" w:themeColor="accent2" w:themeTint="66"/>
          <w:sz w:val="40"/>
          <w:szCs w:val="40"/>
          <w14:textOutline w14:w="11112" w14:cap="flat" w14:cmpd="sng" w14:algn="ctr">
            <w14:solidFill>
              <w14:schemeClr w14:val="accent2"/>
            </w14:solidFill>
            <w14:prstDash w14:val="solid"/>
            <w14:round/>
          </w14:textOutline>
        </w:rPr>
        <w:t xml:space="preserve"> </w:t>
      </w:r>
    </w:p>
    <w:p w14:paraId="766CE64D" w14:textId="77777777" w:rsidR="00A3768E" w:rsidRDefault="00A3768E" w:rsidP="00A3768E">
      <w:pPr>
        <w:rPr>
          <w:rFonts w:ascii="Arial" w:hAnsi="Arial" w:cs="Arial"/>
          <w:b/>
          <w:color w:val="F7CAAC" w:themeColor="accent2" w:themeTint="66"/>
          <w:sz w:val="40"/>
          <w:szCs w:val="40"/>
          <w14:textOutline w14:w="11112" w14:cap="flat" w14:cmpd="sng" w14:algn="ctr">
            <w14:solidFill>
              <w14:schemeClr w14:val="accent2"/>
            </w14:solidFill>
            <w14:prstDash w14:val="solid"/>
            <w14:round/>
          </w14:textOutline>
        </w:rPr>
      </w:pPr>
    </w:p>
    <w:p w14:paraId="1086822B" w14:textId="77777777" w:rsidR="00A3768E" w:rsidRDefault="00A3768E" w:rsidP="00A3768E">
      <w:pPr>
        <w:rPr>
          <w:rFonts w:ascii="Arial" w:hAnsi="Arial" w:cs="Arial"/>
          <w:b/>
          <w:color w:val="F7CAAC" w:themeColor="accent2" w:themeTint="66"/>
          <w:sz w:val="40"/>
          <w:szCs w:val="40"/>
          <w14:textOutline w14:w="11112" w14:cap="flat" w14:cmpd="sng" w14:algn="ctr">
            <w14:solidFill>
              <w14:schemeClr w14:val="accent2"/>
            </w14:solidFill>
            <w14:prstDash w14:val="solid"/>
            <w14:round/>
          </w14:textOutline>
        </w:rPr>
      </w:pPr>
    </w:p>
    <w:p w14:paraId="3D864272" w14:textId="4ACC091D" w:rsidR="00A3768E" w:rsidRDefault="00A3768E" w:rsidP="00A3768E">
      <w:pPr>
        <w:rPr>
          <w:rFonts w:ascii="Arial" w:hAnsi="Arial" w:cs="Arial"/>
          <w:b/>
          <w:color w:val="F7CAAC" w:themeColor="accent2" w:themeTint="66"/>
          <w:sz w:val="40"/>
          <w:szCs w:val="40"/>
          <w14:textOutline w14:w="11112" w14:cap="flat" w14:cmpd="sng" w14:algn="ctr">
            <w14:solidFill>
              <w14:schemeClr w14:val="accent2"/>
            </w14:solidFill>
            <w14:prstDash w14:val="solid"/>
            <w14:round/>
          </w14:textOutline>
        </w:rPr>
      </w:pPr>
      <w:r>
        <w:rPr>
          <w:rFonts w:ascii="Arial" w:hAnsi="Arial" w:cs="Arial"/>
          <w:b/>
          <w:color w:val="F7CAAC" w:themeColor="accent2" w:themeTint="66"/>
          <w:sz w:val="40"/>
          <w:szCs w:val="40"/>
          <w14:textOutline w14:w="11112" w14:cap="flat" w14:cmpd="sng" w14:algn="ctr">
            <w14:solidFill>
              <w14:schemeClr w14:val="accent2"/>
            </w14:solidFill>
            <w14:prstDash w14:val="solid"/>
            <w14:round/>
          </w14:textOutline>
        </w:rPr>
        <w:t>Student Number:  1904573</w:t>
      </w:r>
    </w:p>
    <w:p w14:paraId="6AF486F3" w14:textId="2C4C2266" w:rsidR="006D224D" w:rsidRPr="00A3768E" w:rsidRDefault="00A3768E" w:rsidP="00A3768E">
      <w:pPr>
        <w:rPr>
          <w:rFonts w:ascii="Arial" w:hAnsi="Arial" w:cs="Arial"/>
          <w:b/>
          <w:color w:val="F7CAAC" w:themeColor="accent2" w:themeTint="66"/>
          <w:sz w:val="40"/>
          <w:szCs w:val="40"/>
          <w14:textOutline w14:w="11112" w14:cap="flat" w14:cmpd="sng" w14:algn="ctr">
            <w14:solidFill>
              <w14:schemeClr w14:val="accent2"/>
            </w14:solidFill>
            <w14:prstDash w14:val="solid"/>
            <w14:round/>
          </w14:textOutline>
        </w:rPr>
      </w:pPr>
      <w:r>
        <w:rPr>
          <w:rFonts w:ascii="Arial" w:hAnsi="Arial" w:cs="Arial"/>
          <w:b/>
          <w:color w:val="F7CAAC" w:themeColor="accent2" w:themeTint="66"/>
          <w:sz w:val="40"/>
          <w:szCs w:val="40"/>
          <w14:textOutline w14:w="11112" w14:cap="flat" w14:cmpd="sng" w14:algn="ctr">
            <w14:solidFill>
              <w14:schemeClr w14:val="accent2"/>
            </w14:solidFill>
            <w14:prstDash w14:val="solid"/>
            <w14:round/>
          </w14:textOutline>
        </w:rPr>
        <w:t xml:space="preserve"> Module:</w:t>
      </w:r>
      <w:r>
        <w:rPr>
          <w:rFonts w:ascii="Arial" w:hAnsi="Arial" w:cs="Arial"/>
          <w:b/>
          <w:color w:val="F7CAAC" w:themeColor="accent2" w:themeTint="66"/>
          <w:sz w:val="40"/>
          <w:szCs w:val="40"/>
          <w14:textOutline w14:w="11112" w14:cap="flat" w14:cmpd="sng" w14:algn="ctr">
            <w14:solidFill>
              <w14:schemeClr w14:val="accent2"/>
            </w14:solidFill>
            <w14:prstDash w14:val="solid"/>
            <w14:round/>
          </w14:textOutline>
        </w:rPr>
        <w:tab/>
      </w:r>
      <w:r>
        <w:rPr>
          <w:rFonts w:ascii="Arial" w:hAnsi="Arial" w:cs="Arial"/>
          <w:b/>
          <w:color w:val="F7CAAC" w:themeColor="accent2" w:themeTint="66"/>
          <w:sz w:val="40"/>
          <w:szCs w:val="40"/>
          <w14:textOutline w14:w="11112" w14:cap="flat" w14:cmpd="sng" w14:algn="ctr">
            <w14:solidFill>
              <w14:schemeClr w14:val="accent2"/>
            </w14:solidFill>
            <w14:prstDash w14:val="solid"/>
            <w14:round/>
          </w14:textOutline>
        </w:rPr>
        <w:tab/>
      </w:r>
      <w:r>
        <w:rPr>
          <w:rFonts w:ascii="Arial" w:hAnsi="Arial" w:cs="Arial"/>
          <w:b/>
          <w:color w:val="F7CAAC" w:themeColor="accent2" w:themeTint="66"/>
          <w:sz w:val="40"/>
          <w:szCs w:val="40"/>
          <w14:textOutline w14:w="11112" w14:cap="flat" w14:cmpd="sng" w14:algn="ctr">
            <w14:solidFill>
              <w14:schemeClr w14:val="accent2"/>
            </w14:solidFill>
            <w14:prstDash w14:val="solid"/>
            <w14:round/>
          </w14:textOutline>
        </w:rPr>
        <w:tab/>
      </w:r>
      <w:r w:rsidR="00690DAD" w:rsidRPr="00A3768E">
        <w:rPr>
          <w:rFonts w:ascii="Arial" w:hAnsi="Arial" w:cs="Arial"/>
          <w:b/>
          <w:color w:val="F7CAAC" w:themeColor="accent2" w:themeTint="66"/>
          <w:sz w:val="40"/>
          <w:szCs w:val="40"/>
          <w14:textOutline w14:w="11112" w14:cap="flat" w14:cmpd="sng" w14:algn="ctr">
            <w14:solidFill>
              <w14:schemeClr w14:val="accent2"/>
            </w14:solidFill>
            <w14:prstDash w14:val="solid"/>
            <w14:round/>
          </w14:textOutline>
        </w:rPr>
        <w:t>EA</w:t>
      </w:r>
      <w:r w:rsidR="006D224D" w:rsidRPr="00A3768E">
        <w:rPr>
          <w:rFonts w:ascii="Arial" w:hAnsi="Arial" w:cs="Arial"/>
          <w:b/>
          <w:color w:val="F7CAAC" w:themeColor="accent2" w:themeTint="66"/>
          <w:sz w:val="40"/>
          <w:szCs w:val="40"/>
          <w14:textOutline w14:w="11112" w14:cap="flat" w14:cmpd="sng" w14:algn="ctr">
            <w14:solidFill>
              <w14:schemeClr w14:val="accent2"/>
            </w14:solidFill>
            <w14:prstDash w14:val="solid"/>
            <w14:round/>
          </w14:textOutline>
        </w:rPr>
        <w:t>EE</w:t>
      </w:r>
      <w:r w:rsidR="00690DAD" w:rsidRPr="00A3768E">
        <w:rPr>
          <w:rFonts w:ascii="Arial" w:hAnsi="Arial" w:cs="Arial"/>
          <w:b/>
          <w:color w:val="F7CAAC" w:themeColor="accent2" w:themeTint="66"/>
          <w:sz w:val="40"/>
          <w:szCs w:val="40"/>
          <w14:textOutline w14:w="11112" w14:cap="flat" w14:cmpd="sng" w14:algn="ctr">
            <w14:solidFill>
              <w14:schemeClr w14:val="accent2"/>
            </w14:solidFill>
            <w14:prstDash w14:val="solid"/>
            <w14:round/>
          </w14:textOutline>
        </w:rPr>
        <w:t xml:space="preserve">5002 </w:t>
      </w:r>
    </w:p>
    <w:p w14:paraId="6282CD2C" w14:textId="180D545C" w:rsidR="006D224D" w:rsidRDefault="00A3768E" w:rsidP="006D224D">
      <w:pPr>
        <w:rPr>
          <w:rFonts w:ascii="Arial" w:hAnsi="Arial" w:cs="Arial"/>
          <w:b/>
          <w:sz w:val="32"/>
          <w:szCs w:val="32"/>
        </w:rPr>
      </w:pPr>
      <w:r>
        <w:rPr>
          <w:rFonts w:ascii="Arial" w:hAnsi="Arial" w:cs="Arial"/>
          <w:b/>
          <w:sz w:val="32"/>
          <w:szCs w:val="32"/>
        </w:rPr>
        <w:t xml:space="preserve"> </w:t>
      </w:r>
    </w:p>
    <w:p w14:paraId="2AB9642B" w14:textId="77777777" w:rsidR="00A3768E" w:rsidRDefault="00A3768E" w:rsidP="006D224D">
      <w:pPr>
        <w:rPr>
          <w:rFonts w:ascii="Arial" w:hAnsi="Arial" w:cs="Arial"/>
          <w:b/>
          <w:sz w:val="32"/>
          <w:szCs w:val="32"/>
        </w:rPr>
      </w:pPr>
    </w:p>
    <w:p w14:paraId="515369D2" w14:textId="77777777" w:rsidR="00A3768E" w:rsidRDefault="00A3768E" w:rsidP="006D224D">
      <w:pPr>
        <w:rPr>
          <w:rFonts w:ascii="Arial" w:hAnsi="Arial" w:cs="Arial"/>
          <w:b/>
          <w:sz w:val="32"/>
          <w:szCs w:val="32"/>
        </w:rPr>
      </w:pPr>
    </w:p>
    <w:p w14:paraId="531DCCE3" w14:textId="77777777" w:rsidR="00A3768E" w:rsidRDefault="00A3768E" w:rsidP="006D224D">
      <w:pPr>
        <w:rPr>
          <w:rFonts w:ascii="Arial" w:hAnsi="Arial" w:cs="Arial"/>
          <w:b/>
          <w:sz w:val="32"/>
          <w:szCs w:val="32"/>
        </w:rPr>
      </w:pPr>
    </w:p>
    <w:p w14:paraId="64F4E0F0" w14:textId="77777777" w:rsidR="00A3768E" w:rsidRDefault="00A3768E" w:rsidP="006D224D">
      <w:pPr>
        <w:rPr>
          <w:rFonts w:ascii="Arial" w:hAnsi="Arial" w:cs="Arial"/>
          <w:b/>
          <w:sz w:val="32"/>
          <w:szCs w:val="32"/>
        </w:rPr>
      </w:pPr>
    </w:p>
    <w:p w14:paraId="6CA6BAD8" w14:textId="77777777" w:rsidR="00A3768E" w:rsidRDefault="00A3768E" w:rsidP="006D224D">
      <w:pPr>
        <w:rPr>
          <w:rFonts w:ascii="Arial" w:hAnsi="Arial" w:cs="Arial"/>
          <w:b/>
          <w:sz w:val="32"/>
          <w:szCs w:val="32"/>
        </w:rPr>
      </w:pPr>
    </w:p>
    <w:p w14:paraId="61BBD4A5" w14:textId="77777777" w:rsidR="00A3768E" w:rsidRDefault="00A3768E" w:rsidP="006D224D">
      <w:pPr>
        <w:rPr>
          <w:rFonts w:ascii="Arial" w:hAnsi="Arial" w:cs="Arial"/>
          <w:b/>
          <w:sz w:val="32"/>
          <w:szCs w:val="32"/>
        </w:rPr>
      </w:pPr>
    </w:p>
    <w:p w14:paraId="2266A563" w14:textId="77777777" w:rsidR="00A3768E" w:rsidRDefault="00A3768E" w:rsidP="006D224D">
      <w:pPr>
        <w:rPr>
          <w:rFonts w:ascii="Arial" w:hAnsi="Arial" w:cs="Arial"/>
          <w:b/>
          <w:sz w:val="32"/>
          <w:szCs w:val="32"/>
        </w:rPr>
      </w:pPr>
    </w:p>
    <w:p w14:paraId="727DB475" w14:textId="77777777" w:rsidR="00A3768E" w:rsidRDefault="00A3768E" w:rsidP="006D224D">
      <w:pPr>
        <w:rPr>
          <w:rFonts w:ascii="Arial" w:hAnsi="Arial" w:cs="Arial"/>
          <w:b/>
          <w:sz w:val="32"/>
          <w:szCs w:val="32"/>
        </w:rPr>
      </w:pPr>
    </w:p>
    <w:p w14:paraId="7B2B3753" w14:textId="77777777" w:rsidR="00A3768E" w:rsidRDefault="00A3768E" w:rsidP="006D224D">
      <w:pPr>
        <w:rPr>
          <w:rFonts w:ascii="Arial" w:hAnsi="Arial" w:cs="Arial"/>
          <w:b/>
          <w:sz w:val="32"/>
          <w:szCs w:val="32"/>
        </w:rPr>
      </w:pPr>
    </w:p>
    <w:p w14:paraId="616CDDC4" w14:textId="77777777" w:rsidR="00A3768E" w:rsidRDefault="00A3768E" w:rsidP="006D224D">
      <w:pPr>
        <w:rPr>
          <w:rFonts w:ascii="Arial" w:hAnsi="Arial" w:cs="Arial"/>
          <w:b/>
          <w:sz w:val="32"/>
          <w:szCs w:val="32"/>
        </w:rPr>
      </w:pPr>
    </w:p>
    <w:p w14:paraId="7E63D2D4" w14:textId="77777777" w:rsidR="00A3768E" w:rsidRDefault="00A3768E" w:rsidP="006D224D">
      <w:pPr>
        <w:rPr>
          <w:rFonts w:ascii="Arial" w:hAnsi="Arial" w:cs="Arial"/>
          <w:b/>
          <w:sz w:val="32"/>
          <w:szCs w:val="32"/>
        </w:rPr>
      </w:pPr>
    </w:p>
    <w:p w14:paraId="3BBE8BFE" w14:textId="77777777" w:rsidR="00A3768E" w:rsidRDefault="00A3768E" w:rsidP="006D224D">
      <w:pPr>
        <w:rPr>
          <w:rFonts w:ascii="Arial" w:hAnsi="Arial" w:cs="Arial"/>
          <w:b/>
          <w:sz w:val="32"/>
          <w:szCs w:val="32"/>
        </w:rPr>
      </w:pPr>
    </w:p>
    <w:p w14:paraId="37D148D8" w14:textId="569C0D7E" w:rsidR="00690DAD" w:rsidRDefault="00690DAD" w:rsidP="006D224D">
      <w:pPr>
        <w:rPr>
          <w:rFonts w:ascii="Arial" w:hAnsi="Arial" w:cs="Arial"/>
          <w:b/>
          <w:sz w:val="32"/>
          <w:szCs w:val="32"/>
        </w:rPr>
      </w:pPr>
      <w:r>
        <w:rPr>
          <w:rFonts w:ascii="Arial" w:hAnsi="Arial" w:cs="Arial"/>
          <w:b/>
          <w:sz w:val="32"/>
          <w:szCs w:val="32"/>
        </w:rPr>
        <w:t>Content Page</w:t>
      </w:r>
    </w:p>
    <w:p w14:paraId="3F3CF0EF" w14:textId="77777777" w:rsidR="00690DAD" w:rsidRDefault="00690DAD" w:rsidP="00690DAD">
      <w:pPr>
        <w:rPr>
          <w:rFonts w:ascii="Arial" w:hAnsi="Arial" w:cs="Arial"/>
          <w:bCs/>
          <w:sz w:val="32"/>
          <w:szCs w:val="32"/>
        </w:rPr>
      </w:pPr>
    </w:p>
    <w:p w14:paraId="72E4457B" w14:textId="45F7F6F0" w:rsidR="00690DAD" w:rsidRDefault="00690DAD" w:rsidP="006D224D">
      <w:pPr>
        <w:spacing w:line="360" w:lineRule="auto"/>
        <w:jc w:val="both"/>
        <w:rPr>
          <w:rFonts w:ascii="Arial" w:hAnsi="Arial" w:cs="Arial"/>
          <w:bCs/>
          <w:sz w:val="32"/>
          <w:szCs w:val="32"/>
        </w:rPr>
      </w:pPr>
      <w:r>
        <w:rPr>
          <w:rFonts w:ascii="Arial" w:hAnsi="Arial" w:cs="Arial"/>
          <w:bCs/>
          <w:sz w:val="32"/>
          <w:szCs w:val="32"/>
        </w:rPr>
        <w:t xml:space="preserve">Page </w:t>
      </w:r>
      <w:r w:rsidR="00A3768E">
        <w:rPr>
          <w:rFonts w:ascii="Arial" w:hAnsi="Arial" w:cs="Arial"/>
          <w:bCs/>
          <w:sz w:val="32"/>
          <w:szCs w:val="32"/>
        </w:rPr>
        <w:t>2</w:t>
      </w:r>
      <w:r>
        <w:rPr>
          <w:rFonts w:ascii="Arial" w:hAnsi="Arial" w:cs="Arial"/>
          <w:bCs/>
          <w:sz w:val="32"/>
          <w:szCs w:val="32"/>
        </w:rPr>
        <w:t xml:space="preserve">. </w:t>
      </w:r>
      <w:r w:rsidR="00A3768E">
        <w:rPr>
          <w:rFonts w:ascii="Arial" w:hAnsi="Arial" w:cs="Arial"/>
          <w:bCs/>
          <w:sz w:val="32"/>
          <w:szCs w:val="32"/>
        </w:rPr>
        <w:tab/>
      </w:r>
      <w:r>
        <w:rPr>
          <w:rFonts w:ascii="Arial" w:hAnsi="Arial" w:cs="Arial"/>
          <w:bCs/>
          <w:sz w:val="32"/>
          <w:szCs w:val="32"/>
        </w:rPr>
        <w:t>Content Page</w:t>
      </w:r>
    </w:p>
    <w:p w14:paraId="3A4A76AC" w14:textId="7F85AAD7" w:rsidR="00690DAD" w:rsidRDefault="00690DAD" w:rsidP="006D224D">
      <w:pPr>
        <w:spacing w:line="360" w:lineRule="auto"/>
        <w:jc w:val="both"/>
        <w:rPr>
          <w:rFonts w:ascii="Arial" w:hAnsi="Arial" w:cs="Arial"/>
          <w:bCs/>
          <w:sz w:val="32"/>
          <w:szCs w:val="32"/>
        </w:rPr>
      </w:pPr>
      <w:r>
        <w:rPr>
          <w:rFonts w:ascii="Arial" w:hAnsi="Arial" w:cs="Arial"/>
          <w:bCs/>
          <w:sz w:val="32"/>
          <w:szCs w:val="32"/>
        </w:rPr>
        <w:t xml:space="preserve">Page </w:t>
      </w:r>
      <w:r w:rsidR="00A3768E">
        <w:rPr>
          <w:rFonts w:ascii="Arial" w:hAnsi="Arial" w:cs="Arial"/>
          <w:bCs/>
          <w:sz w:val="32"/>
          <w:szCs w:val="32"/>
        </w:rPr>
        <w:t>3</w:t>
      </w:r>
      <w:r>
        <w:rPr>
          <w:rFonts w:ascii="Arial" w:hAnsi="Arial" w:cs="Arial"/>
          <w:bCs/>
          <w:sz w:val="32"/>
          <w:szCs w:val="32"/>
        </w:rPr>
        <w:t xml:space="preserve">. </w:t>
      </w:r>
      <w:r w:rsidR="00A3768E">
        <w:rPr>
          <w:rFonts w:ascii="Arial" w:hAnsi="Arial" w:cs="Arial"/>
          <w:bCs/>
          <w:sz w:val="32"/>
          <w:szCs w:val="32"/>
        </w:rPr>
        <w:tab/>
      </w:r>
      <w:r>
        <w:rPr>
          <w:rFonts w:ascii="Arial" w:hAnsi="Arial" w:cs="Arial"/>
          <w:bCs/>
          <w:sz w:val="32"/>
          <w:szCs w:val="32"/>
        </w:rPr>
        <w:t>Evaluation</w:t>
      </w:r>
    </w:p>
    <w:p w14:paraId="55B7690B" w14:textId="436B1EB4" w:rsidR="00690DAD" w:rsidRDefault="00690DAD" w:rsidP="006D224D">
      <w:pPr>
        <w:spacing w:line="360" w:lineRule="auto"/>
        <w:jc w:val="both"/>
        <w:rPr>
          <w:rFonts w:ascii="Arial" w:hAnsi="Arial" w:cs="Arial"/>
          <w:bCs/>
          <w:sz w:val="32"/>
          <w:szCs w:val="32"/>
        </w:rPr>
      </w:pPr>
      <w:r>
        <w:rPr>
          <w:rFonts w:ascii="Arial" w:hAnsi="Arial" w:cs="Arial"/>
          <w:bCs/>
          <w:sz w:val="32"/>
          <w:szCs w:val="32"/>
        </w:rPr>
        <w:t xml:space="preserve">Page </w:t>
      </w:r>
      <w:r w:rsidR="00A3768E">
        <w:rPr>
          <w:rFonts w:ascii="Arial" w:hAnsi="Arial" w:cs="Arial"/>
          <w:bCs/>
          <w:sz w:val="32"/>
          <w:szCs w:val="32"/>
        </w:rPr>
        <w:t>6</w:t>
      </w:r>
      <w:r w:rsidR="00C7392F">
        <w:rPr>
          <w:rFonts w:ascii="Arial" w:hAnsi="Arial" w:cs="Arial"/>
          <w:bCs/>
          <w:sz w:val="32"/>
          <w:szCs w:val="32"/>
        </w:rPr>
        <w:t xml:space="preserve">. </w:t>
      </w:r>
      <w:r w:rsidR="00A3768E">
        <w:rPr>
          <w:rFonts w:ascii="Arial" w:hAnsi="Arial" w:cs="Arial"/>
          <w:bCs/>
          <w:sz w:val="32"/>
          <w:szCs w:val="32"/>
        </w:rPr>
        <w:tab/>
      </w:r>
      <w:r w:rsidR="00C7392F">
        <w:rPr>
          <w:rFonts w:ascii="Arial" w:hAnsi="Arial" w:cs="Arial"/>
          <w:bCs/>
          <w:sz w:val="32"/>
          <w:szCs w:val="32"/>
        </w:rPr>
        <w:t>Briefing Paper</w:t>
      </w:r>
    </w:p>
    <w:p w14:paraId="7845AC8D" w14:textId="4A4E9306" w:rsidR="00690DAD" w:rsidRDefault="00690DAD" w:rsidP="006D224D">
      <w:pPr>
        <w:spacing w:line="360" w:lineRule="auto"/>
        <w:jc w:val="both"/>
        <w:rPr>
          <w:rFonts w:ascii="Arial" w:hAnsi="Arial" w:cs="Arial"/>
          <w:bCs/>
          <w:sz w:val="32"/>
          <w:szCs w:val="32"/>
        </w:rPr>
      </w:pPr>
      <w:r>
        <w:rPr>
          <w:rFonts w:ascii="Arial" w:hAnsi="Arial" w:cs="Arial"/>
          <w:bCs/>
          <w:sz w:val="32"/>
          <w:szCs w:val="32"/>
        </w:rPr>
        <w:t xml:space="preserve">Page </w:t>
      </w:r>
      <w:r w:rsidR="00A3768E">
        <w:rPr>
          <w:rFonts w:ascii="Arial" w:hAnsi="Arial" w:cs="Arial"/>
          <w:bCs/>
          <w:sz w:val="32"/>
          <w:szCs w:val="32"/>
        </w:rPr>
        <w:t>8</w:t>
      </w:r>
      <w:r>
        <w:rPr>
          <w:rFonts w:ascii="Arial" w:hAnsi="Arial" w:cs="Arial"/>
          <w:bCs/>
          <w:sz w:val="32"/>
          <w:szCs w:val="32"/>
        </w:rPr>
        <w:t xml:space="preserve">. </w:t>
      </w:r>
      <w:r w:rsidR="00A3768E">
        <w:rPr>
          <w:rFonts w:ascii="Arial" w:hAnsi="Arial" w:cs="Arial"/>
          <w:bCs/>
          <w:sz w:val="32"/>
          <w:szCs w:val="32"/>
        </w:rPr>
        <w:tab/>
      </w:r>
      <w:r w:rsidR="00C7392F">
        <w:rPr>
          <w:rFonts w:ascii="Arial" w:hAnsi="Arial" w:cs="Arial"/>
          <w:bCs/>
          <w:sz w:val="32"/>
          <w:szCs w:val="32"/>
        </w:rPr>
        <w:t>Reflective Log</w:t>
      </w:r>
    </w:p>
    <w:p w14:paraId="02C379F9" w14:textId="007C6C27" w:rsidR="00C7392F" w:rsidRDefault="00C7392F" w:rsidP="006D224D">
      <w:pPr>
        <w:spacing w:line="360" w:lineRule="auto"/>
        <w:jc w:val="both"/>
        <w:rPr>
          <w:rFonts w:ascii="Arial" w:hAnsi="Arial" w:cs="Arial"/>
          <w:bCs/>
          <w:sz w:val="32"/>
          <w:szCs w:val="32"/>
        </w:rPr>
      </w:pPr>
      <w:r>
        <w:rPr>
          <w:rFonts w:ascii="Arial" w:hAnsi="Arial" w:cs="Arial"/>
          <w:bCs/>
          <w:sz w:val="32"/>
          <w:szCs w:val="32"/>
        </w:rPr>
        <w:t xml:space="preserve">Page </w:t>
      </w:r>
      <w:r w:rsidR="00A3768E">
        <w:rPr>
          <w:rFonts w:ascii="Arial" w:hAnsi="Arial" w:cs="Arial"/>
          <w:bCs/>
          <w:sz w:val="32"/>
          <w:szCs w:val="32"/>
        </w:rPr>
        <w:t>1</w:t>
      </w:r>
      <w:r w:rsidR="00B40881">
        <w:rPr>
          <w:rFonts w:ascii="Arial" w:hAnsi="Arial" w:cs="Arial"/>
          <w:bCs/>
          <w:sz w:val="32"/>
          <w:szCs w:val="32"/>
        </w:rPr>
        <w:t>1</w:t>
      </w:r>
      <w:r>
        <w:rPr>
          <w:rFonts w:ascii="Arial" w:hAnsi="Arial" w:cs="Arial"/>
          <w:bCs/>
          <w:sz w:val="32"/>
          <w:szCs w:val="32"/>
        </w:rPr>
        <w:t xml:space="preserve">. </w:t>
      </w:r>
      <w:r w:rsidR="00A3768E">
        <w:rPr>
          <w:rFonts w:ascii="Arial" w:hAnsi="Arial" w:cs="Arial"/>
          <w:bCs/>
          <w:sz w:val="32"/>
          <w:szCs w:val="32"/>
        </w:rPr>
        <w:t xml:space="preserve"> </w:t>
      </w:r>
      <w:r>
        <w:rPr>
          <w:rFonts w:ascii="Arial" w:hAnsi="Arial" w:cs="Arial"/>
          <w:bCs/>
          <w:sz w:val="32"/>
          <w:szCs w:val="32"/>
        </w:rPr>
        <w:t>Personal Development Plan</w:t>
      </w:r>
    </w:p>
    <w:p w14:paraId="32C214CA" w14:textId="01642877" w:rsidR="00A3768E" w:rsidRPr="00F4271C" w:rsidRDefault="00A3768E" w:rsidP="006D224D">
      <w:pPr>
        <w:spacing w:line="360" w:lineRule="auto"/>
        <w:jc w:val="both"/>
        <w:rPr>
          <w:rFonts w:ascii="Arial" w:hAnsi="Arial" w:cs="Arial"/>
          <w:bCs/>
          <w:sz w:val="32"/>
          <w:szCs w:val="32"/>
        </w:rPr>
      </w:pPr>
      <w:r>
        <w:rPr>
          <w:rFonts w:ascii="Arial" w:hAnsi="Arial" w:cs="Arial"/>
          <w:bCs/>
          <w:sz w:val="32"/>
          <w:szCs w:val="32"/>
        </w:rPr>
        <w:t>Page 1</w:t>
      </w:r>
      <w:r w:rsidR="00B40881">
        <w:rPr>
          <w:rFonts w:ascii="Arial" w:hAnsi="Arial" w:cs="Arial"/>
          <w:bCs/>
          <w:sz w:val="32"/>
          <w:szCs w:val="32"/>
        </w:rPr>
        <w:t>3</w:t>
      </w:r>
      <w:r>
        <w:rPr>
          <w:rFonts w:ascii="Arial" w:hAnsi="Arial" w:cs="Arial"/>
          <w:bCs/>
          <w:sz w:val="32"/>
          <w:szCs w:val="32"/>
        </w:rPr>
        <w:t xml:space="preserve">.  Reference List  </w:t>
      </w:r>
    </w:p>
    <w:p w14:paraId="273EF7A1" w14:textId="51DE40AA" w:rsidR="00690DAD" w:rsidRDefault="00690DAD"/>
    <w:p w14:paraId="56639B77" w14:textId="77777777" w:rsidR="00690DAD" w:rsidRDefault="00690DAD">
      <w:pPr>
        <w:spacing w:after="0" w:line="240" w:lineRule="auto"/>
      </w:pPr>
      <w:r>
        <w:br w:type="page"/>
      </w:r>
    </w:p>
    <w:p w14:paraId="69ADF6B4" w14:textId="639BCFF8" w:rsidR="004B71AD" w:rsidRPr="006D224D" w:rsidRDefault="00690DAD" w:rsidP="006D224D">
      <w:pPr>
        <w:spacing w:line="360" w:lineRule="auto"/>
        <w:jc w:val="both"/>
        <w:rPr>
          <w:rFonts w:ascii="Arial" w:hAnsi="Arial" w:cs="Arial"/>
          <w:sz w:val="24"/>
          <w:szCs w:val="24"/>
          <w:u w:val="single"/>
        </w:rPr>
      </w:pPr>
      <w:r w:rsidRPr="006D224D">
        <w:rPr>
          <w:rFonts w:ascii="Arial" w:hAnsi="Arial" w:cs="Arial"/>
          <w:sz w:val="24"/>
          <w:szCs w:val="24"/>
          <w:u w:val="single"/>
        </w:rPr>
        <w:lastRenderedPageBreak/>
        <w:t>Evaluation</w:t>
      </w:r>
    </w:p>
    <w:p w14:paraId="720BA0BE" w14:textId="4DCBE9E4" w:rsidR="00690DAD" w:rsidRPr="00914734" w:rsidRDefault="000C6F14" w:rsidP="009B7B66">
      <w:pPr>
        <w:spacing w:line="360" w:lineRule="auto"/>
        <w:jc w:val="both"/>
        <w:rPr>
          <w:rFonts w:ascii="Arial" w:hAnsi="Arial" w:cs="Arial"/>
          <w:sz w:val="24"/>
          <w:szCs w:val="24"/>
        </w:rPr>
      </w:pPr>
      <w:r w:rsidRPr="00914734">
        <w:rPr>
          <w:rFonts w:ascii="Arial" w:hAnsi="Arial" w:cs="Arial"/>
          <w:sz w:val="24"/>
          <w:szCs w:val="24"/>
        </w:rPr>
        <w:t xml:space="preserve">Reflection is a </w:t>
      </w:r>
      <w:r w:rsidR="00A20162" w:rsidRPr="00914734">
        <w:rPr>
          <w:rFonts w:ascii="Arial" w:hAnsi="Arial" w:cs="Arial"/>
          <w:sz w:val="24"/>
          <w:szCs w:val="24"/>
        </w:rPr>
        <w:t xml:space="preserve">tool used to be able to understand </w:t>
      </w:r>
      <w:r w:rsidRPr="00914734">
        <w:rPr>
          <w:rFonts w:ascii="Arial" w:hAnsi="Arial" w:cs="Arial"/>
          <w:sz w:val="24"/>
          <w:szCs w:val="24"/>
        </w:rPr>
        <w:t xml:space="preserve">where a person is able to acknowledge experiences and adapt to change and build on what already may be in place (Jasper, 2003). </w:t>
      </w:r>
      <w:r w:rsidR="00E43F3A" w:rsidRPr="00914734">
        <w:rPr>
          <w:rFonts w:ascii="Arial" w:hAnsi="Arial" w:cs="Arial"/>
          <w:sz w:val="24"/>
          <w:szCs w:val="24"/>
        </w:rPr>
        <w:t>The theory of Reflection came from Schon</w:t>
      </w:r>
      <w:r w:rsidR="00D06516" w:rsidRPr="00914734">
        <w:rPr>
          <w:rFonts w:ascii="Arial" w:hAnsi="Arial" w:cs="Arial"/>
          <w:sz w:val="24"/>
          <w:szCs w:val="24"/>
        </w:rPr>
        <w:t>, his theory indicates how in order to develop and gain understand</w:t>
      </w:r>
      <w:r w:rsidR="00927D7C" w:rsidRPr="00914734">
        <w:rPr>
          <w:rFonts w:ascii="Arial" w:hAnsi="Arial" w:cs="Arial"/>
          <w:sz w:val="24"/>
          <w:szCs w:val="24"/>
        </w:rPr>
        <w:t>ing</w:t>
      </w:r>
      <w:r w:rsidR="00D06516" w:rsidRPr="00914734">
        <w:rPr>
          <w:rFonts w:ascii="Arial" w:hAnsi="Arial" w:cs="Arial"/>
          <w:sz w:val="24"/>
          <w:szCs w:val="24"/>
        </w:rPr>
        <w:t xml:space="preserve"> a person must be able to complete an activity to be able to look back and adapt what has been done (Hargreaves and Page</w:t>
      </w:r>
      <w:r w:rsidR="00927D7C" w:rsidRPr="00914734">
        <w:rPr>
          <w:rFonts w:ascii="Arial" w:hAnsi="Arial" w:cs="Arial"/>
          <w:sz w:val="24"/>
          <w:szCs w:val="24"/>
        </w:rPr>
        <w:t>,</w:t>
      </w:r>
      <w:r w:rsidR="00D06516" w:rsidRPr="00914734">
        <w:rPr>
          <w:rFonts w:ascii="Arial" w:hAnsi="Arial" w:cs="Arial"/>
          <w:sz w:val="24"/>
          <w:szCs w:val="24"/>
        </w:rPr>
        <w:t xml:space="preserve"> 2013). </w:t>
      </w:r>
      <w:r w:rsidR="006D224D" w:rsidRPr="00914734">
        <w:rPr>
          <w:rFonts w:ascii="Arial" w:hAnsi="Arial" w:cs="Arial"/>
          <w:sz w:val="24"/>
          <w:szCs w:val="24"/>
        </w:rPr>
        <w:t>Within practice reflection is considered key to develop, as frameworks can change regularly (Hallet, 201</w:t>
      </w:r>
      <w:r w:rsidR="006E1230" w:rsidRPr="00914734">
        <w:rPr>
          <w:rFonts w:ascii="Arial" w:hAnsi="Arial" w:cs="Arial"/>
          <w:sz w:val="24"/>
          <w:szCs w:val="24"/>
        </w:rPr>
        <w:t>3</w:t>
      </w:r>
      <w:r w:rsidR="006D224D" w:rsidRPr="00914734">
        <w:rPr>
          <w:rFonts w:ascii="Arial" w:hAnsi="Arial" w:cs="Arial"/>
          <w:sz w:val="24"/>
          <w:szCs w:val="24"/>
        </w:rPr>
        <w:t xml:space="preserve">). </w:t>
      </w:r>
      <w:r w:rsidR="006A71B9" w:rsidRPr="00914734">
        <w:rPr>
          <w:rFonts w:ascii="Arial" w:hAnsi="Arial" w:cs="Arial"/>
          <w:sz w:val="24"/>
          <w:szCs w:val="24"/>
        </w:rPr>
        <w:t>Reed and Canning (</w:t>
      </w:r>
      <w:r w:rsidR="001D1214" w:rsidRPr="00914734">
        <w:rPr>
          <w:rFonts w:ascii="Arial" w:hAnsi="Arial" w:cs="Arial"/>
          <w:sz w:val="24"/>
          <w:szCs w:val="24"/>
        </w:rPr>
        <w:t xml:space="preserve">2009) Show that without opportunities to reflect practitioners are unable to further knowledge and </w:t>
      </w:r>
      <w:r w:rsidR="00927D7C" w:rsidRPr="00914734">
        <w:rPr>
          <w:rFonts w:ascii="Arial" w:hAnsi="Arial" w:cs="Arial"/>
          <w:sz w:val="24"/>
          <w:szCs w:val="24"/>
        </w:rPr>
        <w:t xml:space="preserve">build </w:t>
      </w:r>
      <w:r w:rsidR="001D1214" w:rsidRPr="00914734">
        <w:rPr>
          <w:rFonts w:ascii="Arial" w:hAnsi="Arial" w:cs="Arial"/>
          <w:sz w:val="24"/>
          <w:szCs w:val="24"/>
        </w:rPr>
        <w:t xml:space="preserve">understanding to move forward and provide children with experiences to develop. </w:t>
      </w:r>
      <w:r w:rsidR="00A20162" w:rsidRPr="00914734">
        <w:rPr>
          <w:rFonts w:ascii="Arial" w:hAnsi="Arial" w:cs="Arial"/>
          <w:sz w:val="24"/>
          <w:szCs w:val="24"/>
        </w:rPr>
        <w:t xml:space="preserve">To enable effective reflection within practice it is key to ensure a model is used to enhance reflection. According to the University of Nottingham (2009) </w:t>
      </w:r>
      <w:r w:rsidR="00046D55" w:rsidRPr="00914734">
        <w:rPr>
          <w:rFonts w:ascii="Arial" w:hAnsi="Arial" w:cs="Arial"/>
          <w:sz w:val="24"/>
          <w:szCs w:val="24"/>
        </w:rPr>
        <w:t>A model provides structure and can be used to direct practitioners when reflecting, however there is no set model that will suit all.</w:t>
      </w:r>
      <w:r w:rsidR="00927D7C" w:rsidRPr="00914734">
        <w:rPr>
          <w:rFonts w:ascii="Arial" w:hAnsi="Arial" w:cs="Arial"/>
          <w:sz w:val="24"/>
          <w:szCs w:val="24"/>
        </w:rPr>
        <w:t xml:space="preserve"> </w:t>
      </w:r>
    </w:p>
    <w:p w14:paraId="7B3D0900" w14:textId="47827C2F" w:rsidR="00D81879" w:rsidRDefault="009B7B66" w:rsidP="009B7B66">
      <w:pPr>
        <w:spacing w:line="360" w:lineRule="auto"/>
        <w:jc w:val="both"/>
        <w:rPr>
          <w:rFonts w:ascii="Arial" w:hAnsi="Arial" w:cs="Arial"/>
          <w:sz w:val="24"/>
          <w:szCs w:val="24"/>
        </w:rPr>
      </w:pPr>
      <w:r w:rsidRPr="00914734">
        <w:rPr>
          <w:rFonts w:ascii="Arial" w:hAnsi="Arial" w:cs="Arial"/>
          <w:sz w:val="24"/>
          <w:szCs w:val="24"/>
        </w:rPr>
        <w:t xml:space="preserve">David Kolb’s model of reflection </w:t>
      </w:r>
      <w:r w:rsidR="00C26A68" w:rsidRPr="00914734">
        <w:rPr>
          <w:rFonts w:ascii="Arial" w:hAnsi="Arial" w:cs="Arial"/>
          <w:sz w:val="24"/>
          <w:szCs w:val="24"/>
        </w:rPr>
        <w:t xml:space="preserve">was developed in 1984 </w:t>
      </w:r>
      <w:r w:rsidRPr="00914734">
        <w:rPr>
          <w:rFonts w:ascii="Arial" w:hAnsi="Arial" w:cs="Arial"/>
          <w:sz w:val="24"/>
          <w:szCs w:val="24"/>
        </w:rPr>
        <w:t>us</w:t>
      </w:r>
      <w:r w:rsidR="00046D55" w:rsidRPr="00914734">
        <w:rPr>
          <w:rFonts w:ascii="Arial" w:hAnsi="Arial" w:cs="Arial"/>
          <w:sz w:val="24"/>
          <w:szCs w:val="24"/>
        </w:rPr>
        <w:t>ing</w:t>
      </w:r>
      <w:r w:rsidRPr="00914734">
        <w:rPr>
          <w:rFonts w:ascii="Arial" w:hAnsi="Arial" w:cs="Arial"/>
          <w:sz w:val="24"/>
          <w:szCs w:val="24"/>
        </w:rPr>
        <w:t xml:space="preserve"> a method called the “Learning Cycle”</w:t>
      </w:r>
      <w:r w:rsidR="00914734" w:rsidRPr="00914734">
        <w:rPr>
          <w:rFonts w:ascii="Arial" w:hAnsi="Arial" w:cs="Arial"/>
          <w:sz w:val="24"/>
          <w:szCs w:val="24"/>
        </w:rPr>
        <w:t xml:space="preserve"> </w:t>
      </w:r>
      <w:r w:rsidR="00181C15">
        <w:rPr>
          <w:rFonts w:ascii="Arial" w:hAnsi="Arial" w:cs="Arial"/>
          <w:sz w:val="24"/>
          <w:szCs w:val="24"/>
        </w:rPr>
        <w:t>(</w:t>
      </w:r>
      <w:r w:rsidR="00181C15" w:rsidRPr="0023759B">
        <w:rPr>
          <w:rFonts w:ascii="Arial" w:eastAsia="Times New Roman" w:hAnsi="Arial" w:cs="Arial"/>
          <w:color w:val="222222"/>
          <w:sz w:val="24"/>
          <w:szCs w:val="24"/>
          <w:shd w:val="clear" w:color="auto" w:fill="FFFFFF"/>
          <w:lang w:eastAsia="en-GB"/>
        </w:rPr>
        <w:t>Kolb</w:t>
      </w:r>
      <w:r w:rsidR="00181C15">
        <w:rPr>
          <w:rFonts w:ascii="Arial" w:eastAsia="Times New Roman" w:hAnsi="Arial" w:cs="Arial"/>
          <w:color w:val="222222"/>
          <w:sz w:val="24"/>
          <w:szCs w:val="24"/>
          <w:shd w:val="clear" w:color="auto" w:fill="FFFFFF"/>
          <w:lang w:eastAsia="en-GB"/>
        </w:rPr>
        <w:t xml:space="preserve"> </w:t>
      </w:r>
      <w:r w:rsidR="00181C15" w:rsidRPr="0023759B">
        <w:rPr>
          <w:rFonts w:ascii="Arial" w:eastAsia="Times New Roman" w:hAnsi="Arial" w:cs="Arial"/>
          <w:color w:val="222222"/>
          <w:sz w:val="24"/>
          <w:szCs w:val="24"/>
          <w:shd w:val="clear" w:color="auto" w:fill="FFFFFF"/>
          <w:lang w:eastAsia="en-GB"/>
        </w:rPr>
        <w:t>and Kolb</w:t>
      </w:r>
      <w:r w:rsidR="00181C15">
        <w:rPr>
          <w:rFonts w:ascii="Arial" w:eastAsia="Times New Roman" w:hAnsi="Arial" w:cs="Arial"/>
          <w:color w:val="222222"/>
          <w:sz w:val="24"/>
          <w:szCs w:val="24"/>
          <w:shd w:val="clear" w:color="auto" w:fill="FFFFFF"/>
          <w:lang w:eastAsia="en-GB"/>
        </w:rPr>
        <w:t xml:space="preserve"> </w:t>
      </w:r>
      <w:r w:rsidR="00181C15" w:rsidRPr="0023759B">
        <w:rPr>
          <w:rFonts w:ascii="Arial" w:eastAsia="Times New Roman" w:hAnsi="Arial" w:cs="Arial"/>
          <w:color w:val="222222"/>
          <w:sz w:val="24"/>
          <w:szCs w:val="24"/>
          <w:shd w:val="clear" w:color="auto" w:fill="FFFFFF"/>
          <w:lang w:eastAsia="en-GB"/>
        </w:rPr>
        <w:t>2009</w:t>
      </w:r>
      <w:r w:rsidR="00181C15" w:rsidRPr="00572295">
        <w:rPr>
          <w:rFonts w:ascii="Arial" w:eastAsia="Times New Roman" w:hAnsi="Arial" w:cs="Arial"/>
          <w:color w:val="222222"/>
          <w:sz w:val="24"/>
          <w:szCs w:val="24"/>
          <w:shd w:val="clear" w:color="auto" w:fill="FFFFFF"/>
          <w:lang w:eastAsia="en-GB"/>
        </w:rPr>
        <w:t>)</w:t>
      </w:r>
      <w:r w:rsidR="00181C15" w:rsidRPr="0023759B">
        <w:rPr>
          <w:rFonts w:ascii="Arial" w:eastAsia="Times New Roman" w:hAnsi="Arial" w:cs="Arial"/>
          <w:color w:val="222222"/>
          <w:sz w:val="24"/>
          <w:szCs w:val="24"/>
          <w:shd w:val="clear" w:color="auto" w:fill="FFFFFF"/>
          <w:lang w:eastAsia="en-GB"/>
        </w:rPr>
        <w:t xml:space="preserve"> </w:t>
      </w:r>
      <w:r w:rsidR="00914734" w:rsidRPr="00914734">
        <w:rPr>
          <w:rFonts w:ascii="Arial" w:hAnsi="Arial" w:cs="Arial"/>
          <w:sz w:val="24"/>
          <w:szCs w:val="24"/>
        </w:rPr>
        <w:t>A p</w:t>
      </w:r>
      <w:r w:rsidRPr="00914734">
        <w:rPr>
          <w:rFonts w:ascii="Arial" w:hAnsi="Arial" w:cs="Arial"/>
          <w:sz w:val="24"/>
          <w:szCs w:val="24"/>
        </w:rPr>
        <w:t xml:space="preserve">rocess which is made of </w:t>
      </w:r>
      <w:r w:rsidR="00914734" w:rsidRPr="00914734">
        <w:rPr>
          <w:rFonts w:ascii="Arial" w:hAnsi="Arial" w:cs="Arial"/>
          <w:sz w:val="24"/>
          <w:szCs w:val="24"/>
        </w:rPr>
        <w:t xml:space="preserve">six </w:t>
      </w:r>
      <w:r w:rsidRPr="00914734">
        <w:rPr>
          <w:rFonts w:ascii="Arial" w:hAnsi="Arial" w:cs="Arial"/>
          <w:sz w:val="24"/>
          <w:szCs w:val="24"/>
        </w:rPr>
        <w:t>elements that are continuous</w:t>
      </w:r>
      <w:r w:rsidR="00905470" w:rsidRPr="00914734">
        <w:rPr>
          <w:rFonts w:ascii="Arial" w:hAnsi="Arial" w:cs="Arial"/>
          <w:sz w:val="24"/>
          <w:szCs w:val="24"/>
        </w:rPr>
        <w:t xml:space="preserve"> (Dennison, 2009)</w:t>
      </w:r>
      <w:r w:rsidRPr="00914734">
        <w:rPr>
          <w:rFonts w:ascii="Arial" w:hAnsi="Arial" w:cs="Arial"/>
          <w:sz w:val="24"/>
          <w:szCs w:val="24"/>
        </w:rPr>
        <w:t>.</w:t>
      </w:r>
      <w:r w:rsidR="00C26A68" w:rsidRPr="00914734">
        <w:rPr>
          <w:rFonts w:ascii="Arial" w:hAnsi="Arial" w:cs="Arial"/>
          <w:sz w:val="24"/>
          <w:szCs w:val="24"/>
        </w:rPr>
        <w:t xml:space="preserve"> Kolb shows how in order to reflect effectively it is best done through concrete experiences (nwlink, 2011).</w:t>
      </w:r>
      <w:r w:rsidR="008878DD" w:rsidRPr="00914734">
        <w:rPr>
          <w:rFonts w:ascii="Arial" w:hAnsi="Arial" w:cs="Arial"/>
          <w:sz w:val="24"/>
          <w:szCs w:val="24"/>
        </w:rPr>
        <w:t xml:space="preserve"> </w:t>
      </w:r>
      <w:r w:rsidR="00914734" w:rsidRPr="00914734">
        <w:rPr>
          <w:rFonts w:ascii="Arial" w:hAnsi="Arial" w:cs="Arial"/>
          <w:sz w:val="24"/>
          <w:szCs w:val="24"/>
        </w:rPr>
        <w:t xml:space="preserve">Similarly, </w:t>
      </w:r>
      <w:r w:rsidR="008878DD" w:rsidRPr="00914734">
        <w:rPr>
          <w:rFonts w:ascii="Arial" w:hAnsi="Arial" w:cs="Arial"/>
          <w:sz w:val="24"/>
          <w:szCs w:val="24"/>
        </w:rPr>
        <w:t xml:space="preserve">Gibb’s model </w:t>
      </w:r>
      <w:r w:rsidR="00046D55" w:rsidRPr="00914734">
        <w:rPr>
          <w:rFonts w:ascii="Arial" w:hAnsi="Arial" w:cs="Arial"/>
          <w:sz w:val="24"/>
          <w:szCs w:val="24"/>
        </w:rPr>
        <w:t xml:space="preserve">that was developed in 1988 </w:t>
      </w:r>
      <w:r w:rsidR="008878DD" w:rsidRPr="00914734">
        <w:rPr>
          <w:rFonts w:ascii="Arial" w:hAnsi="Arial" w:cs="Arial"/>
          <w:sz w:val="24"/>
          <w:szCs w:val="24"/>
        </w:rPr>
        <w:t>which is b</w:t>
      </w:r>
      <w:r w:rsidR="00046D55" w:rsidRPr="00914734">
        <w:rPr>
          <w:rFonts w:ascii="Arial" w:hAnsi="Arial" w:cs="Arial"/>
          <w:sz w:val="24"/>
          <w:szCs w:val="24"/>
        </w:rPr>
        <w:t>roken into</w:t>
      </w:r>
      <w:r w:rsidR="008878DD" w:rsidRPr="00914734">
        <w:rPr>
          <w:rFonts w:ascii="Arial" w:hAnsi="Arial" w:cs="Arial"/>
          <w:sz w:val="24"/>
          <w:szCs w:val="24"/>
        </w:rPr>
        <w:t xml:space="preserve"> six elements</w:t>
      </w:r>
      <w:r w:rsidR="00046D55" w:rsidRPr="00914734">
        <w:rPr>
          <w:rFonts w:ascii="Arial" w:hAnsi="Arial" w:cs="Arial"/>
          <w:sz w:val="24"/>
          <w:szCs w:val="24"/>
        </w:rPr>
        <w:t xml:space="preserve"> (Rumson, 2018).</w:t>
      </w:r>
      <w:r w:rsidR="008878DD" w:rsidRPr="00914734">
        <w:rPr>
          <w:rFonts w:ascii="Arial" w:hAnsi="Arial" w:cs="Arial"/>
          <w:sz w:val="24"/>
          <w:szCs w:val="24"/>
        </w:rPr>
        <w:t xml:space="preserve"> </w:t>
      </w:r>
      <w:r w:rsidR="00914734" w:rsidRPr="00914734">
        <w:rPr>
          <w:rFonts w:ascii="Arial" w:hAnsi="Arial" w:cs="Arial"/>
          <w:sz w:val="24"/>
          <w:szCs w:val="24"/>
        </w:rPr>
        <w:t>W</w:t>
      </w:r>
      <w:r w:rsidR="008878DD" w:rsidRPr="00914734">
        <w:rPr>
          <w:rFonts w:ascii="Arial" w:hAnsi="Arial" w:cs="Arial"/>
          <w:sz w:val="24"/>
          <w:szCs w:val="24"/>
        </w:rPr>
        <w:t>ithin Gibb’s model</w:t>
      </w:r>
      <w:r w:rsidR="0061478E" w:rsidRPr="00914734">
        <w:rPr>
          <w:rFonts w:ascii="Arial" w:hAnsi="Arial" w:cs="Arial"/>
          <w:sz w:val="24"/>
          <w:szCs w:val="24"/>
        </w:rPr>
        <w:t xml:space="preserve"> it is considered that feelings </w:t>
      </w:r>
      <w:r w:rsidR="00C26A68" w:rsidRPr="00914734">
        <w:rPr>
          <w:rFonts w:ascii="Arial" w:hAnsi="Arial" w:cs="Arial"/>
          <w:sz w:val="24"/>
          <w:szCs w:val="24"/>
        </w:rPr>
        <w:t xml:space="preserve">are </w:t>
      </w:r>
      <w:r w:rsidR="0061478E" w:rsidRPr="00914734">
        <w:rPr>
          <w:rFonts w:ascii="Arial" w:hAnsi="Arial" w:cs="Arial"/>
          <w:sz w:val="24"/>
          <w:szCs w:val="24"/>
        </w:rPr>
        <w:t>a crucial part of a reflective process (Un</w:t>
      </w:r>
      <w:r w:rsidR="00905470" w:rsidRPr="00914734">
        <w:rPr>
          <w:rFonts w:ascii="Arial" w:hAnsi="Arial" w:cs="Arial"/>
          <w:sz w:val="24"/>
          <w:szCs w:val="24"/>
        </w:rPr>
        <w:t>i</w:t>
      </w:r>
      <w:r w:rsidR="0061478E" w:rsidRPr="00914734">
        <w:rPr>
          <w:rFonts w:ascii="Arial" w:hAnsi="Arial" w:cs="Arial"/>
          <w:sz w:val="24"/>
          <w:szCs w:val="24"/>
        </w:rPr>
        <w:t>v</w:t>
      </w:r>
      <w:r w:rsidR="00905470" w:rsidRPr="00914734">
        <w:rPr>
          <w:rFonts w:ascii="Arial" w:hAnsi="Arial" w:cs="Arial"/>
          <w:sz w:val="24"/>
          <w:szCs w:val="24"/>
        </w:rPr>
        <w:t>er</w:t>
      </w:r>
      <w:r w:rsidR="0061478E" w:rsidRPr="00914734">
        <w:rPr>
          <w:rFonts w:ascii="Arial" w:hAnsi="Arial" w:cs="Arial"/>
          <w:sz w:val="24"/>
          <w:szCs w:val="24"/>
        </w:rPr>
        <w:t>sity of Cumbria, 2016).</w:t>
      </w:r>
      <w:r w:rsidR="00905470" w:rsidRPr="00914734">
        <w:rPr>
          <w:rFonts w:ascii="Arial" w:hAnsi="Arial" w:cs="Arial"/>
          <w:sz w:val="24"/>
          <w:szCs w:val="24"/>
        </w:rPr>
        <w:t xml:space="preserve"> Indicating that Gibb’s model can look in depth of personal input within reflection</w:t>
      </w:r>
      <w:r w:rsidR="00D81879" w:rsidRPr="00914734">
        <w:rPr>
          <w:rFonts w:ascii="Arial" w:hAnsi="Arial" w:cs="Arial"/>
          <w:sz w:val="24"/>
          <w:szCs w:val="24"/>
        </w:rPr>
        <w:t>. P</w:t>
      </w:r>
      <w:r w:rsidR="00914734" w:rsidRPr="00914734">
        <w:rPr>
          <w:rFonts w:ascii="Arial" w:hAnsi="Arial" w:cs="Arial"/>
          <w:sz w:val="24"/>
          <w:szCs w:val="24"/>
        </w:rPr>
        <w:t>l</w:t>
      </w:r>
      <w:r w:rsidR="00D81879" w:rsidRPr="00914734">
        <w:rPr>
          <w:rFonts w:ascii="Arial" w:hAnsi="Arial" w:cs="Arial"/>
          <w:sz w:val="24"/>
          <w:szCs w:val="24"/>
        </w:rPr>
        <w:t>aying an active part within the learning cycle can allow children within practice to have an input within their own learning</w:t>
      </w:r>
      <w:r w:rsidR="00B24F33" w:rsidRPr="00914734">
        <w:rPr>
          <w:rFonts w:ascii="Arial" w:hAnsi="Arial" w:cs="Arial"/>
          <w:sz w:val="24"/>
          <w:szCs w:val="24"/>
        </w:rPr>
        <w:t xml:space="preserve">. Smith and Roberts (2015) suggest how through considering feelings within reflection can </w:t>
      </w:r>
      <w:r w:rsidR="00D81879" w:rsidRPr="00914734">
        <w:rPr>
          <w:rFonts w:ascii="Arial" w:hAnsi="Arial" w:cs="Arial"/>
          <w:sz w:val="24"/>
          <w:szCs w:val="24"/>
        </w:rPr>
        <w:t xml:space="preserve">allow children to become more self-aware. The </w:t>
      </w:r>
      <w:r w:rsidR="00905470" w:rsidRPr="00914734">
        <w:rPr>
          <w:rFonts w:ascii="Arial" w:hAnsi="Arial" w:cs="Arial"/>
          <w:sz w:val="24"/>
          <w:szCs w:val="24"/>
        </w:rPr>
        <w:t xml:space="preserve">use of </w:t>
      </w:r>
      <w:r w:rsidR="00C26A68" w:rsidRPr="00914734">
        <w:rPr>
          <w:rFonts w:ascii="Arial" w:hAnsi="Arial" w:cs="Arial"/>
          <w:sz w:val="24"/>
          <w:szCs w:val="24"/>
        </w:rPr>
        <w:t>emotion</w:t>
      </w:r>
      <w:r w:rsidR="00D81879" w:rsidRPr="00914734">
        <w:rPr>
          <w:rFonts w:ascii="Arial" w:hAnsi="Arial" w:cs="Arial"/>
          <w:sz w:val="24"/>
          <w:szCs w:val="24"/>
        </w:rPr>
        <w:t xml:space="preserve"> also </w:t>
      </w:r>
      <w:r w:rsidR="00905470" w:rsidRPr="00914734">
        <w:rPr>
          <w:rFonts w:ascii="Arial" w:hAnsi="Arial" w:cs="Arial"/>
          <w:sz w:val="24"/>
          <w:szCs w:val="24"/>
        </w:rPr>
        <w:t>can allow practitioners to think in more depth when reflecting.</w:t>
      </w:r>
      <w:r w:rsidR="0061478E" w:rsidRPr="00914734">
        <w:rPr>
          <w:rFonts w:ascii="Arial" w:hAnsi="Arial" w:cs="Arial"/>
          <w:sz w:val="24"/>
          <w:szCs w:val="24"/>
        </w:rPr>
        <w:t xml:space="preserve"> </w:t>
      </w:r>
      <w:r w:rsidR="00D81879" w:rsidRPr="00914734">
        <w:rPr>
          <w:rFonts w:ascii="Arial" w:hAnsi="Arial" w:cs="Arial"/>
          <w:sz w:val="24"/>
          <w:szCs w:val="24"/>
        </w:rPr>
        <w:t>Kolb’s model does not provide an element that considers emotions, presenting as a negative aspect to the cycle.</w:t>
      </w:r>
      <w:r w:rsidR="00D81879">
        <w:rPr>
          <w:rFonts w:ascii="Arial" w:hAnsi="Arial" w:cs="Arial"/>
          <w:sz w:val="24"/>
          <w:szCs w:val="24"/>
        </w:rPr>
        <w:t xml:space="preserve"> </w:t>
      </w:r>
      <w:r w:rsidR="008878DD">
        <w:rPr>
          <w:rFonts w:ascii="Arial" w:hAnsi="Arial" w:cs="Arial"/>
          <w:sz w:val="24"/>
          <w:szCs w:val="24"/>
        </w:rPr>
        <w:t xml:space="preserve"> </w:t>
      </w:r>
    </w:p>
    <w:p w14:paraId="6E1B72C4" w14:textId="16B9B541" w:rsidR="00D81879" w:rsidRDefault="00D81879" w:rsidP="009B7B66">
      <w:pPr>
        <w:spacing w:line="360" w:lineRule="auto"/>
        <w:jc w:val="both"/>
        <w:rPr>
          <w:rFonts w:ascii="Arial" w:hAnsi="Arial" w:cs="Arial"/>
          <w:sz w:val="24"/>
          <w:szCs w:val="24"/>
        </w:rPr>
      </w:pPr>
      <w:r w:rsidRPr="00914734">
        <w:rPr>
          <w:rFonts w:ascii="Arial" w:hAnsi="Arial" w:cs="Arial"/>
          <w:sz w:val="24"/>
          <w:szCs w:val="24"/>
        </w:rPr>
        <w:t xml:space="preserve">Kolb’s </w:t>
      </w:r>
      <w:r w:rsidR="005259AE" w:rsidRPr="00914734">
        <w:rPr>
          <w:rFonts w:ascii="Arial" w:hAnsi="Arial" w:cs="Arial"/>
          <w:sz w:val="24"/>
          <w:szCs w:val="24"/>
        </w:rPr>
        <w:t>cycle emphasises the importance of reflection within the learning cycle in order to move forward</w:t>
      </w:r>
      <w:r w:rsidRPr="00914734">
        <w:rPr>
          <w:rFonts w:ascii="Arial" w:hAnsi="Arial" w:cs="Arial"/>
          <w:sz w:val="24"/>
          <w:szCs w:val="24"/>
        </w:rPr>
        <w:t>.</w:t>
      </w:r>
      <w:r w:rsidR="00193F99" w:rsidRPr="00914734">
        <w:rPr>
          <w:rFonts w:ascii="Arial" w:hAnsi="Arial" w:cs="Arial"/>
          <w:sz w:val="24"/>
          <w:szCs w:val="24"/>
        </w:rPr>
        <w:t xml:space="preserve"> Kolb’s Learning </w:t>
      </w:r>
      <w:r w:rsidR="00C26A68" w:rsidRPr="00914734">
        <w:rPr>
          <w:rFonts w:ascii="Arial" w:hAnsi="Arial" w:cs="Arial"/>
          <w:sz w:val="24"/>
          <w:szCs w:val="24"/>
        </w:rPr>
        <w:t>Cycle</w:t>
      </w:r>
      <w:r w:rsidR="005259AE" w:rsidRPr="00914734">
        <w:rPr>
          <w:rFonts w:ascii="Arial" w:hAnsi="Arial" w:cs="Arial"/>
          <w:sz w:val="24"/>
          <w:szCs w:val="24"/>
        </w:rPr>
        <w:t xml:space="preserve"> (University of Puget Sound, 2020). </w:t>
      </w:r>
      <w:r w:rsidR="008576B3" w:rsidRPr="00914734">
        <w:rPr>
          <w:rFonts w:ascii="Arial" w:hAnsi="Arial" w:cs="Arial"/>
          <w:sz w:val="24"/>
          <w:szCs w:val="24"/>
        </w:rPr>
        <w:t>Papadimitriou and Gyftodimos (2007)</w:t>
      </w:r>
      <w:r w:rsidR="00193F99" w:rsidRPr="00914734">
        <w:rPr>
          <w:rFonts w:ascii="Arial" w:hAnsi="Arial" w:cs="Arial"/>
          <w:sz w:val="24"/>
          <w:szCs w:val="24"/>
        </w:rPr>
        <w:t xml:space="preserve"> state that the cycle can measure a preference for stages of learning, this can support practitioners when reflecting as it provides avenues to mo</w:t>
      </w:r>
      <w:r w:rsidR="009517A0" w:rsidRPr="00914734">
        <w:rPr>
          <w:rFonts w:ascii="Arial" w:hAnsi="Arial" w:cs="Arial"/>
          <w:sz w:val="24"/>
          <w:szCs w:val="24"/>
        </w:rPr>
        <w:t>v</w:t>
      </w:r>
      <w:r w:rsidR="00193F99" w:rsidRPr="00914734">
        <w:rPr>
          <w:rFonts w:ascii="Arial" w:hAnsi="Arial" w:cs="Arial"/>
          <w:sz w:val="24"/>
          <w:szCs w:val="24"/>
        </w:rPr>
        <w:t>e forward and progress.</w:t>
      </w:r>
      <w:r w:rsidR="00130BB0" w:rsidRPr="00914734">
        <w:rPr>
          <w:rFonts w:ascii="Arial" w:hAnsi="Arial" w:cs="Arial"/>
          <w:sz w:val="24"/>
          <w:szCs w:val="24"/>
        </w:rPr>
        <w:t xml:space="preserve"> Also allowing practitioners to identify learning </w:t>
      </w:r>
      <w:r w:rsidR="00130BB0" w:rsidRPr="00914734">
        <w:rPr>
          <w:rFonts w:ascii="Arial" w:hAnsi="Arial" w:cs="Arial"/>
          <w:sz w:val="24"/>
          <w:szCs w:val="24"/>
        </w:rPr>
        <w:lastRenderedPageBreak/>
        <w:t xml:space="preserve">styles of </w:t>
      </w:r>
      <w:r w:rsidR="00914734">
        <w:rPr>
          <w:rFonts w:ascii="Arial" w:hAnsi="Arial" w:cs="Arial"/>
          <w:sz w:val="24"/>
          <w:szCs w:val="24"/>
        </w:rPr>
        <w:t xml:space="preserve">an </w:t>
      </w:r>
      <w:r w:rsidR="00130BB0" w:rsidRPr="00914734">
        <w:rPr>
          <w:rFonts w:ascii="Arial" w:hAnsi="Arial" w:cs="Arial"/>
          <w:sz w:val="24"/>
          <w:szCs w:val="24"/>
        </w:rPr>
        <w:t xml:space="preserve">individual. </w:t>
      </w:r>
      <w:r w:rsidR="00130BB0" w:rsidRPr="0056566B">
        <w:rPr>
          <w:rFonts w:ascii="Arial" w:hAnsi="Arial" w:cs="Arial"/>
          <w:sz w:val="24"/>
          <w:szCs w:val="24"/>
        </w:rPr>
        <w:t xml:space="preserve">However, to provide effective learning opportunities for children the cycle would need to be repeated numerous times to be able to identify all areas of a child’s learning, this could be seen as time consuming and therefore </w:t>
      </w:r>
      <w:r w:rsidR="0056566B">
        <w:rPr>
          <w:rFonts w:ascii="Arial" w:hAnsi="Arial" w:cs="Arial"/>
          <w:sz w:val="24"/>
          <w:szCs w:val="24"/>
        </w:rPr>
        <w:t xml:space="preserve">show as </w:t>
      </w:r>
      <w:r w:rsidR="00130BB0" w:rsidRPr="0056566B">
        <w:rPr>
          <w:rFonts w:ascii="Arial" w:hAnsi="Arial" w:cs="Arial"/>
          <w:sz w:val="24"/>
          <w:szCs w:val="24"/>
        </w:rPr>
        <w:t xml:space="preserve">a negative. </w:t>
      </w:r>
      <w:r w:rsidRPr="0056566B">
        <w:rPr>
          <w:rFonts w:ascii="Arial" w:hAnsi="Arial" w:cs="Arial"/>
          <w:sz w:val="24"/>
          <w:szCs w:val="24"/>
        </w:rPr>
        <w:t>Similarly, Gibb’s model concludes that reflection can grasp the best way for learning and how to progress.</w:t>
      </w:r>
      <w:r w:rsidR="009517A0" w:rsidRPr="0056566B">
        <w:rPr>
          <w:rFonts w:ascii="Arial" w:hAnsi="Arial" w:cs="Arial"/>
          <w:sz w:val="24"/>
          <w:szCs w:val="24"/>
        </w:rPr>
        <w:t xml:space="preserve"> Reflecting within Gibb’s model can allow practitioners to distinguish barriers that </w:t>
      </w:r>
      <w:r w:rsidR="0056566B">
        <w:rPr>
          <w:rFonts w:ascii="Arial" w:hAnsi="Arial" w:cs="Arial"/>
          <w:sz w:val="24"/>
          <w:szCs w:val="24"/>
        </w:rPr>
        <w:t>may</w:t>
      </w:r>
      <w:r w:rsidR="009517A0" w:rsidRPr="0056566B">
        <w:rPr>
          <w:rFonts w:ascii="Arial" w:hAnsi="Arial" w:cs="Arial"/>
          <w:sz w:val="24"/>
          <w:szCs w:val="24"/>
        </w:rPr>
        <w:t xml:space="preserve"> be presented (Cambridge Assessment International Education, No date).</w:t>
      </w:r>
      <w:r w:rsidR="009517A0">
        <w:rPr>
          <w:rFonts w:ascii="Arial" w:hAnsi="Arial" w:cs="Arial"/>
          <w:sz w:val="24"/>
          <w:szCs w:val="24"/>
        </w:rPr>
        <w:t xml:space="preserve"> </w:t>
      </w:r>
      <w:r>
        <w:rPr>
          <w:rFonts w:ascii="Arial" w:hAnsi="Arial" w:cs="Arial"/>
          <w:sz w:val="24"/>
          <w:szCs w:val="24"/>
        </w:rPr>
        <w:t xml:space="preserve"> </w:t>
      </w:r>
    </w:p>
    <w:p w14:paraId="5F0A4FC8" w14:textId="33434CE9" w:rsidR="00010444" w:rsidRDefault="00BB1990" w:rsidP="009B7B66">
      <w:pPr>
        <w:spacing w:line="360" w:lineRule="auto"/>
        <w:jc w:val="both"/>
        <w:rPr>
          <w:rFonts w:ascii="Arial" w:hAnsi="Arial" w:cs="Arial"/>
          <w:sz w:val="24"/>
          <w:szCs w:val="24"/>
        </w:rPr>
      </w:pPr>
      <w:r w:rsidRPr="0056566B">
        <w:rPr>
          <w:rFonts w:ascii="Arial" w:hAnsi="Arial" w:cs="Arial"/>
          <w:sz w:val="24"/>
          <w:szCs w:val="24"/>
        </w:rPr>
        <w:t xml:space="preserve">Kolb’s model </w:t>
      </w:r>
      <w:r w:rsidR="009517A0" w:rsidRPr="0056566B">
        <w:rPr>
          <w:rFonts w:ascii="Arial" w:hAnsi="Arial" w:cs="Arial"/>
          <w:sz w:val="24"/>
          <w:szCs w:val="24"/>
        </w:rPr>
        <w:t>presents</w:t>
      </w:r>
      <w:r w:rsidRPr="0056566B">
        <w:rPr>
          <w:rFonts w:ascii="Arial" w:hAnsi="Arial" w:cs="Arial"/>
          <w:sz w:val="24"/>
          <w:szCs w:val="24"/>
        </w:rPr>
        <w:t xml:space="preserve"> </w:t>
      </w:r>
      <w:r w:rsidR="0065687F" w:rsidRPr="0056566B">
        <w:rPr>
          <w:rFonts w:ascii="Arial" w:hAnsi="Arial" w:cs="Arial"/>
          <w:sz w:val="24"/>
          <w:szCs w:val="24"/>
        </w:rPr>
        <w:t xml:space="preserve">as </w:t>
      </w:r>
      <w:r w:rsidRPr="0056566B">
        <w:rPr>
          <w:rFonts w:ascii="Arial" w:hAnsi="Arial" w:cs="Arial"/>
          <w:sz w:val="24"/>
          <w:szCs w:val="24"/>
        </w:rPr>
        <w:t>simplistic and versatile</w:t>
      </w:r>
      <w:r w:rsidR="009517A0" w:rsidRPr="0056566B">
        <w:rPr>
          <w:rFonts w:ascii="Arial" w:hAnsi="Arial" w:cs="Arial"/>
          <w:sz w:val="24"/>
          <w:szCs w:val="24"/>
        </w:rPr>
        <w:t>.</w:t>
      </w:r>
      <w:r w:rsidR="00AD17A2" w:rsidRPr="0056566B">
        <w:rPr>
          <w:rFonts w:ascii="Arial" w:hAnsi="Arial" w:cs="Arial"/>
          <w:sz w:val="24"/>
          <w:szCs w:val="24"/>
        </w:rPr>
        <w:t xml:space="preserve"> Abdualwahed and Nagy (2009) show how the cycle can start at any point and </w:t>
      </w:r>
      <w:r w:rsidR="009517A0" w:rsidRPr="0056566B">
        <w:rPr>
          <w:rFonts w:ascii="Arial" w:hAnsi="Arial" w:cs="Arial"/>
          <w:sz w:val="24"/>
          <w:szCs w:val="24"/>
        </w:rPr>
        <w:t xml:space="preserve">can </w:t>
      </w:r>
      <w:r w:rsidR="0065687F" w:rsidRPr="0056566B">
        <w:rPr>
          <w:rFonts w:ascii="Arial" w:hAnsi="Arial" w:cs="Arial"/>
          <w:sz w:val="24"/>
          <w:szCs w:val="24"/>
        </w:rPr>
        <w:t xml:space="preserve">be </w:t>
      </w:r>
      <w:r w:rsidR="00AD17A2" w:rsidRPr="0056566B">
        <w:rPr>
          <w:rFonts w:ascii="Arial" w:hAnsi="Arial" w:cs="Arial"/>
          <w:sz w:val="24"/>
          <w:szCs w:val="24"/>
        </w:rPr>
        <w:t>used effectively rather than starting only on completing an activity</w:t>
      </w:r>
      <w:r w:rsidR="00F478C4" w:rsidRPr="0056566B">
        <w:rPr>
          <w:rFonts w:ascii="Arial" w:hAnsi="Arial" w:cs="Arial"/>
          <w:sz w:val="24"/>
          <w:szCs w:val="24"/>
        </w:rPr>
        <w:t>.</w:t>
      </w:r>
      <w:r w:rsidR="00AD17A2" w:rsidRPr="0056566B">
        <w:rPr>
          <w:rFonts w:ascii="Arial" w:hAnsi="Arial" w:cs="Arial"/>
          <w:sz w:val="24"/>
          <w:szCs w:val="24"/>
        </w:rPr>
        <w:t xml:space="preserve"> </w:t>
      </w:r>
      <w:r w:rsidR="0065687F" w:rsidRPr="0056566B">
        <w:rPr>
          <w:rFonts w:ascii="Arial" w:hAnsi="Arial" w:cs="Arial"/>
          <w:sz w:val="24"/>
          <w:szCs w:val="24"/>
        </w:rPr>
        <w:t>Within setting</w:t>
      </w:r>
      <w:r w:rsidR="00614E84" w:rsidRPr="0056566B">
        <w:rPr>
          <w:rFonts w:ascii="Arial" w:hAnsi="Arial" w:cs="Arial"/>
          <w:sz w:val="24"/>
          <w:szCs w:val="24"/>
        </w:rPr>
        <w:t>s</w:t>
      </w:r>
      <w:r w:rsidR="0065687F" w:rsidRPr="0056566B">
        <w:rPr>
          <w:rFonts w:ascii="Arial" w:hAnsi="Arial" w:cs="Arial"/>
          <w:sz w:val="24"/>
          <w:szCs w:val="24"/>
        </w:rPr>
        <w:t xml:space="preserve"> this method is something that can be accessed quickly. </w:t>
      </w:r>
      <w:r w:rsidR="00F478C4" w:rsidRPr="0056566B">
        <w:rPr>
          <w:rFonts w:ascii="Arial" w:hAnsi="Arial" w:cs="Arial"/>
          <w:sz w:val="24"/>
          <w:szCs w:val="24"/>
        </w:rPr>
        <w:t>A</w:t>
      </w:r>
      <w:r w:rsidR="00AD17A2" w:rsidRPr="0056566B">
        <w:rPr>
          <w:rFonts w:ascii="Arial" w:hAnsi="Arial" w:cs="Arial"/>
          <w:sz w:val="24"/>
          <w:szCs w:val="24"/>
        </w:rPr>
        <w:t>lthough</w:t>
      </w:r>
      <w:r w:rsidR="0056566B" w:rsidRPr="0056566B">
        <w:rPr>
          <w:rFonts w:ascii="Arial" w:hAnsi="Arial" w:cs="Arial"/>
          <w:sz w:val="24"/>
          <w:szCs w:val="24"/>
        </w:rPr>
        <w:t xml:space="preserve"> </w:t>
      </w:r>
      <w:r w:rsidR="00AD17A2" w:rsidRPr="0056566B">
        <w:rPr>
          <w:rFonts w:ascii="Arial" w:hAnsi="Arial" w:cs="Arial"/>
          <w:sz w:val="24"/>
          <w:szCs w:val="24"/>
        </w:rPr>
        <w:t>show</w:t>
      </w:r>
      <w:r w:rsidR="00F478C4" w:rsidRPr="0056566B">
        <w:rPr>
          <w:rFonts w:ascii="Arial" w:hAnsi="Arial" w:cs="Arial"/>
          <w:sz w:val="24"/>
          <w:szCs w:val="24"/>
        </w:rPr>
        <w:t>ing</w:t>
      </w:r>
      <w:r w:rsidR="00AD17A2" w:rsidRPr="0056566B">
        <w:rPr>
          <w:rFonts w:ascii="Arial" w:hAnsi="Arial" w:cs="Arial"/>
          <w:sz w:val="24"/>
          <w:szCs w:val="24"/>
        </w:rPr>
        <w:t xml:space="preserve"> how the cycle is simple to follow this can be seen as a negative as the cycle can be broad and easy to go off track</w:t>
      </w:r>
      <w:r w:rsidR="0056566B" w:rsidRPr="0056566B">
        <w:rPr>
          <w:rFonts w:ascii="Arial" w:hAnsi="Arial" w:cs="Arial"/>
          <w:sz w:val="24"/>
          <w:szCs w:val="24"/>
        </w:rPr>
        <w:t>,</w:t>
      </w:r>
      <w:r w:rsidR="00AD17A2" w:rsidRPr="0056566B">
        <w:rPr>
          <w:rFonts w:ascii="Arial" w:hAnsi="Arial" w:cs="Arial"/>
          <w:sz w:val="24"/>
          <w:szCs w:val="24"/>
        </w:rPr>
        <w:t xml:space="preserve"> </w:t>
      </w:r>
      <w:r w:rsidR="00F478C4" w:rsidRPr="0056566B">
        <w:rPr>
          <w:rFonts w:ascii="Arial" w:hAnsi="Arial" w:cs="Arial"/>
          <w:sz w:val="24"/>
          <w:szCs w:val="24"/>
        </w:rPr>
        <w:t>therefore</w:t>
      </w:r>
      <w:r w:rsidR="00AD17A2" w:rsidRPr="0056566B">
        <w:rPr>
          <w:rFonts w:ascii="Arial" w:hAnsi="Arial" w:cs="Arial"/>
          <w:sz w:val="24"/>
          <w:szCs w:val="24"/>
        </w:rPr>
        <w:t xml:space="preserve"> lose focus to the intentions</w:t>
      </w:r>
      <w:r w:rsidR="00F81CAF" w:rsidRPr="0056566B">
        <w:rPr>
          <w:rFonts w:ascii="Arial" w:hAnsi="Arial" w:cs="Arial"/>
          <w:sz w:val="24"/>
          <w:szCs w:val="24"/>
        </w:rPr>
        <w:t xml:space="preserve"> of the</w:t>
      </w:r>
      <w:r w:rsidR="0065687F" w:rsidRPr="0056566B">
        <w:rPr>
          <w:rFonts w:ascii="Arial" w:hAnsi="Arial" w:cs="Arial"/>
          <w:sz w:val="24"/>
          <w:szCs w:val="24"/>
        </w:rPr>
        <w:t xml:space="preserve"> task set to reflect on</w:t>
      </w:r>
      <w:r w:rsidR="00AD17A2" w:rsidRPr="0056566B">
        <w:rPr>
          <w:rFonts w:ascii="Arial" w:hAnsi="Arial" w:cs="Arial"/>
          <w:sz w:val="24"/>
          <w:szCs w:val="24"/>
        </w:rPr>
        <w:t>.</w:t>
      </w:r>
      <w:r w:rsidR="006E171D" w:rsidRPr="0056566B">
        <w:rPr>
          <w:rFonts w:ascii="Arial" w:hAnsi="Arial" w:cs="Arial"/>
          <w:sz w:val="24"/>
          <w:szCs w:val="24"/>
        </w:rPr>
        <w:t xml:space="preserve"> </w:t>
      </w:r>
      <w:r w:rsidR="00C700FA" w:rsidRPr="0056566B">
        <w:rPr>
          <w:rFonts w:ascii="Arial" w:hAnsi="Arial" w:cs="Arial"/>
          <w:sz w:val="24"/>
          <w:szCs w:val="24"/>
        </w:rPr>
        <w:t>Furthering this, Burns and Danyluk (2017) indicate that for practitioners the model can examine maintaining professionalism during other aspects of work. This also shows how the model can be used in a variety of ways to support a person’s reflection.</w:t>
      </w:r>
      <w:r w:rsidR="0065687F">
        <w:rPr>
          <w:rFonts w:ascii="Arial" w:hAnsi="Arial" w:cs="Arial"/>
          <w:sz w:val="24"/>
          <w:szCs w:val="24"/>
        </w:rPr>
        <w:t xml:space="preserve"> </w:t>
      </w:r>
      <w:r w:rsidR="00614E84" w:rsidRPr="0056566B">
        <w:rPr>
          <w:rFonts w:ascii="Arial" w:hAnsi="Arial" w:cs="Arial"/>
          <w:sz w:val="24"/>
          <w:szCs w:val="24"/>
        </w:rPr>
        <w:t>Whereas Roffey-</w:t>
      </w:r>
      <w:proofErr w:type="spellStart"/>
      <w:r w:rsidR="00614E84" w:rsidRPr="0056566B">
        <w:rPr>
          <w:rFonts w:ascii="Arial" w:hAnsi="Arial" w:cs="Arial"/>
          <w:sz w:val="24"/>
          <w:szCs w:val="24"/>
        </w:rPr>
        <w:t>Barentsen</w:t>
      </w:r>
      <w:proofErr w:type="spellEnd"/>
      <w:r w:rsidR="00614E84" w:rsidRPr="0056566B">
        <w:rPr>
          <w:rFonts w:ascii="Arial" w:hAnsi="Arial" w:cs="Arial"/>
          <w:sz w:val="24"/>
          <w:szCs w:val="24"/>
        </w:rPr>
        <w:t xml:space="preserve"> and Malthouse (2013) show that Gibb’s model can be easy to access for all. Gibb’s model is broken down </w:t>
      </w:r>
      <w:r w:rsidR="00010444" w:rsidRPr="0056566B">
        <w:rPr>
          <w:rFonts w:ascii="Arial" w:hAnsi="Arial" w:cs="Arial"/>
          <w:sz w:val="24"/>
          <w:szCs w:val="24"/>
        </w:rPr>
        <w:t>with more structure to each segment. This can be used as an advantage for practitioners who are unsure of reflective cycles. It provides practitioners with a strong guide to enable effective reflection to take place.</w:t>
      </w:r>
      <w:r w:rsidR="00614E84">
        <w:rPr>
          <w:rFonts w:ascii="Arial" w:hAnsi="Arial" w:cs="Arial"/>
          <w:sz w:val="24"/>
          <w:szCs w:val="24"/>
        </w:rPr>
        <w:t xml:space="preserve"> </w:t>
      </w:r>
      <w:r w:rsidR="00010444" w:rsidRPr="0056566B">
        <w:rPr>
          <w:rFonts w:ascii="Arial" w:hAnsi="Arial" w:cs="Arial"/>
          <w:sz w:val="24"/>
          <w:szCs w:val="24"/>
        </w:rPr>
        <w:t xml:space="preserve">By including more steps within the process, it can take longer to complete </w:t>
      </w:r>
      <w:r w:rsidR="0056566B" w:rsidRPr="0056566B">
        <w:rPr>
          <w:rFonts w:ascii="Arial" w:hAnsi="Arial" w:cs="Arial"/>
          <w:sz w:val="24"/>
          <w:szCs w:val="24"/>
        </w:rPr>
        <w:t xml:space="preserve">the </w:t>
      </w:r>
      <w:r w:rsidR="00010444" w:rsidRPr="0056566B">
        <w:rPr>
          <w:rFonts w:ascii="Arial" w:hAnsi="Arial" w:cs="Arial"/>
          <w:sz w:val="24"/>
          <w:szCs w:val="24"/>
        </w:rPr>
        <w:t>reflection</w:t>
      </w:r>
      <w:r w:rsidR="0056566B" w:rsidRPr="0056566B">
        <w:rPr>
          <w:rFonts w:ascii="Arial" w:hAnsi="Arial" w:cs="Arial"/>
          <w:sz w:val="24"/>
          <w:szCs w:val="24"/>
        </w:rPr>
        <w:t xml:space="preserve"> cycle</w:t>
      </w:r>
      <w:r w:rsidR="00010444" w:rsidRPr="0056566B">
        <w:rPr>
          <w:rFonts w:ascii="Arial" w:hAnsi="Arial" w:cs="Arial"/>
          <w:sz w:val="24"/>
          <w:szCs w:val="24"/>
        </w:rPr>
        <w:t>. Within setting’s this can be a difficulty if assessing was completed regularly as the process takes longer than Kolb</w:t>
      </w:r>
      <w:r w:rsidR="0056566B">
        <w:rPr>
          <w:rFonts w:ascii="Arial" w:hAnsi="Arial" w:cs="Arial"/>
          <w:sz w:val="24"/>
          <w:szCs w:val="24"/>
        </w:rPr>
        <w:t>’s model</w:t>
      </w:r>
      <w:r w:rsidR="00010444" w:rsidRPr="0056566B">
        <w:rPr>
          <w:rFonts w:ascii="Arial" w:hAnsi="Arial" w:cs="Arial"/>
          <w:sz w:val="24"/>
          <w:szCs w:val="24"/>
        </w:rPr>
        <w:t>.</w:t>
      </w:r>
      <w:r w:rsidR="00010444">
        <w:rPr>
          <w:rFonts w:ascii="Arial" w:hAnsi="Arial" w:cs="Arial"/>
          <w:sz w:val="24"/>
          <w:szCs w:val="24"/>
        </w:rPr>
        <w:t xml:space="preserve"> </w:t>
      </w:r>
    </w:p>
    <w:p w14:paraId="10A31B37" w14:textId="4D7E6FD7" w:rsidR="00B24F33" w:rsidRDefault="00193F99" w:rsidP="009B7B66">
      <w:pPr>
        <w:spacing w:line="360" w:lineRule="auto"/>
        <w:jc w:val="both"/>
        <w:rPr>
          <w:rFonts w:ascii="Arial" w:hAnsi="Arial" w:cs="Arial"/>
          <w:sz w:val="24"/>
          <w:szCs w:val="24"/>
        </w:rPr>
      </w:pPr>
      <w:r w:rsidRPr="0056566B">
        <w:rPr>
          <w:rFonts w:ascii="Arial" w:hAnsi="Arial" w:cs="Arial"/>
          <w:sz w:val="24"/>
          <w:szCs w:val="24"/>
        </w:rPr>
        <w:t>David Kolb (</w:t>
      </w:r>
      <w:r w:rsidR="001E4E48" w:rsidRPr="0056566B">
        <w:rPr>
          <w:rFonts w:ascii="Arial" w:hAnsi="Arial" w:cs="Arial"/>
          <w:sz w:val="24"/>
          <w:szCs w:val="24"/>
        </w:rPr>
        <w:t>University of Leicester</w:t>
      </w:r>
      <w:r w:rsidR="0065687F" w:rsidRPr="0056566B">
        <w:rPr>
          <w:rFonts w:ascii="Arial" w:hAnsi="Arial" w:cs="Arial"/>
          <w:sz w:val="24"/>
          <w:szCs w:val="24"/>
        </w:rPr>
        <w:t>,</w:t>
      </w:r>
      <w:r w:rsidR="001E4E48" w:rsidRPr="0056566B">
        <w:rPr>
          <w:rFonts w:ascii="Arial" w:hAnsi="Arial" w:cs="Arial"/>
          <w:sz w:val="24"/>
          <w:szCs w:val="24"/>
        </w:rPr>
        <w:t xml:space="preserve"> </w:t>
      </w:r>
      <w:r w:rsidR="0065687F" w:rsidRPr="0056566B">
        <w:rPr>
          <w:rFonts w:ascii="Arial" w:hAnsi="Arial" w:cs="Arial"/>
          <w:sz w:val="24"/>
          <w:szCs w:val="24"/>
        </w:rPr>
        <w:t>n</w:t>
      </w:r>
      <w:r w:rsidR="001E4E48" w:rsidRPr="0056566B">
        <w:rPr>
          <w:rFonts w:ascii="Arial" w:hAnsi="Arial" w:cs="Arial"/>
          <w:sz w:val="24"/>
          <w:szCs w:val="24"/>
        </w:rPr>
        <w:t>o date) show that Kolb’s model involves an active approach in order to reflect.</w:t>
      </w:r>
      <w:r w:rsidR="008219D5" w:rsidRPr="0056566B">
        <w:rPr>
          <w:rFonts w:ascii="Arial" w:hAnsi="Arial" w:cs="Arial"/>
          <w:sz w:val="24"/>
          <w:szCs w:val="24"/>
        </w:rPr>
        <w:t xml:space="preserve"> Practitioners are able to use this model for children to contribute within however it’s broad elements can be difficult for children of all ages to understand.</w:t>
      </w:r>
      <w:r w:rsidR="001E4E48" w:rsidRPr="0056566B">
        <w:rPr>
          <w:rFonts w:ascii="Arial" w:hAnsi="Arial" w:cs="Arial"/>
          <w:sz w:val="24"/>
          <w:szCs w:val="24"/>
        </w:rPr>
        <w:t xml:space="preserve"> </w:t>
      </w:r>
      <w:r w:rsidR="008219D5" w:rsidRPr="0056566B">
        <w:rPr>
          <w:rFonts w:ascii="Arial" w:hAnsi="Arial" w:cs="Arial"/>
          <w:sz w:val="24"/>
          <w:szCs w:val="24"/>
        </w:rPr>
        <w:t>Also</w:t>
      </w:r>
      <w:r w:rsidR="009221DB" w:rsidRPr="0056566B">
        <w:rPr>
          <w:rFonts w:ascii="Arial" w:hAnsi="Arial" w:cs="Arial"/>
          <w:sz w:val="24"/>
          <w:szCs w:val="24"/>
        </w:rPr>
        <w:t xml:space="preserve">, </w:t>
      </w:r>
      <w:r w:rsidR="008219D5" w:rsidRPr="0056566B">
        <w:rPr>
          <w:rFonts w:ascii="Arial" w:hAnsi="Arial" w:cs="Arial"/>
          <w:sz w:val="24"/>
          <w:szCs w:val="24"/>
        </w:rPr>
        <w:t>f</w:t>
      </w:r>
      <w:r w:rsidR="001E4E48" w:rsidRPr="0056566B">
        <w:rPr>
          <w:rFonts w:ascii="Arial" w:hAnsi="Arial" w:cs="Arial"/>
          <w:sz w:val="24"/>
          <w:szCs w:val="24"/>
        </w:rPr>
        <w:t>or some this method will not show true reflections of a child’s ability or understanding as children may not show a true reflection, this can cause a disadvantage when reflecting.</w:t>
      </w:r>
      <w:r w:rsidR="00B24F33" w:rsidRPr="0056566B">
        <w:rPr>
          <w:rFonts w:ascii="Arial" w:hAnsi="Arial" w:cs="Arial"/>
          <w:sz w:val="24"/>
          <w:szCs w:val="24"/>
        </w:rPr>
        <w:t xml:space="preserve"> </w:t>
      </w:r>
      <w:r w:rsidR="00E4149E" w:rsidRPr="0056566B">
        <w:rPr>
          <w:rFonts w:ascii="Arial" w:hAnsi="Arial" w:cs="Arial"/>
          <w:sz w:val="24"/>
          <w:szCs w:val="24"/>
        </w:rPr>
        <w:t>Alternatively, Gibb’s model can be interpreted to support peer assessing through the detailed layout of the cycle.</w:t>
      </w:r>
      <w:r w:rsidR="008219D5" w:rsidRPr="0056566B">
        <w:rPr>
          <w:rFonts w:ascii="Arial" w:hAnsi="Arial" w:cs="Arial"/>
          <w:sz w:val="24"/>
          <w:szCs w:val="24"/>
        </w:rPr>
        <w:t xml:space="preserve"> This can used for children as the level of difficulty can be interpreted depending on ability (Bostock, 2000).</w:t>
      </w:r>
    </w:p>
    <w:p w14:paraId="4A8C2EE6" w14:textId="28F07DCE" w:rsidR="008219D5" w:rsidRPr="00C269A2" w:rsidRDefault="006B35DF" w:rsidP="00490B75">
      <w:pPr>
        <w:spacing w:after="0" w:line="360" w:lineRule="auto"/>
        <w:jc w:val="both"/>
        <w:rPr>
          <w:rFonts w:ascii="Times New Roman" w:eastAsia="Times New Roman" w:hAnsi="Times New Roman" w:cs="Times New Roman"/>
          <w:sz w:val="32"/>
          <w:szCs w:val="32"/>
          <w:lang w:eastAsia="en-GB"/>
        </w:rPr>
      </w:pPr>
      <w:r w:rsidRPr="00237DF3">
        <w:rPr>
          <w:rFonts w:ascii="Arial" w:hAnsi="Arial" w:cs="Arial"/>
          <w:sz w:val="24"/>
          <w:szCs w:val="24"/>
        </w:rPr>
        <w:lastRenderedPageBreak/>
        <w:t xml:space="preserve">Konak, Clark and </w:t>
      </w:r>
      <w:proofErr w:type="spellStart"/>
      <w:r w:rsidRPr="00237DF3">
        <w:rPr>
          <w:rFonts w:ascii="Arial" w:hAnsi="Arial" w:cs="Arial"/>
          <w:sz w:val="24"/>
          <w:szCs w:val="24"/>
        </w:rPr>
        <w:t>Nasereddin</w:t>
      </w:r>
      <w:proofErr w:type="spellEnd"/>
      <w:r w:rsidRPr="00237DF3">
        <w:rPr>
          <w:rFonts w:ascii="Arial" w:hAnsi="Arial" w:cs="Arial"/>
          <w:sz w:val="24"/>
          <w:szCs w:val="24"/>
        </w:rPr>
        <w:t xml:space="preserve"> (2014)</w:t>
      </w:r>
      <w:r>
        <w:rPr>
          <w:rFonts w:ascii="Arial" w:hAnsi="Arial" w:cs="Arial"/>
          <w:sz w:val="24"/>
          <w:szCs w:val="24"/>
        </w:rPr>
        <w:t xml:space="preserve"> state that Kolb believes that to gain knowledge in order to reflect effectively the model should be used to focus on one aspect at a time rather than a range of focuses. This can be used as a disadvantage as a practitioner would not be able to </w:t>
      </w:r>
      <w:r w:rsidR="008A378C">
        <w:rPr>
          <w:rFonts w:ascii="Arial" w:hAnsi="Arial" w:cs="Arial"/>
          <w:sz w:val="24"/>
          <w:szCs w:val="24"/>
        </w:rPr>
        <w:t>c</w:t>
      </w:r>
      <w:r>
        <w:rPr>
          <w:rFonts w:ascii="Arial" w:hAnsi="Arial" w:cs="Arial"/>
          <w:sz w:val="24"/>
          <w:szCs w:val="24"/>
        </w:rPr>
        <w:t xml:space="preserve">over a range of understandings when reflecting. </w:t>
      </w:r>
      <w:r w:rsidR="00C269A2">
        <w:rPr>
          <w:rFonts w:ascii="Arial" w:hAnsi="Arial" w:cs="Arial"/>
          <w:sz w:val="24"/>
          <w:szCs w:val="24"/>
        </w:rPr>
        <w:t xml:space="preserve">Unlike Gibb’s as </w:t>
      </w:r>
      <w:proofErr w:type="spellStart"/>
      <w:r w:rsidR="00C269A2" w:rsidRPr="00C269A2">
        <w:rPr>
          <w:rFonts w:ascii="Arial" w:eastAsia="Times New Roman" w:hAnsi="Arial" w:cs="Arial"/>
          <w:color w:val="000000" w:themeColor="text1"/>
          <w:sz w:val="24"/>
          <w:szCs w:val="24"/>
          <w:shd w:val="clear" w:color="auto" w:fill="FFFFFF"/>
          <w:lang w:eastAsia="en-GB"/>
        </w:rPr>
        <w:t>Husebø</w:t>
      </w:r>
      <w:proofErr w:type="spellEnd"/>
      <w:r w:rsidR="00C269A2" w:rsidRPr="00C269A2">
        <w:rPr>
          <w:rFonts w:ascii="Arial" w:eastAsia="Times New Roman" w:hAnsi="Arial" w:cs="Arial"/>
          <w:color w:val="000000" w:themeColor="text1"/>
          <w:sz w:val="24"/>
          <w:szCs w:val="24"/>
          <w:shd w:val="clear" w:color="auto" w:fill="FFFFFF"/>
          <w:lang w:eastAsia="en-GB"/>
        </w:rPr>
        <w:t xml:space="preserve">, </w:t>
      </w:r>
      <w:proofErr w:type="spellStart"/>
      <w:r w:rsidR="00C269A2" w:rsidRPr="00C269A2">
        <w:rPr>
          <w:rFonts w:ascii="Arial" w:eastAsia="Times New Roman" w:hAnsi="Arial" w:cs="Arial"/>
          <w:color w:val="000000" w:themeColor="text1"/>
          <w:sz w:val="24"/>
          <w:szCs w:val="24"/>
          <w:shd w:val="clear" w:color="auto" w:fill="FFFFFF"/>
          <w:lang w:eastAsia="en-GB"/>
        </w:rPr>
        <w:t>O’Regan</w:t>
      </w:r>
      <w:proofErr w:type="spellEnd"/>
      <w:r w:rsidR="00C269A2" w:rsidRPr="00C269A2">
        <w:rPr>
          <w:rFonts w:ascii="Arial" w:eastAsia="Times New Roman" w:hAnsi="Arial" w:cs="Arial"/>
          <w:color w:val="000000" w:themeColor="text1"/>
          <w:sz w:val="24"/>
          <w:szCs w:val="24"/>
          <w:shd w:val="clear" w:color="auto" w:fill="FFFFFF"/>
          <w:lang w:eastAsia="en-GB"/>
        </w:rPr>
        <w:t xml:space="preserve"> and </w:t>
      </w:r>
      <w:proofErr w:type="spellStart"/>
      <w:r w:rsidR="00C269A2" w:rsidRPr="00C269A2">
        <w:rPr>
          <w:rFonts w:ascii="Arial" w:eastAsia="Times New Roman" w:hAnsi="Arial" w:cs="Arial"/>
          <w:color w:val="000000" w:themeColor="text1"/>
          <w:sz w:val="24"/>
          <w:szCs w:val="24"/>
          <w:shd w:val="clear" w:color="auto" w:fill="FFFFFF"/>
          <w:lang w:eastAsia="en-GB"/>
        </w:rPr>
        <w:t>Nestel</w:t>
      </w:r>
      <w:proofErr w:type="spellEnd"/>
      <w:r w:rsidR="00C269A2" w:rsidRPr="00C269A2">
        <w:rPr>
          <w:rFonts w:ascii="Arial" w:eastAsia="Times New Roman" w:hAnsi="Arial" w:cs="Arial"/>
          <w:color w:val="000000" w:themeColor="text1"/>
          <w:sz w:val="24"/>
          <w:szCs w:val="24"/>
          <w:shd w:val="clear" w:color="auto" w:fill="FFFFFF"/>
          <w:lang w:eastAsia="en-GB"/>
        </w:rPr>
        <w:t xml:space="preserve"> (2015) point out that </w:t>
      </w:r>
      <w:r w:rsidR="00C269A2">
        <w:rPr>
          <w:rFonts w:ascii="Arial" w:eastAsia="Times New Roman" w:hAnsi="Arial" w:cs="Arial"/>
          <w:color w:val="000000" w:themeColor="text1"/>
          <w:sz w:val="24"/>
          <w:szCs w:val="24"/>
          <w:shd w:val="clear" w:color="auto" w:fill="FFFFFF"/>
          <w:lang w:eastAsia="en-GB"/>
        </w:rPr>
        <w:t xml:space="preserve">the model can be used through breaking down it’s structure. This can allow practitioners to use the cycle to reflect alongside working through what must be done rather than </w:t>
      </w:r>
      <w:r w:rsidR="00806429">
        <w:rPr>
          <w:rFonts w:ascii="Arial" w:eastAsia="Times New Roman" w:hAnsi="Arial" w:cs="Arial"/>
          <w:color w:val="000000" w:themeColor="text1"/>
          <w:sz w:val="24"/>
          <w:szCs w:val="24"/>
          <w:shd w:val="clear" w:color="auto" w:fill="FFFFFF"/>
          <w:lang w:eastAsia="en-GB"/>
        </w:rPr>
        <w:t>researching and understanding in depth prior to using the model</w:t>
      </w:r>
      <w:r w:rsidR="00C269A2">
        <w:rPr>
          <w:rFonts w:ascii="Arial" w:eastAsia="Times New Roman" w:hAnsi="Arial" w:cs="Arial"/>
          <w:color w:val="000000" w:themeColor="text1"/>
          <w:sz w:val="24"/>
          <w:szCs w:val="24"/>
          <w:shd w:val="clear" w:color="auto" w:fill="FFFFFF"/>
          <w:lang w:eastAsia="en-GB"/>
        </w:rPr>
        <w:t xml:space="preserve">. </w:t>
      </w:r>
    </w:p>
    <w:p w14:paraId="19360E02" w14:textId="77777777" w:rsidR="00C269A2" w:rsidRDefault="00C269A2" w:rsidP="009B7B66">
      <w:pPr>
        <w:spacing w:line="360" w:lineRule="auto"/>
        <w:jc w:val="both"/>
        <w:rPr>
          <w:rFonts w:ascii="Arial" w:hAnsi="Arial" w:cs="Arial"/>
          <w:sz w:val="24"/>
          <w:szCs w:val="24"/>
        </w:rPr>
      </w:pPr>
    </w:p>
    <w:p w14:paraId="62933D08" w14:textId="01D82488" w:rsidR="009B7B66" w:rsidRDefault="00806429" w:rsidP="009B7B66">
      <w:pPr>
        <w:spacing w:line="360" w:lineRule="auto"/>
        <w:jc w:val="both"/>
        <w:rPr>
          <w:rFonts w:ascii="Arial" w:hAnsi="Arial" w:cs="Arial"/>
          <w:sz w:val="24"/>
          <w:szCs w:val="24"/>
        </w:rPr>
      </w:pPr>
      <w:r>
        <w:rPr>
          <w:rFonts w:ascii="Arial" w:hAnsi="Arial" w:cs="Arial"/>
          <w:sz w:val="24"/>
          <w:szCs w:val="24"/>
        </w:rPr>
        <w:t xml:space="preserve">In conclusion reflection is a method that provides practitioners to be able to progress and gain knowledge. </w:t>
      </w:r>
      <w:r w:rsidR="00130BB0">
        <w:rPr>
          <w:rFonts w:ascii="Arial" w:hAnsi="Arial" w:cs="Arial"/>
          <w:sz w:val="24"/>
          <w:szCs w:val="24"/>
        </w:rPr>
        <w:t xml:space="preserve">As a whole </w:t>
      </w:r>
      <w:r>
        <w:rPr>
          <w:rFonts w:ascii="Arial" w:hAnsi="Arial" w:cs="Arial"/>
          <w:sz w:val="24"/>
          <w:szCs w:val="24"/>
        </w:rPr>
        <w:t xml:space="preserve">both model’s show aspects that can benefit a person’s ability to reflect. </w:t>
      </w:r>
      <w:r w:rsidR="00C26A68">
        <w:rPr>
          <w:rFonts w:ascii="Arial" w:hAnsi="Arial" w:cs="Arial"/>
          <w:sz w:val="24"/>
          <w:szCs w:val="24"/>
        </w:rPr>
        <w:t>Kolb’s</w:t>
      </w:r>
      <w:r w:rsidR="00130BB0">
        <w:rPr>
          <w:rFonts w:ascii="Arial" w:hAnsi="Arial" w:cs="Arial"/>
          <w:sz w:val="24"/>
          <w:szCs w:val="24"/>
        </w:rPr>
        <w:t xml:space="preserve"> model can be seen as beneficial when conducting reflective practice on one activity</w:t>
      </w:r>
      <w:r>
        <w:rPr>
          <w:rFonts w:ascii="Arial" w:hAnsi="Arial" w:cs="Arial"/>
          <w:sz w:val="24"/>
          <w:szCs w:val="24"/>
        </w:rPr>
        <w:t>, it is a model that is simple to have at short notice</w:t>
      </w:r>
      <w:r w:rsidR="00874FF1">
        <w:rPr>
          <w:rFonts w:ascii="Arial" w:hAnsi="Arial" w:cs="Arial"/>
          <w:sz w:val="24"/>
          <w:szCs w:val="24"/>
        </w:rPr>
        <w:t xml:space="preserve"> believing that in order to benefit and progress reflection is a process that must be completed</w:t>
      </w:r>
      <w:r>
        <w:rPr>
          <w:rFonts w:ascii="Arial" w:hAnsi="Arial" w:cs="Arial"/>
          <w:sz w:val="24"/>
          <w:szCs w:val="24"/>
        </w:rPr>
        <w:t>. N</w:t>
      </w:r>
      <w:r w:rsidR="00130BB0">
        <w:rPr>
          <w:rFonts w:ascii="Arial" w:hAnsi="Arial" w:cs="Arial"/>
          <w:sz w:val="24"/>
          <w:szCs w:val="24"/>
        </w:rPr>
        <w:t xml:space="preserve">onetheless the cycle show’s </w:t>
      </w:r>
      <w:r w:rsidR="006A2ADD">
        <w:rPr>
          <w:rFonts w:ascii="Arial" w:hAnsi="Arial" w:cs="Arial"/>
          <w:sz w:val="24"/>
          <w:szCs w:val="24"/>
        </w:rPr>
        <w:t>that to enable effective reflective practice within setting the model can be time consuming</w:t>
      </w:r>
      <w:r w:rsidR="009221DB">
        <w:rPr>
          <w:rFonts w:ascii="Arial" w:hAnsi="Arial" w:cs="Arial"/>
          <w:sz w:val="24"/>
          <w:szCs w:val="24"/>
        </w:rPr>
        <w:t xml:space="preserve"> and brief</w:t>
      </w:r>
      <w:r w:rsidR="006A2ADD">
        <w:rPr>
          <w:rFonts w:ascii="Arial" w:hAnsi="Arial" w:cs="Arial"/>
          <w:sz w:val="24"/>
          <w:szCs w:val="24"/>
        </w:rPr>
        <w:t xml:space="preserve"> for practitioners identifying more than element. </w:t>
      </w:r>
      <w:r>
        <w:rPr>
          <w:rFonts w:ascii="Arial" w:hAnsi="Arial" w:cs="Arial"/>
          <w:sz w:val="24"/>
          <w:szCs w:val="24"/>
        </w:rPr>
        <w:t>On the other hand, Gibb’s model presents as well structured that can support practitioners with a range of knowledge of reflection as it is detailed for practitioners and children to follow without support of others within a setting this is beneficial. Using Gibb’s can allow emotions to be consider</w:t>
      </w:r>
      <w:r w:rsidR="00874FF1">
        <w:rPr>
          <w:rFonts w:ascii="Arial" w:hAnsi="Arial" w:cs="Arial"/>
          <w:sz w:val="24"/>
          <w:szCs w:val="24"/>
        </w:rPr>
        <w:t xml:space="preserve"> this allows opportunities to build confidence and</w:t>
      </w:r>
      <w:r>
        <w:rPr>
          <w:rFonts w:ascii="Arial" w:hAnsi="Arial" w:cs="Arial"/>
          <w:sz w:val="24"/>
          <w:szCs w:val="24"/>
        </w:rPr>
        <w:t xml:space="preserve"> self-awareness</w:t>
      </w:r>
      <w:r w:rsidR="00874FF1">
        <w:rPr>
          <w:rFonts w:ascii="Arial" w:hAnsi="Arial" w:cs="Arial"/>
          <w:sz w:val="24"/>
          <w:szCs w:val="24"/>
        </w:rPr>
        <w:t xml:space="preserve">. </w:t>
      </w:r>
    </w:p>
    <w:p w14:paraId="3B8DF48D" w14:textId="77777777" w:rsidR="007A0E5D" w:rsidRDefault="007A0E5D" w:rsidP="007A0E5D">
      <w:pPr>
        <w:spacing w:after="0" w:line="240" w:lineRule="auto"/>
        <w:rPr>
          <w:rFonts w:ascii="Arial" w:hAnsi="Arial" w:cs="Arial"/>
          <w:sz w:val="24"/>
          <w:szCs w:val="24"/>
        </w:rPr>
      </w:pPr>
    </w:p>
    <w:p w14:paraId="1D6D188C" w14:textId="0783404C" w:rsidR="007A0E5D" w:rsidRDefault="007A0E5D" w:rsidP="007A0E5D">
      <w:pPr>
        <w:spacing w:after="0" w:line="240" w:lineRule="auto"/>
        <w:rPr>
          <w:rFonts w:ascii="Arial" w:hAnsi="Arial" w:cs="Arial"/>
          <w:sz w:val="24"/>
          <w:szCs w:val="24"/>
        </w:rPr>
      </w:pPr>
    </w:p>
    <w:p w14:paraId="05B489F5" w14:textId="77777777" w:rsidR="007A0E5D" w:rsidRDefault="007A0E5D" w:rsidP="007A0E5D">
      <w:pPr>
        <w:spacing w:after="0" w:line="240" w:lineRule="auto"/>
        <w:rPr>
          <w:rFonts w:ascii="Arial" w:hAnsi="Arial" w:cs="Arial"/>
          <w:sz w:val="24"/>
          <w:szCs w:val="24"/>
        </w:rPr>
      </w:pPr>
    </w:p>
    <w:p w14:paraId="4E2EC249" w14:textId="11B92CE4" w:rsidR="007A0E5D" w:rsidRDefault="007A0E5D" w:rsidP="007A0E5D">
      <w:pPr>
        <w:spacing w:after="0" w:line="240" w:lineRule="auto"/>
        <w:rPr>
          <w:rFonts w:ascii="Arial" w:hAnsi="Arial" w:cs="Arial"/>
          <w:sz w:val="24"/>
          <w:szCs w:val="24"/>
        </w:rPr>
      </w:pPr>
    </w:p>
    <w:p w14:paraId="1F975B83" w14:textId="77777777" w:rsidR="007A0E5D" w:rsidRDefault="007A0E5D" w:rsidP="007A0E5D">
      <w:pPr>
        <w:spacing w:after="0" w:line="240" w:lineRule="auto"/>
        <w:rPr>
          <w:rFonts w:ascii="Arial" w:hAnsi="Arial" w:cs="Arial"/>
          <w:sz w:val="24"/>
          <w:szCs w:val="24"/>
        </w:rPr>
      </w:pPr>
    </w:p>
    <w:p w14:paraId="35321DAC" w14:textId="78AE7F56" w:rsidR="007A0E5D" w:rsidRDefault="007A0E5D" w:rsidP="007A0E5D">
      <w:pPr>
        <w:spacing w:after="0" w:line="240" w:lineRule="auto"/>
        <w:rPr>
          <w:rFonts w:ascii="Arial" w:hAnsi="Arial" w:cs="Arial"/>
          <w:sz w:val="24"/>
          <w:szCs w:val="24"/>
        </w:rPr>
      </w:pPr>
    </w:p>
    <w:p w14:paraId="1E341779" w14:textId="4640EFE0" w:rsidR="0065687F" w:rsidRDefault="0065687F" w:rsidP="007A0E5D">
      <w:pPr>
        <w:spacing w:after="0" w:line="240" w:lineRule="auto"/>
        <w:rPr>
          <w:rFonts w:ascii="Arial" w:hAnsi="Arial" w:cs="Arial"/>
          <w:sz w:val="24"/>
          <w:szCs w:val="24"/>
        </w:rPr>
      </w:pPr>
    </w:p>
    <w:p w14:paraId="4A0BEAF1" w14:textId="47A4A846" w:rsidR="007A0E5D" w:rsidRDefault="0065687F" w:rsidP="007A0E5D">
      <w:pPr>
        <w:spacing w:after="0" w:line="240" w:lineRule="auto"/>
        <w:rPr>
          <w:rFonts w:ascii="Arial" w:hAnsi="Arial" w:cs="Arial"/>
          <w:sz w:val="24"/>
          <w:szCs w:val="24"/>
        </w:rPr>
      </w:pPr>
      <w:r>
        <w:rPr>
          <w:rFonts w:ascii="Arial" w:hAnsi="Arial" w:cs="Arial"/>
          <w:sz w:val="24"/>
          <w:szCs w:val="24"/>
        </w:rPr>
        <w:br w:type="page"/>
      </w:r>
    </w:p>
    <w:p w14:paraId="2C6AA142" w14:textId="5B670662" w:rsidR="007A0E5D" w:rsidRDefault="00A64FA4">
      <w:pPr>
        <w:spacing w:after="0" w:line="240" w:lineRule="auto"/>
        <w:rPr>
          <w:rFonts w:ascii="Arial" w:hAnsi="Arial" w:cs="Arial"/>
          <w:sz w:val="24"/>
          <w:szCs w:val="24"/>
        </w:rPr>
      </w:pPr>
      <w:r w:rsidRPr="006D1CB4">
        <w:rPr>
          <w:rFonts w:ascii="Arial" w:hAnsi="Arial" w:cs="Arial"/>
          <w:b/>
          <w:noProof/>
          <w:sz w:val="32"/>
          <w:szCs w:val="32"/>
        </w:rPr>
        <w:lastRenderedPageBreak/>
        <mc:AlternateContent>
          <mc:Choice Requires="wps">
            <w:drawing>
              <wp:anchor distT="0" distB="0" distL="114300" distR="114300" simplePos="0" relativeHeight="251665408" behindDoc="0" locked="0" layoutInCell="1" allowOverlap="1" wp14:anchorId="7B5CD352" wp14:editId="0DA8DC11">
                <wp:simplePos x="0" y="0"/>
                <wp:positionH relativeFrom="column">
                  <wp:posOffset>-826023</wp:posOffset>
                </wp:positionH>
                <wp:positionV relativeFrom="paragraph">
                  <wp:posOffset>1346386</wp:posOffset>
                </wp:positionV>
                <wp:extent cx="3919855" cy="4327525"/>
                <wp:effectExtent l="12700" t="12700" r="29845" b="28575"/>
                <wp:wrapNone/>
                <wp:docPr id="4" name="Rounded Rectangle 4"/>
                <wp:cNvGraphicFramePr/>
                <a:graphic xmlns:a="http://schemas.openxmlformats.org/drawingml/2006/main">
                  <a:graphicData uri="http://schemas.microsoft.com/office/word/2010/wordprocessingShape">
                    <wps:wsp>
                      <wps:cNvSpPr/>
                      <wps:spPr>
                        <a:xfrm>
                          <a:off x="0" y="0"/>
                          <a:ext cx="3919855" cy="4327525"/>
                        </a:xfrm>
                        <a:prstGeom prst="roundRect">
                          <a:avLst/>
                        </a:prstGeom>
                        <a:solidFill>
                          <a:schemeClr val="accent1">
                            <a:lumMod val="20000"/>
                            <a:lumOff val="80000"/>
                          </a:schemeClr>
                        </a:solidFill>
                        <a:ln w="38100">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6A28DF1" w14:textId="77777777" w:rsidR="00E4149E" w:rsidRPr="009E24DB" w:rsidRDefault="00E4149E" w:rsidP="002253C4">
                            <w:pPr>
                              <w:jc w:val="both"/>
                              <w:rPr>
                                <w:b/>
                                <w:bCs/>
                                <w:color w:val="000000" w:themeColor="text1"/>
                                <w:sz w:val="24"/>
                                <w:szCs w:val="24"/>
                              </w:rPr>
                            </w:pPr>
                            <w:r w:rsidRPr="009E24DB">
                              <w:rPr>
                                <w:b/>
                                <w:bCs/>
                                <w:color w:val="000000" w:themeColor="text1"/>
                                <w:sz w:val="24"/>
                                <w:szCs w:val="24"/>
                              </w:rPr>
                              <w:t>What is reflection?</w:t>
                            </w:r>
                          </w:p>
                          <w:p w14:paraId="052C5017" w14:textId="18B0342A" w:rsidR="00E4149E" w:rsidRPr="0084495C" w:rsidRDefault="00E4149E" w:rsidP="002253C4">
                            <w:pPr>
                              <w:jc w:val="both"/>
                              <w:rPr>
                                <w:color w:val="000000" w:themeColor="text1"/>
                                <w:sz w:val="20"/>
                                <w:szCs w:val="20"/>
                              </w:rPr>
                            </w:pPr>
                            <w:r w:rsidRPr="0084495C">
                              <w:rPr>
                                <w:color w:val="000000" w:themeColor="text1"/>
                                <w:sz w:val="20"/>
                                <w:szCs w:val="20"/>
                              </w:rPr>
                              <w:t>Reflection can be seen as a journey where a person can visualise positive and negative aspects of something, it is something that can be done subconsciously during daily experiences and allows learning through experience to develop. Allowing opportunities to build on knowledge and understanding (Johns, 2013). It can be done by completing an activity and allowing a person to think of what has been done, giving opportunities to consider if something would change in the future. This can allow a person to learn through experiences (Skills you need, 2011). Reflective practice can be portrayed in various ways. According to Finlay (2008) Professionals can reflect in a professional manner but also through an informal manner. Believing that it can be seen as adapting a process. Without the ability to reflect it can be difficult to adapt to allow time to improve. A process where a practitioner is able to examine practice</w:t>
                            </w:r>
                            <w:r w:rsidR="001C3324">
                              <w:rPr>
                                <w:color w:val="000000" w:themeColor="text1"/>
                                <w:sz w:val="20"/>
                                <w:szCs w:val="20"/>
                              </w:rPr>
                              <w:t>,</w:t>
                            </w:r>
                            <w:r w:rsidRPr="0084495C">
                              <w:rPr>
                                <w:color w:val="000000" w:themeColor="text1"/>
                                <w:sz w:val="20"/>
                                <w:szCs w:val="20"/>
                              </w:rPr>
                              <w:t xml:space="preserve"> allowing progression to take place (Tarrant, 2013). Although people reflect naturally it can also happen within a professional environment on a wider scale. Russell (2006) points out that Using reflective practice within a professional environment can vary from use within everyday subconsciously. This would then include using skill and understanding. </w:t>
                            </w:r>
                          </w:p>
                          <w:p w14:paraId="1009274C" w14:textId="77777777" w:rsidR="00E4149E" w:rsidRPr="00DA6A11" w:rsidRDefault="00E4149E" w:rsidP="002253C4">
                            <w:pP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B5CD352" id="Rounded Rectangle 4" o:spid="_x0000_s1026" style="position:absolute;margin-left:-65.05pt;margin-top:106pt;width:308.65pt;height:340.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" fillcolor="#d9e2f3 [660]" strokecolor="#2f5496 [2404]" strokeweight="3pt">
                <v:stroke joinstyle="miter"/>
                <v:textbox>
                  <w:txbxContent>
                    <w:p w14:paraId="66A28DF1" w14:textId="77777777" w:rsidR="00E4149E" w:rsidRPr="009E24DB" w:rsidRDefault="00E4149E" w:rsidP="002253C4">
                      <w:pPr>
                        <w:jc w:val="both"/>
                        <w:rPr>
                          <w:b/>
                          <w:bCs/>
                          <w:color w:val="000000" w:themeColor="text1"/>
                          <w:sz w:val="24"/>
                          <w:szCs w:val="24"/>
                        </w:rPr>
                      </w:pPr>
                      <w:r w:rsidRPr="009E24DB">
                        <w:rPr>
                          <w:b/>
                          <w:bCs/>
                          <w:color w:val="000000" w:themeColor="text1"/>
                          <w:sz w:val="24"/>
                          <w:szCs w:val="24"/>
                        </w:rPr>
                        <w:t>What is reflection?</w:t>
                      </w:r>
                    </w:p>
                    <w:p w14:paraId="052C5017" w14:textId="18B0342A" w:rsidR="00E4149E" w:rsidRPr="0084495C" w:rsidRDefault="00E4149E" w:rsidP="002253C4">
                      <w:pPr>
                        <w:jc w:val="both"/>
                        <w:rPr>
                          <w:color w:val="000000" w:themeColor="text1"/>
                          <w:sz w:val="20"/>
                          <w:szCs w:val="20"/>
                        </w:rPr>
                      </w:pPr>
                      <w:r w:rsidRPr="0084495C">
                        <w:rPr>
                          <w:color w:val="000000" w:themeColor="text1"/>
                          <w:sz w:val="20"/>
                          <w:szCs w:val="20"/>
                        </w:rPr>
                        <w:t>Reflection can be seen as a journey where a person can visualise positive and negative aspects of something, it is something that can be done subconsciously during daily experiences and allows learning through experience to develop. Allowing opportunities to build on knowledge and understanding (Johns, 2013). It can be done by completing an activity and allowing a person to think of what has been done, giving opportunities to consider if something would change in the future. This can allow a person to learn through experiences (Skills you need, 2011). Reflective practice can be portrayed in various ways. According to Finlay (2008) Professionals can reflect in a professional manner but also through an informal manner. Believing that it can be seen as adapting a process. Without the ability to reflect it can be difficult to adapt to allow time to improve. A process where a practitioner is able to examine practice</w:t>
                      </w:r>
                      <w:r w:rsidR="001C3324">
                        <w:rPr>
                          <w:color w:val="000000" w:themeColor="text1"/>
                          <w:sz w:val="20"/>
                          <w:szCs w:val="20"/>
                        </w:rPr>
                        <w:t>,</w:t>
                      </w:r>
                      <w:r w:rsidRPr="0084495C">
                        <w:rPr>
                          <w:color w:val="000000" w:themeColor="text1"/>
                          <w:sz w:val="20"/>
                          <w:szCs w:val="20"/>
                        </w:rPr>
                        <w:t xml:space="preserve"> allowing progression to take place (Tarrant, 2013). Although people reflect naturally it can also happen within a professional environment on a wider scale. Russell (2006) points out that Using reflective practice within a professional environment can vary from use within everyday subconsciously. This would then include using skill and understanding. </w:t>
                      </w:r>
                    </w:p>
                    <w:p w14:paraId="1009274C" w14:textId="77777777" w:rsidR="00E4149E" w:rsidRPr="00DA6A11" w:rsidRDefault="00E4149E" w:rsidP="002253C4">
                      <w:pPr>
                        <w:rPr>
                          <w:color w:val="000000" w:themeColor="text1"/>
                        </w:rPr>
                      </w:pPr>
                    </w:p>
                  </w:txbxContent>
                </v:textbox>
              </v:roundrect>
            </w:pict>
          </mc:Fallback>
        </mc:AlternateContent>
      </w:r>
      <w:r w:rsidR="007A0E5D" w:rsidRPr="006D1CB4">
        <w:rPr>
          <w:rFonts w:ascii="Arial" w:hAnsi="Arial" w:cs="Arial"/>
          <w:b/>
          <w:noProof/>
          <w:sz w:val="32"/>
          <w:szCs w:val="32"/>
        </w:rPr>
        <mc:AlternateContent>
          <mc:Choice Requires="wps">
            <w:drawing>
              <wp:anchor distT="0" distB="0" distL="114300" distR="114300" simplePos="0" relativeHeight="251675648" behindDoc="0" locked="0" layoutInCell="1" allowOverlap="1" wp14:anchorId="605014C3" wp14:editId="1006C8FF">
                <wp:simplePos x="0" y="0"/>
                <wp:positionH relativeFrom="column">
                  <wp:posOffset>-800100</wp:posOffset>
                </wp:positionH>
                <wp:positionV relativeFrom="paragraph">
                  <wp:posOffset>5761355</wp:posOffset>
                </wp:positionV>
                <wp:extent cx="3556000" cy="3779520"/>
                <wp:effectExtent l="12700" t="12700" r="25400" b="30480"/>
                <wp:wrapNone/>
                <wp:docPr id="9" name="Rounded Rectangle 9"/>
                <wp:cNvGraphicFramePr/>
                <a:graphic xmlns:a="http://schemas.openxmlformats.org/drawingml/2006/main">
                  <a:graphicData uri="http://schemas.microsoft.com/office/word/2010/wordprocessingShape">
                    <wps:wsp>
                      <wps:cNvSpPr/>
                      <wps:spPr>
                        <a:xfrm>
                          <a:off x="0" y="0"/>
                          <a:ext cx="3556000" cy="3779520"/>
                        </a:xfrm>
                        <a:prstGeom prst="roundRect">
                          <a:avLst/>
                        </a:prstGeom>
                        <a:solidFill>
                          <a:schemeClr val="accent4">
                            <a:lumMod val="20000"/>
                            <a:lumOff val="80000"/>
                          </a:schemeClr>
                        </a:solidFill>
                        <a:ln w="38100">
                          <a:solidFill>
                            <a:schemeClr val="accent4">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49BF3B7" w14:textId="77777777" w:rsidR="00E4149E" w:rsidRPr="00FF27B8" w:rsidRDefault="00E4149E" w:rsidP="002253C4">
                            <w:pPr>
                              <w:rPr>
                                <w:b/>
                                <w:bCs/>
                                <w:color w:val="000000" w:themeColor="text1"/>
                                <w:sz w:val="28"/>
                                <w:szCs w:val="28"/>
                              </w:rPr>
                            </w:pPr>
                            <w:r w:rsidRPr="00FF27B8">
                              <w:rPr>
                                <w:b/>
                                <w:bCs/>
                                <w:color w:val="000000" w:themeColor="text1"/>
                                <w:sz w:val="28"/>
                                <w:szCs w:val="28"/>
                              </w:rPr>
                              <w:t xml:space="preserve">Theorists </w:t>
                            </w:r>
                          </w:p>
                          <w:p w14:paraId="4DE1A765" w14:textId="77777777" w:rsidR="00E4149E" w:rsidRPr="002253C4" w:rsidRDefault="00E4149E" w:rsidP="002253C4">
                            <w:pPr>
                              <w:jc w:val="both"/>
                              <w:rPr>
                                <w:color w:val="000000" w:themeColor="text1"/>
                                <w:sz w:val="18"/>
                                <w:szCs w:val="18"/>
                                <w:highlight w:val="cyan"/>
                              </w:rPr>
                            </w:pPr>
                            <w:r w:rsidRPr="002253C4">
                              <w:rPr>
                                <w:color w:val="000000" w:themeColor="text1"/>
                                <w:sz w:val="18"/>
                                <w:szCs w:val="18"/>
                              </w:rPr>
                              <w:t xml:space="preserve">Moyles (2009) indicates the best learning opportunities for children are through play as it can further knowledge using current understanding as a foundation to build on. Vygotsky supports this as he believes learning through a combination of own knowledge and experience is a positive learning environment for children. Brown (2003) show’s Vygotsky believes children should be given a chance to develop and explore independently alongside practitioners who can scaffold learning. Opening opportunities for children to look back and reflect on what the child has done in order to improve. Linking closely to Froebel who also believes children learn through play and hand’s on experiences. Froebel believes that play engages children which can guide towards exploring and development (Tovey, 2013). These theorists support reflective practice as it shows that children are able to gain knowledge through play, where exploring materials can allow children to build upon current understanding and looking back on what is already understood in order to more forward and continue to develop.  </w:t>
                            </w:r>
                          </w:p>
                          <w:p w14:paraId="64DFA774" w14:textId="77777777" w:rsidR="00E4149E" w:rsidRPr="00D82116" w:rsidRDefault="00E4149E" w:rsidP="002253C4">
                            <w:pPr>
                              <w:rPr>
                                <w:color w:val="000000" w:themeColor="text1"/>
                                <w:sz w:val="28"/>
                                <w:szCs w:val="28"/>
                              </w:rPr>
                            </w:pPr>
                            <w:r>
                              <w:rPr>
                                <w:color w:val="000000" w:themeColor="text1"/>
                                <w:sz w:val="28"/>
                                <w:szCs w:val="28"/>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05014C3" id="Rounded Rectangle 9" o:spid="_x0000_s1027" style="position:absolute;margin-left:-63pt;margin-top:453.65pt;width:280pt;height:297.6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" fillcolor="#fff2cc [663]" strokecolor="#ffd966 [1943]" strokeweight="3pt">
                <v:stroke joinstyle="miter"/>
                <v:textbox>
                  <w:txbxContent>
                    <w:p w14:paraId="649BF3B7" w14:textId="77777777" w:rsidR="00E4149E" w:rsidRPr="00FF27B8" w:rsidRDefault="00E4149E" w:rsidP="002253C4">
                      <w:pPr>
                        <w:rPr>
                          <w:b/>
                          <w:bCs/>
                          <w:color w:val="000000" w:themeColor="text1"/>
                          <w:sz w:val="28"/>
                          <w:szCs w:val="28"/>
                        </w:rPr>
                      </w:pPr>
                      <w:r w:rsidRPr="00FF27B8">
                        <w:rPr>
                          <w:b/>
                          <w:bCs/>
                          <w:color w:val="000000" w:themeColor="text1"/>
                          <w:sz w:val="28"/>
                          <w:szCs w:val="28"/>
                        </w:rPr>
                        <w:t xml:space="preserve">Theorists </w:t>
                      </w:r>
                    </w:p>
                    <w:p w14:paraId="4DE1A765" w14:textId="77777777" w:rsidR="00E4149E" w:rsidRPr="002253C4" w:rsidRDefault="00E4149E" w:rsidP="002253C4">
                      <w:pPr>
                        <w:jc w:val="both"/>
                        <w:rPr>
                          <w:color w:val="000000" w:themeColor="text1"/>
                          <w:sz w:val="18"/>
                          <w:szCs w:val="18"/>
                          <w:highlight w:val="cyan"/>
                        </w:rPr>
                      </w:pPr>
                      <w:r w:rsidRPr="002253C4">
                        <w:rPr>
                          <w:color w:val="000000" w:themeColor="text1"/>
                          <w:sz w:val="18"/>
                          <w:szCs w:val="18"/>
                        </w:rPr>
                        <w:t xml:space="preserve">Moyles (2009) indicates the best learning opportunities for children are through play as it can further knowledge using current understanding as a foundation to build on. Vygotsky supports this as he believes learning through a combination of own knowledge and experience is a positive learning environment for children. Brown (2003) show’s Vygotsky believes children should be given a chance to develop and explore independently alongside practitioners who can scaffold learning. Opening opportunities for children to look back and reflect on what the child has done in order to improve. Linking closely to Froebel who also believes children learn through play and hand’s on experiences. Froebel believes that play engages children which can guide towards exploring and development (Tovey, 2013). These theorists support reflective practice as it shows that children are able to gain knowledge through play, where exploring materials can allow children to build upon current understanding and looking back on what is already understood in order to more forward and continue to develop.  </w:t>
                      </w:r>
                    </w:p>
                    <w:p w14:paraId="64DFA774" w14:textId="77777777" w:rsidR="00E4149E" w:rsidRPr="00D82116" w:rsidRDefault="00E4149E" w:rsidP="002253C4">
                      <w:pPr>
                        <w:rPr>
                          <w:color w:val="000000" w:themeColor="text1"/>
                          <w:sz w:val="28"/>
                          <w:szCs w:val="28"/>
                        </w:rPr>
                      </w:pPr>
                      <w:r>
                        <w:rPr>
                          <w:color w:val="000000" w:themeColor="text1"/>
                          <w:sz w:val="28"/>
                          <w:szCs w:val="28"/>
                        </w:rPr>
                        <w:t xml:space="preserve">  </w:t>
                      </w:r>
                    </w:p>
                  </w:txbxContent>
                </v:textbox>
              </v:roundrect>
            </w:pict>
          </mc:Fallback>
        </mc:AlternateContent>
      </w:r>
      <w:r w:rsidR="007A0E5D" w:rsidRPr="006D1CB4">
        <w:rPr>
          <w:rFonts w:ascii="Arial" w:hAnsi="Arial" w:cs="Arial"/>
          <w:b/>
          <w:noProof/>
          <w:sz w:val="32"/>
          <w:szCs w:val="32"/>
        </w:rPr>
        <mc:AlternateContent>
          <mc:Choice Requires="wps">
            <w:drawing>
              <wp:anchor distT="0" distB="0" distL="114300" distR="114300" simplePos="0" relativeHeight="251669504" behindDoc="0" locked="0" layoutInCell="1" allowOverlap="1" wp14:anchorId="1C6A505D" wp14:editId="08518D7E">
                <wp:simplePos x="0" y="0"/>
                <wp:positionH relativeFrom="column">
                  <wp:posOffset>3126105</wp:posOffset>
                </wp:positionH>
                <wp:positionV relativeFrom="paragraph">
                  <wp:posOffset>6955155</wp:posOffset>
                </wp:positionV>
                <wp:extent cx="3412972" cy="2585758"/>
                <wp:effectExtent l="12700" t="12700" r="29210" b="30480"/>
                <wp:wrapNone/>
                <wp:docPr id="16" name="Rounded Rectangle 16"/>
                <wp:cNvGraphicFramePr/>
                <a:graphic xmlns:a="http://schemas.openxmlformats.org/drawingml/2006/main">
                  <a:graphicData uri="http://schemas.microsoft.com/office/word/2010/wordprocessingShape">
                    <wps:wsp>
                      <wps:cNvSpPr/>
                      <wps:spPr>
                        <a:xfrm>
                          <a:off x="0" y="0"/>
                          <a:ext cx="3412972" cy="2585758"/>
                        </a:xfrm>
                        <a:prstGeom prst="roundRect">
                          <a:avLst/>
                        </a:prstGeom>
                        <a:solidFill>
                          <a:schemeClr val="accent1">
                            <a:lumMod val="20000"/>
                            <a:lumOff val="80000"/>
                          </a:schemeClr>
                        </a:solidFill>
                        <a:ln w="38100">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2BB1800" w14:textId="77777777" w:rsidR="00E4149E" w:rsidRDefault="00E4149E" w:rsidP="002253C4">
                            <w:pPr>
                              <w:jc w:val="center"/>
                              <w:rPr>
                                <w:b/>
                                <w:bCs/>
                                <w:color w:val="000000" w:themeColor="text1"/>
                                <w:sz w:val="24"/>
                                <w:szCs w:val="24"/>
                              </w:rPr>
                            </w:pPr>
                            <w:r w:rsidRPr="00FF27B8">
                              <w:rPr>
                                <w:b/>
                                <w:bCs/>
                                <w:color w:val="000000" w:themeColor="text1"/>
                                <w:sz w:val="24"/>
                                <w:szCs w:val="24"/>
                              </w:rPr>
                              <w:t>Skills used</w:t>
                            </w:r>
                          </w:p>
                          <w:p w14:paraId="5E9460C2" w14:textId="77777777" w:rsidR="00E4149E" w:rsidRPr="002253C4" w:rsidRDefault="00E4149E" w:rsidP="002253C4">
                            <w:pPr>
                              <w:jc w:val="both"/>
                              <w:rPr>
                                <w:color w:val="000000" w:themeColor="text1"/>
                              </w:rPr>
                            </w:pPr>
                            <w:r w:rsidRPr="002253C4">
                              <w:rPr>
                                <w:color w:val="000000" w:themeColor="text1"/>
                              </w:rPr>
                              <w:t xml:space="preserve">Reflection requires skills to be able to complete effectively. Critical thinking is the process which enables a person to judge something (Fisher, 2011). In order to reflect practitioners must be able to evaluate understanding beforehand. Duron, Limbach and Waugh. (2006) points out that critical thinking enables evaluations to take place. Within settings this can be a vital skill that for many is seen as compulsory. </w:t>
                            </w:r>
                            <w:proofErr w:type="spellStart"/>
                            <w:r w:rsidRPr="002253C4">
                              <w:rPr>
                                <w:color w:val="000000" w:themeColor="text1"/>
                              </w:rPr>
                              <w:t>Eyler</w:t>
                            </w:r>
                            <w:proofErr w:type="spellEnd"/>
                            <w:r w:rsidRPr="002253C4">
                              <w:rPr>
                                <w:color w:val="000000" w:themeColor="text1"/>
                              </w:rPr>
                              <w:t xml:space="preserve"> (2002) provides evidence that shows that using consistent reflection.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C6A505D" id="Rounded Rectangle 16" o:spid="_x0000_s1028" style="position:absolute;margin-left:246.15pt;margin-top:547.65pt;width:268.75pt;height:203.6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" fillcolor="#d9e2f3 [660]" strokecolor="#2f5496 [2404]" strokeweight="3pt">
                <v:stroke joinstyle="miter"/>
                <v:textbox>
                  <w:txbxContent>
                    <w:p w14:paraId="02BB1800" w14:textId="77777777" w:rsidR="00E4149E" w:rsidRDefault="00E4149E" w:rsidP="002253C4">
                      <w:pPr>
                        <w:jc w:val="center"/>
                        <w:rPr>
                          <w:b/>
                          <w:bCs/>
                          <w:color w:val="000000" w:themeColor="text1"/>
                          <w:sz w:val="24"/>
                          <w:szCs w:val="24"/>
                        </w:rPr>
                      </w:pPr>
                      <w:r w:rsidRPr="00FF27B8">
                        <w:rPr>
                          <w:b/>
                          <w:bCs/>
                          <w:color w:val="000000" w:themeColor="text1"/>
                          <w:sz w:val="24"/>
                          <w:szCs w:val="24"/>
                        </w:rPr>
                        <w:t>Skills used</w:t>
                      </w:r>
                    </w:p>
                    <w:p w14:paraId="5E9460C2" w14:textId="77777777" w:rsidR="00E4149E" w:rsidRPr="002253C4" w:rsidRDefault="00E4149E" w:rsidP="002253C4">
                      <w:pPr>
                        <w:jc w:val="both"/>
                        <w:rPr>
                          <w:color w:val="000000" w:themeColor="text1"/>
                        </w:rPr>
                      </w:pPr>
                      <w:r w:rsidRPr="002253C4">
                        <w:rPr>
                          <w:color w:val="000000" w:themeColor="text1"/>
                        </w:rPr>
                        <w:t xml:space="preserve">Reflection requires skills to be able to complete effectively. Critical thinking is the process which enables a person to judge something (Fisher, 2011). In order to reflect practitioners must be able to evaluate understanding beforehand. Duron, Limbach and Waugh. (2006) points out that critical thinking enables evaluations to take place. Within settings this can be a vital skill that for many is seen as compulsory. </w:t>
                      </w:r>
                      <w:proofErr w:type="spellStart"/>
                      <w:r w:rsidRPr="002253C4">
                        <w:rPr>
                          <w:color w:val="000000" w:themeColor="text1"/>
                        </w:rPr>
                        <w:t>Eyler</w:t>
                      </w:r>
                      <w:proofErr w:type="spellEnd"/>
                      <w:r w:rsidRPr="002253C4">
                        <w:rPr>
                          <w:color w:val="000000" w:themeColor="text1"/>
                        </w:rPr>
                        <w:t xml:space="preserve"> (2002) provides evidence that shows that using consistent reflection.</w:t>
                      </w:r>
                    </w:p>
                  </w:txbxContent>
                </v:textbox>
              </v:roundrect>
            </w:pict>
          </mc:Fallback>
        </mc:AlternateContent>
      </w:r>
      <w:r w:rsidR="007A0E5D" w:rsidRPr="006D1CB4">
        <w:rPr>
          <w:rFonts w:ascii="Arial" w:hAnsi="Arial" w:cs="Arial"/>
          <w:b/>
          <w:noProof/>
          <w:sz w:val="32"/>
          <w:szCs w:val="32"/>
        </w:rPr>
        <mc:AlternateContent>
          <mc:Choice Requires="wps">
            <w:drawing>
              <wp:anchor distT="0" distB="0" distL="114300" distR="114300" simplePos="0" relativeHeight="251667456" behindDoc="0" locked="0" layoutInCell="1" allowOverlap="1" wp14:anchorId="6357F4CC" wp14:editId="5CEBF4F5">
                <wp:simplePos x="0" y="0"/>
                <wp:positionH relativeFrom="column">
                  <wp:posOffset>3205480</wp:posOffset>
                </wp:positionH>
                <wp:positionV relativeFrom="paragraph">
                  <wp:posOffset>1374140</wp:posOffset>
                </wp:positionV>
                <wp:extent cx="3342640" cy="5462683"/>
                <wp:effectExtent l="12700" t="12700" r="22860" b="24130"/>
                <wp:wrapNone/>
                <wp:docPr id="5" name="Rounded Rectangle 5"/>
                <wp:cNvGraphicFramePr/>
                <a:graphic xmlns:a="http://schemas.openxmlformats.org/drawingml/2006/main">
                  <a:graphicData uri="http://schemas.microsoft.com/office/word/2010/wordprocessingShape">
                    <wps:wsp>
                      <wps:cNvSpPr/>
                      <wps:spPr>
                        <a:xfrm>
                          <a:off x="0" y="0"/>
                          <a:ext cx="3342640" cy="5462683"/>
                        </a:xfrm>
                        <a:prstGeom prst="roundRect">
                          <a:avLst/>
                        </a:prstGeom>
                        <a:solidFill>
                          <a:schemeClr val="accent4">
                            <a:lumMod val="20000"/>
                            <a:lumOff val="80000"/>
                          </a:schemeClr>
                        </a:solidFill>
                        <a:ln w="38100">
                          <a:solidFill>
                            <a:schemeClr val="accent4">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8CD5C28" w14:textId="77777777" w:rsidR="00E4149E" w:rsidRDefault="00E4149E" w:rsidP="002253C4">
                            <w:pPr>
                              <w:jc w:val="both"/>
                              <w:rPr>
                                <w:b/>
                                <w:bCs/>
                                <w:color w:val="000000" w:themeColor="text1"/>
                                <w:sz w:val="24"/>
                                <w:szCs w:val="24"/>
                              </w:rPr>
                            </w:pPr>
                            <w:r w:rsidRPr="00853D84">
                              <w:rPr>
                                <w:b/>
                                <w:bCs/>
                                <w:color w:val="000000" w:themeColor="text1"/>
                                <w:sz w:val="24"/>
                                <w:szCs w:val="24"/>
                              </w:rPr>
                              <w:t>Purpose of reflection</w:t>
                            </w:r>
                          </w:p>
                          <w:p w14:paraId="49551FA8" w14:textId="6FB757B3" w:rsidR="00E4149E" w:rsidRPr="002253C4" w:rsidRDefault="00E4149E" w:rsidP="002253C4">
                            <w:pPr>
                              <w:jc w:val="both"/>
                              <w:rPr>
                                <w:b/>
                                <w:bCs/>
                                <w:color w:val="000000" w:themeColor="text1"/>
                                <w:sz w:val="20"/>
                                <w:szCs w:val="20"/>
                              </w:rPr>
                            </w:pPr>
                            <w:r w:rsidRPr="002253C4">
                              <w:rPr>
                                <w:color w:val="000000" w:themeColor="text1"/>
                                <w:sz w:val="20"/>
                                <w:szCs w:val="20"/>
                              </w:rPr>
                              <w:t>There are many benefits of reflecting however, unless practitioners understand the purpose and reasons for reflection it can present difficult to understand. Rodgers (2002) states that there can be complications for practitioners if the meaning of reflection and the reasons for reflecting within practice is not understood therefore not providing accurate elements of reflection. Reflecting within practice allows practitioners and children to visualise a way to move forward. Hawkins and Park Rogers (2016) also suggests that reflection is a skill that can require support to understand. However, Hawkins and Park Rogers also concludes that effective reflection provides opportunities to identify difficulties that may occur within settings.  Farrell (2012) indicates that practitioners follow a method of stop, look and discover. This is a process which involves stopping and analysing the individual’s progress and allows time to understand ways to develop</w:t>
                            </w:r>
                            <w:r w:rsidR="001C3324">
                              <w:rPr>
                                <w:color w:val="000000" w:themeColor="text1"/>
                                <w:sz w:val="20"/>
                                <w:szCs w:val="20"/>
                              </w:rPr>
                              <w:t>. T</w:t>
                            </w:r>
                            <w:r w:rsidRPr="002253C4">
                              <w:rPr>
                                <w:color w:val="000000" w:themeColor="text1"/>
                                <w:sz w:val="20"/>
                                <w:szCs w:val="20"/>
                              </w:rPr>
                              <w:t xml:space="preserve">his can be personal or of another person. Reflective practice within settings can </w:t>
                            </w:r>
                            <w:r w:rsidR="001C3324">
                              <w:rPr>
                                <w:color w:val="000000" w:themeColor="text1"/>
                                <w:sz w:val="20"/>
                                <w:szCs w:val="20"/>
                              </w:rPr>
                              <w:t>give</w:t>
                            </w:r>
                            <w:r w:rsidRPr="002253C4">
                              <w:rPr>
                                <w:color w:val="000000" w:themeColor="text1"/>
                                <w:sz w:val="20"/>
                                <w:szCs w:val="20"/>
                              </w:rPr>
                              <w:t xml:space="preserve"> </w:t>
                            </w:r>
                            <w:r w:rsidR="00A92EAD" w:rsidRPr="002253C4">
                              <w:rPr>
                                <w:color w:val="000000" w:themeColor="text1"/>
                                <w:sz w:val="20"/>
                                <w:szCs w:val="20"/>
                              </w:rPr>
                              <w:t>practitioners</w:t>
                            </w:r>
                            <w:r w:rsidR="00A92EAD">
                              <w:rPr>
                                <w:color w:val="000000" w:themeColor="text1"/>
                                <w:sz w:val="20"/>
                                <w:szCs w:val="20"/>
                              </w:rPr>
                              <w:t xml:space="preserve"> </w:t>
                            </w:r>
                            <w:r w:rsidR="00A92EAD" w:rsidRPr="002253C4">
                              <w:rPr>
                                <w:color w:val="000000" w:themeColor="text1"/>
                                <w:sz w:val="20"/>
                                <w:szCs w:val="20"/>
                              </w:rPr>
                              <w:t>a</w:t>
                            </w:r>
                            <w:r w:rsidRPr="002253C4">
                              <w:rPr>
                                <w:color w:val="000000" w:themeColor="text1"/>
                                <w:sz w:val="20"/>
                                <w:szCs w:val="20"/>
                              </w:rPr>
                              <w:t xml:space="preserve"> guide to follow. Wagner (2006) believes that goals can be achieved through reflecting. This gives practitioners an aim to work towards and achieving. Reflection allows practitioners to enhance children’s learning. </w:t>
                            </w:r>
                            <w:proofErr w:type="spellStart"/>
                            <w:r w:rsidRPr="002253C4">
                              <w:rPr>
                                <w:color w:val="000000" w:themeColor="text1"/>
                                <w:sz w:val="20"/>
                                <w:szCs w:val="20"/>
                              </w:rPr>
                              <w:t>Kerchner</w:t>
                            </w:r>
                            <w:proofErr w:type="spellEnd"/>
                            <w:r w:rsidRPr="002253C4">
                              <w:rPr>
                                <w:color w:val="000000" w:themeColor="text1"/>
                                <w:sz w:val="20"/>
                                <w:szCs w:val="20"/>
                              </w:rPr>
                              <w:t xml:space="preserve"> (2006) includes that by providing reflection it can allow practitioners to support learning with quality and enjoyable encounters that children may have. </w:t>
                            </w:r>
                          </w:p>
                          <w:p w14:paraId="61AC418D" w14:textId="77777777" w:rsidR="00E4149E" w:rsidRPr="009762C7" w:rsidRDefault="00E4149E" w:rsidP="002253C4">
                            <w:pPr>
                              <w:jc w:val="center"/>
                              <w:rPr>
                                <w:color w:val="000000" w:themeColor="text1"/>
                                <w:sz w:val="21"/>
                                <w:szCs w:val="21"/>
                              </w:rPr>
                            </w:pPr>
                          </w:p>
                          <w:p w14:paraId="285BB00A" w14:textId="77777777" w:rsidR="00E4149E" w:rsidRPr="009762C7" w:rsidRDefault="00E4149E" w:rsidP="002253C4">
                            <w:pPr>
                              <w:jc w:val="center"/>
                              <w:rPr>
                                <w:color w:val="000000" w:themeColor="text1"/>
                                <w:sz w:val="21"/>
                                <w:szCs w:val="2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357F4CC" id="Rounded Rectangle 5" o:spid="_x0000_s1029" style="position:absolute;margin-left:252.4pt;margin-top:108.2pt;width:263.2pt;height:430.1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" fillcolor="#fff2cc [663]" strokecolor="#ffd966 [1943]" strokeweight="3pt">
                <v:stroke joinstyle="miter"/>
                <v:textbox>
                  <w:txbxContent>
                    <w:p w14:paraId="08CD5C28" w14:textId="77777777" w:rsidR="00E4149E" w:rsidRDefault="00E4149E" w:rsidP="002253C4">
                      <w:pPr>
                        <w:jc w:val="both"/>
                        <w:rPr>
                          <w:b/>
                          <w:bCs/>
                          <w:color w:val="000000" w:themeColor="text1"/>
                          <w:sz w:val="24"/>
                          <w:szCs w:val="24"/>
                        </w:rPr>
                      </w:pPr>
                      <w:r w:rsidRPr="00853D84">
                        <w:rPr>
                          <w:b/>
                          <w:bCs/>
                          <w:color w:val="000000" w:themeColor="text1"/>
                          <w:sz w:val="24"/>
                          <w:szCs w:val="24"/>
                        </w:rPr>
                        <w:t>Purpose of reflection</w:t>
                      </w:r>
                    </w:p>
                    <w:p w14:paraId="49551FA8" w14:textId="6FB757B3" w:rsidR="00E4149E" w:rsidRPr="002253C4" w:rsidRDefault="00E4149E" w:rsidP="002253C4">
                      <w:pPr>
                        <w:jc w:val="both"/>
                        <w:rPr>
                          <w:b/>
                          <w:bCs/>
                          <w:color w:val="000000" w:themeColor="text1"/>
                          <w:sz w:val="20"/>
                          <w:szCs w:val="20"/>
                        </w:rPr>
                      </w:pPr>
                      <w:r w:rsidRPr="002253C4">
                        <w:rPr>
                          <w:color w:val="000000" w:themeColor="text1"/>
                          <w:sz w:val="20"/>
                          <w:szCs w:val="20"/>
                        </w:rPr>
                        <w:t>There are many benefits of reflecting however, unless practitioners understand the purpose and reasons for reflection it can present difficult to understand. Rodgers (2002) states that there can be complications for practitioners if the meaning of reflection and the reasons for reflecting within practice is not understood therefore not providing accurate elements of reflection. Reflecting within practice allows practitioners and children to visualise a way to move forward. Hawkins and Park Rogers (2016) also suggests that reflection is a skill that can require support to understand. However, Hawkins and Park Rogers also concludes that effective reflection provides opportunities to identify difficulties that may occur within settings.  Farrell (2012) indicates that practitioners follow a method of stop, look and discover. This is a process which involves stopping and analysing the individual’s progress and allows time to understand ways to develop</w:t>
                      </w:r>
                      <w:r w:rsidR="001C3324">
                        <w:rPr>
                          <w:color w:val="000000" w:themeColor="text1"/>
                          <w:sz w:val="20"/>
                          <w:szCs w:val="20"/>
                        </w:rPr>
                        <w:t>. T</w:t>
                      </w:r>
                      <w:r w:rsidRPr="002253C4">
                        <w:rPr>
                          <w:color w:val="000000" w:themeColor="text1"/>
                          <w:sz w:val="20"/>
                          <w:szCs w:val="20"/>
                        </w:rPr>
                        <w:t xml:space="preserve">his can be personal or of another person. Reflective practice within settings can </w:t>
                      </w:r>
                      <w:r w:rsidR="001C3324">
                        <w:rPr>
                          <w:color w:val="000000" w:themeColor="text1"/>
                          <w:sz w:val="20"/>
                          <w:szCs w:val="20"/>
                        </w:rPr>
                        <w:t>give</w:t>
                      </w:r>
                      <w:r w:rsidRPr="002253C4">
                        <w:rPr>
                          <w:color w:val="000000" w:themeColor="text1"/>
                          <w:sz w:val="20"/>
                          <w:szCs w:val="20"/>
                        </w:rPr>
                        <w:t xml:space="preserve"> </w:t>
                      </w:r>
                      <w:r w:rsidR="00A92EAD" w:rsidRPr="002253C4">
                        <w:rPr>
                          <w:color w:val="000000" w:themeColor="text1"/>
                          <w:sz w:val="20"/>
                          <w:szCs w:val="20"/>
                        </w:rPr>
                        <w:t>practitioners</w:t>
                      </w:r>
                      <w:r w:rsidR="00A92EAD">
                        <w:rPr>
                          <w:color w:val="000000" w:themeColor="text1"/>
                          <w:sz w:val="20"/>
                          <w:szCs w:val="20"/>
                        </w:rPr>
                        <w:t xml:space="preserve"> </w:t>
                      </w:r>
                      <w:r w:rsidR="00A92EAD" w:rsidRPr="002253C4">
                        <w:rPr>
                          <w:color w:val="000000" w:themeColor="text1"/>
                          <w:sz w:val="20"/>
                          <w:szCs w:val="20"/>
                        </w:rPr>
                        <w:t>a</w:t>
                      </w:r>
                      <w:r w:rsidRPr="002253C4">
                        <w:rPr>
                          <w:color w:val="000000" w:themeColor="text1"/>
                          <w:sz w:val="20"/>
                          <w:szCs w:val="20"/>
                        </w:rPr>
                        <w:t xml:space="preserve"> guide to follow. Wagner (2006) believes that goals can be achieved through reflecting. This gives practitioners an aim to work towards and achieving. Reflection allows practitioners to enhance children’s learning. </w:t>
                      </w:r>
                      <w:proofErr w:type="spellStart"/>
                      <w:r w:rsidRPr="002253C4">
                        <w:rPr>
                          <w:color w:val="000000" w:themeColor="text1"/>
                          <w:sz w:val="20"/>
                          <w:szCs w:val="20"/>
                        </w:rPr>
                        <w:t>Kerchner</w:t>
                      </w:r>
                      <w:proofErr w:type="spellEnd"/>
                      <w:r w:rsidRPr="002253C4">
                        <w:rPr>
                          <w:color w:val="000000" w:themeColor="text1"/>
                          <w:sz w:val="20"/>
                          <w:szCs w:val="20"/>
                        </w:rPr>
                        <w:t xml:space="preserve"> (2006) includes that by providing reflection it can allow practitioners to support learning with quality and enjoyable encounters that children may have. </w:t>
                      </w:r>
                    </w:p>
                    <w:p w14:paraId="61AC418D" w14:textId="77777777" w:rsidR="00E4149E" w:rsidRPr="009762C7" w:rsidRDefault="00E4149E" w:rsidP="002253C4">
                      <w:pPr>
                        <w:jc w:val="center"/>
                        <w:rPr>
                          <w:color w:val="000000" w:themeColor="text1"/>
                          <w:sz w:val="21"/>
                          <w:szCs w:val="21"/>
                        </w:rPr>
                      </w:pPr>
                    </w:p>
                    <w:p w14:paraId="285BB00A" w14:textId="77777777" w:rsidR="00E4149E" w:rsidRPr="009762C7" w:rsidRDefault="00E4149E" w:rsidP="002253C4">
                      <w:pPr>
                        <w:jc w:val="center"/>
                        <w:rPr>
                          <w:color w:val="000000" w:themeColor="text1"/>
                          <w:sz w:val="21"/>
                          <w:szCs w:val="21"/>
                        </w:rPr>
                      </w:pPr>
                    </w:p>
                  </w:txbxContent>
                </v:textbox>
              </v:roundrect>
            </w:pict>
          </mc:Fallback>
        </mc:AlternateContent>
      </w:r>
      <w:r w:rsidR="007A0E5D" w:rsidRPr="006D1CB4">
        <w:rPr>
          <w:rFonts w:ascii="Arial" w:hAnsi="Arial" w:cs="Arial"/>
          <w:b/>
          <w:noProof/>
          <w:sz w:val="32"/>
          <w:szCs w:val="32"/>
        </w:rPr>
        <mc:AlternateContent>
          <mc:Choice Requires="wps">
            <w:drawing>
              <wp:anchor distT="0" distB="0" distL="114300" distR="114300" simplePos="0" relativeHeight="251673600" behindDoc="0" locked="0" layoutInCell="1" allowOverlap="1" wp14:anchorId="24CB8359" wp14:editId="297565C2">
                <wp:simplePos x="0" y="0"/>
                <wp:positionH relativeFrom="column">
                  <wp:posOffset>-806450</wp:posOffset>
                </wp:positionH>
                <wp:positionV relativeFrom="paragraph">
                  <wp:posOffset>661035</wp:posOffset>
                </wp:positionV>
                <wp:extent cx="7412669" cy="604244"/>
                <wp:effectExtent l="12700" t="12700" r="29845" b="31115"/>
                <wp:wrapNone/>
                <wp:docPr id="8" name="Rounded Rectangle 8"/>
                <wp:cNvGraphicFramePr/>
                <a:graphic xmlns:a="http://schemas.openxmlformats.org/drawingml/2006/main">
                  <a:graphicData uri="http://schemas.microsoft.com/office/word/2010/wordprocessingShape">
                    <wps:wsp>
                      <wps:cNvSpPr/>
                      <wps:spPr>
                        <a:xfrm>
                          <a:off x="0" y="0"/>
                          <a:ext cx="7412669" cy="604244"/>
                        </a:xfrm>
                        <a:prstGeom prst="roundRect">
                          <a:avLst/>
                        </a:prstGeom>
                        <a:solidFill>
                          <a:schemeClr val="accent1">
                            <a:lumMod val="20000"/>
                            <a:lumOff val="80000"/>
                          </a:schemeClr>
                        </a:solidFill>
                        <a:ln w="38100">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12DA3E5" w14:textId="77777777" w:rsidR="00E4149E" w:rsidRPr="00EC36EC" w:rsidRDefault="00E4149E" w:rsidP="002253C4">
                            <w:pPr>
                              <w:rPr>
                                <w:color w:val="000000" w:themeColor="text1"/>
                                <w:sz w:val="40"/>
                                <w:szCs w:val="40"/>
                              </w:rPr>
                            </w:pPr>
                            <w:r w:rsidRPr="00EC36EC">
                              <w:rPr>
                                <w:color w:val="000000" w:themeColor="text1"/>
                                <w:sz w:val="24"/>
                                <w:szCs w:val="24"/>
                              </w:rPr>
                              <w:t xml:space="preserve">Reflection can be used as a positive aspect for many. Taking an encounter that has happened and turning into a learning opportunity </w:t>
                            </w:r>
                            <w:r w:rsidRPr="009E24DB">
                              <w:rPr>
                                <w:color w:val="000000" w:themeColor="text1"/>
                                <w:sz w:val="24"/>
                                <w:szCs w:val="24"/>
                              </w:rPr>
                              <w:t>(Routledge, 2013).</w:t>
                            </w:r>
                            <w:r w:rsidRPr="00EC36EC">
                              <w:rPr>
                                <w:color w:val="000000" w:themeColor="text1"/>
                                <w:sz w:val="24"/>
                                <w:szCs w:val="24"/>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4CB8359" id="Rounded Rectangle 8" o:spid="_x0000_s1030" style="position:absolute;margin-left:-63.5pt;margin-top:52.05pt;width:583.65pt;height:47.6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" fillcolor="#d9e2f3 [660]" strokecolor="#2f5496 [2404]" strokeweight="3pt">
                <v:stroke joinstyle="miter"/>
                <v:textbox>
                  <w:txbxContent>
                    <w:p w14:paraId="312DA3E5" w14:textId="77777777" w:rsidR="00E4149E" w:rsidRPr="00EC36EC" w:rsidRDefault="00E4149E" w:rsidP="002253C4">
                      <w:pPr>
                        <w:rPr>
                          <w:color w:val="000000" w:themeColor="text1"/>
                          <w:sz w:val="40"/>
                          <w:szCs w:val="40"/>
                        </w:rPr>
                      </w:pPr>
                      <w:r w:rsidRPr="00EC36EC">
                        <w:rPr>
                          <w:color w:val="000000" w:themeColor="text1"/>
                          <w:sz w:val="24"/>
                          <w:szCs w:val="24"/>
                        </w:rPr>
                        <w:t xml:space="preserve">Reflection can be used as a positive aspect for many. Taking an encounter that has happened and turning into a learning opportunity </w:t>
                      </w:r>
                      <w:r w:rsidRPr="009E24DB">
                        <w:rPr>
                          <w:color w:val="000000" w:themeColor="text1"/>
                          <w:sz w:val="24"/>
                          <w:szCs w:val="24"/>
                        </w:rPr>
                        <w:t>(Routledge, 2013).</w:t>
                      </w:r>
                      <w:r w:rsidRPr="00EC36EC">
                        <w:rPr>
                          <w:color w:val="000000" w:themeColor="text1"/>
                          <w:sz w:val="24"/>
                          <w:szCs w:val="24"/>
                        </w:rPr>
                        <w:t xml:space="preserve">  </w:t>
                      </w:r>
                    </w:p>
                  </w:txbxContent>
                </v:textbox>
              </v:roundrect>
            </w:pict>
          </mc:Fallback>
        </mc:AlternateContent>
      </w:r>
      <w:r w:rsidR="007A0E5D">
        <w:rPr>
          <w:noProof/>
        </w:rPr>
        <mc:AlternateContent>
          <mc:Choice Requires="wps">
            <w:drawing>
              <wp:anchor distT="0" distB="0" distL="114300" distR="114300" simplePos="0" relativeHeight="251661312" behindDoc="0" locked="0" layoutInCell="1" allowOverlap="1" wp14:anchorId="66C6C847" wp14:editId="58EF6B7B">
                <wp:simplePos x="0" y="0"/>
                <wp:positionH relativeFrom="column">
                  <wp:posOffset>-342900</wp:posOffset>
                </wp:positionH>
                <wp:positionV relativeFrom="paragraph">
                  <wp:posOffset>0</wp:posOffset>
                </wp:positionV>
                <wp:extent cx="6180455" cy="682625"/>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6180455" cy="682625"/>
                        </a:xfrm>
                        <a:prstGeom prst="rect">
                          <a:avLst/>
                        </a:prstGeom>
                        <a:noFill/>
                        <a:ln>
                          <a:noFill/>
                        </a:ln>
                      </wps:spPr>
                      <wps:txbx>
                        <w:txbxContent>
                          <w:p w14:paraId="04761A39" w14:textId="77777777" w:rsidR="00E4149E" w:rsidRPr="002253C4" w:rsidRDefault="00E4149E" w:rsidP="002253C4">
                            <w:pPr>
                              <w:spacing w:line="360" w:lineRule="auto"/>
                              <w:jc w:val="center"/>
                              <w:rPr>
                                <w:rFonts w:ascii="Arial" w:hAnsi="Arial" w:cs="Arial"/>
                                <w:noProof/>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2253C4">
                              <w:rPr>
                                <w:rFonts w:ascii="Arial" w:hAnsi="Arial" w:cs="Arial"/>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Reflective Practice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6C6C847" id="_x0000_t202" coordsize="21600,21600" o:spt="202" path="m,l,21600r21600,l21600,xe">
                <v:stroke joinstyle="miter"/>
                <v:path gradientshapeok="t" o:connecttype="rect"/>
              </v:shapetype>
              <v:shape id="Text Box 1" o:spid="_x0000_s1031" type="#_x0000_t202" style="position:absolute;margin-left:-27pt;margin-top:0;width:486.65pt;height:53.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" filled="f" stroked="f">
                <v:fill o:detectmouseclick="t"/>
                <v:textbox>
                  <w:txbxContent>
                    <w:p w14:paraId="04761A39" w14:textId="77777777" w:rsidR="00E4149E" w:rsidRPr="002253C4" w:rsidRDefault="00E4149E" w:rsidP="002253C4">
                      <w:pPr>
                        <w:spacing w:line="360" w:lineRule="auto"/>
                        <w:jc w:val="center"/>
                        <w:rPr>
                          <w:rFonts w:ascii="Arial" w:hAnsi="Arial" w:cs="Arial"/>
                          <w:noProof/>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2253C4">
                        <w:rPr>
                          <w:rFonts w:ascii="Arial" w:hAnsi="Arial" w:cs="Arial"/>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Reflective Practice</w:t>
                      </w:r>
                    </w:p>
                  </w:txbxContent>
                </v:textbox>
                <w10:wrap type="square"/>
              </v:shape>
            </w:pict>
          </mc:Fallback>
        </mc:AlternateContent>
      </w:r>
      <w:r w:rsidR="007A0E5D">
        <w:rPr>
          <w:rFonts w:ascii="Arial" w:hAnsi="Arial" w:cs="Arial"/>
          <w:sz w:val="24"/>
          <w:szCs w:val="24"/>
        </w:rPr>
        <w:br w:type="page"/>
      </w:r>
    </w:p>
    <w:p w14:paraId="0B723023" w14:textId="41D18494" w:rsidR="007A0E5D" w:rsidRDefault="006F0B7B" w:rsidP="007A0E5D">
      <w:pPr>
        <w:spacing w:after="0" w:line="240" w:lineRule="auto"/>
        <w:rPr>
          <w:rFonts w:ascii="Arial" w:hAnsi="Arial" w:cs="Arial"/>
          <w:sz w:val="24"/>
          <w:szCs w:val="24"/>
        </w:rPr>
      </w:pPr>
      <w:r w:rsidRPr="006D1CB4">
        <w:rPr>
          <w:rFonts w:ascii="Arial" w:hAnsi="Arial" w:cs="Arial"/>
          <w:b/>
          <w:noProof/>
          <w:sz w:val="32"/>
          <w:szCs w:val="32"/>
        </w:rPr>
        <w:lastRenderedPageBreak/>
        <mc:AlternateContent>
          <mc:Choice Requires="wps">
            <w:drawing>
              <wp:anchor distT="0" distB="0" distL="114300" distR="114300" simplePos="0" relativeHeight="251679744" behindDoc="0" locked="0" layoutInCell="1" allowOverlap="1" wp14:anchorId="60CF47CF" wp14:editId="2B2188E9">
                <wp:simplePos x="0" y="0"/>
                <wp:positionH relativeFrom="column">
                  <wp:posOffset>3024414</wp:posOffset>
                </wp:positionH>
                <wp:positionV relativeFrom="paragraph">
                  <wp:posOffset>-581388</wp:posOffset>
                </wp:positionV>
                <wp:extent cx="3549127" cy="5938157"/>
                <wp:effectExtent l="12700" t="12700" r="19685" b="31115"/>
                <wp:wrapNone/>
                <wp:docPr id="6" name="Rounded Rectangle 6"/>
                <wp:cNvGraphicFramePr/>
                <a:graphic xmlns:a="http://schemas.openxmlformats.org/drawingml/2006/main">
                  <a:graphicData uri="http://schemas.microsoft.com/office/word/2010/wordprocessingShape">
                    <wps:wsp>
                      <wps:cNvSpPr/>
                      <wps:spPr>
                        <a:xfrm>
                          <a:off x="0" y="0"/>
                          <a:ext cx="3549127" cy="5938157"/>
                        </a:xfrm>
                        <a:prstGeom prst="roundRect">
                          <a:avLst/>
                        </a:prstGeom>
                        <a:solidFill>
                          <a:schemeClr val="accent4">
                            <a:lumMod val="20000"/>
                            <a:lumOff val="80000"/>
                          </a:schemeClr>
                        </a:solidFill>
                        <a:ln w="38100">
                          <a:solidFill>
                            <a:schemeClr val="accent4">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EB7BC48" w14:textId="77777777" w:rsidR="00E4149E" w:rsidRPr="00761902" w:rsidRDefault="00E4149E" w:rsidP="007A0E5D">
                            <w:pPr>
                              <w:rPr>
                                <w:b/>
                                <w:bCs/>
                                <w:color w:val="FFF2CC" w:themeColor="accent4" w:themeTint="33"/>
                                <w:sz w:val="24"/>
                                <w:szCs w:val="24"/>
                              </w:rPr>
                            </w:pPr>
                            <w:r w:rsidRPr="000C3836">
                              <w:rPr>
                                <w:b/>
                                <w:bCs/>
                                <w:color w:val="000000" w:themeColor="text1"/>
                                <w:sz w:val="24"/>
                                <w:szCs w:val="24"/>
                              </w:rPr>
                              <w:t>Who uses it? How is it used in settings?</w:t>
                            </w:r>
                          </w:p>
                          <w:p w14:paraId="39BEDFBD" w14:textId="10328452" w:rsidR="00E4149E" w:rsidRPr="006F0B7B" w:rsidRDefault="00E4149E" w:rsidP="007A0E5D">
                            <w:pPr>
                              <w:jc w:val="both"/>
                              <w:rPr>
                                <w:color w:val="000000" w:themeColor="text1"/>
                                <w:sz w:val="18"/>
                                <w:szCs w:val="18"/>
                              </w:rPr>
                            </w:pPr>
                            <w:r w:rsidRPr="006F0B7B">
                              <w:rPr>
                                <w:color w:val="000000" w:themeColor="text1"/>
                                <w:sz w:val="18"/>
                                <w:szCs w:val="18"/>
                              </w:rPr>
                              <w:t xml:space="preserve">Reflection can be used as a tool that can allow children to develop naturally through being aware of surroundings. </w:t>
                            </w:r>
                            <w:proofErr w:type="spellStart"/>
                            <w:r w:rsidRPr="006F0B7B">
                              <w:rPr>
                                <w:color w:val="000000" w:themeColor="text1"/>
                                <w:sz w:val="18"/>
                                <w:szCs w:val="18"/>
                              </w:rPr>
                              <w:t>Venninen</w:t>
                            </w:r>
                            <w:proofErr w:type="spellEnd"/>
                            <w:r w:rsidRPr="006F0B7B">
                              <w:rPr>
                                <w:color w:val="000000" w:themeColor="text1"/>
                                <w:sz w:val="18"/>
                                <w:szCs w:val="18"/>
                              </w:rPr>
                              <w:t xml:space="preserve"> et al. (2012) show that children can develop in a range of areas through reflection</w:t>
                            </w:r>
                            <w:r w:rsidRPr="00181C15">
                              <w:rPr>
                                <w:color w:val="000000" w:themeColor="text1"/>
                                <w:sz w:val="18"/>
                                <w:szCs w:val="18"/>
                              </w:rPr>
                              <w:t xml:space="preserve">. </w:t>
                            </w:r>
                            <w:r w:rsidR="006A641E" w:rsidRPr="00181C15">
                              <w:rPr>
                                <w:color w:val="000000" w:themeColor="text1"/>
                                <w:sz w:val="18"/>
                                <w:szCs w:val="18"/>
                              </w:rPr>
                              <w:t>(</w:t>
                            </w:r>
                            <w:proofErr w:type="spellStart"/>
                            <w:r w:rsidRPr="006A641E">
                              <w:rPr>
                                <w:color w:val="000000" w:themeColor="text1"/>
                                <w:sz w:val="18"/>
                                <w:szCs w:val="18"/>
                              </w:rPr>
                              <w:t>Mexirow</w:t>
                            </w:r>
                            <w:proofErr w:type="spellEnd"/>
                            <w:r w:rsidRPr="006A641E">
                              <w:rPr>
                                <w:color w:val="000000" w:themeColor="text1"/>
                                <w:sz w:val="18"/>
                                <w:szCs w:val="18"/>
                              </w:rPr>
                              <w:t xml:space="preserve"> 2000 cited in </w:t>
                            </w:r>
                            <w:proofErr w:type="spellStart"/>
                            <w:r w:rsidRPr="006A641E">
                              <w:rPr>
                                <w:color w:val="000000" w:themeColor="text1"/>
                                <w:sz w:val="18"/>
                                <w:szCs w:val="18"/>
                              </w:rPr>
                              <w:t>Venninen</w:t>
                            </w:r>
                            <w:proofErr w:type="spellEnd"/>
                            <w:r w:rsidRPr="006A641E">
                              <w:rPr>
                                <w:color w:val="000000" w:themeColor="text1"/>
                                <w:sz w:val="18"/>
                                <w:szCs w:val="18"/>
                              </w:rPr>
                              <w:t xml:space="preserve"> et al.</w:t>
                            </w:r>
                            <w:r w:rsidR="006A641E" w:rsidRPr="006A641E">
                              <w:rPr>
                                <w:color w:val="000000" w:themeColor="text1"/>
                                <w:sz w:val="18"/>
                                <w:szCs w:val="18"/>
                              </w:rPr>
                              <w:t>)</w:t>
                            </w:r>
                            <w:r w:rsidRPr="006F0B7B">
                              <w:rPr>
                                <w:color w:val="000000" w:themeColor="text1"/>
                                <w:sz w:val="18"/>
                                <w:szCs w:val="18"/>
                              </w:rPr>
                              <w:t xml:space="preserve">  concludes that social reflection can encourage a person to think about their own take on it. Within settings children are continuously observing other’s and try to better own achievements. Maynard et. al</w:t>
                            </w:r>
                            <w:r w:rsidR="00D25FAA">
                              <w:rPr>
                                <w:color w:val="000000" w:themeColor="text1"/>
                                <w:sz w:val="18"/>
                                <w:szCs w:val="18"/>
                              </w:rPr>
                              <w:t xml:space="preserve"> </w:t>
                            </w:r>
                            <w:r w:rsidRPr="006F0B7B">
                              <w:rPr>
                                <w:color w:val="000000" w:themeColor="text1"/>
                                <w:sz w:val="18"/>
                                <w:szCs w:val="18"/>
                              </w:rPr>
                              <w:t>(2010) show that the role of a practitioner is to reflect on practice allowing them to carry out new approaches. In Wales the new curriculum 2022 will be a learning opportunity for many. This can allow practitioners to look back and reflect on past experiences and adapt them into a new way of learning that fits within the curriculum. Within practice assessing children is a task that practitioners complete in order to identify a range of factors. Katherine Houghton (2017) concluded that by assessing children formally and informally practitioners are able to reflect back on the assessments and observations taken and review in order to provide progression for children. New curriculum 2022 that is set to take place in Wales supports that assessments taken are used as a set purpose that are individual to support learners in progressing at a challenging rate for the individual that meets learning needs (Curriculum for Wales, 2020). Peer assessing is a tool used within practice for practitioners and children. Allowing discussions and a chance to share ideas and support one another. Pacey’s (2016) states that peer assessing can build relationships and allow opportunities to gain ideas to further knowledge. Within schools Estyn set out to inspect the quality of schools. Estyn (No date) believe the main source of developing and supporting the new curriculum set for Wales is through self-evaluation. It has a main aim</w:t>
                            </w:r>
                            <w:r w:rsidR="00D25FAA">
                              <w:rPr>
                                <w:color w:val="000000" w:themeColor="text1"/>
                                <w:sz w:val="18"/>
                                <w:szCs w:val="18"/>
                              </w:rPr>
                              <w:t xml:space="preserve"> </w:t>
                            </w:r>
                            <w:proofErr w:type="gramStart"/>
                            <w:r w:rsidR="00D25FAA">
                              <w:rPr>
                                <w:color w:val="000000" w:themeColor="text1"/>
                                <w:sz w:val="18"/>
                                <w:szCs w:val="18"/>
                              </w:rPr>
                              <w:t xml:space="preserve">which </w:t>
                            </w:r>
                            <w:r w:rsidRPr="006F0B7B">
                              <w:rPr>
                                <w:color w:val="000000" w:themeColor="text1"/>
                                <w:sz w:val="18"/>
                                <w:szCs w:val="18"/>
                              </w:rPr>
                              <w:t xml:space="preserve"> is</w:t>
                            </w:r>
                            <w:proofErr w:type="gramEnd"/>
                            <w:r w:rsidRPr="006F0B7B">
                              <w:rPr>
                                <w:color w:val="000000" w:themeColor="text1"/>
                                <w:sz w:val="18"/>
                                <w:szCs w:val="18"/>
                              </w:rPr>
                              <w:t xml:space="preserve"> to use self-evaluation as a tool to support settings to reflect and adapt teaching and learning methods to support the new curriculum. This will support practitioners to grow and strengthen well-being of both practitioners and children. </w:t>
                            </w:r>
                          </w:p>
                          <w:p w14:paraId="6A9A175F" w14:textId="77777777" w:rsidR="00E4149E" w:rsidRPr="003B10BC" w:rsidRDefault="00E4149E" w:rsidP="007A0E5D">
                            <w:pPr>
                              <w:jc w:val="center"/>
                              <w:rPr>
                                <w:b/>
                                <w:bCs/>
                                <w:color w:val="000000" w:themeColor="text1"/>
                                <w:sz w:val="21"/>
                                <w:szCs w:val="2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0CF47CF" id="Rounded Rectangle 6" o:spid="_x0000_s1032" style="position:absolute;margin-left:238.15pt;margin-top:-45.8pt;width:279.45pt;height:467.5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" fillcolor="#fff2cc [663]" strokecolor="#ffd966 [1943]" strokeweight="3pt">
                <v:stroke joinstyle="miter"/>
                <v:textbox>
                  <w:txbxContent>
                    <w:p w14:paraId="0EB7BC48" w14:textId="77777777" w:rsidR="00E4149E" w:rsidRPr="00761902" w:rsidRDefault="00E4149E" w:rsidP="007A0E5D">
                      <w:pPr>
                        <w:rPr>
                          <w:b/>
                          <w:bCs/>
                          <w:color w:val="FFF2CC" w:themeColor="accent4" w:themeTint="33"/>
                          <w:sz w:val="24"/>
                          <w:szCs w:val="24"/>
                        </w:rPr>
                      </w:pPr>
                      <w:r w:rsidRPr="000C3836">
                        <w:rPr>
                          <w:b/>
                          <w:bCs/>
                          <w:color w:val="000000" w:themeColor="text1"/>
                          <w:sz w:val="24"/>
                          <w:szCs w:val="24"/>
                        </w:rPr>
                        <w:t>Who uses it? How is it used in settings?</w:t>
                      </w:r>
                    </w:p>
                    <w:p w14:paraId="39BEDFBD" w14:textId="10328452" w:rsidR="00E4149E" w:rsidRPr="006F0B7B" w:rsidRDefault="00E4149E" w:rsidP="007A0E5D">
                      <w:pPr>
                        <w:jc w:val="both"/>
                        <w:rPr>
                          <w:color w:val="000000" w:themeColor="text1"/>
                          <w:sz w:val="18"/>
                          <w:szCs w:val="18"/>
                        </w:rPr>
                      </w:pPr>
                      <w:r w:rsidRPr="006F0B7B">
                        <w:rPr>
                          <w:color w:val="000000" w:themeColor="text1"/>
                          <w:sz w:val="18"/>
                          <w:szCs w:val="18"/>
                        </w:rPr>
                        <w:t xml:space="preserve">Reflection can be used as a tool that can allow children to develop naturally through being aware of surroundings. </w:t>
                      </w:r>
                      <w:proofErr w:type="spellStart"/>
                      <w:r w:rsidRPr="006F0B7B">
                        <w:rPr>
                          <w:color w:val="000000" w:themeColor="text1"/>
                          <w:sz w:val="18"/>
                          <w:szCs w:val="18"/>
                        </w:rPr>
                        <w:t>Venninen</w:t>
                      </w:r>
                      <w:proofErr w:type="spellEnd"/>
                      <w:r w:rsidRPr="006F0B7B">
                        <w:rPr>
                          <w:color w:val="000000" w:themeColor="text1"/>
                          <w:sz w:val="18"/>
                          <w:szCs w:val="18"/>
                        </w:rPr>
                        <w:t xml:space="preserve"> et al. (2012) show that children can develop in a range of areas through reflection</w:t>
                      </w:r>
                      <w:r w:rsidRPr="00181C15">
                        <w:rPr>
                          <w:color w:val="000000" w:themeColor="text1"/>
                          <w:sz w:val="18"/>
                          <w:szCs w:val="18"/>
                        </w:rPr>
                        <w:t xml:space="preserve">. </w:t>
                      </w:r>
                      <w:r w:rsidR="006A641E" w:rsidRPr="00181C15">
                        <w:rPr>
                          <w:color w:val="000000" w:themeColor="text1"/>
                          <w:sz w:val="18"/>
                          <w:szCs w:val="18"/>
                        </w:rPr>
                        <w:t>(</w:t>
                      </w:r>
                      <w:proofErr w:type="spellStart"/>
                      <w:r w:rsidRPr="006A641E">
                        <w:rPr>
                          <w:color w:val="000000" w:themeColor="text1"/>
                          <w:sz w:val="18"/>
                          <w:szCs w:val="18"/>
                        </w:rPr>
                        <w:t>Mexirow</w:t>
                      </w:r>
                      <w:proofErr w:type="spellEnd"/>
                      <w:r w:rsidRPr="006A641E">
                        <w:rPr>
                          <w:color w:val="000000" w:themeColor="text1"/>
                          <w:sz w:val="18"/>
                          <w:szCs w:val="18"/>
                        </w:rPr>
                        <w:t xml:space="preserve"> 2000 cited in </w:t>
                      </w:r>
                      <w:proofErr w:type="spellStart"/>
                      <w:r w:rsidRPr="006A641E">
                        <w:rPr>
                          <w:color w:val="000000" w:themeColor="text1"/>
                          <w:sz w:val="18"/>
                          <w:szCs w:val="18"/>
                        </w:rPr>
                        <w:t>Venninen</w:t>
                      </w:r>
                      <w:proofErr w:type="spellEnd"/>
                      <w:r w:rsidRPr="006A641E">
                        <w:rPr>
                          <w:color w:val="000000" w:themeColor="text1"/>
                          <w:sz w:val="18"/>
                          <w:szCs w:val="18"/>
                        </w:rPr>
                        <w:t xml:space="preserve"> et al.</w:t>
                      </w:r>
                      <w:r w:rsidR="006A641E" w:rsidRPr="006A641E">
                        <w:rPr>
                          <w:color w:val="000000" w:themeColor="text1"/>
                          <w:sz w:val="18"/>
                          <w:szCs w:val="18"/>
                        </w:rPr>
                        <w:t>)</w:t>
                      </w:r>
                      <w:r w:rsidRPr="006F0B7B">
                        <w:rPr>
                          <w:color w:val="000000" w:themeColor="text1"/>
                          <w:sz w:val="18"/>
                          <w:szCs w:val="18"/>
                        </w:rPr>
                        <w:t xml:space="preserve">  concludes that social reflection can encourage a person to think about their own take on it. Within settings children are continuously observing other’s and try to better own achievements. Maynard et. al</w:t>
                      </w:r>
                      <w:r w:rsidR="00D25FAA">
                        <w:rPr>
                          <w:color w:val="000000" w:themeColor="text1"/>
                          <w:sz w:val="18"/>
                          <w:szCs w:val="18"/>
                        </w:rPr>
                        <w:t xml:space="preserve"> </w:t>
                      </w:r>
                      <w:r w:rsidRPr="006F0B7B">
                        <w:rPr>
                          <w:color w:val="000000" w:themeColor="text1"/>
                          <w:sz w:val="18"/>
                          <w:szCs w:val="18"/>
                        </w:rPr>
                        <w:t>(2010) show that the role of a practitioner is to reflect on practice allowing them to carry out new approaches. In Wales the new curriculum 2022 will be a learning opportunity for many. This can allow practitioners to look back and reflect on past experiences and adapt them into a new way of learning that fits within the curriculum. Within practice assessing children is a task that practitioners complete in order to identify a range of factors. Katherine Houghton (2017) concluded that by assessing children formally and informally practitioners are able to reflect back on the assessments and observations taken and review in order to provide progression for children. New curriculum 2022 that is set to take place in Wales supports that assessments taken are used as a set purpose that are individual to support learners in progressing at a challenging rate for the individual that meets learning needs (Curriculum for Wales, 2020). Peer assessing is a tool used within practice for practitioners and children. Allowing discussions and a chance to share ideas and support one another. Pacey’s (2016) states that peer assessing can build relationships and allow opportunities to gain ideas to further knowledge. Within schools Estyn set out to inspect the quality of schools. Estyn (No date) believe the main source of developing and supporting the new curriculum set for Wales is through self-evaluation. It has a main aim</w:t>
                      </w:r>
                      <w:r w:rsidR="00D25FAA">
                        <w:rPr>
                          <w:color w:val="000000" w:themeColor="text1"/>
                          <w:sz w:val="18"/>
                          <w:szCs w:val="18"/>
                        </w:rPr>
                        <w:t xml:space="preserve"> </w:t>
                      </w:r>
                      <w:proofErr w:type="gramStart"/>
                      <w:r w:rsidR="00D25FAA">
                        <w:rPr>
                          <w:color w:val="000000" w:themeColor="text1"/>
                          <w:sz w:val="18"/>
                          <w:szCs w:val="18"/>
                        </w:rPr>
                        <w:t xml:space="preserve">which </w:t>
                      </w:r>
                      <w:r w:rsidRPr="006F0B7B">
                        <w:rPr>
                          <w:color w:val="000000" w:themeColor="text1"/>
                          <w:sz w:val="18"/>
                          <w:szCs w:val="18"/>
                        </w:rPr>
                        <w:t xml:space="preserve"> is</w:t>
                      </w:r>
                      <w:proofErr w:type="gramEnd"/>
                      <w:r w:rsidRPr="006F0B7B">
                        <w:rPr>
                          <w:color w:val="000000" w:themeColor="text1"/>
                          <w:sz w:val="18"/>
                          <w:szCs w:val="18"/>
                        </w:rPr>
                        <w:t xml:space="preserve"> to use self-evaluation as a tool to support settings to reflect and adapt teaching and learning methods to support the new curriculum. This will support practitioners to grow and strengthen well-being of both practitioners and children. </w:t>
                      </w:r>
                    </w:p>
                    <w:p w14:paraId="6A9A175F" w14:textId="77777777" w:rsidR="00E4149E" w:rsidRPr="003B10BC" w:rsidRDefault="00E4149E" w:rsidP="007A0E5D">
                      <w:pPr>
                        <w:jc w:val="center"/>
                        <w:rPr>
                          <w:b/>
                          <w:bCs/>
                          <w:color w:val="000000" w:themeColor="text1"/>
                          <w:sz w:val="21"/>
                          <w:szCs w:val="21"/>
                        </w:rPr>
                      </w:pPr>
                    </w:p>
                  </w:txbxContent>
                </v:textbox>
              </v:roundrect>
            </w:pict>
          </mc:Fallback>
        </mc:AlternateContent>
      </w:r>
      <w:r w:rsidRPr="006D1CB4">
        <w:rPr>
          <w:rFonts w:ascii="Arial" w:hAnsi="Arial" w:cs="Arial"/>
          <w:b/>
          <w:noProof/>
          <w:sz w:val="32"/>
          <w:szCs w:val="32"/>
        </w:rPr>
        <mc:AlternateContent>
          <mc:Choice Requires="wps">
            <w:drawing>
              <wp:anchor distT="0" distB="0" distL="114300" distR="114300" simplePos="0" relativeHeight="251677696" behindDoc="0" locked="0" layoutInCell="1" allowOverlap="1" wp14:anchorId="6334584E" wp14:editId="5660E3AD">
                <wp:simplePos x="0" y="0"/>
                <wp:positionH relativeFrom="column">
                  <wp:posOffset>-612333</wp:posOffset>
                </wp:positionH>
                <wp:positionV relativeFrom="paragraph">
                  <wp:posOffset>-636229</wp:posOffset>
                </wp:positionV>
                <wp:extent cx="3563877" cy="6214480"/>
                <wp:effectExtent l="12700" t="12700" r="30480" b="21590"/>
                <wp:wrapNone/>
                <wp:docPr id="7" name="Rounded Rectangle 7"/>
                <wp:cNvGraphicFramePr/>
                <a:graphic xmlns:a="http://schemas.openxmlformats.org/drawingml/2006/main">
                  <a:graphicData uri="http://schemas.microsoft.com/office/word/2010/wordprocessingShape">
                    <wps:wsp>
                      <wps:cNvSpPr/>
                      <wps:spPr>
                        <a:xfrm>
                          <a:off x="0" y="0"/>
                          <a:ext cx="3563877" cy="6214480"/>
                        </a:xfrm>
                        <a:prstGeom prst="roundRect">
                          <a:avLst/>
                        </a:prstGeom>
                        <a:solidFill>
                          <a:schemeClr val="accent1">
                            <a:lumMod val="20000"/>
                            <a:lumOff val="80000"/>
                          </a:schemeClr>
                        </a:solidFill>
                        <a:ln w="38100">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92092A4" w14:textId="77777777" w:rsidR="00E4149E" w:rsidRDefault="00E4149E" w:rsidP="007A0E5D">
                            <w:pPr>
                              <w:rPr>
                                <w:b/>
                                <w:bCs/>
                                <w:color w:val="000000" w:themeColor="text1"/>
                                <w:sz w:val="24"/>
                                <w:szCs w:val="24"/>
                              </w:rPr>
                            </w:pPr>
                            <w:r w:rsidRPr="002D2924">
                              <w:rPr>
                                <w:b/>
                                <w:bCs/>
                                <w:color w:val="000000" w:themeColor="text1"/>
                                <w:sz w:val="24"/>
                                <w:szCs w:val="24"/>
                              </w:rPr>
                              <w:t>Benefits of reflection</w:t>
                            </w:r>
                          </w:p>
                          <w:p w14:paraId="61A6558C" w14:textId="67AC4EC2" w:rsidR="00E4149E" w:rsidRPr="006F0B7B" w:rsidRDefault="00E4149E" w:rsidP="007A0E5D">
                            <w:pPr>
                              <w:jc w:val="both"/>
                              <w:rPr>
                                <w:color w:val="000000" w:themeColor="text1"/>
                                <w:sz w:val="18"/>
                                <w:szCs w:val="18"/>
                              </w:rPr>
                            </w:pPr>
                            <w:r w:rsidRPr="006F0B7B">
                              <w:rPr>
                                <w:color w:val="000000" w:themeColor="text1"/>
                                <w:sz w:val="18"/>
                                <w:szCs w:val="18"/>
                              </w:rPr>
                              <w:t>There are a range of benefits that practitioners and children can gain</w:t>
                            </w:r>
                            <w:r>
                              <w:rPr>
                                <w:color w:val="000000" w:themeColor="text1"/>
                                <w:sz w:val="18"/>
                                <w:szCs w:val="18"/>
                              </w:rPr>
                              <w:t xml:space="preserve">. </w:t>
                            </w:r>
                            <w:r w:rsidRPr="006F0B7B">
                              <w:rPr>
                                <w:color w:val="000000" w:themeColor="text1"/>
                                <w:sz w:val="18"/>
                                <w:szCs w:val="18"/>
                              </w:rPr>
                              <w:t>The use of reflective practice allows practitioners to gain a sense of self-awareness (</w:t>
                            </w:r>
                            <w:proofErr w:type="spellStart"/>
                            <w:r w:rsidRPr="006F0B7B">
                              <w:rPr>
                                <w:color w:val="000000" w:themeColor="text1"/>
                                <w:sz w:val="18"/>
                                <w:szCs w:val="18"/>
                              </w:rPr>
                              <w:t>Bassot</w:t>
                            </w:r>
                            <w:proofErr w:type="spellEnd"/>
                            <w:r w:rsidRPr="006F0B7B">
                              <w:rPr>
                                <w:color w:val="000000" w:themeColor="text1"/>
                                <w:sz w:val="18"/>
                                <w:szCs w:val="18"/>
                              </w:rPr>
                              <w:t xml:space="preserve">, 2015). Allowing practitioners to put the correct support in place to guide other practitioners and children. An aspect that Tarrant (2013) believes is that through the use of reflection, practitioners are open to see strengths and weaknesses that may be shown. This can be positive as it allows practitioners to work on improving and building a greater understanding to develop and improve ability. Reflection provides opportunities for continuous development. Furthering this, Davies (2012) Suggests that by understanding individual strengths and weaknesses it gives opportunities to build on a person’s learning and improve skills. This is beneficial as it allows practitioners to build learning and adapt to put new knowledge gained into practice. Studies taken place that provides training for reflective practice can show benefits for staff’s mental well-being. </w:t>
                            </w:r>
                            <w:proofErr w:type="spellStart"/>
                            <w:r w:rsidRPr="006F0B7B">
                              <w:rPr>
                                <w:color w:val="000000" w:themeColor="text1"/>
                                <w:sz w:val="18"/>
                                <w:szCs w:val="18"/>
                              </w:rPr>
                              <w:t>Cigala</w:t>
                            </w:r>
                            <w:proofErr w:type="spellEnd"/>
                            <w:r w:rsidRPr="006F0B7B">
                              <w:rPr>
                                <w:color w:val="000000" w:themeColor="text1"/>
                                <w:sz w:val="18"/>
                                <w:szCs w:val="18"/>
                              </w:rPr>
                              <w:t xml:space="preserve">, </w:t>
                            </w:r>
                            <w:proofErr w:type="spellStart"/>
                            <w:r w:rsidRPr="006F0B7B">
                              <w:rPr>
                                <w:color w:val="000000" w:themeColor="text1"/>
                                <w:sz w:val="18"/>
                                <w:szCs w:val="18"/>
                              </w:rPr>
                              <w:t>Venturelli</w:t>
                            </w:r>
                            <w:proofErr w:type="spellEnd"/>
                            <w:r w:rsidRPr="006F0B7B">
                              <w:rPr>
                                <w:color w:val="000000" w:themeColor="text1"/>
                                <w:sz w:val="18"/>
                                <w:szCs w:val="18"/>
                              </w:rPr>
                              <w:t xml:space="preserve"> and </w:t>
                            </w:r>
                            <w:proofErr w:type="spellStart"/>
                            <w:r w:rsidRPr="006F0B7B">
                              <w:rPr>
                                <w:color w:val="000000" w:themeColor="text1"/>
                                <w:sz w:val="18"/>
                                <w:szCs w:val="18"/>
                              </w:rPr>
                              <w:t>Bessetti</w:t>
                            </w:r>
                            <w:proofErr w:type="spellEnd"/>
                            <w:r w:rsidRPr="006F0B7B">
                              <w:rPr>
                                <w:color w:val="000000" w:themeColor="text1"/>
                                <w:sz w:val="18"/>
                                <w:szCs w:val="18"/>
                              </w:rPr>
                              <w:t xml:space="preserve"> (2019) Studies conclude that through training and working together on reflective practice, practitioners were able to gain experience of inclusion within groups working together rather than individually and over all building upon well-being giving practitioners a different view within the group. Bleach (2014) shows that standards and quality can be maintained and improved through effective reflective practice in settings. Katherine Houghton (2017) also show</w:t>
                            </w:r>
                            <w:r w:rsidR="00A92EAD">
                              <w:rPr>
                                <w:color w:val="000000" w:themeColor="text1"/>
                                <w:sz w:val="18"/>
                                <w:szCs w:val="18"/>
                              </w:rPr>
                              <w:t>s</w:t>
                            </w:r>
                            <w:r w:rsidRPr="006F0B7B">
                              <w:rPr>
                                <w:color w:val="000000" w:themeColor="text1"/>
                                <w:sz w:val="18"/>
                                <w:szCs w:val="18"/>
                              </w:rPr>
                              <w:t xml:space="preserve"> that by completing assessments to reflect on it allows practitioners to see if children enjoyed activities and if there was meaning to the activity. Reflecting on formal assessments allow practitioners to evaluate children’s levels of understanding and where practitioners can plan to enhance this learning. Another aspect to consider through use of assessments is that it can provide beneficial opportunities for practitioners to support development. Siraj-Blatchford et.al (2002) Believe that through effective assessments and observations set in place and the use of quality reflective practice will allow more effective outcomes to take place to support needs of others.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334584E" id="Rounded Rectangle 7" o:spid="_x0000_s1033" style="position:absolute;margin-left:-48.2pt;margin-top:-50.1pt;width:280.6pt;height:489.3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" fillcolor="#d9e2f3 [660]" strokecolor="#2f5496 [2404]" strokeweight="3pt">
                <v:stroke joinstyle="miter"/>
                <v:textbox>
                  <w:txbxContent>
                    <w:p w14:paraId="292092A4" w14:textId="77777777" w:rsidR="00E4149E" w:rsidRDefault="00E4149E" w:rsidP="007A0E5D">
                      <w:pPr>
                        <w:rPr>
                          <w:b/>
                          <w:bCs/>
                          <w:color w:val="000000" w:themeColor="text1"/>
                          <w:sz w:val="24"/>
                          <w:szCs w:val="24"/>
                        </w:rPr>
                      </w:pPr>
                      <w:r w:rsidRPr="002D2924">
                        <w:rPr>
                          <w:b/>
                          <w:bCs/>
                          <w:color w:val="000000" w:themeColor="text1"/>
                          <w:sz w:val="24"/>
                          <w:szCs w:val="24"/>
                        </w:rPr>
                        <w:t>Benefits of reflection</w:t>
                      </w:r>
                    </w:p>
                    <w:p w14:paraId="61A6558C" w14:textId="67AC4EC2" w:rsidR="00E4149E" w:rsidRPr="006F0B7B" w:rsidRDefault="00E4149E" w:rsidP="007A0E5D">
                      <w:pPr>
                        <w:jc w:val="both"/>
                        <w:rPr>
                          <w:color w:val="000000" w:themeColor="text1"/>
                          <w:sz w:val="18"/>
                          <w:szCs w:val="18"/>
                        </w:rPr>
                      </w:pPr>
                      <w:r w:rsidRPr="006F0B7B">
                        <w:rPr>
                          <w:color w:val="000000" w:themeColor="text1"/>
                          <w:sz w:val="18"/>
                          <w:szCs w:val="18"/>
                        </w:rPr>
                        <w:t>There are a range of benefits that practitioners and children can gain</w:t>
                      </w:r>
                      <w:r>
                        <w:rPr>
                          <w:color w:val="000000" w:themeColor="text1"/>
                          <w:sz w:val="18"/>
                          <w:szCs w:val="18"/>
                        </w:rPr>
                        <w:t xml:space="preserve">. </w:t>
                      </w:r>
                      <w:r w:rsidRPr="006F0B7B">
                        <w:rPr>
                          <w:color w:val="000000" w:themeColor="text1"/>
                          <w:sz w:val="18"/>
                          <w:szCs w:val="18"/>
                        </w:rPr>
                        <w:t>The use of reflective practice allows practitioners to gain a sense of self-awareness (</w:t>
                      </w:r>
                      <w:proofErr w:type="spellStart"/>
                      <w:r w:rsidRPr="006F0B7B">
                        <w:rPr>
                          <w:color w:val="000000" w:themeColor="text1"/>
                          <w:sz w:val="18"/>
                          <w:szCs w:val="18"/>
                        </w:rPr>
                        <w:t>Bassot</w:t>
                      </w:r>
                      <w:proofErr w:type="spellEnd"/>
                      <w:r w:rsidRPr="006F0B7B">
                        <w:rPr>
                          <w:color w:val="000000" w:themeColor="text1"/>
                          <w:sz w:val="18"/>
                          <w:szCs w:val="18"/>
                        </w:rPr>
                        <w:t xml:space="preserve">, 2015). Allowing practitioners to put the correct support in place to guide other practitioners and children. An aspect that Tarrant (2013) believes is that through the use of reflection, practitioners are open to see strengths and weaknesses that may be shown. This can be positive as it allows practitioners to work on improving and building a greater understanding to develop and improve ability. Reflection provides opportunities for continuous development. Furthering this, Davies (2012) Suggests that by understanding individual strengths and weaknesses it gives opportunities to build on a person’s learning and improve skills. This is beneficial as it allows practitioners to build learning and adapt to put new knowledge gained into practice. Studies taken place that provides training for reflective practice can show benefits for staff’s mental well-being. </w:t>
                      </w:r>
                      <w:proofErr w:type="spellStart"/>
                      <w:r w:rsidRPr="006F0B7B">
                        <w:rPr>
                          <w:color w:val="000000" w:themeColor="text1"/>
                          <w:sz w:val="18"/>
                          <w:szCs w:val="18"/>
                        </w:rPr>
                        <w:t>Cigala</w:t>
                      </w:r>
                      <w:proofErr w:type="spellEnd"/>
                      <w:r w:rsidRPr="006F0B7B">
                        <w:rPr>
                          <w:color w:val="000000" w:themeColor="text1"/>
                          <w:sz w:val="18"/>
                          <w:szCs w:val="18"/>
                        </w:rPr>
                        <w:t xml:space="preserve">, </w:t>
                      </w:r>
                      <w:proofErr w:type="spellStart"/>
                      <w:r w:rsidRPr="006F0B7B">
                        <w:rPr>
                          <w:color w:val="000000" w:themeColor="text1"/>
                          <w:sz w:val="18"/>
                          <w:szCs w:val="18"/>
                        </w:rPr>
                        <w:t>Venturelli</w:t>
                      </w:r>
                      <w:proofErr w:type="spellEnd"/>
                      <w:r w:rsidRPr="006F0B7B">
                        <w:rPr>
                          <w:color w:val="000000" w:themeColor="text1"/>
                          <w:sz w:val="18"/>
                          <w:szCs w:val="18"/>
                        </w:rPr>
                        <w:t xml:space="preserve"> and </w:t>
                      </w:r>
                      <w:proofErr w:type="spellStart"/>
                      <w:r w:rsidRPr="006F0B7B">
                        <w:rPr>
                          <w:color w:val="000000" w:themeColor="text1"/>
                          <w:sz w:val="18"/>
                          <w:szCs w:val="18"/>
                        </w:rPr>
                        <w:t>Bessetti</w:t>
                      </w:r>
                      <w:proofErr w:type="spellEnd"/>
                      <w:r w:rsidRPr="006F0B7B">
                        <w:rPr>
                          <w:color w:val="000000" w:themeColor="text1"/>
                          <w:sz w:val="18"/>
                          <w:szCs w:val="18"/>
                        </w:rPr>
                        <w:t xml:space="preserve"> (2019) Studies conclude that through training and working together on reflective practice, practitioners were able to gain experience of inclusion within groups working together rather than individually and over all building upon well-being giving practitioners a different view within the group. Bleach (2014) shows that standards and quality can be maintained and improved through effective reflective practice in settings. Katherine Houghton (2017) also show</w:t>
                      </w:r>
                      <w:r w:rsidR="00A92EAD">
                        <w:rPr>
                          <w:color w:val="000000" w:themeColor="text1"/>
                          <w:sz w:val="18"/>
                          <w:szCs w:val="18"/>
                        </w:rPr>
                        <w:t>s</w:t>
                      </w:r>
                      <w:r w:rsidRPr="006F0B7B">
                        <w:rPr>
                          <w:color w:val="000000" w:themeColor="text1"/>
                          <w:sz w:val="18"/>
                          <w:szCs w:val="18"/>
                        </w:rPr>
                        <w:t xml:space="preserve"> that by completing assessments to reflect on it allows practitioners to see if children enjoyed activities and if there was meaning to the activity. Reflecting on formal assessments allow practitioners to evaluate children’s levels of understanding and where practitioners can plan to enhance this learning. Another aspect to consider through use of assessments is that it can provide beneficial opportunities for practitioners to support development. Siraj-Blatchford et.al (2002) Believe that through effective assessments and observations set in place and the use of quality reflective practice will allow more effective outcomes to take place to support needs of others. </w:t>
                      </w:r>
                    </w:p>
                  </w:txbxContent>
                </v:textbox>
              </v:roundrect>
            </w:pict>
          </mc:Fallback>
        </mc:AlternateContent>
      </w:r>
    </w:p>
    <w:p w14:paraId="35C1F648" w14:textId="54683A9A" w:rsidR="007A0E5D" w:rsidRDefault="006F0B7B">
      <w:pPr>
        <w:spacing w:after="0" w:line="240" w:lineRule="auto"/>
        <w:rPr>
          <w:rFonts w:ascii="Arial" w:hAnsi="Arial" w:cs="Arial"/>
          <w:sz w:val="24"/>
          <w:szCs w:val="24"/>
        </w:rPr>
      </w:pPr>
      <w:r w:rsidRPr="006D1CB4">
        <w:rPr>
          <w:rFonts w:ascii="Arial" w:hAnsi="Arial" w:cs="Arial"/>
          <w:b/>
          <w:noProof/>
          <w:sz w:val="32"/>
          <w:szCs w:val="32"/>
        </w:rPr>
        <mc:AlternateContent>
          <mc:Choice Requires="wps">
            <w:drawing>
              <wp:anchor distT="0" distB="0" distL="114300" distR="114300" simplePos="0" relativeHeight="251681792" behindDoc="0" locked="0" layoutInCell="1" allowOverlap="1" wp14:anchorId="2530E7EA" wp14:editId="3E12FC86">
                <wp:simplePos x="0" y="0"/>
                <wp:positionH relativeFrom="column">
                  <wp:posOffset>-670206</wp:posOffset>
                </wp:positionH>
                <wp:positionV relativeFrom="paragraph">
                  <wp:posOffset>5600885</wp:posOffset>
                </wp:positionV>
                <wp:extent cx="3286085" cy="3008292"/>
                <wp:effectExtent l="12700" t="12700" r="29210" b="27305"/>
                <wp:wrapNone/>
                <wp:docPr id="10" name="Rounded Rectangle 10"/>
                <wp:cNvGraphicFramePr/>
                <a:graphic xmlns:a="http://schemas.openxmlformats.org/drawingml/2006/main">
                  <a:graphicData uri="http://schemas.microsoft.com/office/word/2010/wordprocessingShape">
                    <wps:wsp>
                      <wps:cNvSpPr/>
                      <wps:spPr>
                        <a:xfrm>
                          <a:off x="0" y="0"/>
                          <a:ext cx="3286085" cy="3008292"/>
                        </a:xfrm>
                        <a:prstGeom prst="roundRect">
                          <a:avLst/>
                        </a:prstGeom>
                        <a:solidFill>
                          <a:schemeClr val="accent4">
                            <a:lumMod val="20000"/>
                            <a:lumOff val="80000"/>
                          </a:schemeClr>
                        </a:solidFill>
                        <a:ln w="38100">
                          <a:solidFill>
                            <a:schemeClr val="accent4">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765C209" w14:textId="77777777" w:rsidR="00E4149E" w:rsidRPr="003B10BC" w:rsidRDefault="00E4149E" w:rsidP="007A0E5D">
                            <w:pPr>
                              <w:jc w:val="both"/>
                              <w:rPr>
                                <w:b/>
                                <w:bCs/>
                                <w:color w:val="000000" w:themeColor="text1"/>
                                <w:sz w:val="24"/>
                                <w:szCs w:val="24"/>
                              </w:rPr>
                            </w:pPr>
                            <w:r w:rsidRPr="003B10BC">
                              <w:rPr>
                                <w:b/>
                                <w:bCs/>
                                <w:color w:val="000000" w:themeColor="text1"/>
                                <w:sz w:val="24"/>
                                <w:szCs w:val="24"/>
                              </w:rPr>
                              <w:t>Conclusion</w:t>
                            </w:r>
                          </w:p>
                          <w:p w14:paraId="65D175F6" w14:textId="77777777" w:rsidR="00E4149E" w:rsidRPr="006F0B7B" w:rsidRDefault="00E4149E" w:rsidP="007A0E5D">
                            <w:pPr>
                              <w:jc w:val="both"/>
                              <w:rPr>
                                <w:color w:val="000000" w:themeColor="text1"/>
                                <w:sz w:val="18"/>
                                <w:szCs w:val="18"/>
                              </w:rPr>
                            </w:pPr>
                            <w:r w:rsidRPr="006F0B7B">
                              <w:rPr>
                                <w:color w:val="000000" w:themeColor="text1"/>
                                <w:sz w:val="18"/>
                                <w:szCs w:val="18"/>
                              </w:rPr>
                              <w:t xml:space="preserve">In conclusion reflective practice is a beneficial tool for children and adults within settings. It is a skill that can promote improvements and opportunities to progress and grow knowledge and understanding for those involved. Reflection is something that can be done independently but also with the support of those around them who can guide and discuss ways to develop. Within practice practitioners are able to use this to an advantage to assess and look back on how to further children’s development and understanding in order for them to achieve new goals. Children are able to reflect subconsciously through the concept of play. This can be through activities where children are able to observe learning and look on others to support them and reflect back on what they have done.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530E7EA" id="Rounded Rectangle 10" o:spid="_x0000_s1034" style="position:absolute;margin-left:-52.75pt;margin-top:441pt;width:258.75pt;height:236.8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" fillcolor="#fff2cc [663]" strokecolor="#ffd966 [1943]" strokeweight="3pt">
                <v:stroke joinstyle="miter"/>
                <v:textbox>
                  <w:txbxContent>
                    <w:p w14:paraId="0765C209" w14:textId="77777777" w:rsidR="00E4149E" w:rsidRPr="003B10BC" w:rsidRDefault="00E4149E" w:rsidP="007A0E5D">
                      <w:pPr>
                        <w:jc w:val="both"/>
                        <w:rPr>
                          <w:b/>
                          <w:bCs/>
                          <w:color w:val="000000" w:themeColor="text1"/>
                          <w:sz w:val="24"/>
                          <w:szCs w:val="24"/>
                        </w:rPr>
                      </w:pPr>
                      <w:r w:rsidRPr="003B10BC">
                        <w:rPr>
                          <w:b/>
                          <w:bCs/>
                          <w:color w:val="000000" w:themeColor="text1"/>
                          <w:sz w:val="24"/>
                          <w:szCs w:val="24"/>
                        </w:rPr>
                        <w:t>Conclusion</w:t>
                      </w:r>
                    </w:p>
                    <w:p w14:paraId="65D175F6" w14:textId="77777777" w:rsidR="00E4149E" w:rsidRPr="006F0B7B" w:rsidRDefault="00E4149E" w:rsidP="007A0E5D">
                      <w:pPr>
                        <w:jc w:val="both"/>
                        <w:rPr>
                          <w:color w:val="000000" w:themeColor="text1"/>
                          <w:sz w:val="18"/>
                          <w:szCs w:val="18"/>
                        </w:rPr>
                      </w:pPr>
                      <w:r w:rsidRPr="006F0B7B">
                        <w:rPr>
                          <w:color w:val="000000" w:themeColor="text1"/>
                          <w:sz w:val="18"/>
                          <w:szCs w:val="18"/>
                        </w:rPr>
                        <w:t xml:space="preserve">In conclusion reflective practice is a beneficial tool for children and adults within settings. It is a skill that can promote improvements and opportunities to progress and grow knowledge and understanding for those involved. Reflection is something that can be done independently but also with the support of those around them who can guide and discuss ways to develop. Within practice practitioners are able to use this to an advantage to assess and look back on how to further children’s development and understanding in order for them to achieve new goals. Children are able to reflect subconsciously through the concept of play. This can be through activities where children are able to observe learning and look on others to support them and reflect back on what they have done. </w:t>
                      </w:r>
                    </w:p>
                  </w:txbxContent>
                </v:textbox>
              </v:roundrect>
            </w:pict>
          </mc:Fallback>
        </mc:AlternateContent>
      </w:r>
      <w:r w:rsidRPr="006D1CB4">
        <w:rPr>
          <w:rFonts w:ascii="Arial" w:hAnsi="Arial" w:cs="Arial"/>
          <w:b/>
          <w:noProof/>
          <w:sz w:val="32"/>
          <w:szCs w:val="32"/>
        </w:rPr>
        <mc:AlternateContent>
          <mc:Choice Requires="wps">
            <w:drawing>
              <wp:anchor distT="0" distB="0" distL="114300" distR="114300" simplePos="0" relativeHeight="251683840" behindDoc="0" locked="0" layoutInCell="1" allowOverlap="1" wp14:anchorId="2591C7C7" wp14:editId="3154BD5C">
                <wp:simplePos x="0" y="0"/>
                <wp:positionH relativeFrom="column">
                  <wp:posOffset>2941095</wp:posOffset>
                </wp:positionH>
                <wp:positionV relativeFrom="paragraph">
                  <wp:posOffset>5392541</wp:posOffset>
                </wp:positionV>
                <wp:extent cx="3512185" cy="3413406"/>
                <wp:effectExtent l="12700" t="12700" r="31115" b="28575"/>
                <wp:wrapNone/>
                <wp:docPr id="15" name="Rounded Rectangle 15"/>
                <wp:cNvGraphicFramePr/>
                <a:graphic xmlns:a="http://schemas.openxmlformats.org/drawingml/2006/main">
                  <a:graphicData uri="http://schemas.microsoft.com/office/word/2010/wordprocessingShape">
                    <wps:wsp>
                      <wps:cNvSpPr/>
                      <wps:spPr>
                        <a:xfrm>
                          <a:off x="0" y="0"/>
                          <a:ext cx="3512185" cy="3413406"/>
                        </a:xfrm>
                        <a:prstGeom prst="roundRect">
                          <a:avLst/>
                        </a:prstGeom>
                        <a:solidFill>
                          <a:schemeClr val="accent1">
                            <a:lumMod val="20000"/>
                            <a:lumOff val="80000"/>
                          </a:schemeClr>
                        </a:solidFill>
                        <a:ln w="38100">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281426E" w14:textId="77777777" w:rsidR="00E4149E" w:rsidRPr="000559B1" w:rsidRDefault="00E4149E" w:rsidP="007A0E5D">
                            <w:pPr>
                              <w:rPr>
                                <w:color w:val="000000" w:themeColor="text1"/>
                                <w:sz w:val="28"/>
                                <w:szCs w:val="28"/>
                              </w:rPr>
                            </w:pPr>
                            <w:r>
                              <w:rPr>
                                <w:color w:val="000000" w:themeColor="text1"/>
                                <w:sz w:val="28"/>
                                <w:szCs w:val="28"/>
                              </w:rPr>
                              <w:t>Bound’s Model of Reflection</w:t>
                            </w:r>
                          </w:p>
                          <w:p w14:paraId="73DE4C93" w14:textId="31FD7C97" w:rsidR="00E4149E" w:rsidRDefault="00E4149E" w:rsidP="007A0E5D">
                            <w:pPr>
                              <w:rPr>
                                <w:color w:val="000000" w:themeColor="text1"/>
                                <w:sz w:val="21"/>
                                <w:szCs w:val="21"/>
                              </w:rPr>
                            </w:pPr>
                            <w:r>
                              <w:rPr>
                                <w:noProof/>
                                <w:color w:val="000000" w:themeColor="text1"/>
                                <w:sz w:val="21"/>
                                <w:szCs w:val="21"/>
                              </w:rPr>
                              <w:drawing>
                                <wp:inline distT="0" distB="0" distL="0" distR="0" wp14:anchorId="1C0559C2" wp14:editId="25B9E304">
                                  <wp:extent cx="1171110" cy="965200"/>
                                  <wp:effectExtent l="0" t="0" r="0" b="0"/>
                                  <wp:docPr id="12" name="Picture 12" descr="A close up of a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E0FBB1AA-F5EE-4AC5-AA3A-579A77136D45_4_5005_c.jpeg"/>
                                          <pic:cNvPicPr/>
                                        </pic:nvPicPr>
                                        <pic:blipFill>
                                          <a:blip r:embed="rId6">
                                            <a:extLst>
                                              <a:ext uri="{28A0092B-C50C-407E-A947-70E740481C1C}">
                                                <a14:useLocalDpi xmlns:a14="http://schemas.microsoft.com/office/drawing/2010/main" val="0"/>
                                              </a:ext>
                                            </a:extLst>
                                          </a:blip>
                                          <a:stretch>
                                            <a:fillRect/>
                                          </a:stretch>
                                        </pic:blipFill>
                                        <pic:spPr>
                                          <a:xfrm>
                                            <a:off x="0" y="0"/>
                                            <a:ext cx="1224384" cy="1009107"/>
                                          </a:xfrm>
                                          <a:prstGeom prst="rect">
                                            <a:avLst/>
                                          </a:prstGeom>
                                        </pic:spPr>
                                      </pic:pic>
                                    </a:graphicData>
                                  </a:graphic>
                                </wp:inline>
                              </w:drawing>
                            </w:r>
                            <w:r w:rsidR="00E666F9">
                              <w:rPr>
                                <w:color w:val="000000" w:themeColor="text1"/>
                                <w:sz w:val="21"/>
                                <w:szCs w:val="21"/>
                              </w:rPr>
                              <w:t>The Open University (2020).</w:t>
                            </w:r>
                          </w:p>
                          <w:p w14:paraId="322CA2B5" w14:textId="77777777" w:rsidR="00E4149E" w:rsidRPr="000559B1" w:rsidRDefault="00E4149E" w:rsidP="007A0E5D">
                            <w:pPr>
                              <w:rPr>
                                <w:color w:val="000000" w:themeColor="text1"/>
                              </w:rPr>
                            </w:pPr>
                            <w:r w:rsidRPr="000559B1">
                              <w:rPr>
                                <w:color w:val="000000" w:themeColor="text1"/>
                                <w:sz w:val="18"/>
                                <w:szCs w:val="18"/>
                              </w:rPr>
                              <w:t>The model indicates how practitioners are able to use the model to assess and reflect on work.</w:t>
                            </w:r>
                            <w:r>
                              <w:rPr>
                                <w:color w:val="000000" w:themeColor="text1"/>
                                <w:sz w:val="18"/>
                                <w:szCs w:val="18"/>
                              </w:rPr>
                              <w:t xml:space="preserve"> The method is simple allowing it to be transferred and used in a number of aspects of learning both for practitioners and children.</w:t>
                            </w:r>
                            <w:r w:rsidRPr="000559B1">
                              <w:rPr>
                                <w:color w:val="000000" w:themeColor="text1"/>
                                <w:sz w:val="18"/>
                                <w:szCs w:val="18"/>
                              </w:rPr>
                              <w:t xml:space="preserve"> </w:t>
                            </w:r>
                            <w:r>
                              <w:rPr>
                                <w:color w:val="000000" w:themeColor="text1"/>
                                <w:sz w:val="18"/>
                                <w:szCs w:val="18"/>
                              </w:rPr>
                              <w:t xml:space="preserve">The model can </w:t>
                            </w:r>
                            <w:r w:rsidRPr="000559B1">
                              <w:rPr>
                                <w:color w:val="000000" w:themeColor="text1"/>
                                <w:sz w:val="18"/>
                                <w:szCs w:val="18"/>
                              </w:rPr>
                              <w:t xml:space="preserve">allow practitioners to identify what could be adapted in order to progress. The Diagram </w:t>
                            </w:r>
                            <w:r>
                              <w:rPr>
                                <w:color w:val="000000" w:themeColor="text1"/>
                                <w:sz w:val="18"/>
                                <w:szCs w:val="18"/>
                              </w:rPr>
                              <w:t>above</w:t>
                            </w:r>
                            <w:r w:rsidRPr="000559B1">
                              <w:rPr>
                                <w:color w:val="000000" w:themeColor="text1"/>
                                <w:sz w:val="18"/>
                                <w:szCs w:val="18"/>
                              </w:rPr>
                              <w:t xml:space="preserve"> can indicate </w:t>
                            </w:r>
                            <w:r>
                              <w:rPr>
                                <w:color w:val="000000" w:themeColor="text1"/>
                                <w:sz w:val="18"/>
                                <w:szCs w:val="18"/>
                              </w:rPr>
                              <w:t>Bound</w:t>
                            </w:r>
                            <w:r w:rsidRPr="000559B1">
                              <w:rPr>
                                <w:color w:val="000000" w:themeColor="text1"/>
                                <w:sz w:val="18"/>
                                <w:szCs w:val="18"/>
                              </w:rPr>
                              <w:t xml:space="preserve">’s model of reflection.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591C7C7" id="Rounded Rectangle 15" o:spid="_x0000_s1035" style="position:absolute;margin-left:231.6pt;margin-top:424.6pt;width:276.55pt;height:268.7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" fillcolor="#d9e2f3 [660]" strokecolor="#2f5496 [2404]" strokeweight="3pt">
                <v:stroke joinstyle="miter"/>
                <v:textbox>
                  <w:txbxContent>
                    <w:p w14:paraId="4281426E" w14:textId="77777777" w:rsidR="00E4149E" w:rsidRPr="000559B1" w:rsidRDefault="00E4149E" w:rsidP="007A0E5D">
                      <w:pPr>
                        <w:rPr>
                          <w:color w:val="000000" w:themeColor="text1"/>
                          <w:sz w:val="28"/>
                          <w:szCs w:val="28"/>
                        </w:rPr>
                      </w:pPr>
                      <w:r>
                        <w:rPr>
                          <w:color w:val="000000" w:themeColor="text1"/>
                          <w:sz w:val="28"/>
                          <w:szCs w:val="28"/>
                        </w:rPr>
                        <w:t>Bound’s Model of Reflection</w:t>
                      </w:r>
                    </w:p>
                    <w:p w14:paraId="73DE4C93" w14:textId="31FD7C97" w:rsidR="00E4149E" w:rsidRDefault="00E4149E" w:rsidP="007A0E5D">
                      <w:pPr>
                        <w:rPr>
                          <w:color w:val="000000" w:themeColor="text1"/>
                          <w:sz w:val="21"/>
                          <w:szCs w:val="21"/>
                        </w:rPr>
                      </w:pPr>
                      <w:r>
                        <w:rPr>
                          <w:noProof/>
                          <w:color w:val="000000" w:themeColor="text1"/>
                          <w:sz w:val="21"/>
                          <w:szCs w:val="21"/>
                        </w:rPr>
                        <w:drawing>
                          <wp:inline distT="0" distB="0" distL="0" distR="0" wp14:anchorId="1C0559C2" wp14:editId="25B9E304">
                            <wp:extent cx="1171110" cy="965200"/>
                            <wp:effectExtent l="0" t="0" r="0" b="0"/>
                            <wp:docPr id="12" name="Picture 12" descr="A close up of a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E0FBB1AA-F5EE-4AC5-AA3A-579A77136D45_4_5005_c.jpeg"/>
                                    <pic:cNvPicPr/>
                                  </pic:nvPicPr>
                                  <pic:blipFill>
                                    <a:blip r:embed="rId6">
                                      <a:extLst>
                                        <a:ext uri="{28A0092B-C50C-407E-A947-70E740481C1C}">
                                          <a14:useLocalDpi xmlns:a14="http://schemas.microsoft.com/office/drawing/2010/main" val="0"/>
                                        </a:ext>
                                      </a:extLst>
                                    </a:blip>
                                    <a:stretch>
                                      <a:fillRect/>
                                    </a:stretch>
                                  </pic:blipFill>
                                  <pic:spPr>
                                    <a:xfrm>
                                      <a:off x="0" y="0"/>
                                      <a:ext cx="1224384" cy="1009107"/>
                                    </a:xfrm>
                                    <a:prstGeom prst="rect">
                                      <a:avLst/>
                                    </a:prstGeom>
                                  </pic:spPr>
                                </pic:pic>
                              </a:graphicData>
                            </a:graphic>
                          </wp:inline>
                        </w:drawing>
                      </w:r>
                      <w:r w:rsidR="00E666F9">
                        <w:rPr>
                          <w:color w:val="000000" w:themeColor="text1"/>
                          <w:sz w:val="21"/>
                          <w:szCs w:val="21"/>
                        </w:rPr>
                        <w:t>The Open University (2020).</w:t>
                      </w:r>
                    </w:p>
                    <w:p w14:paraId="322CA2B5" w14:textId="77777777" w:rsidR="00E4149E" w:rsidRPr="000559B1" w:rsidRDefault="00E4149E" w:rsidP="007A0E5D">
                      <w:pPr>
                        <w:rPr>
                          <w:color w:val="000000" w:themeColor="text1"/>
                        </w:rPr>
                      </w:pPr>
                      <w:r w:rsidRPr="000559B1">
                        <w:rPr>
                          <w:color w:val="000000" w:themeColor="text1"/>
                          <w:sz w:val="18"/>
                          <w:szCs w:val="18"/>
                        </w:rPr>
                        <w:t>The model indicates how practitioners are able to use the model to assess and reflect on work.</w:t>
                      </w:r>
                      <w:r>
                        <w:rPr>
                          <w:color w:val="000000" w:themeColor="text1"/>
                          <w:sz w:val="18"/>
                          <w:szCs w:val="18"/>
                        </w:rPr>
                        <w:t xml:space="preserve"> The method is simple allowing it to be transferred and used in a number of aspects of learning both for practitioners and children.</w:t>
                      </w:r>
                      <w:r w:rsidRPr="000559B1">
                        <w:rPr>
                          <w:color w:val="000000" w:themeColor="text1"/>
                          <w:sz w:val="18"/>
                          <w:szCs w:val="18"/>
                        </w:rPr>
                        <w:t xml:space="preserve"> </w:t>
                      </w:r>
                      <w:r>
                        <w:rPr>
                          <w:color w:val="000000" w:themeColor="text1"/>
                          <w:sz w:val="18"/>
                          <w:szCs w:val="18"/>
                        </w:rPr>
                        <w:t xml:space="preserve">The model can </w:t>
                      </w:r>
                      <w:r w:rsidRPr="000559B1">
                        <w:rPr>
                          <w:color w:val="000000" w:themeColor="text1"/>
                          <w:sz w:val="18"/>
                          <w:szCs w:val="18"/>
                        </w:rPr>
                        <w:t xml:space="preserve">allow practitioners to identify what could be adapted in order to progress. The Diagram </w:t>
                      </w:r>
                      <w:r>
                        <w:rPr>
                          <w:color w:val="000000" w:themeColor="text1"/>
                          <w:sz w:val="18"/>
                          <w:szCs w:val="18"/>
                        </w:rPr>
                        <w:t>above</w:t>
                      </w:r>
                      <w:r w:rsidRPr="000559B1">
                        <w:rPr>
                          <w:color w:val="000000" w:themeColor="text1"/>
                          <w:sz w:val="18"/>
                          <w:szCs w:val="18"/>
                        </w:rPr>
                        <w:t xml:space="preserve"> can indicate </w:t>
                      </w:r>
                      <w:r>
                        <w:rPr>
                          <w:color w:val="000000" w:themeColor="text1"/>
                          <w:sz w:val="18"/>
                          <w:szCs w:val="18"/>
                        </w:rPr>
                        <w:t>Bound</w:t>
                      </w:r>
                      <w:r w:rsidRPr="000559B1">
                        <w:rPr>
                          <w:color w:val="000000" w:themeColor="text1"/>
                          <w:sz w:val="18"/>
                          <w:szCs w:val="18"/>
                        </w:rPr>
                        <w:t xml:space="preserve">’s model of reflection.  </w:t>
                      </w:r>
                    </w:p>
                  </w:txbxContent>
                </v:textbox>
              </v:roundrect>
            </w:pict>
          </mc:Fallback>
        </mc:AlternateContent>
      </w:r>
      <w:r w:rsidR="007A0E5D">
        <w:rPr>
          <w:rFonts w:ascii="Arial" w:hAnsi="Arial" w:cs="Arial"/>
          <w:sz w:val="24"/>
          <w:szCs w:val="24"/>
        </w:rPr>
        <w:br w:type="page"/>
      </w:r>
    </w:p>
    <w:p w14:paraId="6711633D" w14:textId="142742BF" w:rsidR="007A0E5D" w:rsidRPr="007A0E5D" w:rsidRDefault="007A0E5D" w:rsidP="007A0E5D">
      <w:pPr>
        <w:spacing w:after="0" w:line="240" w:lineRule="auto"/>
        <w:rPr>
          <w:rFonts w:ascii="Arial" w:hAnsi="Arial" w:cs="Arial"/>
          <w:b/>
          <w:bCs/>
          <w:sz w:val="24"/>
          <w:szCs w:val="24"/>
        </w:rPr>
      </w:pPr>
    </w:p>
    <w:p w14:paraId="569E6218" w14:textId="7C33375D" w:rsidR="007A0E5D" w:rsidRPr="007A0E5D" w:rsidRDefault="007A0E5D">
      <w:pPr>
        <w:spacing w:after="0" w:line="240" w:lineRule="auto"/>
        <w:rPr>
          <w:rFonts w:ascii="Arial" w:hAnsi="Arial" w:cs="Arial"/>
          <w:b/>
          <w:bCs/>
          <w:sz w:val="24"/>
          <w:szCs w:val="24"/>
          <w:u w:val="single"/>
        </w:rPr>
      </w:pPr>
      <w:r w:rsidRPr="007A0E5D">
        <w:rPr>
          <w:rFonts w:ascii="Arial" w:hAnsi="Arial" w:cs="Arial"/>
          <w:b/>
          <w:bCs/>
          <w:sz w:val="24"/>
          <w:szCs w:val="24"/>
          <w:u w:val="single"/>
        </w:rPr>
        <w:t>Reflective Log</w:t>
      </w:r>
    </w:p>
    <w:p w14:paraId="5E773718" w14:textId="77777777" w:rsidR="007A0E5D" w:rsidRDefault="007A0E5D">
      <w:pPr>
        <w:spacing w:after="0" w:line="240" w:lineRule="auto"/>
        <w:rPr>
          <w:rFonts w:ascii="Arial" w:hAnsi="Arial" w:cs="Arial"/>
          <w:b/>
          <w:bCs/>
          <w:sz w:val="24"/>
          <w:szCs w:val="24"/>
        </w:rPr>
      </w:pPr>
    </w:p>
    <w:tbl>
      <w:tblPr>
        <w:tblStyle w:val="TableGrid"/>
        <w:tblW w:w="0" w:type="auto"/>
        <w:tblInd w:w="-5" w:type="dxa"/>
        <w:tblLook w:val="04A0" w:firstRow="1" w:lastRow="0" w:firstColumn="1" w:lastColumn="0" w:noHBand="0" w:noVBand="1"/>
      </w:tblPr>
      <w:tblGrid>
        <w:gridCol w:w="9015"/>
      </w:tblGrid>
      <w:tr w:rsidR="007A0E5D" w:rsidRPr="009C546B" w14:paraId="50528703" w14:textId="77777777" w:rsidTr="00E4149E">
        <w:tc>
          <w:tcPr>
            <w:tcW w:w="9016" w:type="dxa"/>
          </w:tcPr>
          <w:p w14:paraId="0E5E3CE3" w14:textId="77777777" w:rsidR="007A0E5D" w:rsidRPr="009C546B" w:rsidRDefault="007A0E5D" w:rsidP="00E4149E">
            <w:pPr>
              <w:jc w:val="both"/>
              <w:rPr>
                <w:rFonts w:ascii="Arial" w:hAnsi="Arial" w:cs="Arial"/>
                <w:b/>
                <w:bCs/>
                <w:i/>
                <w:sz w:val="24"/>
                <w:szCs w:val="24"/>
              </w:rPr>
            </w:pPr>
            <w:r w:rsidRPr="009C546B">
              <w:rPr>
                <w:rFonts w:ascii="Arial" w:hAnsi="Arial" w:cs="Arial"/>
                <w:b/>
                <w:bCs/>
                <w:i/>
                <w:sz w:val="24"/>
                <w:szCs w:val="24"/>
              </w:rPr>
              <w:t>Brief description of the activity (no more than 50 words)</w:t>
            </w:r>
          </w:p>
        </w:tc>
      </w:tr>
      <w:tr w:rsidR="007A0E5D" w:rsidRPr="00916B3E" w14:paraId="71B9EF9E" w14:textId="77777777" w:rsidTr="00E4149E">
        <w:tc>
          <w:tcPr>
            <w:tcW w:w="9016" w:type="dxa"/>
          </w:tcPr>
          <w:p w14:paraId="211D079E" w14:textId="4F326AFC" w:rsidR="007A0E5D" w:rsidRPr="00916B3E" w:rsidRDefault="007A0E5D" w:rsidP="00E4149E">
            <w:pPr>
              <w:jc w:val="both"/>
              <w:rPr>
                <w:rFonts w:ascii="Arial" w:hAnsi="Arial" w:cs="Arial"/>
                <w:sz w:val="24"/>
                <w:szCs w:val="24"/>
              </w:rPr>
            </w:pPr>
            <w:r>
              <w:rPr>
                <w:rFonts w:ascii="Arial" w:hAnsi="Arial" w:cs="Arial"/>
                <w:sz w:val="24"/>
                <w:szCs w:val="24"/>
              </w:rPr>
              <w:t xml:space="preserve">Intervention session playing snakes and ladders within the library/quiet room of a primary school setting including 3 children aged between 3-4 and one member of staff. </w:t>
            </w:r>
          </w:p>
        </w:tc>
      </w:tr>
      <w:tr w:rsidR="007A0E5D" w:rsidRPr="009C546B" w14:paraId="49D3CE48" w14:textId="77777777" w:rsidTr="00E4149E">
        <w:tc>
          <w:tcPr>
            <w:tcW w:w="9016" w:type="dxa"/>
          </w:tcPr>
          <w:p w14:paraId="052A7B96" w14:textId="77777777" w:rsidR="007A0E5D" w:rsidRPr="009C546B" w:rsidRDefault="007A0E5D" w:rsidP="00E4149E">
            <w:pPr>
              <w:jc w:val="both"/>
              <w:rPr>
                <w:rFonts w:ascii="Arial" w:hAnsi="Arial" w:cs="Arial"/>
                <w:b/>
                <w:bCs/>
                <w:sz w:val="24"/>
                <w:szCs w:val="24"/>
              </w:rPr>
            </w:pPr>
            <w:r w:rsidRPr="009C546B">
              <w:rPr>
                <w:rFonts w:ascii="Arial" w:hAnsi="Arial" w:cs="Arial"/>
                <w:b/>
                <w:bCs/>
                <w:i/>
                <w:sz w:val="24"/>
                <w:szCs w:val="24"/>
              </w:rPr>
              <w:t>Aim/Objective of the activity</w:t>
            </w:r>
          </w:p>
        </w:tc>
      </w:tr>
      <w:tr w:rsidR="007A0E5D" w:rsidRPr="00916B3E" w14:paraId="05ECE4B5" w14:textId="77777777" w:rsidTr="00E4149E">
        <w:tc>
          <w:tcPr>
            <w:tcW w:w="9016" w:type="dxa"/>
          </w:tcPr>
          <w:p w14:paraId="7E6F1105" w14:textId="17FA43C8" w:rsidR="007A0E5D" w:rsidRPr="006A641E" w:rsidRDefault="007A0E5D" w:rsidP="00E4149E">
            <w:pPr>
              <w:jc w:val="both"/>
              <w:rPr>
                <w:rFonts w:ascii="Arial" w:hAnsi="Arial" w:cs="Arial"/>
                <w:sz w:val="24"/>
                <w:szCs w:val="24"/>
              </w:rPr>
            </w:pPr>
            <w:r w:rsidRPr="006A641E">
              <w:rPr>
                <w:rFonts w:ascii="Arial" w:hAnsi="Arial" w:cs="Arial"/>
                <w:sz w:val="24"/>
                <w:szCs w:val="24"/>
              </w:rPr>
              <w:t>Support</w:t>
            </w:r>
            <w:r w:rsidR="00BC3EE3" w:rsidRPr="006A641E">
              <w:rPr>
                <w:rFonts w:ascii="Arial" w:hAnsi="Arial" w:cs="Arial"/>
                <w:sz w:val="24"/>
                <w:szCs w:val="24"/>
              </w:rPr>
              <w:t>ing</w:t>
            </w:r>
            <w:r w:rsidRPr="006A641E">
              <w:rPr>
                <w:rFonts w:ascii="Arial" w:hAnsi="Arial" w:cs="Arial"/>
                <w:sz w:val="24"/>
                <w:szCs w:val="24"/>
              </w:rPr>
              <w:t xml:space="preserve"> an individual child within the group who presents as selective mute while at school. The activity is used to support the child’s confidence and encourage speech with other children in the setting using</w:t>
            </w:r>
            <w:r w:rsidR="00BC3EE3" w:rsidRPr="006A641E">
              <w:rPr>
                <w:rFonts w:ascii="Arial" w:hAnsi="Arial" w:cs="Arial"/>
                <w:sz w:val="24"/>
                <w:szCs w:val="24"/>
              </w:rPr>
              <w:t xml:space="preserve"> a</w:t>
            </w:r>
            <w:r w:rsidRPr="006A641E">
              <w:rPr>
                <w:rFonts w:ascii="Arial" w:hAnsi="Arial" w:cs="Arial"/>
                <w:sz w:val="24"/>
                <w:szCs w:val="24"/>
              </w:rPr>
              <w:t xml:space="preserve"> small group task within a quiet area familiar to the child</w:t>
            </w:r>
            <w:r w:rsidR="00BC3EE3" w:rsidRPr="006A641E">
              <w:rPr>
                <w:rFonts w:ascii="Arial" w:hAnsi="Arial" w:cs="Arial"/>
                <w:sz w:val="24"/>
                <w:szCs w:val="24"/>
              </w:rPr>
              <w:t xml:space="preserve">, encouraging the child to participate using verbal ques such as ‘my turn’ </w:t>
            </w:r>
            <w:r w:rsidRPr="006A641E">
              <w:rPr>
                <w:rFonts w:ascii="Arial" w:hAnsi="Arial" w:cs="Arial"/>
                <w:sz w:val="24"/>
                <w:szCs w:val="24"/>
              </w:rPr>
              <w:t>and slowly introducing other children at the child’s pace.</w:t>
            </w:r>
          </w:p>
        </w:tc>
      </w:tr>
      <w:tr w:rsidR="007A0E5D" w:rsidRPr="009C546B" w14:paraId="070A6CF1" w14:textId="77777777" w:rsidTr="00E4149E">
        <w:tc>
          <w:tcPr>
            <w:tcW w:w="9016" w:type="dxa"/>
          </w:tcPr>
          <w:p w14:paraId="6C0E98D7" w14:textId="77777777" w:rsidR="007A0E5D" w:rsidRPr="006A641E" w:rsidRDefault="007A0E5D" w:rsidP="00E4149E">
            <w:pPr>
              <w:jc w:val="both"/>
              <w:rPr>
                <w:rFonts w:ascii="Arial" w:hAnsi="Arial" w:cs="Arial"/>
                <w:b/>
                <w:bCs/>
                <w:sz w:val="24"/>
                <w:szCs w:val="24"/>
              </w:rPr>
            </w:pPr>
            <w:r w:rsidRPr="006A641E">
              <w:rPr>
                <w:rFonts w:ascii="Arial" w:hAnsi="Arial" w:cs="Arial"/>
                <w:b/>
                <w:bCs/>
                <w:i/>
                <w:sz w:val="24"/>
                <w:szCs w:val="24"/>
              </w:rPr>
              <w:t>Your role</w:t>
            </w:r>
          </w:p>
        </w:tc>
      </w:tr>
      <w:tr w:rsidR="007A0E5D" w:rsidRPr="00916B3E" w14:paraId="05873091" w14:textId="77777777" w:rsidTr="00E4149E">
        <w:tc>
          <w:tcPr>
            <w:tcW w:w="9016" w:type="dxa"/>
          </w:tcPr>
          <w:p w14:paraId="3601FE57" w14:textId="4EC64EB6" w:rsidR="007A0E5D" w:rsidRPr="006A641E" w:rsidRDefault="007A0E5D" w:rsidP="00E4149E">
            <w:pPr>
              <w:jc w:val="both"/>
              <w:rPr>
                <w:rFonts w:ascii="Arial" w:hAnsi="Arial" w:cs="Arial"/>
                <w:sz w:val="24"/>
                <w:szCs w:val="24"/>
              </w:rPr>
            </w:pPr>
            <w:r w:rsidRPr="006A641E">
              <w:rPr>
                <w:rFonts w:ascii="Arial" w:hAnsi="Arial" w:cs="Arial"/>
                <w:sz w:val="24"/>
                <w:szCs w:val="24"/>
              </w:rPr>
              <w:t>Prior to the activity taking place I ha</w:t>
            </w:r>
            <w:r w:rsidR="00BC3EE3" w:rsidRPr="006A641E">
              <w:rPr>
                <w:rFonts w:ascii="Arial" w:hAnsi="Arial" w:cs="Arial"/>
                <w:sz w:val="24"/>
                <w:szCs w:val="24"/>
              </w:rPr>
              <w:t>ve</w:t>
            </w:r>
            <w:r w:rsidRPr="006A641E">
              <w:rPr>
                <w:rFonts w:ascii="Arial" w:hAnsi="Arial" w:cs="Arial"/>
                <w:sz w:val="24"/>
                <w:szCs w:val="24"/>
              </w:rPr>
              <w:t xml:space="preserve"> worked alongside the setting’s speech and language advisor to be able to support the child’s development</w:t>
            </w:r>
            <w:r w:rsidR="00BC3EE3" w:rsidRPr="006A641E">
              <w:rPr>
                <w:rFonts w:ascii="Arial" w:hAnsi="Arial" w:cs="Arial"/>
                <w:sz w:val="24"/>
                <w:szCs w:val="24"/>
              </w:rPr>
              <w:t xml:space="preserve"> during intervention sessions</w:t>
            </w:r>
            <w:r w:rsidRPr="006A641E">
              <w:rPr>
                <w:rFonts w:ascii="Arial" w:hAnsi="Arial" w:cs="Arial"/>
                <w:sz w:val="24"/>
                <w:szCs w:val="24"/>
              </w:rPr>
              <w:t xml:space="preserve">. My role was to plan an activity that was familiar to the child, this was an important factor within planning as it was key to provide a constant that the child is familiar with. During the activity my role provided me to scaffold all children participating within the game and use myself as tool to provide social ques for the child to talk within the small group. </w:t>
            </w:r>
          </w:p>
        </w:tc>
      </w:tr>
      <w:tr w:rsidR="007A0E5D" w:rsidRPr="009C546B" w14:paraId="08BC8D00" w14:textId="77777777" w:rsidTr="00E4149E">
        <w:tc>
          <w:tcPr>
            <w:tcW w:w="9016" w:type="dxa"/>
          </w:tcPr>
          <w:p w14:paraId="2E5EDFCD" w14:textId="77777777" w:rsidR="007A0E5D" w:rsidRPr="006A641E" w:rsidRDefault="007A0E5D" w:rsidP="00E4149E">
            <w:pPr>
              <w:jc w:val="both"/>
              <w:rPr>
                <w:rFonts w:ascii="Arial" w:hAnsi="Arial" w:cs="Arial"/>
                <w:b/>
                <w:bCs/>
                <w:i/>
                <w:sz w:val="24"/>
                <w:szCs w:val="24"/>
              </w:rPr>
            </w:pPr>
            <w:r w:rsidRPr="006A641E">
              <w:rPr>
                <w:rFonts w:ascii="Arial" w:hAnsi="Arial" w:cs="Arial"/>
                <w:b/>
                <w:bCs/>
                <w:i/>
                <w:sz w:val="24"/>
                <w:szCs w:val="24"/>
              </w:rPr>
              <w:t>Positive aspects – why?  How could these be developed further?</w:t>
            </w:r>
          </w:p>
        </w:tc>
      </w:tr>
      <w:tr w:rsidR="007A0E5D" w:rsidRPr="00916B3E" w14:paraId="395BDFA8" w14:textId="77777777" w:rsidTr="00E4149E">
        <w:tc>
          <w:tcPr>
            <w:tcW w:w="9016" w:type="dxa"/>
          </w:tcPr>
          <w:p w14:paraId="1249EED3" w14:textId="13705C30" w:rsidR="007A0E5D" w:rsidRPr="006A641E" w:rsidRDefault="007A0E5D" w:rsidP="00E4149E">
            <w:pPr>
              <w:jc w:val="both"/>
              <w:rPr>
                <w:rFonts w:ascii="Arial" w:hAnsi="Arial" w:cs="Arial"/>
                <w:sz w:val="24"/>
                <w:szCs w:val="24"/>
              </w:rPr>
            </w:pPr>
            <w:r w:rsidRPr="006A641E">
              <w:rPr>
                <w:rFonts w:ascii="Arial" w:hAnsi="Arial" w:cs="Arial"/>
                <w:sz w:val="24"/>
                <w:szCs w:val="24"/>
              </w:rPr>
              <w:t>The activity set up was well planned, through planning the activity that was set up was able to take place successfully where children were able to work together and participate. Although I was present within the activity, the activity itself was child led and the children enjoyed</w:t>
            </w:r>
            <w:r w:rsidR="00BC3EE3" w:rsidRPr="006A641E">
              <w:rPr>
                <w:rFonts w:ascii="Arial" w:hAnsi="Arial" w:cs="Arial"/>
                <w:sz w:val="24"/>
                <w:szCs w:val="24"/>
              </w:rPr>
              <w:t xml:space="preserve"> as all children stayed focus during the game</w:t>
            </w:r>
            <w:r w:rsidRPr="006A641E">
              <w:rPr>
                <w:rFonts w:ascii="Arial" w:hAnsi="Arial" w:cs="Arial"/>
                <w:sz w:val="24"/>
                <w:szCs w:val="24"/>
              </w:rPr>
              <w:t xml:space="preserve">. Children were able to complete the game including Child A who finds it difficult to communicate. With support Child A was able to make gestures when it was his turn and therefore also took part within the activity. </w:t>
            </w:r>
          </w:p>
        </w:tc>
      </w:tr>
      <w:tr w:rsidR="007A0E5D" w:rsidRPr="009C546B" w14:paraId="59A1ED73" w14:textId="77777777" w:rsidTr="00E4149E">
        <w:tc>
          <w:tcPr>
            <w:tcW w:w="9016" w:type="dxa"/>
          </w:tcPr>
          <w:p w14:paraId="14A0030E" w14:textId="77777777" w:rsidR="007A0E5D" w:rsidRPr="006A641E" w:rsidRDefault="007A0E5D" w:rsidP="00E4149E">
            <w:pPr>
              <w:jc w:val="both"/>
              <w:rPr>
                <w:rFonts w:ascii="Arial" w:hAnsi="Arial" w:cs="Arial"/>
                <w:b/>
                <w:bCs/>
                <w:sz w:val="24"/>
                <w:szCs w:val="24"/>
              </w:rPr>
            </w:pPr>
            <w:r w:rsidRPr="006A641E">
              <w:rPr>
                <w:rFonts w:ascii="Arial" w:hAnsi="Arial" w:cs="Arial"/>
                <w:b/>
                <w:bCs/>
                <w:i/>
                <w:sz w:val="24"/>
                <w:szCs w:val="24"/>
              </w:rPr>
              <w:t>Challenging aspects – why?  Link to your own practice.</w:t>
            </w:r>
          </w:p>
        </w:tc>
      </w:tr>
      <w:tr w:rsidR="007A0E5D" w:rsidRPr="00916B3E" w14:paraId="1328882E" w14:textId="77777777" w:rsidTr="00E4149E">
        <w:tc>
          <w:tcPr>
            <w:tcW w:w="9016" w:type="dxa"/>
          </w:tcPr>
          <w:p w14:paraId="2FB02281" w14:textId="54F3A166" w:rsidR="007A0E5D" w:rsidRPr="006A641E" w:rsidRDefault="007A0E5D" w:rsidP="00E4149E">
            <w:pPr>
              <w:jc w:val="both"/>
              <w:rPr>
                <w:rFonts w:ascii="Arial" w:hAnsi="Arial" w:cs="Arial"/>
                <w:sz w:val="24"/>
                <w:szCs w:val="24"/>
              </w:rPr>
            </w:pPr>
            <w:r w:rsidRPr="006A641E">
              <w:rPr>
                <w:rFonts w:ascii="Arial" w:hAnsi="Arial" w:cs="Arial"/>
                <w:sz w:val="24"/>
                <w:szCs w:val="24"/>
              </w:rPr>
              <w:t>The environment that the activity was chosen as this was a familiar room to Child A. The room was used frequently for interventions to support and encourage the child to speak and develop confidence, however during the activity several adults entered the room this was a distraction for all children and would also present a barrier</w:t>
            </w:r>
            <w:r w:rsidR="00082990" w:rsidRPr="006A641E">
              <w:rPr>
                <w:rFonts w:ascii="Arial" w:hAnsi="Arial" w:cs="Arial"/>
                <w:sz w:val="24"/>
                <w:szCs w:val="24"/>
              </w:rPr>
              <w:t xml:space="preserve"> for Child A to build confidence to speak</w:t>
            </w:r>
            <w:r w:rsidRPr="006A641E">
              <w:rPr>
                <w:rFonts w:ascii="Arial" w:hAnsi="Arial" w:cs="Arial"/>
                <w:sz w:val="24"/>
                <w:szCs w:val="24"/>
              </w:rPr>
              <w:t xml:space="preserve">. The activity was successful, and Child A was able to participate within the game however was not able to use speech as a communication method this presented as a challenge as the aim was not successfully met. Another aspect that presented as challenge was the timing of the activity. The activity was completed at the end of the day during play time, even </w:t>
            </w:r>
            <w:r w:rsidRPr="006A641E">
              <w:rPr>
                <w:rFonts w:ascii="Arial" w:hAnsi="Arial" w:cs="Arial"/>
                <w:sz w:val="24"/>
                <w:szCs w:val="24"/>
              </w:rPr>
              <w:lastRenderedPageBreak/>
              <w:t xml:space="preserve">though children stayed focused during the activity they would also rush to be able to go back and go back outside. </w:t>
            </w:r>
          </w:p>
        </w:tc>
      </w:tr>
      <w:tr w:rsidR="007A0E5D" w:rsidRPr="009C546B" w14:paraId="4BF3E0F8" w14:textId="77777777" w:rsidTr="00E4149E">
        <w:tc>
          <w:tcPr>
            <w:tcW w:w="9016" w:type="dxa"/>
          </w:tcPr>
          <w:p w14:paraId="14FD13F8" w14:textId="77777777" w:rsidR="007A0E5D" w:rsidRPr="006A641E" w:rsidRDefault="007A0E5D" w:rsidP="00E4149E">
            <w:pPr>
              <w:jc w:val="both"/>
              <w:rPr>
                <w:rFonts w:ascii="Arial" w:hAnsi="Arial" w:cs="Arial"/>
                <w:b/>
                <w:bCs/>
                <w:sz w:val="24"/>
                <w:szCs w:val="24"/>
              </w:rPr>
            </w:pPr>
            <w:r w:rsidRPr="006A641E">
              <w:rPr>
                <w:rFonts w:ascii="Arial" w:hAnsi="Arial" w:cs="Arial"/>
                <w:b/>
                <w:bCs/>
                <w:i/>
                <w:sz w:val="24"/>
                <w:szCs w:val="24"/>
              </w:rPr>
              <w:lastRenderedPageBreak/>
              <w:t>What knowledge did you demonstrate?</w:t>
            </w:r>
          </w:p>
        </w:tc>
      </w:tr>
      <w:tr w:rsidR="007A0E5D" w:rsidRPr="00916B3E" w14:paraId="01D2DF4E" w14:textId="77777777" w:rsidTr="00E4149E">
        <w:tc>
          <w:tcPr>
            <w:tcW w:w="9016" w:type="dxa"/>
          </w:tcPr>
          <w:p w14:paraId="35867212" w14:textId="285905CE" w:rsidR="007A0E5D" w:rsidRPr="006A641E" w:rsidRDefault="007A0E5D" w:rsidP="00E4149E">
            <w:pPr>
              <w:jc w:val="both"/>
              <w:rPr>
                <w:rFonts w:ascii="Arial" w:hAnsi="Arial" w:cs="Arial"/>
                <w:sz w:val="24"/>
                <w:szCs w:val="24"/>
              </w:rPr>
            </w:pPr>
            <w:r w:rsidRPr="006A641E">
              <w:rPr>
                <w:rFonts w:ascii="Arial" w:hAnsi="Arial" w:cs="Arial"/>
                <w:sz w:val="24"/>
                <w:szCs w:val="24"/>
              </w:rPr>
              <w:t>During the planning element to the activity I had knowledge of the abilities of the children that would take part. All children taking part within the activity present as quiet and lack confidence within larger groups, this was important to understand as this opened up opportunities to not only provide intervention for Child A but would also support other children in building confidence to enable them with skills to support them in a wider environment. Previously I have attended courses to support selective mute children, this enabled me to put my knowledge into practice where I was able to provide all children taking part an opportunity to support each other and encourage vocal communication and social ques within the short session using activities and playful tactics suitable for them.</w:t>
            </w:r>
            <w:r w:rsidR="00082990" w:rsidRPr="006A641E">
              <w:rPr>
                <w:rFonts w:ascii="Arial" w:hAnsi="Arial" w:cs="Arial"/>
                <w:sz w:val="24"/>
                <w:szCs w:val="24"/>
              </w:rPr>
              <w:t xml:space="preserve"> Another factor that due to knowledge from courses I was able to consider was the tone of the environment that the intervention took place in, ensuring that the environment was calm, quiet and also my tone of voice was calm was a key factor in enabling the children to feel comfortable.</w:t>
            </w:r>
          </w:p>
        </w:tc>
      </w:tr>
      <w:tr w:rsidR="007A0E5D" w:rsidRPr="009C546B" w14:paraId="0F0535B7" w14:textId="77777777" w:rsidTr="00E4149E">
        <w:tc>
          <w:tcPr>
            <w:tcW w:w="9016" w:type="dxa"/>
          </w:tcPr>
          <w:p w14:paraId="11CD60BF" w14:textId="77777777" w:rsidR="007A0E5D" w:rsidRPr="006A641E" w:rsidRDefault="007A0E5D" w:rsidP="00E4149E">
            <w:pPr>
              <w:jc w:val="both"/>
              <w:rPr>
                <w:rFonts w:ascii="Arial" w:hAnsi="Arial" w:cs="Arial"/>
                <w:b/>
                <w:bCs/>
                <w:i/>
                <w:sz w:val="24"/>
                <w:szCs w:val="24"/>
              </w:rPr>
            </w:pPr>
            <w:r w:rsidRPr="006A641E">
              <w:rPr>
                <w:rFonts w:ascii="Arial" w:hAnsi="Arial" w:cs="Arial"/>
                <w:b/>
                <w:bCs/>
                <w:i/>
                <w:sz w:val="24"/>
                <w:szCs w:val="24"/>
              </w:rPr>
              <w:t>What skills did you demonstrate?</w:t>
            </w:r>
          </w:p>
        </w:tc>
      </w:tr>
      <w:tr w:rsidR="007A0E5D" w:rsidRPr="00916B3E" w14:paraId="34EFC60E" w14:textId="77777777" w:rsidTr="00E4149E">
        <w:tc>
          <w:tcPr>
            <w:tcW w:w="9016" w:type="dxa"/>
          </w:tcPr>
          <w:p w14:paraId="1D3FD58A" w14:textId="13C2AC65" w:rsidR="007A0E5D" w:rsidRPr="006A641E" w:rsidRDefault="007A0E5D" w:rsidP="00E4149E">
            <w:pPr>
              <w:jc w:val="both"/>
              <w:rPr>
                <w:rFonts w:ascii="Arial" w:hAnsi="Arial" w:cs="Arial"/>
                <w:sz w:val="24"/>
                <w:szCs w:val="24"/>
              </w:rPr>
            </w:pPr>
            <w:r w:rsidRPr="006A641E">
              <w:rPr>
                <w:rFonts w:ascii="Arial" w:hAnsi="Arial" w:cs="Arial"/>
                <w:sz w:val="24"/>
                <w:szCs w:val="24"/>
              </w:rPr>
              <w:t>During the activity I demonstrated communication skills where I sat at the children’s level, this can allow children to feel valued and respected when communicating rather than being spoken down to. Ensuring that every child received equal opportunities to talk and count during the game can allow children to feel valued and reassures that all children are treated equally, taking this into consideration it was also important that I was aware that for some children given a long period to speak could make some feel uncomfortable. Therefore, it was important that through listening and observing the game I was able to encourage other children to support and help any child and encourage teamwork to find the answers to the game.</w:t>
            </w:r>
          </w:p>
        </w:tc>
      </w:tr>
      <w:tr w:rsidR="007A0E5D" w:rsidRPr="009C546B" w14:paraId="77CC8C53" w14:textId="77777777" w:rsidTr="00E4149E">
        <w:tc>
          <w:tcPr>
            <w:tcW w:w="9016" w:type="dxa"/>
          </w:tcPr>
          <w:p w14:paraId="6D8DE664" w14:textId="77777777" w:rsidR="007A0E5D" w:rsidRPr="006A641E" w:rsidRDefault="007A0E5D" w:rsidP="00E4149E">
            <w:pPr>
              <w:jc w:val="both"/>
              <w:rPr>
                <w:rFonts w:ascii="Arial" w:hAnsi="Arial" w:cs="Arial"/>
                <w:b/>
                <w:bCs/>
                <w:i/>
                <w:sz w:val="24"/>
                <w:szCs w:val="24"/>
              </w:rPr>
            </w:pPr>
            <w:r w:rsidRPr="006A641E">
              <w:rPr>
                <w:rFonts w:ascii="Arial" w:hAnsi="Arial" w:cs="Arial"/>
                <w:b/>
                <w:bCs/>
                <w:i/>
                <w:sz w:val="24"/>
                <w:szCs w:val="24"/>
              </w:rPr>
              <w:t>Which values did you demonstrate?</w:t>
            </w:r>
          </w:p>
        </w:tc>
      </w:tr>
      <w:tr w:rsidR="007A0E5D" w:rsidRPr="00916B3E" w14:paraId="44EEFEF6" w14:textId="77777777" w:rsidTr="00E4149E">
        <w:tc>
          <w:tcPr>
            <w:tcW w:w="9016" w:type="dxa"/>
          </w:tcPr>
          <w:p w14:paraId="41C886FA" w14:textId="2E5C58B0" w:rsidR="007A0E5D" w:rsidRPr="006A641E" w:rsidRDefault="007A0E5D" w:rsidP="00E4149E">
            <w:pPr>
              <w:jc w:val="both"/>
              <w:rPr>
                <w:rFonts w:ascii="Arial" w:hAnsi="Arial" w:cs="Arial"/>
                <w:sz w:val="24"/>
                <w:szCs w:val="24"/>
              </w:rPr>
            </w:pPr>
            <w:r w:rsidRPr="006A641E">
              <w:rPr>
                <w:rFonts w:ascii="Arial" w:hAnsi="Arial" w:cs="Arial"/>
                <w:sz w:val="24"/>
                <w:szCs w:val="24"/>
              </w:rPr>
              <w:t xml:space="preserve">The activity I presented provided inclusion, it was important that all children within the group were comfortable and felt a sense of security during the activity. Before the activity began, I started with discussing the importance of why we were playing a game and how that by playing games with friends in small groups will help us to talk more and not be shy when we go into class. This was an important aspect to present with children as it ensured Child A would not feel uncomfortable if it was too difficult to talk, it also allowed other children in the room to understand that sometimes children can find it difficult to communicate in large groups. </w:t>
            </w:r>
          </w:p>
        </w:tc>
      </w:tr>
      <w:tr w:rsidR="007A0E5D" w:rsidRPr="009C546B" w14:paraId="6DADEC20" w14:textId="77777777" w:rsidTr="00E4149E">
        <w:tc>
          <w:tcPr>
            <w:tcW w:w="9016" w:type="dxa"/>
          </w:tcPr>
          <w:p w14:paraId="1FB7EA8D" w14:textId="77777777" w:rsidR="007A0E5D" w:rsidRPr="006A641E" w:rsidRDefault="007A0E5D" w:rsidP="00E4149E">
            <w:pPr>
              <w:jc w:val="both"/>
              <w:rPr>
                <w:rFonts w:ascii="Arial" w:hAnsi="Arial" w:cs="Arial"/>
                <w:b/>
                <w:bCs/>
                <w:i/>
                <w:sz w:val="24"/>
                <w:szCs w:val="24"/>
              </w:rPr>
            </w:pPr>
            <w:r w:rsidRPr="006A641E">
              <w:rPr>
                <w:rFonts w:ascii="Arial" w:hAnsi="Arial" w:cs="Arial"/>
                <w:b/>
                <w:bCs/>
                <w:i/>
                <w:sz w:val="24"/>
                <w:szCs w:val="24"/>
              </w:rPr>
              <w:t>What could be done differently in future?  Why?</w:t>
            </w:r>
          </w:p>
        </w:tc>
      </w:tr>
      <w:tr w:rsidR="007A0E5D" w:rsidRPr="00B371C2" w14:paraId="5318DF16" w14:textId="77777777" w:rsidTr="00E4149E">
        <w:tc>
          <w:tcPr>
            <w:tcW w:w="9016" w:type="dxa"/>
          </w:tcPr>
          <w:p w14:paraId="2C0B9326" w14:textId="27C3220B" w:rsidR="007A0E5D" w:rsidRPr="006A641E" w:rsidRDefault="007A0E5D" w:rsidP="00E4149E">
            <w:pPr>
              <w:rPr>
                <w:rFonts w:ascii="Arial" w:hAnsi="Arial" w:cs="Arial"/>
              </w:rPr>
            </w:pPr>
            <w:r w:rsidRPr="006A641E">
              <w:rPr>
                <w:rFonts w:ascii="Arial" w:hAnsi="Arial" w:cs="Arial"/>
              </w:rPr>
              <w:t xml:space="preserve">If I was to complete the activity again, I would take into account the number of children that take part. Although the aim of the activity was met, and Child A was able to take part by reducing the number of children taking part would allow the child to build confidence in a smaller group or even with one other child as they may have been overwhelming. The time that the activity presented a barrier for the activity, in future I would choose to do the </w:t>
            </w:r>
            <w:r w:rsidRPr="006A641E">
              <w:rPr>
                <w:rFonts w:ascii="Arial" w:hAnsi="Arial" w:cs="Arial"/>
              </w:rPr>
              <w:lastRenderedPageBreak/>
              <w:t xml:space="preserve">activity during carpet time or at the start of the session where children would be more focused. This could also support Child A as he would no longer be building up worry throughout the day for the intervention and put him at ease for the rest of the day. </w:t>
            </w:r>
          </w:p>
        </w:tc>
      </w:tr>
    </w:tbl>
    <w:p w14:paraId="570E4091" w14:textId="7356739E" w:rsidR="007A0E5D" w:rsidRDefault="007A0E5D">
      <w:pPr>
        <w:spacing w:after="0" w:line="240" w:lineRule="auto"/>
        <w:rPr>
          <w:rFonts w:ascii="Arial" w:hAnsi="Arial" w:cs="Arial"/>
          <w:sz w:val="24"/>
          <w:szCs w:val="24"/>
        </w:rPr>
      </w:pPr>
      <w:r>
        <w:rPr>
          <w:rFonts w:ascii="Arial" w:hAnsi="Arial" w:cs="Arial"/>
          <w:sz w:val="24"/>
          <w:szCs w:val="24"/>
        </w:rPr>
        <w:lastRenderedPageBreak/>
        <w:br w:type="page"/>
      </w:r>
    </w:p>
    <w:p w14:paraId="3C30590B" w14:textId="4D332335" w:rsidR="007A0E5D" w:rsidRDefault="007A0E5D">
      <w:pPr>
        <w:spacing w:after="0" w:line="240" w:lineRule="auto"/>
        <w:rPr>
          <w:rFonts w:ascii="Arial" w:hAnsi="Arial" w:cs="Arial"/>
          <w:b/>
          <w:bCs/>
          <w:sz w:val="24"/>
          <w:szCs w:val="24"/>
          <w:u w:val="single"/>
        </w:rPr>
      </w:pPr>
      <w:r w:rsidRPr="007A0E5D">
        <w:rPr>
          <w:rFonts w:ascii="Arial" w:hAnsi="Arial" w:cs="Arial"/>
          <w:b/>
          <w:bCs/>
          <w:sz w:val="24"/>
          <w:szCs w:val="24"/>
          <w:u w:val="single"/>
        </w:rPr>
        <w:lastRenderedPageBreak/>
        <w:t>Personal Development Plan</w:t>
      </w:r>
    </w:p>
    <w:tbl>
      <w:tblPr>
        <w:tblStyle w:val="TableGrid"/>
        <w:tblpPr w:leftFromText="180" w:rightFromText="180" w:vertAnchor="text" w:horzAnchor="margin" w:tblpY="5"/>
        <w:tblW w:w="9776" w:type="dxa"/>
        <w:tblLook w:val="04A0" w:firstRow="1" w:lastRow="0" w:firstColumn="1" w:lastColumn="0" w:noHBand="0" w:noVBand="1"/>
      </w:tblPr>
      <w:tblGrid>
        <w:gridCol w:w="1476"/>
        <w:gridCol w:w="2063"/>
        <w:gridCol w:w="2126"/>
        <w:gridCol w:w="2410"/>
        <w:gridCol w:w="1701"/>
      </w:tblGrid>
      <w:tr w:rsidR="007A0E5D" w:rsidRPr="0071294C" w14:paraId="66DC7A36" w14:textId="77777777" w:rsidTr="00E4149E">
        <w:trPr>
          <w:trHeight w:val="1692"/>
        </w:trPr>
        <w:tc>
          <w:tcPr>
            <w:tcW w:w="1476" w:type="dxa"/>
          </w:tcPr>
          <w:p w14:paraId="19351C7E" w14:textId="77777777" w:rsidR="007A0E5D" w:rsidRPr="0071294C" w:rsidRDefault="007A0E5D" w:rsidP="00E4149E">
            <w:pPr>
              <w:rPr>
                <w:rFonts w:ascii="Arial" w:hAnsi="Arial" w:cs="Arial"/>
              </w:rPr>
            </w:pPr>
            <w:r w:rsidRPr="0071294C">
              <w:rPr>
                <w:rFonts w:ascii="Arial" w:hAnsi="Arial" w:cs="Arial"/>
              </w:rPr>
              <w:t>Area for further development (provide further details)</w:t>
            </w:r>
          </w:p>
        </w:tc>
        <w:tc>
          <w:tcPr>
            <w:tcW w:w="2063" w:type="dxa"/>
          </w:tcPr>
          <w:p w14:paraId="2592BACF" w14:textId="77777777" w:rsidR="007A0E5D" w:rsidRPr="0071294C" w:rsidRDefault="007A0E5D" w:rsidP="00E4149E">
            <w:pPr>
              <w:jc w:val="both"/>
              <w:rPr>
                <w:rFonts w:ascii="Arial" w:hAnsi="Arial" w:cs="Arial"/>
              </w:rPr>
            </w:pPr>
            <w:r w:rsidRPr="0071294C">
              <w:rPr>
                <w:rFonts w:ascii="Arial" w:hAnsi="Arial" w:cs="Arial"/>
              </w:rPr>
              <w:t>Why?</w:t>
            </w:r>
          </w:p>
        </w:tc>
        <w:tc>
          <w:tcPr>
            <w:tcW w:w="2126" w:type="dxa"/>
          </w:tcPr>
          <w:p w14:paraId="0915510C" w14:textId="77777777" w:rsidR="007A0E5D" w:rsidRPr="0071294C" w:rsidRDefault="007A0E5D" w:rsidP="00E4149E">
            <w:pPr>
              <w:jc w:val="both"/>
              <w:rPr>
                <w:rFonts w:ascii="Arial" w:hAnsi="Arial" w:cs="Arial"/>
              </w:rPr>
            </w:pPr>
            <w:r w:rsidRPr="0071294C">
              <w:rPr>
                <w:rFonts w:ascii="Arial" w:hAnsi="Arial" w:cs="Arial"/>
              </w:rPr>
              <w:t>How?</w:t>
            </w:r>
          </w:p>
        </w:tc>
        <w:tc>
          <w:tcPr>
            <w:tcW w:w="2410" w:type="dxa"/>
          </w:tcPr>
          <w:p w14:paraId="11D2F588" w14:textId="77777777" w:rsidR="007A0E5D" w:rsidRPr="0071294C" w:rsidRDefault="007A0E5D" w:rsidP="00E4149E">
            <w:pPr>
              <w:jc w:val="both"/>
              <w:rPr>
                <w:rFonts w:ascii="Arial" w:hAnsi="Arial" w:cs="Arial"/>
              </w:rPr>
            </w:pPr>
            <w:r w:rsidRPr="0071294C">
              <w:rPr>
                <w:rFonts w:ascii="Arial" w:hAnsi="Arial" w:cs="Arial"/>
              </w:rPr>
              <w:t>Who/Where?</w:t>
            </w:r>
          </w:p>
        </w:tc>
        <w:tc>
          <w:tcPr>
            <w:tcW w:w="1701" w:type="dxa"/>
          </w:tcPr>
          <w:p w14:paraId="65221069" w14:textId="77777777" w:rsidR="007A0E5D" w:rsidRPr="0071294C" w:rsidRDefault="007A0E5D" w:rsidP="00E4149E">
            <w:pPr>
              <w:jc w:val="both"/>
              <w:rPr>
                <w:rFonts w:ascii="Arial" w:hAnsi="Arial" w:cs="Arial"/>
              </w:rPr>
            </w:pPr>
            <w:r w:rsidRPr="0071294C">
              <w:rPr>
                <w:rFonts w:ascii="Arial" w:hAnsi="Arial" w:cs="Arial"/>
              </w:rPr>
              <w:t>When?</w:t>
            </w:r>
          </w:p>
        </w:tc>
      </w:tr>
      <w:tr w:rsidR="007A0E5D" w14:paraId="6604678E" w14:textId="77777777" w:rsidTr="00E4149E">
        <w:trPr>
          <w:trHeight w:val="1737"/>
        </w:trPr>
        <w:tc>
          <w:tcPr>
            <w:tcW w:w="1476" w:type="dxa"/>
          </w:tcPr>
          <w:p w14:paraId="3349634D" w14:textId="77777777" w:rsidR="007A0E5D" w:rsidRPr="001A570B" w:rsidRDefault="007A0E5D" w:rsidP="00E4149E">
            <w:pPr>
              <w:rPr>
                <w:rFonts w:ascii="Arial" w:hAnsi="Arial" w:cs="Arial"/>
              </w:rPr>
            </w:pPr>
            <w:r>
              <w:rPr>
                <w:rFonts w:ascii="Arial" w:hAnsi="Arial" w:cs="Arial"/>
              </w:rPr>
              <w:t>Paediatric First Aid</w:t>
            </w:r>
          </w:p>
        </w:tc>
        <w:tc>
          <w:tcPr>
            <w:tcW w:w="2063" w:type="dxa"/>
          </w:tcPr>
          <w:p w14:paraId="21735A37" w14:textId="77777777" w:rsidR="007A0E5D" w:rsidRDefault="007A0E5D" w:rsidP="00E4149E">
            <w:pPr>
              <w:rPr>
                <w:rFonts w:ascii="Arial" w:hAnsi="Arial" w:cs="Arial"/>
              </w:rPr>
            </w:pPr>
            <w:r>
              <w:rPr>
                <w:rFonts w:ascii="Arial" w:hAnsi="Arial" w:cs="Arial"/>
              </w:rPr>
              <w:t xml:space="preserve">Currently the setting’s First Aider who’s certificate due for renewal. </w:t>
            </w:r>
          </w:p>
        </w:tc>
        <w:tc>
          <w:tcPr>
            <w:tcW w:w="2126" w:type="dxa"/>
          </w:tcPr>
          <w:p w14:paraId="6158B044" w14:textId="77777777" w:rsidR="007A0E5D" w:rsidRDefault="007A0E5D" w:rsidP="00E4149E">
            <w:pPr>
              <w:rPr>
                <w:rFonts w:ascii="Arial" w:hAnsi="Arial" w:cs="Arial"/>
              </w:rPr>
            </w:pPr>
            <w:r>
              <w:rPr>
                <w:rFonts w:ascii="Arial" w:hAnsi="Arial" w:cs="Arial"/>
              </w:rPr>
              <w:t>Complete first aid training to update my current certificate.</w:t>
            </w:r>
          </w:p>
        </w:tc>
        <w:tc>
          <w:tcPr>
            <w:tcW w:w="2410" w:type="dxa"/>
          </w:tcPr>
          <w:p w14:paraId="226F1B10" w14:textId="77777777" w:rsidR="007A0E5D" w:rsidRDefault="007A0E5D" w:rsidP="00E4149E">
            <w:pPr>
              <w:rPr>
                <w:rFonts w:ascii="Arial" w:hAnsi="Arial" w:cs="Arial"/>
              </w:rPr>
            </w:pPr>
            <w:r>
              <w:rPr>
                <w:rFonts w:ascii="Arial" w:hAnsi="Arial" w:cs="Arial"/>
              </w:rPr>
              <w:t>Contact the schools headteacher to arrange training with ‘</w:t>
            </w:r>
            <w:proofErr w:type="spellStart"/>
            <w:r>
              <w:rPr>
                <w:rFonts w:ascii="Arial" w:hAnsi="Arial" w:cs="Arial"/>
              </w:rPr>
              <w:t>Cel</w:t>
            </w:r>
            <w:proofErr w:type="spellEnd"/>
            <w:r>
              <w:rPr>
                <w:rFonts w:ascii="Arial" w:hAnsi="Arial" w:cs="Arial"/>
              </w:rPr>
              <w:t>’ First Aid Training within the training centre.</w:t>
            </w:r>
          </w:p>
        </w:tc>
        <w:tc>
          <w:tcPr>
            <w:tcW w:w="1701" w:type="dxa"/>
          </w:tcPr>
          <w:p w14:paraId="1B6E000B" w14:textId="77777777" w:rsidR="007A0E5D" w:rsidRDefault="007A0E5D" w:rsidP="00E4149E">
            <w:pPr>
              <w:rPr>
                <w:rFonts w:ascii="Arial" w:hAnsi="Arial" w:cs="Arial"/>
              </w:rPr>
            </w:pPr>
            <w:r>
              <w:rPr>
                <w:rFonts w:ascii="Arial" w:hAnsi="Arial" w:cs="Arial"/>
              </w:rPr>
              <w:t>July 2020</w:t>
            </w:r>
          </w:p>
        </w:tc>
      </w:tr>
      <w:tr w:rsidR="007A0E5D" w14:paraId="760C3219" w14:textId="77777777" w:rsidTr="00E4149E">
        <w:trPr>
          <w:trHeight w:val="1737"/>
        </w:trPr>
        <w:tc>
          <w:tcPr>
            <w:tcW w:w="1476" w:type="dxa"/>
          </w:tcPr>
          <w:p w14:paraId="5205B051" w14:textId="77777777" w:rsidR="007A0E5D" w:rsidRPr="001A570B" w:rsidRDefault="007A0E5D" w:rsidP="00E4149E">
            <w:pPr>
              <w:rPr>
                <w:rFonts w:ascii="Arial" w:hAnsi="Arial" w:cs="Arial"/>
              </w:rPr>
            </w:pPr>
            <w:r>
              <w:rPr>
                <w:rFonts w:ascii="Arial" w:hAnsi="Arial" w:cs="Arial"/>
              </w:rPr>
              <w:t>PGCE with Primary QTS</w:t>
            </w:r>
          </w:p>
        </w:tc>
        <w:tc>
          <w:tcPr>
            <w:tcW w:w="2063" w:type="dxa"/>
          </w:tcPr>
          <w:p w14:paraId="3F49E553" w14:textId="77777777" w:rsidR="007A0E5D" w:rsidRDefault="007A0E5D" w:rsidP="00E4149E">
            <w:pPr>
              <w:rPr>
                <w:rFonts w:ascii="Arial" w:hAnsi="Arial" w:cs="Arial"/>
              </w:rPr>
            </w:pPr>
            <w:r>
              <w:rPr>
                <w:rFonts w:ascii="Arial" w:hAnsi="Arial" w:cs="Arial"/>
              </w:rPr>
              <w:t xml:space="preserve">Furthering training to become a Primary School Teacher. </w:t>
            </w:r>
          </w:p>
        </w:tc>
        <w:tc>
          <w:tcPr>
            <w:tcW w:w="2126" w:type="dxa"/>
          </w:tcPr>
          <w:p w14:paraId="10EF6916" w14:textId="77777777" w:rsidR="007A0E5D" w:rsidRDefault="007A0E5D" w:rsidP="00E4149E">
            <w:pPr>
              <w:rPr>
                <w:rFonts w:ascii="Arial" w:hAnsi="Arial" w:cs="Arial"/>
              </w:rPr>
            </w:pPr>
            <w:r>
              <w:rPr>
                <w:rFonts w:ascii="Arial" w:hAnsi="Arial" w:cs="Arial"/>
              </w:rPr>
              <w:t>Completing my degree and furthering my education to complete my PGCE studies.</w:t>
            </w:r>
          </w:p>
        </w:tc>
        <w:tc>
          <w:tcPr>
            <w:tcW w:w="2410" w:type="dxa"/>
          </w:tcPr>
          <w:p w14:paraId="4B9F32DB" w14:textId="77777777" w:rsidR="007A0E5D" w:rsidRDefault="007A0E5D" w:rsidP="00E4149E">
            <w:pPr>
              <w:rPr>
                <w:rFonts w:ascii="Arial" w:hAnsi="Arial" w:cs="Arial"/>
              </w:rPr>
            </w:pPr>
            <w:r>
              <w:rPr>
                <w:rFonts w:ascii="Arial" w:hAnsi="Arial" w:cs="Arial"/>
              </w:rPr>
              <w:t xml:space="preserve">Arrange to contact Catherine Morgan to discuss application of study at University of Wales Trinity Saint David. </w:t>
            </w:r>
          </w:p>
        </w:tc>
        <w:tc>
          <w:tcPr>
            <w:tcW w:w="1701" w:type="dxa"/>
          </w:tcPr>
          <w:p w14:paraId="356EC870" w14:textId="77777777" w:rsidR="007A0E5D" w:rsidRDefault="007A0E5D" w:rsidP="00E4149E">
            <w:pPr>
              <w:rPr>
                <w:rFonts w:ascii="Arial" w:hAnsi="Arial" w:cs="Arial"/>
              </w:rPr>
            </w:pPr>
            <w:r>
              <w:rPr>
                <w:rFonts w:ascii="Arial" w:hAnsi="Arial" w:cs="Arial"/>
              </w:rPr>
              <w:t>September 2021</w:t>
            </w:r>
          </w:p>
        </w:tc>
      </w:tr>
      <w:tr w:rsidR="007A0E5D" w14:paraId="3F4A4D14" w14:textId="77777777" w:rsidTr="00E4149E">
        <w:trPr>
          <w:trHeight w:val="1737"/>
        </w:trPr>
        <w:tc>
          <w:tcPr>
            <w:tcW w:w="1476" w:type="dxa"/>
          </w:tcPr>
          <w:p w14:paraId="4CEAD8E0" w14:textId="77777777" w:rsidR="007A0E5D" w:rsidRPr="001A570B" w:rsidRDefault="007A0E5D" w:rsidP="00E4149E">
            <w:pPr>
              <w:rPr>
                <w:rFonts w:ascii="Arial" w:hAnsi="Arial" w:cs="Arial"/>
              </w:rPr>
            </w:pPr>
            <w:proofErr w:type="spellStart"/>
            <w:r>
              <w:rPr>
                <w:rFonts w:ascii="Arial" w:hAnsi="Arial" w:cs="Arial"/>
              </w:rPr>
              <w:t>WellComm</w:t>
            </w:r>
            <w:proofErr w:type="spellEnd"/>
            <w:r>
              <w:rPr>
                <w:rFonts w:ascii="Arial" w:hAnsi="Arial" w:cs="Arial"/>
              </w:rPr>
              <w:t xml:space="preserve"> Training</w:t>
            </w:r>
          </w:p>
        </w:tc>
        <w:tc>
          <w:tcPr>
            <w:tcW w:w="2063" w:type="dxa"/>
          </w:tcPr>
          <w:p w14:paraId="688EE383" w14:textId="77777777" w:rsidR="007A0E5D" w:rsidRDefault="007A0E5D" w:rsidP="00E4149E">
            <w:pPr>
              <w:rPr>
                <w:rFonts w:ascii="Arial" w:hAnsi="Arial" w:cs="Arial"/>
              </w:rPr>
            </w:pPr>
            <w:r>
              <w:rPr>
                <w:rFonts w:ascii="Arial" w:hAnsi="Arial" w:cs="Arial"/>
              </w:rPr>
              <w:t>An assessment tool used within class setting and I wish to further my understanding to be able to complete with confidence.</w:t>
            </w:r>
          </w:p>
        </w:tc>
        <w:tc>
          <w:tcPr>
            <w:tcW w:w="2126" w:type="dxa"/>
          </w:tcPr>
          <w:p w14:paraId="4CBB0622" w14:textId="77777777" w:rsidR="007A0E5D" w:rsidRDefault="007A0E5D" w:rsidP="00E4149E">
            <w:pPr>
              <w:rPr>
                <w:rFonts w:ascii="Arial" w:hAnsi="Arial" w:cs="Arial"/>
              </w:rPr>
            </w:pPr>
            <w:r>
              <w:rPr>
                <w:rFonts w:ascii="Arial" w:hAnsi="Arial" w:cs="Arial"/>
              </w:rPr>
              <w:t>Discuss with mentor to arrange for training to take place and oversee testing carried out within the classroom.</w:t>
            </w:r>
          </w:p>
        </w:tc>
        <w:tc>
          <w:tcPr>
            <w:tcW w:w="2410" w:type="dxa"/>
          </w:tcPr>
          <w:p w14:paraId="3DE7359F" w14:textId="77777777" w:rsidR="007A0E5D" w:rsidRDefault="007A0E5D" w:rsidP="00E4149E">
            <w:pPr>
              <w:rPr>
                <w:rFonts w:ascii="Arial" w:hAnsi="Arial" w:cs="Arial"/>
              </w:rPr>
            </w:pPr>
            <w:r>
              <w:rPr>
                <w:rFonts w:ascii="Arial" w:hAnsi="Arial" w:cs="Arial"/>
              </w:rPr>
              <w:t xml:space="preserve">Contact Ann Mahdavi to arrange training options that can be done within the school environment. </w:t>
            </w:r>
          </w:p>
        </w:tc>
        <w:tc>
          <w:tcPr>
            <w:tcW w:w="1701" w:type="dxa"/>
          </w:tcPr>
          <w:p w14:paraId="6A00E47C" w14:textId="77777777" w:rsidR="007A0E5D" w:rsidRDefault="007A0E5D" w:rsidP="00E4149E">
            <w:pPr>
              <w:rPr>
                <w:rFonts w:ascii="Arial" w:hAnsi="Arial" w:cs="Arial"/>
              </w:rPr>
            </w:pPr>
            <w:r>
              <w:rPr>
                <w:rFonts w:ascii="Arial" w:hAnsi="Arial" w:cs="Arial"/>
              </w:rPr>
              <w:t>October 2020</w:t>
            </w:r>
          </w:p>
        </w:tc>
      </w:tr>
      <w:tr w:rsidR="007A0E5D" w14:paraId="3761156C" w14:textId="77777777" w:rsidTr="00E4149E">
        <w:trPr>
          <w:trHeight w:val="1737"/>
        </w:trPr>
        <w:tc>
          <w:tcPr>
            <w:tcW w:w="1476" w:type="dxa"/>
          </w:tcPr>
          <w:p w14:paraId="207BBE8D" w14:textId="77777777" w:rsidR="007A0E5D" w:rsidRPr="001A570B" w:rsidRDefault="007A0E5D" w:rsidP="00E4149E">
            <w:pPr>
              <w:rPr>
                <w:rFonts w:ascii="Arial" w:hAnsi="Arial" w:cs="Arial"/>
              </w:rPr>
            </w:pPr>
            <w:r>
              <w:rPr>
                <w:rFonts w:ascii="Arial" w:hAnsi="Arial" w:cs="Arial"/>
              </w:rPr>
              <w:t>PEC’s Training</w:t>
            </w:r>
          </w:p>
        </w:tc>
        <w:tc>
          <w:tcPr>
            <w:tcW w:w="2063" w:type="dxa"/>
          </w:tcPr>
          <w:p w14:paraId="4649E93C" w14:textId="77777777" w:rsidR="007A0E5D" w:rsidRDefault="007A0E5D" w:rsidP="00E4149E">
            <w:pPr>
              <w:rPr>
                <w:rFonts w:ascii="Arial" w:hAnsi="Arial" w:cs="Arial"/>
              </w:rPr>
            </w:pPr>
            <w:r>
              <w:rPr>
                <w:rFonts w:ascii="Arial" w:hAnsi="Arial" w:cs="Arial"/>
              </w:rPr>
              <w:t>High number starting the setting with speech and language difficulties and require PEC’s as a method of communication.</w:t>
            </w:r>
          </w:p>
        </w:tc>
        <w:tc>
          <w:tcPr>
            <w:tcW w:w="2126" w:type="dxa"/>
          </w:tcPr>
          <w:p w14:paraId="1C857D9D" w14:textId="77777777" w:rsidR="007A0E5D" w:rsidRDefault="007A0E5D" w:rsidP="00E4149E">
            <w:pPr>
              <w:rPr>
                <w:rFonts w:ascii="Arial" w:hAnsi="Arial" w:cs="Arial"/>
              </w:rPr>
            </w:pPr>
            <w:r>
              <w:rPr>
                <w:rFonts w:ascii="Arial" w:hAnsi="Arial" w:cs="Arial"/>
              </w:rPr>
              <w:t>Contact school’s SENCO to arrange training to further my basic understanding of using this method of communication.</w:t>
            </w:r>
          </w:p>
        </w:tc>
        <w:tc>
          <w:tcPr>
            <w:tcW w:w="2410" w:type="dxa"/>
          </w:tcPr>
          <w:p w14:paraId="4830A935" w14:textId="77777777" w:rsidR="007A0E5D" w:rsidRDefault="007A0E5D" w:rsidP="00E4149E">
            <w:pPr>
              <w:rPr>
                <w:rFonts w:ascii="Arial" w:hAnsi="Arial" w:cs="Arial"/>
              </w:rPr>
            </w:pPr>
            <w:r>
              <w:rPr>
                <w:rFonts w:ascii="Arial" w:hAnsi="Arial" w:cs="Arial"/>
              </w:rPr>
              <w:t xml:space="preserve">SENCO can provide in school training where staff are able to stay and train. </w:t>
            </w:r>
          </w:p>
        </w:tc>
        <w:tc>
          <w:tcPr>
            <w:tcW w:w="1701" w:type="dxa"/>
          </w:tcPr>
          <w:p w14:paraId="0DD82070" w14:textId="77777777" w:rsidR="007A0E5D" w:rsidRDefault="007A0E5D" w:rsidP="00E4149E">
            <w:pPr>
              <w:rPr>
                <w:rFonts w:ascii="Arial" w:hAnsi="Arial" w:cs="Arial"/>
              </w:rPr>
            </w:pPr>
            <w:r>
              <w:rPr>
                <w:rFonts w:ascii="Arial" w:hAnsi="Arial" w:cs="Arial"/>
              </w:rPr>
              <w:t>September 2020</w:t>
            </w:r>
          </w:p>
        </w:tc>
      </w:tr>
      <w:tr w:rsidR="007A0E5D" w14:paraId="4FB75A72" w14:textId="77777777" w:rsidTr="00E4149E">
        <w:trPr>
          <w:trHeight w:val="1006"/>
        </w:trPr>
        <w:tc>
          <w:tcPr>
            <w:tcW w:w="1476" w:type="dxa"/>
          </w:tcPr>
          <w:p w14:paraId="227F9492" w14:textId="77777777" w:rsidR="007A0E5D" w:rsidRPr="001A570B" w:rsidRDefault="007A0E5D" w:rsidP="00E4149E">
            <w:pPr>
              <w:rPr>
                <w:rFonts w:ascii="Arial" w:hAnsi="Arial" w:cs="Arial"/>
              </w:rPr>
            </w:pPr>
            <w:r>
              <w:rPr>
                <w:rFonts w:ascii="Arial" w:hAnsi="Arial" w:cs="Arial"/>
              </w:rPr>
              <w:t>Smart Moves</w:t>
            </w:r>
          </w:p>
        </w:tc>
        <w:tc>
          <w:tcPr>
            <w:tcW w:w="2063" w:type="dxa"/>
          </w:tcPr>
          <w:p w14:paraId="137371B2" w14:textId="77777777" w:rsidR="007A0E5D" w:rsidRDefault="007A0E5D" w:rsidP="00E4149E">
            <w:pPr>
              <w:rPr>
                <w:rFonts w:ascii="Arial" w:hAnsi="Arial" w:cs="Arial"/>
              </w:rPr>
            </w:pPr>
            <w:r>
              <w:rPr>
                <w:rFonts w:ascii="Arial" w:hAnsi="Arial" w:cs="Arial"/>
              </w:rPr>
              <w:t>A learning tool used within the setting to improve children’s gross motor skills.</w:t>
            </w:r>
          </w:p>
        </w:tc>
        <w:tc>
          <w:tcPr>
            <w:tcW w:w="2126" w:type="dxa"/>
          </w:tcPr>
          <w:p w14:paraId="4EDD662C" w14:textId="77777777" w:rsidR="007A0E5D" w:rsidRDefault="007A0E5D" w:rsidP="00E4149E">
            <w:pPr>
              <w:rPr>
                <w:rFonts w:ascii="Arial" w:hAnsi="Arial" w:cs="Arial"/>
              </w:rPr>
            </w:pPr>
            <w:r>
              <w:rPr>
                <w:rFonts w:ascii="Arial" w:hAnsi="Arial" w:cs="Arial"/>
              </w:rPr>
              <w:t>Shadow the class teacher and joining in during the sessions to gain understanding.</w:t>
            </w:r>
          </w:p>
        </w:tc>
        <w:tc>
          <w:tcPr>
            <w:tcW w:w="2410" w:type="dxa"/>
          </w:tcPr>
          <w:p w14:paraId="1EA57BC8" w14:textId="77777777" w:rsidR="007A0E5D" w:rsidRDefault="007A0E5D" w:rsidP="00E4149E">
            <w:pPr>
              <w:rPr>
                <w:rFonts w:ascii="Arial" w:hAnsi="Arial" w:cs="Arial"/>
              </w:rPr>
            </w:pPr>
            <w:r>
              <w:rPr>
                <w:rFonts w:ascii="Arial" w:hAnsi="Arial" w:cs="Arial"/>
              </w:rPr>
              <w:t>Talk to mentor who participates in the sessions during class time. The sessions can take place outdoors or within the setting’s hall.</w:t>
            </w:r>
          </w:p>
        </w:tc>
        <w:tc>
          <w:tcPr>
            <w:tcW w:w="1701" w:type="dxa"/>
          </w:tcPr>
          <w:p w14:paraId="4D8A5A4F" w14:textId="77777777" w:rsidR="007A0E5D" w:rsidRDefault="007A0E5D" w:rsidP="00E4149E">
            <w:pPr>
              <w:rPr>
                <w:rFonts w:ascii="Arial" w:hAnsi="Arial" w:cs="Arial"/>
              </w:rPr>
            </w:pPr>
            <w:r>
              <w:rPr>
                <w:rFonts w:ascii="Arial" w:hAnsi="Arial" w:cs="Arial"/>
              </w:rPr>
              <w:t>November 2020</w:t>
            </w:r>
          </w:p>
        </w:tc>
      </w:tr>
      <w:tr w:rsidR="007A0E5D" w14:paraId="352F2F57" w14:textId="77777777" w:rsidTr="00E4149E">
        <w:trPr>
          <w:trHeight w:val="2089"/>
        </w:trPr>
        <w:tc>
          <w:tcPr>
            <w:tcW w:w="1476" w:type="dxa"/>
          </w:tcPr>
          <w:p w14:paraId="4815A7C6" w14:textId="77777777" w:rsidR="007A0E5D" w:rsidRPr="001A570B" w:rsidRDefault="007A0E5D" w:rsidP="00E4149E">
            <w:pPr>
              <w:rPr>
                <w:rFonts w:ascii="Arial" w:hAnsi="Arial" w:cs="Arial"/>
              </w:rPr>
            </w:pPr>
            <w:r>
              <w:rPr>
                <w:rFonts w:ascii="Arial" w:hAnsi="Arial" w:cs="Arial"/>
              </w:rPr>
              <w:lastRenderedPageBreak/>
              <w:t>POPAT Training</w:t>
            </w:r>
          </w:p>
        </w:tc>
        <w:tc>
          <w:tcPr>
            <w:tcW w:w="2063" w:type="dxa"/>
          </w:tcPr>
          <w:p w14:paraId="01D2210A" w14:textId="77777777" w:rsidR="007A0E5D" w:rsidRDefault="007A0E5D" w:rsidP="00E4149E">
            <w:pPr>
              <w:rPr>
                <w:rFonts w:ascii="Arial" w:hAnsi="Arial" w:cs="Arial"/>
              </w:rPr>
            </w:pPr>
            <w:r>
              <w:rPr>
                <w:rFonts w:ascii="Arial" w:hAnsi="Arial" w:cs="Arial"/>
              </w:rPr>
              <w:t>Teaching method to support speech and language difficulties within the setting.</w:t>
            </w:r>
          </w:p>
        </w:tc>
        <w:tc>
          <w:tcPr>
            <w:tcW w:w="2126" w:type="dxa"/>
          </w:tcPr>
          <w:p w14:paraId="754A2265" w14:textId="77777777" w:rsidR="007A0E5D" w:rsidRDefault="007A0E5D" w:rsidP="00E4149E">
            <w:pPr>
              <w:rPr>
                <w:rFonts w:ascii="Arial" w:hAnsi="Arial" w:cs="Arial"/>
              </w:rPr>
            </w:pPr>
            <w:r>
              <w:rPr>
                <w:rFonts w:ascii="Arial" w:hAnsi="Arial" w:cs="Arial"/>
              </w:rPr>
              <w:t>Speak to the setting’s SENCO who carries out POPAT training and oversee current trained staff who carry out interventions within the classroom.</w:t>
            </w:r>
          </w:p>
        </w:tc>
        <w:tc>
          <w:tcPr>
            <w:tcW w:w="2410" w:type="dxa"/>
          </w:tcPr>
          <w:p w14:paraId="38166B83" w14:textId="77777777" w:rsidR="007A0E5D" w:rsidRDefault="007A0E5D" w:rsidP="00E4149E">
            <w:pPr>
              <w:rPr>
                <w:rFonts w:ascii="Arial" w:hAnsi="Arial" w:cs="Arial"/>
              </w:rPr>
            </w:pPr>
            <w:r>
              <w:rPr>
                <w:rFonts w:ascii="Arial" w:hAnsi="Arial" w:cs="Arial"/>
              </w:rPr>
              <w:t>Contacting the setting’s SENCO and speech therapist who arrange onsite training for teachers and teaching assistants.</w:t>
            </w:r>
          </w:p>
        </w:tc>
        <w:tc>
          <w:tcPr>
            <w:tcW w:w="1701" w:type="dxa"/>
          </w:tcPr>
          <w:p w14:paraId="4F2763DF" w14:textId="77777777" w:rsidR="007A0E5D" w:rsidRDefault="007A0E5D" w:rsidP="00E4149E">
            <w:pPr>
              <w:rPr>
                <w:rFonts w:ascii="Arial" w:hAnsi="Arial" w:cs="Arial"/>
              </w:rPr>
            </w:pPr>
            <w:r>
              <w:rPr>
                <w:rFonts w:ascii="Arial" w:hAnsi="Arial" w:cs="Arial"/>
              </w:rPr>
              <w:t>January 2021</w:t>
            </w:r>
          </w:p>
        </w:tc>
      </w:tr>
      <w:tr w:rsidR="007A0E5D" w14:paraId="38A8B10A" w14:textId="77777777" w:rsidTr="00E4149E">
        <w:trPr>
          <w:trHeight w:val="1711"/>
        </w:trPr>
        <w:tc>
          <w:tcPr>
            <w:tcW w:w="1476" w:type="dxa"/>
          </w:tcPr>
          <w:p w14:paraId="6E37E176" w14:textId="77777777" w:rsidR="007A0E5D" w:rsidRPr="001A570B" w:rsidRDefault="007A0E5D" w:rsidP="00E4149E">
            <w:pPr>
              <w:rPr>
                <w:rFonts w:ascii="Arial" w:hAnsi="Arial" w:cs="Arial"/>
              </w:rPr>
            </w:pPr>
            <w:r>
              <w:rPr>
                <w:rFonts w:ascii="Arial" w:hAnsi="Arial" w:cs="Arial"/>
              </w:rPr>
              <w:t>ICT Training</w:t>
            </w:r>
          </w:p>
        </w:tc>
        <w:tc>
          <w:tcPr>
            <w:tcW w:w="2063" w:type="dxa"/>
          </w:tcPr>
          <w:p w14:paraId="70D1694B" w14:textId="77777777" w:rsidR="007A0E5D" w:rsidRDefault="007A0E5D" w:rsidP="00E4149E">
            <w:pPr>
              <w:rPr>
                <w:rFonts w:ascii="Arial" w:hAnsi="Arial" w:cs="Arial"/>
              </w:rPr>
            </w:pPr>
            <w:r>
              <w:rPr>
                <w:rFonts w:ascii="Arial" w:hAnsi="Arial" w:cs="Arial"/>
              </w:rPr>
              <w:t>Classroom has recently been installed with new interactive boards including the use of apple tv.</w:t>
            </w:r>
          </w:p>
        </w:tc>
        <w:tc>
          <w:tcPr>
            <w:tcW w:w="2126" w:type="dxa"/>
          </w:tcPr>
          <w:p w14:paraId="2CC16526" w14:textId="77777777" w:rsidR="007A0E5D" w:rsidRDefault="007A0E5D" w:rsidP="00E4149E">
            <w:pPr>
              <w:rPr>
                <w:rFonts w:ascii="Arial" w:hAnsi="Arial" w:cs="Arial"/>
              </w:rPr>
            </w:pPr>
            <w:r>
              <w:rPr>
                <w:rFonts w:ascii="Arial" w:hAnsi="Arial" w:cs="Arial"/>
              </w:rPr>
              <w:t xml:space="preserve">Providing online training to use the correct apps that will be needed within my class i.e. </w:t>
            </w:r>
            <w:proofErr w:type="spellStart"/>
            <w:r>
              <w:rPr>
                <w:rFonts w:ascii="Arial" w:hAnsi="Arial" w:cs="Arial"/>
              </w:rPr>
              <w:t>Hwb</w:t>
            </w:r>
            <w:proofErr w:type="spellEnd"/>
            <w:r>
              <w:rPr>
                <w:rFonts w:ascii="Arial" w:hAnsi="Arial" w:cs="Arial"/>
              </w:rPr>
              <w:t xml:space="preserve"> training and how to access learning resources.</w:t>
            </w:r>
          </w:p>
        </w:tc>
        <w:tc>
          <w:tcPr>
            <w:tcW w:w="2410" w:type="dxa"/>
          </w:tcPr>
          <w:p w14:paraId="125222DF" w14:textId="77777777" w:rsidR="007A0E5D" w:rsidRDefault="007A0E5D" w:rsidP="00E4149E">
            <w:pPr>
              <w:rPr>
                <w:rFonts w:ascii="Arial" w:hAnsi="Arial" w:cs="Arial"/>
              </w:rPr>
            </w:pPr>
            <w:r>
              <w:rPr>
                <w:rFonts w:ascii="Arial" w:hAnsi="Arial" w:cs="Arial"/>
              </w:rPr>
              <w:t>Arrange training with school’s ICT co-ordinator who can arrange afterschool training within the setting and classroom.</w:t>
            </w:r>
          </w:p>
        </w:tc>
        <w:tc>
          <w:tcPr>
            <w:tcW w:w="1701" w:type="dxa"/>
          </w:tcPr>
          <w:p w14:paraId="74108419" w14:textId="77777777" w:rsidR="007A0E5D" w:rsidRDefault="007A0E5D" w:rsidP="00E4149E">
            <w:pPr>
              <w:rPr>
                <w:rFonts w:ascii="Arial" w:hAnsi="Arial" w:cs="Arial"/>
              </w:rPr>
            </w:pPr>
            <w:r>
              <w:rPr>
                <w:rFonts w:ascii="Arial" w:hAnsi="Arial" w:cs="Arial"/>
              </w:rPr>
              <w:t>July 2020</w:t>
            </w:r>
          </w:p>
        </w:tc>
      </w:tr>
    </w:tbl>
    <w:p w14:paraId="3DDA919B" w14:textId="77777777" w:rsidR="007A0E5D" w:rsidRPr="007A0E5D" w:rsidRDefault="007A0E5D">
      <w:pPr>
        <w:spacing w:after="0" w:line="240" w:lineRule="auto"/>
        <w:rPr>
          <w:rFonts w:ascii="Arial" w:hAnsi="Arial" w:cs="Arial"/>
          <w:b/>
          <w:bCs/>
          <w:sz w:val="24"/>
          <w:szCs w:val="24"/>
          <w:u w:val="single"/>
        </w:rPr>
      </w:pPr>
    </w:p>
    <w:p w14:paraId="512F9775" w14:textId="15E7FB24" w:rsidR="007A0E5D" w:rsidRDefault="007A0E5D" w:rsidP="007A0E5D">
      <w:pPr>
        <w:spacing w:after="0" w:line="240" w:lineRule="auto"/>
        <w:rPr>
          <w:rFonts w:ascii="Arial" w:hAnsi="Arial" w:cs="Arial"/>
          <w:sz w:val="24"/>
          <w:szCs w:val="24"/>
        </w:rPr>
      </w:pPr>
    </w:p>
    <w:p w14:paraId="35D6420C" w14:textId="77777777" w:rsidR="00C57B3B" w:rsidRDefault="00C57B3B" w:rsidP="00C57B3B">
      <w:pPr>
        <w:jc w:val="both"/>
        <w:rPr>
          <w:rFonts w:ascii="Arial" w:hAnsi="Arial" w:cs="Arial"/>
          <w:u w:val="single"/>
        </w:rPr>
      </w:pPr>
    </w:p>
    <w:p w14:paraId="4EA82E92" w14:textId="77777777" w:rsidR="00C57B3B" w:rsidRDefault="00C57B3B" w:rsidP="00C57B3B">
      <w:pPr>
        <w:jc w:val="both"/>
        <w:rPr>
          <w:rFonts w:ascii="Arial" w:hAnsi="Arial" w:cs="Arial"/>
          <w:u w:val="single"/>
        </w:rPr>
      </w:pPr>
    </w:p>
    <w:p w14:paraId="5A6A906E" w14:textId="77777777" w:rsidR="00C57B3B" w:rsidRDefault="00C57B3B" w:rsidP="00C57B3B">
      <w:pPr>
        <w:jc w:val="both"/>
        <w:rPr>
          <w:rFonts w:ascii="Arial" w:hAnsi="Arial" w:cs="Arial"/>
          <w:u w:val="single"/>
        </w:rPr>
      </w:pPr>
    </w:p>
    <w:p w14:paraId="6A0D73E6" w14:textId="77777777" w:rsidR="00C57B3B" w:rsidRDefault="00C57B3B" w:rsidP="00C57B3B">
      <w:pPr>
        <w:jc w:val="both"/>
        <w:rPr>
          <w:rFonts w:ascii="Arial" w:hAnsi="Arial" w:cs="Arial"/>
          <w:u w:val="single"/>
        </w:rPr>
      </w:pPr>
    </w:p>
    <w:p w14:paraId="06602BF6" w14:textId="77777777" w:rsidR="00C57B3B" w:rsidRDefault="00C57B3B" w:rsidP="00C57B3B">
      <w:pPr>
        <w:jc w:val="both"/>
        <w:rPr>
          <w:rFonts w:ascii="Arial" w:hAnsi="Arial" w:cs="Arial"/>
          <w:u w:val="single"/>
        </w:rPr>
      </w:pPr>
    </w:p>
    <w:p w14:paraId="70A3A28C" w14:textId="77777777" w:rsidR="00C57B3B" w:rsidRDefault="00C57B3B" w:rsidP="00C57B3B">
      <w:pPr>
        <w:jc w:val="both"/>
        <w:rPr>
          <w:rFonts w:ascii="Arial" w:hAnsi="Arial" w:cs="Arial"/>
          <w:u w:val="single"/>
        </w:rPr>
      </w:pPr>
    </w:p>
    <w:p w14:paraId="1E44DDFE" w14:textId="77777777" w:rsidR="00C57B3B" w:rsidRDefault="00C57B3B" w:rsidP="00C57B3B">
      <w:pPr>
        <w:jc w:val="both"/>
        <w:rPr>
          <w:rFonts w:ascii="Arial" w:hAnsi="Arial" w:cs="Arial"/>
          <w:u w:val="single"/>
        </w:rPr>
      </w:pPr>
    </w:p>
    <w:p w14:paraId="07B2264A" w14:textId="77777777" w:rsidR="00C57B3B" w:rsidRDefault="00C57B3B" w:rsidP="00C57B3B">
      <w:pPr>
        <w:jc w:val="both"/>
        <w:rPr>
          <w:rFonts w:ascii="Arial" w:hAnsi="Arial" w:cs="Arial"/>
          <w:u w:val="single"/>
        </w:rPr>
      </w:pPr>
    </w:p>
    <w:p w14:paraId="6885D21D" w14:textId="77777777" w:rsidR="00C57B3B" w:rsidRDefault="00C57B3B" w:rsidP="00C57B3B">
      <w:pPr>
        <w:jc w:val="both"/>
        <w:rPr>
          <w:rFonts w:ascii="Arial" w:hAnsi="Arial" w:cs="Arial"/>
          <w:u w:val="single"/>
        </w:rPr>
      </w:pPr>
    </w:p>
    <w:p w14:paraId="0C4EF91B" w14:textId="77777777" w:rsidR="00C57B3B" w:rsidRDefault="00C57B3B" w:rsidP="00C57B3B">
      <w:pPr>
        <w:jc w:val="both"/>
        <w:rPr>
          <w:rFonts w:ascii="Arial" w:hAnsi="Arial" w:cs="Arial"/>
          <w:u w:val="single"/>
        </w:rPr>
      </w:pPr>
    </w:p>
    <w:p w14:paraId="2CAB1731" w14:textId="77777777" w:rsidR="00C57B3B" w:rsidRDefault="00C57B3B" w:rsidP="00C57B3B">
      <w:pPr>
        <w:jc w:val="both"/>
        <w:rPr>
          <w:rFonts w:ascii="Arial" w:hAnsi="Arial" w:cs="Arial"/>
          <w:u w:val="single"/>
        </w:rPr>
      </w:pPr>
    </w:p>
    <w:p w14:paraId="7959A08B" w14:textId="77777777" w:rsidR="00C57B3B" w:rsidRDefault="00C57B3B" w:rsidP="00C57B3B">
      <w:pPr>
        <w:jc w:val="both"/>
        <w:rPr>
          <w:rFonts w:ascii="Arial" w:hAnsi="Arial" w:cs="Arial"/>
          <w:u w:val="single"/>
        </w:rPr>
      </w:pPr>
    </w:p>
    <w:p w14:paraId="4E5149CF" w14:textId="77777777" w:rsidR="00C57B3B" w:rsidRDefault="00C57B3B" w:rsidP="00C57B3B">
      <w:pPr>
        <w:jc w:val="both"/>
        <w:rPr>
          <w:rFonts w:ascii="Arial" w:hAnsi="Arial" w:cs="Arial"/>
          <w:u w:val="single"/>
        </w:rPr>
      </w:pPr>
    </w:p>
    <w:p w14:paraId="74FDA33C" w14:textId="77777777" w:rsidR="00C57B3B" w:rsidRDefault="00C57B3B" w:rsidP="00C57B3B">
      <w:pPr>
        <w:jc w:val="both"/>
        <w:rPr>
          <w:rFonts w:ascii="Arial" w:hAnsi="Arial" w:cs="Arial"/>
          <w:u w:val="single"/>
        </w:rPr>
      </w:pPr>
    </w:p>
    <w:p w14:paraId="6B07031D" w14:textId="77777777" w:rsidR="00C57B3B" w:rsidRDefault="00C57B3B" w:rsidP="00C57B3B">
      <w:pPr>
        <w:jc w:val="both"/>
        <w:rPr>
          <w:rFonts w:ascii="Arial" w:hAnsi="Arial" w:cs="Arial"/>
          <w:u w:val="single"/>
        </w:rPr>
      </w:pPr>
    </w:p>
    <w:p w14:paraId="727B82A7" w14:textId="77777777" w:rsidR="00C57B3B" w:rsidRDefault="00C57B3B" w:rsidP="00C57B3B">
      <w:pPr>
        <w:jc w:val="both"/>
        <w:rPr>
          <w:rFonts w:ascii="Arial" w:hAnsi="Arial" w:cs="Arial"/>
          <w:u w:val="single"/>
        </w:rPr>
      </w:pPr>
    </w:p>
    <w:p w14:paraId="2CB01E84" w14:textId="77777777" w:rsidR="00C57B3B" w:rsidRDefault="00C57B3B" w:rsidP="00C57B3B">
      <w:pPr>
        <w:jc w:val="both"/>
        <w:rPr>
          <w:rFonts w:ascii="Arial" w:hAnsi="Arial" w:cs="Arial"/>
          <w:u w:val="single"/>
        </w:rPr>
      </w:pPr>
    </w:p>
    <w:p w14:paraId="4AE6791A" w14:textId="77777777" w:rsidR="00C57B3B" w:rsidRDefault="00C57B3B" w:rsidP="00C57B3B">
      <w:pPr>
        <w:jc w:val="both"/>
        <w:rPr>
          <w:rFonts w:ascii="Arial" w:hAnsi="Arial" w:cs="Arial"/>
          <w:u w:val="single"/>
        </w:rPr>
      </w:pPr>
    </w:p>
    <w:p w14:paraId="28F0F048" w14:textId="77777777" w:rsidR="00C57B3B" w:rsidRDefault="00C57B3B" w:rsidP="00C57B3B">
      <w:pPr>
        <w:jc w:val="both"/>
        <w:rPr>
          <w:rFonts w:ascii="Arial" w:hAnsi="Arial" w:cs="Arial"/>
          <w:u w:val="single"/>
        </w:rPr>
      </w:pPr>
    </w:p>
    <w:p w14:paraId="36027A92" w14:textId="561ACE64" w:rsidR="00C57B3B" w:rsidRPr="0023759B" w:rsidRDefault="00C57B3B" w:rsidP="0023759B">
      <w:pPr>
        <w:spacing w:line="360" w:lineRule="auto"/>
        <w:jc w:val="both"/>
        <w:rPr>
          <w:rFonts w:ascii="Arial" w:hAnsi="Arial" w:cs="Arial"/>
          <w:b/>
          <w:bCs/>
          <w:sz w:val="24"/>
          <w:szCs w:val="24"/>
          <w:u w:val="single"/>
        </w:rPr>
      </w:pPr>
      <w:r w:rsidRPr="0023759B">
        <w:rPr>
          <w:rFonts w:ascii="Arial" w:hAnsi="Arial" w:cs="Arial"/>
          <w:b/>
          <w:bCs/>
          <w:sz w:val="24"/>
          <w:szCs w:val="24"/>
          <w:u w:val="single"/>
        </w:rPr>
        <w:lastRenderedPageBreak/>
        <w:t>Reference List</w:t>
      </w:r>
    </w:p>
    <w:tbl>
      <w:tblPr>
        <w:tblW w:w="9020" w:type="dxa"/>
        <w:tblCellMar>
          <w:left w:w="0" w:type="dxa"/>
          <w:right w:w="0" w:type="dxa"/>
        </w:tblCellMar>
        <w:tblLook w:val="04A0" w:firstRow="1" w:lastRow="0" w:firstColumn="1" w:lastColumn="0" w:noHBand="0" w:noVBand="1"/>
      </w:tblPr>
      <w:tblGrid>
        <w:gridCol w:w="9020"/>
      </w:tblGrid>
      <w:tr w:rsidR="00572295" w:rsidRPr="00482DC2" w14:paraId="2A3B055F" w14:textId="77777777" w:rsidTr="0023759B">
        <w:tc>
          <w:tcPr>
            <w:tcW w:w="0" w:type="auto"/>
            <w:tcMar>
              <w:top w:w="120" w:type="dxa"/>
              <w:left w:w="0" w:type="dxa"/>
              <w:bottom w:w="120" w:type="dxa"/>
              <w:right w:w="0" w:type="dxa"/>
            </w:tcMar>
            <w:hideMark/>
          </w:tcPr>
          <w:p w14:paraId="06377DFF" w14:textId="77777777" w:rsidR="00572295" w:rsidRPr="00572295" w:rsidRDefault="00572295" w:rsidP="00572295">
            <w:pPr>
              <w:spacing w:line="360" w:lineRule="auto"/>
              <w:jc w:val="both"/>
              <w:rPr>
                <w:rFonts w:ascii="Arial" w:hAnsi="Arial" w:cs="Arial"/>
                <w:sz w:val="24"/>
                <w:szCs w:val="24"/>
              </w:rPr>
            </w:pPr>
            <w:proofErr w:type="spellStart"/>
            <w:r w:rsidRPr="00572295">
              <w:rPr>
                <w:rFonts w:ascii="Arial" w:eastAsia="Times New Roman" w:hAnsi="Arial" w:cs="Arial"/>
                <w:color w:val="222222"/>
                <w:sz w:val="24"/>
                <w:szCs w:val="24"/>
                <w:shd w:val="clear" w:color="auto" w:fill="FFFFFF"/>
                <w:lang w:eastAsia="en-GB"/>
              </w:rPr>
              <w:t>Abdulwahed</w:t>
            </w:r>
            <w:proofErr w:type="spellEnd"/>
            <w:r w:rsidRPr="00572295">
              <w:rPr>
                <w:rFonts w:ascii="Arial" w:eastAsia="Times New Roman" w:hAnsi="Arial" w:cs="Arial"/>
                <w:color w:val="222222"/>
                <w:sz w:val="24"/>
                <w:szCs w:val="24"/>
                <w:shd w:val="clear" w:color="auto" w:fill="FFFFFF"/>
                <w:lang w:eastAsia="en-GB"/>
              </w:rPr>
              <w:t>, M., and Nagy, Z. K. (2009) ‘Applying Kolb's experiential learning cycle for laboratory education’, </w:t>
            </w:r>
            <w:r w:rsidRPr="00572295">
              <w:rPr>
                <w:rFonts w:ascii="Arial" w:eastAsia="Times New Roman" w:hAnsi="Arial" w:cs="Arial"/>
                <w:i/>
                <w:iCs/>
                <w:color w:val="222222"/>
                <w:sz w:val="24"/>
                <w:szCs w:val="24"/>
                <w:lang w:eastAsia="en-GB"/>
              </w:rPr>
              <w:t>Journal of engineering education</w:t>
            </w:r>
            <w:r w:rsidRPr="00572295">
              <w:rPr>
                <w:rFonts w:ascii="Arial" w:eastAsia="Times New Roman" w:hAnsi="Arial" w:cs="Arial"/>
                <w:color w:val="222222"/>
                <w:sz w:val="24"/>
                <w:szCs w:val="24"/>
                <w:shd w:val="clear" w:color="auto" w:fill="FFFFFF"/>
                <w:lang w:eastAsia="en-GB"/>
              </w:rPr>
              <w:t>, </w:t>
            </w:r>
            <w:r w:rsidRPr="00572295">
              <w:rPr>
                <w:rFonts w:ascii="Arial" w:eastAsia="Times New Roman" w:hAnsi="Arial" w:cs="Arial"/>
                <w:i/>
                <w:iCs/>
                <w:color w:val="222222"/>
                <w:sz w:val="24"/>
                <w:szCs w:val="24"/>
                <w:lang w:eastAsia="en-GB"/>
              </w:rPr>
              <w:t>98</w:t>
            </w:r>
            <w:r w:rsidRPr="00572295">
              <w:rPr>
                <w:rFonts w:ascii="Arial" w:eastAsia="Times New Roman" w:hAnsi="Arial" w:cs="Arial"/>
                <w:color w:val="222222"/>
                <w:sz w:val="24"/>
                <w:szCs w:val="24"/>
                <w:shd w:val="clear" w:color="auto" w:fill="FFFFFF"/>
                <w:lang w:eastAsia="en-GB"/>
              </w:rPr>
              <w:t xml:space="preserve">(3), pp.283-294. (Accessed: 4th June 2020) DOI: </w:t>
            </w:r>
            <w:hyperlink r:id="rId7" w:history="1">
              <w:r w:rsidRPr="00572295">
                <w:rPr>
                  <w:rStyle w:val="Hyperlink"/>
                  <w:rFonts w:ascii="Arial" w:hAnsi="Arial" w:cs="Arial"/>
                  <w:b/>
                  <w:bCs/>
                  <w:color w:val="005274"/>
                  <w:sz w:val="24"/>
                  <w:szCs w:val="24"/>
                </w:rPr>
                <w:t>https://doi.org/10.1002/j.2168-9830.2009.tb01025.x</w:t>
              </w:r>
            </w:hyperlink>
            <w:r w:rsidRPr="00572295">
              <w:rPr>
                <w:rFonts w:ascii="Arial" w:hAnsi="Arial" w:cs="Arial"/>
                <w:sz w:val="24"/>
                <w:szCs w:val="24"/>
              </w:rPr>
              <w:t>.</w:t>
            </w:r>
          </w:p>
          <w:p w14:paraId="19E95A88" w14:textId="77777777" w:rsidR="00572295" w:rsidRPr="00572295" w:rsidRDefault="00572295" w:rsidP="00572295">
            <w:pPr>
              <w:pStyle w:val="NoSpacing"/>
              <w:spacing w:line="360" w:lineRule="auto"/>
              <w:jc w:val="both"/>
              <w:rPr>
                <w:rFonts w:ascii="Arial" w:hAnsi="Arial" w:cs="Arial"/>
                <w:shd w:val="clear" w:color="auto" w:fill="FFFFFF"/>
                <w:lang w:eastAsia="en-GB"/>
              </w:rPr>
            </w:pPr>
          </w:p>
          <w:p w14:paraId="2842E468" w14:textId="77777777" w:rsidR="00572295" w:rsidRPr="00572295" w:rsidRDefault="00572295" w:rsidP="00572295">
            <w:pPr>
              <w:pStyle w:val="NoSpacing"/>
              <w:spacing w:line="360" w:lineRule="auto"/>
              <w:jc w:val="both"/>
              <w:rPr>
                <w:rFonts w:ascii="Arial" w:hAnsi="Arial" w:cs="Arial"/>
                <w:lang w:eastAsia="en-GB"/>
              </w:rPr>
            </w:pPr>
            <w:proofErr w:type="spellStart"/>
            <w:r w:rsidRPr="00572295">
              <w:rPr>
                <w:rFonts w:ascii="Arial" w:hAnsi="Arial" w:cs="Arial"/>
                <w:shd w:val="clear" w:color="auto" w:fill="FFFFFF"/>
                <w:lang w:eastAsia="en-GB"/>
              </w:rPr>
              <w:t>Bassot</w:t>
            </w:r>
            <w:proofErr w:type="spellEnd"/>
            <w:r w:rsidRPr="00572295">
              <w:rPr>
                <w:rFonts w:ascii="Arial" w:hAnsi="Arial" w:cs="Arial"/>
                <w:shd w:val="clear" w:color="auto" w:fill="FFFFFF"/>
                <w:lang w:eastAsia="en-GB"/>
              </w:rPr>
              <w:t xml:space="preserve">, B. (2015) </w:t>
            </w:r>
            <w:r w:rsidRPr="00572295">
              <w:rPr>
                <w:rFonts w:ascii="Arial" w:hAnsi="Arial" w:cs="Arial"/>
                <w:lang w:eastAsia="en-GB"/>
              </w:rPr>
              <w:t>The reflective practice guide: An interdisciplinary approach to critical reflection</w:t>
            </w:r>
            <w:r w:rsidRPr="00572295">
              <w:rPr>
                <w:rFonts w:ascii="Arial" w:hAnsi="Arial" w:cs="Arial"/>
                <w:shd w:val="clear" w:color="auto" w:fill="FFFFFF"/>
                <w:lang w:eastAsia="en-GB"/>
              </w:rPr>
              <w:t>. Routledge.</w:t>
            </w:r>
          </w:p>
          <w:p w14:paraId="29412AD2" w14:textId="77777777" w:rsidR="00572295" w:rsidRPr="00572295" w:rsidRDefault="00572295" w:rsidP="00572295">
            <w:pPr>
              <w:pStyle w:val="NoSpacing"/>
              <w:spacing w:line="360" w:lineRule="auto"/>
              <w:jc w:val="both"/>
              <w:rPr>
                <w:rFonts w:ascii="Arial" w:hAnsi="Arial" w:cs="Arial"/>
                <w:shd w:val="clear" w:color="auto" w:fill="FFFFFF"/>
                <w:lang w:eastAsia="en-GB"/>
              </w:rPr>
            </w:pPr>
          </w:p>
          <w:p w14:paraId="4414873E" w14:textId="77777777" w:rsidR="00572295" w:rsidRPr="00572295" w:rsidRDefault="00572295" w:rsidP="00572295">
            <w:pPr>
              <w:pStyle w:val="NoSpacing"/>
              <w:spacing w:line="360" w:lineRule="auto"/>
              <w:jc w:val="both"/>
              <w:rPr>
                <w:rFonts w:ascii="Arial" w:hAnsi="Arial" w:cs="Arial"/>
                <w:color w:val="333333"/>
              </w:rPr>
            </w:pPr>
            <w:r w:rsidRPr="00572295">
              <w:rPr>
                <w:rFonts w:ascii="Arial" w:hAnsi="Arial" w:cs="Arial"/>
                <w:shd w:val="clear" w:color="auto" w:fill="FFFFFF"/>
                <w:lang w:eastAsia="en-GB"/>
              </w:rPr>
              <w:t xml:space="preserve">Bleach, J. (2014) ‘Developing professionalism through reflective practice and ongoing professional development’, </w:t>
            </w:r>
            <w:r w:rsidRPr="00572295">
              <w:rPr>
                <w:rFonts w:ascii="Arial" w:hAnsi="Arial" w:cs="Arial"/>
                <w:i/>
                <w:iCs/>
                <w:lang w:eastAsia="en-GB"/>
              </w:rPr>
              <w:t>European early childhood education research journal</w:t>
            </w:r>
            <w:r w:rsidRPr="00572295">
              <w:rPr>
                <w:rFonts w:ascii="Arial" w:hAnsi="Arial" w:cs="Arial"/>
                <w:shd w:val="clear" w:color="auto" w:fill="FFFFFF"/>
                <w:lang w:eastAsia="en-GB"/>
              </w:rPr>
              <w:t>, </w:t>
            </w:r>
            <w:r w:rsidRPr="00572295">
              <w:rPr>
                <w:rFonts w:ascii="Arial" w:hAnsi="Arial" w:cs="Arial"/>
                <w:lang w:eastAsia="en-GB"/>
              </w:rPr>
              <w:t>22</w:t>
            </w:r>
            <w:r w:rsidRPr="00572295">
              <w:rPr>
                <w:rFonts w:ascii="Arial" w:hAnsi="Arial" w:cs="Arial"/>
                <w:shd w:val="clear" w:color="auto" w:fill="FFFFFF"/>
                <w:lang w:eastAsia="en-GB"/>
              </w:rPr>
              <w:t xml:space="preserve">(2), pp.185-197. (Accessed: 28th May 2020) DOI: </w:t>
            </w:r>
            <w:hyperlink r:id="rId8" w:history="1">
              <w:r w:rsidRPr="00572295">
                <w:rPr>
                  <w:rStyle w:val="Hyperlink"/>
                  <w:rFonts w:ascii="Arial" w:hAnsi="Arial" w:cs="Arial"/>
                </w:rPr>
                <w:t>https://doi.org/10.1080/1350293X.2014.883719</w:t>
              </w:r>
            </w:hyperlink>
            <w:r w:rsidRPr="00572295">
              <w:rPr>
                <w:rFonts w:ascii="Arial" w:hAnsi="Arial" w:cs="Arial"/>
                <w:color w:val="333333"/>
              </w:rPr>
              <w:t>.</w:t>
            </w:r>
          </w:p>
          <w:p w14:paraId="62951DE7" w14:textId="77777777" w:rsidR="00572295" w:rsidRPr="00572295" w:rsidRDefault="00572295" w:rsidP="00572295">
            <w:pPr>
              <w:spacing w:after="0" w:line="360" w:lineRule="auto"/>
              <w:jc w:val="both"/>
              <w:rPr>
                <w:rFonts w:ascii="Arial" w:eastAsia="Times New Roman" w:hAnsi="Arial" w:cs="Arial"/>
                <w:color w:val="222222"/>
                <w:sz w:val="24"/>
                <w:szCs w:val="24"/>
                <w:lang w:eastAsia="en-GB"/>
              </w:rPr>
            </w:pPr>
          </w:p>
          <w:p w14:paraId="0DA91298" w14:textId="77777777" w:rsidR="00572295" w:rsidRPr="00482DC2" w:rsidRDefault="00572295" w:rsidP="00572295">
            <w:pPr>
              <w:spacing w:after="0" w:line="360" w:lineRule="auto"/>
              <w:jc w:val="both"/>
              <w:rPr>
                <w:rFonts w:ascii="Arial" w:eastAsia="Times New Roman" w:hAnsi="Arial" w:cs="Arial"/>
                <w:color w:val="222222"/>
                <w:sz w:val="24"/>
                <w:szCs w:val="24"/>
                <w:lang w:eastAsia="en-GB"/>
              </w:rPr>
            </w:pPr>
            <w:r w:rsidRPr="00482DC2">
              <w:rPr>
                <w:rFonts w:ascii="Arial" w:eastAsia="Times New Roman" w:hAnsi="Arial" w:cs="Arial"/>
                <w:color w:val="222222"/>
                <w:sz w:val="24"/>
                <w:szCs w:val="24"/>
                <w:lang w:eastAsia="en-GB"/>
              </w:rPr>
              <w:t>Bostock, S. (2000). Student peer assessment. </w:t>
            </w:r>
            <w:r w:rsidRPr="00482DC2">
              <w:rPr>
                <w:rFonts w:ascii="Arial" w:eastAsia="Times New Roman" w:hAnsi="Arial" w:cs="Arial"/>
                <w:i/>
                <w:iCs/>
                <w:color w:val="222222"/>
                <w:sz w:val="24"/>
                <w:szCs w:val="24"/>
                <w:lang w:eastAsia="en-GB"/>
              </w:rPr>
              <w:t>Learning Technology</w:t>
            </w:r>
            <w:r w:rsidRPr="00482DC2">
              <w:rPr>
                <w:rFonts w:ascii="Arial" w:eastAsia="Times New Roman" w:hAnsi="Arial" w:cs="Arial"/>
                <w:color w:val="222222"/>
                <w:sz w:val="24"/>
                <w:szCs w:val="24"/>
                <w:lang w:eastAsia="en-GB"/>
              </w:rPr>
              <w:t>, </w:t>
            </w:r>
            <w:r w:rsidRPr="00482DC2">
              <w:rPr>
                <w:rFonts w:ascii="Arial" w:eastAsia="Times New Roman" w:hAnsi="Arial" w:cs="Arial"/>
                <w:i/>
                <w:iCs/>
                <w:color w:val="222222"/>
                <w:sz w:val="24"/>
                <w:szCs w:val="24"/>
                <w:lang w:eastAsia="en-GB"/>
              </w:rPr>
              <w:t>5</w:t>
            </w:r>
            <w:r w:rsidRPr="00482DC2">
              <w:rPr>
                <w:rFonts w:ascii="Arial" w:eastAsia="Times New Roman" w:hAnsi="Arial" w:cs="Arial"/>
                <w:color w:val="222222"/>
                <w:sz w:val="24"/>
                <w:szCs w:val="24"/>
                <w:lang w:eastAsia="en-GB"/>
              </w:rPr>
              <w:t>.</w:t>
            </w:r>
            <w:r w:rsidRPr="00572295">
              <w:rPr>
                <w:rFonts w:ascii="Arial" w:eastAsia="Times New Roman" w:hAnsi="Arial" w:cs="Arial"/>
                <w:color w:val="222222"/>
                <w:sz w:val="24"/>
                <w:szCs w:val="24"/>
                <w:lang w:eastAsia="en-GB"/>
              </w:rPr>
              <w:t xml:space="preserve"> Available at: </w:t>
            </w:r>
            <w:hyperlink r:id="rId9" w:history="1">
              <w:r w:rsidRPr="00572295">
                <w:rPr>
                  <w:rStyle w:val="Hyperlink"/>
                  <w:rFonts w:ascii="Arial" w:eastAsia="Times New Roman" w:hAnsi="Arial" w:cs="Arial"/>
                  <w:sz w:val="24"/>
                  <w:szCs w:val="24"/>
                  <w:lang w:eastAsia="en-GB"/>
                </w:rPr>
                <w:t>https://www.reading.ac.uk/web/files/engageinassessment/Student_peer_assessment_-_Stephen_Bostock.pdf</w:t>
              </w:r>
            </w:hyperlink>
            <w:r w:rsidRPr="00572295">
              <w:rPr>
                <w:rFonts w:ascii="Arial" w:eastAsia="Times New Roman" w:hAnsi="Arial" w:cs="Arial"/>
                <w:color w:val="222222"/>
                <w:sz w:val="24"/>
                <w:szCs w:val="24"/>
                <w:lang w:eastAsia="en-GB"/>
              </w:rPr>
              <w:t xml:space="preserve"> (Accessed: 8th June 2020). </w:t>
            </w:r>
          </w:p>
        </w:tc>
      </w:tr>
    </w:tbl>
    <w:p w14:paraId="38E42F1F" w14:textId="77777777" w:rsidR="00572295" w:rsidRDefault="00572295" w:rsidP="00572295">
      <w:pPr>
        <w:pStyle w:val="NoSpacing"/>
        <w:spacing w:line="360" w:lineRule="auto"/>
        <w:jc w:val="both"/>
        <w:rPr>
          <w:rFonts w:ascii="Arial" w:hAnsi="Arial" w:cs="Arial"/>
          <w:shd w:val="clear" w:color="auto" w:fill="FFFFFF"/>
          <w:lang w:eastAsia="en-GB"/>
        </w:rPr>
      </w:pPr>
    </w:p>
    <w:p w14:paraId="3549D12C" w14:textId="49ED8A6C" w:rsidR="00572295" w:rsidRPr="00572295" w:rsidRDefault="00572295" w:rsidP="00572295">
      <w:pPr>
        <w:pStyle w:val="NoSpacing"/>
        <w:spacing w:line="360" w:lineRule="auto"/>
        <w:jc w:val="both"/>
        <w:rPr>
          <w:rFonts w:ascii="Arial" w:hAnsi="Arial" w:cs="Arial"/>
          <w:color w:val="333333"/>
        </w:rPr>
      </w:pPr>
      <w:proofErr w:type="spellStart"/>
      <w:r w:rsidRPr="00572295">
        <w:rPr>
          <w:rFonts w:ascii="Arial" w:hAnsi="Arial" w:cs="Arial"/>
          <w:shd w:val="clear" w:color="auto" w:fill="FFFFFF"/>
          <w:lang w:eastAsia="en-GB"/>
        </w:rPr>
        <w:t>Boud</w:t>
      </w:r>
      <w:proofErr w:type="spellEnd"/>
      <w:r w:rsidRPr="00572295">
        <w:rPr>
          <w:rFonts w:ascii="Arial" w:hAnsi="Arial" w:cs="Arial"/>
          <w:shd w:val="clear" w:color="auto" w:fill="FFFFFF"/>
          <w:lang w:eastAsia="en-GB"/>
        </w:rPr>
        <w:t xml:space="preserve">, D. Keogh, R. and Walker, D. (2013) </w:t>
      </w:r>
      <w:r w:rsidRPr="00572295">
        <w:rPr>
          <w:rFonts w:ascii="Arial" w:hAnsi="Arial" w:cs="Arial"/>
          <w:lang w:eastAsia="en-GB"/>
        </w:rPr>
        <w:t>Reflection: Turning experience into learning</w:t>
      </w:r>
      <w:r w:rsidRPr="00572295">
        <w:rPr>
          <w:rFonts w:ascii="Arial" w:hAnsi="Arial" w:cs="Arial"/>
          <w:shd w:val="clear" w:color="auto" w:fill="FFFFFF"/>
          <w:lang w:eastAsia="en-GB"/>
        </w:rPr>
        <w:t xml:space="preserve">. Routledge. </w:t>
      </w:r>
    </w:p>
    <w:p w14:paraId="39CEBBE3" w14:textId="77777777" w:rsidR="00572295" w:rsidRDefault="00572295" w:rsidP="00572295">
      <w:pPr>
        <w:pStyle w:val="NoSpacing"/>
        <w:spacing w:line="360" w:lineRule="auto"/>
        <w:jc w:val="both"/>
        <w:rPr>
          <w:rFonts w:ascii="Arial" w:hAnsi="Arial" w:cs="Arial"/>
          <w:shd w:val="clear" w:color="auto" w:fill="FFFFFF"/>
          <w:lang w:eastAsia="en-GB"/>
        </w:rPr>
      </w:pPr>
    </w:p>
    <w:p w14:paraId="6BEA5FA5" w14:textId="24F08298" w:rsidR="00572295" w:rsidRPr="00572295" w:rsidRDefault="00572295" w:rsidP="00572295">
      <w:pPr>
        <w:pStyle w:val="NoSpacing"/>
        <w:spacing w:line="360" w:lineRule="auto"/>
        <w:jc w:val="both"/>
        <w:rPr>
          <w:rFonts w:ascii="Arial" w:hAnsi="Arial" w:cs="Arial"/>
          <w:color w:val="333333"/>
        </w:rPr>
      </w:pPr>
      <w:r w:rsidRPr="00572295">
        <w:rPr>
          <w:rFonts w:ascii="Arial" w:hAnsi="Arial" w:cs="Arial"/>
          <w:shd w:val="clear" w:color="auto" w:fill="FFFFFF"/>
          <w:lang w:eastAsia="en-GB"/>
        </w:rPr>
        <w:t>Brock, A. (2014). </w:t>
      </w:r>
      <w:r w:rsidRPr="00572295">
        <w:rPr>
          <w:rFonts w:ascii="Arial" w:hAnsi="Arial" w:cs="Arial"/>
          <w:lang w:eastAsia="en-GB"/>
        </w:rPr>
        <w:t>The early years reflective practice handbook</w:t>
      </w:r>
      <w:r w:rsidRPr="00572295">
        <w:rPr>
          <w:rFonts w:ascii="Arial" w:hAnsi="Arial" w:cs="Arial"/>
          <w:shd w:val="clear" w:color="auto" w:fill="FFFFFF"/>
          <w:lang w:eastAsia="en-GB"/>
        </w:rPr>
        <w:t>. Routledge.</w:t>
      </w:r>
    </w:p>
    <w:p w14:paraId="79BD8C22" w14:textId="77777777" w:rsidR="00572295" w:rsidRDefault="00572295" w:rsidP="00572295">
      <w:pPr>
        <w:pStyle w:val="NoSpacing"/>
        <w:spacing w:line="360" w:lineRule="auto"/>
        <w:jc w:val="both"/>
        <w:rPr>
          <w:rFonts w:ascii="Arial" w:hAnsi="Arial" w:cs="Arial"/>
          <w:shd w:val="clear" w:color="auto" w:fill="FFFFFF"/>
          <w:lang w:eastAsia="en-GB"/>
        </w:rPr>
      </w:pPr>
    </w:p>
    <w:p w14:paraId="196434E7" w14:textId="4B0AD5EC" w:rsidR="00572295" w:rsidRPr="00572295" w:rsidRDefault="00572295" w:rsidP="00572295">
      <w:pPr>
        <w:pStyle w:val="NoSpacing"/>
        <w:spacing w:line="360" w:lineRule="auto"/>
        <w:jc w:val="both"/>
        <w:rPr>
          <w:rFonts w:ascii="Arial" w:hAnsi="Arial" w:cs="Arial"/>
          <w:lang w:eastAsia="en-GB"/>
        </w:rPr>
      </w:pPr>
      <w:r w:rsidRPr="00572295">
        <w:rPr>
          <w:rFonts w:ascii="Arial" w:hAnsi="Arial" w:cs="Arial"/>
          <w:shd w:val="clear" w:color="auto" w:fill="FFFFFF"/>
          <w:lang w:eastAsia="en-GB"/>
        </w:rPr>
        <w:t>Brown, J. S., Heath, C. and Pea, R. (2003) </w:t>
      </w:r>
      <w:r w:rsidRPr="00572295">
        <w:rPr>
          <w:rFonts w:ascii="Arial" w:hAnsi="Arial" w:cs="Arial"/>
          <w:lang w:eastAsia="en-GB"/>
        </w:rPr>
        <w:t>Vygotsky's educational theory in cultural context</w:t>
      </w:r>
      <w:r w:rsidRPr="00572295">
        <w:rPr>
          <w:rFonts w:ascii="Arial" w:hAnsi="Arial" w:cs="Arial"/>
          <w:shd w:val="clear" w:color="auto" w:fill="FFFFFF"/>
          <w:lang w:eastAsia="en-GB"/>
        </w:rPr>
        <w:t>. Cambridge University Press.</w:t>
      </w:r>
    </w:p>
    <w:p w14:paraId="185A3572" w14:textId="77777777" w:rsidR="00572295" w:rsidRDefault="00572295" w:rsidP="00572295">
      <w:pPr>
        <w:spacing w:line="360" w:lineRule="auto"/>
        <w:jc w:val="both"/>
        <w:rPr>
          <w:rFonts w:ascii="Arial" w:eastAsia="Times New Roman" w:hAnsi="Arial" w:cs="Arial"/>
          <w:color w:val="3A3A3A"/>
          <w:sz w:val="24"/>
          <w:szCs w:val="24"/>
          <w:shd w:val="clear" w:color="auto" w:fill="FFFFFF"/>
          <w:lang w:eastAsia="en-GB"/>
        </w:rPr>
      </w:pPr>
    </w:p>
    <w:p w14:paraId="344E546A" w14:textId="77B5E68A" w:rsidR="00572295" w:rsidRPr="00572295" w:rsidRDefault="00572295" w:rsidP="00572295">
      <w:pPr>
        <w:spacing w:line="360" w:lineRule="auto"/>
        <w:jc w:val="both"/>
        <w:rPr>
          <w:rFonts w:ascii="Arial" w:hAnsi="Arial" w:cs="Arial"/>
          <w:sz w:val="24"/>
          <w:szCs w:val="24"/>
        </w:rPr>
      </w:pPr>
      <w:r w:rsidRPr="00572295">
        <w:rPr>
          <w:rFonts w:ascii="Arial" w:eastAsia="Times New Roman" w:hAnsi="Arial" w:cs="Arial"/>
          <w:color w:val="3A3A3A"/>
          <w:sz w:val="24"/>
          <w:szCs w:val="24"/>
          <w:shd w:val="clear" w:color="auto" w:fill="FFFFFF"/>
          <w:lang w:eastAsia="en-GB"/>
        </w:rPr>
        <w:t xml:space="preserve">Burns, A., &amp; </w:t>
      </w:r>
      <w:proofErr w:type="spellStart"/>
      <w:r w:rsidRPr="00572295">
        <w:rPr>
          <w:rFonts w:ascii="Arial" w:eastAsia="Times New Roman" w:hAnsi="Arial" w:cs="Arial"/>
          <w:color w:val="3A3A3A"/>
          <w:sz w:val="24"/>
          <w:szCs w:val="24"/>
          <w:shd w:val="clear" w:color="auto" w:fill="FFFFFF"/>
          <w:lang w:eastAsia="en-GB"/>
        </w:rPr>
        <w:t>Danyluk</w:t>
      </w:r>
      <w:proofErr w:type="spellEnd"/>
      <w:r w:rsidRPr="00572295">
        <w:rPr>
          <w:rFonts w:ascii="Arial" w:eastAsia="Times New Roman" w:hAnsi="Arial" w:cs="Arial"/>
          <w:color w:val="3A3A3A"/>
          <w:sz w:val="24"/>
          <w:szCs w:val="24"/>
          <w:shd w:val="clear" w:color="auto" w:fill="FFFFFF"/>
          <w:lang w:eastAsia="en-GB"/>
        </w:rPr>
        <w:t xml:space="preserve">, P. (2017) ‘Applying Kolb’s Model to a </w:t>
      </w:r>
      <w:proofErr w:type="spellStart"/>
      <w:r w:rsidRPr="00572295">
        <w:rPr>
          <w:rFonts w:ascii="Arial" w:eastAsia="Times New Roman" w:hAnsi="Arial" w:cs="Arial"/>
          <w:color w:val="3A3A3A"/>
          <w:sz w:val="24"/>
          <w:szCs w:val="24"/>
          <w:shd w:val="clear" w:color="auto" w:fill="FFFFFF"/>
          <w:lang w:eastAsia="en-GB"/>
        </w:rPr>
        <w:t>Nontraditional</w:t>
      </w:r>
      <w:proofErr w:type="spellEnd"/>
      <w:r w:rsidRPr="00572295">
        <w:rPr>
          <w:rFonts w:ascii="Arial" w:eastAsia="Times New Roman" w:hAnsi="Arial" w:cs="Arial"/>
          <w:color w:val="3A3A3A"/>
          <w:sz w:val="24"/>
          <w:szCs w:val="24"/>
          <w:shd w:val="clear" w:color="auto" w:fill="FFFFFF"/>
          <w:lang w:eastAsia="en-GB"/>
        </w:rPr>
        <w:t xml:space="preserve"> Preservice Teaching Practicum’, </w:t>
      </w:r>
      <w:r w:rsidRPr="00572295">
        <w:rPr>
          <w:rFonts w:ascii="Arial" w:eastAsia="Times New Roman" w:hAnsi="Arial" w:cs="Arial"/>
          <w:i/>
          <w:iCs/>
          <w:color w:val="3A3A3A"/>
          <w:sz w:val="24"/>
          <w:szCs w:val="24"/>
          <w:lang w:eastAsia="en-GB"/>
        </w:rPr>
        <w:t>Journal of Experiential Education,</w:t>
      </w:r>
      <w:r w:rsidRPr="00572295">
        <w:rPr>
          <w:rFonts w:ascii="Arial" w:eastAsia="Times New Roman" w:hAnsi="Arial" w:cs="Arial"/>
          <w:color w:val="3A3A3A"/>
          <w:sz w:val="24"/>
          <w:szCs w:val="24"/>
          <w:shd w:val="clear" w:color="auto" w:fill="FFFFFF"/>
          <w:lang w:eastAsia="en-GB"/>
        </w:rPr>
        <w:t> </w:t>
      </w:r>
      <w:r w:rsidRPr="00572295">
        <w:rPr>
          <w:rFonts w:ascii="Arial" w:eastAsia="Times New Roman" w:hAnsi="Arial" w:cs="Arial"/>
          <w:i/>
          <w:iCs/>
          <w:color w:val="3A3A3A"/>
          <w:sz w:val="24"/>
          <w:szCs w:val="24"/>
          <w:lang w:eastAsia="en-GB"/>
        </w:rPr>
        <w:t>40</w:t>
      </w:r>
      <w:r w:rsidRPr="00572295">
        <w:rPr>
          <w:rFonts w:ascii="Arial" w:eastAsia="Times New Roman" w:hAnsi="Arial" w:cs="Arial"/>
          <w:color w:val="3A3A3A"/>
          <w:sz w:val="24"/>
          <w:szCs w:val="24"/>
          <w:shd w:val="clear" w:color="auto" w:fill="FFFFFF"/>
          <w:lang w:eastAsia="en-GB"/>
        </w:rPr>
        <w:t xml:space="preserve">(3), pp.249-263. (Accessed: 3rd June 2020) DOI: </w:t>
      </w:r>
      <w:hyperlink r:id="rId10" w:history="1">
        <w:r w:rsidRPr="00572295">
          <w:rPr>
            <w:rStyle w:val="Hyperlink"/>
            <w:rFonts w:ascii="Arial" w:hAnsi="Arial" w:cs="Arial"/>
            <w:color w:val="006ACC"/>
            <w:sz w:val="24"/>
            <w:szCs w:val="24"/>
          </w:rPr>
          <w:t>https://doi-org.ezproxy.uwtsd.ac.uk/10.1177/1053825917696832</w:t>
        </w:r>
      </w:hyperlink>
      <w:r w:rsidRPr="00572295">
        <w:rPr>
          <w:rFonts w:ascii="Arial" w:hAnsi="Arial" w:cs="Arial"/>
          <w:sz w:val="24"/>
          <w:szCs w:val="24"/>
        </w:rPr>
        <w:t>.</w:t>
      </w:r>
    </w:p>
    <w:p w14:paraId="3C093FD3" w14:textId="77777777" w:rsidR="00572295" w:rsidRPr="00572295" w:rsidRDefault="00572295" w:rsidP="00572295">
      <w:pPr>
        <w:spacing w:after="0" w:line="360" w:lineRule="auto"/>
        <w:jc w:val="both"/>
        <w:rPr>
          <w:rFonts w:ascii="Arial" w:eastAsia="Times New Roman" w:hAnsi="Arial" w:cs="Arial"/>
          <w:sz w:val="24"/>
          <w:szCs w:val="24"/>
          <w:lang w:eastAsia="en-GB"/>
        </w:rPr>
      </w:pPr>
      <w:r w:rsidRPr="00572295">
        <w:rPr>
          <w:rFonts w:ascii="Arial" w:eastAsia="Times New Roman" w:hAnsi="Arial" w:cs="Arial"/>
          <w:sz w:val="24"/>
          <w:szCs w:val="24"/>
          <w:lang w:eastAsia="en-GB"/>
        </w:rPr>
        <w:lastRenderedPageBreak/>
        <w:t xml:space="preserve">Cambridge Assessment International Education (No date) </w:t>
      </w:r>
      <w:r w:rsidRPr="00572295">
        <w:rPr>
          <w:rFonts w:ascii="Arial" w:eastAsia="Times New Roman" w:hAnsi="Arial" w:cs="Arial"/>
          <w:i/>
          <w:iCs/>
          <w:sz w:val="24"/>
          <w:szCs w:val="24"/>
          <w:lang w:eastAsia="en-GB"/>
        </w:rPr>
        <w:t xml:space="preserve">Getting started with Reflective Practice. </w:t>
      </w:r>
      <w:r w:rsidRPr="00572295">
        <w:rPr>
          <w:rFonts w:ascii="Arial" w:eastAsia="Times New Roman" w:hAnsi="Arial" w:cs="Arial"/>
          <w:sz w:val="24"/>
          <w:szCs w:val="24"/>
          <w:lang w:eastAsia="en-GB"/>
        </w:rPr>
        <w:t>Available at:</w:t>
      </w:r>
      <w:hyperlink r:id="rId11" w:history="1">
        <w:r w:rsidRPr="00572295">
          <w:rPr>
            <w:rStyle w:val="Hyperlink"/>
            <w:rFonts w:ascii="Arial" w:eastAsia="Times New Roman" w:hAnsi="Arial" w:cs="Arial"/>
            <w:sz w:val="24"/>
            <w:szCs w:val="24"/>
            <w:lang w:eastAsia="en-GB"/>
          </w:rPr>
          <w:t>https://www.cambridge-community.org.uk/professional-develop</w:t>
        </w:r>
        <w:r w:rsidRPr="00572295">
          <w:rPr>
            <w:rStyle w:val="Hyperlink"/>
            <w:rFonts w:ascii="Arial" w:eastAsia="Times New Roman" w:hAnsi="Arial" w:cs="Arial"/>
            <w:sz w:val="24"/>
            <w:szCs w:val="24"/>
            <w:lang w:eastAsia="en-GB"/>
          </w:rPr>
          <w:t>m</w:t>
        </w:r>
        <w:r w:rsidRPr="00572295">
          <w:rPr>
            <w:rStyle w:val="Hyperlink"/>
            <w:rFonts w:ascii="Arial" w:eastAsia="Times New Roman" w:hAnsi="Arial" w:cs="Arial"/>
            <w:sz w:val="24"/>
            <w:szCs w:val="24"/>
            <w:lang w:eastAsia="en-GB"/>
          </w:rPr>
          <w:t>e</w:t>
        </w:r>
        <w:r w:rsidRPr="00572295">
          <w:rPr>
            <w:rStyle w:val="Hyperlink"/>
            <w:rFonts w:ascii="Arial" w:eastAsia="Times New Roman" w:hAnsi="Arial" w:cs="Arial"/>
            <w:sz w:val="24"/>
            <w:szCs w:val="24"/>
            <w:lang w:eastAsia="en-GB"/>
          </w:rPr>
          <w:t>nt/gswrp/index.html</w:t>
        </w:r>
      </w:hyperlink>
      <w:r w:rsidRPr="00572295">
        <w:rPr>
          <w:rFonts w:ascii="Arial" w:eastAsia="Times New Roman" w:hAnsi="Arial" w:cs="Arial"/>
          <w:sz w:val="24"/>
          <w:szCs w:val="24"/>
          <w:lang w:eastAsia="en-GB"/>
        </w:rPr>
        <w:t xml:space="preserve"> (Accessed: 10th June 2020).  </w:t>
      </w:r>
    </w:p>
    <w:p w14:paraId="24183C54" w14:textId="77777777" w:rsidR="00572295" w:rsidRDefault="00572295" w:rsidP="00572295">
      <w:pPr>
        <w:pStyle w:val="NoSpacing"/>
        <w:spacing w:line="360" w:lineRule="auto"/>
        <w:jc w:val="both"/>
        <w:rPr>
          <w:rFonts w:ascii="Arial" w:hAnsi="Arial" w:cs="Arial"/>
          <w:shd w:val="clear" w:color="auto" w:fill="FFFFFF"/>
          <w:lang w:eastAsia="en-GB"/>
        </w:rPr>
      </w:pPr>
    </w:p>
    <w:p w14:paraId="49E248E9" w14:textId="57C10CE3" w:rsidR="00572295" w:rsidRPr="00572295" w:rsidRDefault="00572295" w:rsidP="00572295">
      <w:pPr>
        <w:pStyle w:val="NoSpacing"/>
        <w:spacing w:line="360" w:lineRule="auto"/>
        <w:jc w:val="both"/>
        <w:rPr>
          <w:rFonts w:ascii="Arial" w:hAnsi="Arial" w:cs="Arial"/>
        </w:rPr>
      </w:pPr>
      <w:proofErr w:type="spellStart"/>
      <w:r w:rsidRPr="00572295">
        <w:rPr>
          <w:rFonts w:ascii="Arial" w:hAnsi="Arial" w:cs="Arial"/>
          <w:shd w:val="clear" w:color="auto" w:fill="FFFFFF"/>
          <w:lang w:eastAsia="en-GB"/>
        </w:rPr>
        <w:t>Cigala</w:t>
      </w:r>
      <w:proofErr w:type="spellEnd"/>
      <w:r w:rsidRPr="00572295">
        <w:rPr>
          <w:rFonts w:ascii="Arial" w:hAnsi="Arial" w:cs="Arial"/>
          <w:shd w:val="clear" w:color="auto" w:fill="FFFFFF"/>
          <w:lang w:eastAsia="en-GB"/>
        </w:rPr>
        <w:t xml:space="preserve">, A., </w:t>
      </w:r>
      <w:proofErr w:type="spellStart"/>
      <w:r w:rsidRPr="00572295">
        <w:rPr>
          <w:rFonts w:ascii="Arial" w:hAnsi="Arial" w:cs="Arial"/>
          <w:shd w:val="clear" w:color="auto" w:fill="FFFFFF"/>
          <w:lang w:eastAsia="en-GB"/>
        </w:rPr>
        <w:t>Venturelli</w:t>
      </w:r>
      <w:proofErr w:type="spellEnd"/>
      <w:r w:rsidRPr="00572295">
        <w:rPr>
          <w:rFonts w:ascii="Arial" w:hAnsi="Arial" w:cs="Arial"/>
          <w:shd w:val="clear" w:color="auto" w:fill="FFFFFF"/>
          <w:lang w:eastAsia="en-GB"/>
        </w:rPr>
        <w:t xml:space="preserve">, E. and </w:t>
      </w:r>
      <w:proofErr w:type="spellStart"/>
      <w:r w:rsidRPr="00572295">
        <w:rPr>
          <w:rFonts w:ascii="Arial" w:hAnsi="Arial" w:cs="Arial"/>
          <w:shd w:val="clear" w:color="auto" w:fill="FFFFFF"/>
          <w:lang w:eastAsia="en-GB"/>
        </w:rPr>
        <w:t>Bassetti</w:t>
      </w:r>
      <w:proofErr w:type="spellEnd"/>
      <w:r w:rsidRPr="00572295">
        <w:rPr>
          <w:rFonts w:ascii="Arial" w:hAnsi="Arial" w:cs="Arial"/>
          <w:shd w:val="clear" w:color="auto" w:fill="FFFFFF"/>
          <w:lang w:eastAsia="en-GB"/>
        </w:rPr>
        <w:t xml:space="preserve">, M. (2019) ‘Reflective Practice: A Method to Improve Teachers’ </w:t>
      </w:r>
      <w:r w:rsidRPr="00572295">
        <w:rPr>
          <w:rFonts w:ascii="Arial" w:hAnsi="Arial" w:cs="Arial"/>
          <w:i/>
          <w:iCs/>
          <w:shd w:val="clear" w:color="auto" w:fill="FFFFFF"/>
          <w:lang w:eastAsia="en-GB"/>
        </w:rPr>
        <w:t xml:space="preserve">Well-Being. A Longitudinal Training in Early Childhood Education and Care </w:t>
      </w:r>
      <w:proofErr w:type="spellStart"/>
      <w:r w:rsidRPr="00572295">
        <w:rPr>
          <w:rFonts w:ascii="Arial" w:hAnsi="Arial" w:cs="Arial"/>
          <w:i/>
          <w:iCs/>
          <w:shd w:val="clear" w:color="auto" w:fill="FFFFFF"/>
          <w:lang w:eastAsia="en-GB"/>
        </w:rPr>
        <w:t>Centers</w:t>
      </w:r>
      <w:proofErr w:type="spellEnd"/>
      <w:r w:rsidRPr="00572295">
        <w:rPr>
          <w:rFonts w:ascii="Arial" w:hAnsi="Arial" w:cs="Arial"/>
          <w:i/>
          <w:iCs/>
          <w:shd w:val="clear" w:color="auto" w:fill="FFFFFF"/>
          <w:lang w:eastAsia="en-GB"/>
        </w:rPr>
        <w:t>’, </w:t>
      </w:r>
      <w:r w:rsidRPr="00572295">
        <w:rPr>
          <w:rFonts w:ascii="Arial" w:hAnsi="Arial" w:cs="Arial"/>
          <w:i/>
          <w:iCs/>
          <w:lang w:eastAsia="en-GB"/>
        </w:rPr>
        <w:t>Frontiers in Psychology</w:t>
      </w:r>
      <w:r w:rsidRPr="00572295">
        <w:rPr>
          <w:rFonts w:ascii="Arial" w:hAnsi="Arial" w:cs="Arial"/>
          <w:shd w:val="clear" w:color="auto" w:fill="FFFFFF"/>
          <w:lang w:eastAsia="en-GB"/>
        </w:rPr>
        <w:t>, </w:t>
      </w:r>
      <w:r w:rsidRPr="00572295">
        <w:rPr>
          <w:rFonts w:ascii="Arial" w:hAnsi="Arial" w:cs="Arial"/>
          <w:lang w:eastAsia="en-GB"/>
        </w:rPr>
        <w:t>10</w:t>
      </w:r>
      <w:r w:rsidRPr="00572295">
        <w:rPr>
          <w:rFonts w:ascii="Arial" w:hAnsi="Arial" w:cs="Arial"/>
          <w:shd w:val="clear" w:color="auto" w:fill="FFFFFF"/>
          <w:lang w:eastAsia="en-GB"/>
        </w:rPr>
        <w:t xml:space="preserve">, pp. 1-12. (Accessed: 3rd June 2020) DOI: </w:t>
      </w:r>
      <w:hyperlink r:id="rId12" w:tgtFrame="pmc_ext" w:history="1">
        <w:r w:rsidRPr="00572295">
          <w:rPr>
            <w:rStyle w:val="Hyperlink"/>
            <w:rFonts w:ascii="Arial" w:hAnsi="Arial" w:cs="Arial"/>
            <w:color w:val="642A8F"/>
          </w:rPr>
          <w:t>10.3389/fpsyg.2019.02574</w:t>
        </w:r>
      </w:hyperlink>
      <w:r w:rsidRPr="00572295">
        <w:rPr>
          <w:rFonts w:ascii="Arial" w:hAnsi="Arial" w:cs="Arial"/>
        </w:rPr>
        <w:t xml:space="preserve">. </w:t>
      </w:r>
    </w:p>
    <w:p w14:paraId="3785152A" w14:textId="77777777" w:rsidR="00572295" w:rsidRDefault="00572295" w:rsidP="00572295">
      <w:pPr>
        <w:pStyle w:val="NoSpacing"/>
        <w:spacing w:line="360" w:lineRule="auto"/>
        <w:jc w:val="both"/>
        <w:rPr>
          <w:rFonts w:ascii="Arial" w:hAnsi="Arial" w:cs="Arial"/>
          <w:shd w:val="clear" w:color="auto" w:fill="FFFFFF"/>
        </w:rPr>
      </w:pPr>
    </w:p>
    <w:p w14:paraId="0913E286" w14:textId="50CF3084" w:rsidR="00572295" w:rsidRPr="00572295" w:rsidRDefault="00572295" w:rsidP="00572295">
      <w:pPr>
        <w:pStyle w:val="NoSpacing"/>
        <w:spacing w:line="360" w:lineRule="auto"/>
        <w:jc w:val="both"/>
        <w:rPr>
          <w:rFonts w:ascii="Arial" w:hAnsi="Arial" w:cs="Arial"/>
          <w:color w:val="333333"/>
        </w:rPr>
      </w:pPr>
      <w:r w:rsidRPr="00572295">
        <w:rPr>
          <w:rFonts w:ascii="Arial" w:hAnsi="Arial" w:cs="Arial"/>
          <w:shd w:val="clear" w:color="auto" w:fill="FFFFFF"/>
        </w:rPr>
        <w:t>Davies, S. (2012) ‘Embracing reflective practice’, </w:t>
      </w:r>
      <w:r w:rsidRPr="00572295">
        <w:rPr>
          <w:rFonts w:ascii="Arial" w:hAnsi="Arial" w:cs="Arial"/>
          <w:i/>
          <w:iCs/>
        </w:rPr>
        <w:t>Education for Primary Care</w:t>
      </w:r>
      <w:r w:rsidRPr="00572295">
        <w:rPr>
          <w:rFonts w:ascii="Arial" w:hAnsi="Arial" w:cs="Arial"/>
          <w:shd w:val="clear" w:color="auto" w:fill="FFFFFF"/>
        </w:rPr>
        <w:t>, </w:t>
      </w:r>
      <w:r w:rsidRPr="00572295">
        <w:rPr>
          <w:rFonts w:ascii="Arial" w:hAnsi="Arial" w:cs="Arial"/>
        </w:rPr>
        <w:t>23</w:t>
      </w:r>
      <w:r w:rsidRPr="00572295">
        <w:rPr>
          <w:rFonts w:ascii="Arial" w:hAnsi="Arial" w:cs="Arial"/>
          <w:shd w:val="clear" w:color="auto" w:fill="FFFFFF"/>
        </w:rPr>
        <w:t>(1), pp.9-12.</w:t>
      </w:r>
      <w:r w:rsidRPr="00572295">
        <w:rPr>
          <w:rFonts w:ascii="Arial" w:hAnsi="Arial" w:cs="Arial"/>
        </w:rPr>
        <w:t xml:space="preserve"> (Accessed: 30th May 2020) DOI:</w:t>
      </w:r>
      <w:r w:rsidRPr="00572295">
        <w:rPr>
          <w:rFonts w:ascii="Arial" w:hAnsi="Arial" w:cs="Arial"/>
          <w:color w:val="333333"/>
        </w:rPr>
        <w:t xml:space="preserve"> </w:t>
      </w:r>
      <w:hyperlink r:id="rId13" w:history="1">
        <w:r w:rsidRPr="00572295">
          <w:rPr>
            <w:rStyle w:val="Hyperlink"/>
            <w:rFonts w:ascii="Arial" w:hAnsi="Arial" w:cs="Arial"/>
            <w:color w:val="10147E"/>
          </w:rPr>
          <w:t>https://doi.org/10.1080/14739879.2012.11494064</w:t>
        </w:r>
      </w:hyperlink>
      <w:r w:rsidRPr="00572295">
        <w:rPr>
          <w:rFonts w:ascii="Arial" w:hAnsi="Arial" w:cs="Arial"/>
          <w:color w:val="333333"/>
        </w:rPr>
        <w:t>.</w:t>
      </w:r>
    </w:p>
    <w:p w14:paraId="5AE5D3EB" w14:textId="77777777" w:rsidR="00572295" w:rsidRPr="00572295" w:rsidRDefault="00572295" w:rsidP="00572295">
      <w:pPr>
        <w:pStyle w:val="Heading1"/>
        <w:spacing w:line="360" w:lineRule="auto"/>
        <w:jc w:val="both"/>
        <w:rPr>
          <w:rFonts w:ascii="Arial" w:hAnsi="Arial" w:cs="Arial"/>
          <w:b w:val="0"/>
          <w:bCs w:val="0"/>
          <w:sz w:val="24"/>
          <w:szCs w:val="24"/>
        </w:rPr>
      </w:pPr>
      <w:r w:rsidRPr="00572295">
        <w:rPr>
          <w:rFonts w:ascii="Arial" w:hAnsi="Arial" w:cs="Arial"/>
          <w:b w:val="0"/>
          <w:bCs w:val="0"/>
          <w:sz w:val="24"/>
          <w:szCs w:val="24"/>
        </w:rPr>
        <w:t>Dennison (2009).</w:t>
      </w:r>
      <w:r w:rsidRPr="00572295">
        <w:rPr>
          <w:rFonts w:ascii="Arial" w:hAnsi="Arial" w:cs="Arial"/>
          <w:sz w:val="24"/>
          <w:szCs w:val="24"/>
        </w:rPr>
        <w:t xml:space="preserve"> </w:t>
      </w:r>
      <w:r w:rsidRPr="00572295">
        <w:rPr>
          <w:rFonts w:ascii="Arial" w:hAnsi="Arial" w:cs="Arial"/>
          <w:b w:val="0"/>
          <w:bCs w:val="0"/>
          <w:i/>
          <w:iCs/>
          <w:color w:val="333333"/>
          <w:sz w:val="24"/>
          <w:szCs w:val="24"/>
        </w:rPr>
        <w:t xml:space="preserve">Reflective practice: The enduring influence of Kolb’s Experiential Learning Theory. </w:t>
      </w:r>
      <w:r w:rsidRPr="00572295">
        <w:rPr>
          <w:rFonts w:ascii="Arial" w:hAnsi="Arial" w:cs="Arial"/>
          <w:b w:val="0"/>
          <w:bCs w:val="0"/>
          <w:color w:val="333333"/>
          <w:sz w:val="24"/>
          <w:szCs w:val="24"/>
        </w:rPr>
        <w:t>Available at:</w:t>
      </w:r>
      <w:hyperlink r:id="rId14" w:history="1">
        <w:r w:rsidRPr="00572295">
          <w:rPr>
            <w:rStyle w:val="Hyperlink"/>
            <w:rFonts w:ascii="Arial" w:hAnsi="Arial" w:cs="Arial"/>
            <w:sz w:val="24"/>
            <w:szCs w:val="24"/>
          </w:rPr>
          <w:t>https://journals.gre.ac.uk/index.php/c</w:t>
        </w:r>
        <w:r w:rsidRPr="00572295">
          <w:rPr>
            <w:rStyle w:val="Hyperlink"/>
            <w:rFonts w:ascii="Arial" w:hAnsi="Arial" w:cs="Arial"/>
            <w:sz w:val="24"/>
            <w:szCs w:val="24"/>
          </w:rPr>
          <w:t>o</w:t>
        </w:r>
        <w:r w:rsidRPr="00572295">
          <w:rPr>
            <w:rStyle w:val="Hyperlink"/>
            <w:rFonts w:ascii="Arial" w:hAnsi="Arial" w:cs="Arial"/>
            <w:sz w:val="24"/>
            <w:szCs w:val="24"/>
          </w:rPr>
          <w:t>mpass/article/view/12/28</w:t>
        </w:r>
      </w:hyperlink>
      <w:r w:rsidRPr="00572295">
        <w:rPr>
          <w:rFonts w:ascii="Arial" w:hAnsi="Arial" w:cs="Arial"/>
          <w:sz w:val="24"/>
          <w:szCs w:val="24"/>
        </w:rPr>
        <w:t xml:space="preserve"> </w:t>
      </w:r>
      <w:r w:rsidRPr="00572295">
        <w:rPr>
          <w:rFonts w:ascii="Arial" w:hAnsi="Arial" w:cs="Arial"/>
          <w:b w:val="0"/>
          <w:bCs w:val="0"/>
          <w:sz w:val="24"/>
          <w:szCs w:val="24"/>
        </w:rPr>
        <w:t>(Accessed: 6th June 2020).</w:t>
      </w:r>
    </w:p>
    <w:p w14:paraId="3DFFC2C7" w14:textId="77777777" w:rsidR="00572295" w:rsidRPr="00572295" w:rsidRDefault="00572295" w:rsidP="00572295">
      <w:pPr>
        <w:pStyle w:val="NoSpacing"/>
        <w:spacing w:line="360" w:lineRule="auto"/>
        <w:jc w:val="both"/>
        <w:rPr>
          <w:rFonts w:ascii="Arial" w:hAnsi="Arial" w:cs="Arial"/>
          <w:lang w:eastAsia="en-GB"/>
        </w:rPr>
      </w:pPr>
      <w:r w:rsidRPr="00572295">
        <w:rPr>
          <w:rFonts w:ascii="Arial" w:hAnsi="Arial" w:cs="Arial"/>
          <w:shd w:val="clear" w:color="auto" w:fill="FFFFFF"/>
          <w:lang w:eastAsia="en-GB"/>
        </w:rPr>
        <w:t>Duron, R., Limbach, B. and Waugh, W (2006). ‘Critical thinking framework for any discipline’, </w:t>
      </w:r>
      <w:r w:rsidRPr="00572295">
        <w:rPr>
          <w:rFonts w:ascii="Arial" w:hAnsi="Arial" w:cs="Arial"/>
          <w:i/>
          <w:iCs/>
          <w:lang w:eastAsia="en-GB"/>
        </w:rPr>
        <w:t>International Journal of Teaching and Learning in Higher Education</w:t>
      </w:r>
      <w:r w:rsidRPr="00572295">
        <w:rPr>
          <w:rFonts w:ascii="Arial" w:hAnsi="Arial" w:cs="Arial"/>
          <w:shd w:val="clear" w:color="auto" w:fill="FFFFFF"/>
          <w:lang w:eastAsia="en-GB"/>
        </w:rPr>
        <w:t>, </w:t>
      </w:r>
      <w:r w:rsidRPr="00572295">
        <w:rPr>
          <w:rFonts w:ascii="Arial" w:hAnsi="Arial" w:cs="Arial"/>
          <w:lang w:eastAsia="en-GB"/>
        </w:rPr>
        <w:t>17</w:t>
      </w:r>
      <w:r w:rsidRPr="00572295">
        <w:rPr>
          <w:rFonts w:ascii="Arial" w:hAnsi="Arial" w:cs="Arial"/>
          <w:shd w:val="clear" w:color="auto" w:fill="FFFFFF"/>
          <w:lang w:eastAsia="en-GB"/>
        </w:rPr>
        <w:t>(2), pp.160-166.</w:t>
      </w:r>
      <w:r w:rsidRPr="00572295">
        <w:rPr>
          <w:rFonts w:ascii="Arial" w:hAnsi="Arial" w:cs="Arial"/>
          <w:lang w:eastAsia="en-GB"/>
        </w:rPr>
        <w:t xml:space="preserve"> (Accessed: 1st June 2020) Available at: </w:t>
      </w:r>
      <w:hyperlink r:id="rId15" w:anchor="page=89" w:history="1">
        <w:r w:rsidRPr="00572295">
          <w:rPr>
            <w:rStyle w:val="Hyperlink"/>
            <w:rFonts w:ascii="Arial" w:eastAsia="Times New Roman" w:hAnsi="Arial" w:cs="Arial"/>
            <w:lang w:eastAsia="en-GB"/>
          </w:rPr>
          <w:t>http://isetl.org/ijtlhe/pdf/IJTLHE17(2).pdf#page=89</w:t>
        </w:r>
      </w:hyperlink>
      <w:r w:rsidRPr="00572295">
        <w:rPr>
          <w:rFonts w:ascii="Arial" w:hAnsi="Arial" w:cs="Arial"/>
          <w:lang w:eastAsia="en-GB"/>
        </w:rPr>
        <w:t xml:space="preserve">. </w:t>
      </w:r>
    </w:p>
    <w:p w14:paraId="4B480157" w14:textId="77777777" w:rsidR="00572295" w:rsidRDefault="00572295" w:rsidP="00572295">
      <w:pPr>
        <w:pStyle w:val="NoSpacing"/>
        <w:spacing w:line="360" w:lineRule="auto"/>
        <w:jc w:val="both"/>
        <w:rPr>
          <w:rFonts w:ascii="Arial" w:hAnsi="Arial" w:cs="Arial"/>
          <w:color w:val="333333"/>
        </w:rPr>
      </w:pPr>
    </w:p>
    <w:p w14:paraId="17E00F0F" w14:textId="0789C49A" w:rsidR="00572295" w:rsidRPr="00572295" w:rsidRDefault="00572295" w:rsidP="00572295">
      <w:pPr>
        <w:pStyle w:val="NoSpacing"/>
        <w:spacing w:line="360" w:lineRule="auto"/>
        <w:jc w:val="both"/>
        <w:rPr>
          <w:rFonts w:ascii="Arial" w:hAnsi="Arial" w:cs="Arial"/>
          <w:color w:val="333333"/>
        </w:rPr>
      </w:pPr>
      <w:r w:rsidRPr="00572295">
        <w:rPr>
          <w:rFonts w:ascii="Arial" w:hAnsi="Arial" w:cs="Arial"/>
          <w:color w:val="333333"/>
        </w:rPr>
        <w:t xml:space="preserve">Education Wales (2020) Introduction to Curriculum for Wales guidance, Wales: Welsh Government, </w:t>
      </w:r>
      <w:hyperlink r:id="rId16" w:history="1">
        <w:r w:rsidRPr="00572295">
          <w:rPr>
            <w:rStyle w:val="Hyperlink"/>
            <w:rFonts w:ascii="Arial" w:hAnsi="Arial" w:cs="Arial"/>
          </w:rPr>
          <w:t>https://hwb.gov.wales/curriculum-for-wales/introduction/</w:t>
        </w:r>
      </w:hyperlink>
      <w:r w:rsidRPr="00572295">
        <w:rPr>
          <w:rFonts w:ascii="Arial" w:hAnsi="Arial" w:cs="Arial"/>
          <w:color w:val="333333"/>
        </w:rPr>
        <w:t xml:space="preserve"> (Accessed: 29th May 2020). </w:t>
      </w:r>
    </w:p>
    <w:p w14:paraId="4F465E08" w14:textId="77777777" w:rsidR="00572295" w:rsidRDefault="00572295" w:rsidP="00572295">
      <w:pPr>
        <w:pStyle w:val="NoSpacing"/>
        <w:spacing w:line="360" w:lineRule="auto"/>
        <w:jc w:val="both"/>
        <w:rPr>
          <w:rFonts w:ascii="Arial" w:hAnsi="Arial" w:cs="Arial"/>
        </w:rPr>
      </w:pPr>
    </w:p>
    <w:p w14:paraId="09AE5FDC" w14:textId="246845B1" w:rsidR="00572295" w:rsidRPr="00572295" w:rsidRDefault="00572295" w:rsidP="00572295">
      <w:pPr>
        <w:pStyle w:val="NoSpacing"/>
        <w:spacing w:line="360" w:lineRule="auto"/>
        <w:jc w:val="both"/>
        <w:rPr>
          <w:rFonts w:ascii="Arial" w:hAnsi="Arial" w:cs="Arial"/>
          <w:lang w:eastAsia="en-GB"/>
        </w:rPr>
      </w:pPr>
      <w:r w:rsidRPr="00572295">
        <w:rPr>
          <w:rFonts w:ascii="Arial" w:hAnsi="Arial" w:cs="Arial"/>
        </w:rPr>
        <w:t xml:space="preserve">Estyn (No Date) A national evaluation and improvement resource for schools. Available at: </w:t>
      </w:r>
      <w:hyperlink r:id="rId17" w:history="1">
        <w:r w:rsidRPr="00572295">
          <w:rPr>
            <w:rStyle w:val="Hyperlink"/>
            <w:rFonts w:ascii="Arial" w:eastAsia="Times New Roman" w:hAnsi="Arial" w:cs="Arial"/>
            <w:lang w:eastAsia="en-GB"/>
          </w:rPr>
          <w:t>https://www.estyn.gov.wales/inspection/national-evaluation-and-improvement-resource-schools</w:t>
        </w:r>
      </w:hyperlink>
      <w:r w:rsidRPr="00572295">
        <w:rPr>
          <w:rFonts w:ascii="Arial" w:hAnsi="Arial" w:cs="Arial"/>
          <w:lang w:eastAsia="en-GB"/>
        </w:rPr>
        <w:t xml:space="preserve"> (Accessed: 1st June 2020). </w:t>
      </w:r>
    </w:p>
    <w:p w14:paraId="5B637C05" w14:textId="77777777" w:rsidR="00572295" w:rsidRDefault="00572295" w:rsidP="00572295">
      <w:pPr>
        <w:pStyle w:val="NoSpacing"/>
        <w:spacing w:line="360" w:lineRule="auto"/>
        <w:jc w:val="both"/>
        <w:rPr>
          <w:rFonts w:ascii="Arial" w:hAnsi="Arial" w:cs="Arial"/>
          <w:shd w:val="clear" w:color="auto" w:fill="FFFFFF"/>
          <w:lang w:eastAsia="en-GB"/>
        </w:rPr>
      </w:pPr>
    </w:p>
    <w:p w14:paraId="01A03140" w14:textId="599244BA" w:rsidR="00572295" w:rsidRPr="00572295" w:rsidRDefault="00572295" w:rsidP="00572295">
      <w:pPr>
        <w:pStyle w:val="NoSpacing"/>
        <w:spacing w:line="360" w:lineRule="auto"/>
        <w:jc w:val="both"/>
        <w:rPr>
          <w:rFonts w:ascii="Arial" w:hAnsi="Arial" w:cs="Arial"/>
        </w:rPr>
      </w:pPr>
      <w:proofErr w:type="spellStart"/>
      <w:r w:rsidRPr="00572295">
        <w:rPr>
          <w:rFonts w:ascii="Arial" w:hAnsi="Arial" w:cs="Arial"/>
          <w:shd w:val="clear" w:color="auto" w:fill="FFFFFF"/>
          <w:lang w:eastAsia="en-GB"/>
        </w:rPr>
        <w:lastRenderedPageBreak/>
        <w:t>Eyler</w:t>
      </w:r>
      <w:proofErr w:type="spellEnd"/>
      <w:r w:rsidRPr="00572295">
        <w:rPr>
          <w:rFonts w:ascii="Arial" w:hAnsi="Arial" w:cs="Arial"/>
          <w:shd w:val="clear" w:color="auto" w:fill="FFFFFF"/>
          <w:lang w:eastAsia="en-GB"/>
        </w:rPr>
        <w:t xml:space="preserve">, J. (2002) ‘Reflection: Linking service and learning—Linking students and communities’, </w:t>
      </w:r>
      <w:r w:rsidRPr="00572295">
        <w:rPr>
          <w:rFonts w:ascii="Arial" w:hAnsi="Arial" w:cs="Arial"/>
          <w:i/>
          <w:iCs/>
          <w:lang w:eastAsia="en-GB"/>
        </w:rPr>
        <w:t>Journal of social issues</w:t>
      </w:r>
      <w:r w:rsidRPr="00572295">
        <w:rPr>
          <w:rFonts w:ascii="Arial" w:hAnsi="Arial" w:cs="Arial"/>
          <w:shd w:val="clear" w:color="auto" w:fill="FFFFFF"/>
          <w:lang w:eastAsia="en-GB"/>
        </w:rPr>
        <w:t>, </w:t>
      </w:r>
      <w:r w:rsidRPr="00572295">
        <w:rPr>
          <w:rFonts w:ascii="Arial" w:hAnsi="Arial" w:cs="Arial"/>
          <w:lang w:eastAsia="en-GB"/>
        </w:rPr>
        <w:t>58</w:t>
      </w:r>
      <w:r w:rsidRPr="00572295">
        <w:rPr>
          <w:rFonts w:ascii="Arial" w:hAnsi="Arial" w:cs="Arial"/>
          <w:shd w:val="clear" w:color="auto" w:fill="FFFFFF"/>
          <w:lang w:eastAsia="en-GB"/>
        </w:rPr>
        <w:t>(3), pp.517-534. (Accessed 2nd June 2020) DOI:</w:t>
      </w:r>
      <w:r w:rsidRPr="00572295">
        <w:rPr>
          <w:rFonts w:ascii="Arial" w:hAnsi="Arial" w:cs="Arial"/>
        </w:rPr>
        <w:t xml:space="preserve"> </w:t>
      </w:r>
      <w:hyperlink r:id="rId18" w:history="1">
        <w:r w:rsidRPr="00572295">
          <w:rPr>
            <w:rStyle w:val="Hyperlink"/>
            <w:rFonts w:ascii="Arial" w:hAnsi="Arial" w:cs="Arial"/>
            <w:b/>
            <w:bCs/>
            <w:color w:val="005274"/>
          </w:rPr>
          <w:t>https://doi.org/10.1111/1540-4560.00274</w:t>
        </w:r>
      </w:hyperlink>
      <w:r w:rsidRPr="00572295">
        <w:rPr>
          <w:rFonts w:ascii="Arial" w:hAnsi="Arial" w:cs="Arial"/>
        </w:rPr>
        <w:t>.</w:t>
      </w:r>
    </w:p>
    <w:p w14:paraId="2CA5A1FF" w14:textId="77777777" w:rsidR="00572295" w:rsidRDefault="00572295" w:rsidP="00572295">
      <w:pPr>
        <w:pStyle w:val="NoSpacing"/>
        <w:spacing w:line="360" w:lineRule="auto"/>
        <w:jc w:val="both"/>
        <w:rPr>
          <w:rFonts w:ascii="Arial" w:hAnsi="Arial" w:cs="Arial"/>
          <w:shd w:val="clear" w:color="auto" w:fill="FFFFFF"/>
          <w:lang w:eastAsia="en-GB"/>
        </w:rPr>
      </w:pPr>
    </w:p>
    <w:p w14:paraId="798E0BCF" w14:textId="1299AD9A" w:rsidR="00572295" w:rsidRPr="00572295" w:rsidRDefault="00572295" w:rsidP="00572295">
      <w:pPr>
        <w:pStyle w:val="NoSpacing"/>
        <w:spacing w:line="360" w:lineRule="auto"/>
        <w:jc w:val="both"/>
        <w:rPr>
          <w:rFonts w:ascii="Arial" w:hAnsi="Arial" w:cs="Arial"/>
          <w:shd w:val="clear" w:color="auto" w:fill="FFFFFF"/>
          <w:lang w:eastAsia="en-GB"/>
        </w:rPr>
      </w:pPr>
      <w:r w:rsidRPr="00572295">
        <w:rPr>
          <w:rFonts w:ascii="Arial" w:hAnsi="Arial" w:cs="Arial"/>
          <w:shd w:val="clear" w:color="auto" w:fill="FFFFFF"/>
          <w:lang w:eastAsia="en-GB"/>
        </w:rPr>
        <w:t>Farrell, T.S. (2012) ‘Reflecting on Reflective Practice:(Re) Visiting Dewey and Schon’, </w:t>
      </w:r>
      <w:proofErr w:type="spellStart"/>
      <w:r w:rsidRPr="00572295">
        <w:rPr>
          <w:rFonts w:ascii="Arial" w:hAnsi="Arial" w:cs="Arial"/>
          <w:i/>
          <w:iCs/>
          <w:lang w:eastAsia="en-GB"/>
        </w:rPr>
        <w:t>Tesol</w:t>
      </w:r>
      <w:proofErr w:type="spellEnd"/>
      <w:r w:rsidRPr="00572295">
        <w:rPr>
          <w:rFonts w:ascii="Arial" w:hAnsi="Arial" w:cs="Arial"/>
          <w:i/>
          <w:iCs/>
          <w:lang w:eastAsia="en-GB"/>
        </w:rPr>
        <w:t xml:space="preserve"> Journal</w:t>
      </w:r>
      <w:r w:rsidRPr="00572295">
        <w:rPr>
          <w:rFonts w:ascii="Arial" w:hAnsi="Arial" w:cs="Arial"/>
          <w:i/>
          <w:iCs/>
          <w:shd w:val="clear" w:color="auto" w:fill="FFFFFF"/>
          <w:lang w:eastAsia="en-GB"/>
        </w:rPr>
        <w:t>,</w:t>
      </w:r>
      <w:r w:rsidRPr="00572295">
        <w:rPr>
          <w:rFonts w:ascii="Arial" w:hAnsi="Arial" w:cs="Arial"/>
          <w:shd w:val="clear" w:color="auto" w:fill="FFFFFF"/>
          <w:lang w:eastAsia="en-GB"/>
        </w:rPr>
        <w:t> </w:t>
      </w:r>
      <w:r w:rsidRPr="00572295">
        <w:rPr>
          <w:rFonts w:ascii="Arial" w:hAnsi="Arial" w:cs="Arial"/>
          <w:lang w:eastAsia="en-GB"/>
        </w:rPr>
        <w:t>3</w:t>
      </w:r>
      <w:r w:rsidRPr="00572295">
        <w:rPr>
          <w:rFonts w:ascii="Arial" w:hAnsi="Arial" w:cs="Arial"/>
          <w:shd w:val="clear" w:color="auto" w:fill="FFFFFF"/>
          <w:lang w:eastAsia="en-GB"/>
        </w:rPr>
        <w:t xml:space="preserve">(1), pp.7-16. (Accessed: 23rd May 2020) Available at: </w:t>
      </w:r>
      <w:hyperlink r:id="rId19" w:history="1">
        <w:r w:rsidRPr="00572295">
          <w:rPr>
            <w:rStyle w:val="Hyperlink"/>
            <w:rFonts w:ascii="Arial" w:eastAsia="Times New Roman" w:hAnsi="Arial" w:cs="Arial"/>
            <w:shd w:val="clear" w:color="auto" w:fill="FFFFFF"/>
            <w:lang w:eastAsia="en-GB"/>
          </w:rPr>
          <w:t>https://eric.ed.gov/?id=EJ1010488</w:t>
        </w:r>
      </w:hyperlink>
      <w:r w:rsidRPr="00572295">
        <w:rPr>
          <w:rFonts w:ascii="Arial" w:hAnsi="Arial" w:cs="Arial"/>
          <w:shd w:val="clear" w:color="auto" w:fill="FFFFFF"/>
          <w:lang w:eastAsia="en-GB"/>
        </w:rPr>
        <w:t xml:space="preserve">. </w:t>
      </w:r>
    </w:p>
    <w:p w14:paraId="03A9ED61" w14:textId="77777777" w:rsidR="00572295" w:rsidRDefault="00572295" w:rsidP="00572295">
      <w:pPr>
        <w:pStyle w:val="NoSpacing"/>
        <w:spacing w:line="360" w:lineRule="auto"/>
        <w:jc w:val="both"/>
        <w:rPr>
          <w:rFonts w:ascii="Arial" w:hAnsi="Arial" w:cs="Arial"/>
          <w:shd w:val="clear" w:color="auto" w:fill="FFFFFF"/>
          <w:lang w:eastAsia="en-GB"/>
        </w:rPr>
      </w:pPr>
    </w:p>
    <w:p w14:paraId="596800CE" w14:textId="69447E30" w:rsidR="00572295" w:rsidRPr="00572295" w:rsidRDefault="00572295" w:rsidP="00572295">
      <w:pPr>
        <w:pStyle w:val="NoSpacing"/>
        <w:spacing w:line="360" w:lineRule="auto"/>
        <w:jc w:val="both"/>
        <w:rPr>
          <w:rFonts w:ascii="Arial" w:hAnsi="Arial" w:cs="Arial"/>
          <w:lang w:eastAsia="en-GB"/>
        </w:rPr>
      </w:pPr>
      <w:r w:rsidRPr="00572295">
        <w:rPr>
          <w:rFonts w:ascii="Arial" w:hAnsi="Arial" w:cs="Arial"/>
          <w:shd w:val="clear" w:color="auto" w:fill="FFFFFF"/>
          <w:lang w:eastAsia="en-GB"/>
        </w:rPr>
        <w:t xml:space="preserve">Finlay, L (2008). Reflecting on ‘Reflective practice’. Available at: </w:t>
      </w:r>
      <w:hyperlink r:id="rId20" w:history="1">
        <w:r w:rsidRPr="00572295">
          <w:rPr>
            <w:rStyle w:val="Hyperlink"/>
            <w:rFonts w:ascii="Arial" w:eastAsia="Times New Roman" w:hAnsi="Arial" w:cs="Arial"/>
            <w:shd w:val="clear" w:color="auto" w:fill="FFFFFF"/>
            <w:lang w:eastAsia="en-GB"/>
          </w:rPr>
          <w:t>http://oro.open.ac.uk/68945/1/Finlay-%282008%29-Reflecting-on-reflective-practice-PBPL-paper-52.pdf</w:t>
        </w:r>
      </w:hyperlink>
      <w:r w:rsidRPr="00572295">
        <w:rPr>
          <w:rFonts w:ascii="Arial" w:hAnsi="Arial" w:cs="Arial"/>
          <w:shd w:val="clear" w:color="auto" w:fill="FFFFFF"/>
          <w:lang w:eastAsia="en-GB"/>
        </w:rPr>
        <w:t xml:space="preserve"> (Accessed: 22nd May 2020). </w:t>
      </w:r>
    </w:p>
    <w:p w14:paraId="25C9659F" w14:textId="77777777" w:rsidR="00572295" w:rsidRDefault="00572295" w:rsidP="00572295">
      <w:pPr>
        <w:pStyle w:val="NoSpacing"/>
        <w:spacing w:line="360" w:lineRule="auto"/>
        <w:jc w:val="both"/>
        <w:rPr>
          <w:rFonts w:ascii="Arial" w:hAnsi="Arial" w:cs="Arial"/>
          <w:shd w:val="clear" w:color="auto" w:fill="FFFFFF"/>
          <w:lang w:eastAsia="en-GB"/>
        </w:rPr>
      </w:pPr>
    </w:p>
    <w:p w14:paraId="05F3C6EA" w14:textId="290451F8" w:rsidR="00572295" w:rsidRPr="00572295" w:rsidRDefault="00572295" w:rsidP="00572295">
      <w:pPr>
        <w:pStyle w:val="NoSpacing"/>
        <w:spacing w:line="360" w:lineRule="auto"/>
        <w:jc w:val="both"/>
        <w:rPr>
          <w:rFonts w:ascii="Arial" w:hAnsi="Arial" w:cs="Arial"/>
          <w:shd w:val="clear" w:color="auto" w:fill="FFFFFF"/>
          <w:lang w:eastAsia="en-GB"/>
        </w:rPr>
      </w:pPr>
      <w:r w:rsidRPr="00572295">
        <w:rPr>
          <w:rFonts w:ascii="Arial" w:hAnsi="Arial" w:cs="Arial"/>
          <w:shd w:val="clear" w:color="auto" w:fill="FFFFFF"/>
          <w:lang w:eastAsia="en-GB"/>
        </w:rPr>
        <w:t>Fisher, A. (2011) </w:t>
      </w:r>
      <w:r w:rsidRPr="00572295">
        <w:rPr>
          <w:rFonts w:ascii="Arial" w:hAnsi="Arial" w:cs="Arial"/>
          <w:lang w:eastAsia="en-GB"/>
        </w:rPr>
        <w:t>Critical thinking: An introduction</w:t>
      </w:r>
      <w:r w:rsidRPr="00572295">
        <w:rPr>
          <w:rFonts w:ascii="Arial" w:hAnsi="Arial" w:cs="Arial"/>
          <w:shd w:val="clear" w:color="auto" w:fill="FFFFFF"/>
          <w:lang w:eastAsia="en-GB"/>
        </w:rPr>
        <w:t>. Cambridge University Press.</w:t>
      </w:r>
    </w:p>
    <w:p w14:paraId="1B27360A" w14:textId="77777777" w:rsidR="00572295" w:rsidRDefault="00572295" w:rsidP="00572295">
      <w:pPr>
        <w:spacing w:line="360" w:lineRule="auto"/>
        <w:jc w:val="both"/>
        <w:rPr>
          <w:rFonts w:ascii="Arial" w:eastAsia="Times New Roman" w:hAnsi="Arial" w:cs="Arial"/>
          <w:color w:val="222222"/>
          <w:sz w:val="24"/>
          <w:szCs w:val="24"/>
          <w:shd w:val="clear" w:color="auto" w:fill="FFFFFF"/>
          <w:lang w:eastAsia="en-GB"/>
        </w:rPr>
      </w:pPr>
    </w:p>
    <w:p w14:paraId="7422BDF2" w14:textId="3A4C4606" w:rsidR="00572295" w:rsidRPr="00572295" w:rsidRDefault="00572295" w:rsidP="00572295">
      <w:pPr>
        <w:spacing w:line="360" w:lineRule="auto"/>
        <w:jc w:val="both"/>
        <w:rPr>
          <w:rFonts w:ascii="Arial" w:eastAsia="Times New Roman" w:hAnsi="Arial" w:cs="Arial"/>
          <w:color w:val="222222"/>
          <w:sz w:val="24"/>
          <w:szCs w:val="24"/>
          <w:shd w:val="clear" w:color="auto" w:fill="FFFFFF"/>
          <w:lang w:eastAsia="en-GB"/>
        </w:rPr>
      </w:pPr>
      <w:proofErr w:type="spellStart"/>
      <w:r w:rsidRPr="00572295">
        <w:rPr>
          <w:rFonts w:ascii="Arial" w:eastAsia="Times New Roman" w:hAnsi="Arial" w:cs="Arial"/>
          <w:color w:val="222222"/>
          <w:sz w:val="24"/>
          <w:szCs w:val="24"/>
          <w:shd w:val="clear" w:color="auto" w:fill="FFFFFF"/>
          <w:lang w:eastAsia="en-GB"/>
        </w:rPr>
        <w:t>Hallet</w:t>
      </w:r>
      <w:proofErr w:type="spellEnd"/>
      <w:r w:rsidRPr="00572295">
        <w:rPr>
          <w:rFonts w:ascii="Arial" w:eastAsia="Times New Roman" w:hAnsi="Arial" w:cs="Arial"/>
          <w:color w:val="222222"/>
          <w:sz w:val="24"/>
          <w:szCs w:val="24"/>
          <w:shd w:val="clear" w:color="auto" w:fill="FFFFFF"/>
          <w:lang w:eastAsia="en-GB"/>
        </w:rPr>
        <w:t xml:space="preserve">, E. (2013) </w:t>
      </w:r>
      <w:r w:rsidRPr="00572295">
        <w:rPr>
          <w:rFonts w:ascii="Arial" w:eastAsia="Times New Roman" w:hAnsi="Arial" w:cs="Arial"/>
          <w:i/>
          <w:iCs/>
          <w:color w:val="222222"/>
          <w:sz w:val="24"/>
          <w:szCs w:val="24"/>
          <w:lang w:eastAsia="en-GB"/>
        </w:rPr>
        <w:t>The reflective early years practitioner</w:t>
      </w:r>
      <w:r w:rsidRPr="00572295">
        <w:rPr>
          <w:rFonts w:ascii="Arial" w:eastAsia="Times New Roman" w:hAnsi="Arial" w:cs="Arial"/>
          <w:color w:val="222222"/>
          <w:sz w:val="24"/>
          <w:szCs w:val="24"/>
          <w:shd w:val="clear" w:color="auto" w:fill="FFFFFF"/>
          <w:lang w:eastAsia="en-GB"/>
        </w:rPr>
        <w:t>. Singapore: Sage.</w:t>
      </w:r>
    </w:p>
    <w:p w14:paraId="73DDDCEE" w14:textId="77777777" w:rsidR="00572295" w:rsidRPr="00572295" w:rsidRDefault="00572295" w:rsidP="00572295">
      <w:pPr>
        <w:spacing w:after="0" w:line="360" w:lineRule="auto"/>
        <w:jc w:val="both"/>
        <w:rPr>
          <w:rFonts w:ascii="Arial" w:eastAsia="Times New Roman" w:hAnsi="Arial" w:cs="Arial"/>
          <w:sz w:val="24"/>
          <w:szCs w:val="24"/>
          <w:lang w:eastAsia="en-GB"/>
        </w:rPr>
      </w:pPr>
      <w:r w:rsidRPr="00572295">
        <w:rPr>
          <w:rFonts w:ascii="Arial" w:eastAsia="Times New Roman" w:hAnsi="Arial" w:cs="Arial"/>
          <w:color w:val="222222"/>
          <w:sz w:val="24"/>
          <w:szCs w:val="24"/>
          <w:shd w:val="clear" w:color="auto" w:fill="FFFFFF"/>
          <w:lang w:eastAsia="en-GB"/>
        </w:rPr>
        <w:t xml:space="preserve">Hargreaves, J. and Page, L. (2013) </w:t>
      </w:r>
      <w:r w:rsidRPr="00572295">
        <w:rPr>
          <w:rFonts w:ascii="Arial" w:eastAsia="Times New Roman" w:hAnsi="Arial" w:cs="Arial"/>
          <w:i/>
          <w:iCs/>
          <w:color w:val="222222"/>
          <w:sz w:val="24"/>
          <w:szCs w:val="24"/>
          <w:lang w:eastAsia="en-GB"/>
        </w:rPr>
        <w:t>Reflective Practice</w:t>
      </w:r>
      <w:r w:rsidRPr="00572295">
        <w:rPr>
          <w:rFonts w:ascii="Arial" w:eastAsia="Times New Roman" w:hAnsi="Arial" w:cs="Arial"/>
          <w:color w:val="222222"/>
          <w:sz w:val="24"/>
          <w:szCs w:val="24"/>
          <w:shd w:val="clear" w:color="auto" w:fill="FFFFFF"/>
          <w:lang w:eastAsia="en-GB"/>
        </w:rPr>
        <w:t>. John Wiley &amp; Sons.</w:t>
      </w:r>
      <w:r w:rsidRPr="00572295">
        <w:rPr>
          <w:rFonts w:ascii="Arial" w:eastAsia="Times New Roman" w:hAnsi="Arial" w:cs="Arial"/>
          <w:sz w:val="24"/>
          <w:szCs w:val="24"/>
          <w:lang w:eastAsia="en-GB"/>
        </w:rPr>
        <w:t xml:space="preserve"> Malden: Polity Press.</w:t>
      </w:r>
    </w:p>
    <w:p w14:paraId="1ABAA21A" w14:textId="77777777" w:rsidR="00572295" w:rsidRDefault="00572295" w:rsidP="00572295">
      <w:pPr>
        <w:pStyle w:val="NoSpacing"/>
        <w:spacing w:line="360" w:lineRule="auto"/>
        <w:jc w:val="both"/>
        <w:rPr>
          <w:rFonts w:ascii="Arial" w:hAnsi="Arial" w:cs="Arial"/>
          <w:shd w:val="clear" w:color="auto" w:fill="FFFFFF"/>
        </w:rPr>
      </w:pPr>
    </w:p>
    <w:p w14:paraId="21718595" w14:textId="4A50D9A6" w:rsidR="00572295" w:rsidRPr="00572295" w:rsidRDefault="00572295" w:rsidP="00572295">
      <w:pPr>
        <w:pStyle w:val="NoSpacing"/>
        <w:spacing w:line="360" w:lineRule="auto"/>
        <w:jc w:val="both"/>
        <w:rPr>
          <w:rFonts w:ascii="Arial" w:hAnsi="Arial" w:cs="Arial"/>
          <w:i/>
          <w:iCs/>
        </w:rPr>
      </w:pPr>
      <w:r w:rsidRPr="00572295">
        <w:rPr>
          <w:rFonts w:ascii="Arial" w:hAnsi="Arial" w:cs="Arial"/>
          <w:shd w:val="clear" w:color="auto" w:fill="FFFFFF"/>
        </w:rPr>
        <w:t xml:space="preserve">Hawkins, S. and Park Rogers, M. (2016) ‘Tools for reflection: Video-based reflection within a preservice community of practice’, </w:t>
      </w:r>
      <w:r w:rsidRPr="00572295">
        <w:rPr>
          <w:rFonts w:ascii="Arial" w:hAnsi="Arial" w:cs="Arial"/>
          <w:i/>
          <w:iCs/>
        </w:rPr>
        <w:t>Journal of Science Teacher Education</w:t>
      </w:r>
      <w:r w:rsidRPr="00572295">
        <w:rPr>
          <w:rFonts w:ascii="Arial" w:hAnsi="Arial" w:cs="Arial"/>
          <w:i/>
          <w:iCs/>
          <w:shd w:val="clear" w:color="auto" w:fill="FFFFFF"/>
        </w:rPr>
        <w:t>,</w:t>
      </w:r>
      <w:r w:rsidRPr="00572295">
        <w:rPr>
          <w:rFonts w:ascii="Arial" w:hAnsi="Arial" w:cs="Arial"/>
          <w:shd w:val="clear" w:color="auto" w:fill="FFFFFF"/>
        </w:rPr>
        <w:t> </w:t>
      </w:r>
      <w:r w:rsidRPr="00572295">
        <w:rPr>
          <w:rFonts w:ascii="Arial" w:hAnsi="Arial" w:cs="Arial"/>
        </w:rPr>
        <w:t>27</w:t>
      </w:r>
      <w:r w:rsidRPr="00572295">
        <w:rPr>
          <w:rFonts w:ascii="Arial" w:hAnsi="Arial" w:cs="Arial"/>
          <w:shd w:val="clear" w:color="auto" w:fill="FFFFFF"/>
        </w:rPr>
        <w:t>(4), pp.415-437. (Accessed: 31st May 2020) DOI:</w:t>
      </w:r>
      <w:r w:rsidRPr="00572295">
        <w:rPr>
          <w:rFonts w:ascii="Arial" w:hAnsi="Arial" w:cs="Arial"/>
          <w:color w:val="333333"/>
        </w:rPr>
        <w:t xml:space="preserve"> </w:t>
      </w:r>
      <w:hyperlink r:id="rId21" w:history="1">
        <w:r w:rsidRPr="00572295">
          <w:rPr>
            <w:rStyle w:val="Hyperlink"/>
            <w:rFonts w:ascii="Arial" w:hAnsi="Arial" w:cs="Arial"/>
            <w:color w:val="10147E"/>
          </w:rPr>
          <w:t>https://doi.org/10.1007/s10972-016-9468-1</w:t>
        </w:r>
      </w:hyperlink>
      <w:r w:rsidRPr="00572295">
        <w:rPr>
          <w:rFonts w:ascii="Arial" w:hAnsi="Arial" w:cs="Arial"/>
          <w:color w:val="333333"/>
        </w:rPr>
        <w:t xml:space="preserve">. </w:t>
      </w:r>
    </w:p>
    <w:p w14:paraId="0F2EE844" w14:textId="77777777" w:rsidR="00572295" w:rsidRDefault="00572295" w:rsidP="00572295">
      <w:pPr>
        <w:pStyle w:val="NoSpacing"/>
        <w:spacing w:line="360" w:lineRule="auto"/>
        <w:jc w:val="both"/>
        <w:rPr>
          <w:rFonts w:ascii="Arial" w:hAnsi="Arial" w:cs="Arial"/>
          <w:color w:val="333333"/>
        </w:rPr>
      </w:pPr>
    </w:p>
    <w:p w14:paraId="1B1E66FE" w14:textId="04E98F66" w:rsidR="00572295" w:rsidRPr="00572295" w:rsidRDefault="00572295" w:rsidP="00572295">
      <w:pPr>
        <w:pStyle w:val="NoSpacing"/>
        <w:spacing w:line="360" w:lineRule="auto"/>
        <w:jc w:val="both"/>
        <w:rPr>
          <w:rFonts w:ascii="Arial" w:hAnsi="Arial" w:cs="Arial"/>
          <w:color w:val="333333"/>
        </w:rPr>
      </w:pPr>
      <w:r w:rsidRPr="00572295">
        <w:rPr>
          <w:rFonts w:ascii="Arial" w:hAnsi="Arial" w:cs="Arial"/>
          <w:color w:val="333333"/>
        </w:rPr>
        <w:t xml:space="preserve">Houghton, K. (2017) ‘Do you need to reflect on your Early Years practice?’, Katherine Houghton [blog] 26 December. Available at: </w:t>
      </w:r>
      <w:hyperlink r:id="rId22" w:history="1">
        <w:r w:rsidRPr="00572295">
          <w:rPr>
            <w:rStyle w:val="Hyperlink"/>
            <w:rFonts w:ascii="Arial" w:hAnsi="Arial" w:cs="Arial"/>
          </w:rPr>
          <w:t>https://www.earlyyearsstaffroom.com/reflective-practise-aspects-early-years-important-reflect/</w:t>
        </w:r>
      </w:hyperlink>
      <w:r w:rsidRPr="00572295">
        <w:rPr>
          <w:rFonts w:ascii="Arial" w:hAnsi="Arial" w:cs="Arial"/>
          <w:color w:val="333333"/>
        </w:rPr>
        <w:t xml:space="preserve"> (Accessed: 28th May 2020). </w:t>
      </w:r>
    </w:p>
    <w:p w14:paraId="7E4FE742" w14:textId="77777777" w:rsidR="00572295" w:rsidRDefault="00572295" w:rsidP="00572295">
      <w:pPr>
        <w:spacing w:after="0" w:line="360" w:lineRule="auto"/>
        <w:jc w:val="both"/>
        <w:rPr>
          <w:rFonts w:ascii="Arial" w:eastAsia="Times New Roman" w:hAnsi="Arial" w:cs="Arial"/>
          <w:color w:val="222222"/>
          <w:sz w:val="24"/>
          <w:szCs w:val="24"/>
          <w:shd w:val="clear" w:color="auto" w:fill="FFFFFF"/>
          <w:lang w:eastAsia="en-GB"/>
        </w:rPr>
      </w:pPr>
    </w:p>
    <w:p w14:paraId="7861EB26" w14:textId="159132A0" w:rsidR="00572295" w:rsidRPr="00572295" w:rsidRDefault="00572295" w:rsidP="00572295">
      <w:pPr>
        <w:spacing w:after="0" w:line="360" w:lineRule="auto"/>
        <w:jc w:val="both"/>
        <w:rPr>
          <w:rFonts w:ascii="Arial" w:hAnsi="Arial" w:cs="Arial"/>
          <w:sz w:val="24"/>
          <w:szCs w:val="24"/>
        </w:rPr>
      </w:pPr>
      <w:proofErr w:type="spellStart"/>
      <w:r w:rsidRPr="00C269A2">
        <w:rPr>
          <w:rFonts w:ascii="Arial" w:eastAsia="Times New Roman" w:hAnsi="Arial" w:cs="Arial"/>
          <w:color w:val="222222"/>
          <w:sz w:val="24"/>
          <w:szCs w:val="24"/>
          <w:shd w:val="clear" w:color="auto" w:fill="FFFFFF"/>
          <w:lang w:eastAsia="en-GB"/>
        </w:rPr>
        <w:t>Husebø</w:t>
      </w:r>
      <w:proofErr w:type="spellEnd"/>
      <w:r w:rsidRPr="00C269A2">
        <w:rPr>
          <w:rFonts w:ascii="Arial" w:eastAsia="Times New Roman" w:hAnsi="Arial" w:cs="Arial"/>
          <w:color w:val="222222"/>
          <w:sz w:val="24"/>
          <w:szCs w:val="24"/>
          <w:shd w:val="clear" w:color="auto" w:fill="FFFFFF"/>
          <w:lang w:eastAsia="en-GB"/>
        </w:rPr>
        <w:t xml:space="preserve">, S. E., </w:t>
      </w:r>
      <w:proofErr w:type="spellStart"/>
      <w:r w:rsidRPr="00C269A2">
        <w:rPr>
          <w:rFonts w:ascii="Arial" w:eastAsia="Times New Roman" w:hAnsi="Arial" w:cs="Arial"/>
          <w:color w:val="222222"/>
          <w:sz w:val="24"/>
          <w:szCs w:val="24"/>
          <w:shd w:val="clear" w:color="auto" w:fill="FFFFFF"/>
          <w:lang w:eastAsia="en-GB"/>
        </w:rPr>
        <w:t>O'Regan</w:t>
      </w:r>
      <w:proofErr w:type="spellEnd"/>
      <w:r w:rsidRPr="00C269A2">
        <w:rPr>
          <w:rFonts w:ascii="Arial" w:eastAsia="Times New Roman" w:hAnsi="Arial" w:cs="Arial"/>
          <w:color w:val="222222"/>
          <w:sz w:val="24"/>
          <w:szCs w:val="24"/>
          <w:shd w:val="clear" w:color="auto" w:fill="FFFFFF"/>
          <w:lang w:eastAsia="en-GB"/>
        </w:rPr>
        <w:t xml:space="preserve">, S., &amp; </w:t>
      </w:r>
      <w:proofErr w:type="spellStart"/>
      <w:r w:rsidRPr="00C269A2">
        <w:rPr>
          <w:rFonts w:ascii="Arial" w:eastAsia="Times New Roman" w:hAnsi="Arial" w:cs="Arial"/>
          <w:color w:val="222222"/>
          <w:sz w:val="24"/>
          <w:szCs w:val="24"/>
          <w:shd w:val="clear" w:color="auto" w:fill="FFFFFF"/>
          <w:lang w:eastAsia="en-GB"/>
        </w:rPr>
        <w:t>Nestel</w:t>
      </w:r>
      <w:proofErr w:type="spellEnd"/>
      <w:r w:rsidRPr="00C269A2">
        <w:rPr>
          <w:rFonts w:ascii="Arial" w:eastAsia="Times New Roman" w:hAnsi="Arial" w:cs="Arial"/>
          <w:color w:val="222222"/>
          <w:sz w:val="24"/>
          <w:szCs w:val="24"/>
          <w:shd w:val="clear" w:color="auto" w:fill="FFFFFF"/>
          <w:lang w:eastAsia="en-GB"/>
        </w:rPr>
        <w:t>, D. (2015). Reflective practice and its role in simulation. </w:t>
      </w:r>
      <w:r w:rsidRPr="00C269A2">
        <w:rPr>
          <w:rFonts w:ascii="Arial" w:eastAsia="Times New Roman" w:hAnsi="Arial" w:cs="Arial"/>
          <w:i/>
          <w:iCs/>
          <w:color w:val="222222"/>
          <w:sz w:val="24"/>
          <w:szCs w:val="24"/>
          <w:lang w:eastAsia="en-GB"/>
        </w:rPr>
        <w:t>Clinical Simulation in Nursing</w:t>
      </w:r>
      <w:r w:rsidRPr="00C269A2">
        <w:rPr>
          <w:rFonts w:ascii="Arial" w:eastAsia="Times New Roman" w:hAnsi="Arial" w:cs="Arial"/>
          <w:color w:val="222222"/>
          <w:sz w:val="24"/>
          <w:szCs w:val="24"/>
          <w:shd w:val="clear" w:color="auto" w:fill="FFFFFF"/>
          <w:lang w:eastAsia="en-GB"/>
        </w:rPr>
        <w:t>, </w:t>
      </w:r>
      <w:r w:rsidRPr="00C269A2">
        <w:rPr>
          <w:rFonts w:ascii="Arial" w:eastAsia="Times New Roman" w:hAnsi="Arial" w:cs="Arial"/>
          <w:i/>
          <w:iCs/>
          <w:color w:val="222222"/>
          <w:sz w:val="24"/>
          <w:szCs w:val="24"/>
          <w:lang w:eastAsia="en-GB"/>
        </w:rPr>
        <w:t>11</w:t>
      </w:r>
      <w:r w:rsidRPr="00C269A2">
        <w:rPr>
          <w:rFonts w:ascii="Arial" w:eastAsia="Times New Roman" w:hAnsi="Arial" w:cs="Arial"/>
          <w:color w:val="222222"/>
          <w:sz w:val="24"/>
          <w:szCs w:val="24"/>
          <w:shd w:val="clear" w:color="auto" w:fill="FFFFFF"/>
          <w:lang w:eastAsia="en-GB"/>
        </w:rPr>
        <w:t xml:space="preserve">(8), </w:t>
      </w:r>
      <w:r w:rsidRPr="00572295">
        <w:rPr>
          <w:rFonts w:ascii="Arial" w:eastAsia="Times New Roman" w:hAnsi="Arial" w:cs="Arial"/>
          <w:color w:val="222222"/>
          <w:sz w:val="24"/>
          <w:szCs w:val="24"/>
          <w:shd w:val="clear" w:color="auto" w:fill="FFFFFF"/>
          <w:lang w:eastAsia="en-GB"/>
        </w:rPr>
        <w:t>pp.</w:t>
      </w:r>
      <w:r w:rsidRPr="00C269A2">
        <w:rPr>
          <w:rFonts w:ascii="Arial" w:eastAsia="Times New Roman" w:hAnsi="Arial" w:cs="Arial"/>
          <w:color w:val="222222"/>
          <w:sz w:val="24"/>
          <w:szCs w:val="24"/>
          <w:shd w:val="clear" w:color="auto" w:fill="FFFFFF"/>
          <w:lang w:eastAsia="en-GB"/>
        </w:rPr>
        <w:t>368-375.</w:t>
      </w:r>
      <w:r w:rsidRPr="00572295">
        <w:rPr>
          <w:rFonts w:ascii="Arial" w:eastAsia="Times New Roman" w:hAnsi="Arial" w:cs="Arial"/>
          <w:color w:val="222222"/>
          <w:sz w:val="24"/>
          <w:szCs w:val="24"/>
          <w:shd w:val="clear" w:color="auto" w:fill="FFFFFF"/>
          <w:lang w:eastAsia="en-GB"/>
        </w:rPr>
        <w:t xml:space="preserve"> (Accessed: 9th June 2020) DOI: </w:t>
      </w:r>
      <w:hyperlink r:id="rId23" w:tgtFrame="_blank" w:tooltip="Persistent link using digital object identifier" w:history="1">
        <w:r w:rsidRPr="00572295">
          <w:rPr>
            <w:rStyle w:val="Hyperlink"/>
            <w:rFonts w:ascii="Arial" w:hAnsi="Arial" w:cs="Arial"/>
            <w:color w:val="0C7DBB"/>
            <w:sz w:val="24"/>
            <w:szCs w:val="24"/>
          </w:rPr>
          <w:t>https://doi.org/10.1016/j.ecns.2015.04.005</w:t>
        </w:r>
      </w:hyperlink>
      <w:r w:rsidRPr="00572295">
        <w:rPr>
          <w:rFonts w:ascii="Arial" w:hAnsi="Arial" w:cs="Arial"/>
          <w:sz w:val="24"/>
          <w:szCs w:val="24"/>
        </w:rPr>
        <w:t>.</w:t>
      </w:r>
    </w:p>
    <w:p w14:paraId="5A13FA03" w14:textId="77777777" w:rsidR="00572295" w:rsidRDefault="00572295" w:rsidP="00572295">
      <w:pPr>
        <w:spacing w:line="360" w:lineRule="auto"/>
        <w:jc w:val="both"/>
        <w:rPr>
          <w:rFonts w:ascii="Arial" w:eastAsia="Times New Roman" w:hAnsi="Arial" w:cs="Arial"/>
          <w:color w:val="222222"/>
          <w:sz w:val="24"/>
          <w:szCs w:val="24"/>
          <w:shd w:val="clear" w:color="auto" w:fill="FFFFFF"/>
          <w:lang w:eastAsia="en-GB"/>
        </w:rPr>
      </w:pPr>
    </w:p>
    <w:p w14:paraId="5F86F894" w14:textId="5A67C596" w:rsidR="00572295" w:rsidRPr="00572295" w:rsidRDefault="00572295" w:rsidP="00572295">
      <w:pPr>
        <w:spacing w:line="360" w:lineRule="auto"/>
        <w:jc w:val="both"/>
        <w:rPr>
          <w:rFonts w:ascii="Arial" w:eastAsia="Times New Roman" w:hAnsi="Arial" w:cs="Arial"/>
          <w:color w:val="222222"/>
          <w:sz w:val="24"/>
          <w:szCs w:val="24"/>
          <w:shd w:val="clear" w:color="auto" w:fill="FFFFFF"/>
          <w:lang w:eastAsia="en-GB"/>
        </w:rPr>
      </w:pPr>
      <w:r w:rsidRPr="00572295">
        <w:rPr>
          <w:rFonts w:ascii="Arial" w:eastAsia="Times New Roman" w:hAnsi="Arial" w:cs="Arial"/>
          <w:color w:val="222222"/>
          <w:sz w:val="24"/>
          <w:szCs w:val="24"/>
          <w:shd w:val="clear" w:color="auto" w:fill="FFFFFF"/>
          <w:lang w:eastAsia="en-GB"/>
        </w:rPr>
        <w:lastRenderedPageBreak/>
        <w:t xml:space="preserve">Jasper, M. (2003) </w:t>
      </w:r>
      <w:r w:rsidRPr="00572295">
        <w:rPr>
          <w:rFonts w:ascii="Arial" w:eastAsia="Times New Roman" w:hAnsi="Arial" w:cs="Arial"/>
          <w:i/>
          <w:iCs/>
          <w:color w:val="222222"/>
          <w:sz w:val="24"/>
          <w:szCs w:val="24"/>
          <w:lang w:eastAsia="en-GB"/>
        </w:rPr>
        <w:t>Beginning reflective practice</w:t>
      </w:r>
      <w:r w:rsidRPr="00572295">
        <w:rPr>
          <w:rFonts w:ascii="Arial" w:eastAsia="Times New Roman" w:hAnsi="Arial" w:cs="Arial"/>
          <w:color w:val="222222"/>
          <w:sz w:val="24"/>
          <w:szCs w:val="24"/>
          <w:shd w:val="clear" w:color="auto" w:fill="FFFFFF"/>
          <w:lang w:eastAsia="en-GB"/>
        </w:rPr>
        <w:t>. United Kingdom: Nelson Thornes.</w:t>
      </w:r>
    </w:p>
    <w:p w14:paraId="6718876F" w14:textId="77777777" w:rsidR="00572295" w:rsidRDefault="00572295" w:rsidP="00572295">
      <w:pPr>
        <w:spacing w:after="0" w:line="360" w:lineRule="auto"/>
        <w:jc w:val="both"/>
        <w:rPr>
          <w:rFonts w:ascii="Arial" w:eastAsia="Times New Roman" w:hAnsi="Arial" w:cs="Arial"/>
          <w:color w:val="222222"/>
          <w:sz w:val="24"/>
          <w:szCs w:val="24"/>
          <w:shd w:val="clear" w:color="auto" w:fill="FFFFFF"/>
          <w:lang w:eastAsia="en-GB"/>
        </w:rPr>
      </w:pPr>
    </w:p>
    <w:p w14:paraId="57FB35A2" w14:textId="4B6B1BDB" w:rsidR="00572295" w:rsidRPr="0023759B" w:rsidRDefault="00572295" w:rsidP="00572295">
      <w:pPr>
        <w:spacing w:after="0" w:line="360" w:lineRule="auto"/>
        <w:jc w:val="both"/>
        <w:rPr>
          <w:rFonts w:ascii="Arial" w:eastAsia="Times New Roman" w:hAnsi="Arial" w:cs="Arial"/>
          <w:sz w:val="24"/>
          <w:szCs w:val="24"/>
          <w:lang w:eastAsia="en-GB"/>
        </w:rPr>
      </w:pPr>
      <w:r w:rsidRPr="0023759B">
        <w:rPr>
          <w:rFonts w:ascii="Arial" w:eastAsia="Times New Roman" w:hAnsi="Arial" w:cs="Arial"/>
          <w:color w:val="222222"/>
          <w:sz w:val="24"/>
          <w:szCs w:val="24"/>
          <w:shd w:val="clear" w:color="auto" w:fill="FFFFFF"/>
          <w:lang w:eastAsia="en-GB"/>
        </w:rPr>
        <w:t xml:space="preserve">Kolb, A.Y. and Kolb, D.A., </w:t>
      </w:r>
      <w:r w:rsidRPr="00572295">
        <w:rPr>
          <w:rFonts w:ascii="Arial" w:eastAsia="Times New Roman" w:hAnsi="Arial" w:cs="Arial"/>
          <w:color w:val="222222"/>
          <w:sz w:val="24"/>
          <w:szCs w:val="24"/>
          <w:shd w:val="clear" w:color="auto" w:fill="FFFFFF"/>
          <w:lang w:eastAsia="en-GB"/>
        </w:rPr>
        <w:t>(</w:t>
      </w:r>
      <w:r w:rsidRPr="0023759B">
        <w:rPr>
          <w:rFonts w:ascii="Arial" w:eastAsia="Times New Roman" w:hAnsi="Arial" w:cs="Arial"/>
          <w:color w:val="222222"/>
          <w:sz w:val="24"/>
          <w:szCs w:val="24"/>
          <w:shd w:val="clear" w:color="auto" w:fill="FFFFFF"/>
          <w:lang w:eastAsia="en-GB"/>
        </w:rPr>
        <w:t>2009</w:t>
      </w:r>
      <w:r w:rsidRPr="00572295">
        <w:rPr>
          <w:rFonts w:ascii="Arial" w:eastAsia="Times New Roman" w:hAnsi="Arial" w:cs="Arial"/>
          <w:color w:val="222222"/>
          <w:sz w:val="24"/>
          <w:szCs w:val="24"/>
          <w:shd w:val="clear" w:color="auto" w:fill="FFFFFF"/>
          <w:lang w:eastAsia="en-GB"/>
        </w:rPr>
        <w:t>)</w:t>
      </w:r>
      <w:r w:rsidRPr="0023759B">
        <w:rPr>
          <w:rFonts w:ascii="Arial" w:eastAsia="Times New Roman" w:hAnsi="Arial" w:cs="Arial"/>
          <w:color w:val="222222"/>
          <w:sz w:val="24"/>
          <w:szCs w:val="24"/>
          <w:shd w:val="clear" w:color="auto" w:fill="FFFFFF"/>
          <w:lang w:eastAsia="en-GB"/>
        </w:rPr>
        <w:t xml:space="preserve"> Experiential learning theory: A dynamic, holistic approach to management learning, education and development. </w:t>
      </w:r>
      <w:r w:rsidRPr="0023759B">
        <w:rPr>
          <w:rFonts w:ascii="Arial" w:eastAsia="Times New Roman" w:hAnsi="Arial" w:cs="Arial"/>
          <w:i/>
          <w:iCs/>
          <w:color w:val="222222"/>
          <w:sz w:val="24"/>
          <w:szCs w:val="24"/>
          <w:lang w:eastAsia="en-GB"/>
        </w:rPr>
        <w:t>The SAGE handbook of management learning, education and development</w:t>
      </w:r>
      <w:r w:rsidRPr="0023759B">
        <w:rPr>
          <w:rFonts w:ascii="Arial" w:eastAsia="Times New Roman" w:hAnsi="Arial" w:cs="Arial"/>
          <w:color w:val="222222"/>
          <w:sz w:val="24"/>
          <w:szCs w:val="24"/>
          <w:shd w:val="clear" w:color="auto" w:fill="FFFFFF"/>
          <w:lang w:eastAsia="en-GB"/>
        </w:rPr>
        <w:t>, pp.42-68.</w:t>
      </w:r>
      <w:r w:rsidRPr="00572295">
        <w:rPr>
          <w:rFonts w:ascii="Arial" w:eastAsia="Times New Roman" w:hAnsi="Arial" w:cs="Arial"/>
          <w:color w:val="222222"/>
          <w:sz w:val="24"/>
          <w:szCs w:val="24"/>
          <w:shd w:val="clear" w:color="auto" w:fill="FFFFFF"/>
          <w:lang w:eastAsia="en-GB"/>
        </w:rPr>
        <w:t xml:space="preserve"> (Accessed: 3rd June 2020) Available at:</w:t>
      </w:r>
    </w:p>
    <w:p w14:paraId="1E5FEDF0" w14:textId="77777777" w:rsidR="00572295" w:rsidRDefault="00572295" w:rsidP="00572295">
      <w:pPr>
        <w:spacing w:line="360" w:lineRule="auto"/>
        <w:jc w:val="both"/>
        <w:rPr>
          <w:rFonts w:ascii="Arial" w:eastAsia="Times New Roman" w:hAnsi="Arial" w:cs="Arial"/>
          <w:color w:val="222222"/>
          <w:sz w:val="24"/>
          <w:szCs w:val="24"/>
          <w:shd w:val="clear" w:color="auto" w:fill="FFFFFF"/>
          <w:lang w:eastAsia="en-GB"/>
        </w:rPr>
      </w:pPr>
    </w:p>
    <w:p w14:paraId="5B4568F5" w14:textId="3310963A" w:rsidR="00572295" w:rsidRPr="00572295" w:rsidRDefault="00572295" w:rsidP="00572295">
      <w:pPr>
        <w:spacing w:line="360" w:lineRule="auto"/>
        <w:jc w:val="both"/>
        <w:rPr>
          <w:rFonts w:ascii="Arial" w:hAnsi="Arial" w:cs="Arial"/>
          <w:sz w:val="24"/>
          <w:szCs w:val="24"/>
        </w:rPr>
      </w:pPr>
      <w:r w:rsidRPr="00572295">
        <w:rPr>
          <w:rFonts w:ascii="Arial" w:eastAsia="Times New Roman" w:hAnsi="Arial" w:cs="Arial"/>
          <w:color w:val="222222"/>
          <w:sz w:val="24"/>
          <w:szCs w:val="24"/>
          <w:shd w:val="clear" w:color="auto" w:fill="FFFFFF"/>
          <w:lang w:eastAsia="en-GB"/>
        </w:rPr>
        <w:t xml:space="preserve">Konak, A., Clark, T. K. </w:t>
      </w:r>
      <w:proofErr w:type="gramStart"/>
      <w:r w:rsidRPr="00572295">
        <w:rPr>
          <w:rFonts w:ascii="Arial" w:eastAsia="Times New Roman" w:hAnsi="Arial" w:cs="Arial"/>
          <w:color w:val="222222"/>
          <w:sz w:val="24"/>
          <w:szCs w:val="24"/>
          <w:shd w:val="clear" w:color="auto" w:fill="FFFFFF"/>
          <w:lang w:eastAsia="en-GB"/>
        </w:rPr>
        <w:t xml:space="preserve">and  </w:t>
      </w:r>
      <w:proofErr w:type="spellStart"/>
      <w:r w:rsidRPr="00572295">
        <w:rPr>
          <w:rFonts w:ascii="Arial" w:eastAsia="Times New Roman" w:hAnsi="Arial" w:cs="Arial"/>
          <w:color w:val="222222"/>
          <w:sz w:val="24"/>
          <w:szCs w:val="24"/>
          <w:shd w:val="clear" w:color="auto" w:fill="FFFFFF"/>
          <w:lang w:eastAsia="en-GB"/>
        </w:rPr>
        <w:t>Nasereddin</w:t>
      </w:r>
      <w:proofErr w:type="spellEnd"/>
      <w:proofErr w:type="gramEnd"/>
      <w:r w:rsidRPr="00572295">
        <w:rPr>
          <w:rFonts w:ascii="Arial" w:eastAsia="Times New Roman" w:hAnsi="Arial" w:cs="Arial"/>
          <w:color w:val="222222"/>
          <w:sz w:val="24"/>
          <w:szCs w:val="24"/>
          <w:shd w:val="clear" w:color="auto" w:fill="FFFFFF"/>
          <w:lang w:eastAsia="en-GB"/>
        </w:rPr>
        <w:t>, M. (2014) ‘Using Kolb's Experiential Learning Cycle to improve student learning in virtual computer laboratories’, </w:t>
      </w:r>
      <w:r w:rsidRPr="00572295">
        <w:rPr>
          <w:rFonts w:ascii="Arial" w:eastAsia="Times New Roman" w:hAnsi="Arial" w:cs="Arial"/>
          <w:i/>
          <w:iCs/>
          <w:color w:val="222222"/>
          <w:sz w:val="24"/>
          <w:szCs w:val="24"/>
          <w:lang w:eastAsia="en-GB"/>
        </w:rPr>
        <w:t>Computers &amp; Education</w:t>
      </w:r>
      <w:r w:rsidRPr="00572295">
        <w:rPr>
          <w:rFonts w:ascii="Arial" w:eastAsia="Times New Roman" w:hAnsi="Arial" w:cs="Arial"/>
          <w:color w:val="222222"/>
          <w:sz w:val="24"/>
          <w:szCs w:val="24"/>
          <w:shd w:val="clear" w:color="auto" w:fill="FFFFFF"/>
          <w:lang w:eastAsia="en-GB"/>
        </w:rPr>
        <w:t>, </w:t>
      </w:r>
      <w:r w:rsidRPr="00572295">
        <w:rPr>
          <w:rFonts w:ascii="Arial" w:eastAsia="Times New Roman" w:hAnsi="Arial" w:cs="Arial"/>
          <w:i/>
          <w:iCs/>
          <w:color w:val="222222"/>
          <w:sz w:val="24"/>
          <w:szCs w:val="24"/>
          <w:lang w:eastAsia="en-GB"/>
        </w:rPr>
        <w:t>72</w:t>
      </w:r>
      <w:r w:rsidRPr="00572295">
        <w:rPr>
          <w:rFonts w:ascii="Arial" w:eastAsia="Times New Roman" w:hAnsi="Arial" w:cs="Arial"/>
          <w:color w:val="222222"/>
          <w:sz w:val="24"/>
          <w:szCs w:val="24"/>
          <w:shd w:val="clear" w:color="auto" w:fill="FFFFFF"/>
          <w:lang w:eastAsia="en-GB"/>
        </w:rPr>
        <w:t>, pp.11-22.</w:t>
      </w:r>
      <w:r w:rsidRPr="00572295">
        <w:rPr>
          <w:rFonts w:ascii="Arial" w:eastAsia="Times New Roman" w:hAnsi="Arial" w:cs="Arial"/>
          <w:sz w:val="24"/>
          <w:szCs w:val="24"/>
          <w:lang w:eastAsia="en-GB"/>
        </w:rPr>
        <w:t xml:space="preserve"> (Accessed: 4th June 2020) DOI: </w:t>
      </w:r>
      <w:hyperlink r:id="rId24" w:tgtFrame="_blank" w:tooltip="Persistent link using digital object identifier" w:history="1">
        <w:r w:rsidRPr="00572295">
          <w:rPr>
            <w:rStyle w:val="Hyperlink"/>
            <w:rFonts w:ascii="Arial" w:hAnsi="Arial" w:cs="Arial"/>
            <w:color w:val="0C7DBB"/>
            <w:sz w:val="24"/>
            <w:szCs w:val="24"/>
          </w:rPr>
          <w:t>https://doi.org/10.1016/j.compedu.2013.10.013</w:t>
        </w:r>
      </w:hyperlink>
      <w:r w:rsidRPr="00572295">
        <w:rPr>
          <w:rFonts w:ascii="Arial" w:hAnsi="Arial" w:cs="Arial"/>
          <w:sz w:val="24"/>
          <w:szCs w:val="24"/>
        </w:rPr>
        <w:t>.</w:t>
      </w:r>
    </w:p>
    <w:p w14:paraId="10D8686E" w14:textId="77777777" w:rsidR="00572295" w:rsidRPr="00572295" w:rsidRDefault="00572295" w:rsidP="00572295">
      <w:pPr>
        <w:pStyle w:val="NoSpacing"/>
        <w:spacing w:line="360" w:lineRule="auto"/>
        <w:jc w:val="both"/>
        <w:rPr>
          <w:rFonts w:ascii="Arial" w:hAnsi="Arial" w:cs="Arial"/>
          <w:lang w:eastAsia="en-GB"/>
        </w:rPr>
      </w:pPr>
      <w:r w:rsidRPr="00572295">
        <w:rPr>
          <w:rFonts w:ascii="Arial" w:hAnsi="Arial" w:cs="Arial"/>
        </w:rPr>
        <w:t xml:space="preserve">Maynard, T. et.al. (2010) The Teaching and Learning Research Programme in Wales: The Foundation Phase. Wales: Welsh Assembly Government. Available at: </w:t>
      </w:r>
      <w:hyperlink r:id="rId25" w:history="1">
        <w:r w:rsidRPr="00572295">
          <w:rPr>
            <w:rStyle w:val="Hyperlink"/>
            <w:rFonts w:ascii="Arial" w:eastAsia="Times New Roman" w:hAnsi="Arial" w:cs="Arial"/>
            <w:lang w:eastAsia="en-GB"/>
          </w:rPr>
          <w:t>https://dera.ioe.ac.uk/1866/1/101202foundationrepor</w:t>
        </w:r>
        <w:r w:rsidRPr="00572295">
          <w:rPr>
            <w:rStyle w:val="Hyperlink"/>
            <w:rFonts w:ascii="Arial" w:eastAsia="Times New Roman" w:hAnsi="Arial" w:cs="Arial"/>
            <w:lang w:eastAsia="en-GB"/>
          </w:rPr>
          <w:t>t</w:t>
        </w:r>
        <w:r w:rsidRPr="00572295">
          <w:rPr>
            <w:rStyle w:val="Hyperlink"/>
            <w:rFonts w:ascii="Arial" w:eastAsia="Times New Roman" w:hAnsi="Arial" w:cs="Arial"/>
            <w:lang w:eastAsia="en-GB"/>
          </w:rPr>
          <w:t>en.pdf</w:t>
        </w:r>
      </w:hyperlink>
      <w:r w:rsidRPr="00572295">
        <w:rPr>
          <w:rFonts w:ascii="Arial" w:hAnsi="Arial" w:cs="Arial"/>
          <w:lang w:eastAsia="en-GB"/>
        </w:rPr>
        <w:t xml:space="preserve"> (Accessed: 27th May 2020). </w:t>
      </w:r>
    </w:p>
    <w:p w14:paraId="35A1A82D" w14:textId="77777777" w:rsidR="00572295" w:rsidRDefault="00572295" w:rsidP="00572295">
      <w:pPr>
        <w:pStyle w:val="NoSpacing"/>
        <w:spacing w:line="360" w:lineRule="auto"/>
        <w:jc w:val="both"/>
        <w:rPr>
          <w:rFonts w:ascii="Arial" w:hAnsi="Arial" w:cs="Arial"/>
          <w:shd w:val="clear" w:color="auto" w:fill="FFFFFF"/>
          <w:lang w:eastAsia="en-GB"/>
        </w:rPr>
      </w:pPr>
    </w:p>
    <w:p w14:paraId="592B0D3D" w14:textId="6137D2DF" w:rsidR="00572295" w:rsidRPr="00572295" w:rsidRDefault="00572295" w:rsidP="00572295">
      <w:pPr>
        <w:pStyle w:val="NoSpacing"/>
        <w:spacing w:line="360" w:lineRule="auto"/>
        <w:jc w:val="both"/>
        <w:rPr>
          <w:rFonts w:ascii="Arial" w:hAnsi="Arial" w:cs="Arial"/>
          <w:lang w:eastAsia="en-GB"/>
        </w:rPr>
      </w:pPr>
      <w:r w:rsidRPr="00572295">
        <w:rPr>
          <w:rFonts w:ascii="Arial" w:hAnsi="Arial" w:cs="Arial"/>
          <w:shd w:val="clear" w:color="auto" w:fill="FFFFFF"/>
          <w:lang w:eastAsia="en-GB"/>
        </w:rPr>
        <w:t>Moyles, J. (2010) </w:t>
      </w:r>
      <w:r w:rsidRPr="00572295">
        <w:rPr>
          <w:rFonts w:ascii="Arial" w:hAnsi="Arial" w:cs="Arial"/>
          <w:lang w:eastAsia="en-GB"/>
        </w:rPr>
        <w:t>Thinking About Play: Developing A Reflective Approach: Developing a Reflective Approach</w:t>
      </w:r>
      <w:r w:rsidRPr="00572295">
        <w:rPr>
          <w:rFonts w:ascii="Arial" w:hAnsi="Arial" w:cs="Arial"/>
          <w:shd w:val="clear" w:color="auto" w:fill="FFFFFF"/>
          <w:lang w:eastAsia="en-GB"/>
        </w:rPr>
        <w:t>. McGraw-Hill Education (UK).</w:t>
      </w:r>
    </w:p>
    <w:p w14:paraId="63A7CFB9" w14:textId="77777777" w:rsidR="00572295" w:rsidRPr="00572295" w:rsidRDefault="00572295" w:rsidP="00572295">
      <w:pPr>
        <w:pStyle w:val="Heading1"/>
        <w:spacing w:line="360" w:lineRule="auto"/>
        <w:jc w:val="both"/>
        <w:rPr>
          <w:rFonts w:ascii="Arial" w:hAnsi="Arial" w:cs="Arial"/>
          <w:b w:val="0"/>
          <w:bCs w:val="0"/>
          <w:color w:val="333333"/>
          <w:sz w:val="24"/>
          <w:szCs w:val="24"/>
        </w:rPr>
      </w:pPr>
      <w:proofErr w:type="spellStart"/>
      <w:r w:rsidRPr="00572295">
        <w:rPr>
          <w:rFonts w:ascii="Arial" w:hAnsi="Arial" w:cs="Arial"/>
          <w:b w:val="0"/>
          <w:bCs w:val="0"/>
          <w:sz w:val="24"/>
          <w:szCs w:val="24"/>
        </w:rPr>
        <w:t>Nwlink</w:t>
      </w:r>
      <w:proofErr w:type="spellEnd"/>
      <w:r w:rsidRPr="00572295">
        <w:rPr>
          <w:rFonts w:ascii="Arial" w:hAnsi="Arial" w:cs="Arial"/>
          <w:b w:val="0"/>
          <w:bCs w:val="0"/>
          <w:sz w:val="24"/>
          <w:szCs w:val="24"/>
        </w:rPr>
        <w:t xml:space="preserve"> (2011) </w:t>
      </w:r>
      <w:r w:rsidRPr="00572295">
        <w:rPr>
          <w:rFonts w:ascii="Arial" w:hAnsi="Arial" w:cs="Arial"/>
          <w:b w:val="0"/>
          <w:bCs w:val="0"/>
          <w:i/>
          <w:iCs/>
          <w:sz w:val="24"/>
          <w:szCs w:val="24"/>
        </w:rPr>
        <w:t>Kolb’s Learning Styles and Experiential Learning Model</w:t>
      </w:r>
      <w:r w:rsidRPr="00572295">
        <w:rPr>
          <w:rFonts w:ascii="Arial" w:hAnsi="Arial" w:cs="Arial"/>
          <w:b w:val="0"/>
          <w:bCs w:val="0"/>
          <w:sz w:val="24"/>
          <w:szCs w:val="24"/>
        </w:rPr>
        <w:t xml:space="preserve">. Available at: </w:t>
      </w:r>
      <w:hyperlink r:id="rId26" w:history="1">
        <w:r w:rsidRPr="00572295">
          <w:rPr>
            <w:rStyle w:val="Hyperlink"/>
            <w:rFonts w:ascii="Arial" w:hAnsi="Arial" w:cs="Arial"/>
            <w:b w:val="0"/>
            <w:bCs w:val="0"/>
            <w:sz w:val="24"/>
            <w:szCs w:val="24"/>
          </w:rPr>
          <w:t>http://www.nwlink.com/~donclark/hrd/styles/kolb.html</w:t>
        </w:r>
      </w:hyperlink>
      <w:r w:rsidRPr="00572295">
        <w:rPr>
          <w:rFonts w:ascii="Arial" w:hAnsi="Arial" w:cs="Arial"/>
          <w:b w:val="0"/>
          <w:bCs w:val="0"/>
          <w:color w:val="333333"/>
          <w:sz w:val="24"/>
          <w:szCs w:val="24"/>
        </w:rPr>
        <w:t xml:space="preserve"> (Accessed: 8th June 2020). </w:t>
      </w:r>
    </w:p>
    <w:p w14:paraId="37D8E1FF" w14:textId="77777777" w:rsidR="00572295" w:rsidRPr="00572295" w:rsidRDefault="00572295" w:rsidP="00572295">
      <w:pPr>
        <w:pStyle w:val="NoSpacing"/>
        <w:spacing w:line="360" w:lineRule="auto"/>
        <w:jc w:val="both"/>
        <w:rPr>
          <w:rFonts w:ascii="Arial" w:hAnsi="Arial" w:cs="Arial"/>
          <w:lang w:eastAsia="en-GB"/>
        </w:rPr>
      </w:pPr>
      <w:r w:rsidRPr="00572295">
        <w:rPr>
          <w:rFonts w:ascii="Arial" w:hAnsi="Arial" w:cs="Arial"/>
        </w:rPr>
        <w:t xml:space="preserve">Paceys (2016) Developing Self Reflective Practice. Available at: </w:t>
      </w:r>
      <w:hyperlink r:id="rId27" w:history="1">
        <w:r w:rsidRPr="00572295">
          <w:rPr>
            <w:rStyle w:val="Hyperlink"/>
            <w:rFonts w:ascii="Arial" w:hAnsi="Arial" w:cs="Arial"/>
          </w:rPr>
          <w:t>https://www.pacey.org.uk/Pacey/media/Website-files/PACEY%20member%20practice%20guides%20(PDFs)/PG04-self-reflective-practice.pdf</w:t>
        </w:r>
      </w:hyperlink>
      <w:r w:rsidRPr="00572295">
        <w:rPr>
          <w:rFonts w:ascii="Arial" w:hAnsi="Arial" w:cs="Arial"/>
        </w:rPr>
        <w:t xml:space="preserve"> </w:t>
      </w:r>
      <w:r w:rsidRPr="00572295">
        <w:rPr>
          <w:rFonts w:ascii="Arial" w:hAnsi="Arial" w:cs="Arial"/>
          <w:lang w:eastAsia="en-GB"/>
        </w:rPr>
        <w:t xml:space="preserve">(Accessed: 1st June 2020). </w:t>
      </w:r>
    </w:p>
    <w:p w14:paraId="27C27715" w14:textId="77777777" w:rsidR="00572295" w:rsidRDefault="00572295" w:rsidP="00572295">
      <w:pPr>
        <w:spacing w:line="360" w:lineRule="auto"/>
        <w:jc w:val="both"/>
        <w:rPr>
          <w:rFonts w:ascii="Arial" w:eastAsia="Times New Roman" w:hAnsi="Arial" w:cs="Arial"/>
          <w:color w:val="222222"/>
          <w:sz w:val="24"/>
          <w:szCs w:val="24"/>
          <w:shd w:val="clear" w:color="auto" w:fill="FFFFFF"/>
          <w:lang w:eastAsia="en-GB"/>
        </w:rPr>
      </w:pPr>
    </w:p>
    <w:p w14:paraId="1662BBCC" w14:textId="15BDA728" w:rsidR="00572295" w:rsidRPr="00572295" w:rsidRDefault="00572295" w:rsidP="00572295">
      <w:pPr>
        <w:spacing w:line="360" w:lineRule="auto"/>
        <w:jc w:val="both"/>
        <w:rPr>
          <w:rFonts w:ascii="Arial" w:eastAsia="Times New Roman" w:hAnsi="Arial" w:cs="Arial"/>
          <w:sz w:val="24"/>
          <w:szCs w:val="24"/>
          <w:lang w:eastAsia="en-GB"/>
        </w:rPr>
      </w:pPr>
      <w:r w:rsidRPr="00572295">
        <w:rPr>
          <w:rFonts w:ascii="Arial" w:eastAsia="Times New Roman" w:hAnsi="Arial" w:cs="Arial"/>
          <w:color w:val="222222"/>
          <w:sz w:val="24"/>
          <w:szCs w:val="24"/>
          <w:shd w:val="clear" w:color="auto" w:fill="FFFFFF"/>
          <w:lang w:eastAsia="en-GB"/>
        </w:rPr>
        <w:t xml:space="preserve">Papadimitriou, A. and </w:t>
      </w:r>
      <w:proofErr w:type="spellStart"/>
      <w:r w:rsidRPr="00572295">
        <w:rPr>
          <w:rFonts w:ascii="Arial" w:eastAsia="Times New Roman" w:hAnsi="Arial" w:cs="Arial"/>
          <w:color w:val="222222"/>
          <w:sz w:val="24"/>
          <w:szCs w:val="24"/>
          <w:shd w:val="clear" w:color="auto" w:fill="FFFFFF"/>
          <w:lang w:eastAsia="en-GB"/>
        </w:rPr>
        <w:t>Gyftodimos</w:t>
      </w:r>
      <w:proofErr w:type="spellEnd"/>
      <w:r w:rsidRPr="00572295">
        <w:rPr>
          <w:rFonts w:ascii="Arial" w:eastAsia="Times New Roman" w:hAnsi="Arial" w:cs="Arial"/>
          <w:color w:val="222222"/>
          <w:sz w:val="24"/>
          <w:szCs w:val="24"/>
          <w:shd w:val="clear" w:color="auto" w:fill="FFFFFF"/>
          <w:lang w:eastAsia="en-GB"/>
        </w:rPr>
        <w:t>, G. (2007) ‘Use of Kolb’s learning cycle through an adaptive educational hypermedia system for a constructivist approach of electromagnetism’, In </w:t>
      </w:r>
      <w:proofErr w:type="spellStart"/>
      <w:r w:rsidRPr="00572295">
        <w:rPr>
          <w:rFonts w:ascii="Arial" w:eastAsia="Times New Roman" w:hAnsi="Arial" w:cs="Arial"/>
          <w:i/>
          <w:iCs/>
          <w:color w:val="222222"/>
          <w:sz w:val="24"/>
          <w:szCs w:val="24"/>
          <w:lang w:eastAsia="en-GB"/>
        </w:rPr>
        <w:t>Proceedingsn</w:t>
      </w:r>
      <w:proofErr w:type="spellEnd"/>
      <w:r w:rsidRPr="00572295">
        <w:rPr>
          <w:rFonts w:ascii="Arial" w:eastAsia="Times New Roman" w:hAnsi="Arial" w:cs="Arial"/>
          <w:i/>
          <w:iCs/>
          <w:color w:val="222222"/>
          <w:sz w:val="24"/>
          <w:szCs w:val="24"/>
          <w:lang w:eastAsia="en-GB"/>
        </w:rPr>
        <w:t xml:space="preserve"> of WSEAS/IASME International Conference on Engineering Education</w:t>
      </w:r>
      <w:r w:rsidRPr="00572295">
        <w:rPr>
          <w:rFonts w:ascii="Arial" w:eastAsia="Times New Roman" w:hAnsi="Arial" w:cs="Arial"/>
          <w:color w:val="222222"/>
          <w:sz w:val="24"/>
          <w:szCs w:val="24"/>
          <w:shd w:val="clear" w:color="auto" w:fill="FFFFFF"/>
          <w:lang w:eastAsia="en-GB"/>
        </w:rPr>
        <w:t xml:space="preserve"> pp. 226-231. (Accessed: 4th June 2020)  Available at: </w:t>
      </w:r>
      <w:hyperlink r:id="rId28" w:history="1">
        <w:r w:rsidRPr="00572295">
          <w:rPr>
            <w:rStyle w:val="Hyperlink"/>
            <w:rFonts w:ascii="Arial" w:eastAsia="Times New Roman" w:hAnsi="Arial" w:cs="Arial"/>
            <w:sz w:val="24"/>
            <w:szCs w:val="24"/>
            <w:shd w:val="clear" w:color="auto" w:fill="FFFFFF"/>
            <w:lang w:eastAsia="en-GB"/>
          </w:rPr>
          <w:t>http://www.wseas.us/e-library/conferences/2007creteee/papers/563-122.pdf</w:t>
        </w:r>
      </w:hyperlink>
      <w:r w:rsidRPr="00572295">
        <w:rPr>
          <w:rFonts w:ascii="Arial" w:eastAsia="Times New Roman" w:hAnsi="Arial" w:cs="Arial"/>
          <w:color w:val="222222"/>
          <w:sz w:val="24"/>
          <w:szCs w:val="24"/>
          <w:shd w:val="clear" w:color="auto" w:fill="FFFFFF"/>
          <w:lang w:eastAsia="en-GB"/>
        </w:rPr>
        <w:t>.</w:t>
      </w:r>
    </w:p>
    <w:p w14:paraId="64CB3183" w14:textId="77777777" w:rsidR="00572295" w:rsidRPr="00572295" w:rsidRDefault="00572295" w:rsidP="00572295">
      <w:pPr>
        <w:spacing w:line="360" w:lineRule="auto"/>
        <w:jc w:val="both"/>
        <w:rPr>
          <w:rFonts w:ascii="Arial" w:eastAsia="Times New Roman" w:hAnsi="Arial" w:cs="Arial"/>
          <w:sz w:val="24"/>
          <w:szCs w:val="24"/>
          <w:lang w:eastAsia="en-GB"/>
        </w:rPr>
      </w:pPr>
      <w:r w:rsidRPr="00572295">
        <w:rPr>
          <w:rFonts w:ascii="Arial" w:eastAsia="Times New Roman" w:hAnsi="Arial" w:cs="Arial"/>
          <w:color w:val="222222"/>
          <w:sz w:val="24"/>
          <w:szCs w:val="24"/>
          <w:shd w:val="clear" w:color="auto" w:fill="FFFFFF"/>
          <w:lang w:eastAsia="en-GB"/>
        </w:rPr>
        <w:lastRenderedPageBreak/>
        <w:t xml:space="preserve">Reed, M. and Canning, N. (2009) </w:t>
      </w:r>
      <w:r w:rsidRPr="00572295">
        <w:rPr>
          <w:rFonts w:ascii="Arial" w:eastAsia="Times New Roman" w:hAnsi="Arial" w:cs="Arial"/>
          <w:i/>
          <w:iCs/>
          <w:color w:val="222222"/>
          <w:sz w:val="24"/>
          <w:szCs w:val="24"/>
          <w:lang w:eastAsia="en-GB"/>
        </w:rPr>
        <w:t>Reflective practice in the early years</w:t>
      </w:r>
      <w:r w:rsidRPr="00572295">
        <w:rPr>
          <w:rFonts w:ascii="Arial" w:eastAsia="Times New Roman" w:hAnsi="Arial" w:cs="Arial"/>
          <w:color w:val="222222"/>
          <w:sz w:val="24"/>
          <w:szCs w:val="24"/>
          <w:shd w:val="clear" w:color="auto" w:fill="FFFFFF"/>
          <w:lang w:eastAsia="en-GB"/>
        </w:rPr>
        <w:t>. Singapore: Sage.</w:t>
      </w:r>
    </w:p>
    <w:p w14:paraId="62375577" w14:textId="77777777" w:rsidR="00572295" w:rsidRPr="00572295" w:rsidRDefault="00572295" w:rsidP="00572295">
      <w:pPr>
        <w:pStyle w:val="NoSpacing"/>
        <w:spacing w:line="360" w:lineRule="auto"/>
        <w:jc w:val="both"/>
        <w:rPr>
          <w:rFonts w:ascii="Arial" w:hAnsi="Arial" w:cs="Arial"/>
          <w:lang w:eastAsia="en-GB"/>
        </w:rPr>
      </w:pPr>
      <w:r w:rsidRPr="00572295">
        <w:rPr>
          <w:rFonts w:ascii="Arial" w:hAnsi="Arial" w:cs="Arial"/>
          <w:shd w:val="clear" w:color="auto" w:fill="FFFFFF"/>
          <w:lang w:eastAsia="en-GB"/>
        </w:rPr>
        <w:t xml:space="preserve">Rodgers, C. (2002) ‘Defining reflection: Another look at John Dewey and reflective thinking’, </w:t>
      </w:r>
      <w:r w:rsidRPr="00572295">
        <w:rPr>
          <w:rFonts w:ascii="Arial" w:hAnsi="Arial" w:cs="Arial"/>
          <w:i/>
          <w:iCs/>
          <w:lang w:eastAsia="en-GB"/>
        </w:rPr>
        <w:t>Teachers college record</w:t>
      </w:r>
      <w:r w:rsidRPr="00572295">
        <w:rPr>
          <w:rFonts w:ascii="Arial" w:hAnsi="Arial" w:cs="Arial"/>
          <w:shd w:val="clear" w:color="auto" w:fill="FFFFFF"/>
          <w:lang w:eastAsia="en-GB"/>
        </w:rPr>
        <w:t>, </w:t>
      </w:r>
      <w:r w:rsidRPr="00572295">
        <w:rPr>
          <w:rFonts w:ascii="Arial" w:hAnsi="Arial" w:cs="Arial"/>
          <w:lang w:eastAsia="en-GB"/>
        </w:rPr>
        <w:t>104</w:t>
      </w:r>
      <w:r w:rsidRPr="00572295">
        <w:rPr>
          <w:rFonts w:ascii="Arial" w:hAnsi="Arial" w:cs="Arial"/>
          <w:shd w:val="clear" w:color="auto" w:fill="FFFFFF"/>
          <w:lang w:eastAsia="en-GB"/>
        </w:rPr>
        <w:t xml:space="preserve">(4), pp.842-866. (Accessed: 28th May 2020) Available at: </w:t>
      </w:r>
      <w:hyperlink r:id="rId29" w:history="1">
        <w:r w:rsidRPr="00572295">
          <w:rPr>
            <w:rStyle w:val="Hyperlink"/>
            <w:rFonts w:ascii="Arial" w:eastAsia="Times New Roman" w:hAnsi="Arial" w:cs="Arial"/>
            <w:shd w:val="clear" w:color="auto" w:fill="FFFFFF"/>
            <w:lang w:eastAsia="en-GB"/>
          </w:rPr>
          <w:t>https://d1wqtxts1xzle7.cloudfront.net/33963457/Rodgers__C._%282002%29._Defining_Reflection_Another_Look_at_John_Dewey_and_Reflective_Thinking._Teachers_College_Record__104%284%29__842-866..pdf?1402945771=&amp;response-content-disposition=inline%3B+filename%3DDefining_Reflection_Another_Look_at_John.pdf&amp;Expires=1591194476&amp;Signature=dtm13cgPVJlXGkiuBv~Hf7X-nZPLbW1vgkIQXjl21RZk4stdg5~p5fW6KIYqqhhCSxqxTmo1H0~5vN24snN4as-riKlgowWZtLmF8P1KmxqTqClRCjWDzXlZBP-l6b-scTt55QoxLcfOCWmaQ~GaSsQxwn1ra7uMxJ-rSOAgz977GI45qi~Yigbm14y8BmmQhD9wNkZcVQYwOs1rslFLF-SqqkEUTEmQ8N0~rbvXKXM4NnjGr4a8x0TDpzFhPwOUyi-y5pjqLzPrk9zfgFmmYaxd2reYCPxljhBnaV5VHk94cHdOSCrDYIlfS-LOJZ-ZEtml6gn4zjLH8bnQyaZ2ng__&amp;Key-Pair-Id=APKAJLOHF5GGSLRBV4ZA</w:t>
        </w:r>
      </w:hyperlink>
      <w:r w:rsidRPr="00572295">
        <w:rPr>
          <w:rFonts w:ascii="Arial" w:hAnsi="Arial" w:cs="Arial"/>
          <w:shd w:val="clear" w:color="auto" w:fill="FFFFFF"/>
          <w:lang w:eastAsia="en-GB"/>
        </w:rPr>
        <w:t xml:space="preserve">. </w:t>
      </w:r>
    </w:p>
    <w:p w14:paraId="624FFF65" w14:textId="77777777" w:rsidR="00572295" w:rsidRDefault="00572295" w:rsidP="00572295">
      <w:pPr>
        <w:spacing w:after="0" w:line="360" w:lineRule="auto"/>
        <w:jc w:val="both"/>
        <w:rPr>
          <w:rFonts w:ascii="Arial" w:eastAsia="Times New Roman" w:hAnsi="Arial" w:cs="Arial"/>
          <w:color w:val="222222"/>
          <w:sz w:val="24"/>
          <w:szCs w:val="24"/>
          <w:shd w:val="clear" w:color="auto" w:fill="FFFFFF"/>
          <w:lang w:eastAsia="en-GB"/>
        </w:rPr>
      </w:pPr>
    </w:p>
    <w:p w14:paraId="7FD69F20" w14:textId="6A5F3A64" w:rsidR="00572295" w:rsidRPr="00572295" w:rsidRDefault="00572295" w:rsidP="00572295">
      <w:pPr>
        <w:spacing w:after="0" w:line="360" w:lineRule="auto"/>
        <w:jc w:val="both"/>
        <w:rPr>
          <w:rFonts w:ascii="Arial" w:eastAsia="Times New Roman" w:hAnsi="Arial" w:cs="Arial"/>
          <w:sz w:val="24"/>
          <w:szCs w:val="24"/>
          <w:lang w:eastAsia="en-GB"/>
        </w:rPr>
      </w:pPr>
      <w:r w:rsidRPr="00572295">
        <w:rPr>
          <w:rFonts w:ascii="Arial" w:eastAsia="Times New Roman" w:hAnsi="Arial" w:cs="Arial"/>
          <w:color w:val="222222"/>
          <w:sz w:val="24"/>
          <w:szCs w:val="24"/>
          <w:shd w:val="clear" w:color="auto" w:fill="FFFFFF"/>
          <w:lang w:eastAsia="en-GB"/>
        </w:rPr>
        <w:t>Roffey-</w:t>
      </w:r>
      <w:proofErr w:type="spellStart"/>
      <w:r w:rsidRPr="00572295">
        <w:rPr>
          <w:rFonts w:ascii="Arial" w:eastAsia="Times New Roman" w:hAnsi="Arial" w:cs="Arial"/>
          <w:color w:val="222222"/>
          <w:sz w:val="24"/>
          <w:szCs w:val="24"/>
          <w:shd w:val="clear" w:color="auto" w:fill="FFFFFF"/>
          <w:lang w:eastAsia="en-GB"/>
        </w:rPr>
        <w:t>Barentsen</w:t>
      </w:r>
      <w:proofErr w:type="spellEnd"/>
      <w:r w:rsidRPr="00572295">
        <w:rPr>
          <w:rFonts w:ascii="Arial" w:eastAsia="Times New Roman" w:hAnsi="Arial" w:cs="Arial"/>
          <w:color w:val="222222"/>
          <w:sz w:val="24"/>
          <w:szCs w:val="24"/>
          <w:shd w:val="clear" w:color="auto" w:fill="FFFFFF"/>
          <w:lang w:eastAsia="en-GB"/>
        </w:rPr>
        <w:t>, J., &amp; Malthouse, R. (2013). </w:t>
      </w:r>
      <w:r w:rsidRPr="00572295">
        <w:rPr>
          <w:rFonts w:ascii="Arial" w:eastAsia="Times New Roman" w:hAnsi="Arial" w:cs="Arial"/>
          <w:i/>
          <w:iCs/>
          <w:color w:val="222222"/>
          <w:sz w:val="24"/>
          <w:szCs w:val="24"/>
          <w:lang w:eastAsia="en-GB"/>
        </w:rPr>
        <w:t>Reflective practice in education and training</w:t>
      </w:r>
      <w:r w:rsidRPr="00572295">
        <w:rPr>
          <w:rFonts w:ascii="Arial" w:eastAsia="Times New Roman" w:hAnsi="Arial" w:cs="Arial"/>
          <w:color w:val="222222"/>
          <w:sz w:val="24"/>
          <w:szCs w:val="24"/>
          <w:shd w:val="clear" w:color="auto" w:fill="FFFFFF"/>
          <w:lang w:eastAsia="en-GB"/>
        </w:rPr>
        <w:t>. Learning Matters.</w:t>
      </w:r>
    </w:p>
    <w:p w14:paraId="1D52CFBE" w14:textId="77777777" w:rsidR="00572295" w:rsidRDefault="00572295" w:rsidP="00572295">
      <w:pPr>
        <w:pStyle w:val="NoSpacing"/>
        <w:spacing w:line="360" w:lineRule="auto"/>
        <w:jc w:val="both"/>
        <w:rPr>
          <w:rFonts w:ascii="Arial" w:hAnsi="Arial" w:cs="Arial"/>
          <w:shd w:val="clear" w:color="auto" w:fill="FFFFFF"/>
        </w:rPr>
      </w:pPr>
    </w:p>
    <w:p w14:paraId="67A39A37" w14:textId="3205A334" w:rsidR="00572295" w:rsidRPr="00572295" w:rsidRDefault="00572295" w:rsidP="00572295">
      <w:pPr>
        <w:pStyle w:val="NoSpacing"/>
        <w:spacing w:line="360" w:lineRule="auto"/>
        <w:jc w:val="both"/>
        <w:rPr>
          <w:rFonts w:ascii="Arial" w:hAnsi="Arial" w:cs="Arial"/>
          <w:color w:val="333333"/>
        </w:rPr>
      </w:pPr>
      <w:r w:rsidRPr="00572295">
        <w:rPr>
          <w:rFonts w:ascii="Arial" w:hAnsi="Arial" w:cs="Arial"/>
          <w:shd w:val="clear" w:color="auto" w:fill="FFFFFF"/>
        </w:rPr>
        <w:t>Russell, T. (2005) ‘Can reflective practice be taught?’, </w:t>
      </w:r>
      <w:r w:rsidRPr="00572295">
        <w:rPr>
          <w:rFonts w:ascii="Arial" w:hAnsi="Arial" w:cs="Arial"/>
          <w:i/>
          <w:iCs/>
        </w:rPr>
        <w:t>Reflective practice</w:t>
      </w:r>
      <w:r w:rsidRPr="00572295">
        <w:rPr>
          <w:rFonts w:ascii="Arial" w:hAnsi="Arial" w:cs="Arial"/>
          <w:shd w:val="clear" w:color="auto" w:fill="FFFFFF"/>
        </w:rPr>
        <w:t>, </w:t>
      </w:r>
      <w:r w:rsidRPr="00572295">
        <w:rPr>
          <w:rFonts w:ascii="Arial" w:hAnsi="Arial" w:cs="Arial"/>
        </w:rPr>
        <w:t>6</w:t>
      </w:r>
      <w:r w:rsidRPr="00572295">
        <w:rPr>
          <w:rFonts w:ascii="Arial" w:hAnsi="Arial" w:cs="Arial"/>
          <w:shd w:val="clear" w:color="auto" w:fill="FFFFFF"/>
        </w:rPr>
        <w:t xml:space="preserve">(2), pp.199-204 (Accessed: 28th May 2020) DOI: </w:t>
      </w:r>
      <w:hyperlink r:id="rId30" w:history="1">
        <w:r w:rsidRPr="00572295">
          <w:rPr>
            <w:rStyle w:val="Hyperlink"/>
            <w:rFonts w:ascii="Arial" w:hAnsi="Arial" w:cs="Arial"/>
            <w:color w:val="10147E"/>
          </w:rPr>
          <w:t>https://doi.org/10.1080/14623940500105833</w:t>
        </w:r>
      </w:hyperlink>
      <w:r w:rsidRPr="00572295">
        <w:rPr>
          <w:rFonts w:ascii="Arial" w:hAnsi="Arial" w:cs="Arial"/>
          <w:color w:val="333333"/>
        </w:rPr>
        <w:t xml:space="preserve">. </w:t>
      </w:r>
    </w:p>
    <w:p w14:paraId="339EF331" w14:textId="77777777" w:rsidR="00572295" w:rsidRDefault="00572295" w:rsidP="00572295">
      <w:pPr>
        <w:pStyle w:val="NoSpacing"/>
        <w:spacing w:line="360" w:lineRule="auto"/>
        <w:jc w:val="both"/>
        <w:rPr>
          <w:rFonts w:ascii="Arial" w:hAnsi="Arial" w:cs="Arial"/>
          <w:shd w:val="clear" w:color="auto" w:fill="FFFFFF"/>
          <w:lang w:eastAsia="en-GB"/>
        </w:rPr>
      </w:pPr>
    </w:p>
    <w:p w14:paraId="0A60191C" w14:textId="0CF87B4D" w:rsidR="00572295" w:rsidRPr="00572295" w:rsidRDefault="00572295" w:rsidP="00572295">
      <w:pPr>
        <w:pStyle w:val="NoSpacing"/>
        <w:spacing w:line="360" w:lineRule="auto"/>
        <w:jc w:val="both"/>
        <w:rPr>
          <w:rFonts w:ascii="Arial" w:hAnsi="Arial" w:cs="Arial"/>
          <w:lang w:eastAsia="en-GB"/>
        </w:rPr>
      </w:pPr>
      <w:r w:rsidRPr="00572295">
        <w:rPr>
          <w:rFonts w:ascii="Arial" w:hAnsi="Arial" w:cs="Arial"/>
          <w:shd w:val="clear" w:color="auto" w:fill="FFFFFF"/>
          <w:lang w:eastAsia="en-GB"/>
        </w:rPr>
        <w:t>Siraj-Blatchford, I. et al. (2002). Researching effective pedagogy in the early years. Norwich: education and skills.</w:t>
      </w:r>
    </w:p>
    <w:p w14:paraId="23AFF495" w14:textId="77777777" w:rsidR="00572295" w:rsidRPr="00572295" w:rsidRDefault="00572295" w:rsidP="00572295">
      <w:pPr>
        <w:pStyle w:val="NoSpacing"/>
        <w:spacing w:line="360" w:lineRule="auto"/>
        <w:jc w:val="both"/>
        <w:rPr>
          <w:rFonts w:ascii="Arial" w:hAnsi="Arial" w:cs="Arial"/>
        </w:rPr>
      </w:pPr>
      <w:r w:rsidRPr="00572295">
        <w:rPr>
          <w:rFonts w:ascii="Arial" w:hAnsi="Arial" w:cs="Arial"/>
        </w:rPr>
        <w:t xml:space="preserve">Skills you need (2020) Reflective Practice. Available at: </w:t>
      </w:r>
      <w:hyperlink r:id="rId31" w:history="1">
        <w:r w:rsidRPr="00572295">
          <w:rPr>
            <w:rStyle w:val="Hyperlink"/>
            <w:rFonts w:ascii="Arial" w:hAnsi="Arial" w:cs="Arial"/>
          </w:rPr>
          <w:t>https://www.skillsyouneed.com/ps/reflective-practice.html</w:t>
        </w:r>
      </w:hyperlink>
      <w:r w:rsidRPr="00572295">
        <w:rPr>
          <w:rFonts w:ascii="Arial" w:hAnsi="Arial" w:cs="Arial"/>
        </w:rPr>
        <w:t xml:space="preserve"> (Accessed: 22nd May 2020). </w:t>
      </w:r>
    </w:p>
    <w:p w14:paraId="1FBB5454" w14:textId="77777777" w:rsidR="00572295" w:rsidRDefault="00572295" w:rsidP="00572295">
      <w:pPr>
        <w:spacing w:line="360" w:lineRule="auto"/>
        <w:jc w:val="both"/>
        <w:rPr>
          <w:rFonts w:ascii="Arial" w:eastAsia="Times New Roman" w:hAnsi="Arial" w:cs="Arial"/>
          <w:color w:val="222222"/>
          <w:sz w:val="24"/>
          <w:szCs w:val="24"/>
          <w:shd w:val="clear" w:color="auto" w:fill="FFFFFF"/>
          <w:lang w:eastAsia="en-GB"/>
        </w:rPr>
      </w:pPr>
    </w:p>
    <w:p w14:paraId="3046AE74" w14:textId="73E47DCF" w:rsidR="00572295" w:rsidRPr="00572295" w:rsidRDefault="00572295" w:rsidP="00572295">
      <w:pPr>
        <w:spacing w:line="360" w:lineRule="auto"/>
        <w:jc w:val="both"/>
        <w:rPr>
          <w:rStyle w:val="Hyperlink"/>
          <w:rFonts w:ascii="Arial" w:hAnsi="Arial" w:cs="Arial"/>
          <w:b/>
          <w:bCs/>
          <w:color w:val="005274"/>
          <w:sz w:val="24"/>
          <w:szCs w:val="24"/>
        </w:rPr>
      </w:pPr>
      <w:r w:rsidRPr="00572295">
        <w:rPr>
          <w:rFonts w:ascii="Arial" w:eastAsia="Times New Roman" w:hAnsi="Arial" w:cs="Arial"/>
          <w:color w:val="222222"/>
          <w:sz w:val="24"/>
          <w:szCs w:val="24"/>
          <w:shd w:val="clear" w:color="auto" w:fill="FFFFFF"/>
          <w:lang w:eastAsia="en-GB"/>
        </w:rPr>
        <w:lastRenderedPageBreak/>
        <w:t>Smith, J., &amp; Roberts, R. (2015) ‘Reflective practice’, </w:t>
      </w:r>
      <w:r w:rsidRPr="00572295">
        <w:rPr>
          <w:rFonts w:ascii="Arial" w:eastAsia="Times New Roman" w:hAnsi="Arial" w:cs="Arial"/>
          <w:i/>
          <w:iCs/>
          <w:color w:val="222222"/>
          <w:sz w:val="24"/>
          <w:szCs w:val="24"/>
          <w:lang w:eastAsia="en-GB"/>
        </w:rPr>
        <w:t>Vital Signs for Nurses: An Introduction to Clinical Observations</w:t>
      </w:r>
      <w:r w:rsidRPr="00572295">
        <w:rPr>
          <w:rFonts w:ascii="Arial" w:eastAsia="Times New Roman" w:hAnsi="Arial" w:cs="Arial"/>
          <w:color w:val="222222"/>
          <w:sz w:val="24"/>
          <w:szCs w:val="24"/>
          <w:shd w:val="clear" w:color="auto" w:fill="FFFFFF"/>
          <w:lang w:eastAsia="en-GB"/>
        </w:rPr>
        <w:t xml:space="preserve">, pp.222-230. (Accessed: 8th June 2020) DOI: </w:t>
      </w:r>
      <w:hyperlink r:id="rId32" w:history="1">
        <w:r w:rsidRPr="00572295">
          <w:rPr>
            <w:rStyle w:val="Hyperlink"/>
            <w:rFonts w:ascii="Arial" w:hAnsi="Arial" w:cs="Arial"/>
            <w:b/>
            <w:bCs/>
            <w:color w:val="005274"/>
            <w:sz w:val="24"/>
            <w:szCs w:val="24"/>
          </w:rPr>
          <w:t>https://doi.org/10.1002/9781119139119.ch14</w:t>
        </w:r>
      </w:hyperlink>
      <w:r w:rsidRPr="00572295">
        <w:rPr>
          <w:rStyle w:val="Hyperlink"/>
          <w:rFonts w:ascii="Arial" w:hAnsi="Arial" w:cs="Arial"/>
          <w:b/>
          <w:bCs/>
          <w:color w:val="005274"/>
          <w:sz w:val="24"/>
          <w:szCs w:val="24"/>
          <w:u w:val="none"/>
        </w:rPr>
        <w:t>.</w:t>
      </w:r>
    </w:p>
    <w:p w14:paraId="229F6611" w14:textId="77777777" w:rsidR="00572295" w:rsidRPr="00572295" w:rsidRDefault="00572295" w:rsidP="00572295">
      <w:pPr>
        <w:pStyle w:val="NoSpacing"/>
        <w:spacing w:line="360" w:lineRule="auto"/>
        <w:jc w:val="both"/>
        <w:rPr>
          <w:rFonts w:ascii="Arial" w:hAnsi="Arial" w:cs="Arial"/>
          <w:shd w:val="clear" w:color="auto" w:fill="FFFFFF"/>
          <w:lang w:eastAsia="en-GB"/>
        </w:rPr>
      </w:pPr>
      <w:r w:rsidRPr="00572295">
        <w:rPr>
          <w:rFonts w:ascii="Arial" w:hAnsi="Arial" w:cs="Arial"/>
          <w:shd w:val="clear" w:color="auto" w:fill="FFFFFF"/>
          <w:lang w:eastAsia="en-GB"/>
        </w:rPr>
        <w:t>Tarrant, P. (2013) </w:t>
      </w:r>
      <w:r w:rsidRPr="00572295">
        <w:rPr>
          <w:rFonts w:ascii="Arial" w:hAnsi="Arial" w:cs="Arial"/>
          <w:lang w:eastAsia="en-GB"/>
        </w:rPr>
        <w:t>Reflective practice and professional development</w:t>
      </w:r>
      <w:r w:rsidRPr="00572295">
        <w:rPr>
          <w:rFonts w:ascii="Arial" w:hAnsi="Arial" w:cs="Arial"/>
          <w:shd w:val="clear" w:color="auto" w:fill="FFFFFF"/>
          <w:lang w:eastAsia="en-GB"/>
        </w:rPr>
        <w:t xml:space="preserve">. Sage. </w:t>
      </w:r>
    </w:p>
    <w:p w14:paraId="1AA434AB" w14:textId="77777777" w:rsidR="00572295" w:rsidRDefault="00572295" w:rsidP="00572295">
      <w:pPr>
        <w:spacing w:line="360" w:lineRule="auto"/>
        <w:jc w:val="both"/>
        <w:rPr>
          <w:rStyle w:val="Hyperlink"/>
          <w:rFonts w:ascii="Arial" w:hAnsi="Arial" w:cs="Arial"/>
          <w:b/>
          <w:bCs/>
          <w:color w:val="005274"/>
          <w:sz w:val="24"/>
          <w:szCs w:val="24"/>
        </w:rPr>
      </w:pPr>
    </w:p>
    <w:p w14:paraId="581B706B" w14:textId="709EE42B" w:rsidR="00572295" w:rsidRPr="00572295" w:rsidRDefault="00572295" w:rsidP="00572295">
      <w:pPr>
        <w:spacing w:line="360" w:lineRule="auto"/>
        <w:jc w:val="both"/>
        <w:rPr>
          <w:rFonts w:ascii="Arial" w:hAnsi="Arial" w:cs="Arial"/>
          <w:sz w:val="24"/>
          <w:szCs w:val="24"/>
        </w:rPr>
      </w:pPr>
      <w:r w:rsidRPr="00572295">
        <w:rPr>
          <w:rStyle w:val="Hyperlink"/>
          <w:rFonts w:ascii="Arial" w:hAnsi="Arial" w:cs="Arial"/>
          <w:color w:val="000000" w:themeColor="text1"/>
          <w:sz w:val="24"/>
          <w:szCs w:val="24"/>
          <w:u w:val="none"/>
        </w:rPr>
        <w:t>The Open University (2020)</w:t>
      </w:r>
      <w:r w:rsidRPr="00572295">
        <w:rPr>
          <w:rFonts w:ascii="Arial" w:hAnsi="Arial" w:cs="Arial"/>
          <w:color w:val="000000" w:themeColor="text1"/>
          <w:sz w:val="24"/>
          <w:szCs w:val="24"/>
        </w:rPr>
        <w:t xml:space="preserve"> </w:t>
      </w:r>
      <w:r w:rsidRPr="00572295">
        <w:rPr>
          <w:rFonts w:ascii="Arial" w:hAnsi="Arial" w:cs="Arial"/>
          <w:i/>
          <w:iCs/>
          <w:sz w:val="24"/>
          <w:szCs w:val="24"/>
        </w:rPr>
        <w:t xml:space="preserve">4 Models of reflection – core concepts for reflective thinking. </w:t>
      </w:r>
      <w:r w:rsidRPr="00572295">
        <w:rPr>
          <w:rFonts w:ascii="Arial" w:hAnsi="Arial" w:cs="Arial"/>
          <w:sz w:val="24"/>
          <w:szCs w:val="24"/>
        </w:rPr>
        <w:t xml:space="preserve">Available at: </w:t>
      </w:r>
      <w:hyperlink r:id="rId33" w:history="1">
        <w:r w:rsidRPr="00572295">
          <w:rPr>
            <w:rStyle w:val="Hyperlink"/>
            <w:rFonts w:ascii="Arial" w:hAnsi="Arial" w:cs="Arial"/>
            <w:sz w:val="24"/>
            <w:szCs w:val="24"/>
          </w:rPr>
          <w:t>https://www.open.edu/openlearn/ocw/mod/oucontent/view.php?id=51386&amp;section=4</w:t>
        </w:r>
      </w:hyperlink>
      <w:r w:rsidRPr="00572295">
        <w:rPr>
          <w:rFonts w:ascii="Arial" w:hAnsi="Arial" w:cs="Arial"/>
          <w:sz w:val="24"/>
          <w:szCs w:val="24"/>
        </w:rPr>
        <w:t xml:space="preserve"> (Accessed: 5th June 2020). </w:t>
      </w:r>
    </w:p>
    <w:p w14:paraId="2FB49555" w14:textId="56EECA07" w:rsidR="00572295" w:rsidRPr="00572295" w:rsidRDefault="00572295" w:rsidP="00572295">
      <w:pPr>
        <w:spacing w:line="360" w:lineRule="auto"/>
        <w:jc w:val="both"/>
        <w:rPr>
          <w:rFonts w:ascii="Arial" w:eastAsia="Times New Roman" w:hAnsi="Arial" w:cs="Arial"/>
          <w:sz w:val="24"/>
          <w:szCs w:val="24"/>
          <w:lang w:eastAsia="en-GB"/>
        </w:rPr>
      </w:pPr>
      <w:r w:rsidRPr="00572295">
        <w:rPr>
          <w:rFonts w:ascii="Arial" w:hAnsi="Arial" w:cs="Arial"/>
          <w:sz w:val="24"/>
          <w:szCs w:val="24"/>
        </w:rPr>
        <w:t xml:space="preserve">The University of </w:t>
      </w:r>
      <w:r w:rsidRPr="00572295">
        <w:rPr>
          <w:rFonts w:ascii="Arial" w:hAnsi="Arial" w:cs="Arial"/>
          <w:sz w:val="24"/>
          <w:szCs w:val="24"/>
        </w:rPr>
        <w:t xml:space="preserve">Edinburgh (2020) </w:t>
      </w:r>
      <w:r w:rsidRPr="00572295">
        <w:rPr>
          <w:rFonts w:ascii="Arial" w:hAnsi="Arial" w:cs="Arial"/>
          <w:i/>
          <w:iCs/>
          <w:sz w:val="24"/>
          <w:szCs w:val="24"/>
        </w:rPr>
        <w:t xml:space="preserve">Gibb’s Reflective Cycle. </w:t>
      </w:r>
      <w:r w:rsidRPr="00572295">
        <w:rPr>
          <w:rFonts w:ascii="Arial" w:hAnsi="Arial" w:cs="Arial"/>
          <w:sz w:val="24"/>
          <w:szCs w:val="24"/>
        </w:rPr>
        <w:t>Available at:</w:t>
      </w:r>
      <w:hyperlink r:id="rId34" w:history="1">
        <w:r w:rsidRPr="00572295">
          <w:rPr>
            <w:rStyle w:val="Hyperlink"/>
            <w:rFonts w:ascii="Arial" w:eastAsia="Times New Roman" w:hAnsi="Arial" w:cs="Arial"/>
            <w:sz w:val="24"/>
            <w:szCs w:val="24"/>
            <w:lang w:eastAsia="en-GB"/>
          </w:rPr>
          <w:t>https://www.ed.ac.uk/reflection/reflectors-toolkit/reflecting-on-experience/gibbs-reflective-</w:t>
        </w:r>
        <w:r w:rsidRPr="00572295">
          <w:rPr>
            <w:rStyle w:val="Hyperlink"/>
            <w:rFonts w:ascii="Arial" w:eastAsia="Times New Roman" w:hAnsi="Arial" w:cs="Arial"/>
            <w:sz w:val="24"/>
            <w:szCs w:val="24"/>
            <w:lang w:eastAsia="en-GB"/>
          </w:rPr>
          <w:t>c</w:t>
        </w:r>
        <w:r w:rsidRPr="00572295">
          <w:rPr>
            <w:rStyle w:val="Hyperlink"/>
            <w:rFonts w:ascii="Arial" w:eastAsia="Times New Roman" w:hAnsi="Arial" w:cs="Arial"/>
            <w:sz w:val="24"/>
            <w:szCs w:val="24"/>
            <w:lang w:eastAsia="en-GB"/>
          </w:rPr>
          <w:t>ycle</w:t>
        </w:r>
      </w:hyperlink>
      <w:r w:rsidRPr="00572295">
        <w:rPr>
          <w:rFonts w:ascii="Arial" w:eastAsia="Times New Roman" w:hAnsi="Arial" w:cs="Arial"/>
          <w:sz w:val="24"/>
          <w:szCs w:val="24"/>
          <w:lang w:eastAsia="en-GB"/>
        </w:rPr>
        <w:t xml:space="preserve"> (Accessed: 7th June 2020).</w:t>
      </w:r>
    </w:p>
    <w:p w14:paraId="4349597F" w14:textId="77777777" w:rsidR="00572295" w:rsidRDefault="00572295" w:rsidP="00572295">
      <w:pPr>
        <w:spacing w:line="360" w:lineRule="auto"/>
        <w:jc w:val="both"/>
        <w:rPr>
          <w:rFonts w:ascii="Arial" w:eastAsia="Times New Roman" w:hAnsi="Arial" w:cs="Arial"/>
          <w:sz w:val="24"/>
          <w:szCs w:val="24"/>
          <w:lang w:eastAsia="en-GB"/>
        </w:rPr>
      </w:pPr>
    </w:p>
    <w:p w14:paraId="3DD1BD43" w14:textId="21C95187" w:rsidR="00572295" w:rsidRPr="00572295" w:rsidRDefault="00572295" w:rsidP="00572295">
      <w:pPr>
        <w:spacing w:line="360" w:lineRule="auto"/>
        <w:jc w:val="both"/>
        <w:rPr>
          <w:rFonts w:ascii="Arial" w:eastAsia="Times New Roman" w:hAnsi="Arial" w:cs="Arial"/>
          <w:sz w:val="24"/>
          <w:szCs w:val="24"/>
          <w:lang w:eastAsia="en-GB"/>
        </w:rPr>
      </w:pPr>
      <w:r w:rsidRPr="00572295">
        <w:rPr>
          <w:rFonts w:ascii="Arial" w:eastAsia="Times New Roman" w:hAnsi="Arial" w:cs="Arial"/>
          <w:sz w:val="24"/>
          <w:szCs w:val="24"/>
          <w:lang w:eastAsia="en-GB"/>
        </w:rPr>
        <w:t xml:space="preserve">The University of Puget Sound (2020) </w:t>
      </w:r>
      <w:r w:rsidRPr="00572295">
        <w:rPr>
          <w:rFonts w:ascii="Arial" w:eastAsia="Times New Roman" w:hAnsi="Arial" w:cs="Arial"/>
          <w:i/>
          <w:iCs/>
          <w:sz w:val="24"/>
          <w:szCs w:val="24"/>
          <w:lang w:eastAsia="en-GB"/>
        </w:rPr>
        <w:t>Kolb’s Learning Cycle. Available at:</w:t>
      </w:r>
      <w:hyperlink r:id="rId35" w:history="1">
        <w:r w:rsidRPr="00572295">
          <w:rPr>
            <w:rStyle w:val="Hyperlink"/>
            <w:rFonts w:ascii="Arial" w:eastAsia="Times New Roman" w:hAnsi="Arial" w:cs="Arial"/>
            <w:sz w:val="24"/>
            <w:szCs w:val="24"/>
            <w:lang w:eastAsia="en-GB"/>
          </w:rPr>
          <w:t>https://www.pugetsound.edu/academics/experiential/create-experiential-learning-opportunities/available-resources/creating-critical-reflection-assignments/design-models/kolbs-learning-cycle/</w:t>
        </w:r>
      </w:hyperlink>
      <w:r w:rsidRPr="00572295">
        <w:rPr>
          <w:rFonts w:ascii="Arial" w:eastAsia="Times New Roman" w:hAnsi="Arial" w:cs="Arial"/>
          <w:sz w:val="24"/>
          <w:szCs w:val="24"/>
          <w:lang w:eastAsia="en-GB"/>
        </w:rPr>
        <w:t xml:space="preserve"> (Accessed: 5th June 2020). </w:t>
      </w:r>
    </w:p>
    <w:p w14:paraId="12CC6E41" w14:textId="77777777" w:rsidR="00572295" w:rsidRDefault="00572295" w:rsidP="00572295">
      <w:pPr>
        <w:pStyle w:val="NoSpacing"/>
        <w:spacing w:line="360" w:lineRule="auto"/>
        <w:jc w:val="both"/>
        <w:rPr>
          <w:rFonts w:ascii="Arial" w:hAnsi="Arial" w:cs="Arial"/>
          <w:color w:val="3A3A3A"/>
          <w:shd w:val="clear" w:color="auto" w:fill="FFFFFF"/>
          <w:lang w:eastAsia="en-GB"/>
        </w:rPr>
      </w:pPr>
    </w:p>
    <w:p w14:paraId="325695F2" w14:textId="6FFB327A" w:rsidR="00572295" w:rsidRPr="00572295" w:rsidRDefault="00572295" w:rsidP="00572295">
      <w:pPr>
        <w:pStyle w:val="NoSpacing"/>
        <w:spacing w:line="360" w:lineRule="auto"/>
        <w:jc w:val="both"/>
        <w:rPr>
          <w:rFonts w:ascii="Arial" w:hAnsi="Arial" w:cs="Arial"/>
          <w:lang w:eastAsia="en-GB"/>
        </w:rPr>
      </w:pPr>
      <w:r w:rsidRPr="00572295">
        <w:rPr>
          <w:rFonts w:ascii="Arial" w:hAnsi="Arial" w:cs="Arial"/>
          <w:color w:val="3A3A3A"/>
          <w:shd w:val="clear" w:color="auto" w:fill="FFFFFF"/>
          <w:lang w:eastAsia="en-GB"/>
        </w:rPr>
        <w:t>Tovey, H. (2013) </w:t>
      </w:r>
      <w:r w:rsidRPr="00572295">
        <w:rPr>
          <w:rFonts w:ascii="Arial" w:hAnsi="Arial" w:cs="Arial"/>
          <w:color w:val="3A3A3A"/>
          <w:lang w:eastAsia="en-GB"/>
        </w:rPr>
        <w:t>Bringing the Froebel approach to your early years practice</w:t>
      </w:r>
      <w:r w:rsidRPr="00572295">
        <w:rPr>
          <w:rFonts w:ascii="Arial" w:hAnsi="Arial" w:cs="Arial"/>
          <w:color w:val="3A3A3A"/>
          <w:shd w:val="clear" w:color="auto" w:fill="FFFFFF"/>
          <w:lang w:eastAsia="en-GB"/>
        </w:rPr>
        <w:t> (Bringing ... to your Early Years Practice). Milton Park, Abingdon, Oxon: Routledge.</w:t>
      </w:r>
    </w:p>
    <w:p w14:paraId="0B399210" w14:textId="77777777" w:rsidR="00572295" w:rsidRDefault="00572295" w:rsidP="00572295">
      <w:pPr>
        <w:spacing w:line="360" w:lineRule="auto"/>
        <w:jc w:val="both"/>
        <w:rPr>
          <w:rFonts w:ascii="Arial" w:eastAsia="Times New Roman" w:hAnsi="Arial" w:cs="Arial"/>
          <w:sz w:val="24"/>
          <w:szCs w:val="24"/>
          <w:lang w:eastAsia="en-GB"/>
        </w:rPr>
      </w:pPr>
    </w:p>
    <w:p w14:paraId="3EC34041" w14:textId="47AE77DF" w:rsidR="00572295" w:rsidRPr="00572295" w:rsidRDefault="00572295" w:rsidP="00572295">
      <w:pPr>
        <w:spacing w:line="360" w:lineRule="auto"/>
        <w:jc w:val="both"/>
        <w:rPr>
          <w:rFonts w:ascii="Arial" w:eastAsia="Times New Roman" w:hAnsi="Arial" w:cs="Arial"/>
          <w:sz w:val="24"/>
          <w:szCs w:val="24"/>
          <w:lang w:eastAsia="en-GB"/>
        </w:rPr>
      </w:pPr>
      <w:r w:rsidRPr="00572295">
        <w:rPr>
          <w:rFonts w:ascii="Arial" w:eastAsia="Times New Roman" w:hAnsi="Arial" w:cs="Arial"/>
          <w:sz w:val="24"/>
          <w:szCs w:val="24"/>
          <w:lang w:eastAsia="en-GB"/>
        </w:rPr>
        <w:t xml:space="preserve">University of Cumbria (2016) </w:t>
      </w:r>
      <w:r w:rsidRPr="00572295">
        <w:rPr>
          <w:rFonts w:ascii="Arial" w:eastAsia="Times New Roman" w:hAnsi="Arial" w:cs="Arial"/>
          <w:i/>
          <w:iCs/>
          <w:sz w:val="24"/>
          <w:szCs w:val="24"/>
          <w:lang w:eastAsia="en-GB"/>
        </w:rPr>
        <w:t xml:space="preserve">Gibb’s reflective cycle. </w:t>
      </w:r>
      <w:r w:rsidRPr="00572295">
        <w:rPr>
          <w:rFonts w:ascii="Arial" w:eastAsia="Times New Roman" w:hAnsi="Arial" w:cs="Arial"/>
          <w:sz w:val="24"/>
          <w:szCs w:val="24"/>
          <w:lang w:eastAsia="en-GB"/>
        </w:rPr>
        <w:t xml:space="preserve">Available at: </w:t>
      </w:r>
      <w:hyperlink r:id="rId36" w:history="1">
        <w:r w:rsidRPr="00572295">
          <w:rPr>
            <w:rStyle w:val="Hyperlink"/>
            <w:rFonts w:ascii="Arial" w:eastAsia="Times New Roman" w:hAnsi="Arial" w:cs="Arial"/>
            <w:sz w:val="24"/>
            <w:szCs w:val="24"/>
            <w:lang w:eastAsia="en-GB"/>
          </w:rPr>
          <w:t>ht</w:t>
        </w:r>
        <w:r w:rsidRPr="00572295">
          <w:rPr>
            <w:rStyle w:val="Hyperlink"/>
            <w:rFonts w:ascii="Arial" w:eastAsia="Times New Roman" w:hAnsi="Arial" w:cs="Arial"/>
            <w:sz w:val="24"/>
            <w:szCs w:val="24"/>
            <w:lang w:eastAsia="en-GB"/>
          </w:rPr>
          <w:t>t</w:t>
        </w:r>
        <w:r w:rsidRPr="00572295">
          <w:rPr>
            <w:rStyle w:val="Hyperlink"/>
            <w:rFonts w:ascii="Arial" w:eastAsia="Times New Roman" w:hAnsi="Arial" w:cs="Arial"/>
            <w:sz w:val="24"/>
            <w:szCs w:val="24"/>
            <w:lang w:eastAsia="en-GB"/>
          </w:rPr>
          <w:t>ps://my.cumbria.ac.uk/media/MyCumbria/Documents/ReflectiveCycleGibbs.pdf</w:t>
        </w:r>
      </w:hyperlink>
      <w:r w:rsidRPr="00572295">
        <w:rPr>
          <w:rFonts w:ascii="Arial" w:eastAsia="Times New Roman" w:hAnsi="Arial" w:cs="Arial"/>
          <w:sz w:val="24"/>
          <w:szCs w:val="24"/>
          <w:lang w:eastAsia="en-GB"/>
        </w:rPr>
        <w:t xml:space="preserve"> (Accessed: 8th June 2020). </w:t>
      </w:r>
    </w:p>
    <w:p w14:paraId="6BDA6477" w14:textId="77777777" w:rsidR="00572295" w:rsidRDefault="00572295" w:rsidP="00572295">
      <w:pPr>
        <w:spacing w:line="360" w:lineRule="auto"/>
        <w:jc w:val="both"/>
        <w:rPr>
          <w:rFonts w:ascii="Arial" w:eastAsia="Times New Roman" w:hAnsi="Arial" w:cs="Arial"/>
          <w:sz w:val="24"/>
          <w:szCs w:val="24"/>
          <w:lang w:eastAsia="en-GB"/>
        </w:rPr>
      </w:pPr>
    </w:p>
    <w:p w14:paraId="6384C132" w14:textId="3AA52071" w:rsidR="00572295" w:rsidRPr="00572295" w:rsidRDefault="00572295" w:rsidP="00572295">
      <w:pPr>
        <w:spacing w:line="360" w:lineRule="auto"/>
        <w:jc w:val="both"/>
        <w:rPr>
          <w:rFonts w:ascii="Arial" w:eastAsia="Times New Roman" w:hAnsi="Arial" w:cs="Arial"/>
          <w:sz w:val="24"/>
          <w:szCs w:val="24"/>
          <w:lang w:eastAsia="en-GB"/>
        </w:rPr>
      </w:pPr>
      <w:r w:rsidRPr="00572295">
        <w:rPr>
          <w:rFonts w:ascii="Arial" w:eastAsia="Times New Roman" w:hAnsi="Arial" w:cs="Arial"/>
          <w:sz w:val="24"/>
          <w:szCs w:val="24"/>
          <w:lang w:eastAsia="en-GB"/>
        </w:rPr>
        <w:t xml:space="preserve">University of Leicester (No date) </w:t>
      </w:r>
      <w:r w:rsidRPr="00572295">
        <w:rPr>
          <w:rFonts w:ascii="Arial" w:eastAsia="Times New Roman" w:hAnsi="Arial" w:cs="Arial"/>
          <w:i/>
          <w:iCs/>
          <w:sz w:val="24"/>
          <w:szCs w:val="24"/>
          <w:lang w:eastAsia="en-GB"/>
        </w:rPr>
        <w:t xml:space="preserve">David Kolb. </w:t>
      </w:r>
      <w:r w:rsidRPr="00572295">
        <w:rPr>
          <w:rFonts w:ascii="Arial" w:eastAsia="Times New Roman" w:hAnsi="Arial" w:cs="Arial"/>
          <w:sz w:val="24"/>
          <w:szCs w:val="24"/>
          <w:lang w:eastAsia="en-GB"/>
        </w:rPr>
        <w:t xml:space="preserve">Available at: </w:t>
      </w:r>
      <w:hyperlink r:id="rId37" w:history="1">
        <w:r w:rsidRPr="00572295">
          <w:rPr>
            <w:rStyle w:val="Hyperlink"/>
            <w:rFonts w:ascii="Arial" w:eastAsia="Times New Roman" w:hAnsi="Arial" w:cs="Arial"/>
            <w:sz w:val="24"/>
            <w:szCs w:val="24"/>
            <w:lang w:eastAsia="en-GB"/>
          </w:rPr>
          <w:t>https://www2.le.ac.uk/departments/doctoralcollege/training/eresources/teaching/theories/kolb</w:t>
        </w:r>
      </w:hyperlink>
      <w:r w:rsidRPr="00572295">
        <w:rPr>
          <w:rFonts w:ascii="Arial" w:eastAsia="Times New Roman" w:hAnsi="Arial" w:cs="Arial"/>
          <w:sz w:val="24"/>
          <w:szCs w:val="24"/>
          <w:lang w:eastAsia="en-GB"/>
        </w:rPr>
        <w:t xml:space="preserve"> (Accessed: 5th June 2020).  </w:t>
      </w:r>
    </w:p>
    <w:p w14:paraId="76F49538" w14:textId="77777777" w:rsidR="00572295" w:rsidRPr="00572295" w:rsidRDefault="00572295" w:rsidP="00572295">
      <w:pPr>
        <w:spacing w:after="0" w:line="360" w:lineRule="auto"/>
        <w:jc w:val="both"/>
        <w:rPr>
          <w:rFonts w:ascii="Arial" w:hAnsi="Arial" w:cs="Arial"/>
          <w:sz w:val="24"/>
          <w:szCs w:val="24"/>
        </w:rPr>
      </w:pPr>
      <w:r w:rsidRPr="00572295">
        <w:rPr>
          <w:rFonts w:ascii="Arial" w:hAnsi="Arial" w:cs="Arial"/>
          <w:sz w:val="24"/>
          <w:szCs w:val="24"/>
        </w:rPr>
        <w:lastRenderedPageBreak/>
        <w:t xml:space="preserve">University of Nottingham (2009) </w:t>
      </w:r>
      <w:r w:rsidRPr="00572295">
        <w:rPr>
          <w:rFonts w:ascii="Arial" w:hAnsi="Arial" w:cs="Arial"/>
          <w:i/>
          <w:iCs/>
          <w:sz w:val="24"/>
          <w:szCs w:val="24"/>
        </w:rPr>
        <w:t xml:space="preserve">Models (or framework) of Reflection. </w:t>
      </w:r>
      <w:r w:rsidRPr="00572295">
        <w:rPr>
          <w:rFonts w:ascii="Arial" w:hAnsi="Arial" w:cs="Arial"/>
          <w:sz w:val="24"/>
          <w:szCs w:val="24"/>
        </w:rPr>
        <w:t xml:space="preserve">Available at: </w:t>
      </w:r>
      <w:hyperlink r:id="rId38" w:history="1">
        <w:r w:rsidRPr="00572295">
          <w:rPr>
            <w:rStyle w:val="Hyperlink"/>
            <w:rFonts w:ascii="Arial" w:hAnsi="Arial" w:cs="Arial"/>
            <w:sz w:val="24"/>
            <w:szCs w:val="24"/>
          </w:rPr>
          <w:t>https://www.nottingham.ac.uk/nmp/sonet/rlos/placs/critical_reflection/models/index.html</w:t>
        </w:r>
      </w:hyperlink>
      <w:r w:rsidRPr="00572295">
        <w:rPr>
          <w:rFonts w:ascii="Arial" w:hAnsi="Arial" w:cs="Arial"/>
          <w:sz w:val="24"/>
          <w:szCs w:val="24"/>
        </w:rPr>
        <w:t xml:space="preserve"> (Accessed: 9th June 2020).</w:t>
      </w:r>
    </w:p>
    <w:p w14:paraId="0FA2D46B" w14:textId="77777777" w:rsidR="00572295" w:rsidRDefault="00572295" w:rsidP="00572295">
      <w:pPr>
        <w:pStyle w:val="NoSpacing"/>
        <w:spacing w:line="360" w:lineRule="auto"/>
        <w:jc w:val="both"/>
        <w:rPr>
          <w:rFonts w:ascii="Arial" w:hAnsi="Arial" w:cs="Arial"/>
          <w:shd w:val="clear" w:color="auto" w:fill="FFFFFF"/>
          <w:lang w:eastAsia="en-GB"/>
        </w:rPr>
      </w:pPr>
    </w:p>
    <w:p w14:paraId="200D816D" w14:textId="344D2C22" w:rsidR="00572295" w:rsidRPr="00572295" w:rsidRDefault="00572295" w:rsidP="00572295">
      <w:pPr>
        <w:pStyle w:val="NoSpacing"/>
        <w:spacing w:line="360" w:lineRule="auto"/>
        <w:jc w:val="both"/>
        <w:rPr>
          <w:rFonts w:ascii="Arial" w:hAnsi="Arial" w:cs="Arial"/>
        </w:rPr>
      </w:pPr>
      <w:proofErr w:type="spellStart"/>
      <w:r w:rsidRPr="00572295">
        <w:rPr>
          <w:rFonts w:ascii="Arial" w:hAnsi="Arial" w:cs="Arial"/>
          <w:shd w:val="clear" w:color="auto" w:fill="FFFFFF"/>
          <w:lang w:eastAsia="en-GB"/>
        </w:rPr>
        <w:t>Venninen</w:t>
      </w:r>
      <w:proofErr w:type="spellEnd"/>
      <w:r w:rsidRPr="00572295">
        <w:rPr>
          <w:rFonts w:ascii="Arial" w:hAnsi="Arial" w:cs="Arial"/>
          <w:shd w:val="clear" w:color="auto" w:fill="FFFFFF"/>
          <w:lang w:eastAsia="en-GB"/>
        </w:rPr>
        <w:t>, T. et al. (2012) ‘Creating conditions for reflective practice in early childhood education’</w:t>
      </w:r>
      <w:r w:rsidRPr="00572295">
        <w:rPr>
          <w:rFonts w:ascii="Arial" w:hAnsi="Arial" w:cs="Arial"/>
          <w:i/>
          <w:iCs/>
          <w:shd w:val="clear" w:color="auto" w:fill="FFFFFF"/>
          <w:lang w:eastAsia="en-GB"/>
        </w:rPr>
        <w:t>, </w:t>
      </w:r>
      <w:r w:rsidRPr="00572295">
        <w:rPr>
          <w:rFonts w:ascii="Arial" w:hAnsi="Arial" w:cs="Arial"/>
          <w:i/>
          <w:iCs/>
          <w:lang w:eastAsia="en-GB"/>
        </w:rPr>
        <w:t xml:space="preserve">International journal of </w:t>
      </w:r>
      <w:proofErr w:type="gramStart"/>
      <w:r w:rsidRPr="00572295">
        <w:rPr>
          <w:rFonts w:ascii="Arial" w:hAnsi="Arial" w:cs="Arial"/>
          <w:i/>
          <w:iCs/>
          <w:lang w:eastAsia="en-GB"/>
        </w:rPr>
        <w:t>child care</w:t>
      </w:r>
      <w:proofErr w:type="gramEnd"/>
      <w:r w:rsidRPr="00572295">
        <w:rPr>
          <w:rFonts w:ascii="Arial" w:hAnsi="Arial" w:cs="Arial"/>
          <w:i/>
          <w:iCs/>
          <w:lang w:eastAsia="en-GB"/>
        </w:rPr>
        <w:t xml:space="preserve"> and education policy</w:t>
      </w:r>
      <w:r w:rsidRPr="00572295">
        <w:rPr>
          <w:rFonts w:ascii="Arial" w:hAnsi="Arial" w:cs="Arial"/>
          <w:shd w:val="clear" w:color="auto" w:fill="FFFFFF"/>
          <w:lang w:eastAsia="en-GB"/>
        </w:rPr>
        <w:t>, </w:t>
      </w:r>
      <w:r w:rsidRPr="00572295">
        <w:rPr>
          <w:rFonts w:ascii="Arial" w:hAnsi="Arial" w:cs="Arial"/>
          <w:lang w:eastAsia="en-GB"/>
        </w:rPr>
        <w:t>6</w:t>
      </w:r>
      <w:r w:rsidRPr="00572295">
        <w:rPr>
          <w:rFonts w:ascii="Arial" w:hAnsi="Arial" w:cs="Arial"/>
          <w:shd w:val="clear" w:color="auto" w:fill="FFFFFF"/>
          <w:lang w:eastAsia="en-GB"/>
        </w:rPr>
        <w:t xml:space="preserve">(1), pp.1-15. (Accessed: 27th May 2020) DOI: </w:t>
      </w:r>
      <w:hyperlink r:id="rId39" w:history="1">
        <w:r w:rsidRPr="00572295">
          <w:rPr>
            <w:rStyle w:val="Hyperlink"/>
            <w:rFonts w:ascii="Arial" w:hAnsi="Arial" w:cs="Arial"/>
            <w:color w:val="A345C9"/>
          </w:rPr>
          <w:t>https://doi.org/10.1007/2288-6729-6-1-1</w:t>
        </w:r>
      </w:hyperlink>
      <w:r w:rsidRPr="00572295">
        <w:rPr>
          <w:rFonts w:ascii="Arial" w:hAnsi="Arial" w:cs="Arial"/>
        </w:rPr>
        <w:t xml:space="preserve">. </w:t>
      </w:r>
    </w:p>
    <w:p w14:paraId="638C73F5" w14:textId="77777777" w:rsidR="00572295" w:rsidRDefault="00572295" w:rsidP="00572295">
      <w:pPr>
        <w:pStyle w:val="NoSpacing"/>
        <w:spacing w:line="360" w:lineRule="auto"/>
        <w:jc w:val="both"/>
        <w:rPr>
          <w:rFonts w:ascii="Arial" w:hAnsi="Arial" w:cs="Arial"/>
          <w:shd w:val="clear" w:color="auto" w:fill="FFFFFF"/>
          <w:lang w:eastAsia="en-GB"/>
        </w:rPr>
      </w:pPr>
    </w:p>
    <w:p w14:paraId="412B04A5" w14:textId="74BBCBF5" w:rsidR="00572295" w:rsidRPr="00572295" w:rsidRDefault="00572295" w:rsidP="00572295">
      <w:pPr>
        <w:pStyle w:val="NoSpacing"/>
        <w:spacing w:line="360" w:lineRule="auto"/>
        <w:jc w:val="both"/>
        <w:rPr>
          <w:rFonts w:ascii="Arial" w:hAnsi="Arial" w:cs="Arial"/>
          <w:lang w:eastAsia="en-GB"/>
        </w:rPr>
      </w:pPr>
      <w:r w:rsidRPr="00572295">
        <w:rPr>
          <w:rFonts w:ascii="Arial" w:hAnsi="Arial" w:cs="Arial"/>
          <w:shd w:val="clear" w:color="auto" w:fill="FFFFFF"/>
          <w:lang w:eastAsia="en-GB"/>
        </w:rPr>
        <w:t>Wagner, K. (2006) ‘Benefits of Reflective Practice’, </w:t>
      </w:r>
      <w:r w:rsidRPr="00572295">
        <w:rPr>
          <w:rFonts w:ascii="Arial" w:hAnsi="Arial" w:cs="Arial"/>
          <w:lang w:eastAsia="en-GB"/>
        </w:rPr>
        <w:t>Leadership</w:t>
      </w:r>
      <w:r w:rsidRPr="00572295">
        <w:rPr>
          <w:rFonts w:ascii="Arial" w:hAnsi="Arial" w:cs="Arial"/>
          <w:shd w:val="clear" w:color="auto" w:fill="FFFFFF"/>
          <w:lang w:eastAsia="en-GB"/>
        </w:rPr>
        <w:t>, </w:t>
      </w:r>
      <w:r w:rsidRPr="00572295">
        <w:rPr>
          <w:rFonts w:ascii="Arial" w:hAnsi="Arial" w:cs="Arial"/>
          <w:lang w:eastAsia="en-GB"/>
        </w:rPr>
        <w:t>36</w:t>
      </w:r>
      <w:r w:rsidRPr="00572295">
        <w:rPr>
          <w:rFonts w:ascii="Arial" w:hAnsi="Arial" w:cs="Arial"/>
          <w:shd w:val="clear" w:color="auto" w:fill="FFFFFF"/>
          <w:lang w:eastAsia="en-GB"/>
        </w:rPr>
        <w:t>(2), pp.30-32. (Accessed: 30th May 2020).</w:t>
      </w:r>
    </w:p>
    <w:p w14:paraId="00AFF4A4" w14:textId="77777777" w:rsidR="00572295" w:rsidRDefault="00572295" w:rsidP="00572295">
      <w:pPr>
        <w:spacing w:line="360" w:lineRule="auto"/>
        <w:jc w:val="both"/>
        <w:rPr>
          <w:rFonts w:ascii="Arial" w:eastAsia="Times New Roman" w:hAnsi="Arial" w:cs="Arial"/>
          <w:color w:val="222222"/>
          <w:sz w:val="24"/>
          <w:szCs w:val="24"/>
          <w:shd w:val="clear" w:color="auto" w:fill="FFFFFF"/>
          <w:lang w:eastAsia="en-GB"/>
        </w:rPr>
      </w:pPr>
    </w:p>
    <w:p w14:paraId="2A5E03D0" w14:textId="1E4964E2" w:rsidR="00572295" w:rsidRDefault="00572295" w:rsidP="00572295">
      <w:pPr>
        <w:spacing w:line="360" w:lineRule="auto"/>
        <w:jc w:val="both"/>
        <w:rPr>
          <w:rStyle w:val="Hyperlink"/>
          <w:rFonts w:ascii="Arial" w:hAnsi="Arial" w:cs="Arial"/>
          <w:color w:val="2D2F7F"/>
          <w:sz w:val="24"/>
          <w:szCs w:val="24"/>
          <w:u w:val="none"/>
        </w:rPr>
      </w:pPr>
      <w:r w:rsidRPr="00572295">
        <w:rPr>
          <w:rFonts w:ascii="Arial" w:eastAsia="Times New Roman" w:hAnsi="Arial" w:cs="Arial"/>
          <w:color w:val="222222"/>
          <w:sz w:val="24"/>
          <w:szCs w:val="24"/>
          <w:shd w:val="clear" w:color="auto" w:fill="FFFFFF"/>
          <w:lang w:eastAsia="en-GB"/>
        </w:rPr>
        <w:t xml:space="preserve">Wilding, P. M. (2008) ‘Reflective practice: a learning tool for student nurses’, </w:t>
      </w:r>
      <w:r w:rsidRPr="00572295">
        <w:rPr>
          <w:rFonts w:ascii="Arial" w:eastAsia="Times New Roman" w:hAnsi="Arial" w:cs="Arial"/>
          <w:i/>
          <w:iCs/>
          <w:color w:val="222222"/>
          <w:sz w:val="24"/>
          <w:szCs w:val="24"/>
          <w:lang w:eastAsia="en-GB"/>
        </w:rPr>
        <w:t>British Journal of Nursing</w:t>
      </w:r>
      <w:r w:rsidRPr="00572295">
        <w:rPr>
          <w:rFonts w:ascii="Arial" w:eastAsia="Times New Roman" w:hAnsi="Arial" w:cs="Arial"/>
          <w:color w:val="222222"/>
          <w:sz w:val="24"/>
          <w:szCs w:val="24"/>
          <w:shd w:val="clear" w:color="auto" w:fill="FFFFFF"/>
          <w:lang w:eastAsia="en-GB"/>
        </w:rPr>
        <w:t>, </w:t>
      </w:r>
      <w:r w:rsidRPr="00572295">
        <w:rPr>
          <w:rFonts w:ascii="Arial" w:eastAsia="Times New Roman" w:hAnsi="Arial" w:cs="Arial"/>
          <w:i/>
          <w:iCs/>
          <w:color w:val="222222"/>
          <w:sz w:val="24"/>
          <w:szCs w:val="24"/>
          <w:lang w:eastAsia="en-GB"/>
        </w:rPr>
        <w:t>17</w:t>
      </w:r>
      <w:r w:rsidRPr="00572295">
        <w:rPr>
          <w:rFonts w:ascii="Arial" w:eastAsia="Times New Roman" w:hAnsi="Arial" w:cs="Arial"/>
          <w:color w:val="222222"/>
          <w:sz w:val="24"/>
          <w:szCs w:val="24"/>
          <w:shd w:val="clear" w:color="auto" w:fill="FFFFFF"/>
          <w:lang w:eastAsia="en-GB"/>
        </w:rPr>
        <w:t xml:space="preserve">(11), pp.720-724 (Accessed: 3rd June 2020) DOI: </w:t>
      </w:r>
      <w:hyperlink r:id="rId40" w:history="1">
        <w:r w:rsidRPr="00572295">
          <w:rPr>
            <w:rStyle w:val="Hyperlink"/>
            <w:rFonts w:ascii="Arial" w:hAnsi="Arial" w:cs="Arial"/>
            <w:color w:val="2D2F7F"/>
            <w:sz w:val="24"/>
            <w:szCs w:val="24"/>
          </w:rPr>
          <w:t>https://doi.org/10.12968/bjon.2008.17.11.29644</w:t>
        </w:r>
      </w:hyperlink>
      <w:r w:rsidRPr="00572295">
        <w:rPr>
          <w:rStyle w:val="Hyperlink"/>
          <w:rFonts w:ascii="Arial" w:hAnsi="Arial" w:cs="Arial"/>
          <w:color w:val="2D2F7F"/>
          <w:sz w:val="24"/>
          <w:szCs w:val="24"/>
          <w:u w:val="none"/>
        </w:rPr>
        <w:t>.</w:t>
      </w:r>
    </w:p>
    <w:p w14:paraId="3B2307C3" w14:textId="77777777" w:rsidR="00572295" w:rsidRPr="00572295" w:rsidRDefault="00572295" w:rsidP="00572295">
      <w:pPr>
        <w:spacing w:line="360" w:lineRule="auto"/>
        <w:jc w:val="both"/>
        <w:rPr>
          <w:rFonts w:ascii="Arial" w:hAnsi="Arial" w:cs="Arial"/>
          <w:sz w:val="24"/>
          <w:szCs w:val="24"/>
        </w:rPr>
      </w:pPr>
    </w:p>
    <w:sectPr w:rsidR="00572295" w:rsidRPr="00572295" w:rsidSect="00093CF4">
      <w:headerReference w:type="default" r:id="rId41"/>
      <w:footerReference w:type="even" r:id="rId42"/>
      <w:footerReference w:type="default" r:id="rId4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C252793" w14:textId="77777777" w:rsidR="00B30F2C" w:rsidRDefault="00B30F2C" w:rsidP="00690DAD">
      <w:pPr>
        <w:spacing w:after="0" w:line="240" w:lineRule="auto"/>
      </w:pPr>
      <w:r>
        <w:separator/>
      </w:r>
    </w:p>
  </w:endnote>
  <w:endnote w:type="continuationSeparator" w:id="0">
    <w:p w14:paraId="40922110" w14:textId="77777777" w:rsidR="00B30F2C" w:rsidRDefault="00B30F2C" w:rsidP="00690D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16231432"/>
      <w:docPartObj>
        <w:docPartGallery w:val="Page Numbers (Bottom of Page)"/>
        <w:docPartUnique/>
      </w:docPartObj>
    </w:sdtPr>
    <w:sdtContent>
      <w:p w14:paraId="0B3282C7" w14:textId="5A420E27" w:rsidR="00E4149E" w:rsidRDefault="00E4149E" w:rsidP="007A0E5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C66B4C9" w14:textId="77777777" w:rsidR="00E4149E" w:rsidRDefault="00E4149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07652527"/>
      <w:docPartObj>
        <w:docPartGallery w:val="Page Numbers (Bottom of Page)"/>
        <w:docPartUnique/>
      </w:docPartObj>
    </w:sdtPr>
    <w:sdtContent>
      <w:p w14:paraId="03BE866D" w14:textId="7FF4000A" w:rsidR="00E4149E" w:rsidRDefault="00E4149E" w:rsidP="00E4149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5</w:t>
        </w:r>
        <w:r>
          <w:rPr>
            <w:rStyle w:val="PageNumber"/>
          </w:rPr>
          <w:fldChar w:fldCharType="end"/>
        </w:r>
      </w:p>
    </w:sdtContent>
  </w:sdt>
  <w:p w14:paraId="13670041" w14:textId="2B4B5311" w:rsidR="00E4149E" w:rsidRDefault="00E4149E">
    <w:pPr>
      <w:pStyle w:val="Footer"/>
      <w:jc w:val="center"/>
      <w:rPr>
        <w:caps/>
        <w:noProof/>
        <w:color w:val="4472C4" w:themeColor="accent1"/>
      </w:rPr>
    </w:pPr>
  </w:p>
  <w:p w14:paraId="447A4317" w14:textId="77777777" w:rsidR="00E4149E" w:rsidRDefault="00E414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C76099A" w14:textId="77777777" w:rsidR="00B30F2C" w:rsidRDefault="00B30F2C" w:rsidP="00690DAD">
      <w:pPr>
        <w:spacing w:after="0" w:line="240" w:lineRule="auto"/>
      </w:pPr>
      <w:r>
        <w:separator/>
      </w:r>
    </w:p>
  </w:footnote>
  <w:footnote w:type="continuationSeparator" w:id="0">
    <w:p w14:paraId="0F482B40" w14:textId="77777777" w:rsidR="00B30F2C" w:rsidRDefault="00B30F2C" w:rsidP="00690D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2C296D" w14:textId="5B177BCC" w:rsidR="00E4149E" w:rsidRDefault="00E4149E">
    <w:pPr>
      <w:pStyle w:val="Header"/>
    </w:pPr>
    <w:r>
      <w:t>EAEE5002</w:t>
    </w:r>
    <w:r>
      <w:tab/>
    </w:r>
    <w:r>
      <w:tab/>
      <w:t xml:space="preserve">Word count: </w:t>
    </w:r>
    <w:r w:rsidR="00181C15">
      <w:t>3,965</w:t>
    </w:r>
  </w:p>
  <w:p w14:paraId="60FAAB87" w14:textId="491761E7" w:rsidR="00E4149E" w:rsidRDefault="00E4149E">
    <w:pPr>
      <w:pStyle w:val="Header"/>
    </w:pPr>
    <w:r>
      <w:t>1904573</w:t>
    </w:r>
    <w:r>
      <w:tab/>
    </w:r>
  </w:p>
  <w:p w14:paraId="1E4FA4BE" w14:textId="77777777" w:rsidR="00E4149E" w:rsidRDefault="00E4149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0DAD"/>
    <w:rsid w:val="00010444"/>
    <w:rsid w:val="00046D55"/>
    <w:rsid w:val="00082990"/>
    <w:rsid w:val="00093CF4"/>
    <w:rsid w:val="000A4800"/>
    <w:rsid w:val="000C6F14"/>
    <w:rsid w:val="00106643"/>
    <w:rsid w:val="00130BB0"/>
    <w:rsid w:val="00181C15"/>
    <w:rsid w:val="00193F99"/>
    <w:rsid w:val="001C3324"/>
    <w:rsid w:val="001D1214"/>
    <w:rsid w:val="001E4E48"/>
    <w:rsid w:val="001F15EB"/>
    <w:rsid w:val="002253C4"/>
    <w:rsid w:val="0023759B"/>
    <w:rsid w:val="00237DF3"/>
    <w:rsid w:val="003035A7"/>
    <w:rsid w:val="00387421"/>
    <w:rsid w:val="004141A0"/>
    <w:rsid w:val="00472C44"/>
    <w:rsid w:val="00482DC2"/>
    <w:rsid w:val="00490B75"/>
    <w:rsid w:val="004B71AD"/>
    <w:rsid w:val="005259AE"/>
    <w:rsid w:val="005273CD"/>
    <w:rsid w:val="0056566B"/>
    <w:rsid w:val="00572295"/>
    <w:rsid w:val="0061478E"/>
    <w:rsid w:val="00614E84"/>
    <w:rsid w:val="00642518"/>
    <w:rsid w:val="0065687F"/>
    <w:rsid w:val="00682189"/>
    <w:rsid w:val="00690DAD"/>
    <w:rsid w:val="00695079"/>
    <w:rsid w:val="006A2ADD"/>
    <w:rsid w:val="006A641E"/>
    <w:rsid w:val="006A71B9"/>
    <w:rsid w:val="006B35DF"/>
    <w:rsid w:val="006D224D"/>
    <w:rsid w:val="006E1230"/>
    <w:rsid w:val="006E171D"/>
    <w:rsid w:val="006E2122"/>
    <w:rsid w:val="006F0B7B"/>
    <w:rsid w:val="007A0E5D"/>
    <w:rsid w:val="00806429"/>
    <w:rsid w:val="008219D5"/>
    <w:rsid w:val="008414DE"/>
    <w:rsid w:val="0085220E"/>
    <w:rsid w:val="008576B3"/>
    <w:rsid w:val="00874FF1"/>
    <w:rsid w:val="008878DD"/>
    <w:rsid w:val="008A378C"/>
    <w:rsid w:val="008B034E"/>
    <w:rsid w:val="00905470"/>
    <w:rsid w:val="00914734"/>
    <w:rsid w:val="009221DB"/>
    <w:rsid w:val="00927D7C"/>
    <w:rsid w:val="0094541C"/>
    <w:rsid w:val="009517A0"/>
    <w:rsid w:val="009B7B66"/>
    <w:rsid w:val="00A20162"/>
    <w:rsid w:val="00A3768E"/>
    <w:rsid w:val="00A64FA4"/>
    <w:rsid w:val="00A92EAD"/>
    <w:rsid w:val="00AD17A2"/>
    <w:rsid w:val="00B24F33"/>
    <w:rsid w:val="00B30F2C"/>
    <w:rsid w:val="00B40881"/>
    <w:rsid w:val="00BB1990"/>
    <w:rsid w:val="00BC3EE3"/>
    <w:rsid w:val="00C269A2"/>
    <w:rsid w:val="00C26A68"/>
    <w:rsid w:val="00C57B3B"/>
    <w:rsid w:val="00C700FA"/>
    <w:rsid w:val="00C7392F"/>
    <w:rsid w:val="00CD5C29"/>
    <w:rsid w:val="00CD74D0"/>
    <w:rsid w:val="00CF3A82"/>
    <w:rsid w:val="00D06516"/>
    <w:rsid w:val="00D25FAA"/>
    <w:rsid w:val="00D81879"/>
    <w:rsid w:val="00E27AED"/>
    <w:rsid w:val="00E3516B"/>
    <w:rsid w:val="00E4149E"/>
    <w:rsid w:val="00E43F3A"/>
    <w:rsid w:val="00E666F9"/>
    <w:rsid w:val="00F478C4"/>
    <w:rsid w:val="00F81C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2DBA35"/>
  <w15:chartTrackingRefBased/>
  <w15:docId w15:val="{5B35679A-D748-2B4F-9C45-7346526BA5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0DAD"/>
    <w:pPr>
      <w:spacing w:after="160" w:line="259" w:lineRule="auto"/>
    </w:pPr>
    <w:rPr>
      <w:sz w:val="22"/>
      <w:szCs w:val="22"/>
    </w:rPr>
  </w:style>
  <w:style w:type="paragraph" w:styleId="Heading1">
    <w:name w:val="heading 1"/>
    <w:basedOn w:val="Normal"/>
    <w:link w:val="Heading1Char"/>
    <w:uiPriority w:val="9"/>
    <w:qFormat/>
    <w:rsid w:val="00C57B3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90DAD"/>
    <w:pPr>
      <w:tabs>
        <w:tab w:val="center" w:pos="4513"/>
        <w:tab w:val="right" w:pos="9026"/>
      </w:tabs>
      <w:spacing w:after="0" w:line="240" w:lineRule="auto"/>
    </w:pPr>
    <w:rPr>
      <w:sz w:val="24"/>
      <w:szCs w:val="24"/>
    </w:rPr>
  </w:style>
  <w:style w:type="character" w:customStyle="1" w:styleId="HeaderChar">
    <w:name w:val="Header Char"/>
    <w:basedOn w:val="DefaultParagraphFont"/>
    <w:link w:val="Header"/>
    <w:uiPriority w:val="99"/>
    <w:rsid w:val="00690DAD"/>
  </w:style>
  <w:style w:type="paragraph" w:styleId="Footer">
    <w:name w:val="footer"/>
    <w:basedOn w:val="Normal"/>
    <w:link w:val="FooterChar"/>
    <w:uiPriority w:val="99"/>
    <w:unhideWhenUsed/>
    <w:rsid w:val="00690DAD"/>
    <w:pPr>
      <w:tabs>
        <w:tab w:val="center" w:pos="4513"/>
        <w:tab w:val="right" w:pos="9026"/>
      </w:tabs>
      <w:spacing w:after="0" w:line="240" w:lineRule="auto"/>
    </w:pPr>
    <w:rPr>
      <w:sz w:val="24"/>
      <w:szCs w:val="24"/>
    </w:rPr>
  </w:style>
  <w:style w:type="character" w:customStyle="1" w:styleId="FooterChar">
    <w:name w:val="Footer Char"/>
    <w:basedOn w:val="DefaultParagraphFont"/>
    <w:link w:val="Footer"/>
    <w:uiPriority w:val="99"/>
    <w:rsid w:val="00690DAD"/>
  </w:style>
  <w:style w:type="character" w:styleId="PageNumber">
    <w:name w:val="page number"/>
    <w:basedOn w:val="DefaultParagraphFont"/>
    <w:uiPriority w:val="99"/>
    <w:semiHidden/>
    <w:unhideWhenUsed/>
    <w:rsid w:val="00690DAD"/>
  </w:style>
  <w:style w:type="table" w:styleId="TableGrid">
    <w:name w:val="Table Grid"/>
    <w:basedOn w:val="TableNormal"/>
    <w:uiPriority w:val="39"/>
    <w:rsid w:val="007A0E5D"/>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C57B3B"/>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C57B3B"/>
    <w:rPr>
      <w:color w:val="0563C1" w:themeColor="hyperlink"/>
      <w:u w:val="single"/>
    </w:rPr>
  </w:style>
  <w:style w:type="paragraph" w:styleId="NoSpacing">
    <w:name w:val="No Spacing"/>
    <w:uiPriority w:val="1"/>
    <w:qFormat/>
    <w:rsid w:val="00C57B3B"/>
  </w:style>
  <w:style w:type="character" w:styleId="FollowedHyperlink">
    <w:name w:val="FollowedHyperlink"/>
    <w:basedOn w:val="DefaultParagraphFont"/>
    <w:uiPriority w:val="99"/>
    <w:semiHidden/>
    <w:unhideWhenUsed/>
    <w:rsid w:val="00682189"/>
    <w:rPr>
      <w:color w:val="954F72" w:themeColor="followedHyperlink"/>
      <w:u w:val="single"/>
    </w:rPr>
  </w:style>
  <w:style w:type="character" w:styleId="UnresolvedMention">
    <w:name w:val="Unresolved Mention"/>
    <w:basedOn w:val="DefaultParagraphFont"/>
    <w:uiPriority w:val="99"/>
    <w:semiHidden/>
    <w:unhideWhenUsed/>
    <w:rsid w:val="00682189"/>
    <w:rPr>
      <w:color w:val="605E5C"/>
      <w:shd w:val="clear" w:color="auto" w:fill="E1DFDD"/>
    </w:rPr>
  </w:style>
  <w:style w:type="character" w:customStyle="1" w:styleId="apple-converted-space">
    <w:name w:val="apple-converted-space"/>
    <w:basedOn w:val="DefaultParagraphFont"/>
    <w:rsid w:val="00D065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07086381">
      <w:bodyDiv w:val="1"/>
      <w:marLeft w:val="0"/>
      <w:marRight w:val="0"/>
      <w:marTop w:val="0"/>
      <w:marBottom w:val="0"/>
      <w:divBdr>
        <w:top w:val="none" w:sz="0" w:space="0" w:color="auto"/>
        <w:left w:val="none" w:sz="0" w:space="0" w:color="auto"/>
        <w:bottom w:val="none" w:sz="0" w:space="0" w:color="auto"/>
        <w:right w:val="none" w:sz="0" w:space="0" w:color="auto"/>
      </w:divBdr>
    </w:div>
    <w:div w:id="842476310">
      <w:bodyDiv w:val="1"/>
      <w:marLeft w:val="0"/>
      <w:marRight w:val="0"/>
      <w:marTop w:val="0"/>
      <w:marBottom w:val="0"/>
      <w:divBdr>
        <w:top w:val="none" w:sz="0" w:space="0" w:color="auto"/>
        <w:left w:val="none" w:sz="0" w:space="0" w:color="auto"/>
        <w:bottom w:val="none" w:sz="0" w:space="0" w:color="auto"/>
        <w:right w:val="none" w:sz="0" w:space="0" w:color="auto"/>
      </w:divBdr>
    </w:div>
    <w:div w:id="992946673">
      <w:bodyDiv w:val="1"/>
      <w:marLeft w:val="0"/>
      <w:marRight w:val="0"/>
      <w:marTop w:val="0"/>
      <w:marBottom w:val="0"/>
      <w:divBdr>
        <w:top w:val="none" w:sz="0" w:space="0" w:color="auto"/>
        <w:left w:val="none" w:sz="0" w:space="0" w:color="auto"/>
        <w:bottom w:val="none" w:sz="0" w:space="0" w:color="auto"/>
        <w:right w:val="none" w:sz="0" w:space="0" w:color="auto"/>
      </w:divBdr>
    </w:div>
    <w:div w:id="1098401664">
      <w:bodyDiv w:val="1"/>
      <w:marLeft w:val="0"/>
      <w:marRight w:val="0"/>
      <w:marTop w:val="0"/>
      <w:marBottom w:val="0"/>
      <w:divBdr>
        <w:top w:val="none" w:sz="0" w:space="0" w:color="auto"/>
        <w:left w:val="none" w:sz="0" w:space="0" w:color="auto"/>
        <w:bottom w:val="none" w:sz="0" w:space="0" w:color="auto"/>
        <w:right w:val="none" w:sz="0" w:space="0" w:color="auto"/>
      </w:divBdr>
    </w:div>
    <w:div w:id="1246457968">
      <w:bodyDiv w:val="1"/>
      <w:marLeft w:val="0"/>
      <w:marRight w:val="0"/>
      <w:marTop w:val="0"/>
      <w:marBottom w:val="0"/>
      <w:divBdr>
        <w:top w:val="none" w:sz="0" w:space="0" w:color="auto"/>
        <w:left w:val="none" w:sz="0" w:space="0" w:color="auto"/>
        <w:bottom w:val="none" w:sz="0" w:space="0" w:color="auto"/>
        <w:right w:val="none" w:sz="0" w:space="0" w:color="auto"/>
      </w:divBdr>
    </w:div>
    <w:div w:id="1915817889">
      <w:bodyDiv w:val="1"/>
      <w:marLeft w:val="0"/>
      <w:marRight w:val="0"/>
      <w:marTop w:val="0"/>
      <w:marBottom w:val="0"/>
      <w:divBdr>
        <w:top w:val="none" w:sz="0" w:space="0" w:color="auto"/>
        <w:left w:val="none" w:sz="0" w:space="0" w:color="auto"/>
        <w:bottom w:val="none" w:sz="0" w:space="0" w:color="auto"/>
        <w:right w:val="none" w:sz="0" w:space="0" w:color="auto"/>
      </w:divBdr>
    </w:div>
    <w:div w:id="1925533193">
      <w:bodyDiv w:val="1"/>
      <w:marLeft w:val="0"/>
      <w:marRight w:val="0"/>
      <w:marTop w:val="0"/>
      <w:marBottom w:val="0"/>
      <w:divBdr>
        <w:top w:val="none" w:sz="0" w:space="0" w:color="auto"/>
        <w:left w:val="none" w:sz="0" w:space="0" w:color="auto"/>
        <w:bottom w:val="none" w:sz="0" w:space="0" w:color="auto"/>
        <w:right w:val="none" w:sz="0" w:space="0" w:color="auto"/>
      </w:divBdr>
      <w:divsChild>
        <w:div w:id="925111223">
          <w:marLeft w:val="0"/>
          <w:marRight w:val="0"/>
          <w:marTop w:val="0"/>
          <w:marBottom w:val="0"/>
          <w:divBdr>
            <w:top w:val="none" w:sz="0" w:space="0" w:color="auto"/>
            <w:left w:val="none" w:sz="0" w:space="0" w:color="auto"/>
            <w:bottom w:val="none" w:sz="0" w:space="0" w:color="auto"/>
            <w:right w:val="none" w:sz="0" w:space="0" w:color="auto"/>
          </w:divBdr>
        </w:div>
      </w:divsChild>
    </w:div>
    <w:div w:id="19267175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14739879.2012.11494064" TargetMode="External"/><Relationship Id="rId18" Type="http://schemas.openxmlformats.org/officeDocument/2006/relationships/hyperlink" Target="https://doi.org/10.1111/1540-4560.00274" TargetMode="External"/><Relationship Id="rId26" Type="http://schemas.openxmlformats.org/officeDocument/2006/relationships/hyperlink" Target="http://www.nwlink.com/~donclark/hrd/styles/kolb.html" TargetMode="External"/><Relationship Id="rId39" Type="http://schemas.openxmlformats.org/officeDocument/2006/relationships/hyperlink" Target="https://doi.org/10.1007/2288-6729-6-1-1" TargetMode="External"/><Relationship Id="rId21" Type="http://schemas.openxmlformats.org/officeDocument/2006/relationships/hyperlink" Target="https://doi.org/10.1007/s10972-016-9468-1" TargetMode="External"/><Relationship Id="rId34" Type="http://schemas.openxmlformats.org/officeDocument/2006/relationships/hyperlink" Target="https://www.ed.ac.uk/reflection/reflectors-toolkit/reflecting-on-experience/gibbs-reflective-cycle" TargetMode="External"/><Relationship Id="rId42" Type="http://schemas.openxmlformats.org/officeDocument/2006/relationships/footer" Target="footer1.xml"/><Relationship Id="rId7" Type="http://schemas.openxmlformats.org/officeDocument/2006/relationships/hyperlink" Target="https://doi.org/10.1002/j.2168-9830.2009.tb01025.x" TargetMode="External"/><Relationship Id="rId2" Type="http://schemas.openxmlformats.org/officeDocument/2006/relationships/settings" Target="settings.xml"/><Relationship Id="rId16" Type="http://schemas.openxmlformats.org/officeDocument/2006/relationships/hyperlink" Target="https://hwb.gov.wales/curriculum-for-wales/introduction/" TargetMode="External"/><Relationship Id="rId29" Type="http://schemas.openxmlformats.org/officeDocument/2006/relationships/hyperlink" Target="https://d1wqtxts1xzle7.cloudfront.net/33963457/Rodgers__C._%282002%29._Defining_Reflection_Another_Look_at_John_Dewey_and_Reflective_Thinking._Teachers_College_Record__104%284%29__842-866..pdf?1402945771=&amp;response-content-disposition=inline%3B+filename%3DDefining_Reflection_Another_Look_at_John.pdf&amp;Expires=1591194476&amp;Signature=dtm13cgPVJlXGkiuBv~Hf7X-nZPLbW1vgkIQXjl21RZk4stdg5~p5fW6KIYqqhhCSxqxTmo1H0~5vN24snN4as-riKlgowWZtLmF8P1KmxqTqClRCjWDzXlZBP-l6b-scTt55QoxLcfOCWmaQ~GaSsQxwn1ra7uMxJ-rSOAgz977GI45qi~Yigbm14y8BmmQhD9wNkZcVQYwOs1rslFLF-SqqkEUTEmQ8N0~rbvXKXM4NnjGr4a8x0TDpzFhPwOUyi-y5pjqLzPrk9zfgFmmYaxd2reYCPxljhBnaV5VHk94cHdOSCrDYIlfS-LOJZ-ZEtml6gn4zjLH8bnQyaZ2ng__&amp;Key-Pair-Id=APKAJLOHF5GGSLRBV4ZA"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cambridge-community.org.uk/professional-development/gswrp/index.html" TargetMode="External"/><Relationship Id="rId24" Type="http://schemas.openxmlformats.org/officeDocument/2006/relationships/hyperlink" Target="https://doi.org/10.1016/j.compedu.2013.10.013" TargetMode="External"/><Relationship Id="rId32" Type="http://schemas.openxmlformats.org/officeDocument/2006/relationships/hyperlink" Target="https://doi.org/10.1002/9781119139119.ch14" TargetMode="External"/><Relationship Id="rId37" Type="http://schemas.openxmlformats.org/officeDocument/2006/relationships/hyperlink" Target="https://www2.le.ac.uk/departments/doctoralcollege/training/eresources/teaching/theories/kolb" TargetMode="External"/><Relationship Id="rId40" Type="http://schemas.openxmlformats.org/officeDocument/2006/relationships/hyperlink" Target="https://doi.org/10.12968/bjon.2008.17.11.29644" TargetMode="External"/><Relationship Id="rId45"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isetl.org/ijtlhe/pdf/IJTLHE17(2).pdf" TargetMode="External"/><Relationship Id="rId23" Type="http://schemas.openxmlformats.org/officeDocument/2006/relationships/hyperlink" Target="https://doi.org/10.1016/j.ecns.2015.04.005" TargetMode="External"/><Relationship Id="rId28" Type="http://schemas.openxmlformats.org/officeDocument/2006/relationships/hyperlink" Target="http://www.wseas.us/e-library/conferences/2007creteee/papers/563-122.pdf" TargetMode="External"/><Relationship Id="rId36" Type="http://schemas.openxmlformats.org/officeDocument/2006/relationships/hyperlink" Target="https://my.cumbria.ac.uk/media/MyCumbria/Documents/ReflectiveCycleGibbs.pdf" TargetMode="External"/><Relationship Id="rId10" Type="http://schemas.openxmlformats.org/officeDocument/2006/relationships/hyperlink" Target="https://doi-org.ezproxy.uwtsd.ac.uk/10.1177%2F1053825917696832" TargetMode="External"/><Relationship Id="rId19" Type="http://schemas.openxmlformats.org/officeDocument/2006/relationships/hyperlink" Target="https://eric.ed.gov/?id=EJ1010488" TargetMode="External"/><Relationship Id="rId31" Type="http://schemas.openxmlformats.org/officeDocument/2006/relationships/hyperlink" Target="https://www.skillsyouneed.com/ps/reflective-practice.html" TargetMode="External"/><Relationship Id="rId44"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reading.ac.uk/web/files/engageinassessment/Student_peer_assessment_-_Stephen_Bostock.pdf" TargetMode="External"/><Relationship Id="rId14" Type="http://schemas.openxmlformats.org/officeDocument/2006/relationships/hyperlink" Target="https://journals.gre.ac.uk/index.php/compass/article/view/12/28" TargetMode="External"/><Relationship Id="rId22" Type="http://schemas.openxmlformats.org/officeDocument/2006/relationships/hyperlink" Target="https://www.earlyyearsstaffroom.com/reflective-practise-aspects-early-years-important-reflect/" TargetMode="External"/><Relationship Id="rId27" Type="http://schemas.openxmlformats.org/officeDocument/2006/relationships/hyperlink" Target="https://www.pacey.org.uk/Pacey/media/Website-files/PACEY%20member%20practice%20guides%20(PDFs)/PG04-self-reflective-practice.pdf" TargetMode="External"/><Relationship Id="rId30" Type="http://schemas.openxmlformats.org/officeDocument/2006/relationships/hyperlink" Target="https://doi.org/10.1080/14623940500105833" TargetMode="External"/><Relationship Id="rId35" Type="http://schemas.openxmlformats.org/officeDocument/2006/relationships/hyperlink" Target="https://www.pugetsound.edu/academics/experiential/create-experiential-learning-opportunities/available-resources/creating-critical-reflection-assignments/design-models/kolbs-learning-cycle/" TargetMode="External"/><Relationship Id="rId43" Type="http://schemas.openxmlformats.org/officeDocument/2006/relationships/footer" Target="footer2.xml"/><Relationship Id="rId8" Type="http://schemas.openxmlformats.org/officeDocument/2006/relationships/hyperlink" Target="https://doi.org/10.1080/1350293X.2014.883719" TargetMode="External"/><Relationship Id="rId3" Type="http://schemas.openxmlformats.org/officeDocument/2006/relationships/webSettings" Target="webSettings.xml"/><Relationship Id="rId12" Type="http://schemas.openxmlformats.org/officeDocument/2006/relationships/hyperlink" Target="https://dx.doi.org/10.3389%2Ffpsyg.2019.02574" TargetMode="External"/><Relationship Id="rId17" Type="http://schemas.openxmlformats.org/officeDocument/2006/relationships/hyperlink" Target="https://www.estyn.gov.wales/inspection/national-evaluation-and-improvement-resource-schools" TargetMode="External"/><Relationship Id="rId25" Type="http://schemas.openxmlformats.org/officeDocument/2006/relationships/hyperlink" Target="https://dera.ioe.ac.uk/1866/1/101202foundationreporten.pdf" TargetMode="External"/><Relationship Id="rId33" Type="http://schemas.openxmlformats.org/officeDocument/2006/relationships/hyperlink" Target="https://www.open.edu/openlearn/ocw/mod/oucontent/view.php?id=51386&amp;section=4" TargetMode="External"/><Relationship Id="rId38" Type="http://schemas.openxmlformats.org/officeDocument/2006/relationships/hyperlink" Target="https://www.nottingham.ac.uk/nmp/sonet/rlos/placs/critical_reflection/models/index.html" TargetMode="External"/><Relationship Id="rId20" Type="http://schemas.openxmlformats.org/officeDocument/2006/relationships/hyperlink" Target="http://oro.open.ac.uk/68945/1/Finlay-%282008%29-Reflecting-on-reflective-practice-PBPL-paper-52.pdf" TargetMode="External"/><Relationship Id="rId41"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494</TotalTime>
  <Pages>19</Pages>
  <Words>4375</Words>
  <Characters>24941</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Jones (1904573)</dc:creator>
  <cp:keywords/>
  <dc:description/>
  <cp:lastModifiedBy>Lauren Jones (1904573)</cp:lastModifiedBy>
  <cp:revision>42</cp:revision>
  <dcterms:created xsi:type="dcterms:W3CDTF">2020-06-06T11:53:00Z</dcterms:created>
  <dcterms:modified xsi:type="dcterms:W3CDTF">2020-06-12T19:16:00Z</dcterms:modified>
</cp:coreProperties>
</file>