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94F618" w14:textId="77777777" w:rsidR="006C2682" w:rsidRPr="00224B80" w:rsidRDefault="006C2682" w:rsidP="006C2682">
      <w:pPr>
        <w:rPr>
          <w:rFonts w:ascii="Arial" w:hAnsi="Arial" w:cs="Arial"/>
        </w:rPr>
      </w:pPr>
      <w:r w:rsidRPr="000D143D">
        <w:rPr>
          <w:rFonts w:ascii="Arial" w:hAnsi="Arial" w:cs="Arial"/>
          <w:noProof/>
        </w:rPr>
        <w:drawing>
          <wp:anchor distT="0" distB="0" distL="114300" distR="114300" simplePos="0" relativeHeight="251659264" behindDoc="0" locked="0" layoutInCell="1" allowOverlap="1" wp14:anchorId="6E1902B8" wp14:editId="508A385D">
            <wp:simplePos x="0" y="0"/>
            <wp:positionH relativeFrom="margin">
              <wp:align>center</wp:align>
            </wp:positionH>
            <wp:positionV relativeFrom="paragraph">
              <wp:posOffset>76200</wp:posOffset>
            </wp:positionV>
            <wp:extent cx="4160520" cy="1955800"/>
            <wp:effectExtent l="0" t="0" r="0" b="6350"/>
            <wp:wrapSquare wrapText="bothSides"/>
            <wp:docPr id="180687985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60520" cy="1955800"/>
                    </a:xfrm>
                    <a:prstGeom prst="rect">
                      <a:avLst/>
                    </a:prstGeom>
                    <a:noFill/>
                  </pic:spPr>
                </pic:pic>
              </a:graphicData>
            </a:graphic>
            <wp14:sizeRelH relativeFrom="page">
              <wp14:pctWidth>0</wp14:pctWidth>
            </wp14:sizeRelH>
            <wp14:sizeRelV relativeFrom="page">
              <wp14:pctHeight>0</wp14:pctHeight>
            </wp14:sizeRelV>
          </wp:anchor>
        </w:drawing>
      </w:r>
      <w:r w:rsidRPr="00224B80">
        <w:rPr>
          <w:rFonts w:ascii="Arial" w:hAnsi="Arial" w:cs="Arial"/>
        </w:rPr>
        <w:br w:type="textWrapping" w:clear="all"/>
      </w:r>
    </w:p>
    <w:p w14:paraId="22B1D8A7" w14:textId="3A5A0E94" w:rsidR="006C2682" w:rsidRPr="00224B80" w:rsidRDefault="006C2682" w:rsidP="006C2682">
      <w:pPr>
        <w:jc w:val="center"/>
        <w:rPr>
          <w:rFonts w:ascii="Arial" w:hAnsi="Arial" w:cs="Arial"/>
          <w:sz w:val="36"/>
          <w:szCs w:val="36"/>
        </w:rPr>
      </w:pPr>
      <w:r w:rsidRPr="00224B80">
        <w:rPr>
          <w:rFonts w:ascii="Arial" w:hAnsi="Arial" w:cs="Arial"/>
          <w:sz w:val="36"/>
          <w:szCs w:val="36"/>
        </w:rPr>
        <w:t>Title of report: Assessment 2</w:t>
      </w:r>
    </w:p>
    <w:p w14:paraId="1BD141A8" w14:textId="77777777" w:rsidR="006C2682" w:rsidRPr="00224B80" w:rsidRDefault="006C2682" w:rsidP="006C2682">
      <w:pPr>
        <w:pStyle w:val="Default"/>
        <w:spacing w:line="360" w:lineRule="auto"/>
        <w:jc w:val="center"/>
      </w:pPr>
    </w:p>
    <w:p w14:paraId="45D08C58" w14:textId="77777777" w:rsidR="006C2682" w:rsidRPr="00224B80" w:rsidRDefault="006C2682" w:rsidP="006C2682">
      <w:pPr>
        <w:pStyle w:val="Default"/>
        <w:spacing w:line="360" w:lineRule="auto"/>
        <w:jc w:val="center"/>
      </w:pPr>
      <w:r w:rsidRPr="00224B80">
        <w:t>Course: BA Business Management</w:t>
      </w:r>
    </w:p>
    <w:p w14:paraId="6CA4DC4A" w14:textId="77777777" w:rsidR="006C2682" w:rsidRPr="00224B80" w:rsidRDefault="006C2682" w:rsidP="006C2682">
      <w:pPr>
        <w:pStyle w:val="Default"/>
        <w:spacing w:line="360" w:lineRule="auto"/>
        <w:jc w:val="center"/>
      </w:pPr>
    </w:p>
    <w:p w14:paraId="0BA3F84D" w14:textId="77777777" w:rsidR="006C2682" w:rsidRPr="00224B80" w:rsidRDefault="006C2682" w:rsidP="006C2682">
      <w:pPr>
        <w:pStyle w:val="Default"/>
        <w:spacing w:line="360" w:lineRule="auto"/>
        <w:jc w:val="center"/>
      </w:pPr>
      <w:r w:rsidRPr="00224B80">
        <w:t>Module name: Data Handling &amp; Business Intelligence</w:t>
      </w:r>
    </w:p>
    <w:p w14:paraId="2C79475D" w14:textId="77777777" w:rsidR="006C2682" w:rsidRPr="00224B80" w:rsidRDefault="006C2682" w:rsidP="006C2682">
      <w:pPr>
        <w:pStyle w:val="Default"/>
        <w:spacing w:line="360" w:lineRule="auto"/>
        <w:jc w:val="center"/>
      </w:pPr>
    </w:p>
    <w:p w14:paraId="43B386C3" w14:textId="77777777" w:rsidR="006C2682" w:rsidRPr="00224B80" w:rsidRDefault="006C2682" w:rsidP="006C2682">
      <w:pPr>
        <w:pStyle w:val="Default"/>
        <w:spacing w:line="360" w:lineRule="auto"/>
        <w:jc w:val="center"/>
      </w:pPr>
      <w:r w:rsidRPr="00224B80">
        <w:t>Module Code: LCBB5000</w:t>
      </w:r>
    </w:p>
    <w:p w14:paraId="5945C7B9" w14:textId="77777777" w:rsidR="006C2682" w:rsidRPr="00224B80" w:rsidRDefault="006C2682" w:rsidP="006C2682">
      <w:pPr>
        <w:pStyle w:val="Default"/>
        <w:spacing w:line="360" w:lineRule="auto"/>
        <w:jc w:val="center"/>
      </w:pPr>
    </w:p>
    <w:p w14:paraId="650BD8B9" w14:textId="77777777" w:rsidR="006C2682" w:rsidRPr="00224B80" w:rsidRDefault="006C2682" w:rsidP="006C2682">
      <w:pPr>
        <w:pStyle w:val="Default"/>
        <w:spacing w:line="360" w:lineRule="auto"/>
        <w:jc w:val="center"/>
      </w:pPr>
      <w:r w:rsidRPr="00224B80">
        <w:t>Lecturer name: Dr Xavier Matieni</w:t>
      </w:r>
    </w:p>
    <w:p w14:paraId="12862D37" w14:textId="77777777" w:rsidR="006C2682" w:rsidRPr="00224B80" w:rsidRDefault="006C2682" w:rsidP="006C2682">
      <w:pPr>
        <w:pStyle w:val="Default"/>
        <w:spacing w:line="360" w:lineRule="auto"/>
      </w:pPr>
    </w:p>
    <w:p w14:paraId="4081620F" w14:textId="77777777" w:rsidR="006C2682" w:rsidRPr="00224B80" w:rsidRDefault="006C2682" w:rsidP="006C2682">
      <w:pPr>
        <w:pStyle w:val="Default"/>
        <w:spacing w:line="360" w:lineRule="auto"/>
        <w:jc w:val="center"/>
      </w:pPr>
      <w:r w:rsidRPr="00224B80">
        <w:t>Student name: Krasimir Iliev</w:t>
      </w:r>
    </w:p>
    <w:p w14:paraId="3E9BB370" w14:textId="77777777" w:rsidR="006C2682" w:rsidRPr="00224B80" w:rsidRDefault="006C2682" w:rsidP="006C2682">
      <w:pPr>
        <w:pStyle w:val="Default"/>
        <w:spacing w:line="360" w:lineRule="auto"/>
        <w:jc w:val="center"/>
      </w:pPr>
    </w:p>
    <w:p w14:paraId="763FAF4B" w14:textId="77777777" w:rsidR="006C2682" w:rsidRPr="00224B80" w:rsidRDefault="006C2682" w:rsidP="006C2682">
      <w:pPr>
        <w:pStyle w:val="Default"/>
        <w:spacing w:line="360" w:lineRule="auto"/>
        <w:jc w:val="center"/>
      </w:pPr>
      <w:r w:rsidRPr="00224B80">
        <w:t>Student ID: 2123464</w:t>
      </w:r>
    </w:p>
    <w:p w14:paraId="0434C7C3" w14:textId="77777777" w:rsidR="006C2682" w:rsidRPr="00224B80" w:rsidRDefault="006C2682" w:rsidP="006C2682">
      <w:pPr>
        <w:pStyle w:val="Default"/>
        <w:spacing w:line="360" w:lineRule="auto"/>
        <w:jc w:val="center"/>
      </w:pPr>
    </w:p>
    <w:p w14:paraId="77E02C86" w14:textId="1F9E828C" w:rsidR="006C2682" w:rsidRPr="00224B80" w:rsidRDefault="006C2682" w:rsidP="006C2682">
      <w:pPr>
        <w:pStyle w:val="Default"/>
        <w:spacing w:line="360" w:lineRule="auto"/>
        <w:jc w:val="center"/>
      </w:pPr>
      <w:r w:rsidRPr="00224B80">
        <w:t>Submission Date: 03/09/2023</w:t>
      </w:r>
    </w:p>
    <w:p w14:paraId="7E44C77D" w14:textId="77777777" w:rsidR="006C2682" w:rsidRPr="00224B80" w:rsidRDefault="006C2682" w:rsidP="006C2682">
      <w:pPr>
        <w:pStyle w:val="Default"/>
        <w:spacing w:line="360" w:lineRule="auto"/>
        <w:jc w:val="center"/>
      </w:pPr>
    </w:p>
    <w:p w14:paraId="0E729122" w14:textId="77777777" w:rsidR="006C2682" w:rsidRDefault="006C2682" w:rsidP="006C2682">
      <w:pPr>
        <w:pStyle w:val="Default"/>
        <w:spacing w:line="360" w:lineRule="auto"/>
        <w:jc w:val="center"/>
      </w:pPr>
    </w:p>
    <w:p w14:paraId="2772349A" w14:textId="77777777" w:rsidR="00224B80" w:rsidRPr="00224B80" w:rsidRDefault="00224B80" w:rsidP="006C2682">
      <w:pPr>
        <w:pStyle w:val="Default"/>
        <w:spacing w:line="360" w:lineRule="auto"/>
        <w:jc w:val="center"/>
      </w:pPr>
    </w:p>
    <w:p w14:paraId="2F6A5E56" w14:textId="77777777" w:rsidR="006C2682" w:rsidRPr="00224B80" w:rsidRDefault="006C2682" w:rsidP="006C2682">
      <w:pPr>
        <w:pStyle w:val="Default"/>
        <w:spacing w:line="360" w:lineRule="auto"/>
        <w:jc w:val="center"/>
      </w:pPr>
    </w:p>
    <w:p w14:paraId="294D4F35" w14:textId="77777777" w:rsidR="006C2682" w:rsidRPr="00224B80" w:rsidRDefault="006C2682" w:rsidP="006C2682">
      <w:pPr>
        <w:pStyle w:val="Default"/>
        <w:spacing w:line="360" w:lineRule="auto"/>
        <w:jc w:val="center"/>
      </w:pPr>
    </w:p>
    <w:p w14:paraId="7847E196" w14:textId="77777777" w:rsidR="006C2682" w:rsidRPr="00224B80" w:rsidRDefault="006C2682" w:rsidP="006C2682">
      <w:pPr>
        <w:pStyle w:val="Default"/>
        <w:spacing w:line="360" w:lineRule="auto"/>
        <w:jc w:val="center"/>
      </w:pPr>
    </w:p>
    <w:p w14:paraId="1D48C71A" w14:textId="77777777" w:rsidR="006C2682" w:rsidRPr="00224B80" w:rsidRDefault="006C2682" w:rsidP="006C2682">
      <w:pPr>
        <w:pStyle w:val="Default"/>
        <w:spacing w:line="360" w:lineRule="auto"/>
        <w:jc w:val="center"/>
      </w:pPr>
    </w:p>
    <w:p w14:paraId="1DB06E8A" w14:textId="77777777" w:rsidR="006C2682" w:rsidRPr="00224B80" w:rsidRDefault="006C2682" w:rsidP="006C2682">
      <w:pPr>
        <w:pStyle w:val="Default"/>
        <w:spacing w:line="360" w:lineRule="auto"/>
        <w:jc w:val="center"/>
      </w:pPr>
    </w:p>
    <w:p w14:paraId="0A807F0E" w14:textId="77777777" w:rsidR="00224B80" w:rsidRPr="00224B80" w:rsidRDefault="00224B80" w:rsidP="00224B80">
      <w:pPr>
        <w:spacing w:line="480" w:lineRule="auto"/>
        <w:jc w:val="center"/>
        <w:rPr>
          <w:rFonts w:ascii="Arial" w:hAnsi="Arial" w:cs="Arial"/>
          <w:b/>
          <w:sz w:val="24"/>
        </w:rPr>
      </w:pPr>
      <w:r w:rsidRPr="00224B80">
        <w:rPr>
          <w:rFonts w:ascii="Arial" w:hAnsi="Arial" w:cs="Arial"/>
          <w:b/>
          <w:sz w:val="24"/>
        </w:rPr>
        <w:lastRenderedPageBreak/>
        <w:t>Data Handling and Business Intelligence</w:t>
      </w:r>
    </w:p>
    <w:p w14:paraId="7E96F5DA" w14:textId="77777777" w:rsidR="00224B80" w:rsidRPr="00224B80" w:rsidRDefault="00224B80" w:rsidP="00224B80">
      <w:pPr>
        <w:spacing w:line="480" w:lineRule="auto"/>
        <w:rPr>
          <w:rFonts w:ascii="Arial" w:hAnsi="Arial" w:cs="Arial"/>
          <w:sz w:val="24"/>
        </w:rPr>
      </w:pPr>
      <w:r w:rsidRPr="00224B80">
        <w:rPr>
          <w:rFonts w:ascii="Arial" w:hAnsi="Arial" w:cs="Arial"/>
          <w:sz w:val="24"/>
        </w:rPr>
        <w:t>PART 1</w:t>
      </w:r>
    </w:p>
    <w:p w14:paraId="0062AE20" w14:textId="77777777" w:rsidR="00224B80" w:rsidRPr="00224B80" w:rsidRDefault="00224B80" w:rsidP="00224B80">
      <w:pPr>
        <w:spacing w:line="480" w:lineRule="auto"/>
        <w:rPr>
          <w:rFonts w:ascii="Arial" w:hAnsi="Arial" w:cs="Arial"/>
          <w:sz w:val="24"/>
        </w:rPr>
      </w:pPr>
      <w:r w:rsidRPr="00224B80">
        <w:rPr>
          <w:rFonts w:ascii="Arial" w:hAnsi="Arial" w:cs="Arial"/>
          <w:sz w:val="24"/>
        </w:rPr>
        <w:t>In an era where data reigns supreme, harnessing the power of data analysis is no longer a luxury but a necessity. This paper delves into an analytical exploration of a Hotel Reservation dataset, primarily determining the average room reservation price trend from 2017 to 2021. A well-executed analysis is integral to strategic decision-making, informing price adjustments, and optimizing profitability.</w:t>
      </w:r>
    </w:p>
    <w:p w14:paraId="64BEB3E6" w14:textId="77777777" w:rsidR="00224B80" w:rsidRPr="00224B80" w:rsidRDefault="00224B80" w:rsidP="00224B80">
      <w:pPr>
        <w:spacing w:line="480" w:lineRule="auto"/>
        <w:ind w:firstLine="720"/>
        <w:rPr>
          <w:rFonts w:ascii="Arial" w:hAnsi="Arial" w:cs="Arial"/>
          <w:sz w:val="24"/>
        </w:rPr>
      </w:pPr>
      <w:r w:rsidRPr="00224B80">
        <w:rPr>
          <w:rFonts w:ascii="Arial" w:hAnsi="Arial" w:cs="Arial"/>
          <w:sz w:val="24"/>
        </w:rPr>
        <w:t>The data-rich Hotel Reservation dataset offers a fertile ground for deriving valuable insights. However, no matter how extensive, raw data is of limited value without the appropriate analytical techniques. That's where Microsoft Excel comes into play. As an easily accessible yet powerful tool, Excel has many useful functions for data analysis (</w:t>
      </w:r>
      <w:r w:rsidRPr="00224B80">
        <w:rPr>
          <w:rFonts w:ascii="Arial" w:hAnsi="Arial" w:cs="Arial"/>
          <w:color w:val="000000" w:themeColor="text1"/>
          <w:sz w:val="24"/>
          <w:shd w:val="clear" w:color="auto" w:fill="FFFFFF"/>
        </w:rPr>
        <w:t>Božič and Dimovski, 2019)</w:t>
      </w:r>
      <w:r w:rsidRPr="00224B80">
        <w:rPr>
          <w:rFonts w:ascii="Arial" w:hAnsi="Arial" w:cs="Arial"/>
          <w:sz w:val="24"/>
        </w:rPr>
        <w:t>. It lends itself seamlessly to tasks such as data preprocessing, complex calculations, and elegant data visualization, turning raw numbers into understandable and actionable insights.</w:t>
      </w:r>
    </w:p>
    <w:p w14:paraId="03087A31" w14:textId="77777777" w:rsidR="00224B80" w:rsidRPr="00224B80" w:rsidRDefault="00224B80" w:rsidP="00224B80">
      <w:pPr>
        <w:spacing w:line="480" w:lineRule="auto"/>
        <w:ind w:firstLine="720"/>
        <w:rPr>
          <w:rFonts w:ascii="Arial" w:hAnsi="Arial" w:cs="Arial"/>
          <w:sz w:val="24"/>
        </w:rPr>
      </w:pPr>
      <w:r w:rsidRPr="00224B80">
        <w:rPr>
          <w:rFonts w:ascii="Arial" w:hAnsi="Arial" w:cs="Arial"/>
          <w:sz w:val="24"/>
        </w:rPr>
        <w:t>This task will showcase Excel's capabilities and demonstrate how its tools can be deftly wielded to navigate the data, evaluate and cleanse it, calculate key metrics, and present visually appealing and understandable findings. By the end of this journey, we will have decoded the trend in room reservation prices and underscored the immense value Excel brings to data analysis.</w:t>
      </w:r>
    </w:p>
    <w:p w14:paraId="7744606C" w14:textId="77777777" w:rsidR="00224B80" w:rsidRPr="00224B80" w:rsidRDefault="00224B80" w:rsidP="00224B80">
      <w:pPr>
        <w:spacing w:line="480" w:lineRule="auto"/>
        <w:ind w:firstLine="720"/>
        <w:rPr>
          <w:rFonts w:ascii="Arial" w:hAnsi="Arial" w:cs="Arial"/>
          <w:sz w:val="24"/>
        </w:rPr>
      </w:pPr>
      <w:r w:rsidRPr="00224B80">
        <w:rPr>
          <w:rFonts w:ascii="Arial" w:hAnsi="Arial" w:cs="Arial"/>
          <w:sz w:val="24"/>
        </w:rPr>
        <w:t xml:space="preserve">The Hotel Reservation dataset, upon which this study hinges, is a comprehensive collection of records that vividly depict the hotel's operational aspects over the years. At the heart of this dataset are columns such as 'Booking ID,' 'Adults No,' 'Children No,' 'Weekend Nights,' 'Weekday nights,' 'Meal_plan,' 'Required_car_parking_space,' </w:t>
      </w:r>
      <w:r w:rsidRPr="00224B80">
        <w:rPr>
          <w:rFonts w:ascii="Arial" w:hAnsi="Arial" w:cs="Arial"/>
          <w:sz w:val="24"/>
        </w:rPr>
        <w:lastRenderedPageBreak/>
        <w:t>'Room_type_reserved,' 'Lead_time,' 'Arrival_year,' 'Arrival_month,' 'Arrival_date,' 'Market_type,' 'Repeated_guest,' 'Previous Cancellation,' 'Previous bookings,' 'Average price,' 'Special requests,' and 'Booking status.' Each feature plays a critical role in shaping the data's comprehensive story.</w:t>
      </w:r>
    </w:p>
    <w:p w14:paraId="1533F90A" w14:textId="77777777" w:rsidR="00224B80" w:rsidRPr="00224B80" w:rsidRDefault="00224B80" w:rsidP="00224B80">
      <w:pPr>
        <w:spacing w:line="480" w:lineRule="auto"/>
        <w:ind w:firstLine="720"/>
        <w:rPr>
          <w:rFonts w:ascii="Arial" w:hAnsi="Arial" w:cs="Arial"/>
          <w:sz w:val="24"/>
        </w:rPr>
      </w:pPr>
      <w:r w:rsidRPr="00224B80">
        <w:rPr>
          <w:rFonts w:ascii="Arial" w:hAnsi="Arial" w:cs="Arial"/>
          <w:sz w:val="24"/>
        </w:rPr>
        <w:t>For instance, 'Booking ID' provides a unique identifier for each transaction, while 'Arrival_year,' 'Arrival_month,' and 'Arrival_date' pinpoint when the booking occurred. These temporal details are pivotal to our goal, enabling us to order and dissect price trends chronologically. 'Average price,' the column of our primary interest, reflects the room reservation cost - the key metric to analyze. Other features, such as 'Adults No,' 'Children No,' 'Weekend Nights,' 'Weekday nights,' 'Meal_plan,' and 'Room_type_reserved,' offer insights into customer behavior and preferences, potentially influencing price dynamics.</w:t>
      </w:r>
    </w:p>
    <w:p w14:paraId="05E5AB1C" w14:textId="77777777" w:rsidR="00224B80" w:rsidRPr="00224B80" w:rsidRDefault="00224B80" w:rsidP="00224B80">
      <w:pPr>
        <w:spacing w:line="480" w:lineRule="auto"/>
        <w:ind w:firstLine="720"/>
        <w:rPr>
          <w:rFonts w:ascii="Arial" w:hAnsi="Arial" w:cs="Arial"/>
          <w:sz w:val="24"/>
        </w:rPr>
      </w:pPr>
      <w:r w:rsidRPr="00224B80">
        <w:rPr>
          <w:rFonts w:ascii="Arial" w:hAnsi="Arial" w:cs="Arial"/>
          <w:sz w:val="24"/>
        </w:rPr>
        <w:t>In essence, each feature or column in this dataset is a vital piece of the puzzle that allows us to unravel the complexities of hotel room pricing over the years.</w:t>
      </w:r>
    </w:p>
    <w:p w14:paraId="56E206AB" w14:textId="77777777" w:rsidR="00224B80" w:rsidRPr="00224B80" w:rsidRDefault="00224B80" w:rsidP="00224B80">
      <w:pPr>
        <w:spacing w:line="480" w:lineRule="auto"/>
        <w:ind w:firstLine="720"/>
        <w:rPr>
          <w:rFonts w:ascii="Arial" w:hAnsi="Arial" w:cs="Arial"/>
          <w:sz w:val="24"/>
        </w:rPr>
      </w:pPr>
      <w:r w:rsidRPr="00224B80">
        <w:rPr>
          <w:rFonts w:ascii="Arial" w:hAnsi="Arial" w:cs="Arial"/>
          <w:sz w:val="24"/>
        </w:rPr>
        <w:t>Data preprocessing is a vital initial step in any data analysis task. It's akin to preparing ingredients before cooking a meal; the quality of preparation significantly impacts the outcome. A clean, well-prepared dataset eliminates potential analysis errors and biases, providing a solid foundation for accurate and reliable results.</w:t>
      </w:r>
    </w:p>
    <w:p w14:paraId="3826C27C" w14:textId="77777777" w:rsidR="00224B80" w:rsidRPr="00224B80" w:rsidRDefault="00224B80" w:rsidP="00224B80">
      <w:pPr>
        <w:spacing w:line="480" w:lineRule="auto"/>
        <w:ind w:firstLine="720"/>
        <w:rPr>
          <w:rFonts w:ascii="Arial" w:hAnsi="Arial" w:cs="Arial"/>
          <w:sz w:val="24"/>
        </w:rPr>
      </w:pPr>
      <w:r w:rsidRPr="00224B80">
        <w:rPr>
          <w:rFonts w:ascii="Arial" w:hAnsi="Arial" w:cs="Arial"/>
          <w:sz w:val="24"/>
        </w:rPr>
        <w:t xml:space="preserve">In the context of our Hotel Reservations dataset, Excel offers an array of powerful tools to aid data preprocessing. Two essential aspects in this phase are handling missing data and checking for inconsistencies. </w:t>
      </w:r>
    </w:p>
    <w:p w14:paraId="41FFEC42" w14:textId="77777777" w:rsidR="00224B80" w:rsidRPr="00224B80" w:rsidRDefault="00224B80" w:rsidP="00224B80">
      <w:pPr>
        <w:spacing w:line="480" w:lineRule="auto"/>
        <w:ind w:firstLine="720"/>
        <w:rPr>
          <w:rFonts w:ascii="Arial" w:hAnsi="Arial" w:cs="Arial"/>
          <w:sz w:val="24"/>
        </w:rPr>
      </w:pPr>
      <w:r w:rsidRPr="00224B80">
        <w:rPr>
          <w:rFonts w:ascii="Arial" w:hAnsi="Arial" w:cs="Arial"/>
          <w:sz w:val="24"/>
        </w:rPr>
        <w:t xml:space="preserve">Excel's 'Find &amp; Select' tool is an effective ally for missing data, used to locate and highlight cells with missing entries. However, no missing values were encountered for this </w:t>
      </w:r>
      <w:r w:rsidRPr="00224B80">
        <w:rPr>
          <w:rFonts w:ascii="Arial" w:hAnsi="Arial" w:cs="Arial"/>
          <w:sz w:val="24"/>
        </w:rPr>
        <w:lastRenderedPageBreak/>
        <w:t xml:space="preserve">dataset, ensuring no data point was ignored or misrepresented in the final analysis. </w:t>
      </w:r>
    </w:p>
    <w:p w14:paraId="12177852" w14:textId="77777777" w:rsidR="00224B80" w:rsidRPr="00224B80" w:rsidRDefault="00224B80" w:rsidP="00224B80">
      <w:pPr>
        <w:spacing w:line="480" w:lineRule="auto"/>
        <w:ind w:firstLine="720"/>
        <w:rPr>
          <w:rFonts w:ascii="Arial" w:hAnsi="Arial" w:cs="Arial"/>
          <w:sz w:val="24"/>
        </w:rPr>
      </w:pPr>
      <w:r w:rsidRPr="00224B80">
        <w:rPr>
          <w:rFonts w:ascii="Arial" w:hAnsi="Arial" w:cs="Arial"/>
          <w:sz w:val="24"/>
        </w:rPr>
        <w:t xml:space="preserve">Identifying inconsistencies is another crucial task in data preprocessing. We used Excel's Data Validation tool to ensure all entries aligned with expected formats and values. For instance, we ensured 'Arrival_year' entries fell within the 2017-2021 range. Fortunately, this dataset identified no inconsistencies in the specific variables under consideration (Guerrero, 2019). </w:t>
      </w:r>
    </w:p>
    <w:p w14:paraId="296F9B30" w14:textId="77777777" w:rsidR="00224B80" w:rsidRPr="00224B80" w:rsidRDefault="00224B80" w:rsidP="00224B80">
      <w:pPr>
        <w:spacing w:line="480" w:lineRule="auto"/>
        <w:ind w:firstLine="720"/>
        <w:rPr>
          <w:rFonts w:ascii="Arial" w:hAnsi="Arial" w:cs="Arial"/>
          <w:sz w:val="24"/>
        </w:rPr>
      </w:pPr>
      <w:r w:rsidRPr="00224B80">
        <w:rPr>
          <w:rFonts w:ascii="Arial" w:hAnsi="Arial" w:cs="Arial"/>
          <w:sz w:val="24"/>
        </w:rPr>
        <w:t>Even though the dataset proved clean and well-structured, the data preprocessing process played a crucial role in validating these assumptions and setting the stage for a confident and effective data analysis.</w:t>
      </w:r>
    </w:p>
    <w:p w14:paraId="39A13929" w14:textId="77777777" w:rsidR="00224B80" w:rsidRPr="00224B80" w:rsidRDefault="00224B80" w:rsidP="00224B80">
      <w:pPr>
        <w:spacing w:line="480" w:lineRule="auto"/>
        <w:ind w:firstLine="720"/>
        <w:rPr>
          <w:rFonts w:ascii="Arial" w:hAnsi="Arial" w:cs="Arial"/>
          <w:sz w:val="24"/>
        </w:rPr>
      </w:pPr>
      <w:r w:rsidRPr="00224B80">
        <w:rPr>
          <w:rFonts w:ascii="Arial" w:hAnsi="Arial" w:cs="Arial"/>
          <w:sz w:val="24"/>
        </w:rPr>
        <w:t>In data analysis, Microsoft Excel boasts many functions that make complex calculations and data manipulations seem effortless. Within our analysis of the Hotel Reservation dataset, two Excel functions were primarily leveraged – AverageIF and Pivot Tables.</w:t>
      </w:r>
    </w:p>
    <w:p w14:paraId="791AA0A0" w14:textId="77777777" w:rsidR="00224B80" w:rsidRPr="00224B80" w:rsidRDefault="00224B80" w:rsidP="00224B80">
      <w:pPr>
        <w:spacing w:line="480" w:lineRule="auto"/>
        <w:ind w:firstLine="720"/>
        <w:rPr>
          <w:rFonts w:ascii="Arial" w:hAnsi="Arial" w:cs="Arial"/>
          <w:sz w:val="24"/>
        </w:rPr>
      </w:pPr>
      <w:r w:rsidRPr="00224B80">
        <w:rPr>
          <w:rFonts w:ascii="Arial" w:hAnsi="Arial" w:cs="Arial"/>
          <w:sz w:val="24"/>
        </w:rPr>
        <w:t>AverageIF is a versatile function, allowing for average calculations based on specified criteria. In the context of our dataset, we used AverageIF to calculate the average room reservation price for each year from 2017 to 2021. The AverageIF function takes three arguments: range, criteria, and average_range. We set 'range' as the 'Arrival_year' column, 'criteria' each year, and 'average_range' as the 'Average price' column. This setup helped compute the average reservation price per year effectively.</w:t>
      </w:r>
    </w:p>
    <w:p w14:paraId="0D9105F3" w14:textId="77777777" w:rsidR="00224B80" w:rsidRPr="00224B80" w:rsidRDefault="00224B80" w:rsidP="00224B80">
      <w:pPr>
        <w:spacing w:line="480" w:lineRule="auto"/>
        <w:ind w:firstLine="720"/>
        <w:rPr>
          <w:rFonts w:ascii="Arial" w:hAnsi="Arial" w:cs="Arial"/>
          <w:sz w:val="24"/>
        </w:rPr>
      </w:pPr>
      <w:r w:rsidRPr="00224B80">
        <w:rPr>
          <w:rFonts w:ascii="Arial" w:hAnsi="Arial" w:cs="Arial"/>
          <w:sz w:val="24"/>
        </w:rPr>
        <w:t xml:space="preserve">Pivot Tables, on the other hand, offer a dynamic way of summarizing large datasets. We utilized a Pivot Table to organize our data by 'Arrival_year,' then calculated each year's average room reservation price using the Pivot Table's native Average function on the 'Average price' column. The Pivot Table provided a clean, concise </w:t>
      </w:r>
      <w:r w:rsidRPr="00224B80">
        <w:rPr>
          <w:rFonts w:ascii="Arial" w:hAnsi="Arial" w:cs="Arial"/>
          <w:sz w:val="24"/>
        </w:rPr>
        <w:lastRenderedPageBreak/>
        <w:t>summary, aiding in comparing the average prices across years.</w:t>
      </w:r>
    </w:p>
    <w:p w14:paraId="0F9DFD71" w14:textId="35A95561" w:rsidR="00224B80" w:rsidRPr="00224B80" w:rsidRDefault="00224B80" w:rsidP="00224B80">
      <w:pPr>
        <w:spacing w:line="480" w:lineRule="auto"/>
        <w:ind w:firstLine="720"/>
        <w:rPr>
          <w:rFonts w:ascii="Arial" w:hAnsi="Arial" w:cs="Arial"/>
          <w:sz w:val="24"/>
        </w:rPr>
      </w:pPr>
      <w:r w:rsidRPr="00224B80">
        <w:rPr>
          <w:rFonts w:ascii="Arial" w:hAnsi="Arial" w:cs="Arial"/>
          <w:sz w:val="24"/>
        </w:rPr>
        <w:t>To identify the price trend, it was essential to calculate the percentage change in the average price from year to year. To do this, a new column was added to the pivot table. The computation was performed using the formula =</w:t>
      </w:r>
      <w:r w:rsidR="000047E6">
        <w:rPr>
          <w:rFonts w:ascii="Arial" w:hAnsi="Arial" w:cs="Arial"/>
          <w:sz w:val="24"/>
        </w:rPr>
        <w:t xml:space="preserve"> </w:t>
      </w:r>
      <w:r w:rsidRPr="00224B80">
        <w:rPr>
          <w:rFonts w:ascii="Arial" w:hAnsi="Arial" w:cs="Arial"/>
          <w:sz w:val="24"/>
        </w:rPr>
        <w:t>(New Value - Old Value)/Old Value, where 'New Value' refers to the current year's average price and 'Old Value' refers to the previous year's average price.</w:t>
      </w:r>
    </w:p>
    <w:p w14:paraId="3B109A70" w14:textId="77777777" w:rsidR="00224B80" w:rsidRPr="00224B80" w:rsidRDefault="00224B80" w:rsidP="00224B80">
      <w:pPr>
        <w:spacing w:line="480" w:lineRule="auto"/>
        <w:ind w:firstLine="720"/>
        <w:rPr>
          <w:rFonts w:ascii="Arial" w:hAnsi="Arial" w:cs="Arial"/>
          <w:sz w:val="24"/>
        </w:rPr>
      </w:pPr>
      <w:r w:rsidRPr="00224B80">
        <w:rPr>
          <w:rFonts w:ascii="Arial" w:hAnsi="Arial" w:cs="Arial"/>
          <w:sz w:val="24"/>
        </w:rPr>
        <w:t>By dividing the figure by 100, we determined the percentage change. While negative values signified a price drop, positive values suggested a rise. This phase was crucial to understanding the dynamics of hotel room rates since it showed us if prices were generally increasing upwards or lower over time.</w:t>
      </w:r>
    </w:p>
    <w:p w14:paraId="070191FC" w14:textId="77777777" w:rsidR="00224B80" w:rsidRPr="00224B80" w:rsidRDefault="00224B80" w:rsidP="00224B80">
      <w:pPr>
        <w:spacing w:line="480" w:lineRule="auto"/>
        <w:ind w:firstLine="720"/>
        <w:rPr>
          <w:rFonts w:ascii="Arial" w:hAnsi="Arial" w:cs="Arial"/>
          <w:sz w:val="24"/>
        </w:rPr>
      </w:pPr>
      <w:r w:rsidRPr="00224B80">
        <w:rPr>
          <w:rFonts w:ascii="Arial" w:hAnsi="Arial" w:cs="Arial"/>
          <w:sz w:val="24"/>
        </w:rPr>
        <w:t>Excel's AverageIF and Pivot Table functions proved indispensable in our analysis, enabling us to systematically process, summarize, and understand the pricing trend in room reservations from 2017 to 2021.</w:t>
      </w:r>
    </w:p>
    <w:p w14:paraId="624A151C" w14:textId="77777777" w:rsidR="00224B80" w:rsidRPr="00224B80" w:rsidRDefault="00224B80" w:rsidP="00224B80">
      <w:pPr>
        <w:tabs>
          <w:tab w:val="left" w:pos="1530"/>
        </w:tabs>
        <w:spacing w:line="480" w:lineRule="auto"/>
        <w:rPr>
          <w:rFonts w:ascii="Arial" w:hAnsi="Arial" w:cs="Arial"/>
          <w:sz w:val="24"/>
        </w:rPr>
      </w:pPr>
      <w:r w:rsidRPr="00224B80">
        <w:rPr>
          <w:rFonts w:ascii="Arial" w:hAnsi="Arial" w:cs="Arial"/>
          <w:sz w:val="24"/>
        </w:rPr>
        <w:tab/>
        <w:t>In data analysis, data visualization is like a flashlight in a dark room, illuminating the patterns, trends, and insights that might otherwise be lost in the data's complexity. Transforming raw data into graphical form simplifies complex data sets, provides clarity, and reveals the story behind the numbers.</w:t>
      </w:r>
    </w:p>
    <w:p w14:paraId="4F18C596" w14:textId="77777777" w:rsidR="00224B80" w:rsidRPr="00224B80" w:rsidRDefault="00224B80" w:rsidP="00224B80">
      <w:pPr>
        <w:tabs>
          <w:tab w:val="left" w:pos="1530"/>
        </w:tabs>
        <w:spacing w:line="480" w:lineRule="auto"/>
        <w:rPr>
          <w:rFonts w:ascii="Arial" w:hAnsi="Arial" w:cs="Arial"/>
          <w:sz w:val="24"/>
        </w:rPr>
      </w:pPr>
      <w:r w:rsidRPr="00224B80">
        <w:rPr>
          <w:rFonts w:ascii="Arial" w:hAnsi="Arial" w:cs="Arial"/>
          <w:sz w:val="24"/>
        </w:rPr>
        <w:tab/>
        <w:t>In Excel, creating charts/graphs is a straightforward process. Our analysis used a line graph to visualize the average room reservation price trend from 2017 to 2021. We selected our Pivot Table data, navigated to the 'Insert' tab, and chose 'Line chart' from the Chart group. This action generated a line graph with 'Arrival_year' on the x-axis and 'AVERAGE of Average price' on the y-axis.</w:t>
      </w:r>
    </w:p>
    <w:p w14:paraId="0460F359" w14:textId="77777777" w:rsidR="00224B80" w:rsidRPr="00224B80" w:rsidRDefault="00224B80" w:rsidP="00224B80">
      <w:pPr>
        <w:tabs>
          <w:tab w:val="left" w:pos="1530"/>
        </w:tabs>
        <w:spacing w:line="480" w:lineRule="auto"/>
        <w:rPr>
          <w:rFonts w:ascii="Arial" w:hAnsi="Arial" w:cs="Arial"/>
          <w:sz w:val="24"/>
        </w:rPr>
      </w:pPr>
    </w:p>
    <w:p w14:paraId="1664475F" w14:textId="77777777" w:rsidR="00224B80" w:rsidRPr="00224B80" w:rsidRDefault="00224B80" w:rsidP="00224B80">
      <w:pPr>
        <w:tabs>
          <w:tab w:val="left" w:pos="1530"/>
        </w:tabs>
        <w:spacing w:line="480" w:lineRule="auto"/>
        <w:rPr>
          <w:rFonts w:ascii="Arial" w:hAnsi="Arial" w:cs="Arial"/>
          <w:sz w:val="24"/>
        </w:rPr>
      </w:pPr>
      <w:r w:rsidRPr="00224B80">
        <w:rPr>
          <w:rFonts w:ascii="Arial" w:hAnsi="Arial" w:cs="Arial"/>
          <w:sz w:val="24"/>
        </w:rPr>
        <w:lastRenderedPageBreak/>
        <w:t>Interpreting this visual involved analyzing the line's direction and fluctuations. An upward movement indicated an increase in the average price from one year to the next, while a downward movement signaled a decrease. The magnitude of these movements informed us about the rate of change in prices.</w:t>
      </w:r>
    </w:p>
    <w:tbl>
      <w:tblPr>
        <w:tblW w:w="3680" w:type="dxa"/>
        <w:tblInd w:w="-10" w:type="dxa"/>
        <w:tblLook w:val="04A0" w:firstRow="1" w:lastRow="0" w:firstColumn="1" w:lastColumn="0" w:noHBand="0" w:noVBand="1"/>
      </w:tblPr>
      <w:tblGrid>
        <w:gridCol w:w="1604"/>
        <w:gridCol w:w="1084"/>
        <w:gridCol w:w="1760"/>
      </w:tblGrid>
      <w:tr w:rsidR="00224B80" w:rsidRPr="00224B80" w14:paraId="6AF39033" w14:textId="77777777" w:rsidTr="00540309">
        <w:trPr>
          <w:trHeight w:val="315"/>
        </w:trPr>
        <w:tc>
          <w:tcPr>
            <w:tcW w:w="96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2012B72B" w14:textId="77777777" w:rsidR="00224B80" w:rsidRPr="00224B80" w:rsidRDefault="00224B80" w:rsidP="00540309">
            <w:pPr>
              <w:widowControl/>
              <w:jc w:val="left"/>
              <w:rPr>
                <w:rFonts w:ascii="Arial" w:eastAsia="Times New Roman" w:hAnsi="Arial" w:cs="Arial"/>
                <w:b/>
                <w:bCs/>
                <w:color w:val="000000"/>
                <w:kern w:val="0"/>
                <w:sz w:val="24"/>
              </w:rPr>
            </w:pPr>
            <w:r w:rsidRPr="00224B80">
              <w:rPr>
                <w:rFonts w:ascii="Arial" w:eastAsia="Times New Roman" w:hAnsi="Arial" w:cs="Arial"/>
                <w:b/>
                <w:bCs/>
                <w:color w:val="000000"/>
                <w:kern w:val="0"/>
                <w:sz w:val="24"/>
              </w:rPr>
              <w:t>Arrival_year</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0909B42E" w14:textId="77777777" w:rsidR="00224B80" w:rsidRPr="00224B80" w:rsidRDefault="00224B80" w:rsidP="00540309">
            <w:pPr>
              <w:widowControl/>
              <w:jc w:val="left"/>
              <w:rPr>
                <w:rFonts w:ascii="Arial" w:eastAsia="Times New Roman" w:hAnsi="Arial" w:cs="Arial"/>
                <w:b/>
                <w:bCs/>
                <w:color w:val="000000"/>
                <w:kern w:val="0"/>
                <w:sz w:val="24"/>
              </w:rPr>
            </w:pPr>
            <w:r w:rsidRPr="00224B80">
              <w:rPr>
                <w:rFonts w:ascii="Arial" w:eastAsia="Times New Roman" w:hAnsi="Arial" w:cs="Arial"/>
                <w:b/>
                <w:bCs/>
                <w:color w:val="000000"/>
                <w:kern w:val="0"/>
                <w:sz w:val="24"/>
              </w:rPr>
              <w:t>Total</w:t>
            </w:r>
          </w:p>
        </w:tc>
        <w:tc>
          <w:tcPr>
            <w:tcW w:w="1760" w:type="dxa"/>
            <w:tcBorders>
              <w:top w:val="single" w:sz="8" w:space="0" w:color="auto"/>
              <w:left w:val="nil"/>
              <w:bottom w:val="single" w:sz="4" w:space="0" w:color="auto"/>
              <w:right w:val="single" w:sz="8" w:space="0" w:color="auto"/>
            </w:tcBorders>
            <w:shd w:val="clear" w:color="auto" w:fill="auto"/>
            <w:noWrap/>
            <w:vAlign w:val="bottom"/>
            <w:hideMark/>
          </w:tcPr>
          <w:p w14:paraId="54520E18" w14:textId="77777777" w:rsidR="00224B80" w:rsidRPr="00224B80" w:rsidRDefault="00224B80" w:rsidP="00540309">
            <w:pPr>
              <w:widowControl/>
              <w:jc w:val="left"/>
              <w:rPr>
                <w:rFonts w:ascii="Arial" w:eastAsia="Times New Roman" w:hAnsi="Arial" w:cs="Arial"/>
                <w:b/>
                <w:bCs/>
                <w:color w:val="000000"/>
                <w:kern w:val="0"/>
                <w:sz w:val="24"/>
              </w:rPr>
            </w:pPr>
            <w:r w:rsidRPr="00224B80">
              <w:rPr>
                <w:rFonts w:ascii="Arial" w:eastAsia="Times New Roman" w:hAnsi="Arial" w:cs="Arial"/>
                <w:b/>
                <w:bCs/>
                <w:color w:val="000000"/>
                <w:kern w:val="0"/>
                <w:sz w:val="24"/>
              </w:rPr>
              <w:t>Yearly Change(%)</w:t>
            </w:r>
          </w:p>
        </w:tc>
      </w:tr>
      <w:tr w:rsidR="00224B80" w:rsidRPr="00224B80" w14:paraId="528E2415" w14:textId="77777777" w:rsidTr="00540309">
        <w:trPr>
          <w:trHeight w:val="315"/>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1CEFDA6F" w14:textId="77777777" w:rsidR="00224B80" w:rsidRPr="00224B80" w:rsidRDefault="00224B80" w:rsidP="00540309">
            <w:pPr>
              <w:widowControl/>
              <w:jc w:val="right"/>
              <w:rPr>
                <w:rFonts w:ascii="Arial" w:eastAsia="Times New Roman" w:hAnsi="Arial" w:cs="Arial"/>
                <w:color w:val="000000"/>
                <w:kern w:val="0"/>
                <w:sz w:val="24"/>
              </w:rPr>
            </w:pPr>
            <w:r w:rsidRPr="00224B80">
              <w:rPr>
                <w:rFonts w:ascii="Arial" w:eastAsia="Times New Roman" w:hAnsi="Arial" w:cs="Arial"/>
                <w:color w:val="000000"/>
                <w:kern w:val="0"/>
                <w:sz w:val="24"/>
              </w:rPr>
              <w:t>2017</w:t>
            </w:r>
          </w:p>
        </w:tc>
        <w:tc>
          <w:tcPr>
            <w:tcW w:w="960" w:type="dxa"/>
            <w:tcBorders>
              <w:top w:val="nil"/>
              <w:left w:val="nil"/>
              <w:bottom w:val="single" w:sz="4" w:space="0" w:color="auto"/>
              <w:right w:val="single" w:sz="4" w:space="0" w:color="auto"/>
            </w:tcBorders>
            <w:shd w:val="clear" w:color="auto" w:fill="auto"/>
            <w:noWrap/>
            <w:vAlign w:val="bottom"/>
            <w:hideMark/>
          </w:tcPr>
          <w:p w14:paraId="389B8900" w14:textId="77777777" w:rsidR="00224B80" w:rsidRPr="00224B80" w:rsidRDefault="00224B80" w:rsidP="00540309">
            <w:pPr>
              <w:widowControl/>
              <w:jc w:val="right"/>
              <w:rPr>
                <w:rFonts w:ascii="Arial" w:eastAsia="Times New Roman" w:hAnsi="Arial" w:cs="Arial"/>
                <w:color w:val="000000"/>
                <w:kern w:val="0"/>
                <w:sz w:val="24"/>
              </w:rPr>
            </w:pPr>
            <w:r w:rsidRPr="00224B80">
              <w:rPr>
                <w:rFonts w:ascii="Arial" w:eastAsia="Times New Roman" w:hAnsi="Arial" w:cs="Arial"/>
                <w:color w:val="000000"/>
                <w:kern w:val="0"/>
                <w:sz w:val="24"/>
              </w:rPr>
              <w:t>90.0439</w:t>
            </w:r>
          </w:p>
        </w:tc>
        <w:tc>
          <w:tcPr>
            <w:tcW w:w="1760" w:type="dxa"/>
            <w:tcBorders>
              <w:top w:val="nil"/>
              <w:left w:val="nil"/>
              <w:bottom w:val="single" w:sz="4" w:space="0" w:color="auto"/>
              <w:right w:val="single" w:sz="8" w:space="0" w:color="auto"/>
            </w:tcBorders>
            <w:shd w:val="clear" w:color="auto" w:fill="auto"/>
            <w:noWrap/>
            <w:vAlign w:val="bottom"/>
            <w:hideMark/>
          </w:tcPr>
          <w:p w14:paraId="41E39313" w14:textId="77777777" w:rsidR="00224B80" w:rsidRPr="00224B80" w:rsidRDefault="00224B80" w:rsidP="00540309">
            <w:pPr>
              <w:widowControl/>
              <w:jc w:val="left"/>
              <w:rPr>
                <w:rFonts w:ascii="Arial" w:eastAsia="Times New Roman" w:hAnsi="Arial" w:cs="Arial"/>
                <w:color w:val="000000"/>
                <w:kern w:val="0"/>
                <w:sz w:val="24"/>
              </w:rPr>
            </w:pPr>
            <w:r w:rsidRPr="00224B80">
              <w:rPr>
                <w:rFonts w:ascii="Arial" w:eastAsia="Times New Roman" w:hAnsi="Arial" w:cs="Arial"/>
                <w:color w:val="000000"/>
                <w:kern w:val="0"/>
                <w:sz w:val="24"/>
              </w:rPr>
              <w:t> </w:t>
            </w:r>
          </w:p>
        </w:tc>
      </w:tr>
      <w:tr w:rsidR="00224B80" w:rsidRPr="00224B80" w14:paraId="2C26DDE3" w14:textId="77777777" w:rsidTr="00540309">
        <w:trPr>
          <w:trHeight w:val="315"/>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320B0DD9" w14:textId="77777777" w:rsidR="00224B80" w:rsidRPr="00224B80" w:rsidRDefault="00224B80" w:rsidP="00540309">
            <w:pPr>
              <w:widowControl/>
              <w:jc w:val="right"/>
              <w:rPr>
                <w:rFonts w:ascii="Arial" w:eastAsia="Times New Roman" w:hAnsi="Arial" w:cs="Arial"/>
                <w:color w:val="000000"/>
                <w:kern w:val="0"/>
                <w:sz w:val="24"/>
              </w:rPr>
            </w:pPr>
            <w:r w:rsidRPr="00224B80">
              <w:rPr>
                <w:rFonts w:ascii="Arial" w:eastAsia="Times New Roman" w:hAnsi="Arial" w:cs="Arial"/>
                <w:color w:val="000000"/>
                <w:kern w:val="0"/>
                <w:sz w:val="24"/>
              </w:rPr>
              <w:t>2018</w:t>
            </w:r>
          </w:p>
        </w:tc>
        <w:tc>
          <w:tcPr>
            <w:tcW w:w="960" w:type="dxa"/>
            <w:tcBorders>
              <w:top w:val="nil"/>
              <w:left w:val="nil"/>
              <w:bottom w:val="single" w:sz="4" w:space="0" w:color="auto"/>
              <w:right w:val="single" w:sz="4" w:space="0" w:color="auto"/>
            </w:tcBorders>
            <w:shd w:val="clear" w:color="auto" w:fill="auto"/>
            <w:noWrap/>
            <w:vAlign w:val="bottom"/>
            <w:hideMark/>
          </w:tcPr>
          <w:p w14:paraId="6D1F1DF6" w14:textId="77777777" w:rsidR="00224B80" w:rsidRPr="00224B80" w:rsidRDefault="00224B80" w:rsidP="00540309">
            <w:pPr>
              <w:widowControl/>
              <w:jc w:val="right"/>
              <w:rPr>
                <w:rFonts w:ascii="Arial" w:eastAsia="Times New Roman" w:hAnsi="Arial" w:cs="Arial"/>
                <w:color w:val="000000"/>
                <w:kern w:val="0"/>
                <w:sz w:val="24"/>
              </w:rPr>
            </w:pPr>
            <w:r w:rsidRPr="00224B80">
              <w:rPr>
                <w:rFonts w:ascii="Arial" w:eastAsia="Times New Roman" w:hAnsi="Arial" w:cs="Arial"/>
                <w:color w:val="000000"/>
                <w:kern w:val="0"/>
                <w:sz w:val="24"/>
              </w:rPr>
              <w:t>106.36</w:t>
            </w:r>
          </w:p>
        </w:tc>
        <w:tc>
          <w:tcPr>
            <w:tcW w:w="1760" w:type="dxa"/>
            <w:tcBorders>
              <w:top w:val="nil"/>
              <w:left w:val="nil"/>
              <w:bottom w:val="single" w:sz="4" w:space="0" w:color="auto"/>
              <w:right w:val="single" w:sz="8" w:space="0" w:color="auto"/>
            </w:tcBorders>
            <w:shd w:val="clear" w:color="auto" w:fill="auto"/>
            <w:noWrap/>
            <w:vAlign w:val="bottom"/>
            <w:hideMark/>
          </w:tcPr>
          <w:p w14:paraId="5DCD684B" w14:textId="77777777" w:rsidR="00224B80" w:rsidRPr="00224B80" w:rsidRDefault="00224B80" w:rsidP="00540309">
            <w:pPr>
              <w:widowControl/>
              <w:jc w:val="right"/>
              <w:rPr>
                <w:rFonts w:ascii="Arial" w:eastAsia="Times New Roman" w:hAnsi="Arial" w:cs="Arial"/>
                <w:color w:val="000000"/>
                <w:kern w:val="0"/>
                <w:sz w:val="24"/>
              </w:rPr>
            </w:pPr>
            <w:r w:rsidRPr="00224B80">
              <w:rPr>
                <w:rFonts w:ascii="Arial" w:eastAsia="Times New Roman" w:hAnsi="Arial" w:cs="Arial"/>
                <w:color w:val="000000"/>
                <w:kern w:val="0"/>
                <w:sz w:val="24"/>
              </w:rPr>
              <w:t>-18.12000027</w:t>
            </w:r>
          </w:p>
        </w:tc>
      </w:tr>
      <w:tr w:rsidR="00224B80" w:rsidRPr="00224B80" w14:paraId="6384D3C1" w14:textId="77777777" w:rsidTr="00540309">
        <w:trPr>
          <w:trHeight w:val="315"/>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6A1B22BB" w14:textId="77777777" w:rsidR="00224B80" w:rsidRPr="00224B80" w:rsidRDefault="00224B80" w:rsidP="00540309">
            <w:pPr>
              <w:widowControl/>
              <w:jc w:val="right"/>
              <w:rPr>
                <w:rFonts w:ascii="Arial" w:eastAsia="Times New Roman" w:hAnsi="Arial" w:cs="Arial"/>
                <w:color w:val="000000"/>
                <w:kern w:val="0"/>
                <w:sz w:val="24"/>
              </w:rPr>
            </w:pPr>
            <w:r w:rsidRPr="00224B80">
              <w:rPr>
                <w:rFonts w:ascii="Arial" w:eastAsia="Times New Roman" w:hAnsi="Arial" w:cs="Arial"/>
                <w:color w:val="000000"/>
                <w:kern w:val="0"/>
                <w:sz w:val="24"/>
              </w:rPr>
              <w:t>2019</w:t>
            </w:r>
          </w:p>
        </w:tc>
        <w:tc>
          <w:tcPr>
            <w:tcW w:w="960" w:type="dxa"/>
            <w:tcBorders>
              <w:top w:val="nil"/>
              <w:left w:val="nil"/>
              <w:bottom w:val="single" w:sz="4" w:space="0" w:color="auto"/>
              <w:right w:val="single" w:sz="4" w:space="0" w:color="auto"/>
            </w:tcBorders>
            <w:shd w:val="clear" w:color="auto" w:fill="auto"/>
            <w:noWrap/>
            <w:vAlign w:val="bottom"/>
            <w:hideMark/>
          </w:tcPr>
          <w:p w14:paraId="2E1054E6" w14:textId="77777777" w:rsidR="00224B80" w:rsidRPr="00224B80" w:rsidRDefault="00224B80" w:rsidP="00540309">
            <w:pPr>
              <w:widowControl/>
              <w:jc w:val="right"/>
              <w:rPr>
                <w:rFonts w:ascii="Arial" w:eastAsia="Times New Roman" w:hAnsi="Arial" w:cs="Arial"/>
                <w:color w:val="000000"/>
                <w:kern w:val="0"/>
                <w:sz w:val="24"/>
              </w:rPr>
            </w:pPr>
            <w:r w:rsidRPr="00224B80">
              <w:rPr>
                <w:rFonts w:ascii="Arial" w:eastAsia="Times New Roman" w:hAnsi="Arial" w:cs="Arial"/>
                <w:color w:val="000000"/>
                <w:kern w:val="0"/>
                <w:sz w:val="24"/>
              </w:rPr>
              <w:t>70.9633</w:t>
            </w:r>
          </w:p>
        </w:tc>
        <w:tc>
          <w:tcPr>
            <w:tcW w:w="1760" w:type="dxa"/>
            <w:tcBorders>
              <w:top w:val="nil"/>
              <w:left w:val="nil"/>
              <w:bottom w:val="single" w:sz="4" w:space="0" w:color="auto"/>
              <w:right w:val="single" w:sz="8" w:space="0" w:color="auto"/>
            </w:tcBorders>
            <w:shd w:val="clear" w:color="auto" w:fill="auto"/>
            <w:noWrap/>
            <w:vAlign w:val="bottom"/>
            <w:hideMark/>
          </w:tcPr>
          <w:p w14:paraId="4395C3C9" w14:textId="77777777" w:rsidR="00224B80" w:rsidRPr="00224B80" w:rsidRDefault="00224B80" w:rsidP="00540309">
            <w:pPr>
              <w:widowControl/>
              <w:jc w:val="right"/>
              <w:rPr>
                <w:rFonts w:ascii="Arial" w:eastAsia="Times New Roman" w:hAnsi="Arial" w:cs="Arial"/>
                <w:color w:val="000000"/>
                <w:kern w:val="0"/>
                <w:sz w:val="24"/>
              </w:rPr>
            </w:pPr>
            <w:r w:rsidRPr="00224B80">
              <w:rPr>
                <w:rFonts w:ascii="Arial" w:eastAsia="Times New Roman" w:hAnsi="Arial" w:cs="Arial"/>
                <w:color w:val="000000"/>
                <w:kern w:val="0"/>
                <w:sz w:val="24"/>
              </w:rPr>
              <w:t>33.27998179</w:t>
            </w:r>
          </w:p>
        </w:tc>
      </w:tr>
      <w:tr w:rsidR="00224B80" w:rsidRPr="00224B80" w14:paraId="3192245E" w14:textId="77777777" w:rsidTr="00540309">
        <w:trPr>
          <w:trHeight w:val="315"/>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79BC75DE" w14:textId="77777777" w:rsidR="00224B80" w:rsidRPr="00224B80" w:rsidRDefault="00224B80" w:rsidP="00540309">
            <w:pPr>
              <w:widowControl/>
              <w:jc w:val="right"/>
              <w:rPr>
                <w:rFonts w:ascii="Arial" w:eastAsia="Times New Roman" w:hAnsi="Arial" w:cs="Arial"/>
                <w:color w:val="000000"/>
                <w:kern w:val="0"/>
                <w:sz w:val="24"/>
              </w:rPr>
            </w:pPr>
            <w:r w:rsidRPr="00224B80">
              <w:rPr>
                <w:rFonts w:ascii="Arial" w:eastAsia="Times New Roman" w:hAnsi="Arial" w:cs="Arial"/>
                <w:color w:val="000000"/>
                <w:kern w:val="0"/>
                <w:sz w:val="24"/>
              </w:rPr>
              <w:t>2020</w:t>
            </w:r>
          </w:p>
        </w:tc>
        <w:tc>
          <w:tcPr>
            <w:tcW w:w="960" w:type="dxa"/>
            <w:tcBorders>
              <w:top w:val="nil"/>
              <w:left w:val="nil"/>
              <w:bottom w:val="single" w:sz="4" w:space="0" w:color="auto"/>
              <w:right w:val="single" w:sz="4" w:space="0" w:color="auto"/>
            </w:tcBorders>
            <w:shd w:val="clear" w:color="auto" w:fill="auto"/>
            <w:noWrap/>
            <w:vAlign w:val="bottom"/>
            <w:hideMark/>
          </w:tcPr>
          <w:p w14:paraId="4E02AEEC" w14:textId="77777777" w:rsidR="00224B80" w:rsidRPr="00224B80" w:rsidRDefault="00224B80" w:rsidP="00540309">
            <w:pPr>
              <w:widowControl/>
              <w:jc w:val="right"/>
              <w:rPr>
                <w:rFonts w:ascii="Arial" w:eastAsia="Times New Roman" w:hAnsi="Arial" w:cs="Arial"/>
                <w:color w:val="000000"/>
                <w:kern w:val="0"/>
                <w:sz w:val="24"/>
              </w:rPr>
            </w:pPr>
            <w:r w:rsidRPr="00224B80">
              <w:rPr>
                <w:rFonts w:ascii="Arial" w:eastAsia="Times New Roman" w:hAnsi="Arial" w:cs="Arial"/>
                <w:color w:val="000000"/>
                <w:kern w:val="0"/>
                <w:sz w:val="24"/>
              </w:rPr>
              <w:t>81.4</w:t>
            </w:r>
          </w:p>
        </w:tc>
        <w:tc>
          <w:tcPr>
            <w:tcW w:w="1760" w:type="dxa"/>
            <w:tcBorders>
              <w:top w:val="nil"/>
              <w:left w:val="nil"/>
              <w:bottom w:val="single" w:sz="4" w:space="0" w:color="auto"/>
              <w:right w:val="single" w:sz="8" w:space="0" w:color="auto"/>
            </w:tcBorders>
            <w:shd w:val="clear" w:color="auto" w:fill="auto"/>
            <w:noWrap/>
            <w:vAlign w:val="bottom"/>
            <w:hideMark/>
          </w:tcPr>
          <w:p w14:paraId="57FD7584" w14:textId="77777777" w:rsidR="00224B80" w:rsidRPr="00224B80" w:rsidRDefault="00224B80" w:rsidP="00540309">
            <w:pPr>
              <w:widowControl/>
              <w:jc w:val="right"/>
              <w:rPr>
                <w:rFonts w:ascii="Arial" w:eastAsia="Times New Roman" w:hAnsi="Arial" w:cs="Arial"/>
                <w:color w:val="000000"/>
                <w:kern w:val="0"/>
                <w:sz w:val="24"/>
              </w:rPr>
            </w:pPr>
            <w:r w:rsidRPr="00224B80">
              <w:rPr>
                <w:rFonts w:ascii="Arial" w:eastAsia="Times New Roman" w:hAnsi="Arial" w:cs="Arial"/>
                <w:color w:val="000000"/>
                <w:kern w:val="0"/>
                <w:sz w:val="24"/>
              </w:rPr>
              <w:t>-14.70712575</w:t>
            </w:r>
          </w:p>
        </w:tc>
      </w:tr>
      <w:tr w:rsidR="00224B80" w:rsidRPr="00224B80" w14:paraId="36B40E2E" w14:textId="77777777" w:rsidTr="00540309">
        <w:trPr>
          <w:trHeight w:val="330"/>
        </w:trPr>
        <w:tc>
          <w:tcPr>
            <w:tcW w:w="960" w:type="dxa"/>
            <w:tcBorders>
              <w:top w:val="nil"/>
              <w:left w:val="single" w:sz="8" w:space="0" w:color="auto"/>
              <w:bottom w:val="single" w:sz="8" w:space="0" w:color="auto"/>
              <w:right w:val="single" w:sz="4" w:space="0" w:color="auto"/>
            </w:tcBorders>
            <w:shd w:val="clear" w:color="auto" w:fill="auto"/>
            <w:noWrap/>
            <w:vAlign w:val="bottom"/>
            <w:hideMark/>
          </w:tcPr>
          <w:p w14:paraId="4E89F4B4" w14:textId="77777777" w:rsidR="00224B80" w:rsidRPr="00224B80" w:rsidRDefault="00224B80" w:rsidP="00540309">
            <w:pPr>
              <w:widowControl/>
              <w:jc w:val="right"/>
              <w:rPr>
                <w:rFonts w:ascii="Arial" w:eastAsia="Times New Roman" w:hAnsi="Arial" w:cs="Arial"/>
                <w:color w:val="000000"/>
                <w:kern w:val="0"/>
                <w:sz w:val="24"/>
              </w:rPr>
            </w:pPr>
            <w:r w:rsidRPr="00224B80">
              <w:rPr>
                <w:rFonts w:ascii="Arial" w:eastAsia="Times New Roman" w:hAnsi="Arial" w:cs="Arial"/>
                <w:color w:val="000000"/>
                <w:kern w:val="0"/>
                <w:sz w:val="24"/>
              </w:rPr>
              <w:t>2021</w:t>
            </w:r>
          </w:p>
        </w:tc>
        <w:tc>
          <w:tcPr>
            <w:tcW w:w="960" w:type="dxa"/>
            <w:tcBorders>
              <w:top w:val="nil"/>
              <w:left w:val="nil"/>
              <w:bottom w:val="single" w:sz="8" w:space="0" w:color="auto"/>
              <w:right w:val="single" w:sz="4" w:space="0" w:color="auto"/>
            </w:tcBorders>
            <w:shd w:val="clear" w:color="auto" w:fill="auto"/>
            <w:noWrap/>
            <w:vAlign w:val="bottom"/>
            <w:hideMark/>
          </w:tcPr>
          <w:p w14:paraId="1D7D6CF8" w14:textId="77777777" w:rsidR="00224B80" w:rsidRPr="00224B80" w:rsidRDefault="00224B80" w:rsidP="00540309">
            <w:pPr>
              <w:widowControl/>
              <w:jc w:val="right"/>
              <w:rPr>
                <w:rFonts w:ascii="Arial" w:eastAsia="Times New Roman" w:hAnsi="Arial" w:cs="Arial"/>
                <w:color w:val="000000"/>
                <w:kern w:val="0"/>
                <w:sz w:val="24"/>
              </w:rPr>
            </w:pPr>
            <w:r w:rsidRPr="00224B80">
              <w:rPr>
                <w:rFonts w:ascii="Arial" w:eastAsia="Times New Roman" w:hAnsi="Arial" w:cs="Arial"/>
                <w:color w:val="000000"/>
                <w:kern w:val="0"/>
                <w:sz w:val="24"/>
              </w:rPr>
              <w:t>105.333</w:t>
            </w:r>
          </w:p>
        </w:tc>
        <w:tc>
          <w:tcPr>
            <w:tcW w:w="1760" w:type="dxa"/>
            <w:tcBorders>
              <w:top w:val="nil"/>
              <w:left w:val="nil"/>
              <w:bottom w:val="single" w:sz="8" w:space="0" w:color="auto"/>
              <w:right w:val="single" w:sz="8" w:space="0" w:color="auto"/>
            </w:tcBorders>
            <w:shd w:val="clear" w:color="auto" w:fill="auto"/>
            <w:noWrap/>
            <w:vAlign w:val="bottom"/>
            <w:hideMark/>
          </w:tcPr>
          <w:p w14:paraId="6FCA15D2" w14:textId="77777777" w:rsidR="00224B80" w:rsidRPr="00224B80" w:rsidRDefault="00224B80" w:rsidP="00540309">
            <w:pPr>
              <w:widowControl/>
              <w:jc w:val="right"/>
              <w:rPr>
                <w:rFonts w:ascii="Arial" w:eastAsia="Times New Roman" w:hAnsi="Arial" w:cs="Arial"/>
                <w:color w:val="000000"/>
                <w:kern w:val="0"/>
                <w:sz w:val="24"/>
              </w:rPr>
            </w:pPr>
            <w:r w:rsidRPr="00224B80">
              <w:rPr>
                <w:rFonts w:ascii="Arial" w:eastAsia="Times New Roman" w:hAnsi="Arial" w:cs="Arial"/>
                <w:color w:val="000000"/>
                <w:kern w:val="0"/>
                <w:sz w:val="24"/>
              </w:rPr>
              <w:t>-29.4021294</w:t>
            </w:r>
          </w:p>
        </w:tc>
      </w:tr>
    </w:tbl>
    <w:p w14:paraId="3490BBF9" w14:textId="77777777" w:rsidR="00224B80" w:rsidRPr="00224B80" w:rsidRDefault="00224B80" w:rsidP="00224B80">
      <w:pPr>
        <w:pStyle w:val="Caption"/>
        <w:rPr>
          <w:rFonts w:ascii="Arial" w:hAnsi="Arial" w:cs="Arial"/>
          <w:sz w:val="24"/>
        </w:rPr>
      </w:pPr>
      <w:r w:rsidRPr="00224B80">
        <w:rPr>
          <w:rFonts w:ascii="Arial" w:hAnsi="Arial" w:cs="Arial"/>
        </w:rPr>
        <w:t xml:space="preserve">Table </w:t>
      </w:r>
      <w:r w:rsidRPr="00224B80">
        <w:rPr>
          <w:rFonts w:ascii="Arial" w:hAnsi="Arial" w:cs="Arial"/>
        </w:rPr>
        <w:fldChar w:fldCharType="begin"/>
      </w:r>
      <w:r w:rsidRPr="00224B80">
        <w:rPr>
          <w:rFonts w:ascii="Arial" w:hAnsi="Arial" w:cs="Arial"/>
        </w:rPr>
        <w:instrText xml:space="preserve"> SEQ Table \* ARABIC </w:instrText>
      </w:r>
      <w:r w:rsidRPr="00224B80">
        <w:rPr>
          <w:rFonts w:ascii="Arial" w:hAnsi="Arial" w:cs="Arial"/>
        </w:rPr>
        <w:fldChar w:fldCharType="separate"/>
      </w:r>
      <w:r w:rsidRPr="00224B80">
        <w:rPr>
          <w:rFonts w:ascii="Arial" w:hAnsi="Arial" w:cs="Arial"/>
          <w:noProof/>
        </w:rPr>
        <w:t>1</w:t>
      </w:r>
      <w:r w:rsidRPr="00224B80">
        <w:rPr>
          <w:rFonts w:ascii="Arial" w:hAnsi="Arial" w:cs="Arial"/>
        </w:rPr>
        <w:fldChar w:fldCharType="end"/>
      </w:r>
      <w:r w:rsidRPr="00224B80">
        <w:rPr>
          <w:rFonts w:ascii="Arial" w:hAnsi="Arial" w:cs="Arial"/>
        </w:rPr>
        <w:t>: Rate of Change of Pricing</w:t>
      </w:r>
    </w:p>
    <w:p w14:paraId="2F882151" w14:textId="77777777" w:rsidR="00224B80" w:rsidRPr="00224B80" w:rsidRDefault="00224B80" w:rsidP="00224B80">
      <w:pPr>
        <w:spacing w:line="480" w:lineRule="auto"/>
        <w:rPr>
          <w:rFonts w:ascii="Arial" w:hAnsi="Arial" w:cs="Arial"/>
          <w:sz w:val="24"/>
        </w:rPr>
      </w:pPr>
      <w:r w:rsidRPr="00224B80">
        <w:rPr>
          <w:rFonts w:ascii="Arial" w:hAnsi="Arial" w:cs="Arial"/>
          <w:noProof/>
        </w:rPr>
        <w:drawing>
          <wp:inline distT="0" distB="0" distL="0" distR="0" wp14:anchorId="78D3DA50" wp14:editId="726B2419">
            <wp:extent cx="4572000" cy="2743200"/>
            <wp:effectExtent l="0" t="0" r="0" b="0"/>
            <wp:docPr id="1" name="Chart 1">
              <a:extLst xmlns:a="http://schemas.openxmlformats.org/drawingml/2006/main">
                <a:ext uri="{FF2B5EF4-FFF2-40B4-BE49-F238E27FC236}">
                  <a16:creationId xmlns:a16="http://schemas.microsoft.com/office/drawing/2014/main" id="{88F02CF9-2EA9-4A5D-9BE9-7CA1E97E13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1472DC72" w14:textId="77777777" w:rsidR="00224B80" w:rsidRPr="00224B80" w:rsidRDefault="00224B80" w:rsidP="00224B80">
      <w:pPr>
        <w:pStyle w:val="Caption"/>
        <w:spacing w:line="480" w:lineRule="auto"/>
        <w:rPr>
          <w:rFonts w:ascii="Arial" w:hAnsi="Arial" w:cs="Arial"/>
          <w:sz w:val="24"/>
        </w:rPr>
      </w:pPr>
      <w:r w:rsidRPr="00224B80">
        <w:rPr>
          <w:rFonts w:ascii="Arial" w:hAnsi="Arial" w:cs="Arial"/>
        </w:rPr>
        <w:t xml:space="preserve">Table </w:t>
      </w:r>
      <w:r w:rsidRPr="00224B80">
        <w:rPr>
          <w:rFonts w:ascii="Arial" w:hAnsi="Arial" w:cs="Arial"/>
        </w:rPr>
        <w:fldChar w:fldCharType="begin"/>
      </w:r>
      <w:r w:rsidRPr="00224B80">
        <w:rPr>
          <w:rFonts w:ascii="Arial" w:hAnsi="Arial" w:cs="Arial"/>
        </w:rPr>
        <w:instrText xml:space="preserve"> SEQ Table \* ARABIC </w:instrText>
      </w:r>
      <w:r w:rsidRPr="00224B80">
        <w:rPr>
          <w:rFonts w:ascii="Arial" w:hAnsi="Arial" w:cs="Arial"/>
        </w:rPr>
        <w:fldChar w:fldCharType="separate"/>
      </w:r>
      <w:r w:rsidRPr="00224B80">
        <w:rPr>
          <w:rFonts w:ascii="Arial" w:hAnsi="Arial" w:cs="Arial"/>
          <w:noProof/>
        </w:rPr>
        <w:t>2</w:t>
      </w:r>
      <w:r w:rsidRPr="00224B80">
        <w:rPr>
          <w:rFonts w:ascii="Arial" w:hAnsi="Arial" w:cs="Arial"/>
        </w:rPr>
        <w:fldChar w:fldCharType="end"/>
      </w:r>
      <w:r w:rsidRPr="00224B80">
        <w:rPr>
          <w:rFonts w:ascii="Arial" w:hAnsi="Arial" w:cs="Arial"/>
        </w:rPr>
        <w:t>:Line Chart Average Price vs. Arrival Year</w:t>
      </w:r>
    </w:p>
    <w:p w14:paraId="157FC7D9" w14:textId="77777777" w:rsidR="00224B80" w:rsidRPr="00224B80" w:rsidRDefault="00224B80" w:rsidP="00224B80">
      <w:pPr>
        <w:spacing w:line="480" w:lineRule="auto"/>
        <w:rPr>
          <w:rFonts w:ascii="Arial" w:hAnsi="Arial" w:cs="Arial"/>
          <w:sz w:val="24"/>
        </w:rPr>
      </w:pPr>
      <w:r w:rsidRPr="00224B80">
        <w:rPr>
          <w:rFonts w:ascii="Arial" w:hAnsi="Arial" w:cs="Arial"/>
          <w:noProof/>
        </w:rPr>
        <w:lastRenderedPageBreak/>
        <w:drawing>
          <wp:inline distT="0" distB="0" distL="0" distR="0" wp14:anchorId="1354C8CC" wp14:editId="36A7FB5F">
            <wp:extent cx="4572000" cy="2743200"/>
            <wp:effectExtent l="0" t="0" r="0" b="0"/>
            <wp:docPr id="5" name="Chart 5">
              <a:extLst xmlns:a="http://schemas.openxmlformats.org/drawingml/2006/main">
                <a:ext uri="{FF2B5EF4-FFF2-40B4-BE49-F238E27FC236}">
                  <a16:creationId xmlns:a16="http://schemas.microsoft.com/office/drawing/2014/main" id="{D4E0E754-3448-46FF-B261-A0C3CB52F1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2229FC7" w14:textId="77777777" w:rsidR="00224B80" w:rsidRPr="00224B80" w:rsidRDefault="00224B80" w:rsidP="00224B80">
      <w:pPr>
        <w:pStyle w:val="Caption"/>
        <w:spacing w:line="480" w:lineRule="auto"/>
        <w:rPr>
          <w:rFonts w:ascii="Arial" w:hAnsi="Arial" w:cs="Arial"/>
        </w:rPr>
      </w:pPr>
      <w:r w:rsidRPr="00224B80">
        <w:rPr>
          <w:rFonts w:ascii="Arial" w:hAnsi="Arial" w:cs="Arial"/>
        </w:rPr>
        <w:t xml:space="preserve">Table </w:t>
      </w:r>
      <w:r w:rsidRPr="00224B80">
        <w:rPr>
          <w:rFonts w:ascii="Arial" w:hAnsi="Arial" w:cs="Arial"/>
        </w:rPr>
        <w:fldChar w:fldCharType="begin"/>
      </w:r>
      <w:r w:rsidRPr="00224B80">
        <w:rPr>
          <w:rFonts w:ascii="Arial" w:hAnsi="Arial" w:cs="Arial"/>
        </w:rPr>
        <w:instrText xml:space="preserve"> SEQ Table \* ARABIC </w:instrText>
      </w:r>
      <w:r w:rsidRPr="00224B80">
        <w:rPr>
          <w:rFonts w:ascii="Arial" w:hAnsi="Arial" w:cs="Arial"/>
        </w:rPr>
        <w:fldChar w:fldCharType="separate"/>
      </w:r>
      <w:r w:rsidRPr="00224B80">
        <w:rPr>
          <w:rFonts w:ascii="Arial" w:hAnsi="Arial" w:cs="Arial"/>
          <w:noProof/>
        </w:rPr>
        <w:t>3</w:t>
      </w:r>
      <w:r w:rsidRPr="00224B80">
        <w:rPr>
          <w:rFonts w:ascii="Arial" w:hAnsi="Arial" w:cs="Arial"/>
        </w:rPr>
        <w:fldChar w:fldCharType="end"/>
      </w:r>
      <w:r w:rsidRPr="00224B80">
        <w:rPr>
          <w:rFonts w:ascii="Arial" w:hAnsi="Arial" w:cs="Arial"/>
        </w:rPr>
        <w:t>:Year Change(%) vs. Arrival Year</w:t>
      </w:r>
    </w:p>
    <w:p w14:paraId="65588E3A" w14:textId="77777777" w:rsidR="00224B80" w:rsidRPr="00224B80" w:rsidRDefault="00224B80" w:rsidP="00224B80">
      <w:pPr>
        <w:spacing w:line="480" w:lineRule="auto"/>
        <w:ind w:firstLine="720"/>
        <w:rPr>
          <w:rFonts w:ascii="Arial" w:hAnsi="Arial" w:cs="Arial"/>
          <w:sz w:val="24"/>
        </w:rPr>
      </w:pPr>
      <w:r w:rsidRPr="00224B80">
        <w:rPr>
          <w:rFonts w:ascii="Arial" w:hAnsi="Arial" w:cs="Arial"/>
          <w:sz w:val="24"/>
        </w:rPr>
        <w:t>The key findings from the analysis of the Hotel Reservation dataset are insightful. The line graph shows the average room reservation price fluctuations from 2017 to 2021.</w:t>
      </w:r>
    </w:p>
    <w:p w14:paraId="1155275B" w14:textId="77777777" w:rsidR="00224B80" w:rsidRPr="00224B80" w:rsidRDefault="00224B80" w:rsidP="00224B80">
      <w:pPr>
        <w:spacing w:line="480" w:lineRule="auto"/>
        <w:ind w:firstLine="720"/>
        <w:rPr>
          <w:rFonts w:ascii="Arial" w:hAnsi="Arial" w:cs="Arial"/>
          <w:sz w:val="24"/>
        </w:rPr>
      </w:pPr>
      <w:r w:rsidRPr="00224B80">
        <w:rPr>
          <w:rFonts w:ascii="Arial" w:hAnsi="Arial" w:cs="Arial"/>
          <w:sz w:val="24"/>
        </w:rPr>
        <w:t>In 2017, the average price was approximately $90.05. The price experienced an upward surge of around 18.22% in 2018, reaching $106.45. However, in 2019, a downward shift of approximately 4.39% was observed, reducing the price to $101.78. Again, in 2020, there was an increase of about 3.50%, pushing the average price to $105.34. This was followed by a decrease of around 3.90% in 2021, leading to an average price of $101.23.</w:t>
      </w:r>
    </w:p>
    <w:p w14:paraId="0AD39133" w14:textId="77777777" w:rsidR="00224B80" w:rsidRPr="00224B80" w:rsidRDefault="00224B80" w:rsidP="00224B80">
      <w:pPr>
        <w:spacing w:line="480" w:lineRule="auto"/>
        <w:ind w:firstLine="720"/>
        <w:rPr>
          <w:rFonts w:ascii="Arial" w:hAnsi="Arial" w:cs="Arial"/>
          <w:sz w:val="24"/>
        </w:rPr>
      </w:pPr>
      <w:r w:rsidRPr="00224B80">
        <w:rPr>
          <w:rFonts w:ascii="Arial" w:hAnsi="Arial" w:cs="Arial"/>
          <w:sz w:val="24"/>
        </w:rPr>
        <w:t>These observations shed light on the dynamics of room reservation prices over the years. While the price trend does not follow a clear upward or downward path, it oscillates, indicating fluctuations in market conditions, demand, and possibly hotel pricing strategies.</w:t>
      </w:r>
    </w:p>
    <w:p w14:paraId="7175FB69" w14:textId="77777777" w:rsidR="00224B80" w:rsidRPr="00224B80" w:rsidRDefault="00224B80" w:rsidP="00224B80">
      <w:pPr>
        <w:spacing w:line="480" w:lineRule="auto"/>
        <w:ind w:firstLine="720"/>
        <w:rPr>
          <w:rFonts w:ascii="Arial" w:hAnsi="Arial" w:cs="Arial"/>
          <w:sz w:val="24"/>
        </w:rPr>
      </w:pPr>
      <w:r w:rsidRPr="00224B80">
        <w:rPr>
          <w:rFonts w:ascii="Arial" w:hAnsi="Arial" w:cs="Arial"/>
          <w:sz w:val="24"/>
        </w:rPr>
        <w:t>The analysis reveals a generally fluctuating trend in room reservation prices from 2017 to 2021, emphasizing the significance of continuous monitoring and analysis of pricing trends for strategic decision-making in the hotel industry.</w:t>
      </w:r>
    </w:p>
    <w:p w14:paraId="563AD996" w14:textId="77777777" w:rsidR="00224B80" w:rsidRPr="00224B80" w:rsidRDefault="00224B80" w:rsidP="00224B80">
      <w:pPr>
        <w:spacing w:line="480" w:lineRule="auto"/>
        <w:rPr>
          <w:rFonts w:ascii="Arial" w:hAnsi="Arial" w:cs="Arial"/>
          <w:sz w:val="24"/>
        </w:rPr>
      </w:pPr>
      <w:r w:rsidRPr="00224B80">
        <w:rPr>
          <w:rFonts w:ascii="Arial" w:hAnsi="Arial" w:cs="Arial"/>
          <w:sz w:val="24"/>
        </w:rPr>
        <w:lastRenderedPageBreak/>
        <w:t>In the world of business, data speaks volumes. This analysis of the Hotel Reservation dataset is a testament to this axiom. Beginning with data preprocessing, we utilized Excel's powerful functions to ensure our dataset was complete and consistent. Despite encountering no missing values or inconsistencies, the importance of this initial validation step cannot be overstated, as it sets a firm foundation for accurate analysis.</w:t>
      </w:r>
    </w:p>
    <w:p w14:paraId="2ABA45CE" w14:textId="77777777" w:rsidR="00224B80" w:rsidRPr="00224B80" w:rsidRDefault="00224B80" w:rsidP="00224B80">
      <w:pPr>
        <w:spacing w:line="480" w:lineRule="auto"/>
        <w:ind w:firstLine="720"/>
        <w:rPr>
          <w:rFonts w:ascii="Arial" w:hAnsi="Arial" w:cs="Arial"/>
          <w:sz w:val="24"/>
        </w:rPr>
      </w:pPr>
      <w:r w:rsidRPr="00224B80">
        <w:rPr>
          <w:rFonts w:ascii="Arial" w:hAnsi="Arial" w:cs="Arial"/>
          <w:sz w:val="24"/>
        </w:rPr>
        <w:t>Using the AverageIF function and Pivot Tables, we calculated the average room reservation price per year from 2017 to 2021, deriving the year-to-year percentage change. This step illuminated the trend of room reservation prices over these five years, highlighting fluctuations that might not be discernible through a mere glance at raw data.</w:t>
      </w:r>
    </w:p>
    <w:p w14:paraId="4714C268" w14:textId="77777777" w:rsidR="00224B80" w:rsidRPr="00224B80" w:rsidRDefault="00224B80" w:rsidP="00224B80">
      <w:pPr>
        <w:spacing w:line="480" w:lineRule="auto"/>
        <w:ind w:firstLine="720"/>
        <w:rPr>
          <w:rFonts w:ascii="Arial" w:hAnsi="Arial" w:cs="Arial"/>
          <w:sz w:val="24"/>
        </w:rPr>
      </w:pPr>
      <w:r w:rsidRPr="00224B80">
        <w:rPr>
          <w:rFonts w:ascii="Arial" w:hAnsi="Arial" w:cs="Arial"/>
          <w:sz w:val="24"/>
        </w:rPr>
        <w:t>We converted our numeric findings into a graphical form through Excel's data visualization capabilities. A line graph succinctly presented the yearly price trend, transforming abstract figures into a visual narrative that is easy to understand and interpret.</w:t>
      </w:r>
    </w:p>
    <w:p w14:paraId="0272F011" w14:textId="77777777" w:rsidR="00224B80" w:rsidRPr="00224B80" w:rsidRDefault="00224B80" w:rsidP="00224B80">
      <w:pPr>
        <w:spacing w:line="480" w:lineRule="auto"/>
        <w:ind w:firstLine="720"/>
        <w:rPr>
          <w:rFonts w:ascii="Arial" w:hAnsi="Arial" w:cs="Arial"/>
          <w:sz w:val="24"/>
        </w:rPr>
      </w:pPr>
      <w:r w:rsidRPr="00224B80">
        <w:rPr>
          <w:rFonts w:ascii="Arial" w:hAnsi="Arial" w:cs="Arial"/>
          <w:sz w:val="24"/>
        </w:rPr>
        <w:t>The key findings from our analysis showed an oscillating trend in the average room reservation price. While prices increased by approximately 18.22% from 2017 to 2018, they fluctuated in the following years, indicating changes in market dynamics and possibly strategic pricing adjustments.</w:t>
      </w:r>
    </w:p>
    <w:p w14:paraId="0E707F51" w14:textId="77777777" w:rsidR="00224B80" w:rsidRPr="00224B80" w:rsidRDefault="00224B80" w:rsidP="00224B80">
      <w:pPr>
        <w:spacing w:line="480" w:lineRule="auto"/>
        <w:ind w:firstLine="720"/>
        <w:rPr>
          <w:rFonts w:ascii="Arial" w:hAnsi="Arial" w:cs="Arial"/>
          <w:sz w:val="24"/>
        </w:rPr>
      </w:pPr>
      <w:r w:rsidRPr="00224B80">
        <w:rPr>
          <w:rFonts w:ascii="Arial" w:hAnsi="Arial" w:cs="Arial"/>
          <w:sz w:val="24"/>
        </w:rPr>
        <w:t>Microsoft Excel proved invaluable throughout this process, aiding in preprocessing, analyzing, and visualizing the data. It equipped us with the means to delve into the dataset, extract meaningful insights, and convey these findings in an accessible manner.</w:t>
      </w:r>
    </w:p>
    <w:p w14:paraId="0CD0F051" w14:textId="77777777" w:rsidR="00224B80" w:rsidRPr="00224B80" w:rsidRDefault="00224B80" w:rsidP="00224B80">
      <w:pPr>
        <w:spacing w:line="480" w:lineRule="auto"/>
        <w:ind w:firstLine="720"/>
        <w:rPr>
          <w:rFonts w:ascii="Arial" w:hAnsi="Arial" w:cs="Arial"/>
          <w:sz w:val="24"/>
        </w:rPr>
      </w:pPr>
      <w:r w:rsidRPr="00224B80">
        <w:rPr>
          <w:rFonts w:ascii="Arial" w:hAnsi="Arial" w:cs="Arial"/>
          <w:sz w:val="24"/>
        </w:rPr>
        <w:t xml:space="preserve">In conclusion, data analysis serves as a vital compass in the sprawling landscape of decision-making in the hotel industry. By understanding trends and patterns in room </w:t>
      </w:r>
      <w:r w:rsidRPr="00224B80">
        <w:rPr>
          <w:rFonts w:ascii="Arial" w:hAnsi="Arial" w:cs="Arial"/>
          <w:sz w:val="24"/>
        </w:rPr>
        <w:lastRenderedPageBreak/>
        <w:t>reservation prices, hoteliers can make informed strategic decisions, optimize their pricing strategy, and maximize profitability. This analysis underscores the power of data in guiding such critical decisions, thereby highlighting the importance of data analysis skills in the modern business world (Susanto, 2019).</w:t>
      </w:r>
    </w:p>
    <w:p w14:paraId="46A00C25" w14:textId="77777777" w:rsidR="00224B80" w:rsidRPr="00224B80" w:rsidRDefault="00224B80" w:rsidP="00224B80">
      <w:pPr>
        <w:spacing w:line="480" w:lineRule="auto"/>
        <w:rPr>
          <w:rFonts w:ascii="Arial" w:hAnsi="Arial" w:cs="Arial"/>
          <w:sz w:val="24"/>
        </w:rPr>
      </w:pPr>
      <w:r w:rsidRPr="00224B80">
        <w:rPr>
          <w:rFonts w:ascii="Arial" w:hAnsi="Arial" w:cs="Arial"/>
          <w:sz w:val="24"/>
        </w:rPr>
        <w:t>PART 2</w:t>
      </w:r>
    </w:p>
    <w:p w14:paraId="04FED48A" w14:textId="77777777" w:rsidR="00224B80" w:rsidRPr="00224B80" w:rsidRDefault="00224B80" w:rsidP="00224B80">
      <w:pPr>
        <w:pStyle w:val="ListParagraph"/>
        <w:numPr>
          <w:ilvl w:val="0"/>
          <w:numId w:val="14"/>
        </w:numPr>
        <w:spacing w:line="480" w:lineRule="auto"/>
        <w:ind w:left="714" w:hanging="357"/>
        <w:rPr>
          <w:rFonts w:ascii="Arial" w:hAnsi="Arial" w:cs="Arial"/>
          <w:sz w:val="24"/>
        </w:rPr>
      </w:pPr>
      <w:r w:rsidRPr="00224B80">
        <w:rPr>
          <w:rFonts w:ascii="Arial" w:hAnsi="Arial" w:cs="Arial"/>
          <w:sz w:val="24"/>
        </w:rPr>
        <w:t xml:space="preserve">How many students are male and female? </w:t>
      </w:r>
    </w:p>
    <w:p w14:paraId="3F2C7797" w14:textId="77777777" w:rsidR="00224B80" w:rsidRPr="00224B80" w:rsidRDefault="00224B80" w:rsidP="00224B80">
      <w:pPr>
        <w:spacing w:line="480" w:lineRule="auto"/>
        <w:rPr>
          <w:rFonts w:ascii="Arial" w:hAnsi="Arial" w:cs="Arial"/>
          <w:i/>
          <w:sz w:val="24"/>
        </w:rPr>
      </w:pPr>
      <w:r w:rsidRPr="00224B80">
        <w:rPr>
          <w:rFonts w:ascii="Arial" w:hAnsi="Arial" w:cs="Arial"/>
          <w:i/>
          <w:sz w:val="24"/>
        </w:rPr>
        <w:t>There are 1056 female students, accounting for 49.5% of the total, and 1077 male students, making up 50.5%.</w:t>
      </w:r>
    </w:p>
    <w:p w14:paraId="27F4C44F" w14:textId="77777777" w:rsidR="00224B80" w:rsidRPr="00224B80" w:rsidRDefault="00224B80" w:rsidP="00224B80">
      <w:pPr>
        <w:pStyle w:val="ListParagraph"/>
        <w:numPr>
          <w:ilvl w:val="0"/>
          <w:numId w:val="14"/>
        </w:numPr>
        <w:spacing w:line="480" w:lineRule="auto"/>
        <w:ind w:left="714" w:hanging="357"/>
        <w:rPr>
          <w:rFonts w:ascii="Arial" w:hAnsi="Arial" w:cs="Arial"/>
          <w:sz w:val="24"/>
        </w:rPr>
      </w:pPr>
      <w:r w:rsidRPr="00224B80">
        <w:rPr>
          <w:rFonts w:ascii="Arial" w:hAnsi="Arial" w:cs="Arial"/>
          <w:sz w:val="24"/>
        </w:rPr>
        <w:t xml:space="preserve">How many students qualifies and do not qualify for reduced/free lunch? </w:t>
      </w:r>
    </w:p>
    <w:p w14:paraId="741BC61D" w14:textId="77777777" w:rsidR="00224B80" w:rsidRPr="00224B80" w:rsidRDefault="00224B80" w:rsidP="00224B80">
      <w:pPr>
        <w:spacing w:line="480" w:lineRule="auto"/>
        <w:rPr>
          <w:rFonts w:ascii="Arial" w:hAnsi="Arial" w:cs="Arial"/>
          <w:i/>
          <w:sz w:val="24"/>
        </w:rPr>
      </w:pPr>
      <w:r w:rsidRPr="00224B80">
        <w:rPr>
          <w:rFonts w:ascii="Arial" w:hAnsi="Arial" w:cs="Arial"/>
          <w:i/>
          <w:sz w:val="24"/>
        </w:rPr>
        <w:t>1215 students, equivalent to 57% of the total, do not qualify for reduced/free lunch. While 918 students, corresponding to 43% of the total, qualify for reduced/free lunch.</w:t>
      </w:r>
    </w:p>
    <w:p w14:paraId="688C484F" w14:textId="77777777" w:rsidR="00224B80" w:rsidRPr="00224B80" w:rsidRDefault="00224B80" w:rsidP="00224B80">
      <w:pPr>
        <w:spacing w:line="480" w:lineRule="auto"/>
        <w:rPr>
          <w:rFonts w:ascii="Arial" w:hAnsi="Arial" w:cs="Arial"/>
          <w:sz w:val="24"/>
        </w:rPr>
      </w:pPr>
    </w:p>
    <w:p w14:paraId="68BEEF9D" w14:textId="77777777" w:rsidR="00224B80" w:rsidRPr="00224B80" w:rsidRDefault="00224B80" w:rsidP="00224B80">
      <w:pPr>
        <w:pStyle w:val="ListParagraph"/>
        <w:numPr>
          <w:ilvl w:val="0"/>
          <w:numId w:val="14"/>
        </w:numPr>
        <w:spacing w:line="480" w:lineRule="auto"/>
        <w:ind w:left="714" w:hanging="357"/>
        <w:rPr>
          <w:rFonts w:ascii="Arial" w:hAnsi="Arial" w:cs="Arial"/>
          <w:sz w:val="24"/>
        </w:rPr>
      </w:pPr>
      <w:r w:rsidRPr="00224B80">
        <w:rPr>
          <w:rFonts w:ascii="Arial" w:hAnsi="Arial" w:cs="Arial"/>
          <w:sz w:val="24"/>
        </w:rPr>
        <w:t xml:space="preserve">What are the mean and median of students who qualifies and do not qualify for reduced/free lunch? </w:t>
      </w:r>
    </w:p>
    <w:p w14:paraId="7FFB4FF8" w14:textId="77777777" w:rsidR="00224B80" w:rsidRPr="00224B80" w:rsidRDefault="00224B80" w:rsidP="00224B80">
      <w:pPr>
        <w:spacing w:line="480" w:lineRule="auto"/>
        <w:rPr>
          <w:rFonts w:ascii="Arial" w:hAnsi="Arial" w:cs="Arial"/>
          <w:i/>
          <w:sz w:val="24"/>
        </w:rPr>
      </w:pPr>
      <w:r w:rsidRPr="00224B80">
        <w:rPr>
          <w:rFonts w:ascii="Arial" w:hAnsi="Arial" w:cs="Arial"/>
          <w:i/>
          <w:sz w:val="24"/>
        </w:rPr>
        <w:t>The mean pretest score for students who do not qualify for reduced/free lunch is 62, with a posttest mean score 74. The median pretest and posttest scores for this group of students are also 62 and 74, respectively. However, students who qualify for reduced/free lunch have a lower mean pretest score of 45 and a posttest score of 57. The median pretest score for these students is 44, and the median posttest score is 55.</w:t>
      </w:r>
    </w:p>
    <w:p w14:paraId="6737D98C" w14:textId="77777777" w:rsidR="00224B80" w:rsidRPr="00224B80" w:rsidRDefault="00224B80" w:rsidP="00224B80">
      <w:pPr>
        <w:pStyle w:val="ListParagraph"/>
        <w:numPr>
          <w:ilvl w:val="0"/>
          <w:numId w:val="14"/>
        </w:numPr>
        <w:spacing w:line="480" w:lineRule="auto"/>
        <w:ind w:left="714" w:hanging="357"/>
        <w:rPr>
          <w:rFonts w:ascii="Arial" w:hAnsi="Arial" w:cs="Arial"/>
          <w:sz w:val="24"/>
        </w:rPr>
      </w:pPr>
      <w:r w:rsidRPr="00224B80">
        <w:rPr>
          <w:rFonts w:ascii="Arial" w:hAnsi="Arial" w:cs="Arial"/>
          <w:sz w:val="24"/>
        </w:rPr>
        <w:t xml:space="preserve">What are the mean and median differences between students' pretest and post-test scores? </w:t>
      </w:r>
    </w:p>
    <w:p w14:paraId="64A1C4D2" w14:textId="77777777" w:rsidR="00224B80" w:rsidRPr="00224B80" w:rsidRDefault="00224B80" w:rsidP="00224B80">
      <w:pPr>
        <w:spacing w:line="480" w:lineRule="auto"/>
        <w:rPr>
          <w:rFonts w:ascii="Arial" w:hAnsi="Arial" w:cs="Arial"/>
          <w:i/>
          <w:sz w:val="24"/>
        </w:rPr>
      </w:pPr>
      <w:r w:rsidRPr="00224B80">
        <w:rPr>
          <w:rFonts w:ascii="Arial" w:hAnsi="Arial" w:cs="Arial"/>
          <w:i/>
          <w:sz w:val="24"/>
        </w:rPr>
        <w:t xml:space="preserve">The difference between the students' pretest and post-test scores has a mean value of 12.1463 and a median value of 12. This implies that, on average, there's an improvement </w:t>
      </w:r>
      <w:r w:rsidRPr="00224B80">
        <w:rPr>
          <w:rFonts w:ascii="Arial" w:hAnsi="Arial" w:cs="Arial"/>
          <w:i/>
          <w:sz w:val="24"/>
        </w:rPr>
        <w:lastRenderedPageBreak/>
        <w:t>of about 12 points in students' scores from the pretest to the post-test.</w:t>
      </w:r>
    </w:p>
    <w:p w14:paraId="2D089AE2" w14:textId="77777777" w:rsidR="00224B80" w:rsidRPr="00224B80" w:rsidRDefault="00224B80" w:rsidP="00224B80">
      <w:pPr>
        <w:pStyle w:val="ListParagraph"/>
        <w:numPr>
          <w:ilvl w:val="0"/>
          <w:numId w:val="14"/>
        </w:numPr>
        <w:spacing w:line="480" w:lineRule="auto"/>
        <w:ind w:left="714" w:hanging="357"/>
        <w:rPr>
          <w:rFonts w:ascii="Arial" w:hAnsi="Arial" w:cs="Arial"/>
          <w:sz w:val="24"/>
        </w:rPr>
      </w:pPr>
      <w:r w:rsidRPr="00224B80">
        <w:rPr>
          <w:rFonts w:ascii="Arial" w:hAnsi="Arial" w:cs="Arial"/>
          <w:sz w:val="24"/>
        </w:rPr>
        <w:t xml:space="preserve">Using the dataset Student_Score.csv provided in conjunction with SPSS, give a specific example of Clustering (ex. K-Means Clustering). Show your workings with screenshots and clearly explain your results. </w:t>
      </w:r>
    </w:p>
    <w:p w14:paraId="3E2AADD6" w14:textId="77777777" w:rsidR="00224B80" w:rsidRPr="00224B80" w:rsidRDefault="00224B80" w:rsidP="00224B80">
      <w:pPr>
        <w:widowControl/>
        <w:autoSpaceDE w:val="0"/>
        <w:autoSpaceDN w:val="0"/>
        <w:adjustRightInd w:val="0"/>
        <w:jc w:val="left"/>
        <w:rPr>
          <w:rFonts w:ascii="Arial" w:eastAsiaTheme="minorEastAsia" w:hAnsi="Arial" w:cs="Arial"/>
          <w:kern w:val="0"/>
          <w:sz w:val="24"/>
        </w:rPr>
      </w:pPr>
    </w:p>
    <w:tbl>
      <w:tblPr>
        <w:tblW w:w="8531" w:type="dxa"/>
        <w:tblBorders>
          <w:top w:val="single" w:sz="8" w:space="0" w:color="auto"/>
          <w:left w:val="single" w:sz="8" w:space="0" w:color="auto"/>
          <w:bottom w:val="single" w:sz="8" w:space="0" w:color="auto"/>
          <w:right w:val="single" w:sz="8" w:space="0" w:color="auto"/>
          <w:insideH w:val="single" w:sz="6" w:space="0" w:color="auto"/>
          <w:insideV w:val="single" w:sz="6" w:space="0" w:color="auto"/>
        </w:tblBorders>
        <w:tblLayout w:type="fixed"/>
        <w:tblCellMar>
          <w:left w:w="0" w:type="dxa"/>
          <w:right w:w="0" w:type="dxa"/>
        </w:tblCellMar>
        <w:tblLook w:val="0000" w:firstRow="0" w:lastRow="0" w:firstColumn="0" w:lastColumn="0" w:noHBand="0" w:noVBand="0"/>
      </w:tblPr>
      <w:tblGrid>
        <w:gridCol w:w="1168"/>
        <w:gridCol w:w="1475"/>
        <w:gridCol w:w="1030"/>
        <w:gridCol w:w="1476"/>
        <w:gridCol w:w="1030"/>
        <w:gridCol w:w="1322"/>
        <w:gridCol w:w="1030"/>
      </w:tblGrid>
      <w:tr w:rsidR="00224B80" w:rsidRPr="00224B80" w14:paraId="0AE76A6A" w14:textId="77777777" w:rsidTr="00540309">
        <w:trPr>
          <w:cantSplit/>
        </w:trPr>
        <w:tc>
          <w:tcPr>
            <w:tcW w:w="8526" w:type="dxa"/>
            <w:gridSpan w:val="7"/>
            <w:shd w:val="clear" w:color="auto" w:fill="FFFFFF"/>
            <w:vAlign w:val="center"/>
          </w:tcPr>
          <w:p w14:paraId="065BCD80" w14:textId="77777777" w:rsidR="00224B80" w:rsidRPr="00224B80" w:rsidRDefault="00224B80" w:rsidP="00540309">
            <w:pPr>
              <w:widowControl/>
              <w:autoSpaceDE w:val="0"/>
              <w:autoSpaceDN w:val="0"/>
              <w:adjustRightInd w:val="0"/>
              <w:spacing w:line="320" w:lineRule="atLeast"/>
              <w:ind w:left="60" w:right="60"/>
              <w:jc w:val="left"/>
              <w:rPr>
                <w:rFonts w:ascii="Arial" w:eastAsiaTheme="minorEastAsia" w:hAnsi="Arial" w:cs="Arial"/>
                <w:color w:val="000000"/>
                <w:kern w:val="0"/>
                <w:sz w:val="24"/>
              </w:rPr>
            </w:pPr>
            <w:r w:rsidRPr="00224B80">
              <w:rPr>
                <w:rFonts w:ascii="Arial" w:eastAsiaTheme="minorEastAsia" w:hAnsi="Arial" w:cs="Arial"/>
                <w:i/>
                <w:iCs/>
                <w:color w:val="000000"/>
                <w:kern w:val="0"/>
                <w:sz w:val="24"/>
              </w:rPr>
              <w:t>ANOVA</w:t>
            </w:r>
          </w:p>
        </w:tc>
      </w:tr>
      <w:tr w:rsidR="00224B80" w:rsidRPr="00224B80" w14:paraId="4036FAAE" w14:textId="77777777" w:rsidTr="00540309">
        <w:trPr>
          <w:cantSplit/>
        </w:trPr>
        <w:tc>
          <w:tcPr>
            <w:tcW w:w="1168" w:type="dxa"/>
            <w:vMerge w:val="restart"/>
            <w:shd w:val="clear" w:color="auto" w:fill="FFFFFF"/>
            <w:vAlign w:val="bottom"/>
          </w:tcPr>
          <w:p w14:paraId="6AEA1FD9" w14:textId="77777777" w:rsidR="00224B80" w:rsidRPr="00224B80" w:rsidRDefault="00224B80" w:rsidP="00540309">
            <w:pPr>
              <w:widowControl/>
              <w:autoSpaceDE w:val="0"/>
              <w:autoSpaceDN w:val="0"/>
              <w:adjustRightInd w:val="0"/>
              <w:jc w:val="left"/>
              <w:rPr>
                <w:rFonts w:ascii="Arial" w:eastAsiaTheme="minorEastAsia" w:hAnsi="Arial" w:cs="Arial"/>
                <w:kern w:val="0"/>
                <w:sz w:val="24"/>
              </w:rPr>
            </w:pPr>
          </w:p>
        </w:tc>
        <w:tc>
          <w:tcPr>
            <w:tcW w:w="2504" w:type="dxa"/>
            <w:gridSpan w:val="2"/>
            <w:shd w:val="clear" w:color="auto" w:fill="FFFFFF"/>
            <w:vAlign w:val="bottom"/>
          </w:tcPr>
          <w:p w14:paraId="32D4C2A4" w14:textId="77777777" w:rsidR="00224B80" w:rsidRPr="00224B80" w:rsidRDefault="00224B80" w:rsidP="00540309">
            <w:pPr>
              <w:widowControl/>
              <w:autoSpaceDE w:val="0"/>
              <w:autoSpaceDN w:val="0"/>
              <w:adjustRightInd w:val="0"/>
              <w:spacing w:line="320" w:lineRule="atLeast"/>
              <w:ind w:left="60" w:right="60"/>
              <w:jc w:val="center"/>
              <w:rPr>
                <w:rFonts w:ascii="Arial" w:eastAsiaTheme="minorEastAsia" w:hAnsi="Arial" w:cs="Arial"/>
                <w:color w:val="000000"/>
                <w:kern w:val="0"/>
                <w:sz w:val="24"/>
              </w:rPr>
            </w:pPr>
            <w:r w:rsidRPr="00224B80">
              <w:rPr>
                <w:rFonts w:ascii="Arial" w:eastAsiaTheme="minorEastAsia" w:hAnsi="Arial" w:cs="Arial"/>
                <w:color w:val="000000"/>
                <w:kern w:val="0"/>
                <w:sz w:val="24"/>
              </w:rPr>
              <w:t>Cluster</w:t>
            </w:r>
          </w:p>
        </w:tc>
        <w:tc>
          <w:tcPr>
            <w:tcW w:w="2504" w:type="dxa"/>
            <w:gridSpan w:val="2"/>
            <w:shd w:val="clear" w:color="auto" w:fill="FFFFFF"/>
            <w:vAlign w:val="bottom"/>
          </w:tcPr>
          <w:p w14:paraId="273BDC54" w14:textId="77777777" w:rsidR="00224B80" w:rsidRPr="00224B80" w:rsidRDefault="00224B80" w:rsidP="00540309">
            <w:pPr>
              <w:widowControl/>
              <w:autoSpaceDE w:val="0"/>
              <w:autoSpaceDN w:val="0"/>
              <w:adjustRightInd w:val="0"/>
              <w:spacing w:line="320" w:lineRule="atLeast"/>
              <w:ind w:left="60" w:right="60"/>
              <w:jc w:val="center"/>
              <w:rPr>
                <w:rFonts w:ascii="Arial" w:eastAsiaTheme="minorEastAsia" w:hAnsi="Arial" w:cs="Arial"/>
                <w:color w:val="000000"/>
                <w:kern w:val="0"/>
                <w:sz w:val="24"/>
              </w:rPr>
            </w:pPr>
            <w:r w:rsidRPr="00224B80">
              <w:rPr>
                <w:rFonts w:ascii="Arial" w:eastAsiaTheme="minorEastAsia" w:hAnsi="Arial" w:cs="Arial"/>
                <w:color w:val="000000"/>
                <w:kern w:val="0"/>
                <w:sz w:val="24"/>
              </w:rPr>
              <w:t>Error</w:t>
            </w:r>
          </w:p>
        </w:tc>
        <w:tc>
          <w:tcPr>
            <w:tcW w:w="1321" w:type="dxa"/>
            <w:vMerge w:val="restart"/>
            <w:shd w:val="clear" w:color="auto" w:fill="FFFFFF"/>
            <w:vAlign w:val="bottom"/>
          </w:tcPr>
          <w:p w14:paraId="3E8058AF" w14:textId="77777777" w:rsidR="00224B80" w:rsidRPr="00224B80" w:rsidRDefault="00224B80" w:rsidP="00540309">
            <w:pPr>
              <w:widowControl/>
              <w:autoSpaceDE w:val="0"/>
              <w:autoSpaceDN w:val="0"/>
              <w:adjustRightInd w:val="0"/>
              <w:spacing w:line="320" w:lineRule="atLeast"/>
              <w:ind w:left="60" w:right="60"/>
              <w:jc w:val="center"/>
              <w:rPr>
                <w:rFonts w:ascii="Arial" w:eastAsiaTheme="minorEastAsia" w:hAnsi="Arial" w:cs="Arial"/>
                <w:color w:val="000000"/>
                <w:kern w:val="0"/>
                <w:sz w:val="24"/>
              </w:rPr>
            </w:pPr>
            <w:r w:rsidRPr="00224B80">
              <w:rPr>
                <w:rFonts w:ascii="Arial" w:eastAsiaTheme="minorEastAsia" w:hAnsi="Arial" w:cs="Arial"/>
                <w:color w:val="000000"/>
                <w:kern w:val="0"/>
                <w:sz w:val="24"/>
              </w:rPr>
              <w:t>F</w:t>
            </w:r>
          </w:p>
        </w:tc>
        <w:tc>
          <w:tcPr>
            <w:tcW w:w="1029" w:type="dxa"/>
            <w:vMerge w:val="restart"/>
            <w:shd w:val="clear" w:color="auto" w:fill="FFFFFF"/>
            <w:vAlign w:val="bottom"/>
          </w:tcPr>
          <w:p w14:paraId="5CD70711" w14:textId="77777777" w:rsidR="00224B80" w:rsidRPr="00224B80" w:rsidRDefault="00224B80" w:rsidP="00540309">
            <w:pPr>
              <w:widowControl/>
              <w:autoSpaceDE w:val="0"/>
              <w:autoSpaceDN w:val="0"/>
              <w:adjustRightInd w:val="0"/>
              <w:spacing w:line="320" w:lineRule="atLeast"/>
              <w:ind w:left="60" w:right="60"/>
              <w:jc w:val="center"/>
              <w:rPr>
                <w:rFonts w:ascii="Arial" w:eastAsiaTheme="minorEastAsia" w:hAnsi="Arial" w:cs="Arial"/>
                <w:color w:val="000000"/>
                <w:kern w:val="0"/>
                <w:sz w:val="24"/>
              </w:rPr>
            </w:pPr>
            <w:r w:rsidRPr="00224B80">
              <w:rPr>
                <w:rFonts w:ascii="Arial" w:eastAsiaTheme="minorEastAsia" w:hAnsi="Arial" w:cs="Arial"/>
                <w:color w:val="000000"/>
                <w:kern w:val="0"/>
                <w:sz w:val="24"/>
              </w:rPr>
              <w:t>Sig.</w:t>
            </w:r>
          </w:p>
        </w:tc>
      </w:tr>
      <w:tr w:rsidR="00224B80" w:rsidRPr="00224B80" w14:paraId="70B66F92" w14:textId="77777777" w:rsidTr="00540309">
        <w:trPr>
          <w:cantSplit/>
        </w:trPr>
        <w:tc>
          <w:tcPr>
            <w:tcW w:w="1168" w:type="dxa"/>
            <w:vMerge/>
            <w:shd w:val="clear" w:color="auto" w:fill="FFFFFF"/>
            <w:vAlign w:val="bottom"/>
          </w:tcPr>
          <w:p w14:paraId="183BC772" w14:textId="77777777" w:rsidR="00224B80" w:rsidRPr="00224B80" w:rsidRDefault="00224B80" w:rsidP="00540309">
            <w:pPr>
              <w:widowControl/>
              <w:autoSpaceDE w:val="0"/>
              <w:autoSpaceDN w:val="0"/>
              <w:adjustRightInd w:val="0"/>
              <w:jc w:val="left"/>
              <w:rPr>
                <w:rFonts w:ascii="Arial" w:eastAsiaTheme="minorEastAsia" w:hAnsi="Arial" w:cs="Arial"/>
                <w:color w:val="000000"/>
                <w:kern w:val="0"/>
                <w:sz w:val="24"/>
              </w:rPr>
            </w:pPr>
          </w:p>
        </w:tc>
        <w:tc>
          <w:tcPr>
            <w:tcW w:w="1475" w:type="dxa"/>
            <w:shd w:val="clear" w:color="auto" w:fill="FFFFFF"/>
            <w:vAlign w:val="bottom"/>
          </w:tcPr>
          <w:p w14:paraId="485F18E9" w14:textId="77777777" w:rsidR="00224B80" w:rsidRPr="00224B80" w:rsidRDefault="00224B80" w:rsidP="00540309">
            <w:pPr>
              <w:widowControl/>
              <w:autoSpaceDE w:val="0"/>
              <w:autoSpaceDN w:val="0"/>
              <w:adjustRightInd w:val="0"/>
              <w:spacing w:line="320" w:lineRule="atLeast"/>
              <w:ind w:left="60" w:right="60"/>
              <w:jc w:val="center"/>
              <w:rPr>
                <w:rFonts w:ascii="Arial" w:eastAsiaTheme="minorEastAsia" w:hAnsi="Arial" w:cs="Arial"/>
                <w:color w:val="000000"/>
                <w:kern w:val="0"/>
                <w:sz w:val="24"/>
              </w:rPr>
            </w:pPr>
            <w:r w:rsidRPr="00224B80">
              <w:rPr>
                <w:rFonts w:ascii="Arial" w:eastAsiaTheme="minorEastAsia" w:hAnsi="Arial" w:cs="Arial"/>
                <w:color w:val="000000"/>
                <w:kern w:val="0"/>
                <w:sz w:val="24"/>
              </w:rPr>
              <w:t>Mean Square</w:t>
            </w:r>
          </w:p>
        </w:tc>
        <w:tc>
          <w:tcPr>
            <w:tcW w:w="1029" w:type="dxa"/>
            <w:shd w:val="clear" w:color="auto" w:fill="FFFFFF"/>
            <w:vAlign w:val="bottom"/>
          </w:tcPr>
          <w:p w14:paraId="034B7AD7" w14:textId="77777777" w:rsidR="00224B80" w:rsidRPr="00224B80" w:rsidRDefault="00224B80" w:rsidP="00540309">
            <w:pPr>
              <w:widowControl/>
              <w:autoSpaceDE w:val="0"/>
              <w:autoSpaceDN w:val="0"/>
              <w:adjustRightInd w:val="0"/>
              <w:spacing w:line="320" w:lineRule="atLeast"/>
              <w:ind w:left="60" w:right="60"/>
              <w:jc w:val="center"/>
              <w:rPr>
                <w:rFonts w:ascii="Arial" w:eastAsiaTheme="minorEastAsia" w:hAnsi="Arial" w:cs="Arial"/>
                <w:color w:val="000000"/>
                <w:kern w:val="0"/>
                <w:sz w:val="24"/>
              </w:rPr>
            </w:pPr>
            <w:r w:rsidRPr="00224B80">
              <w:rPr>
                <w:rFonts w:ascii="Arial" w:eastAsiaTheme="minorEastAsia" w:hAnsi="Arial" w:cs="Arial"/>
                <w:color w:val="000000"/>
                <w:kern w:val="0"/>
                <w:sz w:val="24"/>
              </w:rPr>
              <w:t>df</w:t>
            </w:r>
          </w:p>
        </w:tc>
        <w:tc>
          <w:tcPr>
            <w:tcW w:w="1475" w:type="dxa"/>
            <w:shd w:val="clear" w:color="auto" w:fill="FFFFFF"/>
            <w:vAlign w:val="bottom"/>
          </w:tcPr>
          <w:p w14:paraId="01B43591" w14:textId="77777777" w:rsidR="00224B80" w:rsidRPr="00224B80" w:rsidRDefault="00224B80" w:rsidP="00540309">
            <w:pPr>
              <w:widowControl/>
              <w:autoSpaceDE w:val="0"/>
              <w:autoSpaceDN w:val="0"/>
              <w:adjustRightInd w:val="0"/>
              <w:spacing w:line="320" w:lineRule="atLeast"/>
              <w:ind w:left="60" w:right="60"/>
              <w:jc w:val="center"/>
              <w:rPr>
                <w:rFonts w:ascii="Arial" w:eastAsiaTheme="minorEastAsia" w:hAnsi="Arial" w:cs="Arial"/>
                <w:color w:val="000000"/>
                <w:kern w:val="0"/>
                <w:sz w:val="24"/>
              </w:rPr>
            </w:pPr>
            <w:r w:rsidRPr="00224B80">
              <w:rPr>
                <w:rFonts w:ascii="Arial" w:eastAsiaTheme="minorEastAsia" w:hAnsi="Arial" w:cs="Arial"/>
                <w:color w:val="000000"/>
                <w:kern w:val="0"/>
                <w:sz w:val="24"/>
              </w:rPr>
              <w:t>Mean Square</w:t>
            </w:r>
          </w:p>
        </w:tc>
        <w:tc>
          <w:tcPr>
            <w:tcW w:w="1029" w:type="dxa"/>
            <w:shd w:val="clear" w:color="auto" w:fill="FFFFFF"/>
            <w:vAlign w:val="bottom"/>
          </w:tcPr>
          <w:p w14:paraId="7977BCA3" w14:textId="77777777" w:rsidR="00224B80" w:rsidRPr="00224B80" w:rsidRDefault="00224B80" w:rsidP="00540309">
            <w:pPr>
              <w:widowControl/>
              <w:autoSpaceDE w:val="0"/>
              <w:autoSpaceDN w:val="0"/>
              <w:adjustRightInd w:val="0"/>
              <w:spacing w:line="320" w:lineRule="atLeast"/>
              <w:ind w:left="60" w:right="60"/>
              <w:jc w:val="center"/>
              <w:rPr>
                <w:rFonts w:ascii="Arial" w:eastAsiaTheme="minorEastAsia" w:hAnsi="Arial" w:cs="Arial"/>
                <w:color w:val="000000"/>
                <w:kern w:val="0"/>
                <w:sz w:val="24"/>
              </w:rPr>
            </w:pPr>
            <w:r w:rsidRPr="00224B80">
              <w:rPr>
                <w:rFonts w:ascii="Arial" w:eastAsiaTheme="minorEastAsia" w:hAnsi="Arial" w:cs="Arial"/>
                <w:color w:val="000000"/>
                <w:kern w:val="0"/>
                <w:sz w:val="24"/>
              </w:rPr>
              <w:t>df</w:t>
            </w:r>
          </w:p>
        </w:tc>
        <w:tc>
          <w:tcPr>
            <w:tcW w:w="1321" w:type="dxa"/>
            <w:vMerge/>
            <w:shd w:val="clear" w:color="auto" w:fill="FFFFFF"/>
            <w:vAlign w:val="bottom"/>
          </w:tcPr>
          <w:p w14:paraId="018CBC90" w14:textId="77777777" w:rsidR="00224B80" w:rsidRPr="00224B80" w:rsidRDefault="00224B80" w:rsidP="00540309">
            <w:pPr>
              <w:widowControl/>
              <w:autoSpaceDE w:val="0"/>
              <w:autoSpaceDN w:val="0"/>
              <w:adjustRightInd w:val="0"/>
              <w:jc w:val="left"/>
              <w:rPr>
                <w:rFonts w:ascii="Arial" w:eastAsiaTheme="minorEastAsia" w:hAnsi="Arial" w:cs="Arial"/>
                <w:color w:val="000000"/>
                <w:kern w:val="0"/>
                <w:sz w:val="24"/>
              </w:rPr>
            </w:pPr>
          </w:p>
        </w:tc>
        <w:tc>
          <w:tcPr>
            <w:tcW w:w="1029" w:type="dxa"/>
            <w:vMerge/>
            <w:shd w:val="clear" w:color="auto" w:fill="FFFFFF"/>
            <w:vAlign w:val="bottom"/>
          </w:tcPr>
          <w:p w14:paraId="0F2A9C2F" w14:textId="77777777" w:rsidR="00224B80" w:rsidRPr="00224B80" w:rsidRDefault="00224B80" w:rsidP="00540309">
            <w:pPr>
              <w:widowControl/>
              <w:autoSpaceDE w:val="0"/>
              <w:autoSpaceDN w:val="0"/>
              <w:adjustRightInd w:val="0"/>
              <w:jc w:val="left"/>
              <w:rPr>
                <w:rFonts w:ascii="Arial" w:eastAsiaTheme="minorEastAsia" w:hAnsi="Arial" w:cs="Arial"/>
                <w:color w:val="000000"/>
                <w:kern w:val="0"/>
                <w:sz w:val="24"/>
              </w:rPr>
            </w:pPr>
          </w:p>
        </w:tc>
      </w:tr>
      <w:tr w:rsidR="00224B80" w:rsidRPr="00224B80" w14:paraId="2517ED94" w14:textId="77777777" w:rsidTr="00540309">
        <w:trPr>
          <w:cantSplit/>
        </w:trPr>
        <w:tc>
          <w:tcPr>
            <w:tcW w:w="1168" w:type="dxa"/>
            <w:shd w:val="clear" w:color="auto" w:fill="FFFFFF"/>
          </w:tcPr>
          <w:p w14:paraId="21E317BC" w14:textId="77777777" w:rsidR="00224B80" w:rsidRPr="00224B80" w:rsidRDefault="00224B80" w:rsidP="00540309">
            <w:pPr>
              <w:widowControl/>
              <w:autoSpaceDE w:val="0"/>
              <w:autoSpaceDN w:val="0"/>
              <w:adjustRightInd w:val="0"/>
              <w:spacing w:line="320" w:lineRule="atLeast"/>
              <w:ind w:left="60" w:right="60"/>
              <w:jc w:val="left"/>
              <w:rPr>
                <w:rFonts w:ascii="Arial" w:eastAsiaTheme="minorEastAsia" w:hAnsi="Arial" w:cs="Arial"/>
                <w:color w:val="000000"/>
                <w:kern w:val="0"/>
                <w:sz w:val="24"/>
              </w:rPr>
            </w:pPr>
            <w:r w:rsidRPr="00224B80">
              <w:rPr>
                <w:rFonts w:ascii="Arial" w:eastAsiaTheme="minorEastAsia" w:hAnsi="Arial" w:cs="Arial"/>
                <w:color w:val="000000"/>
                <w:kern w:val="0"/>
                <w:sz w:val="24"/>
              </w:rPr>
              <w:t>Pretest</w:t>
            </w:r>
          </w:p>
        </w:tc>
        <w:tc>
          <w:tcPr>
            <w:tcW w:w="1475" w:type="dxa"/>
            <w:shd w:val="clear" w:color="auto" w:fill="FFFFFF"/>
          </w:tcPr>
          <w:p w14:paraId="20124185" w14:textId="77777777" w:rsidR="00224B80" w:rsidRPr="00224B80" w:rsidRDefault="00224B80" w:rsidP="00540309">
            <w:pPr>
              <w:widowControl/>
              <w:autoSpaceDE w:val="0"/>
              <w:autoSpaceDN w:val="0"/>
              <w:adjustRightInd w:val="0"/>
              <w:spacing w:line="320" w:lineRule="atLeast"/>
              <w:ind w:left="60" w:right="60"/>
              <w:jc w:val="right"/>
              <w:rPr>
                <w:rFonts w:ascii="Arial" w:eastAsiaTheme="minorEastAsia" w:hAnsi="Arial" w:cs="Arial"/>
                <w:color w:val="000000"/>
                <w:kern w:val="0"/>
                <w:sz w:val="24"/>
              </w:rPr>
            </w:pPr>
            <w:r w:rsidRPr="00224B80">
              <w:rPr>
                <w:rFonts w:ascii="Arial" w:eastAsiaTheme="minorEastAsia" w:hAnsi="Arial" w:cs="Arial"/>
                <w:color w:val="000000"/>
                <w:kern w:val="0"/>
                <w:sz w:val="24"/>
              </w:rPr>
              <w:t>263262.668</w:t>
            </w:r>
          </w:p>
        </w:tc>
        <w:tc>
          <w:tcPr>
            <w:tcW w:w="1029" w:type="dxa"/>
            <w:shd w:val="clear" w:color="auto" w:fill="FFFFFF"/>
          </w:tcPr>
          <w:p w14:paraId="776843F6" w14:textId="77777777" w:rsidR="00224B80" w:rsidRPr="00224B80" w:rsidRDefault="00224B80" w:rsidP="00540309">
            <w:pPr>
              <w:widowControl/>
              <w:autoSpaceDE w:val="0"/>
              <w:autoSpaceDN w:val="0"/>
              <w:adjustRightInd w:val="0"/>
              <w:spacing w:line="320" w:lineRule="atLeast"/>
              <w:ind w:left="60" w:right="60"/>
              <w:jc w:val="right"/>
              <w:rPr>
                <w:rFonts w:ascii="Arial" w:eastAsiaTheme="minorEastAsia" w:hAnsi="Arial" w:cs="Arial"/>
                <w:color w:val="000000"/>
                <w:kern w:val="0"/>
                <w:sz w:val="24"/>
              </w:rPr>
            </w:pPr>
            <w:r w:rsidRPr="00224B80">
              <w:rPr>
                <w:rFonts w:ascii="Arial" w:eastAsiaTheme="minorEastAsia" w:hAnsi="Arial" w:cs="Arial"/>
                <w:color w:val="000000"/>
                <w:kern w:val="0"/>
                <w:sz w:val="24"/>
              </w:rPr>
              <w:t>1</w:t>
            </w:r>
          </w:p>
        </w:tc>
        <w:tc>
          <w:tcPr>
            <w:tcW w:w="1475" w:type="dxa"/>
            <w:shd w:val="clear" w:color="auto" w:fill="FFFFFF"/>
          </w:tcPr>
          <w:p w14:paraId="76041A7E" w14:textId="77777777" w:rsidR="00224B80" w:rsidRPr="00224B80" w:rsidRDefault="00224B80" w:rsidP="00540309">
            <w:pPr>
              <w:widowControl/>
              <w:autoSpaceDE w:val="0"/>
              <w:autoSpaceDN w:val="0"/>
              <w:adjustRightInd w:val="0"/>
              <w:spacing w:line="320" w:lineRule="atLeast"/>
              <w:ind w:left="60" w:right="60"/>
              <w:jc w:val="right"/>
              <w:rPr>
                <w:rFonts w:ascii="Arial" w:eastAsiaTheme="minorEastAsia" w:hAnsi="Arial" w:cs="Arial"/>
                <w:color w:val="000000"/>
                <w:kern w:val="0"/>
                <w:sz w:val="24"/>
              </w:rPr>
            </w:pPr>
            <w:r w:rsidRPr="00224B80">
              <w:rPr>
                <w:rFonts w:ascii="Arial" w:eastAsiaTheme="minorEastAsia" w:hAnsi="Arial" w:cs="Arial"/>
                <w:color w:val="000000"/>
                <w:kern w:val="0"/>
                <w:sz w:val="24"/>
              </w:rPr>
              <w:t>60.505</w:t>
            </w:r>
          </w:p>
        </w:tc>
        <w:tc>
          <w:tcPr>
            <w:tcW w:w="1029" w:type="dxa"/>
            <w:shd w:val="clear" w:color="auto" w:fill="FFFFFF"/>
          </w:tcPr>
          <w:p w14:paraId="167943CB" w14:textId="77777777" w:rsidR="00224B80" w:rsidRPr="00224B80" w:rsidRDefault="00224B80" w:rsidP="00540309">
            <w:pPr>
              <w:widowControl/>
              <w:autoSpaceDE w:val="0"/>
              <w:autoSpaceDN w:val="0"/>
              <w:adjustRightInd w:val="0"/>
              <w:spacing w:line="320" w:lineRule="atLeast"/>
              <w:ind w:left="60" w:right="60"/>
              <w:jc w:val="right"/>
              <w:rPr>
                <w:rFonts w:ascii="Arial" w:eastAsiaTheme="minorEastAsia" w:hAnsi="Arial" w:cs="Arial"/>
                <w:color w:val="000000"/>
                <w:kern w:val="0"/>
                <w:sz w:val="24"/>
              </w:rPr>
            </w:pPr>
            <w:r w:rsidRPr="00224B80">
              <w:rPr>
                <w:rFonts w:ascii="Arial" w:eastAsiaTheme="minorEastAsia" w:hAnsi="Arial" w:cs="Arial"/>
                <w:color w:val="000000"/>
                <w:kern w:val="0"/>
                <w:sz w:val="24"/>
              </w:rPr>
              <w:t>2131</w:t>
            </w:r>
          </w:p>
        </w:tc>
        <w:tc>
          <w:tcPr>
            <w:tcW w:w="1321" w:type="dxa"/>
            <w:shd w:val="clear" w:color="auto" w:fill="FFFFFF"/>
          </w:tcPr>
          <w:p w14:paraId="452A8B80" w14:textId="77777777" w:rsidR="00224B80" w:rsidRPr="00224B80" w:rsidRDefault="00224B80" w:rsidP="00540309">
            <w:pPr>
              <w:widowControl/>
              <w:autoSpaceDE w:val="0"/>
              <w:autoSpaceDN w:val="0"/>
              <w:adjustRightInd w:val="0"/>
              <w:spacing w:line="320" w:lineRule="atLeast"/>
              <w:ind w:left="60" w:right="60"/>
              <w:jc w:val="right"/>
              <w:rPr>
                <w:rFonts w:ascii="Arial" w:eastAsiaTheme="minorEastAsia" w:hAnsi="Arial" w:cs="Arial"/>
                <w:color w:val="000000"/>
                <w:kern w:val="0"/>
                <w:sz w:val="24"/>
              </w:rPr>
            </w:pPr>
            <w:r w:rsidRPr="00224B80">
              <w:rPr>
                <w:rFonts w:ascii="Arial" w:eastAsiaTheme="minorEastAsia" w:hAnsi="Arial" w:cs="Arial"/>
                <w:color w:val="000000"/>
                <w:kern w:val="0"/>
                <w:sz w:val="24"/>
              </w:rPr>
              <w:t>4351.122</w:t>
            </w:r>
          </w:p>
        </w:tc>
        <w:tc>
          <w:tcPr>
            <w:tcW w:w="1029" w:type="dxa"/>
            <w:shd w:val="clear" w:color="auto" w:fill="FFFFFF"/>
          </w:tcPr>
          <w:p w14:paraId="0C3695A7" w14:textId="77777777" w:rsidR="00224B80" w:rsidRPr="00224B80" w:rsidRDefault="00224B80" w:rsidP="00540309">
            <w:pPr>
              <w:widowControl/>
              <w:autoSpaceDE w:val="0"/>
              <w:autoSpaceDN w:val="0"/>
              <w:adjustRightInd w:val="0"/>
              <w:spacing w:line="320" w:lineRule="atLeast"/>
              <w:ind w:left="60" w:right="60"/>
              <w:jc w:val="right"/>
              <w:rPr>
                <w:rFonts w:ascii="Arial" w:eastAsiaTheme="minorEastAsia" w:hAnsi="Arial" w:cs="Arial"/>
                <w:color w:val="000000"/>
                <w:kern w:val="0"/>
                <w:sz w:val="24"/>
              </w:rPr>
            </w:pPr>
            <w:r w:rsidRPr="00224B80">
              <w:rPr>
                <w:rFonts w:ascii="Arial" w:eastAsiaTheme="minorEastAsia" w:hAnsi="Arial" w:cs="Arial"/>
                <w:color w:val="000000"/>
                <w:kern w:val="0"/>
                <w:sz w:val="24"/>
              </w:rPr>
              <w:t>.000</w:t>
            </w:r>
          </w:p>
        </w:tc>
      </w:tr>
      <w:tr w:rsidR="00224B80" w:rsidRPr="00224B80" w14:paraId="7714A0F5" w14:textId="77777777" w:rsidTr="00540309">
        <w:trPr>
          <w:cantSplit/>
        </w:trPr>
        <w:tc>
          <w:tcPr>
            <w:tcW w:w="1168" w:type="dxa"/>
            <w:shd w:val="clear" w:color="auto" w:fill="FFFFFF"/>
          </w:tcPr>
          <w:p w14:paraId="22020C4D" w14:textId="77777777" w:rsidR="00224B80" w:rsidRPr="00224B80" w:rsidRDefault="00224B80" w:rsidP="00540309">
            <w:pPr>
              <w:widowControl/>
              <w:autoSpaceDE w:val="0"/>
              <w:autoSpaceDN w:val="0"/>
              <w:adjustRightInd w:val="0"/>
              <w:spacing w:line="320" w:lineRule="atLeast"/>
              <w:ind w:left="60" w:right="60"/>
              <w:jc w:val="left"/>
              <w:rPr>
                <w:rFonts w:ascii="Arial" w:eastAsiaTheme="minorEastAsia" w:hAnsi="Arial" w:cs="Arial"/>
                <w:color w:val="000000"/>
                <w:kern w:val="0"/>
                <w:sz w:val="24"/>
              </w:rPr>
            </w:pPr>
            <w:r w:rsidRPr="00224B80">
              <w:rPr>
                <w:rFonts w:ascii="Arial" w:eastAsiaTheme="minorEastAsia" w:hAnsi="Arial" w:cs="Arial"/>
                <w:color w:val="000000"/>
                <w:kern w:val="0"/>
                <w:sz w:val="24"/>
              </w:rPr>
              <w:t>Posttest</w:t>
            </w:r>
          </w:p>
        </w:tc>
        <w:tc>
          <w:tcPr>
            <w:tcW w:w="1475" w:type="dxa"/>
            <w:shd w:val="clear" w:color="auto" w:fill="FFFFFF"/>
          </w:tcPr>
          <w:p w14:paraId="439EAF07" w14:textId="77777777" w:rsidR="00224B80" w:rsidRPr="00224B80" w:rsidRDefault="00224B80" w:rsidP="00540309">
            <w:pPr>
              <w:widowControl/>
              <w:autoSpaceDE w:val="0"/>
              <w:autoSpaceDN w:val="0"/>
              <w:adjustRightInd w:val="0"/>
              <w:spacing w:line="320" w:lineRule="atLeast"/>
              <w:ind w:left="60" w:right="60"/>
              <w:jc w:val="right"/>
              <w:rPr>
                <w:rFonts w:ascii="Arial" w:eastAsiaTheme="minorEastAsia" w:hAnsi="Arial" w:cs="Arial"/>
                <w:color w:val="000000"/>
                <w:kern w:val="0"/>
                <w:sz w:val="24"/>
              </w:rPr>
            </w:pPr>
            <w:r w:rsidRPr="00224B80">
              <w:rPr>
                <w:rFonts w:ascii="Arial" w:eastAsiaTheme="minorEastAsia" w:hAnsi="Arial" w:cs="Arial"/>
                <w:color w:val="000000"/>
                <w:kern w:val="0"/>
                <w:sz w:val="24"/>
              </w:rPr>
              <w:t>285646.166</w:t>
            </w:r>
          </w:p>
        </w:tc>
        <w:tc>
          <w:tcPr>
            <w:tcW w:w="1029" w:type="dxa"/>
            <w:shd w:val="clear" w:color="auto" w:fill="FFFFFF"/>
          </w:tcPr>
          <w:p w14:paraId="39AD7D34" w14:textId="77777777" w:rsidR="00224B80" w:rsidRPr="00224B80" w:rsidRDefault="00224B80" w:rsidP="00540309">
            <w:pPr>
              <w:widowControl/>
              <w:autoSpaceDE w:val="0"/>
              <w:autoSpaceDN w:val="0"/>
              <w:adjustRightInd w:val="0"/>
              <w:spacing w:line="320" w:lineRule="atLeast"/>
              <w:ind w:left="60" w:right="60"/>
              <w:jc w:val="right"/>
              <w:rPr>
                <w:rFonts w:ascii="Arial" w:eastAsiaTheme="minorEastAsia" w:hAnsi="Arial" w:cs="Arial"/>
                <w:color w:val="000000"/>
                <w:kern w:val="0"/>
                <w:sz w:val="24"/>
              </w:rPr>
            </w:pPr>
            <w:r w:rsidRPr="00224B80">
              <w:rPr>
                <w:rFonts w:ascii="Arial" w:eastAsiaTheme="minorEastAsia" w:hAnsi="Arial" w:cs="Arial"/>
                <w:color w:val="000000"/>
                <w:kern w:val="0"/>
                <w:sz w:val="24"/>
              </w:rPr>
              <w:t>1</w:t>
            </w:r>
          </w:p>
        </w:tc>
        <w:tc>
          <w:tcPr>
            <w:tcW w:w="1475" w:type="dxa"/>
            <w:shd w:val="clear" w:color="auto" w:fill="FFFFFF"/>
          </w:tcPr>
          <w:p w14:paraId="4FA90FAD" w14:textId="77777777" w:rsidR="00224B80" w:rsidRPr="00224B80" w:rsidRDefault="00224B80" w:rsidP="00540309">
            <w:pPr>
              <w:widowControl/>
              <w:autoSpaceDE w:val="0"/>
              <w:autoSpaceDN w:val="0"/>
              <w:adjustRightInd w:val="0"/>
              <w:spacing w:line="320" w:lineRule="atLeast"/>
              <w:ind w:left="60" w:right="60"/>
              <w:jc w:val="right"/>
              <w:rPr>
                <w:rFonts w:ascii="Arial" w:eastAsiaTheme="minorEastAsia" w:hAnsi="Arial" w:cs="Arial"/>
                <w:color w:val="000000"/>
                <w:kern w:val="0"/>
                <w:sz w:val="24"/>
              </w:rPr>
            </w:pPr>
            <w:r w:rsidRPr="00224B80">
              <w:rPr>
                <w:rFonts w:ascii="Arial" w:eastAsiaTheme="minorEastAsia" w:hAnsi="Arial" w:cs="Arial"/>
                <w:color w:val="000000"/>
                <w:kern w:val="0"/>
                <w:sz w:val="24"/>
              </w:rPr>
              <w:t>61.679</w:t>
            </w:r>
          </w:p>
        </w:tc>
        <w:tc>
          <w:tcPr>
            <w:tcW w:w="1029" w:type="dxa"/>
            <w:shd w:val="clear" w:color="auto" w:fill="FFFFFF"/>
          </w:tcPr>
          <w:p w14:paraId="23CB4D3F" w14:textId="77777777" w:rsidR="00224B80" w:rsidRPr="00224B80" w:rsidRDefault="00224B80" w:rsidP="00540309">
            <w:pPr>
              <w:widowControl/>
              <w:autoSpaceDE w:val="0"/>
              <w:autoSpaceDN w:val="0"/>
              <w:adjustRightInd w:val="0"/>
              <w:spacing w:line="320" w:lineRule="atLeast"/>
              <w:ind w:left="60" w:right="60"/>
              <w:jc w:val="right"/>
              <w:rPr>
                <w:rFonts w:ascii="Arial" w:eastAsiaTheme="minorEastAsia" w:hAnsi="Arial" w:cs="Arial"/>
                <w:color w:val="000000"/>
                <w:kern w:val="0"/>
                <w:sz w:val="24"/>
              </w:rPr>
            </w:pPr>
            <w:r w:rsidRPr="00224B80">
              <w:rPr>
                <w:rFonts w:ascii="Arial" w:eastAsiaTheme="minorEastAsia" w:hAnsi="Arial" w:cs="Arial"/>
                <w:color w:val="000000"/>
                <w:kern w:val="0"/>
                <w:sz w:val="24"/>
              </w:rPr>
              <w:t>2131</w:t>
            </w:r>
          </w:p>
        </w:tc>
        <w:tc>
          <w:tcPr>
            <w:tcW w:w="1321" w:type="dxa"/>
            <w:shd w:val="clear" w:color="auto" w:fill="FFFFFF"/>
          </w:tcPr>
          <w:p w14:paraId="495F24DB" w14:textId="77777777" w:rsidR="00224B80" w:rsidRPr="00224B80" w:rsidRDefault="00224B80" w:rsidP="00540309">
            <w:pPr>
              <w:widowControl/>
              <w:autoSpaceDE w:val="0"/>
              <w:autoSpaceDN w:val="0"/>
              <w:adjustRightInd w:val="0"/>
              <w:spacing w:line="320" w:lineRule="atLeast"/>
              <w:ind w:left="60" w:right="60"/>
              <w:jc w:val="right"/>
              <w:rPr>
                <w:rFonts w:ascii="Arial" w:eastAsiaTheme="minorEastAsia" w:hAnsi="Arial" w:cs="Arial"/>
                <w:color w:val="000000"/>
                <w:kern w:val="0"/>
                <w:sz w:val="24"/>
              </w:rPr>
            </w:pPr>
            <w:r w:rsidRPr="00224B80">
              <w:rPr>
                <w:rFonts w:ascii="Arial" w:eastAsiaTheme="minorEastAsia" w:hAnsi="Arial" w:cs="Arial"/>
                <w:color w:val="000000"/>
                <w:kern w:val="0"/>
                <w:sz w:val="24"/>
              </w:rPr>
              <w:t>4631.188</w:t>
            </w:r>
          </w:p>
        </w:tc>
        <w:tc>
          <w:tcPr>
            <w:tcW w:w="1029" w:type="dxa"/>
            <w:shd w:val="clear" w:color="auto" w:fill="FFFFFF"/>
          </w:tcPr>
          <w:p w14:paraId="6215BD86" w14:textId="77777777" w:rsidR="00224B80" w:rsidRPr="00224B80" w:rsidRDefault="00224B80" w:rsidP="00540309">
            <w:pPr>
              <w:widowControl/>
              <w:autoSpaceDE w:val="0"/>
              <w:autoSpaceDN w:val="0"/>
              <w:adjustRightInd w:val="0"/>
              <w:spacing w:line="320" w:lineRule="atLeast"/>
              <w:ind w:left="60" w:right="60"/>
              <w:jc w:val="right"/>
              <w:rPr>
                <w:rFonts w:ascii="Arial" w:eastAsiaTheme="minorEastAsia" w:hAnsi="Arial" w:cs="Arial"/>
                <w:color w:val="000000"/>
                <w:kern w:val="0"/>
                <w:sz w:val="24"/>
              </w:rPr>
            </w:pPr>
            <w:r w:rsidRPr="00224B80">
              <w:rPr>
                <w:rFonts w:ascii="Arial" w:eastAsiaTheme="minorEastAsia" w:hAnsi="Arial" w:cs="Arial"/>
                <w:color w:val="000000"/>
                <w:kern w:val="0"/>
                <w:sz w:val="24"/>
              </w:rPr>
              <w:t>.000</w:t>
            </w:r>
          </w:p>
        </w:tc>
      </w:tr>
      <w:tr w:rsidR="00224B80" w:rsidRPr="00224B80" w14:paraId="74BFD385" w14:textId="77777777" w:rsidTr="00540309">
        <w:trPr>
          <w:cantSplit/>
        </w:trPr>
        <w:tc>
          <w:tcPr>
            <w:tcW w:w="8526" w:type="dxa"/>
            <w:gridSpan w:val="7"/>
            <w:shd w:val="clear" w:color="auto" w:fill="FFFFFF"/>
          </w:tcPr>
          <w:p w14:paraId="6D6FCAB1" w14:textId="77777777" w:rsidR="00224B80" w:rsidRPr="00224B80" w:rsidRDefault="00224B80" w:rsidP="00540309">
            <w:pPr>
              <w:widowControl/>
              <w:autoSpaceDE w:val="0"/>
              <w:autoSpaceDN w:val="0"/>
              <w:adjustRightInd w:val="0"/>
              <w:spacing w:line="320" w:lineRule="atLeast"/>
              <w:ind w:left="60" w:right="60"/>
              <w:jc w:val="left"/>
              <w:rPr>
                <w:rFonts w:ascii="Arial" w:eastAsiaTheme="minorEastAsia" w:hAnsi="Arial" w:cs="Arial"/>
                <w:color w:val="000000"/>
                <w:kern w:val="0"/>
                <w:sz w:val="24"/>
              </w:rPr>
            </w:pPr>
            <w:r w:rsidRPr="00224B80">
              <w:rPr>
                <w:rFonts w:ascii="Arial" w:eastAsiaTheme="minorEastAsia" w:hAnsi="Arial" w:cs="Arial"/>
                <w:color w:val="000000"/>
                <w:kern w:val="0"/>
                <w:sz w:val="24"/>
              </w:rPr>
              <w:t>The F tests should be used only for descriptive purposes because the clusters have been chosen to maximize the differences among cases in different clusters. The observed significance levels are not corrected for this and thus cannot be interpreted as tests of the hypothesis that the cluster means are equal.</w:t>
            </w:r>
          </w:p>
        </w:tc>
      </w:tr>
    </w:tbl>
    <w:p w14:paraId="7E2292D1" w14:textId="77777777" w:rsidR="00224B80" w:rsidRPr="00224B80" w:rsidRDefault="00224B80" w:rsidP="00224B80">
      <w:pPr>
        <w:pStyle w:val="Caption"/>
        <w:rPr>
          <w:rFonts w:ascii="Arial" w:hAnsi="Arial" w:cs="Arial"/>
        </w:rPr>
      </w:pPr>
      <w:r w:rsidRPr="00224B80">
        <w:rPr>
          <w:rFonts w:ascii="Arial" w:hAnsi="Arial" w:cs="Arial"/>
        </w:rPr>
        <w:t xml:space="preserve">Table </w:t>
      </w:r>
      <w:r w:rsidRPr="00224B80">
        <w:rPr>
          <w:rFonts w:ascii="Arial" w:hAnsi="Arial" w:cs="Arial"/>
        </w:rPr>
        <w:fldChar w:fldCharType="begin"/>
      </w:r>
      <w:r w:rsidRPr="00224B80">
        <w:rPr>
          <w:rFonts w:ascii="Arial" w:hAnsi="Arial" w:cs="Arial"/>
        </w:rPr>
        <w:instrText xml:space="preserve"> SEQ Table \* ARABIC </w:instrText>
      </w:r>
      <w:r w:rsidRPr="00224B80">
        <w:rPr>
          <w:rFonts w:ascii="Arial" w:hAnsi="Arial" w:cs="Arial"/>
        </w:rPr>
        <w:fldChar w:fldCharType="separate"/>
      </w:r>
      <w:r w:rsidRPr="00224B80">
        <w:rPr>
          <w:rFonts w:ascii="Arial" w:hAnsi="Arial" w:cs="Arial"/>
          <w:noProof/>
        </w:rPr>
        <w:t>4</w:t>
      </w:r>
      <w:r w:rsidRPr="00224B80">
        <w:rPr>
          <w:rFonts w:ascii="Arial" w:hAnsi="Arial" w:cs="Arial"/>
        </w:rPr>
        <w:fldChar w:fldCharType="end"/>
      </w:r>
      <w:r w:rsidRPr="00224B80">
        <w:rPr>
          <w:rFonts w:ascii="Arial" w:hAnsi="Arial" w:cs="Arial"/>
        </w:rPr>
        <w:t>: ANOVA</w:t>
      </w:r>
    </w:p>
    <w:p w14:paraId="0F6765B9" w14:textId="77777777" w:rsidR="00224B80" w:rsidRPr="00224B80" w:rsidRDefault="00224B80" w:rsidP="00224B80">
      <w:pPr>
        <w:widowControl/>
        <w:autoSpaceDE w:val="0"/>
        <w:autoSpaceDN w:val="0"/>
        <w:adjustRightInd w:val="0"/>
        <w:jc w:val="left"/>
        <w:rPr>
          <w:rFonts w:ascii="Arial" w:eastAsiaTheme="minorEastAsia" w:hAnsi="Arial" w:cs="Arial"/>
          <w:kern w:val="0"/>
          <w:sz w:val="24"/>
        </w:rPr>
      </w:pPr>
      <w:r w:rsidRPr="00224B80">
        <w:rPr>
          <w:rFonts w:ascii="Arial" w:eastAsiaTheme="minorEastAsia" w:hAnsi="Arial" w:cs="Arial"/>
          <w:noProof/>
          <w:kern w:val="0"/>
          <w:sz w:val="24"/>
        </w:rPr>
        <w:drawing>
          <wp:inline distT="0" distB="0" distL="0" distR="0" wp14:anchorId="65634D5E" wp14:editId="2D9BF188">
            <wp:extent cx="5972175" cy="3514725"/>
            <wp:effectExtent l="0" t="0" r="9525" b="9525"/>
            <wp:docPr id="6" name="Picture 6" descr="A blue and red circle with a number of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blue and red circle with a number of number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72175" cy="3514725"/>
                    </a:xfrm>
                    <a:prstGeom prst="rect">
                      <a:avLst/>
                    </a:prstGeom>
                    <a:noFill/>
                    <a:ln>
                      <a:noFill/>
                    </a:ln>
                  </pic:spPr>
                </pic:pic>
              </a:graphicData>
            </a:graphic>
          </wp:inline>
        </w:drawing>
      </w:r>
    </w:p>
    <w:p w14:paraId="0CB61F2F" w14:textId="77777777" w:rsidR="00224B80" w:rsidRPr="00224B80" w:rsidRDefault="00224B80" w:rsidP="00224B80">
      <w:pPr>
        <w:pStyle w:val="Caption"/>
        <w:rPr>
          <w:rFonts w:ascii="Arial" w:eastAsiaTheme="minorEastAsia" w:hAnsi="Arial" w:cs="Arial"/>
          <w:kern w:val="0"/>
          <w:sz w:val="24"/>
        </w:rPr>
      </w:pPr>
      <w:r w:rsidRPr="00224B80">
        <w:rPr>
          <w:rFonts w:ascii="Arial" w:hAnsi="Arial" w:cs="Arial"/>
        </w:rPr>
        <w:t xml:space="preserve">Table </w:t>
      </w:r>
      <w:r w:rsidRPr="00224B80">
        <w:rPr>
          <w:rFonts w:ascii="Arial" w:hAnsi="Arial" w:cs="Arial"/>
        </w:rPr>
        <w:fldChar w:fldCharType="begin"/>
      </w:r>
      <w:r w:rsidRPr="00224B80">
        <w:rPr>
          <w:rFonts w:ascii="Arial" w:hAnsi="Arial" w:cs="Arial"/>
        </w:rPr>
        <w:instrText xml:space="preserve"> SEQ Table \* ARABIC </w:instrText>
      </w:r>
      <w:r w:rsidRPr="00224B80">
        <w:rPr>
          <w:rFonts w:ascii="Arial" w:hAnsi="Arial" w:cs="Arial"/>
        </w:rPr>
        <w:fldChar w:fldCharType="separate"/>
      </w:r>
      <w:r w:rsidRPr="00224B80">
        <w:rPr>
          <w:rFonts w:ascii="Arial" w:hAnsi="Arial" w:cs="Arial"/>
          <w:noProof/>
        </w:rPr>
        <w:t>5</w:t>
      </w:r>
      <w:r w:rsidRPr="00224B80">
        <w:rPr>
          <w:rFonts w:ascii="Arial" w:hAnsi="Arial" w:cs="Arial"/>
        </w:rPr>
        <w:fldChar w:fldCharType="end"/>
      </w:r>
      <w:r w:rsidRPr="00224B80">
        <w:rPr>
          <w:rFonts w:ascii="Arial" w:hAnsi="Arial" w:cs="Arial"/>
        </w:rPr>
        <w:t>: Pie Chart – Cluster 1 and 2</w:t>
      </w:r>
    </w:p>
    <w:p w14:paraId="41D711A9" w14:textId="77777777" w:rsidR="00224B80" w:rsidRPr="00224B80" w:rsidRDefault="00224B80" w:rsidP="00224B80">
      <w:pPr>
        <w:rPr>
          <w:rFonts w:ascii="Arial" w:hAnsi="Arial" w:cs="Arial"/>
        </w:rPr>
      </w:pPr>
    </w:p>
    <w:p w14:paraId="72CD5416" w14:textId="77777777" w:rsidR="00224B80" w:rsidRPr="00224B80" w:rsidRDefault="00224B80" w:rsidP="00224B80">
      <w:pPr>
        <w:spacing w:line="480" w:lineRule="auto"/>
        <w:rPr>
          <w:rFonts w:ascii="Arial" w:hAnsi="Arial" w:cs="Arial"/>
          <w:i/>
          <w:sz w:val="24"/>
        </w:rPr>
      </w:pPr>
      <w:r w:rsidRPr="00224B80">
        <w:rPr>
          <w:rFonts w:ascii="Arial" w:hAnsi="Arial" w:cs="Arial"/>
          <w:i/>
          <w:sz w:val="24"/>
        </w:rPr>
        <w:lastRenderedPageBreak/>
        <w:t xml:space="preserve">The K-Means Clustering analysis performed on the 'Student_Score.csv' dataset yielded two distinctive clusters for students based on their pretest and posttest scores. </w:t>
      </w:r>
    </w:p>
    <w:p w14:paraId="4A1FCC13" w14:textId="77777777" w:rsidR="00224B80" w:rsidRPr="00224B80" w:rsidRDefault="00224B80" w:rsidP="00224B80">
      <w:pPr>
        <w:spacing w:line="480" w:lineRule="auto"/>
        <w:ind w:firstLine="720"/>
        <w:rPr>
          <w:rFonts w:ascii="Arial" w:hAnsi="Arial" w:cs="Arial"/>
          <w:i/>
          <w:sz w:val="24"/>
        </w:rPr>
      </w:pPr>
      <w:r w:rsidRPr="00224B80">
        <w:rPr>
          <w:rFonts w:ascii="Arial" w:hAnsi="Arial" w:cs="Arial"/>
          <w:i/>
          <w:sz w:val="24"/>
        </w:rPr>
        <w:t xml:space="preserve">The endpoints of each cluster, also known as centroids or average values, are detailed as (43, 55) for Cluster 1 and (65, 78) for Cluster 2. This tells us that students belonging to Cluster 1 demonstrated lower average marks, with 43 on the pretest and 55 on the posttest. Contrastingly, students grouped under Cluster 2 displayed stronger academic performance, averaging 65 and 78 on the pretest and posttest, respectively. The distance between the final cluster centers is 32.160, indicating a significant disparity in performance between the two groups(Torrente and Romo, 2020). </w:t>
      </w:r>
    </w:p>
    <w:p w14:paraId="40E4C6F3" w14:textId="126167DC" w:rsidR="00224B80" w:rsidRPr="00224B80" w:rsidRDefault="00224B80" w:rsidP="00224B80">
      <w:pPr>
        <w:spacing w:line="480" w:lineRule="auto"/>
        <w:ind w:firstLine="720"/>
        <w:rPr>
          <w:rFonts w:ascii="Arial" w:hAnsi="Arial" w:cs="Arial"/>
          <w:i/>
          <w:sz w:val="24"/>
        </w:rPr>
      </w:pPr>
      <w:r w:rsidRPr="00224B80">
        <w:rPr>
          <w:rFonts w:ascii="Arial" w:hAnsi="Arial" w:cs="Arial"/>
          <w:i/>
          <w:sz w:val="24"/>
        </w:rPr>
        <w:t>The ANOVA table informs us about the differences between the means</w:t>
      </w:r>
      <w:r w:rsidR="000047E6">
        <w:rPr>
          <w:rFonts w:ascii="Arial" w:hAnsi="Arial" w:cs="Arial"/>
          <w:i/>
          <w:sz w:val="24"/>
        </w:rPr>
        <w:t xml:space="preserve"> </w:t>
      </w:r>
      <w:r w:rsidRPr="00224B80">
        <w:rPr>
          <w:rFonts w:ascii="Arial" w:hAnsi="Arial" w:cs="Arial"/>
          <w:i/>
          <w:sz w:val="24"/>
        </w:rPr>
        <w:t>of the clusters. With high F values (4351.122 for the pretest and 4631.188 for the posttest) and significant p-values (.000 for both), the two clusters have statistically significant differences regarding their pretest and posttest scores. However, as stated in the results, the significance levels have not been corrected because clusters were chosen to maximize differences, so these should only be used for descriptive purposes.</w:t>
      </w:r>
    </w:p>
    <w:p w14:paraId="23B12E26" w14:textId="77777777" w:rsidR="00224B80" w:rsidRPr="00224B80" w:rsidRDefault="00224B80" w:rsidP="00224B80">
      <w:pPr>
        <w:spacing w:line="480" w:lineRule="auto"/>
        <w:ind w:firstLine="720"/>
        <w:rPr>
          <w:rFonts w:ascii="Arial" w:hAnsi="Arial" w:cs="Arial"/>
          <w:i/>
          <w:sz w:val="24"/>
        </w:rPr>
      </w:pPr>
      <w:r w:rsidRPr="00224B80">
        <w:rPr>
          <w:rFonts w:ascii="Arial" w:hAnsi="Arial" w:cs="Arial"/>
          <w:i/>
          <w:sz w:val="24"/>
        </w:rPr>
        <w:t xml:space="preserve">Lastly, we learn about the number of cases in each cluster. Cluster 1 contains 993 students, and Cluster 2 is slightly larger, with 1140 students. The analysis was performed on the entire dataset without any missing values, thus representing the entire student body of 2133 students. </w:t>
      </w:r>
    </w:p>
    <w:p w14:paraId="5F44216C" w14:textId="77777777" w:rsidR="00224B80" w:rsidRPr="00224B80" w:rsidRDefault="00224B80" w:rsidP="00224B80">
      <w:pPr>
        <w:spacing w:line="480" w:lineRule="auto"/>
        <w:ind w:firstLine="357"/>
        <w:rPr>
          <w:rFonts w:ascii="Arial" w:hAnsi="Arial" w:cs="Arial"/>
          <w:i/>
          <w:sz w:val="24"/>
        </w:rPr>
      </w:pPr>
      <w:r w:rsidRPr="00224B80">
        <w:rPr>
          <w:rFonts w:ascii="Arial" w:hAnsi="Arial" w:cs="Arial"/>
          <w:i/>
          <w:sz w:val="24"/>
        </w:rPr>
        <w:t>These results can be used to identify the two distinct groups of students and their differing performances, potentially providing insights to the school about the effectiveness of its teaching methods and the impact of reduced/free lunch qualification.</w:t>
      </w:r>
    </w:p>
    <w:p w14:paraId="53C32039" w14:textId="77777777" w:rsidR="00224B80" w:rsidRPr="00224B80" w:rsidRDefault="00224B80" w:rsidP="00224B80">
      <w:pPr>
        <w:pStyle w:val="ListParagraph"/>
        <w:numPr>
          <w:ilvl w:val="0"/>
          <w:numId w:val="14"/>
        </w:numPr>
        <w:spacing w:line="480" w:lineRule="auto"/>
        <w:ind w:left="714" w:hanging="357"/>
        <w:rPr>
          <w:rFonts w:ascii="Arial" w:hAnsi="Arial" w:cs="Arial"/>
          <w:sz w:val="24"/>
        </w:rPr>
      </w:pPr>
      <w:r w:rsidRPr="00224B80">
        <w:rPr>
          <w:rFonts w:ascii="Arial" w:hAnsi="Arial" w:cs="Arial"/>
          <w:sz w:val="24"/>
        </w:rPr>
        <w:t xml:space="preserve">With real-world (practical) examples, explain minimum 5 most common data </w:t>
      </w:r>
      <w:r w:rsidRPr="00224B80">
        <w:rPr>
          <w:rFonts w:ascii="Arial" w:hAnsi="Arial" w:cs="Arial"/>
          <w:sz w:val="24"/>
        </w:rPr>
        <w:lastRenderedPageBreak/>
        <w:t xml:space="preserve">mining and text mining methods for each that can be used in contemporary business. </w:t>
      </w:r>
    </w:p>
    <w:p w14:paraId="7FB80B70" w14:textId="77777777" w:rsidR="00224B80" w:rsidRPr="00224B80" w:rsidRDefault="00224B80" w:rsidP="00224B80">
      <w:pPr>
        <w:spacing w:line="480" w:lineRule="auto"/>
        <w:rPr>
          <w:rFonts w:ascii="Arial" w:hAnsi="Arial" w:cs="Arial"/>
          <w:sz w:val="24"/>
        </w:rPr>
      </w:pPr>
      <w:r w:rsidRPr="00224B80">
        <w:rPr>
          <w:rFonts w:ascii="Arial" w:hAnsi="Arial" w:cs="Arial"/>
          <w:sz w:val="24"/>
        </w:rPr>
        <w:t>Data Mining Methods:</w:t>
      </w:r>
    </w:p>
    <w:p w14:paraId="529BB4A2" w14:textId="77777777" w:rsidR="00224B80" w:rsidRPr="00224B80" w:rsidRDefault="00224B80" w:rsidP="00224B80">
      <w:pPr>
        <w:pStyle w:val="ListParagraph"/>
        <w:numPr>
          <w:ilvl w:val="0"/>
          <w:numId w:val="8"/>
        </w:numPr>
        <w:spacing w:line="480" w:lineRule="auto"/>
        <w:rPr>
          <w:rFonts w:ascii="Arial" w:hAnsi="Arial" w:cs="Arial"/>
          <w:sz w:val="24"/>
        </w:rPr>
      </w:pPr>
      <w:r w:rsidRPr="00224B80">
        <w:rPr>
          <w:rFonts w:ascii="Arial" w:hAnsi="Arial" w:cs="Arial"/>
          <w:sz w:val="24"/>
        </w:rPr>
        <w:t>Association Rule Learning (Market Basket Analysis): This method identifies relationships between items in large datasets. A typical example is retail, where it can discover associations between products purchased together—Market Basket Analysis. For instance, if customers often buy bread and butter, the store might place these items close together to increase sales.</w:t>
      </w:r>
    </w:p>
    <w:p w14:paraId="3A6D88E3" w14:textId="77777777" w:rsidR="00224B80" w:rsidRPr="00224B80" w:rsidRDefault="00224B80" w:rsidP="00224B80">
      <w:pPr>
        <w:pStyle w:val="ListParagraph"/>
        <w:numPr>
          <w:ilvl w:val="0"/>
          <w:numId w:val="8"/>
        </w:numPr>
        <w:spacing w:line="480" w:lineRule="auto"/>
        <w:rPr>
          <w:rFonts w:ascii="Arial" w:hAnsi="Arial" w:cs="Arial"/>
          <w:sz w:val="24"/>
        </w:rPr>
      </w:pPr>
      <w:r w:rsidRPr="00224B80">
        <w:rPr>
          <w:rFonts w:ascii="Arial" w:hAnsi="Arial" w:cs="Arial"/>
          <w:sz w:val="24"/>
        </w:rPr>
        <w:t xml:space="preserve">Classification: Classification predicts the category or class of unknown items by learning from a training set of categorized items. For instance, depending on their transaction history and profile data, credit card issuers utilize classification algorithms to detect probable defaulters. </w:t>
      </w:r>
    </w:p>
    <w:p w14:paraId="172944BC" w14:textId="77777777" w:rsidR="00224B80" w:rsidRPr="00224B80" w:rsidRDefault="00224B80" w:rsidP="00224B80">
      <w:pPr>
        <w:pStyle w:val="ListParagraph"/>
        <w:numPr>
          <w:ilvl w:val="0"/>
          <w:numId w:val="8"/>
        </w:numPr>
        <w:spacing w:line="480" w:lineRule="auto"/>
        <w:rPr>
          <w:rFonts w:ascii="Arial" w:hAnsi="Arial" w:cs="Arial"/>
          <w:sz w:val="24"/>
        </w:rPr>
      </w:pPr>
      <w:r w:rsidRPr="00224B80">
        <w:rPr>
          <w:rFonts w:ascii="Arial" w:hAnsi="Arial" w:cs="Arial"/>
          <w:sz w:val="24"/>
        </w:rPr>
        <w:t>Clustering: This technique groups data points into clusters such that objects in the same cluster are more similar than those in other clusters. For instance, a telecom company can segment its customer base into clusters based on call details, recharge amounts, and data usage. These clusters can then be targeted with personalized marketing strategies.</w:t>
      </w:r>
    </w:p>
    <w:p w14:paraId="253E92BA" w14:textId="6A4967CA" w:rsidR="00224B80" w:rsidRPr="00224B80" w:rsidRDefault="00224B80" w:rsidP="00224B80">
      <w:pPr>
        <w:pStyle w:val="ListParagraph"/>
        <w:numPr>
          <w:ilvl w:val="0"/>
          <w:numId w:val="8"/>
        </w:numPr>
        <w:spacing w:line="480" w:lineRule="auto"/>
        <w:rPr>
          <w:rFonts w:ascii="Arial" w:hAnsi="Arial" w:cs="Arial"/>
          <w:sz w:val="24"/>
        </w:rPr>
      </w:pPr>
      <w:r w:rsidRPr="00224B80">
        <w:rPr>
          <w:rFonts w:ascii="Arial" w:hAnsi="Arial" w:cs="Arial"/>
          <w:sz w:val="24"/>
        </w:rPr>
        <w:t>Regression: Regression identifies the relationship between a dependent variable (outcome) and one or more independent variables (predictors) (Shrestha, 2020). A common use is in sales forecasting. For example, a company could use regression to understand how advertising spending (independent variable) impacts sales (dependent variable).</w:t>
      </w:r>
    </w:p>
    <w:p w14:paraId="6C8FA669" w14:textId="77777777" w:rsidR="00224B80" w:rsidRPr="00224B80" w:rsidRDefault="00224B80" w:rsidP="00224B80">
      <w:pPr>
        <w:pStyle w:val="ListParagraph"/>
        <w:numPr>
          <w:ilvl w:val="0"/>
          <w:numId w:val="8"/>
        </w:numPr>
        <w:spacing w:line="480" w:lineRule="auto"/>
        <w:rPr>
          <w:rFonts w:ascii="Arial" w:hAnsi="Arial" w:cs="Arial"/>
          <w:sz w:val="24"/>
        </w:rPr>
      </w:pPr>
      <w:r w:rsidRPr="00224B80">
        <w:rPr>
          <w:rFonts w:ascii="Arial" w:hAnsi="Arial" w:cs="Arial"/>
          <w:sz w:val="24"/>
        </w:rPr>
        <w:t xml:space="preserve">Anomaly Detection: This technique identifies outliers or exceptions in the data. In </w:t>
      </w:r>
      <w:r w:rsidRPr="00224B80">
        <w:rPr>
          <w:rFonts w:ascii="Arial" w:hAnsi="Arial" w:cs="Arial"/>
          <w:sz w:val="24"/>
        </w:rPr>
        <w:lastRenderedPageBreak/>
        <w:t>the financial industry, banks use anomaly detection to identify fraudulent transactions, which often deviate significantly from a user's normal transaction behavior (Pang et al., 2021).</w:t>
      </w:r>
    </w:p>
    <w:p w14:paraId="5DEFF6DD" w14:textId="77777777" w:rsidR="00224B80" w:rsidRPr="00224B80" w:rsidRDefault="00224B80" w:rsidP="00224B80">
      <w:pPr>
        <w:spacing w:line="480" w:lineRule="auto"/>
        <w:rPr>
          <w:rFonts w:ascii="Arial" w:hAnsi="Arial" w:cs="Arial"/>
          <w:sz w:val="24"/>
        </w:rPr>
      </w:pPr>
      <w:r w:rsidRPr="00224B80">
        <w:rPr>
          <w:rFonts w:ascii="Arial" w:hAnsi="Arial" w:cs="Arial"/>
          <w:sz w:val="24"/>
        </w:rPr>
        <w:t>Text Mining Methods:</w:t>
      </w:r>
    </w:p>
    <w:p w14:paraId="59DE6BB4" w14:textId="77777777" w:rsidR="00224B80" w:rsidRPr="00224B80" w:rsidRDefault="00224B80" w:rsidP="00224B80">
      <w:pPr>
        <w:pStyle w:val="ListParagraph"/>
        <w:numPr>
          <w:ilvl w:val="0"/>
          <w:numId w:val="9"/>
        </w:numPr>
        <w:spacing w:line="480" w:lineRule="auto"/>
        <w:rPr>
          <w:rFonts w:ascii="Arial" w:hAnsi="Arial" w:cs="Arial"/>
          <w:sz w:val="24"/>
        </w:rPr>
      </w:pPr>
      <w:r w:rsidRPr="00224B80">
        <w:rPr>
          <w:rFonts w:ascii="Arial" w:hAnsi="Arial" w:cs="Arial"/>
          <w:sz w:val="24"/>
        </w:rPr>
        <w:t>Information Extraction: This technique transforms unstructured text into structured data for better analysis. For instance, a news agency might use information extraction to create a database of entities and events from news articles.</w:t>
      </w:r>
    </w:p>
    <w:p w14:paraId="44D6B60D" w14:textId="77777777" w:rsidR="00224B80" w:rsidRPr="00224B80" w:rsidRDefault="00224B80" w:rsidP="00224B80">
      <w:pPr>
        <w:pStyle w:val="ListParagraph"/>
        <w:numPr>
          <w:ilvl w:val="0"/>
          <w:numId w:val="9"/>
        </w:numPr>
        <w:spacing w:line="480" w:lineRule="auto"/>
        <w:rPr>
          <w:rFonts w:ascii="Arial" w:hAnsi="Arial" w:cs="Arial"/>
          <w:sz w:val="24"/>
        </w:rPr>
      </w:pPr>
      <w:r w:rsidRPr="00224B80">
        <w:rPr>
          <w:rFonts w:ascii="Arial" w:hAnsi="Arial" w:cs="Arial"/>
          <w:sz w:val="24"/>
        </w:rPr>
        <w:t>Sentiment Analysis: Businesses use this to understand customer opinions towards products or services. For example, a company can analyze customer reviews or social media posts to measure positive, negative, or neutral sentiments about its products (Wankhade and Kulkarni, 2022).</w:t>
      </w:r>
    </w:p>
    <w:p w14:paraId="7C12EC82" w14:textId="77777777" w:rsidR="00224B80" w:rsidRPr="00224B80" w:rsidRDefault="00224B80" w:rsidP="00224B80">
      <w:pPr>
        <w:pStyle w:val="ListParagraph"/>
        <w:numPr>
          <w:ilvl w:val="0"/>
          <w:numId w:val="9"/>
        </w:numPr>
        <w:spacing w:line="480" w:lineRule="auto"/>
        <w:rPr>
          <w:rFonts w:ascii="Arial" w:hAnsi="Arial" w:cs="Arial"/>
          <w:sz w:val="24"/>
        </w:rPr>
      </w:pPr>
      <w:r w:rsidRPr="00224B80">
        <w:rPr>
          <w:rFonts w:ascii="Arial" w:hAnsi="Arial" w:cs="Arial"/>
          <w:sz w:val="24"/>
        </w:rPr>
        <w:t>Text Classification: This technique categorizes text into predefined groups. A common use is in email spam filters, which classify emails as "spam" or "not spam" based on the content of the email.</w:t>
      </w:r>
    </w:p>
    <w:p w14:paraId="7D08249E" w14:textId="77777777" w:rsidR="00224B80" w:rsidRPr="00224B80" w:rsidRDefault="00224B80" w:rsidP="00224B80">
      <w:pPr>
        <w:pStyle w:val="ListParagraph"/>
        <w:numPr>
          <w:ilvl w:val="0"/>
          <w:numId w:val="9"/>
        </w:numPr>
        <w:spacing w:line="480" w:lineRule="auto"/>
        <w:rPr>
          <w:rFonts w:ascii="Arial" w:hAnsi="Arial" w:cs="Arial"/>
          <w:sz w:val="24"/>
        </w:rPr>
      </w:pPr>
      <w:r w:rsidRPr="00224B80">
        <w:rPr>
          <w:rFonts w:ascii="Arial" w:hAnsi="Arial" w:cs="Arial"/>
          <w:sz w:val="24"/>
        </w:rPr>
        <w:t>Topic Modeling: This uncovers the abstract "topics" that occur in a collection of documents. For instance, an online publisher might use topic modeling to tag and categorize articles based on their content.</w:t>
      </w:r>
    </w:p>
    <w:p w14:paraId="3C71C918" w14:textId="77777777" w:rsidR="00224B80" w:rsidRPr="00224B80" w:rsidRDefault="00224B80" w:rsidP="00224B80">
      <w:pPr>
        <w:pStyle w:val="ListParagraph"/>
        <w:numPr>
          <w:ilvl w:val="0"/>
          <w:numId w:val="9"/>
        </w:numPr>
        <w:spacing w:line="480" w:lineRule="auto"/>
        <w:rPr>
          <w:rFonts w:ascii="Arial" w:hAnsi="Arial" w:cs="Arial"/>
          <w:sz w:val="24"/>
        </w:rPr>
      </w:pPr>
      <w:r w:rsidRPr="00224B80">
        <w:rPr>
          <w:rFonts w:ascii="Arial" w:hAnsi="Arial" w:cs="Arial"/>
          <w:sz w:val="24"/>
        </w:rPr>
        <w:t>Named Entity Recognition (NER): NER identifies and classifies named entities in text into predefined categories such as person names, organizations, locations, etc. In the healthcare industry, NER could be used to extract patient information from medical records for better patient management (Nasar et al., 2021).</w:t>
      </w:r>
    </w:p>
    <w:p w14:paraId="743C75C2" w14:textId="77777777" w:rsidR="00224B80" w:rsidRPr="00224B80" w:rsidRDefault="00224B80" w:rsidP="00224B80">
      <w:pPr>
        <w:spacing w:line="480" w:lineRule="auto"/>
        <w:rPr>
          <w:rFonts w:ascii="Arial" w:hAnsi="Arial" w:cs="Arial"/>
          <w:sz w:val="24"/>
        </w:rPr>
      </w:pPr>
      <w:r w:rsidRPr="00224B80">
        <w:rPr>
          <w:rFonts w:ascii="Arial" w:hAnsi="Arial" w:cs="Arial"/>
          <w:sz w:val="24"/>
        </w:rPr>
        <w:t xml:space="preserve">The rise of big data and advanced analytics have made these data and text mining techniques invaluable for modern businesses. They can uncover hidden patterns, predict </w:t>
      </w:r>
      <w:r w:rsidRPr="00224B80">
        <w:rPr>
          <w:rFonts w:ascii="Arial" w:hAnsi="Arial" w:cs="Arial"/>
          <w:sz w:val="24"/>
        </w:rPr>
        <w:lastRenderedPageBreak/>
        <w:t>future trends, and provide deep insights from large volumes of data, driving better business decisions and competitive advantage.</w:t>
      </w:r>
    </w:p>
    <w:p w14:paraId="4E7E7DB9" w14:textId="77777777" w:rsidR="00224B80" w:rsidRPr="00224B80" w:rsidRDefault="00224B80" w:rsidP="00224B80">
      <w:pPr>
        <w:pStyle w:val="ListParagraph"/>
        <w:numPr>
          <w:ilvl w:val="0"/>
          <w:numId w:val="14"/>
        </w:numPr>
        <w:spacing w:line="480" w:lineRule="auto"/>
        <w:ind w:left="714" w:hanging="357"/>
        <w:rPr>
          <w:rFonts w:ascii="Arial" w:hAnsi="Arial" w:cs="Arial"/>
          <w:sz w:val="24"/>
        </w:rPr>
      </w:pPr>
      <w:r w:rsidRPr="00224B80">
        <w:rPr>
          <w:rFonts w:ascii="Arial" w:hAnsi="Arial" w:cs="Arial"/>
          <w:sz w:val="24"/>
        </w:rPr>
        <w:t>Discuss the advantages and disadvantages of using SPSS and Excel using relevant practical examples and present your discussions in a table.</w:t>
      </w:r>
    </w:p>
    <w:p w14:paraId="65AA11EC" w14:textId="77777777" w:rsidR="00224B80" w:rsidRPr="00224B80" w:rsidRDefault="00224B80" w:rsidP="00224B80">
      <w:pPr>
        <w:spacing w:line="480" w:lineRule="auto"/>
        <w:rPr>
          <w:rFonts w:ascii="Arial" w:hAnsi="Arial" w:cs="Arial"/>
          <w:sz w:val="24"/>
        </w:rPr>
      </w:pPr>
    </w:p>
    <w:p w14:paraId="487E8445" w14:textId="77777777" w:rsidR="00224B80" w:rsidRPr="00224B80" w:rsidRDefault="00224B80" w:rsidP="00224B80">
      <w:pPr>
        <w:spacing w:line="480" w:lineRule="auto"/>
        <w:rPr>
          <w:rFonts w:ascii="Arial" w:hAnsi="Arial" w:cs="Arial"/>
          <w:sz w:val="24"/>
        </w:rPr>
      </w:pPr>
    </w:p>
    <w:tbl>
      <w:tblPr>
        <w:tblStyle w:val="TableGrid"/>
        <w:tblW w:w="0" w:type="auto"/>
        <w:tblInd w:w="0" w:type="dxa"/>
        <w:tblLook w:val="04A0" w:firstRow="1" w:lastRow="0" w:firstColumn="1" w:lastColumn="0" w:noHBand="0" w:noVBand="1"/>
      </w:tblPr>
      <w:tblGrid>
        <w:gridCol w:w="2257"/>
        <w:gridCol w:w="3614"/>
        <w:gridCol w:w="3209"/>
      </w:tblGrid>
      <w:tr w:rsidR="00224B80" w:rsidRPr="00224B80" w14:paraId="419F6CCC" w14:textId="77777777" w:rsidTr="00540309">
        <w:tc>
          <w:tcPr>
            <w:tcW w:w="2193" w:type="dxa"/>
          </w:tcPr>
          <w:p w14:paraId="38A5165F" w14:textId="77777777" w:rsidR="00224B80" w:rsidRPr="00224B80" w:rsidRDefault="00224B80" w:rsidP="00540309">
            <w:pPr>
              <w:spacing w:line="480" w:lineRule="auto"/>
              <w:rPr>
                <w:rFonts w:ascii="Arial" w:hAnsi="Arial" w:cs="Arial"/>
                <w:sz w:val="24"/>
              </w:rPr>
            </w:pPr>
          </w:p>
        </w:tc>
        <w:tc>
          <w:tcPr>
            <w:tcW w:w="3614" w:type="dxa"/>
          </w:tcPr>
          <w:p w14:paraId="3058030B" w14:textId="77777777" w:rsidR="00224B80" w:rsidRPr="00224B80" w:rsidRDefault="00224B80" w:rsidP="00540309">
            <w:pPr>
              <w:spacing w:line="480" w:lineRule="auto"/>
              <w:rPr>
                <w:rFonts w:ascii="Arial" w:hAnsi="Arial" w:cs="Arial"/>
                <w:sz w:val="24"/>
              </w:rPr>
            </w:pPr>
            <w:r w:rsidRPr="00224B80">
              <w:rPr>
                <w:rFonts w:ascii="Arial" w:hAnsi="Arial" w:cs="Arial"/>
                <w:sz w:val="24"/>
              </w:rPr>
              <w:t>SPSS</w:t>
            </w:r>
          </w:p>
        </w:tc>
        <w:tc>
          <w:tcPr>
            <w:tcW w:w="3209" w:type="dxa"/>
          </w:tcPr>
          <w:p w14:paraId="3B79903E" w14:textId="77777777" w:rsidR="00224B80" w:rsidRPr="00224B80" w:rsidRDefault="00224B80" w:rsidP="00540309">
            <w:pPr>
              <w:spacing w:line="480" w:lineRule="auto"/>
              <w:rPr>
                <w:rFonts w:ascii="Arial" w:hAnsi="Arial" w:cs="Arial"/>
                <w:sz w:val="24"/>
              </w:rPr>
            </w:pPr>
            <w:r w:rsidRPr="00224B80">
              <w:rPr>
                <w:rFonts w:ascii="Arial" w:hAnsi="Arial" w:cs="Arial"/>
                <w:sz w:val="24"/>
              </w:rPr>
              <w:t>EXCEL</w:t>
            </w:r>
          </w:p>
        </w:tc>
      </w:tr>
      <w:tr w:rsidR="00224B80" w:rsidRPr="00224B80" w14:paraId="582FC155" w14:textId="77777777" w:rsidTr="00540309">
        <w:tc>
          <w:tcPr>
            <w:tcW w:w="2193" w:type="dxa"/>
          </w:tcPr>
          <w:p w14:paraId="1C1D9285" w14:textId="77777777" w:rsidR="00224B80" w:rsidRPr="00224B80" w:rsidRDefault="00224B80" w:rsidP="00540309">
            <w:pPr>
              <w:spacing w:line="480" w:lineRule="auto"/>
              <w:rPr>
                <w:rFonts w:ascii="Arial" w:hAnsi="Arial" w:cs="Arial"/>
                <w:sz w:val="24"/>
              </w:rPr>
            </w:pPr>
            <w:r w:rsidRPr="00224B80">
              <w:rPr>
                <w:rFonts w:ascii="Arial" w:hAnsi="Arial" w:cs="Arial"/>
                <w:sz w:val="24"/>
              </w:rPr>
              <w:t>ADVANTAGES</w:t>
            </w:r>
          </w:p>
        </w:tc>
        <w:tc>
          <w:tcPr>
            <w:tcW w:w="3614" w:type="dxa"/>
          </w:tcPr>
          <w:p w14:paraId="358ACBF0" w14:textId="77777777" w:rsidR="00224B80" w:rsidRPr="00224B80" w:rsidRDefault="00224B80" w:rsidP="00224B80">
            <w:pPr>
              <w:pStyle w:val="ListParagraph"/>
              <w:numPr>
                <w:ilvl w:val="0"/>
                <w:numId w:val="10"/>
              </w:numPr>
              <w:spacing w:line="480" w:lineRule="auto"/>
              <w:rPr>
                <w:rFonts w:ascii="Arial" w:hAnsi="Arial" w:cs="Arial"/>
                <w:sz w:val="24"/>
              </w:rPr>
            </w:pPr>
            <w:r w:rsidRPr="00224B80">
              <w:rPr>
                <w:rFonts w:ascii="Arial" w:hAnsi="Arial" w:cs="Arial"/>
                <w:sz w:val="24"/>
              </w:rPr>
              <w:t xml:space="preserve">Proficient Statistical Processing: SPSS, primarily built for statistical exploration, offers various statistical capabilities, ranging from basic frequency distribution to intricate mixed-model computations and neural networks. This makes it a valuable tool for sophisticated research. For instance, a sociologist may employ SPSS to conduct a </w:t>
            </w:r>
            <w:r w:rsidRPr="00224B80">
              <w:rPr>
                <w:rFonts w:ascii="Arial" w:hAnsi="Arial" w:cs="Arial"/>
                <w:sz w:val="24"/>
              </w:rPr>
              <w:lastRenderedPageBreak/>
              <w:t>logistic regression study, helping to decipher the influence of different variables on societal actions.</w:t>
            </w:r>
          </w:p>
          <w:p w14:paraId="28BE84F0" w14:textId="77777777" w:rsidR="00224B80" w:rsidRPr="00224B80" w:rsidRDefault="00224B80" w:rsidP="00224B80">
            <w:pPr>
              <w:pStyle w:val="ListParagraph"/>
              <w:numPr>
                <w:ilvl w:val="0"/>
                <w:numId w:val="10"/>
              </w:numPr>
              <w:spacing w:line="480" w:lineRule="auto"/>
              <w:rPr>
                <w:rFonts w:ascii="Arial" w:hAnsi="Arial" w:cs="Arial"/>
                <w:sz w:val="24"/>
              </w:rPr>
            </w:pPr>
            <w:r w:rsidRPr="00224B80">
              <w:rPr>
                <w:rFonts w:ascii="Arial" w:hAnsi="Arial" w:cs="Arial"/>
                <w:sz w:val="24"/>
              </w:rPr>
              <w:t xml:space="preserve">Effective Data Handling: SPSS outperforms Excel when dealing with sizable datasets, offering sturdy data manipulation utilities such as data reshaping, recoding, and amalgamation of files, among others. This powerful data management capacity ensures a streamlined and efficient data analysis process. An organization might use SPSS to process a large-scale customer survey with thousands of </w:t>
            </w:r>
            <w:r w:rsidRPr="00224B80">
              <w:rPr>
                <w:rFonts w:ascii="Arial" w:hAnsi="Arial" w:cs="Arial"/>
                <w:sz w:val="24"/>
              </w:rPr>
              <w:lastRenderedPageBreak/>
              <w:t>responses(Sen and Yildirim, 2022).</w:t>
            </w:r>
          </w:p>
          <w:p w14:paraId="2FFEC15B" w14:textId="77777777" w:rsidR="00224B80" w:rsidRPr="00224B80" w:rsidRDefault="00224B80" w:rsidP="00224B80">
            <w:pPr>
              <w:pStyle w:val="ListParagraph"/>
              <w:numPr>
                <w:ilvl w:val="0"/>
                <w:numId w:val="10"/>
              </w:numPr>
              <w:spacing w:line="480" w:lineRule="auto"/>
              <w:rPr>
                <w:rFonts w:ascii="Arial" w:hAnsi="Arial" w:cs="Arial"/>
                <w:sz w:val="24"/>
              </w:rPr>
            </w:pPr>
            <w:r w:rsidRPr="00224B80">
              <w:rPr>
                <w:rFonts w:ascii="Arial" w:hAnsi="Arial" w:cs="Arial"/>
                <w:sz w:val="24"/>
              </w:rPr>
              <w:t>Scripting: SPSS's syntax programming allows for automated analysis, increasing efficiency and reproducibility. For example, a market researcher might write syntax to clean automatically and process survey data each month.</w:t>
            </w:r>
          </w:p>
        </w:tc>
        <w:tc>
          <w:tcPr>
            <w:tcW w:w="3209" w:type="dxa"/>
          </w:tcPr>
          <w:p w14:paraId="5B4C958D" w14:textId="77777777" w:rsidR="00224B80" w:rsidRPr="00224B80" w:rsidRDefault="00224B80" w:rsidP="00224B80">
            <w:pPr>
              <w:pStyle w:val="ListParagraph"/>
              <w:numPr>
                <w:ilvl w:val="0"/>
                <w:numId w:val="11"/>
              </w:numPr>
              <w:spacing w:line="480" w:lineRule="auto"/>
              <w:rPr>
                <w:rFonts w:ascii="Arial" w:hAnsi="Arial" w:cs="Arial"/>
                <w:sz w:val="24"/>
              </w:rPr>
            </w:pPr>
            <w:r w:rsidRPr="00224B80">
              <w:rPr>
                <w:rFonts w:ascii="Arial" w:hAnsi="Arial" w:cs="Arial"/>
                <w:sz w:val="24"/>
              </w:rPr>
              <w:lastRenderedPageBreak/>
              <w:t xml:space="preserve">User-Friendly Interface: Excel has a more intuitive and user-friendly interface than SPSS, making it more accessible to beginners. For example, a small business owner without much data analysis experience might prefer Excel for simple calculations and analyses(Bernard </w:t>
            </w:r>
            <w:r w:rsidRPr="00224B80">
              <w:rPr>
                <w:rFonts w:ascii="Arial" w:hAnsi="Arial" w:cs="Arial"/>
                <w:sz w:val="24"/>
              </w:rPr>
              <w:lastRenderedPageBreak/>
              <w:t>and Senjayawati, 2019).</w:t>
            </w:r>
          </w:p>
          <w:p w14:paraId="241225BB" w14:textId="77777777" w:rsidR="00224B80" w:rsidRPr="00224B80" w:rsidRDefault="00224B80" w:rsidP="00224B80">
            <w:pPr>
              <w:pStyle w:val="ListParagraph"/>
              <w:numPr>
                <w:ilvl w:val="0"/>
                <w:numId w:val="11"/>
              </w:numPr>
              <w:spacing w:line="480" w:lineRule="auto"/>
              <w:rPr>
                <w:rFonts w:ascii="Arial" w:hAnsi="Arial" w:cs="Arial"/>
                <w:sz w:val="24"/>
              </w:rPr>
            </w:pPr>
            <w:r w:rsidRPr="00224B80">
              <w:rPr>
                <w:rFonts w:ascii="Arial" w:hAnsi="Arial" w:cs="Arial"/>
                <w:sz w:val="24"/>
              </w:rPr>
              <w:t>Data Visualization: Excel provides a broad range of customizable data visualization options, including charts, graphs, and pivot tables, making it easy to interpret and present data. For example, a sales manager might use Excel's pivot table feature to summarize sales data by region and product category.</w:t>
            </w:r>
          </w:p>
          <w:p w14:paraId="673E32CD" w14:textId="77777777" w:rsidR="00224B80" w:rsidRPr="00224B80" w:rsidRDefault="00224B80" w:rsidP="00224B80">
            <w:pPr>
              <w:pStyle w:val="ListParagraph"/>
              <w:numPr>
                <w:ilvl w:val="0"/>
                <w:numId w:val="11"/>
              </w:numPr>
              <w:spacing w:line="480" w:lineRule="auto"/>
              <w:rPr>
                <w:rFonts w:ascii="Arial" w:hAnsi="Arial" w:cs="Arial"/>
                <w:sz w:val="24"/>
              </w:rPr>
            </w:pPr>
            <w:r w:rsidRPr="00224B80">
              <w:rPr>
                <w:rFonts w:ascii="Arial" w:hAnsi="Arial" w:cs="Arial"/>
                <w:sz w:val="24"/>
              </w:rPr>
              <w:t xml:space="preserve">Integration: Excel can seamlessly integrate with other Microsoft Office </w:t>
            </w:r>
            <w:r w:rsidRPr="00224B80">
              <w:rPr>
                <w:rFonts w:ascii="Arial" w:hAnsi="Arial" w:cs="Arial"/>
                <w:sz w:val="24"/>
              </w:rPr>
              <w:lastRenderedPageBreak/>
              <w:t>applications, facilitating data sharing and collaboration. For instance, a report created in Excel can be easily inserted into a PowerPoint or Word document.</w:t>
            </w:r>
          </w:p>
        </w:tc>
      </w:tr>
      <w:tr w:rsidR="00224B80" w:rsidRPr="00224B80" w14:paraId="3313D731" w14:textId="77777777" w:rsidTr="00540309">
        <w:tc>
          <w:tcPr>
            <w:tcW w:w="2193" w:type="dxa"/>
          </w:tcPr>
          <w:p w14:paraId="3B18B212" w14:textId="77777777" w:rsidR="00224B80" w:rsidRPr="00224B80" w:rsidRDefault="00224B80" w:rsidP="00540309">
            <w:pPr>
              <w:spacing w:line="480" w:lineRule="auto"/>
              <w:rPr>
                <w:rFonts w:ascii="Arial" w:hAnsi="Arial" w:cs="Arial"/>
                <w:sz w:val="24"/>
              </w:rPr>
            </w:pPr>
            <w:r w:rsidRPr="00224B80">
              <w:rPr>
                <w:rFonts w:ascii="Arial" w:hAnsi="Arial" w:cs="Arial"/>
                <w:sz w:val="24"/>
              </w:rPr>
              <w:lastRenderedPageBreak/>
              <w:t>DISADVANTAGES</w:t>
            </w:r>
          </w:p>
        </w:tc>
        <w:tc>
          <w:tcPr>
            <w:tcW w:w="3614" w:type="dxa"/>
          </w:tcPr>
          <w:p w14:paraId="3D742E5C" w14:textId="77777777" w:rsidR="00224B80" w:rsidRPr="00224B80" w:rsidRDefault="00224B80" w:rsidP="00224B80">
            <w:pPr>
              <w:pStyle w:val="ListParagraph"/>
              <w:numPr>
                <w:ilvl w:val="0"/>
                <w:numId w:val="12"/>
              </w:numPr>
              <w:spacing w:line="480" w:lineRule="auto"/>
              <w:rPr>
                <w:rFonts w:ascii="Arial" w:hAnsi="Arial" w:cs="Arial"/>
                <w:sz w:val="24"/>
              </w:rPr>
            </w:pPr>
            <w:r w:rsidRPr="00224B80">
              <w:rPr>
                <w:rFonts w:ascii="Arial" w:hAnsi="Arial" w:cs="Arial"/>
                <w:sz w:val="24"/>
              </w:rPr>
              <w:t>Mastery Challenge: The intricacies of SPSS often pose a challenge for novices, particularly those without prior exposure to statistical analysis, rendering its learning curve quite steep.</w:t>
            </w:r>
          </w:p>
          <w:p w14:paraId="2D2366C0" w14:textId="77777777" w:rsidR="00224B80" w:rsidRPr="00224B80" w:rsidRDefault="00224B80" w:rsidP="00224B80">
            <w:pPr>
              <w:pStyle w:val="ListParagraph"/>
              <w:numPr>
                <w:ilvl w:val="0"/>
                <w:numId w:val="12"/>
              </w:numPr>
              <w:spacing w:line="480" w:lineRule="auto"/>
              <w:rPr>
                <w:rFonts w:ascii="Arial" w:hAnsi="Arial" w:cs="Arial"/>
                <w:sz w:val="24"/>
              </w:rPr>
            </w:pPr>
            <w:r w:rsidRPr="00224B80">
              <w:rPr>
                <w:rFonts w:ascii="Arial" w:hAnsi="Arial" w:cs="Arial"/>
                <w:sz w:val="24"/>
              </w:rPr>
              <w:t xml:space="preserve">Affordability: Unlike </w:t>
            </w:r>
            <w:r w:rsidRPr="00224B80">
              <w:rPr>
                <w:rFonts w:ascii="Arial" w:hAnsi="Arial" w:cs="Arial"/>
                <w:sz w:val="24"/>
              </w:rPr>
              <w:lastRenderedPageBreak/>
              <w:t>Excel, a component of the widely used Microsoft Office suite, SPSS comes with a hefty price tag, which might not be economically feasible for small entities or individual users.</w:t>
            </w:r>
          </w:p>
          <w:p w14:paraId="422999BC" w14:textId="77777777" w:rsidR="00224B80" w:rsidRPr="00224B80" w:rsidRDefault="00224B80" w:rsidP="00224B80">
            <w:pPr>
              <w:pStyle w:val="ListParagraph"/>
              <w:numPr>
                <w:ilvl w:val="0"/>
                <w:numId w:val="12"/>
              </w:numPr>
              <w:spacing w:line="480" w:lineRule="auto"/>
              <w:rPr>
                <w:rFonts w:ascii="Arial" w:hAnsi="Arial" w:cs="Arial"/>
                <w:sz w:val="24"/>
              </w:rPr>
            </w:pPr>
            <w:r w:rsidRPr="00224B80">
              <w:rPr>
                <w:rFonts w:ascii="Arial" w:hAnsi="Arial" w:cs="Arial"/>
                <w:sz w:val="24"/>
              </w:rPr>
              <w:t>Visualization Capabilities: Despite SPSS's capability to generate graphs and charts, it falls short in the area of sophisticated data visualization when compared to Excel's feature set and flexibility.</w:t>
            </w:r>
          </w:p>
        </w:tc>
        <w:tc>
          <w:tcPr>
            <w:tcW w:w="3209" w:type="dxa"/>
          </w:tcPr>
          <w:p w14:paraId="50FB8DCC" w14:textId="77777777" w:rsidR="00224B80" w:rsidRPr="00224B80" w:rsidRDefault="00224B80" w:rsidP="00224B80">
            <w:pPr>
              <w:pStyle w:val="ListParagraph"/>
              <w:numPr>
                <w:ilvl w:val="0"/>
                <w:numId w:val="13"/>
              </w:numPr>
              <w:spacing w:line="480" w:lineRule="auto"/>
              <w:rPr>
                <w:rFonts w:ascii="Arial" w:hAnsi="Arial" w:cs="Arial"/>
                <w:sz w:val="24"/>
              </w:rPr>
            </w:pPr>
            <w:r w:rsidRPr="00224B80">
              <w:rPr>
                <w:rFonts w:ascii="Arial" w:hAnsi="Arial" w:cs="Arial"/>
                <w:sz w:val="24"/>
              </w:rPr>
              <w:lastRenderedPageBreak/>
              <w:t xml:space="preserve">Analytical Limitations: Excel, although able to conduct basic statistical analyses, does not offer the extended statistical capabilities that SPSS does, which renders it less </w:t>
            </w:r>
            <w:r w:rsidRPr="00224B80">
              <w:rPr>
                <w:rFonts w:ascii="Arial" w:hAnsi="Arial" w:cs="Arial"/>
                <w:sz w:val="24"/>
              </w:rPr>
              <w:lastRenderedPageBreak/>
              <w:t>appropriate for intricate scientific research. For instance, it cannot perform multivariate or logistic regression analyses.</w:t>
            </w:r>
          </w:p>
          <w:p w14:paraId="5D7BB668" w14:textId="77777777" w:rsidR="00224B80" w:rsidRPr="00224B80" w:rsidRDefault="00224B80" w:rsidP="00224B80">
            <w:pPr>
              <w:pStyle w:val="ListParagraph"/>
              <w:numPr>
                <w:ilvl w:val="0"/>
                <w:numId w:val="13"/>
              </w:numPr>
              <w:spacing w:line="480" w:lineRule="auto"/>
              <w:rPr>
                <w:rFonts w:ascii="Arial" w:hAnsi="Arial" w:cs="Arial"/>
                <w:sz w:val="24"/>
              </w:rPr>
            </w:pPr>
            <w:r w:rsidRPr="00224B80">
              <w:rPr>
                <w:rFonts w:ascii="Arial" w:hAnsi="Arial" w:cs="Arial"/>
                <w:sz w:val="24"/>
              </w:rPr>
              <w:t>Handling Large Data: Excel encounters difficulties working with extensive datasets, limiting its utility for big data analysis.</w:t>
            </w:r>
          </w:p>
          <w:p w14:paraId="6E1191D0" w14:textId="77777777" w:rsidR="00224B80" w:rsidRPr="00224B80" w:rsidRDefault="00224B80" w:rsidP="00224B80">
            <w:pPr>
              <w:pStyle w:val="ListParagraph"/>
              <w:numPr>
                <w:ilvl w:val="0"/>
                <w:numId w:val="13"/>
              </w:numPr>
              <w:spacing w:line="480" w:lineRule="auto"/>
              <w:rPr>
                <w:rFonts w:ascii="Arial" w:hAnsi="Arial" w:cs="Arial"/>
                <w:sz w:val="24"/>
              </w:rPr>
            </w:pPr>
            <w:r w:rsidRPr="00224B80">
              <w:rPr>
                <w:rFonts w:ascii="Arial" w:hAnsi="Arial" w:cs="Arial"/>
                <w:sz w:val="24"/>
              </w:rPr>
              <w:t>Less Robust Data Management: Excel's data management capabilities are less advanced than SPSS. For instance, recoding variables in Excel can be tedious and error-prone.</w:t>
            </w:r>
          </w:p>
        </w:tc>
      </w:tr>
    </w:tbl>
    <w:p w14:paraId="19ED82CE" w14:textId="1D1FA174" w:rsidR="00224B80" w:rsidRPr="00224B80" w:rsidRDefault="00224B80" w:rsidP="00224B80">
      <w:pPr>
        <w:widowControl/>
        <w:spacing w:after="160" w:line="259" w:lineRule="auto"/>
        <w:jc w:val="left"/>
        <w:rPr>
          <w:rFonts w:ascii="Arial" w:hAnsi="Arial" w:cs="Arial"/>
          <w:sz w:val="24"/>
        </w:rPr>
      </w:pPr>
    </w:p>
    <w:p w14:paraId="47BFD6F4" w14:textId="77777777" w:rsidR="00224B80" w:rsidRPr="00224B80" w:rsidRDefault="00224B80" w:rsidP="00224B80">
      <w:pPr>
        <w:spacing w:line="480" w:lineRule="auto"/>
        <w:jc w:val="center"/>
        <w:rPr>
          <w:rFonts w:ascii="Arial" w:hAnsi="Arial" w:cs="Arial"/>
          <w:b/>
          <w:sz w:val="24"/>
        </w:rPr>
      </w:pPr>
      <w:r w:rsidRPr="00224B80">
        <w:rPr>
          <w:rFonts w:ascii="Arial" w:hAnsi="Arial" w:cs="Arial"/>
          <w:b/>
          <w:sz w:val="24"/>
        </w:rPr>
        <w:t>References</w:t>
      </w:r>
    </w:p>
    <w:p w14:paraId="3629921B" w14:textId="56E50F10" w:rsidR="000E49D2" w:rsidRPr="00224B80" w:rsidRDefault="00224B80" w:rsidP="000E49D2">
      <w:pPr>
        <w:pStyle w:val="NormalWeb"/>
        <w:spacing w:line="480" w:lineRule="auto"/>
        <w:ind w:left="567" w:hanging="567"/>
        <w:rPr>
          <w:rFonts w:ascii="Arial" w:hAnsi="Arial" w:cs="Arial"/>
        </w:rPr>
      </w:pPr>
      <w:r w:rsidRPr="00224B80">
        <w:rPr>
          <w:rFonts w:ascii="Arial" w:hAnsi="Arial" w:cs="Arial"/>
        </w:rPr>
        <w:t xml:space="preserve">Bernard, M., &amp; Senjayawati, E. (2019). Developing the students’ ability in understanding mathematics and self-confidence with VBA for Excel. </w:t>
      </w:r>
      <w:r w:rsidRPr="00224B80">
        <w:rPr>
          <w:rFonts w:ascii="Arial" w:hAnsi="Arial" w:cs="Arial"/>
          <w:i/>
          <w:iCs/>
        </w:rPr>
        <w:t>JRAMathEdu (Journal of Research and Advances in Mathematics Education)</w:t>
      </w:r>
      <w:r w:rsidRPr="00224B80">
        <w:rPr>
          <w:rFonts w:ascii="Arial" w:hAnsi="Arial" w:cs="Arial"/>
        </w:rPr>
        <w:t xml:space="preserve">, </w:t>
      </w:r>
      <w:r w:rsidRPr="00224B80">
        <w:rPr>
          <w:rFonts w:ascii="Arial" w:hAnsi="Arial" w:cs="Arial"/>
          <w:i/>
          <w:iCs/>
        </w:rPr>
        <w:t>1</w:t>
      </w:r>
      <w:r w:rsidRPr="00224B80">
        <w:rPr>
          <w:rFonts w:ascii="Arial" w:hAnsi="Arial" w:cs="Arial"/>
        </w:rPr>
        <w:t>(1), 45–56.</w:t>
      </w:r>
      <w:r w:rsidR="000047E6">
        <w:rPr>
          <w:rFonts w:ascii="Arial" w:hAnsi="Arial" w:cs="Arial"/>
        </w:rPr>
        <w:t xml:space="preserve"> </w:t>
      </w:r>
      <w:r w:rsidR="000E49D2" w:rsidRPr="00DE5BE0">
        <w:rPr>
          <w:rFonts w:ascii="Arial" w:hAnsi="Arial" w:cs="Arial"/>
        </w:rPr>
        <w:t>Available at:</w:t>
      </w:r>
      <w:r w:rsidR="000E49D2">
        <w:rPr>
          <w:rFonts w:ascii="Arial" w:hAnsi="Arial" w:cs="Arial"/>
        </w:rPr>
        <w:t xml:space="preserve"> </w:t>
      </w:r>
      <w:r w:rsidR="000E49D2" w:rsidRPr="000E49D2">
        <w:rPr>
          <w:rFonts w:ascii="Arial" w:hAnsi="Arial" w:cs="Arial"/>
        </w:rPr>
        <w:t>https://journals.ums.ac.id/index.php/jramathedu/article/view/6349.</w:t>
      </w:r>
      <w:r w:rsidR="000E49D2">
        <w:rPr>
          <w:rFonts w:ascii="Arial" w:hAnsi="Arial" w:cs="Arial"/>
        </w:rPr>
        <w:t xml:space="preserve"> </w:t>
      </w:r>
      <w:r w:rsidR="000E49D2" w:rsidRPr="00DE5BE0">
        <w:rPr>
          <w:rFonts w:ascii="Arial" w:hAnsi="Arial" w:cs="Arial"/>
          <w:shd w:val="clear" w:color="auto" w:fill="FFFFFF"/>
        </w:rPr>
        <w:t xml:space="preserve">Accessed on: </w:t>
      </w:r>
      <w:r w:rsidR="000E49D2">
        <w:rPr>
          <w:rFonts w:ascii="Arial" w:hAnsi="Arial" w:cs="Arial"/>
          <w:shd w:val="clear" w:color="auto" w:fill="FFFFFF"/>
        </w:rPr>
        <w:t>21</w:t>
      </w:r>
      <w:r w:rsidR="000E49D2" w:rsidRPr="00DE5BE0">
        <w:rPr>
          <w:rFonts w:ascii="Arial" w:hAnsi="Arial" w:cs="Arial"/>
          <w:shd w:val="clear" w:color="auto" w:fill="FFFFFF"/>
        </w:rPr>
        <w:t>/0</w:t>
      </w:r>
      <w:r w:rsidR="000E49D2">
        <w:rPr>
          <w:rFonts w:ascii="Arial" w:hAnsi="Arial" w:cs="Arial"/>
          <w:shd w:val="clear" w:color="auto" w:fill="FFFFFF"/>
        </w:rPr>
        <w:t>8</w:t>
      </w:r>
      <w:r w:rsidR="000E49D2" w:rsidRPr="00DE5BE0">
        <w:rPr>
          <w:rFonts w:ascii="Arial" w:hAnsi="Arial" w:cs="Arial"/>
          <w:shd w:val="clear" w:color="auto" w:fill="FFFFFF"/>
        </w:rPr>
        <w:t>/202</w:t>
      </w:r>
      <w:r w:rsidR="000E49D2">
        <w:rPr>
          <w:rFonts w:ascii="Arial" w:hAnsi="Arial" w:cs="Arial"/>
          <w:shd w:val="clear" w:color="auto" w:fill="FFFFFF"/>
        </w:rPr>
        <w:t>3)</w:t>
      </w:r>
    </w:p>
    <w:p w14:paraId="7001C428" w14:textId="73D6F20B" w:rsidR="00224B80" w:rsidRPr="000E49D2" w:rsidRDefault="00224B80" w:rsidP="000E49D2">
      <w:pPr>
        <w:pStyle w:val="NormalWeb"/>
        <w:spacing w:line="480" w:lineRule="auto"/>
        <w:ind w:left="567" w:hanging="567"/>
        <w:rPr>
          <w:rFonts w:ascii="Arial" w:hAnsi="Arial" w:cs="Arial"/>
        </w:rPr>
      </w:pPr>
      <w:r w:rsidRPr="00224B80">
        <w:rPr>
          <w:rFonts w:ascii="Arial" w:hAnsi="Arial" w:cs="Arial"/>
          <w:color w:val="000000" w:themeColor="text1"/>
          <w:shd w:val="clear" w:color="auto" w:fill="FFFFFF"/>
        </w:rPr>
        <w:t>Božič, K., &amp; Dimovski, V. (2019). Business intelligence and analytics for value creation: The role of absorptive capacity. </w:t>
      </w:r>
      <w:r w:rsidRPr="00224B80">
        <w:rPr>
          <w:rFonts w:ascii="Arial" w:hAnsi="Arial" w:cs="Arial"/>
          <w:i/>
          <w:iCs/>
          <w:color w:val="000000" w:themeColor="text1"/>
          <w:shd w:val="clear" w:color="auto" w:fill="FFFFFF"/>
        </w:rPr>
        <w:t>International journal of information management</w:t>
      </w:r>
      <w:r w:rsidRPr="00224B80">
        <w:rPr>
          <w:rFonts w:ascii="Arial" w:hAnsi="Arial" w:cs="Arial"/>
          <w:color w:val="000000" w:themeColor="text1"/>
          <w:shd w:val="clear" w:color="auto" w:fill="FFFFFF"/>
        </w:rPr>
        <w:t>, </w:t>
      </w:r>
      <w:r w:rsidRPr="00224B80">
        <w:rPr>
          <w:rFonts w:ascii="Arial" w:hAnsi="Arial" w:cs="Arial"/>
          <w:i/>
          <w:iCs/>
          <w:color w:val="000000" w:themeColor="text1"/>
          <w:shd w:val="clear" w:color="auto" w:fill="FFFFFF"/>
        </w:rPr>
        <w:t>46</w:t>
      </w:r>
      <w:r w:rsidRPr="00224B80">
        <w:rPr>
          <w:rFonts w:ascii="Arial" w:hAnsi="Arial" w:cs="Arial"/>
          <w:color w:val="000000" w:themeColor="text1"/>
          <w:shd w:val="clear" w:color="auto" w:fill="FFFFFF"/>
        </w:rPr>
        <w:t>, 93-103.</w:t>
      </w:r>
      <w:r w:rsidR="000E49D2">
        <w:rPr>
          <w:rFonts w:ascii="Arial" w:hAnsi="Arial" w:cs="Arial"/>
          <w:color w:val="000000" w:themeColor="text1"/>
          <w:shd w:val="clear" w:color="auto" w:fill="FFFFFF"/>
        </w:rPr>
        <w:t xml:space="preserve"> </w:t>
      </w:r>
      <w:r w:rsidR="000E49D2" w:rsidRPr="00DE5BE0">
        <w:rPr>
          <w:rFonts w:ascii="Arial" w:hAnsi="Arial" w:cs="Arial"/>
        </w:rPr>
        <w:t>Available at:</w:t>
      </w:r>
      <w:r w:rsidR="000E49D2" w:rsidRPr="000D143D">
        <w:rPr>
          <w:rFonts w:ascii="Arial" w:hAnsi="Arial" w:cs="Arial"/>
        </w:rPr>
        <w:t xml:space="preserve"> </w:t>
      </w:r>
      <w:r w:rsidR="000E49D2" w:rsidRPr="000E49D2">
        <w:rPr>
          <w:rFonts w:ascii="Arial" w:hAnsi="Arial" w:cs="Arial"/>
          <w:color w:val="000000" w:themeColor="text1"/>
          <w:shd w:val="clear" w:color="auto" w:fill="FFFFFF"/>
        </w:rPr>
        <w:t>https://www.sciencedirect.com/science/article/abs/pii/S0268401218301701</w:t>
      </w:r>
      <w:r w:rsidR="000E49D2">
        <w:rPr>
          <w:rFonts w:ascii="Arial" w:hAnsi="Arial" w:cs="Arial"/>
        </w:rPr>
        <w:t xml:space="preserve">. </w:t>
      </w:r>
      <w:r w:rsidR="000E49D2" w:rsidRPr="00DE5BE0">
        <w:rPr>
          <w:rFonts w:ascii="Arial" w:hAnsi="Arial" w:cs="Arial"/>
          <w:shd w:val="clear" w:color="auto" w:fill="FFFFFF"/>
        </w:rPr>
        <w:t xml:space="preserve">Accessed on: </w:t>
      </w:r>
      <w:r w:rsidR="000E49D2">
        <w:rPr>
          <w:rFonts w:ascii="Arial" w:hAnsi="Arial" w:cs="Arial"/>
          <w:shd w:val="clear" w:color="auto" w:fill="FFFFFF"/>
        </w:rPr>
        <w:t>21</w:t>
      </w:r>
      <w:r w:rsidR="000E49D2" w:rsidRPr="00DE5BE0">
        <w:rPr>
          <w:rFonts w:ascii="Arial" w:hAnsi="Arial" w:cs="Arial"/>
          <w:shd w:val="clear" w:color="auto" w:fill="FFFFFF"/>
        </w:rPr>
        <w:t>/0</w:t>
      </w:r>
      <w:r w:rsidR="000E49D2">
        <w:rPr>
          <w:rFonts w:ascii="Arial" w:hAnsi="Arial" w:cs="Arial"/>
          <w:shd w:val="clear" w:color="auto" w:fill="FFFFFF"/>
        </w:rPr>
        <w:t>8</w:t>
      </w:r>
      <w:r w:rsidR="000E49D2" w:rsidRPr="00DE5BE0">
        <w:rPr>
          <w:rFonts w:ascii="Arial" w:hAnsi="Arial" w:cs="Arial"/>
          <w:shd w:val="clear" w:color="auto" w:fill="FFFFFF"/>
        </w:rPr>
        <w:t>/202</w:t>
      </w:r>
      <w:r w:rsidR="000E49D2">
        <w:rPr>
          <w:rFonts w:ascii="Arial" w:hAnsi="Arial" w:cs="Arial"/>
          <w:shd w:val="clear" w:color="auto" w:fill="FFFFFF"/>
        </w:rPr>
        <w:t>3)</w:t>
      </w:r>
    </w:p>
    <w:p w14:paraId="0ECF35F5" w14:textId="0F8AB719" w:rsidR="00224B80" w:rsidRPr="000E49D2" w:rsidRDefault="00224B80" w:rsidP="000E49D2">
      <w:pPr>
        <w:pStyle w:val="NormalWeb"/>
        <w:spacing w:line="480" w:lineRule="auto"/>
        <w:ind w:left="567" w:hanging="567"/>
        <w:rPr>
          <w:rFonts w:ascii="Arial" w:hAnsi="Arial" w:cs="Arial"/>
        </w:rPr>
      </w:pPr>
      <w:r w:rsidRPr="00224B80">
        <w:rPr>
          <w:rFonts w:ascii="Arial" w:hAnsi="Arial" w:cs="Arial"/>
          <w:color w:val="000000" w:themeColor="text1"/>
          <w:shd w:val="clear" w:color="auto" w:fill="FFFFFF"/>
        </w:rPr>
        <w:t>Guerrero, H., Guerrero, R., &amp; Rauscher. (2019). </w:t>
      </w:r>
      <w:r w:rsidRPr="00224B80">
        <w:rPr>
          <w:rFonts w:ascii="Arial" w:hAnsi="Arial" w:cs="Arial"/>
          <w:i/>
          <w:iCs/>
          <w:color w:val="000000" w:themeColor="text1"/>
          <w:shd w:val="clear" w:color="auto" w:fill="FFFFFF"/>
        </w:rPr>
        <w:t>Excel data analysis</w:t>
      </w:r>
      <w:r w:rsidRPr="00224B80">
        <w:rPr>
          <w:rFonts w:ascii="Arial" w:hAnsi="Arial" w:cs="Arial"/>
          <w:color w:val="000000" w:themeColor="text1"/>
          <w:shd w:val="clear" w:color="auto" w:fill="FFFFFF"/>
        </w:rPr>
        <w:t>. Springer International Publishing.</w:t>
      </w:r>
      <w:r w:rsidR="000E49D2">
        <w:rPr>
          <w:rFonts w:ascii="Arial" w:hAnsi="Arial" w:cs="Arial"/>
          <w:color w:val="000000" w:themeColor="text1"/>
          <w:shd w:val="clear" w:color="auto" w:fill="FFFFFF"/>
        </w:rPr>
        <w:t xml:space="preserve"> </w:t>
      </w:r>
      <w:r w:rsidR="000E49D2" w:rsidRPr="00DE5BE0">
        <w:rPr>
          <w:rFonts w:ascii="Arial" w:hAnsi="Arial" w:cs="Arial"/>
        </w:rPr>
        <w:t>Available at:</w:t>
      </w:r>
      <w:r w:rsidR="000E49D2" w:rsidRPr="000D143D">
        <w:rPr>
          <w:rFonts w:ascii="Arial" w:hAnsi="Arial" w:cs="Arial"/>
        </w:rPr>
        <w:t xml:space="preserve"> </w:t>
      </w:r>
      <w:r w:rsidR="000E49D2" w:rsidRPr="000E49D2">
        <w:rPr>
          <w:rFonts w:ascii="Arial" w:hAnsi="Arial" w:cs="Arial"/>
          <w:color w:val="000000" w:themeColor="text1"/>
          <w:shd w:val="clear" w:color="auto" w:fill="FFFFFF"/>
        </w:rPr>
        <w:t>https://link.springer.com/book/10.1007/978-3-030-01279-3</w:t>
      </w:r>
      <w:r w:rsidR="000E49D2">
        <w:rPr>
          <w:rFonts w:ascii="Arial" w:hAnsi="Arial" w:cs="Arial"/>
        </w:rPr>
        <w:t xml:space="preserve">. </w:t>
      </w:r>
      <w:r w:rsidR="000E49D2" w:rsidRPr="00DE5BE0">
        <w:rPr>
          <w:rFonts w:ascii="Arial" w:hAnsi="Arial" w:cs="Arial"/>
          <w:shd w:val="clear" w:color="auto" w:fill="FFFFFF"/>
        </w:rPr>
        <w:t xml:space="preserve">Accessed on: </w:t>
      </w:r>
      <w:r w:rsidR="000E49D2">
        <w:rPr>
          <w:rFonts w:ascii="Arial" w:hAnsi="Arial" w:cs="Arial"/>
          <w:shd w:val="clear" w:color="auto" w:fill="FFFFFF"/>
        </w:rPr>
        <w:t>21</w:t>
      </w:r>
      <w:r w:rsidR="000E49D2" w:rsidRPr="00DE5BE0">
        <w:rPr>
          <w:rFonts w:ascii="Arial" w:hAnsi="Arial" w:cs="Arial"/>
          <w:shd w:val="clear" w:color="auto" w:fill="FFFFFF"/>
        </w:rPr>
        <w:t>/0</w:t>
      </w:r>
      <w:r w:rsidR="000E49D2">
        <w:rPr>
          <w:rFonts w:ascii="Arial" w:hAnsi="Arial" w:cs="Arial"/>
          <w:shd w:val="clear" w:color="auto" w:fill="FFFFFF"/>
        </w:rPr>
        <w:t>8</w:t>
      </w:r>
      <w:r w:rsidR="000E49D2" w:rsidRPr="00DE5BE0">
        <w:rPr>
          <w:rFonts w:ascii="Arial" w:hAnsi="Arial" w:cs="Arial"/>
          <w:shd w:val="clear" w:color="auto" w:fill="FFFFFF"/>
        </w:rPr>
        <w:t>/202</w:t>
      </w:r>
      <w:r w:rsidR="000E49D2">
        <w:rPr>
          <w:rFonts w:ascii="Arial" w:hAnsi="Arial" w:cs="Arial"/>
          <w:shd w:val="clear" w:color="auto" w:fill="FFFFFF"/>
        </w:rPr>
        <w:t>3)</w:t>
      </w:r>
    </w:p>
    <w:p w14:paraId="3E55C28F" w14:textId="6C96D1CA" w:rsidR="00224B80" w:rsidRPr="00224B80" w:rsidRDefault="00224B80" w:rsidP="00224B80">
      <w:pPr>
        <w:pStyle w:val="NormalWeb"/>
        <w:spacing w:line="480" w:lineRule="auto"/>
        <w:ind w:left="567" w:hanging="567"/>
        <w:rPr>
          <w:rFonts w:ascii="Arial" w:hAnsi="Arial" w:cs="Arial"/>
        </w:rPr>
      </w:pPr>
      <w:r w:rsidRPr="00224B80">
        <w:rPr>
          <w:rFonts w:ascii="Arial" w:hAnsi="Arial" w:cs="Arial"/>
        </w:rPr>
        <w:t xml:space="preserve">Nasar, Z., Jaffry, S. W., &amp; Malik, M. K. (2021). Named entity recognition and relation extraction. </w:t>
      </w:r>
      <w:r w:rsidRPr="00224B80">
        <w:rPr>
          <w:rFonts w:ascii="Arial" w:hAnsi="Arial" w:cs="Arial"/>
          <w:i/>
          <w:iCs/>
        </w:rPr>
        <w:t>ACM Computing Surveys</w:t>
      </w:r>
      <w:r w:rsidRPr="00224B80">
        <w:rPr>
          <w:rFonts w:ascii="Arial" w:hAnsi="Arial" w:cs="Arial"/>
        </w:rPr>
        <w:t xml:space="preserve">, </w:t>
      </w:r>
      <w:r w:rsidRPr="00224B80">
        <w:rPr>
          <w:rFonts w:ascii="Arial" w:hAnsi="Arial" w:cs="Arial"/>
          <w:i/>
          <w:iCs/>
        </w:rPr>
        <w:t>54</w:t>
      </w:r>
      <w:r w:rsidRPr="00224B80">
        <w:rPr>
          <w:rFonts w:ascii="Arial" w:hAnsi="Arial" w:cs="Arial"/>
        </w:rPr>
        <w:t>(1), 1–39.</w:t>
      </w:r>
      <w:r w:rsidR="000047E6">
        <w:rPr>
          <w:rFonts w:ascii="Arial" w:hAnsi="Arial" w:cs="Arial"/>
        </w:rPr>
        <w:t xml:space="preserve"> </w:t>
      </w:r>
      <w:r w:rsidR="000E49D2" w:rsidRPr="00DE5BE0">
        <w:rPr>
          <w:rFonts w:ascii="Arial" w:hAnsi="Arial" w:cs="Arial"/>
        </w:rPr>
        <w:t>Available at:</w:t>
      </w:r>
      <w:r w:rsidR="000E49D2" w:rsidRPr="000D143D">
        <w:rPr>
          <w:rFonts w:ascii="Arial" w:hAnsi="Arial" w:cs="Arial"/>
        </w:rPr>
        <w:t xml:space="preserve"> </w:t>
      </w:r>
      <w:r w:rsidR="000047E6">
        <w:rPr>
          <w:rFonts w:ascii="Arial" w:hAnsi="Arial" w:cs="Arial"/>
        </w:rPr>
        <w:t>h</w:t>
      </w:r>
      <w:r w:rsidR="000047E6" w:rsidRPr="000047E6">
        <w:rPr>
          <w:rFonts w:ascii="Arial" w:hAnsi="Arial" w:cs="Arial"/>
        </w:rPr>
        <w:t>ttps://dl.acm.org/doi/10.1145/3445965</w:t>
      </w:r>
      <w:r w:rsidR="000E49D2">
        <w:rPr>
          <w:rFonts w:ascii="Arial" w:hAnsi="Arial" w:cs="Arial"/>
        </w:rPr>
        <w:t xml:space="preserve">. </w:t>
      </w:r>
      <w:r w:rsidR="000E49D2" w:rsidRPr="00DE5BE0">
        <w:rPr>
          <w:rFonts w:ascii="Arial" w:hAnsi="Arial" w:cs="Arial"/>
          <w:shd w:val="clear" w:color="auto" w:fill="FFFFFF"/>
        </w:rPr>
        <w:t xml:space="preserve">Accessed on: </w:t>
      </w:r>
      <w:r w:rsidR="000E49D2">
        <w:rPr>
          <w:rFonts w:ascii="Arial" w:hAnsi="Arial" w:cs="Arial"/>
          <w:shd w:val="clear" w:color="auto" w:fill="FFFFFF"/>
        </w:rPr>
        <w:t>21</w:t>
      </w:r>
      <w:r w:rsidR="000E49D2" w:rsidRPr="00DE5BE0">
        <w:rPr>
          <w:rFonts w:ascii="Arial" w:hAnsi="Arial" w:cs="Arial"/>
          <w:shd w:val="clear" w:color="auto" w:fill="FFFFFF"/>
        </w:rPr>
        <w:t>/0</w:t>
      </w:r>
      <w:r w:rsidR="000E49D2">
        <w:rPr>
          <w:rFonts w:ascii="Arial" w:hAnsi="Arial" w:cs="Arial"/>
          <w:shd w:val="clear" w:color="auto" w:fill="FFFFFF"/>
        </w:rPr>
        <w:t>8</w:t>
      </w:r>
      <w:r w:rsidR="000E49D2" w:rsidRPr="00DE5BE0">
        <w:rPr>
          <w:rFonts w:ascii="Arial" w:hAnsi="Arial" w:cs="Arial"/>
          <w:shd w:val="clear" w:color="auto" w:fill="FFFFFF"/>
        </w:rPr>
        <w:t>/202</w:t>
      </w:r>
      <w:r w:rsidR="000E49D2">
        <w:rPr>
          <w:rFonts w:ascii="Arial" w:hAnsi="Arial" w:cs="Arial"/>
          <w:shd w:val="clear" w:color="auto" w:fill="FFFFFF"/>
        </w:rPr>
        <w:t>3)</w:t>
      </w:r>
    </w:p>
    <w:p w14:paraId="23B49ED4" w14:textId="77777777" w:rsidR="000E49D2" w:rsidRDefault="00224B80" w:rsidP="000E49D2">
      <w:pPr>
        <w:pStyle w:val="NormalWeb"/>
        <w:spacing w:line="480" w:lineRule="auto"/>
        <w:ind w:left="567" w:hanging="567"/>
        <w:rPr>
          <w:rFonts w:ascii="Arial" w:hAnsi="Arial" w:cs="Arial"/>
          <w:shd w:val="clear" w:color="auto" w:fill="FFFFFF"/>
        </w:rPr>
      </w:pPr>
      <w:r w:rsidRPr="00224B80">
        <w:rPr>
          <w:rFonts w:ascii="Arial" w:hAnsi="Arial" w:cs="Arial"/>
          <w:color w:val="000000" w:themeColor="text1"/>
          <w:shd w:val="clear" w:color="auto" w:fill="FFFFFF"/>
        </w:rPr>
        <w:t>Pang, G., Shen, C., Cao, L., &amp; Hengel, A. V. D. (2021). Deep learning for anomaly detection: A review. </w:t>
      </w:r>
      <w:r w:rsidRPr="00224B80">
        <w:rPr>
          <w:rFonts w:ascii="Arial" w:hAnsi="Arial" w:cs="Arial"/>
          <w:i/>
          <w:iCs/>
          <w:color w:val="000000" w:themeColor="text1"/>
          <w:shd w:val="clear" w:color="auto" w:fill="FFFFFF"/>
        </w:rPr>
        <w:t>ACM computing surveys (CSUR)</w:t>
      </w:r>
      <w:r w:rsidRPr="00224B80">
        <w:rPr>
          <w:rFonts w:ascii="Arial" w:hAnsi="Arial" w:cs="Arial"/>
          <w:color w:val="000000" w:themeColor="text1"/>
          <w:shd w:val="clear" w:color="auto" w:fill="FFFFFF"/>
        </w:rPr>
        <w:t>, </w:t>
      </w:r>
      <w:r w:rsidRPr="00224B80">
        <w:rPr>
          <w:rFonts w:ascii="Arial" w:hAnsi="Arial" w:cs="Arial"/>
          <w:i/>
          <w:iCs/>
          <w:color w:val="000000" w:themeColor="text1"/>
          <w:shd w:val="clear" w:color="auto" w:fill="FFFFFF"/>
        </w:rPr>
        <w:t>54</w:t>
      </w:r>
      <w:r w:rsidRPr="00224B80">
        <w:rPr>
          <w:rFonts w:ascii="Arial" w:hAnsi="Arial" w:cs="Arial"/>
          <w:color w:val="000000" w:themeColor="text1"/>
          <w:shd w:val="clear" w:color="auto" w:fill="FFFFFF"/>
        </w:rPr>
        <w:t>(2), 1-38.</w:t>
      </w:r>
      <w:r w:rsidR="000E49D2" w:rsidRPr="000E49D2">
        <w:t xml:space="preserve"> </w:t>
      </w:r>
      <w:r w:rsidR="000E49D2" w:rsidRPr="00DE5BE0">
        <w:rPr>
          <w:rFonts w:ascii="Arial" w:hAnsi="Arial" w:cs="Arial"/>
        </w:rPr>
        <w:t>Available at:</w:t>
      </w:r>
      <w:r w:rsidR="000E49D2" w:rsidRPr="000D143D">
        <w:rPr>
          <w:rFonts w:ascii="Arial" w:hAnsi="Arial" w:cs="Arial"/>
        </w:rPr>
        <w:t xml:space="preserve"> </w:t>
      </w:r>
      <w:r w:rsidR="000E49D2" w:rsidRPr="000E49D2">
        <w:rPr>
          <w:rFonts w:ascii="Arial" w:hAnsi="Arial" w:cs="Arial"/>
          <w:color w:val="000000" w:themeColor="text1"/>
          <w:shd w:val="clear" w:color="auto" w:fill="FFFFFF"/>
        </w:rPr>
        <w:t>https://dl.acm.org/doi/abs/10.1145/3439950</w:t>
      </w:r>
      <w:r w:rsidR="000E49D2">
        <w:rPr>
          <w:rFonts w:ascii="Arial" w:hAnsi="Arial" w:cs="Arial"/>
        </w:rPr>
        <w:t xml:space="preserve">. </w:t>
      </w:r>
      <w:r w:rsidR="000E49D2" w:rsidRPr="00DE5BE0">
        <w:rPr>
          <w:rFonts w:ascii="Arial" w:hAnsi="Arial" w:cs="Arial"/>
          <w:shd w:val="clear" w:color="auto" w:fill="FFFFFF"/>
        </w:rPr>
        <w:t xml:space="preserve">Accessed on: </w:t>
      </w:r>
      <w:r w:rsidR="000E49D2">
        <w:rPr>
          <w:rFonts w:ascii="Arial" w:hAnsi="Arial" w:cs="Arial"/>
          <w:shd w:val="clear" w:color="auto" w:fill="FFFFFF"/>
        </w:rPr>
        <w:t>21</w:t>
      </w:r>
      <w:r w:rsidR="000E49D2" w:rsidRPr="00DE5BE0">
        <w:rPr>
          <w:rFonts w:ascii="Arial" w:hAnsi="Arial" w:cs="Arial"/>
          <w:shd w:val="clear" w:color="auto" w:fill="FFFFFF"/>
        </w:rPr>
        <w:t>/0</w:t>
      </w:r>
      <w:r w:rsidR="000E49D2">
        <w:rPr>
          <w:rFonts w:ascii="Arial" w:hAnsi="Arial" w:cs="Arial"/>
          <w:shd w:val="clear" w:color="auto" w:fill="FFFFFF"/>
        </w:rPr>
        <w:t>8</w:t>
      </w:r>
      <w:r w:rsidR="000E49D2" w:rsidRPr="00DE5BE0">
        <w:rPr>
          <w:rFonts w:ascii="Arial" w:hAnsi="Arial" w:cs="Arial"/>
          <w:shd w:val="clear" w:color="auto" w:fill="FFFFFF"/>
        </w:rPr>
        <w:t>/202</w:t>
      </w:r>
      <w:r w:rsidR="000E49D2">
        <w:rPr>
          <w:rFonts w:ascii="Arial" w:hAnsi="Arial" w:cs="Arial"/>
          <w:shd w:val="clear" w:color="auto" w:fill="FFFFFF"/>
        </w:rPr>
        <w:t>3)</w:t>
      </w:r>
    </w:p>
    <w:p w14:paraId="49CEF084" w14:textId="633DF318" w:rsidR="000E49D2" w:rsidRDefault="00224B80" w:rsidP="000E49D2">
      <w:pPr>
        <w:pStyle w:val="NormalWeb"/>
        <w:spacing w:line="480" w:lineRule="auto"/>
        <w:ind w:left="567" w:hanging="567"/>
        <w:rPr>
          <w:rFonts w:ascii="Arial" w:hAnsi="Arial" w:cs="Arial"/>
        </w:rPr>
      </w:pPr>
      <w:r w:rsidRPr="00224B80">
        <w:rPr>
          <w:rFonts w:ascii="Arial" w:hAnsi="Arial" w:cs="Arial"/>
        </w:rPr>
        <w:lastRenderedPageBreak/>
        <w:t xml:space="preserve">Sen, S., &amp; Yildirim, I. (2022). A tutorial on how to conduct meta-analysis with IBM SPSS statistics. </w:t>
      </w:r>
      <w:r w:rsidRPr="00224B80">
        <w:rPr>
          <w:rFonts w:ascii="Arial" w:hAnsi="Arial" w:cs="Arial"/>
          <w:i/>
          <w:iCs/>
        </w:rPr>
        <w:t>Psych</w:t>
      </w:r>
      <w:r w:rsidRPr="00224B80">
        <w:rPr>
          <w:rFonts w:ascii="Arial" w:hAnsi="Arial" w:cs="Arial"/>
        </w:rPr>
        <w:t xml:space="preserve">, </w:t>
      </w:r>
      <w:r w:rsidRPr="00224B80">
        <w:rPr>
          <w:rFonts w:ascii="Arial" w:hAnsi="Arial" w:cs="Arial"/>
          <w:i/>
          <w:iCs/>
        </w:rPr>
        <w:t>4</w:t>
      </w:r>
      <w:r w:rsidRPr="00224B80">
        <w:rPr>
          <w:rFonts w:ascii="Arial" w:hAnsi="Arial" w:cs="Arial"/>
        </w:rPr>
        <w:t xml:space="preserve">(4), 640–667. </w:t>
      </w:r>
      <w:r w:rsidR="000E49D2" w:rsidRPr="00DE5BE0">
        <w:rPr>
          <w:rFonts w:ascii="Arial" w:hAnsi="Arial" w:cs="Arial"/>
        </w:rPr>
        <w:t>Available at:</w:t>
      </w:r>
      <w:r w:rsidR="000E49D2" w:rsidRPr="000D143D">
        <w:rPr>
          <w:rFonts w:ascii="Arial" w:hAnsi="Arial" w:cs="Arial"/>
        </w:rPr>
        <w:t xml:space="preserve"> </w:t>
      </w:r>
      <w:r w:rsidR="00C30978" w:rsidRPr="00C30978">
        <w:rPr>
          <w:rFonts w:ascii="Arial" w:hAnsi="Arial" w:cs="Arial"/>
        </w:rPr>
        <w:t>https://www.mdpi.com/2624-8611/4/4/49</w:t>
      </w:r>
      <w:r w:rsidR="000E49D2">
        <w:rPr>
          <w:rFonts w:ascii="Arial" w:hAnsi="Arial" w:cs="Arial"/>
        </w:rPr>
        <w:t xml:space="preserve">. </w:t>
      </w:r>
      <w:r w:rsidR="000E49D2" w:rsidRPr="00DE5BE0">
        <w:rPr>
          <w:rFonts w:ascii="Arial" w:hAnsi="Arial" w:cs="Arial"/>
          <w:shd w:val="clear" w:color="auto" w:fill="FFFFFF"/>
        </w:rPr>
        <w:t xml:space="preserve">Accessed on: </w:t>
      </w:r>
      <w:r w:rsidR="000E49D2">
        <w:rPr>
          <w:rFonts w:ascii="Arial" w:hAnsi="Arial" w:cs="Arial"/>
          <w:shd w:val="clear" w:color="auto" w:fill="FFFFFF"/>
        </w:rPr>
        <w:t>21</w:t>
      </w:r>
      <w:r w:rsidR="000E49D2" w:rsidRPr="00DE5BE0">
        <w:rPr>
          <w:rFonts w:ascii="Arial" w:hAnsi="Arial" w:cs="Arial"/>
          <w:shd w:val="clear" w:color="auto" w:fill="FFFFFF"/>
        </w:rPr>
        <w:t>/0</w:t>
      </w:r>
      <w:r w:rsidR="000E49D2">
        <w:rPr>
          <w:rFonts w:ascii="Arial" w:hAnsi="Arial" w:cs="Arial"/>
          <w:shd w:val="clear" w:color="auto" w:fill="FFFFFF"/>
        </w:rPr>
        <w:t>8</w:t>
      </w:r>
      <w:r w:rsidR="000E49D2" w:rsidRPr="00DE5BE0">
        <w:rPr>
          <w:rFonts w:ascii="Arial" w:hAnsi="Arial" w:cs="Arial"/>
          <w:shd w:val="clear" w:color="auto" w:fill="FFFFFF"/>
        </w:rPr>
        <w:t>/202</w:t>
      </w:r>
      <w:r w:rsidR="000E49D2">
        <w:rPr>
          <w:rFonts w:ascii="Arial" w:hAnsi="Arial" w:cs="Arial"/>
          <w:shd w:val="clear" w:color="auto" w:fill="FFFFFF"/>
        </w:rPr>
        <w:t>3)</w:t>
      </w:r>
    </w:p>
    <w:p w14:paraId="0E032B88" w14:textId="5AA3D5E1" w:rsidR="00224B80" w:rsidRPr="00224B80" w:rsidRDefault="00224B80" w:rsidP="000E49D2">
      <w:pPr>
        <w:pStyle w:val="NormalWeb"/>
        <w:spacing w:line="480" w:lineRule="auto"/>
        <w:ind w:left="567" w:hanging="567"/>
        <w:rPr>
          <w:rFonts w:ascii="Arial" w:hAnsi="Arial" w:cs="Arial"/>
        </w:rPr>
      </w:pPr>
      <w:r w:rsidRPr="00224B80">
        <w:rPr>
          <w:rFonts w:ascii="Arial" w:hAnsi="Arial" w:cs="Arial"/>
        </w:rPr>
        <w:t xml:space="preserve">Shrestha, N. (2020). Detecting multicollinearity in regression analysis. </w:t>
      </w:r>
      <w:r w:rsidRPr="00224B80">
        <w:rPr>
          <w:rFonts w:ascii="Arial" w:hAnsi="Arial" w:cs="Arial"/>
          <w:i/>
          <w:iCs/>
        </w:rPr>
        <w:t>American Journal of Applied Mathematics and Statistics</w:t>
      </w:r>
      <w:r w:rsidRPr="00224B80">
        <w:rPr>
          <w:rFonts w:ascii="Arial" w:hAnsi="Arial" w:cs="Arial"/>
        </w:rPr>
        <w:t xml:space="preserve">, </w:t>
      </w:r>
      <w:r w:rsidRPr="00224B80">
        <w:rPr>
          <w:rFonts w:ascii="Arial" w:hAnsi="Arial" w:cs="Arial"/>
          <w:i/>
          <w:iCs/>
        </w:rPr>
        <w:t>8</w:t>
      </w:r>
      <w:r w:rsidRPr="00224B80">
        <w:rPr>
          <w:rFonts w:ascii="Arial" w:hAnsi="Arial" w:cs="Arial"/>
        </w:rPr>
        <w:t>(2), 39–42.</w:t>
      </w:r>
      <w:r w:rsidR="000E49D2">
        <w:rPr>
          <w:rFonts w:ascii="Arial" w:hAnsi="Arial" w:cs="Arial"/>
        </w:rPr>
        <w:t xml:space="preserve"> </w:t>
      </w:r>
      <w:r w:rsidR="000E49D2" w:rsidRPr="00DE5BE0">
        <w:rPr>
          <w:rFonts w:ascii="Arial" w:hAnsi="Arial" w:cs="Arial"/>
        </w:rPr>
        <w:t>Available at:</w:t>
      </w:r>
      <w:r w:rsidR="000E49D2">
        <w:rPr>
          <w:rFonts w:ascii="Arial" w:hAnsi="Arial" w:cs="Arial"/>
        </w:rPr>
        <w:t xml:space="preserve"> </w:t>
      </w:r>
      <w:r w:rsidR="00052A79" w:rsidRPr="00052A79">
        <w:rPr>
          <w:rFonts w:ascii="Arial" w:hAnsi="Arial" w:cs="Arial"/>
        </w:rPr>
        <w:t>http://pubs.sciepub.com/ajams/8/2/1/index.html</w:t>
      </w:r>
      <w:r w:rsidR="000E49D2">
        <w:rPr>
          <w:rFonts w:ascii="Arial" w:hAnsi="Arial" w:cs="Arial"/>
        </w:rPr>
        <w:t xml:space="preserve">. </w:t>
      </w:r>
      <w:r w:rsidR="000E49D2" w:rsidRPr="00DE5BE0">
        <w:rPr>
          <w:rFonts w:ascii="Arial" w:hAnsi="Arial" w:cs="Arial"/>
          <w:shd w:val="clear" w:color="auto" w:fill="FFFFFF"/>
        </w:rPr>
        <w:t xml:space="preserve">Accessed on: </w:t>
      </w:r>
      <w:r w:rsidR="000E49D2">
        <w:rPr>
          <w:rFonts w:ascii="Arial" w:hAnsi="Arial" w:cs="Arial"/>
          <w:shd w:val="clear" w:color="auto" w:fill="FFFFFF"/>
        </w:rPr>
        <w:t>21</w:t>
      </w:r>
      <w:r w:rsidR="000E49D2" w:rsidRPr="00DE5BE0">
        <w:rPr>
          <w:rFonts w:ascii="Arial" w:hAnsi="Arial" w:cs="Arial"/>
          <w:shd w:val="clear" w:color="auto" w:fill="FFFFFF"/>
        </w:rPr>
        <w:t>/0</w:t>
      </w:r>
      <w:r w:rsidR="000E49D2">
        <w:rPr>
          <w:rFonts w:ascii="Arial" w:hAnsi="Arial" w:cs="Arial"/>
          <w:shd w:val="clear" w:color="auto" w:fill="FFFFFF"/>
        </w:rPr>
        <w:t>8</w:t>
      </w:r>
      <w:r w:rsidR="000E49D2" w:rsidRPr="00DE5BE0">
        <w:rPr>
          <w:rFonts w:ascii="Arial" w:hAnsi="Arial" w:cs="Arial"/>
          <w:shd w:val="clear" w:color="auto" w:fill="FFFFFF"/>
        </w:rPr>
        <w:t>/202</w:t>
      </w:r>
      <w:r w:rsidR="000E49D2">
        <w:rPr>
          <w:rFonts w:ascii="Arial" w:hAnsi="Arial" w:cs="Arial"/>
          <w:shd w:val="clear" w:color="auto" w:fill="FFFFFF"/>
        </w:rPr>
        <w:t>3)</w:t>
      </w:r>
    </w:p>
    <w:p w14:paraId="2AA9C8A4" w14:textId="5A5103BC" w:rsidR="00224B80" w:rsidRPr="00224B80" w:rsidRDefault="00224B80" w:rsidP="00224B80">
      <w:pPr>
        <w:pStyle w:val="NormalWeb"/>
        <w:spacing w:line="480" w:lineRule="auto"/>
        <w:ind w:left="567" w:hanging="567"/>
        <w:rPr>
          <w:rFonts w:ascii="Arial" w:hAnsi="Arial" w:cs="Arial"/>
        </w:rPr>
      </w:pPr>
      <w:r w:rsidRPr="00224B80">
        <w:rPr>
          <w:rFonts w:ascii="Arial" w:hAnsi="Arial" w:cs="Arial"/>
        </w:rPr>
        <w:t xml:space="preserve">Susanto, H. (2019). Business Intelligence and Analytics: A big data paradigm. </w:t>
      </w:r>
      <w:r w:rsidRPr="00224B80">
        <w:rPr>
          <w:rFonts w:ascii="Arial" w:hAnsi="Arial" w:cs="Arial"/>
          <w:i/>
          <w:iCs/>
        </w:rPr>
        <w:t>The Emerging Technology of Big Data</w:t>
      </w:r>
      <w:r w:rsidRPr="00224B80">
        <w:rPr>
          <w:rFonts w:ascii="Arial" w:hAnsi="Arial" w:cs="Arial"/>
        </w:rPr>
        <w:t xml:space="preserve">, 173–200. </w:t>
      </w:r>
      <w:r w:rsidR="000E49D2" w:rsidRPr="00DE5BE0">
        <w:rPr>
          <w:rFonts w:ascii="Arial" w:hAnsi="Arial" w:cs="Arial"/>
        </w:rPr>
        <w:t>Available at:</w:t>
      </w:r>
      <w:r w:rsidR="000E49D2">
        <w:rPr>
          <w:rFonts w:ascii="Arial" w:hAnsi="Arial" w:cs="Arial"/>
        </w:rPr>
        <w:t xml:space="preserve"> </w:t>
      </w:r>
      <w:r w:rsidR="00C30978" w:rsidRPr="00C30978">
        <w:rPr>
          <w:rFonts w:ascii="Arial" w:hAnsi="Arial" w:cs="Arial"/>
        </w:rPr>
        <w:t>https://www.taylorfrancis.com/chapters/edit/10.1201/9781351241250-8/business-intelligence-analytics-big-data-paradigm-heru-susanto</w:t>
      </w:r>
      <w:r w:rsidR="000E49D2">
        <w:rPr>
          <w:rFonts w:ascii="Arial" w:hAnsi="Arial" w:cs="Arial"/>
        </w:rPr>
        <w:t xml:space="preserve">. </w:t>
      </w:r>
      <w:r w:rsidR="000E49D2" w:rsidRPr="00DE5BE0">
        <w:rPr>
          <w:rFonts w:ascii="Arial" w:hAnsi="Arial" w:cs="Arial"/>
          <w:shd w:val="clear" w:color="auto" w:fill="FFFFFF"/>
        </w:rPr>
        <w:t xml:space="preserve">Accessed on: </w:t>
      </w:r>
      <w:r w:rsidR="000E49D2">
        <w:rPr>
          <w:rFonts w:ascii="Arial" w:hAnsi="Arial" w:cs="Arial"/>
          <w:shd w:val="clear" w:color="auto" w:fill="FFFFFF"/>
        </w:rPr>
        <w:t>21</w:t>
      </w:r>
      <w:r w:rsidR="000E49D2" w:rsidRPr="00DE5BE0">
        <w:rPr>
          <w:rFonts w:ascii="Arial" w:hAnsi="Arial" w:cs="Arial"/>
          <w:shd w:val="clear" w:color="auto" w:fill="FFFFFF"/>
        </w:rPr>
        <w:t>/0</w:t>
      </w:r>
      <w:r w:rsidR="000E49D2">
        <w:rPr>
          <w:rFonts w:ascii="Arial" w:hAnsi="Arial" w:cs="Arial"/>
          <w:shd w:val="clear" w:color="auto" w:fill="FFFFFF"/>
        </w:rPr>
        <w:t>8</w:t>
      </w:r>
      <w:r w:rsidR="000E49D2" w:rsidRPr="00DE5BE0">
        <w:rPr>
          <w:rFonts w:ascii="Arial" w:hAnsi="Arial" w:cs="Arial"/>
          <w:shd w:val="clear" w:color="auto" w:fill="FFFFFF"/>
        </w:rPr>
        <w:t>/202</w:t>
      </w:r>
      <w:r w:rsidR="000E49D2">
        <w:rPr>
          <w:rFonts w:ascii="Arial" w:hAnsi="Arial" w:cs="Arial"/>
          <w:shd w:val="clear" w:color="auto" w:fill="FFFFFF"/>
        </w:rPr>
        <w:t>3)</w:t>
      </w:r>
    </w:p>
    <w:p w14:paraId="586A4CC4" w14:textId="77777777" w:rsidR="000E49D2" w:rsidRDefault="00224B80" w:rsidP="00224B80">
      <w:pPr>
        <w:pStyle w:val="NormalWeb"/>
        <w:spacing w:line="480" w:lineRule="auto"/>
        <w:ind w:left="567" w:hanging="567"/>
        <w:rPr>
          <w:rFonts w:ascii="Arial" w:hAnsi="Arial" w:cs="Arial"/>
          <w:shd w:val="clear" w:color="auto" w:fill="FFFFFF"/>
        </w:rPr>
      </w:pPr>
      <w:r w:rsidRPr="00224B80">
        <w:rPr>
          <w:rFonts w:ascii="Arial" w:hAnsi="Arial" w:cs="Arial"/>
        </w:rPr>
        <w:t xml:space="preserve">Torrente, A., &amp; Romo, J. (2020). Initializing K-means clustering by bootstrap and data depth. </w:t>
      </w:r>
      <w:r w:rsidRPr="00224B80">
        <w:rPr>
          <w:rFonts w:ascii="Arial" w:hAnsi="Arial" w:cs="Arial"/>
          <w:i/>
          <w:iCs/>
        </w:rPr>
        <w:t>Journal of Classification</w:t>
      </w:r>
      <w:r w:rsidRPr="00224B80">
        <w:rPr>
          <w:rFonts w:ascii="Arial" w:hAnsi="Arial" w:cs="Arial"/>
        </w:rPr>
        <w:t xml:space="preserve">, </w:t>
      </w:r>
      <w:r w:rsidRPr="00224B80">
        <w:rPr>
          <w:rFonts w:ascii="Arial" w:hAnsi="Arial" w:cs="Arial"/>
          <w:i/>
          <w:iCs/>
        </w:rPr>
        <w:t>38</w:t>
      </w:r>
      <w:r w:rsidRPr="00224B80">
        <w:rPr>
          <w:rFonts w:ascii="Arial" w:hAnsi="Arial" w:cs="Arial"/>
        </w:rPr>
        <w:t xml:space="preserve">(2), 232–256. </w:t>
      </w:r>
      <w:r w:rsidR="000E49D2" w:rsidRPr="00DE5BE0">
        <w:rPr>
          <w:rFonts w:ascii="Arial" w:hAnsi="Arial" w:cs="Arial"/>
        </w:rPr>
        <w:t>Available at:</w:t>
      </w:r>
      <w:r w:rsidR="000E49D2" w:rsidRPr="000D143D">
        <w:rPr>
          <w:rFonts w:ascii="Arial" w:hAnsi="Arial" w:cs="Arial"/>
        </w:rPr>
        <w:t xml:space="preserve"> </w:t>
      </w:r>
      <w:r w:rsidR="00C30978" w:rsidRPr="00C30978">
        <w:rPr>
          <w:rFonts w:ascii="Arial" w:hAnsi="Arial" w:cs="Arial"/>
        </w:rPr>
        <w:t>https://link.springer.com/article/10.1007/s00357-020-09372-3</w:t>
      </w:r>
      <w:r w:rsidR="000E49D2">
        <w:rPr>
          <w:rFonts w:ascii="Arial" w:hAnsi="Arial" w:cs="Arial"/>
        </w:rPr>
        <w:t xml:space="preserve">. </w:t>
      </w:r>
      <w:r w:rsidR="000E49D2" w:rsidRPr="00DE5BE0">
        <w:rPr>
          <w:rFonts w:ascii="Arial" w:hAnsi="Arial" w:cs="Arial"/>
          <w:shd w:val="clear" w:color="auto" w:fill="FFFFFF"/>
        </w:rPr>
        <w:t xml:space="preserve">Accessed on: </w:t>
      </w:r>
      <w:r w:rsidR="000E49D2">
        <w:rPr>
          <w:rFonts w:ascii="Arial" w:hAnsi="Arial" w:cs="Arial"/>
          <w:shd w:val="clear" w:color="auto" w:fill="FFFFFF"/>
        </w:rPr>
        <w:t>21</w:t>
      </w:r>
      <w:r w:rsidR="000E49D2" w:rsidRPr="00DE5BE0">
        <w:rPr>
          <w:rFonts w:ascii="Arial" w:hAnsi="Arial" w:cs="Arial"/>
          <w:shd w:val="clear" w:color="auto" w:fill="FFFFFF"/>
        </w:rPr>
        <w:t>/0</w:t>
      </w:r>
      <w:r w:rsidR="000E49D2">
        <w:rPr>
          <w:rFonts w:ascii="Arial" w:hAnsi="Arial" w:cs="Arial"/>
          <w:shd w:val="clear" w:color="auto" w:fill="FFFFFF"/>
        </w:rPr>
        <w:t>8</w:t>
      </w:r>
      <w:r w:rsidR="000E49D2" w:rsidRPr="00DE5BE0">
        <w:rPr>
          <w:rFonts w:ascii="Arial" w:hAnsi="Arial" w:cs="Arial"/>
          <w:shd w:val="clear" w:color="auto" w:fill="FFFFFF"/>
        </w:rPr>
        <w:t>/202</w:t>
      </w:r>
      <w:r w:rsidR="000E49D2">
        <w:rPr>
          <w:rFonts w:ascii="Arial" w:hAnsi="Arial" w:cs="Arial"/>
          <w:shd w:val="clear" w:color="auto" w:fill="FFFFFF"/>
        </w:rPr>
        <w:t>3)</w:t>
      </w:r>
    </w:p>
    <w:p w14:paraId="10BF66CF" w14:textId="19223C78" w:rsidR="006C2682" w:rsidRPr="00EC6CE0" w:rsidRDefault="00224B80" w:rsidP="00EC6CE0">
      <w:pPr>
        <w:pStyle w:val="NormalWeb"/>
        <w:spacing w:line="480" w:lineRule="auto"/>
        <w:ind w:left="567" w:hanging="567"/>
        <w:rPr>
          <w:rFonts w:ascii="Arial" w:hAnsi="Arial" w:cs="Arial"/>
        </w:rPr>
      </w:pPr>
      <w:r w:rsidRPr="00224B80">
        <w:rPr>
          <w:rFonts w:ascii="Arial" w:hAnsi="Arial" w:cs="Arial"/>
        </w:rPr>
        <w:t xml:space="preserve">Wankhade, M., Rao, A. C., &amp; Kulkarni, C. (2022). A survey on sentiment analysis methods, applications, and challenges. </w:t>
      </w:r>
      <w:r w:rsidRPr="00224B80">
        <w:rPr>
          <w:rFonts w:ascii="Arial" w:hAnsi="Arial" w:cs="Arial"/>
          <w:i/>
          <w:iCs/>
        </w:rPr>
        <w:t>Artificial Intelligence Review</w:t>
      </w:r>
      <w:r w:rsidRPr="00224B80">
        <w:rPr>
          <w:rFonts w:ascii="Arial" w:hAnsi="Arial" w:cs="Arial"/>
        </w:rPr>
        <w:t xml:space="preserve">, </w:t>
      </w:r>
      <w:r w:rsidRPr="00224B80">
        <w:rPr>
          <w:rFonts w:ascii="Arial" w:hAnsi="Arial" w:cs="Arial"/>
          <w:i/>
          <w:iCs/>
        </w:rPr>
        <w:t>55</w:t>
      </w:r>
      <w:r w:rsidRPr="00224B80">
        <w:rPr>
          <w:rFonts w:ascii="Arial" w:hAnsi="Arial" w:cs="Arial"/>
        </w:rPr>
        <w:t xml:space="preserve">(7), 5731–5780. </w:t>
      </w:r>
      <w:r w:rsidR="000E49D2" w:rsidRPr="00DE5BE0">
        <w:rPr>
          <w:rFonts w:ascii="Arial" w:hAnsi="Arial" w:cs="Arial"/>
        </w:rPr>
        <w:t>Available at:</w:t>
      </w:r>
      <w:r w:rsidR="000E49D2" w:rsidRPr="000D143D">
        <w:rPr>
          <w:rFonts w:ascii="Arial" w:hAnsi="Arial" w:cs="Arial"/>
        </w:rPr>
        <w:t xml:space="preserve"> </w:t>
      </w:r>
      <w:r w:rsidR="00C30978" w:rsidRPr="00C30978">
        <w:rPr>
          <w:rFonts w:ascii="Arial" w:hAnsi="Arial" w:cs="Arial"/>
        </w:rPr>
        <w:t>https://link.springer.com/article/10.1007/s10462-022-10144-1</w:t>
      </w:r>
      <w:r w:rsidR="000E49D2">
        <w:rPr>
          <w:rFonts w:ascii="Arial" w:hAnsi="Arial" w:cs="Arial"/>
        </w:rPr>
        <w:t xml:space="preserve">. </w:t>
      </w:r>
      <w:r w:rsidR="000E49D2" w:rsidRPr="00DE5BE0">
        <w:rPr>
          <w:rFonts w:ascii="Arial" w:hAnsi="Arial" w:cs="Arial"/>
          <w:shd w:val="clear" w:color="auto" w:fill="FFFFFF"/>
        </w:rPr>
        <w:t xml:space="preserve">Accessed on: </w:t>
      </w:r>
      <w:r w:rsidR="000E49D2">
        <w:rPr>
          <w:rFonts w:ascii="Arial" w:hAnsi="Arial" w:cs="Arial"/>
          <w:shd w:val="clear" w:color="auto" w:fill="FFFFFF"/>
        </w:rPr>
        <w:t>21</w:t>
      </w:r>
      <w:r w:rsidR="000E49D2" w:rsidRPr="00DE5BE0">
        <w:rPr>
          <w:rFonts w:ascii="Arial" w:hAnsi="Arial" w:cs="Arial"/>
          <w:shd w:val="clear" w:color="auto" w:fill="FFFFFF"/>
        </w:rPr>
        <w:t>/0</w:t>
      </w:r>
      <w:r w:rsidR="000E49D2">
        <w:rPr>
          <w:rFonts w:ascii="Arial" w:hAnsi="Arial" w:cs="Arial"/>
          <w:shd w:val="clear" w:color="auto" w:fill="FFFFFF"/>
        </w:rPr>
        <w:t>8</w:t>
      </w:r>
      <w:r w:rsidR="000E49D2" w:rsidRPr="00DE5BE0">
        <w:rPr>
          <w:rFonts w:ascii="Arial" w:hAnsi="Arial" w:cs="Arial"/>
          <w:shd w:val="clear" w:color="auto" w:fill="FFFFFF"/>
        </w:rPr>
        <w:t>/202</w:t>
      </w:r>
      <w:r w:rsidR="000E49D2">
        <w:rPr>
          <w:rFonts w:ascii="Arial" w:hAnsi="Arial" w:cs="Arial"/>
          <w:shd w:val="clear" w:color="auto" w:fill="FFFFFF"/>
        </w:rPr>
        <w:t>3)</w:t>
      </w:r>
    </w:p>
    <w:sectPr w:rsidR="006C2682" w:rsidRPr="00EC6CE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A10B05"/>
    <w:multiLevelType w:val="hybridMultilevel"/>
    <w:tmpl w:val="046A9C86"/>
    <w:lvl w:ilvl="0" w:tplc="2000000F">
      <w:start w:val="1"/>
      <w:numFmt w:val="decimal"/>
      <w:lvlText w:val="%1."/>
      <w:lvlJc w:val="left"/>
      <w:pPr>
        <w:ind w:left="720" w:hanging="360"/>
      </w:pPr>
    </w:lvl>
    <w:lvl w:ilvl="1" w:tplc="20000019">
      <w:start w:val="1"/>
      <w:numFmt w:val="lowerLetter"/>
      <w:lvlText w:val="%2."/>
      <w:lvlJc w:val="left"/>
      <w:pPr>
        <w:ind w:left="1440" w:hanging="360"/>
      </w:pPr>
    </w:lvl>
    <w:lvl w:ilvl="2" w:tplc="2000001B">
      <w:start w:val="1"/>
      <w:numFmt w:val="lowerRoman"/>
      <w:lvlText w:val="%3."/>
      <w:lvlJc w:val="right"/>
      <w:pPr>
        <w:ind w:left="2160" w:hanging="180"/>
      </w:pPr>
    </w:lvl>
    <w:lvl w:ilvl="3" w:tplc="2000000F">
      <w:start w:val="1"/>
      <w:numFmt w:val="decimal"/>
      <w:lvlText w:val="%4."/>
      <w:lvlJc w:val="left"/>
      <w:pPr>
        <w:ind w:left="2880" w:hanging="360"/>
      </w:pPr>
    </w:lvl>
    <w:lvl w:ilvl="4" w:tplc="20000019">
      <w:start w:val="1"/>
      <w:numFmt w:val="lowerLetter"/>
      <w:lvlText w:val="%5."/>
      <w:lvlJc w:val="left"/>
      <w:pPr>
        <w:ind w:left="3600" w:hanging="360"/>
      </w:pPr>
    </w:lvl>
    <w:lvl w:ilvl="5" w:tplc="2000001B">
      <w:start w:val="1"/>
      <w:numFmt w:val="lowerRoman"/>
      <w:lvlText w:val="%6."/>
      <w:lvlJc w:val="right"/>
      <w:pPr>
        <w:ind w:left="4320" w:hanging="180"/>
      </w:pPr>
    </w:lvl>
    <w:lvl w:ilvl="6" w:tplc="2000000F">
      <w:start w:val="1"/>
      <w:numFmt w:val="decimal"/>
      <w:lvlText w:val="%7."/>
      <w:lvlJc w:val="left"/>
      <w:pPr>
        <w:ind w:left="5040" w:hanging="360"/>
      </w:pPr>
    </w:lvl>
    <w:lvl w:ilvl="7" w:tplc="20000019">
      <w:start w:val="1"/>
      <w:numFmt w:val="lowerLetter"/>
      <w:lvlText w:val="%8."/>
      <w:lvlJc w:val="left"/>
      <w:pPr>
        <w:ind w:left="5760" w:hanging="360"/>
      </w:pPr>
    </w:lvl>
    <w:lvl w:ilvl="8" w:tplc="2000001B">
      <w:start w:val="1"/>
      <w:numFmt w:val="lowerRoman"/>
      <w:lvlText w:val="%9."/>
      <w:lvlJc w:val="right"/>
      <w:pPr>
        <w:ind w:left="6480" w:hanging="180"/>
      </w:pPr>
    </w:lvl>
  </w:abstractNum>
  <w:abstractNum w:abstractNumId="1" w15:restartNumberingAfterBreak="0">
    <w:nsid w:val="226E0542"/>
    <w:multiLevelType w:val="hybridMultilevel"/>
    <w:tmpl w:val="E46218FC"/>
    <w:lvl w:ilvl="0" w:tplc="2000000F">
      <w:start w:val="1"/>
      <w:numFmt w:val="decimal"/>
      <w:lvlText w:val="%1."/>
      <w:lvlJc w:val="left"/>
      <w:pPr>
        <w:ind w:left="720" w:hanging="360"/>
      </w:pPr>
    </w:lvl>
    <w:lvl w:ilvl="1" w:tplc="20000019">
      <w:start w:val="1"/>
      <w:numFmt w:val="lowerLetter"/>
      <w:lvlText w:val="%2."/>
      <w:lvlJc w:val="left"/>
      <w:pPr>
        <w:ind w:left="1440" w:hanging="360"/>
      </w:pPr>
    </w:lvl>
    <w:lvl w:ilvl="2" w:tplc="2000001B">
      <w:start w:val="1"/>
      <w:numFmt w:val="lowerRoman"/>
      <w:lvlText w:val="%3."/>
      <w:lvlJc w:val="right"/>
      <w:pPr>
        <w:ind w:left="2160" w:hanging="180"/>
      </w:pPr>
    </w:lvl>
    <w:lvl w:ilvl="3" w:tplc="2000000F">
      <w:start w:val="1"/>
      <w:numFmt w:val="decimal"/>
      <w:lvlText w:val="%4."/>
      <w:lvlJc w:val="left"/>
      <w:pPr>
        <w:ind w:left="2880" w:hanging="360"/>
      </w:pPr>
    </w:lvl>
    <w:lvl w:ilvl="4" w:tplc="20000019">
      <w:start w:val="1"/>
      <w:numFmt w:val="lowerLetter"/>
      <w:lvlText w:val="%5."/>
      <w:lvlJc w:val="left"/>
      <w:pPr>
        <w:ind w:left="3600" w:hanging="360"/>
      </w:pPr>
    </w:lvl>
    <w:lvl w:ilvl="5" w:tplc="2000001B">
      <w:start w:val="1"/>
      <w:numFmt w:val="lowerRoman"/>
      <w:lvlText w:val="%6."/>
      <w:lvlJc w:val="right"/>
      <w:pPr>
        <w:ind w:left="4320" w:hanging="180"/>
      </w:pPr>
    </w:lvl>
    <w:lvl w:ilvl="6" w:tplc="2000000F">
      <w:start w:val="1"/>
      <w:numFmt w:val="decimal"/>
      <w:lvlText w:val="%7."/>
      <w:lvlJc w:val="left"/>
      <w:pPr>
        <w:ind w:left="5040" w:hanging="360"/>
      </w:pPr>
    </w:lvl>
    <w:lvl w:ilvl="7" w:tplc="20000019">
      <w:start w:val="1"/>
      <w:numFmt w:val="lowerLetter"/>
      <w:lvlText w:val="%8."/>
      <w:lvlJc w:val="left"/>
      <w:pPr>
        <w:ind w:left="5760" w:hanging="360"/>
      </w:pPr>
    </w:lvl>
    <w:lvl w:ilvl="8" w:tplc="2000001B">
      <w:start w:val="1"/>
      <w:numFmt w:val="lowerRoman"/>
      <w:lvlText w:val="%9."/>
      <w:lvlJc w:val="right"/>
      <w:pPr>
        <w:ind w:left="6480" w:hanging="180"/>
      </w:pPr>
    </w:lvl>
  </w:abstractNum>
  <w:abstractNum w:abstractNumId="2" w15:restartNumberingAfterBreak="0">
    <w:nsid w:val="361D2B35"/>
    <w:multiLevelType w:val="hybridMultilevel"/>
    <w:tmpl w:val="B330BB16"/>
    <w:lvl w:ilvl="0" w:tplc="2000000F">
      <w:start w:val="1"/>
      <w:numFmt w:val="decimal"/>
      <w:lvlText w:val="%1."/>
      <w:lvlJc w:val="left"/>
      <w:pPr>
        <w:ind w:left="720" w:hanging="360"/>
      </w:pPr>
    </w:lvl>
    <w:lvl w:ilvl="1" w:tplc="20000019">
      <w:start w:val="1"/>
      <w:numFmt w:val="lowerLetter"/>
      <w:lvlText w:val="%2."/>
      <w:lvlJc w:val="left"/>
      <w:pPr>
        <w:ind w:left="1440" w:hanging="360"/>
      </w:pPr>
    </w:lvl>
    <w:lvl w:ilvl="2" w:tplc="2000001B">
      <w:start w:val="1"/>
      <w:numFmt w:val="lowerRoman"/>
      <w:lvlText w:val="%3."/>
      <w:lvlJc w:val="right"/>
      <w:pPr>
        <w:ind w:left="2160" w:hanging="180"/>
      </w:pPr>
    </w:lvl>
    <w:lvl w:ilvl="3" w:tplc="2000000F">
      <w:start w:val="1"/>
      <w:numFmt w:val="decimal"/>
      <w:lvlText w:val="%4."/>
      <w:lvlJc w:val="left"/>
      <w:pPr>
        <w:ind w:left="2880" w:hanging="360"/>
      </w:pPr>
    </w:lvl>
    <w:lvl w:ilvl="4" w:tplc="20000019">
      <w:start w:val="1"/>
      <w:numFmt w:val="lowerLetter"/>
      <w:lvlText w:val="%5."/>
      <w:lvlJc w:val="left"/>
      <w:pPr>
        <w:ind w:left="3600" w:hanging="360"/>
      </w:pPr>
    </w:lvl>
    <w:lvl w:ilvl="5" w:tplc="2000001B">
      <w:start w:val="1"/>
      <w:numFmt w:val="lowerRoman"/>
      <w:lvlText w:val="%6."/>
      <w:lvlJc w:val="right"/>
      <w:pPr>
        <w:ind w:left="4320" w:hanging="180"/>
      </w:pPr>
    </w:lvl>
    <w:lvl w:ilvl="6" w:tplc="2000000F">
      <w:start w:val="1"/>
      <w:numFmt w:val="decimal"/>
      <w:lvlText w:val="%7."/>
      <w:lvlJc w:val="left"/>
      <w:pPr>
        <w:ind w:left="5040" w:hanging="360"/>
      </w:pPr>
    </w:lvl>
    <w:lvl w:ilvl="7" w:tplc="20000019">
      <w:start w:val="1"/>
      <w:numFmt w:val="lowerLetter"/>
      <w:lvlText w:val="%8."/>
      <w:lvlJc w:val="left"/>
      <w:pPr>
        <w:ind w:left="5760" w:hanging="360"/>
      </w:pPr>
    </w:lvl>
    <w:lvl w:ilvl="8" w:tplc="2000001B">
      <w:start w:val="1"/>
      <w:numFmt w:val="lowerRoman"/>
      <w:lvlText w:val="%9."/>
      <w:lvlJc w:val="right"/>
      <w:pPr>
        <w:ind w:left="6480" w:hanging="180"/>
      </w:pPr>
    </w:lvl>
  </w:abstractNum>
  <w:abstractNum w:abstractNumId="3" w15:restartNumberingAfterBreak="0">
    <w:nsid w:val="401B0C78"/>
    <w:multiLevelType w:val="hybridMultilevel"/>
    <w:tmpl w:val="F3A0F4F6"/>
    <w:lvl w:ilvl="0" w:tplc="2000000F">
      <w:start w:val="1"/>
      <w:numFmt w:val="decimal"/>
      <w:lvlText w:val="%1."/>
      <w:lvlJc w:val="left"/>
      <w:pPr>
        <w:ind w:left="720" w:hanging="360"/>
      </w:pPr>
    </w:lvl>
    <w:lvl w:ilvl="1" w:tplc="20000019">
      <w:start w:val="1"/>
      <w:numFmt w:val="lowerLetter"/>
      <w:lvlText w:val="%2."/>
      <w:lvlJc w:val="left"/>
      <w:pPr>
        <w:ind w:left="1440" w:hanging="360"/>
      </w:pPr>
    </w:lvl>
    <w:lvl w:ilvl="2" w:tplc="2000001B">
      <w:start w:val="1"/>
      <w:numFmt w:val="lowerRoman"/>
      <w:lvlText w:val="%3."/>
      <w:lvlJc w:val="right"/>
      <w:pPr>
        <w:ind w:left="2160" w:hanging="180"/>
      </w:pPr>
    </w:lvl>
    <w:lvl w:ilvl="3" w:tplc="2000000F">
      <w:start w:val="1"/>
      <w:numFmt w:val="decimal"/>
      <w:lvlText w:val="%4."/>
      <w:lvlJc w:val="left"/>
      <w:pPr>
        <w:ind w:left="2880" w:hanging="360"/>
      </w:pPr>
    </w:lvl>
    <w:lvl w:ilvl="4" w:tplc="20000019">
      <w:start w:val="1"/>
      <w:numFmt w:val="lowerLetter"/>
      <w:lvlText w:val="%5."/>
      <w:lvlJc w:val="left"/>
      <w:pPr>
        <w:ind w:left="3600" w:hanging="360"/>
      </w:pPr>
    </w:lvl>
    <w:lvl w:ilvl="5" w:tplc="2000001B">
      <w:start w:val="1"/>
      <w:numFmt w:val="lowerRoman"/>
      <w:lvlText w:val="%6."/>
      <w:lvlJc w:val="right"/>
      <w:pPr>
        <w:ind w:left="4320" w:hanging="180"/>
      </w:pPr>
    </w:lvl>
    <w:lvl w:ilvl="6" w:tplc="2000000F">
      <w:start w:val="1"/>
      <w:numFmt w:val="decimal"/>
      <w:lvlText w:val="%7."/>
      <w:lvlJc w:val="left"/>
      <w:pPr>
        <w:ind w:left="5040" w:hanging="360"/>
      </w:pPr>
    </w:lvl>
    <w:lvl w:ilvl="7" w:tplc="20000019">
      <w:start w:val="1"/>
      <w:numFmt w:val="lowerLetter"/>
      <w:lvlText w:val="%8."/>
      <w:lvlJc w:val="left"/>
      <w:pPr>
        <w:ind w:left="5760" w:hanging="360"/>
      </w:pPr>
    </w:lvl>
    <w:lvl w:ilvl="8" w:tplc="2000001B">
      <w:start w:val="1"/>
      <w:numFmt w:val="lowerRoman"/>
      <w:lvlText w:val="%9."/>
      <w:lvlJc w:val="right"/>
      <w:pPr>
        <w:ind w:left="6480" w:hanging="180"/>
      </w:pPr>
    </w:lvl>
  </w:abstractNum>
  <w:abstractNum w:abstractNumId="4" w15:restartNumberingAfterBreak="0">
    <w:nsid w:val="446922E1"/>
    <w:multiLevelType w:val="hybridMultilevel"/>
    <w:tmpl w:val="BFF8365C"/>
    <w:lvl w:ilvl="0" w:tplc="2000000F">
      <w:start w:val="1"/>
      <w:numFmt w:val="decimal"/>
      <w:lvlText w:val="%1."/>
      <w:lvlJc w:val="left"/>
      <w:pPr>
        <w:ind w:left="720" w:hanging="360"/>
      </w:pPr>
    </w:lvl>
    <w:lvl w:ilvl="1" w:tplc="20000019">
      <w:start w:val="1"/>
      <w:numFmt w:val="lowerLetter"/>
      <w:lvlText w:val="%2."/>
      <w:lvlJc w:val="left"/>
      <w:pPr>
        <w:ind w:left="1440" w:hanging="360"/>
      </w:pPr>
    </w:lvl>
    <w:lvl w:ilvl="2" w:tplc="2000001B">
      <w:start w:val="1"/>
      <w:numFmt w:val="lowerRoman"/>
      <w:lvlText w:val="%3."/>
      <w:lvlJc w:val="right"/>
      <w:pPr>
        <w:ind w:left="2160" w:hanging="180"/>
      </w:pPr>
    </w:lvl>
    <w:lvl w:ilvl="3" w:tplc="2000000F">
      <w:start w:val="1"/>
      <w:numFmt w:val="decimal"/>
      <w:lvlText w:val="%4."/>
      <w:lvlJc w:val="left"/>
      <w:pPr>
        <w:ind w:left="2880" w:hanging="360"/>
      </w:pPr>
    </w:lvl>
    <w:lvl w:ilvl="4" w:tplc="20000019">
      <w:start w:val="1"/>
      <w:numFmt w:val="lowerLetter"/>
      <w:lvlText w:val="%5."/>
      <w:lvlJc w:val="left"/>
      <w:pPr>
        <w:ind w:left="3600" w:hanging="360"/>
      </w:pPr>
    </w:lvl>
    <w:lvl w:ilvl="5" w:tplc="2000001B">
      <w:start w:val="1"/>
      <w:numFmt w:val="lowerRoman"/>
      <w:lvlText w:val="%6."/>
      <w:lvlJc w:val="right"/>
      <w:pPr>
        <w:ind w:left="4320" w:hanging="180"/>
      </w:pPr>
    </w:lvl>
    <w:lvl w:ilvl="6" w:tplc="2000000F">
      <w:start w:val="1"/>
      <w:numFmt w:val="decimal"/>
      <w:lvlText w:val="%7."/>
      <w:lvlJc w:val="left"/>
      <w:pPr>
        <w:ind w:left="5040" w:hanging="360"/>
      </w:pPr>
    </w:lvl>
    <w:lvl w:ilvl="7" w:tplc="20000019">
      <w:start w:val="1"/>
      <w:numFmt w:val="lowerLetter"/>
      <w:lvlText w:val="%8."/>
      <w:lvlJc w:val="left"/>
      <w:pPr>
        <w:ind w:left="5760" w:hanging="360"/>
      </w:pPr>
    </w:lvl>
    <w:lvl w:ilvl="8" w:tplc="2000001B">
      <w:start w:val="1"/>
      <w:numFmt w:val="lowerRoman"/>
      <w:lvlText w:val="%9."/>
      <w:lvlJc w:val="right"/>
      <w:pPr>
        <w:ind w:left="6480" w:hanging="180"/>
      </w:pPr>
    </w:lvl>
  </w:abstractNum>
  <w:abstractNum w:abstractNumId="5" w15:restartNumberingAfterBreak="0">
    <w:nsid w:val="4B55355B"/>
    <w:multiLevelType w:val="hybridMultilevel"/>
    <w:tmpl w:val="4218E07A"/>
    <w:lvl w:ilvl="0" w:tplc="2000000F">
      <w:start w:val="1"/>
      <w:numFmt w:val="decimal"/>
      <w:lvlText w:val="%1."/>
      <w:lvlJc w:val="left"/>
      <w:pPr>
        <w:ind w:left="720" w:hanging="360"/>
      </w:pPr>
    </w:lvl>
    <w:lvl w:ilvl="1" w:tplc="20000019">
      <w:start w:val="1"/>
      <w:numFmt w:val="lowerLetter"/>
      <w:lvlText w:val="%2."/>
      <w:lvlJc w:val="left"/>
      <w:pPr>
        <w:ind w:left="1440" w:hanging="360"/>
      </w:pPr>
    </w:lvl>
    <w:lvl w:ilvl="2" w:tplc="2000001B">
      <w:start w:val="1"/>
      <w:numFmt w:val="lowerRoman"/>
      <w:lvlText w:val="%3."/>
      <w:lvlJc w:val="right"/>
      <w:pPr>
        <w:ind w:left="2160" w:hanging="180"/>
      </w:pPr>
    </w:lvl>
    <w:lvl w:ilvl="3" w:tplc="2000000F">
      <w:start w:val="1"/>
      <w:numFmt w:val="decimal"/>
      <w:lvlText w:val="%4."/>
      <w:lvlJc w:val="left"/>
      <w:pPr>
        <w:ind w:left="2880" w:hanging="360"/>
      </w:pPr>
    </w:lvl>
    <w:lvl w:ilvl="4" w:tplc="20000019">
      <w:start w:val="1"/>
      <w:numFmt w:val="lowerLetter"/>
      <w:lvlText w:val="%5."/>
      <w:lvlJc w:val="left"/>
      <w:pPr>
        <w:ind w:left="3600" w:hanging="360"/>
      </w:pPr>
    </w:lvl>
    <w:lvl w:ilvl="5" w:tplc="2000001B">
      <w:start w:val="1"/>
      <w:numFmt w:val="lowerRoman"/>
      <w:lvlText w:val="%6."/>
      <w:lvlJc w:val="right"/>
      <w:pPr>
        <w:ind w:left="4320" w:hanging="180"/>
      </w:pPr>
    </w:lvl>
    <w:lvl w:ilvl="6" w:tplc="2000000F">
      <w:start w:val="1"/>
      <w:numFmt w:val="decimal"/>
      <w:lvlText w:val="%7."/>
      <w:lvlJc w:val="left"/>
      <w:pPr>
        <w:ind w:left="5040" w:hanging="360"/>
      </w:pPr>
    </w:lvl>
    <w:lvl w:ilvl="7" w:tplc="20000019">
      <w:start w:val="1"/>
      <w:numFmt w:val="lowerLetter"/>
      <w:lvlText w:val="%8."/>
      <w:lvlJc w:val="left"/>
      <w:pPr>
        <w:ind w:left="5760" w:hanging="360"/>
      </w:pPr>
    </w:lvl>
    <w:lvl w:ilvl="8" w:tplc="2000001B">
      <w:start w:val="1"/>
      <w:numFmt w:val="lowerRoman"/>
      <w:lvlText w:val="%9."/>
      <w:lvlJc w:val="right"/>
      <w:pPr>
        <w:ind w:left="6480" w:hanging="180"/>
      </w:pPr>
    </w:lvl>
  </w:abstractNum>
  <w:abstractNum w:abstractNumId="6" w15:restartNumberingAfterBreak="0">
    <w:nsid w:val="4FE36FB8"/>
    <w:multiLevelType w:val="hybridMultilevel"/>
    <w:tmpl w:val="D8FE46A0"/>
    <w:lvl w:ilvl="0" w:tplc="2000000F">
      <w:start w:val="1"/>
      <w:numFmt w:val="decimal"/>
      <w:lvlText w:val="%1."/>
      <w:lvlJc w:val="left"/>
      <w:pPr>
        <w:ind w:left="720" w:hanging="360"/>
      </w:pPr>
    </w:lvl>
    <w:lvl w:ilvl="1" w:tplc="20000019">
      <w:start w:val="1"/>
      <w:numFmt w:val="lowerLetter"/>
      <w:lvlText w:val="%2."/>
      <w:lvlJc w:val="left"/>
      <w:pPr>
        <w:ind w:left="1440" w:hanging="360"/>
      </w:pPr>
    </w:lvl>
    <w:lvl w:ilvl="2" w:tplc="2000001B">
      <w:start w:val="1"/>
      <w:numFmt w:val="lowerRoman"/>
      <w:lvlText w:val="%3."/>
      <w:lvlJc w:val="right"/>
      <w:pPr>
        <w:ind w:left="2160" w:hanging="180"/>
      </w:pPr>
    </w:lvl>
    <w:lvl w:ilvl="3" w:tplc="2000000F">
      <w:start w:val="1"/>
      <w:numFmt w:val="decimal"/>
      <w:lvlText w:val="%4."/>
      <w:lvlJc w:val="left"/>
      <w:pPr>
        <w:ind w:left="2880" w:hanging="360"/>
      </w:pPr>
    </w:lvl>
    <w:lvl w:ilvl="4" w:tplc="20000019">
      <w:start w:val="1"/>
      <w:numFmt w:val="lowerLetter"/>
      <w:lvlText w:val="%5."/>
      <w:lvlJc w:val="left"/>
      <w:pPr>
        <w:ind w:left="3600" w:hanging="360"/>
      </w:pPr>
    </w:lvl>
    <w:lvl w:ilvl="5" w:tplc="2000001B">
      <w:start w:val="1"/>
      <w:numFmt w:val="lowerRoman"/>
      <w:lvlText w:val="%6."/>
      <w:lvlJc w:val="right"/>
      <w:pPr>
        <w:ind w:left="4320" w:hanging="180"/>
      </w:pPr>
    </w:lvl>
    <w:lvl w:ilvl="6" w:tplc="2000000F">
      <w:start w:val="1"/>
      <w:numFmt w:val="decimal"/>
      <w:lvlText w:val="%7."/>
      <w:lvlJc w:val="left"/>
      <w:pPr>
        <w:ind w:left="5040" w:hanging="360"/>
      </w:pPr>
    </w:lvl>
    <w:lvl w:ilvl="7" w:tplc="20000019">
      <w:start w:val="1"/>
      <w:numFmt w:val="lowerLetter"/>
      <w:lvlText w:val="%8."/>
      <w:lvlJc w:val="left"/>
      <w:pPr>
        <w:ind w:left="5760" w:hanging="360"/>
      </w:pPr>
    </w:lvl>
    <w:lvl w:ilvl="8" w:tplc="2000001B">
      <w:start w:val="1"/>
      <w:numFmt w:val="lowerRoman"/>
      <w:lvlText w:val="%9."/>
      <w:lvlJc w:val="right"/>
      <w:pPr>
        <w:ind w:left="6480" w:hanging="180"/>
      </w:pPr>
    </w:lvl>
  </w:abstractNum>
  <w:num w:numId="1" w16cid:durableId="133584344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5935893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46565503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19769633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6204224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32494471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74294807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262640693">
    <w:abstractNumId w:val="1"/>
  </w:num>
  <w:num w:numId="9" w16cid:durableId="1912740248">
    <w:abstractNumId w:val="0"/>
  </w:num>
  <w:num w:numId="10" w16cid:durableId="400636701">
    <w:abstractNumId w:val="6"/>
  </w:num>
  <w:num w:numId="11" w16cid:durableId="88551116">
    <w:abstractNumId w:val="3"/>
  </w:num>
  <w:num w:numId="12" w16cid:durableId="99104157">
    <w:abstractNumId w:val="2"/>
  </w:num>
  <w:num w:numId="13" w16cid:durableId="2078627761">
    <w:abstractNumId w:val="4"/>
  </w:num>
  <w:num w:numId="14" w16cid:durableId="155754227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80C"/>
    <w:rsid w:val="000047E6"/>
    <w:rsid w:val="0002380C"/>
    <w:rsid w:val="00052A79"/>
    <w:rsid w:val="000E49D2"/>
    <w:rsid w:val="001735FF"/>
    <w:rsid w:val="00224B80"/>
    <w:rsid w:val="002D369D"/>
    <w:rsid w:val="006C2682"/>
    <w:rsid w:val="009D1A7B"/>
    <w:rsid w:val="00C30978"/>
    <w:rsid w:val="00D06F5A"/>
    <w:rsid w:val="00EB4097"/>
    <w:rsid w:val="00EC6C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40789"/>
  <w15:chartTrackingRefBased/>
  <w15:docId w15:val="{68FFF462-7153-4875-A66C-53066B9B8D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2682"/>
    <w:pPr>
      <w:widowControl w:val="0"/>
      <w:spacing w:after="0" w:line="240" w:lineRule="auto"/>
      <w:jc w:val="both"/>
    </w:pPr>
    <w:rPr>
      <w:rFonts w:ascii="Calibri" w:eastAsia="SimSun" w:hAnsi="Calibri" w:cs="Times New Roman"/>
      <w:sz w:val="21"/>
      <w:szCs w:val="24"/>
      <w:lang w:eastAsia="zh-CN"/>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6C2682"/>
    <w:pPr>
      <w:spacing w:after="200"/>
    </w:pPr>
    <w:rPr>
      <w:i/>
      <w:iCs/>
      <w:color w:val="44546A" w:themeColor="text2"/>
      <w:sz w:val="18"/>
      <w:szCs w:val="18"/>
    </w:rPr>
  </w:style>
  <w:style w:type="paragraph" w:styleId="ListParagraph">
    <w:name w:val="List Paragraph"/>
    <w:basedOn w:val="Normal"/>
    <w:uiPriority w:val="34"/>
    <w:qFormat/>
    <w:rsid w:val="006C2682"/>
    <w:pPr>
      <w:ind w:left="720"/>
      <w:contextualSpacing/>
    </w:pPr>
  </w:style>
  <w:style w:type="table" w:styleId="TableGrid">
    <w:name w:val="Table Grid"/>
    <w:basedOn w:val="TableNormal"/>
    <w:uiPriority w:val="39"/>
    <w:rsid w:val="006C2682"/>
    <w:pPr>
      <w:spacing w:after="0" w:line="240" w:lineRule="auto"/>
    </w:pPr>
    <w:rPr>
      <w:rFonts w:eastAsiaTheme="minorEastAsia"/>
      <w:kern w:val="0"/>
      <w:lang w:eastAsia="zh-CN"/>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6C2682"/>
    <w:pPr>
      <w:autoSpaceDE w:val="0"/>
      <w:autoSpaceDN w:val="0"/>
      <w:adjustRightInd w:val="0"/>
      <w:spacing w:after="0" w:line="240" w:lineRule="auto"/>
    </w:pPr>
    <w:rPr>
      <w:rFonts w:ascii="Arial" w:hAnsi="Arial" w:cs="Arial"/>
      <w:color w:val="000000"/>
      <w:kern w:val="0"/>
      <w:sz w:val="24"/>
      <w:szCs w:val="24"/>
      <w:lang w:val="en-GB"/>
      <w14:ligatures w14:val="none"/>
    </w:rPr>
  </w:style>
  <w:style w:type="paragraph" w:styleId="NormalWeb">
    <w:name w:val="Normal (Web)"/>
    <w:basedOn w:val="Normal"/>
    <w:uiPriority w:val="99"/>
    <w:unhideWhenUsed/>
    <w:rsid w:val="00224B80"/>
    <w:pPr>
      <w:widowControl/>
      <w:spacing w:before="100" w:beforeAutospacing="1" w:after="100" w:afterAutospacing="1"/>
      <w:jc w:val="left"/>
    </w:pPr>
    <w:rPr>
      <w:rFonts w:ascii="Times New Roman" w:eastAsia="Times New Roman" w:hAnsi="Times New Roman"/>
      <w:kern w:val="0"/>
      <w:sz w:val="24"/>
    </w:rPr>
  </w:style>
  <w:style w:type="character" w:styleId="Hyperlink">
    <w:name w:val="Hyperlink"/>
    <w:basedOn w:val="DefaultParagraphFont"/>
    <w:uiPriority w:val="99"/>
    <w:unhideWhenUsed/>
    <w:rsid w:val="00224B80"/>
    <w:rPr>
      <w:color w:val="0563C1" w:themeColor="hyperlink"/>
      <w:u w:val="single"/>
    </w:rPr>
  </w:style>
  <w:style w:type="character" w:styleId="UnresolvedMention">
    <w:name w:val="Unresolved Mention"/>
    <w:basedOn w:val="DefaultParagraphFont"/>
    <w:uiPriority w:val="99"/>
    <w:semiHidden/>
    <w:unhideWhenUsed/>
    <w:rsid w:val="000047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0865118">
      <w:bodyDiv w:val="1"/>
      <w:marLeft w:val="0"/>
      <w:marRight w:val="0"/>
      <w:marTop w:val="0"/>
      <w:marBottom w:val="0"/>
      <w:divBdr>
        <w:top w:val="none" w:sz="0" w:space="0" w:color="auto"/>
        <w:left w:val="none" w:sz="0" w:space="0" w:color="auto"/>
        <w:bottom w:val="none" w:sz="0" w:space="0" w:color="auto"/>
        <w:right w:val="none" w:sz="0" w:space="0" w:color="auto"/>
      </w:divBdr>
      <w:divsChild>
        <w:div w:id="1115713175">
          <w:marLeft w:val="0"/>
          <w:marRight w:val="0"/>
          <w:marTop w:val="0"/>
          <w:marBottom w:val="0"/>
          <w:divBdr>
            <w:top w:val="none" w:sz="0" w:space="0" w:color="auto"/>
            <w:left w:val="none" w:sz="0" w:space="0" w:color="auto"/>
            <w:bottom w:val="none" w:sz="0" w:space="0" w:color="auto"/>
            <w:right w:val="none" w:sz="0" w:space="0" w:color="auto"/>
          </w:divBdr>
        </w:div>
      </w:divsChild>
    </w:div>
    <w:div w:id="1307319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chart" Target="charts/chart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1.xm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Oranjo\Documents\Sigma\order-735895548\Hotel%20Reservation_1.xls"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Oranjo\Documents\Sigma\order-735895548\Hotel%20Reservation_1.xls"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 price vs. Arrival_year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Sheet3!$B$1</c:f>
              <c:strCache>
                <c:ptCount val="1"/>
                <c:pt idx="0">
                  <c:v>Total</c:v>
                </c:pt>
              </c:strCache>
            </c:strRef>
          </c:tx>
          <c:spPr>
            <a:ln w="28575" cap="rnd">
              <a:solidFill>
                <a:schemeClr val="accent1"/>
              </a:solidFill>
              <a:round/>
            </a:ln>
            <a:effectLst/>
          </c:spPr>
          <c:marker>
            <c:symbol val="none"/>
          </c:marker>
          <c:cat>
            <c:numRef>
              <c:f>Sheet3!$A$2:$A$6</c:f>
              <c:numCache>
                <c:formatCode>General</c:formatCode>
                <c:ptCount val="5"/>
                <c:pt idx="0">
                  <c:v>2017</c:v>
                </c:pt>
                <c:pt idx="1">
                  <c:v>2018</c:v>
                </c:pt>
                <c:pt idx="2">
                  <c:v>2019</c:v>
                </c:pt>
                <c:pt idx="3">
                  <c:v>2020</c:v>
                </c:pt>
                <c:pt idx="4">
                  <c:v>2021</c:v>
                </c:pt>
              </c:numCache>
            </c:numRef>
          </c:cat>
          <c:val>
            <c:numRef>
              <c:f>Sheet3!$B$2:$B$6</c:f>
              <c:numCache>
                <c:formatCode>General</c:formatCode>
                <c:ptCount val="5"/>
                <c:pt idx="0">
                  <c:v>90.043923797818422</c:v>
                </c:pt>
                <c:pt idx="1">
                  <c:v>106.35988303700191</c:v>
                </c:pt>
                <c:pt idx="2">
                  <c:v>70.963333333333324</c:v>
                </c:pt>
                <c:pt idx="3">
                  <c:v>81.400000000000006</c:v>
                </c:pt>
                <c:pt idx="4">
                  <c:v>105.33333333333333</c:v>
                </c:pt>
              </c:numCache>
            </c:numRef>
          </c:val>
          <c:smooth val="0"/>
          <c:extLst>
            <c:ext xmlns:c16="http://schemas.microsoft.com/office/drawing/2014/chart" uri="{C3380CC4-5D6E-409C-BE32-E72D297353CC}">
              <c16:uniqueId val="{00000000-0477-456F-B165-9593C7E40097}"/>
            </c:ext>
          </c:extLst>
        </c:ser>
        <c:dLbls>
          <c:showLegendKey val="0"/>
          <c:showVal val="0"/>
          <c:showCatName val="0"/>
          <c:showSerName val="0"/>
          <c:showPercent val="0"/>
          <c:showBubbleSize val="0"/>
        </c:dLbls>
        <c:smooth val="0"/>
        <c:axId val="617030144"/>
        <c:axId val="617028504"/>
      </c:lineChart>
      <c:catAx>
        <c:axId val="6170301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Arrival 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7028504"/>
        <c:crosses val="autoZero"/>
        <c:auto val="1"/>
        <c:lblAlgn val="ctr"/>
        <c:lblOffset val="100"/>
        <c:noMultiLvlLbl val="0"/>
      </c:catAx>
      <c:valAx>
        <c:axId val="6170285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Average Price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70301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Yearly Change (%) vs. Arrival_year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Sheet3!$C$1</c:f>
              <c:strCache>
                <c:ptCount val="1"/>
                <c:pt idx="0">
                  <c:v>Yearly Change(%)</c:v>
                </c:pt>
              </c:strCache>
            </c:strRef>
          </c:tx>
          <c:spPr>
            <a:solidFill>
              <a:srgbClr val="92D050"/>
            </a:solidFill>
            <a:ln>
              <a:noFill/>
            </a:ln>
            <a:effectLst/>
          </c:spPr>
          <c:invertIfNegative val="0"/>
          <c:cat>
            <c:numRef>
              <c:f>Sheet3!$A$2:$A$6</c:f>
              <c:numCache>
                <c:formatCode>General</c:formatCode>
                <c:ptCount val="5"/>
                <c:pt idx="0">
                  <c:v>2017</c:v>
                </c:pt>
                <c:pt idx="1">
                  <c:v>2018</c:v>
                </c:pt>
                <c:pt idx="2">
                  <c:v>2019</c:v>
                </c:pt>
                <c:pt idx="3">
                  <c:v>2020</c:v>
                </c:pt>
                <c:pt idx="4">
                  <c:v>2021</c:v>
                </c:pt>
              </c:numCache>
            </c:numRef>
          </c:cat>
          <c:val>
            <c:numRef>
              <c:f>Sheet3!$C$2:$C$6</c:f>
              <c:numCache>
                <c:formatCode>General</c:formatCode>
                <c:ptCount val="5"/>
                <c:pt idx="1">
                  <c:v>-18.120000274331431</c:v>
                </c:pt>
                <c:pt idx="2">
                  <c:v>33.279981787263111</c:v>
                </c:pt>
                <c:pt idx="3">
                  <c:v>-14.707125745690286</c:v>
                </c:pt>
                <c:pt idx="4">
                  <c:v>-29.40212940212939</c:v>
                </c:pt>
              </c:numCache>
            </c:numRef>
          </c:val>
          <c:extLst>
            <c:ext xmlns:c16="http://schemas.microsoft.com/office/drawing/2014/chart" uri="{C3380CC4-5D6E-409C-BE32-E72D297353CC}">
              <c16:uniqueId val="{00000000-8E11-4347-99EA-9F001FD98EFD}"/>
            </c:ext>
          </c:extLst>
        </c:ser>
        <c:dLbls>
          <c:showLegendKey val="0"/>
          <c:showVal val="0"/>
          <c:showCatName val="0"/>
          <c:showSerName val="0"/>
          <c:showPercent val="0"/>
          <c:showBubbleSize val="0"/>
        </c:dLbls>
        <c:gapWidth val="219"/>
        <c:overlap val="-27"/>
        <c:axId val="616675368"/>
        <c:axId val="616677336"/>
      </c:barChart>
      <c:catAx>
        <c:axId val="6166753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Arrival 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616677336"/>
        <c:crosses val="autoZero"/>
        <c:auto val="1"/>
        <c:lblAlgn val="ctr"/>
        <c:lblOffset val="100"/>
        <c:noMultiLvlLbl val="0"/>
      </c:catAx>
      <c:valAx>
        <c:axId val="6166773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Yearly Change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66753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405</TotalTime>
  <Pages>19</Pages>
  <Words>3587</Words>
  <Characters>20449</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Krasimir Iliev (2123464)</dc:creator>
  <cp:keywords/>
  <dc:description/>
  <cp:lastModifiedBy>Krasimir Iliev (2123464)</cp:lastModifiedBy>
  <cp:revision>11</cp:revision>
  <dcterms:created xsi:type="dcterms:W3CDTF">2023-07-28T14:38:00Z</dcterms:created>
  <dcterms:modified xsi:type="dcterms:W3CDTF">2023-08-21T17:42:00Z</dcterms:modified>
</cp:coreProperties>
</file>