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0CC9F1" w14:textId="77777777" w:rsidR="006344ED" w:rsidRPr="006344ED" w:rsidRDefault="006344ED" w:rsidP="006344ED">
      <w:pPr>
        <w:spacing w:line="480" w:lineRule="auto"/>
        <w:rPr>
          <w:rFonts w:ascii="Arial" w:hAnsi="Arial" w:cs="Arial"/>
        </w:rPr>
      </w:pPr>
      <w:r w:rsidRPr="006344ED">
        <w:rPr>
          <w:rFonts w:ascii="Arial" w:hAnsi="Arial" w:cs="Arial"/>
        </w:rPr>
        <w:t xml:space="preserve">Name: </w:t>
      </w:r>
      <w:r w:rsidRPr="006344ED">
        <w:rPr>
          <w:rFonts w:ascii="Arial" w:hAnsi="Arial" w:cs="Arial"/>
          <w:u w:val="single"/>
        </w:rPr>
        <w:t>Jaswant Singh</w:t>
      </w:r>
      <w:r w:rsidRPr="006344ED">
        <w:rPr>
          <w:rFonts w:ascii="Arial" w:hAnsi="Arial" w:cs="Arial"/>
        </w:rPr>
        <w:t xml:space="preserve"> </w:t>
      </w:r>
    </w:p>
    <w:p w14:paraId="7E2F562F" w14:textId="28AC198A" w:rsidR="009E6C2C" w:rsidRDefault="006344ED" w:rsidP="006344ED">
      <w:pPr>
        <w:spacing w:line="480" w:lineRule="auto"/>
        <w:rPr>
          <w:rFonts w:ascii="Arial" w:hAnsi="Arial" w:cs="Arial"/>
        </w:rPr>
      </w:pPr>
      <w:r w:rsidRPr="006344ED">
        <w:rPr>
          <w:rFonts w:ascii="Arial" w:hAnsi="Arial" w:cs="Arial"/>
        </w:rPr>
        <w:t xml:space="preserve">Student number: </w:t>
      </w:r>
      <w:r w:rsidRPr="006344ED">
        <w:rPr>
          <w:rFonts w:ascii="Arial" w:hAnsi="Arial" w:cs="Arial"/>
          <w:u w:val="single"/>
        </w:rPr>
        <w:t>2245852</w:t>
      </w:r>
      <w:r w:rsidRPr="006344ED">
        <w:rPr>
          <w:rFonts w:ascii="Arial" w:hAnsi="Arial" w:cs="Arial"/>
        </w:rPr>
        <w:t xml:space="preserve">  </w:t>
      </w:r>
    </w:p>
    <w:p w14:paraId="7ADE3E30" w14:textId="72FAB317" w:rsidR="006344ED" w:rsidRDefault="006344ED" w:rsidP="006344ED">
      <w:pPr>
        <w:spacing w:line="480" w:lineRule="auto"/>
        <w:rPr>
          <w:rFonts w:ascii="Arial" w:hAnsi="Arial" w:cs="Arial"/>
          <w:u w:val="single"/>
        </w:rPr>
      </w:pPr>
      <w:r w:rsidRPr="006344ED">
        <w:rPr>
          <w:rFonts w:ascii="Arial" w:hAnsi="Arial" w:cs="Arial"/>
          <w:u w:val="single"/>
        </w:rPr>
        <w:t>Question 1</w:t>
      </w:r>
    </w:p>
    <w:p w14:paraId="20FA428F" w14:textId="24C701D0" w:rsidR="00E11AE0" w:rsidRDefault="002C2AB6" w:rsidP="002C2AB6">
      <w:pPr>
        <w:spacing w:line="480" w:lineRule="auto"/>
        <w:rPr>
          <w:rFonts w:ascii="Arial" w:hAnsi="Arial" w:cs="Arial"/>
        </w:rPr>
      </w:pPr>
      <w:r>
        <w:rPr>
          <w:rFonts w:ascii="Arial" w:hAnsi="Arial" w:cs="Arial"/>
        </w:rPr>
        <w:t>Terrorist attacks have occurred for centuries, often without widespread recognition. However, with the rise of news reporting and social media, public awareness of these incidents has significantly increased, contributing to a climate of fear. This essay will explore how terrorist organisations engage in various criminal activities to finance their operations. It will provide an overview of notable terrorist attacks and evaluate the financial resources required for these events. Furthermore, the essay will examine how counter-terrorism agencies collect information related to these activities, culminating in a comprehensive conclusion on the topic.</w:t>
      </w:r>
    </w:p>
    <w:p w14:paraId="7E83C543" w14:textId="1D5A018D" w:rsidR="00E11AE0" w:rsidRPr="00E11AE0" w:rsidRDefault="00E11AE0" w:rsidP="00E11AE0">
      <w:pPr>
        <w:spacing w:line="480" w:lineRule="auto"/>
        <w:rPr>
          <w:rFonts w:ascii="Arial" w:hAnsi="Arial" w:cs="Arial"/>
        </w:rPr>
      </w:pPr>
      <w:r w:rsidRPr="00E11AE0">
        <w:rPr>
          <w:rFonts w:ascii="Arial" w:hAnsi="Arial" w:cs="Arial"/>
        </w:rPr>
        <w:t xml:space="preserve"> </w:t>
      </w:r>
    </w:p>
    <w:p w14:paraId="20338C1C" w14:textId="77777777" w:rsidR="00E11AE0" w:rsidRPr="00E11AE0" w:rsidRDefault="00E11AE0" w:rsidP="00E11AE0">
      <w:pPr>
        <w:spacing w:line="480" w:lineRule="auto"/>
        <w:rPr>
          <w:rFonts w:ascii="Arial" w:hAnsi="Arial" w:cs="Arial"/>
        </w:rPr>
      </w:pPr>
      <w:r w:rsidRPr="00E11AE0">
        <w:rPr>
          <w:rFonts w:ascii="Arial" w:hAnsi="Arial" w:cs="Arial"/>
        </w:rPr>
        <w:t>Terrorist groups may resort to acts of violence or the threat of violence as a means to significantly impact governmental decisions or influence international government organisations. Their actions are often driven by objectives related to political, religious, racial, or ideological beliefs, and they can unintentionally instil fear within the public. (Security Service M15, 2024)</w:t>
      </w:r>
    </w:p>
    <w:p w14:paraId="7492CFE2" w14:textId="77777777" w:rsidR="00E11AE0" w:rsidRPr="00E11AE0" w:rsidRDefault="00E11AE0" w:rsidP="00E11AE0">
      <w:pPr>
        <w:spacing w:line="480" w:lineRule="auto"/>
        <w:rPr>
          <w:rFonts w:ascii="Arial" w:hAnsi="Arial" w:cs="Arial"/>
        </w:rPr>
      </w:pPr>
    </w:p>
    <w:p w14:paraId="3F3DF668" w14:textId="77777777" w:rsidR="00E11AE0" w:rsidRPr="00E11AE0" w:rsidRDefault="00E11AE0" w:rsidP="00E11AE0">
      <w:pPr>
        <w:spacing w:line="480" w:lineRule="auto"/>
        <w:rPr>
          <w:rFonts w:ascii="Arial" w:hAnsi="Arial" w:cs="Arial"/>
        </w:rPr>
      </w:pPr>
      <w:r w:rsidRPr="00E11AE0">
        <w:rPr>
          <w:rFonts w:ascii="Arial" w:hAnsi="Arial" w:cs="Arial"/>
        </w:rPr>
        <w:t>Terrorism is not defined by a single type. It arises from various countries, with terrorists embodying multiple ethnic, racial, religious, and political identities, each holding distinct views, aims, and purposes. (CPS, 2022)</w:t>
      </w:r>
    </w:p>
    <w:p w14:paraId="4722BD70" w14:textId="77777777" w:rsidR="00E11AE0" w:rsidRPr="00E11AE0" w:rsidRDefault="00E11AE0" w:rsidP="00E11AE0">
      <w:pPr>
        <w:spacing w:line="480" w:lineRule="auto"/>
        <w:rPr>
          <w:rFonts w:ascii="Arial" w:hAnsi="Arial" w:cs="Arial"/>
        </w:rPr>
      </w:pPr>
    </w:p>
    <w:p w14:paraId="327F89B8" w14:textId="77777777" w:rsidR="00E11AE0" w:rsidRDefault="00E11AE0" w:rsidP="00E11AE0">
      <w:pPr>
        <w:spacing w:line="480" w:lineRule="auto"/>
        <w:rPr>
          <w:rFonts w:ascii="Arial" w:hAnsi="Arial" w:cs="Arial"/>
        </w:rPr>
      </w:pPr>
      <w:r w:rsidRPr="00E11AE0">
        <w:rPr>
          <w:rFonts w:ascii="Arial" w:hAnsi="Arial" w:cs="Arial"/>
        </w:rPr>
        <w:t xml:space="preserve">International terrorism encompasses acts of terror that transcend national borders, affecting the methods employed, the individuals targeted, or the locations from which the terrorists operate. Since the rise of Al Qaida in the 1990s, international terrorism has largely been </w:t>
      </w:r>
      <w:r w:rsidRPr="00E11AE0">
        <w:rPr>
          <w:rFonts w:ascii="Arial" w:hAnsi="Arial" w:cs="Arial"/>
        </w:rPr>
        <w:lastRenderedPageBreak/>
        <w:t>associated with Islamist extremism. Groups in Syria and Iraq, such as Al Qaida and the Islamic State of Iraq, and the Levant, are both willing and capable of orchestrating attacks against Western nations. (CPS, 2022)</w:t>
      </w:r>
    </w:p>
    <w:p w14:paraId="1C42FA1F" w14:textId="77777777" w:rsidR="002C2AB6" w:rsidRDefault="002C2AB6" w:rsidP="00E11AE0">
      <w:pPr>
        <w:spacing w:line="480" w:lineRule="auto"/>
        <w:rPr>
          <w:rFonts w:ascii="Arial" w:hAnsi="Arial" w:cs="Arial"/>
        </w:rPr>
      </w:pPr>
    </w:p>
    <w:p w14:paraId="1028CBE9" w14:textId="7066CAD0" w:rsidR="00E11AE0" w:rsidRPr="00E11AE0" w:rsidRDefault="00E11AE0" w:rsidP="00E11AE0">
      <w:pPr>
        <w:spacing w:line="480" w:lineRule="auto"/>
        <w:rPr>
          <w:rFonts w:ascii="Arial" w:hAnsi="Arial" w:cs="Arial"/>
        </w:rPr>
      </w:pPr>
      <w:r w:rsidRPr="00E11AE0">
        <w:rPr>
          <w:rFonts w:ascii="Arial" w:hAnsi="Arial" w:cs="Arial"/>
        </w:rPr>
        <w:t>Additionally, UK nationals travelling abroad to join extremist groups as ‘foreign fighters’ pose a potential threat to the UK, both during their time overseas and upon their return. (CPS, 2022)</w:t>
      </w:r>
    </w:p>
    <w:p w14:paraId="08236ECF" w14:textId="77777777" w:rsidR="00E11AE0" w:rsidRPr="00E11AE0" w:rsidRDefault="00E11AE0" w:rsidP="00E11AE0">
      <w:pPr>
        <w:spacing w:line="480" w:lineRule="auto"/>
        <w:rPr>
          <w:rFonts w:ascii="Arial" w:hAnsi="Arial" w:cs="Arial"/>
        </w:rPr>
      </w:pPr>
    </w:p>
    <w:p w14:paraId="525EA169" w14:textId="77777777" w:rsidR="00E11AE0" w:rsidRPr="00E11AE0" w:rsidRDefault="00E11AE0" w:rsidP="00E11AE0">
      <w:pPr>
        <w:spacing w:line="480" w:lineRule="auto"/>
        <w:rPr>
          <w:rFonts w:ascii="Arial" w:hAnsi="Arial" w:cs="Arial"/>
        </w:rPr>
      </w:pPr>
      <w:r w:rsidRPr="00E11AE0">
        <w:rPr>
          <w:rFonts w:ascii="Arial" w:hAnsi="Arial" w:cs="Arial"/>
        </w:rPr>
        <w:t>In recent years, there has been a notable increase in cases of extreme right-wing terrorism in the UK. These terrorists propagate messages of hate-filled prejudice that can facilitate the radicalisation of individuals driven by racial animosity. Groups such as the now proscribed National Action, Sonnenkrieg Division, and The Base have come under scrutiny for disseminating offensive, anti-Islamic rhetoric that contradicts the values of respect and tolerance for diverse faiths and beliefs. The Crown Prosecution Service (CPS) remains committed to combating those who seek to incite hatred and division by promoting extremist ideologies. (CPS, 2022)</w:t>
      </w:r>
    </w:p>
    <w:p w14:paraId="13632B6A" w14:textId="77777777" w:rsidR="00E11AE0" w:rsidRPr="00E11AE0" w:rsidRDefault="00E11AE0" w:rsidP="00E11AE0">
      <w:pPr>
        <w:spacing w:line="480" w:lineRule="auto"/>
        <w:rPr>
          <w:rFonts w:ascii="Arial" w:hAnsi="Arial" w:cs="Arial"/>
        </w:rPr>
      </w:pPr>
    </w:p>
    <w:p w14:paraId="5E85350F" w14:textId="77777777" w:rsidR="00E11AE0" w:rsidRPr="00E11AE0" w:rsidRDefault="00E11AE0" w:rsidP="00E11AE0">
      <w:pPr>
        <w:spacing w:line="480" w:lineRule="auto"/>
        <w:rPr>
          <w:rFonts w:ascii="Arial" w:hAnsi="Arial" w:cs="Arial"/>
        </w:rPr>
      </w:pPr>
      <w:r w:rsidRPr="00E11AE0">
        <w:rPr>
          <w:rFonts w:ascii="Arial" w:hAnsi="Arial" w:cs="Arial"/>
        </w:rPr>
        <w:t>The control order system was implemented for a brief period following the terrorist attacks in London on July 7, 2005. In response to these bombings, the Prime Minister announced the introduction of additional counter-terrorism legislation alongside a series of non-statutory measures. Notable elements of the statutory measures included the criminalisation of statements that either ‘encourage’ or ‘glorify’ acts of terrorism, as well as a proposal to extend the maximum period for pre-charge detention related to terrorism arrests from 14 days to 90 days. (Justice, 2024)</w:t>
      </w:r>
    </w:p>
    <w:p w14:paraId="37515917" w14:textId="77777777" w:rsidR="00E11AE0" w:rsidRPr="00E11AE0" w:rsidRDefault="00E11AE0" w:rsidP="00E11AE0">
      <w:pPr>
        <w:spacing w:line="480" w:lineRule="auto"/>
        <w:rPr>
          <w:rFonts w:ascii="Arial" w:hAnsi="Arial" w:cs="Arial"/>
        </w:rPr>
      </w:pPr>
    </w:p>
    <w:p w14:paraId="46D39CA0" w14:textId="77777777" w:rsidR="00E11AE0" w:rsidRPr="00E11AE0" w:rsidRDefault="00E11AE0" w:rsidP="00E11AE0">
      <w:pPr>
        <w:spacing w:line="480" w:lineRule="auto"/>
        <w:rPr>
          <w:rFonts w:ascii="Arial" w:hAnsi="Arial" w:cs="Arial"/>
        </w:rPr>
      </w:pPr>
      <w:r w:rsidRPr="00E11AE0">
        <w:rPr>
          <w:rFonts w:ascii="Arial" w:hAnsi="Arial" w:cs="Arial"/>
        </w:rPr>
        <w:lastRenderedPageBreak/>
        <w:t>Conversely, the primary focus of the non-statutory measures has been a renewed commitment to the deportation of foreign nationals as a strategy against terrorism. This approach includes the solicitation of diplomatic assurances against ill-treatment under Article 3 of the ECHR and the UK's involvement in the case of Ramzy v. The Netherlands, in which it argued that the prohibition against non-refoulement in matters of national security is not absolute. (Justice, 2024)</w:t>
      </w:r>
    </w:p>
    <w:p w14:paraId="3F2C74BA" w14:textId="77777777" w:rsidR="00E11AE0" w:rsidRPr="00E11AE0" w:rsidRDefault="00E11AE0" w:rsidP="00E11AE0">
      <w:pPr>
        <w:spacing w:line="480" w:lineRule="auto"/>
        <w:rPr>
          <w:rFonts w:ascii="Arial" w:hAnsi="Arial" w:cs="Arial"/>
        </w:rPr>
      </w:pPr>
    </w:p>
    <w:p w14:paraId="2786CBCE" w14:textId="77777777" w:rsidR="00E11AE0" w:rsidRPr="00E11AE0" w:rsidRDefault="00E11AE0" w:rsidP="00E11AE0">
      <w:pPr>
        <w:spacing w:line="480" w:lineRule="auto"/>
        <w:rPr>
          <w:rFonts w:ascii="Arial" w:hAnsi="Arial" w:cs="Arial"/>
        </w:rPr>
      </w:pPr>
      <w:r w:rsidRPr="00E11AE0">
        <w:rPr>
          <w:rFonts w:ascii="Arial" w:hAnsi="Arial" w:cs="Arial"/>
        </w:rPr>
        <w:t>Although the proposal to extend the detention period to 90 days was ultimately defeated, the Terrorism Act 2006 now permits a maximum pre-charge detention period of 28 days. Furthermore, it has become a criminal offence for individuals to publish statements that intentionally or recklessly encourage the commission of terrorist acts, including those that ‘glorify’ terrorism. (Justice, 2024)</w:t>
      </w:r>
    </w:p>
    <w:p w14:paraId="79455534" w14:textId="77777777" w:rsidR="00E11AE0" w:rsidRPr="00E11AE0" w:rsidRDefault="00E11AE0" w:rsidP="00E11AE0">
      <w:pPr>
        <w:spacing w:line="480" w:lineRule="auto"/>
        <w:rPr>
          <w:rFonts w:ascii="Arial" w:hAnsi="Arial" w:cs="Arial"/>
        </w:rPr>
      </w:pPr>
    </w:p>
    <w:p w14:paraId="73E2B502" w14:textId="77777777" w:rsidR="00E11AE0" w:rsidRPr="00E11AE0" w:rsidRDefault="00E11AE0" w:rsidP="00E11AE0">
      <w:pPr>
        <w:spacing w:line="480" w:lineRule="auto"/>
        <w:rPr>
          <w:rFonts w:ascii="Arial" w:hAnsi="Arial" w:cs="Arial"/>
        </w:rPr>
      </w:pPr>
      <w:r w:rsidRPr="00E11AE0">
        <w:rPr>
          <w:rFonts w:ascii="Arial" w:hAnsi="Arial" w:cs="Arial"/>
        </w:rPr>
        <w:t>In relation to the 7/7 London bombings, the preliminary report indicated: "Current evidence suggests that the group was self-financed, with no indications of external sources of funding. The best estimate places the total cost at less than £8,000, with key expenses including overseas travel, bomb-making materials, rent, car hire, and domestic travel. (Parliament, 2009)</w:t>
      </w:r>
    </w:p>
    <w:p w14:paraId="5B46F726" w14:textId="77777777" w:rsidR="00E11AE0" w:rsidRPr="00E11AE0" w:rsidRDefault="00E11AE0" w:rsidP="00E11AE0">
      <w:pPr>
        <w:spacing w:line="480" w:lineRule="auto"/>
        <w:rPr>
          <w:rFonts w:ascii="Arial" w:hAnsi="Arial" w:cs="Arial"/>
        </w:rPr>
      </w:pPr>
    </w:p>
    <w:p w14:paraId="4C845C86" w14:textId="77777777" w:rsidR="00E11AE0" w:rsidRPr="00E11AE0" w:rsidRDefault="00E11AE0" w:rsidP="00E11AE0">
      <w:pPr>
        <w:spacing w:line="480" w:lineRule="auto"/>
        <w:rPr>
          <w:rFonts w:ascii="Arial" w:hAnsi="Arial" w:cs="Arial"/>
        </w:rPr>
      </w:pPr>
      <w:r w:rsidRPr="00E11AE0">
        <w:rPr>
          <w:rFonts w:ascii="Arial" w:hAnsi="Arial" w:cs="Arial"/>
        </w:rPr>
        <w:t xml:space="preserve">This article contends that certain contemporary terrorist groups have evolved into transnational criminal organisations (TCOs) that prioritise profit over political motives. This shift carries significant implications for policymakers, as some traditional, politically motivated terrorist groups now operate profit-driven enterprises under the guise of political agendas. The author indicates that the degrees of transformation among individuals can differ significantly. Some terrorists commit criminal acts to further political objectives, while others focus primarily on profit-driven crimes as their main goal. The article also contends </w:t>
      </w:r>
      <w:r w:rsidRPr="00E11AE0">
        <w:rPr>
          <w:rFonts w:ascii="Arial" w:hAnsi="Arial" w:cs="Arial"/>
        </w:rPr>
        <w:lastRenderedPageBreak/>
        <w:t>that contrary to the views of certain observers, transnational criminal organisations (TCOs) and terrorist groups are unlikely to collaborate in pursuit of their respective goals and interests. Instead, each will rely on its own resources to carry out either criminal or political actions. (Dishman. C, 2001)</w:t>
      </w:r>
    </w:p>
    <w:p w14:paraId="0CDE53DB" w14:textId="77777777" w:rsidR="00E11AE0" w:rsidRPr="00E11AE0" w:rsidRDefault="00E11AE0" w:rsidP="00E11AE0">
      <w:pPr>
        <w:spacing w:line="480" w:lineRule="auto"/>
        <w:rPr>
          <w:rFonts w:ascii="Arial" w:hAnsi="Arial" w:cs="Arial"/>
        </w:rPr>
      </w:pPr>
    </w:p>
    <w:p w14:paraId="48439D80" w14:textId="77777777" w:rsidR="00E11AE0" w:rsidRPr="00E11AE0" w:rsidRDefault="00E11AE0" w:rsidP="00E11AE0">
      <w:pPr>
        <w:spacing w:line="480" w:lineRule="auto"/>
        <w:rPr>
          <w:rFonts w:ascii="Arial" w:hAnsi="Arial" w:cs="Arial"/>
        </w:rPr>
      </w:pPr>
      <w:r w:rsidRPr="00E11AE0">
        <w:rPr>
          <w:rFonts w:ascii="Arial" w:hAnsi="Arial" w:cs="Arial"/>
        </w:rPr>
        <w:t>This article delves into the legal relationship between terrorism and other transnational crimes. It examines how terrorist organisations often engage in various transnational crimes to further their terrorist objectives, and it considers circumstances in which acts of terrorism may also be classified as other forms of transnational crime. The article explores the overlap and distinctions between terrorism and transnational organised crime, referencing the UN Transnational Organised Crime Convention of 2000 (UNTOC) and its three protocols addressing human trafficking, migrant smuggling, and firearms trafficking. Specifically, it scrutinises the difference between politically motivated terrorism and the financial or material gain central to the UNTOC's definition. Furthermore, the article investigates the connections between terrorism and a broader array of transnational crimes, including drug trafficking, the illicit trade of cultural property, illegal exploitation of natural resources and environmental crimes, as well as kidnapping for ransom. It also highlights existing gaps within the current legal frameworks. (Saul. B, 2017)</w:t>
      </w:r>
    </w:p>
    <w:p w14:paraId="64FE0007" w14:textId="77777777" w:rsidR="00E11AE0" w:rsidRPr="00E11AE0" w:rsidRDefault="00E11AE0" w:rsidP="00E11AE0">
      <w:pPr>
        <w:spacing w:line="480" w:lineRule="auto"/>
        <w:rPr>
          <w:rFonts w:ascii="Arial" w:hAnsi="Arial" w:cs="Arial"/>
        </w:rPr>
      </w:pPr>
    </w:p>
    <w:p w14:paraId="7F540626" w14:textId="77777777" w:rsidR="00E11AE0" w:rsidRPr="00E11AE0" w:rsidRDefault="00E11AE0" w:rsidP="00E11AE0">
      <w:pPr>
        <w:spacing w:line="480" w:lineRule="auto"/>
        <w:rPr>
          <w:rFonts w:ascii="Arial" w:hAnsi="Arial" w:cs="Arial"/>
        </w:rPr>
      </w:pPr>
      <w:r w:rsidRPr="00E11AE0">
        <w:rPr>
          <w:rFonts w:ascii="Arial" w:hAnsi="Arial" w:cs="Arial"/>
        </w:rPr>
        <w:t>The methods of financing terrorism vary depending on the circumstances. The financing is not only for terrorist acts but also to back the finances for the criminal network. The sources of funding for terrorism can vary significantly. On the one hand, they may stem from illegal activities, which can range from minor criminal acts to organised crime, such as drug, weapon, or human trafficking. On the other hand, these funds may also be of legitimate origin, often contributed by members of the organisation—particularly newcomers—or acquired through the exploitation of non-profit organisations. (Council of Europe, 2024)</w:t>
      </w:r>
    </w:p>
    <w:p w14:paraId="557CD870" w14:textId="77777777" w:rsidR="00E11AE0" w:rsidRPr="00E11AE0" w:rsidRDefault="00E11AE0" w:rsidP="00E11AE0">
      <w:pPr>
        <w:spacing w:line="480" w:lineRule="auto"/>
        <w:rPr>
          <w:rFonts w:ascii="Arial" w:hAnsi="Arial" w:cs="Arial"/>
        </w:rPr>
      </w:pPr>
    </w:p>
    <w:p w14:paraId="31882B9D" w14:textId="77777777" w:rsidR="00E11AE0" w:rsidRPr="00E11AE0" w:rsidRDefault="00E11AE0" w:rsidP="00E11AE0">
      <w:pPr>
        <w:spacing w:line="480" w:lineRule="auto"/>
        <w:rPr>
          <w:rFonts w:ascii="Arial" w:hAnsi="Arial" w:cs="Arial"/>
        </w:rPr>
      </w:pPr>
      <w:r w:rsidRPr="00E11AE0">
        <w:rPr>
          <w:rFonts w:ascii="Arial" w:hAnsi="Arial" w:cs="Arial"/>
        </w:rPr>
        <w:t>Terrorist financing involves three stages: gathering, transferring, and distributing funds for terrorist activities while evading law enforcement attention. This involves collecting funds through both illegal and legal means and subsequently laundering them through the financial system to obscure their origin and final destination. The laundered funds are distributed to terror cells, which use these resources to purchase weapons, pay for supplies, or further the group's objectives. Combating the Financing of Terrorism aims to prevent funding for terrorist activities. It focuses on various entities, including banks, charities, and businesses, to ensure that terrorist organisations do not receive financial support. (Council of Europe, 2024)</w:t>
      </w:r>
    </w:p>
    <w:p w14:paraId="4FFDE13A" w14:textId="77777777" w:rsidR="00E11AE0" w:rsidRPr="00E11AE0" w:rsidRDefault="00E11AE0" w:rsidP="00E11AE0">
      <w:pPr>
        <w:spacing w:line="480" w:lineRule="auto"/>
        <w:rPr>
          <w:rFonts w:ascii="Arial" w:hAnsi="Arial" w:cs="Arial"/>
        </w:rPr>
      </w:pPr>
    </w:p>
    <w:p w14:paraId="59B65AF1" w14:textId="0EAC1AE7" w:rsidR="00E11AE0" w:rsidRPr="00E11AE0" w:rsidRDefault="00E11AE0" w:rsidP="00E11AE0">
      <w:pPr>
        <w:spacing w:line="480" w:lineRule="auto"/>
        <w:rPr>
          <w:rFonts w:ascii="Arial" w:hAnsi="Arial" w:cs="Arial"/>
        </w:rPr>
      </w:pPr>
      <w:r w:rsidRPr="00E11AE0">
        <w:rPr>
          <w:rFonts w:ascii="Arial" w:hAnsi="Arial" w:cs="Arial"/>
        </w:rPr>
        <w:t>Counter Terrorism Policing represents a collaborative effort among UK police forces and the UK intelligence community aimed at safeguarding the public and enhancing national security through the prevention, deterrence, and investigation of terrorist activities. As the threat of terrorism continually evolves, it is essential that</w:t>
      </w:r>
      <w:r w:rsidR="00C0293D">
        <w:rPr>
          <w:rFonts w:ascii="Arial" w:hAnsi="Arial" w:cs="Arial"/>
        </w:rPr>
        <w:t xml:space="preserve"> officers </w:t>
      </w:r>
      <w:r w:rsidRPr="00E11AE0">
        <w:rPr>
          <w:rFonts w:ascii="Arial" w:hAnsi="Arial" w:cs="Arial"/>
        </w:rPr>
        <w:t>remain prepared and adaptable. Effecting meaningful change is crucial, and this is your opportunity to contribute to a mission of utmost significance: protecting the UK and its communities. (Counter Terrorism Policing, 2024)</w:t>
      </w:r>
    </w:p>
    <w:p w14:paraId="43CBA678" w14:textId="77777777" w:rsidR="00E11AE0" w:rsidRPr="00E11AE0" w:rsidRDefault="00E11AE0" w:rsidP="00E11AE0">
      <w:pPr>
        <w:spacing w:line="480" w:lineRule="auto"/>
        <w:rPr>
          <w:rFonts w:ascii="Arial" w:hAnsi="Arial" w:cs="Arial"/>
        </w:rPr>
      </w:pPr>
    </w:p>
    <w:p w14:paraId="76BE180A" w14:textId="2CA2B5A9" w:rsidR="00E11AE0" w:rsidRPr="00E11AE0" w:rsidRDefault="00E11AE0" w:rsidP="00E11AE0">
      <w:pPr>
        <w:spacing w:line="480" w:lineRule="auto"/>
        <w:rPr>
          <w:rFonts w:ascii="Arial" w:hAnsi="Arial" w:cs="Arial"/>
        </w:rPr>
      </w:pPr>
      <w:r w:rsidRPr="00E11AE0">
        <w:rPr>
          <w:rFonts w:ascii="Arial" w:hAnsi="Arial" w:cs="Arial"/>
        </w:rPr>
        <w:t>MI5’s primary responsibility is to identify, investigate, and collaborate with partners to neutralise all forms of terrorist threats within the UK and against UK interests abroad. They approach this mission without regard to the ideology that drives any particular terrorist threat. To support</w:t>
      </w:r>
      <w:r w:rsidR="00C82553">
        <w:rPr>
          <w:rFonts w:ascii="Arial" w:hAnsi="Arial" w:cs="Arial"/>
        </w:rPr>
        <w:t xml:space="preserve"> their </w:t>
      </w:r>
      <w:r w:rsidRPr="00E11AE0">
        <w:rPr>
          <w:rFonts w:ascii="Arial" w:hAnsi="Arial" w:cs="Arial"/>
        </w:rPr>
        <w:t>investigations,</w:t>
      </w:r>
      <w:r w:rsidR="00C82553">
        <w:rPr>
          <w:rFonts w:ascii="Arial" w:hAnsi="Arial" w:cs="Arial"/>
        </w:rPr>
        <w:t xml:space="preserve"> they </w:t>
      </w:r>
      <w:r w:rsidRPr="00E11AE0">
        <w:rPr>
          <w:rFonts w:ascii="Arial" w:hAnsi="Arial" w:cs="Arial"/>
        </w:rPr>
        <w:t>possess various powers, which can be explored further in the 'How We Work' section of our website.(Security Service M15, 2024)</w:t>
      </w:r>
    </w:p>
    <w:p w14:paraId="75AD3EA7" w14:textId="77777777" w:rsidR="00E11AE0" w:rsidRPr="00E11AE0" w:rsidRDefault="00E11AE0" w:rsidP="00E11AE0">
      <w:pPr>
        <w:spacing w:line="480" w:lineRule="auto"/>
        <w:rPr>
          <w:rFonts w:ascii="Arial" w:hAnsi="Arial" w:cs="Arial"/>
        </w:rPr>
      </w:pPr>
    </w:p>
    <w:p w14:paraId="124972CC" w14:textId="0748D6CE" w:rsidR="00E11AE0" w:rsidRPr="00E11AE0" w:rsidRDefault="00E11AE0" w:rsidP="00E11AE0">
      <w:pPr>
        <w:spacing w:line="480" w:lineRule="auto"/>
        <w:rPr>
          <w:rFonts w:ascii="Arial" w:hAnsi="Arial" w:cs="Arial"/>
        </w:rPr>
      </w:pPr>
      <w:r w:rsidRPr="00E11AE0">
        <w:rPr>
          <w:rFonts w:ascii="Arial" w:hAnsi="Arial" w:cs="Arial"/>
        </w:rPr>
        <w:lastRenderedPageBreak/>
        <w:t>They maintain close collaboration with numerous partners to enhance the safety of the UK from terrorism. In addition to our joint efforts with GCHQ and SIS,</w:t>
      </w:r>
      <w:r w:rsidR="006F39BB">
        <w:rPr>
          <w:rFonts w:ascii="Arial" w:hAnsi="Arial" w:cs="Arial"/>
        </w:rPr>
        <w:t xml:space="preserve"> they </w:t>
      </w:r>
      <w:r w:rsidRPr="00E11AE0">
        <w:rPr>
          <w:rFonts w:ascii="Arial" w:hAnsi="Arial" w:cs="Arial"/>
        </w:rPr>
        <w:t>work in partnership with Counter Terrorism Policing, a network of specialised police teams operating across the country, which complements</w:t>
      </w:r>
      <w:r w:rsidR="00783622">
        <w:rPr>
          <w:rFonts w:ascii="Arial" w:hAnsi="Arial" w:cs="Arial"/>
        </w:rPr>
        <w:t xml:space="preserve"> their </w:t>
      </w:r>
      <w:r w:rsidRPr="00E11AE0">
        <w:rPr>
          <w:rFonts w:ascii="Arial" w:hAnsi="Arial" w:cs="Arial"/>
        </w:rPr>
        <w:t>own regional network. In London,</w:t>
      </w:r>
      <w:r w:rsidR="00A42BD8">
        <w:rPr>
          <w:rFonts w:ascii="Arial" w:hAnsi="Arial" w:cs="Arial"/>
        </w:rPr>
        <w:t xml:space="preserve"> their </w:t>
      </w:r>
      <w:r w:rsidRPr="00E11AE0">
        <w:rPr>
          <w:rFonts w:ascii="Arial" w:hAnsi="Arial" w:cs="Arial"/>
        </w:rPr>
        <w:t>counter-terrorism efforts are co-located with Counter Terrorism Policing at the world-renowned Counter Terrorism Operations Centre. Counter Terrorism Policing plays an integral role alongside MI5 throughout all phases of counter-terrorism investigations, often leading to the disruption of threats through arrests and legal actions. In Northern Ireland</w:t>
      </w:r>
      <w:r w:rsidR="003630A2">
        <w:rPr>
          <w:rFonts w:ascii="Arial" w:hAnsi="Arial" w:cs="Arial"/>
        </w:rPr>
        <w:t xml:space="preserve">, their </w:t>
      </w:r>
      <w:r w:rsidRPr="00E11AE0">
        <w:rPr>
          <w:rFonts w:ascii="Arial" w:hAnsi="Arial" w:cs="Arial"/>
        </w:rPr>
        <w:t>principal partner is the Police Service of Northern Ireland. (Security Service M15, 2024)</w:t>
      </w:r>
    </w:p>
    <w:p w14:paraId="26C5C5C4" w14:textId="77777777" w:rsidR="00E11AE0" w:rsidRPr="00E11AE0" w:rsidRDefault="00E11AE0" w:rsidP="00E11AE0">
      <w:pPr>
        <w:spacing w:line="480" w:lineRule="auto"/>
        <w:rPr>
          <w:rFonts w:ascii="Arial" w:hAnsi="Arial" w:cs="Arial"/>
        </w:rPr>
      </w:pPr>
    </w:p>
    <w:p w14:paraId="0C40B8E3" w14:textId="77777777" w:rsidR="00E11AE0" w:rsidRPr="00E11AE0" w:rsidRDefault="00E11AE0" w:rsidP="00E11AE0">
      <w:pPr>
        <w:spacing w:line="480" w:lineRule="auto"/>
        <w:rPr>
          <w:rFonts w:ascii="Arial" w:hAnsi="Arial" w:cs="Arial"/>
        </w:rPr>
      </w:pPr>
      <w:r w:rsidRPr="00E11AE0">
        <w:rPr>
          <w:rFonts w:ascii="Arial" w:hAnsi="Arial" w:cs="Arial"/>
        </w:rPr>
        <w:t>Since the events of 7/7, many changes have been implemented in how they monitor threats and respond to them. They now possess a sophisticated communications system that enhances our ability to coordinate effectively with Transport for London and other agencies. Additionally, there is significantly greater access to CCTV, with much broader coverage than a decade ago. They also conduct regular training exercises to test our responses to potential threats. All these measures are aimed at ensuring that such a tragic incident never occurs again. (British Transport Police, 2024)</w:t>
      </w:r>
    </w:p>
    <w:p w14:paraId="2A019749" w14:textId="77777777" w:rsidR="00E11AE0" w:rsidRPr="00E11AE0" w:rsidRDefault="00E11AE0" w:rsidP="00E11AE0">
      <w:pPr>
        <w:spacing w:line="480" w:lineRule="auto"/>
        <w:rPr>
          <w:rFonts w:ascii="Arial" w:hAnsi="Arial" w:cs="Arial"/>
        </w:rPr>
      </w:pPr>
    </w:p>
    <w:p w14:paraId="1A15958D" w14:textId="77777777" w:rsidR="00E11AE0" w:rsidRPr="00E11AE0" w:rsidRDefault="00E11AE0" w:rsidP="00E11AE0">
      <w:pPr>
        <w:spacing w:line="480" w:lineRule="auto"/>
        <w:rPr>
          <w:rFonts w:ascii="Arial" w:hAnsi="Arial" w:cs="Arial"/>
        </w:rPr>
      </w:pPr>
      <w:r w:rsidRPr="00E11AE0">
        <w:rPr>
          <w:rFonts w:ascii="Arial" w:hAnsi="Arial" w:cs="Arial"/>
        </w:rPr>
        <w:t>Police agencies must showcase their capability to respond effectively to terrorist threats while adhering to the principles outlined in CONTEST. This response should be coordinated with Counter-Terrorism Policing and involve collaboration with various partners. The approach should be structured around four key workstreams to ensure a comprehensive and effective response. The four workstreams are Pursue, Prevent, Protect and Prepare. (Home Office, 2023)</w:t>
      </w:r>
    </w:p>
    <w:p w14:paraId="49170762" w14:textId="77777777" w:rsidR="00E11AE0" w:rsidRPr="00E11AE0" w:rsidRDefault="00E11AE0" w:rsidP="00E11AE0">
      <w:pPr>
        <w:spacing w:line="480" w:lineRule="auto"/>
        <w:rPr>
          <w:rFonts w:ascii="Arial" w:hAnsi="Arial" w:cs="Arial"/>
        </w:rPr>
      </w:pPr>
    </w:p>
    <w:p w14:paraId="1383072E" w14:textId="77777777" w:rsidR="00E11AE0" w:rsidRPr="00E11AE0" w:rsidRDefault="00E11AE0" w:rsidP="00E11AE0">
      <w:pPr>
        <w:spacing w:line="480" w:lineRule="auto"/>
        <w:rPr>
          <w:rFonts w:ascii="Arial" w:hAnsi="Arial" w:cs="Arial"/>
        </w:rPr>
      </w:pPr>
      <w:r w:rsidRPr="00E11AE0">
        <w:rPr>
          <w:rFonts w:ascii="Arial" w:hAnsi="Arial" w:cs="Arial"/>
        </w:rPr>
        <w:lastRenderedPageBreak/>
        <w:t>Pursue: to prevent terrorist attacks in the UK and abroad by utilising various methods to disrupt individuals engaged in terrorism-related activities and to counter the threat from those planning to travel for such purposes. (Home Office, 2023)</w:t>
      </w:r>
    </w:p>
    <w:p w14:paraId="24B73B9E" w14:textId="77777777" w:rsidR="00E11AE0" w:rsidRPr="00E11AE0" w:rsidRDefault="00E11AE0" w:rsidP="00E11AE0">
      <w:pPr>
        <w:spacing w:line="480" w:lineRule="auto"/>
        <w:rPr>
          <w:rFonts w:ascii="Arial" w:hAnsi="Arial" w:cs="Arial"/>
        </w:rPr>
      </w:pPr>
    </w:p>
    <w:p w14:paraId="2476CFF3" w14:textId="77777777" w:rsidR="00E11AE0" w:rsidRPr="00E11AE0" w:rsidRDefault="00E11AE0" w:rsidP="00E11AE0">
      <w:pPr>
        <w:spacing w:line="480" w:lineRule="auto"/>
        <w:rPr>
          <w:rFonts w:ascii="Arial" w:hAnsi="Arial" w:cs="Arial"/>
        </w:rPr>
      </w:pPr>
      <w:r w:rsidRPr="00E11AE0">
        <w:rPr>
          <w:rFonts w:ascii="Arial" w:hAnsi="Arial" w:cs="Arial"/>
        </w:rPr>
        <w:t>Prevent: initiative aimed at stopping individuals from becoming terrorists or supporting terrorism. Through Prevent, vulnerable individuals at risk of radicalisation can be safeguarded and supported. It also helps those already engaged in terrorism to disengage and rehabilitate. (Home Office, 2023)</w:t>
      </w:r>
    </w:p>
    <w:p w14:paraId="7D1475EA" w14:textId="77777777" w:rsidR="00E11AE0" w:rsidRPr="00E11AE0" w:rsidRDefault="00E11AE0" w:rsidP="00E11AE0">
      <w:pPr>
        <w:spacing w:line="480" w:lineRule="auto"/>
        <w:rPr>
          <w:rFonts w:ascii="Arial" w:hAnsi="Arial" w:cs="Arial"/>
        </w:rPr>
      </w:pPr>
    </w:p>
    <w:p w14:paraId="14FC8DA4" w14:textId="77777777" w:rsidR="00E11AE0" w:rsidRPr="00E11AE0" w:rsidRDefault="00E11AE0" w:rsidP="00E11AE0">
      <w:pPr>
        <w:spacing w:line="480" w:lineRule="auto"/>
        <w:rPr>
          <w:rFonts w:ascii="Arial" w:hAnsi="Arial" w:cs="Arial"/>
        </w:rPr>
      </w:pPr>
      <w:r w:rsidRPr="00E11AE0">
        <w:rPr>
          <w:rFonts w:ascii="Arial" w:hAnsi="Arial" w:cs="Arial"/>
        </w:rPr>
        <w:t>Protect: Enhance security measures against potential terrorist attacks in the UK. (Home Office, 2023)</w:t>
      </w:r>
    </w:p>
    <w:p w14:paraId="37D29B54" w14:textId="77777777" w:rsidR="00E11AE0" w:rsidRPr="00E11AE0" w:rsidRDefault="00E11AE0" w:rsidP="00E11AE0">
      <w:pPr>
        <w:spacing w:line="480" w:lineRule="auto"/>
        <w:rPr>
          <w:rFonts w:ascii="Arial" w:hAnsi="Arial" w:cs="Arial"/>
        </w:rPr>
      </w:pPr>
    </w:p>
    <w:p w14:paraId="259DBBAF" w14:textId="77777777" w:rsidR="00E11AE0" w:rsidRPr="00E11AE0" w:rsidRDefault="00E11AE0" w:rsidP="00E11AE0">
      <w:pPr>
        <w:spacing w:line="480" w:lineRule="auto"/>
        <w:rPr>
          <w:rFonts w:ascii="Arial" w:hAnsi="Arial" w:cs="Arial"/>
        </w:rPr>
      </w:pPr>
      <w:r w:rsidRPr="00E11AE0">
        <w:rPr>
          <w:rFonts w:ascii="Arial" w:hAnsi="Arial" w:cs="Arial"/>
        </w:rPr>
        <w:t>Prepare: To mitigate the effects of a terrorist incident if it occurs. Efforts include working to end the attack and enhancing resilience for recovery afterwards. (Home Office, 2023)</w:t>
      </w:r>
    </w:p>
    <w:p w14:paraId="2F35FE12" w14:textId="77777777" w:rsidR="00E11AE0" w:rsidRPr="00E11AE0" w:rsidRDefault="00E11AE0" w:rsidP="00E11AE0">
      <w:pPr>
        <w:spacing w:line="480" w:lineRule="auto"/>
        <w:rPr>
          <w:rFonts w:ascii="Arial" w:hAnsi="Arial" w:cs="Arial"/>
        </w:rPr>
      </w:pPr>
    </w:p>
    <w:p w14:paraId="4560B5AE" w14:textId="77777777" w:rsidR="00E11AE0" w:rsidRPr="00E11AE0" w:rsidRDefault="00E11AE0" w:rsidP="00E11AE0">
      <w:pPr>
        <w:spacing w:line="480" w:lineRule="auto"/>
        <w:rPr>
          <w:rFonts w:ascii="Arial" w:hAnsi="Arial" w:cs="Arial"/>
        </w:rPr>
      </w:pPr>
      <w:r w:rsidRPr="00E11AE0">
        <w:rPr>
          <w:rFonts w:ascii="Arial" w:hAnsi="Arial" w:cs="Arial"/>
        </w:rPr>
        <w:t>Although the Counter Terrorism policy remains non-devolved, its implementation is largely carried out through devolved areas and functions, especially concerning local authorities and Community Safety Partnerships. Consequently, the Welsh CONTEST structures embody the responsibilities of the Welsh Government, which holds devolved authority in Wales. Strategic oversight is exercised through CONTEST Cymru, which the Welsh Government and the Welsh police jointly chair. (Home Office, 2023)</w:t>
      </w:r>
    </w:p>
    <w:p w14:paraId="2A26B672" w14:textId="77777777" w:rsidR="00E11AE0" w:rsidRPr="00E11AE0" w:rsidRDefault="00E11AE0" w:rsidP="00E11AE0">
      <w:pPr>
        <w:spacing w:line="480" w:lineRule="auto"/>
        <w:rPr>
          <w:rFonts w:ascii="Arial" w:hAnsi="Arial" w:cs="Arial"/>
        </w:rPr>
      </w:pPr>
    </w:p>
    <w:p w14:paraId="2A31EBE9" w14:textId="77777777" w:rsidR="00E11AE0" w:rsidRPr="00E11AE0" w:rsidRDefault="00E11AE0" w:rsidP="00E11AE0">
      <w:pPr>
        <w:spacing w:line="480" w:lineRule="auto"/>
        <w:rPr>
          <w:rFonts w:ascii="Arial" w:hAnsi="Arial" w:cs="Arial"/>
        </w:rPr>
      </w:pPr>
      <w:r w:rsidRPr="00E11AE0">
        <w:rPr>
          <w:rFonts w:ascii="Arial" w:hAnsi="Arial" w:cs="Arial"/>
        </w:rPr>
        <w:t xml:space="preserve">Terrorist campaigns involve a dynamic interplay among three strategic actors: the group, the government, and the audience (Cronin, 2009). A key aspect of this relationship is the </w:t>
      </w:r>
      <w:r w:rsidRPr="00E11AE0">
        <w:rPr>
          <w:rFonts w:ascii="Arial" w:hAnsi="Arial" w:cs="Arial"/>
        </w:rPr>
        <w:lastRenderedPageBreak/>
        <w:t>competition between terrorist organisations and the state to establish legitimacy within local communities. Legitimacy is crucial, as it influences the level of support an institution can anticipate from its audiences. If an institution's actions are seen as illegitimate, its rules will lack normative authority and won't be considered binding. There are concerns that counter-terrorism strategies may inadvertently encourage terrorism by acting as a "recruiting sergeant" instead of preventing it. (University of Cambridge, 2024)</w:t>
      </w:r>
    </w:p>
    <w:p w14:paraId="583421D5" w14:textId="77777777" w:rsidR="00E11AE0" w:rsidRPr="00E11AE0" w:rsidRDefault="00E11AE0" w:rsidP="00E11AE0">
      <w:pPr>
        <w:spacing w:line="480" w:lineRule="auto"/>
        <w:rPr>
          <w:rFonts w:ascii="Arial" w:hAnsi="Arial" w:cs="Arial"/>
        </w:rPr>
      </w:pPr>
    </w:p>
    <w:p w14:paraId="6302E090" w14:textId="61B46764" w:rsidR="00E11AE0" w:rsidRPr="00E11AE0" w:rsidRDefault="00E11AE0" w:rsidP="00E11AE0">
      <w:pPr>
        <w:spacing w:line="480" w:lineRule="auto"/>
        <w:rPr>
          <w:rFonts w:ascii="Arial" w:hAnsi="Arial" w:cs="Arial"/>
        </w:rPr>
      </w:pPr>
      <w:r w:rsidRPr="00E11AE0">
        <w:rPr>
          <w:rFonts w:ascii="Arial" w:hAnsi="Arial" w:cs="Arial"/>
        </w:rPr>
        <w:t>The project aims to gather insights into individuals' perceptions of 'terrorism,' their personal or vicarious experiences with police counter-terrorism measures, their normative expectations regarding counter-terrorism policing, and their views on its legitimacy. This initiative is part of a broader project titled Modelling the Recruitment Processes Leading to Organi</w:t>
      </w:r>
      <w:r w:rsidR="00FD07DF">
        <w:rPr>
          <w:rFonts w:ascii="Arial" w:hAnsi="Arial" w:cs="Arial"/>
        </w:rPr>
        <w:t>s</w:t>
      </w:r>
      <w:r w:rsidRPr="00E11AE0">
        <w:rPr>
          <w:rFonts w:ascii="Arial" w:hAnsi="Arial" w:cs="Arial"/>
        </w:rPr>
        <w:t>ed Crime and Terrorism Networks (PROTON), coordinated by Università Cattolica del Sacro Cuore in Milan, Italy. The European Union funds it through its H2020 Work Programme for 2014-2015, Secure Societies, Fight Against Crime and Terrorism, FCT-16-2015. This program emphasises the ethical and societal dimensions, focusing on the social, psychological, and economic factors that contribute to organized crime—especially cyber-related offences—and terrorist networks, along with their effects on social cohesion. (Dr Tankebe. J, 2024)</w:t>
      </w:r>
    </w:p>
    <w:p w14:paraId="006DDBA5" w14:textId="77777777" w:rsidR="00E11AE0" w:rsidRPr="00E11AE0" w:rsidRDefault="00E11AE0" w:rsidP="00E11AE0">
      <w:pPr>
        <w:spacing w:line="480" w:lineRule="auto"/>
        <w:rPr>
          <w:rFonts w:ascii="Arial" w:hAnsi="Arial" w:cs="Arial"/>
        </w:rPr>
      </w:pPr>
    </w:p>
    <w:p w14:paraId="118FE890" w14:textId="77777777" w:rsidR="00E11AE0" w:rsidRPr="00E11AE0" w:rsidRDefault="00E11AE0" w:rsidP="00E11AE0">
      <w:pPr>
        <w:spacing w:line="480" w:lineRule="auto"/>
        <w:rPr>
          <w:rFonts w:ascii="Arial" w:hAnsi="Arial" w:cs="Arial"/>
        </w:rPr>
      </w:pPr>
      <w:r w:rsidRPr="00E11AE0">
        <w:rPr>
          <w:rFonts w:ascii="Arial" w:hAnsi="Arial" w:cs="Arial"/>
        </w:rPr>
        <w:t>Counter-terrorism policing is based on managing intelligence and operations, including handling covert human intelligence sources (CHIS). (Home Office, 2023)</w:t>
      </w:r>
    </w:p>
    <w:p w14:paraId="58D9A8D0" w14:textId="77777777" w:rsidR="00E11AE0" w:rsidRPr="00E11AE0" w:rsidRDefault="00E11AE0" w:rsidP="00E11AE0">
      <w:pPr>
        <w:spacing w:line="480" w:lineRule="auto"/>
        <w:rPr>
          <w:rFonts w:ascii="Arial" w:hAnsi="Arial" w:cs="Arial"/>
        </w:rPr>
      </w:pPr>
    </w:p>
    <w:p w14:paraId="312E2A5D" w14:textId="77777777" w:rsidR="00E11AE0" w:rsidRPr="00E11AE0" w:rsidRDefault="00E11AE0" w:rsidP="00E11AE0">
      <w:pPr>
        <w:spacing w:line="480" w:lineRule="auto"/>
        <w:rPr>
          <w:rFonts w:ascii="Arial" w:hAnsi="Arial" w:cs="Arial"/>
        </w:rPr>
      </w:pPr>
      <w:r w:rsidRPr="00E11AE0">
        <w:rPr>
          <w:rFonts w:ascii="Arial" w:hAnsi="Arial" w:cs="Arial"/>
        </w:rPr>
        <w:t xml:space="preserve">The counter-terrorism police work in partnership with local authorities and community organisations to identify solutions and provide support for vulnerable individuals. All referrals to the police are approached with care and confidentiality. If someone is deemed a potential </w:t>
      </w:r>
      <w:r w:rsidRPr="00E11AE0">
        <w:rPr>
          <w:rFonts w:ascii="Arial" w:hAnsi="Arial" w:cs="Arial"/>
        </w:rPr>
        <w:lastRenderedPageBreak/>
        <w:t xml:space="preserve">terrorism risk, they may be referred to the Home Office’s Channel Programme, where they could receive assistance from a dedicated mentor. (Counter Terrorism Policing, 2024) </w:t>
      </w:r>
    </w:p>
    <w:p w14:paraId="531BF811" w14:textId="77777777" w:rsidR="00E11AE0" w:rsidRPr="00E11AE0" w:rsidRDefault="00E11AE0" w:rsidP="00E11AE0">
      <w:pPr>
        <w:spacing w:line="480" w:lineRule="auto"/>
        <w:rPr>
          <w:rFonts w:ascii="Arial" w:hAnsi="Arial" w:cs="Arial"/>
        </w:rPr>
      </w:pPr>
    </w:p>
    <w:p w14:paraId="73088C8C" w14:textId="77777777" w:rsidR="00E11AE0" w:rsidRPr="00E11AE0" w:rsidRDefault="00E11AE0" w:rsidP="00E11AE0">
      <w:pPr>
        <w:spacing w:line="480" w:lineRule="auto"/>
        <w:rPr>
          <w:rFonts w:ascii="Arial" w:hAnsi="Arial" w:cs="Arial"/>
        </w:rPr>
      </w:pPr>
      <w:r w:rsidRPr="00E11AE0">
        <w:rPr>
          <w:rFonts w:ascii="Arial" w:hAnsi="Arial" w:cs="Arial"/>
        </w:rPr>
        <w:t xml:space="preserve">The National Crime Agency collects information from a diverse range of sources to enhance analysis, assessment, and tactical opportunities. These sources include input from the public, undercover officers, law enforcement agencies in the UK and abroad, as well as security and intelligence agencies and the private sector. The gathered intelligence can be shared with partners who can utilise it to complement their own efforts or take immediate action. Key partners include police forces, such as Counter Terrorism Policing, Regional Organised Crime Units, Border Force, HM Revenue &amp; Customs, and </w:t>
      </w:r>
      <w:proofErr w:type="gramStart"/>
      <w:r w:rsidRPr="00E11AE0">
        <w:rPr>
          <w:rFonts w:ascii="Arial" w:hAnsi="Arial" w:cs="Arial"/>
        </w:rPr>
        <w:t>International</w:t>
      </w:r>
      <w:proofErr w:type="gramEnd"/>
      <w:r w:rsidRPr="00E11AE0">
        <w:rPr>
          <w:rFonts w:ascii="Arial" w:hAnsi="Arial" w:cs="Arial"/>
        </w:rPr>
        <w:t xml:space="preserve"> law enforcement agencies. (National Crime Agency, 2024)</w:t>
      </w:r>
    </w:p>
    <w:p w14:paraId="2A04D80A" w14:textId="77777777" w:rsidR="00E11AE0" w:rsidRPr="00E11AE0" w:rsidRDefault="00E11AE0" w:rsidP="00E11AE0">
      <w:pPr>
        <w:spacing w:line="480" w:lineRule="auto"/>
        <w:rPr>
          <w:rFonts w:ascii="Arial" w:hAnsi="Arial" w:cs="Arial"/>
        </w:rPr>
      </w:pPr>
    </w:p>
    <w:p w14:paraId="15DFFEF7" w14:textId="16E0B0CE" w:rsidR="00E11AE0" w:rsidRDefault="00E11AE0" w:rsidP="00E11AE0">
      <w:pPr>
        <w:spacing w:line="480" w:lineRule="auto"/>
        <w:rPr>
          <w:rFonts w:ascii="Arial" w:hAnsi="Arial" w:cs="Arial"/>
        </w:rPr>
      </w:pPr>
      <w:r w:rsidRPr="00E11AE0">
        <w:rPr>
          <w:rFonts w:ascii="Arial" w:hAnsi="Arial" w:cs="Arial"/>
        </w:rPr>
        <w:t>The overall analysis indicates that the terrorist group began establishing connections with criminal organisations to secure weapons and funding. They typically initiate their activities with minor offences and gradually escalate. Terrorists often depend on charity and donations by radicalising individuals. Counter-terrorism efforts employ the principles outlined in the CONTEST strategy, focusing on four key workstreams: Pursue, Prevent, Protect, and Prepare.</w:t>
      </w:r>
    </w:p>
    <w:p w14:paraId="047B25E9" w14:textId="77777777" w:rsidR="00CA2813" w:rsidRDefault="00CA2813" w:rsidP="00E11AE0">
      <w:pPr>
        <w:spacing w:line="480" w:lineRule="auto"/>
        <w:rPr>
          <w:rFonts w:ascii="Arial" w:hAnsi="Arial" w:cs="Arial"/>
        </w:rPr>
      </w:pPr>
    </w:p>
    <w:p w14:paraId="3A07FDF2" w14:textId="130742D4" w:rsidR="00D07138" w:rsidRDefault="00D07138" w:rsidP="00D07138">
      <w:pPr>
        <w:rPr>
          <w:rFonts w:ascii="Arial" w:hAnsi="Arial" w:cs="Arial"/>
          <w:b/>
          <w:bCs/>
          <w:sz w:val="24"/>
          <w:szCs w:val="24"/>
          <w:u w:val="single"/>
        </w:rPr>
      </w:pPr>
      <w:r w:rsidRPr="008973FD">
        <w:rPr>
          <w:rFonts w:ascii="Arial" w:hAnsi="Arial" w:cs="Arial"/>
          <w:b/>
          <w:bCs/>
          <w:sz w:val="24"/>
          <w:szCs w:val="24"/>
          <w:u w:val="single"/>
        </w:rPr>
        <w:t>Word Account:</w:t>
      </w:r>
      <w:r>
        <w:rPr>
          <w:rFonts w:ascii="Arial" w:hAnsi="Arial" w:cs="Arial"/>
          <w:b/>
          <w:bCs/>
          <w:sz w:val="24"/>
          <w:szCs w:val="24"/>
          <w:u w:val="single"/>
        </w:rPr>
        <w:t xml:space="preserve"> 21</w:t>
      </w:r>
      <w:r w:rsidR="00E550B2">
        <w:rPr>
          <w:rFonts w:ascii="Arial" w:hAnsi="Arial" w:cs="Arial"/>
          <w:b/>
          <w:bCs/>
          <w:sz w:val="24"/>
          <w:szCs w:val="24"/>
          <w:u w:val="single"/>
        </w:rPr>
        <w:t>71</w:t>
      </w:r>
    </w:p>
    <w:p w14:paraId="16517ED9" w14:textId="77777777" w:rsidR="000303C3" w:rsidRDefault="000303C3" w:rsidP="00D07138">
      <w:pPr>
        <w:rPr>
          <w:rFonts w:ascii="Arial" w:hAnsi="Arial" w:cs="Arial"/>
          <w:b/>
          <w:bCs/>
          <w:sz w:val="24"/>
          <w:szCs w:val="24"/>
          <w:u w:val="single"/>
        </w:rPr>
      </w:pPr>
    </w:p>
    <w:p w14:paraId="3796810D" w14:textId="2086A9C4" w:rsidR="000303C3" w:rsidRDefault="000303C3" w:rsidP="000303C3">
      <w:pPr>
        <w:spacing w:line="480" w:lineRule="auto"/>
        <w:rPr>
          <w:rFonts w:ascii="Arial" w:hAnsi="Arial" w:cs="Arial"/>
          <w:u w:val="single"/>
        </w:rPr>
      </w:pPr>
      <w:r w:rsidRPr="006344ED">
        <w:rPr>
          <w:rFonts w:ascii="Arial" w:hAnsi="Arial" w:cs="Arial"/>
          <w:u w:val="single"/>
        </w:rPr>
        <w:t xml:space="preserve">Question </w:t>
      </w:r>
      <w:r>
        <w:rPr>
          <w:rFonts w:ascii="Arial" w:hAnsi="Arial" w:cs="Arial"/>
          <w:u w:val="single"/>
        </w:rPr>
        <w:t>3</w:t>
      </w:r>
    </w:p>
    <w:p w14:paraId="5F982BD2" w14:textId="77777777" w:rsidR="006C3A20" w:rsidRPr="006C3A20" w:rsidRDefault="006C3A20" w:rsidP="006C3A20">
      <w:pPr>
        <w:spacing w:line="480" w:lineRule="auto"/>
        <w:rPr>
          <w:rFonts w:ascii="Arial" w:hAnsi="Arial" w:cs="Arial"/>
        </w:rPr>
      </w:pPr>
      <w:r w:rsidRPr="006C3A20">
        <w:rPr>
          <w:rFonts w:ascii="Arial" w:hAnsi="Arial" w:cs="Arial"/>
        </w:rPr>
        <w:t xml:space="preserve">This essay will outline the major incidents and critical events. It will discuss one specific major incident, highlighting the lessons learned from recent occurrences and how these lessons have been transformed into best practices for policing. </w:t>
      </w:r>
    </w:p>
    <w:p w14:paraId="6BD5F519" w14:textId="77777777" w:rsidR="006C3A20" w:rsidRPr="006C3A20" w:rsidRDefault="006C3A20" w:rsidP="006C3A20">
      <w:pPr>
        <w:spacing w:line="480" w:lineRule="auto"/>
        <w:rPr>
          <w:rFonts w:ascii="Arial" w:hAnsi="Arial" w:cs="Arial"/>
        </w:rPr>
      </w:pPr>
    </w:p>
    <w:p w14:paraId="0A28A9CF" w14:textId="77777777" w:rsidR="006C3A20" w:rsidRPr="006C3A20" w:rsidRDefault="006C3A20" w:rsidP="006C3A20">
      <w:pPr>
        <w:spacing w:line="480" w:lineRule="auto"/>
        <w:rPr>
          <w:rFonts w:ascii="Arial" w:hAnsi="Arial" w:cs="Arial"/>
        </w:rPr>
      </w:pPr>
      <w:r w:rsidRPr="006C3A20">
        <w:rPr>
          <w:rFonts w:ascii="Arial" w:hAnsi="Arial" w:cs="Arial"/>
        </w:rPr>
        <w:t>The Joint Emergency Services Interoperability Principles (JESIP) articulates a Major Incident as an event or situation that presents a range of serious consequences. Such an occurrence necessitates the implementation of special arrangements by one or more emergency responder agencies to manage the situation effectively. (Northumbria Police, 2024)</w:t>
      </w:r>
    </w:p>
    <w:p w14:paraId="55072910" w14:textId="77777777" w:rsidR="006C3A20" w:rsidRPr="006C3A20" w:rsidRDefault="006C3A20" w:rsidP="006C3A20">
      <w:pPr>
        <w:spacing w:line="480" w:lineRule="auto"/>
        <w:rPr>
          <w:rFonts w:ascii="Arial" w:hAnsi="Arial" w:cs="Arial"/>
        </w:rPr>
      </w:pPr>
    </w:p>
    <w:p w14:paraId="0EBF33DE" w14:textId="77777777" w:rsidR="006C3A20" w:rsidRPr="006C3A20" w:rsidRDefault="006C3A20" w:rsidP="006C3A20">
      <w:pPr>
        <w:spacing w:line="480" w:lineRule="auto"/>
        <w:rPr>
          <w:rFonts w:ascii="Arial" w:hAnsi="Arial" w:cs="Arial"/>
        </w:rPr>
      </w:pPr>
      <w:r w:rsidRPr="006C3A20">
        <w:rPr>
          <w:rFonts w:ascii="Arial" w:hAnsi="Arial" w:cs="Arial"/>
        </w:rPr>
        <w:t>Major incidents can manifest in various forms, including natural disasters, transportation-related incidents, man-made events, and acts of terrorism. Each incident can be classified distinctly into one of two categories: 'rapid onset' or 'rising tide.' (Northumbria Police, 2024)</w:t>
      </w:r>
    </w:p>
    <w:p w14:paraId="58357216" w14:textId="77777777" w:rsidR="006C3A20" w:rsidRPr="006C3A20" w:rsidRDefault="006C3A20" w:rsidP="006C3A20">
      <w:pPr>
        <w:spacing w:line="480" w:lineRule="auto"/>
        <w:rPr>
          <w:rFonts w:ascii="Arial" w:hAnsi="Arial" w:cs="Arial"/>
        </w:rPr>
      </w:pPr>
    </w:p>
    <w:p w14:paraId="156696CD" w14:textId="77777777" w:rsidR="006C3A20" w:rsidRPr="006C3A20" w:rsidRDefault="006C3A20" w:rsidP="006C3A20">
      <w:pPr>
        <w:spacing w:line="480" w:lineRule="auto"/>
        <w:rPr>
          <w:rFonts w:ascii="Arial" w:hAnsi="Arial" w:cs="Arial"/>
        </w:rPr>
      </w:pPr>
      <w:r w:rsidRPr="006C3A20">
        <w:rPr>
          <w:rFonts w:ascii="Arial" w:hAnsi="Arial" w:cs="Arial"/>
        </w:rPr>
        <w:t>Rapid onset emergency - An event or situation that unfolds rapidly, typically resulting in immediate consequences, consequently restricting the time available for considering response options. Forces must ensure they retain the capability and preparedness to facilitate an initial response to potential emergencies. This response may be bolstered by mutual aid when necessary. The initial response should be aligned with generic risks and the specific risk profile of the area in question. (Northumbria Police, 2024)</w:t>
      </w:r>
    </w:p>
    <w:p w14:paraId="1BB40407" w14:textId="77777777" w:rsidR="006C3A20" w:rsidRPr="006C3A20" w:rsidRDefault="006C3A20" w:rsidP="006C3A20">
      <w:pPr>
        <w:spacing w:line="480" w:lineRule="auto"/>
        <w:rPr>
          <w:rFonts w:ascii="Arial" w:hAnsi="Arial" w:cs="Arial"/>
        </w:rPr>
      </w:pPr>
    </w:p>
    <w:p w14:paraId="640B33F1" w14:textId="4F7EFD7E" w:rsidR="006C3A20" w:rsidRPr="006C3A20" w:rsidRDefault="006C3A20" w:rsidP="006C3A20">
      <w:pPr>
        <w:spacing w:line="480" w:lineRule="auto"/>
        <w:rPr>
          <w:rFonts w:ascii="Arial" w:hAnsi="Arial" w:cs="Arial"/>
        </w:rPr>
      </w:pPr>
      <w:r w:rsidRPr="006C3A20">
        <w:rPr>
          <w:rFonts w:ascii="Arial" w:hAnsi="Arial" w:cs="Arial"/>
        </w:rPr>
        <w:t>Rising tide emergency - An event or situation can evolve into an emergency or major incident over a span of days, weeks, or even months, with the final impact often not becoming clear at the outset. Examples of such situations include health-related crises and severe weather events. In collaboration with other Category 1 responders, forces must acknowledge the potential for these events to escalate and pinpoint the moments when the response needs to be intensified to prevent being overwhelmed.</w:t>
      </w:r>
      <w:r w:rsidR="0096063C">
        <w:rPr>
          <w:rFonts w:ascii="Arial" w:hAnsi="Arial" w:cs="Arial"/>
        </w:rPr>
        <w:t xml:space="preserve"> </w:t>
      </w:r>
      <w:r w:rsidRPr="006C3A20">
        <w:rPr>
          <w:rFonts w:ascii="Arial" w:hAnsi="Arial" w:cs="Arial"/>
        </w:rPr>
        <w:t>(Northumbria Police, 2024)</w:t>
      </w:r>
    </w:p>
    <w:p w14:paraId="1CD4959F" w14:textId="77777777" w:rsidR="006C3A20" w:rsidRPr="006C3A20" w:rsidRDefault="006C3A20" w:rsidP="006C3A20">
      <w:pPr>
        <w:spacing w:line="480" w:lineRule="auto"/>
        <w:rPr>
          <w:rFonts w:ascii="Arial" w:hAnsi="Arial" w:cs="Arial"/>
        </w:rPr>
      </w:pPr>
    </w:p>
    <w:p w14:paraId="227CABE9" w14:textId="77777777" w:rsidR="006C3A20" w:rsidRPr="006C3A20" w:rsidRDefault="006C3A20" w:rsidP="006C3A20">
      <w:pPr>
        <w:spacing w:line="480" w:lineRule="auto"/>
        <w:rPr>
          <w:rFonts w:ascii="Arial" w:hAnsi="Arial" w:cs="Arial"/>
        </w:rPr>
      </w:pPr>
      <w:r w:rsidRPr="006C3A20">
        <w:rPr>
          <w:rFonts w:ascii="Arial" w:hAnsi="Arial" w:cs="Arial"/>
        </w:rPr>
        <w:lastRenderedPageBreak/>
        <w:t xml:space="preserve">The World Health Organisation (WHO) defines a critical incident as an event that falls outside the realm of typical experiences—one that is sudden and unexpected, perceived as a threat to life. It may encompass aspects of physical and emotional loss. Such events are often so distressing that they can overwhelm, or pose a risk of overwhelming, an individual's ability to cope. While most people may find themselves significantly shaken by a critical incident, they can generally recover from its effects with the right support. (Work Positive, 2024) </w:t>
      </w:r>
    </w:p>
    <w:p w14:paraId="23DBD77F" w14:textId="77777777" w:rsidR="006C3A20" w:rsidRPr="006C3A20" w:rsidRDefault="006C3A20" w:rsidP="006C3A20">
      <w:pPr>
        <w:spacing w:line="480" w:lineRule="auto"/>
        <w:rPr>
          <w:rFonts w:ascii="Arial" w:hAnsi="Arial" w:cs="Arial"/>
        </w:rPr>
      </w:pPr>
    </w:p>
    <w:p w14:paraId="43E6F269" w14:textId="77777777" w:rsidR="006C3A20" w:rsidRPr="006C3A20" w:rsidRDefault="006C3A20" w:rsidP="006C3A20">
      <w:pPr>
        <w:spacing w:line="480" w:lineRule="auto"/>
        <w:rPr>
          <w:rFonts w:ascii="Arial" w:hAnsi="Arial" w:cs="Arial"/>
        </w:rPr>
      </w:pPr>
      <w:r w:rsidRPr="006C3A20">
        <w:rPr>
          <w:rFonts w:ascii="Arial" w:hAnsi="Arial" w:cs="Arial"/>
        </w:rPr>
        <w:t xml:space="preserve">Incidents such as line-of-duty fatalities or serious injuries to operational personnel serve as examples of the risks involved. Frontline staff, particularly those in the healthcare sector, emergency services, military, security, rescue, law enforcement, and similar private sector roles, inherently engage in higher-risk activities and are continually exposed to these stressors throughout their work. (Work Positive, 2024) </w:t>
      </w:r>
    </w:p>
    <w:p w14:paraId="0DEE86BB" w14:textId="77777777" w:rsidR="006C3A20" w:rsidRPr="006C3A20" w:rsidRDefault="006C3A20" w:rsidP="006C3A20">
      <w:pPr>
        <w:spacing w:line="480" w:lineRule="auto"/>
        <w:rPr>
          <w:rFonts w:ascii="Arial" w:hAnsi="Arial" w:cs="Arial"/>
        </w:rPr>
      </w:pPr>
    </w:p>
    <w:p w14:paraId="12B36C95" w14:textId="77777777" w:rsidR="006C3A20" w:rsidRPr="006C3A20" w:rsidRDefault="006C3A20" w:rsidP="006C3A20">
      <w:pPr>
        <w:spacing w:line="480" w:lineRule="auto"/>
        <w:rPr>
          <w:rFonts w:ascii="Arial" w:hAnsi="Arial" w:cs="Arial"/>
        </w:rPr>
      </w:pPr>
      <w:r w:rsidRPr="006C3A20">
        <w:rPr>
          <w:rFonts w:ascii="Arial" w:hAnsi="Arial" w:cs="Arial"/>
        </w:rPr>
        <w:t>A critical incident refers to any situation in which the police response plays a crucial role in shaping the confidence of the victim, their family, and the broader community. The effectiveness of this response can significantly influence perceptions of safety and trust in law enforcement. (College of Policing, 2018)</w:t>
      </w:r>
    </w:p>
    <w:p w14:paraId="08594FE6" w14:textId="77777777" w:rsidR="006C3A20" w:rsidRPr="006C3A20" w:rsidRDefault="006C3A20" w:rsidP="006C3A20">
      <w:pPr>
        <w:spacing w:line="480" w:lineRule="auto"/>
        <w:rPr>
          <w:rFonts w:ascii="Arial" w:hAnsi="Arial" w:cs="Arial"/>
        </w:rPr>
      </w:pPr>
    </w:p>
    <w:p w14:paraId="655ACDC5" w14:textId="77777777" w:rsidR="006C3A20" w:rsidRPr="006C3A20" w:rsidRDefault="006C3A20" w:rsidP="006C3A20">
      <w:pPr>
        <w:spacing w:line="480" w:lineRule="auto"/>
        <w:rPr>
          <w:rFonts w:ascii="Arial" w:hAnsi="Arial" w:cs="Arial"/>
        </w:rPr>
      </w:pPr>
      <w:r w:rsidRPr="006C3A20">
        <w:rPr>
          <w:rFonts w:ascii="Arial" w:hAnsi="Arial" w:cs="Arial"/>
        </w:rPr>
        <w:t>A critical incident can have a profound and enduring impact on community engagement and neighbourhood policing. It may also instil insecurity among vulnerable community members, heightening their fear of crime and disorder. Additionally, there is a risk that failure to respond effectively could lead to repeat victimization. To successfully manage and resolve a critical incident, effective decision making is crucial. Utilising the Joint Decision Making Model (JDM) model will aid managers in making transparent and accountable decisions based on the available information at the time. (Gloucestershire Police, 2018)</w:t>
      </w:r>
    </w:p>
    <w:p w14:paraId="6794E6A4" w14:textId="77777777" w:rsidR="006C3A20" w:rsidRPr="006C3A20" w:rsidRDefault="006C3A20" w:rsidP="006C3A20">
      <w:pPr>
        <w:spacing w:line="480" w:lineRule="auto"/>
        <w:rPr>
          <w:rFonts w:ascii="Arial" w:hAnsi="Arial" w:cs="Arial"/>
        </w:rPr>
      </w:pPr>
    </w:p>
    <w:p w14:paraId="566106E1" w14:textId="19EC6192" w:rsidR="006C3A20" w:rsidRPr="006C3A20" w:rsidRDefault="006C3A20" w:rsidP="006C3A20">
      <w:pPr>
        <w:spacing w:line="480" w:lineRule="auto"/>
        <w:rPr>
          <w:rFonts w:ascii="Arial" w:hAnsi="Arial" w:cs="Arial"/>
        </w:rPr>
      </w:pPr>
      <w:r w:rsidRPr="006C3A20">
        <w:rPr>
          <w:rFonts w:ascii="Arial" w:hAnsi="Arial" w:cs="Arial"/>
        </w:rPr>
        <w:t xml:space="preserve">The Joint </w:t>
      </w:r>
      <w:proofErr w:type="gramStart"/>
      <w:r w:rsidRPr="006C3A20">
        <w:rPr>
          <w:rFonts w:ascii="Arial" w:hAnsi="Arial" w:cs="Arial"/>
        </w:rPr>
        <w:t>Decision Making</w:t>
      </w:r>
      <w:proofErr w:type="gramEnd"/>
      <w:r w:rsidRPr="006C3A20">
        <w:rPr>
          <w:rFonts w:ascii="Arial" w:hAnsi="Arial" w:cs="Arial"/>
        </w:rPr>
        <w:t xml:space="preserve"> Model has steps to work together, save lives, and reduce harm. Then, gather information and intelligence, assess threats and risks, and develop a working strategy. After that consider powers, policies and procedures and identify options and contingencies. Finally, take action and review what happened. The Joint </w:t>
      </w:r>
      <w:proofErr w:type="gramStart"/>
      <w:r w:rsidRPr="006C3A20">
        <w:rPr>
          <w:rFonts w:ascii="Arial" w:hAnsi="Arial" w:cs="Arial"/>
        </w:rPr>
        <w:t>Decision Making</w:t>
      </w:r>
      <w:proofErr w:type="gramEnd"/>
      <w:r w:rsidRPr="006C3A20">
        <w:rPr>
          <w:rFonts w:ascii="Arial" w:hAnsi="Arial" w:cs="Arial"/>
        </w:rPr>
        <w:t xml:space="preserve"> Model is similar to the National Decision Making Model.</w:t>
      </w:r>
      <w:r w:rsidR="000E6D30">
        <w:rPr>
          <w:rFonts w:ascii="Arial" w:hAnsi="Arial" w:cs="Arial"/>
        </w:rPr>
        <w:t xml:space="preserve"> </w:t>
      </w:r>
      <w:r w:rsidRPr="006C3A20">
        <w:rPr>
          <w:rFonts w:ascii="Arial" w:hAnsi="Arial" w:cs="Arial"/>
        </w:rPr>
        <w:t xml:space="preserve">(JESIP, 2024) </w:t>
      </w:r>
    </w:p>
    <w:p w14:paraId="6351D5C1" w14:textId="77777777" w:rsidR="006C3A20" w:rsidRPr="006C3A20" w:rsidRDefault="006C3A20" w:rsidP="006C3A20">
      <w:pPr>
        <w:spacing w:line="480" w:lineRule="auto"/>
        <w:rPr>
          <w:rFonts w:ascii="Arial" w:hAnsi="Arial" w:cs="Arial"/>
        </w:rPr>
      </w:pPr>
    </w:p>
    <w:p w14:paraId="55823C28" w14:textId="77777777" w:rsidR="006C3A20" w:rsidRPr="006C3A20" w:rsidRDefault="006C3A20" w:rsidP="006C3A20">
      <w:pPr>
        <w:spacing w:line="480" w:lineRule="auto"/>
        <w:rPr>
          <w:rFonts w:ascii="Arial" w:hAnsi="Arial" w:cs="Arial"/>
        </w:rPr>
      </w:pPr>
      <w:r w:rsidRPr="006C3A20">
        <w:rPr>
          <w:rFonts w:ascii="Arial" w:hAnsi="Arial" w:cs="Arial"/>
        </w:rPr>
        <w:t xml:space="preserve">In major incidents, several agencies collaborate to ensure effective response and management. These include the police, the Fire and Rescue Service, ambulance services, local government councils, district councils, health and social care trusts, as well as the Coast Guard and Maritime and Coastguard Agency. Their combined efforts are vital for coordinating resources and providing assistance during emergencies.  </w:t>
      </w:r>
    </w:p>
    <w:p w14:paraId="004AABB8" w14:textId="77777777" w:rsidR="006C3A20" w:rsidRPr="006C3A20" w:rsidRDefault="006C3A20" w:rsidP="006C3A20">
      <w:pPr>
        <w:spacing w:line="480" w:lineRule="auto"/>
        <w:rPr>
          <w:rFonts w:ascii="Arial" w:hAnsi="Arial" w:cs="Arial"/>
        </w:rPr>
      </w:pPr>
      <w:r w:rsidRPr="006C3A20">
        <w:rPr>
          <w:rFonts w:ascii="Arial" w:hAnsi="Arial" w:cs="Arial"/>
        </w:rPr>
        <w:t xml:space="preserve">  </w:t>
      </w:r>
    </w:p>
    <w:p w14:paraId="4BAA5582" w14:textId="77777777" w:rsidR="006C3A20" w:rsidRPr="006C3A20" w:rsidRDefault="006C3A20" w:rsidP="006C3A20">
      <w:pPr>
        <w:spacing w:line="480" w:lineRule="auto"/>
        <w:rPr>
          <w:rFonts w:ascii="Arial" w:hAnsi="Arial" w:cs="Arial"/>
        </w:rPr>
      </w:pPr>
      <w:r w:rsidRPr="006C3A20">
        <w:rPr>
          <w:rFonts w:ascii="Arial" w:hAnsi="Arial" w:cs="Arial"/>
        </w:rPr>
        <w:t>This situation led to commendable practices during the response to the Arena attack and its subsequent aftermath. The Panel wishes to recognise the remarkable courage exhibited by responders that night, many of whom selflessly risked their lives to save others, demonstrating extraordinary bravery in unimaginably horrific circumstances. Agency collaboration through the Greater Manchester Resilience Forum, supported by a framework of emergency planning and joint rehearsals, ensured that partner agencies operated with high confidence and competence; the vast majority of the response was handled effectively. (JESIP, 2017)</w:t>
      </w:r>
    </w:p>
    <w:p w14:paraId="609F47C0" w14:textId="77777777" w:rsidR="006C3A20" w:rsidRPr="006C3A20" w:rsidRDefault="006C3A20" w:rsidP="006C3A20">
      <w:pPr>
        <w:spacing w:line="480" w:lineRule="auto"/>
        <w:rPr>
          <w:rFonts w:ascii="Arial" w:hAnsi="Arial" w:cs="Arial"/>
        </w:rPr>
      </w:pPr>
    </w:p>
    <w:p w14:paraId="59906BB6" w14:textId="77777777" w:rsidR="006C3A20" w:rsidRPr="006C3A20" w:rsidRDefault="006C3A20" w:rsidP="006C3A20">
      <w:pPr>
        <w:spacing w:line="480" w:lineRule="auto"/>
        <w:rPr>
          <w:rFonts w:ascii="Arial" w:hAnsi="Arial" w:cs="Arial"/>
        </w:rPr>
      </w:pPr>
      <w:r w:rsidRPr="006C3A20">
        <w:rPr>
          <w:rFonts w:ascii="Arial" w:hAnsi="Arial" w:cs="Arial"/>
        </w:rPr>
        <w:t xml:space="preserve">On the night of 22/05/2017, the response was characterised by the willingness and readiness of individuals present to assist the injured. The Panel discovered that numerous unsung heroes played a crucial role in providing first aid, care, and reassurance, as well as </w:t>
      </w:r>
      <w:r w:rsidRPr="006C3A20">
        <w:rPr>
          <w:rFonts w:ascii="Arial" w:hAnsi="Arial" w:cs="Arial"/>
        </w:rPr>
        <w:lastRenderedPageBreak/>
        <w:t>in helping to move individuals from the foyer to the Casualty Clearing Station. In addition to bystanders who rushed to help, staff members without a formal mandate in this capacity bravely stepped up to provide care and support, making a significant contribution to the response effort. Others also played key roles away from the Arena by offering shelter in local hotels or donating food and drink. Each of these individuals deserves our heartfelt gratitude. (JESIP, 2017)</w:t>
      </w:r>
    </w:p>
    <w:p w14:paraId="14811297" w14:textId="77777777" w:rsidR="006C3A20" w:rsidRPr="006C3A20" w:rsidRDefault="006C3A20" w:rsidP="006C3A20">
      <w:pPr>
        <w:spacing w:line="480" w:lineRule="auto"/>
        <w:rPr>
          <w:rFonts w:ascii="Arial" w:hAnsi="Arial" w:cs="Arial"/>
        </w:rPr>
      </w:pPr>
    </w:p>
    <w:p w14:paraId="36B2ECCB" w14:textId="77777777" w:rsidR="006C3A20" w:rsidRPr="006C3A20" w:rsidRDefault="006C3A20" w:rsidP="006C3A20">
      <w:pPr>
        <w:spacing w:line="480" w:lineRule="auto"/>
        <w:rPr>
          <w:rFonts w:ascii="Arial" w:hAnsi="Arial" w:cs="Arial"/>
        </w:rPr>
      </w:pPr>
      <w:r w:rsidRPr="006C3A20">
        <w:rPr>
          <w:rFonts w:ascii="Arial" w:hAnsi="Arial" w:cs="Arial"/>
        </w:rPr>
        <w:t xml:space="preserve">The lesson learned from the arena bombing in Manchester, UK, described by the authors that benefits of threating injured parents and children in the same ward, organising civilian surgeons with surgeons' trauma skills, withdrawing surgical commitments to make room in the occasion of a mass casualty incident and empathetic that secondary effects of mass casualty incidents affect medical services locally. (Craigie, R, J, 2018) </w:t>
      </w:r>
    </w:p>
    <w:p w14:paraId="0932FB98" w14:textId="77777777" w:rsidR="006C3A20" w:rsidRPr="006C3A20" w:rsidRDefault="006C3A20" w:rsidP="006C3A20">
      <w:pPr>
        <w:spacing w:line="480" w:lineRule="auto"/>
        <w:rPr>
          <w:rFonts w:ascii="Arial" w:hAnsi="Arial" w:cs="Arial"/>
        </w:rPr>
      </w:pPr>
    </w:p>
    <w:p w14:paraId="03EAB384" w14:textId="77777777" w:rsidR="006C3A20" w:rsidRPr="006C3A20" w:rsidRDefault="006C3A20" w:rsidP="006C3A20">
      <w:pPr>
        <w:spacing w:line="480" w:lineRule="auto"/>
        <w:rPr>
          <w:rFonts w:ascii="Arial" w:hAnsi="Arial" w:cs="Arial"/>
        </w:rPr>
      </w:pPr>
      <w:r w:rsidRPr="006C3A20">
        <w:rPr>
          <w:rFonts w:ascii="Arial" w:hAnsi="Arial" w:cs="Arial"/>
        </w:rPr>
        <w:t xml:space="preserve">Patient identification: Failure to accurately identify patients can pose serious risks to safety. After a major incident, patients arrive at the emergency department with identity information attached. Upon arrival, they receive a major incident identity label with a casualty number. Identifying patients, especially children who may be separated from their families and lack identification, can be difficult. It is advised that patients keep their major incident number until their identity is fully confirmed. (Craigie, R, J, 2018) </w:t>
      </w:r>
    </w:p>
    <w:p w14:paraId="5DF57265" w14:textId="77777777" w:rsidR="006C3A20" w:rsidRPr="006C3A20" w:rsidRDefault="006C3A20" w:rsidP="006C3A20">
      <w:pPr>
        <w:spacing w:line="480" w:lineRule="auto"/>
        <w:rPr>
          <w:rFonts w:ascii="Arial" w:hAnsi="Arial" w:cs="Arial"/>
        </w:rPr>
      </w:pPr>
    </w:p>
    <w:p w14:paraId="2C32634F" w14:textId="77777777" w:rsidR="006C3A20" w:rsidRPr="006C3A20" w:rsidRDefault="006C3A20" w:rsidP="006C3A20">
      <w:pPr>
        <w:spacing w:line="480" w:lineRule="auto"/>
        <w:rPr>
          <w:rFonts w:ascii="Arial" w:hAnsi="Arial" w:cs="Arial"/>
        </w:rPr>
      </w:pPr>
      <w:r w:rsidRPr="006C3A20">
        <w:rPr>
          <w:rFonts w:ascii="Arial" w:hAnsi="Arial" w:cs="Arial"/>
        </w:rPr>
        <w:t xml:space="preserve">Trauma meetings- In the aftermath of a bomb blast, coordinating care is crucial due to the complexity of patients' injuries. At the Royal Manchester Children's Hospital, multidisciplinary teams meet twice daily, involving various specialities such as surgery, anaesthetics, critical care, and mental health services, along with senior management. These meetings also include major trauma patients not directly involved in the mass casualty incident. The </w:t>
      </w:r>
      <w:r w:rsidRPr="006C3A20">
        <w:rPr>
          <w:rFonts w:ascii="Arial" w:hAnsi="Arial" w:cs="Arial"/>
        </w:rPr>
        <w:lastRenderedPageBreak/>
        <w:t>frequency of these meetings should be maintained for an adequate period. (Craigie, R, J, 2018)</w:t>
      </w:r>
    </w:p>
    <w:p w14:paraId="2418A6A4" w14:textId="77777777" w:rsidR="006C3A20" w:rsidRPr="006C3A20" w:rsidRDefault="006C3A20" w:rsidP="006C3A20">
      <w:pPr>
        <w:spacing w:line="480" w:lineRule="auto"/>
        <w:rPr>
          <w:rFonts w:ascii="Arial" w:hAnsi="Arial" w:cs="Arial"/>
        </w:rPr>
      </w:pPr>
      <w:r w:rsidRPr="006C3A20">
        <w:rPr>
          <w:rFonts w:ascii="Arial" w:hAnsi="Arial" w:cs="Arial"/>
        </w:rPr>
        <w:t xml:space="preserve"> </w:t>
      </w:r>
    </w:p>
    <w:p w14:paraId="60BDAC5B" w14:textId="77777777" w:rsidR="006C3A20" w:rsidRPr="006C3A20" w:rsidRDefault="006C3A20" w:rsidP="006C3A20">
      <w:pPr>
        <w:spacing w:line="480" w:lineRule="auto"/>
        <w:rPr>
          <w:rFonts w:ascii="Arial" w:hAnsi="Arial" w:cs="Arial"/>
        </w:rPr>
      </w:pPr>
      <w:r w:rsidRPr="006C3A20">
        <w:rPr>
          <w:rFonts w:ascii="Arial" w:hAnsi="Arial" w:cs="Arial"/>
        </w:rPr>
        <w:t>Major trauma consultant- Each Major Trauma Centre (MTC) employed a major trauma consultant after a Mass Casualty Incident (MCI). These consultants, who come from various acute specialities, possess experience in managing major trauma patients holistically. They oversee and coordinate care from hospital discharge to community care and rehabilitation. (Craigie, R, J, 2018)</w:t>
      </w:r>
    </w:p>
    <w:p w14:paraId="678A0389" w14:textId="77777777" w:rsidR="006C3A20" w:rsidRPr="006C3A20" w:rsidRDefault="006C3A20" w:rsidP="006C3A20">
      <w:pPr>
        <w:spacing w:line="480" w:lineRule="auto"/>
        <w:rPr>
          <w:rFonts w:ascii="Arial" w:hAnsi="Arial" w:cs="Arial"/>
        </w:rPr>
      </w:pPr>
      <w:r w:rsidRPr="006C3A20">
        <w:rPr>
          <w:rFonts w:ascii="Arial" w:hAnsi="Arial" w:cs="Arial"/>
        </w:rPr>
        <w:t xml:space="preserve"> </w:t>
      </w:r>
    </w:p>
    <w:p w14:paraId="34B68EDD" w14:textId="77777777" w:rsidR="006C3A20" w:rsidRPr="006C3A20" w:rsidRDefault="006C3A20" w:rsidP="006C3A20">
      <w:pPr>
        <w:spacing w:line="480" w:lineRule="auto"/>
        <w:rPr>
          <w:rFonts w:ascii="Arial" w:hAnsi="Arial" w:cs="Arial"/>
        </w:rPr>
      </w:pPr>
      <w:r w:rsidRPr="006C3A20">
        <w:rPr>
          <w:rFonts w:ascii="Arial" w:hAnsi="Arial" w:cs="Arial"/>
        </w:rPr>
        <w:t xml:space="preserve">Support from medical teams- Medical colleagues played a crucial role during the initial hours after the Arena attack by identifying patients eligible for discharge, which helped free up hospital beds. They supported all patients, allowing surgical teams to focus on operations. In Greater Manchester, the children's trauma service is led by a consultant paediatrician who conducted the tertiary surveys. (Craigie, R, J, 2018) </w:t>
      </w:r>
    </w:p>
    <w:p w14:paraId="5A9383EF" w14:textId="77777777" w:rsidR="006C3A20" w:rsidRPr="006C3A20" w:rsidRDefault="006C3A20" w:rsidP="006C3A20">
      <w:pPr>
        <w:spacing w:line="480" w:lineRule="auto"/>
        <w:rPr>
          <w:rFonts w:ascii="Arial" w:hAnsi="Arial" w:cs="Arial"/>
        </w:rPr>
      </w:pPr>
    </w:p>
    <w:p w14:paraId="683944E2" w14:textId="77777777" w:rsidR="006C3A20" w:rsidRPr="006C3A20" w:rsidRDefault="006C3A20" w:rsidP="006C3A20">
      <w:pPr>
        <w:spacing w:line="480" w:lineRule="auto"/>
        <w:rPr>
          <w:rFonts w:ascii="Arial" w:hAnsi="Arial" w:cs="Arial"/>
        </w:rPr>
      </w:pPr>
      <w:r w:rsidRPr="006C3A20">
        <w:rPr>
          <w:rFonts w:ascii="Arial" w:hAnsi="Arial" w:cs="Arial"/>
        </w:rPr>
        <w:t xml:space="preserve">Military surgeon advice and input - Military surgeons have unique experience in managing ballistic injuries, which was acknowledged following the Arena bombing. A multidisciplinary military team from the Royal Centre for Defence Medicine provided valuable advice and support, receiving positive feedback during debrief sessions. It is proposed that military team involvement will become a standard operating procedure in future incidents, coordinated locally through NHS England. (Craigie, R, J, 2018) </w:t>
      </w:r>
    </w:p>
    <w:p w14:paraId="781482DE" w14:textId="77777777" w:rsidR="006C3A20" w:rsidRPr="006C3A20" w:rsidRDefault="006C3A20" w:rsidP="006C3A20">
      <w:pPr>
        <w:spacing w:line="480" w:lineRule="auto"/>
        <w:rPr>
          <w:rFonts w:ascii="Arial" w:hAnsi="Arial" w:cs="Arial"/>
        </w:rPr>
      </w:pPr>
    </w:p>
    <w:p w14:paraId="45ED66A6" w14:textId="77777777" w:rsidR="006C3A20" w:rsidRPr="006C3A20" w:rsidRDefault="006C3A20" w:rsidP="006C3A20">
      <w:pPr>
        <w:spacing w:line="480" w:lineRule="auto"/>
        <w:rPr>
          <w:rFonts w:ascii="Arial" w:hAnsi="Arial" w:cs="Arial"/>
        </w:rPr>
      </w:pPr>
      <w:r w:rsidRPr="006C3A20">
        <w:rPr>
          <w:rFonts w:ascii="Arial" w:hAnsi="Arial" w:cs="Arial"/>
        </w:rPr>
        <w:t xml:space="preserve">The surgeon commander- A surgeon commander is an experienced clinician in trauma surgery who supports surgical teams by making decisions on prioritisation and damage control surgery, though they do not operate themselves. This role is well-established in </w:t>
      </w:r>
      <w:r w:rsidRPr="006C3A20">
        <w:rPr>
          <w:rFonts w:ascii="Arial" w:hAnsi="Arial" w:cs="Arial"/>
        </w:rPr>
        <w:lastRenderedPageBreak/>
        <w:t xml:space="preserve">military settings but less so in civilian contexts. Its importance has been underscored by recent debriefs of major incidents in the UK and Europe. (Craigie, R, J, 2018) </w:t>
      </w:r>
    </w:p>
    <w:p w14:paraId="3F87CCA4" w14:textId="77777777" w:rsidR="006C3A20" w:rsidRPr="006C3A20" w:rsidRDefault="006C3A20" w:rsidP="006C3A20">
      <w:pPr>
        <w:spacing w:line="480" w:lineRule="auto"/>
        <w:rPr>
          <w:rFonts w:ascii="Arial" w:hAnsi="Arial" w:cs="Arial"/>
        </w:rPr>
      </w:pPr>
    </w:p>
    <w:p w14:paraId="57C27D5A" w14:textId="77777777" w:rsidR="006C3A20" w:rsidRPr="006C3A20" w:rsidRDefault="006C3A20" w:rsidP="006C3A20">
      <w:pPr>
        <w:spacing w:line="480" w:lineRule="auto"/>
        <w:rPr>
          <w:rFonts w:ascii="Arial" w:hAnsi="Arial" w:cs="Arial"/>
        </w:rPr>
      </w:pPr>
      <w:r w:rsidRPr="006C3A20">
        <w:rPr>
          <w:rFonts w:ascii="Arial" w:hAnsi="Arial" w:cs="Arial"/>
        </w:rPr>
        <w:t xml:space="preserve">Effect of MCI on LEHs - Major incidents (MIs) significantly impact all hospitals in a region as routine medical emergencies continue. Major Trauma </w:t>
      </w:r>
      <w:proofErr w:type="spellStart"/>
      <w:r w:rsidRPr="006C3A20">
        <w:rPr>
          <w:rFonts w:ascii="Arial" w:hAnsi="Arial" w:cs="Arial"/>
        </w:rPr>
        <w:t>Centers</w:t>
      </w:r>
      <w:proofErr w:type="spellEnd"/>
      <w:r w:rsidRPr="006C3A20">
        <w:rPr>
          <w:rFonts w:ascii="Arial" w:hAnsi="Arial" w:cs="Arial"/>
        </w:rPr>
        <w:t xml:space="preserve"> (MTCs) may divert patients to Local Emergency Hospitals (LEHs), leading to increased demand for beds and emergency theatre use. Tertiary services, such as stroke and cardiac care, are often located in MTCs, but during large-scale MIs, transfers may need more ambulances, compromising care. Effective planning for MIs must consider managing routine emergency care in LEHs. (Craigie, R, J, 2018) </w:t>
      </w:r>
    </w:p>
    <w:p w14:paraId="5B4FD45D" w14:textId="77777777" w:rsidR="006C3A20" w:rsidRPr="006C3A20" w:rsidRDefault="006C3A20" w:rsidP="006C3A20">
      <w:pPr>
        <w:spacing w:line="480" w:lineRule="auto"/>
        <w:rPr>
          <w:rFonts w:ascii="Arial" w:hAnsi="Arial" w:cs="Arial"/>
        </w:rPr>
      </w:pPr>
    </w:p>
    <w:p w14:paraId="2092D87E" w14:textId="77777777" w:rsidR="006C3A20" w:rsidRPr="006C3A20" w:rsidRDefault="006C3A20" w:rsidP="006C3A20">
      <w:pPr>
        <w:spacing w:line="480" w:lineRule="auto"/>
        <w:rPr>
          <w:rFonts w:ascii="Arial" w:hAnsi="Arial" w:cs="Arial"/>
        </w:rPr>
      </w:pPr>
      <w:r w:rsidRPr="006C3A20">
        <w:rPr>
          <w:rFonts w:ascii="Arial" w:hAnsi="Arial" w:cs="Arial"/>
        </w:rPr>
        <w:t xml:space="preserve">Communication- Effective communication is crucial during major incidents, as hospital switchboards can become overwhelmed, and mobile signals may be poor. Many hospitals utilise </w:t>
      </w:r>
      <w:proofErr w:type="spellStart"/>
      <w:r w:rsidRPr="006C3A20">
        <w:rPr>
          <w:rFonts w:ascii="Arial" w:hAnsi="Arial" w:cs="Arial"/>
        </w:rPr>
        <w:t>WiFi</w:t>
      </w:r>
      <w:proofErr w:type="spellEnd"/>
      <w:r w:rsidRPr="006C3A20">
        <w:rPr>
          <w:rFonts w:ascii="Arial" w:hAnsi="Arial" w:cs="Arial"/>
        </w:rPr>
        <w:t xml:space="preserve">-based communication systems like WhatsApp for instant messaging and voice contact, benefiting from its secure end-to-end encryption. (Craigie, R, J, 2018) </w:t>
      </w:r>
    </w:p>
    <w:p w14:paraId="3C88120C" w14:textId="77777777" w:rsidR="006C3A20" w:rsidRPr="006C3A20" w:rsidRDefault="006C3A20" w:rsidP="006C3A20">
      <w:pPr>
        <w:spacing w:line="480" w:lineRule="auto"/>
        <w:rPr>
          <w:rFonts w:ascii="Arial" w:hAnsi="Arial" w:cs="Arial"/>
        </w:rPr>
      </w:pPr>
    </w:p>
    <w:p w14:paraId="4B2919A5" w14:textId="77777777" w:rsidR="006C3A20" w:rsidRPr="006C3A20" w:rsidRDefault="006C3A20" w:rsidP="006C3A20">
      <w:pPr>
        <w:spacing w:line="480" w:lineRule="auto"/>
        <w:rPr>
          <w:rFonts w:ascii="Arial" w:hAnsi="Arial" w:cs="Arial"/>
        </w:rPr>
      </w:pPr>
      <w:r w:rsidRPr="006C3A20">
        <w:rPr>
          <w:rFonts w:ascii="Arial" w:hAnsi="Arial" w:cs="Arial"/>
        </w:rPr>
        <w:t xml:space="preserve">Radiology- The assessment of blast injuries requires quick and careful radiological evaluation, particularly for shrapnel-related injuries. Achieving an effective balance between radiological methods and radiation exposure is challenging in mass casualty incidents (MCI). Following the Arena blast, radiologists faced interruptions from numerous clinical teams seeking information for surgical planning, which complicated the reporting of scans for severely injured patients. This led to the developing of a CT template report based on trauma radiology standards to improve the communication of findings to clinical teams. (Craigie, R, J, 2018) </w:t>
      </w:r>
    </w:p>
    <w:p w14:paraId="02C9AD21" w14:textId="77777777" w:rsidR="006C3A20" w:rsidRPr="006C3A20" w:rsidRDefault="006C3A20" w:rsidP="006C3A20">
      <w:pPr>
        <w:spacing w:line="480" w:lineRule="auto"/>
        <w:rPr>
          <w:rFonts w:ascii="Arial" w:hAnsi="Arial" w:cs="Arial"/>
        </w:rPr>
      </w:pPr>
    </w:p>
    <w:p w14:paraId="0E038AD5" w14:textId="1AF5C806" w:rsidR="006C3A20" w:rsidRPr="006C3A20" w:rsidRDefault="006C3A20" w:rsidP="006C3A20">
      <w:pPr>
        <w:spacing w:line="480" w:lineRule="auto"/>
        <w:rPr>
          <w:rFonts w:ascii="Arial" w:hAnsi="Arial" w:cs="Arial"/>
        </w:rPr>
      </w:pPr>
      <w:r w:rsidRPr="006C3A20">
        <w:rPr>
          <w:rFonts w:ascii="Arial" w:hAnsi="Arial" w:cs="Arial"/>
        </w:rPr>
        <w:lastRenderedPageBreak/>
        <w:t>The METHANE model is a recognised reporting framework that offers a standardised structure for responders and their control rooms to communicate information regarding major incidents. It is recommended that the M/ETHANE format be utilised for all incidents. In cases where incidents do not meet the criteria for a major incident, the METHANE framework is adapted into an ETHANE message.</w:t>
      </w:r>
      <w:r w:rsidR="000E6D30">
        <w:rPr>
          <w:rFonts w:ascii="Arial" w:hAnsi="Arial" w:cs="Arial"/>
        </w:rPr>
        <w:t xml:space="preserve"> </w:t>
      </w:r>
      <w:r w:rsidRPr="006C3A20">
        <w:rPr>
          <w:rFonts w:ascii="Arial" w:hAnsi="Arial" w:cs="Arial"/>
        </w:rPr>
        <w:t xml:space="preserve">(JESIP, 2024) </w:t>
      </w:r>
    </w:p>
    <w:p w14:paraId="38F1B791" w14:textId="77777777" w:rsidR="006C3A20" w:rsidRPr="006C3A20" w:rsidRDefault="006C3A20" w:rsidP="006C3A20">
      <w:pPr>
        <w:spacing w:line="480" w:lineRule="auto"/>
        <w:rPr>
          <w:rFonts w:ascii="Arial" w:hAnsi="Arial" w:cs="Arial"/>
        </w:rPr>
      </w:pPr>
    </w:p>
    <w:p w14:paraId="2C1C0A45" w14:textId="77777777" w:rsidR="006C3A20" w:rsidRPr="006C3A20" w:rsidRDefault="006C3A20" w:rsidP="006C3A20">
      <w:pPr>
        <w:spacing w:line="480" w:lineRule="auto"/>
        <w:rPr>
          <w:rFonts w:ascii="Arial" w:hAnsi="Arial" w:cs="Arial"/>
        </w:rPr>
      </w:pPr>
      <w:r w:rsidRPr="006C3A20">
        <w:rPr>
          <w:rFonts w:ascii="Arial" w:hAnsi="Arial" w:cs="Arial"/>
        </w:rPr>
        <w:t>The JESIP models and principles have established themselves as the standard for interoperability in the UK. JESIP should be integrated into all plans and the handling of subsequent incidents, including recovery efforts. It is essential for all phases of an incident to embrace multi-agency collaboration, which is best achieved by adhering to the JESIP principles. (JESIP, 2024)</w:t>
      </w:r>
    </w:p>
    <w:p w14:paraId="4AC2D5AD" w14:textId="77777777" w:rsidR="006C3A20" w:rsidRPr="006C3A20" w:rsidRDefault="006C3A20" w:rsidP="006C3A20">
      <w:pPr>
        <w:spacing w:line="480" w:lineRule="auto"/>
        <w:rPr>
          <w:rFonts w:ascii="Arial" w:hAnsi="Arial" w:cs="Arial"/>
        </w:rPr>
      </w:pPr>
    </w:p>
    <w:p w14:paraId="2F8C3B2B" w14:textId="77777777" w:rsidR="006C3A20" w:rsidRPr="006C3A20" w:rsidRDefault="006C3A20" w:rsidP="006C3A20">
      <w:pPr>
        <w:spacing w:line="480" w:lineRule="auto"/>
        <w:rPr>
          <w:rFonts w:ascii="Arial" w:hAnsi="Arial" w:cs="Arial"/>
        </w:rPr>
      </w:pPr>
      <w:r w:rsidRPr="006C3A20">
        <w:rPr>
          <w:rFonts w:ascii="Arial" w:hAnsi="Arial" w:cs="Arial"/>
        </w:rPr>
        <w:t>JESIP commissioned a review of all major incidents from 1986 to 2010 to identify recurring issues that contributed to the lack of interoperability. These incidents were the subject of public inquiries aimed at determining the causes of failures, providing a valuable foundation of evidence for analysis. JESIP, in collaboration with essential partners from all over the country, has thoughtfully developed a variety of training resources to support responder organisations in embracing interoperability principles. This effort aims to ensure that the Joint Doctrine is delivered consistently and with the care and understanding that every responder needs to serve their community effectively.  (JESIP, 2024)</w:t>
      </w:r>
    </w:p>
    <w:p w14:paraId="31C6BAFC" w14:textId="77777777" w:rsidR="006C3A20" w:rsidRPr="006C3A20" w:rsidRDefault="006C3A20" w:rsidP="006C3A20">
      <w:pPr>
        <w:spacing w:line="480" w:lineRule="auto"/>
        <w:rPr>
          <w:rFonts w:ascii="Arial" w:hAnsi="Arial" w:cs="Arial"/>
        </w:rPr>
      </w:pPr>
    </w:p>
    <w:p w14:paraId="300031A3" w14:textId="77777777" w:rsidR="006C3A20" w:rsidRPr="006C3A20" w:rsidRDefault="006C3A20" w:rsidP="006C3A20">
      <w:pPr>
        <w:spacing w:line="480" w:lineRule="auto"/>
        <w:rPr>
          <w:rFonts w:ascii="Arial" w:hAnsi="Arial" w:cs="Arial"/>
        </w:rPr>
      </w:pPr>
      <w:r w:rsidRPr="006C3A20">
        <w:rPr>
          <w:rFonts w:ascii="Arial" w:hAnsi="Arial" w:cs="Arial"/>
        </w:rPr>
        <w:t xml:space="preserve">On Monday, 22 May 2017, at approximately 22:30, as attendees were leaving the Manchester Arena following a performance by US singer Ariana Grande, a homemade bomb was detonated by 22-year-old Salman Abedi. The explosion occurred in the vicinity of the main arena and adjacent Victoria Station, resulting in widespread panic and chaos. Witnesses reported hearing a loud explosion, seeing a flash of fire, and detecting the acrid </w:t>
      </w:r>
      <w:r w:rsidRPr="006C3A20">
        <w:rPr>
          <w:rFonts w:ascii="Arial" w:hAnsi="Arial" w:cs="Arial"/>
        </w:rPr>
        <w:lastRenderedPageBreak/>
        <w:t xml:space="preserve">smell of explosives in the air. Aftermath photos reveal significant debris and casualties in the foyer area of the Manchester Arena. (BBC, 2017) </w:t>
      </w:r>
    </w:p>
    <w:p w14:paraId="127CF6C3" w14:textId="77777777" w:rsidR="006C3A20" w:rsidRPr="006C3A20" w:rsidRDefault="006C3A20" w:rsidP="006C3A20">
      <w:pPr>
        <w:spacing w:line="480" w:lineRule="auto"/>
        <w:rPr>
          <w:rFonts w:ascii="Arial" w:hAnsi="Arial" w:cs="Arial"/>
        </w:rPr>
      </w:pPr>
    </w:p>
    <w:p w14:paraId="5F134153" w14:textId="77777777" w:rsidR="006C3A20" w:rsidRPr="006C3A20" w:rsidRDefault="006C3A20" w:rsidP="006C3A20">
      <w:pPr>
        <w:spacing w:line="480" w:lineRule="auto"/>
        <w:rPr>
          <w:rFonts w:ascii="Arial" w:hAnsi="Arial" w:cs="Arial"/>
        </w:rPr>
      </w:pPr>
      <w:r w:rsidRPr="006C3A20">
        <w:rPr>
          <w:rFonts w:ascii="Arial" w:hAnsi="Arial" w:cs="Arial"/>
        </w:rPr>
        <w:t>The attack at the Manchester Arena resulted in the tragic loss of around 22 lives, including several children, and left 100 individuals physically injured. Many of the survivors also experienced significant psychological and emotional trauma as a consequence of the incident. Hospitals in Manchester provided treatment to those with serious injuries, while paramedics from the Ambulance Service attended to numerous walking wounded throughout the city centre. Additionally, some individuals sought care at hospitals in the surrounding region. (JESIP, 2017)</w:t>
      </w:r>
    </w:p>
    <w:p w14:paraId="00BDE69F" w14:textId="77777777" w:rsidR="006C3A20" w:rsidRPr="006C3A20" w:rsidRDefault="006C3A20" w:rsidP="006C3A20">
      <w:pPr>
        <w:spacing w:line="480" w:lineRule="auto"/>
        <w:rPr>
          <w:rFonts w:ascii="Arial" w:hAnsi="Arial" w:cs="Arial"/>
        </w:rPr>
      </w:pPr>
    </w:p>
    <w:p w14:paraId="10451098" w14:textId="526C9844" w:rsidR="006C3A20" w:rsidRPr="006C3A20" w:rsidRDefault="006C3A20" w:rsidP="006C3A20">
      <w:pPr>
        <w:spacing w:line="480" w:lineRule="auto"/>
        <w:rPr>
          <w:rFonts w:ascii="Arial" w:hAnsi="Arial" w:cs="Arial"/>
        </w:rPr>
      </w:pPr>
      <w:r w:rsidRPr="006C3A20">
        <w:rPr>
          <w:rFonts w:ascii="Arial" w:hAnsi="Arial" w:cs="Arial"/>
        </w:rPr>
        <w:t>The Ten Second Triage tool recommends priority routes based on incident characteristics. Each question has a ‘yes’ answer that guides you to the next question or a ‘no’ answer that helps determine the priority levels (P1, P2, and P3) or indicates if it is Dead.</w:t>
      </w:r>
      <w:r w:rsidR="000E6D30">
        <w:rPr>
          <w:rFonts w:ascii="Arial" w:hAnsi="Arial" w:cs="Arial"/>
        </w:rPr>
        <w:t xml:space="preserve"> </w:t>
      </w:r>
      <w:r w:rsidRPr="006C3A20">
        <w:rPr>
          <w:rFonts w:ascii="Arial" w:hAnsi="Arial" w:cs="Arial"/>
        </w:rPr>
        <w:t>(NHS England, 2024)</w:t>
      </w:r>
    </w:p>
    <w:p w14:paraId="449A5EDA" w14:textId="77777777" w:rsidR="006C3A20" w:rsidRPr="006C3A20" w:rsidRDefault="006C3A20" w:rsidP="006C3A20">
      <w:pPr>
        <w:spacing w:line="480" w:lineRule="auto"/>
        <w:rPr>
          <w:rFonts w:ascii="Arial" w:hAnsi="Arial" w:cs="Arial"/>
        </w:rPr>
      </w:pPr>
    </w:p>
    <w:p w14:paraId="7135A90C" w14:textId="77777777" w:rsidR="006C3A20" w:rsidRPr="006C3A20" w:rsidRDefault="006C3A20" w:rsidP="006C3A20">
      <w:pPr>
        <w:spacing w:line="480" w:lineRule="auto"/>
        <w:rPr>
          <w:rFonts w:ascii="Arial" w:hAnsi="Arial" w:cs="Arial"/>
        </w:rPr>
      </w:pPr>
      <w:r w:rsidRPr="006C3A20">
        <w:rPr>
          <w:rFonts w:ascii="Arial" w:hAnsi="Arial" w:cs="Arial"/>
        </w:rPr>
        <w:t xml:space="preserve">Ten years after Carley and </w:t>
      </w:r>
      <w:proofErr w:type="spellStart"/>
      <w:r w:rsidRPr="006C3A20">
        <w:rPr>
          <w:rFonts w:ascii="Arial" w:hAnsi="Arial" w:cs="Arial"/>
        </w:rPr>
        <w:t>Mackway</w:t>
      </w:r>
      <w:proofErr w:type="spellEnd"/>
      <w:r w:rsidRPr="006C3A20">
        <w:rPr>
          <w:rFonts w:ascii="Arial" w:hAnsi="Arial" w:cs="Arial"/>
        </w:rPr>
        <w:t>-Jones addressed the issue, the UK's preparedness for major incidents still needs to be improved. Effective major incident plans demand careful consideration, organisation, thorough briefing of relevant personnel, and regular practice. To enhance our readiness for future major incidents, it is essential to allocate more resources at the local level and conduct rehearsals more frequently. (Wong, K, 2006)</w:t>
      </w:r>
    </w:p>
    <w:p w14:paraId="32A31D68" w14:textId="77777777" w:rsidR="006C3A20" w:rsidRPr="006C3A20" w:rsidRDefault="006C3A20" w:rsidP="006C3A20">
      <w:pPr>
        <w:spacing w:line="480" w:lineRule="auto"/>
        <w:rPr>
          <w:rFonts w:ascii="Arial" w:hAnsi="Arial" w:cs="Arial"/>
        </w:rPr>
      </w:pPr>
    </w:p>
    <w:p w14:paraId="36ABF5EC" w14:textId="77777777" w:rsidR="006C3A20" w:rsidRDefault="006C3A20" w:rsidP="006C3A20">
      <w:pPr>
        <w:spacing w:line="480" w:lineRule="auto"/>
        <w:rPr>
          <w:rFonts w:ascii="Arial" w:hAnsi="Arial" w:cs="Arial"/>
        </w:rPr>
      </w:pPr>
      <w:r w:rsidRPr="006C3A20">
        <w:rPr>
          <w:rFonts w:ascii="Arial" w:hAnsi="Arial" w:cs="Arial"/>
        </w:rPr>
        <w:t xml:space="preserve">After each emergency exercise or actual incident, reports that typically highlight the lessons learned from the event are disseminated. This paper identifies recurring themes from these lessons that can be broadly applied across various sectors. Generally, lessons are </w:t>
      </w:r>
      <w:r w:rsidRPr="006C3A20">
        <w:rPr>
          <w:rFonts w:ascii="Arial" w:hAnsi="Arial" w:cs="Arial"/>
        </w:rPr>
        <w:lastRenderedPageBreak/>
        <w:t>articulated in a manner specific to the event that has occurred, the sector involved, and the objectives of the reporting organisation. A review of reports related to seven incidents that took place both in the United Kingdom and internationally, spanning multiple sectors and diverse contexts, has been conducted. The findings suggest that organisations can enhance their knowledge by examining incidents beyond their own sector and utilising these recurring themes to assess and strengthen the resilience of their emergency plans. Additionally, recommendations are provided for best practices aimed at improving the process of learning lessons within organisations.(Crichton, M.T, 2009)</w:t>
      </w:r>
    </w:p>
    <w:p w14:paraId="21548FE3" w14:textId="77777777" w:rsidR="00A94021" w:rsidRDefault="00A94021" w:rsidP="006C3A20">
      <w:pPr>
        <w:spacing w:line="480" w:lineRule="auto"/>
        <w:rPr>
          <w:rFonts w:ascii="Arial" w:hAnsi="Arial" w:cs="Arial"/>
        </w:rPr>
      </w:pPr>
    </w:p>
    <w:p w14:paraId="012BF445" w14:textId="290F4E45" w:rsidR="00997903" w:rsidRDefault="006C3A20" w:rsidP="006C3A20">
      <w:pPr>
        <w:rPr>
          <w:rFonts w:ascii="Arial" w:hAnsi="Arial" w:cs="Arial"/>
          <w:b/>
          <w:bCs/>
          <w:sz w:val="24"/>
          <w:szCs w:val="24"/>
          <w:u w:val="single"/>
        </w:rPr>
      </w:pPr>
      <w:r w:rsidRPr="008973FD">
        <w:rPr>
          <w:rFonts w:ascii="Arial" w:hAnsi="Arial" w:cs="Arial"/>
          <w:b/>
          <w:bCs/>
          <w:sz w:val="24"/>
          <w:szCs w:val="24"/>
          <w:u w:val="single"/>
        </w:rPr>
        <w:t>Word Account:</w:t>
      </w:r>
      <w:r>
        <w:rPr>
          <w:rFonts w:ascii="Arial" w:hAnsi="Arial" w:cs="Arial"/>
          <w:b/>
          <w:bCs/>
          <w:sz w:val="24"/>
          <w:szCs w:val="24"/>
          <w:u w:val="single"/>
        </w:rPr>
        <w:t xml:space="preserve"> 2196</w:t>
      </w:r>
    </w:p>
    <w:p w14:paraId="1DB576B5" w14:textId="77777777" w:rsidR="004329C7" w:rsidRDefault="004329C7" w:rsidP="006C3A20">
      <w:pPr>
        <w:rPr>
          <w:rFonts w:ascii="Arial" w:hAnsi="Arial" w:cs="Arial"/>
          <w:b/>
          <w:bCs/>
          <w:sz w:val="24"/>
          <w:szCs w:val="24"/>
          <w:u w:val="single"/>
        </w:rPr>
      </w:pPr>
    </w:p>
    <w:p w14:paraId="25309653" w14:textId="1C340B5C" w:rsidR="00997903" w:rsidRDefault="00997903" w:rsidP="00997903">
      <w:pPr>
        <w:keepNext/>
        <w:spacing w:before="240" w:after="60" w:line="360" w:lineRule="auto"/>
        <w:jc w:val="both"/>
        <w:rPr>
          <w:rFonts w:ascii="Arial" w:hAnsi="Arial" w:cs="Arial"/>
          <w:b/>
          <w:bCs/>
          <w:u w:val="single"/>
        </w:rPr>
      </w:pPr>
      <w:r w:rsidRPr="00997903">
        <w:rPr>
          <w:rFonts w:ascii="Arial" w:hAnsi="Arial" w:cs="Arial"/>
          <w:b/>
          <w:bCs/>
          <w:u w:val="single"/>
        </w:rPr>
        <w:t>Bibliography</w:t>
      </w:r>
    </w:p>
    <w:p w14:paraId="31F3984B" w14:textId="05787028" w:rsidR="002652F9" w:rsidRPr="002652F9" w:rsidRDefault="002652F9" w:rsidP="002652F9">
      <w:pPr>
        <w:pStyle w:val="ListParagraph"/>
        <w:keepNext/>
        <w:numPr>
          <w:ilvl w:val="0"/>
          <w:numId w:val="1"/>
        </w:numPr>
        <w:spacing w:before="240" w:after="60" w:line="360" w:lineRule="auto"/>
        <w:jc w:val="both"/>
        <w:rPr>
          <w:rFonts w:ascii="Arial" w:hAnsi="Arial" w:cs="Arial"/>
          <w:b/>
          <w:bCs/>
          <w:u w:val="single"/>
        </w:rPr>
      </w:pPr>
      <w:r w:rsidRPr="002652F9">
        <w:rPr>
          <w:rFonts w:ascii="Arial" w:hAnsi="Arial" w:cs="Arial"/>
        </w:rPr>
        <w:t xml:space="preserve">BBC., 2017 </w:t>
      </w:r>
      <w:r w:rsidRPr="002652F9">
        <w:rPr>
          <w:rFonts w:ascii="Arial" w:hAnsi="Arial" w:cs="Arial"/>
          <w:i/>
          <w:iCs/>
        </w:rPr>
        <w:t xml:space="preserve">Manchester attack: What we know so far </w:t>
      </w:r>
      <w:r w:rsidRPr="002652F9">
        <w:rPr>
          <w:rFonts w:ascii="Arial" w:hAnsi="Arial" w:cs="Arial"/>
        </w:rPr>
        <w:t>Available at</w:t>
      </w:r>
      <w:r w:rsidRPr="002652F9">
        <w:rPr>
          <w:rFonts w:ascii="Arial" w:hAnsi="Arial" w:cs="Arial"/>
          <w:i/>
          <w:iCs/>
        </w:rPr>
        <w:t xml:space="preserve"> </w:t>
      </w:r>
      <w:hyperlink r:id="rId5" w:history="1">
        <w:r w:rsidRPr="002652F9">
          <w:rPr>
            <w:rStyle w:val="Hyperlink"/>
            <w:rFonts w:ascii="Arial" w:hAnsi="Arial" w:cs="Arial"/>
            <w:i/>
            <w:iCs/>
          </w:rPr>
          <w:t>www.bbc.co.uk/news/uk-england-manchester-40008389</w:t>
        </w:r>
      </w:hyperlink>
      <w:r w:rsidRPr="002652F9">
        <w:rPr>
          <w:rFonts w:ascii="Arial" w:hAnsi="Arial" w:cs="Arial"/>
          <w:i/>
          <w:iCs/>
        </w:rPr>
        <w:t xml:space="preserve"> </w:t>
      </w:r>
      <w:r w:rsidRPr="002652F9">
        <w:rPr>
          <w:rFonts w:ascii="Arial" w:hAnsi="Arial" w:cs="Arial"/>
        </w:rPr>
        <w:t>Accessed on:03/11/202</w:t>
      </w:r>
    </w:p>
    <w:p w14:paraId="3EFA33AA" w14:textId="77777777" w:rsidR="002652F9" w:rsidRPr="002652F9" w:rsidRDefault="002652F9" w:rsidP="002652F9">
      <w:pPr>
        <w:keepNext/>
        <w:spacing w:before="240" w:after="60" w:line="360" w:lineRule="auto"/>
        <w:jc w:val="both"/>
        <w:rPr>
          <w:rFonts w:ascii="Arial" w:hAnsi="Arial" w:cs="Arial"/>
          <w:b/>
          <w:bCs/>
          <w:u w:val="single"/>
        </w:rPr>
      </w:pPr>
    </w:p>
    <w:p w14:paraId="51B733A5" w14:textId="28DD8952" w:rsidR="006151ED" w:rsidRPr="006151ED" w:rsidRDefault="0017201D" w:rsidP="006151ED">
      <w:pPr>
        <w:pStyle w:val="ListParagraph"/>
        <w:numPr>
          <w:ilvl w:val="0"/>
          <w:numId w:val="1"/>
        </w:numPr>
        <w:spacing w:line="480" w:lineRule="auto"/>
        <w:rPr>
          <w:rFonts w:ascii="Arial" w:hAnsi="Arial" w:cs="Arial"/>
          <w:i/>
          <w:iCs/>
        </w:rPr>
      </w:pPr>
      <w:r w:rsidRPr="00E07335">
        <w:rPr>
          <w:rFonts w:ascii="Arial" w:hAnsi="Arial" w:cs="Arial"/>
        </w:rPr>
        <w:t xml:space="preserve">British Transport Police., 2024 </w:t>
      </w:r>
      <w:r w:rsidRPr="00E07335">
        <w:rPr>
          <w:rFonts w:ascii="Arial" w:hAnsi="Arial" w:cs="Arial"/>
          <w:i/>
          <w:iCs/>
        </w:rPr>
        <w:t xml:space="preserve">London bombings of 2005 </w:t>
      </w:r>
      <w:r w:rsidRPr="00E07335">
        <w:rPr>
          <w:rFonts w:ascii="Arial" w:hAnsi="Arial" w:cs="Arial"/>
        </w:rPr>
        <w:t xml:space="preserve">Available at </w:t>
      </w:r>
      <w:hyperlink r:id="rId6" w:history="1">
        <w:r w:rsidRPr="00E07335">
          <w:rPr>
            <w:rStyle w:val="Hyperlink"/>
            <w:rFonts w:ascii="Arial" w:hAnsi="Arial" w:cs="Arial"/>
          </w:rPr>
          <w:t>www.btp.police.uk/police-forces/british-transport-police/areas/about-us/about-us/our-history/london-bombings-of-2005/</w:t>
        </w:r>
      </w:hyperlink>
      <w:r w:rsidRPr="00E07335">
        <w:rPr>
          <w:rFonts w:ascii="Arial" w:hAnsi="Arial" w:cs="Arial"/>
        </w:rPr>
        <w:t xml:space="preserve"> Accessed on: 02/11/2024 </w:t>
      </w:r>
    </w:p>
    <w:p w14:paraId="06BF9A7F" w14:textId="77777777" w:rsidR="006151ED" w:rsidRPr="006151ED" w:rsidRDefault="006151ED" w:rsidP="006151ED">
      <w:pPr>
        <w:spacing w:line="480" w:lineRule="auto"/>
        <w:ind w:left="360"/>
        <w:rPr>
          <w:rFonts w:ascii="Arial" w:hAnsi="Arial" w:cs="Arial"/>
          <w:i/>
          <w:iCs/>
        </w:rPr>
      </w:pPr>
    </w:p>
    <w:p w14:paraId="61F620D5" w14:textId="77777777" w:rsidR="005277EF" w:rsidRDefault="005277EF" w:rsidP="005277EF">
      <w:pPr>
        <w:pStyle w:val="ListParagraph"/>
        <w:numPr>
          <w:ilvl w:val="0"/>
          <w:numId w:val="1"/>
        </w:numPr>
        <w:spacing w:line="480" w:lineRule="auto"/>
        <w:rPr>
          <w:rFonts w:ascii="Arial" w:hAnsi="Arial" w:cs="Arial"/>
          <w:i/>
          <w:iCs/>
        </w:rPr>
      </w:pPr>
      <w:r w:rsidRPr="005277EF">
        <w:rPr>
          <w:rFonts w:ascii="Arial" w:hAnsi="Arial" w:cs="Arial"/>
          <w:i/>
          <w:iCs/>
        </w:rPr>
        <w:t>Crichton, M.T., Ramsay, C.G. and Kelly, T., 2009. Enhancing organizational resilience through emergency planning: learnings from cross</w:t>
      </w:r>
      <w:r w:rsidRPr="005277EF">
        <w:rPr>
          <w:rFonts w:ascii="Cambria Math" w:hAnsi="Cambria Math" w:cs="Cambria Math"/>
          <w:i/>
          <w:iCs/>
        </w:rPr>
        <w:t>‐</w:t>
      </w:r>
      <w:r w:rsidRPr="005277EF">
        <w:rPr>
          <w:rFonts w:ascii="Arial" w:hAnsi="Arial" w:cs="Arial"/>
          <w:i/>
          <w:iCs/>
        </w:rPr>
        <w:t>sectoral lessons. Journal of Contingencies and Crisis Management, 17(1), pp.24-37 Accessed on:03/11/2024</w:t>
      </w:r>
    </w:p>
    <w:p w14:paraId="7793D6BC" w14:textId="77777777" w:rsidR="006151ED" w:rsidRPr="006151ED" w:rsidRDefault="006151ED" w:rsidP="006151ED">
      <w:pPr>
        <w:pStyle w:val="ListParagraph"/>
        <w:rPr>
          <w:rFonts w:ascii="Arial" w:hAnsi="Arial" w:cs="Arial"/>
          <w:i/>
          <w:iCs/>
        </w:rPr>
      </w:pPr>
    </w:p>
    <w:p w14:paraId="4E8FA403" w14:textId="77777777" w:rsidR="006151ED" w:rsidRPr="006151ED" w:rsidRDefault="006151ED" w:rsidP="006151ED">
      <w:pPr>
        <w:spacing w:line="480" w:lineRule="auto"/>
        <w:rPr>
          <w:rFonts w:ascii="Arial" w:hAnsi="Arial" w:cs="Arial"/>
          <w:i/>
          <w:iCs/>
        </w:rPr>
      </w:pPr>
    </w:p>
    <w:p w14:paraId="1EE2B700" w14:textId="77777777" w:rsidR="005277EF" w:rsidRPr="006151ED" w:rsidRDefault="005277EF" w:rsidP="005277EF">
      <w:pPr>
        <w:pStyle w:val="ListParagraph"/>
        <w:numPr>
          <w:ilvl w:val="0"/>
          <w:numId w:val="1"/>
        </w:numPr>
        <w:spacing w:line="480" w:lineRule="auto"/>
        <w:rPr>
          <w:rFonts w:ascii="Arial" w:hAnsi="Arial" w:cs="Arial"/>
          <w:i/>
          <w:iCs/>
        </w:rPr>
      </w:pPr>
      <w:r>
        <w:rPr>
          <w:rFonts w:ascii="Arial" w:hAnsi="Arial" w:cs="Arial"/>
        </w:rPr>
        <w:lastRenderedPageBreak/>
        <w:t xml:space="preserve">College of Policing., 2018 </w:t>
      </w:r>
      <w:r w:rsidRPr="00E52CE0">
        <w:rPr>
          <w:rFonts w:ascii="Arial" w:hAnsi="Arial" w:cs="Arial"/>
          <w:i/>
          <w:iCs/>
        </w:rPr>
        <w:t>Critical incident</w:t>
      </w:r>
      <w:r>
        <w:rPr>
          <w:rFonts w:ascii="Arial" w:hAnsi="Arial" w:cs="Arial"/>
          <w:i/>
          <w:iCs/>
        </w:rPr>
        <w:t xml:space="preserve"> </w:t>
      </w:r>
      <w:r w:rsidRPr="00FB2456">
        <w:rPr>
          <w:rFonts w:ascii="Arial" w:hAnsi="Arial" w:cs="Arial"/>
        </w:rPr>
        <w:t xml:space="preserve">Available at </w:t>
      </w:r>
      <w:hyperlink r:id="rId7" w:history="1">
        <w:r w:rsidRPr="007807B8">
          <w:rPr>
            <w:rStyle w:val="Hyperlink"/>
            <w:rFonts w:ascii="Arial" w:hAnsi="Arial" w:cs="Arial"/>
          </w:rPr>
          <w:t>www.college.police.uk/app/civil-emergencies/disaster-victim-identification/definitions</w:t>
        </w:r>
      </w:hyperlink>
      <w:r>
        <w:rPr>
          <w:rFonts w:ascii="Arial" w:hAnsi="Arial" w:cs="Arial"/>
        </w:rPr>
        <w:t xml:space="preserve"> </w:t>
      </w:r>
      <w:r w:rsidRPr="00FB2456">
        <w:rPr>
          <w:rFonts w:ascii="Arial" w:hAnsi="Arial" w:cs="Arial"/>
        </w:rPr>
        <w:t>Accessed on:03/11/2024</w:t>
      </w:r>
    </w:p>
    <w:p w14:paraId="0914EAD7" w14:textId="77777777" w:rsidR="006151ED" w:rsidRPr="006151ED" w:rsidRDefault="006151ED" w:rsidP="006151ED">
      <w:pPr>
        <w:spacing w:line="480" w:lineRule="auto"/>
        <w:rPr>
          <w:rFonts w:ascii="Arial" w:hAnsi="Arial" w:cs="Arial"/>
          <w:i/>
          <w:iCs/>
        </w:rPr>
      </w:pPr>
    </w:p>
    <w:p w14:paraId="1FEAFA49" w14:textId="77777777" w:rsidR="005277EF" w:rsidRPr="006151ED" w:rsidRDefault="005277EF" w:rsidP="005277EF">
      <w:pPr>
        <w:pStyle w:val="ListParagraph"/>
        <w:numPr>
          <w:ilvl w:val="0"/>
          <w:numId w:val="1"/>
        </w:numPr>
        <w:spacing w:line="480" w:lineRule="auto"/>
        <w:rPr>
          <w:rFonts w:ascii="Arial" w:hAnsi="Arial" w:cs="Arial"/>
          <w:i/>
          <w:iCs/>
        </w:rPr>
      </w:pPr>
      <w:r w:rsidRPr="00E9420C">
        <w:rPr>
          <w:rFonts w:ascii="Arial" w:hAnsi="Arial" w:cs="Arial"/>
        </w:rPr>
        <w:t xml:space="preserve">Craigie, R.J., Farrelly, P.J., Santos, R., et al. (2018). </w:t>
      </w:r>
      <w:r w:rsidRPr="006E05F6">
        <w:rPr>
          <w:rFonts w:ascii="Arial" w:hAnsi="Arial" w:cs="Arial"/>
          <w:i/>
          <w:iCs/>
        </w:rPr>
        <w:t>Manchester Arena Bombing: Lessons Learnt from a Mass Casualty Incident</w:t>
      </w:r>
      <w:r w:rsidRPr="00E9420C">
        <w:rPr>
          <w:rFonts w:ascii="Arial" w:hAnsi="Arial" w:cs="Arial"/>
        </w:rPr>
        <w:t>. BMJ Military Health. 166(2).</w:t>
      </w:r>
      <w:r>
        <w:rPr>
          <w:rFonts w:ascii="Arial" w:hAnsi="Arial" w:cs="Arial"/>
        </w:rPr>
        <w:t xml:space="preserve"> </w:t>
      </w:r>
      <w:r w:rsidRPr="00FB2456">
        <w:rPr>
          <w:rFonts w:ascii="Arial" w:hAnsi="Arial" w:cs="Arial"/>
        </w:rPr>
        <w:t>Accessed on:03/11/2024</w:t>
      </w:r>
    </w:p>
    <w:p w14:paraId="7734CAE0" w14:textId="77777777" w:rsidR="006151ED" w:rsidRPr="006151ED" w:rsidRDefault="006151ED" w:rsidP="006151ED">
      <w:pPr>
        <w:spacing w:line="480" w:lineRule="auto"/>
        <w:rPr>
          <w:rFonts w:ascii="Arial" w:hAnsi="Arial" w:cs="Arial"/>
          <w:i/>
          <w:iCs/>
        </w:rPr>
      </w:pPr>
    </w:p>
    <w:p w14:paraId="2310045D" w14:textId="77777777" w:rsidR="005277EF" w:rsidRPr="006151ED" w:rsidRDefault="005277EF" w:rsidP="005277EF">
      <w:pPr>
        <w:pStyle w:val="ListParagraph"/>
        <w:numPr>
          <w:ilvl w:val="0"/>
          <w:numId w:val="1"/>
        </w:numPr>
        <w:spacing w:line="480" w:lineRule="auto"/>
        <w:rPr>
          <w:rFonts w:ascii="Arial" w:hAnsi="Arial" w:cs="Arial"/>
          <w:i/>
          <w:iCs/>
        </w:rPr>
      </w:pPr>
      <w:r w:rsidRPr="00E07335">
        <w:rPr>
          <w:rFonts w:ascii="Arial" w:hAnsi="Arial" w:cs="Arial"/>
        </w:rPr>
        <w:t xml:space="preserve">CPS., 2022 </w:t>
      </w:r>
      <w:r w:rsidRPr="00E07335">
        <w:rPr>
          <w:rFonts w:ascii="Arial" w:hAnsi="Arial" w:cs="Arial"/>
          <w:i/>
          <w:iCs/>
        </w:rPr>
        <w:t>Terrorism</w:t>
      </w:r>
      <w:r w:rsidRPr="00E07335">
        <w:rPr>
          <w:rFonts w:ascii="Arial" w:hAnsi="Arial" w:cs="Arial"/>
        </w:rPr>
        <w:t xml:space="preserve"> Available at </w:t>
      </w:r>
      <w:hyperlink r:id="rId8" w:history="1">
        <w:r w:rsidRPr="00E07335">
          <w:rPr>
            <w:rStyle w:val="Hyperlink"/>
            <w:rFonts w:ascii="Arial" w:hAnsi="Arial" w:cs="Arial"/>
          </w:rPr>
          <w:t>www.cps.gov.uk/crime-info/terrorism</w:t>
        </w:r>
      </w:hyperlink>
      <w:r w:rsidRPr="00E07335">
        <w:rPr>
          <w:rFonts w:ascii="Arial" w:hAnsi="Arial" w:cs="Arial"/>
        </w:rPr>
        <w:t xml:space="preserve"> Accessed on: 02/11/2024 </w:t>
      </w:r>
    </w:p>
    <w:p w14:paraId="40B450F7" w14:textId="77777777" w:rsidR="006151ED" w:rsidRPr="006151ED" w:rsidRDefault="006151ED" w:rsidP="006151ED">
      <w:pPr>
        <w:spacing w:line="480" w:lineRule="auto"/>
        <w:rPr>
          <w:rFonts w:ascii="Arial" w:hAnsi="Arial" w:cs="Arial"/>
          <w:i/>
          <w:iCs/>
        </w:rPr>
      </w:pPr>
    </w:p>
    <w:p w14:paraId="78BC57C0" w14:textId="6A14712C" w:rsidR="005277EF" w:rsidRDefault="005277EF" w:rsidP="005277EF">
      <w:pPr>
        <w:pStyle w:val="ListParagraph"/>
        <w:numPr>
          <w:ilvl w:val="0"/>
          <w:numId w:val="1"/>
        </w:numPr>
        <w:spacing w:line="480" w:lineRule="auto"/>
        <w:rPr>
          <w:rFonts w:ascii="Arial" w:hAnsi="Arial" w:cs="Arial"/>
        </w:rPr>
      </w:pPr>
      <w:r w:rsidRPr="00E07335">
        <w:rPr>
          <w:rFonts w:ascii="Arial" w:hAnsi="Arial" w:cs="Arial"/>
        </w:rPr>
        <w:t xml:space="preserve">Counter Terrorism Policing., 2024 </w:t>
      </w:r>
      <w:r w:rsidRPr="00E07335">
        <w:rPr>
          <w:rFonts w:ascii="Arial" w:hAnsi="Arial" w:cs="Arial"/>
          <w:i/>
          <w:iCs/>
        </w:rPr>
        <w:t xml:space="preserve">Working to keep people safe from terrorism </w:t>
      </w:r>
      <w:r w:rsidRPr="00E07335">
        <w:rPr>
          <w:rFonts w:ascii="Arial" w:hAnsi="Arial" w:cs="Arial"/>
        </w:rPr>
        <w:t xml:space="preserve">Available at </w:t>
      </w:r>
      <w:hyperlink r:id="rId9" w:history="1">
        <w:r w:rsidRPr="00E07335">
          <w:rPr>
            <w:rStyle w:val="Hyperlink"/>
            <w:rFonts w:ascii="Arial" w:hAnsi="Arial" w:cs="Arial"/>
          </w:rPr>
          <w:t>www.counterterrorism.police.uk</w:t>
        </w:r>
      </w:hyperlink>
      <w:r w:rsidRPr="00E07335">
        <w:rPr>
          <w:rFonts w:ascii="Arial" w:hAnsi="Arial" w:cs="Arial"/>
        </w:rPr>
        <w:t xml:space="preserve"> Accessed on: 02/11/2024 </w:t>
      </w:r>
    </w:p>
    <w:p w14:paraId="76FDA4C1" w14:textId="77777777" w:rsidR="007D37CB" w:rsidRPr="007D37CB" w:rsidRDefault="007D37CB" w:rsidP="007D37CB">
      <w:pPr>
        <w:pStyle w:val="ListParagraph"/>
        <w:rPr>
          <w:rFonts w:ascii="Arial" w:hAnsi="Arial" w:cs="Arial"/>
        </w:rPr>
      </w:pPr>
    </w:p>
    <w:p w14:paraId="6ED831DC" w14:textId="77777777" w:rsidR="007D37CB" w:rsidRPr="007D37CB" w:rsidRDefault="007D37CB" w:rsidP="007D37CB">
      <w:pPr>
        <w:spacing w:line="480" w:lineRule="auto"/>
        <w:rPr>
          <w:rFonts w:ascii="Arial" w:hAnsi="Arial" w:cs="Arial"/>
        </w:rPr>
      </w:pPr>
    </w:p>
    <w:p w14:paraId="6EBFB67D" w14:textId="539D7719" w:rsidR="005277EF" w:rsidRDefault="005277EF" w:rsidP="005277EF">
      <w:pPr>
        <w:pStyle w:val="ListParagraph"/>
        <w:numPr>
          <w:ilvl w:val="0"/>
          <w:numId w:val="1"/>
        </w:numPr>
        <w:spacing w:line="480" w:lineRule="auto"/>
        <w:rPr>
          <w:rFonts w:ascii="Arial" w:hAnsi="Arial" w:cs="Arial"/>
        </w:rPr>
      </w:pPr>
      <w:r w:rsidRPr="00E07335">
        <w:rPr>
          <w:rFonts w:ascii="Arial" w:hAnsi="Arial" w:cs="Arial"/>
        </w:rPr>
        <w:t xml:space="preserve">Council of Europe., 2024 </w:t>
      </w:r>
      <w:r w:rsidRPr="00E07335">
        <w:rPr>
          <w:rFonts w:ascii="Arial" w:hAnsi="Arial" w:cs="Arial"/>
          <w:i/>
          <w:iCs/>
        </w:rPr>
        <w:t xml:space="preserve">Financing of terrorism </w:t>
      </w:r>
      <w:r w:rsidRPr="00E07335">
        <w:rPr>
          <w:rFonts w:ascii="Arial" w:hAnsi="Arial" w:cs="Arial"/>
        </w:rPr>
        <w:t xml:space="preserve">Available at </w:t>
      </w:r>
      <w:hyperlink r:id="rId10" w:history="1">
        <w:r w:rsidRPr="00E07335">
          <w:rPr>
            <w:rStyle w:val="Hyperlink"/>
            <w:rFonts w:ascii="Arial" w:hAnsi="Arial" w:cs="Arial"/>
          </w:rPr>
          <w:t>www.coe.int/en/web/moneyval/implementation/financing-terrorism</w:t>
        </w:r>
      </w:hyperlink>
      <w:r w:rsidRPr="00E07335">
        <w:rPr>
          <w:rFonts w:ascii="Arial" w:hAnsi="Arial" w:cs="Arial"/>
        </w:rPr>
        <w:t xml:space="preserve"> Accessed on: 02/11/2024</w:t>
      </w:r>
    </w:p>
    <w:p w14:paraId="1CF6AE49" w14:textId="77777777" w:rsidR="006151ED" w:rsidRPr="006151ED" w:rsidRDefault="006151ED" w:rsidP="006151ED">
      <w:pPr>
        <w:spacing w:line="480" w:lineRule="auto"/>
        <w:rPr>
          <w:rFonts w:ascii="Arial" w:hAnsi="Arial" w:cs="Arial"/>
        </w:rPr>
      </w:pPr>
    </w:p>
    <w:p w14:paraId="14A34396" w14:textId="011C04DD" w:rsidR="006151ED" w:rsidRDefault="005277EF" w:rsidP="006151ED">
      <w:pPr>
        <w:pStyle w:val="ListParagraph"/>
        <w:numPr>
          <w:ilvl w:val="0"/>
          <w:numId w:val="1"/>
        </w:numPr>
        <w:spacing w:line="480" w:lineRule="auto"/>
        <w:rPr>
          <w:rFonts w:ascii="Arial" w:hAnsi="Arial" w:cs="Arial"/>
        </w:rPr>
      </w:pPr>
      <w:r w:rsidRPr="00E07335">
        <w:rPr>
          <w:rFonts w:ascii="Arial" w:hAnsi="Arial" w:cs="Arial"/>
        </w:rPr>
        <w:t xml:space="preserve">Counter Terrorism Policing., 2024 </w:t>
      </w:r>
      <w:r w:rsidRPr="00E07335">
        <w:rPr>
          <w:rFonts w:ascii="Arial" w:hAnsi="Arial" w:cs="Arial"/>
          <w:i/>
          <w:iCs/>
        </w:rPr>
        <w:t xml:space="preserve">Prevent </w:t>
      </w:r>
      <w:r w:rsidRPr="00E07335">
        <w:rPr>
          <w:rFonts w:ascii="Arial" w:hAnsi="Arial" w:cs="Arial"/>
        </w:rPr>
        <w:t xml:space="preserve">Available at </w:t>
      </w:r>
      <w:hyperlink r:id="rId11" w:history="1">
        <w:r w:rsidRPr="00E07335">
          <w:rPr>
            <w:rStyle w:val="Hyperlink"/>
            <w:rFonts w:ascii="Arial" w:hAnsi="Arial" w:cs="Arial"/>
          </w:rPr>
          <w:t>www.counterterrorism.police.uk/what-we-do/prevent/</w:t>
        </w:r>
      </w:hyperlink>
      <w:r w:rsidRPr="00E07335">
        <w:rPr>
          <w:rFonts w:ascii="Arial" w:hAnsi="Arial" w:cs="Arial"/>
        </w:rPr>
        <w:t xml:space="preserve"> Accessed on: 02/11/2024 </w:t>
      </w:r>
    </w:p>
    <w:p w14:paraId="4F49F839" w14:textId="77777777" w:rsidR="006151ED" w:rsidRPr="006151ED" w:rsidRDefault="006151ED" w:rsidP="006151ED">
      <w:pPr>
        <w:spacing w:line="480" w:lineRule="auto"/>
        <w:rPr>
          <w:rFonts w:ascii="Arial" w:hAnsi="Arial" w:cs="Arial"/>
        </w:rPr>
      </w:pPr>
    </w:p>
    <w:p w14:paraId="2F36245E" w14:textId="77777777" w:rsidR="005277EF" w:rsidRPr="00E07335" w:rsidRDefault="005277EF" w:rsidP="005277EF">
      <w:pPr>
        <w:pStyle w:val="ListParagraph"/>
        <w:numPr>
          <w:ilvl w:val="0"/>
          <w:numId w:val="1"/>
        </w:numPr>
        <w:spacing w:line="480" w:lineRule="auto"/>
        <w:rPr>
          <w:rFonts w:ascii="Arial" w:hAnsi="Arial" w:cs="Arial"/>
          <w:i/>
          <w:iCs/>
        </w:rPr>
      </w:pPr>
      <w:r w:rsidRPr="00E07335">
        <w:rPr>
          <w:rFonts w:ascii="Arial" w:hAnsi="Arial" w:cs="Arial"/>
        </w:rPr>
        <w:t>Dishman, C., 2001.</w:t>
      </w:r>
      <w:r w:rsidRPr="00E07335">
        <w:rPr>
          <w:rFonts w:ascii="Arial" w:hAnsi="Arial" w:cs="Arial"/>
          <w:i/>
          <w:iCs/>
        </w:rPr>
        <w:t xml:space="preserve"> Terrorism, crime, and transformation. Studies in Conflict and Terrorism, 24(1), pp.43-58. </w:t>
      </w:r>
      <w:r w:rsidRPr="00E07335">
        <w:rPr>
          <w:rFonts w:ascii="Arial" w:hAnsi="Arial" w:cs="Arial"/>
        </w:rPr>
        <w:t xml:space="preserve">Accessed on: 02/11/2024 </w:t>
      </w:r>
    </w:p>
    <w:p w14:paraId="4B1DF5C0" w14:textId="77777777" w:rsidR="005277EF" w:rsidRPr="006F3026" w:rsidRDefault="005277EF" w:rsidP="005277EF">
      <w:pPr>
        <w:spacing w:line="480" w:lineRule="auto"/>
        <w:rPr>
          <w:rFonts w:ascii="Arial" w:hAnsi="Arial" w:cs="Arial"/>
        </w:rPr>
      </w:pPr>
    </w:p>
    <w:p w14:paraId="2E9E378D" w14:textId="4B7601C7" w:rsidR="000E12D2" w:rsidRDefault="00AE6A3B" w:rsidP="000E12D2">
      <w:pPr>
        <w:pStyle w:val="ListParagraph"/>
        <w:numPr>
          <w:ilvl w:val="0"/>
          <w:numId w:val="1"/>
        </w:numPr>
        <w:spacing w:line="480" w:lineRule="auto"/>
        <w:rPr>
          <w:rFonts w:ascii="Arial" w:hAnsi="Arial" w:cs="Arial"/>
        </w:rPr>
      </w:pPr>
      <w:r w:rsidRPr="00E07335">
        <w:rPr>
          <w:rFonts w:ascii="Arial" w:hAnsi="Arial" w:cs="Arial"/>
        </w:rPr>
        <w:t xml:space="preserve">Dr Tankebe. J., 2024 </w:t>
      </w:r>
      <w:r w:rsidRPr="00E07335">
        <w:rPr>
          <w:rFonts w:ascii="Arial" w:hAnsi="Arial" w:cs="Arial"/>
          <w:i/>
          <w:iCs/>
        </w:rPr>
        <w:t>Legitimacy and Counter-terrorism Policing</w:t>
      </w:r>
      <w:r w:rsidRPr="00E07335">
        <w:rPr>
          <w:rFonts w:ascii="Arial" w:hAnsi="Arial" w:cs="Arial"/>
        </w:rPr>
        <w:t xml:space="preserve"> Available at </w:t>
      </w:r>
      <w:hyperlink r:id="rId12" w:history="1">
        <w:r w:rsidRPr="001F57D0">
          <w:rPr>
            <w:rStyle w:val="Hyperlink"/>
            <w:rFonts w:ascii="Arial" w:hAnsi="Arial" w:cs="Arial"/>
          </w:rPr>
          <w:t>www.vrc.crim.cam.ac.uk/vrcresearch/legitimacy-and-counter-terrorism-policing</w:t>
        </w:r>
      </w:hyperlink>
      <w:r>
        <w:rPr>
          <w:rFonts w:ascii="Arial" w:hAnsi="Arial" w:cs="Arial"/>
        </w:rPr>
        <w:t xml:space="preserve"> </w:t>
      </w:r>
      <w:r w:rsidRPr="00E07335">
        <w:rPr>
          <w:rFonts w:ascii="Arial" w:hAnsi="Arial" w:cs="Arial"/>
        </w:rPr>
        <w:t xml:space="preserve"> Accessed on: 02/11/2024 </w:t>
      </w:r>
    </w:p>
    <w:p w14:paraId="454081B6" w14:textId="77777777" w:rsidR="006151ED" w:rsidRPr="006151ED" w:rsidRDefault="006151ED" w:rsidP="006151ED">
      <w:pPr>
        <w:spacing w:line="480" w:lineRule="auto"/>
        <w:rPr>
          <w:rFonts w:ascii="Arial" w:hAnsi="Arial" w:cs="Arial"/>
        </w:rPr>
      </w:pPr>
    </w:p>
    <w:p w14:paraId="73A22624" w14:textId="65B7B28E" w:rsidR="000E12D2" w:rsidRPr="006151ED" w:rsidRDefault="000E12D2" w:rsidP="000E12D2">
      <w:pPr>
        <w:pStyle w:val="ListParagraph"/>
        <w:numPr>
          <w:ilvl w:val="0"/>
          <w:numId w:val="1"/>
        </w:numPr>
        <w:spacing w:line="480" w:lineRule="auto"/>
        <w:rPr>
          <w:rFonts w:ascii="Arial" w:hAnsi="Arial" w:cs="Arial"/>
          <w:i/>
          <w:iCs/>
        </w:rPr>
      </w:pPr>
      <w:r w:rsidRPr="001D439A">
        <w:rPr>
          <w:rFonts w:ascii="Arial" w:hAnsi="Arial" w:cs="Arial"/>
        </w:rPr>
        <w:t>Gloucestershire Police</w:t>
      </w:r>
      <w:r>
        <w:rPr>
          <w:rFonts w:ascii="Arial" w:hAnsi="Arial" w:cs="Arial"/>
        </w:rPr>
        <w:t>.</w:t>
      </w:r>
      <w:r w:rsidRPr="001D439A">
        <w:rPr>
          <w:rFonts w:ascii="Arial" w:hAnsi="Arial" w:cs="Arial"/>
        </w:rPr>
        <w:t>, 2018</w:t>
      </w:r>
      <w:r>
        <w:rPr>
          <w:rFonts w:ascii="Arial" w:hAnsi="Arial" w:cs="Arial"/>
        </w:rPr>
        <w:t xml:space="preserve"> </w:t>
      </w:r>
      <w:r w:rsidRPr="002C7F20">
        <w:rPr>
          <w:rFonts w:ascii="Arial" w:hAnsi="Arial" w:cs="Arial"/>
          <w:i/>
          <w:iCs/>
        </w:rPr>
        <w:t>Critical Incidents Policy</w:t>
      </w:r>
      <w:r>
        <w:rPr>
          <w:rFonts w:ascii="Arial" w:hAnsi="Arial" w:cs="Arial"/>
          <w:i/>
          <w:iCs/>
        </w:rPr>
        <w:t xml:space="preserve"> </w:t>
      </w:r>
      <w:r w:rsidRPr="00FB2456">
        <w:rPr>
          <w:rFonts w:ascii="Arial" w:hAnsi="Arial" w:cs="Arial"/>
        </w:rPr>
        <w:t xml:space="preserve">Available at </w:t>
      </w:r>
      <w:hyperlink r:id="rId13" w:history="1">
        <w:r w:rsidRPr="007807B8">
          <w:rPr>
            <w:rStyle w:val="Hyperlink"/>
            <w:rFonts w:ascii="Arial" w:hAnsi="Arial" w:cs="Arial"/>
          </w:rPr>
          <w:t>www.gloucestershire.police.uk/SysSiteAssets/foi-media/gloucestershire/policies/critical-incident-policy</w:t>
        </w:r>
      </w:hyperlink>
      <w:r>
        <w:rPr>
          <w:rFonts w:ascii="Arial" w:hAnsi="Arial" w:cs="Arial"/>
        </w:rPr>
        <w:t xml:space="preserve"> </w:t>
      </w:r>
      <w:r w:rsidRPr="00FB2456">
        <w:rPr>
          <w:rFonts w:ascii="Arial" w:hAnsi="Arial" w:cs="Arial"/>
        </w:rPr>
        <w:t>Accessed on:03/11/2024</w:t>
      </w:r>
      <w:r>
        <w:rPr>
          <w:rFonts w:ascii="Arial" w:hAnsi="Arial" w:cs="Arial"/>
        </w:rPr>
        <w:t xml:space="preserve"> </w:t>
      </w:r>
    </w:p>
    <w:p w14:paraId="1073A81B" w14:textId="77777777" w:rsidR="006151ED" w:rsidRPr="006151ED" w:rsidRDefault="006151ED" w:rsidP="006151ED">
      <w:pPr>
        <w:spacing w:line="480" w:lineRule="auto"/>
        <w:rPr>
          <w:rFonts w:ascii="Arial" w:hAnsi="Arial" w:cs="Arial"/>
          <w:i/>
          <w:iCs/>
        </w:rPr>
      </w:pPr>
    </w:p>
    <w:p w14:paraId="791AB3AB" w14:textId="77777777" w:rsidR="006151ED" w:rsidRPr="006151ED" w:rsidRDefault="00AE6A3B" w:rsidP="00AE6A3B">
      <w:pPr>
        <w:pStyle w:val="ListParagraph"/>
        <w:numPr>
          <w:ilvl w:val="0"/>
          <w:numId w:val="1"/>
        </w:numPr>
        <w:spacing w:line="480" w:lineRule="auto"/>
        <w:rPr>
          <w:rFonts w:ascii="Arial" w:hAnsi="Arial" w:cs="Arial"/>
          <w:i/>
          <w:iCs/>
        </w:rPr>
      </w:pPr>
      <w:r w:rsidRPr="00E07335">
        <w:rPr>
          <w:rFonts w:ascii="Arial" w:hAnsi="Arial" w:cs="Arial"/>
        </w:rPr>
        <w:t xml:space="preserve">Home Office., 2023 </w:t>
      </w:r>
      <w:r w:rsidRPr="00E07335">
        <w:rPr>
          <w:rFonts w:ascii="Arial" w:hAnsi="Arial" w:cs="Arial"/>
          <w:i/>
          <w:iCs/>
        </w:rPr>
        <w:t xml:space="preserve">The Strategic Policing Requirement </w:t>
      </w:r>
      <w:r w:rsidRPr="00E07335">
        <w:rPr>
          <w:rFonts w:ascii="Arial" w:hAnsi="Arial" w:cs="Arial"/>
        </w:rPr>
        <w:t xml:space="preserve">Available at </w:t>
      </w:r>
      <w:hyperlink r:id="rId14" w:history="1">
        <w:r w:rsidRPr="00E07335">
          <w:rPr>
            <w:rStyle w:val="Hyperlink"/>
            <w:rFonts w:ascii="Arial" w:hAnsi="Arial" w:cs="Arial"/>
          </w:rPr>
          <w:t>https://assets.publishing.service.gov.uk/media/64955fb9de8682000cbc8cf0/Strategic_Policing_Requirement_V1.3.pdf</w:t>
        </w:r>
      </w:hyperlink>
      <w:r w:rsidRPr="00E07335">
        <w:rPr>
          <w:rFonts w:ascii="Arial" w:hAnsi="Arial" w:cs="Arial"/>
        </w:rPr>
        <w:t xml:space="preserve"> Accessed on: 02/11/2024</w:t>
      </w:r>
    </w:p>
    <w:p w14:paraId="1269C404" w14:textId="1E7E94AF" w:rsidR="00AE6A3B" w:rsidRPr="006151ED" w:rsidRDefault="00AE6A3B" w:rsidP="006151ED">
      <w:pPr>
        <w:spacing w:line="480" w:lineRule="auto"/>
        <w:rPr>
          <w:rFonts w:ascii="Arial" w:hAnsi="Arial" w:cs="Arial"/>
          <w:i/>
          <w:iCs/>
        </w:rPr>
      </w:pPr>
      <w:r w:rsidRPr="006151ED">
        <w:rPr>
          <w:rFonts w:ascii="Arial" w:hAnsi="Arial" w:cs="Arial"/>
        </w:rPr>
        <w:t xml:space="preserve"> </w:t>
      </w:r>
    </w:p>
    <w:p w14:paraId="26D45886" w14:textId="77777777" w:rsidR="00AE6A3B" w:rsidRPr="00E07335" w:rsidRDefault="00AE6A3B" w:rsidP="00AE6A3B">
      <w:pPr>
        <w:pStyle w:val="ListParagraph"/>
        <w:numPr>
          <w:ilvl w:val="0"/>
          <w:numId w:val="1"/>
        </w:numPr>
        <w:spacing w:line="480" w:lineRule="auto"/>
        <w:rPr>
          <w:rFonts w:ascii="Arial" w:hAnsi="Arial" w:cs="Arial"/>
          <w:i/>
          <w:iCs/>
        </w:rPr>
      </w:pPr>
      <w:r w:rsidRPr="00E07335">
        <w:rPr>
          <w:rFonts w:ascii="Arial" w:hAnsi="Arial" w:cs="Arial"/>
        </w:rPr>
        <w:t xml:space="preserve">Justice., 2024 </w:t>
      </w:r>
      <w:r w:rsidRPr="00E07335">
        <w:rPr>
          <w:rFonts w:ascii="Arial" w:hAnsi="Arial" w:cs="Arial"/>
          <w:i/>
          <w:iCs/>
        </w:rPr>
        <w:t xml:space="preserve">Counter-terrorism and human rights </w:t>
      </w:r>
      <w:r w:rsidRPr="00E07335">
        <w:rPr>
          <w:rFonts w:ascii="Arial" w:hAnsi="Arial" w:cs="Arial"/>
        </w:rPr>
        <w:t xml:space="preserve">Available at </w:t>
      </w:r>
      <w:hyperlink r:id="rId15" w:history="1">
        <w:r w:rsidRPr="00E07335">
          <w:rPr>
            <w:rStyle w:val="Hyperlink"/>
            <w:rFonts w:ascii="Arial" w:hAnsi="Arial" w:cs="Arial"/>
          </w:rPr>
          <w:t>https://justice.org.uk/counter-terrorism-human-rights/</w:t>
        </w:r>
      </w:hyperlink>
      <w:r w:rsidRPr="00E07335">
        <w:rPr>
          <w:rFonts w:ascii="Arial" w:hAnsi="Arial" w:cs="Arial"/>
        </w:rPr>
        <w:t xml:space="preserve"> Accessed on: 02/11/2024 </w:t>
      </w:r>
    </w:p>
    <w:p w14:paraId="1D0D2887" w14:textId="3B4242FE" w:rsidR="006151ED" w:rsidRPr="006151ED" w:rsidRDefault="004432E8" w:rsidP="006151ED">
      <w:pPr>
        <w:pStyle w:val="ListParagraph"/>
        <w:numPr>
          <w:ilvl w:val="0"/>
          <w:numId w:val="1"/>
        </w:numPr>
        <w:spacing w:line="480" w:lineRule="auto"/>
        <w:rPr>
          <w:rFonts w:ascii="Arial" w:hAnsi="Arial" w:cs="Arial"/>
          <w:i/>
          <w:iCs/>
        </w:rPr>
      </w:pPr>
      <w:bookmarkStart w:id="0" w:name="_Hlk181541410"/>
      <w:r w:rsidRPr="00A57B40">
        <w:rPr>
          <w:rFonts w:ascii="Arial" w:hAnsi="Arial" w:cs="Arial"/>
        </w:rPr>
        <w:t>JESIP</w:t>
      </w:r>
      <w:r>
        <w:rPr>
          <w:rFonts w:ascii="Arial" w:hAnsi="Arial" w:cs="Arial"/>
        </w:rPr>
        <w:t>.</w:t>
      </w:r>
      <w:r w:rsidRPr="00A57B40">
        <w:rPr>
          <w:rFonts w:ascii="Arial" w:hAnsi="Arial" w:cs="Arial"/>
        </w:rPr>
        <w:t>, 2024</w:t>
      </w:r>
      <w:r>
        <w:rPr>
          <w:rFonts w:ascii="Arial" w:hAnsi="Arial" w:cs="Arial"/>
        </w:rPr>
        <w:t xml:space="preserve"> </w:t>
      </w:r>
      <w:bookmarkEnd w:id="0"/>
      <w:r w:rsidRPr="00A57B40">
        <w:rPr>
          <w:rFonts w:ascii="Arial" w:hAnsi="Arial" w:cs="Arial"/>
          <w:i/>
          <w:iCs/>
        </w:rPr>
        <w:t>The Joint Decision Model (JDM)</w:t>
      </w:r>
      <w:r>
        <w:rPr>
          <w:rFonts w:ascii="Arial" w:hAnsi="Arial" w:cs="Arial"/>
          <w:i/>
          <w:iCs/>
        </w:rPr>
        <w:t xml:space="preserve"> </w:t>
      </w:r>
      <w:r w:rsidRPr="00A57B40">
        <w:rPr>
          <w:rFonts w:ascii="Arial" w:hAnsi="Arial" w:cs="Arial"/>
        </w:rPr>
        <w:t>Available at</w:t>
      </w:r>
      <w:r>
        <w:rPr>
          <w:rFonts w:ascii="Arial" w:hAnsi="Arial" w:cs="Arial"/>
          <w:i/>
          <w:iCs/>
        </w:rPr>
        <w:t xml:space="preserve"> </w:t>
      </w:r>
      <w:hyperlink r:id="rId16" w:history="1">
        <w:r w:rsidRPr="007807B8">
          <w:rPr>
            <w:rStyle w:val="Hyperlink"/>
            <w:rFonts w:ascii="Arial" w:hAnsi="Arial" w:cs="Arial"/>
          </w:rPr>
          <w:t>www.jesip.org.uk/joint-doctrine/the-joint-decision-model-jdm/#</w:t>
        </w:r>
      </w:hyperlink>
      <w:r>
        <w:rPr>
          <w:rFonts w:ascii="Arial" w:hAnsi="Arial" w:cs="Arial"/>
        </w:rPr>
        <w:t xml:space="preserve">  </w:t>
      </w:r>
      <w:r w:rsidRPr="00FB2456">
        <w:rPr>
          <w:rFonts w:ascii="Arial" w:hAnsi="Arial" w:cs="Arial"/>
        </w:rPr>
        <w:t>Accessed on:03/11/2024</w:t>
      </w:r>
      <w:r>
        <w:rPr>
          <w:rFonts w:ascii="Arial" w:hAnsi="Arial" w:cs="Arial"/>
        </w:rPr>
        <w:t xml:space="preserve"> </w:t>
      </w:r>
    </w:p>
    <w:p w14:paraId="3BFA9379" w14:textId="77777777" w:rsidR="006151ED" w:rsidRPr="006151ED" w:rsidRDefault="006151ED" w:rsidP="006151ED">
      <w:pPr>
        <w:spacing w:line="480" w:lineRule="auto"/>
        <w:rPr>
          <w:rFonts w:ascii="Arial" w:hAnsi="Arial" w:cs="Arial"/>
          <w:i/>
          <w:iCs/>
        </w:rPr>
      </w:pPr>
    </w:p>
    <w:p w14:paraId="1920E739" w14:textId="66C0141B" w:rsidR="006151ED" w:rsidRPr="006151ED" w:rsidRDefault="004432E8" w:rsidP="006151ED">
      <w:pPr>
        <w:pStyle w:val="ListParagraph"/>
        <w:numPr>
          <w:ilvl w:val="0"/>
          <w:numId w:val="1"/>
        </w:numPr>
        <w:spacing w:line="480" w:lineRule="auto"/>
        <w:rPr>
          <w:rFonts w:ascii="Arial" w:hAnsi="Arial" w:cs="Arial"/>
          <w:i/>
          <w:iCs/>
        </w:rPr>
      </w:pPr>
      <w:r w:rsidRPr="00450427">
        <w:rPr>
          <w:rFonts w:ascii="Arial" w:hAnsi="Arial" w:cs="Arial"/>
        </w:rPr>
        <w:t>JESIP., 2024</w:t>
      </w:r>
      <w:r>
        <w:rPr>
          <w:rFonts w:ascii="Arial" w:hAnsi="Arial" w:cs="Arial"/>
        </w:rPr>
        <w:t xml:space="preserve"> </w:t>
      </w:r>
      <w:r w:rsidRPr="00450427">
        <w:rPr>
          <w:rFonts w:ascii="Arial" w:hAnsi="Arial" w:cs="Arial"/>
        </w:rPr>
        <w:t xml:space="preserve"> </w:t>
      </w:r>
      <w:r w:rsidRPr="00450427">
        <w:rPr>
          <w:rFonts w:ascii="Arial" w:hAnsi="Arial" w:cs="Arial"/>
          <w:i/>
          <w:iCs/>
        </w:rPr>
        <w:t>About JESIP</w:t>
      </w:r>
      <w:r>
        <w:rPr>
          <w:rFonts w:ascii="Arial" w:hAnsi="Arial" w:cs="Arial"/>
        </w:rPr>
        <w:t xml:space="preserve"> </w:t>
      </w:r>
      <w:r w:rsidRPr="00A57B40">
        <w:rPr>
          <w:rFonts w:ascii="Arial" w:hAnsi="Arial" w:cs="Arial"/>
        </w:rPr>
        <w:t>Available at</w:t>
      </w:r>
      <w:r>
        <w:rPr>
          <w:rFonts w:ascii="Arial" w:hAnsi="Arial" w:cs="Arial"/>
          <w:i/>
          <w:iCs/>
        </w:rPr>
        <w:t xml:space="preserve"> </w:t>
      </w:r>
      <w:hyperlink r:id="rId17" w:history="1">
        <w:r w:rsidRPr="007807B8">
          <w:rPr>
            <w:rStyle w:val="Hyperlink"/>
            <w:rFonts w:ascii="Arial" w:hAnsi="Arial" w:cs="Arial"/>
            <w:i/>
            <w:iCs/>
          </w:rPr>
          <w:t>www.jesip.org.uk/about-jesip/</w:t>
        </w:r>
      </w:hyperlink>
      <w:r>
        <w:rPr>
          <w:rFonts w:ascii="Arial" w:hAnsi="Arial" w:cs="Arial"/>
          <w:i/>
          <w:iCs/>
        </w:rPr>
        <w:t xml:space="preserve">  </w:t>
      </w:r>
      <w:r w:rsidRPr="00FB2456">
        <w:rPr>
          <w:rFonts w:ascii="Arial" w:hAnsi="Arial" w:cs="Arial"/>
        </w:rPr>
        <w:t>Accessed on:03/11/2024</w:t>
      </w:r>
      <w:r>
        <w:rPr>
          <w:rFonts w:ascii="Arial" w:hAnsi="Arial" w:cs="Arial"/>
        </w:rPr>
        <w:t xml:space="preserve"> </w:t>
      </w:r>
    </w:p>
    <w:p w14:paraId="5D823CEB" w14:textId="77777777" w:rsidR="006151ED" w:rsidRPr="006151ED" w:rsidRDefault="006151ED" w:rsidP="006151ED">
      <w:pPr>
        <w:spacing w:line="480" w:lineRule="auto"/>
        <w:rPr>
          <w:rFonts w:ascii="Arial" w:hAnsi="Arial" w:cs="Arial"/>
          <w:i/>
          <w:iCs/>
        </w:rPr>
      </w:pPr>
    </w:p>
    <w:p w14:paraId="547621FA" w14:textId="77777777" w:rsidR="004432E8" w:rsidRPr="006151ED" w:rsidRDefault="004432E8" w:rsidP="004432E8">
      <w:pPr>
        <w:pStyle w:val="ListParagraph"/>
        <w:numPr>
          <w:ilvl w:val="0"/>
          <w:numId w:val="1"/>
        </w:numPr>
        <w:spacing w:line="480" w:lineRule="auto"/>
        <w:rPr>
          <w:rFonts w:ascii="Arial" w:hAnsi="Arial" w:cs="Arial"/>
          <w:i/>
          <w:iCs/>
        </w:rPr>
      </w:pPr>
      <w:r w:rsidRPr="00C17F42">
        <w:rPr>
          <w:rFonts w:ascii="Arial" w:hAnsi="Arial" w:cs="Arial"/>
        </w:rPr>
        <w:t>JESIP</w:t>
      </w:r>
      <w:r>
        <w:rPr>
          <w:rFonts w:ascii="Arial" w:hAnsi="Arial" w:cs="Arial"/>
        </w:rPr>
        <w:t>.</w:t>
      </w:r>
      <w:r w:rsidRPr="00C17F42">
        <w:rPr>
          <w:rFonts w:ascii="Arial" w:hAnsi="Arial" w:cs="Arial"/>
        </w:rPr>
        <w:t>, 2024</w:t>
      </w:r>
      <w:r>
        <w:rPr>
          <w:rFonts w:ascii="Arial" w:hAnsi="Arial" w:cs="Arial"/>
        </w:rPr>
        <w:t xml:space="preserve"> </w:t>
      </w:r>
      <w:r w:rsidRPr="00C17F42">
        <w:rPr>
          <w:rFonts w:ascii="Arial" w:hAnsi="Arial" w:cs="Arial"/>
          <w:i/>
          <w:iCs/>
        </w:rPr>
        <w:t>Why do we need JESIP?</w:t>
      </w:r>
      <w:r>
        <w:rPr>
          <w:rFonts w:ascii="Arial" w:hAnsi="Arial" w:cs="Arial"/>
          <w:i/>
          <w:iCs/>
        </w:rPr>
        <w:t xml:space="preserve"> </w:t>
      </w:r>
      <w:r w:rsidRPr="00A57B40">
        <w:rPr>
          <w:rFonts w:ascii="Arial" w:hAnsi="Arial" w:cs="Arial"/>
        </w:rPr>
        <w:t>Available at</w:t>
      </w:r>
      <w:r>
        <w:rPr>
          <w:rFonts w:ascii="Arial" w:hAnsi="Arial" w:cs="Arial"/>
          <w:i/>
          <w:iCs/>
        </w:rPr>
        <w:t xml:space="preserve"> </w:t>
      </w:r>
      <w:hyperlink r:id="rId18" w:history="1">
        <w:r w:rsidRPr="007807B8">
          <w:rPr>
            <w:rStyle w:val="Hyperlink"/>
            <w:rFonts w:ascii="Arial" w:hAnsi="Arial" w:cs="Arial"/>
            <w:i/>
            <w:iCs/>
          </w:rPr>
          <w:t>www.jesip.org.uk/why-do-we-need-jesip/</w:t>
        </w:r>
      </w:hyperlink>
      <w:r>
        <w:rPr>
          <w:rFonts w:ascii="Arial" w:hAnsi="Arial" w:cs="Arial"/>
          <w:i/>
          <w:iCs/>
        </w:rPr>
        <w:t xml:space="preserve"> </w:t>
      </w:r>
      <w:r w:rsidRPr="00FB2456">
        <w:rPr>
          <w:rFonts w:ascii="Arial" w:hAnsi="Arial" w:cs="Arial"/>
        </w:rPr>
        <w:t>Accessed on:03/11/2024</w:t>
      </w:r>
      <w:r>
        <w:rPr>
          <w:rFonts w:ascii="Arial" w:hAnsi="Arial" w:cs="Arial"/>
        </w:rPr>
        <w:t xml:space="preserve"> </w:t>
      </w:r>
    </w:p>
    <w:p w14:paraId="168941C7" w14:textId="77777777" w:rsidR="006151ED" w:rsidRPr="006151ED" w:rsidRDefault="006151ED" w:rsidP="006151ED">
      <w:pPr>
        <w:spacing w:line="480" w:lineRule="auto"/>
        <w:rPr>
          <w:rFonts w:ascii="Arial" w:hAnsi="Arial" w:cs="Arial"/>
          <w:i/>
          <w:iCs/>
        </w:rPr>
      </w:pPr>
    </w:p>
    <w:p w14:paraId="4095B8C9" w14:textId="77777777" w:rsidR="004432E8" w:rsidRPr="006151ED" w:rsidRDefault="004432E8" w:rsidP="004432E8">
      <w:pPr>
        <w:pStyle w:val="ListParagraph"/>
        <w:numPr>
          <w:ilvl w:val="0"/>
          <w:numId w:val="1"/>
        </w:numPr>
        <w:spacing w:line="480" w:lineRule="auto"/>
        <w:rPr>
          <w:rFonts w:ascii="Arial" w:hAnsi="Arial" w:cs="Arial"/>
          <w:i/>
          <w:iCs/>
        </w:rPr>
      </w:pPr>
      <w:r>
        <w:rPr>
          <w:rFonts w:ascii="Arial" w:hAnsi="Arial" w:cs="Arial"/>
        </w:rPr>
        <w:lastRenderedPageBreak/>
        <w:t xml:space="preserve">JESIP., 2017 </w:t>
      </w:r>
      <w:r w:rsidRPr="00E2040D">
        <w:rPr>
          <w:rFonts w:ascii="Arial" w:hAnsi="Arial" w:cs="Arial"/>
          <w:i/>
          <w:iCs/>
        </w:rPr>
        <w:t>The Kerslake Report</w:t>
      </w:r>
      <w:r>
        <w:rPr>
          <w:rFonts w:ascii="Arial" w:hAnsi="Arial" w:cs="Arial"/>
          <w:i/>
          <w:iCs/>
        </w:rPr>
        <w:t xml:space="preserve"> </w:t>
      </w:r>
      <w:r w:rsidRPr="00A57B40">
        <w:rPr>
          <w:rFonts w:ascii="Arial" w:hAnsi="Arial" w:cs="Arial"/>
        </w:rPr>
        <w:t>Available at</w:t>
      </w:r>
      <w:r>
        <w:rPr>
          <w:rFonts w:ascii="Arial" w:hAnsi="Arial" w:cs="Arial"/>
          <w:i/>
          <w:iCs/>
        </w:rPr>
        <w:t xml:space="preserve"> </w:t>
      </w:r>
      <w:hyperlink r:id="rId19" w:history="1">
        <w:r w:rsidRPr="007807B8">
          <w:rPr>
            <w:rStyle w:val="Hyperlink"/>
            <w:rFonts w:ascii="Arial" w:hAnsi="Arial" w:cs="Arial"/>
            <w:i/>
            <w:iCs/>
          </w:rPr>
          <w:t>www.jesip.org.uk/uploads/media/Documents%20Products/Kerslake_Report_Manchester_Are.pdf</w:t>
        </w:r>
      </w:hyperlink>
      <w:r>
        <w:rPr>
          <w:rFonts w:ascii="Arial" w:hAnsi="Arial" w:cs="Arial"/>
          <w:i/>
          <w:iCs/>
        </w:rPr>
        <w:t xml:space="preserve"> </w:t>
      </w:r>
      <w:r w:rsidRPr="00FB2456">
        <w:rPr>
          <w:rFonts w:ascii="Arial" w:hAnsi="Arial" w:cs="Arial"/>
        </w:rPr>
        <w:t>Accessed on:03/11/2024</w:t>
      </w:r>
      <w:r>
        <w:rPr>
          <w:rFonts w:ascii="Arial" w:hAnsi="Arial" w:cs="Arial"/>
        </w:rPr>
        <w:t xml:space="preserve"> </w:t>
      </w:r>
    </w:p>
    <w:p w14:paraId="7D21D904" w14:textId="77777777" w:rsidR="006151ED" w:rsidRPr="006151ED" w:rsidRDefault="006151ED" w:rsidP="006151ED">
      <w:pPr>
        <w:spacing w:line="480" w:lineRule="auto"/>
        <w:rPr>
          <w:rFonts w:ascii="Arial" w:hAnsi="Arial" w:cs="Arial"/>
          <w:i/>
          <w:iCs/>
        </w:rPr>
      </w:pPr>
    </w:p>
    <w:p w14:paraId="295057FA" w14:textId="77777777" w:rsidR="004432E8" w:rsidRPr="006151ED" w:rsidRDefault="004432E8" w:rsidP="004432E8">
      <w:pPr>
        <w:pStyle w:val="ListParagraph"/>
        <w:numPr>
          <w:ilvl w:val="0"/>
          <w:numId w:val="1"/>
        </w:numPr>
        <w:spacing w:line="480" w:lineRule="auto"/>
        <w:rPr>
          <w:rFonts w:ascii="Arial" w:hAnsi="Arial" w:cs="Arial"/>
          <w:i/>
          <w:iCs/>
        </w:rPr>
      </w:pPr>
      <w:r>
        <w:rPr>
          <w:rFonts w:ascii="Arial" w:hAnsi="Arial" w:cs="Arial"/>
        </w:rPr>
        <w:t xml:space="preserve">JESIP., 2024 </w:t>
      </w:r>
      <w:r w:rsidRPr="006F30B8">
        <w:rPr>
          <w:rFonts w:ascii="Arial" w:hAnsi="Arial" w:cs="Arial"/>
          <w:i/>
          <w:iCs/>
        </w:rPr>
        <w:t>Early stages of an incident &amp; M/Ethane</w:t>
      </w:r>
      <w:r>
        <w:rPr>
          <w:rFonts w:ascii="Arial" w:hAnsi="Arial" w:cs="Arial"/>
          <w:i/>
          <w:iCs/>
        </w:rPr>
        <w:t xml:space="preserve"> </w:t>
      </w:r>
      <w:r w:rsidRPr="00A57B40">
        <w:rPr>
          <w:rFonts w:ascii="Arial" w:hAnsi="Arial" w:cs="Arial"/>
        </w:rPr>
        <w:t>Available at</w:t>
      </w:r>
      <w:r>
        <w:rPr>
          <w:rFonts w:ascii="Arial" w:hAnsi="Arial" w:cs="Arial"/>
          <w:i/>
          <w:iCs/>
        </w:rPr>
        <w:t xml:space="preserve">  </w:t>
      </w:r>
      <w:r>
        <w:rPr>
          <w:rFonts w:ascii="Arial" w:hAnsi="Arial" w:cs="Arial"/>
        </w:rPr>
        <w:t xml:space="preserve"> </w:t>
      </w:r>
      <w:hyperlink r:id="rId20" w:anchor=":~:text=The%20METHANE%20model%20is%20an,becomes%20an%20%27ETHANE%27%20message" w:history="1">
        <w:r w:rsidRPr="007807B8">
          <w:rPr>
            <w:rStyle w:val="Hyperlink"/>
            <w:rFonts w:ascii="Arial" w:hAnsi="Arial" w:cs="Arial"/>
          </w:rPr>
          <w:t>www.jesip.org.uk/joint-doctrine/early-stages-of-an-incident-m-ethane/#:~:text=The%20METHANE%20model%20is%20an,becomes%20an%20%27ETHANE%27%20message</w:t>
        </w:r>
      </w:hyperlink>
      <w:r w:rsidRPr="006F30B8">
        <w:rPr>
          <w:rFonts w:ascii="Arial" w:hAnsi="Arial" w:cs="Arial"/>
        </w:rPr>
        <w:t xml:space="preserve">. </w:t>
      </w:r>
      <w:r w:rsidRPr="00FB2456">
        <w:rPr>
          <w:rFonts w:ascii="Arial" w:hAnsi="Arial" w:cs="Arial"/>
        </w:rPr>
        <w:t>Accessed on:03/11/2024</w:t>
      </w:r>
    </w:p>
    <w:p w14:paraId="135299DA" w14:textId="77777777" w:rsidR="006151ED" w:rsidRPr="006151ED" w:rsidRDefault="006151ED" w:rsidP="006151ED">
      <w:pPr>
        <w:spacing w:line="480" w:lineRule="auto"/>
        <w:rPr>
          <w:rFonts w:ascii="Arial" w:hAnsi="Arial" w:cs="Arial"/>
          <w:i/>
          <w:iCs/>
        </w:rPr>
      </w:pPr>
    </w:p>
    <w:p w14:paraId="20DAA78E" w14:textId="0FDC5188" w:rsidR="00880033" w:rsidRDefault="00880033" w:rsidP="006151ED">
      <w:pPr>
        <w:pStyle w:val="ListParagraph"/>
        <w:numPr>
          <w:ilvl w:val="0"/>
          <w:numId w:val="1"/>
        </w:numPr>
        <w:spacing w:line="480" w:lineRule="auto"/>
        <w:rPr>
          <w:rFonts w:ascii="Arial" w:hAnsi="Arial" w:cs="Arial"/>
        </w:rPr>
      </w:pPr>
      <w:r w:rsidRPr="00E07335">
        <w:rPr>
          <w:rFonts w:ascii="Arial" w:hAnsi="Arial" w:cs="Arial"/>
        </w:rPr>
        <w:t xml:space="preserve">National Crime Agency., 2024 </w:t>
      </w:r>
      <w:r w:rsidRPr="00E07335">
        <w:rPr>
          <w:rFonts w:ascii="Arial" w:hAnsi="Arial" w:cs="Arial"/>
          <w:i/>
          <w:iCs/>
        </w:rPr>
        <w:t xml:space="preserve">What is intelligence? </w:t>
      </w:r>
      <w:r w:rsidRPr="00E07335">
        <w:rPr>
          <w:rFonts w:ascii="Arial" w:hAnsi="Arial" w:cs="Arial"/>
        </w:rPr>
        <w:t xml:space="preserve">Available at </w:t>
      </w:r>
      <w:r w:rsidRPr="00E07335">
        <w:rPr>
          <w:rFonts w:ascii="Arial" w:hAnsi="Arial" w:cs="Arial"/>
          <w:i/>
          <w:iCs/>
        </w:rPr>
        <w:t xml:space="preserve"> </w:t>
      </w:r>
      <w:hyperlink r:id="rId21" w:history="1">
        <w:r w:rsidRPr="00E07335">
          <w:rPr>
            <w:rStyle w:val="Hyperlink"/>
            <w:rFonts w:ascii="Arial" w:hAnsi="Arial" w:cs="Arial"/>
          </w:rPr>
          <w:t>www.nationalcrimeagency.gov.uk/what-we-do/how-we-work/intelligence-enhancing-the-picture-of-serious-organised-crime-affecting-the-uk</w:t>
        </w:r>
      </w:hyperlink>
      <w:r w:rsidRPr="00E07335">
        <w:rPr>
          <w:rFonts w:ascii="Arial" w:hAnsi="Arial" w:cs="Arial"/>
        </w:rPr>
        <w:t xml:space="preserve"> Accessed on: 02/11/2024</w:t>
      </w:r>
    </w:p>
    <w:p w14:paraId="534B15B5" w14:textId="77777777" w:rsidR="006151ED" w:rsidRPr="006151ED" w:rsidRDefault="006151ED" w:rsidP="006151ED">
      <w:pPr>
        <w:pStyle w:val="ListParagraph"/>
        <w:rPr>
          <w:rFonts w:ascii="Arial" w:hAnsi="Arial" w:cs="Arial"/>
        </w:rPr>
      </w:pPr>
    </w:p>
    <w:p w14:paraId="68E2790F" w14:textId="77777777" w:rsidR="006151ED" w:rsidRPr="006151ED" w:rsidRDefault="006151ED" w:rsidP="006151ED">
      <w:pPr>
        <w:spacing w:line="480" w:lineRule="auto"/>
        <w:rPr>
          <w:rFonts w:ascii="Arial" w:hAnsi="Arial" w:cs="Arial"/>
        </w:rPr>
      </w:pPr>
    </w:p>
    <w:p w14:paraId="2C30DF92" w14:textId="5552A98A" w:rsidR="00880033" w:rsidRDefault="00880033" w:rsidP="00B304DB">
      <w:pPr>
        <w:pStyle w:val="ListParagraph"/>
        <w:numPr>
          <w:ilvl w:val="0"/>
          <w:numId w:val="1"/>
        </w:numPr>
        <w:spacing w:line="480" w:lineRule="auto"/>
        <w:rPr>
          <w:rFonts w:ascii="Arial" w:hAnsi="Arial" w:cs="Arial"/>
        </w:rPr>
      </w:pPr>
      <w:r w:rsidRPr="00FB2456">
        <w:rPr>
          <w:rFonts w:ascii="Arial" w:hAnsi="Arial" w:cs="Arial"/>
        </w:rPr>
        <w:t>Northumbria Police</w:t>
      </w:r>
      <w:r>
        <w:rPr>
          <w:rFonts w:ascii="Arial" w:hAnsi="Arial" w:cs="Arial"/>
        </w:rPr>
        <w:t>.</w:t>
      </w:r>
      <w:r w:rsidRPr="00FB2456">
        <w:rPr>
          <w:rFonts w:ascii="Arial" w:hAnsi="Arial" w:cs="Arial"/>
        </w:rPr>
        <w:t xml:space="preserve">, 2024 </w:t>
      </w:r>
      <w:r w:rsidRPr="00FB2456">
        <w:rPr>
          <w:rFonts w:ascii="Arial" w:hAnsi="Arial" w:cs="Arial"/>
          <w:i/>
          <w:iCs/>
        </w:rPr>
        <w:t xml:space="preserve">Major Incidents </w:t>
      </w:r>
      <w:r w:rsidRPr="00FB2456">
        <w:rPr>
          <w:rFonts w:ascii="Arial" w:hAnsi="Arial" w:cs="Arial"/>
        </w:rPr>
        <w:t xml:space="preserve">Available at </w:t>
      </w:r>
      <w:hyperlink r:id="rId22" w:history="1">
        <w:r w:rsidRPr="00FB2456">
          <w:rPr>
            <w:rStyle w:val="Hyperlink"/>
            <w:rFonts w:ascii="Arial" w:hAnsi="Arial" w:cs="Arial"/>
          </w:rPr>
          <w:t>www.northumbria.police.uk/SysSiteAssets/foi-media/northumbria-police/our-policies-and-procedures/major-incidents.pdf</w:t>
        </w:r>
      </w:hyperlink>
      <w:r w:rsidRPr="00FB2456">
        <w:rPr>
          <w:rFonts w:ascii="Arial" w:hAnsi="Arial" w:cs="Arial"/>
        </w:rPr>
        <w:t xml:space="preserve"> </w:t>
      </w:r>
      <w:r>
        <w:rPr>
          <w:rFonts w:ascii="Arial" w:hAnsi="Arial" w:cs="Arial"/>
        </w:rPr>
        <w:t xml:space="preserve"> </w:t>
      </w:r>
      <w:r w:rsidRPr="00FB2456">
        <w:rPr>
          <w:rFonts w:ascii="Arial" w:hAnsi="Arial" w:cs="Arial"/>
        </w:rPr>
        <w:t>Accessed on:03/11/2024</w:t>
      </w:r>
    </w:p>
    <w:p w14:paraId="673A67F4" w14:textId="77777777" w:rsidR="006151ED" w:rsidRPr="006151ED" w:rsidRDefault="006151ED" w:rsidP="006151ED">
      <w:pPr>
        <w:spacing w:line="480" w:lineRule="auto"/>
        <w:rPr>
          <w:rFonts w:ascii="Arial" w:hAnsi="Arial" w:cs="Arial"/>
        </w:rPr>
      </w:pPr>
    </w:p>
    <w:p w14:paraId="6826B8AB" w14:textId="77777777" w:rsidR="006151ED" w:rsidRPr="006151ED" w:rsidRDefault="00880033" w:rsidP="00B304DB">
      <w:pPr>
        <w:pStyle w:val="ListParagraph"/>
        <w:numPr>
          <w:ilvl w:val="0"/>
          <w:numId w:val="2"/>
        </w:numPr>
        <w:spacing w:line="480" w:lineRule="auto"/>
        <w:rPr>
          <w:rFonts w:ascii="Arial" w:hAnsi="Arial" w:cs="Arial"/>
          <w:i/>
          <w:iCs/>
        </w:rPr>
      </w:pPr>
      <w:r w:rsidRPr="0023391F">
        <w:rPr>
          <w:rFonts w:ascii="Arial" w:hAnsi="Arial" w:cs="Arial"/>
        </w:rPr>
        <w:t>NHS England., 2024</w:t>
      </w:r>
      <w:r>
        <w:rPr>
          <w:rFonts w:ascii="Arial" w:hAnsi="Arial" w:cs="Arial"/>
        </w:rPr>
        <w:t xml:space="preserve"> </w:t>
      </w:r>
      <w:r w:rsidRPr="0023391F">
        <w:rPr>
          <w:rFonts w:ascii="Arial" w:hAnsi="Arial" w:cs="Arial"/>
          <w:i/>
          <w:iCs/>
        </w:rPr>
        <w:t>Ten Second Triage tool</w:t>
      </w:r>
      <w:r>
        <w:rPr>
          <w:rFonts w:ascii="Arial" w:hAnsi="Arial" w:cs="Arial"/>
          <w:i/>
          <w:iCs/>
        </w:rPr>
        <w:t xml:space="preserve"> </w:t>
      </w:r>
      <w:r w:rsidRPr="00A57B40">
        <w:rPr>
          <w:rFonts w:ascii="Arial" w:hAnsi="Arial" w:cs="Arial"/>
        </w:rPr>
        <w:t>Available at</w:t>
      </w:r>
      <w:r>
        <w:rPr>
          <w:rFonts w:ascii="Arial" w:hAnsi="Arial" w:cs="Arial"/>
        </w:rPr>
        <w:t xml:space="preserve"> </w:t>
      </w:r>
      <w:hyperlink r:id="rId23" w:anchor=":~:text=The%20Ten%20Second%20Triage%20tool,P2%20and%20P3)%20or%20Dead" w:history="1">
        <w:r w:rsidRPr="007807B8">
          <w:rPr>
            <w:rStyle w:val="Hyperlink"/>
            <w:rFonts w:ascii="Arial" w:hAnsi="Arial" w:cs="Arial"/>
          </w:rPr>
          <w:t>www.england.nhs.uk/long-read/ten-second-triage-tool/#:~:text=The%20Ten%20Second%20Triage%20tool,P2%20and%20P3)%20or%20Dead</w:t>
        </w:r>
      </w:hyperlink>
      <w:r w:rsidRPr="0023391F">
        <w:rPr>
          <w:rFonts w:ascii="Arial" w:hAnsi="Arial" w:cs="Arial"/>
        </w:rPr>
        <w:t>.</w:t>
      </w:r>
      <w:r>
        <w:rPr>
          <w:rFonts w:ascii="Arial" w:hAnsi="Arial" w:cs="Arial"/>
        </w:rPr>
        <w:t xml:space="preserve"> </w:t>
      </w:r>
      <w:r w:rsidRPr="00FB2456">
        <w:rPr>
          <w:rFonts w:ascii="Arial" w:hAnsi="Arial" w:cs="Arial"/>
        </w:rPr>
        <w:t>Accessed on:03/11/2024</w:t>
      </w:r>
    </w:p>
    <w:p w14:paraId="0A30E50D" w14:textId="6755F862" w:rsidR="00880033" w:rsidRPr="006151ED" w:rsidRDefault="00880033" w:rsidP="006151ED">
      <w:pPr>
        <w:spacing w:line="480" w:lineRule="auto"/>
        <w:rPr>
          <w:rFonts w:ascii="Arial" w:hAnsi="Arial" w:cs="Arial"/>
          <w:i/>
          <w:iCs/>
        </w:rPr>
      </w:pPr>
      <w:r w:rsidRPr="006151ED">
        <w:rPr>
          <w:rFonts w:ascii="Arial" w:hAnsi="Arial" w:cs="Arial"/>
          <w:i/>
          <w:iCs/>
        </w:rPr>
        <w:t xml:space="preserve">  </w:t>
      </w:r>
      <w:r w:rsidRPr="006151ED">
        <w:rPr>
          <w:rFonts w:ascii="Arial" w:hAnsi="Arial" w:cs="Arial"/>
        </w:rPr>
        <w:t xml:space="preserve"> </w:t>
      </w:r>
    </w:p>
    <w:p w14:paraId="10BA8D4C" w14:textId="77777777" w:rsidR="00B304DB" w:rsidRPr="006151ED" w:rsidRDefault="005277EF" w:rsidP="00B304DB">
      <w:pPr>
        <w:pStyle w:val="ListParagraph"/>
        <w:numPr>
          <w:ilvl w:val="0"/>
          <w:numId w:val="1"/>
        </w:numPr>
        <w:spacing w:line="480" w:lineRule="auto"/>
        <w:rPr>
          <w:rFonts w:ascii="Arial" w:hAnsi="Arial" w:cs="Arial"/>
          <w:i/>
          <w:iCs/>
        </w:rPr>
      </w:pPr>
      <w:r>
        <w:rPr>
          <w:rFonts w:ascii="Arial" w:hAnsi="Arial" w:cs="Arial"/>
        </w:rPr>
        <w:lastRenderedPageBreak/>
        <w:t xml:space="preserve"> </w:t>
      </w:r>
      <w:r w:rsidR="00B304DB" w:rsidRPr="00E07335">
        <w:rPr>
          <w:rFonts w:ascii="Arial" w:hAnsi="Arial" w:cs="Arial"/>
        </w:rPr>
        <w:t xml:space="preserve">Parliament., 2009 </w:t>
      </w:r>
      <w:r w:rsidR="00B304DB" w:rsidRPr="00E07335">
        <w:rPr>
          <w:rFonts w:ascii="Arial" w:hAnsi="Arial" w:cs="Arial"/>
          <w:i/>
          <w:iCs/>
        </w:rPr>
        <w:t xml:space="preserve">Money laundering and the financing of terrorism </w:t>
      </w:r>
      <w:r w:rsidR="00B304DB" w:rsidRPr="00E07335">
        <w:rPr>
          <w:rFonts w:ascii="Arial" w:hAnsi="Arial" w:cs="Arial"/>
        </w:rPr>
        <w:t xml:space="preserve">Available at </w:t>
      </w:r>
      <w:hyperlink r:id="rId24" w:anchor="note8" w:history="1">
        <w:r w:rsidR="00B304DB" w:rsidRPr="00E07335">
          <w:rPr>
            <w:rStyle w:val="Hyperlink"/>
            <w:rFonts w:ascii="Arial" w:hAnsi="Arial" w:cs="Arial"/>
          </w:rPr>
          <w:t>https://publications.parliament.uk/pa/ld200809/ldselect/ldeucom/132/13204.htm#note8</w:t>
        </w:r>
      </w:hyperlink>
      <w:r w:rsidR="00B304DB" w:rsidRPr="00E07335">
        <w:rPr>
          <w:rFonts w:ascii="Arial" w:hAnsi="Arial" w:cs="Arial"/>
        </w:rPr>
        <w:t xml:space="preserve"> Accessed on: 02/11/2024 </w:t>
      </w:r>
    </w:p>
    <w:p w14:paraId="49710297" w14:textId="77777777" w:rsidR="006151ED" w:rsidRPr="006151ED" w:rsidRDefault="006151ED" w:rsidP="006151ED">
      <w:pPr>
        <w:spacing w:line="480" w:lineRule="auto"/>
        <w:rPr>
          <w:rFonts w:ascii="Arial" w:hAnsi="Arial" w:cs="Arial"/>
          <w:i/>
          <w:iCs/>
        </w:rPr>
      </w:pPr>
    </w:p>
    <w:p w14:paraId="2CEA412B" w14:textId="77777777" w:rsidR="006151ED" w:rsidRPr="006151ED" w:rsidRDefault="004329C7" w:rsidP="004329C7">
      <w:pPr>
        <w:pStyle w:val="ListParagraph"/>
        <w:numPr>
          <w:ilvl w:val="0"/>
          <w:numId w:val="1"/>
        </w:numPr>
        <w:spacing w:line="480" w:lineRule="auto"/>
        <w:rPr>
          <w:rFonts w:ascii="Arial" w:hAnsi="Arial" w:cs="Arial"/>
          <w:i/>
          <w:iCs/>
        </w:rPr>
      </w:pPr>
      <w:r w:rsidRPr="00E07335">
        <w:rPr>
          <w:rFonts w:ascii="Arial" w:hAnsi="Arial" w:cs="Arial"/>
        </w:rPr>
        <w:t>Saul, B., 2017.</w:t>
      </w:r>
      <w:r w:rsidRPr="00E07335">
        <w:rPr>
          <w:rFonts w:ascii="Arial" w:hAnsi="Arial" w:cs="Arial"/>
          <w:i/>
          <w:iCs/>
        </w:rPr>
        <w:t xml:space="preserve"> The legal relationship between terrorism and transnational crime. International Criminal Law Review, 17(3), pp.417-452. </w:t>
      </w:r>
      <w:r w:rsidRPr="00E07335">
        <w:rPr>
          <w:rFonts w:ascii="Arial" w:hAnsi="Arial" w:cs="Arial"/>
        </w:rPr>
        <w:t>Accessed on: 02/11/2024</w:t>
      </w:r>
    </w:p>
    <w:p w14:paraId="31D2C878" w14:textId="77777777" w:rsidR="006151ED" w:rsidRPr="006151ED" w:rsidRDefault="006151ED" w:rsidP="006151ED">
      <w:pPr>
        <w:pStyle w:val="ListParagraph"/>
        <w:rPr>
          <w:rFonts w:ascii="Arial" w:hAnsi="Arial" w:cs="Arial"/>
        </w:rPr>
      </w:pPr>
    </w:p>
    <w:p w14:paraId="2769517A" w14:textId="19D21E8A" w:rsidR="004329C7" w:rsidRPr="006151ED" w:rsidRDefault="004329C7" w:rsidP="006151ED">
      <w:pPr>
        <w:spacing w:line="480" w:lineRule="auto"/>
        <w:rPr>
          <w:rFonts w:ascii="Arial" w:hAnsi="Arial" w:cs="Arial"/>
          <w:i/>
          <w:iCs/>
        </w:rPr>
      </w:pPr>
      <w:r w:rsidRPr="006151ED">
        <w:rPr>
          <w:rFonts w:ascii="Arial" w:hAnsi="Arial" w:cs="Arial"/>
        </w:rPr>
        <w:t xml:space="preserve"> </w:t>
      </w:r>
    </w:p>
    <w:p w14:paraId="5352D83F" w14:textId="77777777" w:rsidR="004329C7" w:rsidRDefault="004329C7" w:rsidP="004329C7">
      <w:pPr>
        <w:pStyle w:val="ListParagraph"/>
        <w:numPr>
          <w:ilvl w:val="0"/>
          <w:numId w:val="1"/>
        </w:numPr>
        <w:spacing w:line="480" w:lineRule="auto"/>
        <w:rPr>
          <w:rFonts w:ascii="Arial" w:hAnsi="Arial" w:cs="Arial"/>
        </w:rPr>
      </w:pPr>
      <w:r w:rsidRPr="00E07335">
        <w:rPr>
          <w:rFonts w:ascii="Arial" w:hAnsi="Arial" w:cs="Arial"/>
        </w:rPr>
        <w:t xml:space="preserve">Security Service M15., 2024 </w:t>
      </w:r>
      <w:r w:rsidRPr="00E07335">
        <w:rPr>
          <w:rFonts w:ascii="Arial" w:hAnsi="Arial" w:cs="Arial"/>
          <w:i/>
          <w:iCs/>
        </w:rPr>
        <w:t>Countering Terrorism</w:t>
      </w:r>
      <w:r w:rsidRPr="00E07335">
        <w:rPr>
          <w:rFonts w:ascii="Arial" w:hAnsi="Arial" w:cs="Arial"/>
        </w:rPr>
        <w:t xml:space="preserve"> Available at </w:t>
      </w:r>
      <w:hyperlink r:id="rId25" w:history="1">
        <w:r w:rsidRPr="00E07335">
          <w:rPr>
            <w:rStyle w:val="Hyperlink"/>
            <w:rFonts w:ascii="Arial" w:hAnsi="Arial" w:cs="Arial"/>
          </w:rPr>
          <w:t>www.mi5.gov.uk/what-we-do/countering-terrorism</w:t>
        </w:r>
      </w:hyperlink>
      <w:r w:rsidRPr="00E07335">
        <w:rPr>
          <w:rFonts w:ascii="Arial" w:hAnsi="Arial" w:cs="Arial"/>
        </w:rPr>
        <w:t xml:space="preserve"> Accessed on: 02/11/2024 </w:t>
      </w:r>
    </w:p>
    <w:p w14:paraId="50C5E90F" w14:textId="77777777" w:rsidR="006151ED" w:rsidRPr="006151ED" w:rsidRDefault="006151ED" w:rsidP="006151ED">
      <w:pPr>
        <w:spacing w:line="480" w:lineRule="auto"/>
        <w:ind w:left="360"/>
        <w:rPr>
          <w:rFonts w:ascii="Arial" w:hAnsi="Arial" w:cs="Arial"/>
        </w:rPr>
      </w:pPr>
    </w:p>
    <w:p w14:paraId="04303F1B" w14:textId="77777777" w:rsidR="004329C7" w:rsidRDefault="004329C7" w:rsidP="004329C7">
      <w:pPr>
        <w:pStyle w:val="ListParagraph"/>
        <w:numPr>
          <w:ilvl w:val="0"/>
          <w:numId w:val="1"/>
        </w:numPr>
        <w:spacing w:line="480" w:lineRule="auto"/>
        <w:rPr>
          <w:rFonts w:ascii="Arial" w:hAnsi="Arial" w:cs="Arial"/>
        </w:rPr>
      </w:pPr>
      <w:r w:rsidRPr="00FB2456">
        <w:rPr>
          <w:rFonts w:ascii="Arial" w:hAnsi="Arial" w:cs="Arial"/>
        </w:rPr>
        <w:t xml:space="preserve">Wong, K., Turner, P.S., Boppana, A., Nugent, Z., Coltman, T., Cosker, T.D.A. and Blagg, S.E., 2006. Preparation for the next major incident: are we </w:t>
      </w:r>
      <w:proofErr w:type="gramStart"/>
      <w:r w:rsidRPr="00FB2456">
        <w:rPr>
          <w:rFonts w:ascii="Arial" w:hAnsi="Arial" w:cs="Arial"/>
        </w:rPr>
        <w:t>ready?.</w:t>
      </w:r>
      <w:proofErr w:type="gramEnd"/>
      <w:r w:rsidRPr="00FB2456">
        <w:rPr>
          <w:rFonts w:ascii="Arial" w:hAnsi="Arial" w:cs="Arial"/>
        </w:rPr>
        <w:t xml:space="preserve"> Emergency medicine journal, 23(9), pp.709-712.</w:t>
      </w:r>
      <w:r>
        <w:rPr>
          <w:rFonts w:ascii="Arial" w:hAnsi="Arial" w:cs="Arial"/>
        </w:rPr>
        <w:t xml:space="preserve"> </w:t>
      </w:r>
      <w:r w:rsidRPr="00FB2456">
        <w:rPr>
          <w:rFonts w:ascii="Arial" w:hAnsi="Arial" w:cs="Arial"/>
        </w:rPr>
        <w:t>Accessed on:03/11/2024</w:t>
      </w:r>
    </w:p>
    <w:p w14:paraId="0EA63354" w14:textId="77777777" w:rsidR="004329C7" w:rsidRDefault="004329C7" w:rsidP="004329C7">
      <w:pPr>
        <w:pStyle w:val="ListParagraph"/>
        <w:numPr>
          <w:ilvl w:val="0"/>
          <w:numId w:val="1"/>
        </w:numPr>
        <w:spacing w:line="480" w:lineRule="auto"/>
        <w:rPr>
          <w:rFonts w:ascii="Arial" w:hAnsi="Arial" w:cs="Arial"/>
        </w:rPr>
      </w:pPr>
      <w:r w:rsidRPr="006F3059">
        <w:rPr>
          <w:rFonts w:ascii="Arial" w:hAnsi="Arial" w:cs="Arial"/>
        </w:rPr>
        <w:t>Work Positive</w:t>
      </w:r>
      <w:r>
        <w:rPr>
          <w:rFonts w:ascii="Arial" w:hAnsi="Arial" w:cs="Arial"/>
        </w:rPr>
        <w:t>.</w:t>
      </w:r>
      <w:r w:rsidRPr="006F3059">
        <w:rPr>
          <w:rFonts w:ascii="Arial" w:hAnsi="Arial" w:cs="Arial"/>
        </w:rPr>
        <w:t>, 2024</w:t>
      </w:r>
      <w:r>
        <w:rPr>
          <w:rFonts w:ascii="Arial" w:hAnsi="Arial" w:cs="Arial"/>
        </w:rPr>
        <w:t xml:space="preserve"> </w:t>
      </w:r>
      <w:r w:rsidRPr="006F3059">
        <w:rPr>
          <w:rFonts w:ascii="Arial" w:hAnsi="Arial" w:cs="Arial"/>
          <w:i/>
          <w:iCs/>
        </w:rPr>
        <w:t>What are Critical Incidents?</w:t>
      </w:r>
      <w:r>
        <w:rPr>
          <w:rFonts w:ascii="Arial" w:hAnsi="Arial" w:cs="Arial"/>
        </w:rPr>
        <w:t xml:space="preserve"> </w:t>
      </w:r>
      <w:r w:rsidRPr="00FB2456">
        <w:rPr>
          <w:rFonts w:ascii="Arial" w:hAnsi="Arial" w:cs="Arial"/>
        </w:rPr>
        <w:t xml:space="preserve">Available at </w:t>
      </w:r>
      <w:hyperlink r:id="rId26" w:anchor=":~:text=The%20World%20Health%20Organisation%20(WHO,of%20physical%20and%20emotional%20loss" w:history="1">
        <w:r w:rsidRPr="007807B8">
          <w:rPr>
            <w:rStyle w:val="Hyperlink"/>
            <w:rFonts w:ascii="Arial" w:hAnsi="Arial" w:cs="Arial"/>
          </w:rPr>
          <w:t>www.workpositive.ie/node/1905#:~:text=The%20World%20Health%20Organisation%20(WHO,of%20physical%20and%20emotional%20loss</w:t>
        </w:r>
      </w:hyperlink>
      <w:r w:rsidRPr="006F3059">
        <w:rPr>
          <w:rFonts w:ascii="Arial" w:hAnsi="Arial" w:cs="Arial"/>
        </w:rPr>
        <w:t>.</w:t>
      </w:r>
      <w:r>
        <w:rPr>
          <w:rFonts w:ascii="Arial" w:hAnsi="Arial" w:cs="Arial"/>
        </w:rPr>
        <w:t xml:space="preserve"> </w:t>
      </w:r>
      <w:r w:rsidRPr="00FB2456">
        <w:rPr>
          <w:rFonts w:ascii="Arial" w:hAnsi="Arial" w:cs="Arial"/>
        </w:rPr>
        <w:t>Accessed on:03/11/2024</w:t>
      </w:r>
    </w:p>
    <w:p w14:paraId="5A1D8F76" w14:textId="77777777" w:rsidR="005277EF" w:rsidRPr="006151ED" w:rsidRDefault="005277EF" w:rsidP="006151ED">
      <w:pPr>
        <w:spacing w:line="480" w:lineRule="auto"/>
        <w:ind w:left="360"/>
        <w:rPr>
          <w:rFonts w:ascii="Arial" w:hAnsi="Arial" w:cs="Arial"/>
          <w:i/>
          <w:iCs/>
        </w:rPr>
      </w:pPr>
    </w:p>
    <w:p w14:paraId="0DFD8EDE" w14:textId="77777777" w:rsidR="0017201D" w:rsidRPr="005E00A5" w:rsidRDefault="0017201D" w:rsidP="0017201D">
      <w:pPr>
        <w:spacing w:line="480" w:lineRule="auto"/>
        <w:rPr>
          <w:rFonts w:ascii="Arial" w:hAnsi="Arial" w:cs="Arial"/>
        </w:rPr>
      </w:pPr>
    </w:p>
    <w:p w14:paraId="52CBCA87" w14:textId="77777777" w:rsidR="0017201D" w:rsidRPr="0017201D" w:rsidRDefault="0017201D" w:rsidP="00997903">
      <w:pPr>
        <w:keepNext/>
        <w:spacing w:before="240" w:after="60" w:line="360" w:lineRule="auto"/>
        <w:jc w:val="both"/>
        <w:rPr>
          <w:rFonts w:ascii="Arial" w:hAnsi="Arial" w:cs="Arial"/>
        </w:rPr>
      </w:pPr>
    </w:p>
    <w:p w14:paraId="476C6A23" w14:textId="77777777" w:rsidR="00997903" w:rsidRDefault="00997903" w:rsidP="006C3A20">
      <w:pPr>
        <w:rPr>
          <w:rFonts w:ascii="Arial" w:hAnsi="Arial" w:cs="Arial"/>
          <w:b/>
          <w:bCs/>
          <w:sz w:val="24"/>
          <w:szCs w:val="24"/>
          <w:u w:val="single"/>
        </w:rPr>
      </w:pPr>
    </w:p>
    <w:p w14:paraId="38EA2E3F" w14:textId="77777777" w:rsidR="006C3A20" w:rsidRPr="006C3A20" w:rsidRDefault="006C3A20" w:rsidP="006C3A20">
      <w:pPr>
        <w:spacing w:line="480" w:lineRule="auto"/>
        <w:rPr>
          <w:rFonts w:ascii="Arial" w:hAnsi="Arial" w:cs="Arial"/>
        </w:rPr>
      </w:pPr>
    </w:p>
    <w:p w14:paraId="7E064216" w14:textId="77777777" w:rsidR="006C3A20" w:rsidRPr="006C3A20" w:rsidRDefault="006C3A20" w:rsidP="006C3A20">
      <w:pPr>
        <w:spacing w:line="480" w:lineRule="auto"/>
        <w:rPr>
          <w:rFonts w:ascii="Arial" w:hAnsi="Arial" w:cs="Arial"/>
        </w:rPr>
      </w:pPr>
    </w:p>
    <w:p w14:paraId="512240A6" w14:textId="77777777" w:rsidR="006C3A20" w:rsidRPr="006C3A20" w:rsidRDefault="006C3A20" w:rsidP="006C3A20">
      <w:pPr>
        <w:spacing w:line="480" w:lineRule="auto"/>
        <w:rPr>
          <w:rFonts w:ascii="Arial" w:hAnsi="Arial" w:cs="Arial"/>
        </w:rPr>
      </w:pPr>
    </w:p>
    <w:p w14:paraId="2A17077C" w14:textId="77777777" w:rsidR="006C3A20" w:rsidRPr="006C3A20" w:rsidRDefault="006C3A20" w:rsidP="006C3A20">
      <w:pPr>
        <w:spacing w:line="480" w:lineRule="auto"/>
        <w:rPr>
          <w:rFonts w:ascii="Arial" w:hAnsi="Arial" w:cs="Arial"/>
        </w:rPr>
      </w:pPr>
    </w:p>
    <w:p w14:paraId="5086D818" w14:textId="77777777" w:rsidR="006C3A20" w:rsidRPr="006C3A20" w:rsidRDefault="006C3A20" w:rsidP="006C3A20">
      <w:pPr>
        <w:spacing w:line="480" w:lineRule="auto"/>
        <w:rPr>
          <w:rFonts w:ascii="Arial" w:hAnsi="Arial" w:cs="Arial"/>
        </w:rPr>
      </w:pPr>
    </w:p>
    <w:p w14:paraId="601CE576" w14:textId="77777777" w:rsidR="006C3A20" w:rsidRPr="006C3A20" w:rsidRDefault="006C3A20" w:rsidP="006C3A20">
      <w:pPr>
        <w:spacing w:line="480" w:lineRule="auto"/>
        <w:rPr>
          <w:rFonts w:ascii="Arial" w:hAnsi="Arial" w:cs="Arial"/>
        </w:rPr>
      </w:pPr>
    </w:p>
    <w:p w14:paraId="4F9BCA6A" w14:textId="77777777" w:rsidR="006C3A20" w:rsidRPr="006C3A20" w:rsidRDefault="006C3A20" w:rsidP="006C3A20">
      <w:pPr>
        <w:spacing w:line="480" w:lineRule="auto"/>
        <w:rPr>
          <w:rFonts w:ascii="Arial" w:hAnsi="Arial" w:cs="Arial"/>
        </w:rPr>
      </w:pPr>
    </w:p>
    <w:p w14:paraId="26B12997" w14:textId="77777777" w:rsidR="006C3A20" w:rsidRPr="006C3A20" w:rsidRDefault="006C3A20" w:rsidP="006C3A20">
      <w:pPr>
        <w:spacing w:line="480" w:lineRule="auto"/>
        <w:rPr>
          <w:rFonts w:ascii="Arial" w:hAnsi="Arial" w:cs="Arial"/>
        </w:rPr>
      </w:pPr>
    </w:p>
    <w:p w14:paraId="75953A9A" w14:textId="77777777" w:rsidR="006C3A20" w:rsidRPr="006C3A20" w:rsidRDefault="006C3A20" w:rsidP="006C3A20">
      <w:pPr>
        <w:spacing w:line="480" w:lineRule="auto"/>
        <w:rPr>
          <w:rFonts w:ascii="Arial" w:hAnsi="Arial" w:cs="Arial"/>
        </w:rPr>
      </w:pPr>
    </w:p>
    <w:p w14:paraId="78F62159" w14:textId="77777777" w:rsidR="006C3A20" w:rsidRPr="006C3A20" w:rsidRDefault="006C3A20" w:rsidP="006C3A20">
      <w:pPr>
        <w:spacing w:line="480" w:lineRule="auto"/>
        <w:rPr>
          <w:rFonts w:ascii="Arial" w:hAnsi="Arial" w:cs="Arial"/>
        </w:rPr>
      </w:pPr>
    </w:p>
    <w:p w14:paraId="156A59D5" w14:textId="77777777" w:rsidR="006C3A20" w:rsidRPr="006C3A20" w:rsidRDefault="006C3A20" w:rsidP="006C3A20">
      <w:pPr>
        <w:spacing w:line="480" w:lineRule="auto"/>
        <w:rPr>
          <w:rFonts w:ascii="Arial" w:hAnsi="Arial" w:cs="Arial"/>
        </w:rPr>
      </w:pPr>
    </w:p>
    <w:p w14:paraId="2C04F5A8" w14:textId="77777777" w:rsidR="006C3A20" w:rsidRPr="006C3A20" w:rsidRDefault="006C3A20" w:rsidP="006C3A20">
      <w:pPr>
        <w:spacing w:line="480" w:lineRule="auto"/>
        <w:rPr>
          <w:rFonts w:ascii="Arial" w:hAnsi="Arial" w:cs="Arial"/>
        </w:rPr>
      </w:pPr>
    </w:p>
    <w:p w14:paraId="5550E720" w14:textId="77777777" w:rsidR="006C3A20" w:rsidRPr="006C3A20" w:rsidRDefault="006C3A20" w:rsidP="006C3A20">
      <w:pPr>
        <w:spacing w:line="480" w:lineRule="auto"/>
        <w:rPr>
          <w:rFonts w:ascii="Arial" w:hAnsi="Arial" w:cs="Arial"/>
        </w:rPr>
      </w:pPr>
    </w:p>
    <w:p w14:paraId="1BBFA034" w14:textId="77777777" w:rsidR="006C3A20" w:rsidRPr="006C3A20" w:rsidRDefault="006C3A20" w:rsidP="006C3A20">
      <w:pPr>
        <w:spacing w:line="480" w:lineRule="auto"/>
        <w:rPr>
          <w:rFonts w:ascii="Arial" w:hAnsi="Arial" w:cs="Arial"/>
        </w:rPr>
      </w:pPr>
    </w:p>
    <w:p w14:paraId="21719BBF" w14:textId="77777777" w:rsidR="006C3A20" w:rsidRPr="006C3A20" w:rsidRDefault="006C3A20" w:rsidP="006C3A20">
      <w:pPr>
        <w:spacing w:line="480" w:lineRule="auto"/>
        <w:rPr>
          <w:rFonts w:ascii="Arial" w:hAnsi="Arial" w:cs="Arial"/>
        </w:rPr>
      </w:pPr>
    </w:p>
    <w:p w14:paraId="1E70B259" w14:textId="77777777" w:rsidR="006C3A20" w:rsidRPr="006C3A20" w:rsidRDefault="006C3A20" w:rsidP="006C3A20">
      <w:pPr>
        <w:spacing w:line="480" w:lineRule="auto"/>
        <w:rPr>
          <w:rFonts w:ascii="Arial" w:hAnsi="Arial" w:cs="Arial"/>
        </w:rPr>
      </w:pPr>
    </w:p>
    <w:p w14:paraId="4D30271E" w14:textId="77777777" w:rsidR="006C3A20" w:rsidRPr="006C3A20" w:rsidRDefault="006C3A20" w:rsidP="000303C3">
      <w:pPr>
        <w:spacing w:line="480" w:lineRule="auto"/>
        <w:rPr>
          <w:rFonts w:ascii="Arial" w:hAnsi="Arial" w:cs="Arial"/>
        </w:rPr>
      </w:pPr>
    </w:p>
    <w:p w14:paraId="656A3C41" w14:textId="77777777" w:rsidR="000303C3" w:rsidRPr="008973FD" w:rsidRDefault="000303C3" w:rsidP="00D07138">
      <w:pPr>
        <w:rPr>
          <w:rFonts w:ascii="Arial" w:hAnsi="Arial" w:cs="Arial"/>
          <w:b/>
          <w:bCs/>
          <w:sz w:val="24"/>
          <w:szCs w:val="24"/>
          <w:u w:val="single"/>
        </w:rPr>
      </w:pPr>
    </w:p>
    <w:p w14:paraId="4E44A202" w14:textId="77777777" w:rsidR="00D07138" w:rsidRPr="00E11AE0" w:rsidRDefault="00D07138" w:rsidP="00E11AE0">
      <w:pPr>
        <w:spacing w:line="480" w:lineRule="auto"/>
        <w:rPr>
          <w:rFonts w:ascii="Arial" w:hAnsi="Arial" w:cs="Arial"/>
        </w:rPr>
      </w:pPr>
    </w:p>
    <w:sectPr w:rsidR="00D07138" w:rsidRPr="00E11A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45141"/>
    <w:multiLevelType w:val="hybridMultilevel"/>
    <w:tmpl w:val="643CC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F01887"/>
    <w:multiLevelType w:val="hybridMultilevel"/>
    <w:tmpl w:val="97CE2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4573336">
    <w:abstractNumId w:val="0"/>
  </w:num>
  <w:num w:numId="2" w16cid:durableId="744454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4ED"/>
    <w:rsid w:val="000303C3"/>
    <w:rsid w:val="000E12D2"/>
    <w:rsid w:val="000E6D30"/>
    <w:rsid w:val="000F5D98"/>
    <w:rsid w:val="0017201D"/>
    <w:rsid w:val="002652F9"/>
    <w:rsid w:val="002C2AB6"/>
    <w:rsid w:val="003630A2"/>
    <w:rsid w:val="004329C7"/>
    <w:rsid w:val="004432E8"/>
    <w:rsid w:val="004F3967"/>
    <w:rsid w:val="005277EF"/>
    <w:rsid w:val="006151ED"/>
    <w:rsid w:val="006344ED"/>
    <w:rsid w:val="006C3A20"/>
    <w:rsid w:val="006F39BB"/>
    <w:rsid w:val="00783622"/>
    <w:rsid w:val="007D37CB"/>
    <w:rsid w:val="00880033"/>
    <w:rsid w:val="0096063C"/>
    <w:rsid w:val="00997903"/>
    <w:rsid w:val="009E6C2C"/>
    <w:rsid w:val="00A42BD8"/>
    <w:rsid w:val="00A94021"/>
    <w:rsid w:val="00AE6A3B"/>
    <w:rsid w:val="00B304DB"/>
    <w:rsid w:val="00C0293D"/>
    <w:rsid w:val="00C82553"/>
    <w:rsid w:val="00CA2813"/>
    <w:rsid w:val="00CB6162"/>
    <w:rsid w:val="00CD703A"/>
    <w:rsid w:val="00D07138"/>
    <w:rsid w:val="00E11AE0"/>
    <w:rsid w:val="00E550B2"/>
    <w:rsid w:val="00FD0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D4FC88"/>
  <w15:chartTrackingRefBased/>
  <w15:docId w15:val="{4931D743-A5D2-401F-8CF5-08D473538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44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44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44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44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44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44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44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44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44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44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44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44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44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44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44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44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44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44ED"/>
    <w:rPr>
      <w:rFonts w:eastAsiaTheme="majorEastAsia" w:cstheme="majorBidi"/>
      <w:color w:val="272727" w:themeColor="text1" w:themeTint="D8"/>
    </w:rPr>
  </w:style>
  <w:style w:type="paragraph" w:styleId="Title">
    <w:name w:val="Title"/>
    <w:basedOn w:val="Normal"/>
    <w:next w:val="Normal"/>
    <w:link w:val="TitleChar"/>
    <w:uiPriority w:val="10"/>
    <w:qFormat/>
    <w:rsid w:val="006344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44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44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44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44ED"/>
    <w:pPr>
      <w:spacing w:before="160"/>
      <w:jc w:val="center"/>
    </w:pPr>
    <w:rPr>
      <w:i/>
      <w:iCs/>
      <w:color w:val="404040" w:themeColor="text1" w:themeTint="BF"/>
    </w:rPr>
  </w:style>
  <w:style w:type="character" w:customStyle="1" w:styleId="QuoteChar">
    <w:name w:val="Quote Char"/>
    <w:basedOn w:val="DefaultParagraphFont"/>
    <w:link w:val="Quote"/>
    <w:uiPriority w:val="29"/>
    <w:rsid w:val="006344ED"/>
    <w:rPr>
      <w:i/>
      <w:iCs/>
      <w:color w:val="404040" w:themeColor="text1" w:themeTint="BF"/>
    </w:rPr>
  </w:style>
  <w:style w:type="paragraph" w:styleId="ListParagraph">
    <w:name w:val="List Paragraph"/>
    <w:basedOn w:val="Normal"/>
    <w:uiPriority w:val="34"/>
    <w:qFormat/>
    <w:rsid w:val="006344ED"/>
    <w:pPr>
      <w:ind w:left="720"/>
      <w:contextualSpacing/>
    </w:pPr>
  </w:style>
  <w:style w:type="character" w:styleId="IntenseEmphasis">
    <w:name w:val="Intense Emphasis"/>
    <w:basedOn w:val="DefaultParagraphFont"/>
    <w:uiPriority w:val="21"/>
    <w:qFormat/>
    <w:rsid w:val="006344ED"/>
    <w:rPr>
      <w:i/>
      <w:iCs/>
      <w:color w:val="0F4761" w:themeColor="accent1" w:themeShade="BF"/>
    </w:rPr>
  </w:style>
  <w:style w:type="paragraph" w:styleId="IntenseQuote">
    <w:name w:val="Intense Quote"/>
    <w:basedOn w:val="Normal"/>
    <w:next w:val="Normal"/>
    <w:link w:val="IntenseQuoteChar"/>
    <w:uiPriority w:val="30"/>
    <w:qFormat/>
    <w:rsid w:val="006344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44ED"/>
    <w:rPr>
      <w:i/>
      <w:iCs/>
      <w:color w:val="0F4761" w:themeColor="accent1" w:themeShade="BF"/>
    </w:rPr>
  </w:style>
  <w:style w:type="character" w:styleId="IntenseReference">
    <w:name w:val="Intense Reference"/>
    <w:basedOn w:val="DefaultParagraphFont"/>
    <w:uiPriority w:val="32"/>
    <w:qFormat/>
    <w:rsid w:val="006344ED"/>
    <w:rPr>
      <w:b/>
      <w:bCs/>
      <w:smallCaps/>
      <w:color w:val="0F4761" w:themeColor="accent1" w:themeShade="BF"/>
      <w:spacing w:val="5"/>
    </w:rPr>
  </w:style>
  <w:style w:type="character" w:styleId="Hyperlink">
    <w:name w:val="Hyperlink"/>
    <w:basedOn w:val="DefaultParagraphFont"/>
    <w:uiPriority w:val="99"/>
    <w:unhideWhenUsed/>
    <w:rsid w:val="0017201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ps.gov.uk/crime-info/terrorism" TargetMode="External"/><Relationship Id="rId13" Type="http://schemas.openxmlformats.org/officeDocument/2006/relationships/hyperlink" Target="http://www.gloucestershire.police.uk/SysSiteAssets/foi-media/gloucestershire/policies/critical-incident-policy" TargetMode="External"/><Relationship Id="rId18" Type="http://schemas.openxmlformats.org/officeDocument/2006/relationships/hyperlink" Target="http://www.jesip.org.uk/why-do-we-need-jesip/" TargetMode="External"/><Relationship Id="rId26" Type="http://schemas.openxmlformats.org/officeDocument/2006/relationships/hyperlink" Target="http://www.workpositive.ie/node/1905" TargetMode="External"/><Relationship Id="rId3" Type="http://schemas.openxmlformats.org/officeDocument/2006/relationships/settings" Target="settings.xml"/><Relationship Id="rId21" Type="http://schemas.openxmlformats.org/officeDocument/2006/relationships/hyperlink" Target="http://www.nationalcrimeagency.gov.uk/what-we-do/how-we-work/intelligence-enhancing-the-picture-of-serious-organised-crime-affecting-the-uk" TargetMode="External"/><Relationship Id="rId7" Type="http://schemas.openxmlformats.org/officeDocument/2006/relationships/hyperlink" Target="http://www.college.police.uk/app/civil-emergencies/disaster-victim-identification/definitions" TargetMode="External"/><Relationship Id="rId12" Type="http://schemas.openxmlformats.org/officeDocument/2006/relationships/hyperlink" Target="http://www.vrc.crim.cam.ac.uk/vrcresearch/legitimacy-and-counter-terrorism-policing" TargetMode="External"/><Relationship Id="rId17" Type="http://schemas.openxmlformats.org/officeDocument/2006/relationships/hyperlink" Target="http://www.jesip.org.uk/about-jesip/" TargetMode="External"/><Relationship Id="rId25" Type="http://schemas.openxmlformats.org/officeDocument/2006/relationships/hyperlink" Target="http://www.mi5.gov.uk/what-we-do/countering-terrorism" TargetMode="External"/><Relationship Id="rId2" Type="http://schemas.openxmlformats.org/officeDocument/2006/relationships/styles" Target="styles.xml"/><Relationship Id="rId16" Type="http://schemas.openxmlformats.org/officeDocument/2006/relationships/hyperlink" Target="http://www.jesip.org.uk/joint-doctrine/the-joint-decision-model-jdm/" TargetMode="External"/><Relationship Id="rId20" Type="http://schemas.openxmlformats.org/officeDocument/2006/relationships/hyperlink" Target="http://www.jesip.org.uk/joint-doctrine/early-stages-of-an-incident-m-ethane/" TargetMode="External"/><Relationship Id="rId1" Type="http://schemas.openxmlformats.org/officeDocument/2006/relationships/numbering" Target="numbering.xml"/><Relationship Id="rId6" Type="http://schemas.openxmlformats.org/officeDocument/2006/relationships/hyperlink" Target="http://www.btp.police.uk/police-forces/british-transport-police/areas/about-us/about-us/our-history/london-bombings-of-2005/" TargetMode="External"/><Relationship Id="rId11" Type="http://schemas.openxmlformats.org/officeDocument/2006/relationships/hyperlink" Target="http://www.counterterrorism.police.uk/what-we-do/prevent/" TargetMode="External"/><Relationship Id="rId24" Type="http://schemas.openxmlformats.org/officeDocument/2006/relationships/hyperlink" Target="https://publications.parliament.uk/pa/ld200809/ldselect/ldeucom/132/13204.htm" TargetMode="External"/><Relationship Id="rId5" Type="http://schemas.openxmlformats.org/officeDocument/2006/relationships/hyperlink" Target="http://www.bbc.co.uk/news/uk-england-manchester-40008389" TargetMode="External"/><Relationship Id="rId15" Type="http://schemas.openxmlformats.org/officeDocument/2006/relationships/hyperlink" Target="https://justice.org.uk/counter-terrorism-human-rights/" TargetMode="External"/><Relationship Id="rId23" Type="http://schemas.openxmlformats.org/officeDocument/2006/relationships/hyperlink" Target="http://www.england.nhs.uk/long-read/ten-second-triage-tool/" TargetMode="External"/><Relationship Id="rId28" Type="http://schemas.openxmlformats.org/officeDocument/2006/relationships/theme" Target="theme/theme1.xml"/><Relationship Id="rId10" Type="http://schemas.openxmlformats.org/officeDocument/2006/relationships/hyperlink" Target="http://www.coe.int/en/web/moneyval/implementation/financing-terrorism" TargetMode="External"/><Relationship Id="rId19" Type="http://schemas.openxmlformats.org/officeDocument/2006/relationships/hyperlink" Target="http://www.jesip.org.uk/uploads/media/Documents%20Products/Kerslake_Report_Manchester_Are.pdf" TargetMode="External"/><Relationship Id="rId4" Type="http://schemas.openxmlformats.org/officeDocument/2006/relationships/webSettings" Target="webSettings.xml"/><Relationship Id="rId9" Type="http://schemas.openxmlformats.org/officeDocument/2006/relationships/hyperlink" Target="http://www.counterterrorism.police.uk" TargetMode="External"/><Relationship Id="rId14" Type="http://schemas.openxmlformats.org/officeDocument/2006/relationships/hyperlink" Target="https://assets.publishing.service.gov.uk/media/64955fb9de8682000cbc8cf0/Strategic_Policing_Requirement_V1.3.pdf" TargetMode="External"/><Relationship Id="rId22" Type="http://schemas.openxmlformats.org/officeDocument/2006/relationships/hyperlink" Target="http://www.northumbria.police.uk/SysSiteAssets/foi-media/northumbria-police/our-policies-and-procedures/major-incidents.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23</Pages>
  <Words>4780</Words>
  <Characters>32851</Characters>
  <Application>Microsoft Office Word</Application>
  <DocSecurity>0</DocSecurity>
  <Lines>608</Lines>
  <Paragraphs>117</Paragraphs>
  <ScaleCrop>false</ScaleCrop>
  <Company>Gwent Police</Company>
  <LinksUpToDate>false</LinksUpToDate>
  <CharactersWithSpaces>37514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Singh, Jaswant</dc:creator>
  <cp:keywords/>
  <dc:description/>
  <cp:lastModifiedBy>Singh, Jaswant</cp:lastModifiedBy>
  <cp:revision>32</cp:revision>
  <dcterms:created xsi:type="dcterms:W3CDTF">2024-11-03T18:47:00Z</dcterms:created>
  <dcterms:modified xsi:type="dcterms:W3CDTF">2024-12-02T16:37:00Z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2720811a-5d83-4fdd-a16d-48346699d2d6</vt:lpwstr>
  </property>
  <property fmtid="{D5CDD505-2E9C-101B-9397-08002B2CF9AE}" pid="3" name="MSIP_Label_f2acd28b-79a3-4a0f-b0ff-4b75658b1549_Enabled">
    <vt:lpwstr>true</vt:lpwstr>
  </property>
  <property fmtid="{D5CDD505-2E9C-101B-9397-08002B2CF9AE}" pid="4" name="MSIP_Label_f2acd28b-79a3-4a0f-b0ff-4b75658b1549_SetDate">
    <vt:lpwstr>2024-11-03T18:51:22Z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3955b4a1-81b4-44eb-a4f6-b698b507cf30</vt:lpwstr>
  </property>
  <property fmtid="{D5CDD505-2E9C-101B-9397-08002B2CF9AE}" pid="9" name="MSIP_Label_f2acd28b-79a3-4a0f-b0ff-4b75658b1549_ContentBits">
    <vt:lpwstr>0</vt:lpwstr>
  </property>
</Properties>
</file>