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after="0" w:before="0" w:line="240" w:lineRule="auto"/>
        <w:jc w:val="center"/>
        <w:rPr>
          <w:i w:val="1"/>
          <w:color w:val="0c343d"/>
          <w:sz w:val="44"/>
          <w:szCs w:val="44"/>
        </w:rPr>
      </w:pPr>
      <w:r w:rsidDel="00000000" w:rsidR="00000000" w:rsidRPr="00000000">
        <w:rPr>
          <w:i w:val="1"/>
          <w:color w:val="0c343d"/>
          <w:sz w:val="44"/>
          <w:szCs w:val="44"/>
          <w:rtl w:val="0"/>
        </w:rPr>
        <w:t xml:space="preserve">A Brief History of Rome</w:t>
      </w:r>
    </w:p>
    <w:p w:rsidR="00000000" w:rsidDel="00000000" w:rsidP="00000000" w:rsidRDefault="00000000" w:rsidRPr="00000000" w14:paraId="00000001">
      <w:pPr>
        <w:spacing w:after="0" w:before="0" w:line="240" w:lineRule="auto"/>
        <w:jc w:val="left"/>
        <w:rPr/>
      </w:pP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39"/>
        <w:gridCol w:w="5477"/>
        <w:tblGridChange w:id="0">
          <w:tblGrid>
            <w:gridCol w:w="3539"/>
            <w:gridCol w:w="5477"/>
          </w:tblGrid>
        </w:tblGridChange>
      </w:tblGrid>
      <w:tr>
        <w:trPr>
          <w:trHeight w:val="1120" w:hRule="atLeast"/>
        </w:trPr>
        <w:tc>
          <w:tcPr>
            <w:vAlign w:val="center"/>
          </w:tcPr>
          <w:p w:rsidR="00000000" w:rsidDel="00000000" w:rsidP="00000000" w:rsidRDefault="00000000" w:rsidRPr="00000000" w14:paraId="00000002">
            <w:pPr>
              <w:spacing w:after="0" w:before="0" w:line="240" w:lineRule="auto"/>
              <w:rPr/>
            </w:pPr>
            <w:r w:rsidDel="00000000" w:rsidR="00000000" w:rsidRPr="00000000">
              <w:rPr>
                <w:rtl w:val="0"/>
              </w:rPr>
              <w:t xml:space="preserve">Rome's foundation 753BC</w:t>
            </w:r>
          </w:p>
        </w:tc>
        <w:tc>
          <w:tcPr>
            <w:vAlign w:val="center"/>
          </w:tcPr>
          <w:p w:rsidR="00000000" w:rsidDel="00000000" w:rsidP="00000000" w:rsidRDefault="00000000" w:rsidRPr="00000000" w14:paraId="00000003">
            <w:pPr>
              <w:numPr>
                <w:ilvl w:val="0"/>
                <w:numId w:val="6"/>
              </w:numPr>
              <w:spacing w:after="0" w:before="0" w:line="240" w:lineRule="auto"/>
              <w:ind w:left="141.7322834645671" w:hanging="150"/>
              <w:rPr>
                <w:u w:val="none"/>
              </w:rPr>
            </w:pPr>
            <w:r w:rsidDel="00000000" w:rsidR="00000000" w:rsidRPr="00000000">
              <w:rPr>
                <w:rtl w:val="0"/>
              </w:rPr>
              <w:t xml:space="preserve">The mythological origin of Rome, first referred to around the time of emperor Augustus, is typically attributed to Romulus, twin brother of Remus,</w:t>
            </w:r>
            <w:r w:rsidDel="00000000" w:rsidR="00000000" w:rsidRPr="00000000">
              <w:rPr>
                <w:vertAlign w:val="superscript"/>
              </w:rPr>
              <w:footnoteReference w:customMarkFollows="0" w:id="0"/>
            </w:r>
            <w:r w:rsidDel="00000000" w:rsidR="00000000" w:rsidRPr="00000000">
              <w:rPr>
                <w:rtl w:val="0"/>
              </w:rPr>
              <w:t xml:space="preserve"> but there are conflicting accounts; some state Romulus’ grandson as the founder</w:t>
            </w:r>
            <w:r w:rsidDel="00000000" w:rsidR="00000000" w:rsidRPr="00000000">
              <w:rPr>
                <w:vertAlign w:val="superscript"/>
              </w:rPr>
              <w:footnoteReference w:customMarkFollows="0" w:id="1"/>
            </w:r>
            <w:r w:rsidDel="00000000" w:rsidR="00000000" w:rsidRPr="00000000">
              <w:rPr>
                <w:rtl w:val="0"/>
              </w:rPr>
              <w:t xml:space="preserve">, and some the greek hero Achilles after the Trojan war</w:t>
            </w:r>
            <w:r w:rsidDel="00000000" w:rsidR="00000000" w:rsidRPr="00000000">
              <w:rPr>
                <w:vertAlign w:val="superscript"/>
              </w:rPr>
              <w:footnoteReference w:customMarkFollows="0" w:id="2"/>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04">
            <w:pPr>
              <w:spacing w:after="0" w:before="0" w:line="240" w:lineRule="auto"/>
              <w:rPr/>
            </w:pPr>
            <w:r w:rsidDel="00000000" w:rsidR="00000000" w:rsidRPr="00000000">
              <w:rPr>
                <w:rtl w:val="0"/>
              </w:rPr>
              <w:t xml:space="preserve">Rome 753-510 BC (any major event/personalities?)</w:t>
            </w:r>
          </w:p>
        </w:tc>
        <w:tc>
          <w:tcPr>
            <w:vAlign w:val="center"/>
          </w:tcPr>
          <w:p w:rsidR="00000000" w:rsidDel="00000000" w:rsidP="00000000" w:rsidRDefault="00000000" w:rsidRPr="00000000" w14:paraId="00000005">
            <w:pPr>
              <w:numPr>
                <w:ilvl w:val="0"/>
                <w:numId w:val="22"/>
              </w:numPr>
              <w:spacing w:after="0" w:before="0" w:line="240" w:lineRule="auto"/>
              <w:ind w:left="141.7322834645671" w:hanging="150"/>
              <w:rPr>
                <w:u w:val="none"/>
              </w:rPr>
            </w:pPr>
            <w:r w:rsidDel="00000000" w:rsidR="00000000" w:rsidRPr="00000000">
              <w:rPr>
                <w:rtl w:val="0"/>
              </w:rPr>
              <w:t xml:space="preserve">Very little concrete information, but some sources list a series of king. The number of kings vary, and some theories ascribe to a mythological nature to them due to the way they are referred to as having been the inventor of Roman principals or structures. Eg. Romulus who gave Rome laws</w:t>
            </w:r>
            <w:r w:rsidDel="00000000" w:rsidR="00000000" w:rsidRPr="00000000">
              <w:rPr>
                <w:vertAlign w:val="superscript"/>
              </w:rPr>
              <w:footnoteReference w:customMarkFollows="0" w:id="3"/>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06">
            <w:pPr>
              <w:spacing w:after="0" w:before="0" w:line="240" w:lineRule="auto"/>
              <w:rPr/>
            </w:pPr>
            <w:r w:rsidDel="00000000" w:rsidR="00000000" w:rsidRPr="00000000">
              <w:rPr>
                <w:rtl w:val="0"/>
              </w:rPr>
              <w:t xml:space="preserve">509 BC – The Republic</w:t>
            </w:r>
          </w:p>
        </w:tc>
        <w:tc>
          <w:tcPr>
            <w:vAlign w:val="center"/>
          </w:tcPr>
          <w:p w:rsidR="00000000" w:rsidDel="00000000" w:rsidP="00000000" w:rsidRDefault="00000000" w:rsidRPr="00000000" w14:paraId="00000007">
            <w:pPr>
              <w:numPr>
                <w:ilvl w:val="0"/>
                <w:numId w:val="17"/>
              </w:numPr>
              <w:spacing w:after="0" w:before="0" w:line="240" w:lineRule="auto"/>
              <w:ind w:left="141.7322834645671" w:hanging="150"/>
              <w:rPr>
                <w:u w:val="none"/>
              </w:rPr>
            </w:pPr>
            <w:r w:rsidDel="00000000" w:rsidR="00000000" w:rsidRPr="00000000">
              <w:rPr>
                <w:rtl w:val="0"/>
              </w:rPr>
              <w:t xml:space="preserve">Roman monarchy overthrown and a republic established in its place by Lucius Junius Brutus, one of the first of the roman consuls</w:t>
            </w:r>
            <w:r w:rsidDel="00000000" w:rsidR="00000000" w:rsidRPr="00000000">
              <w:rPr>
                <w:vertAlign w:val="superscript"/>
              </w:rPr>
              <w:footnoteReference w:customMarkFollows="0" w:id="4"/>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08">
            <w:pPr>
              <w:spacing w:after="0" w:before="0" w:line="240" w:lineRule="auto"/>
              <w:rPr/>
            </w:pPr>
            <w:r w:rsidDel="00000000" w:rsidR="00000000" w:rsidRPr="00000000">
              <w:rPr>
                <w:rtl w:val="0"/>
              </w:rPr>
              <w:t xml:space="preserve">494BC secessio plebis</w:t>
            </w:r>
          </w:p>
        </w:tc>
        <w:tc>
          <w:tcPr>
            <w:vAlign w:val="center"/>
          </w:tcPr>
          <w:p w:rsidR="00000000" w:rsidDel="00000000" w:rsidP="00000000" w:rsidRDefault="00000000" w:rsidRPr="00000000" w14:paraId="00000009">
            <w:pPr>
              <w:numPr>
                <w:ilvl w:val="0"/>
                <w:numId w:val="8"/>
              </w:numPr>
              <w:spacing w:after="0" w:before="0" w:line="240" w:lineRule="auto"/>
              <w:ind w:left="141.7322834645671" w:hanging="150"/>
              <w:rPr>
                <w:u w:val="none"/>
              </w:rPr>
            </w:pPr>
            <w:r w:rsidDel="00000000" w:rsidR="00000000" w:rsidRPr="00000000">
              <w:rPr>
                <w:rtl w:val="0"/>
              </w:rPr>
              <w:t xml:space="preserve">the first secessio plebis - an informal excerise of power by plebeian roman citizens similar to a general strike, and was caused by a dispute between the patrician ruling class and plebeian underclasses and the failure of the senate to mediate or address their complaints</w:t>
            </w:r>
            <w:r w:rsidDel="00000000" w:rsidR="00000000" w:rsidRPr="00000000">
              <w:rPr>
                <w:vertAlign w:val="superscript"/>
              </w:rPr>
              <w:footnoteReference w:customMarkFollows="0" w:id="5"/>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0A">
            <w:pPr>
              <w:spacing w:after="0" w:before="0" w:line="240" w:lineRule="auto"/>
              <w:rPr/>
            </w:pPr>
            <w:r w:rsidDel="00000000" w:rsidR="00000000" w:rsidRPr="00000000">
              <w:rPr>
                <w:rtl w:val="0"/>
              </w:rPr>
              <w:t xml:space="preserve">471-445 Struggle of the Orders</w:t>
            </w:r>
          </w:p>
        </w:tc>
        <w:tc>
          <w:tcPr>
            <w:vAlign w:val="center"/>
          </w:tcPr>
          <w:p w:rsidR="00000000" w:rsidDel="00000000" w:rsidP="00000000" w:rsidRDefault="00000000" w:rsidRPr="00000000" w14:paraId="0000000B">
            <w:pPr>
              <w:numPr>
                <w:ilvl w:val="0"/>
                <w:numId w:val="28"/>
              </w:numPr>
              <w:spacing w:after="0" w:before="0" w:line="240" w:lineRule="auto"/>
              <w:ind w:left="141.7322834645671" w:hanging="150"/>
              <w:rPr>
                <w:u w:val="none"/>
              </w:rPr>
            </w:pPr>
            <w:r w:rsidDel="00000000" w:rsidR="00000000" w:rsidRPr="00000000">
              <w:rPr>
                <w:rtl w:val="0"/>
              </w:rPr>
              <w:t xml:space="preserve">Political conflict between the classes as the plebeian classes sought political equality with the ruling classes</w:t>
            </w:r>
            <w:r w:rsidDel="00000000" w:rsidR="00000000" w:rsidRPr="00000000">
              <w:rPr>
                <w:vertAlign w:val="superscript"/>
              </w:rPr>
              <w:footnoteReference w:customMarkFollows="0" w:id="6"/>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0C">
            <w:pPr>
              <w:spacing w:after="0" w:before="0" w:line="240" w:lineRule="auto"/>
              <w:rPr/>
            </w:pPr>
            <w:r w:rsidDel="00000000" w:rsidR="00000000" w:rsidRPr="00000000">
              <w:rPr>
                <w:rtl w:val="0"/>
              </w:rPr>
              <w:t xml:space="preserve">396 Conquest of Veii</w:t>
            </w:r>
          </w:p>
        </w:tc>
        <w:tc>
          <w:tcPr>
            <w:vAlign w:val="center"/>
          </w:tcPr>
          <w:p w:rsidR="00000000" w:rsidDel="00000000" w:rsidP="00000000" w:rsidRDefault="00000000" w:rsidRPr="00000000" w14:paraId="0000000D">
            <w:pPr>
              <w:numPr>
                <w:ilvl w:val="0"/>
                <w:numId w:val="4"/>
              </w:numPr>
              <w:spacing w:after="0" w:before="0" w:line="240" w:lineRule="auto"/>
              <w:ind w:left="141.7322834645671" w:hanging="150"/>
              <w:rPr>
                <w:u w:val="none"/>
              </w:rPr>
            </w:pPr>
            <w:r w:rsidDel="00000000" w:rsidR="00000000" w:rsidRPr="00000000">
              <w:rPr>
                <w:rtl w:val="0"/>
              </w:rPr>
              <w:t xml:space="preserve">Also referred to as the Siege of Veii.</w:t>
            </w:r>
          </w:p>
          <w:p w:rsidR="00000000" w:rsidDel="00000000" w:rsidP="00000000" w:rsidRDefault="00000000" w:rsidRPr="00000000" w14:paraId="0000000E">
            <w:pPr>
              <w:numPr>
                <w:ilvl w:val="0"/>
                <w:numId w:val="4"/>
              </w:numPr>
              <w:spacing w:after="0" w:before="0" w:line="240" w:lineRule="auto"/>
              <w:ind w:left="141.7322834645671" w:hanging="150"/>
              <w:rPr>
                <w:u w:val="none"/>
              </w:rPr>
            </w:pPr>
            <w:r w:rsidDel="00000000" w:rsidR="00000000" w:rsidRPr="00000000">
              <w:rPr>
                <w:rtl w:val="0"/>
              </w:rPr>
              <w:t xml:space="preserve">Mostly attested to by Livy in his Ab Urbe Condita.</w:t>
            </w:r>
          </w:p>
          <w:p w:rsidR="00000000" w:rsidDel="00000000" w:rsidP="00000000" w:rsidRDefault="00000000" w:rsidRPr="00000000" w14:paraId="0000000F">
            <w:pPr>
              <w:numPr>
                <w:ilvl w:val="0"/>
                <w:numId w:val="4"/>
              </w:numPr>
              <w:spacing w:after="0" w:before="0" w:line="240" w:lineRule="auto"/>
              <w:ind w:left="141.7322834645671" w:hanging="150"/>
              <w:rPr>
                <w:u w:val="none"/>
              </w:rPr>
            </w:pPr>
            <w:r w:rsidDel="00000000" w:rsidR="00000000" w:rsidRPr="00000000">
              <w:rPr>
                <w:rtl w:val="0"/>
              </w:rPr>
              <w:t xml:space="preserve">Supposedly won by the Romans tunnelling under the city and overwhelming the opposing forces from within their own defences</w:t>
            </w:r>
            <w:r w:rsidDel="00000000" w:rsidR="00000000" w:rsidRPr="00000000">
              <w:rPr>
                <w:vertAlign w:val="superscript"/>
              </w:rPr>
              <w:footnoteReference w:customMarkFollows="0" w:id="7"/>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10">
            <w:pPr>
              <w:spacing w:after="0" w:before="0" w:line="240" w:lineRule="auto"/>
              <w:rPr/>
            </w:pPr>
            <w:r w:rsidDel="00000000" w:rsidR="00000000" w:rsidRPr="00000000">
              <w:rPr>
                <w:i w:val="1"/>
                <w:rtl w:val="0"/>
              </w:rPr>
              <w:t xml:space="preserve">c</w:t>
            </w:r>
            <w:r w:rsidDel="00000000" w:rsidR="00000000" w:rsidRPr="00000000">
              <w:rPr>
                <w:rtl w:val="0"/>
              </w:rPr>
              <w:t xml:space="preserve">.390BC Sack of Rome</w:t>
            </w:r>
          </w:p>
        </w:tc>
        <w:tc>
          <w:tcPr>
            <w:vAlign w:val="center"/>
          </w:tcPr>
          <w:p w:rsidR="00000000" w:rsidDel="00000000" w:rsidP="00000000" w:rsidRDefault="00000000" w:rsidRPr="00000000" w14:paraId="00000011">
            <w:pPr>
              <w:numPr>
                <w:ilvl w:val="0"/>
                <w:numId w:val="23"/>
              </w:numPr>
              <w:spacing w:after="0" w:before="0" w:line="240" w:lineRule="auto"/>
              <w:ind w:left="141.7322834645671" w:hanging="150"/>
              <w:rPr>
                <w:u w:val="none"/>
              </w:rPr>
            </w:pPr>
            <w:r w:rsidDel="00000000" w:rsidR="00000000" w:rsidRPr="00000000">
              <w:rPr>
                <w:rtl w:val="0"/>
              </w:rPr>
              <w:t xml:space="preserve">Also known as the battle of the Allia, and was fought between the Gallic tribe Senones and the Roman republic</w:t>
            </w:r>
            <w:r w:rsidDel="00000000" w:rsidR="00000000" w:rsidRPr="00000000">
              <w:rPr>
                <w:vertAlign w:val="superscript"/>
              </w:rPr>
              <w:footnoteReference w:customMarkFollows="0" w:id="8"/>
            </w:r>
            <w:r w:rsidDel="00000000" w:rsidR="00000000" w:rsidRPr="00000000">
              <w:rPr>
                <w:rtl w:val="0"/>
              </w:rPr>
              <w:t xml:space="preserve">; it supposedly took place at the confluence of the river Tiber and the river Allia 16km north of Rome.</w:t>
            </w:r>
          </w:p>
        </w:tc>
      </w:tr>
      <w:tr>
        <w:trPr>
          <w:trHeight w:val="1120" w:hRule="atLeast"/>
        </w:trPr>
        <w:tc>
          <w:tcPr>
            <w:vAlign w:val="center"/>
          </w:tcPr>
          <w:p w:rsidR="00000000" w:rsidDel="00000000" w:rsidP="00000000" w:rsidRDefault="00000000" w:rsidRPr="00000000" w14:paraId="00000012">
            <w:pPr>
              <w:spacing w:after="0" w:before="0" w:line="240" w:lineRule="auto"/>
              <w:rPr>
                <w:i w:val="1"/>
              </w:rPr>
            </w:pPr>
            <w:r w:rsidDel="00000000" w:rsidR="00000000" w:rsidRPr="00000000">
              <w:rPr>
                <w:rtl w:val="0"/>
              </w:rPr>
              <w:t xml:space="preserve">295 BC Battle of Sentinum</w:t>
            </w:r>
            <w:r w:rsidDel="00000000" w:rsidR="00000000" w:rsidRPr="00000000">
              <w:rPr>
                <w:rtl w:val="0"/>
              </w:rPr>
            </w:r>
          </w:p>
        </w:tc>
        <w:tc>
          <w:tcPr>
            <w:vAlign w:val="center"/>
          </w:tcPr>
          <w:p w:rsidR="00000000" w:rsidDel="00000000" w:rsidP="00000000" w:rsidRDefault="00000000" w:rsidRPr="00000000" w14:paraId="00000013">
            <w:pPr>
              <w:numPr>
                <w:ilvl w:val="0"/>
                <w:numId w:val="7"/>
              </w:numPr>
              <w:spacing w:after="0" w:before="0" w:line="240" w:lineRule="auto"/>
              <w:ind w:left="141.7322834645671" w:hanging="150"/>
              <w:rPr>
                <w:u w:val="none"/>
              </w:rPr>
            </w:pPr>
            <w:r w:rsidDel="00000000" w:rsidR="00000000" w:rsidRPr="00000000">
              <w:rPr>
                <w:rtl w:val="0"/>
              </w:rPr>
              <w:t xml:space="preserve">The decisive battle of the third Samnite war where the Romans faced a coalition of Samnites, Etruscans, Umbrians, and Senone Gauls, with the Romans earning a victory against them that led to their winning the war</w:t>
            </w:r>
            <w:r w:rsidDel="00000000" w:rsidR="00000000" w:rsidRPr="00000000">
              <w:rPr>
                <w:vertAlign w:val="superscript"/>
              </w:rPr>
              <w:footnoteReference w:customMarkFollows="0" w:id="9"/>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14">
            <w:pPr>
              <w:spacing w:after="0" w:before="0" w:line="240" w:lineRule="auto"/>
              <w:rPr/>
            </w:pPr>
            <w:r w:rsidDel="00000000" w:rsidR="00000000" w:rsidRPr="00000000">
              <w:rPr>
                <w:rtl w:val="0"/>
              </w:rPr>
              <w:t xml:space="preserve">287 BC Lex Hortensia</w:t>
            </w:r>
          </w:p>
        </w:tc>
        <w:tc>
          <w:tcPr>
            <w:vAlign w:val="center"/>
          </w:tcPr>
          <w:p w:rsidR="00000000" w:rsidDel="00000000" w:rsidP="00000000" w:rsidRDefault="00000000" w:rsidRPr="00000000" w14:paraId="00000015">
            <w:pPr>
              <w:numPr>
                <w:ilvl w:val="0"/>
                <w:numId w:val="32"/>
              </w:numPr>
              <w:spacing w:after="0" w:before="0" w:line="240" w:lineRule="auto"/>
              <w:ind w:left="141.7322834645671" w:hanging="150"/>
              <w:rPr>
                <w:u w:val="none"/>
              </w:rPr>
            </w:pPr>
            <w:r w:rsidDel="00000000" w:rsidR="00000000" w:rsidRPr="00000000">
              <w:rPr>
                <w:rtl w:val="0"/>
              </w:rPr>
              <w:t xml:space="preserve">A law passed by the dictator Quintus Hortensius as a compromise to bring the plebeians back from their secession which made all resolutions passed by the Plebeian Council binding on all citizens</w:t>
            </w:r>
            <w:r w:rsidDel="00000000" w:rsidR="00000000" w:rsidRPr="00000000">
              <w:rPr>
                <w:vertAlign w:val="superscript"/>
              </w:rPr>
              <w:footnoteReference w:customMarkFollows="0" w:id="10"/>
            </w:r>
            <w:r w:rsidDel="00000000" w:rsidR="00000000" w:rsidRPr="00000000">
              <w:rPr>
                <w:rtl w:val="0"/>
              </w:rPr>
              <w:t xml:space="preserve">.</w:t>
            </w:r>
          </w:p>
          <w:p w:rsidR="00000000" w:rsidDel="00000000" w:rsidP="00000000" w:rsidRDefault="00000000" w:rsidRPr="00000000" w14:paraId="00000016">
            <w:pPr>
              <w:numPr>
                <w:ilvl w:val="0"/>
                <w:numId w:val="32"/>
              </w:numPr>
              <w:spacing w:after="0" w:before="0" w:line="240" w:lineRule="auto"/>
              <w:ind w:left="141.7322834645671" w:hanging="150"/>
              <w:rPr>
                <w:u w:val="none"/>
              </w:rPr>
            </w:pPr>
            <w:r w:rsidDel="00000000" w:rsidR="00000000" w:rsidRPr="00000000">
              <w:rPr>
                <w:rtl w:val="0"/>
              </w:rPr>
              <w:t xml:space="preserve">It’s passing secured the end of the Conflict of Orders.</w:t>
            </w:r>
          </w:p>
        </w:tc>
      </w:tr>
      <w:tr>
        <w:trPr>
          <w:trHeight w:val="1120" w:hRule="atLeast"/>
        </w:trPr>
        <w:tc>
          <w:tcPr>
            <w:vAlign w:val="center"/>
          </w:tcPr>
          <w:p w:rsidR="00000000" w:rsidDel="00000000" w:rsidP="00000000" w:rsidRDefault="00000000" w:rsidRPr="00000000" w14:paraId="00000017">
            <w:pPr>
              <w:spacing w:after="0" w:before="0" w:line="240" w:lineRule="auto"/>
              <w:rPr/>
            </w:pPr>
            <w:r w:rsidDel="00000000" w:rsidR="00000000" w:rsidRPr="00000000">
              <w:rPr>
                <w:rtl w:val="0"/>
              </w:rPr>
              <w:t xml:space="preserve">2</w:t>
            </w:r>
            <w:r w:rsidDel="00000000" w:rsidR="00000000" w:rsidRPr="00000000">
              <w:rPr>
                <w:vertAlign w:val="superscript"/>
                <w:rtl w:val="0"/>
              </w:rPr>
              <w:t xml:space="preserve">nd</w:t>
            </w:r>
            <w:r w:rsidDel="00000000" w:rsidR="00000000" w:rsidRPr="00000000">
              <w:rPr>
                <w:rtl w:val="0"/>
              </w:rPr>
              <w:t xml:space="preserve"> Punic War</w:t>
            </w:r>
          </w:p>
        </w:tc>
        <w:tc>
          <w:tcPr>
            <w:vAlign w:val="center"/>
          </w:tcPr>
          <w:p w:rsidR="00000000" w:rsidDel="00000000" w:rsidP="00000000" w:rsidRDefault="00000000" w:rsidRPr="00000000" w14:paraId="00000018">
            <w:pPr>
              <w:numPr>
                <w:ilvl w:val="0"/>
                <w:numId w:val="38"/>
              </w:numPr>
              <w:spacing w:after="0" w:before="0" w:line="240" w:lineRule="auto"/>
              <w:ind w:left="141.7322834645671" w:hanging="150"/>
              <w:rPr>
                <w:u w:val="none"/>
              </w:rPr>
            </w:pPr>
            <w:r w:rsidDel="00000000" w:rsidR="00000000" w:rsidRPr="00000000">
              <w:rPr>
                <w:rtl w:val="0"/>
              </w:rPr>
              <w:t xml:space="preserve">The second of the three wars between the Roman Republic and Carthage, and was one of the most deadly ancient conflicts</w:t>
            </w:r>
          </w:p>
          <w:p w:rsidR="00000000" w:rsidDel="00000000" w:rsidP="00000000" w:rsidRDefault="00000000" w:rsidRPr="00000000" w14:paraId="00000019">
            <w:pPr>
              <w:numPr>
                <w:ilvl w:val="0"/>
                <w:numId w:val="38"/>
              </w:numPr>
              <w:spacing w:after="0" w:before="0" w:line="240" w:lineRule="auto"/>
              <w:ind w:left="141.7322834645671" w:hanging="150"/>
              <w:rPr>
                <w:u w:val="none"/>
              </w:rPr>
            </w:pPr>
            <w:r w:rsidDel="00000000" w:rsidR="00000000" w:rsidRPr="00000000">
              <w:rPr>
                <w:rtl w:val="0"/>
              </w:rPr>
              <w:t xml:space="preserve">Began with the Carthaginian conquest of a pro-roman Iberian city, prompting a Roman declaration of war in 218 BCE.</w:t>
            </w:r>
          </w:p>
          <w:p w:rsidR="00000000" w:rsidDel="00000000" w:rsidP="00000000" w:rsidRDefault="00000000" w:rsidRPr="00000000" w14:paraId="0000001A">
            <w:pPr>
              <w:numPr>
                <w:ilvl w:val="0"/>
                <w:numId w:val="38"/>
              </w:numPr>
              <w:spacing w:after="0" w:before="0" w:line="240" w:lineRule="auto"/>
              <w:ind w:left="141.7322834645671" w:hanging="150"/>
              <w:rPr>
                <w:u w:val="none"/>
              </w:rPr>
            </w:pPr>
            <w:r w:rsidDel="00000000" w:rsidR="00000000" w:rsidRPr="00000000">
              <w:rPr>
                <w:rtl w:val="0"/>
              </w:rPr>
              <w:t xml:space="preserve">Lasted roughly 17 years.</w:t>
            </w:r>
          </w:p>
          <w:p w:rsidR="00000000" w:rsidDel="00000000" w:rsidP="00000000" w:rsidRDefault="00000000" w:rsidRPr="00000000" w14:paraId="0000001B">
            <w:pPr>
              <w:numPr>
                <w:ilvl w:val="0"/>
                <w:numId w:val="38"/>
              </w:numPr>
              <w:spacing w:after="0" w:before="0" w:line="240" w:lineRule="auto"/>
              <w:ind w:left="141.7322834645671" w:hanging="150"/>
              <w:rPr>
                <w:u w:val="none"/>
              </w:rPr>
            </w:pPr>
            <w:r w:rsidDel="00000000" w:rsidR="00000000" w:rsidRPr="00000000">
              <w:rPr>
                <w:rtl w:val="0"/>
              </w:rPr>
              <w:t xml:space="preserve">Mostly attested to by Livy in </w:t>
            </w:r>
            <w:r w:rsidDel="00000000" w:rsidR="00000000" w:rsidRPr="00000000">
              <w:rPr>
                <w:i w:val="1"/>
                <w:rtl w:val="0"/>
              </w:rPr>
              <w:t xml:space="preserve">The War with Hannibal</w:t>
            </w:r>
            <w:r w:rsidDel="00000000" w:rsidR="00000000" w:rsidRPr="00000000">
              <w:rPr>
                <w:rtl w:val="0"/>
              </w:rPr>
              <w:t xml:space="preserve">, but what is considered the best authority is Greek author Polybius’ </w:t>
            </w:r>
            <w:r w:rsidDel="00000000" w:rsidR="00000000" w:rsidRPr="00000000">
              <w:rPr>
                <w:i w:val="1"/>
                <w:rtl w:val="0"/>
              </w:rPr>
              <w:t xml:space="preserve">The Character of Hannibal</w:t>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1C">
            <w:pPr>
              <w:spacing w:after="0" w:before="0" w:line="240" w:lineRule="auto"/>
              <w:rPr>
                <w:i w:val="1"/>
              </w:rPr>
            </w:pPr>
            <w:r w:rsidDel="00000000" w:rsidR="00000000" w:rsidRPr="00000000">
              <w:rPr>
                <w:rtl w:val="0"/>
              </w:rPr>
              <w:t xml:space="preserve">196 BC end of the 2</w:t>
            </w:r>
            <w:r w:rsidDel="00000000" w:rsidR="00000000" w:rsidRPr="00000000">
              <w:rPr>
                <w:vertAlign w:val="superscript"/>
                <w:rtl w:val="0"/>
              </w:rPr>
              <w:t xml:space="preserve">nd</w:t>
            </w:r>
            <w:r w:rsidDel="00000000" w:rsidR="00000000" w:rsidRPr="00000000">
              <w:rPr>
                <w:rtl w:val="0"/>
              </w:rPr>
              <w:t xml:space="preserve"> Macedonian War</w:t>
            </w:r>
            <w:r w:rsidDel="00000000" w:rsidR="00000000" w:rsidRPr="00000000">
              <w:rPr>
                <w:rtl w:val="0"/>
              </w:rPr>
            </w:r>
          </w:p>
        </w:tc>
        <w:tc>
          <w:tcPr>
            <w:vAlign w:val="center"/>
          </w:tcPr>
          <w:p w:rsidR="00000000" w:rsidDel="00000000" w:rsidP="00000000" w:rsidRDefault="00000000" w:rsidRPr="00000000" w14:paraId="0000001D">
            <w:pPr>
              <w:numPr>
                <w:ilvl w:val="0"/>
                <w:numId w:val="53"/>
              </w:numPr>
              <w:spacing w:after="0" w:before="0" w:line="240" w:lineRule="auto"/>
              <w:ind w:left="141.7322834645671" w:hanging="150"/>
              <w:rPr>
                <w:u w:val="none"/>
              </w:rPr>
            </w:pPr>
            <w:r w:rsidDel="00000000" w:rsidR="00000000" w:rsidRPr="00000000">
              <w:rPr>
                <w:rtl w:val="0"/>
              </w:rPr>
              <w:t xml:space="preserve">The 2</w:t>
            </w:r>
            <w:r w:rsidDel="00000000" w:rsidR="00000000" w:rsidRPr="00000000">
              <w:rPr>
                <w:vertAlign w:val="superscript"/>
                <w:rtl w:val="0"/>
              </w:rPr>
              <w:t xml:space="preserve">nd</w:t>
            </w:r>
            <w:r w:rsidDel="00000000" w:rsidR="00000000" w:rsidRPr="00000000">
              <w:rPr>
                <w:rtl w:val="0"/>
              </w:rPr>
              <w:t xml:space="preserve"> Macedonian war spanned from 200 - 196 BCE</w:t>
            </w:r>
            <w:r w:rsidDel="00000000" w:rsidR="00000000" w:rsidRPr="00000000">
              <w:rPr>
                <w:vertAlign w:val="superscript"/>
              </w:rPr>
              <w:footnoteReference w:customMarkFollows="0" w:id="11"/>
            </w:r>
            <w:r w:rsidDel="00000000" w:rsidR="00000000" w:rsidRPr="00000000">
              <w:rPr>
                <w:rtl w:val="0"/>
              </w:rPr>
              <w:t xml:space="preserve"> and it marked the increasing intervention of Rome in foreign affairs and is believed to have resulted in the eventual Roman conquest of Greece.</w:t>
            </w:r>
          </w:p>
        </w:tc>
      </w:tr>
      <w:tr>
        <w:trPr>
          <w:trHeight w:val="1120" w:hRule="atLeast"/>
        </w:trPr>
        <w:tc>
          <w:tcPr>
            <w:vAlign w:val="center"/>
          </w:tcPr>
          <w:p w:rsidR="00000000" w:rsidDel="00000000" w:rsidP="00000000" w:rsidRDefault="00000000" w:rsidRPr="00000000" w14:paraId="0000001E">
            <w:pPr>
              <w:spacing w:after="0" w:before="0" w:line="240" w:lineRule="auto"/>
              <w:rPr/>
            </w:pPr>
            <w:r w:rsidDel="00000000" w:rsidR="00000000" w:rsidRPr="00000000">
              <w:rPr>
                <w:rtl w:val="0"/>
              </w:rPr>
              <w:t xml:space="preserve">146 BC - Carthage and Corinth</w:t>
            </w:r>
            <w:r w:rsidDel="00000000" w:rsidR="00000000" w:rsidRPr="00000000">
              <w:rPr>
                <w:vertAlign w:val="superscript"/>
              </w:rPr>
              <w:footnoteReference w:customMarkFollows="0" w:id="12"/>
            </w:r>
            <w:r w:rsidDel="00000000" w:rsidR="00000000" w:rsidRPr="00000000">
              <w:rPr>
                <w:rtl w:val="0"/>
              </w:rPr>
            </w:r>
          </w:p>
        </w:tc>
        <w:tc>
          <w:tcPr>
            <w:vAlign w:val="center"/>
          </w:tcPr>
          <w:p w:rsidR="00000000" w:rsidDel="00000000" w:rsidP="00000000" w:rsidRDefault="00000000" w:rsidRPr="00000000" w14:paraId="0000001F">
            <w:pPr>
              <w:numPr>
                <w:ilvl w:val="0"/>
                <w:numId w:val="14"/>
              </w:numPr>
              <w:spacing w:after="0" w:before="0" w:line="240" w:lineRule="auto"/>
              <w:ind w:left="141.7322834645671" w:hanging="150"/>
              <w:rPr>
                <w:u w:val="none"/>
              </w:rPr>
            </w:pPr>
            <w:r w:rsidDel="00000000" w:rsidR="00000000" w:rsidRPr="00000000">
              <w:rPr>
                <w:rtl w:val="0"/>
              </w:rPr>
              <w:t xml:space="preserve">The battle between the Greek city-state of Corinth and the Roman Republic resulted in the complete destruction of Corinth and began the period of Roman dominion over Greece.</w:t>
            </w:r>
          </w:p>
          <w:p w:rsidR="00000000" w:rsidDel="00000000" w:rsidP="00000000" w:rsidRDefault="00000000" w:rsidRPr="00000000" w14:paraId="00000020">
            <w:pPr>
              <w:numPr>
                <w:ilvl w:val="0"/>
                <w:numId w:val="14"/>
              </w:numPr>
              <w:spacing w:after="0" w:before="0" w:line="240" w:lineRule="auto"/>
              <w:ind w:left="141.7322834645671" w:hanging="150"/>
              <w:rPr>
                <w:u w:val="none"/>
              </w:rPr>
            </w:pPr>
            <w:r w:rsidDel="00000000" w:rsidR="00000000" w:rsidRPr="00000000">
              <w:rPr>
                <w:rtl w:val="0"/>
              </w:rPr>
              <w:t xml:space="preserve">The Battle of Carthage was the main battle of the Third Punic War. It ended with the complete destruction of the city of Carthage.</w:t>
            </w:r>
          </w:p>
        </w:tc>
      </w:tr>
      <w:tr>
        <w:trPr>
          <w:trHeight w:val="1120" w:hRule="atLeast"/>
        </w:trPr>
        <w:tc>
          <w:tcPr>
            <w:vAlign w:val="center"/>
          </w:tcPr>
          <w:p w:rsidR="00000000" w:rsidDel="00000000" w:rsidP="00000000" w:rsidRDefault="00000000" w:rsidRPr="00000000" w14:paraId="00000021">
            <w:pPr>
              <w:spacing w:after="0" w:before="0" w:line="240" w:lineRule="auto"/>
              <w:rPr/>
            </w:pPr>
            <w:r w:rsidDel="00000000" w:rsidR="00000000" w:rsidRPr="00000000">
              <w:rPr>
                <w:rtl w:val="0"/>
              </w:rPr>
              <w:t xml:space="preserve">133 Tiberius Gracchus, reform programme and his death</w:t>
            </w:r>
          </w:p>
        </w:tc>
        <w:tc>
          <w:tcPr>
            <w:vAlign w:val="center"/>
          </w:tcPr>
          <w:p w:rsidR="00000000" w:rsidDel="00000000" w:rsidP="00000000" w:rsidRDefault="00000000" w:rsidRPr="00000000" w14:paraId="00000022">
            <w:pPr>
              <w:numPr>
                <w:ilvl w:val="0"/>
                <w:numId w:val="33"/>
              </w:numPr>
              <w:spacing w:after="0" w:before="0" w:line="240" w:lineRule="auto"/>
              <w:ind w:left="141.7322834645671" w:hanging="150"/>
              <w:rPr>
                <w:u w:val="none"/>
              </w:rPr>
            </w:pPr>
            <w:r w:rsidDel="00000000" w:rsidR="00000000" w:rsidRPr="00000000">
              <w:rPr>
                <w:rtl w:val="0"/>
              </w:rPr>
              <w:t xml:space="preserve">Tiberius and Gaius Gracchus served as Tribunes and attempted to pass legislation that would distribute major aristocratic landholdings among the poor and veterans.</w:t>
            </w:r>
          </w:p>
          <w:p w:rsidR="00000000" w:rsidDel="00000000" w:rsidP="00000000" w:rsidRDefault="00000000" w:rsidRPr="00000000" w14:paraId="00000023">
            <w:pPr>
              <w:numPr>
                <w:ilvl w:val="0"/>
                <w:numId w:val="33"/>
              </w:numPr>
              <w:spacing w:after="0" w:before="0" w:line="240" w:lineRule="auto"/>
              <w:ind w:left="141.7322834645671" w:hanging="150"/>
              <w:rPr>
                <w:u w:val="none"/>
              </w:rPr>
            </w:pPr>
            <w:r w:rsidDel="00000000" w:rsidR="00000000" w:rsidRPr="00000000">
              <w:rPr>
                <w:rtl w:val="0"/>
              </w:rPr>
              <w:t xml:space="preserve">Tiberius was elected in 133 BC and immediately attempted to push for a program of land reform, using the Lex Hortensia to establish a commission to oversee the redistribution of land holdings from the rich to the unlanded poor.</w:t>
            </w:r>
          </w:p>
          <w:p w:rsidR="00000000" w:rsidDel="00000000" w:rsidP="00000000" w:rsidRDefault="00000000" w:rsidRPr="00000000" w14:paraId="00000024">
            <w:pPr>
              <w:numPr>
                <w:ilvl w:val="0"/>
                <w:numId w:val="33"/>
              </w:numPr>
              <w:spacing w:after="0" w:before="0" w:line="240" w:lineRule="auto"/>
              <w:ind w:left="141.7322834645671" w:hanging="150"/>
              <w:rPr>
                <w:u w:val="none"/>
              </w:rPr>
            </w:pPr>
            <w:r w:rsidDel="00000000" w:rsidR="00000000" w:rsidRPr="00000000">
              <w:rPr>
                <w:rtl w:val="0"/>
              </w:rPr>
              <w:t xml:space="preserve">The senators opposing him assembled a force that had Tiberius and 300 of his supporters beaten to death.</w:t>
            </w:r>
          </w:p>
        </w:tc>
      </w:tr>
      <w:tr>
        <w:trPr>
          <w:trHeight w:val="1120" w:hRule="atLeast"/>
        </w:trPr>
        <w:tc>
          <w:tcPr>
            <w:vAlign w:val="center"/>
          </w:tcPr>
          <w:p w:rsidR="00000000" w:rsidDel="00000000" w:rsidP="00000000" w:rsidRDefault="00000000" w:rsidRPr="00000000" w14:paraId="00000025">
            <w:pPr>
              <w:spacing w:after="0" w:before="0" w:line="240" w:lineRule="auto"/>
              <w:rPr/>
            </w:pPr>
            <w:r w:rsidDel="00000000" w:rsidR="00000000" w:rsidRPr="00000000">
              <w:rPr>
                <w:rtl w:val="0"/>
              </w:rPr>
              <w:t xml:space="preserve">123-121 Gaius Gracchus</w:t>
            </w:r>
          </w:p>
        </w:tc>
        <w:tc>
          <w:tcPr>
            <w:vAlign w:val="center"/>
          </w:tcPr>
          <w:p w:rsidR="00000000" w:rsidDel="00000000" w:rsidP="00000000" w:rsidRDefault="00000000" w:rsidRPr="00000000" w14:paraId="00000026">
            <w:pPr>
              <w:numPr>
                <w:ilvl w:val="0"/>
                <w:numId w:val="44"/>
              </w:numPr>
              <w:spacing w:after="0" w:before="0" w:line="240" w:lineRule="auto"/>
              <w:ind w:left="141.7322834645671" w:hanging="150"/>
              <w:rPr>
                <w:u w:val="none"/>
              </w:rPr>
            </w:pPr>
            <w:r w:rsidDel="00000000" w:rsidR="00000000" w:rsidRPr="00000000">
              <w:rPr>
                <w:rtl w:val="0"/>
              </w:rPr>
              <w:t xml:space="preserve">In 123 Gaius took over his brother’s previous office and gained support from the agrarian poor by reviving the land reform program and seeking support from the equestrians who hadn’t managed to become senators.</w:t>
            </w:r>
          </w:p>
          <w:p w:rsidR="00000000" w:rsidDel="00000000" w:rsidP="00000000" w:rsidRDefault="00000000" w:rsidRPr="00000000" w14:paraId="00000027">
            <w:pPr>
              <w:numPr>
                <w:ilvl w:val="0"/>
                <w:numId w:val="44"/>
              </w:numPr>
              <w:spacing w:after="0" w:before="0" w:line="240" w:lineRule="auto"/>
              <w:ind w:left="141.7322834645671" w:hanging="150"/>
              <w:rPr>
                <w:u w:val="none"/>
              </w:rPr>
            </w:pPr>
            <w:r w:rsidDel="00000000" w:rsidR="00000000" w:rsidRPr="00000000">
              <w:rPr>
                <w:rtl w:val="0"/>
              </w:rPr>
              <w:t xml:space="preserve">He ruled for two years due to his large supporter base and had much of his legislation passed, but committed suicide to prevent assassination by a mob, with three thousand of his supporters arrested and put to death.</w:t>
            </w:r>
          </w:p>
        </w:tc>
      </w:tr>
      <w:tr>
        <w:trPr>
          <w:trHeight w:val="1120" w:hRule="atLeast"/>
        </w:trPr>
        <w:tc>
          <w:tcPr>
            <w:vAlign w:val="center"/>
          </w:tcPr>
          <w:p w:rsidR="00000000" w:rsidDel="00000000" w:rsidP="00000000" w:rsidRDefault="00000000" w:rsidRPr="00000000" w14:paraId="00000028">
            <w:pPr>
              <w:spacing w:after="0" w:before="0" w:line="240" w:lineRule="auto"/>
              <w:rPr/>
            </w:pPr>
            <w:r w:rsidDel="00000000" w:rsidR="00000000" w:rsidRPr="00000000">
              <w:rPr>
                <w:rtl w:val="0"/>
              </w:rPr>
              <w:t xml:space="preserve">91-88 "Social War"</w:t>
            </w:r>
            <w:r w:rsidDel="00000000" w:rsidR="00000000" w:rsidRPr="00000000">
              <w:rPr>
                <w:vertAlign w:val="superscript"/>
              </w:rPr>
              <w:footnoteReference w:customMarkFollows="0" w:id="13"/>
            </w:r>
            <w:r w:rsidDel="00000000" w:rsidR="00000000" w:rsidRPr="00000000">
              <w:rPr>
                <w:rtl w:val="0"/>
              </w:rPr>
            </w:r>
          </w:p>
        </w:tc>
        <w:tc>
          <w:tcPr>
            <w:vAlign w:val="center"/>
          </w:tcPr>
          <w:p w:rsidR="00000000" w:rsidDel="00000000" w:rsidP="00000000" w:rsidRDefault="00000000" w:rsidRPr="00000000" w14:paraId="00000029">
            <w:pPr>
              <w:numPr>
                <w:ilvl w:val="0"/>
                <w:numId w:val="27"/>
              </w:numPr>
              <w:spacing w:after="0" w:before="0" w:line="240" w:lineRule="auto"/>
              <w:ind w:left="141.7322834645671" w:hanging="150"/>
              <w:rPr>
                <w:u w:val="none"/>
              </w:rPr>
            </w:pPr>
            <w:r w:rsidDel="00000000" w:rsidR="00000000" w:rsidRPr="00000000">
              <w:rPr>
                <w:rtl w:val="0"/>
              </w:rPr>
              <w:t xml:space="preserve">Between the Roman Republic and several other Italian cities which had previously been allies, begun by the Picentes as the Romans didn’t want to give them citizenship.</w:t>
            </w:r>
          </w:p>
          <w:p w:rsidR="00000000" w:rsidDel="00000000" w:rsidP="00000000" w:rsidRDefault="00000000" w:rsidRPr="00000000" w14:paraId="0000002A">
            <w:pPr>
              <w:numPr>
                <w:ilvl w:val="0"/>
                <w:numId w:val="27"/>
              </w:numPr>
              <w:spacing w:after="0" w:before="0" w:line="240" w:lineRule="auto"/>
              <w:ind w:left="141.7322834645671" w:hanging="150"/>
              <w:rPr>
                <w:u w:val="none"/>
              </w:rPr>
            </w:pPr>
            <w:r w:rsidDel="00000000" w:rsidR="00000000" w:rsidRPr="00000000">
              <w:rPr>
                <w:rtl w:val="0"/>
              </w:rPr>
              <w:t xml:space="preserve">Resulted in a Roman victory, but to avoid a second one Rome granted citizenship to almost all Italian allies.</w:t>
            </w:r>
          </w:p>
        </w:tc>
      </w:tr>
      <w:tr>
        <w:trPr>
          <w:trHeight w:val="1120" w:hRule="atLeast"/>
        </w:trPr>
        <w:tc>
          <w:tcPr>
            <w:vAlign w:val="center"/>
          </w:tcPr>
          <w:p w:rsidR="00000000" w:rsidDel="00000000" w:rsidP="00000000" w:rsidRDefault="00000000" w:rsidRPr="00000000" w14:paraId="0000002B">
            <w:pPr>
              <w:spacing w:after="0" w:before="0" w:line="240" w:lineRule="auto"/>
              <w:rPr/>
            </w:pPr>
            <w:r w:rsidDel="00000000" w:rsidR="00000000" w:rsidRPr="00000000">
              <w:rPr>
                <w:rtl w:val="0"/>
              </w:rPr>
              <w:t xml:space="preserve">82-81 BC Sulla, dictator</w:t>
            </w:r>
            <w:r w:rsidDel="00000000" w:rsidR="00000000" w:rsidRPr="00000000">
              <w:rPr>
                <w:vertAlign w:val="superscript"/>
              </w:rPr>
              <w:footnoteReference w:customMarkFollows="0" w:id="14"/>
            </w:r>
            <w:r w:rsidDel="00000000" w:rsidR="00000000" w:rsidRPr="00000000">
              <w:rPr>
                <w:rtl w:val="0"/>
              </w:rPr>
            </w:r>
          </w:p>
        </w:tc>
        <w:tc>
          <w:tcPr>
            <w:vAlign w:val="center"/>
          </w:tcPr>
          <w:p w:rsidR="00000000" w:rsidDel="00000000" w:rsidP="00000000" w:rsidRDefault="00000000" w:rsidRPr="00000000" w14:paraId="0000002C">
            <w:pPr>
              <w:numPr>
                <w:ilvl w:val="0"/>
                <w:numId w:val="20"/>
              </w:numPr>
              <w:spacing w:after="0" w:before="0" w:line="240" w:lineRule="auto"/>
              <w:ind w:left="141.7322834645671" w:hanging="150"/>
              <w:rPr>
                <w:u w:val="none"/>
              </w:rPr>
            </w:pPr>
            <w:r w:rsidDel="00000000" w:rsidR="00000000" w:rsidRPr="00000000">
              <w:rPr>
                <w:rtl w:val="0"/>
              </w:rPr>
              <w:t xml:space="preserve">A roman general and statesman with the distinction of being Consul twice.</w:t>
            </w:r>
          </w:p>
          <w:p w:rsidR="00000000" w:rsidDel="00000000" w:rsidP="00000000" w:rsidRDefault="00000000" w:rsidRPr="00000000" w14:paraId="0000002D">
            <w:pPr>
              <w:numPr>
                <w:ilvl w:val="0"/>
                <w:numId w:val="20"/>
              </w:numPr>
              <w:spacing w:after="0" w:before="0" w:line="240" w:lineRule="auto"/>
              <w:ind w:left="141.7322834645671" w:hanging="150"/>
              <w:rPr>
                <w:u w:val="none"/>
              </w:rPr>
            </w:pPr>
            <w:r w:rsidDel="00000000" w:rsidR="00000000" w:rsidRPr="00000000">
              <w:rPr>
                <w:rtl w:val="0"/>
              </w:rPr>
              <w:t xml:space="preserve">His dictatorship came between the struggle between the Optimates (traditionalist senatorial majority) and the Populares (who favoured the plebeian cause).</w:t>
            </w:r>
          </w:p>
          <w:p w:rsidR="00000000" w:rsidDel="00000000" w:rsidP="00000000" w:rsidRDefault="00000000" w:rsidRPr="00000000" w14:paraId="0000002E">
            <w:pPr>
              <w:numPr>
                <w:ilvl w:val="0"/>
                <w:numId w:val="20"/>
              </w:numPr>
              <w:spacing w:after="0" w:before="0" w:line="240" w:lineRule="auto"/>
              <w:ind w:left="141.7322834645671" w:hanging="150"/>
              <w:rPr>
                <w:u w:val="none"/>
              </w:rPr>
            </w:pPr>
            <w:r w:rsidDel="00000000" w:rsidR="00000000" w:rsidRPr="00000000">
              <w:rPr>
                <w:rtl w:val="0"/>
              </w:rPr>
              <w:t xml:space="preserve">He used the dictatorial powers to secure the power of the Senate and restrict that of the Tribunes.</w:t>
            </w:r>
          </w:p>
          <w:p w:rsidR="00000000" w:rsidDel="00000000" w:rsidP="00000000" w:rsidRDefault="00000000" w:rsidRPr="00000000" w14:paraId="0000002F">
            <w:pPr>
              <w:numPr>
                <w:ilvl w:val="0"/>
                <w:numId w:val="20"/>
              </w:numPr>
              <w:spacing w:after="0" w:before="0" w:line="240" w:lineRule="auto"/>
              <w:ind w:left="141.7322834645671" w:hanging="150"/>
              <w:rPr>
                <w:u w:val="none"/>
              </w:rPr>
            </w:pPr>
            <w:r w:rsidDel="00000000" w:rsidR="00000000" w:rsidRPr="00000000">
              <w:rPr>
                <w:rtl w:val="0"/>
              </w:rPr>
              <w:t xml:space="preserve">His decision to seize power through the military means available through his rival’s reforms permanently destabilized the power structures of Rome and set precedent for subsequent leaders like Julius Caesar to maintain power through force.</w:t>
            </w:r>
          </w:p>
        </w:tc>
      </w:tr>
      <w:tr>
        <w:trPr>
          <w:trHeight w:val="1120" w:hRule="atLeast"/>
        </w:trPr>
        <w:tc>
          <w:tcPr>
            <w:vAlign w:val="center"/>
          </w:tcPr>
          <w:p w:rsidR="00000000" w:rsidDel="00000000" w:rsidP="00000000" w:rsidRDefault="00000000" w:rsidRPr="00000000" w14:paraId="00000030">
            <w:pPr>
              <w:spacing w:after="0" w:before="0" w:line="240" w:lineRule="auto"/>
              <w:rPr/>
            </w:pPr>
            <w:r w:rsidDel="00000000" w:rsidR="00000000" w:rsidRPr="00000000">
              <w:rPr>
                <w:rtl w:val="0"/>
              </w:rPr>
              <w:t xml:space="preserve">73 – 71 BC Third Servile War</w:t>
            </w:r>
            <w:r w:rsidDel="00000000" w:rsidR="00000000" w:rsidRPr="00000000">
              <w:rPr>
                <w:vertAlign w:val="superscript"/>
              </w:rPr>
              <w:footnoteReference w:customMarkFollows="0" w:id="15"/>
            </w:r>
            <w:r w:rsidDel="00000000" w:rsidR="00000000" w:rsidRPr="00000000">
              <w:rPr>
                <w:rtl w:val="0"/>
              </w:rPr>
            </w:r>
          </w:p>
        </w:tc>
        <w:tc>
          <w:tcPr>
            <w:vAlign w:val="center"/>
          </w:tcPr>
          <w:p w:rsidR="00000000" w:rsidDel="00000000" w:rsidP="00000000" w:rsidRDefault="00000000" w:rsidRPr="00000000" w14:paraId="00000031">
            <w:pPr>
              <w:numPr>
                <w:ilvl w:val="0"/>
                <w:numId w:val="3"/>
              </w:numPr>
              <w:spacing w:after="0" w:before="0" w:line="240" w:lineRule="auto"/>
              <w:ind w:left="141.7322834645671" w:hanging="150"/>
              <w:rPr>
                <w:u w:val="none"/>
              </w:rPr>
            </w:pPr>
            <w:r w:rsidDel="00000000" w:rsidR="00000000" w:rsidRPr="00000000">
              <w:rPr>
                <w:rtl w:val="0"/>
              </w:rPr>
              <w:t xml:space="preserve">The last of a series of slave rebellions against Rome, but was the only one to directly threaten the heartland of Rome and was particularly alarming due to the failure of the military to suppress it.</w:t>
            </w:r>
          </w:p>
          <w:p w:rsidR="00000000" w:rsidDel="00000000" w:rsidP="00000000" w:rsidRDefault="00000000" w:rsidRPr="00000000" w14:paraId="00000032">
            <w:pPr>
              <w:numPr>
                <w:ilvl w:val="0"/>
                <w:numId w:val="3"/>
              </w:numPr>
              <w:spacing w:after="0" w:before="0" w:line="240" w:lineRule="auto"/>
              <w:ind w:left="141.7322834645671" w:hanging="150"/>
              <w:rPr>
                <w:u w:val="none"/>
              </w:rPr>
            </w:pPr>
            <w:r w:rsidDel="00000000" w:rsidR="00000000" w:rsidRPr="00000000">
              <w:rPr>
                <w:rtl w:val="0"/>
              </w:rPr>
              <w:t xml:space="preserve">It ended after a final attempt by the slave army to win by using its full force against Roman legionaries and was crushed.</w:t>
            </w:r>
          </w:p>
          <w:p w:rsidR="00000000" w:rsidDel="00000000" w:rsidP="00000000" w:rsidRDefault="00000000" w:rsidRPr="00000000" w14:paraId="00000033">
            <w:pPr>
              <w:numPr>
                <w:ilvl w:val="0"/>
                <w:numId w:val="3"/>
              </w:numPr>
              <w:spacing w:after="0" w:before="0" w:line="240" w:lineRule="auto"/>
              <w:ind w:left="141.7322834645671" w:hanging="150"/>
              <w:rPr>
                <w:u w:val="none"/>
              </w:rPr>
            </w:pPr>
            <w:r w:rsidDel="00000000" w:rsidR="00000000" w:rsidRPr="00000000">
              <w:rPr>
                <w:rtl w:val="0"/>
              </w:rPr>
              <w:t xml:space="preserve">There are differing accounts of the slave armies end-goals - Plutarch suggests a simple move for freedom, while Appian and Florus describe it as a civil war.</w:t>
            </w:r>
          </w:p>
        </w:tc>
      </w:tr>
      <w:tr>
        <w:trPr>
          <w:trHeight w:val="1120" w:hRule="atLeast"/>
        </w:trPr>
        <w:tc>
          <w:tcPr>
            <w:vAlign w:val="center"/>
          </w:tcPr>
          <w:p w:rsidR="00000000" w:rsidDel="00000000" w:rsidP="00000000" w:rsidRDefault="00000000" w:rsidRPr="00000000" w14:paraId="00000034">
            <w:pPr>
              <w:spacing w:after="0" w:before="0" w:line="240" w:lineRule="auto"/>
              <w:rPr/>
            </w:pPr>
            <w:r w:rsidDel="00000000" w:rsidR="00000000" w:rsidRPr="00000000">
              <w:rPr>
                <w:rtl w:val="0"/>
              </w:rPr>
              <w:t xml:space="preserve">63 BC - Cicero, Pompey and Catiline</w:t>
            </w:r>
          </w:p>
        </w:tc>
        <w:tc>
          <w:tcPr>
            <w:vAlign w:val="center"/>
          </w:tcPr>
          <w:p w:rsidR="00000000" w:rsidDel="00000000" w:rsidP="00000000" w:rsidRDefault="00000000" w:rsidRPr="00000000" w14:paraId="00000035">
            <w:pPr>
              <w:numPr>
                <w:ilvl w:val="0"/>
                <w:numId w:val="49"/>
              </w:numPr>
              <w:spacing w:after="0" w:before="0" w:line="240" w:lineRule="auto"/>
              <w:ind w:left="141.7322834645671" w:hanging="150"/>
              <w:rPr>
                <w:u w:val="none"/>
              </w:rPr>
            </w:pPr>
            <w:r w:rsidDel="00000000" w:rsidR="00000000" w:rsidRPr="00000000">
              <w:rPr>
                <w:rtl w:val="0"/>
              </w:rPr>
              <w:t xml:space="preserve">Cicero was a Roman statesman, orator, lawyer, and philosopher. He served as consul in 63 BC and came from a wealthy municipal family of the equestrian order</w:t>
            </w:r>
            <w:r w:rsidDel="00000000" w:rsidR="00000000" w:rsidRPr="00000000">
              <w:rPr>
                <w:vertAlign w:val="superscript"/>
              </w:rPr>
              <w:footnoteReference w:customMarkFollows="0" w:id="16"/>
            </w:r>
            <w:r w:rsidDel="00000000" w:rsidR="00000000" w:rsidRPr="00000000">
              <w:rPr>
                <w:rtl w:val="0"/>
              </w:rPr>
              <w:t xml:space="preserve">.</w:t>
            </w:r>
          </w:p>
          <w:p w:rsidR="00000000" w:rsidDel="00000000" w:rsidP="00000000" w:rsidRDefault="00000000" w:rsidRPr="00000000" w14:paraId="00000036">
            <w:pPr>
              <w:numPr>
                <w:ilvl w:val="0"/>
                <w:numId w:val="49"/>
              </w:numPr>
              <w:spacing w:after="0" w:before="0" w:line="240" w:lineRule="auto"/>
              <w:ind w:left="141.7322834645671" w:hanging="150"/>
              <w:rPr>
                <w:u w:val="none"/>
              </w:rPr>
            </w:pPr>
            <w:r w:rsidDel="00000000" w:rsidR="00000000" w:rsidRPr="00000000">
              <w:rPr>
                <w:rtl w:val="0"/>
              </w:rPr>
              <w:t xml:space="preserve">Pompey was a celebrated general and a triumvir, who later became an opponent of Julius Caesar</w:t>
            </w:r>
            <w:r w:rsidDel="00000000" w:rsidR="00000000" w:rsidRPr="00000000">
              <w:rPr>
                <w:vertAlign w:val="superscript"/>
              </w:rPr>
              <w:footnoteReference w:customMarkFollows="0" w:id="17"/>
            </w:r>
            <w:r w:rsidDel="00000000" w:rsidR="00000000" w:rsidRPr="00000000">
              <w:rPr>
                <w:rtl w:val="0"/>
              </w:rPr>
              <w:t xml:space="preserve">.</w:t>
            </w:r>
          </w:p>
          <w:p w:rsidR="00000000" w:rsidDel="00000000" w:rsidP="00000000" w:rsidRDefault="00000000" w:rsidRPr="00000000" w14:paraId="00000037">
            <w:pPr>
              <w:numPr>
                <w:ilvl w:val="0"/>
                <w:numId w:val="49"/>
              </w:numPr>
              <w:spacing w:after="0" w:before="0" w:line="240" w:lineRule="auto"/>
              <w:ind w:left="141.7322834645671" w:hanging="150"/>
              <w:rPr>
                <w:u w:val="none"/>
              </w:rPr>
            </w:pPr>
            <w:r w:rsidDel="00000000" w:rsidR="00000000" w:rsidRPr="00000000">
              <w:rPr>
                <w:rtl w:val="0"/>
              </w:rPr>
              <w:t xml:space="preserve">Catiline was a Roman Senator best known for the second Catiline conspiracy as well as for several acquittals in court.</w:t>
            </w:r>
          </w:p>
        </w:tc>
      </w:tr>
      <w:tr>
        <w:trPr>
          <w:trHeight w:val="1120" w:hRule="atLeast"/>
        </w:trPr>
        <w:tc>
          <w:tcPr>
            <w:vAlign w:val="center"/>
          </w:tcPr>
          <w:p w:rsidR="00000000" w:rsidDel="00000000" w:rsidP="00000000" w:rsidRDefault="00000000" w:rsidRPr="00000000" w14:paraId="00000038">
            <w:pPr>
              <w:spacing w:after="0" w:before="0" w:line="240" w:lineRule="auto"/>
              <w:rPr/>
            </w:pPr>
            <w:r w:rsidDel="00000000" w:rsidR="00000000" w:rsidRPr="00000000">
              <w:rPr>
                <w:rtl w:val="0"/>
              </w:rPr>
              <w:t xml:space="preserve">59 BC The first triumvirate</w:t>
            </w:r>
          </w:p>
        </w:tc>
        <w:tc>
          <w:tcPr>
            <w:vAlign w:val="center"/>
          </w:tcPr>
          <w:p w:rsidR="00000000" w:rsidDel="00000000" w:rsidP="00000000" w:rsidRDefault="00000000" w:rsidRPr="00000000" w14:paraId="00000039">
            <w:pPr>
              <w:numPr>
                <w:ilvl w:val="0"/>
                <w:numId w:val="30"/>
              </w:numPr>
              <w:spacing w:after="0" w:before="0" w:line="240" w:lineRule="auto"/>
              <w:ind w:left="141.7322834645671" w:hanging="150"/>
              <w:rPr>
                <w:u w:val="none"/>
              </w:rPr>
            </w:pPr>
            <w:r w:rsidDel="00000000" w:rsidR="00000000" w:rsidRPr="00000000">
              <w:rPr>
                <w:rtl w:val="0"/>
              </w:rPr>
              <w:t xml:space="preserve">The triumvirate was an informal political alliance between Julius Caesar, Pompey, and Crassus between 60 and 53 BCE</w:t>
            </w:r>
            <w:r w:rsidDel="00000000" w:rsidR="00000000" w:rsidRPr="00000000">
              <w:rPr>
                <w:vertAlign w:val="superscript"/>
              </w:rPr>
              <w:footnoteReference w:customMarkFollows="0" w:id="18"/>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3A">
            <w:pPr>
              <w:spacing w:after="0" w:before="0" w:line="240" w:lineRule="auto"/>
              <w:rPr/>
            </w:pPr>
            <w:r w:rsidDel="00000000" w:rsidR="00000000" w:rsidRPr="00000000">
              <w:rPr>
                <w:rtl w:val="0"/>
              </w:rPr>
              <w:t xml:space="preserve">58 BC Clodius, </w:t>
            </w:r>
            <w:r w:rsidDel="00000000" w:rsidR="00000000" w:rsidRPr="00000000">
              <w:rPr>
                <w:i w:val="1"/>
                <w:rtl w:val="0"/>
              </w:rPr>
              <w:t xml:space="preserve">leges Clodiae</w:t>
            </w:r>
            <w:r w:rsidDel="00000000" w:rsidR="00000000" w:rsidRPr="00000000">
              <w:rPr>
                <w:rtl w:val="0"/>
              </w:rPr>
            </w:r>
          </w:p>
        </w:tc>
        <w:tc>
          <w:tcPr>
            <w:vAlign w:val="center"/>
          </w:tcPr>
          <w:p w:rsidR="00000000" w:rsidDel="00000000" w:rsidP="00000000" w:rsidRDefault="00000000" w:rsidRPr="00000000" w14:paraId="0000003B">
            <w:pPr>
              <w:numPr>
                <w:ilvl w:val="0"/>
                <w:numId w:val="46"/>
              </w:numPr>
              <w:spacing w:after="0" w:before="0" w:line="240" w:lineRule="auto"/>
              <w:ind w:left="141.7322834645671" w:hanging="150"/>
              <w:rPr>
                <w:u w:val="none"/>
              </w:rPr>
            </w:pPr>
            <w:r w:rsidDel="00000000" w:rsidR="00000000" w:rsidRPr="00000000">
              <w:rPr>
                <w:rtl w:val="0"/>
              </w:rPr>
              <w:t xml:space="preserve">The Leges Clodiae were a series of plebiscite laws passed by the Plebeian council under the rule of tribune Clodius Pulcher.</w:t>
            </w:r>
          </w:p>
          <w:p w:rsidR="00000000" w:rsidDel="00000000" w:rsidP="00000000" w:rsidRDefault="00000000" w:rsidRPr="00000000" w14:paraId="0000003C">
            <w:pPr>
              <w:numPr>
                <w:ilvl w:val="0"/>
                <w:numId w:val="46"/>
              </w:numPr>
              <w:spacing w:after="0" w:before="0" w:line="240" w:lineRule="auto"/>
              <w:ind w:left="141.7322834645671" w:hanging="150"/>
              <w:rPr>
                <w:u w:val="none"/>
              </w:rPr>
            </w:pPr>
            <w:r w:rsidDel="00000000" w:rsidR="00000000" w:rsidRPr="00000000">
              <w:rPr>
                <w:rtl w:val="0"/>
              </w:rPr>
              <w:t xml:space="preserve">One law prevented the obstruction of assemblies by the calling of unfavourable omens by Roman magistrates. Another outlined rules within which Roman censors could operate and to require the agreement of both censors to place a Nota beside a name, adding some limitation to their powers.</w:t>
            </w:r>
          </w:p>
        </w:tc>
      </w:tr>
      <w:tr>
        <w:trPr>
          <w:trHeight w:val="1120" w:hRule="atLeast"/>
        </w:trPr>
        <w:tc>
          <w:tcPr>
            <w:vAlign w:val="center"/>
          </w:tcPr>
          <w:p w:rsidR="00000000" w:rsidDel="00000000" w:rsidP="00000000" w:rsidRDefault="00000000" w:rsidRPr="00000000" w14:paraId="0000003D">
            <w:pPr>
              <w:spacing w:after="0" w:before="0" w:line="240" w:lineRule="auto"/>
              <w:rPr/>
            </w:pPr>
            <w:r w:rsidDel="00000000" w:rsidR="00000000" w:rsidRPr="00000000">
              <w:rPr>
                <w:rtl w:val="0"/>
              </w:rPr>
              <w:t xml:space="preserve">58-50 BC The Gallic Wars</w:t>
            </w:r>
          </w:p>
        </w:tc>
        <w:tc>
          <w:tcPr>
            <w:vAlign w:val="center"/>
          </w:tcPr>
          <w:p w:rsidR="00000000" w:rsidDel="00000000" w:rsidP="00000000" w:rsidRDefault="00000000" w:rsidRPr="00000000" w14:paraId="0000003E">
            <w:pPr>
              <w:numPr>
                <w:ilvl w:val="0"/>
                <w:numId w:val="10"/>
              </w:numPr>
              <w:spacing w:after="0" w:before="0" w:line="240" w:lineRule="auto"/>
              <w:ind w:left="141.7322834645671" w:hanging="150"/>
              <w:rPr>
                <w:u w:val="none"/>
              </w:rPr>
            </w:pPr>
            <w:r w:rsidDel="00000000" w:rsidR="00000000" w:rsidRPr="00000000">
              <w:rPr>
                <w:rtl w:val="0"/>
              </w:rPr>
              <w:t xml:space="preserve">A series of military campaigns by Julius Caesar against several Gallic tribes, eventually resulting in a complete Roman victory and Roman rule across all of Gaul</w:t>
            </w:r>
            <w:r w:rsidDel="00000000" w:rsidR="00000000" w:rsidRPr="00000000">
              <w:rPr>
                <w:vertAlign w:val="superscript"/>
              </w:rPr>
              <w:footnoteReference w:customMarkFollows="0" w:id="19"/>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3F">
            <w:pPr>
              <w:spacing w:after="0" w:before="0" w:line="240" w:lineRule="auto"/>
              <w:rPr/>
            </w:pPr>
            <w:r w:rsidDel="00000000" w:rsidR="00000000" w:rsidRPr="00000000">
              <w:rPr>
                <w:rtl w:val="0"/>
              </w:rPr>
              <w:t xml:space="preserve">49 BC Rubicon</w:t>
            </w:r>
          </w:p>
        </w:tc>
        <w:tc>
          <w:tcPr>
            <w:vAlign w:val="center"/>
          </w:tcPr>
          <w:p w:rsidR="00000000" w:rsidDel="00000000" w:rsidP="00000000" w:rsidRDefault="00000000" w:rsidRPr="00000000" w14:paraId="00000040">
            <w:pPr>
              <w:numPr>
                <w:ilvl w:val="0"/>
                <w:numId w:val="34"/>
              </w:numPr>
              <w:spacing w:after="0" w:before="0" w:line="240" w:lineRule="auto"/>
              <w:ind w:left="141.7322834645671" w:hanging="150"/>
              <w:rPr>
                <w:u w:val="none"/>
              </w:rPr>
            </w:pPr>
            <w:r w:rsidDel="00000000" w:rsidR="00000000" w:rsidRPr="00000000">
              <w:rPr>
                <w:rtl w:val="0"/>
              </w:rPr>
              <w:t xml:space="preserve">The crossing of the Rubicon river by Julius Caesar that caused the Civil War that resulted in Caesar becoming a lifelong dictator</w:t>
            </w:r>
            <w:r w:rsidDel="00000000" w:rsidR="00000000" w:rsidRPr="00000000">
              <w:rPr>
                <w:vertAlign w:val="superscript"/>
              </w:rPr>
              <w:footnoteReference w:customMarkFollows="0" w:id="20"/>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41">
            <w:pPr>
              <w:spacing w:after="0" w:before="0" w:line="240" w:lineRule="auto"/>
              <w:rPr/>
            </w:pPr>
            <w:r w:rsidDel="00000000" w:rsidR="00000000" w:rsidRPr="00000000">
              <w:rPr>
                <w:rtl w:val="0"/>
              </w:rPr>
              <w:t xml:space="preserve">44 BC Caesar’s death</w:t>
            </w:r>
          </w:p>
        </w:tc>
        <w:tc>
          <w:tcPr>
            <w:vAlign w:val="center"/>
          </w:tcPr>
          <w:p w:rsidR="00000000" w:rsidDel="00000000" w:rsidP="00000000" w:rsidRDefault="00000000" w:rsidRPr="00000000" w14:paraId="00000042">
            <w:pPr>
              <w:numPr>
                <w:ilvl w:val="0"/>
                <w:numId w:val="11"/>
              </w:numPr>
              <w:spacing w:after="0" w:before="0" w:line="240" w:lineRule="auto"/>
              <w:ind w:left="141.7322834645671" w:hanging="150"/>
              <w:rPr>
                <w:u w:val="none"/>
              </w:rPr>
            </w:pPr>
            <w:r w:rsidDel="00000000" w:rsidR="00000000" w:rsidRPr="00000000">
              <w:rPr>
                <w:rtl w:val="0"/>
              </w:rPr>
              <w:t xml:space="preserve">Julius Caesar was assassinated as a result of a senate conspiracy.</w:t>
            </w:r>
          </w:p>
        </w:tc>
      </w:tr>
      <w:tr>
        <w:trPr>
          <w:trHeight w:val="1120" w:hRule="atLeast"/>
        </w:trPr>
        <w:tc>
          <w:tcPr>
            <w:vAlign w:val="center"/>
          </w:tcPr>
          <w:p w:rsidR="00000000" w:rsidDel="00000000" w:rsidP="00000000" w:rsidRDefault="00000000" w:rsidRPr="00000000" w14:paraId="00000043">
            <w:pPr>
              <w:spacing w:after="0" w:before="0" w:line="240" w:lineRule="auto"/>
              <w:rPr/>
            </w:pPr>
            <w:r w:rsidDel="00000000" w:rsidR="00000000" w:rsidRPr="00000000">
              <w:rPr>
                <w:rtl w:val="0"/>
              </w:rPr>
              <w:t xml:space="preserve">43-31 2nd Triumvirate</w:t>
            </w:r>
            <w:r w:rsidDel="00000000" w:rsidR="00000000" w:rsidRPr="00000000">
              <w:rPr>
                <w:vertAlign w:val="superscript"/>
              </w:rPr>
              <w:footnoteReference w:customMarkFollows="0" w:id="21"/>
            </w:r>
            <w:r w:rsidDel="00000000" w:rsidR="00000000" w:rsidRPr="00000000">
              <w:rPr>
                <w:rtl w:val="0"/>
              </w:rPr>
            </w:r>
          </w:p>
        </w:tc>
        <w:tc>
          <w:tcPr>
            <w:vAlign w:val="center"/>
          </w:tcPr>
          <w:p w:rsidR="00000000" w:rsidDel="00000000" w:rsidP="00000000" w:rsidRDefault="00000000" w:rsidRPr="00000000" w14:paraId="00000044">
            <w:pPr>
              <w:numPr>
                <w:ilvl w:val="0"/>
                <w:numId w:val="57"/>
              </w:numPr>
              <w:spacing w:after="0" w:before="0" w:line="240" w:lineRule="auto"/>
              <w:ind w:left="141.7322834645671" w:hanging="150"/>
              <w:rPr>
                <w:u w:val="none"/>
              </w:rPr>
            </w:pPr>
            <w:r w:rsidDel="00000000" w:rsidR="00000000" w:rsidRPr="00000000">
              <w:rPr>
                <w:rtl w:val="0"/>
              </w:rPr>
              <w:t xml:space="preserve">The name given to the official political alliance of Gaius Octavian, Marcus Antonius, and Marcus Lepidus. It lasted ten years, two terms of five years.</w:t>
            </w:r>
          </w:p>
        </w:tc>
      </w:tr>
      <w:tr>
        <w:trPr>
          <w:trHeight w:val="1120" w:hRule="atLeast"/>
        </w:trPr>
        <w:tc>
          <w:tcPr>
            <w:vAlign w:val="center"/>
          </w:tcPr>
          <w:p w:rsidR="00000000" w:rsidDel="00000000" w:rsidP="00000000" w:rsidRDefault="00000000" w:rsidRPr="00000000" w14:paraId="00000045">
            <w:pPr>
              <w:spacing w:after="0" w:before="0" w:line="240" w:lineRule="auto"/>
              <w:rPr/>
            </w:pPr>
            <w:r w:rsidDel="00000000" w:rsidR="00000000" w:rsidRPr="00000000">
              <w:rPr>
                <w:rtl w:val="0"/>
              </w:rPr>
              <w:t xml:space="preserve">31 BC – Actium</w:t>
            </w:r>
            <w:r w:rsidDel="00000000" w:rsidR="00000000" w:rsidRPr="00000000">
              <w:rPr>
                <w:vertAlign w:val="superscript"/>
              </w:rPr>
              <w:footnoteReference w:customMarkFollows="0" w:id="22"/>
            </w:r>
            <w:r w:rsidDel="00000000" w:rsidR="00000000" w:rsidRPr="00000000">
              <w:rPr>
                <w:rtl w:val="0"/>
              </w:rPr>
            </w:r>
          </w:p>
        </w:tc>
        <w:tc>
          <w:tcPr>
            <w:vAlign w:val="center"/>
          </w:tcPr>
          <w:p w:rsidR="00000000" w:rsidDel="00000000" w:rsidP="00000000" w:rsidRDefault="00000000" w:rsidRPr="00000000" w14:paraId="00000046">
            <w:pPr>
              <w:numPr>
                <w:ilvl w:val="0"/>
                <w:numId w:val="39"/>
              </w:numPr>
              <w:spacing w:after="0" w:before="0" w:line="240" w:lineRule="auto"/>
              <w:ind w:left="141.7322834645671" w:hanging="150"/>
              <w:rPr>
                <w:u w:val="none"/>
              </w:rPr>
            </w:pPr>
            <w:r w:rsidDel="00000000" w:rsidR="00000000" w:rsidRPr="00000000">
              <w:rPr>
                <w:rtl w:val="0"/>
              </w:rPr>
              <w:t xml:space="preserve">The Battle of Actium was the pivotal confrontation in the Roman Republic’s Final War; a naval battle between Octavian and the combined forces of Cleopatra and Marcus Antonius.</w:t>
            </w:r>
          </w:p>
          <w:p w:rsidR="00000000" w:rsidDel="00000000" w:rsidP="00000000" w:rsidRDefault="00000000" w:rsidRPr="00000000" w14:paraId="00000047">
            <w:pPr>
              <w:numPr>
                <w:ilvl w:val="0"/>
                <w:numId w:val="39"/>
              </w:numPr>
              <w:spacing w:after="0" w:before="0" w:line="240" w:lineRule="auto"/>
              <w:ind w:left="141.7322834645671" w:hanging="150"/>
              <w:rPr>
                <w:u w:val="none"/>
              </w:rPr>
            </w:pPr>
            <w:r w:rsidDel="00000000" w:rsidR="00000000" w:rsidRPr="00000000">
              <w:rPr>
                <w:rtl w:val="0"/>
              </w:rPr>
              <w:t xml:space="preserve">Resulted in Roman victory and control of the Roman mediterranean. Egypt became a Roman province, marking the end of the Ptolemaic kingdom.</w:t>
            </w:r>
          </w:p>
          <w:p w:rsidR="00000000" w:rsidDel="00000000" w:rsidP="00000000" w:rsidRDefault="00000000" w:rsidRPr="00000000" w14:paraId="00000048">
            <w:pPr>
              <w:numPr>
                <w:ilvl w:val="0"/>
                <w:numId w:val="39"/>
              </w:numPr>
              <w:spacing w:after="0" w:before="0" w:line="240" w:lineRule="auto"/>
              <w:ind w:left="141.7322834645671" w:hanging="150"/>
              <w:rPr>
                <w:u w:val="none"/>
              </w:rPr>
            </w:pPr>
            <w:r w:rsidDel="00000000" w:rsidR="00000000" w:rsidRPr="00000000">
              <w:rPr>
                <w:rtl w:val="0"/>
              </w:rPr>
              <w:t xml:space="preserve">With the assassination of Caesarion Octavian became sole ruler of Rome, marking the end of the Republic and the beginning of the Empire.</w:t>
            </w:r>
          </w:p>
        </w:tc>
      </w:tr>
      <w:tr>
        <w:trPr>
          <w:trHeight w:val="1120" w:hRule="atLeast"/>
        </w:trPr>
        <w:tc>
          <w:tcPr>
            <w:vAlign w:val="center"/>
          </w:tcPr>
          <w:p w:rsidR="00000000" w:rsidDel="00000000" w:rsidP="00000000" w:rsidRDefault="00000000" w:rsidRPr="00000000" w14:paraId="00000049">
            <w:pPr>
              <w:spacing w:after="0" w:before="0" w:line="240" w:lineRule="auto"/>
              <w:rPr/>
            </w:pPr>
            <w:r w:rsidDel="00000000" w:rsidR="00000000" w:rsidRPr="00000000">
              <w:rPr>
                <w:rtl w:val="0"/>
              </w:rPr>
              <w:t xml:space="preserve">27 BC</w:t>
            </w:r>
            <w:r w:rsidDel="00000000" w:rsidR="00000000" w:rsidRPr="00000000">
              <w:rPr>
                <w:vertAlign w:val="superscript"/>
              </w:rPr>
              <w:footnoteReference w:customMarkFollows="0" w:id="23"/>
            </w:r>
            <w:r w:rsidDel="00000000" w:rsidR="00000000" w:rsidRPr="00000000">
              <w:rPr>
                <w:rtl w:val="0"/>
              </w:rPr>
            </w:r>
          </w:p>
        </w:tc>
        <w:tc>
          <w:tcPr>
            <w:vAlign w:val="center"/>
          </w:tcPr>
          <w:p w:rsidR="00000000" w:rsidDel="00000000" w:rsidP="00000000" w:rsidRDefault="00000000" w:rsidRPr="00000000" w14:paraId="0000004A">
            <w:pPr>
              <w:numPr>
                <w:ilvl w:val="0"/>
                <w:numId w:val="15"/>
              </w:numPr>
              <w:spacing w:after="0" w:before="0" w:line="240" w:lineRule="auto"/>
              <w:ind w:left="141.7322834645671" w:hanging="150"/>
              <w:rPr>
                <w:u w:val="none"/>
              </w:rPr>
            </w:pPr>
            <w:r w:rsidDel="00000000" w:rsidR="00000000" w:rsidRPr="00000000">
              <w:rPr>
                <w:rtl w:val="0"/>
              </w:rPr>
              <w:t xml:space="preserve">Octavian becomes Consul for the seventh time.</w:t>
            </w:r>
          </w:p>
          <w:p w:rsidR="00000000" w:rsidDel="00000000" w:rsidP="00000000" w:rsidRDefault="00000000" w:rsidRPr="00000000" w14:paraId="0000004B">
            <w:pPr>
              <w:numPr>
                <w:ilvl w:val="0"/>
                <w:numId w:val="15"/>
              </w:numPr>
              <w:spacing w:after="0" w:before="0" w:line="240" w:lineRule="auto"/>
              <w:ind w:left="141.7322834645671" w:hanging="150"/>
              <w:rPr>
                <w:u w:val="none"/>
              </w:rPr>
            </w:pPr>
            <w:r w:rsidDel="00000000" w:rsidR="00000000" w:rsidRPr="00000000">
              <w:rPr>
                <w:rtl w:val="0"/>
              </w:rPr>
              <w:t xml:space="preserve">Returns full power to the senate and, in return, accepts the titles of Princeps and Agustus, becoming the first emperor.</w:t>
            </w:r>
          </w:p>
          <w:p w:rsidR="00000000" w:rsidDel="00000000" w:rsidP="00000000" w:rsidRDefault="00000000" w:rsidRPr="00000000" w14:paraId="0000004C">
            <w:pPr>
              <w:numPr>
                <w:ilvl w:val="0"/>
                <w:numId w:val="15"/>
              </w:numPr>
              <w:spacing w:after="0" w:before="0" w:line="240" w:lineRule="auto"/>
              <w:ind w:left="141.7322834645671" w:hanging="150"/>
              <w:rPr>
                <w:u w:val="none"/>
              </w:rPr>
            </w:pPr>
            <w:r w:rsidDel="00000000" w:rsidR="00000000" w:rsidRPr="00000000">
              <w:rPr>
                <w:rtl w:val="0"/>
              </w:rPr>
              <w:t xml:space="preserve">Military reform, with the reduction of legions to 26 and the formation of the Praetorian Guard.</w:t>
            </w:r>
          </w:p>
        </w:tc>
      </w:tr>
      <w:tr>
        <w:trPr>
          <w:trHeight w:val="1120" w:hRule="atLeast"/>
        </w:trPr>
        <w:tc>
          <w:tcPr>
            <w:vAlign w:val="center"/>
          </w:tcPr>
          <w:p w:rsidR="00000000" w:rsidDel="00000000" w:rsidP="00000000" w:rsidRDefault="00000000" w:rsidRPr="00000000" w14:paraId="0000004D">
            <w:pPr>
              <w:spacing w:after="0" w:before="0" w:line="240" w:lineRule="auto"/>
              <w:rPr/>
            </w:pPr>
            <w:r w:rsidDel="00000000" w:rsidR="00000000" w:rsidRPr="00000000">
              <w:rPr>
                <w:rtl w:val="0"/>
              </w:rPr>
              <w:t xml:space="preserve">AD 9 Battle of the Teutoburg Forest</w:t>
            </w:r>
            <w:r w:rsidDel="00000000" w:rsidR="00000000" w:rsidRPr="00000000">
              <w:rPr>
                <w:vertAlign w:val="superscript"/>
              </w:rPr>
              <w:footnoteReference w:customMarkFollows="0" w:id="24"/>
            </w:r>
            <w:r w:rsidDel="00000000" w:rsidR="00000000" w:rsidRPr="00000000">
              <w:rPr>
                <w:rtl w:val="0"/>
              </w:rPr>
            </w:r>
          </w:p>
        </w:tc>
        <w:tc>
          <w:tcPr>
            <w:vAlign w:val="center"/>
          </w:tcPr>
          <w:p w:rsidR="00000000" w:rsidDel="00000000" w:rsidP="00000000" w:rsidRDefault="00000000" w:rsidRPr="00000000" w14:paraId="0000004E">
            <w:pPr>
              <w:numPr>
                <w:ilvl w:val="0"/>
                <w:numId w:val="52"/>
              </w:numPr>
              <w:spacing w:after="0" w:before="0" w:line="240" w:lineRule="auto"/>
              <w:ind w:left="141.7322834645671" w:hanging="150"/>
              <w:rPr>
                <w:u w:val="none"/>
              </w:rPr>
            </w:pPr>
            <w:r w:rsidDel="00000000" w:rsidR="00000000" w:rsidRPr="00000000">
              <w:rPr>
                <w:rtl w:val="0"/>
              </w:rPr>
              <w:t xml:space="preserve">An alliance of germanic tribes ambushed and destroyed three Roman legions and their auxiliary forces.</w:t>
            </w:r>
          </w:p>
          <w:p w:rsidR="00000000" w:rsidDel="00000000" w:rsidP="00000000" w:rsidRDefault="00000000" w:rsidRPr="00000000" w14:paraId="0000004F">
            <w:pPr>
              <w:numPr>
                <w:ilvl w:val="0"/>
                <w:numId w:val="52"/>
              </w:numPr>
              <w:spacing w:after="0" w:before="0" w:line="240" w:lineRule="auto"/>
              <w:ind w:left="141.7322834645671" w:hanging="150"/>
              <w:rPr>
                <w:u w:val="none"/>
              </w:rPr>
            </w:pPr>
            <w:r w:rsidDel="00000000" w:rsidR="00000000" w:rsidRPr="00000000">
              <w:rPr>
                <w:rtl w:val="0"/>
              </w:rPr>
              <w:t xml:space="preserve">Often described as the Varian Disaster by Roman historians.</w:t>
            </w:r>
          </w:p>
        </w:tc>
      </w:tr>
      <w:tr>
        <w:trPr>
          <w:trHeight w:val="1120" w:hRule="atLeast"/>
        </w:trPr>
        <w:tc>
          <w:tcPr>
            <w:vAlign w:val="center"/>
          </w:tcPr>
          <w:p w:rsidR="00000000" w:rsidDel="00000000" w:rsidP="00000000" w:rsidRDefault="00000000" w:rsidRPr="00000000" w14:paraId="00000050">
            <w:pPr>
              <w:spacing w:after="0" w:before="0" w:line="240" w:lineRule="auto"/>
              <w:rPr/>
            </w:pPr>
            <w:r w:rsidDel="00000000" w:rsidR="00000000" w:rsidRPr="00000000">
              <w:rPr>
                <w:rtl w:val="0"/>
              </w:rPr>
              <w:t xml:space="preserve">AD 41 Caligula and Claudius</w:t>
            </w:r>
          </w:p>
        </w:tc>
        <w:tc>
          <w:tcPr>
            <w:vAlign w:val="center"/>
          </w:tcPr>
          <w:p w:rsidR="00000000" w:rsidDel="00000000" w:rsidP="00000000" w:rsidRDefault="00000000" w:rsidRPr="00000000" w14:paraId="00000051">
            <w:pPr>
              <w:numPr>
                <w:ilvl w:val="0"/>
                <w:numId w:val="48"/>
              </w:numPr>
              <w:spacing w:after="0" w:before="0" w:line="240" w:lineRule="auto"/>
              <w:ind w:left="141.7322834645671" w:hanging="150"/>
              <w:rPr>
                <w:u w:val="none"/>
              </w:rPr>
            </w:pPr>
            <w:r w:rsidDel="00000000" w:rsidR="00000000" w:rsidRPr="00000000">
              <w:rPr>
                <w:rtl w:val="0"/>
              </w:rPr>
              <w:t xml:space="preserve">Emperor Caligula Consul, later murdered by his Praetorian Guard</w:t>
            </w:r>
            <w:r w:rsidDel="00000000" w:rsidR="00000000" w:rsidRPr="00000000">
              <w:rPr>
                <w:vertAlign w:val="superscript"/>
              </w:rPr>
              <w:footnoteReference w:customMarkFollows="0" w:id="25"/>
            </w:r>
            <w:r w:rsidDel="00000000" w:rsidR="00000000" w:rsidRPr="00000000">
              <w:rPr>
                <w:rtl w:val="0"/>
              </w:rPr>
              <w:t xml:space="preserve">.</w:t>
            </w:r>
          </w:p>
          <w:p w:rsidR="00000000" w:rsidDel="00000000" w:rsidP="00000000" w:rsidRDefault="00000000" w:rsidRPr="00000000" w14:paraId="00000052">
            <w:pPr>
              <w:numPr>
                <w:ilvl w:val="0"/>
                <w:numId w:val="48"/>
              </w:numPr>
              <w:spacing w:after="0" w:before="0" w:line="240" w:lineRule="auto"/>
              <w:ind w:left="141.7322834645671" w:hanging="150"/>
              <w:rPr>
                <w:u w:val="none"/>
              </w:rPr>
            </w:pPr>
            <w:r w:rsidDel="00000000" w:rsidR="00000000" w:rsidRPr="00000000">
              <w:rPr>
                <w:rtl w:val="0"/>
              </w:rPr>
              <w:t xml:space="preserve">Claudius accepted as Emperor in his stead</w:t>
            </w:r>
            <w:r w:rsidDel="00000000" w:rsidR="00000000" w:rsidRPr="00000000">
              <w:rPr>
                <w:vertAlign w:val="superscript"/>
              </w:rPr>
              <w:footnoteReference w:customMarkFollows="0" w:id="26"/>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53">
            <w:pPr>
              <w:spacing w:after="0" w:before="0" w:line="240" w:lineRule="auto"/>
              <w:rPr/>
            </w:pPr>
            <w:r w:rsidDel="00000000" w:rsidR="00000000" w:rsidRPr="00000000">
              <w:rPr>
                <w:rtl w:val="0"/>
              </w:rPr>
              <w:t xml:space="preserve">AD 64 Nero and the Great Fire</w:t>
            </w:r>
            <w:r w:rsidDel="00000000" w:rsidR="00000000" w:rsidRPr="00000000">
              <w:rPr>
                <w:vertAlign w:val="superscript"/>
              </w:rPr>
              <w:footnoteReference w:customMarkFollows="0" w:id="27"/>
            </w:r>
            <w:r w:rsidDel="00000000" w:rsidR="00000000" w:rsidRPr="00000000">
              <w:rPr>
                <w:rtl w:val="0"/>
              </w:rPr>
            </w:r>
          </w:p>
        </w:tc>
        <w:tc>
          <w:tcPr>
            <w:vAlign w:val="center"/>
          </w:tcPr>
          <w:p w:rsidR="00000000" w:rsidDel="00000000" w:rsidP="00000000" w:rsidRDefault="00000000" w:rsidRPr="00000000" w14:paraId="00000054">
            <w:pPr>
              <w:numPr>
                <w:ilvl w:val="0"/>
                <w:numId w:val="41"/>
              </w:numPr>
              <w:spacing w:after="0" w:before="0" w:line="240" w:lineRule="auto"/>
              <w:ind w:left="141.7322834645671" w:hanging="150"/>
              <w:rPr>
                <w:u w:val="none"/>
              </w:rPr>
            </w:pPr>
            <w:r w:rsidDel="00000000" w:rsidR="00000000" w:rsidRPr="00000000">
              <w:rPr>
                <w:rtl w:val="0"/>
              </w:rPr>
              <w:t xml:space="preserve">An urban fire that took 6 days to put down. Accounts differ on its cause; some cite Nero, while others praise Nero for organising measures to combat it.</w:t>
            </w:r>
          </w:p>
          <w:p w:rsidR="00000000" w:rsidDel="00000000" w:rsidP="00000000" w:rsidRDefault="00000000" w:rsidRPr="00000000" w14:paraId="00000055">
            <w:pPr>
              <w:numPr>
                <w:ilvl w:val="0"/>
                <w:numId w:val="41"/>
              </w:numPr>
              <w:spacing w:after="0" w:before="0" w:line="240" w:lineRule="auto"/>
              <w:ind w:left="141.7322834645671" w:hanging="150"/>
              <w:rPr>
                <w:u w:val="none"/>
              </w:rPr>
            </w:pPr>
            <w:r w:rsidDel="00000000" w:rsidR="00000000" w:rsidRPr="00000000">
              <w:rPr>
                <w:rtl w:val="0"/>
              </w:rPr>
              <w:t xml:space="preserve">Nero blamed it on the Christians, beginning the empire’s first prosecution of the Christians.</w:t>
            </w:r>
          </w:p>
        </w:tc>
      </w:tr>
      <w:tr>
        <w:trPr>
          <w:trHeight w:val="1120" w:hRule="atLeast"/>
        </w:trPr>
        <w:tc>
          <w:tcPr>
            <w:vAlign w:val="center"/>
          </w:tcPr>
          <w:p w:rsidR="00000000" w:rsidDel="00000000" w:rsidP="00000000" w:rsidRDefault="00000000" w:rsidRPr="00000000" w14:paraId="00000056">
            <w:pPr>
              <w:spacing w:after="0" w:before="0" w:line="240" w:lineRule="auto"/>
              <w:rPr/>
            </w:pPr>
            <w:r w:rsidDel="00000000" w:rsidR="00000000" w:rsidRPr="00000000">
              <w:rPr>
                <w:rtl w:val="0"/>
              </w:rPr>
              <w:t xml:space="preserve">AD 66 First Jewish-Roman War</w:t>
            </w:r>
          </w:p>
        </w:tc>
        <w:tc>
          <w:tcPr>
            <w:vAlign w:val="center"/>
          </w:tcPr>
          <w:p w:rsidR="00000000" w:rsidDel="00000000" w:rsidP="00000000" w:rsidRDefault="00000000" w:rsidRPr="00000000" w14:paraId="00000057">
            <w:pPr>
              <w:numPr>
                <w:ilvl w:val="0"/>
                <w:numId w:val="9"/>
              </w:numPr>
              <w:spacing w:after="0" w:before="0" w:line="240" w:lineRule="auto"/>
              <w:ind w:left="141.7322834645671" w:hanging="150"/>
              <w:rPr>
                <w:u w:val="none"/>
              </w:rPr>
            </w:pPr>
            <w:r w:rsidDel="00000000" w:rsidR="00000000" w:rsidRPr="00000000">
              <w:rPr>
                <w:rtl w:val="0"/>
              </w:rPr>
              <w:t xml:space="preserve">The first of three rebellions of the Jews against the Roman empire and mainly took place in the province of Judea, having resulted from ethnic and religious tensions between them</w:t>
            </w:r>
            <w:r w:rsidDel="00000000" w:rsidR="00000000" w:rsidRPr="00000000">
              <w:rPr>
                <w:vertAlign w:val="superscript"/>
              </w:rPr>
              <w:footnoteReference w:customMarkFollows="0" w:id="28"/>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58">
            <w:pPr>
              <w:spacing w:after="0" w:before="0" w:line="240" w:lineRule="auto"/>
              <w:rPr/>
            </w:pPr>
            <w:r w:rsidDel="00000000" w:rsidR="00000000" w:rsidRPr="00000000">
              <w:rPr>
                <w:rtl w:val="0"/>
              </w:rPr>
              <w:t xml:space="preserve">AD 69 Year of four emperors</w:t>
            </w:r>
          </w:p>
        </w:tc>
        <w:tc>
          <w:tcPr>
            <w:vAlign w:val="center"/>
          </w:tcPr>
          <w:p w:rsidR="00000000" w:rsidDel="00000000" w:rsidP="00000000" w:rsidRDefault="00000000" w:rsidRPr="00000000" w14:paraId="00000059">
            <w:pPr>
              <w:numPr>
                <w:ilvl w:val="0"/>
                <w:numId w:val="12"/>
              </w:numPr>
              <w:spacing w:after="0" w:before="0" w:line="240" w:lineRule="auto"/>
              <w:ind w:left="141.7322834645671" w:hanging="150"/>
              <w:rPr>
                <w:u w:val="none"/>
              </w:rPr>
            </w:pPr>
            <w:r w:rsidDel="00000000" w:rsidR="00000000" w:rsidRPr="00000000">
              <w:rPr>
                <w:rtl w:val="0"/>
              </w:rPr>
              <w:t xml:space="preserve">Following Nero’s suicide the empire entered a period of massive upheaval.</w:t>
            </w:r>
          </w:p>
          <w:p w:rsidR="00000000" w:rsidDel="00000000" w:rsidP="00000000" w:rsidRDefault="00000000" w:rsidRPr="00000000" w14:paraId="0000005A">
            <w:pPr>
              <w:numPr>
                <w:ilvl w:val="0"/>
                <w:numId w:val="12"/>
              </w:numPr>
              <w:spacing w:after="0" w:before="0" w:line="240" w:lineRule="auto"/>
              <w:ind w:left="141.7322834645671" w:hanging="150"/>
              <w:rPr>
                <w:u w:val="none"/>
              </w:rPr>
            </w:pPr>
            <w:r w:rsidDel="00000000" w:rsidR="00000000" w:rsidRPr="00000000">
              <w:rPr>
                <w:rtl w:val="0"/>
              </w:rPr>
              <w:t xml:space="preserve">The empire was ruled by four successive emperors as they fought to take control: Galba, Otho, Vitellius, and Vespasian</w:t>
            </w:r>
            <w:r w:rsidDel="00000000" w:rsidR="00000000" w:rsidRPr="00000000">
              <w:rPr>
                <w:vertAlign w:val="superscript"/>
              </w:rPr>
              <w:footnoteReference w:customMarkFollows="0" w:id="29"/>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5B">
            <w:pPr>
              <w:spacing w:after="0" w:before="0" w:line="240" w:lineRule="auto"/>
              <w:rPr/>
            </w:pPr>
            <w:r w:rsidDel="00000000" w:rsidR="00000000" w:rsidRPr="00000000">
              <w:rPr>
                <w:rtl w:val="0"/>
              </w:rPr>
              <w:t xml:space="preserve">AD70 – Batavi</w:t>
            </w:r>
            <w:r w:rsidDel="00000000" w:rsidR="00000000" w:rsidRPr="00000000">
              <w:rPr>
                <w:vertAlign w:val="superscript"/>
              </w:rPr>
              <w:footnoteReference w:customMarkFollows="0" w:id="30"/>
            </w:r>
            <w:r w:rsidDel="00000000" w:rsidR="00000000" w:rsidRPr="00000000">
              <w:rPr>
                <w:rtl w:val="0"/>
              </w:rPr>
              <w:t xml:space="preserve"> and Jerusalem</w:t>
            </w:r>
            <w:r w:rsidDel="00000000" w:rsidR="00000000" w:rsidRPr="00000000">
              <w:rPr>
                <w:vertAlign w:val="superscript"/>
              </w:rPr>
              <w:footnoteReference w:customMarkFollows="0" w:id="31"/>
            </w:r>
            <w:r w:rsidDel="00000000" w:rsidR="00000000" w:rsidRPr="00000000">
              <w:rPr>
                <w:rtl w:val="0"/>
              </w:rPr>
            </w:r>
          </w:p>
        </w:tc>
        <w:tc>
          <w:tcPr>
            <w:vAlign w:val="center"/>
          </w:tcPr>
          <w:p w:rsidR="00000000" w:rsidDel="00000000" w:rsidP="00000000" w:rsidRDefault="00000000" w:rsidRPr="00000000" w14:paraId="0000005C">
            <w:pPr>
              <w:numPr>
                <w:ilvl w:val="0"/>
                <w:numId w:val="16"/>
              </w:numPr>
              <w:spacing w:after="0" w:before="0" w:line="240" w:lineRule="auto"/>
              <w:ind w:left="141.7322834645671" w:hanging="150"/>
              <w:rPr>
                <w:u w:val="none"/>
              </w:rPr>
            </w:pPr>
            <w:r w:rsidDel="00000000" w:rsidR="00000000" w:rsidRPr="00000000">
              <w:rPr>
                <w:rtl w:val="0"/>
              </w:rPr>
              <w:t xml:space="preserve">The upheaval caused by the year of four emperors allowed the Revolt of the Batavi, an uprising of the small but militarily powerful germanic tribe of the Batavi of Batavia</w:t>
            </w:r>
            <w:r w:rsidDel="00000000" w:rsidR="00000000" w:rsidRPr="00000000">
              <w:rPr>
                <w:vertAlign w:val="superscript"/>
              </w:rPr>
              <w:footnoteReference w:customMarkFollows="0" w:id="32"/>
            </w:r>
            <w:r w:rsidDel="00000000" w:rsidR="00000000" w:rsidRPr="00000000">
              <w:rPr>
                <w:rtl w:val="0"/>
              </w:rPr>
              <w:t xml:space="preserve">.</w:t>
            </w:r>
          </w:p>
          <w:p w:rsidR="00000000" w:rsidDel="00000000" w:rsidP="00000000" w:rsidRDefault="00000000" w:rsidRPr="00000000" w14:paraId="0000005D">
            <w:pPr>
              <w:numPr>
                <w:ilvl w:val="0"/>
                <w:numId w:val="16"/>
              </w:numPr>
              <w:spacing w:after="0" w:before="0" w:line="240" w:lineRule="auto"/>
              <w:ind w:left="141.7322834645671" w:hanging="150"/>
              <w:rPr>
                <w:u w:val="none"/>
              </w:rPr>
            </w:pPr>
            <w:r w:rsidDel="00000000" w:rsidR="00000000" w:rsidRPr="00000000">
              <w:rPr>
                <w:rtl w:val="0"/>
              </w:rPr>
              <w:t xml:space="preserve">As well as the destruction of two legions, the Romans suffered several humiliating defeats before a massive force managed to subdue the revolt and the Batavi returned to Roman rule.</w:t>
            </w:r>
          </w:p>
          <w:p w:rsidR="00000000" w:rsidDel="00000000" w:rsidP="00000000" w:rsidRDefault="00000000" w:rsidRPr="00000000" w14:paraId="0000005E">
            <w:pPr>
              <w:numPr>
                <w:ilvl w:val="0"/>
                <w:numId w:val="16"/>
              </w:numPr>
              <w:spacing w:after="0" w:before="0" w:line="240" w:lineRule="auto"/>
              <w:ind w:left="141.7322834645671" w:hanging="150"/>
              <w:rPr>
                <w:u w:val="none"/>
              </w:rPr>
            </w:pPr>
            <w:r w:rsidDel="00000000" w:rsidR="00000000" w:rsidRPr="00000000">
              <w:rPr>
                <w:rtl w:val="0"/>
              </w:rPr>
              <w:t xml:space="preserve">The siege of Jerusalem was the pivotal event of the first Jewish-Roman wars, ending with the destruction of the Second Temple and sacking of the Lower City.</w:t>
            </w:r>
          </w:p>
        </w:tc>
      </w:tr>
      <w:tr>
        <w:trPr>
          <w:trHeight w:val="1120" w:hRule="atLeast"/>
        </w:trPr>
        <w:tc>
          <w:tcPr>
            <w:vAlign w:val="center"/>
          </w:tcPr>
          <w:p w:rsidR="00000000" w:rsidDel="00000000" w:rsidP="00000000" w:rsidRDefault="00000000" w:rsidRPr="00000000" w14:paraId="0000005F">
            <w:pPr>
              <w:spacing w:after="0" w:before="0" w:line="240" w:lineRule="auto"/>
              <w:rPr/>
            </w:pPr>
            <w:r w:rsidDel="00000000" w:rsidR="00000000" w:rsidRPr="00000000">
              <w:rPr>
                <w:rtl w:val="0"/>
              </w:rPr>
              <w:t xml:space="preserve">AD79 Pompeii</w:t>
            </w:r>
          </w:p>
        </w:tc>
        <w:tc>
          <w:tcPr>
            <w:vAlign w:val="center"/>
          </w:tcPr>
          <w:p w:rsidR="00000000" w:rsidDel="00000000" w:rsidP="00000000" w:rsidRDefault="00000000" w:rsidRPr="00000000" w14:paraId="00000060">
            <w:pPr>
              <w:numPr>
                <w:ilvl w:val="0"/>
                <w:numId w:val="50"/>
              </w:numPr>
              <w:spacing w:after="0" w:before="0" w:line="240" w:lineRule="auto"/>
              <w:ind w:left="141.7322834645671" w:hanging="150"/>
              <w:rPr>
                <w:u w:val="none"/>
              </w:rPr>
            </w:pPr>
            <w:r w:rsidDel="00000000" w:rsidR="00000000" w:rsidRPr="00000000">
              <w:rPr>
                <w:rtl w:val="0"/>
              </w:rPr>
              <w:t xml:space="preserve">The eruption of Mount Vesuvius that destroyed the Roman cities of Pompeii and Herculaneum, as well as burying Oplontis and Sabiae.</w:t>
            </w:r>
          </w:p>
          <w:p w:rsidR="00000000" w:rsidDel="00000000" w:rsidP="00000000" w:rsidRDefault="00000000" w:rsidRPr="00000000" w14:paraId="00000061">
            <w:pPr>
              <w:numPr>
                <w:ilvl w:val="0"/>
                <w:numId w:val="50"/>
              </w:numPr>
              <w:spacing w:after="0" w:before="0" w:line="240" w:lineRule="auto"/>
              <w:ind w:left="141.7322834645671" w:hanging="150"/>
              <w:rPr>
                <w:u w:val="none"/>
              </w:rPr>
            </w:pPr>
            <w:r w:rsidDel="00000000" w:rsidR="00000000" w:rsidRPr="00000000">
              <w:rPr>
                <w:rtl w:val="0"/>
              </w:rPr>
              <w:t xml:space="preserve">Mostly attested to by the eyewitness accounts of Pliny the Younger.</w:t>
            </w:r>
          </w:p>
        </w:tc>
      </w:tr>
      <w:tr>
        <w:trPr>
          <w:trHeight w:val="1120" w:hRule="atLeast"/>
        </w:trPr>
        <w:tc>
          <w:tcPr>
            <w:vAlign w:val="center"/>
          </w:tcPr>
          <w:p w:rsidR="00000000" w:rsidDel="00000000" w:rsidP="00000000" w:rsidRDefault="00000000" w:rsidRPr="00000000" w14:paraId="00000062">
            <w:pPr>
              <w:spacing w:after="0" w:before="0" w:line="240" w:lineRule="auto"/>
              <w:rPr/>
            </w:pPr>
            <w:r w:rsidDel="00000000" w:rsidR="00000000" w:rsidRPr="00000000">
              <w:rPr>
                <w:rtl w:val="0"/>
              </w:rPr>
              <w:t xml:space="preserve">AD 101-107 Trajan &amp; his Dacian Wars</w:t>
            </w:r>
          </w:p>
        </w:tc>
        <w:tc>
          <w:tcPr>
            <w:vAlign w:val="center"/>
          </w:tcPr>
          <w:p w:rsidR="00000000" w:rsidDel="00000000" w:rsidP="00000000" w:rsidRDefault="00000000" w:rsidRPr="00000000" w14:paraId="00000063">
            <w:pPr>
              <w:numPr>
                <w:ilvl w:val="0"/>
                <w:numId w:val="45"/>
              </w:numPr>
              <w:spacing w:after="0" w:before="0" w:line="240" w:lineRule="auto"/>
              <w:ind w:left="141.7322834645671" w:hanging="150"/>
              <w:rPr>
                <w:u w:val="none"/>
              </w:rPr>
            </w:pPr>
            <w:r w:rsidDel="00000000" w:rsidR="00000000" w:rsidRPr="00000000">
              <w:rPr>
                <w:rtl w:val="0"/>
              </w:rPr>
              <w:t xml:space="preserve">Two military campaigns against Dacia due in part to the constant threat they faced but also the empire’s growing need for resources.</w:t>
            </w:r>
          </w:p>
        </w:tc>
      </w:tr>
      <w:tr>
        <w:trPr>
          <w:trHeight w:val="1120" w:hRule="atLeast"/>
        </w:trPr>
        <w:tc>
          <w:tcPr>
            <w:vAlign w:val="center"/>
          </w:tcPr>
          <w:p w:rsidR="00000000" w:rsidDel="00000000" w:rsidP="00000000" w:rsidRDefault="00000000" w:rsidRPr="00000000" w14:paraId="00000064">
            <w:pPr>
              <w:spacing w:after="0" w:before="0" w:line="240" w:lineRule="auto"/>
              <w:rPr/>
            </w:pPr>
            <w:r w:rsidDel="00000000" w:rsidR="00000000" w:rsidRPr="00000000">
              <w:rPr>
                <w:rtl w:val="0"/>
              </w:rPr>
              <w:t xml:space="preserve">AD 132 Bar Kokhba Revolt</w:t>
            </w:r>
          </w:p>
        </w:tc>
        <w:tc>
          <w:tcPr>
            <w:vAlign w:val="center"/>
          </w:tcPr>
          <w:p w:rsidR="00000000" w:rsidDel="00000000" w:rsidP="00000000" w:rsidRDefault="00000000" w:rsidRPr="00000000" w14:paraId="00000065">
            <w:pPr>
              <w:numPr>
                <w:ilvl w:val="0"/>
                <w:numId w:val="21"/>
              </w:numPr>
              <w:spacing w:after="0" w:before="0" w:line="240" w:lineRule="auto"/>
              <w:ind w:left="141.7322834645671" w:hanging="150"/>
              <w:rPr>
                <w:u w:val="none"/>
              </w:rPr>
            </w:pPr>
            <w:r w:rsidDel="00000000" w:rsidR="00000000" w:rsidRPr="00000000">
              <w:rPr>
                <w:rtl w:val="0"/>
              </w:rPr>
              <w:t xml:space="preserve">A rebellion of jews in the province of judea</w:t>
            </w:r>
            <w:r w:rsidDel="00000000" w:rsidR="00000000" w:rsidRPr="00000000">
              <w:rPr>
                <w:vertAlign w:val="superscript"/>
              </w:rPr>
              <w:footnoteReference w:customMarkFollows="0" w:id="33"/>
            </w:r>
            <w:r w:rsidDel="00000000" w:rsidR="00000000" w:rsidRPr="00000000">
              <w:rPr>
                <w:rtl w:val="0"/>
              </w:rPr>
              <w:t xml:space="preserve"> led by Simon bar Kokhba.</w:t>
            </w:r>
          </w:p>
          <w:p w:rsidR="00000000" w:rsidDel="00000000" w:rsidP="00000000" w:rsidRDefault="00000000" w:rsidRPr="00000000" w14:paraId="00000066">
            <w:pPr>
              <w:numPr>
                <w:ilvl w:val="0"/>
                <w:numId w:val="21"/>
              </w:numPr>
              <w:spacing w:after="0" w:before="0" w:line="240" w:lineRule="auto"/>
              <w:ind w:left="141.7322834645671" w:hanging="150"/>
              <w:rPr>
                <w:u w:val="none"/>
              </w:rPr>
            </w:pPr>
            <w:r w:rsidDel="00000000" w:rsidR="00000000" w:rsidRPr="00000000">
              <w:rPr>
                <w:rtl w:val="0"/>
              </w:rPr>
              <w:t xml:space="preserve">The last of the three major Jewish revolts, though some historians cite it as only the second having discounted the Kitos war.</w:t>
            </w:r>
          </w:p>
        </w:tc>
      </w:tr>
      <w:tr>
        <w:trPr>
          <w:trHeight w:val="1120" w:hRule="atLeast"/>
        </w:trPr>
        <w:tc>
          <w:tcPr>
            <w:vAlign w:val="center"/>
          </w:tcPr>
          <w:p w:rsidR="00000000" w:rsidDel="00000000" w:rsidP="00000000" w:rsidRDefault="00000000" w:rsidRPr="00000000" w14:paraId="00000067">
            <w:pPr>
              <w:spacing w:after="0" w:before="0" w:line="240" w:lineRule="auto"/>
              <w:rPr/>
            </w:pPr>
            <w:r w:rsidDel="00000000" w:rsidR="00000000" w:rsidRPr="00000000">
              <w:rPr>
                <w:rtl w:val="0"/>
              </w:rPr>
              <w:t xml:space="preserve">AD 142 Antonine's Wall</w:t>
            </w:r>
            <w:r w:rsidDel="00000000" w:rsidR="00000000" w:rsidRPr="00000000">
              <w:rPr>
                <w:vertAlign w:val="superscript"/>
              </w:rPr>
              <w:footnoteReference w:customMarkFollows="0" w:id="34"/>
            </w:r>
            <w:r w:rsidDel="00000000" w:rsidR="00000000" w:rsidRPr="00000000">
              <w:rPr>
                <w:rtl w:val="0"/>
              </w:rPr>
            </w:r>
          </w:p>
        </w:tc>
        <w:tc>
          <w:tcPr>
            <w:vAlign w:val="center"/>
          </w:tcPr>
          <w:p w:rsidR="00000000" w:rsidDel="00000000" w:rsidP="00000000" w:rsidRDefault="00000000" w:rsidRPr="00000000" w14:paraId="00000068">
            <w:pPr>
              <w:numPr>
                <w:ilvl w:val="0"/>
                <w:numId w:val="25"/>
              </w:numPr>
              <w:spacing w:after="0" w:before="0" w:line="240" w:lineRule="auto"/>
              <w:ind w:left="141.7322834645671" w:hanging="150"/>
              <w:rPr>
                <w:u w:val="none"/>
              </w:rPr>
            </w:pPr>
            <w:r w:rsidDel="00000000" w:rsidR="00000000" w:rsidRPr="00000000">
              <w:rPr>
                <w:rtl w:val="0"/>
              </w:rPr>
              <w:t xml:space="preserve">The beginning of construction for the turf fortification marking the northernmost frontier of the Roman empire, in Scotland that was ordered by Emperor Anotninus Pius, and took roughly 12 years to build.</w:t>
            </w:r>
          </w:p>
        </w:tc>
      </w:tr>
      <w:tr>
        <w:trPr>
          <w:trHeight w:val="1120" w:hRule="atLeast"/>
        </w:trPr>
        <w:tc>
          <w:tcPr>
            <w:vAlign w:val="center"/>
          </w:tcPr>
          <w:p w:rsidR="00000000" w:rsidDel="00000000" w:rsidP="00000000" w:rsidRDefault="00000000" w:rsidRPr="00000000" w14:paraId="00000069">
            <w:pPr>
              <w:spacing w:after="0" w:before="0" w:line="240" w:lineRule="auto"/>
              <w:rPr/>
            </w:pPr>
            <w:r w:rsidDel="00000000" w:rsidR="00000000" w:rsidRPr="00000000">
              <w:rPr>
                <w:rtl w:val="0"/>
              </w:rPr>
              <w:t xml:space="preserve">AD 165 Antonine's Plague</w:t>
            </w:r>
          </w:p>
        </w:tc>
        <w:tc>
          <w:tcPr>
            <w:vAlign w:val="center"/>
          </w:tcPr>
          <w:p w:rsidR="00000000" w:rsidDel="00000000" w:rsidP="00000000" w:rsidRDefault="00000000" w:rsidRPr="00000000" w14:paraId="0000006A">
            <w:pPr>
              <w:numPr>
                <w:ilvl w:val="0"/>
                <w:numId w:val="47"/>
              </w:numPr>
              <w:spacing w:after="0" w:before="0" w:line="240" w:lineRule="auto"/>
              <w:ind w:left="141.7322834645671" w:hanging="150"/>
              <w:rPr>
                <w:u w:val="none"/>
              </w:rPr>
            </w:pPr>
            <w:r w:rsidDel="00000000" w:rsidR="00000000" w:rsidRPr="00000000">
              <w:rPr>
                <w:rtl w:val="0"/>
              </w:rPr>
              <w:t xml:space="preserve">Ancient sources agree that it originated in the siege of Seleucia and is speculated to be either smallpox or measles (such as H. Haeser inn 1882), but its true nature remains undetermined.</w:t>
            </w:r>
          </w:p>
        </w:tc>
      </w:tr>
      <w:tr>
        <w:trPr>
          <w:trHeight w:val="1120" w:hRule="atLeast"/>
        </w:trPr>
        <w:tc>
          <w:tcPr>
            <w:vAlign w:val="center"/>
          </w:tcPr>
          <w:p w:rsidR="00000000" w:rsidDel="00000000" w:rsidP="00000000" w:rsidRDefault="00000000" w:rsidRPr="00000000" w14:paraId="0000006B">
            <w:pPr>
              <w:spacing w:after="0" w:before="0" w:line="240" w:lineRule="auto"/>
              <w:rPr/>
            </w:pPr>
            <w:r w:rsidDel="00000000" w:rsidR="00000000" w:rsidRPr="00000000">
              <w:rPr>
                <w:rtl w:val="0"/>
              </w:rPr>
              <w:t xml:space="preserve">AD 193/4 Septimius Severus</w:t>
            </w:r>
          </w:p>
        </w:tc>
        <w:tc>
          <w:tcPr>
            <w:vAlign w:val="center"/>
          </w:tcPr>
          <w:p w:rsidR="00000000" w:rsidDel="00000000" w:rsidP="00000000" w:rsidRDefault="00000000" w:rsidRPr="00000000" w14:paraId="0000006C">
            <w:pPr>
              <w:numPr>
                <w:ilvl w:val="0"/>
                <w:numId w:val="18"/>
              </w:numPr>
              <w:spacing w:after="0" w:before="0" w:line="240" w:lineRule="auto"/>
              <w:ind w:left="141.7322834645671" w:hanging="150"/>
              <w:rPr>
                <w:u w:val="none"/>
              </w:rPr>
            </w:pPr>
            <w:r w:rsidDel="00000000" w:rsidR="00000000" w:rsidRPr="00000000">
              <w:rPr>
                <w:rtl w:val="0"/>
              </w:rPr>
              <w:t xml:space="preserve">After the preceding emperor Didius Julianus was killed</w:t>
            </w:r>
            <w:r w:rsidDel="00000000" w:rsidR="00000000" w:rsidRPr="00000000">
              <w:rPr>
                <w:vertAlign w:val="superscript"/>
              </w:rPr>
              <w:footnoteReference w:customMarkFollows="0" w:id="35"/>
            </w:r>
            <w:r w:rsidDel="00000000" w:rsidR="00000000" w:rsidRPr="00000000">
              <w:rPr>
                <w:rtl w:val="0"/>
              </w:rPr>
              <w:t xml:space="preserve">, Severus fought rival claimants the generals Niger and Albinus for the title.</w:t>
            </w:r>
          </w:p>
          <w:p w:rsidR="00000000" w:rsidDel="00000000" w:rsidP="00000000" w:rsidRDefault="00000000" w:rsidRPr="00000000" w14:paraId="0000006D">
            <w:pPr>
              <w:numPr>
                <w:ilvl w:val="0"/>
                <w:numId w:val="18"/>
              </w:numPr>
              <w:spacing w:after="0" w:before="0" w:line="240" w:lineRule="auto"/>
              <w:ind w:left="141.7322834645671" w:hanging="150"/>
              <w:rPr>
                <w:u w:val="none"/>
              </w:rPr>
            </w:pPr>
            <w:r w:rsidDel="00000000" w:rsidR="00000000" w:rsidRPr="00000000">
              <w:rPr>
                <w:rtl w:val="0"/>
              </w:rPr>
              <w:t xml:space="preserve">Niger was defeated in the battle of Issus, allowing Severus to take power and, three years later, defeating Albinus.</w:t>
            </w:r>
          </w:p>
        </w:tc>
      </w:tr>
      <w:tr>
        <w:trPr>
          <w:trHeight w:val="1120" w:hRule="atLeast"/>
        </w:trPr>
        <w:tc>
          <w:tcPr>
            <w:vAlign w:val="center"/>
          </w:tcPr>
          <w:p w:rsidR="00000000" w:rsidDel="00000000" w:rsidP="00000000" w:rsidRDefault="00000000" w:rsidRPr="00000000" w14:paraId="0000006E">
            <w:pPr>
              <w:spacing w:after="0" w:before="0" w:line="240" w:lineRule="auto"/>
              <w:rPr/>
            </w:pPr>
            <w:r w:rsidDel="00000000" w:rsidR="00000000" w:rsidRPr="00000000">
              <w:rPr>
                <w:rtl w:val="0"/>
              </w:rPr>
              <w:t xml:space="preserve">AD 212 Constitutio Antoniana</w:t>
            </w:r>
          </w:p>
        </w:tc>
        <w:tc>
          <w:tcPr>
            <w:vAlign w:val="center"/>
          </w:tcPr>
          <w:p w:rsidR="00000000" w:rsidDel="00000000" w:rsidP="00000000" w:rsidRDefault="00000000" w:rsidRPr="00000000" w14:paraId="0000006F">
            <w:pPr>
              <w:numPr>
                <w:ilvl w:val="0"/>
                <w:numId w:val="1"/>
              </w:numPr>
              <w:spacing w:after="0" w:before="0" w:line="240" w:lineRule="auto"/>
              <w:ind w:left="141.7322834645671" w:hanging="150"/>
              <w:rPr>
                <w:u w:val="none"/>
              </w:rPr>
            </w:pPr>
            <w:r w:rsidDel="00000000" w:rsidR="00000000" w:rsidRPr="00000000">
              <w:rPr>
                <w:rtl w:val="0"/>
              </w:rPr>
              <w:t xml:space="preserve">An edict issued by emperor Caracalla declaring that all free men had theoretical citizenship and that all free women had the same rights as Roman women.</w:t>
            </w:r>
          </w:p>
        </w:tc>
      </w:tr>
      <w:tr>
        <w:trPr>
          <w:trHeight w:val="1120" w:hRule="atLeast"/>
        </w:trPr>
        <w:tc>
          <w:tcPr>
            <w:vAlign w:val="center"/>
          </w:tcPr>
          <w:p w:rsidR="00000000" w:rsidDel="00000000" w:rsidP="00000000" w:rsidRDefault="00000000" w:rsidRPr="00000000" w14:paraId="00000070">
            <w:pPr>
              <w:spacing w:after="0" w:before="0" w:line="240" w:lineRule="auto"/>
              <w:rPr/>
            </w:pPr>
            <w:r w:rsidDel="00000000" w:rsidR="00000000" w:rsidRPr="00000000">
              <w:rPr>
                <w:rtl w:val="0"/>
              </w:rPr>
              <w:t xml:space="preserve">AD 270-274 Zenobia</w:t>
            </w:r>
          </w:p>
        </w:tc>
        <w:tc>
          <w:tcPr>
            <w:vAlign w:val="center"/>
          </w:tcPr>
          <w:p w:rsidR="00000000" w:rsidDel="00000000" w:rsidP="00000000" w:rsidRDefault="00000000" w:rsidRPr="00000000" w14:paraId="00000071">
            <w:pPr>
              <w:numPr>
                <w:ilvl w:val="0"/>
                <w:numId w:val="40"/>
              </w:numPr>
              <w:spacing w:after="0" w:before="0" w:line="240" w:lineRule="auto"/>
              <w:ind w:left="141.7322834645671" w:hanging="150"/>
              <w:rPr>
                <w:u w:val="none"/>
              </w:rPr>
            </w:pPr>
            <w:r w:rsidDel="00000000" w:rsidR="00000000" w:rsidRPr="00000000">
              <w:rPr>
                <w:rtl w:val="0"/>
              </w:rPr>
              <w:t xml:space="preserve">Zenobia, in 170 AD, launched a campaign that brought much of the Roman East under her control and resulted in the annexation of Egypt.</w:t>
            </w:r>
          </w:p>
          <w:p w:rsidR="00000000" w:rsidDel="00000000" w:rsidP="00000000" w:rsidRDefault="00000000" w:rsidRPr="00000000" w14:paraId="00000072">
            <w:pPr>
              <w:numPr>
                <w:ilvl w:val="0"/>
                <w:numId w:val="40"/>
              </w:numPr>
              <w:spacing w:after="0" w:before="0" w:line="240" w:lineRule="auto"/>
              <w:ind w:left="141.7322834645671" w:hanging="150"/>
              <w:rPr>
                <w:u w:val="none"/>
              </w:rPr>
            </w:pPr>
            <w:r w:rsidDel="00000000" w:rsidR="00000000" w:rsidRPr="00000000">
              <w:rPr>
                <w:rtl w:val="0"/>
              </w:rPr>
              <w:t xml:space="preserve">She was eventually captured and exiled by emperor Aurelian</w:t>
            </w:r>
            <w:r w:rsidDel="00000000" w:rsidR="00000000" w:rsidRPr="00000000">
              <w:rPr>
                <w:vertAlign w:val="superscript"/>
              </w:rPr>
              <w:footnoteReference w:customMarkFollows="0" w:id="36"/>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73">
            <w:pPr>
              <w:spacing w:after="0" w:before="0" w:line="240" w:lineRule="auto"/>
              <w:rPr/>
            </w:pPr>
            <w:r w:rsidDel="00000000" w:rsidR="00000000" w:rsidRPr="00000000">
              <w:rPr>
                <w:rtl w:val="0"/>
              </w:rPr>
              <w:t xml:space="preserve">AD 271 Tetricus - Gallic Empire</w:t>
            </w:r>
          </w:p>
        </w:tc>
        <w:tc>
          <w:tcPr>
            <w:vAlign w:val="center"/>
          </w:tcPr>
          <w:p w:rsidR="00000000" w:rsidDel="00000000" w:rsidP="00000000" w:rsidRDefault="00000000" w:rsidRPr="00000000" w14:paraId="00000074">
            <w:pPr>
              <w:numPr>
                <w:ilvl w:val="0"/>
                <w:numId w:val="29"/>
              </w:numPr>
              <w:spacing w:after="0" w:before="0" w:line="240" w:lineRule="auto"/>
              <w:ind w:left="141.7322834645671" w:hanging="150"/>
              <w:rPr>
                <w:u w:val="none"/>
              </w:rPr>
            </w:pPr>
            <w:r w:rsidDel="00000000" w:rsidR="00000000" w:rsidRPr="00000000">
              <w:rPr>
                <w:rtl w:val="0"/>
              </w:rPr>
              <w:t xml:space="preserve">Emperor of the Gallic empire until 274, becoming emperor after the murder of emperor Victorinus</w:t>
            </w:r>
            <w:r w:rsidDel="00000000" w:rsidR="00000000" w:rsidRPr="00000000">
              <w:rPr>
                <w:vertAlign w:val="superscript"/>
              </w:rPr>
              <w:footnoteReference w:customMarkFollows="0" w:id="37"/>
            </w:r>
            <w:r w:rsidDel="00000000" w:rsidR="00000000" w:rsidRPr="00000000">
              <w:rPr>
                <w:rtl w:val="0"/>
              </w:rPr>
              <w:t xml:space="preserve">.</w:t>
            </w:r>
          </w:p>
          <w:p w:rsidR="00000000" w:rsidDel="00000000" w:rsidP="00000000" w:rsidRDefault="00000000" w:rsidRPr="00000000" w14:paraId="00000075">
            <w:pPr>
              <w:numPr>
                <w:ilvl w:val="0"/>
                <w:numId w:val="29"/>
              </w:numPr>
              <w:spacing w:after="0" w:before="0" w:line="240" w:lineRule="auto"/>
              <w:ind w:left="141.7322834645671" w:hanging="150"/>
              <w:rPr>
                <w:u w:val="none"/>
              </w:rPr>
            </w:pPr>
            <w:r w:rsidDel="00000000" w:rsidR="00000000" w:rsidRPr="00000000">
              <w:rPr>
                <w:rtl w:val="0"/>
              </w:rPr>
              <w:t xml:space="preserve">He surrendered to emperor Aurelian at the battle of Châlons and was later made senator.</w:t>
            </w:r>
          </w:p>
        </w:tc>
      </w:tr>
      <w:tr>
        <w:trPr>
          <w:trHeight w:val="1120" w:hRule="atLeast"/>
        </w:trPr>
        <w:tc>
          <w:tcPr>
            <w:vAlign w:val="center"/>
          </w:tcPr>
          <w:p w:rsidR="00000000" w:rsidDel="00000000" w:rsidP="00000000" w:rsidRDefault="00000000" w:rsidRPr="00000000" w14:paraId="00000076">
            <w:pPr>
              <w:spacing w:after="0" w:before="0" w:line="240" w:lineRule="auto"/>
              <w:rPr/>
            </w:pPr>
            <w:r w:rsidDel="00000000" w:rsidR="00000000" w:rsidRPr="00000000">
              <w:rPr>
                <w:rtl w:val="0"/>
              </w:rPr>
              <w:t xml:space="preserve">AD 284 Diocletian – emperor and his reform programme</w:t>
            </w:r>
            <w:r w:rsidDel="00000000" w:rsidR="00000000" w:rsidRPr="00000000">
              <w:rPr>
                <w:vertAlign w:val="superscript"/>
              </w:rPr>
              <w:footnoteReference w:customMarkFollows="0" w:id="38"/>
            </w:r>
            <w:r w:rsidDel="00000000" w:rsidR="00000000" w:rsidRPr="00000000">
              <w:rPr>
                <w:rtl w:val="0"/>
              </w:rPr>
            </w:r>
          </w:p>
        </w:tc>
        <w:tc>
          <w:tcPr>
            <w:vAlign w:val="center"/>
          </w:tcPr>
          <w:p w:rsidR="00000000" w:rsidDel="00000000" w:rsidP="00000000" w:rsidRDefault="00000000" w:rsidRPr="00000000" w14:paraId="00000077">
            <w:pPr>
              <w:numPr>
                <w:ilvl w:val="0"/>
                <w:numId w:val="42"/>
              </w:numPr>
              <w:spacing w:after="0" w:before="0" w:line="240" w:lineRule="auto"/>
              <w:ind w:left="141.7322834645671" w:hanging="150"/>
              <w:rPr>
                <w:u w:val="none"/>
              </w:rPr>
            </w:pPr>
            <w:r w:rsidDel="00000000" w:rsidR="00000000" w:rsidRPr="00000000">
              <w:rPr>
                <w:rtl w:val="0"/>
              </w:rPr>
              <w:t xml:space="preserve">Styled himself and ruled as an autocrat, instituting a number of reforms laid the foundations for the eastern Byzantine empire.</w:t>
            </w:r>
          </w:p>
        </w:tc>
      </w:tr>
      <w:tr>
        <w:trPr>
          <w:trHeight w:val="1120" w:hRule="atLeast"/>
        </w:trPr>
        <w:tc>
          <w:tcPr>
            <w:vAlign w:val="center"/>
          </w:tcPr>
          <w:p w:rsidR="00000000" w:rsidDel="00000000" w:rsidP="00000000" w:rsidRDefault="00000000" w:rsidRPr="00000000" w14:paraId="00000078">
            <w:pPr>
              <w:spacing w:after="0" w:before="0" w:line="240" w:lineRule="auto"/>
              <w:rPr/>
            </w:pPr>
            <w:r w:rsidDel="00000000" w:rsidR="00000000" w:rsidRPr="00000000">
              <w:rPr>
                <w:rtl w:val="0"/>
              </w:rPr>
              <w:t xml:space="preserve">AD 293 Tetrarchy</w:t>
            </w:r>
          </w:p>
        </w:tc>
        <w:tc>
          <w:tcPr>
            <w:vAlign w:val="center"/>
          </w:tcPr>
          <w:p w:rsidR="00000000" w:rsidDel="00000000" w:rsidP="00000000" w:rsidRDefault="00000000" w:rsidRPr="00000000" w14:paraId="00000079">
            <w:pPr>
              <w:numPr>
                <w:ilvl w:val="0"/>
                <w:numId w:val="2"/>
              </w:numPr>
              <w:spacing w:after="0" w:before="0" w:line="240" w:lineRule="auto"/>
              <w:ind w:left="141.7322834645671" w:hanging="150"/>
              <w:rPr>
                <w:u w:val="none"/>
              </w:rPr>
            </w:pPr>
            <w:r w:rsidDel="00000000" w:rsidR="00000000" w:rsidRPr="00000000">
              <w:rPr>
                <w:rtl w:val="0"/>
              </w:rPr>
              <w:t xml:space="preserve">Diocletian installed three other emperors to rule different parts of the empire alongside him; Maximian, Galerius, and Constantius.</w:t>
            </w:r>
          </w:p>
        </w:tc>
      </w:tr>
      <w:tr>
        <w:trPr>
          <w:trHeight w:val="1120" w:hRule="atLeast"/>
        </w:trPr>
        <w:tc>
          <w:tcPr>
            <w:vAlign w:val="center"/>
          </w:tcPr>
          <w:p w:rsidR="00000000" w:rsidDel="00000000" w:rsidP="00000000" w:rsidRDefault="00000000" w:rsidRPr="00000000" w14:paraId="0000007A">
            <w:pPr>
              <w:spacing w:after="0" w:before="0" w:line="240" w:lineRule="auto"/>
              <w:rPr/>
            </w:pPr>
            <w:r w:rsidDel="00000000" w:rsidR="00000000" w:rsidRPr="00000000">
              <w:rPr>
                <w:rtl w:val="0"/>
              </w:rPr>
              <w:t xml:space="preserve">AD 303 Diocletianic Persecution</w:t>
            </w:r>
          </w:p>
        </w:tc>
        <w:tc>
          <w:tcPr>
            <w:vAlign w:val="center"/>
          </w:tcPr>
          <w:p w:rsidR="00000000" w:rsidDel="00000000" w:rsidP="00000000" w:rsidRDefault="00000000" w:rsidRPr="00000000" w14:paraId="0000007B">
            <w:pPr>
              <w:numPr>
                <w:ilvl w:val="0"/>
                <w:numId w:val="43"/>
              </w:numPr>
              <w:spacing w:after="0" w:before="0" w:line="240" w:lineRule="auto"/>
              <w:ind w:left="141.7322834645671" w:hanging="150"/>
              <w:rPr>
                <w:u w:val="none"/>
              </w:rPr>
            </w:pPr>
            <w:r w:rsidDel="00000000" w:rsidR="00000000" w:rsidRPr="00000000">
              <w:rPr>
                <w:rtl w:val="0"/>
              </w:rPr>
              <w:t xml:space="preserve">The last and most severe persecution of the christians with a number of edicts restricting or rescinding their legal rights</w:t>
            </w:r>
            <w:r w:rsidDel="00000000" w:rsidR="00000000" w:rsidRPr="00000000">
              <w:rPr>
                <w:vertAlign w:val="superscript"/>
              </w:rPr>
              <w:footnoteReference w:customMarkFollows="0" w:id="39"/>
            </w:r>
            <w:r w:rsidDel="00000000" w:rsidR="00000000" w:rsidRPr="00000000">
              <w:rPr>
                <w:rtl w:val="0"/>
              </w:rPr>
              <w:t xml:space="preserve"> and culminating in the destruction of literature and in some cases execution.</w:t>
            </w:r>
          </w:p>
        </w:tc>
      </w:tr>
      <w:tr>
        <w:trPr>
          <w:trHeight w:val="1120" w:hRule="atLeast"/>
        </w:trPr>
        <w:tc>
          <w:tcPr>
            <w:vAlign w:val="center"/>
          </w:tcPr>
          <w:p w:rsidR="00000000" w:rsidDel="00000000" w:rsidP="00000000" w:rsidRDefault="00000000" w:rsidRPr="00000000" w14:paraId="0000007C">
            <w:pPr>
              <w:spacing w:after="0" w:before="0" w:line="240" w:lineRule="auto"/>
              <w:rPr/>
            </w:pPr>
            <w:r w:rsidDel="00000000" w:rsidR="00000000" w:rsidRPr="00000000">
              <w:rPr>
                <w:rtl w:val="0"/>
              </w:rPr>
              <w:t xml:space="preserve">AD 312 Milvian Bridge</w:t>
            </w:r>
            <w:r w:rsidDel="00000000" w:rsidR="00000000" w:rsidRPr="00000000">
              <w:rPr>
                <w:vertAlign w:val="superscript"/>
              </w:rPr>
              <w:footnoteReference w:customMarkFollows="0" w:id="40"/>
            </w:r>
            <w:r w:rsidDel="00000000" w:rsidR="00000000" w:rsidRPr="00000000">
              <w:rPr>
                <w:rtl w:val="0"/>
              </w:rPr>
            </w:r>
          </w:p>
        </w:tc>
        <w:tc>
          <w:tcPr>
            <w:vAlign w:val="center"/>
          </w:tcPr>
          <w:p w:rsidR="00000000" w:rsidDel="00000000" w:rsidP="00000000" w:rsidRDefault="00000000" w:rsidRPr="00000000" w14:paraId="0000007D">
            <w:pPr>
              <w:numPr>
                <w:ilvl w:val="0"/>
                <w:numId w:val="13"/>
              </w:numPr>
              <w:spacing w:after="0" w:before="0" w:line="240" w:lineRule="auto"/>
              <w:ind w:left="141.7322834645671" w:hanging="150"/>
              <w:rPr>
                <w:u w:val="none"/>
              </w:rPr>
            </w:pPr>
            <w:r w:rsidDel="00000000" w:rsidR="00000000" w:rsidRPr="00000000">
              <w:rPr>
                <w:rtl w:val="0"/>
              </w:rPr>
              <w:t xml:space="preserve">Part of the conflict between Emperors Constantine the 1st and Maxentius, named after the bridge that formed a part of an important trade route over the Tiber river.</w:t>
            </w:r>
          </w:p>
          <w:p w:rsidR="00000000" w:rsidDel="00000000" w:rsidP="00000000" w:rsidRDefault="00000000" w:rsidRPr="00000000" w14:paraId="0000007E">
            <w:pPr>
              <w:numPr>
                <w:ilvl w:val="0"/>
                <w:numId w:val="13"/>
              </w:numPr>
              <w:spacing w:after="0" w:before="0" w:line="240" w:lineRule="auto"/>
              <w:ind w:left="141.7322834645671" w:hanging="150"/>
              <w:rPr>
                <w:u w:val="none"/>
              </w:rPr>
            </w:pPr>
            <w:r w:rsidDel="00000000" w:rsidR="00000000" w:rsidRPr="00000000">
              <w:rPr>
                <w:rtl w:val="0"/>
              </w:rPr>
              <w:t xml:space="preserve">Constantine proved victorious and allowed him to end the tetrarchy and become sole ruler.</w:t>
            </w:r>
          </w:p>
        </w:tc>
      </w:tr>
      <w:tr>
        <w:trPr>
          <w:trHeight w:val="1120" w:hRule="atLeast"/>
        </w:trPr>
        <w:tc>
          <w:tcPr>
            <w:vAlign w:val="center"/>
          </w:tcPr>
          <w:p w:rsidR="00000000" w:rsidDel="00000000" w:rsidP="00000000" w:rsidRDefault="00000000" w:rsidRPr="00000000" w14:paraId="0000007F">
            <w:pPr>
              <w:spacing w:after="0" w:before="0" w:line="240" w:lineRule="auto"/>
              <w:rPr/>
            </w:pPr>
            <w:r w:rsidDel="00000000" w:rsidR="00000000" w:rsidRPr="00000000">
              <w:rPr>
                <w:rtl w:val="0"/>
              </w:rPr>
              <w:t xml:space="preserve">AD 313 Edict of Milan</w:t>
            </w:r>
          </w:p>
        </w:tc>
        <w:tc>
          <w:tcPr>
            <w:vAlign w:val="center"/>
          </w:tcPr>
          <w:p w:rsidR="00000000" w:rsidDel="00000000" w:rsidP="00000000" w:rsidRDefault="00000000" w:rsidRPr="00000000" w14:paraId="00000080">
            <w:pPr>
              <w:numPr>
                <w:ilvl w:val="0"/>
                <w:numId w:val="54"/>
              </w:numPr>
              <w:spacing w:after="0" w:before="0" w:line="240" w:lineRule="auto"/>
              <w:ind w:left="141.7322834645671" w:hanging="150"/>
              <w:rPr>
                <w:u w:val="none"/>
              </w:rPr>
            </w:pPr>
            <w:r w:rsidDel="00000000" w:rsidR="00000000" w:rsidRPr="00000000">
              <w:rPr>
                <w:rtl w:val="0"/>
              </w:rPr>
              <w:t xml:space="preserve">An agreement for the benevolent treatment of Christians under Roman rule</w:t>
            </w:r>
            <w:r w:rsidDel="00000000" w:rsidR="00000000" w:rsidRPr="00000000">
              <w:rPr>
                <w:vertAlign w:val="superscript"/>
              </w:rPr>
              <w:footnoteReference w:customMarkFollows="0" w:id="41"/>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81">
            <w:pPr>
              <w:spacing w:after="0" w:before="0" w:line="240" w:lineRule="auto"/>
              <w:rPr/>
            </w:pPr>
            <w:r w:rsidDel="00000000" w:rsidR="00000000" w:rsidRPr="00000000">
              <w:rPr>
                <w:rtl w:val="0"/>
              </w:rPr>
              <w:t xml:space="preserve">AD 325 Council of Nicaea</w:t>
            </w:r>
            <w:r w:rsidDel="00000000" w:rsidR="00000000" w:rsidRPr="00000000">
              <w:rPr>
                <w:vertAlign w:val="superscript"/>
              </w:rPr>
              <w:footnoteReference w:customMarkFollows="0" w:id="42"/>
            </w:r>
            <w:r w:rsidDel="00000000" w:rsidR="00000000" w:rsidRPr="00000000">
              <w:rPr>
                <w:rtl w:val="0"/>
              </w:rPr>
            </w:r>
          </w:p>
        </w:tc>
        <w:tc>
          <w:tcPr>
            <w:vAlign w:val="center"/>
          </w:tcPr>
          <w:p w:rsidR="00000000" w:rsidDel="00000000" w:rsidP="00000000" w:rsidRDefault="00000000" w:rsidRPr="00000000" w14:paraId="00000082">
            <w:pPr>
              <w:numPr>
                <w:ilvl w:val="0"/>
                <w:numId w:val="26"/>
              </w:numPr>
              <w:spacing w:after="0" w:before="0" w:line="240" w:lineRule="auto"/>
              <w:ind w:left="141.7322834645671" w:hanging="150"/>
              <w:rPr>
                <w:u w:val="none"/>
              </w:rPr>
            </w:pPr>
            <w:r w:rsidDel="00000000" w:rsidR="00000000" w:rsidRPr="00000000">
              <w:rPr>
                <w:rtl w:val="0"/>
              </w:rPr>
              <w:t xml:space="preserve">A council of Christian Bishops that was one of the first efforts to attain a consensus of beliefs within the religion.</w:t>
            </w:r>
          </w:p>
        </w:tc>
      </w:tr>
      <w:tr>
        <w:trPr>
          <w:trHeight w:val="1120" w:hRule="atLeast"/>
        </w:trPr>
        <w:tc>
          <w:tcPr>
            <w:vAlign w:val="center"/>
          </w:tcPr>
          <w:p w:rsidR="00000000" w:rsidDel="00000000" w:rsidP="00000000" w:rsidRDefault="00000000" w:rsidRPr="00000000" w14:paraId="00000083">
            <w:pPr>
              <w:spacing w:after="0" w:before="0" w:line="240" w:lineRule="auto"/>
              <w:rPr/>
            </w:pPr>
            <w:r w:rsidDel="00000000" w:rsidR="00000000" w:rsidRPr="00000000">
              <w:rPr>
                <w:rtl w:val="0"/>
              </w:rPr>
              <w:t xml:space="preserve">AD 357 Julian, Battle of Strasbourg</w:t>
            </w:r>
            <w:r w:rsidDel="00000000" w:rsidR="00000000" w:rsidRPr="00000000">
              <w:rPr>
                <w:vertAlign w:val="superscript"/>
              </w:rPr>
              <w:footnoteReference w:customMarkFollows="0" w:id="43"/>
            </w:r>
            <w:r w:rsidDel="00000000" w:rsidR="00000000" w:rsidRPr="00000000">
              <w:rPr>
                <w:rtl w:val="0"/>
              </w:rPr>
            </w:r>
          </w:p>
        </w:tc>
        <w:tc>
          <w:tcPr>
            <w:vAlign w:val="center"/>
          </w:tcPr>
          <w:p w:rsidR="00000000" w:rsidDel="00000000" w:rsidP="00000000" w:rsidRDefault="00000000" w:rsidRPr="00000000" w14:paraId="00000084">
            <w:pPr>
              <w:numPr>
                <w:ilvl w:val="0"/>
                <w:numId w:val="24"/>
              </w:numPr>
              <w:spacing w:after="0" w:before="0" w:line="240" w:lineRule="auto"/>
              <w:ind w:left="141.7322834645671" w:hanging="150"/>
              <w:rPr>
                <w:u w:val="none"/>
              </w:rPr>
            </w:pPr>
            <w:r w:rsidDel="00000000" w:rsidR="00000000" w:rsidRPr="00000000">
              <w:rPr>
                <w:rtl w:val="0"/>
              </w:rPr>
              <w:t xml:space="preserve">Fought between the Western Roman army and the tribal Alamanni confederation, ending in complete Roman victory despite having been outnumbered.</w:t>
            </w:r>
          </w:p>
        </w:tc>
      </w:tr>
      <w:tr>
        <w:trPr>
          <w:trHeight w:val="1120" w:hRule="atLeast"/>
        </w:trPr>
        <w:tc>
          <w:tcPr>
            <w:vAlign w:val="center"/>
          </w:tcPr>
          <w:p w:rsidR="00000000" w:rsidDel="00000000" w:rsidP="00000000" w:rsidRDefault="00000000" w:rsidRPr="00000000" w14:paraId="00000085">
            <w:pPr>
              <w:spacing w:after="0" w:before="0" w:line="240" w:lineRule="auto"/>
              <w:rPr/>
            </w:pPr>
            <w:r w:rsidDel="00000000" w:rsidR="00000000" w:rsidRPr="00000000">
              <w:rPr>
                <w:rtl w:val="0"/>
              </w:rPr>
              <w:t xml:space="preserve">AD 380 Edict of Thessalonica</w:t>
            </w:r>
            <w:r w:rsidDel="00000000" w:rsidR="00000000" w:rsidRPr="00000000">
              <w:rPr>
                <w:vertAlign w:val="superscript"/>
              </w:rPr>
              <w:footnoteReference w:customMarkFollows="0" w:id="44"/>
            </w:r>
            <w:r w:rsidDel="00000000" w:rsidR="00000000" w:rsidRPr="00000000">
              <w:rPr>
                <w:rtl w:val="0"/>
              </w:rPr>
            </w:r>
          </w:p>
        </w:tc>
        <w:tc>
          <w:tcPr>
            <w:vAlign w:val="center"/>
          </w:tcPr>
          <w:p w:rsidR="00000000" w:rsidDel="00000000" w:rsidP="00000000" w:rsidRDefault="00000000" w:rsidRPr="00000000" w14:paraId="00000086">
            <w:pPr>
              <w:numPr>
                <w:ilvl w:val="0"/>
                <w:numId w:val="51"/>
              </w:numPr>
              <w:spacing w:after="0" w:before="0" w:line="240" w:lineRule="auto"/>
              <w:ind w:left="141.7322834645671" w:hanging="150"/>
              <w:rPr>
                <w:u w:val="none"/>
              </w:rPr>
            </w:pPr>
            <w:r w:rsidDel="00000000" w:rsidR="00000000" w:rsidRPr="00000000">
              <w:rPr>
                <w:rtl w:val="0"/>
              </w:rPr>
              <w:t xml:space="preserve">Issued by the three reigning emperors, making Nicene Christianity the state religion of the Roman empire.</w:t>
            </w:r>
          </w:p>
        </w:tc>
      </w:tr>
      <w:tr>
        <w:trPr>
          <w:trHeight w:val="1120" w:hRule="atLeast"/>
        </w:trPr>
        <w:tc>
          <w:tcPr>
            <w:vAlign w:val="center"/>
          </w:tcPr>
          <w:p w:rsidR="00000000" w:rsidDel="00000000" w:rsidP="00000000" w:rsidRDefault="00000000" w:rsidRPr="00000000" w14:paraId="00000087">
            <w:pPr>
              <w:spacing w:after="0" w:before="0" w:line="240" w:lineRule="auto"/>
              <w:rPr/>
            </w:pPr>
            <w:r w:rsidDel="00000000" w:rsidR="00000000" w:rsidRPr="00000000">
              <w:rPr>
                <w:rtl w:val="0"/>
              </w:rPr>
              <w:t xml:space="preserve">AD 382 - End of Gothic War</w:t>
            </w:r>
          </w:p>
        </w:tc>
        <w:tc>
          <w:tcPr>
            <w:vAlign w:val="center"/>
          </w:tcPr>
          <w:p w:rsidR="00000000" w:rsidDel="00000000" w:rsidP="00000000" w:rsidRDefault="00000000" w:rsidRPr="00000000" w14:paraId="00000088">
            <w:pPr>
              <w:numPr>
                <w:ilvl w:val="0"/>
                <w:numId w:val="55"/>
              </w:numPr>
              <w:spacing w:after="0" w:before="0" w:line="240" w:lineRule="auto"/>
              <w:ind w:left="141.7322834645671" w:hanging="150"/>
              <w:rPr>
                <w:u w:val="none"/>
              </w:rPr>
            </w:pPr>
            <w:r w:rsidDel="00000000" w:rsidR="00000000" w:rsidRPr="00000000">
              <w:rPr>
                <w:rtl w:val="0"/>
              </w:rPr>
              <w:t xml:space="preserve">There are few existing sources, making contemporary accounts confusing.</w:t>
            </w:r>
          </w:p>
        </w:tc>
      </w:tr>
      <w:tr>
        <w:trPr>
          <w:trHeight w:val="1120" w:hRule="atLeast"/>
        </w:trPr>
        <w:tc>
          <w:tcPr>
            <w:vAlign w:val="center"/>
          </w:tcPr>
          <w:p w:rsidR="00000000" w:rsidDel="00000000" w:rsidP="00000000" w:rsidRDefault="00000000" w:rsidRPr="00000000" w14:paraId="00000089">
            <w:pPr>
              <w:spacing w:after="0" w:before="0" w:line="240" w:lineRule="auto"/>
              <w:rPr/>
            </w:pPr>
            <w:r w:rsidDel="00000000" w:rsidR="00000000" w:rsidRPr="00000000">
              <w:rPr>
                <w:rtl w:val="0"/>
              </w:rPr>
              <w:t xml:space="preserve">AD 410 Rome &amp; Britain</w:t>
            </w:r>
          </w:p>
        </w:tc>
        <w:tc>
          <w:tcPr>
            <w:vAlign w:val="center"/>
          </w:tcPr>
          <w:p w:rsidR="00000000" w:rsidDel="00000000" w:rsidP="00000000" w:rsidRDefault="00000000" w:rsidRPr="00000000" w14:paraId="0000008A">
            <w:pPr>
              <w:numPr>
                <w:ilvl w:val="0"/>
                <w:numId w:val="35"/>
              </w:numPr>
              <w:spacing w:after="0" w:before="0" w:line="240" w:lineRule="auto"/>
              <w:ind w:left="141.7322834645671" w:hanging="150"/>
              <w:rPr>
                <w:u w:val="none"/>
              </w:rPr>
            </w:pPr>
            <w:r w:rsidDel="00000000" w:rsidR="00000000" w:rsidRPr="00000000">
              <w:rPr>
                <w:rtl w:val="0"/>
              </w:rPr>
              <w:t xml:space="preserve">Roman rule ended at different times in different places due to differing circumstances.</w:t>
            </w:r>
          </w:p>
          <w:p w:rsidR="00000000" w:rsidDel="00000000" w:rsidP="00000000" w:rsidRDefault="00000000" w:rsidRPr="00000000" w14:paraId="0000008B">
            <w:pPr>
              <w:numPr>
                <w:ilvl w:val="0"/>
                <w:numId w:val="35"/>
              </w:numPr>
              <w:spacing w:after="0" w:before="0" w:line="240" w:lineRule="auto"/>
              <w:ind w:left="141.7322834645671" w:hanging="150"/>
              <w:rPr>
                <w:u w:val="none"/>
              </w:rPr>
            </w:pPr>
            <w:r w:rsidDel="00000000" w:rsidR="00000000" w:rsidRPr="00000000">
              <w:rPr>
                <w:rtl w:val="0"/>
              </w:rPr>
              <w:t xml:space="preserve">By 410, due to the lack of protection by absent Roman troops, expelled Constantine’s magistrates alongside the Gaul rebels</w:t>
            </w:r>
            <w:r w:rsidDel="00000000" w:rsidR="00000000" w:rsidRPr="00000000">
              <w:rPr>
                <w:vertAlign w:val="superscript"/>
              </w:rPr>
              <w:footnoteReference w:customMarkFollows="0" w:id="45"/>
            </w:r>
            <w:r w:rsidDel="00000000" w:rsidR="00000000" w:rsidRPr="00000000">
              <w:rPr>
                <w:rtl w:val="0"/>
              </w:rPr>
              <w:t xml:space="preserve">.</w:t>
            </w:r>
          </w:p>
        </w:tc>
      </w:tr>
      <w:tr>
        <w:trPr>
          <w:trHeight w:val="1120" w:hRule="atLeast"/>
        </w:trPr>
        <w:tc>
          <w:tcPr>
            <w:vAlign w:val="center"/>
          </w:tcPr>
          <w:p w:rsidR="00000000" w:rsidDel="00000000" w:rsidP="00000000" w:rsidRDefault="00000000" w:rsidRPr="00000000" w14:paraId="0000008C">
            <w:pPr>
              <w:spacing w:after="0" w:before="0" w:line="240" w:lineRule="auto"/>
              <w:rPr/>
            </w:pPr>
            <w:r w:rsidDel="00000000" w:rsidR="00000000" w:rsidRPr="00000000">
              <w:rPr>
                <w:rtl w:val="0"/>
              </w:rPr>
              <w:t xml:space="preserve">AD 476 Romulus</w:t>
            </w:r>
          </w:p>
        </w:tc>
        <w:tc>
          <w:tcPr>
            <w:vAlign w:val="center"/>
          </w:tcPr>
          <w:p w:rsidR="00000000" w:rsidDel="00000000" w:rsidP="00000000" w:rsidRDefault="00000000" w:rsidRPr="00000000" w14:paraId="0000008D">
            <w:pPr>
              <w:numPr>
                <w:ilvl w:val="0"/>
                <w:numId w:val="19"/>
              </w:numPr>
              <w:spacing w:after="0" w:before="0" w:line="240" w:lineRule="auto"/>
              <w:ind w:left="141.7322834645671" w:hanging="150"/>
              <w:rPr>
                <w:u w:val="none"/>
              </w:rPr>
            </w:pPr>
            <w:r w:rsidDel="00000000" w:rsidR="00000000" w:rsidRPr="00000000">
              <w:rPr>
                <w:rtl w:val="0"/>
              </w:rPr>
              <w:t xml:space="preserve">Also known by some as the last Western Roman emperor, he ruled the Western Roman empire between 475 and 476.</w:t>
            </w:r>
          </w:p>
          <w:p w:rsidR="00000000" w:rsidDel="00000000" w:rsidP="00000000" w:rsidRDefault="00000000" w:rsidRPr="00000000" w14:paraId="0000008E">
            <w:pPr>
              <w:numPr>
                <w:ilvl w:val="0"/>
                <w:numId w:val="19"/>
              </w:numPr>
              <w:spacing w:after="0" w:before="0" w:line="240" w:lineRule="auto"/>
              <w:ind w:left="141.7322834645671" w:hanging="150"/>
              <w:rPr>
                <w:u w:val="none"/>
              </w:rPr>
            </w:pPr>
            <w:r w:rsidDel="00000000" w:rsidR="00000000" w:rsidRPr="00000000">
              <w:rPr>
                <w:rtl w:val="0"/>
              </w:rPr>
              <w:t xml:space="preserve">After ten months of rule during which he was little more than a figurehead for his father he was forced to abdicate,</w:t>
            </w:r>
          </w:p>
        </w:tc>
      </w:tr>
      <w:tr>
        <w:trPr>
          <w:trHeight w:val="1120" w:hRule="atLeast"/>
        </w:trPr>
        <w:tc>
          <w:tcPr>
            <w:vAlign w:val="center"/>
          </w:tcPr>
          <w:p w:rsidR="00000000" w:rsidDel="00000000" w:rsidP="00000000" w:rsidRDefault="00000000" w:rsidRPr="00000000" w14:paraId="0000008F">
            <w:pPr>
              <w:spacing w:after="0" w:before="0" w:line="240" w:lineRule="auto"/>
              <w:rPr/>
            </w:pPr>
            <w:r w:rsidDel="00000000" w:rsidR="00000000" w:rsidRPr="00000000">
              <w:rPr>
                <w:rtl w:val="0"/>
              </w:rPr>
              <w:t xml:space="preserve">AD 538 Hagia Sophia</w:t>
            </w:r>
          </w:p>
        </w:tc>
        <w:tc>
          <w:tcPr>
            <w:vAlign w:val="center"/>
          </w:tcPr>
          <w:p w:rsidR="00000000" w:rsidDel="00000000" w:rsidP="00000000" w:rsidRDefault="00000000" w:rsidRPr="00000000" w14:paraId="00000090">
            <w:pPr>
              <w:numPr>
                <w:ilvl w:val="0"/>
                <w:numId w:val="37"/>
              </w:numPr>
              <w:spacing w:after="0" w:before="0" w:line="240" w:lineRule="auto"/>
              <w:ind w:left="141.7322834645671" w:hanging="150"/>
              <w:rPr>
                <w:u w:val="none"/>
              </w:rPr>
            </w:pPr>
            <w:r w:rsidDel="00000000" w:rsidR="00000000" w:rsidRPr="00000000">
              <w:rPr>
                <w:rtl w:val="0"/>
              </w:rPr>
              <w:t xml:space="preserve">Built in 537 at the beginning of the middle ages and on the orders of Justinian I, the Byzantine emperor.</w:t>
            </w:r>
          </w:p>
          <w:p w:rsidR="00000000" w:rsidDel="00000000" w:rsidP="00000000" w:rsidRDefault="00000000" w:rsidRPr="00000000" w14:paraId="00000091">
            <w:pPr>
              <w:numPr>
                <w:ilvl w:val="0"/>
                <w:numId w:val="37"/>
              </w:numPr>
              <w:spacing w:after="0" w:before="0" w:line="240" w:lineRule="auto"/>
              <w:ind w:left="141.7322834645671" w:hanging="150"/>
              <w:rPr>
                <w:u w:val="none"/>
              </w:rPr>
            </w:pPr>
            <w:r w:rsidDel="00000000" w:rsidR="00000000" w:rsidRPr="00000000">
              <w:rPr>
                <w:rtl w:val="0"/>
              </w:rPr>
              <w:t xml:space="preserve">It was dedicated to the Wisdom of God Logos, the second person of the trinity.</w:t>
            </w:r>
          </w:p>
        </w:tc>
      </w:tr>
      <w:tr>
        <w:trPr>
          <w:trHeight w:val="1120" w:hRule="atLeast"/>
        </w:trPr>
        <w:tc>
          <w:tcPr>
            <w:vAlign w:val="center"/>
          </w:tcPr>
          <w:p w:rsidR="00000000" w:rsidDel="00000000" w:rsidP="00000000" w:rsidRDefault="00000000" w:rsidRPr="00000000" w14:paraId="00000092">
            <w:pPr>
              <w:spacing w:after="0" w:before="0" w:line="240" w:lineRule="auto"/>
              <w:rPr/>
            </w:pPr>
            <w:r w:rsidDel="00000000" w:rsidR="00000000" w:rsidRPr="00000000">
              <w:rPr>
                <w:rtl w:val="0"/>
              </w:rPr>
              <w:t xml:space="preserve">AD 527-565 Justinian the Great – emperor</w:t>
            </w:r>
          </w:p>
        </w:tc>
        <w:tc>
          <w:tcPr>
            <w:vAlign w:val="center"/>
          </w:tcPr>
          <w:p w:rsidR="00000000" w:rsidDel="00000000" w:rsidP="00000000" w:rsidRDefault="00000000" w:rsidRPr="00000000" w14:paraId="00000093">
            <w:pPr>
              <w:numPr>
                <w:ilvl w:val="0"/>
                <w:numId w:val="56"/>
              </w:numPr>
              <w:spacing w:after="0" w:before="0" w:line="240" w:lineRule="auto"/>
              <w:ind w:left="141.7322834645671" w:hanging="150"/>
              <w:rPr>
                <w:u w:val="none"/>
              </w:rPr>
            </w:pPr>
            <w:r w:rsidDel="00000000" w:rsidR="00000000" w:rsidRPr="00000000">
              <w:rPr>
                <w:rtl w:val="0"/>
              </w:rPr>
              <w:t xml:space="preserve">The Eastern Roman emperor who sought to reconquer the lost western half of the empire. This goal was only partly realised during his reign and, because of the attempt, some historians have called him the ‘last roman’.</w:t>
            </w:r>
          </w:p>
        </w:tc>
      </w:tr>
      <w:tr>
        <w:trPr>
          <w:trHeight w:val="1120" w:hRule="atLeast"/>
        </w:trPr>
        <w:tc>
          <w:tcPr>
            <w:vAlign w:val="center"/>
          </w:tcPr>
          <w:p w:rsidR="00000000" w:rsidDel="00000000" w:rsidP="00000000" w:rsidRDefault="00000000" w:rsidRPr="00000000" w14:paraId="00000094">
            <w:pPr>
              <w:spacing w:after="0" w:before="0" w:line="240" w:lineRule="auto"/>
              <w:rPr/>
            </w:pPr>
            <w:r w:rsidDel="00000000" w:rsidR="00000000" w:rsidRPr="00000000">
              <w:rPr>
                <w:rtl w:val="0"/>
              </w:rPr>
              <w:t xml:space="preserve">AD 800 Charlemagne – ‘Roman emperor’</w:t>
            </w:r>
          </w:p>
        </w:tc>
        <w:tc>
          <w:tcPr>
            <w:vAlign w:val="center"/>
          </w:tcPr>
          <w:p w:rsidR="00000000" w:rsidDel="00000000" w:rsidP="00000000" w:rsidRDefault="00000000" w:rsidRPr="00000000" w14:paraId="00000095">
            <w:pPr>
              <w:numPr>
                <w:ilvl w:val="0"/>
                <w:numId w:val="5"/>
              </w:numPr>
              <w:spacing w:after="0" w:before="0" w:line="240" w:lineRule="auto"/>
              <w:ind w:left="141.7322834645671" w:hanging="150"/>
              <w:rPr>
                <w:u w:val="none"/>
              </w:rPr>
            </w:pPr>
            <w:r w:rsidDel="00000000" w:rsidR="00000000" w:rsidRPr="00000000">
              <w:rPr>
                <w:rtl w:val="0"/>
              </w:rPr>
              <w:t xml:space="preserve">King of the Franks from 768, the Lombards from 774, and the Holy Roman emperor from 800.</w:t>
            </w:r>
          </w:p>
          <w:p w:rsidR="00000000" w:rsidDel="00000000" w:rsidP="00000000" w:rsidRDefault="00000000" w:rsidRPr="00000000" w14:paraId="00000096">
            <w:pPr>
              <w:numPr>
                <w:ilvl w:val="0"/>
                <w:numId w:val="5"/>
              </w:numPr>
              <w:spacing w:after="0" w:before="0" w:line="240" w:lineRule="auto"/>
              <w:ind w:left="141.7322834645671" w:hanging="150"/>
              <w:rPr>
                <w:u w:val="none"/>
              </w:rPr>
            </w:pPr>
            <w:r w:rsidDel="00000000" w:rsidR="00000000" w:rsidRPr="00000000">
              <w:rPr>
                <w:rtl w:val="0"/>
              </w:rPr>
              <w:t xml:space="preserve">United much of Europe during the early Middle Ages and was the first recognised Western Roman emperor for three centuries.</w:t>
            </w:r>
          </w:p>
        </w:tc>
      </w:tr>
      <w:tr>
        <w:trPr>
          <w:trHeight w:val="1120" w:hRule="atLeast"/>
        </w:trPr>
        <w:tc>
          <w:tcPr>
            <w:vAlign w:val="center"/>
          </w:tcPr>
          <w:p w:rsidR="00000000" w:rsidDel="00000000" w:rsidP="00000000" w:rsidRDefault="00000000" w:rsidRPr="00000000" w14:paraId="00000097">
            <w:pPr>
              <w:spacing w:after="0" w:before="0" w:line="240" w:lineRule="auto"/>
              <w:rPr/>
            </w:pPr>
            <w:r w:rsidDel="00000000" w:rsidR="00000000" w:rsidRPr="00000000">
              <w:rPr>
                <w:rtl w:val="0"/>
              </w:rPr>
              <w:t xml:space="preserve">AD 1453 Fall of Constantinople</w:t>
            </w:r>
          </w:p>
        </w:tc>
        <w:tc>
          <w:tcPr>
            <w:vAlign w:val="center"/>
          </w:tcPr>
          <w:p w:rsidR="00000000" w:rsidDel="00000000" w:rsidP="00000000" w:rsidRDefault="00000000" w:rsidRPr="00000000" w14:paraId="00000098">
            <w:pPr>
              <w:numPr>
                <w:ilvl w:val="0"/>
                <w:numId w:val="36"/>
              </w:numPr>
              <w:spacing w:after="0" w:before="0" w:line="240" w:lineRule="auto"/>
              <w:ind w:left="141.7322834645671" w:hanging="150"/>
              <w:rPr>
                <w:u w:val="none"/>
              </w:rPr>
            </w:pPr>
            <w:r w:rsidDel="00000000" w:rsidR="00000000" w:rsidRPr="00000000">
              <w:rPr>
                <w:rtl w:val="0"/>
              </w:rPr>
              <w:t xml:space="preserve">The capture of the Byzantine empire’s capital by the Ottomans in a decisive victory.</w:t>
            </w:r>
          </w:p>
          <w:p w:rsidR="00000000" w:rsidDel="00000000" w:rsidP="00000000" w:rsidRDefault="00000000" w:rsidRPr="00000000" w14:paraId="00000099">
            <w:pPr>
              <w:numPr>
                <w:ilvl w:val="0"/>
                <w:numId w:val="36"/>
              </w:numPr>
              <w:spacing w:after="0" w:before="0" w:line="240" w:lineRule="auto"/>
              <w:ind w:left="141.7322834645671" w:hanging="150"/>
              <w:rPr>
                <w:u w:val="none"/>
              </w:rPr>
            </w:pPr>
            <w:r w:rsidDel="00000000" w:rsidR="00000000" w:rsidRPr="00000000">
              <w:rPr>
                <w:rtl w:val="0"/>
              </w:rPr>
              <w:t xml:space="preserve">It marked the end of the Byzantine empire, with the remaining territories having been annexed by the Ottomans.</w:t>
            </w:r>
          </w:p>
        </w:tc>
      </w:tr>
    </w:tbl>
    <w:p w:rsidR="00000000" w:rsidDel="00000000" w:rsidP="00000000" w:rsidRDefault="00000000" w:rsidRPr="00000000" w14:paraId="0000009A">
      <w:pPr>
        <w:keepNext w:val="1"/>
        <w:keepLines w:val="1"/>
        <w:spacing w:after="0" w:before="0"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9B">
      <w:pPr>
        <w:keepNext w:val="1"/>
        <w:keepLines w:val="1"/>
        <w:spacing w:after="0" w:before="0" w:line="240" w:lineRule="auto"/>
        <w:rPr>
          <w:b w:val="1"/>
        </w:rPr>
      </w:pPr>
      <w:r w:rsidDel="00000000" w:rsidR="00000000" w:rsidRPr="00000000">
        <w:rPr>
          <w:b w:val="1"/>
          <w:rtl w:val="0"/>
        </w:rPr>
        <w:t xml:space="preserve">Bibliography</w:t>
      </w:r>
    </w:p>
    <w:p w:rsidR="00000000" w:rsidDel="00000000" w:rsidP="00000000" w:rsidRDefault="00000000" w:rsidRPr="00000000" w14:paraId="0000009C">
      <w:pPr>
        <w:numPr>
          <w:ilvl w:val="0"/>
          <w:numId w:val="31"/>
        </w:numPr>
        <w:spacing w:after="0" w:afterAutospacing="0"/>
        <w:ind w:left="720" w:hanging="360"/>
        <w:rPr>
          <w:u w:val="none"/>
        </w:rPr>
      </w:pPr>
      <w:r w:rsidDel="00000000" w:rsidR="00000000" w:rsidRPr="00000000">
        <w:rPr>
          <w:rtl w:val="0"/>
        </w:rPr>
        <w:t xml:space="preserve">Livy, </w:t>
      </w:r>
      <w:r w:rsidDel="00000000" w:rsidR="00000000" w:rsidRPr="00000000">
        <w:rPr>
          <w:i w:val="1"/>
          <w:rtl w:val="0"/>
        </w:rPr>
        <w:t xml:space="preserve">book 1</w:t>
      </w:r>
      <w:r w:rsidDel="00000000" w:rsidR="00000000" w:rsidRPr="00000000">
        <w:rPr>
          <w:rtl w:val="0"/>
        </w:rPr>
        <w:t xml:space="preserve">,</w:t>
      </w:r>
    </w:p>
    <w:p w:rsidR="00000000" w:rsidDel="00000000" w:rsidP="00000000" w:rsidRDefault="00000000" w:rsidRPr="00000000" w14:paraId="0000009D">
      <w:pPr>
        <w:numPr>
          <w:ilvl w:val="0"/>
          <w:numId w:val="31"/>
        </w:numPr>
        <w:spacing w:after="0" w:afterAutospacing="0"/>
        <w:ind w:left="720" w:hanging="360"/>
        <w:rPr>
          <w:u w:val="none"/>
        </w:rPr>
      </w:pPr>
      <w:r w:rsidDel="00000000" w:rsidR="00000000" w:rsidRPr="00000000">
        <w:rPr>
          <w:rtl w:val="0"/>
        </w:rPr>
        <w:t xml:space="preserve"> Festus, On the Meaning of Words</w:t>
      </w:r>
    </w:p>
    <w:p w:rsidR="00000000" w:rsidDel="00000000" w:rsidP="00000000" w:rsidRDefault="00000000" w:rsidRPr="00000000" w14:paraId="0000009E">
      <w:pPr>
        <w:numPr>
          <w:ilvl w:val="0"/>
          <w:numId w:val="31"/>
        </w:numPr>
        <w:spacing w:after="0" w:afterAutospacing="0"/>
        <w:ind w:left="720" w:hanging="360"/>
        <w:rPr>
          <w:u w:val="none"/>
        </w:rPr>
      </w:pPr>
      <w:r w:rsidDel="00000000" w:rsidR="00000000" w:rsidRPr="00000000">
        <w:rPr>
          <w:rtl w:val="0"/>
        </w:rPr>
        <w:t xml:space="preserve"> Servius ‘auctus’, Commentary on Virgil’s Aeneid</w:t>
      </w:r>
    </w:p>
    <w:p w:rsidR="00000000" w:rsidDel="00000000" w:rsidP="00000000" w:rsidRDefault="00000000" w:rsidRPr="00000000" w14:paraId="0000009F">
      <w:pPr>
        <w:numPr>
          <w:ilvl w:val="0"/>
          <w:numId w:val="31"/>
        </w:numPr>
        <w:spacing w:after="0" w:afterAutospacing="0"/>
        <w:ind w:left="720" w:hanging="360"/>
        <w:rPr>
          <w:u w:val="none"/>
        </w:rPr>
      </w:pPr>
      <w:r w:rsidDel="00000000" w:rsidR="00000000" w:rsidRPr="00000000">
        <w:rPr>
          <w:rtl w:val="0"/>
        </w:rPr>
        <w:t xml:space="preserve">Livy 1.8.1</w:t>
      </w:r>
    </w:p>
    <w:p w:rsidR="00000000" w:rsidDel="00000000" w:rsidP="00000000" w:rsidRDefault="00000000" w:rsidRPr="00000000" w14:paraId="000000A0">
      <w:pPr>
        <w:numPr>
          <w:ilvl w:val="0"/>
          <w:numId w:val="31"/>
        </w:numPr>
        <w:spacing w:after="0" w:afterAutospacing="0"/>
        <w:ind w:left="720" w:hanging="360"/>
        <w:rPr>
          <w:u w:val="none"/>
        </w:rPr>
      </w:pPr>
      <w:r w:rsidDel="00000000" w:rsidR="00000000" w:rsidRPr="00000000">
        <w:rPr>
          <w:rtl w:val="0"/>
        </w:rPr>
        <w:t xml:space="preserve">Cornell T (2012), The Beginnings of Rome: Italy and Rome from the Bronze Age to the Punic Wars (c.1000–264 BC), Routledge</w:t>
      </w:r>
    </w:p>
    <w:p w:rsidR="00000000" w:rsidDel="00000000" w:rsidP="00000000" w:rsidRDefault="00000000" w:rsidRPr="00000000" w14:paraId="000000A1">
      <w:pPr>
        <w:numPr>
          <w:ilvl w:val="0"/>
          <w:numId w:val="31"/>
        </w:numPr>
        <w:spacing w:after="0" w:afterAutospacing="0"/>
        <w:ind w:left="720" w:hanging="360"/>
        <w:rPr>
          <w:u w:val="none"/>
        </w:rPr>
      </w:pPr>
      <w:r w:rsidDel="00000000" w:rsidR="00000000" w:rsidRPr="00000000">
        <w:rPr>
          <w:rtl w:val="0"/>
        </w:rPr>
        <w:t xml:space="preserve">Warrior V.M. (2006), The History of Rome, Books 1-5, Hackett Publishing</w:t>
      </w:r>
    </w:p>
    <w:p w:rsidR="00000000" w:rsidDel="00000000" w:rsidP="00000000" w:rsidRDefault="00000000" w:rsidRPr="00000000" w14:paraId="000000A2">
      <w:pPr>
        <w:numPr>
          <w:ilvl w:val="0"/>
          <w:numId w:val="31"/>
        </w:numPr>
        <w:spacing w:after="0" w:afterAutospacing="0"/>
        <w:ind w:left="720" w:hanging="360"/>
      </w:pPr>
      <w:r w:rsidDel="00000000" w:rsidR="00000000" w:rsidRPr="00000000">
        <w:rPr>
          <w:rtl w:val="0"/>
        </w:rPr>
        <w:t xml:space="preserve">Eder, Walter (Berlin) (2006), “Struggle of the orders”, in: Brill’s New Pauly, Antiquity volumes edited by: Hubert Cancik and , Helmuth Schneider, English Edition by: Christine F. Salazar, Classical Tradition volumes edited by: Manfred Landfester, English Edition by: Francis G. Gentry. Consulted online on 10 December 2018 </w:t>
      </w:r>
      <w:hyperlink r:id="rId7">
        <w:r w:rsidDel="00000000" w:rsidR="00000000" w:rsidRPr="00000000">
          <w:rPr>
            <w:color w:val="1155cc"/>
            <w:u w:val="single"/>
            <w:rtl w:val="0"/>
          </w:rPr>
          <w:t xml:space="preserve">http://dx.doi.org/10.1163/1574-9347_bnp_e1120860</w:t>
        </w:r>
      </w:hyperlink>
      <w:r w:rsidDel="00000000" w:rsidR="00000000" w:rsidRPr="00000000">
        <w:rPr>
          <w:rtl w:val="0"/>
        </w:rPr>
      </w:r>
    </w:p>
    <w:p w:rsidR="00000000" w:rsidDel="00000000" w:rsidP="00000000" w:rsidRDefault="00000000" w:rsidRPr="00000000" w14:paraId="000000A3">
      <w:pPr>
        <w:numPr>
          <w:ilvl w:val="0"/>
          <w:numId w:val="31"/>
        </w:numPr>
        <w:spacing w:after="0" w:afterAutospacing="0"/>
        <w:ind w:left="720" w:hanging="360"/>
        <w:rPr>
          <w:u w:val="none"/>
        </w:rPr>
      </w:pPr>
      <w:r w:rsidDel="00000000" w:rsidR="00000000" w:rsidRPr="00000000">
        <w:rPr>
          <w:rtl w:val="0"/>
        </w:rPr>
        <w:t xml:space="preserve"> Livy (1905), From the Founding of the City, translated by Canon Roberts</w:t>
      </w:r>
    </w:p>
    <w:p w:rsidR="00000000" w:rsidDel="00000000" w:rsidP="00000000" w:rsidRDefault="00000000" w:rsidRPr="00000000" w14:paraId="000000A4">
      <w:pPr>
        <w:numPr>
          <w:ilvl w:val="0"/>
          <w:numId w:val="31"/>
        </w:numPr>
        <w:spacing w:after="0" w:afterAutospacing="0"/>
        <w:ind w:left="720" w:hanging="360"/>
        <w:rPr>
          <w:u w:val="none"/>
        </w:rPr>
      </w:pPr>
      <w:r w:rsidDel="00000000" w:rsidR="00000000" w:rsidRPr="00000000">
        <w:rPr>
          <w:rtl w:val="0"/>
        </w:rPr>
        <w:t xml:space="preserve">Livy (1905), The History of Rome: Book 5, J. M. Dent &amp; Sons, Ltd., London translated by Rev. Canon Roberts</w:t>
      </w:r>
    </w:p>
    <w:p w:rsidR="00000000" w:rsidDel="00000000" w:rsidP="00000000" w:rsidRDefault="00000000" w:rsidRPr="00000000" w14:paraId="000000A5">
      <w:pPr>
        <w:numPr>
          <w:ilvl w:val="0"/>
          <w:numId w:val="31"/>
        </w:numPr>
        <w:spacing w:after="0" w:afterAutospacing="0"/>
        <w:ind w:left="720" w:hanging="360"/>
        <w:rPr>
          <w:u w:val="none"/>
        </w:rPr>
      </w:pPr>
      <w:r w:rsidDel="00000000" w:rsidR="00000000" w:rsidRPr="00000000">
        <w:rPr>
          <w:rtl w:val="0"/>
        </w:rPr>
        <w:t xml:space="preserve">Livy, The History of Rome 10</w:t>
      </w:r>
    </w:p>
    <w:p w:rsidR="00000000" w:rsidDel="00000000" w:rsidP="00000000" w:rsidRDefault="00000000" w:rsidRPr="00000000" w14:paraId="000000A6">
      <w:pPr>
        <w:numPr>
          <w:ilvl w:val="0"/>
          <w:numId w:val="31"/>
        </w:numPr>
        <w:spacing w:after="0" w:afterAutospacing="0"/>
        <w:ind w:left="720" w:hanging="360"/>
        <w:rPr>
          <w:u w:val="none"/>
        </w:rPr>
      </w:pPr>
      <w:r w:rsidDel="00000000" w:rsidR="00000000" w:rsidRPr="00000000">
        <w:rPr>
          <w:rtl w:val="0"/>
        </w:rPr>
        <w:t xml:space="preserve">Lintott, Andrew (2003). The Constitution of the Roman Republic. Oxford: Oxford University</w:t>
      </w:r>
    </w:p>
    <w:p w:rsidR="00000000" w:rsidDel="00000000" w:rsidP="00000000" w:rsidRDefault="00000000" w:rsidRPr="00000000" w14:paraId="000000A7">
      <w:pPr>
        <w:numPr>
          <w:ilvl w:val="0"/>
          <w:numId w:val="31"/>
        </w:numPr>
        <w:spacing w:after="0" w:afterAutospacing="0"/>
        <w:ind w:left="720" w:hanging="360"/>
        <w:rPr>
          <w:u w:val="none"/>
        </w:rPr>
      </w:pPr>
      <w:r w:rsidDel="00000000" w:rsidR="00000000" w:rsidRPr="00000000">
        <w:rPr>
          <w:rtl w:val="0"/>
        </w:rPr>
        <w:t xml:space="preserve">Livy, </w:t>
      </w:r>
      <w:r w:rsidDel="00000000" w:rsidR="00000000" w:rsidRPr="00000000">
        <w:rPr>
          <w:i w:val="1"/>
          <w:rtl w:val="0"/>
        </w:rPr>
        <w:t xml:space="preserve">The War with Hannibal</w:t>
      </w:r>
    </w:p>
    <w:p w:rsidR="00000000" w:rsidDel="00000000" w:rsidP="00000000" w:rsidRDefault="00000000" w:rsidRPr="00000000" w14:paraId="000000A8">
      <w:pPr>
        <w:numPr>
          <w:ilvl w:val="0"/>
          <w:numId w:val="31"/>
        </w:numPr>
        <w:spacing w:after="0" w:afterAutospacing="0"/>
        <w:ind w:left="720" w:hanging="360"/>
        <w:rPr/>
      </w:pPr>
      <w:r w:rsidDel="00000000" w:rsidR="00000000" w:rsidRPr="00000000">
        <w:rPr>
          <w:rtl w:val="0"/>
        </w:rPr>
        <w:t xml:space="preserve">Green, Peter (1993), Alexander to Actium, the historical evolution of the Hellenistic Age, University of California Press</w:t>
      </w:r>
    </w:p>
    <w:p w:rsidR="00000000" w:rsidDel="00000000" w:rsidP="00000000" w:rsidRDefault="00000000" w:rsidRPr="00000000" w14:paraId="000000A9">
      <w:pPr>
        <w:numPr>
          <w:ilvl w:val="0"/>
          <w:numId w:val="31"/>
        </w:numPr>
        <w:spacing w:after="0" w:afterAutospacing="0"/>
        <w:ind w:left="720" w:hanging="360"/>
        <w:rPr>
          <w:u w:val="none"/>
        </w:rPr>
      </w:pPr>
      <w:r w:rsidDel="00000000" w:rsidR="00000000" w:rsidRPr="00000000">
        <w:rPr>
          <w:rtl w:val="0"/>
        </w:rPr>
        <w:t xml:space="preserve">Cassius Dio, </w:t>
      </w:r>
      <w:r w:rsidDel="00000000" w:rsidR="00000000" w:rsidRPr="00000000">
        <w:rPr>
          <w:i w:val="1"/>
          <w:rtl w:val="0"/>
        </w:rPr>
        <w:t xml:space="preserve">book 21</w:t>
      </w:r>
    </w:p>
    <w:p w:rsidR="00000000" w:rsidDel="00000000" w:rsidP="00000000" w:rsidRDefault="00000000" w:rsidRPr="00000000" w14:paraId="000000AA">
      <w:pPr>
        <w:numPr>
          <w:ilvl w:val="0"/>
          <w:numId w:val="31"/>
        </w:numPr>
        <w:spacing w:after="0" w:afterAutospacing="0"/>
        <w:ind w:left="720" w:hanging="360"/>
        <w:rPr/>
      </w:pPr>
      <w:r w:rsidDel="00000000" w:rsidR="00000000" w:rsidRPr="00000000">
        <w:rPr>
          <w:rtl w:val="0"/>
        </w:rPr>
        <w:t xml:space="preserve"> Durant, Will (1944), </w:t>
      </w:r>
      <w:r w:rsidDel="00000000" w:rsidR="00000000" w:rsidRPr="00000000">
        <w:rPr>
          <w:i w:val="1"/>
          <w:rtl w:val="0"/>
        </w:rPr>
        <w:t xml:space="preserve">Caesar and Christ. The Story of Civilization</w:t>
      </w:r>
      <w:r w:rsidDel="00000000" w:rsidR="00000000" w:rsidRPr="00000000">
        <w:rPr>
          <w:rtl w:val="0"/>
        </w:rPr>
        <w:t xml:space="preserve">, 3, New York</w:t>
      </w:r>
    </w:p>
    <w:p w:rsidR="00000000" w:rsidDel="00000000" w:rsidP="00000000" w:rsidRDefault="00000000" w:rsidRPr="00000000" w14:paraId="000000AB">
      <w:pPr>
        <w:numPr>
          <w:ilvl w:val="0"/>
          <w:numId w:val="31"/>
        </w:numPr>
        <w:spacing w:after="0" w:afterAutospacing="0"/>
        <w:ind w:left="720" w:hanging="360"/>
        <w:rPr>
          <w:u w:val="none"/>
        </w:rPr>
      </w:pPr>
      <w:r w:rsidDel="00000000" w:rsidR="00000000" w:rsidRPr="00000000">
        <w:rPr>
          <w:rtl w:val="0"/>
        </w:rPr>
        <w:t xml:space="preserve"> Davies. M and Swain. H (2010),</w:t>
      </w:r>
      <w:r w:rsidDel="00000000" w:rsidR="00000000" w:rsidRPr="00000000">
        <w:rPr>
          <w:i w:val="1"/>
          <w:rtl w:val="0"/>
        </w:rPr>
        <w:t xml:space="preserve"> Aspects of Roman History 82BC-AD14: A Source-based Approach</w:t>
      </w:r>
      <w:r w:rsidDel="00000000" w:rsidR="00000000" w:rsidRPr="00000000">
        <w:rPr>
          <w:rtl w:val="0"/>
        </w:rPr>
        <w:t xml:space="preserve">, Routledge</w:t>
      </w:r>
    </w:p>
    <w:p w:rsidR="00000000" w:rsidDel="00000000" w:rsidP="00000000" w:rsidRDefault="00000000" w:rsidRPr="00000000" w14:paraId="000000AC">
      <w:pPr>
        <w:numPr>
          <w:ilvl w:val="0"/>
          <w:numId w:val="31"/>
        </w:numPr>
        <w:spacing w:after="0" w:afterAutospacing="0"/>
        <w:ind w:left="720" w:hanging="360"/>
        <w:rPr>
          <w:u w:val="none"/>
        </w:rPr>
      </w:pPr>
      <w:r w:rsidDel="00000000" w:rsidR="00000000" w:rsidRPr="00000000">
        <w:rPr>
          <w:rtl w:val="0"/>
        </w:rPr>
        <w:t xml:space="preserve">Plutarch, </w:t>
      </w:r>
      <w:r w:rsidDel="00000000" w:rsidR="00000000" w:rsidRPr="00000000">
        <w:rPr>
          <w:i w:val="1"/>
          <w:rtl w:val="0"/>
        </w:rPr>
        <w:t xml:space="preserve">The Life of Crassus</w:t>
      </w:r>
    </w:p>
    <w:p w:rsidR="00000000" w:rsidDel="00000000" w:rsidP="00000000" w:rsidRDefault="00000000" w:rsidRPr="00000000" w14:paraId="000000AD">
      <w:pPr>
        <w:numPr>
          <w:ilvl w:val="0"/>
          <w:numId w:val="31"/>
        </w:numPr>
        <w:spacing w:after="0" w:afterAutospacing="0"/>
        <w:ind w:left="720" w:hanging="360"/>
        <w:rPr/>
      </w:pPr>
      <w:r w:rsidDel="00000000" w:rsidR="00000000" w:rsidRPr="00000000">
        <w:rPr>
          <w:rtl w:val="0"/>
        </w:rPr>
        <w:t xml:space="preserve"> Rawson. E (1983), </w:t>
      </w:r>
      <w:r w:rsidDel="00000000" w:rsidR="00000000" w:rsidRPr="00000000">
        <w:rPr>
          <w:i w:val="1"/>
          <w:rtl w:val="0"/>
        </w:rPr>
        <w:t xml:space="preserve">Cicero: a portrait</w:t>
      </w:r>
      <w:r w:rsidDel="00000000" w:rsidR="00000000" w:rsidRPr="00000000">
        <w:rPr>
          <w:rtl w:val="0"/>
        </w:rPr>
        <w:t xml:space="preserve">, Bristol Classical Press</w:t>
      </w:r>
    </w:p>
    <w:p w:rsidR="00000000" w:rsidDel="00000000" w:rsidP="00000000" w:rsidRDefault="00000000" w:rsidRPr="00000000" w14:paraId="000000AE">
      <w:pPr>
        <w:numPr>
          <w:ilvl w:val="0"/>
          <w:numId w:val="31"/>
        </w:numPr>
        <w:spacing w:after="0" w:afterAutospacing="0"/>
        <w:ind w:left="720" w:hanging="360"/>
        <w:rPr>
          <w:u w:val="none"/>
        </w:rPr>
      </w:pPr>
      <w:r w:rsidDel="00000000" w:rsidR="00000000" w:rsidRPr="00000000">
        <w:rPr>
          <w:rtl w:val="0"/>
        </w:rPr>
        <w:t xml:space="preserve"> Encyclopædia Britannica (2018), Pompey the Great, Encyclopædia Britannica, inc.</w:t>
      </w:r>
    </w:p>
    <w:p w:rsidR="00000000" w:rsidDel="00000000" w:rsidP="00000000" w:rsidRDefault="00000000" w:rsidRPr="00000000" w14:paraId="000000AF">
      <w:pPr>
        <w:numPr>
          <w:ilvl w:val="0"/>
          <w:numId w:val="31"/>
        </w:numPr>
        <w:spacing w:after="0" w:afterAutospacing="0"/>
        <w:ind w:left="720" w:hanging="360"/>
        <w:rPr>
          <w:u w:val="none"/>
        </w:rPr>
      </w:pPr>
      <w:r w:rsidDel="00000000" w:rsidR="00000000" w:rsidRPr="00000000">
        <w:rPr>
          <w:rtl w:val="0"/>
        </w:rPr>
        <w:t xml:space="preserve"> Wasson. D (2016), </w:t>
      </w:r>
      <w:r w:rsidDel="00000000" w:rsidR="00000000" w:rsidRPr="00000000">
        <w:rPr>
          <w:i w:val="1"/>
          <w:rtl w:val="0"/>
        </w:rPr>
        <w:t xml:space="preserve">Ancient History Encyclopedia: First Triumvirate</w:t>
      </w:r>
      <w:r w:rsidDel="00000000" w:rsidR="00000000" w:rsidRPr="00000000">
        <w:rPr>
          <w:rtl w:val="0"/>
        </w:rPr>
        <w:t xml:space="preserve">, </w:t>
      </w:r>
      <w:hyperlink r:id="rId8">
        <w:r w:rsidDel="00000000" w:rsidR="00000000" w:rsidRPr="00000000">
          <w:rPr>
            <w:color w:val="1155cc"/>
            <w:u w:val="single"/>
            <w:rtl w:val="0"/>
          </w:rPr>
          <w:t xml:space="preserve">https://www.ancient.eu/First_Triumvirate/</w:t>
        </w:r>
      </w:hyperlink>
      <w:r w:rsidDel="00000000" w:rsidR="00000000" w:rsidRPr="00000000">
        <w:rPr>
          <w:rtl w:val="0"/>
        </w:rPr>
      </w:r>
    </w:p>
    <w:p w:rsidR="00000000" w:rsidDel="00000000" w:rsidP="00000000" w:rsidRDefault="00000000" w:rsidRPr="00000000" w14:paraId="000000B0">
      <w:pPr>
        <w:numPr>
          <w:ilvl w:val="0"/>
          <w:numId w:val="31"/>
        </w:numPr>
        <w:spacing w:after="0" w:afterAutospacing="0"/>
        <w:ind w:left="720" w:hanging="360"/>
      </w:pPr>
      <w:r w:rsidDel="00000000" w:rsidR="00000000" w:rsidRPr="00000000">
        <w:rPr>
          <w:rtl w:val="0"/>
        </w:rPr>
        <w:t xml:space="preserve">Will, Wolfgang (Bonn) and Rüpke, Jörg (Erfurt), (2006), “Caesar”, in: Brill’s New Pauly, Antiquity volumes edited by: Hubert Cancik and , Helmuth Schneider, English Edition by: Christine F. Salazar, Classical Tradition volumes edited by: Manfred Landfester, English Edition by: Francis G. Gentry. Consulted online on 10 December 2018 </w:t>
      </w:r>
      <w:hyperlink r:id="rId9">
        <w:r w:rsidDel="00000000" w:rsidR="00000000" w:rsidRPr="00000000">
          <w:rPr>
            <w:color w:val="1155cc"/>
            <w:u w:val="single"/>
            <w:rtl w:val="0"/>
          </w:rPr>
          <w:t xml:space="preserve">http://dx.doi.org/10.1163/1574-9347_bnp_e223930</w:t>
        </w:r>
      </w:hyperlink>
      <w:r w:rsidDel="00000000" w:rsidR="00000000" w:rsidRPr="00000000">
        <w:rPr>
          <w:rtl w:val="0"/>
        </w:rPr>
      </w:r>
    </w:p>
    <w:p w:rsidR="00000000" w:rsidDel="00000000" w:rsidP="00000000" w:rsidRDefault="00000000" w:rsidRPr="00000000" w14:paraId="000000B1">
      <w:pPr>
        <w:numPr>
          <w:ilvl w:val="0"/>
          <w:numId w:val="31"/>
        </w:numPr>
        <w:spacing w:after="0" w:afterAutospacing="0"/>
        <w:ind w:left="720" w:hanging="360"/>
        <w:rPr>
          <w:u w:val="none"/>
        </w:rPr>
      </w:pPr>
      <w:r w:rsidDel="00000000" w:rsidR="00000000" w:rsidRPr="00000000">
        <w:rPr>
          <w:rtl w:val="0"/>
        </w:rPr>
        <w:t xml:space="preserve"> Encyclopædia Britannica (2011), Encyclopædia Britannica, Rubicon, </w:t>
      </w:r>
      <w:hyperlink r:id="rId10">
        <w:r w:rsidDel="00000000" w:rsidR="00000000" w:rsidRPr="00000000">
          <w:rPr>
            <w:color w:val="1155cc"/>
            <w:u w:val="single"/>
            <w:rtl w:val="0"/>
          </w:rPr>
          <w:t xml:space="preserve">https://www.britannica.com/place/Rubicon</w:t>
        </w:r>
      </w:hyperlink>
      <w:r w:rsidDel="00000000" w:rsidR="00000000" w:rsidRPr="00000000">
        <w:rPr>
          <w:rtl w:val="0"/>
        </w:rPr>
        <w:t xml:space="preserve">, accessed 10/12/18</w:t>
      </w:r>
    </w:p>
    <w:p w:rsidR="00000000" w:rsidDel="00000000" w:rsidP="00000000" w:rsidRDefault="00000000" w:rsidRPr="00000000" w14:paraId="000000B2">
      <w:pPr>
        <w:numPr>
          <w:ilvl w:val="0"/>
          <w:numId w:val="31"/>
        </w:numPr>
        <w:spacing w:after="0" w:afterAutospacing="0"/>
        <w:ind w:left="720" w:hanging="360"/>
        <w:rPr>
          <w:u w:val="none"/>
        </w:rPr>
      </w:pPr>
      <w:r w:rsidDel="00000000" w:rsidR="00000000" w:rsidRPr="00000000">
        <w:rPr>
          <w:rtl w:val="0"/>
        </w:rPr>
        <w:t xml:space="preserve"> Encyclopædia Britannica (2011), Encyclopædia Britannica, Triumvirate, </w:t>
      </w:r>
      <w:hyperlink r:id="rId11">
        <w:r w:rsidDel="00000000" w:rsidR="00000000" w:rsidRPr="00000000">
          <w:rPr>
            <w:color w:val="1155cc"/>
            <w:u w:val="single"/>
            <w:rtl w:val="0"/>
          </w:rPr>
          <w:t xml:space="preserve">https://www.britannica.com/topic/triumvirate</w:t>
        </w:r>
      </w:hyperlink>
      <w:r w:rsidDel="00000000" w:rsidR="00000000" w:rsidRPr="00000000">
        <w:rPr>
          <w:rtl w:val="0"/>
        </w:rPr>
        <w:t xml:space="preserve">, accessed 10/12/18</w:t>
      </w:r>
    </w:p>
    <w:p w:rsidR="00000000" w:rsidDel="00000000" w:rsidP="00000000" w:rsidRDefault="00000000" w:rsidRPr="00000000" w14:paraId="000000B3">
      <w:pPr>
        <w:numPr>
          <w:ilvl w:val="0"/>
          <w:numId w:val="31"/>
        </w:numPr>
        <w:spacing w:after="0" w:afterAutospacing="0"/>
        <w:ind w:left="720" w:hanging="360"/>
        <w:rPr>
          <w:u w:val="none"/>
        </w:rPr>
      </w:pPr>
      <w:r w:rsidDel="00000000" w:rsidR="00000000" w:rsidRPr="00000000">
        <w:rPr>
          <w:rtl w:val="0"/>
        </w:rPr>
        <w:t xml:space="preserve"> Davis, P (1999), </w:t>
      </w:r>
      <w:r w:rsidDel="00000000" w:rsidR="00000000" w:rsidRPr="00000000">
        <w:rPr>
          <w:i w:val="1"/>
          <w:rtl w:val="0"/>
        </w:rPr>
        <w:t xml:space="preserve">100 decisive battles: From ancient times to the present</w:t>
      </w:r>
      <w:r w:rsidDel="00000000" w:rsidR="00000000" w:rsidRPr="00000000">
        <w:rPr>
          <w:rtl w:val="0"/>
        </w:rPr>
        <w:t xml:space="preserve">, New York: Oxford University Press</w:t>
      </w:r>
    </w:p>
    <w:p w:rsidR="00000000" w:rsidDel="00000000" w:rsidP="00000000" w:rsidRDefault="00000000" w:rsidRPr="00000000" w14:paraId="000000B4">
      <w:pPr>
        <w:numPr>
          <w:ilvl w:val="0"/>
          <w:numId w:val="31"/>
        </w:numPr>
        <w:spacing w:after="0" w:afterAutospacing="0"/>
        <w:ind w:left="720" w:hanging="360"/>
        <w:rPr>
          <w:u w:val="none"/>
        </w:rPr>
      </w:pPr>
      <w:r w:rsidDel="00000000" w:rsidR="00000000" w:rsidRPr="00000000">
        <w:rPr>
          <w:rtl w:val="0"/>
        </w:rPr>
        <w:t xml:space="preserve"> Tucker. S (2011),</w:t>
      </w:r>
      <w:r w:rsidDel="00000000" w:rsidR="00000000" w:rsidRPr="00000000">
        <w:rPr>
          <w:i w:val="1"/>
          <w:rtl w:val="0"/>
        </w:rPr>
        <w:t xml:space="preserve"> Battles that Changed History: An Encyclopedia of World Conflict</w:t>
      </w:r>
      <w:r w:rsidDel="00000000" w:rsidR="00000000" w:rsidRPr="00000000">
        <w:rPr>
          <w:rtl w:val="0"/>
        </w:rPr>
        <w:t xml:space="preserve">, ABC-CLIO</w:t>
      </w:r>
    </w:p>
    <w:p w:rsidR="00000000" w:rsidDel="00000000" w:rsidP="00000000" w:rsidRDefault="00000000" w:rsidRPr="00000000" w14:paraId="000000B5">
      <w:pPr>
        <w:numPr>
          <w:ilvl w:val="0"/>
          <w:numId w:val="31"/>
        </w:numPr>
        <w:spacing w:after="0" w:afterAutospacing="0"/>
        <w:ind w:left="720" w:hanging="360"/>
        <w:rPr>
          <w:u w:val="none"/>
        </w:rPr>
      </w:pPr>
      <w:r w:rsidDel="00000000" w:rsidR="00000000" w:rsidRPr="00000000">
        <w:rPr>
          <w:rtl w:val="0"/>
        </w:rPr>
        <w:t xml:space="preserve"> Barrett, A. (2002), </w:t>
      </w:r>
      <w:r w:rsidDel="00000000" w:rsidR="00000000" w:rsidRPr="00000000">
        <w:rPr>
          <w:i w:val="1"/>
          <w:rtl w:val="0"/>
        </w:rPr>
        <w:t xml:space="preserve">Caligula: The Corruption of Power</w:t>
      </w:r>
      <w:r w:rsidDel="00000000" w:rsidR="00000000" w:rsidRPr="00000000">
        <w:rPr>
          <w:rtl w:val="0"/>
        </w:rPr>
        <w:t xml:space="preserve">. Routledge</w:t>
      </w:r>
    </w:p>
    <w:p w:rsidR="00000000" w:rsidDel="00000000" w:rsidP="00000000" w:rsidRDefault="00000000" w:rsidRPr="00000000" w14:paraId="000000B6">
      <w:pPr>
        <w:numPr>
          <w:ilvl w:val="0"/>
          <w:numId w:val="31"/>
        </w:numPr>
        <w:spacing w:after="0" w:afterAutospacing="0"/>
        <w:ind w:left="720" w:hanging="360"/>
        <w:rPr>
          <w:u w:val="none"/>
        </w:rPr>
      </w:pPr>
      <w:r w:rsidDel="00000000" w:rsidR="00000000" w:rsidRPr="00000000">
        <w:rPr>
          <w:rtl w:val="0"/>
        </w:rPr>
        <w:t xml:space="preserve">Adkins, Lesley; Adkins, Roy A (2004). </w:t>
      </w:r>
      <w:r w:rsidDel="00000000" w:rsidR="00000000" w:rsidRPr="00000000">
        <w:rPr>
          <w:i w:val="1"/>
          <w:rtl w:val="0"/>
        </w:rPr>
        <w:t xml:space="preserve">Handbook to life in ancient Rome</w:t>
      </w:r>
      <w:r w:rsidDel="00000000" w:rsidR="00000000" w:rsidRPr="00000000">
        <w:rPr>
          <w:rtl w:val="0"/>
        </w:rPr>
        <w:t xml:space="preserve"> (2nd ed.). Infobase Publishing</w:t>
      </w:r>
    </w:p>
    <w:p w:rsidR="00000000" w:rsidDel="00000000" w:rsidP="00000000" w:rsidRDefault="00000000" w:rsidRPr="00000000" w14:paraId="000000B7">
      <w:pPr>
        <w:numPr>
          <w:ilvl w:val="0"/>
          <w:numId w:val="31"/>
        </w:numPr>
        <w:spacing w:after="0" w:afterAutospacing="0"/>
        <w:ind w:left="720" w:hanging="360"/>
        <w:rPr>
          <w:u w:val="none"/>
        </w:rPr>
      </w:pPr>
      <w:r w:rsidDel="00000000" w:rsidR="00000000" w:rsidRPr="00000000">
        <w:rPr>
          <w:rtl w:val="0"/>
        </w:rPr>
        <w:t xml:space="preserve"> Caryl-Sue, National Geographic Society (2014), Great Fire of Rome, </w:t>
      </w:r>
      <w:hyperlink r:id="rId12">
        <w:r w:rsidDel="00000000" w:rsidR="00000000" w:rsidRPr="00000000">
          <w:rPr>
            <w:color w:val="1155cc"/>
            <w:u w:val="single"/>
            <w:rtl w:val="0"/>
          </w:rPr>
          <w:t xml:space="preserve">https://www.nationalgeographic.org/thisday/jul19/great-fire-rome/</w:t>
        </w:r>
      </w:hyperlink>
      <w:r w:rsidDel="00000000" w:rsidR="00000000" w:rsidRPr="00000000">
        <w:rPr>
          <w:rtl w:val="0"/>
        </w:rPr>
        <w:t xml:space="preserve"> accessed 10/12,18</w:t>
      </w:r>
    </w:p>
    <w:p w:rsidR="00000000" w:rsidDel="00000000" w:rsidP="00000000" w:rsidRDefault="00000000" w:rsidRPr="00000000" w14:paraId="000000B8">
      <w:pPr>
        <w:numPr>
          <w:ilvl w:val="0"/>
          <w:numId w:val="31"/>
        </w:numPr>
        <w:spacing w:after="0" w:afterAutospacing="0"/>
        <w:ind w:left="720" w:hanging="360"/>
        <w:rPr>
          <w:u w:val="none"/>
        </w:rPr>
      </w:pPr>
      <w:r w:rsidDel="00000000" w:rsidR="00000000" w:rsidRPr="00000000">
        <w:rPr>
          <w:rtl w:val="0"/>
        </w:rPr>
        <w:t xml:space="preserve"> R. G. Grant (2017), 1001 Battles That Changed the Course of History. Book Sales.</w:t>
      </w:r>
    </w:p>
    <w:p w:rsidR="00000000" w:rsidDel="00000000" w:rsidP="00000000" w:rsidRDefault="00000000" w:rsidRPr="00000000" w14:paraId="000000B9">
      <w:pPr>
        <w:numPr>
          <w:ilvl w:val="0"/>
          <w:numId w:val="31"/>
        </w:numPr>
        <w:spacing w:after="0" w:afterAutospacing="0"/>
        <w:ind w:left="720" w:hanging="360"/>
        <w:rPr>
          <w:u w:val="none"/>
        </w:rPr>
      </w:pPr>
      <w:r w:rsidDel="00000000" w:rsidR="00000000" w:rsidRPr="00000000">
        <w:rPr>
          <w:rtl w:val="0"/>
        </w:rPr>
        <w:t xml:space="preserve">Martin, R (1981), Tacitus and the Writing of History. University of California Press: Manchester University Press.</w:t>
      </w:r>
    </w:p>
    <w:p w:rsidR="00000000" w:rsidDel="00000000" w:rsidP="00000000" w:rsidRDefault="00000000" w:rsidRPr="00000000" w14:paraId="000000BA">
      <w:pPr>
        <w:numPr>
          <w:ilvl w:val="0"/>
          <w:numId w:val="31"/>
        </w:numPr>
        <w:spacing w:after="0" w:afterAutospacing="0"/>
        <w:ind w:left="720" w:hanging="360"/>
      </w:pPr>
      <w:r w:rsidDel="00000000" w:rsidR="00000000" w:rsidRPr="00000000">
        <w:rPr>
          <w:rtl w:val="0"/>
        </w:rPr>
        <w:t xml:space="preserve">Encyclopædia Britannica (2011), Encyclopædia Britannica, Siege of Jerusalem, </w:t>
      </w:r>
      <w:hyperlink r:id="rId13">
        <w:r w:rsidDel="00000000" w:rsidR="00000000" w:rsidRPr="00000000">
          <w:rPr>
            <w:color w:val="1155cc"/>
            <w:u w:val="single"/>
            <w:rtl w:val="0"/>
          </w:rPr>
          <w:t xml:space="preserve">https://www.britannica.com/event/Siege-of-Jerusalem-70</w:t>
        </w:r>
      </w:hyperlink>
      <w:r w:rsidDel="00000000" w:rsidR="00000000" w:rsidRPr="00000000">
        <w:rPr>
          <w:rtl w:val="0"/>
        </w:rPr>
        <w:t xml:space="preserve">, accessed 10/12/18</w:t>
      </w:r>
    </w:p>
    <w:p w:rsidR="00000000" w:rsidDel="00000000" w:rsidP="00000000" w:rsidRDefault="00000000" w:rsidRPr="00000000" w14:paraId="000000BB">
      <w:pPr>
        <w:numPr>
          <w:ilvl w:val="0"/>
          <w:numId w:val="31"/>
        </w:numPr>
        <w:spacing w:after="0" w:afterAutospacing="0"/>
        <w:ind w:left="720" w:hanging="360"/>
      </w:pPr>
      <w:r w:rsidDel="00000000" w:rsidR="00000000" w:rsidRPr="00000000">
        <w:rPr>
          <w:rtl w:val="0"/>
        </w:rPr>
        <w:t xml:space="preserve">Cornelius Tacitus,</w:t>
      </w:r>
      <w:r w:rsidDel="00000000" w:rsidR="00000000" w:rsidRPr="00000000">
        <w:rPr>
          <w:i w:val="1"/>
          <w:rtl w:val="0"/>
        </w:rPr>
        <w:t xml:space="preserve"> Germany and its Tribes</w:t>
      </w:r>
      <w:r w:rsidDel="00000000" w:rsidR="00000000" w:rsidRPr="00000000">
        <w:rPr>
          <w:rtl w:val="0"/>
        </w:rPr>
        <w:t xml:space="preserve">, Alfred John Church, William Jackson Brodribb, Ed. Accessed 10/12/18 from </w:t>
      </w:r>
      <w:hyperlink r:id="rId14">
        <w:r w:rsidDel="00000000" w:rsidR="00000000" w:rsidRPr="00000000">
          <w:rPr>
            <w:color w:val="1155cc"/>
            <w:u w:val="single"/>
            <w:rtl w:val="0"/>
          </w:rPr>
          <w:t xml:space="preserve">http://www.perseus.tufts.edu/hopper/text?doc=Perseus%3Atext%3A1999.02.0083%3Achapter%3D29</w:t>
        </w:r>
      </w:hyperlink>
      <w:r w:rsidDel="00000000" w:rsidR="00000000" w:rsidRPr="00000000">
        <w:rPr>
          <w:rtl w:val="0"/>
        </w:rPr>
      </w:r>
    </w:p>
    <w:p w:rsidR="00000000" w:rsidDel="00000000" w:rsidP="00000000" w:rsidRDefault="00000000" w:rsidRPr="00000000" w14:paraId="000000BC">
      <w:pPr>
        <w:numPr>
          <w:ilvl w:val="0"/>
          <w:numId w:val="31"/>
        </w:numPr>
        <w:spacing w:after="0" w:afterAutospacing="0"/>
        <w:ind w:left="720" w:hanging="360"/>
        <w:rPr>
          <w:u w:val="none"/>
        </w:rPr>
      </w:pPr>
      <w:r w:rsidDel="00000000" w:rsidR="00000000" w:rsidRPr="00000000">
        <w:rPr>
          <w:rtl w:val="0"/>
        </w:rPr>
        <w:t xml:space="preserve"> Tacitus, </w:t>
      </w:r>
      <w:r w:rsidDel="00000000" w:rsidR="00000000" w:rsidRPr="00000000">
        <w:rPr>
          <w:i w:val="1"/>
          <w:rtl w:val="0"/>
        </w:rPr>
        <w:t xml:space="preserve">The Histories Book 4</w:t>
      </w:r>
      <w:r w:rsidDel="00000000" w:rsidR="00000000" w:rsidRPr="00000000">
        <w:rPr>
          <w:rtl w:val="0"/>
        </w:rPr>
        <w:t xml:space="preserve">, Translation based on Alfred John Church and William Jackson Brodribb (1876), accessed 9/12/18 from </w:t>
      </w:r>
      <w:hyperlink r:id="rId15">
        <w:r w:rsidDel="00000000" w:rsidR="00000000" w:rsidRPr="00000000">
          <w:rPr>
            <w:color w:val="1155cc"/>
            <w:u w:val="single"/>
            <w:rtl w:val="0"/>
          </w:rPr>
          <w:t xml:space="preserve">https://en.wikisource.org/wiki/The_Histories_(Tacitus)/Book_4</w:t>
        </w:r>
      </w:hyperlink>
      <w:r w:rsidDel="00000000" w:rsidR="00000000" w:rsidRPr="00000000">
        <w:rPr>
          <w:rtl w:val="0"/>
        </w:rPr>
      </w:r>
    </w:p>
    <w:p w:rsidR="00000000" w:rsidDel="00000000" w:rsidP="00000000" w:rsidRDefault="00000000" w:rsidRPr="00000000" w14:paraId="000000BD">
      <w:pPr>
        <w:numPr>
          <w:ilvl w:val="0"/>
          <w:numId w:val="31"/>
        </w:numPr>
        <w:spacing w:after="0" w:afterAutospacing="0"/>
        <w:ind w:left="720" w:hanging="360"/>
        <w:rPr>
          <w:u w:val="none"/>
        </w:rPr>
      </w:pPr>
      <w:r w:rsidDel="00000000" w:rsidR="00000000" w:rsidRPr="00000000">
        <w:rPr>
          <w:rtl w:val="0"/>
        </w:rPr>
        <w:t xml:space="preserve"> Cassius Dio, </w:t>
      </w:r>
      <w:r w:rsidDel="00000000" w:rsidR="00000000" w:rsidRPr="00000000">
        <w:rPr>
          <w:i w:val="1"/>
          <w:rtl w:val="0"/>
        </w:rPr>
        <w:t xml:space="preserve">Book 69</w:t>
      </w:r>
      <w:r w:rsidDel="00000000" w:rsidR="00000000" w:rsidRPr="00000000">
        <w:rPr>
          <w:rtl w:val="0"/>
        </w:rPr>
        <w:t xml:space="preserve">, published in Vol. VIII of the Loeb Classical Library edition, 1925</w:t>
      </w:r>
    </w:p>
    <w:p w:rsidR="00000000" w:rsidDel="00000000" w:rsidP="00000000" w:rsidRDefault="00000000" w:rsidRPr="00000000" w14:paraId="000000BE">
      <w:pPr>
        <w:numPr>
          <w:ilvl w:val="0"/>
          <w:numId w:val="31"/>
        </w:numPr>
        <w:spacing w:after="0" w:afterAutospacing="0"/>
        <w:ind w:left="720" w:hanging="360"/>
        <w:rPr>
          <w:u w:val="none"/>
        </w:rPr>
      </w:pPr>
      <w:r w:rsidDel="00000000" w:rsidR="00000000" w:rsidRPr="00000000">
        <w:rPr>
          <w:rtl w:val="0"/>
        </w:rPr>
        <w:t xml:space="preserve"> Robertson, A (1960), The Antonine Wall, Glasgow Archaeological Society</w:t>
      </w:r>
    </w:p>
    <w:p w:rsidR="00000000" w:rsidDel="00000000" w:rsidP="00000000" w:rsidRDefault="00000000" w:rsidRPr="00000000" w14:paraId="000000BF">
      <w:pPr>
        <w:numPr>
          <w:ilvl w:val="0"/>
          <w:numId w:val="31"/>
        </w:numPr>
        <w:spacing w:after="0" w:afterAutospacing="0"/>
        <w:ind w:left="720" w:hanging="360"/>
        <w:rPr>
          <w:u w:val="none"/>
        </w:rPr>
      </w:pPr>
      <w:r w:rsidDel="00000000" w:rsidR="00000000" w:rsidRPr="00000000">
        <w:rPr>
          <w:rtl w:val="0"/>
        </w:rPr>
        <w:t xml:space="preserve">Cassius Dio, Roman History, LXXIV.17</w:t>
      </w:r>
    </w:p>
    <w:p w:rsidR="00000000" w:rsidDel="00000000" w:rsidP="00000000" w:rsidRDefault="00000000" w:rsidRPr="00000000" w14:paraId="000000C0">
      <w:pPr>
        <w:numPr>
          <w:ilvl w:val="0"/>
          <w:numId w:val="31"/>
        </w:numPr>
        <w:spacing w:after="0" w:afterAutospacing="0"/>
        <w:ind w:left="720" w:hanging="360"/>
        <w:rPr>
          <w:u w:val="none"/>
        </w:rPr>
      </w:pPr>
      <w:r w:rsidDel="00000000" w:rsidR="00000000" w:rsidRPr="00000000">
        <w:rPr>
          <w:rtl w:val="0"/>
        </w:rPr>
        <w:t xml:space="preserve"> Watson, A (2004), Aurelian and the Third Century, Routledge</w:t>
      </w:r>
    </w:p>
    <w:p w:rsidR="00000000" w:rsidDel="00000000" w:rsidP="00000000" w:rsidRDefault="00000000" w:rsidRPr="00000000" w14:paraId="000000C1">
      <w:pPr>
        <w:numPr>
          <w:ilvl w:val="0"/>
          <w:numId w:val="31"/>
        </w:numPr>
        <w:spacing w:after="0" w:afterAutospacing="0"/>
        <w:ind w:left="720" w:hanging="360"/>
        <w:rPr>
          <w:u w:val="none"/>
        </w:rPr>
      </w:pPr>
      <w:r w:rsidDel="00000000" w:rsidR="00000000" w:rsidRPr="00000000">
        <w:rPr>
          <w:rtl w:val="0"/>
        </w:rPr>
        <w:t xml:space="preserve">Southern, P (2015). The Roman Empire from Severus to Constantine. London: Routledge.</w:t>
      </w:r>
    </w:p>
    <w:p w:rsidR="00000000" w:rsidDel="00000000" w:rsidP="00000000" w:rsidRDefault="00000000" w:rsidRPr="00000000" w14:paraId="000000C2">
      <w:pPr>
        <w:numPr>
          <w:ilvl w:val="0"/>
          <w:numId w:val="31"/>
        </w:numPr>
        <w:spacing w:after="0" w:afterAutospacing="0"/>
        <w:ind w:left="720" w:hanging="360"/>
        <w:rPr>
          <w:u w:val="none"/>
        </w:rPr>
      </w:pPr>
      <w:r w:rsidDel="00000000" w:rsidR="00000000" w:rsidRPr="00000000">
        <w:rPr>
          <w:rtl w:val="0"/>
        </w:rPr>
        <w:t xml:space="preserve"> Encyclopædia Britannica (2018), Encyclopædia Britannica, Diocletian, </w:t>
      </w:r>
      <w:hyperlink r:id="rId16">
        <w:r w:rsidDel="00000000" w:rsidR="00000000" w:rsidRPr="00000000">
          <w:rPr>
            <w:color w:val="1155cc"/>
            <w:u w:val="single"/>
            <w:rtl w:val="0"/>
          </w:rPr>
          <w:t xml:space="preserve">https://www.britannica.com/biography/Diocletian</w:t>
        </w:r>
      </w:hyperlink>
      <w:r w:rsidDel="00000000" w:rsidR="00000000" w:rsidRPr="00000000">
        <w:rPr>
          <w:rtl w:val="0"/>
        </w:rPr>
        <w:t xml:space="preserve">, accessed 10/12/18</w:t>
      </w:r>
    </w:p>
    <w:p w:rsidR="00000000" w:rsidDel="00000000" w:rsidP="00000000" w:rsidRDefault="00000000" w:rsidRPr="00000000" w14:paraId="000000C3">
      <w:pPr>
        <w:numPr>
          <w:ilvl w:val="0"/>
          <w:numId w:val="31"/>
        </w:numPr>
        <w:spacing w:after="0" w:afterAutospacing="0"/>
        <w:ind w:left="720" w:hanging="360"/>
        <w:rPr>
          <w:u w:val="none"/>
        </w:rPr>
      </w:pPr>
      <w:r w:rsidDel="00000000" w:rsidR="00000000" w:rsidRPr="00000000">
        <w:rPr>
          <w:rtl w:val="0"/>
        </w:rPr>
        <w:t xml:space="preserve"> Barnes, T, Legislation Against the Christians. Journal of Roman Studies 58</w:t>
      </w:r>
    </w:p>
    <w:p w:rsidR="00000000" w:rsidDel="00000000" w:rsidP="00000000" w:rsidRDefault="00000000" w:rsidRPr="00000000" w14:paraId="000000C4">
      <w:pPr>
        <w:numPr>
          <w:ilvl w:val="0"/>
          <w:numId w:val="31"/>
        </w:numPr>
        <w:spacing w:after="0" w:afterAutospacing="0"/>
        <w:ind w:left="720" w:hanging="360"/>
        <w:rPr>
          <w:u w:val="none"/>
        </w:rPr>
      </w:pPr>
      <w:r w:rsidDel="00000000" w:rsidR="00000000" w:rsidRPr="00000000">
        <w:rPr>
          <w:rtl w:val="0"/>
        </w:rPr>
        <w:t xml:space="preserve"> Frend, W. H. C. (1965), The Early Church, SPCK</w:t>
      </w:r>
    </w:p>
    <w:p w:rsidR="00000000" w:rsidDel="00000000" w:rsidP="00000000" w:rsidRDefault="00000000" w:rsidRPr="00000000" w14:paraId="000000C5">
      <w:pPr>
        <w:numPr>
          <w:ilvl w:val="0"/>
          <w:numId w:val="31"/>
        </w:numPr>
        <w:spacing w:after="0" w:afterAutospacing="0"/>
        <w:ind w:left="720" w:hanging="360"/>
        <w:rPr>
          <w:u w:val="none"/>
        </w:rPr>
      </w:pPr>
      <w:r w:rsidDel="00000000" w:rsidR="00000000" w:rsidRPr="00000000">
        <w:rPr>
          <w:rtl w:val="0"/>
        </w:rPr>
        <w:t xml:space="preserve">  Encyclopædia Britannica (2018), Encyclopædia Britannica, Council of Nicaea, </w:t>
      </w:r>
      <w:hyperlink r:id="rId17">
        <w:r w:rsidDel="00000000" w:rsidR="00000000" w:rsidRPr="00000000">
          <w:rPr>
            <w:color w:val="1155cc"/>
            <w:u w:val="single"/>
            <w:rtl w:val="0"/>
          </w:rPr>
          <w:t xml:space="preserve">https://www.britannica.com/event/Council-of-Nicaea-Christianity-325</w:t>
        </w:r>
      </w:hyperlink>
      <w:r w:rsidDel="00000000" w:rsidR="00000000" w:rsidRPr="00000000">
        <w:rPr>
          <w:rtl w:val="0"/>
        </w:rPr>
        <w:t xml:space="preserve">, accessed 10/12/18</w:t>
      </w:r>
    </w:p>
    <w:p w:rsidR="00000000" w:rsidDel="00000000" w:rsidP="00000000" w:rsidRDefault="00000000" w:rsidRPr="00000000" w14:paraId="000000C6">
      <w:pPr>
        <w:numPr>
          <w:ilvl w:val="0"/>
          <w:numId w:val="31"/>
        </w:numPr>
        <w:spacing w:after="0" w:afterAutospacing="0"/>
        <w:ind w:left="720" w:hanging="360"/>
        <w:rPr>
          <w:u w:val="none"/>
        </w:rPr>
      </w:pPr>
      <w:r w:rsidDel="00000000" w:rsidR="00000000" w:rsidRPr="00000000">
        <w:rPr>
          <w:rtl w:val="0"/>
        </w:rPr>
        <w:t xml:space="preserve">Ammianus, Res Gestae 11 - 12</w:t>
      </w:r>
    </w:p>
    <w:p w:rsidR="00000000" w:rsidDel="00000000" w:rsidP="00000000" w:rsidRDefault="00000000" w:rsidRPr="00000000" w14:paraId="000000C7">
      <w:pPr>
        <w:numPr>
          <w:ilvl w:val="0"/>
          <w:numId w:val="31"/>
        </w:numPr>
        <w:spacing w:after="0" w:afterAutospacing="0"/>
        <w:ind w:left="720" w:hanging="360"/>
        <w:rPr>
          <w:u w:val="none"/>
        </w:rPr>
      </w:pPr>
      <w:r w:rsidDel="00000000" w:rsidR="00000000" w:rsidRPr="00000000">
        <w:rPr>
          <w:rtl w:val="0"/>
        </w:rPr>
        <w:t xml:space="preserve"> Ehler, Sidney Zdeneck; Morrall, John B (1967), Church and State Through the Centuries: A Collection of Historic Documents with Commentaries, Biblo &amp; Tannen Publishers, 1967</w:t>
      </w:r>
    </w:p>
    <w:p w:rsidR="00000000" w:rsidDel="00000000" w:rsidP="00000000" w:rsidRDefault="00000000" w:rsidRPr="00000000" w14:paraId="000000C8">
      <w:pPr>
        <w:numPr>
          <w:ilvl w:val="0"/>
          <w:numId w:val="31"/>
        </w:numPr>
        <w:ind w:left="720" w:hanging="360"/>
        <w:rPr>
          <w:u w:val="none"/>
        </w:rPr>
      </w:pPr>
      <w:r w:rsidDel="00000000" w:rsidR="00000000" w:rsidRPr="00000000">
        <w:rPr>
          <w:rtl w:val="0"/>
        </w:rPr>
        <w:t xml:space="preserve"> Higham, N (1992), Rome, Britain and the Anglo-Saxons, London: B. A. Seaby</w:t>
      </w:r>
      <w:r w:rsidDel="00000000" w:rsidR="00000000" w:rsidRPr="00000000">
        <w:rPr>
          <w:rtl w:val="0"/>
        </w:rPr>
      </w:r>
    </w:p>
    <w:sectPr>
      <w:footerReference r:id="rId18"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70c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70c0"/>
        <w:sz w:val="24"/>
        <w:szCs w:val="24"/>
        <w:u w:val="none"/>
        <w:shd w:fill="auto" w:val="clear"/>
        <w:vertAlign w:val="baseline"/>
        <w:rtl w:val="0"/>
      </w:rPr>
      <w:t xml:space="preserve">Page </w:t>
    </w:r>
    <w:r w:rsidDel="00000000" w:rsidR="00000000" w:rsidRPr="00000000">
      <w:rPr>
        <w:rFonts w:ascii="Calibri" w:cs="Calibri" w:eastAsia="Calibri" w:hAnsi="Calibri"/>
        <w:b w:val="1"/>
        <w:i w:val="0"/>
        <w:smallCaps w:val="0"/>
        <w:strike w:val="0"/>
        <w:color w:val="0070c0"/>
        <w:sz w:val="28"/>
        <w:szCs w:val="28"/>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70c0"/>
        <w:sz w:val="24"/>
        <w:szCs w:val="24"/>
        <w:u w:val="none"/>
        <w:shd w:fill="auto" w:val="clear"/>
        <w:vertAlign w:val="baseline"/>
        <w:rtl w:val="0"/>
      </w:rPr>
      <w:t xml:space="preserve"> of </w:t>
    </w:r>
    <w:r w:rsidDel="00000000" w:rsidR="00000000" w:rsidRPr="00000000">
      <w:rPr>
        <w:rFonts w:ascii="Calibri" w:cs="Calibri" w:eastAsia="Calibri" w:hAnsi="Calibri"/>
        <w:b w:val="1"/>
        <w:i w:val="0"/>
        <w:smallCaps w:val="0"/>
        <w:strike w:val="0"/>
        <w:color w:val="0070c0"/>
        <w:sz w:val="28"/>
        <w:szCs w:val="28"/>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70c0"/>
        <w:sz w:val="24"/>
        <w:szCs w:val="24"/>
        <w:u w:val="none"/>
        <w:shd w:fill="auto" w:val="clear"/>
        <w:vertAlign w:val="baseline"/>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CB">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w:t>
      </w:r>
      <w:r w:rsidDel="00000000" w:rsidR="00000000" w:rsidRPr="00000000">
        <w:rPr>
          <w:i w:val="1"/>
          <w:sz w:val="20"/>
          <w:szCs w:val="20"/>
          <w:rtl w:val="0"/>
        </w:rPr>
        <w:t xml:space="preserve">book 1</w:t>
      </w:r>
      <w:r w:rsidDel="00000000" w:rsidR="00000000" w:rsidRPr="00000000">
        <w:rPr>
          <w:rtl w:val="0"/>
        </w:rPr>
      </w:r>
    </w:p>
  </w:footnote>
  <w:footnote w:id="1">
    <w:p w:rsidR="00000000" w:rsidDel="00000000" w:rsidP="00000000" w:rsidRDefault="00000000" w:rsidRPr="00000000" w14:paraId="000000CC">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Festus, </w:t>
      </w:r>
      <w:r w:rsidDel="00000000" w:rsidR="00000000" w:rsidRPr="00000000">
        <w:rPr>
          <w:i w:val="1"/>
          <w:sz w:val="20"/>
          <w:szCs w:val="20"/>
          <w:rtl w:val="0"/>
        </w:rPr>
        <w:t xml:space="preserve">On the Meaning of Words</w:t>
      </w:r>
      <w:r w:rsidDel="00000000" w:rsidR="00000000" w:rsidRPr="00000000">
        <w:rPr>
          <w:rtl w:val="0"/>
        </w:rPr>
      </w:r>
    </w:p>
  </w:footnote>
  <w:footnote w:id="2">
    <w:p w:rsidR="00000000" w:rsidDel="00000000" w:rsidP="00000000" w:rsidRDefault="00000000" w:rsidRPr="00000000" w14:paraId="000000CD">
      <w:pPr>
        <w:spacing w:after="0"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Servius ‘auctus’,</w:t>
      </w:r>
      <w:r w:rsidDel="00000000" w:rsidR="00000000" w:rsidRPr="00000000">
        <w:rPr>
          <w:i w:val="1"/>
          <w:sz w:val="20"/>
          <w:szCs w:val="20"/>
          <w:rtl w:val="0"/>
        </w:rPr>
        <w:t xml:space="preserve"> Commentary on Virgil’s Aeneid</w:t>
      </w:r>
    </w:p>
  </w:footnote>
  <w:footnote w:id="3">
    <w:p w:rsidR="00000000" w:rsidDel="00000000" w:rsidP="00000000" w:rsidRDefault="00000000" w:rsidRPr="00000000" w14:paraId="000000C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1.8.1</w:t>
      </w:r>
    </w:p>
  </w:footnote>
  <w:footnote w:id="4">
    <w:p w:rsidR="00000000" w:rsidDel="00000000" w:rsidP="00000000" w:rsidRDefault="00000000" w:rsidRPr="00000000" w14:paraId="000000CF">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Cornell T (2012), </w:t>
      </w:r>
      <w:r w:rsidDel="00000000" w:rsidR="00000000" w:rsidRPr="00000000">
        <w:rPr>
          <w:i w:val="1"/>
          <w:sz w:val="20"/>
          <w:szCs w:val="20"/>
          <w:rtl w:val="0"/>
        </w:rPr>
        <w:t xml:space="preserve">The Beginnings of Rome: Italy and Rome from the Bronze Age to the Punic Wars (c.1000–264 BC)</w:t>
      </w:r>
      <w:r w:rsidDel="00000000" w:rsidR="00000000" w:rsidRPr="00000000">
        <w:rPr>
          <w:sz w:val="20"/>
          <w:szCs w:val="20"/>
          <w:rtl w:val="0"/>
        </w:rPr>
        <w:t xml:space="preserve">, Routledge</w:t>
      </w:r>
      <w:r w:rsidDel="00000000" w:rsidR="00000000" w:rsidRPr="00000000">
        <w:rPr>
          <w:sz w:val="20"/>
          <w:szCs w:val="20"/>
          <w:rtl w:val="0"/>
        </w:rPr>
        <w:t xml:space="preserve">, pp. 215-218</w:t>
      </w:r>
    </w:p>
  </w:footnote>
  <w:footnote w:id="5">
    <w:p w:rsidR="00000000" w:rsidDel="00000000" w:rsidP="00000000" w:rsidRDefault="00000000" w:rsidRPr="00000000" w14:paraId="000000D0">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Warrior V.M. (2006), </w:t>
      </w:r>
      <w:r w:rsidDel="00000000" w:rsidR="00000000" w:rsidRPr="00000000">
        <w:rPr>
          <w:i w:val="1"/>
          <w:sz w:val="20"/>
          <w:szCs w:val="20"/>
          <w:rtl w:val="0"/>
        </w:rPr>
        <w:t xml:space="preserve">The History of Rome, Books 1-5</w:t>
      </w:r>
      <w:r w:rsidDel="00000000" w:rsidR="00000000" w:rsidRPr="00000000">
        <w:rPr>
          <w:sz w:val="20"/>
          <w:szCs w:val="20"/>
          <w:rtl w:val="0"/>
        </w:rPr>
        <w:t xml:space="preserve">, Hackett Publishing</w:t>
      </w:r>
    </w:p>
  </w:footnote>
  <w:footnote w:id="6">
    <w:p w:rsidR="00000000" w:rsidDel="00000000" w:rsidP="00000000" w:rsidRDefault="00000000" w:rsidRPr="00000000" w14:paraId="000000D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Eder, Walter (Berlin) (2006), “Struggle of the orders”, in: Brill’s New Pauly, Antiquity volumes edited by: Hubert Cancik and , Helmuth Schneider, English Edition by: Christine F. Salazar, Classical Tradition volumes edited by: Manfred Landfester, English Edition by: Francis G. Gentry. Consulted online on 10 December 2018</w:t>
      </w:r>
    </w:p>
  </w:footnote>
  <w:footnote w:id="7">
    <w:p w:rsidR="00000000" w:rsidDel="00000000" w:rsidP="00000000" w:rsidRDefault="00000000" w:rsidRPr="00000000" w14:paraId="000000D2">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(1905), </w:t>
      </w:r>
      <w:r w:rsidDel="00000000" w:rsidR="00000000" w:rsidRPr="00000000">
        <w:rPr>
          <w:i w:val="1"/>
          <w:sz w:val="20"/>
          <w:szCs w:val="20"/>
          <w:rtl w:val="0"/>
        </w:rPr>
        <w:t xml:space="preserve">From the Founding of the City</w:t>
      </w:r>
      <w:r w:rsidDel="00000000" w:rsidR="00000000" w:rsidRPr="00000000">
        <w:rPr>
          <w:sz w:val="20"/>
          <w:szCs w:val="20"/>
          <w:rtl w:val="0"/>
        </w:rPr>
        <w:t xml:space="preserve">, translated by Canon Roberts</w:t>
      </w:r>
    </w:p>
  </w:footnote>
  <w:footnote w:id="8">
    <w:p w:rsidR="00000000" w:rsidDel="00000000" w:rsidP="00000000" w:rsidRDefault="00000000" w:rsidRPr="00000000" w14:paraId="000000D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(1905), </w:t>
      </w:r>
      <w:r w:rsidDel="00000000" w:rsidR="00000000" w:rsidRPr="00000000">
        <w:rPr>
          <w:i w:val="1"/>
          <w:sz w:val="20"/>
          <w:szCs w:val="20"/>
          <w:rtl w:val="0"/>
        </w:rPr>
        <w:t xml:space="preserve">The History of Rome: Book 5</w:t>
      </w:r>
      <w:r w:rsidDel="00000000" w:rsidR="00000000" w:rsidRPr="00000000">
        <w:rPr>
          <w:sz w:val="20"/>
          <w:szCs w:val="20"/>
          <w:rtl w:val="0"/>
        </w:rPr>
        <w:t xml:space="preserve">, J. M. Dent &amp; Sons, Ltd., London translated by Rev. Canon Roberts</w:t>
      </w:r>
    </w:p>
  </w:footnote>
  <w:footnote w:id="10">
    <w:p w:rsidR="00000000" w:rsidDel="00000000" w:rsidP="00000000" w:rsidRDefault="00000000" w:rsidRPr="00000000" w14:paraId="000000D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Lintott, Andrew (2003). </w:t>
      </w:r>
      <w:r w:rsidDel="00000000" w:rsidR="00000000" w:rsidRPr="00000000">
        <w:rPr>
          <w:i w:val="1"/>
          <w:sz w:val="20"/>
          <w:szCs w:val="20"/>
          <w:highlight w:val="white"/>
          <w:rtl w:val="0"/>
        </w:rPr>
        <w:t xml:space="preserve">The Constitution of the Roman Republic</w:t>
      </w:r>
      <w:r w:rsidDel="00000000" w:rsidR="00000000" w:rsidRPr="00000000">
        <w:rPr>
          <w:sz w:val="20"/>
          <w:szCs w:val="20"/>
          <w:highlight w:val="white"/>
          <w:rtl w:val="0"/>
        </w:rPr>
        <w:t xml:space="preserve">,</w:t>
      </w:r>
      <w:r w:rsidDel="00000000" w:rsidR="00000000" w:rsidRPr="00000000">
        <w:rPr>
          <w:sz w:val="20"/>
          <w:szCs w:val="20"/>
          <w:highlight w:val="white"/>
          <w:rtl w:val="0"/>
        </w:rPr>
        <w:t xml:space="preserve"> Oxford: Oxford University </w:t>
      </w:r>
      <w:r w:rsidDel="00000000" w:rsidR="00000000" w:rsidRPr="00000000">
        <w:rPr>
          <w:rtl w:val="0"/>
        </w:rPr>
      </w:r>
    </w:p>
  </w:footnote>
  <w:footnote w:id="9">
    <w:p w:rsidR="00000000" w:rsidDel="00000000" w:rsidP="00000000" w:rsidRDefault="00000000" w:rsidRPr="00000000" w14:paraId="000000D5">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The History of Rome 10</w:t>
      </w:r>
    </w:p>
  </w:footnote>
  <w:footnote w:id="11">
    <w:p w:rsidR="00000000" w:rsidDel="00000000" w:rsidP="00000000" w:rsidRDefault="00000000" w:rsidRPr="00000000" w14:paraId="000000D6">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Green, Peter (1993),</w:t>
      </w:r>
      <w:r w:rsidDel="00000000" w:rsidR="00000000" w:rsidRPr="00000000">
        <w:rPr>
          <w:i w:val="1"/>
          <w:sz w:val="20"/>
          <w:szCs w:val="20"/>
          <w:rtl w:val="0"/>
        </w:rPr>
        <w:t xml:space="preserve"> Alexander to Actium, the historical evolution of the Hellenistic Age,</w:t>
      </w:r>
      <w:r w:rsidDel="00000000" w:rsidR="00000000" w:rsidRPr="00000000">
        <w:rPr>
          <w:sz w:val="20"/>
          <w:szCs w:val="20"/>
          <w:rtl w:val="0"/>
        </w:rPr>
        <w:t xml:space="preserve"> pp. 305–311.</w:t>
      </w:r>
    </w:p>
  </w:footnote>
  <w:footnote w:id="12">
    <w:p w:rsidR="00000000" w:rsidDel="00000000" w:rsidP="00000000" w:rsidRDefault="00000000" w:rsidRPr="00000000" w14:paraId="000000D7">
      <w:pPr>
        <w:spacing w:after="0"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Cassius Dio, </w:t>
      </w:r>
      <w:r w:rsidDel="00000000" w:rsidR="00000000" w:rsidRPr="00000000">
        <w:rPr>
          <w:i w:val="1"/>
          <w:sz w:val="20"/>
          <w:szCs w:val="20"/>
          <w:rtl w:val="0"/>
        </w:rPr>
        <w:t xml:space="preserve">book 21</w:t>
      </w:r>
    </w:p>
  </w:footnote>
  <w:footnote w:id="13">
    <w:p w:rsidR="00000000" w:rsidDel="00000000" w:rsidP="00000000" w:rsidRDefault="00000000" w:rsidRPr="00000000" w14:paraId="000000D8">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Durant, Will (1944), </w:t>
      </w:r>
      <w:r w:rsidDel="00000000" w:rsidR="00000000" w:rsidRPr="00000000">
        <w:rPr>
          <w:i w:val="1"/>
          <w:sz w:val="20"/>
          <w:szCs w:val="20"/>
          <w:rtl w:val="0"/>
        </w:rPr>
        <w:t xml:space="preserve">Caesar and Christ. The Story of Civilization</w:t>
      </w:r>
      <w:r w:rsidDel="00000000" w:rsidR="00000000" w:rsidRPr="00000000">
        <w:rPr>
          <w:sz w:val="20"/>
          <w:szCs w:val="20"/>
          <w:rtl w:val="0"/>
        </w:rPr>
        <w:t xml:space="preserve">, 3, New York</w:t>
      </w:r>
    </w:p>
  </w:footnote>
  <w:footnote w:id="14">
    <w:p w:rsidR="00000000" w:rsidDel="00000000" w:rsidP="00000000" w:rsidRDefault="00000000" w:rsidRPr="00000000" w14:paraId="000000D9">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M and Swain. H (2010), </w:t>
      </w:r>
      <w:r w:rsidDel="00000000" w:rsidR="00000000" w:rsidRPr="00000000">
        <w:rPr>
          <w:i w:val="1"/>
          <w:sz w:val="20"/>
          <w:szCs w:val="20"/>
          <w:rtl w:val="0"/>
        </w:rPr>
        <w:t xml:space="preserve">Aspects of Roman History 82BC-AD14: A Source-based Approach</w:t>
      </w:r>
      <w:r w:rsidDel="00000000" w:rsidR="00000000" w:rsidRPr="00000000">
        <w:rPr>
          <w:sz w:val="20"/>
          <w:szCs w:val="20"/>
          <w:rtl w:val="0"/>
        </w:rPr>
        <w:t xml:space="preserve">, Routledge</w:t>
      </w:r>
    </w:p>
  </w:footnote>
  <w:footnote w:id="15">
    <w:p w:rsidR="00000000" w:rsidDel="00000000" w:rsidP="00000000" w:rsidRDefault="00000000" w:rsidRPr="00000000" w14:paraId="000000DA">
      <w:pPr>
        <w:spacing w:after="0"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Plutarch, </w:t>
      </w:r>
      <w:r w:rsidDel="00000000" w:rsidR="00000000" w:rsidRPr="00000000">
        <w:rPr>
          <w:i w:val="1"/>
          <w:sz w:val="20"/>
          <w:szCs w:val="20"/>
          <w:rtl w:val="0"/>
        </w:rPr>
        <w:t xml:space="preserve">The Life of Crassus</w:t>
      </w:r>
    </w:p>
  </w:footnote>
  <w:footnote w:id="16">
    <w:p w:rsidR="00000000" w:rsidDel="00000000" w:rsidP="00000000" w:rsidRDefault="00000000" w:rsidRPr="00000000" w14:paraId="000000DB">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Rawson. E (1983), </w:t>
      </w:r>
      <w:r w:rsidDel="00000000" w:rsidR="00000000" w:rsidRPr="00000000">
        <w:rPr>
          <w:i w:val="1"/>
          <w:sz w:val="20"/>
          <w:szCs w:val="20"/>
          <w:rtl w:val="0"/>
        </w:rPr>
        <w:t xml:space="preserve">Cicero: a portrait</w:t>
      </w:r>
      <w:r w:rsidDel="00000000" w:rsidR="00000000" w:rsidRPr="00000000">
        <w:rPr>
          <w:sz w:val="20"/>
          <w:szCs w:val="20"/>
          <w:rtl w:val="0"/>
        </w:rPr>
        <w:t xml:space="preserve">, Bristol Classical Press</w:t>
      </w:r>
    </w:p>
  </w:footnote>
  <w:footnote w:id="17">
    <w:p w:rsidR="00000000" w:rsidDel="00000000" w:rsidP="00000000" w:rsidRDefault="00000000" w:rsidRPr="00000000" w14:paraId="000000DC">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(2018), </w:t>
      </w:r>
      <w:r w:rsidDel="00000000" w:rsidR="00000000" w:rsidRPr="00000000">
        <w:rPr>
          <w:i w:val="1"/>
          <w:sz w:val="20"/>
          <w:szCs w:val="20"/>
          <w:rtl w:val="0"/>
        </w:rPr>
        <w:t xml:space="preserve">Pompey the Great</w:t>
      </w:r>
      <w:r w:rsidDel="00000000" w:rsidR="00000000" w:rsidRPr="00000000">
        <w:rPr>
          <w:sz w:val="20"/>
          <w:szCs w:val="20"/>
          <w:rtl w:val="0"/>
        </w:rPr>
        <w:t xml:space="preserve">, Encyclopædia Britannica, inc.</w:t>
      </w:r>
    </w:p>
  </w:footnote>
  <w:footnote w:id="18">
    <w:p w:rsidR="00000000" w:rsidDel="00000000" w:rsidP="00000000" w:rsidRDefault="00000000" w:rsidRPr="00000000" w14:paraId="000000DD">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Wasson. D (2016), </w:t>
      </w:r>
      <w:r w:rsidDel="00000000" w:rsidR="00000000" w:rsidRPr="00000000">
        <w:rPr>
          <w:i w:val="1"/>
          <w:sz w:val="20"/>
          <w:szCs w:val="20"/>
          <w:rtl w:val="0"/>
        </w:rPr>
        <w:t xml:space="preserve">Ancient History Encyclopedia: First Triumvirate</w:t>
      </w:r>
      <w:r w:rsidDel="00000000" w:rsidR="00000000" w:rsidRPr="00000000">
        <w:rPr>
          <w:sz w:val="20"/>
          <w:szCs w:val="20"/>
          <w:rtl w:val="0"/>
        </w:rPr>
        <w:t xml:space="preserve"> </w:t>
      </w:r>
    </w:p>
  </w:footnote>
  <w:footnote w:id="19">
    <w:p w:rsidR="00000000" w:rsidDel="00000000" w:rsidP="00000000" w:rsidRDefault="00000000" w:rsidRPr="00000000" w14:paraId="000000D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conquests are described in: Will, Wolfgang (Bonn) and Rüpke, Jörg (Erfurt), (2006), “Caesar”, in: Brill’s New Pauly, Antiquity volumes edited by: Hubert Cancik and , Helmuth Schneider, English Edition by: Christine F. Salazar, Classical Tradition volumes edited by: Manfred Landfester, English Edition by: Francis G. Gentry.</w:t>
      </w:r>
    </w:p>
  </w:footnote>
  <w:footnote w:id="20">
    <w:p w:rsidR="00000000" w:rsidDel="00000000" w:rsidP="00000000" w:rsidRDefault="00000000" w:rsidRPr="00000000" w14:paraId="000000DF">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(2011), </w:t>
      </w:r>
      <w:r w:rsidDel="00000000" w:rsidR="00000000" w:rsidRPr="00000000">
        <w:rPr>
          <w:i w:val="1"/>
          <w:sz w:val="20"/>
          <w:szCs w:val="20"/>
          <w:rtl w:val="0"/>
        </w:rPr>
        <w:t xml:space="preserve">Encyclopædia Britannica, Rubicon</w:t>
      </w:r>
      <w:r w:rsidDel="00000000" w:rsidR="00000000" w:rsidRPr="00000000">
        <w:rPr>
          <w:sz w:val="20"/>
          <w:szCs w:val="20"/>
          <w:rtl w:val="0"/>
        </w:rPr>
        <w:t xml:space="preserve">, accessed 10/12/18</w:t>
      </w:r>
    </w:p>
  </w:footnote>
  <w:footnote w:id="21">
    <w:p w:rsidR="00000000" w:rsidDel="00000000" w:rsidP="00000000" w:rsidRDefault="00000000" w:rsidRPr="00000000" w14:paraId="000000E0">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(2011), </w:t>
      </w:r>
      <w:r w:rsidDel="00000000" w:rsidR="00000000" w:rsidRPr="00000000">
        <w:rPr>
          <w:i w:val="1"/>
          <w:sz w:val="20"/>
          <w:szCs w:val="20"/>
          <w:rtl w:val="0"/>
        </w:rPr>
        <w:t xml:space="preserve">Encyclopædia Britannica, Triumvirate</w:t>
      </w:r>
      <w:r w:rsidDel="00000000" w:rsidR="00000000" w:rsidRPr="00000000">
        <w:rPr>
          <w:sz w:val="20"/>
          <w:szCs w:val="20"/>
          <w:rtl w:val="0"/>
        </w:rPr>
        <w:t xml:space="preserve">, accessed 10/12/18</w:t>
      </w:r>
    </w:p>
  </w:footnote>
  <w:footnote w:id="22">
    <w:p w:rsidR="00000000" w:rsidDel="00000000" w:rsidP="00000000" w:rsidRDefault="00000000" w:rsidRPr="00000000" w14:paraId="000000E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Davis, P (1999), </w:t>
      </w:r>
      <w:r w:rsidDel="00000000" w:rsidR="00000000" w:rsidRPr="00000000">
        <w:rPr>
          <w:i w:val="1"/>
          <w:sz w:val="20"/>
          <w:szCs w:val="20"/>
          <w:rtl w:val="0"/>
        </w:rPr>
        <w:t xml:space="preserve">100 decisive battles: From ancient times to the present, </w:t>
      </w:r>
      <w:r w:rsidDel="00000000" w:rsidR="00000000" w:rsidRPr="00000000">
        <w:rPr>
          <w:sz w:val="20"/>
          <w:szCs w:val="20"/>
          <w:rtl w:val="0"/>
        </w:rPr>
        <w:t xml:space="preserve">New York: Oxford University Press</w:t>
      </w:r>
    </w:p>
  </w:footnote>
  <w:footnote w:id="23">
    <w:p w:rsidR="00000000" w:rsidDel="00000000" w:rsidP="00000000" w:rsidRDefault="00000000" w:rsidRPr="00000000" w14:paraId="000000E2">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Augustus, </w:t>
      </w:r>
      <w:r w:rsidDel="00000000" w:rsidR="00000000" w:rsidRPr="00000000">
        <w:rPr>
          <w:i w:val="1"/>
          <w:sz w:val="20"/>
          <w:szCs w:val="20"/>
          <w:rtl w:val="0"/>
        </w:rPr>
        <w:t xml:space="preserve">Res Gestae</w:t>
      </w:r>
      <w:r w:rsidDel="00000000" w:rsidR="00000000" w:rsidRPr="00000000">
        <w:rPr>
          <w:rtl w:val="0"/>
        </w:rPr>
      </w:r>
    </w:p>
  </w:footnote>
  <w:footnote w:id="24">
    <w:p w:rsidR="00000000" w:rsidDel="00000000" w:rsidP="00000000" w:rsidRDefault="00000000" w:rsidRPr="00000000" w14:paraId="000000E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(2011), </w:t>
      </w:r>
      <w:r w:rsidDel="00000000" w:rsidR="00000000" w:rsidRPr="00000000">
        <w:rPr>
          <w:i w:val="1"/>
          <w:sz w:val="20"/>
          <w:szCs w:val="20"/>
          <w:rtl w:val="0"/>
        </w:rPr>
        <w:t xml:space="preserve">Battles that Changed History: An Encyclopedia of World Conflict</w:t>
      </w:r>
      <w:r w:rsidDel="00000000" w:rsidR="00000000" w:rsidRPr="00000000">
        <w:rPr>
          <w:sz w:val="20"/>
          <w:szCs w:val="20"/>
          <w:rtl w:val="0"/>
        </w:rPr>
        <w:t xml:space="preserve">, ABC-CLIO</w:t>
      </w:r>
      <w:r w:rsidDel="00000000" w:rsidR="00000000" w:rsidRPr="00000000">
        <w:rPr>
          <w:sz w:val="20"/>
          <w:szCs w:val="20"/>
          <w:rtl w:val="0"/>
        </w:rPr>
        <w:t xml:space="preserve"> </w:t>
      </w:r>
    </w:p>
  </w:footnote>
  <w:footnote w:id="25">
    <w:p w:rsidR="00000000" w:rsidDel="00000000" w:rsidP="00000000" w:rsidRDefault="00000000" w:rsidRPr="00000000" w14:paraId="000000E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Barrett, A. (2002). </w:t>
      </w:r>
      <w:r w:rsidDel="00000000" w:rsidR="00000000" w:rsidRPr="00000000">
        <w:rPr>
          <w:i w:val="1"/>
          <w:sz w:val="20"/>
          <w:szCs w:val="20"/>
          <w:rtl w:val="0"/>
        </w:rPr>
        <w:t xml:space="preserve">Caligula: The Corruption of Power</w:t>
      </w:r>
      <w:r w:rsidDel="00000000" w:rsidR="00000000" w:rsidRPr="00000000">
        <w:rPr>
          <w:sz w:val="20"/>
          <w:szCs w:val="20"/>
          <w:rtl w:val="0"/>
        </w:rPr>
        <w:t xml:space="preserve">. Routledge</w:t>
      </w:r>
    </w:p>
  </w:footnote>
  <w:footnote w:id="26">
    <w:p w:rsidR="00000000" w:rsidDel="00000000" w:rsidP="00000000" w:rsidRDefault="00000000" w:rsidRPr="00000000" w14:paraId="000000E5">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Adkins, Lesley; Adkins, Roy A. (2004). </w:t>
      </w:r>
      <w:r w:rsidDel="00000000" w:rsidR="00000000" w:rsidRPr="00000000">
        <w:rPr>
          <w:i w:val="1"/>
          <w:sz w:val="20"/>
          <w:szCs w:val="20"/>
          <w:rtl w:val="0"/>
        </w:rPr>
        <w:t xml:space="preserve">Handbook to life in ancient Rome</w:t>
      </w:r>
      <w:r w:rsidDel="00000000" w:rsidR="00000000" w:rsidRPr="00000000">
        <w:rPr>
          <w:sz w:val="20"/>
          <w:szCs w:val="20"/>
          <w:rtl w:val="0"/>
        </w:rPr>
        <w:t xml:space="preserve"> (2nd ed.). Infobase Publishing</w:t>
      </w:r>
    </w:p>
  </w:footnote>
  <w:footnote w:id="27">
    <w:p w:rsidR="00000000" w:rsidDel="00000000" w:rsidP="00000000" w:rsidRDefault="00000000" w:rsidRPr="00000000" w14:paraId="000000E6">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Caryl-Sue, National Geographic Society (2014), </w:t>
      </w:r>
      <w:r w:rsidDel="00000000" w:rsidR="00000000" w:rsidRPr="00000000">
        <w:rPr>
          <w:i w:val="1"/>
          <w:sz w:val="20"/>
          <w:szCs w:val="20"/>
          <w:rtl w:val="0"/>
        </w:rPr>
        <w:t xml:space="preserve">Great Fire of Rome</w:t>
      </w:r>
      <w:r w:rsidDel="00000000" w:rsidR="00000000" w:rsidRPr="00000000">
        <w:rPr>
          <w:sz w:val="20"/>
          <w:szCs w:val="20"/>
          <w:rtl w:val="0"/>
        </w:rPr>
        <w:t xml:space="preserve">, accessed 10/12,18</w:t>
      </w:r>
    </w:p>
  </w:footnote>
  <w:footnote w:id="28">
    <w:p w:rsidR="00000000" w:rsidDel="00000000" w:rsidP="00000000" w:rsidRDefault="00000000" w:rsidRPr="00000000" w14:paraId="000000E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 G. Grant (2017), </w:t>
      </w:r>
      <w:r w:rsidDel="00000000" w:rsidR="00000000" w:rsidRPr="00000000">
        <w:rPr>
          <w:i w:val="1"/>
          <w:sz w:val="20"/>
          <w:szCs w:val="20"/>
          <w:rtl w:val="0"/>
        </w:rPr>
        <w:t xml:space="preserve">1001 Battles That Changed the Course of History</w:t>
      </w:r>
      <w:r w:rsidDel="00000000" w:rsidR="00000000" w:rsidRPr="00000000">
        <w:rPr>
          <w:sz w:val="20"/>
          <w:szCs w:val="20"/>
          <w:rtl w:val="0"/>
        </w:rPr>
        <w:t xml:space="preserve">. Book Sales. </w:t>
      </w:r>
    </w:p>
  </w:footnote>
  <w:footnote w:id="29">
    <w:p w:rsidR="00000000" w:rsidDel="00000000" w:rsidP="00000000" w:rsidRDefault="00000000" w:rsidRPr="00000000" w14:paraId="000000E8">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Martin, R (1981), </w:t>
      </w:r>
      <w:r w:rsidDel="00000000" w:rsidR="00000000" w:rsidRPr="00000000">
        <w:rPr>
          <w:i w:val="1"/>
          <w:sz w:val="20"/>
          <w:szCs w:val="20"/>
          <w:rtl w:val="0"/>
        </w:rPr>
        <w:t xml:space="preserve">Tacitus and the Writing of History</w:t>
      </w:r>
      <w:r w:rsidDel="00000000" w:rsidR="00000000" w:rsidRPr="00000000">
        <w:rPr>
          <w:sz w:val="20"/>
          <w:szCs w:val="20"/>
          <w:rtl w:val="0"/>
        </w:rPr>
        <w:t xml:space="preserve">. University of California Press: Manchester University Press.</w:t>
      </w:r>
    </w:p>
  </w:footnote>
  <w:footnote w:id="31">
    <w:p w:rsidR="00000000" w:rsidDel="00000000" w:rsidP="00000000" w:rsidRDefault="00000000" w:rsidRPr="00000000" w14:paraId="000000E9">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(2011), </w:t>
      </w:r>
      <w:r w:rsidDel="00000000" w:rsidR="00000000" w:rsidRPr="00000000">
        <w:rPr>
          <w:i w:val="1"/>
          <w:sz w:val="20"/>
          <w:szCs w:val="20"/>
          <w:rtl w:val="0"/>
        </w:rPr>
        <w:t xml:space="preserve">Encyclopædia Britannica, Siege of Jerusalem</w:t>
      </w:r>
      <w:r w:rsidDel="00000000" w:rsidR="00000000" w:rsidRPr="00000000">
        <w:rPr>
          <w:sz w:val="20"/>
          <w:szCs w:val="20"/>
          <w:rtl w:val="0"/>
        </w:rPr>
        <w:t xml:space="preserve">, accessed 10/12/18</w:t>
      </w:r>
    </w:p>
  </w:footnote>
  <w:footnote w:id="32">
    <w:p w:rsidR="00000000" w:rsidDel="00000000" w:rsidP="00000000" w:rsidRDefault="00000000" w:rsidRPr="00000000" w14:paraId="000000EA">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Tac. Ger. 29</w:t>
      </w:r>
    </w:p>
  </w:footnote>
  <w:footnote w:id="30">
    <w:p w:rsidR="00000000" w:rsidDel="00000000" w:rsidP="00000000" w:rsidRDefault="00000000" w:rsidRPr="00000000" w14:paraId="000000EB">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Tacitus, </w:t>
      </w:r>
      <w:r w:rsidDel="00000000" w:rsidR="00000000" w:rsidRPr="00000000">
        <w:rPr>
          <w:i w:val="1"/>
          <w:sz w:val="20"/>
          <w:szCs w:val="20"/>
          <w:rtl w:val="0"/>
        </w:rPr>
        <w:t xml:space="preserve">The Histories</w:t>
      </w:r>
      <w:r w:rsidDel="00000000" w:rsidR="00000000" w:rsidRPr="00000000">
        <w:rPr>
          <w:sz w:val="20"/>
          <w:szCs w:val="20"/>
          <w:rtl w:val="0"/>
        </w:rPr>
        <w:t xml:space="preserve"> </w:t>
      </w:r>
      <w:r w:rsidDel="00000000" w:rsidR="00000000" w:rsidRPr="00000000">
        <w:rPr>
          <w:i w:val="1"/>
          <w:sz w:val="20"/>
          <w:szCs w:val="20"/>
          <w:rtl w:val="0"/>
        </w:rPr>
        <w:t xml:space="preserve">Book 4</w:t>
      </w:r>
      <w:r w:rsidDel="00000000" w:rsidR="00000000" w:rsidRPr="00000000">
        <w:rPr>
          <w:sz w:val="20"/>
          <w:szCs w:val="20"/>
          <w:rtl w:val="0"/>
        </w:rPr>
        <w:t xml:space="preserve">.</w:t>
      </w:r>
    </w:p>
  </w:footnote>
  <w:footnote w:id="33">
    <w:p w:rsidR="00000000" w:rsidDel="00000000" w:rsidP="00000000" w:rsidRDefault="00000000" w:rsidRPr="00000000" w14:paraId="000000EC">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Cassius Dio, </w:t>
      </w:r>
      <w:r w:rsidDel="00000000" w:rsidR="00000000" w:rsidRPr="00000000">
        <w:rPr>
          <w:i w:val="1"/>
          <w:sz w:val="20"/>
          <w:szCs w:val="20"/>
          <w:rtl w:val="0"/>
        </w:rPr>
        <w:t xml:space="preserve">Book 69</w:t>
      </w:r>
      <w:r w:rsidDel="00000000" w:rsidR="00000000" w:rsidRPr="00000000">
        <w:rPr>
          <w:rtl w:val="0"/>
        </w:rPr>
      </w:r>
    </w:p>
  </w:footnote>
  <w:footnote w:id="34">
    <w:p w:rsidR="00000000" w:rsidDel="00000000" w:rsidP="00000000" w:rsidRDefault="00000000" w:rsidRPr="00000000" w14:paraId="000000ED">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Robertson, A (1960), </w:t>
      </w:r>
      <w:r w:rsidDel="00000000" w:rsidR="00000000" w:rsidRPr="00000000">
        <w:rPr>
          <w:i w:val="1"/>
          <w:sz w:val="20"/>
          <w:szCs w:val="20"/>
          <w:rtl w:val="0"/>
        </w:rPr>
        <w:t xml:space="preserve">The Antonine Wall</w:t>
      </w:r>
      <w:r w:rsidDel="00000000" w:rsidR="00000000" w:rsidRPr="00000000">
        <w:rPr>
          <w:sz w:val="20"/>
          <w:szCs w:val="20"/>
          <w:rtl w:val="0"/>
        </w:rPr>
        <w:t xml:space="preserve">,</w:t>
      </w:r>
      <w:r w:rsidDel="00000000" w:rsidR="00000000" w:rsidRPr="00000000">
        <w:rPr>
          <w:sz w:val="20"/>
          <w:szCs w:val="20"/>
          <w:rtl w:val="0"/>
        </w:rPr>
        <w:t xml:space="preserve"> Glasgow Archaeological Society</w:t>
      </w:r>
    </w:p>
  </w:footnote>
  <w:footnote w:id="35">
    <w:p w:rsidR="00000000" w:rsidDel="00000000" w:rsidP="00000000" w:rsidRDefault="00000000" w:rsidRPr="00000000" w14:paraId="000000E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Cassius Dio, Roman History, LXXIV.17</w:t>
      </w:r>
    </w:p>
  </w:footnote>
  <w:footnote w:id="36">
    <w:p w:rsidR="00000000" w:rsidDel="00000000" w:rsidP="00000000" w:rsidRDefault="00000000" w:rsidRPr="00000000" w14:paraId="000000EF">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Watson, A (2004), </w:t>
      </w:r>
      <w:r w:rsidDel="00000000" w:rsidR="00000000" w:rsidRPr="00000000">
        <w:rPr>
          <w:i w:val="1"/>
          <w:sz w:val="20"/>
          <w:szCs w:val="20"/>
          <w:rtl w:val="0"/>
        </w:rPr>
        <w:t xml:space="preserve">Aurelian and the Third Century</w:t>
      </w:r>
      <w:r w:rsidDel="00000000" w:rsidR="00000000" w:rsidRPr="00000000">
        <w:rPr>
          <w:sz w:val="20"/>
          <w:szCs w:val="20"/>
          <w:rtl w:val="0"/>
        </w:rPr>
        <w:t xml:space="preserve">,</w:t>
      </w:r>
      <w:r w:rsidDel="00000000" w:rsidR="00000000" w:rsidRPr="00000000">
        <w:rPr>
          <w:sz w:val="20"/>
          <w:szCs w:val="20"/>
          <w:rtl w:val="0"/>
        </w:rPr>
        <w:t xml:space="preserve"> Routledge</w:t>
      </w:r>
    </w:p>
  </w:footnote>
  <w:footnote w:id="37">
    <w:p w:rsidR="00000000" w:rsidDel="00000000" w:rsidP="00000000" w:rsidRDefault="00000000" w:rsidRPr="00000000" w14:paraId="000000F0">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Southern, </w:t>
      </w:r>
      <w:r w:rsidDel="00000000" w:rsidR="00000000" w:rsidRPr="00000000">
        <w:rPr>
          <w:i w:val="1"/>
          <w:sz w:val="20"/>
          <w:szCs w:val="20"/>
          <w:rtl w:val="0"/>
        </w:rPr>
        <w:t xml:space="preserve">Patricia</w:t>
      </w:r>
      <w:r w:rsidDel="00000000" w:rsidR="00000000" w:rsidRPr="00000000">
        <w:rPr>
          <w:sz w:val="20"/>
          <w:szCs w:val="20"/>
          <w:rtl w:val="0"/>
        </w:rPr>
        <w:t xml:space="preserve"> (2015). </w:t>
      </w:r>
      <w:r w:rsidDel="00000000" w:rsidR="00000000" w:rsidRPr="00000000">
        <w:rPr>
          <w:i w:val="1"/>
          <w:sz w:val="20"/>
          <w:szCs w:val="20"/>
          <w:rtl w:val="0"/>
        </w:rPr>
        <w:t xml:space="preserve">The Roman Empire from Severus to Constantine</w:t>
      </w:r>
      <w:r w:rsidDel="00000000" w:rsidR="00000000" w:rsidRPr="00000000">
        <w:rPr>
          <w:sz w:val="20"/>
          <w:szCs w:val="20"/>
          <w:rtl w:val="0"/>
        </w:rPr>
        <w:t xml:space="preserve">. London: Routledge.</w:t>
      </w:r>
    </w:p>
  </w:footnote>
  <w:footnote w:id="38">
    <w:p w:rsidR="00000000" w:rsidDel="00000000" w:rsidP="00000000" w:rsidRDefault="00000000" w:rsidRPr="00000000" w14:paraId="000000F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(2018), </w:t>
      </w:r>
      <w:r w:rsidDel="00000000" w:rsidR="00000000" w:rsidRPr="00000000">
        <w:rPr>
          <w:i w:val="1"/>
          <w:sz w:val="20"/>
          <w:szCs w:val="20"/>
          <w:rtl w:val="0"/>
        </w:rPr>
        <w:t xml:space="preserve">Encyclopædia Britannica, Diocletian</w:t>
      </w:r>
      <w:r w:rsidDel="00000000" w:rsidR="00000000" w:rsidRPr="00000000">
        <w:rPr>
          <w:sz w:val="20"/>
          <w:szCs w:val="20"/>
          <w:rtl w:val="0"/>
        </w:rPr>
        <w:t xml:space="preserve">, accessed 10/12/18</w:t>
      </w:r>
    </w:p>
  </w:footnote>
  <w:footnote w:id="39">
    <w:p w:rsidR="00000000" w:rsidDel="00000000" w:rsidP="00000000" w:rsidRDefault="00000000" w:rsidRPr="00000000" w14:paraId="000000F2">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Barnes, T, </w:t>
      </w:r>
      <w:r w:rsidDel="00000000" w:rsidR="00000000" w:rsidRPr="00000000">
        <w:rPr>
          <w:i w:val="1"/>
          <w:sz w:val="20"/>
          <w:szCs w:val="20"/>
          <w:rtl w:val="0"/>
        </w:rPr>
        <w:t xml:space="preserve">Legislation Against the Christians</w:t>
      </w:r>
      <w:r w:rsidDel="00000000" w:rsidR="00000000" w:rsidRPr="00000000">
        <w:rPr>
          <w:sz w:val="20"/>
          <w:szCs w:val="20"/>
          <w:rtl w:val="0"/>
        </w:rPr>
        <w:t xml:space="preserve">. Journal of Roman Studies 58</w:t>
      </w:r>
    </w:p>
  </w:footnote>
  <w:footnote w:id="40">
    <w:p w:rsidR="00000000" w:rsidDel="00000000" w:rsidP="00000000" w:rsidRDefault="00000000" w:rsidRPr="00000000" w14:paraId="000000F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Paul K. Davis (1999), </w:t>
      </w:r>
      <w:r w:rsidDel="00000000" w:rsidR="00000000" w:rsidRPr="00000000">
        <w:rPr>
          <w:i w:val="1"/>
          <w:sz w:val="20"/>
          <w:szCs w:val="20"/>
          <w:rtl w:val="0"/>
        </w:rPr>
        <w:t xml:space="preserve">100 Decisive Battles from Ancient Times to the Present: The World’s Major Battles and How They Shaped History</w:t>
      </w:r>
      <w:r w:rsidDel="00000000" w:rsidR="00000000" w:rsidRPr="00000000">
        <w:rPr>
          <w:sz w:val="20"/>
          <w:szCs w:val="20"/>
          <w:rtl w:val="0"/>
        </w:rPr>
        <w:t xml:space="preserve">, Oxford: Oxford University Press, 1999</w:t>
      </w:r>
    </w:p>
  </w:footnote>
  <w:footnote w:id="41">
    <w:p w:rsidR="00000000" w:rsidDel="00000000" w:rsidP="00000000" w:rsidRDefault="00000000" w:rsidRPr="00000000" w14:paraId="000000F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Frend, W. H. C. (1965), </w:t>
      </w:r>
      <w:r w:rsidDel="00000000" w:rsidR="00000000" w:rsidRPr="00000000">
        <w:rPr>
          <w:i w:val="1"/>
          <w:sz w:val="20"/>
          <w:szCs w:val="20"/>
          <w:rtl w:val="0"/>
        </w:rPr>
        <w:t xml:space="preserve">The Early Church</w:t>
      </w:r>
      <w:r w:rsidDel="00000000" w:rsidR="00000000" w:rsidRPr="00000000">
        <w:rPr>
          <w:sz w:val="20"/>
          <w:szCs w:val="20"/>
          <w:rtl w:val="0"/>
        </w:rPr>
        <w:t xml:space="preserve">, SPCK</w:t>
      </w:r>
    </w:p>
  </w:footnote>
  <w:footnote w:id="42">
    <w:p w:rsidR="00000000" w:rsidDel="00000000" w:rsidP="00000000" w:rsidRDefault="00000000" w:rsidRPr="00000000" w14:paraId="000000F5">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Encyclopædia Britannica (2018), </w:t>
      </w:r>
      <w:r w:rsidDel="00000000" w:rsidR="00000000" w:rsidRPr="00000000">
        <w:rPr>
          <w:i w:val="1"/>
          <w:sz w:val="20"/>
          <w:szCs w:val="20"/>
          <w:rtl w:val="0"/>
        </w:rPr>
        <w:t xml:space="preserve">Encyclopædia Britannica, Council of Nicaea</w:t>
      </w:r>
      <w:r w:rsidDel="00000000" w:rsidR="00000000" w:rsidRPr="00000000">
        <w:rPr>
          <w:sz w:val="20"/>
          <w:szCs w:val="20"/>
          <w:rtl w:val="0"/>
        </w:rPr>
        <w:t xml:space="preserve">, accessed 10/12/18</w:t>
      </w:r>
    </w:p>
  </w:footnote>
  <w:footnote w:id="43">
    <w:p w:rsidR="00000000" w:rsidDel="00000000" w:rsidP="00000000" w:rsidRDefault="00000000" w:rsidRPr="00000000" w14:paraId="000000F6">
      <w:pPr>
        <w:spacing w:after="0"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Ammianus, </w:t>
      </w:r>
      <w:r w:rsidDel="00000000" w:rsidR="00000000" w:rsidRPr="00000000">
        <w:rPr>
          <w:i w:val="1"/>
          <w:sz w:val="20"/>
          <w:szCs w:val="20"/>
          <w:rtl w:val="0"/>
        </w:rPr>
        <w:t xml:space="preserve">Res Gestae 11 - 12</w:t>
      </w:r>
    </w:p>
  </w:footnote>
  <w:footnote w:id="44">
    <w:p w:rsidR="00000000" w:rsidDel="00000000" w:rsidP="00000000" w:rsidRDefault="00000000" w:rsidRPr="00000000" w14:paraId="000000F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Ehler, Sidney Zdeneck; Morrall, John B (1967), </w:t>
      </w:r>
      <w:r w:rsidDel="00000000" w:rsidR="00000000" w:rsidRPr="00000000">
        <w:rPr>
          <w:i w:val="1"/>
          <w:sz w:val="20"/>
          <w:szCs w:val="20"/>
          <w:rtl w:val="0"/>
        </w:rPr>
        <w:t xml:space="preserve">Church and State Through the Centuries: A Collection of Historic Documents with Commentaries</w:t>
      </w:r>
      <w:r w:rsidDel="00000000" w:rsidR="00000000" w:rsidRPr="00000000">
        <w:rPr>
          <w:sz w:val="20"/>
          <w:szCs w:val="20"/>
          <w:rtl w:val="0"/>
        </w:rPr>
        <w:t xml:space="preserve">, Biblo &amp; Tannen Publishers, 1967</w:t>
      </w:r>
      <w:r w:rsidDel="00000000" w:rsidR="00000000" w:rsidRPr="00000000">
        <w:rPr>
          <w:sz w:val="20"/>
          <w:szCs w:val="20"/>
          <w:rtl w:val="0"/>
        </w:rPr>
        <w:t xml:space="preserve"> </w:t>
      </w:r>
    </w:p>
  </w:footnote>
  <w:footnote w:id="45">
    <w:p w:rsidR="00000000" w:rsidDel="00000000" w:rsidP="00000000" w:rsidRDefault="00000000" w:rsidRPr="00000000" w14:paraId="000000F8">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Higham, N (1992), </w:t>
      </w:r>
      <w:r w:rsidDel="00000000" w:rsidR="00000000" w:rsidRPr="00000000">
        <w:rPr>
          <w:i w:val="1"/>
          <w:sz w:val="20"/>
          <w:szCs w:val="20"/>
          <w:rtl w:val="0"/>
        </w:rPr>
        <w:t xml:space="preserve">Rome, Britain and the Anglo-Saxons,</w:t>
      </w:r>
      <w:r w:rsidDel="00000000" w:rsidR="00000000" w:rsidRPr="00000000">
        <w:rPr>
          <w:sz w:val="20"/>
          <w:szCs w:val="20"/>
          <w:rtl w:val="0"/>
        </w:rPr>
        <w:t xml:space="preserve"> London: B. A. Seaby</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 w:numId="54">
    <w:abstractNumId w:val="54"/>
  </w:num>
  <w:num w:numId="55">
    <w:abstractNumId w:val="55"/>
  </w:num>
  <w:num w:numId="56">
    <w:abstractNumId w:val="56"/>
  </w:num>
  <w:num w:numId="57">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100" w:before="100" w:line="240" w:lineRule="auto"/>
    </w:pPr>
    <w:rPr>
      <w:rFonts w:ascii="Times New Roman" w:cs="Times New Roman" w:eastAsia="Times New Roman" w:hAnsi="Times New Roman"/>
      <w:b w:val="1"/>
      <w:sz w:val="48"/>
      <w:szCs w:val="48"/>
    </w:rPr>
  </w:style>
  <w:style w:type="paragraph" w:styleId="Heading2">
    <w:name w:val="heading 2"/>
    <w:basedOn w:val="Normal"/>
    <w:next w:val="Normal"/>
    <w:pPr>
      <w:spacing w:after="100" w:before="100" w:line="240" w:lineRule="auto"/>
    </w:pPr>
    <w:rPr>
      <w:rFonts w:ascii="Times New Roman" w:cs="Times New Roman" w:eastAsia="Times New Roman" w:hAnsi="Times New Roman"/>
      <w:b w:val="1"/>
      <w:sz w:val="36"/>
      <w:szCs w:val="36"/>
    </w:rPr>
  </w:style>
  <w:style w:type="paragraph" w:styleId="Heading3">
    <w:name w:val="heading 3"/>
    <w:basedOn w:val="Normal"/>
    <w:next w:val="Normal"/>
    <w:pPr>
      <w:spacing w:after="100" w:before="100"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britannica.com/topic/triumvirate" TargetMode="External"/><Relationship Id="rId10" Type="http://schemas.openxmlformats.org/officeDocument/2006/relationships/hyperlink" Target="https://www.britannica.com/place/Rubicon" TargetMode="External"/><Relationship Id="rId13" Type="http://schemas.openxmlformats.org/officeDocument/2006/relationships/hyperlink" Target="https://www.britannica.com/event/Siege-of-Jerusalem-70" TargetMode="External"/><Relationship Id="rId12" Type="http://schemas.openxmlformats.org/officeDocument/2006/relationships/hyperlink" Target="https://www.nationalgeographic.org/thisday/jul19/great-fire-r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dx.doi.org/10.1163/1574-9347_bnp_e223930" TargetMode="External"/><Relationship Id="rId15" Type="http://schemas.openxmlformats.org/officeDocument/2006/relationships/hyperlink" Target="https://en.wikisource.org/wiki/The_Histories_(Tacitus)/Book_4" TargetMode="External"/><Relationship Id="rId14" Type="http://schemas.openxmlformats.org/officeDocument/2006/relationships/hyperlink" Target="http://www.perseus.tufts.edu/hopper/text?doc=Perseus%3Atext%3A1999.02.0083%3Achapter%3D29" TargetMode="External"/><Relationship Id="rId17" Type="http://schemas.openxmlformats.org/officeDocument/2006/relationships/hyperlink" Target="https://www.britannica.com/event/Council-of-Nicaea-Christianity-325" TargetMode="External"/><Relationship Id="rId16" Type="http://schemas.openxmlformats.org/officeDocument/2006/relationships/hyperlink" Target="https://www.britannica.com/biography/Diocletian" TargetMode="External"/><Relationship Id="rId5" Type="http://schemas.openxmlformats.org/officeDocument/2006/relationships/numbering" Target="numbering.xml"/><Relationship Id="rId6" Type="http://schemas.openxmlformats.org/officeDocument/2006/relationships/styles" Target="styles.xml"/><Relationship Id="rId18" Type="http://schemas.openxmlformats.org/officeDocument/2006/relationships/footer" Target="footer1.xml"/><Relationship Id="rId7" Type="http://schemas.openxmlformats.org/officeDocument/2006/relationships/hyperlink" Target="http://dx.doi.org/10.1163/1574-9347_bnp_e1120860" TargetMode="External"/><Relationship Id="rId8" Type="http://schemas.openxmlformats.org/officeDocument/2006/relationships/hyperlink" Target="https://www.ancient.eu/First_Triumvi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