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44B5896" w14:textId="5A35F6BC" w:rsidR="007E7745" w:rsidRPr="00C03A91" w:rsidRDefault="007E7745" w:rsidP="00C03A91">
      <w:pPr>
        <w:spacing w:line="360" w:lineRule="auto"/>
        <w:rPr>
          <w:rFonts w:ascii="Arial" w:hAnsi="Arial" w:cs="Arial"/>
        </w:rPr>
      </w:pPr>
    </w:p>
    <w:p w14:paraId="365DE405" w14:textId="77777777" w:rsidR="00EB12BC" w:rsidRPr="00C03A91" w:rsidRDefault="00EB12BC" w:rsidP="00C03A91">
      <w:pPr>
        <w:spacing w:line="360" w:lineRule="auto"/>
        <w:rPr>
          <w:rFonts w:ascii="Arial" w:hAnsi="Arial" w:cs="Arial"/>
          <w:szCs w:val="24"/>
        </w:rPr>
      </w:pPr>
      <w:r w:rsidRPr="00C03A91">
        <w:rPr>
          <w:rFonts w:ascii="Arial" w:hAnsi="Arial" w:cs="Arial"/>
          <w:noProof/>
          <w:szCs w:val="24"/>
        </w:rPr>
        <w:drawing>
          <wp:anchor distT="0" distB="0" distL="114300" distR="114300" simplePos="0" relativeHeight="251659264" behindDoc="0" locked="0" layoutInCell="1" allowOverlap="1" wp14:anchorId="2F049D74" wp14:editId="5F1928BB">
            <wp:simplePos x="0" y="0"/>
            <wp:positionH relativeFrom="column">
              <wp:posOffset>0</wp:posOffset>
            </wp:positionH>
            <wp:positionV relativeFrom="paragraph">
              <wp:posOffset>292100</wp:posOffset>
            </wp:positionV>
            <wp:extent cx="1809750" cy="723900"/>
            <wp:effectExtent l="0" t="0" r="0" b="0"/>
            <wp:wrapSquare wrapText="bothSides"/>
            <wp:docPr id="4" name="Picture 4"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4B015D8C" w14:textId="77777777" w:rsidR="00EB12BC" w:rsidRPr="00C03A91" w:rsidRDefault="00EB12BC" w:rsidP="00C03A91">
      <w:pPr>
        <w:spacing w:line="360" w:lineRule="auto"/>
        <w:rPr>
          <w:rFonts w:ascii="Arial" w:hAnsi="Arial" w:cs="Arial"/>
          <w:szCs w:val="24"/>
        </w:rPr>
      </w:pPr>
    </w:p>
    <w:p w14:paraId="0E6E9383" w14:textId="77777777" w:rsidR="00EB12BC" w:rsidRPr="00C03A91" w:rsidRDefault="00EB12BC" w:rsidP="00C03A91">
      <w:pPr>
        <w:spacing w:line="360" w:lineRule="auto"/>
        <w:rPr>
          <w:rFonts w:ascii="Arial" w:hAnsi="Arial" w:cs="Arial"/>
          <w:szCs w:val="24"/>
        </w:rPr>
      </w:pPr>
    </w:p>
    <w:p w14:paraId="431DBF4A" w14:textId="77777777" w:rsidR="00EB12BC" w:rsidRPr="00C03A91" w:rsidRDefault="00EB12BC" w:rsidP="00C03A91">
      <w:pPr>
        <w:spacing w:line="360" w:lineRule="auto"/>
        <w:rPr>
          <w:rFonts w:ascii="Arial" w:hAnsi="Arial" w:cs="Arial"/>
          <w:szCs w:val="24"/>
        </w:rPr>
      </w:pPr>
    </w:p>
    <w:p w14:paraId="67404449" w14:textId="77777777" w:rsidR="00EB12BC" w:rsidRPr="00C03A91" w:rsidRDefault="00EB12BC" w:rsidP="00C03A91">
      <w:pPr>
        <w:tabs>
          <w:tab w:val="left" w:pos="6540"/>
        </w:tabs>
        <w:spacing w:line="360" w:lineRule="auto"/>
        <w:rPr>
          <w:rFonts w:ascii="Arial" w:hAnsi="Arial" w:cs="Arial"/>
          <w:sz w:val="28"/>
          <w:szCs w:val="28"/>
        </w:rPr>
      </w:pPr>
    </w:p>
    <w:p w14:paraId="27888C86" w14:textId="6700531A" w:rsidR="00EB12BC" w:rsidRPr="00076AC0" w:rsidRDefault="00EB12BC" w:rsidP="00C03A91">
      <w:pPr>
        <w:tabs>
          <w:tab w:val="left" w:pos="6540"/>
        </w:tabs>
        <w:spacing w:line="360" w:lineRule="auto"/>
        <w:rPr>
          <w:rFonts w:ascii="Arial" w:hAnsi="Arial" w:cs="Arial"/>
          <w:sz w:val="28"/>
          <w:szCs w:val="28"/>
          <w:lang w:val="nl-NL"/>
        </w:rPr>
      </w:pPr>
      <w:r w:rsidRPr="00076AC0">
        <w:rPr>
          <w:rFonts w:ascii="Arial" w:hAnsi="Arial" w:cs="Arial"/>
          <w:b/>
          <w:bCs/>
          <w:sz w:val="28"/>
          <w:szCs w:val="28"/>
          <w:lang w:val="nl-NL"/>
        </w:rPr>
        <w:t>Student name</w:t>
      </w:r>
      <w:r w:rsidRPr="00076AC0">
        <w:rPr>
          <w:rFonts w:ascii="Arial" w:hAnsi="Arial" w:cs="Arial"/>
          <w:sz w:val="28"/>
          <w:szCs w:val="28"/>
          <w:lang w:val="nl-NL"/>
        </w:rPr>
        <w:t>:</w:t>
      </w:r>
      <w:r w:rsidR="0092368C">
        <w:rPr>
          <w:rFonts w:ascii="Arial" w:hAnsi="Arial" w:cs="Arial"/>
          <w:sz w:val="28"/>
          <w:szCs w:val="28"/>
          <w:lang w:val="nl-NL"/>
        </w:rPr>
        <w:t>JULIET ASIEDU BOATENG</w:t>
      </w:r>
    </w:p>
    <w:p w14:paraId="21E9DC72" w14:textId="36C8FFC1" w:rsidR="00EB12BC" w:rsidRPr="00076AC0" w:rsidRDefault="00EB12BC" w:rsidP="00C03A91">
      <w:pPr>
        <w:tabs>
          <w:tab w:val="left" w:pos="6540"/>
        </w:tabs>
        <w:spacing w:line="360" w:lineRule="auto"/>
        <w:rPr>
          <w:rFonts w:ascii="Arial" w:hAnsi="Arial" w:cs="Arial"/>
          <w:sz w:val="28"/>
          <w:szCs w:val="28"/>
          <w:lang w:val="nl-NL"/>
        </w:rPr>
      </w:pPr>
      <w:r w:rsidRPr="00076AC0">
        <w:rPr>
          <w:rFonts w:ascii="Arial" w:hAnsi="Arial" w:cs="Arial"/>
          <w:b/>
          <w:bCs/>
          <w:sz w:val="28"/>
          <w:szCs w:val="28"/>
          <w:lang w:val="nl-NL"/>
        </w:rPr>
        <w:t>Student ID</w:t>
      </w:r>
      <w:r w:rsidRPr="00076AC0">
        <w:rPr>
          <w:rFonts w:ascii="Arial" w:hAnsi="Arial" w:cs="Arial"/>
          <w:sz w:val="28"/>
          <w:szCs w:val="28"/>
          <w:lang w:val="nl-NL"/>
        </w:rPr>
        <w:t>:</w:t>
      </w:r>
      <w:r w:rsidR="0092368C">
        <w:rPr>
          <w:rFonts w:ascii="Arial" w:hAnsi="Arial" w:cs="Arial"/>
          <w:sz w:val="28"/>
          <w:szCs w:val="28"/>
          <w:lang w:val="nl-NL"/>
        </w:rPr>
        <w:t>2335599</w:t>
      </w:r>
    </w:p>
    <w:p w14:paraId="23BAC9B9" w14:textId="57242061" w:rsidR="00EB12BC" w:rsidRPr="00076AC0" w:rsidRDefault="00EB12BC" w:rsidP="00C03A91">
      <w:pPr>
        <w:tabs>
          <w:tab w:val="left" w:pos="6540"/>
        </w:tabs>
        <w:spacing w:line="360" w:lineRule="auto"/>
        <w:rPr>
          <w:rFonts w:ascii="Arial" w:hAnsi="Arial" w:cs="Arial"/>
          <w:sz w:val="28"/>
          <w:szCs w:val="28"/>
          <w:lang w:val="nl-NL"/>
        </w:rPr>
      </w:pPr>
      <w:r w:rsidRPr="00076AC0">
        <w:rPr>
          <w:rFonts w:ascii="Arial" w:hAnsi="Arial" w:cs="Arial"/>
          <w:b/>
          <w:bCs/>
          <w:sz w:val="28"/>
          <w:szCs w:val="28"/>
          <w:lang w:val="nl-NL"/>
        </w:rPr>
        <w:t>Module name</w:t>
      </w:r>
      <w:r w:rsidRPr="00076AC0">
        <w:rPr>
          <w:rFonts w:ascii="Arial" w:hAnsi="Arial" w:cs="Arial"/>
          <w:sz w:val="28"/>
          <w:szCs w:val="28"/>
          <w:lang w:val="nl-NL"/>
        </w:rPr>
        <w:t xml:space="preserve">: </w:t>
      </w:r>
      <w:r w:rsidR="00372894">
        <w:rPr>
          <w:rFonts w:ascii="Arial" w:hAnsi="Arial" w:cs="Arial"/>
          <w:sz w:val="28"/>
          <w:szCs w:val="28"/>
          <w:lang w:val="nl-NL"/>
        </w:rPr>
        <w:t xml:space="preserve">Introduction </w:t>
      </w:r>
      <w:r w:rsidR="00CE70F0">
        <w:rPr>
          <w:rFonts w:ascii="Arial" w:hAnsi="Arial" w:cs="Arial"/>
          <w:sz w:val="28"/>
          <w:szCs w:val="28"/>
          <w:lang w:val="nl-NL"/>
        </w:rPr>
        <w:t>to Physiology</w:t>
      </w:r>
    </w:p>
    <w:p w14:paraId="4FD97C8C" w14:textId="14A8D289" w:rsidR="00EB12BC" w:rsidRPr="00C03A91" w:rsidRDefault="00EB12BC" w:rsidP="00C03A91">
      <w:pPr>
        <w:tabs>
          <w:tab w:val="left" w:pos="6540"/>
        </w:tabs>
        <w:spacing w:line="360" w:lineRule="auto"/>
        <w:rPr>
          <w:rFonts w:ascii="Arial" w:hAnsi="Arial" w:cs="Arial"/>
          <w:sz w:val="28"/>
          <w:szCs w:val="28"/>
        </w:rPr>
      </w:pPr>
      <w:r w:rsidRPr="00C03A91">
        <w:rPr>
          <w:rFonts w:ascii="Arial" w:hAnsi="Arial" w:cs="Arial"/>
          <w:b/>
          <w:bCs/>
          <w:sz w:val="28"/>
          <w:szCs w:val="28"/>
        </w:rPr>
        <w:t xml:space="preserve">Module </w:t>
      </w:r>
      <w:r w:rsidR="003E00A2" w:rsidRPr="00C03A91">
        <w:rPr>
          <w:rFonts w:ascii="Arial" w:hAnsi="Arial" w:cs="Arial"/>
          <w:b/>
          <w:bCs/>
          <w:sz w:val="28"/>
          <w:szCs w:val="28"/>
        </w:rPr>
        <w:t>code</w:t>
      </w:r>
      <w:r w:rsidR="003E00A2" w:rsidRPr="00C03A91">
        <w:rPr>
          <w:rFonts w:ascii="Arial" w:hAnsi="Arial" w:cs="Arial"/>
          <w:sz w:val="28"/>
          <w:szCs w:val="28"/>
        </w:rPr>
        <w:t>:</w:t>
      </w:r>
      <w:r w:rsidR="003E00A2">
        <w:rPr>
          <w:rFonts w:ascii="Arial" w:hAnsi="Arial" w:cs="Arial"/>
          <w:sz w:val="28"/>
          <w:szCs w:val="28"/>
        </w:rPr>
        <w:t xml:space="preserve"> BMHP</w:t>
      </w:r>
      <w:r w:rsidR="0043626F">
        <w:rPr>
          <w:rFonts w:ascii="Arial" w:hAnsi="Arial" w:cs="Arial"/>
          <w:sz w:val="28"/>
          <w:szCs w:val="28"/>
        </w:rPr>
        <w:t>5023</w:t>
      </w:r>
    </w:p>
    <w:p w14:paraId="658BE57E" w14:textId="330825AA" w:rsidR="00EB12BC" w:rsidRPr="00C03A91" w:rsidRDefault="00EB12BC" w:rsidP="00C03A91">
      <w:pPr>
        <w:tabs>
          <w:tab w:val="left" w:pos="6540"/>
        </w:tabs>
        <w:spacing w:line="360" w:lineRule="auto"/>
        <w:rPr>
          <w:rFonts w:ascii="Arial" w:hAnsi="Arial" w:cs="Arial"/>
          <w:sz w:val="28"/>
          <w:szCs w:val="28"/>
        </w:rPr>
      </w:pPr>
      <w:r w:rsidRPr="00C03A91">
        <w:rPr>
          <w:rFonts w:ascii="Arial" w:hAnsi="Arial" w:cs="Arial"/>
          <w:b/>
          <w:bCs/>
          <w:sz w:val="28"/>
          <w:szCs w:val="28"/>
        </w:rPr>
        <w:t xml:space="preserve">Lecturer </w:t>
      </w:r>
      <w:r w:rsidR="003E00A2" w:rsidRPr="00C03A91">
        <w:rPr>
          <w:rFonts w:ascii="Arial" w:hAnsi="Arial" w:cs="Arial"/>
          <w:b/>
          <w:bCs/>
          <w:sz w:val="28"/>
          <w:szCs w:val="28"/>
        </w:rPr>
        <w:t>name</w:t>
      </w:r>
      <w:r w:rsidR="003E00A2" w:rsidRPr="00C03A91">
        <w:rPr>
          <w:rFonts w:ascii="Arial" w:hAnsi="Arial" w:cs="Arial"/>
          <w:sz w:val="28"/>
          <w:szCs w:val="28"/>
        </w:rPr>
        <w:t>:</w:t>
      </w:r>
      <w:r w:rsidR="003E00A2">
        <w:rPr>
          <w:rFonts w:ascii="Arial" w:hAnsi="Arial" w:cs="Arial"/>
          <w:sz w:val="28"/>
          <w:szCs w:val="28"/>
        </w:rPr>
        <w:t xml:space="preserve"> Shaila Hussain</w:t>
      </w:r>
    </w:p>
    <w:p w14:paraId="5AFF31F9" w14:textId="77777777" w:rsidR="001B7A40" w:rsidRPr="00C03A91" w:rsidRDefault="001B7A40" w:rsidP="00C03A91">
      <w:pPr>
        <w:tabs>
          <w:tab w:val="left" w:pos="6540"/>
        </w:tabs>
        <w:spacing w:line="360" w:lineRule="auto"/>
        <w:rPr>
          <w:rFonts w:ascii="Arial" w:hAnsi="Arial" w:cs="Arial"/>
          <w:b/>
          <w:bCs/>
          <w:sz w:val="28"/>
          <w:szCs w:val="28"/>
        </w:rPr>
      </w:pPr>
    </w:p>
    <w:p w14:paraId="35B29F3A" w14:textId="437EA5AE" w:rsidR="007A7297" w:rsidRPr="002E68B6" w:rsidRDefault="001B7A40" w:rsidP="002E68B6">
      <w:pPr>
        <w:tabs>
          <w:tab w:val="left" w:pos="6540"/>
        </w:tabs>
        <w:spacing w:line="360" w:lineRule="auto"/>
        <w:jc w:val="both"/>
        <w:rPr>
          <w:rFonts w:ascii="Arial" w:hAnsi="Arial" w:cs="Arial"/>
          <w:b/>
          <w:bCs/>
          <w:sz w:val="22"/>
        </w:rPr>
      </w:pPr>
      <w:r w:rsidRPr="002E68B6">
        <w:rPr>
          <w:rFonts w:ascii="Arial" w:hAnsi="Arial" w:cs="Arial"/>
          <w:b/>
          <w:bCs/>
          <w:sz w:val="22"/>
        </w:rPr>
        <w:t xml:space="preserve">Assessment: </w:t>
      </w:r>
    </w:p>
    <w:p w14:paraId="0C9E1D07" w14:textId="0D2819EF" w:rsidR="0092368C" w:rsidRPr="002E68B6" w:rsidRDefault="00EE027D" w:rsidP="002E68B6">
      <w:pPr>
        <w:tabs>
          <w:tab w:val="left" w:pos="6540"/>
        </w:tabs>
        <w:spacing w:line="360" w:lineRule="auto"/>
        <w:jc w:val="both"/>
        <w:rPr>
          <w:rFonts w:ascii="Arial" w:hAnsi="Arial" w:cs="Arial"/>
          <w:sz w:val="22"/>
        </w:rPr>
      </w:pPr>
      <w:r w:rsidRPr="002E68B6">
        <w:rPr>
          <w:rFonts w:ascii="Arial" w:hAnsi="Arial" w:cs="Arial"/>
          <w:sz w:val="22"/>
        </w:rPr>
        <w:t>Summary:</w:t>
      </w:r>
    </w:p>
    <w:p w14:paraId="4994173A" w14:textId="45A0BE0F" w:rsidR="00DA1B28" w:rsidRDefault="00DA1B28" w:rsidP="008564CD">
      <w:pPr>
        <w:pStyle w:val="Heading1"/>
        <w:rPr>
          <w:rFonts w:eastAsiaTheme="minorHAnsi"/>
          <w:b w:val="0"/>
          <w:sz w:val="22"/>
          <w:szCs w:val="22"/>
        </w:rPr>
      </w:pPr>
      <w:r w:rsidRPr="00DA1B28">
        <w:rPr>
          <w:rFonts w:eastAsiaTheme="minorHAnsi"/>
          <w:b w:val="0"/>
          <w:sz w:val="22"/>
          <w:szCs w:val="22"/>
        </w:rPr>
        <w:t>I'll provide a</w:t>
      </w:r>
      <w:r>
        <w:rPr>
          <w:rFonts w:eastAsiaTheme="minorHAnsi"/>
          <w:b w:val="0"/>
          <w:sz w:val="22"/>
          <w:szCs w:val="22"/>
        </w:rPr>
        <w:t>n</w:t>
      </w:r>
      <w:r w:rsidRPr="00DA1B28">
        <w:rPr>
          <w:rFonts w:eastAsiaTheme="minorHAnsi"/>
          <w:b w:val="0"/>
          <w:sz w:val="22"/>
          <w:szCs w:val="22"/>
        </w:rPr>
        <w:t xml:space="preserve"> </w:t>
      </w:r>
      <w:r w:rsidRPr="00DA1B28">
        <w:rPr>
          <w:rFonts w:eastAsiaTheme="minorHAnsi"/>
          <w:b w:val="0"/>
          <w:sz w:val="22"/>
          <w:szCs w:val="22"/>
        </w:rPr>
        <w:t>outline</w:t>
      </w:r>
      <w:r w:rsidRPr="00DA1B28">
        <w:rPr>
          <w:rFonts w:eastAsiaTheme="minorHAnsi"/>
          <w:b w:val="0"/>
          <w:sz w:val="22"/>
          <w:szCs w:val="22"/>
        </w:rPr>
        <w:t xml:space="preserve"> of this situation, define diabetes, list its various forms, list risk factors, and discuss how they link to the endocrine </w:t>
      </w:r>
      <w:r w:rsidRPr="00DA1B28">
        <w:rPr>
          <w:rFonts w:eastAsiaTheme="minorHAnsi"/>
          <w:b w:val="0"/>
          <w:sz w:val="22"/>
          <w:szCs w:val="22"/>
        </w:rPr>
        <w:t>system.</w:t>
      </w:r>
    </w:p>
    <w:p w14:paraId="28CC5191" w14:textId="514BE66F" w:rsidR="0092368C" w:rsidRDefault="00DA1B28" w:rsidP="00DA1B28">
      <w:pPr>
        <w:pStyle w:val="Heading1"/>
        <w:ind w:left="0"/>
      </w:pPr>
      <w:r w:rsidRPr="002E68B6">
        <w:t>Introduction</w:t>
      </w:r>
      <w:r w:rsidR="0092368C" w:rsidRPr="002E68B6">
        <w:t xml:space="preserve">: </w:t>
      </w:r>
    </w:p>
    <w:p w14:paraId="265EBA48" w14:textId="698987E0" w:rsidR="00162FE5" w:rsidRPr="00E0780E" w:rsidRDefault="00E0780E" w:rsidP="00DA1B28">
      <w:pPr>
        <w:tabs>
          <w:tab w:val="center" w:pos="14884"/>
        </w:tabs>
        <w:rPr>
          <w:rFonts w:ascii="Arial" w:hAnsi="Arial" w:cs="Arial"/>
          <w:sz w:val="28"/>
          <w:szCs w:val="28"/>
        </w:rPr>
      </w:pPr>
      <w:r>
        <w:rPr>
          <w:rFonts w:ascii="Arial" w:hAnsi="Arial" w:cs="Arial"/>
          <w:sz w:val="28"/>
          <w:szCs w:val="28"/>
        </w:rPr>
        <w:t>What is Diabetes</w:t>
      </w:r>
      <w:r w:rsidR="00802C92">
        <w:rPr>
          <w:rFonts w:ascii="Arial" w:hAnsi="Arial" w:cs="Arial"/>
          <w:sz w:val="28"/>
          <w:szCs w:val="28"/>
        </w:rPr>
        <w:t>?</w:t>
      </w:r>
    </w:p>
    <w:p w14:paraId="3FFEE944" w14:textId="77777777" w:rsidR="00DF52EE" w:rsidRDefault="00DF52EE" w:rsidP="00DF52EE">
      <w:pPr>
        <w:tabs>
          <w:tab w:val="left" w:pos="6540"/>
        </w:tabs>
        <w:spacing w:line="360" w:lineRule="auto"/>
        <w:jc w:val="both"/>
        <w:rPr>
          <w:rFonts w:ascii="Arial" w:hAnsi="Arial" w:cs="Arial"/>
          <w:sz w:val="22"/>
        </w:rPr>
      </w:pPr>
      <w:r w:rsidRPr="00DF52EE">
        <w:t xml:space="preserve"> </w:t>
      </w:r>
      <w:r w:rsidRPr="00DF52EE">
        <w:rPr>
          <w:rFonts w:ascii="Arial" w:hAnsi="Arial" w:cs="Arial"/>
          <w:sz w:val="22"/>
        </w:rPr>
        <w:t xml:space="preserve">Diabetes mellitus is a chronic metabolic disease that causes high blood glucose levels over time due to either </w:t>
      </w:r>
    </w:p>
    <w:p w14:paraId="23D05412" w14:textId="77777777" w:rsidR="00DF52EE" w:rsidRDefault="00DF52EE" w:rsidP="00DF52EE">
      <w:pPr>
        <w:tabs>
          <w:tab w:val="left" w:pos="6540"/>
        </w:tabs>
        <w:spacing w:line="360" w:lineRule="auto"/>
        <w:jc w:val="both"/>
        <w:rPr>
          <w:rFonts w:ascii="Arial" w:hAnsi="Arial" w:cs="Arial"/>
          <w:sz w:val="22"/>
        </w:rPr>
      </w:pPr>
      <w:r w:rsidRPr="00DF52EE">
        <w:rPr>
          <w:rFonts w:ascii="Arial" w:hAnsi="Arial" w:cs="Arial"/>
          <w:sz w:val="22"/>
        </w:rPr>
        <w:t xml:space="preserve">1. insufficient insulin production or </w:t>
      </w:r>
    </w:p>
    <w:p w14:paraId="2314D4F2" w14:textId="31479FF5" w:rsidR="0074646D" w:rsidRDefault="00DF52EE" w:rsidP="00DF52EE">
      <w:pPr>
        <w:tabs>
          <w:tab w:val="left" w:pos="6540"/>
        </w:tabs>
        <w:spacing w:line="360" w:lineRule="auto"/>
        <w:jc w:val="both"/>
        <w:rPr>
          <w:rFonts w:ascii="Arial" w:hAnsi="Arial" w:cs="Arial"/>
          <w:sz w:val="22"/>
        </w:rPr>
      </w:pPr>
      <w:r w:rsidRPr="00DF52EE">
        <w:rPr>
          <w:rFonts w:ascii="Arial" w:hAnsi="Arial" w:cs="Arial"/>
          <w:sz w:val="22"/>
        </w:rPr>
        <w:t>2. ineffective insulin use (American Diabetes Association, 2024).</w:t>
      </w:r>
    </w:p>
    <w:p w14:paraId="3129492A" w14:textId="77777777" w:rsidR="00AE783B" w:rsidRDefault="00AE783B" w:rsidP="00DF52EE">
      <w:pPr>
        <w:tabs>
          <w:tab w:val="left" w:pos="6540"/>
        </w:tabs>
        <w:spacing w:line="360" w:lineRule="auto"/>
        <w:jc w:val="both"/>
        <w:rPr>
          <w:rFonts w:ascii="Arial" w:hAnsi="Arial" w:cs="Arial"/>
          <w:sz w:val="22"/>
        </w:rPr>
      </w:pPr>
    </w:p>
    <w:p w14:paraId="531D3AE7" w14:textId="0A9F5AF4" w:rsidR="00AE783B" w:rsidRDefault="00AE783B" w:rsidP="00DF52EE">
      <w:pPr>
        <w:tabs>
          <w:tab w:val="left" w:pos="6540"/>
        </w:tabs>
        <w:spacing w:line="360" w:lineRule="auto"/>
        <w:jc w:val="both"/>
        <w:rPr>
          <w:rFonts w:ascii="Arial" w:hAnsi="Arial" w:cs="Arial"/>
          <w:b/>
          <w:bCs/>
          <w:sz w:val="28"/>
          <w:szCs w:val="28"/>
        </w:rPr>
      </w:pPr>
      <w:r w:rsidRPr="00AE783B">
        <w:rPr>
          <w:rFonts w:ascii="Arial" w:hAnsi="Arial" w:cs="Arial"/>
          <w:b/>
          <w:bCs/>
          <w:sz w:val="28"/>
          <w:szCs w:val="28"/>
        </w:rPr>
        <w:t>Diagram1: Normal vs Diabetic Blood Glucose Regulation</w:t>
      </w:r>
    </w:p>
    <w:p w14:paraId="107A6381" w14:textId="41BE0B5A" w:rsidR="00AE783B" w:rsidRPr="008D166B" w:rsidRDefault="00AE783B" w:rsidP="008D166B">
      <w:pPr>
        <w:tabs>
          <w:tab w:val="left" w:pos="6540"/>
        </w:tabs>
        <w:spacing w:line="360" w:lineRule="auto"/>
        <w:jc w:val="center"/>
        <w:rPr>
          <w:rFonts w:ascii="Arial" w:hAnsi="Arial" w:cs="Arial"/>
          <w:b/>
          <w:bCs/>
          <w:sz w:val="28"/>
          <w:szCs w:val="28"/>
          <w:u w:val="single"/>
        </w:rPr>
      </w:pPr>
      <w:r w:rsidRPr="00AE783B">
        <w:rPr>
          <w:rFonts w:ascii="Arial" w:hAnsi="Arial" w:cs="Arial"/>
          <w:b/>
          <w:bCs/>
          <w:sz w:val="28"/>
          <w:szCs w:val="28"/>
          <w:u w:val="single"/>
        </w:rPr>
        <w:t>Normal Blood Glucose Regulatio</w:t>
      </w:r>
      <w:r w:rsidR="008D166B">
        <w:rPr>
          <w:rFonts w:ascii="Arial" w:hAnsi="Arial" w:cs="Arial"/>
          <w:b/>
          <w:bCs/>
          <w:sz w:val="28"/>
          <w:szCs w:val="28"/>
          <w:u w:val="single"/>
        </w:rPr>
        <w:t>n</w:t>
      </w:r>
    </w:p>
    <w:p w14:paraId="329BE84C" w14:textId="32C64623" w:rsidR="008E31E3" w:rsidRDefault="00BE76FD" w:rsidP="008D166B">
      <w:pPr>
        <w:tabs>
          <w:tab w:val="left" w:pos="6540"/>
        </w:tabs>
        <w:spacing w:line="360" w:lineRule="auto"/>
        <w:jc w:val="center"/>
        <w:rPr>
          <w:rFonts w:ascii="Arial" w:hAnsi="Arial" w:cs="Arial"/>
          <w:sz w:val="22"/>
        </w:rPr>
      </w:pPr>
      <w:r>
        <w:rPr>
          <w:rFonts w:ascii="Arial" w:hAnsi="Arial" w:cs="Arial"/>
          <w:noProof/>
          <w:sz w:val="22"/>
        </w:rPr>
        <w:drawing>
          <wp:inline distT="0" distB="0" distL="0" distR="0" wp14:anchorId="28D9BCC3" wp14:editId="0DF27FBF">
            <wp:extent cx="7014258" cy="4675831"/>
            <wp:effectExtent l="0" t="0" r="0" b="0"/>
            <wp:docPr id="1344352130"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7034772" cy="4689506"/>
                    </a:xfrm>
                    <a:prstGeom prst="rect">
                      <a:avLst/>
                    </a:prstGeom>
                    <a:noFill/>
                  </pic:spPr>
                </pic:pic>
              </a:graphicData>
            </a:graphic>
          </wp:inline>
        </w:drawing>
      </w:r>
      <w:r w:rsidR="00236E8A" w:rsidRPr="00236E8A">
        <w:rPr>
          <w:rFonts w:ascii="Arial" w:hAnsi="Arial" w:cs="Arial"/>
          <w:sz w:val="22"/>
        </w:rPr>
        <w:t xml:space="preserve">(Miracle </w:t>
      </w:r>
      <w:proofErr w:type="spellStart"/>
      <w:r w:rsidR="00236E8A" w:rsidRPr="00236E8A">
        <w:rPr>
          <w:rFonts w:ascii="Arial" w:hAnsi="Arial" w:cs="Arial"/>
          <w:sz w:val="22"/>
        </w:rPr>
        <w:t>Seabuck</w:t>
      </w:r>
      <w:proofErr w:type="spellEnd"/>
      <w:r w:rsidR="00236E8A" w:rsidRPr="00236E8A">
        <w:rPr>
          <w:rFonts w:ascii="Arial" w:hAnsi="Arial" w:cs="Arial"/>
          <w:sz w:val="22"/>
        </w:rPr>
        <w:t>, 2024)</w:t>
      </w:r>
    </w:p>
    <w:p w14:paraId="78FC31D8" w14:textId="0E90EA46" w:rsidR="008E31E3" w:rsidRDefault="008E31E3" w:rsidP="00144363">
      <w:pPr>
        <w:tabs>
          <w:tab w:val="left" w:pos="6540"/>
        </w:tabs>
        <w:spacing w:line="360" w:lineRule="auto"/>
        <w:jc w:val="center"/>
        <w:rPr>
          <w:rFonts w:ascii="Arial" w:hAnsi="Arial" w:cs="Arial"/>
          <w:sz w:val="22"/>
        </w:rPr>
      </w:pPr>
    </w:p>
    <w:p w14:paraId="691DD0F2" w14:textId="77777777" w:rsidR="008E31E3" w:rsidRPr="002E68B6" w:rsidRDefault="008E31E3" w:rsidP="002E68B6">
      <w:pPr>
        <w:tabs>
          <w:tab w:val="left" w:pos="6540"/>
        </w:tabs>
        <w:spacing w:line="360" w:lineRule="auto"/>
        <w:jc w:val="both"/>
        <w:rPr>
          <w:rFonts w:ascii="Arial" w:hAnsi="Arial" w:cs="Arial"/>
          <w:sz w:val="22"/>
        </w:rPr>
      </w:pPr>
    </w:p>
    <w:p w14:paraId="19B89615" w14:textId="77777777" w:rsidR="00AE783B" w:rsidRDefault="00FD41FC" w:rsidP="00DE7F50">
      <w:pPr>
        <w:pStyle w:val="ListParagraph"/>
        <w:numPr>
          <w:ilvl w:val="0"/>
          <w:numId w:val="15"/>
        </w:numPr>
        <w:tabs>
          <w:tab w:val="left" w:pos="6540"/>
        </w:tabs>
        <w:spacing w:line="360" w:lineRule="auto"/>
        <w:jc w:val="both"/>
      </w:pPr>
      <w:r w:rsidRPr="00DE7F50">
        <w:rPr>
          <w:rFonts w:ascii="Arial" w:hAnsi="Arial" w:cs="Arial"/>
          <w:sz w:val="28"/>
          <w:szCs w:val="28"/>
        </w:rPr>
        <w:t>T</w:t>
      </w:r>
      <w:r w:rsidR="0092368C" w:rsidRPr="00DE7F50">
        <w:rPr>
          <w:rFonts w:ascii="Arial" w:hAnsi="Arial" w:cs="Arial"/>
          <w:sz w:val="28"/>
          <w:szCs w:val="28"/>
        </w:rPr>
        <w:t xml:space="preserve">ypes of </w:t>
      </w:r>
      <w:r w:rsidRPr="00DE7F50">
        <w:rPr>
          <w:rFonts w:ascii="Arial" w:hAnsi="Arial" w:cs="Arial"/>
          <w:sz w:val="28"/>
          <w:szCs w:val="28"/>
        </w:rPr>
        <w:t>D</w:t>
      </w:r>
      <w:r w:rsidR="0092368C" w:rsidRPr="00DE7F50">
        <w:rPr>
          <w:rFonts w:ascii="Arial" w:hAnsi="Arial" w:cs="Arial"/>
          <w:sz w:val="28"/>
          <w:szCs w:val="28"/>
        </w:rPr>
        <w:t>iabetes:</w:t>
      </w:r>
      <w:r w:rsidR="00AE783B" w:rsidRPr="00AE783B">
        <w:t xml:space="preserve"> </w:t>
      </w:r>
    </w:p>
    <w:p w14:paraId="62AAD6A8" w14:textId="0A131927" w:rsidR="0092368C" w:rsidRDefault="00AE783B" w:rsidP="00DE7F50">
      <w:pPr>
        <w:pStyle w:val="ListParagraph"/>
        <w:numPr>
          <w:ilvl w:val="0"/>
          <w:numId w:val="16"/>
        </w:numPr>
        <w:tabs>
          <w:tab w:val="left" w:pos="6540"/>
        </w:tabs>
        <w:spacing w:line="360" w:lineRule="auto"/>
        <w:jc w:val="both"/>
        <w:rPr>
          <w:rFonts w:ascii="Arial" w:hAnsi="Arial" w:cs="Arial"/>
          <w:sz w:val="28"/>
          <w:szCs w:val="28"/>
        </w:rPr>
      </w:pPr>
      <w:r w:rsidRPr="00DE7F50">
        <w:rPr>
          <w:rFonts w:ascii="Arial" w:hAnsi="Arial" w:cs="Arial"/>
          <w:sz w:val="28"/>
          <w:szCs w:val="28"/>
        </w:rPr>
        <w:t>Insulin-producing beta cells in the pancreas are attacked and destroyed by the immune system in type 1 diabetes, an autoimmune disease.  This condition occurs when the pancreas is unable to generate enough insulin to regulate blood sugar levels.  Type 1 diabetes is characterized by uncontrolled elevated blood glucose levels.  Scientists believe that this occurs when a person's immune system destroys the insulin-producing cells in the pancreas.</w:t>
      </w:r>
    </w:p>
    <w:p w14:paraId="0B62CCA3" w14:textId="631FEF71" w:rsidR="00DE7F50" w:rsidRDefault="000F1F56" w:rsidP="002E68B6">
      <w:pPr>
        <w:tabs>
          <w:tab w:val="left" w:pos="6540"/>
        </w:tabs>
        <w:spacing w:line="360" w:lineRule="auto"/>
        <w:jc w:val="both"/>
        <w:rPr>
          <w:rFonts w:ascii="Arial" w:hAnsi="Arial" w:cs="Arial"/>
          <w:sz w:val="28"/>
          <w:szCs w:val="28"/>
        </w:rPr>
      </w:pPr>
      <w:r>
        <w:rPr>
          <w:rFonts w:ascii="Arial" w:hAnsi="Arial" w:cs="Arial"/>
          <w:sz w:val="28"/>
          <w:szCs w:val="28"/>
        </w:rPr>
        <w:t xml:space="preserve">    </w:t>
      </w:r>
      <w:r w:rsidR="00DE7F50" w:rsidRPr="00DE7F50">
        <w:rPr>
          <w:rFonts w:ascii="Arial" w:hAnsi="Arial" w:cs="Arial"/>
          <w:sz w:val="28"/>
          <w:szCs w:val="28"/>
        </w:rPr>
        <w:t>• Although it can happen at any age, it typically manifests in childhood or adolescence (Mayo Clinic, 2024).</w:t>
      </w:r>
    </w:p>
    <w:p w14:paraId="63768FDE" w14:textId="77777777" w:rsidR="00AE783B" w:rsidRPr="00FD41FC" w:rsidRDefault="00AE783B" w:rsidP="002E68B6">
      <w:pPr>
        <w:tabs>
          <w:tab w:val="left" w:pos="6540"/>
        </w:tabs>
        <w:spacing w:line="360" w:lineRule="auto"/>
        <w:jc w:val="both"/>
        <w:rPr>
          <w:rFonts w:ascii="Arial" w:hAnsi="Arial" w:cs="Arial"/>
          <w:sz w:val="28"/>
          <w:szCs w:val="28"/>
        </w:rPr>
      </w:pPr>
    </w:p>
    <w:p w14:paraId="5529D8A9" w14:textId="77777777" w:rsidR="00DE7F50" w:rsidRPr="00DE7F50" w:rsidRDefault="0092368C" w:rsidP="00DE7F50">
      <w:pPr>
        <w:pStyle w:val="ListParagraph"/>
        <w:numPr>
          <w:ilvl w:val="0"/>
          <w:numId w:val="15"/>
        </w:numPr>
        <w:tabs>
          <w:tab w:val="left" w:pos="6540"/>
        </w:tabs>
        <w:spacing w:line="360" w:lineRule="auto"/>
        <w:jc w:val="both"/>
        <w:rPr>
          <w:rFonts w:ascii="Arial" w:hAnsi="Arial" w:cs="Arial"/>
          <w:sz w:val="28"/>
          <w:szCs w:val="28"/>
        </w:rPr>
      </w:pPr>
      <w:r w:rsidRPr="00DE7F50">
        <w:rPr>
          <w:rFonts w:ascii="Arial" w:hAnsi="Arial" w:cs="Arial"/>
          <w:sz w:val="28"/>
          <w:szCs w:val="28"/>
        </w:rPr>
        <w:t>Type 2 diabetes</w:t>
      </w:r>
    </w:p>
    <w:p w14:paraId="010FF256" w14:textId="654AC0EE" w:rsidR="00DE7F50" w:rsidRPr="00DE7F50" w:rsidRDefault="000F1F56" w:rsidP="00C7007F">
      <w:pPr>
        <w:pStyle w:val="ListParagraph"/>
        <w:numPr>
          <w:ilvl w:val="0"/>
          <w:numId w:val="16"/>
        </w:numPr>
        <w:tabs>
          <w:tab w:val="left" w:pos="6540"/>
        </w:tabs>
        <w:spacing w:line="360" w:lineRule="auto"/>
        <w:jc w:val="both"/>
        <w:rPr>
          <w:rFonts w:ascii="Arial" w:hAnsi="Arial" w:cs="Arial"/>
          <w:sz w:val="22"/>
        </w:rPr>
      </w:pPr>
      <w:r w:rsidRPr="000F1F56">
        <w:rPr>
          <w:rFonts w:ascii="Arial" w:hAnsi="Arial" w:cs="Arial"/>
          <w:sz w:val="22"/>
        </w:rPr>
        <w:t xml:space="preserve"> When the body develops insulin resistance, the pancreas is unable to meet the body's insulin needs</w:t>
      </w:r>
      <w:r>
        <w:rPr>
          <w:rFonts w:ascii="Arial" w:hAnsi="Arial" w:cs="Arial"/>
          <w:sz w:val="22"/>
        </w:rPr>
        <w:t>.</w:t>
      </w:r>
    </w:p>
    <w:p w14:paraId="1F7D815B" w14:textId="0E46382F" w:rsidR="000F1F56" w:rsidRPr="000F1F56" w:rsidRDefault="000F1F56" w:rsidP="000F1F56">
      <w:pPr>
        <w:pStyle w:val="ListParagraph"/>
        <w:numPr>
          <w:ilvl w:val="0"/>
          <w:numId w:val="16"/>
        </w:numPr>
        <w:tabs>
          <w:tab w:val="left" w:pos="6540"/>
        </w:tabs>
        <w:spacing w:line="360" w:lineRule="auto"/>
        <w:jc w:val="both"/>
        <w:rPr>
          <w:rFonts w:ascii="Arial" w:hAnsi="Arial" w:cs="Arial"/>
          <w:sz w:val="22"/>
        </w:rPr>
      </w:pPr>
      <w:r w:rsidRPr="000F1F56">
        <w:rPr>
          <w:rFonts w:ascii="Arial" w:hAnsi="Arial" w:cs="Arial"/>
          <w:sz w:val="22"/>
        </w:rPr>
        <w:t>The most prevalent kind (90–95% of cases) (CDC, 2024).</w:t>
      </w:r>
    </w:p>
    <w:p w14:paraId="5BCF2D87" w14:textId="5112932B" w:rsidR="000F1F56" w:rsidRPr="000F1F56" w:rsidRDefault="000F1F56" w:rsidP="000F1F56">
      <w:pPr>
        <w:pStyle w:val="ListParagraph"/>
        <w:numPr>
          <w:ilvl w:val="0"/>
          <w:numId w:val="16"/>
        </w:numPr>
        <w:rPr>
          <w:rFonts w:ascii="Arial" w:hAnsi="Arial" w:cs="Arial"/>
          <w:sz w:val="22"/>
        </w:rPr>
      </w:pPr>
      <w:r w:rsidRPr="000F1F56">
        <w:rPr>
          <w:rFonts w:ascii="Arial" w:hAnsi="Arial" w:cs="Arial"/>
          <w:sz w:val="22"/>
        </w:rPr>
        <w:t>Strongly associated with lifestyle and genetic factors include increasing age, genetic predisposition, and family history of diabetes. Individuals of African, South Asian, and Caribbean descent are also at higher risk (NHS, 2024).</w:t>
      </w:r>
    </w:p>
    <w:p w14:paraId="2BEE3407" w14:textId="36127EE5" w:rsidR="000F1F56" w:rsidRPr="000F1F56" w:rsidRDefault="000F1F56" w:rsidP="000F1F56">
      <w:pPr>
        <w:pStyle w:val="ListParagraph"/>
        <w:tabs>
          <w:tab w:val="left" w:pos="6540"/>
        </w:tabs>
        <w:spacing w:line="360" w:lineRule="auto"/>
        <w:jc w:val="both"/>
        <w:rPr>
          <w:rFonts w:ascii="Arial" w:hAnsi="Arial" w:cs="Arial"/>
          <w:sz w:val="22"/>
        </w:rPr>
      </w:pPr>
    </w:p>
    <w:p w14:paraId="320207A8" w14:textId="5956781C" w:rsidR="000F1F56" w:rsidRDefault="000F1F56" w:rsidP="000F1F56">
      <w:pPr>
        <w:pStyle w:val="ListParagraph"/>
        <w:numPr>
          <w:ilvl w:val="0"/>
          <w:numId w:val="15"/>
        </w:numPr>
        <w:tabs>
          <w:tab w:val="left" w:pos="6540"/>
        </w:tabs>
        <w:spacing w:line="360" w:lineRule="auto"/>
        <w:jc w:val="both"/>
        <w:rPr>
          <w:rFonts w:ascii="Arial" w:hAnsi="Arial" w:cs="Arial"/>
          <w:sz w:val="28"/>
          <w:szCs w:val="28"/>
        </w:rPr>
      </w:pPr>
      <w:r w:rsidRPr="000F1F56">
        <w:rPr>
          <w:rFonts w:ascii="Arial" w:hAnsi="Arial" w:cs="Arial"/>
          <w:sz w:val="28"/>
          <w:szCs w:val="28"/>
        </w:rPr>
        <w:t>Gestational Diabetes</w:t>
      </w:r>
    </w:p>
    <w:p w14:paraId="1A13D9E5" w14:textId="34871A92" w:rsidR="000F1F56" w:rsidRPr="00357802" w:rsidRDefault="00357802" w:rsidP="00357802">
      <w:pPr>
        <w:pStyle w:val="ListParagraph"/>
        <w:numPr>
          <w:ilvl w:val="0"/>
          <w:numId w:val="18"/>
        </w:numPr>
        <w:tabs>
          <w:tab w:val="left" w:pos="6540"/>
        </w:tabs>
        <w:spacing w:line="360" w:lineRule="auto"/>
        <w:jc w:val="both"/>
        <w:rPr>
          <w:rFonts w:ascii="Arial" w:hAnsi="Arial" w:cs="Arial"/>
          <w:sz w:val="28"/>
          <w:szCs w:val="28"/>
        </w:rPr>
      </w:pPr>
      <w:r w:rsidRPr="00357802">
        <w:rPr>
          <w:rFonts w:ascii="Arial" w:hAnsi="Arial" w:cs="Arial"/>
          <w:sz w:val="28"/>
          <w:szCs w:val="28"/>
        </w:rPr>
        <w:t>Occurs when insulin resistance is brought on by hormonal changes during pregnancy.</w:t>
      </w:r>
    </w:p>
    <w:p w14:paraId="1895D015" w14:textId="3BBA5A10" w:rsidR="00357802" w:rsidRPr="00357802" w:rsidRDefault="00357802" w:rsidP="00357802">
      <w:pPr>
        <w:pStyle w:val="ListParagraph"/>
        <w:numPr>
          <w:ilvl w:val="0"/>
          <w:numId w:val="18"/>
        </w:numPr>
        <w:tabs>
          <w:tab w:val="left" w:pos="6540"/>
        </w:tabs>
        <w:spacing w:line="360" w:lineRule="auto"/>
        <w:jc w:val="both"/>
        <w:rPr>
          <w:rFonts w:ascii="Arial" w:hAnsi="Arial" w:cs="Arial"/>
          <w:sz w:val="22"/>
        </w:rPr>
      </w:pPr>
      <w:r w:rsidRPr="00357802">
        <w:rPr>
          <w:rFonts w:ascii="Arial" w:hAnsi="Arial" w:cs="Arial"/>
          <w:sz w:val="28"/>
          <w:szCs w:val="28"/>
        </w:rPr>
        <w:t>Increases the chance of acquiring type 2 diabetes later (World Health Organization,2024).</w:t>
      </w:r>
    </w:p>
    <w:p w14:paraId="10762214" w14:textId="77777777" w:rsidR="008D166B" w:rsidRPr="008D166B" w:rsidRDefault="008D166B" w:rsidP="00357802">
      <w:pPr>
        <w:pStyle w:val="ListParagraph"/>
        <w:tabs>
          <w:tab w:val="left" w:pos="6540"/>
        </w:tabs>
        <w:spacing w:line="360" w:lineRule="auto"/>
        <w:jc w:val="both"/>
        <w:rPr>
          <w:rFonts w:ascii="Arial" w:hAnsi="Arial" w:cs="Arial"/>
          <w:sz w:val="22"/>
        </w:rPr>
      </w:pPr>
    </w:p>
    <w:p w14:paraId="14B7FF12" w14:textId="7194B976" w:rsidR="006529BF" w:rsidRPr="00357802" w:rsidRDefault="00357802" w:rsidP="00357802">
      <w:pPr>
        <w:tabs>
          <w:tab w:val="left" w:pos="6540"/>
        </w:tabs>
        <w:spacing w:line="360" w:lineRule="auto"/>
        <w:jc w:val="center"/>
        <w:rPr>
          <w:rFonts w:ascii="Arial" w:hAnsi="Arial" w:cs="Arial"/>
          <w:sz w:val="28"/>
          <w:szCs w:val="28"/>
          <w:u w:val="single"/>
        </w:rPr>
      </w:pPr>
      <w:r w:rsidRPr="00357802">
        <w:rPr>
          <w:rFonts w:ascii="Arial" w:hAnsi="Arial" w:cs="Arial"/>
          <w:sz w:val="28"/>
          <w:szCs w:val="28"/>
          <w:u w:val="single"/>
        </w:rPr>
        <w:t>Diagram 2: Overview of the Types of Diabetes</w:t>
      </w:r>
    </w:p>
    <w:p w14:paraId="14C8D889" w14:textId="05F9EE4E" w:rsidR="006529BF" w:rsidRDefault="006529BF" w:rsidP="006529BF">
      <w:pPr>
        <w:tabs>
          <w:tab w:val="left" w:pos="6540"/>
        </w:tabs>
        <w:spacing w:line="360" w:lineRule="auto"/>
        <w:jc w:val="center"/>
        <w:rPr>
          <w:rFonts w:ascii="Arial" w:hAnsi="Arial" w:cs="Arial"/>
          <w:sz w:val="22"/>
        </w:rPr>
      </w:pPr>
      <w:r>
        <w:rPr>
          <w:rFonts w:ascii="Arial" w:hAnsi="Arial" w:cs="Arial"/>
          <w:noProof/>
          <w:color w:val="8EAADB" w:themeColor="accent1" w:themeTint="99"/>
          <w:sz w:val="22"/>
        </w:rPr>
        <w:drawing>
          <wp:inline distT="0" distB="0" distL="0" distR="0" wp14:anchorId="704AA102" wp14:editId="78FF92FC">
            <wp:extent cx="7268901" cy="5009917"/>
            <wp:effectExtent l="0" t="0" r="8255" b="635"/>
            <wp:docPr id="138448709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7295214" cy="5028052"/>
                    </a:xfrm>
                    <a:prstGeom prst="rect">
                      <a:avLst/>
                    </a:prstGeom>
                    <a:noFill/>
                  </pic:spPr>
                </pic:pic>
              </a:graphicData>
            </a:graphic>
          </wp:inline>
        </w:drawing>
      </w:r>
      <w:r w:rsidR="00EF73C4">
        <w:rPr>
          <w:rFonts w:ascii="Arial" w:hAnsi="Arial" w:cs="Arial"/>
          <w:color w:val="8EAADB" w:themeColor="accent1" w:themeTint="99"/>
          <w:sz w:val="22"/>
        </w:rPr>
        <w:t xml:space="preserve"> </w:t>
      </w:r>
      <w:r w:rsidR="007E3999" w:rsidRPr="00EF73C4">
        <w:rPr>
          <w:rFonts w:ascii="Arial" w:hAnsi="Arial" w:cs="Arial"/>
          <w:sz w:val="22"/>
        </w:rPr>
        <w:t>(</w:t>
      </w:r>
      <w:r w:rsidR="00AB4BC7" w:rsidRPr="00EF73C4">
        <w:rPr>
          <w:rFonts w:ascii="Arial" w:hAnsi="Arial" w:cs="Arial"/>
          <w:sz w:val="22"/>
        </w:rPr>
        <w:t>F</w:t>
      </w:r>
      <w:r w:rsidR="00EE7B4F" w:rsidRPr="00EF73C4">
        <w:rPr>
          <w:rFonts w:ascii="Arial" w:hAnsi="Arial" w:cs="Arial"/>
          <w:sz w:val="22"/>
        </w:rPr>
        <w:t>acebook</w:t>
      </w:r>
      <w:r w:rsidR="00375B84" w:rsidRPr="00EF73C4">
        <w:rPr>
          <w:rFonts w:ascii="Arial" w:hAnsi="Arial" w:cs="Arial"/>
          <w:sz w:val="22"/>
        </w:rPr>
        <w:t>.com,2022)</w:t>
      </w:r>
    </w:p>
    <w:p w14:paraId="37372FAD" w14:textId="77777777" w:rsidR="00800779" w:rsidRDefault="00800779" w:rsidP="00800779">
      <w:pPr>
        <w:tabs>
          <w:tab w:val="left" w:pos="6540"/>
        </w:tabs>
        <w:spacing w:line="360" w:lineRule="auto"/>
        <w:rPr>
          <w:rFonts w:ascii="Arial" w:hAnsi="Arial" w:cs="Arial"/>
          <w:sz w:val="22"/>
        </w:rPr>
      </w:pPr>
    </w:p>
    <w:p w14:paraId="6160555A" w14:textId="77777777" w:rsidR="00800779" w:rsidRDefault="00800779" w:rsidP="00800779">
      <w:pPr>
        <w:tabs>
          <w:tab w:val="left" w:pos="6540"/>
        </w:tabs>
        <w:spacing w:line="360" w:lineRule="auto"/>
        <w:rPr>
          <w:rFonts w:ascii="Arial" w:hAnsi="Arial" w:cs="Arial"/>
          <w:sz w:val="22"/>
        </w:rPr>
      </w:pPr>
    </w:p>
    <w:p w14:paraId="639EC53B" w14:textId="5B2CD125" w:rsidR="00800779" w:rsidRPr="00800779" w:rsidRDefault="00800779" w:rsidP="00800779">
      <w:pPr>
        <w:tabs>
          <w:tab w:val="left" w:pos="6540"/>
        </w:tabs>
        <w:spacing w:line="360" w:lineRule="auto"/>
        <w:rPr>
          <w:rFonts w:ascii="Arial" w:hAnsi="Arial" w:cs="Arial"/>
          <w:sz w:val="28"/>
          <w:szCs w:val="28"/>
        </w:rPr>
      </w:pPr>
      <w:r w:rsidRPr="00800779">
        <w:rPr>
          <w:rFonts w:ascii="Arial" w:hAnsi="Arial" w:cs="Arial"/>
          <w:sz w:val="28"/>
          <w:szCs w:val="28"/>
        </w:rPr>
        <w:t>Risk Factors for Diabetes</w:t>
      </w:r>
    </w:p>
    <w:p w14:paraId="25EC0B5F" w14:textId="3FCBF190" w:rsidR="006529BF" w:rsidRDefault="00800779" w:rsidP="002E68B6">
      <w:pPr>
        <w:tabs>
          <w:tab w:val="left" w:pos="6540"/>
        </w:tabs>
        <w:spacing w:line="360" w:lineRule="auto"/>
        <w:jc w:val="both"/>
        <w:rPr>
          <w:rFonts w:ascii="Arial" w:hAnsi="Arial" w:cs="Arial"/>
          <w:sz w:val="22"/>
        </w:rPr>
      </w:pPr>
      <w:r>
        <w:rPr>
          <w:rFonts w:ascii="Arial" w:hAnsi="Arial" w:cs="Arial"/>
          <w:sz w:val="22"/>
        </w:rPr>
        <w:t>Type 1 Diabetes Risk Factors</w:t>
      </w:r>
    </w:p>
    <w:p w14:paraId="088BA923" w14:textId="53C5EE51" w:rsidR="00800779" w:rsidRDefault="00800779" w:rsidP="00800779">
      <w:pPr>
        <w:pStyle w:val="ListParagraph"/>
        <w:numPr>
          <w:ilvl w:val="0"/>
          <w:numId w:val="19"/>
        </w:numPr>
        <w:tabs>
          <w:tab w:val="left" w:pos="6540"/>
        </w:tabs>
        <w:spacing w:line="360" w:lineRule="auto"/>
        <w:jc w:val="both"/>
        <w:rPr>
          <w:rFonts w:ascii="Arial" w:hAnsi="Arial" w:cs="Arial"/>
          <w:sz w:val="22"/>
        </w:rPr>
      </w:pPr>
      <w:r>
        <w:rPr>
          <w:rFonts w:ascii="Arial" w:hAnsi="Arial" w:cs="Arial"/>
          <w:sz w:val="22"/>
        </w:rPr>
        <w:t>Family history of autoimmune diseases</w:t>
      </w:r>
    </w:p>
    <w:p w14:paraId="210AB28F" w14:textId="1718EB53" w:rsidR="00800779" w:rsidRDefault="00800779" w:rsidP="00800779">
      <w:pPr>
        <w:pStyle w:val="ListParagraph"/>
        <w:numPr>
          <w:ilvl w:val="0"/>
          <w:numId w:val="19"/>
        </w:numPr>
        <w:tabs>
          <w:tab w:val="left" w:pos="6540"/>
        </w:tabs>
        <w:spacing w:line="360" w:lineRule="auto"/>
        <w:jc w:val="both"/>
        <w:rPr>
          <w:rFonts w:ascii="Arial" w:hAnsi="Arial" w:cs="Arial"/>
          <w:sz w:val="22"/>
        </w:rPr>
      </w:pPr>
      <w:r>
        <w:rPr>
          <w:rFonts w:ascii="Arial" w:hAnsi="Arial" w:cs="Arial"/>
          <w:sz w:val="22"/>
        </w:rPr>
        <w:t>Genetic Susceptibility (HLA genes)</w:t>
      </w:r>
    </w:p>
    <w:p w14:paraId="5372E8CA" w14:textId="5214CADD" w:rsidR="00800779" w:rsidRDefault="00800779" w:rsidP="00800779">
      <w:pPr>
        <w:pStyle w:val="ListParagraph"/>
        <w:numPr>
          <w:ilvl w:val="0"/>
          <w:numId w:val="19"/>
        </w:numPr>
        <w:tabs>
          <w:tab w:val="left" w:pos="6540"/>
        </w:tabs>
        <w:spacing w:line="360" w:lineRule="auto"/>
        <w:jc w:val="both"/>
        <w:rPr>
          <w:rFonts w:ascii="Arial" w:hAnsi="Arial" w:cs="Arial"/>
          <w:sz w:val="22"/>
        </w:rPr>
      </w:pPr>
      <w:r>
        <w:rPr>
          <w:rFonts w:ascii="Arial" w:hAnsi="Arial" w:cs="Arial"/>
          <w:sz w:val="22"/>
        </w:rPr>
        <w:t>Viral triggers (suspected, not proven)</w:t>
      </w:r>
    </w:p>
    <w:p w14:paraId="58B43D4E" w14:textId="134EDEBF" w:rsidR="00800779" w:rsidRDefault="00800779" w:rsidP="00800779">
      <w:pPr>
        <w:pStyle w:val="ListParagraph"/>
        <w:numPr>
          <w:ilvl w:val="0"/>
          <w:numId w:val="19"/>
        </w:numPr>
        <w:tabs>
          <w:tab w:val="left" w:pos="6540"/>
        </w:tabs>
        <w:spacing w:line="360" w:lineRule="auto"/>
        <w:jc w:val="both"/>
        <w:rPr>
          <w:rFonts w:ascii="Arial" w:hAnsi="Arial" w:cs="Arial"/>
          <w:sz w:val="22"/>
        </w:rPr>
      </w:pPr>
      <w:r>
        <w:rPr>
          <w:rFonts w:ascii="Arial" w:hAnsi="Arial" w:cs="Arial"/>
          <w:sz w:val="22"/>
        </w:rPr>
        <w:t>Geography (higher prevalence in northern regions) (American Diabetes Association, 2024).</w:t>
      </w:r>
    </w:p>
    <w:p w14:paraId="22962C49" w14:textId="5755A57B" w:rsidR="00800779" w:rsidRPr="00800779" w:rsidRDefault="00800779" w:rsidP="00800779">
      <w:pPr>
        <w:tabs>
          <w:tab w:val="left" w:pos="6540"/>
        </w:tabs>
        <w:spacing w:line="360" w:lineRule="auto"/>
        <w:jc w:val="both"/>
        <w:rPr>
          <w:rFonts w:ascii="Arial" w:hAnsi="Arial" w:cs="Arial"/>
          <w:sz w:val="28"/>
          <w:szCs w:val="28"/>
        </w:rPr>
      </w:pPr>
      <w:r w:rsidRPr="00800779">
        <w:rPr>
          <w:rFonts w:ascii="Arial" w:hAnsi="Arial" w:cs="Arial"/>
          <w:sz w:val="28"/>
          <w:szCs w:val="28"/>
        </w:rPr>
        <w:t>Type 2 Diabetes Risk Factors</w:t>
      </w:r>
    </w:p>
    <w:p w14:paraId="35BD90FE" w14:textId="2D6746B9" w:rsidR="006529BF" w:rsidRPr="008564CD" w:rsidRDefault="00DA1B28" w:rsidP="008564CD">
      <w:pPr>
        <w:pStyle w:val="ListParagraph"/>
        <w:numPr>
          <w:ilvl w:val="0"/>
          <w:numId w:val="20"/>
        </w:numPr>
        <w:tabs>
          <w:tab w:val="left" w:pos="6540"/>
        </w:tabs>
        <w:spacing w:line="360" w:lineRule="auto"/>
        <w:jc w:val="both"/>
        <w:rPr>
          <w:rFonts w:ascii="Arial" w:hAnsi="Arial" w:cs="Arial"/>
          <w:sz w:val="22"/>
        </w:rPr>
      </w:pPr>
      <w:r w:rsidRPr="00DA1B28">
        <w:rPr>
          <w:rFonts w:ascii="Arial" w:hAnsi="Arial" w:cs="Arial"/>
          <w:sz w:val="22"/>
        </w:rPr>
        <w:t>Being overweight or obese</w:t>
      </w:r>
    </w:p>
    <w:p w14:paraId="0C712099" w14:textId="0B8486B8" w:rsidR="008564CD" w:rsidRDefault="008564CD" w:rsidP="008564CD">
      <w:pPr>
        <w:pStyle w:val="ListParagraph"/>
        <w:numPr>
          <w:ilvl w:val="0"/>
          <w:numId w:val="20"/>
        </w:numPr>
        <w:tabs>
          <w:tab w:val="left" w:pos="6540"/>
        </w:tabs>
        <w:spacing w:line="360" w:lineRule="auto"/>
        <w:jc w:val="both"/>
        <w:rPr>
          <w:rFonts w:ascii="Arial" w:hAnsi="Arial" w:cs="Arial"/>
          <w:sz w:val="22"/>
        </w:rPr>
      </w:pPr>
      <w:r>
        <w:rPr>
          <w:rFonts w:ascii="Arial" w:hAnsi="Arial" w:cs="Arial"/>
          <w:sz w:val="22"/>
        </w:rPr>
        <w:t>Physical inactivity</w:t>
      </w:r>
    </w:p>
    <w:p w14:paraId="4DE34D6D" w14:textId="6EA33DA7" w:rsidR="008564CD" w:rsidRDefault="008564CD" w:rsidP="008564CD">
      <w:pPr>
        <w:pStyle w:val="ListParagraph"/>
        <w:numPr>
          <w:ilvl w:val="0"/>
          <w:numId w:val="20"/>
        </w:numPr>
        <w:tabs>
          <w:tab w:val="left" w:pos="6540"/>
        </w:tabs>
        <w:spacing w:line="360" w:lineRule="auto"/>
        <w:jc w:val="both"/>
        <w:rPr>
          <w:rFonts w:ascii="Arial" w:hAnsi="Arial" w:cs="Arial"/>
          <w:sz w:val="22"/>
        </w:rPr>
      </w:pPr>
      <w:r>
        <w:rPr>
          <w:rFonts w:ascii="Arial" w:hAnsi="Arial" w:cs="Arial"/>
          <w:sz w:val="22"/>
        </w:rPr>
        <w:t>Age &gt; 45years</w:t>
      </w:r>
    </w:p>
    <w:p w14:paraId="7ED79535" w14:textId="7AF91EE6" w:rsidR="008564CD" w:rsidRDefault="008564CD" w:rsidP="008564CD">
      <w:pPr>
        <w:pStyle w:val="ListParagraph"/>
        <w:numPr>
          <w:ilvl w:val="0"/>
          <w:numId w:val="20"/>
        </w:numPr>
        <w:tabs>
          <w:tab w:val="left" w:pos="6540"/>
        </w:tabs>
        <w:spacing w:line="360" w:lineRule="auto"/>
        <w:jc w:val="both"/>
        <w:rPr>
          <w:rFonts w:ascii="Arial" w:hAnsi="Arial" w:cs="Arial"/>
          <w:sz w:val="22"/>
        </w:rPr>
      </w:pPr>
      <w:r>
        <w:rPr>
          <w:rFonts w:ascii="Arial" w:hAnsi="Arial" w:cs="Arial"/>
          <w:sz w:val="22"/>
        </w:rPr>
        <w:t>Family history of diabetes</w:t>
      </w:r>
    </w:p>
    <w:p w14:paraId="60FED6BD" w14:textId="1C208AC1" w:rsidR="008564CD" w:rsidRDefault="008564CD" w:rsidP="008564CD">
      <w:pPr>
        <w:pStyle w:val="ListParagraph"/>
        <w:numPr>
          <w:ilvl w:val="0"/>
          <w:numId w:val="20"/>
        </w:numPr>
        <w:tabs>
          <w:tab w:val="left" w:pos="6540"/>
        </w:tabs>
        <w:spacing w:line="360" w:lineRule="auto"/>
        <w:jc w:val="both"/>
        <w:rPr>
          <w:rFonts w:ascii="Arial" w:hAnsi="Arial" w:cs="Arial"/>
          <w:sz w:val="22"/>
        </w:rPr>
      </w:pPr>
      <w:r>
        <w:rPr>
          <w:rFonts w:ascii="Arial" w:hAnsi="Arial" w:cs="Arial"/>
          <w:sz w:val="22"/>
        </w:rPr>
        <w:t>High blood pressure</w:t>
      </w:r>
    </w:p>
    <w:p w14:paraId="27ED1B7A" w14:textId="6D0FB171" w:rsidR="008564CD" w:rsidRDefault="008564CD" w:rsidP="008564CD">
      <w:pPr>
        <w:pStyle w:val="ListParagraph"/>
        <w:numPr>
          <w:ilvl w:val="0"/>
          <w:numId w:val="20"/>
        </w:numPr>
        <w:tabs>
          <w:tab w:val="left" w:pos="6540"/>
        </w:tabs>
        <w:spacing w:line="360" w:lineRule="auto"/>
        <w:jc w:val="both"/>
        <w:rPr>
          <w:rFonts w:ascii="Arial" w:hAnsi="Arial" w:cs="Arial"/>
          <w:sz w:val="22"/>
        </w:rPr>
      </w:pPr>
      <w:r>
        <w:rPr>
          <w:rFonts w:ascii="Arial" w:hAnsi="Arial" w:cs="Arial"/>
          <w:sz w:val="22"/>
        </w:rPr>
        <w:t>High cholesterol/ high triglycerides</w:t>
      </w:r>
    </w:p>
    <w:p w14:paraId="2844EB44" w14:textId="0F43E926" w:rsidR="008564CD" w:rsidRDefault="008564CD" w:rsidP="008564CD">
      <w:pPr>
        <w:pStyle w:val="ListParagraph"/>
        <w:numPr>
          <w:ilvl w:val="0"/>
          <w:numId w:val="20"/>
        </w:numPr>
        <w:tabs>
          <w:tab w:val="left" w:pos="6540"/>
        </w:tabs>
        <w:spacing w:line="360" w:lineRule="auto"/>
        <w:jc w:val="both"/>
        <w:rPr>
          <w:rFonts w:ascii="Arial" w:hAnsi="Arial" w:cs="Arial"/>
          <w:sz w:val="22"/>
        </w:rPr>
      </w:pPr>
      <w:r>
        <w:rPr>
          <w:rFonts w:ascii="Arial" w:hAnsi="Arial" w:cs="Arial"/>
          <w:sz w:val="22"/>
        </w:rPr>
        <w:t>History of gestational diabetes</w:t>
      </w:r>
    </w:p>
    <w:p w14:paraId="1FFF4162" w14:textId="251390A3" w:rsidR="006529BF" w:rsidRPr="00DA1B28" w:rsidRDefault="008564CD" w:rsidP="00776360">
      <w:pPr>
        <w:pStyle w:val="ListParagraph"/>
        <w:numPr>
          <w:ilvl w:val="0"/>
          <w:numId w:val="20"/>
        </w:numPr>
        <w:tabs>
          <w:tab w:val="left" w:pos="6540"/>
        </w:tabs>
        <w:spacing w:line="360" w:lineRule="auto"/>
        <w:jc w:val="both"/>
        <w:rPr>
          <w:rFonts w:ascii="Arial" w:hAnsi="Arial" w:cs="Arial"/>
          <w:sz w:val="22"/>
        </w:rPr>
      </w:pPr>
      <w:r w:rsidRPr="00DA1B28">
        <w:rPr>
          <w:rFonts w:ascii="Arial" w:hAnsi="Arial" w:cs="Arial"/>
          <w:sz w:val="22"/>
        </w:rPr>
        <w:t>Polycystic ovary syndrome (PCOS)</w:t>
      </w:r>
    </w:p>
    <w:p w14:paraId="02956A8A" w14:textId="480B2144" w:rsidR="001A367D" w:rsidRPr="00DA1B28" w:rsidRDefault="00DA1B28" w:rsidP="00DA1B28">
      <w:pPr>
        <w:pStyle w:val="ListParagraph"/>
        <w:numPr>
          <w:ilvl w:val="0"/>
          <w:numId w:val="20"/>
        </w:numPr>
        <w:tabs>
          <w:tab w:val="left" w:pos="6540"/>
        </w:tabs>
        <w:spacing w:line="360" w:lineRule="auto"/>
        <w:jc w:val="both"/>
        <w:rPr>
          <w:rFonts w:ascii="Arial" w:hAnsi="Arial" w:cs="Arial"/>
          <w:color w:val="8EAADB" w:themeColor="accent1" w:themeTint="99"/>
          <w:sz w:val="22"/>
        </w:rPr>
      </w:pPr>
      <w:r w:rsidRPr="00DA1B28">
        <w:rPr>
          <w:rFonts w:ascii="Arial" w:hAnsi="Arial" w:cs="Arial"/>
          <w:sz w:val="22"/>
        </w:rPr>
        <w:t>Some ethnic groups (African, Hispanic, Asian, and Indigenous) (CDC, 2024; WHO, 2024).</w:t>
      </w:r>
    </w:p>
    <w:p w14:paraId="4619FA95" w14:textId="06FF1355" w:rsidR="001A367D" w:rsidRDefault="001A367D" w:rsidP="001A367D">
      <w:pPr>
        <w:tabs>
          <w:tab w:val="left" w:pos="6540"/>
        </w:tabs>
        <w:spacing w:line="360" w:lineRule="auto"/>
        <w:jc w:val="both"/>
        <w:rPr>
          <w:rFonts w:ascii="Arial" w:hAnsi="Arial" w:cs="Arial"/>
          <w:sz w:val="28"/>
          <w:szCs w:val="28"/>
        </w:rPr>
      </w:pPr>
      <w:r w:rsidRPr="001A367D">
        <w:rPr>
          <w:rFonts w:ascii="Arial" w:hAnsi="Arial" w:cs="Arial"/>
          <w:sz w:val="28"/>
          <w:szCs w:val="28"/>
        </w:rPr>
        <w:t>Gestational Diabetes risk Factors</w:t>
      </w:r>
    </w:p>
    <w:p w14:paraId="5373A974" w14:textId="17389B96" w:rsidR="001A367D" w:rsidRDefault="001A367D" w:rsidP="001A367D">
      <w:pPr>
        <w:pStyle w:val="ListParagraph"/>
        <w:numPr>
          <w:ilvl w:val="0"/>
          <w:numId w:val="21"/>
        </w:numPr>
        <w:tabs>
          <w:tab w:val="left" w:pos="6540"/>
        </w:tabs>
        <w:spacing w:line="360" w:lineRule="auto"/>
        <w:jc w:val="both"/>
        <w:rPr>
          <w:rFonts w:ascii="Arial" w:hAnsi="Arial" w:cs="Arial"/>
          <w:sz w:val="28"/>
          <w:szCs w:val="28"/>
        </w:rPr>
      </w:pPr>
      <w:r w:rsidRPr="001A367D">
        <w:rPr>
          <w:rFonts w:ascii="Arial" w:hAnsi="Arial" w:cs="Arial"/>
          <w:sz w:val="28"/>
          <w:szCs w:val="28"/>
        </w:rPr>
        <w:t xml:space="preserve"> Being overweight prior to conception</w:t>
      </w:r>
    </w:p>
    <w:p w14:paraId="49BE7DFE" w14:textId="2BF44973" w:rsidR="001A367D" w:rsidRDefault="001A367D" w:rsidP="001A367D">
      <w:pPr>
        <w:pStyle w:val="ListParagraph"/>
        <w:numPr>
          <w:ilvl w:val="0"/>
          <w:numId w:val="21"/>
        </w:numPr>
        <w:tabs>
          <w:tab w:val="left" w:pos="6540"/>
        </w:tabs>
        <w:spacing w:line="360" w:lineRule="auto"/>
        <w:jc w:val="both"/>
        <w:rPr>
          <w:rFonts w:ascii="Arial" w:hAnsi="Arial" w:cs="Arial"/>
          <w:sz w:val="28"/>
          <w:szCs w:val="28"/>
        </w:rPr>
      </w:pPr>
      <w:r w:rsidRPr="001A367D">
        <w:rPr>
          <w:rFonts w:ascii="Arial" w:hAnsi="Arial" w:cs="Arial"/>
          <w:sz w:val="28"/>
          <w:szCs w:val="28"/>
        </w:rPr>
        <w:t xml:space="preserve"> Diabetes during pregnancy</w:t>
      </w:r>
    </w:p>
    <w:p w14:paraId="22C16235" w14:textId="4BBB0D6D" w:rsidR="00DA1B28" w:rsidRPr="00DA1B28" w:rsidRDefault="001A367D" w:rsidP="00DA1B28">
      <w:pPr>
        <w:pStyle w:val="ListParagraph"/>
        <w:numPr>
          <w:ilvl w:val="0"/>
          <w:numId w:val="21"/>
        </w:numPr>
        <w:rPr>
          <w:rFonts w:ascii="Arial" w:hAnsi="Arial" w:cs="Arial"/>
          <w:sz w:val="28"/>
          <w:szCs w:val="28"/>
        </w:rPr>
      </w:pPr>
      <w:r w:rsidRPr="001A367D">
        <w:rPr>
          <w:rFonts w:ascii="Arial" w:hAnsi="Arial" w:cs="Arial"/>
          <w:sz w:val="28"/>
          <w:szCs w:val="28"/>
        </w:rPr>
        <w:t>Family history of diabetes</w:t>
      </w:r>
    </w:p>
    <w:p w14:paraId="7031E986" w14:textId="3F2CF5E0" w:rsidR="001A367D" w:rsidRPr="001A367D" w:rsidRDefault="001A367D" w:rsidP="001A367D">
      <w:pPr>
        <w:pStyle w:val="ListParagraph"/>
        <w:numPr>
          <w:ilvl w:val="0"/>
          <w:numId w:val="21"/>
        </w:numPr>
        <w:tabs>
          <w:tab w:val="left" w:pos="6540"/>
        </w:tabs>
        <w:spacing w:line="360" w:lineRule="auto"/>
        <w:jc w:val="both"/>
        <w:rPr>
          <w:rFonts w:ascii="Arial" w:hAnsi="Arial" w:cs="Arial"/>
          <w:sz w:val="28"/>
          <w:szCs w:val="28"/>
        </w:rPr>
      </w:pPr>
      <w:r>
        <w:rPr>
          <w:rFonts w:ascii="Arial" w:hAnsi="Arial" w:cs="Arial"/>
          <w:sz w:val="28"/>
          <w:szCs w:val="28"/>
        </w:rPr>
        <w:t>Age &gt; 25 years (WHO,2024)</w:t>
      </w:r>
    </w:p>
    <w:p w14:paraId="30AA9999" w14:textId="77777777" w:rsidR="006529BF" w:rsidRPr="002E68B6" w:rsidRDefault="006529BF" w:rsidP="002E68B6">
      <w:pPr>
        <w:tabs>
          <w:tab w:val="left" w:pos="6540"/>
        </w:tabs>
        <w:spacing w:line="360" w:lineRule="auto"/>
        <w:jc w:val="both"/>
        <w:rPr>
          <w:rFonts w:ascii="Arial" w:hAnsi="Arial" w:cs="Arial"/>
          <w:color w:val="8EAADB" w:themeColor="accent1" w:themeTint="99"/>
          <w:sz w:val="22"/>
        </w:rPr>
      </w:pPr>
    </w:p>
    <w:p w14:paraId="2D95E97C" w14:textId="5953D0DF" w:rsidR="00C03A91" w:rsidRPr="008564CD" w:rsidRDefault="00FD7392" w:rsidP="008564CD">
      <w:pPr>
        <w:pStyle w:val="Heading1"/>
      </w:pPr>
      <w:r w:rsidRPr="008564CD">
        <w:t>Blood Sugar Regulation</w:t>
      </w:r>
    </w:p>
    <w:p w14:paraId="37447BF2" w14:textId="77777777" w:rsidR="00086357" w:rsidRPr="002E68B6" w:rsidRDefault="00086357" w:rsidP="002E68B6">
      <w:pPr>
        <w:spacing w:line="360" w:lineRule="auto"/>
        <w:ind w:left="360"/>
        <w:jc w:val="both"/>
        <w:rPr>
          <w:rFonts w:ascii="Arial" w:hAnsi="Arial" w:cs="Arial"/>
          <w:sz w:val="22"/>
        </w:rPr>
      </w:pPr>
    </w:p>
    <w:p w14:paraId="33395F18" w14:textId="77777777" w:rsidR="00962761" w:rsidRPr="002E68B6" w:rsidRDefault="00962761" w:rsidP="002E68B6">
      <w:pPr>
        <w:tabs>
          <w:tab w:val="left" w:pos="6540"/>
        </w:tabs>
        <w:spacing w:line="360" w:lineRule="auto"/>
        <w:jc w:val="both"/>
        <w:rPr>
          <w:rFonts w:ascii="Arial" w:hAnsi="Arial" w:cs="Arial"/>
          <w:sz w:val="22"/>
        </w:rPr>
      </w:pPr>
      <w:r w:rsidRPr="002E68B6">
        <w:rPr>
          <w:rFonts w:ascii="Arial" w:hAnsi="Arial" w:cs="Arial"/>
          <w:sz w:val="22"/>
        </w:rPr>
        <w:t>The body maintains blood glucose within a narrow range, typically 4–7 mmol/L, through a complex regulatory system involving hormones, primarily insulin and glucagon. This process is known as glucose homeostasis.</w:t>
      </w:r>
    </w:p>
    <w:p w14:paraId="3B01E393" w14:textId="77777777" w:rsidR="00962761" w:rsidRPr="003D4935" w:rsidRDefault="00962761" w:rsidP="002E68B6">
      <w:pPr>
        <w:pStyle w:val="ListParagraph"/>
        <w:tabs>
          <w:tab w:val="left" w:pos="6540"/>
        </w:tabs>
        <w:spacing w:line="360" w:lineRule="auto"/>
        <w:jc w:val="both"/>
        <w:rPr>
          <w:rFonts w:ascii="Arial" w:hAnsi="Arial" w:cs="Arial"/>
          <w:sz w:val="28"/>
          <w:szCs w:val="28"/>
        </w:rPr>
      </w:pPr>
      <w:r w:rsidRPr="003D4935">
        <w:rPr>
          <w:rFonts w:ascii="Arial" w:hAnsi="Arial" w:cs="Arial"/>
          <w:sz w:val="28"/>
          <w:szCs w:val="28"/>
        </w:rPr>
        <w:t>Role of Insulin</w:t>
      </w:r>
    </w:p>
    <w:p w14:paraId="52845FA9" w14:textId="0DCD56A1" w:rsidR="00962761" w:rsidRPr="002E68B6" w:rsidRDefault="00962761" w:rsidP="002E68B6">
      <w:pPr>
        <w:pStyle w:val="ListParagraph"/>
        <w:tabs>
          <w:tab w:val="left" w:pos="6540"/>
        </w:tabs>
        <w:spacing w:line="360" w:lineRule="auto"/>
        <w:jc w:val="both"/>
        <w:rPr>
          <w:rFonts w:ascii="Arial" w:hAnsi="Arial" w:cs="Arial"/>
          <w:sz w:val="22"/>
        </w:rPr>
      </w:pPr>
      <w:r w:rsidRPr="002E68B6">
        <w:rPr>
          <w:rFonts w:ascii="Arial" w:hAnsi="Arial" w:cs="Arial"/>
          <w:sz w:val="22"/>
        </w:rPr>
        <w:t>When blood glucose levels rise after eating, the pancreas releases insulin. Insulin facilitates the uptake of glucose into cells—particularly muscle and liver cells—where it is either used for energy or stored as glycogen. It also inhibits glucose production by the liver (gluconeogenesis) and breakdown of glycogen (glycogenolysis).</w:t>
      </w:r>
      <w:r w:rsidR="008564CD" w:rsidRPr="008564CD">
        <w:t xml:space="preserve"> </w:t>
      </w:r>
      <w:r w:rsidR="008564CD" w:rsidRPr="008564CD">
        <w:rPr>
          <w:rFonts w:ascii="Arial" w:hAnsi="Arial" w:cs="Arial"/>
          <w:sz w:val="22"/>
        </w:rPr>
        <w:t>The pancreas releases insulin when blood glucose levels increase after eating.  Insulin makes it easier for cells, especially muscle and liver cells, to absorb glucose, which is then either used as fuel or stored as glycogen.  Additionally, it prevents the liver from producing glucose (gluconeogenesis) and from breaking down glycogen (glycogenolysis).</w:t>
      </w:r>
    </w:p>
    <w:p w14:paraId="2A22E50B" w14:textId="77777777" w:rsidR="008564CD" w:rsidRDefault="008564CD" w:rsidP="002E68B6">
      <w:pPr>
        <w:pStyle w:val="ListParagraph"/>
        <w:tabs>
          <w:tab w:val="left" w:pos="6540"/>
        </w:tabs>
        <w:spacing w:line="360" w:lineRule="auto"/>
        <w:jc w:val="both"/>
        <w:rPr>
          <w:rFonts w:ascii="Arial" w:hAnsi="Arial" w:cs="Arial"/>
          <w:sz w:val="22"/>
        </w:rPr>
      </w:pPr>
    </w:p>
    <w:p w14:paraId="3B56A765" w14:textId="59C30851" w:rsidR="00962761" w:rsidRDefault="00962761" w:rsidP="002E68B6">
      <w:pPr>
        <w:pStyle w:val="ListParagraph"/>
        <w:tabs>
          <w:tab w:val="left" w:pos="6540"/>
        </w:tabs>
        <w:spacing w:line="360" w:lineRule="auto"/>
        <w:jc w:val="both"/>
        <w:rPr>
          <w:rFonts w:ascii="Arial" w:hAnsi="Arial" w:cs="Arial"/>
          <w:sz w:val="22"/>
        </w:rPr>
      </w:pPr>
      <w:r w:rsidRPr="002E68B6">
        <w:rPr>
          <w:rFonts w:ascii="Arial" w:hAnsi="Arial" w:cs="Arial"/>
          <w:sz w:val="22"/>
        </w:rPr>
        <w:t>Role of Glucagon</w:t>
      </w:r>
    </w:p>
    <w:p w14:paraId="41118FB6" w14:textId="77777777" w:rsidR="008564CD" w:rsidRPr="002E68B6" w:rsidRDefault="008564CD" w:rsidP="002E68B6">
      <w:pPr>
        <w:pStyle w:val="ListParagraph"/>
        <w:tabs>
          <w:tab w:val="left" w:pos="6540"/>
        </w:tabs>
        <w:spacing w:line="360" w:lineRule="auto"/>
        <w:jc w:val="both"/>
        <w:rPr>
          <w:rFonts w:ascii="Arial" w:hAnsi="Arial" w:cs="Arial"/>
          <w:sz w:val="22"/>
        </w:rPr>
      </w:pPr>
    </w:p>
    <w:p w14:paraId="210BA88A" w14:textId="515227BC" w:rsidR="00C65AC7" w:rsidRPr="00C65AC7" w:rsidRDefault="00962761" w:rsidP="00C65AC7">
      <w:pPr>
        <w:pStyle w:val="ListParagraph"/>
        <w:tabs>
          <w:tab w:val="left" w:pos="6540"/>
        </w:tabs>
        <w:spacing w:line="360" w:lineRule="auto"/>
        <w:jc w:val="both"/>
        <w:rPr>
          <w:rFonts w:ascii="Arial" w:hAnsi="Arial" w:cs="Arial"/>
          <w:sz w:val="22"/>
        </w:rPr>
      </w:pPr>
      <w:r w:rsidRPr="002E68B6">
        <w:rPr>
          <w:rFonts w:ascii="Arial" w:hAnsi="Arial" w:cs="Arial"/>
          <w:sz w:val="22"/>
        </w:rPr>
        <w:t xml:space="preserve">Conversely, </w:t>
      </w:r>
      <w:r w:rsidR="00C65AC7" w:rsidRPr="00C65AC7">
        <w:rPr>
          <w:rFonts w:ascii="Arial" w:hAnsi="Arial" w:cs="Arial"/>
          <w:sz w:val="22"/>
        </w:rPr>
        <w:t>the</w:t>
      </w:r>
      <w:r w:rsidR="00C65AC7" w:rsidRPr="00C65AC7">
        <w:rPr>
          <w:rFonts w:ascii="Arial" w:hAnsi="Arial" w:cs="Arial"/>
          <w:sz w:val="22"/>
        </w:rPr>
        <w:t xml:space="preserve"> pancreas releases glucagon when blood sugar levels drop, such as during exercise or in between meals.  This hormone instructs the liver to release glucose into the bloodstream after converting stored glycogen back into glucose, returning levels to normal.</w:t>
      </w:r>
    </w:p>
    <w:p w14:paraId="415068E3" w14:textId="574D8C4D" w:rsidR="00962761" w:rsidRPr="002E68B6" w:rsidRDefault="00C65AC7" w:rsidP="00C65AC7">
      <w:pPr>
        <w:pStyle w:val="ListParagraph"/>
        <w:tabs>
          <w:tab w:val="left" w:pos="6540"/>
        </w:tabs>
        <w:spacing w:line="360" w:lineRule="auto"/>
        <w:jc w:val="both"/>
        <w:rPr>
          <w:rFonts w:ascii="Arial" w:hAnsi="Arial" w:cs="Arial"/>
          <w:sz w:val="22"/>
        </w:rPr>
      </w:pPr>
      <w:r w:rsidRPr="00C65AC7">
        <w:rPr>
          <w:rFonts w:ascii="Arial" w:hAnsi="Arial" w:cs="Arial"/>
          <w:sz w:val="22"/>
        </w:rPr>
        <w:t xml:space="preserve"> Additional Regulatory Hormones</w:t>
      </w:r>
    </w:p>
    <w:p w14:paraId="44D494D8" w14:textId="77777777" w:rsidR="00962761" w:rsidRPr="002E68B6" w:rsidRDefault="00962761" w:rsidP="002E68B6">
      <w:pPr>
        <w:pStyle w:val="ListParagraph"/>
        <w:tabs>
          <w:tab w:val="left" w:pos="6540"/>
        </w:tabs>
        <w:spacing w:line="360" w:lineRule="auto"/>
        <w:jc w:val="both"/>
        <w:rPr>
          <w:rFonts w:ascii="Arial" w:hAnsi="Arial" w:cs="Arial"/>
          <w:sz w:val="22"/>
        </w:rPr>
      </w:pPr>
      <w:r w:rsidRPr="002E68B6">
        <w:rPr>
          <w:rFonts w:ascii="Arial" w:hAnsi="Arial" w:cs="Arial"/>
          <w:sz w:val="22"/>
        </w:rPr>
        <w:t>Other hormones also influence blood glucose, such as adrenaline, cortisol, and growth hormone, which can increase glucose production during stress or fasting. In people with diabetes, this finely tuned balance is disrupted, leading to sustained hyperglycaemia or, occasionally, hypoglycaemia (low blood sugar), both of which can be harmful.</w:t>
      </w:r>
    </w:p>
    <w:p w14:paraId="6685E9C6" w14:textId="2A5F0E24" w:rsidR="00962761" w:rsidRPr="002E68B6" w:rsidRDefault="00962761" w:rsidP="002E68B6">
      <w:pPr>
        <w:pStyle w:val="ListParagraph"/>
        <w:tabs>
          <w:tab w:val="left" w:pos="6540"/>
        </w:tabs>
        <w:spacing w:line="360" w:lineRule="auto"/>
        <w:jc w:val="both"/>
        <w:rPr>
          <w:rFonts w:ascii="Arial" w:hAnsi="Arial" w:cs="Arial"/>
          <w:sz w:val="22"/>
        </w:rPr>
      </w:pPr>
      <w:r w:rsidRPr="002E68B6">
        <w:rPr>
          <w:rFonts w:ascii="Arial" w:hAnsi="Arial" w:cs="Arial"/>
          <w:sz w:val="22"/>
        </w:rPr>
        <w:t>Effective diabetes management, therefore, aims to mimic this natural regulation—through diet, physical activity, medication, and self-monitoring—to maintain blood sugar within the safe range.</w:t>
      </w:r>
    </w:p>
    <w:p w14:paraId="2C7B4D77" w14:textId="77777777" w:rsidR="00C03A91" w:rsidRPr="002E68B6" w:rsidRDefault="00C03A91" w:rsidP="002E68B6">
      <w:pPr>
        <w:tabs>
          <w:tab w:val="left" w:pos="6540"/>
        </w:tabs>
        <w:spacing w:line="360" w:lineRule="auto"/>
        <w:jc w:val="both"/>
        <w:rPr>
          <w:rFonts w:ascii="Arial" w:hAnsi="Arial" w:cs="Arial"/>
          <w:sz w:val="22"/>
        </w:rPr>
      </w:pPr>
    </w:p>
    <w:p w14:paraId="381CCE5B" w14:textId="0417323A" w:rsidR="000C4EDA" w:rsidRPr="002E68B6" w:rsidRDefault="00076AC0" w:rsidP="008564CD">
      <w:pPr>
        <w:pStyle w:val="Heading1"/>
      </w:pPr>
      <w:r w:rsidRPr="002E68B6">
        <w:t>3</w:t>
      </w:r>
      <w:r w:rsidR="000C4EDA" w:rsidRPr="002E68B6">
        <w:t xml:space="preserve">. </w:t>
      </w:r>
      <w:r w:rsidR="007A7297" w:rsidRPr="002E68B6">
        <w:t>Cellular Metabolism</w:t>
      </w:r>
      <w:r w:rsidR="000C4EDA" w:rsidRPr="002E68B6">
        <w:t xml:space="preserve"> </w:t>
      </w:r>
    </w:p>
    <w:p w14:paraId="5545D42E" w14:textId="77777777" w:rsidR="00962761" w:rsidRPr="002E68B6" w:rsidRDefault="00962761" w:rsidP="002E68B6">
      <w:pPr>
        <w:tabs>
          <w:tab w:val="left" w:pos="6540"/>
        </w:tabs>
        <w:spacing w:line="360" w:lineRule="auto"/>
        <w:jc w:val="both"/>
        <w:rPr>
          <w:rFonts w:ascii="Arial" w:hAnsi="Arial" w:cs="Arial"/>
          <w:sz w:val="22"/>
        </w:rPr>
      </w:pPr>
      <w:r w:rsidRPr="002E68B6">
        <w:rPr>
          <w:rFonts w:ascii="Arial" w:hAnsi="Arial" w:cs="Arial"/>
          <w:sz w:val="22"/>
        </w:rPr>
        <w:t>c) How Oxygen and Glucose Are Used to Produce Energy Through Cell Metabolism</w:t>
      </w:r>
    </w:p>
    <w:p w14:paraId="72E9C4B8" w14:textId="77777777" w:rsidR="00962761" w:rsidRPr="002E68B6" w:rsidRDefault="00962761" w:rsidP="002E68B6">
      <w:pPr>
        <w:tabs>
          <w:tab w:val="left" w:pos="6540"/>
        </w:tabs>
        <w:spacing w:line="360" w:lineRule="auto"/>
        <w:jc w:val="both"/>
        <w:rPr>
          <w:rFonts w:ascii="Arial" w:hAnsi="Arial" w:cs="Arial"/>
          <w:sz w:val="22"/>
        </w:rPr>
      </w:pPr>
      <w:r w:rsidRPr="002E68B6">
        <w:rPr>
          <w:rFonts w:ascii="Arial" w:hAnsi="Arial" w:cs="Arial"/>
          <w:sz w:val="22"/>
        </w:rPr>
        <w:t>Every cell in the human body requires energy to function. This energy is derived primarily from the metabolism of glucose in a process known as cellular respiration. Oxygen plays an essential role in this process.</w:t>
      </w:r>
    </w:p>
    <w:p w14:paraId="0D2CC926" w14:textId="77777777" w:rsidR="00962761" w:rsidRPr="002E68B6" w:rsidRDefault="00962761" w:rsidP="002E68B6">
      <w:pPr>
        <w:tabs>
          <w:tab w:val="left" w:pos="6540"/>
        </w:tabs>
        <w:spacing w:line="360" w:lineRule="auto"/>
        <w:jc w:val="both"/>
        <w:rPr>
          <w:rFonts w:ascii="Arial" w:hAnsi="Arial" w:cs="Arial"/>
          <w:sz w:val="22"/>
        </w:rPr>
      </w:pPr>
      <w:r w:rsidRPr="002E68B6">
        <w:rPr>
          <w:rFonts w:ascii="Arial" w:hAnsi="Arial" w:cs="Arial"/>
          <w:sz w:val="22"/>
        </w:rPr>
        <w:t>Stages of Cellular Respiration</w:t>
      </w:r>
    </w:p>
    <w:p w14:paraId="0A9B261C" w14:textId="758ADB67" w:rsidR="00962761" w:rsidRPr="002E68B6" w:rsidRDefault="00962761" w:rsidP="002E68B6">
      <w:pPr>
        <w:tabs>
          <w:tab w:val="left" w:pos="6540"/>
        </w:tabs>
        <w:spacing w:line="360" w:lineRule="auto"/>
        <w:jc w:val="both"/>
        <w:rPr>
          <w:rFonts w:ascii="Arial" w:hAnsi="Arial" w:cs="Arial"/>
          <w:sz w:val="22"/>
        </w:rPr>
      </w:pPr>
      <w:r w:rsidRPr="002E68B6">
        <w:rPr>
          <w:rFonts w:ascii="Arial" w:hAnsi="Arial" w:cs="Arial"/>
          <w:sz w:val="22"/>
        </w:rPr>
        <w:t>1.Glycolysis – Occurs in the cytoplasm and breaks down one molecule of glucose into two molecules of pyruvate, producing a small amount of energy (2 ATP molecules) and NADH.</w:t>
      </w:r>
    </w:p>
    <w:p w14:paraId="7D11AE66" w14:textId="1B8AE23C" w:rsidR="00962761" w:rsidRPr="002E68B6" w:rsidRDefault="00962761" w:rsidP="002E68B6">
      <w:pPr>
        <w:tabs>
          <w:tab w:val="left" w:pos="6540"/>
        </w:tabs>
        <w:spacing w:line="360" w:lineRule="auto"/>
        <w:jc w:val="both"/>
        <w:rPr>
          <w:rFonts w:ascii="Arial" w:hAnsi="Arial" w:cs="Arial"/>
          <w:sz w:val="22"/>
        </w:rPr>
      </w:pPr>
      <w:r w:rsidRPr="002E68B6">
        <w:rPr>
          <w:rFonts w:ascii="Arial" w:hAnsi="Arial" w:cs="Arial"/>
          <w:sz w:val="22"/>
        </w:rPr>
        <w:t>2.Krebs Cycle (Citric Acid Cycle) – Takes place in the mitochondria. Each pyruvate is converted into acetyl-CoA, which enters the cycle and produces carbon dioxide, more NADH, FADH</w:t>
      </w:r>
      <w:r w:rsidRPr="002E68B6">
        <w:rPr>
          <w:rFonts w:ascii="Cambria Math" w:hAnsi="Cambria Math" w:cs="Cambria Math"/>
          <w:sz w:val="22"/>
        </w:rPr>
        <w:t>₂</w:t>
      </w:r>
      <w:r w:rsidRPr="002E68B6">
        <w:rPr>
          <w:rFonts w:ascii="Arial" w:hAnsi="Arial" w:cs="Arial"/>
          <w:sz w:val="22"/>
        </w:rPr>
        <w:t>, and a small amount of ATP.</w:t>
      </w:r>
    </w:p>
    <w:p w14:paraId="7F76A9E4" w14:textId="33F7DFE9" w:rsidR="00691526" w:rsidRPr="002E68B6" w:rsidRDefault="00962761" w:rsidP="002E68B6">
      <w:pPr>
        <w:tabs>
          <w:tab w:val="left" w:pos="6540"/>
        </w:tabs>
        <w:spacing w:line="360" w:lineRule="auto"/>
        <w:jc w:val="both"/>
        <w:rPr>
          <w:rFonts w:ascii="Arial" w:hAnsi="Arial" w:cs="Arial"/>
          <w:sz w:val="22"/>
        </w:rPr>
      </w:pPr>
      <w:r w:rsidRPr="002E68B6">
        <w:rPr>
          <w:rFonts w:ascii="Arial" w:hAnsi="Arial" w:cs="Arial"/>
          <w:sz w:val="22"/>
        </w:rPr>
        <w:t>3.Electron Transport Chain (ETC) – Also in the mitochondria. Here, NADH and FADH</w:t>
      </w:r>
      <w:r w:rsidRPr="002E68B6">
        <w:rPr>
          <w:rFonts w:ascii="Cambria Math" w:hAnsi="Cambria Math" w:cs="Cambria Math"/>
          <w:sz w:val="22"/>
        </w:rPr>
        <w:t>₂</w:t>
      </w:r>
      <w:r w:rsidRPr="002E68B6">
        <w:rPr>
          <w:rFonts w:ascii="Arial" w:hAnsi="Arial" w:cs="Arial"/>
          <w:sz w:val="22"/>
        </w:rPr>
        <w:t xml:space="preserve"> donate electrons that move through a chain of proteins, ultimately combining with oxygen and hydrogen to form water. This process drives the production of large amounts of ATP—up to 34 molecules per glucose molecule.</w:t>
      </w:r>
      <w:r w:rsidR="006425FB" w:rsidRPr="002E68B6">
        <w:rPr>
          <w:rFonts w:ascii="Arial" w:hAnsi="Arial" w:cs="Arial"/>
          <w:sz w:val="22"/>
        </w:rPr>
        <w:t xml:space="preserve">  </w:t>
      </w:r>
    </w:p>
    <w:p w14:paraId="3DADE29A" w14:textId="77777777" w:rsidR="001A3E86" w:rsidRPr="002E68B6" w:rsidRDefault="001A3E86" w:rsidP="002E68B6">
      <w:pPr>
        <w:spacing w:line="360" w:lineRule="auto"/>
        <w:jc w:val="both"/>
        <w:rPr>
          <w:rFonts w:ascii="Arial" w:hAnsi="Arial" w:cs="Arial"/>
          <w:sz w:val="22"/>
        </w:rPr>
      </w:pPr>
      <w:r w:rsidRPr="002E68B6">
        <w:rPr>
          <w:rFonts w:ascii="Arial" w:hAnsi="Arial" w:cs="Arial"/>
          <w:sz w:val="22"/>
        </w:rPr>
        <w:t xml:space="preserve">In people with poorly controlled diabetes, glucose cannot efficiently enter cells due to insulin deficiency or resistance. Consequently, cells are deprived of energy despite high glucose levels in the blood. The body then resorts to </w:t>
      </w:r>
      <w:r w:rsidRPr="002E68B6">
        <w:rPr>
          <w:rFonts w:ascii="Arial" w:hAnsi="Arial" w:cs="Arial"/>
          <w:b/>
          <w:bCs/>
          <w:sz w:val="22"/>
        </w:rPr>
        <w:t>fat metabolism</w:t>
      </w:r>
      <w:r w:rsidRPr="002E68B6">
        <w:rPr>
          <w:rFonts w:ascii="Arial" w:hAnsi="Arial" w:cs="Arial"/>
          <w:sz w:val="22"/>
        </w:rPr>
        <w:t xml:space="preserve">, producing </w:t>
      </w:r>
      <w:r w:rsidRPr="002E68B6">
        <w:rPr>
          <w:rFonts w:ascii="Arial" w:hAnsi="Arial" w:cs="Arial"/>
          <w:b/>
          <w:bCs/>
          <w:sz w:val="22"/>
        </w:rPr>
        <w:t>ketones</w:t>
      </w:r>
      <w:r w:rsidRPr="002E68B6">
        <w:rPr>
          <w:rFonts w:ascii="Arial" w:hAnsi="Arial" w:cs="Arial"/>
          <w:sz w:val="22"/>
        </w:rPr>
        <w:t xml:space="preserve"> as an alternative energy source, which can lead to </w:t>
      </w:r>
      <w:r w:rsidRPr="002E68B6">
        <w:rPr>
          <w:rFonts w:ascii="Arial" w:hAnsi="Arial" w:cs="Arial"/>
          <w:b/>
          <w:bCs/>
          <w:sz w:val="22"/>
        </w:rPr>
        <w:t>diabetic ketoacidosis (DKA)</w:t>
      </w:r>
      <w:r w:rsidRPr="002E68B6">
        <w:rPr>
          <w:rFonts w:ascii="Arial" w:hAnsi="Arial" w:cs="Arial"/>
          <w:sz w:val="22"/>
        </w:rPr>
        <w:t xml:space="preserve"> in severe cases.</w:t>
      </w:r>
    </w:p>
    <w:p w14:paraId="70C74F64" w14:textId="77777777" w:rsidR="001A3E86" w:rsidRPr="002E68B6" w:rsidRDefault="001A3E86" w:rsidP="002E68B6">
      <w:pPr>
        <w:tabs>
          <w:tab w:val="left" w:pos="6540"/>
        </w:tabs>
        <w:spacing w:line="360" w:lineRule="auto"/>
        <w:jc w:val="both"/>
        <w:rPr>
          <w:rFonts w:ascii="Arial" w:hAnsi="Arial" w:cs="Arial"/>
          <w:b/>
          <w:bCs/>
          <w:sz w:val="22"/>
        </w:rPr>
      </w:pPr>
    </w:p>
    <w:p w14:paraId="4311E2C0" w14:textId="337D4D08" w:rsidR="00691526" w:rsidRPr="002E68B6" w:rsidRDefault="00691526" w:rsidP="008564CD">
      <w:pPr>
        <w:pStyle w:val="Heading1"/>
      </w:pPr>
      <w:r w:rsidRPr="002E68B6">
        <w:rPr>
          <w:noProof/>
        </w:rPr>
        <w:drawing>
          <wp:inline distT="0" distB="0" distL="0" distR="0" wp14:anchorId="10692DD4" wp14:editId="416C93DB">
            <wp:extent cx="6887914" cy="5247005"/>
            <wp:effectExtent l="0" t="0" r="8255" b="0"/>
            <wp:docPr id="3" name="Picture 2" descr="Diagram of cellular metabolism showing glycolysis, Krebs cycle, electron transport chain, ATP production, and connections to anabolic pathway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Diagram of cellular metabolism showing glycolysis, Krebs cycle, electron transport chain, ATP production, and connections to anabolic pathways."/>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6898007" cy="5254694"/>
                    </a:xfrm>
                    <a:prstGeom prst="rect">
                      <a:avLst/>
                    </a:prstGeom>
                    <a:noFill/>
                    <a:ln>
                      <a:noFill/>
                    </a:ln>
                  </pic:spPr>
                </pic:pic>
              </a:graphicData>
            </a:graphic>
          </wp:inline>
        </w:drawing>
      </w:r>
    </w:p>
    <w:p w14:paraId="66CAA79E" w14:textId="0CAE79C5" w:rsidR="00D27F6D" w:rsidRPr="004B41E6" w:rsidRDefault="004B41E6" w:rsidP="008564CD">
      <w:pPr>
        <w:pStyle w:val="Heading1"/>
        <w:rPr>
          <w:bCs/>
        </w:rPr>
      </w:pPr>
      <w:r>
        <w:t xml:space="preserve">                                                                                                  </w:t>
      </w:r>
      <w:r w:rsidR="0013393F" w:rsidRPr="004B41E6">
        <w:rPr>
          <w:bCs/>
        </w:rPr>
        <w:t>(</w:t>
      </w:r>
      <w:r w:rsidR="00A8589A" w:rsidRPr="004B41E6">
        <w:rPr>
          <w:bCs/>
        </w:rPr>
        <w:t>SlideShare,2011)</w:t>
      </w:r>
    </w:p>
    <w:p w14:paraId="1E91FB74" w14:textId="77777777" w:rsidR="008B3173" w:rsidRDefault="008B3173" w:rsidP="004B41E6"/>
    <w:p w14:paraId="7B2B0FE4" w14:textId="77777777" w:rsidR="008B3173" w:rsidRPr="008B3173" w:rsidRDefault="008B3173" w:rsidP="008B3173"/>
    <w:p w14:paraId="242AABB9" w14:textId="69010285" w:rsidR="00691526" w:rsidRPr="002E68B6" w:rsidRDefault="003D18DB" w:rsidP="008564CD">
      <w:pPr>
        <w:pStyle w:val="Heading1"/>
      </w:pPr>
      <w:r w:rsidRPr="002E68B6">
        <w:t>C</w:t>
      </w:r>
      <w:r w:rsidR="00274D7F" w:rsidRPr="002E68B6">
        <w:t>e</w:t>
      </w:r>
      <w:r w:rsidRPr="002E68B6">
        <w:t xml:space="preserve">llular Metabolism in </w:t>
      </w:r>
      <w:r w:rsidR="00B153DA" w:rsidRPr="002E68B6">
        <w:t>People with Diabetes</w:t>
      </w:r>
    </w:p>
    <w:p w14:paraId="30C325BC" w14:textId="06A7D7DA" w:rsidR="002C78DB" w:rsidRPr="002E68B6" w:rsidRDefault="00904DA5" w:rsidP="002E68B6">
      <w:pPr>
        <w:spacing w:line="360" w:lineRule="auto"/>
        <w:jc w:val="both"/>
        <w:rPr>
          <w:rFonts w:ascii="Arial" w:hAnsi="Arial" w:cs="Arial"/>
          <w:sz w:val="22"/>
        </w:rPr>
      </w:pPr>
      <w:r w:rsidRPr="002E68B6">
        <w:rPr>
          <w:rFonts w:ascii="Arial" w:hAnsi="Arial" w:cs="Arial"/>
          <w:sz w:val="22"/>
        </w:rPr>
        <w:t>In people with poorly controlled diabetes, glucose cannot efficiently enter cells due to insulin deficiency or resistance. Consequently, cells are deprived of energy despite high glucose levels in the blood. The body then resorts to fat metabolism, producing ketones as an alternative energy source, which can lead to diabetic ketoacidosis (DKA) in severe cases.</w:t>
      </w:r>
    </w:p>
    <w:p w14:paraId="1B5065A5" w14:textId="2BCFCB1A" w:rsidR="002C78DB" w:rsidRPr="002E68B6" w:rsidRDefault="00076AC0" w:rsidP="008564CD">
      <w:pPr>
        <w:pStyle w:val="Heading1"/>
      </w:pPr>
      <w:r w:rsidRPr="002E68B6">
        <w:t>4</w:t>
      </w:r>
      <w:r w:rsidR="000C4EDA" w:rsidRPr="002E68B6">
        <w:t xml:space="preserve">. </w:t>
      </w:r>
      <w:r w:rsidR="007A7297" w:rsidRPr="002E68B6">
        <w:t>Recording and tracking blood sugar levels for type 2 diabetes</w:t>
      </w:r>
    </w:p>
    <w:p w14:paraId="6E45F109" w14:textId="3E9CC2B6" w:rsidR="00972B1F" w:rsidRPr="002E68B6" w:rsidRDefault="00C65AC7" w:rsidP="002E68B6">
      <w:pPr>
        <w:spacing w:line="360" w:lineRule="auto"/>
        <w:jc w:val="both"/>
        <w:rPr>
          <w:rFonts w:ascii="Arial" w:hAnsi="Arial" w:cs="Arial"/>
          <w:sz w:val="22"/>
        </w:rPr>
      </w:pPr>
      <w:r w:rsidRPr="00C65AC7">
        <w:rPr>
          <w:rFonts w:ascii="Arial" w:hAnsi="Arial" w:cs="Arial"/>
          <w:sz w:val="22"/>
        </w:rPr>
        <w:t>A key component of managing diabetes is self-monitoring blood glucose (SMBG).</w:t>
      </w:r>
      <w:r w:rsidR="00972B1F" w:rsidRPr="002E68B6">
        <w:rPr>
          <w:rFonts w:ascii="Arial" w:hAnsi="Arial" w:cs="Arial"/>
          <w:sz w:val="22"/>
        </w:rPr>
        <w:t xml:space="preserve"> Recording </w:t>
      </w:r>
      <w:r w:rsidRPr="002E68B6">
        <w:rPr>
          <w:rFonts w:ascii="Arial" w:hAnsi="Arial" w:cs="Arial"/>
          <w:sz w:val="22"/>
        </w:rPr>
        <w:t>then</w:t>
      </w:r>
      <w:r w:rsidR="00972B1F" w:rsidRPr="002E68B6">
        <w:rPr>
          <w:rFonts w:ascii="Arial" w:hAnsi="Arial" w:cs="Arial"/>
          <w:sz w:val="22"/>
        </w:rPr>
        <w:t xml:space="preserve"> tracking blood glucose levels helps patients understand how food, activity, stress, and medication affect their glucose control, </w:t>
      </w:r>
      <w:r w:rsidRPr="002E68B6">
        <w:rPr>
          <w:rFonts w:ascii="Arial" w:hAnsi="Arial" w:cs="Arial"/>
          <w:sz w:val="22"/>
        </w:rPr>
        <w:t>letting</w:t>
      </w:r>
      <w:r w:rsidR="00972B1F" w:rsidRPr="002E68B6">
        <w:rPr>
          <w:rFonts w:ascii="Arial" w:hAnsi="Arial" w:cs="Arial"/>
          <w:sz w:val="22"/>
        </w:rPr>
        <w:t xml:space="preserve"> them to make informed decisions about their care.</w:t>
      </w:r>
    </w:p>
    <w:p w14:paraId="0C3CC8A7" w14:textId="77777777" w:rsidR="00972B1F" w:rsidRPr="00C65AC7" w:rsidRDefault="00972B1F" w:rsidP="002E68B6">
      <w:pPr>
        <w:spacing w:line="360" w:lineRule="auto"/>
        <w:jc w:val="both"/>
        <w:rPr>
          <w:rFonts w:ascii="Arial" w:hAnsi="Arial" w:cs="Arial"/>
          <w:b/>
          <w:bCs/>
          <w:sz w:val="28"/>
          <w:szCs w:val="28"/>
        </w:rPr>
      </w:pPr>
      <w:r w:rsidRPr="00C65AC7">
        <w:rPr>
          <w:rFonts w:ascii="Arial" w:hAnsi="Arial" w:cs="Arial"/>
          <w:b/>
          <w:bCs/>
          <w:sz w:val="28"/>
          <w:szCs w:val="28"/>
        </w:rPr>
        <w:t>Benefits of Monitoring</w:t>
      </w:r>
    </w:p>
    <w:p w14:paraId="12EA752E" w14:textId="77777777" w:rsidR="00972B1F" w:rsidRPr="002E68B6" w:rsidRDefault="00972B1F" w:rsidP="002E68B6">
      <w:pPr>
        <w:numPr>
          <w:ilvl w:val="0"/>
          <w:numId w:val="6"/>
        </w:numPr>
        <w:spacing w:line="360" w:lineRule="auto"/>
        <w:jc w:val="both"/>
        <w:rPr>
          <w:rFonts w:ascii="Arial" w:hAnsi="Arial" w:cs="Arial"/>
          <w:sz w:val="22"/>
        </w:rPr>
      </w:pPr>
      <w:r w:rsidRPr="002E68B6">
        <w:rPr>
          <w:rFonts w:ascii="Arial" w:hAnsi="Arial" w:cs="Arial"/>
          <w:b/>
          <w:bCs/>
          <w:sz w:val="22"/>
        </w:rPr>
        <w:t>Empowerment and Self-Awareness</w:t>
      </w:r>
      <w:r w:rsidRPr="002E68B6">
        <w:rPr>
          <w:rFonts w:ascii="Arial" w:hAnsi="Arial" w:cs="Arial"/>
          <w:sz w:val="22"/>
        </w:rPr>
        <w:t xml:space="preserve"> – By observing patterns, individuals become more aware of the impact of their choices, such as meals or physical activity, on glucose control.</w:t>
      </w:r>
    </w:p>
    <w:p w14:paraId="479E1644" w14:textId="77777777" w:rsidR="00972B1F" w:rsidRPr="002E68B6" w:rsidRDefault="00972B1F" w:rsidP="002E68B6">
      <w:pPr>
        <w:numPr>
          <w:ilvl w:val="0"/>
          <w:numId w:val="6"/>
        </w:numPr>
        <w:spacing w:line="360" w:lineRule="auto"/>
        <w:jc w:val="both"/>
        <w:rPr>
          <w:rFonts w:ascii="Arial" w:hAnsi="Arial" w:cs="Arial"/>
          <w:sz w:val="22"/>
        </w:rPr>
      </w:pPr>
      <w:r w:rsidRPr="002E68B6">
        <w:rPr>
          <w:rFonts w:ascii="Arial" w:hAnsi="Arial" w:cs="Arial"/>
          <w:b/>
          <w:bCs/>
          <w:sz w:val="22"/>
        </w:rPr>
        <w:t>Prevention of Complications</w:t>
      </w:r>
      <w:r w:rsidRPr="002E68B6">
        <w:rPr>
          <w:rFonts w:ascii="Arial" w:hAnsi="Arial" w:cs="Arial"/>
          <w:sz w:val="22"/>
        </w:rPr>
        <w:t xml:space="preserve"> – Consistent monitoring helps identify both </w:t>
      </w:r>
      <w:r w:rsidRPr="002E68B6">
        <w:rPr>
          <w:rFonts w:ascii="Arial" w:hAnsi="Arial" w:cs="Arial"/>
          <w:b/>
          <w:bCs/>
          <w:sz w:val="22"/>
        </w:rPr>
        <w:t>hyperglycaemia</w:t>
      </w:r>
      <w:r w:rsidRPr="002E68B6">
        <w:rPr>
          <w:rFonts w:ascii="Arial" w:hAnsi="Arial" w:cs="Arial"/>
          <w:sz w:val="22"/>
        </w:rPr>
        <w:t xml:space="preserve"> (high glucose) and </w:t>
      </w:r>
      <w:r w:rsidRPr="002E68B6">
        <w:rPr>
          <w:rFonts w:ascii="Arial" w:hAnsi="Arial" w:cs="Arial"/>
          <w:b/>
          <w:bCs/>
          <w:sz w:val="22"/>
        </w:rPr>
        <w:t>hypoglycaemia</w:t>
      </w:r>
      <w:r w:rsidRPr="002E68B6">
        <w:rPr>
          <w:rFonts w:ascii="Arial" w:hAnsi="Arial" w:cs="Arial"/>
          <w:sz w:val="22"/>
        </w:rPr>
        <w:t xml:space="preserve"> (low glucose), allowing for timely adjustments.</w:t>
      </w:r>
    </w:p>
    <w:p w14:paraId="16C8FD28" w14:textId="77777777" w:rsidR="00972B1F" w:rsidRPr="002E68B6" w:rsidRDefault="00972B1F" w:rsidP="002E68B6">
      <w:pPr>
        <w:numPr>
          <w:ilvl w:val="0"/>
          <w:numId w:val="6"/>
        </w:numPr>
        <w:spacing w:line="360" w:lineRule="auto"/>
        <w:jc w:val="both"/>
        <w:rPr>
          <w:rFonts w:ascii="Arial" w:hAnsi="Arial" w:cs="Arial"/>
          <w:sz w:val="22"/>
        </w:rPr>
      </w:pPr>
      <w:r w:rsidRPr="002E68B6">
        <w:rPr>
          <w:rFonts w:ascii="Arial" w:hAnsi="Arial" w:cs="Arial"/>
          <w:b/>
          <w:bCs/>
          <w:sz w:val="22"/>
        </w:rPr>
        <w:t>Improved Treatment Outcomes</w:t>
      </w:r>
      <w:r w:rsidRPr="002E68B6">
        <w:rPr>
          <w:rFonts w:ascii="Arial" w:hAnsi="Arial" w:cs="Arial"/>
          <w:sz w:val="22"/>
        </w:rPr>
        <w:t xml:space="preserve"> – Evidence shows that patients who regularly monitor and record their readings achieve better </w:t>
      </w:r>
      <w:r w:rsidRPr="002E68B6">
        <w:rPr>
          <w:rFonts w:ascii="Arial" w:hAnsi="Arial" w:cs="Arial"/>
          <w:b/>
          <w:bCs/>
          <w:sz w:val="22"/>
        </w:rPr>
        <w:t>HbA1c</w:t>
      </w:r>
      <w:r w:rsidRPr="002E68B6">
        <w:rPr>
          <w:rFonts w:ascii="Arial" w:hAnsi="Arial" w:cs="Arial"/>
          <w:sz w:val="22"/>
        </w:rPr>
        <w:t xml:space="preserve"> levels (reflecting long-term glucose control) (American Diabetes Association [ADA], 2024).</w:t>
      </w:r>
    </w:p>
    <w:p w14:paraId="37A4A1D4" w14:textId="77777777" w:rsidR="00972B1F" w:rsidRPr="002E68B6" w:rsidRDefault="00972B1F" w:rsidP="002E68B6">
      <w:pPr>
        <w:numPr>
          <w:ilvl w:val="0"/>
          <w:numId w:val="6"/>
        </w:numPr>
        <w:spacing w:line="360" w:lineRule="auto"/>
        <w:jc w:val="both"/>
        <w:rPr>
          <w:rFonts w:ascii="Arial" w:hAnsi="Arial" w:cs="Arial"/>
          <w:sz w:val="22"/>
        </w:rPr>
      </w:pPr>
      <w:r w:rsidRPr="002E68B6">
        <w:rPr>
          <w:rFonts w:ascii="Arial" w:hAnsi="Arial" w:cs="Arial"/>
          <w:b/>
          <w:bCs/>
          <w:sz w:val="22"/>
        </w:rPr>
        <w:t>Communication with Healthcare Professionals</w:t>
      </w:r>
      <w:r w:rsidRPr="002E68B6">
        <w:rPr>
          <w:rFonts w:ascii="Arial" w:hAnsi="Arial" w:cs="Arial"/>
          <w:sz w:val="22"/>
        </w:rPr>
        <w:t xml:space="preserve"> – Shared data enables more accurate medication adjustments and personalised care planning.</w:t>
      </w:r>
    </w:p>
    <w:p w14:paraId="41E101A1" w14:textId="77777777" w:rsidR="00972B1F" w:rsidRPr="002E68B6" w:rsidRDefault="00972B1F" w:rsidP="002E68B6">
      <w:pPr>
        <w:spacing w:line="360" w:lineRule="auto"/>
        <w:jc w:val="both"/>
        <w:rPr>
          <w:rFonts w:ascii="Arial" w:hAnsi="Arial" w:cs="Arial"/>
          <w:b/>
          <w:bCs/>
          <w:sz w:val="22"/>
        </w:rPr>
      </w:pPr>
      <w:r w:rsidRPr="002E68B6">
        <w:rPr>
          <w:rFonts w:ascii="Arial" w:hAnsi="Arial" w:cs="Arial"/>
          <w:b/>
          <w:bCs/>
          <w:sz w:val="22"/>
        </w:rPr>
        <w:t>Tools for Tracking</w:t>
      </w:r>
    </w:p>
    <w:p w14:paraId="70085F7E" w14:textId="77777777" w:rsidR="00972B1F" w:rsidRPr="002E68B6" w:rsidRDefault="00972B1F" w:rsidP="002E68B6">
      <w:pPr>
        <w:spacing w:line="360" w:lineRule="auto"/>
        <w:jc w:val="both"/>
        <w:rPr>
          <w:rFonts w:ascii="Arial" w:hAnsi="Arial" w:cs="Arial"/>
          <w:sz w:val="22"/>
        </w:rPr>
      </w:pPr>
      <w:r w:rsidRPr="002E68B6">
        <w:rPr>
          <w:rFonts w:ascii="Arial" w:hAnsi="Arial" w:cs="Arial"/>
          <w:sz w:val="22"/>
        </w:rPr>
        <w:t xml:space="preserve">Modern technology supports SMBG through </w:t>
      </w:r>
      <w:r w:rsidRPr="002E68B6">
        <w:rPr>
          <w:rFonts w:ascii="Arial" w:hAnsi="Arial" w:cs="Arial"/>
          <w:b/>
          <w:bCs/>
          <w:sz w:val="22"/>
        </w:rPr>
        <w:t>glucometers</w:t>
      </w:r>
      <w:r w:rsidRPr="002E68B6">
        <w:rPr>
          <w:rFonts w:ascii="Arial" w:hAnsi="Arial" w:cs="Arial"/>
          <w:sz w:val="22"/>
        </w:rPr>
        <w:t xml:space="preserve">, </w:t>
      </w:r>
      <w:r w:rsidRPr="002E68B6">
        <w:rPr>
          <w:rFonts w:ascii="Arial" w:hAnsi="Arial" w:cs="Arial"/>
          <w:b/>
          <w:bCs/>
          <w:sz w:val="22"/>
        </w:rPr>
        <w:t>continuous glucose monitors (CGMs)</w:t>
      </w:r>
      <w:r w:rsidRPr="002E68B6">
        <w:rPr>
          <w:rFonts w:ascii="Arial" w:hAnsi="Arial" w:cs="Arial"/>
          <w:sz w:val="22"/>
        </w:rPr>
        <w:t xml:space="preserve">, and </w:t>
      </w:r>
      <w:r w:rsidRPr="002E68B6">
        <w:rPr>
          <w:rFonts w:ascii="Arial" w:hAnsi="Arial" w:cs="Arial"/>
          <w:b/>
          <w:bCs/>
          <w:sz w:val="22"/>
        </w:rPr>
        <w:t>mobile apps</w:t>
      </w:r>
      <w:r w:rsidRPr="002E68B6">
        <w:rPr>
          <w:rFonts w:ascii="Arial" w:hAnsi="Arial" w:cs="Arial"/>
          <w:sz w:val="22"/>
        </w:rPr>
        <w:t xml:space="preserve"> that automatically record readings and provide trend analysis. Patients can also maintain a </w:t>
      </w:r>
      <w:r w:rsidRPr="002E68B6">
        <w:rPr>
          <w:rFonts w:ascii="Arial" w:hAnsi="Arial" w:cs="Arial"/>
          <w:b/>
          <w:bCs/>
          <w:sz w:val="22"/>
        </w:rPr>
        <w:t>diabetes diary</w:t>
      </w:r>
      <w:r w:rsidRPr="002E68B6">
        <w:rPr>
          <w:rFonts w:ascii="Arial" w:hAnsi="Arial" w:cs="Arial"/>
          <w:sz w:val="22"/>
        </w:rPr>
        <w:t>, noting blood glucose readings alongside meals, physical activity, stress levels, and medication times.</w:t>
      </w:r>
    </w:p>
    <w:p w14:paraId="0C445518" w14:textId="77777777" w:rsidR="00972B1F" w:rsidRPr="00C65AC7" w:rsidRDefault="00972B1F" w:rsidP="002E68B6">
      <w:pPr>
        <w:spacing w:line="360" w:lineRule="auto"/>
        <w:jc w:val="both"/>
        <w:rPr>
          <w:rFonts w:ascii="Arial" w:hAnsi="Arial" w:cs="Arial"/>
          <w:b/>
          <w:bCs/>
          <w:sz w:val="28"/>
          <w:szCs w:val="28"/>
        </w:rPr>
      </w:pPr>
      <w:r w:rsidRPr="00C65AC7">
        <w:rPr>
          <w:rFonts w:ascii="Arial" w:hAnsi="Arial" w:cs="Arial"/>
          <w:b/>
          <w:bCs/>
          <w:sz w:val="28"/>
          <w:szCs w:val="28"/>
        </w:rPr>
        <w:t>Safe Management of Type 2 Diabetes</w:t>
      </w:r>
    </w:p>
    <w:p w14:paraId="348137FC" w14:textId="77777777" w:rsidR="00972B1F" w:rsidRPr="002E68B6" w:rsidRDefault="00972B1F" w:rsidP="002E68B6">
      <w:pPr>
        <w:spacing w:line="360" w:lineRule="auto"/>
        <w:jc w:val="both"/>
        <w:rPr>
          <w:rFonts w:ascii="Arial" w:hAnsi="Arial" w:cs="Arial"/>
          <w:sz w:val="22"/>
        </w:rPr>
      </w:pPr>
      <w:r w:rsidRPr="002E68B6">
        <w:rPr>
          <w:rFonts w:ascii="Arial" w:hAnsi="Arial" w:cs="Arial"/>
          <w:sz w:val="22"/>
        </w:rPr>
        <w:t>Recording blood sugar levels enables patients to:</w:t>
      </w:r>
    </w:p>
    <w:p w14:paraId="5C4D9636" w14:textId="77777777" w:rsidR="00972B1F" w:rsidRPr="002E68B6" w:rsidRDefault="00972B1F" w:rsidP="002E68B6">
      <w:pPr>
        <w:numPr>
          <w:ilvl w:val="0"/>
          <w:numId w:val="7"/>
        </w:numPr>
        <w:spacing w:line="360" w:lineRule="auto"/>
        <w:jc w:val="both"/>
        <w:rPr>
          <w:rFonts w:ascii="Arial" w:hAnsi="Arial" w:cs="Arial"/>
          <w:sz w:val="22"/>
        </w:rPr>
      </w:pPr>
      <w:r w:rsidRPr="002E68B6">
        <w:rPr>
          <w:rFonts w:ascii="Arial" w:hAnsi="Arial" w:cs="Arial"/>
          <w:sz w:val="22"/>
        </w:rPr>
        <w:t>Adjust diet and exercise to maintain optimal control.</w:t>
      </w:r>
    </w:p>
    <w:p w14:paraId="27888364" w14:textId="77777777" w:rsidR="00972B1F" w:rsidRPr="002E68B6" w:rsidRDefault="00972B1F" w:rsidP="002E68B6">
      <w:pPr>
        <w:numPr>
          <w:ilvl w:val="0"/>
          <w:numId w:val="7"/>
        </w:numPr>
        <w:spacing w:line="360" w:lineRule="auto"/>
        <w:jc w:val="both"/>
        <w:rPr>
          <w:rFonts w:ascii="Arial" w:hAnsi="Arial" w:cs="Arial"/>
          <w:sz w:val="22"/>
        </w:rPr>
      </w:pPr>
      <w:r w:rsidRPr="002E68B6">
        <w:rPr>
          <w:rFonts w:ascii="Arial" w:hAnsi="Arial" w:cs="Arial"/>
          <w:sz w:val="22"/>
        </w:rPr>
        <w:t>Recognise triggers for high or low readings.</w:t>
      </w:r>
    </w:p>
    <w:p w14:paraId="3B254AC7" w14:textId="77777777" w:rsidR="00972B1F" w:rsidRPr="002E68B6" w:rsidRDefault="00972B1F" w:rsidP="002E68B6">
      <w:pPr>
        <w:numPr>
          <w:ilvl w:val="0"/>
          <w:numId w:val="7"/>
        </w:numPr>
        <w:spacing w:line="360" w:lineRule="auto"/>
        <w:jc w:val="both"/>
        <w:rPr>
          <w:rFonts w:ascii="Arial" w:hAnsi="Arial" w:cs="Arial"/>
          <w:sz w:val="22"/>
        </w:rPr>
      </w:pPr>
      <w:r w:rsidRPr="002E68B6">
        <w:rPr>
          <w:rFonts w:ascii="Arial" w:hAnsi="Arial" w:cs="Arial"/>
          <w:sz w:val="22"/>
        </w:rPr>
        <w:t xml:space="preserve">Engage actively in </w:t>
      </w:r>
      <w:r w:rsidRPr="002E68B6">
        <w:rPr>
          <w:rFonts w:ascii="Arial" w:hAnsi="Arial" w:cs="Arial"/>
          <w:b/>
          <w:bCs/>
          <w:sz w:val="22"/>
        </w:rPr>
        <w:t>shared decision-making</w:t>
      </w:r>
      <w:r w:rsidRPr="002E68B6">
        <w:rPr>
          <w:rFonts w:ascii="Arial" w:hAnsi="Arial" w:cs="Arial"/>
          <w:sz w:val="22"/>
        </w:rPr>
        <w:t xml:space="preserve"> with healthcare providers.</w:t>
      </w:r>
    </w:p>
    <w:p w14:paraId="20B277A8" w14:textId="77777777" w:rsidR="00972B1F" w:rsidRPr="002E68B6" w:rsidRDefault="00972B1F" w:rsidP="002E68B6">
      <w:pPr>
        <w:numPr>
          <w:ilvl w:val="0"/>
          <w:numId w:val="7"/>
        </w:numPr>
        <w:spacing w:line="360" w:lineRule="auto"/>
        <w:jc w:val="both"/>
        <w:rPr>
          <w:rFonts w:ascii="Arial" w:hAnsi="Arial" w:cs="Arial"/>
          <w:sz w:val="22"/>
        </w:rPr>
      </w:pPr>
      <w:r w:rsidRPr="002E68B6">
        <w:rPr>
          <w:rFonts w:ascii="Arial" w:hAnsi="Arial" w:cs="Arial"/>
          <w:sz w:val="22"/>
        </w:rPr>
        <w:t>Develop a sense of accountability and confidence in self-care.</w:t>
      </w:r>
    </w:p>
    <w:p w14:paraId="79A526D1" w14:textId="77777777" w:rsidR="00972B1F" w:rsidRPr="002E68B6" w:rsidRDefault="00972B1F" w:rsidP="002E68B6">
      <w:pPr>
        <w:spacing w:line="360" w:lineRule="auto"/>
        <w:jc w:val="both"/>
        <w:rPr>
          <w:rFonts w:ascii="Arial" w:hAnsi="Arial" w:cs="Arial"/>
          <w:sz w:val="22"/>
        </w:rPr>
      </w:pPr>
      <w:r w:rsidRPr="002E68B6">
        <w:rPr>
          <w:rFonts w:ascii="Arial" w:hAnsi="Arial" w:cs="Arial"/>
          <w:sz w:val="22"/>
        </w:rPr>
        <w:t>Regular reviews of recorded data—both by the patient and their care team—help identify patterns that can guide medication titration and lifestyle advice, ultimately improving long-term outcomes and reducing the risk of complications.</w:t>
      </w:r>
    </w:p>
    <w:p w14:paraId="189B8F71" w14:textId="77777777" w:rsidR="001B7A40" w:rsidRPr="002E68B6" w:rsidRDefault="001B7A40" w:rsidP="008564CD">
      <w:pPr>
        <w:pStyle w:val="Heading1"/>
      </w:pPr>
    </w:p>
    <w:p w14:paraId="012D50EF" w14:textId="4B5AEE0C" w:rsidR="001B7A40" w:rsidRPr="002E68B6" w:rsidRDefault="001B7A40" w:rsidP="008564CD">
      <w:pPr>
        <w:pStyle w:val="Heading1"/>
      </w:pPr>
      <w:r w:rsidRPr="002E68B6">
        <w:t>5. Recommend</w:t>
      </w:r>
      <w:r w:rsidR="007A7297" w:rsidRPr="002E68B6">
        <w:t>ations</w:t>
      </w:r>
    </w:p>
    <w:p w14:paraId="483FA363" w14:textId="77777777" w:rsidR="006E0111" w:rsidRPr="002E68B6" w:rsidRDefault="006E0111" w:rsidP="002E68B6">
      <w:pPr>
        <w:spacing w:line="360" w:lineRule="auto"/>
        <w:jc w:val="both"/>
        <w:rPr>
          <w:rFonts w:ascii="Arial" w:hAnsi="Arial" w:cs="Arial"/>
          <w:sz w:val="22"/>
        </w:rPr>
      </w:pPr>
      <w:r w:rsidRPr="002E68B6">
        <w:rPr>
          <w:rFonts w:ascii="Arial" w:hAnsi="Arial" w:cs="Arial"/>
          <w:sz w:val="22"/>
        </w:rPr>
        <w:t>Lifestyle modification is the foundation of Type 2 diabetes management and often the most effective intervention in preventing disease progression. According to NICE (2023) and Diabetes UK (2024), the following evidence-based recommendations should form part of every patient’s care plan.</w:t>
      </w:r>
    </w:p>
    <w:p w14:paraId="4C6BD68B" w14:textId="77777777" w:rsidR="006E0111" w:rsidRPr="002E68B6" w:rsidRDefault="006E0111" w:rsidP="002E68B6">
      <w:pPr>
        <w:spacing w:line="360" w:lineRule="auto"/>
        <w:jc w:val="both"/>
        <w:rPr>
          <w:rFonts w:ascii="Arial" w:hAnsi="Arial" w:cs="Arial"/>
          <w:b/>
          <w:bCs/>
          <w:sz w:val="22"/>
        </w:rPr>
      </w:pPr>
      <w:r w:rsidRPr="002E68B6">
        <w:rPr>
          <w:rFonts w:ascii="Arial" w:hAnsi="Arial" w:cs="Arial"/>
          <w:b/>
          <w:bCs/>
          <w:sz w:val="22"/>
        </w:rPr>
        <w:t>1. Healthy Eating and Balanced Nutrition</w:t>
      </w:r>
    </w:p>
    <w:p w14:paraId="60127A92" w14:textId="77777777" w:rsidR="006E0111" w:rsidRPr="002E68B6" w:rsidRDefault="006E0111" w:rsidP="002E68B6">
      <w:pPr>
        <w:spacing w:line="360" w:lineRule="auto"/>
        <w:jc w:val="both"/>
        <w:rPr>
          <w:rFonts w:ascii="Arial" w:hAnsi="Arial" w:cs="Arial"/>
          <w:sz w:val="22"/>
        </w:rPr>
      </w:pPr>
      <w:r w:rsidRPr="002E68B6">
        <w:rPr>
          <w:rFonts w:ascii="Arial" w:hAnsi="Arial" w:cs="Arial"/>
          <w:sz w:val="22"/>
        </w:rPr>
        <w:t>A healthy diet is essential for maintaining stable blood glucose and preventing cardiovascular complications. Key recommendations include:</w:t>
      </w:r>
    </w:p>
    <w:p w14:paraId="3FF51858" w14:textId="77777777" w:rsidR="006E0111" w:rsidRPr="002E68B6" w:rsidRDefault="006E0111" w:rsidP="002E68B6">
      <w:pPr>
        <w:numPr>
          <w:ilvl w:val="0"/>
          <w:numId w:val="8"/>
        </w:numPr>
        <w:spacing w:line="360" w:lineRule="auto"/>
        <w:jc w:val="both"/>
        <w:rPr>
          <w:rFonts w:ascii="Arial" w:hAnsi="Arial" w:cs="Arial"/>
          <w:sz w:val="22"/>
        </w:rPr>
      </w:pPr>
      <w:r w:rsidRPr="002E68B6">
        <w:rPr>
          <w:rFonts w:ascii="Arial" w:hAnsi="Arial" w:cs="Arial"/>
          <w:b/>
          <w:bCs/>
          <w:sz w:val="22"/>
        </w:rPr>
        <w:t>Carbohydrate awareness</w:t>
      </w:r>
      <w:r w:rsidRPr="002E68B6">
        <w:rPr>
          <w:rFonts w:ascii="Arial" w:hAnsi="Arial" w:cs="Arial"/>
          <w:sz w:val="22"/>
        </w:rPr>
        <w:t>: Choose complex carbohydrates (whole grains, legumes, vegetables) that release glucose slowly, avoiding refined sugars and white bread.</w:t>
      </w:r>
    </w:p>
    <w:p w14:paraId="38B3B1A0" w14:textId="77777777" w:rsidR="006E0111" w:rsidRPr="002E68B6" w:rsidRDefault="006E0111" w:rsidP="002E68B6">
      <w:pPr>
        <w:numPr>
          <w:ilvl w:val="0"/>
          <w:numId w:val="8"/>
        </w:numPr>
        <w:spacing w:line="360" w:lineRule="auto"/>
        <w:jc w:val="both"/>
        <w:rPr>
          <w:rFonts w:ascii="Arial" w:hAnsi="Arial" w:cs="Arial"/>
          <w:sz w:val="22"/>
        </w:rPr>
      </w:pPr>
      <w:r w:rsidRPr="002E68B6">
        <w:rPr>
          <w:rFonts w:ascii="Arial" w:hAnsi="Arial" w:cs="Arial"/>
          <w:b/>
          <w:bCs/>
          <w:sz w:val="22"/>
        </w:rPr>
        <w:t>Portion control</w:t>
      </w:r>
      <w:r w:rsidRPr="002E68B6">
        <w:rPr>
          <w:rFonts w:ascii="Arial" w:hAnsi="Arial" w:cs="Arial"/>
          <w:sz w:val="22"/>
        </w:rPr>
        <w:t>: Eat regular, balanced meals to prevent spikes or drops in blood glucose.</w:t>
      </w:r>
    </w:p>
    <w:p w14:paraId="60B20FCE" w14:textId="77777777" w:rsidR="006E0111" w:rsidRPr="002E68B6" w:rsidRDefault="006E0111" w:rsidP="002E68B6">
      <w:pPr>
        <w:numPr>
          <w:ilvl w:val="0"/>
          <w:numId w:val="8"/>
        </w:numPr>
        <w:spacing w:line="360" w:lineRule="auto"/>
        <w:jc w:val="both"/>
        <w:rPr>
          <w:rFonts w:ascii="Arial" w:hAnsi="Arial" w:cs="Arial"/>
          <w:sz w:val="22"/>
        </w:rPr>
      </w:pPr>
      <w:r w:rsidRPr="002E68B6">
        <w:rPr>
          <w:rFonts w:ascii="Arial" w:hAnsi="Arial" w:cs="Arial"/>
          <w:b/>
          <w:bCs/>
          <w:sz w:val="22"/>
        </w:rPr>
        <w:t>Increased fibre intake</w:t>
      </w:r>
      <w:r w:rsidRPr="002E68B6">
        <w:rPr>
          <w:rFonts w:ascii="Arial" w:hAnsi="Arial" w:cs="Arial"/>
          <w:sz w:val="22"/>
        </w:rPr>
        <w:t>: Fibre slows digestion and glucose absorption, improving post-meal glucose levels.</w:t>
      </w:r>
    </w:p>
    <w:p w14:paraId="2A153305" w14:textId="77777777" w:rsidR="006E0111" w:rsidRPr="002E68B6" w:rsidRDefault="006E0111" w:rsidP="002E68B6">
      <w:pPr>
        <w:numPr>
          <w:ilvl w:val="0"/>
          <w:numId w:val="8"/>
        </w:numPr>
        <w:spacing w:line="360" w:lineRule="auto"/>
        <w:jc w:val="both"/>
        <w:rPr>
          <w:rFonts w:ascii="Arial" w:hAnsi="Arial" w:cs="Arial"/>
          <w:sz w:val="22"/>
        </w:rPr>
      </w:pPr>
      <w:r w:rsidRPr="002E68B6">
        <w:rPr>
          <w:rFonts w:ascii="Arial" w:hAnsi="Arial" w:cs="Arial"/>
          <w:b/>
          <w:bCs/>
          <w:sz w:val="22"/>
        </w:rPr>
        <w:t>Limit saturated fats and salt</w:t>
      </w:r>
      <w:r w:rsidRPr="002E68B6">
        <w:rPr>
          <w:rFonts w:ascii="Arial" w:hAnsi="Arial" w:cs="Arial"/>
          <w:sz w:val="22"/>
        </w:rPr>
        <w:t>: Reducing saturated fats supports heart health; limiting salt helps control blood pressure.</w:t>
      </w:r>
    </w:p>
    <w:p w14:paraId="0A5310D9" w14:textId="77777777" w:rsidR="006E0111" w:rsidRPr="002E68B6" w:rsidRDefault="006E0111" w:rsidP="002E68B6">
      <w:pPr>
        <w:numPr>
          <w:ilvl w:val="0"/>
          <w:numId w:val="8"/>
        </w:numPr>
        <w:spacing w:line="360" w:lineRule="auto"/>
        <w:jc w:val="both"/>
        <w:rPr>
          <w:rFonts w:ascii="Arial" w:hAnsi="Arial" w:cs="Arial"/>
          <w:sz w:val="22"/>
        </w:rPr>
      </w:pPr>
      <w:r w:rsidRPr="002E68B6">
        <w:rPr>
          <w:rFonts w:ascii="Arial" w:hAnsi="Arial" w:cs="Arial"/>
          <w:b/>
          <w:bCs/>
          <w:sz w:val="22"/>
        </w:rPr>
        <w:t>Hydration and alcohol moderation</w:t>
      </w:r>
      <w:r w:rsidRPr="002E68B6">
        <w:rPr>
          <w:rFonts w:ascii="Arial" w:hAnsi="Arial" w:cs="Arial"/>
          <w:sz w:val="22"/>
        </w:rPr>
        <w:t>: Water is preferable; excessive alcohol can disrupt glucose control.</w:t>
      </w:r>
    </w:p>
    <w:p w14:paraId="2FBA19FE" w14:textId="77777777" w:rsidR="006E0111" w:rsidRPr="002E68B6" w:rsidRDefault="006E0111" w:rsidP="002E68B6">
      <w:pPr>
        <w:spacing w:line="360" w:lineRule="auto"/>
        <w:jc w:val="both"/>
        <w:rPr>
          <w:rFonts w:ascii="Arial" w:hAnsi="Arial" w:cs="Arial"/>
          <w:sz w:val="22"/>
        </w:rPr>
      </w:pPr>
      <w:r w:rsidRPr="002E68B6">
        <w:rPr>
          <w:rFonts w:ascii="Arial" w:hAnsi="Arial" w:cs="Arial"/>
          <w:sz w:val="22"/>
        </w:rPr>
        <w:t xml:space="preserve">A </w:t>
      </w:r>
      <w:r w:rsidRPr="002E68B6">
        <w:rPr>
          <w:rFonts w:ascii="Arial" w:hAnsi="Arial" w:cs="Arial"/>
          <w:b/>
          <w:bCs/>
          <w:sz w:val="22"/>
        </w:rPr>
        <w:t>Mediterranean-style diet</w:t>
      </w:r>
      <w:r w:rsidRPr="002E68B6">
        <w:rPr>
          <w:rFonts w:ascii="Arial" w:hAnsi="Arial" w:cs="Arial"/>
          <w:sz w:val="22"/>
        </w:rPr>
        <w:t>, rich in fruits, vegetables, whole grains, olive oil, and lean protein, is strongly supported by evidence for improving glycaemic control and cardiovascular health (Esposito et al., 2022).</w:t>
      </w:r>
    </w:p>
    <w:p w14:paraId="1183F1DA" w14:textId="77777777" w:rsidR="006E0111" w:rsidRPr="002E68B6" w:rsidRDefault="006E0111" w:rsidP="002E68B6">
      <w:pPr>
        <w:spacing w:line="360" w:lineRule="auto"/>
        <w:jc w:val="both"/>
        <w:rPr>
          <w:rFonts w:ascii="Arial" w:hAnsi="Arial" w:cs="Arial"/>
          <w:sz w:val="22"/>
        </w:rPr>
      </w:pPr>
    </w:p>
    <w:p w14:paraId="0DE2041A" w14:textId="77777777" w:rsidR="006E0111" w:rsidRPr="002E68B6" w:rsidRDefault="006E0111" w:rsidP="002E68B6">
      <w:pPr>
        <w:spacing w:line="360" w:lineRule="auto"/>
        <w:jc w:val="both"/>
        <w:rPr>
          <w:rFonts w:ascii="Arial" w:hAnsi="Arial" w:cs="Arial"/>
          <w:b/>
          <w:bCs/>
          <w:sz w:val="22"/>
        </w:rPr>
      </w:pPr>
      <w:r w:rsidRPr="002E68B6">
        <w:rPr>
          <w:rFonts w:ascii="Arial" w:hAnsi="Arial" w:cs="Arial"/>
          <w:b/>
          <w:bCs/>
          <w:sz w:val="22"/>
        </w:rPr>
        <w:t>2. Physical Activity</w:t>
      </w:r>
    </w:p>
    <w:p w14:paraId="2537ABDA" w14:textId="63C88F21" w:rsidR="001A367D" w:rsidRDefault="001A367D" w:rsidP="002E68B6">
      <w:pPr>
        <w:numPr>
          <w:ilvl w:val="0"/>
          <w:numId w:val="9"/>
        </w:numPr>
        <w:spacing w:line="360" w:lineRule="auto"/>
        <w:jc w:val="both"/>
        <w:rPr>
          <w:rFonts w:ascii="Arial" w:hAnsi="Arial" w:cs="Arial"/>
          <w:sz w:val="22"/>
        </w:rPr>
      </w:pPr>
      <w:r w:rsidRPr="001A367D">
        <w:rPr>
          <w:rFonts w:ascii="Arial" w:hAnsi="Arial" w:cs="Arial"/>
          <w:sz w:val="22"/>
        </w:rPr>
        <w:t xml:space="preserve">Exercise lowers blood sugar levels via improving insulin sensitivity and encouraging muscles to absorb </w:t>
      </w:r>
      <w:r w:rsidRPr="001A367D">
        <w:rPr>
          <w:rFonts w:ascii="Arial" w:hAnsi="Arial" w:cs="Arial"/>
          <w:sz w:val="22"/>
        </w:rPr>
        <w:t>glucose</w:t>
      </w:r>
      <w:r>
        <w:rPr>
          <w:rFonts w:ascii="Arial" w:hAnsi="Arial" w:cs="Arial"/>
          <w:sz w:val="22"/>
        </w:rPr>
        <w:t>.</w:t>
      </w:r>
    </w:p>
    <w:p w14:paraId="39C5BEB3" w14:textId="107F0F35" w:rsidR="001A367D" w:rsidRDefault="001A367D" w:rsidP="002E68B6">
      <w:pPr>
        <w:numPr>
          <w:ilvl w:val="0"/>
          <w:numId w:val="9"/>
        </w:numPr>
        <w:spacing w:line="360" w:lineRule="auto"/>
        <w:jc w:val="both"/>
        <w:rPr>
          <w:rFonts w:ascii="Arial" w:hAnsi="Arial" w:cs="Arial"/>
          <w:sz w:val="22"/>
        </w:rPr>
      </w:pPr>
      <w:r w:rsidRPr="001A367D">
        <w:rPr>
          <w:rFonts w:ascii="Arial" w:hAnsi="Arial" w:cs="Arial"/>
          <w:sz w:val="22"/>
        </w:rPr>
        <w:t xml:space="preserve"> Adults with Type 2 diabetes should try to get in at least 150 minutes a week of moderate-intensity aerobic exercise, such as swimming, cycling, or brisk walking, spread over at least three days (NICE, 2023</w:t>
      </w:r>
      <w:r w:rsidRPr="001A367D">
        <w:rPr>
          <w:rFonts w:ascii="Arial" w:hAnsi="Arial" w:cs="Arial"/>
          <w:sz w:val="22"/>
        </w:rPr>
        <w:t>).</w:t>
      </w:r>
      <w:r w:rsidRPr="002E68B6">
        <w:rPr>
          <w:rFonts w:ascii="Arial" w:hAnsi="Arial" w:cs="Arial"/>
          <w:sz w:val="22"/>
        </w:rPr>
        <w:t xml:space="preserve"> </w:t>
      </w:r>
    </w:p>
    <w:p w14:paraId="1DA75810" w14:textId="6E9A8AA5" w:rsidR="006E0111" w:rsidRPr="002E68B6" w:rsidRDefault="001A367D" w:rsidP="002E68B6">
      <w:pPr>
        <w:numPr>
          <w:ilvl w:val="0"/>
          <w:numId w:val="9"/>
        </w:numPr>
        <w:spacing w:line="360" w:lineRule="auto"/>
        <w:jc w:val="both"/>
        <w:rPr>
          <w:rFonts w:ascii="Arial" w:hAnsi="Arial" w:cs="Arial"/>
          <w:sz w:val="22"/>
        </w:rPr>
      </w:pPr>
      <w:r w:rsidRPr="002E68B6">
        <w:rPr>
          <w:rFonts w:ascii="Arial" w:hAnsi="Arial" w:cs="Arial"/>
          <w:sz w:val="22"/>
        </w:rPr>
        <w:t>Include</w:t>
      </w:r>
      <w:r w:rsidR="006E0111" w:rsidRPr="002E68B6">
        <w:rPr>
          <w:rFonts w:ascii="Arial" w:hAnsi="Arial" w:cs="Arial"/>
          <w:sz w:val="22"/>
        </w:rPr>
        <w:t xml:space="preserve"> </w:t>
      </w:r>
      <w:r w:rsidR="006E0111" w:rsidRPr="002E68B6">
        <w:rPr>
          <w:rFonts w:ascii="Arial" w:hAnsi="Arial" w:cs="Arial"/>
          <w:b/>
          <w:bCs/>
          <w:sz w:val="22"/>
        </w:rPr>
        <w:t>resistance training</w:t>
      </w:r>
      <w:r w:rsidR="006E0111" w:rsidRPr="002E68B6">
        <w:rPr>
          <w:rFonts w:ascii="Arial" w:hAnsi="Arial" w:cs="Arial"/>
          <w:sz w:val="22"/>
        </w:rPr>
        <w:t xml:space="preserve"> (e.g., light weights or resistance bands) two to three times per week to improve muscle mass and insulin efficiency.</w:t>
      </w:r>
    </w:p>
    <w:p w14:paraId="37EA2C6A" w14:textId="77777777" w:rsidR="006E0111" w:rsidRPr="002E68B6" w:rsidRDefault="006E0111" w:rsidP="002E68B6">
      <w:pPr>
        <w:numPr>
          <w:ilvl w:val="0"/>
          <w:numId w:val="9"/>
        </w:numPr>
        <w:spacing w:line="360" w:lineRule="auto"/>
        <w:jc w:val="both"/>
        <w:rPr>
          <w:rFonts w:ascii="Arial" w:hAnsi="Arial" w:cs="Arial"/>
          <w:sz w:val="22"/>
        </w:rPr>
      </w:pPr>
      <w:r w:rsidRPr="002E68B6">
        <w:rPr>
          <w:rFonts w:ascii="Arial" w:hAnsi="Arial" w:cs="Arial"/>
          <w:sz w:val="22"/>
        </w:rPr>
        <w:t>Even small increases in daily activity, such as walking instead of driving, can significantly improve blood sugar control.</w:t>
      </w:r>
    </w:p>
    <w:p w14:paraId="2DB6A6BD" w14:textId="77777777" w:rsidR="006E0111" w:rsidRPr="002E68B6" w:rsidRDefault="006E0111" w:rsidP="002E68B6">
      <w:pPr>
        <w:spacing w:line="360" w:lineRule="auto"/>
        <w:jc w:val="both"/>
        <w:rPr>
          <w:rFonts w:ascii="Arial" w:hAnsi="Arial" w:cs="Arial"/>
          <w:sz w:val="22"/>
        </w:rPr>
      </w:pPr>
      <w:r w:rsidRPr="002E68B6">
        <w:rPr>
          <w:rFonts w:ascii="Arial" w:hAnsi="Arial" w:cs="Arial"/>
          <w:sz w:val="22"/>
        </w:rPr>
        <w:t>Patients should be encouraged to start gradually, set achievable goals, and monitor their glucose before and after exercise, particularly if taking insulin or sulfonylureas, to prevent hypoglycaemia.</w:t>
      </w:r>
    </w:p>
    <w:p w14:paraId="53277E65" w14:textId="77777777" w:rsidR="006E0111" w:rsidRPr="002E68B6" w:rsidRDefault="006E0111" w:rsidP="002E68B6">
      <w:pPr>
        <w:spacing w:line="360" w:lineRule="auto"/>
        <w:jc w:val="both"/>
        <w:rPr>
          <w:rFonts w:ascii="Arial" w:hAnsi="Arial" w:cs="Arial"/>
          <w:sz w:val="22"/>
        </w:rPr>
      </w:pPr>
    </w:p>
    <w:p w14:paraId="2D28CB73" w14:textId="77777777" w:rsidR="006E0111" w:rsidRPr="002E68B6" w:rsidRDefault="006E0111" w:rsidP="002E68B6">
      <w:pPr>
        <w:spacing w:line="360" w:lineRule="auto"/>
        <w:jc w:val="both"/>
        <w:rPr>
          <w:rFonts w:ascii="Arial" w:hAnsi="Arial" w:cs="Arial"/>
          <w:b/>
          <w:bCs/>
          <w:sz w:val="22"/>
        </w:rPr>
      </w:pPr>
      <w:r w:rsidRPr="002E68B6">
        <w:rPr>
          <w:rFonts w:ascii="Arial" w:hAnsi="Arial" w:cs="Arial"/>
          <w:b/>
          <w:bCs/>
          <w:sz w:val="22"/>
        </w:rPr>
        <w:t>3. Smoking Cessation</w:t>
      </w:r>
    </w:p>
    <w:p w14:paraId="1111BDB1" w14:textId="77777777" w:rsidR="006E0111" w:rsidRPr="002E68B6" w:rsidRDefault="006E0111" w:rsidP="00A571A0">
      <w:pPr>
        <w:spacing w:line="360" w:lineRule="auto"/>
        <w:rPr>
          <w:rFonts w:ascii="Arial" w:hAnsi="Arial" w:cs="Arial"/>
          <w:sz w:val="22"/>
        </w:rPr>
      </w:pPr>
      <w:r w:rsidRPr="002E68B6">
        <w:rPr>
          <w:rFonts w:ascii="Arial" w:hAnsi="Arial" w:cs="Arial"/>
          <w:sz w:val="22"/>
        </w:rPr>
        <w:t>Smoking exacerbates the complications of diabetes, particularly cardiovascular and renal diseases. Nicotine increases insulin resistance and damages blood vessels, accelerating the onset of diabetic complications (CDC, 2023).</w:t>
      </w:r>
      <w:r w:rsidRPr="002E68B6">
        <w:rPr>
          <w:rFonts w:ascii="Arial" w:hAnsi="Arial" w:cs="Arial"/>
          <w:sz w:val="22"/>
        </w:rPr>
        <w:br/>
        <w:t xml:space="preserve">Healthcare professionals should provide </w:t>
      </w:r>
      <w:r w:rsidRPr="002E68B6">
        <w:rPr>
          <w:rFonts w:ascii="Arial" w:hAnsi="Arial" w:cs="Arial"/>
          <w:b/>
          <w:bCs/>
          <w:sz w:val="22"/>
        </w:rPr>
        <w:t>smoking cessation support</w:t>
      </w:r>
      <w:r w:rsidRPr="002E68B6">
        <w:rPr>
          <w:rFonts w:ascii="Arial" w:hAnsi="Arial" w:cs="Arial"/>
          <w:sz w:val="22"/>
        </w:rPr>
        <w:t>, including nicotine replacement therapy and behavioural counselling. Patients who quit smoking often experience improved circulation, better glycaemic control, and a reduced risk of heart attack and stroke.</w:t>
      </w:r>
    </w:p>
    <w:p w14:paraId="70A6EAA4" w14:textId="77777777" w:rsidR="006E0111" w:rsidRPr="002E68B6" w:rsidRDefault="006E0111" w:rsidP="002E68B6">
      <w:pPr>
        <w:spacing w:line="360" w:lineRule="auto"/>
        <w:jc w:val="both"/>
        <w:rPr>
          <w:rFonts w:ascii="Arial" w:hAnsi="Arial" w:cs="Arial"/>
          <w:sz w:val="22"/>
        </w:rPr>
      </w:pPr>
    </w:p>
    <w:p w14:paraId="4E849063" w14:textId="77777777" w:rsidR="006E0111" w:rsidRPr="002E68B6" w:rsidRDefault="006E0111" w:rsidP="002E68B6">
      <w:pPr>
        <w:spacing w:line="360" w:lineRule="auto"/>
        <w:jc w:val="both"/>
        <w:rPr>
          <w:rFonts w:ascii="Arial" w:hAnsi="Arial" w:cs="Arial"/>
          <w:b/>
          <w:bCs/>
          <w:sz w:val="22"/>
        </w:rPr>
      </w:pPr>
      <w:r w:rsidRPr="002E68B6">
        <w:rPr>
          <w:rFonts w:ascii="Arial" w:hAnsi="Arial" w:cs="Arial"/>
          <w:b/>
          <w:bCs/>
          <w:sz w:val="22"/>
        </w:rPr>
        <w:t>4. Weight Management</w:t>
      </w:r>
    </w:p>
    <w:p w14:paraId="4EA3F4B7" w14:textId="34D11170" w:rsidR="006E0111" w:rsidRPr="002E68B6" w:rsidRDefault="006E0111" w:rsidP="002E68B6">
      <w:pPr>
        <w:spacing w:line="360" w:lineRule="auto"/>
        <w:rPr>
          <w:rFonts w:ascii="Arial" w:hAnsi="Arial" w:cs="Arial"/>
          <w:sz w:val="22"/>
        </w:rPr>
      </w:pPr>
      <w:r w:rsidRPr="002E68B6">
        <w:rPr>
          <w:rFonts w:ascii="Arial" w:hAnsi="Arial" w:cs="Arial"/>
          <w:sz w:val="22"/>
        </w:rPr>
        <w:t>Achieving and maintaining a healthy body weight is crucial for improving insulin sensitivity. Evidence shows that even modest weight loss—</w:t>
      </w:r>
      <w:r w:rsidRPr="002E68B6">
        <w:rPr>
          <w:rFonts w:ascii="Arial" w:hAnsi="Arial" w:cs="Arial"/>
          <w:b/>
          <w:bCs/>
          <w:sz w:val="22"/>
        </w:rPr>
        <w:t>5–10% of body weight</w:t>
      </w:r>
      <w:r w:rsidRPr="002E68B6">
        <w:rPr>
          <w:rFonts w:ascii="Arial" w:hAnsi="Arial" w:cs="Arial"/>
          <w:sz w:val="22"/>
        </w:rPr>
        <w:t>—can significantly improve blood glucose levels and reduce medication dependence (Lean et al., 2019).</w:t>
      </w:r>
      <w:r w:rsidRPr="002E68B6">
        <w:rPr>
          <w:rFonts w:ascii="Arial" w:hAnsi="Arial" w:cs="Arial"/>
          <w:sz w:val="22"/>
        </w:rPr>
        <w:br/>
        <w:t xml:space="preserve">Structured weight management programmes focusing on calorie reduction, healthy eating, and physical activity are highly effective. In some cases, </w:t>
      </w:r>
      <w:r w:rsidRPr="002E68B6">
        <w:rPr>
          <w:rFonts w:ascii="Arial" w:hAnsi="Arial" w:cs="Arial"/>
          <w:b/>
          <w:bCs/>
          <w:sz w:val="22"/>
        </w:rPr>
        <w:t>remission of Type 2 diabetes</w:t>
      </w:r>
      <w:r w:rsidRPr="002E68B6">
        <w:rPr>
          <w:rFonts w:ascii="Arial" w:hAnsi="Arial" w:cs="Arial"/>
          <w:sz w:val="22"/>
        </w:rPr>
        <w:t xml:space="preserve"> is achievable through significant weight loss and dietary change (</w:t>
      </w:r>
      <w:r w:rsidR="005C1C92" w:rsidRPr="002E68B6">
        <w:rPr>
          <w:rFonts w:ascii="Arial" w:hAnsi="Arial" w:cs="Arial"/>
          <w:sz w:val="22"/>
        </w:rPr>
        <w:t>Direct</w:t>
      </w:r>
      <w:r w:rsidRPr="002E68B6">
        <w:rPr>
          <w:rFonts w:ascii="Arial" w:hAnsi="Arial" w:cs="Arial"/>
          <w:sz w:val="22"/>
        </w:rPr>
        <w:t xml:space="preserve"> trial, 2018).</w:t>
      </w:r>
    </w:p>
    <w:p w14:paraId="02EFE6A7" w14:textId="77777777" w:rsidR="006E0111" w:rsidRPr="002E68B6" w:rsidRDefault="006E0111" w:rsidP="002E68B6">
      <w:pPr>
        <w:spacing w:line="360" w:lineRule="auto"/>
        <w:jc w:val="both"/>
        <w:rPr>
          <w:rFonts w:ascii="Arial" w:hAnsi="Arial" w:cs="Arial"/>
          <w:sz w:val="22"/>
        </w:rPr>
      </w:pPr>
    </w:p>
    <w:p w14:paraId="487043CC" w14:textId="77777777" w:rsidR="006E0111" w:rsidRPr="002E68B6" w:rsidRDefault="006E0111" w:rsidP="002E68B6">
      <w:pPr>
        <w:spacing w:line="360" w:lineRule="auto"/>
        <w:jc w:val="both"/>
        <w:rPr>
          <w:rFonts w:ascii="Arial" w:hAnsi="Arial" w:cs="Arial"/>
          <w:b/>
          <w:bCs/>
          <w:sz w:val="22"/>
        </w:rPr>
      </w:pPr>
      <w:r w:rsidRPr="002E68B6">
        <w:rPr>
          <w:rFonts w:ascii="Arial" w:hAnsi="Arial" w:cs="Arial"/>
          <w:b/>
          <w:bCs/>
          <w:sz w:val="22"/>
        </w:rPr>
        <w:t>5. Stress Management and Mental Health</w:t>
      </w:r>
    </w:p>
    <w:p w14:paraId="15E5CC9F" w14:textId="77777777" w:rsidR="006E0111" w:rsidRPr="002E68B6" w:rsidRDefault="006E0111" w:rsidP="002E68B6">
      <w:pPr>
        <w:spacing w:line="360" w:lineRule="auto"/>
        <w:jc w:val="both"/>
        <w:rPr>
          <w:rFonts w:ascii="Arial" w:hAnsi="Arial" w:cs="Arial"/>
          <w:sz w:val="22"/>
        </w:rPr>
      </w:pPr>
      <w:r w:rsidRPr="002E68B6">
        <w:rPr>
          <w:rFonts w:ascii="Arial" w:hAnsi="Arial" w:cs="Arial"/>
          <w:sz w:val="22"/>
        </w:rPr>
        <w:t>Chronic stress increases cortisol levels, which can raise blood sugar and make management more difficult. Encouraging mindfulness, relaxation techniques, adequate sleep, and social support can improve both psychological well-being and glucose control. Referral to counselling or diabetes support groups may also enhance self-management.</w:t>
      </w:r>
    </w:p>
    <w:p w14:paraId="6DBA6107" w14:textId="79DB889F" w:rsidR="00C03A91" w:rsidRPr="002E68B6" w:rsidRDefault="00C03A91" w:rsidP="002E68B6">
      <w:pPr>
        <w:spacing w:line="360" w:lineRule="auto"/>
        <w:jc w:val="both"/>
        <w:rPr>
          <w:rFonts w:ascii="Arial" w:hAnsi="Arial" w:cs="Arial"/>
          <w:sz w:val="22"/>
        </w:rPr>
      </w:pPr>
    </w:p>
    <w:p w14:paraId="59F05989" w14:textId="5805F1F7" w:rsidR="001B7A40" w:rsidRPr="004B41E6" w:rsidRDefault="001B7A40" w:rsidP="008564CD">
      <w:pPr>
        <w:pStyle w:val="Heading1"/>
      </w:pPr>
      <w:r w:rsidRPr="004B41E6">
        <w:t>Conclusion</w:t>
      </w:r>
      <w:r w:rsidR="004B41E6">
        <w:t>:</w:t>
      </w:r>
    </w:p>
    <w:p w14:paraId="1970DE02" w14:textId="4B2058E3" w:rsidR="001B7A40" w:rsidRPr="002E68B6" w:rsidRDefault="004409CF" w:rsidP="002E68B6">
      <w:pPr>
        <w:tabs>
          <w:tab w:val="left" w:pos="6540"/>
        </w:tabs>
        <w:spacing w:line="360" w:lineRule="auto"/>
        <w:jc w:val="both"/>
        <w:rPr>
          <w:rFonts w:ascii="Arial" w:hAnsi="Arial" w:cs="Arial"/>
          <w:color w:val="8EAADB" w:themeColor="accent1" w:themeTint="99"/>
          <w:sz w:val="22"/>
        </w:rPr>
      </w:pPr>
      <w:r w:rsidRPr="002E68B6">
        <w:rPr>
          <w:rFonts w:ascii="Arial" w:hAnsi="Arial" w:cs="Arial"/>
          <w:color w:val="8EAADB" w:themeColor="accent1" w:themeTint="99"/>
          <w:sz w:val="22"/>
        </w:rPr>
        <w:tab/>
      </w:r>
    </w:p>
    <w:p w14:paraId="2CE1869D" w14:textId="77777777" w:rsidR="006E0111" w:rsidRPr="002E68B6" w:rsidRDefault="006E0111" w:rsidP="002E68B6">
      <w:pPr>
        <w:spacing w:line="360" w:lineRule="auto"/>
        <w:rPr>
          <w:rFonts w:ascii="Arial" w:hAnsi="Arial" w:cs="Arial"/>
          <w:sz w:val="22"/>
        </w:rPr>
      </w:pPr>
      <w:r w:rsidRPr="002E68B6">
        <w:rPr>
          <w:rFonts w:ascii="Arial" w:hAnsi="Arial" w:cs="Arial"/>
          <w:sz w:val="22"/>
        </w:rPr>
        <w:t>Diabetes is a complex, lifelong condition that requires comprehensive management and patient engagement. Understanding the mechanisms of glucose regulation, the role of insulin, and how oxygen and glucose produce energy provides a strong foundation for self-care.</w:t>
      </w:r>
      <w:r w:rsidRPr="002E68B6">
        <w:rPr>
          <w:rFonts w:ascii="Arial" w:hAnsi="Arial" w:cs="Arial"/>
          <w:sz w:val="22"/>
        </w:rPr>
        <w:br/>
        <w:t>Monitoring and recording blood sugar levels empowers individuals to make informed decisions about their lifestyle and treatment, enabling safer and more effective disease control.</w:t>
      </w:r>
    </w:p>
    <w:p w14:paraId="62F60761" w14:textId="77777777" w:rsidR="006E0111" w:rsidRPr="002E68B6" w:rsidRDefault="006E0111" w:rsidP="002E68B6">
      <w:pPr>
        <w:spacing w:line="360" w:lineRule="auto"/>
        <w:rPr>
          <w:rFonts w:ascii="Arial" w:hAnsi="Arial" w:cs="Arial"/>
          <w:sz w:val="22"/>
        </w:rPr>
      </w:pPr>
      <w:r w:rsidRPr="002E68B6">
        <w:rPr>
          <w:rFonts w:ascii="Arial" w:hAnsi="Arial" w:cs="Arial"/>
          <w:sz w:val="22"/>
        </w:rPr>
        <w:t xml:space="preserve">Evidence strongly supports the role of </w:t>
      </w:r>
      <w:r w:rsidRPr="002E68B6">
        <w:rPr>
          <w:rFonts w:ascii="Arial" w:hAnsi="Arial" w:cs="Arial"/>
          <w:b/>
          <w:bCs/>
          <w:sz w:val="22"/>
        </w:rPr>
        <w:t>healthy eating, regular exercise, smoking cessation, stress management, and weight control</w:t>
      </w:r>
      <w:r w:rsidRPr="002E68B6">
        <w:rPr>
          <w:rFonts w:ascii="Arial" w:hAnsi="Arial" w:cs="Arial"/>
          <w:sz w:val="22"/>
        </w:rPr>
        <w:t xml:space="preserve"> in improving outcomes for people with Type 2 diabetes.</w:t>
      </w:r>
      <w:r w:rsidRPr="002E68B6">
        <w:rPr>
          <w:rFonts w:ascii="Arial" w:hAnsi="Arial" w:cs="Arial"/>
          <w:sz w:val="22"/>
        </w:rPr>
        <w:br/>
        <w:t xml:space="preserve">As healthcare professionals, practice nurses play a vital role in </w:t>
      </w:r>
      <w:r w:rsidRPr="002E68B6">
        <w:rPr>
          <w:rFonts w:ascii="Arial" w:hAnsi="Arial" w:cs="Arial"/>
          <w:b/>
          <w:bCs/>
          <w:sz w:val="22"/>
        </w:rPr>
        <w:t>educating, supporting, and motivating</w:t>
      </w:r>
      <w:r w:rsidRPr="002E68B6">
        <w:rPr>
          <w:rFonts w:ascii="Arial" w:hAnsi="Arial" w:cs="Arial"/>
          <w:sz w:val="22"/>
        </w:rPr>
        <w:t xml:space="preserve"> patients to make these positive changes, thereby enhancing their quality of life and reducing the risk of complications.</w:t>
      </w:r>
    </w:p>
    <w:p w14:paraId="5BCBB22C" w14:textId="2B766515" w:rsidR="001B7A40" w:rsidRPr="002E68B6" w:rsidRDefault="001B7A40" w:rsidP="002E68B6">
      <w:pPr>
        <w:spacing w:line="360" w:lineRule="auto"/>
        <w:jc w:val="both"/>
        <w:rPr>
          <w:rFonts w:ascii="Arial" w:hAnsi="Arial" w:cs="Arial"/>
          <w:sz w:val="22"/>
        </w:rPr>
      </w:pPr>
    </w:p>
    <w:p w14:paraId="251B3492" w14:textId="6B50CD06" w:rsidR="001B7A40" w:rsidRPr="002E68B6" w:rsidRDefault="001B7A40" w:rsidP="008564CD">
      <w:pPr>
        <w:pStyle w:val="Heading1"/>
      </w:pPr>
      <w:r w:rsidRPr="002E68B6">
        <w:t>References</w:t>
      </w:r>
    </w:p>
    <w:sdt>
      <w:sdtPr>
        <w:rPr>
          <w:rFonts w:ascii="Arial" w:hAnsi="Arial" w:cs="Arial"/>
          <w:kern w:val="0"/>
          <w:sz w:val="24"/>
          <w14:ligatures w14:val="none"/>
        </w:rPr>
        <w:id w:val="-573587230"/>
        <w:bibliography/>
      </w:sdtPr>
      <w:sdtContent>
        <w:p w14:paraId="2E675B70" w14:textId="77777777" w:rsidR="006E0111" w:rsidRPr="002E68B6" w:rsidRDefault="006E0111" w:rsidP="002E68B6">
          <w:pPr>
            <w:pStyle w:val="Bibliography"/>
            <w:spacing w:line="360" w:lineRule="auto"/>
            <w:rPr>
              <w:rFonts w:ascii="Arial" w:hAnsi="Arial" w:cs="Arial"/>
              <w:noProof/>
              <w:kern w:val="0"/>
              <w14:ligatures w14:val="none"/>
            </w:rPr>
          </w:pPr>
          <w:r w:rsidRPr="002E68B6">
            <w:rPr>
              <w:rFonts w:ascii="Arial" w:hAnsi="Arial" w:cs="Arial"/>
            </w:rPr>
            <w:fldChar w:fldCharType="begin"/>
          </w:r>
          <w:r w:rsidRPr="002E68B6">
            <w:rPr>
              <w:rFonts w:ascii="Arial" w:hAnsi="Arial" w:cs="Arial"/>
            </w:rPr>
            <w:instrText xml:space="preserve"> BIBLIOGRAPHY </w:instrText>
          </w:r>
          <w:r w:rsidRPr="002E68B6">
            <w:rPr>
              <w:rFonts w:ascii="Arial" w:hAnsi="Arial" w:cs="Arial"/>
            </w:rPr>
            <w:fldChar w:fldCharType="separate"/>
          </w:r>
          <w:r w:rsidRPr="002E68B6">
            <w:rPr>
              <w:rFonts w:ascii="Arial" w:hAnsi="Arial" w:cs="Arial"/>
              <w:noProof/>
            </w:rPr>
            <w:t xml:space="preserve">American Diabetes Association, 2024. Standards of Medical Care in diabetes. </w:t>
          </w:r>
          <w:r w:rsidRPr="002E68B6">
            <w:rPr>
              <w:rFonts w:ascii="Arial" w:hAnsi="Arial" w:cs="Arial"/>
              <w:i/>
              <w:iCs/>
              <w:noProof/>
            </w:rPr>
            <w:t xml:space="preserve">Diabetes Care, </w:t>
          </w:r>
          <w:r w:rsidRPr="002E68B6">
            <w:rPr>
              <w:rFonts w:ascii="Arial" w:hAnsi="Arial" w:cs="Arial"/>
              <w:noProof/>
            </w:rPr>
            <w:t>1(47), pp. S1-S194.</w:t>
          </w:r>
        </w:p>
        <w:p w14:paraId="4E2B94C1" w14:textId="77777777" w:rsidR="006E0111" w:rsidRPr="002E68B6" w:rsidRDefault="006E0111" w:rsidP="002E68B6">
          <w:pPr>
            <w:pStyle w:val="Bibliography"/>
            <w:spacing w:line="360" w:lineRule="auto"/>
            <w:rPr>
              <w:rFonts w:ascii="Arial" w:hAnsi="Arial" w:cs="Arial"/>
              <w:noProof/>
            </w:rPr>
          </w:pPr>
          <w:r w:rsidRPr="002E68B6">
            <w:rPr>
              <w:rFonts w:ascii="Arial" w:hAnsi="Arial" w:cs="Arial"/>
              <w:noProof/>
            </w:rPr>
            <w:t xml:space="preserve">Centers for Disease Control and Prevention (CDC)., 2023. </w:t>
          </w:r>
          <w:r w:rsidRPr="002E68B6">
            <w:rPr>
              <w:rFonts w:ascii="Arial" w:hAnsi="Arial" w:cs="Arial"/>
              <w:i/>
              <w:iCs/>
              <w:noProof/>
            </w:rPr>
            <w:t xml:space="preserve">Smoking and Diabetes.. </w:t>
          </w:r>
          <w:r w:rsidRPr="002E68B6">
            <w:rPr>
              <w:rFonts w:ascii="Arial" w:hAnsi="Arial" w:cs="Arial"/>
              <w:noProof/>
            </w:rPr>
            <w:t xml:space="preserve">[Online] </w:t>
          </w:r>
          <w:r w:rsidRPr="002E68B6">
            <w:rPr>
              <w:rFonts w:ascii="Arial" w:hAnsi="Arial" w:cs="Arial"/>
              <w:noProof/>
            </w:rPr>
            <w:br/>
            <w:t xml:space="preserve">Available at: </w:t>
          </w:r>
          <w:r w:rsidRPr="002E68B6">
            <w:rPr>
              <w:rFonts w:ascii="Arial" w:hAnsi="Arial" w:cs="Arial"/>
              <w:noProof/>
              <w:u w:val="single"/>
            </w:rPr>
            <w:t>https://www.cdc.gov/diabetes/</w:t>
          </w:r>
          <w:r w:rsidRPr="002E68B6">
            <w:rPr>
              <w:rFonts w:ascii="Arial" w:hAnsi="Arial" w:cs="Arial"/>
              <w:noProof/>
            </w:rPr>
            <w:br/>
            <w:t>[Accessed 30 October 2025].</w:t>
          </w:r>
        </w:p>
        <w:p w14:paraId="78F68B5F" w14:textId="77777777" w:rsidR="006E0111" w:rsidRPr="002E68B6" w:rsidRDefault="006E0111" w:rsidP="002E68B6">
          <w:pPr>
            <w:pStyle w:val="Bibliography"/>
            <w:spacing w:line="360" w:lineRule="auto"/>
            <w:rPr>
              <w:rFonts w:ascii="Arial" w:hAnsi="Arial" w:cs="Arial"/>
              <w:noProof/>
            </w:rPr>
          </w:pPr>
          <w:r w:rsidRPr="002E68B6">
            <w:rPr>
              <w:rFonts w:ascii="Arial" w:hAnsi="Arial" w:cs="Arial"/>
              <w:noProof/>
            </w:rPr>
            <w:t xml:space="preserve">Esposito, K., Maiorino, M., Bellastella, G. &amp; al, e., 2022. Mediterranean diet and glycaemic control in Type 2 diabetes. </w:t>
          </w:r>
          <w:r w:rsidRPr="002E68B6">
            <w:rPr>
              <w:rFonts w:ascii="Arial" w:hAnsi="Arial" w:cs="Arial"/>
              <w:i/>
              <w:iCs/>
              <w:noProof/>
            </w:rPr>
            <w:t xml:space="preserve">BMJ Open Diabetes Research &amp; Care, </w:t>
          </w:r>
          <w:r w:rsidRPr="002E68B6">
            <w:rPr>
              <w:rFonts w:ascii="Arial" w:hAnsi="Arial" w:cs="Arial"/>
              <w:noProof/>
            </w:rPr>
            <w:t>2(10).</w:t>
          </w:r>
        </w:p>
        <w:p w14:paraId="254DC4DB" w14:textId="77777777" w:rsidR="006E0111" w:rsidRPr="002E68B6" w:rsidRDefault="006E0111" w:rsidP="002E68B6">
          <w:pPr>
            <w:pStyle w:val="Bibliography"/>
            <w:spacing w:line="360" w:lineRule="auto"/>
            <w:rPr>
              <w:rFonts w:ascii="Arial" w:hAnsi="Arial" w:cs="Arial"/>
              <w:noProof/>
            </w:rPr>
          </w:pPr>
          <w:r w:rsidRPr="002E68B6">
            <w:rPr>
              <w:rFonts w:ascii="Arial" w:hAnsi="Arial" w:cs="Arial"/>
              <w:noProof/>
            </w:rPr>
            <w:t xml:space="preserve">Lean, M., Leslie, W., Barnes, A. &amp; al, e., 2019. Durability of a primary care–led weight-management intervention for remission of type 2 diabetes (DiRECT). </w:t>
          </w:r>
          <w:r w:rsidRPr="002E68B6">
            <w:rPr>
              <w:rFonts w:ascii="Arial" w:hAnsi="Arial" w:cs="Arial"/>
              <w:i/>
              <w:iCs/>
              <w:noProof/>
            </w:rPr>
            <w:t xml:space="preserve">Lancet Diabetes Endocrinol, </w:t>
          </w:r>
          <w:r w:rsidRPr="002E68B6">
            <w:rPr>
              <w:rFonts w:ascii="Arial" w:hAnsi="Arial" w:cs="Arial"/>
              <w:noProof/>
            </w:rPr>
            <w:t>7(5), p. 344–355.</w:t>
          </w:r>
        </w:p>
        <w:p w14:paraId="3385DD73" w14:textId="77777777" w:rsidR="006E0111" w:rsidRPr="002E68B6" w:rsidRDefault="006E0111" w:rsidP="002E68B6">
          <w:pPr>
            <w:pStyle w:val="Bibliography"/>
            <w:spacing w:line="360" w:lineRule="auto"/>
            <w:rPr>
              <w:rFonts w:ascii="Arial" w:hAnsi="Arial" w:cs="Arial"/>
              <w:noProof/>
            </w:rPr>
          </w:pPr>
          <w:r w:rsidRPr="002E68B6">
            <w:rPr>
              <w:rFonts w:ascii="Arial" w:hAnsi="Arial" w:cs="Arial"/>
              <w:noProof/>
            </w:rPr>
            <w:t xml:space="preserve">National Institute for Health and Care Excellence (NICE)., 2023. </w:t>
          </w:r>
          <w:r w:rsidRPr="002E68B6">
            <w:rPr>
              <w:rFonts w:ascii="Arial" w:hAnsi="Arial" w:cs="Arial"/>
              <w:i/>
              <w:iCs/>
              <w:noProof/>
            </w:rPr>
            <w:t xml:space="preserve">Type 2 diabetes in adults: management (NG28), </w:t>
          </w:r>
          <w:r w:rsidRPr="002E68B6">
            <w:rPr>
              <w:rFonts w:ascii="Arial" w:hAnsi="Arial" w:cs="Arial"/>
              <w:noProof/>
            </w:rPr>
            <w:t>London: NICE..</w:t>
          </w:r>
        </w:p>
        <w:p w14:paraId="318D6117" w14:textId="77777777" w:rsidR="006E0111" w:rsidRPr="002E68B6" w:rsidRDefault="006E0111" w:rsidP="002E68B6">
          <w:pPr>
            <w:pStyle w:val="Bibliography"/>
            <w:spacing w:line="360" w:lineRule="auto"/>
            <w:rPr>
              <w:rFonts w:ascii="Arial" w:hAnsi="Arial" w:cs="Arial"/>
              <w:noProof/>
            </w:rPr>
          </w:pPr>
          <w:r w:rsidRPr="002E68B6">
            <w:rPr>
              <w:rFonts w:ascii="Arial" w:hAnsi="Arial" w:cs="Arial"/>
              <w:noProof/>
            </w:rPr>
            <w:t xml:space="preserve">Sapra, A. &amp; Bhandari., P., 2023. </w:t>
          </w:r>
          <w:r w:rsidRPr="002E68B6">
            <w:rPr>
              <w:rFonts w:ascii="Arial" w:hAnsi="Arial" w:cs="Arial"/>
              <w:i/>
              <w:iCs/>
              <w:noProof/>
            </w:rPr>
            <w:t xml:space="preserve">National Library of Medicine. </w:t>
          </w:r>
          <w:r w:rsidRPr="002E68B6">
            <w:rPr>
              <w:rFonts w:ascii="Arial" w:hAnsi="Arial" w:cs="Arial"/>
              <w:noProof/>
            </w:rPr>
            <w:t xml:space="preserve">[Online] </w:t>
          </w:r>
          <w:r w:rsidRPr="002E68B6">
            <w:rPr>
              <w:rFonts w:ascii="Arial" w:hAnsi="Arial" w:cs="Arial"/>
              <w:noProof/>
            </w:rPr>
            <w:br/>
            <w:t xml:space="preserve">Available at: </w:t>
          </w:r>
          <w:r w:rsidRPr="002E68B6">
            <w:rPr>
              <w:rFonts w:ascii="Arial" w:hAnsi="Arial" w:cs="Arial"/>
              <w:noProof/>
              <w:u w:val="single"/>
            </w:rPr>
            <w:t>https://www.ncbi.nlm.nih.gov/books/NBK551501/</w:t>
          </w:r>
          <w:r w:rsidRPr="002E68B6">
            <w:rPr>
              <w:rFonts w:ascii="Arial" w:hAnsi="Arial" w:cs="Arial"/>
              <w:noProof/>
            </w:rPr>
            <w:br/>
            <w:t>[Accessed 30 october 2025].</w:t>
          </w:r>
        </w:p>
        <w:p w14:paraId="17D280CE" w14:textId="77777777" w:rsidR="006E0111" w:rsidRPr="002E68B6" w:rsidRDefault="006E0111" w:rsidP="002E68B6">
          <w:pPr>
            <w:pStyle w:val="Bibliography"/>
            <w:spacing w:line="360" w:lineRule="auto"/>
            <w:rPr>
              <w:rFonts w:ascii="Arial" w:hAnsi="Arial" w:cs="Arial"/>
              <w:noProof/>
            </w:rPr>
          </w:pPr>
          <w:r w:rsidRPr="002E68B6">
            <w:rPr>
              <w:rFonts w:ascii="Arial" w:hAnsi="Arial" w:cs="Arial"/>
              <w:noProof/>
            </w:rPr>
            <w:t xml:space="preserve">World Health Organization (WHO), 2023. </w:t>
          </w:r>
          <w:r w:rsidRPr="002E68B6">
            <w:rPr>
              <w:rFonts w:ascii="Arial" w:hAnsi="Arial" w:cs="Arial"/>
              <w:i/>
              <w:iCs/>
              <w:noProof/>
            </w:rPr>
            <w:t xml:space="preserve">Diabetes Fact Sheet., </w:t>
          </w:r>
          <w:r w:rsidRPr="002E68B6">
            <w:rPr>
              <w:rFonts w:ascii="Arial" w:hAnsi="Arial" w:cs="Arial"/>
              <w:noProof/>
            </w:rPr>
            <w:t>Geneva: WHO..</w:t>
          </w:r>
        </w:p>
        <w:p w14:paraId="01A42353" w14:textId="77777777" w:rsidR="006E0111" w:rsidRPr="002E68B6" w:rsidRDefault="006E0111" w:rsidP="002E68B6">
          <w:pPr>
            <w:spacing w:line="360" w:lineRule="auto"/>
            <w:rPr>
              <w:rFonts w:ascii="Arial" w:hAnsi="Arial" w:cs="Arial"/>
              <w:sz w:val="22"/>
            </w:rPr>
          </w:pPr>
          <w:r w:rsidRPr="002E68B6">
            <w:rPr>
              <w:rFonts w:ascii="Arial" w:hAnsi="Arial" w:cs="Arial"/>
              <w:b/>
              <w:bCs/>
              <w:noProof/>
              <w:sz w:val="22"/>
            </w:rPr>
            <w:fldChar w:fldCharType="end"/>
          </w:r>
        </w:p>
      </w:sdtContent>
    </w:sdt>
    <w:p w14:paraId="10EBDB61" w14:textId="77777777" w:rsidR="006E0111" w:rsidRPr="002E68B6" w:rsidRDefault="006E0111" w:rsidP="002E68B6">
      <w:pPr>
        <w:spacing w:line="360" w:lineRule="auto"/>
        <w:jc w:val="both"/>
        <w:rPr>
          <w:rFonts w:ascii="Arial" w:hAnsi="Arial" w:cs="Arial"/>
          <w:sz w:val="22"/>
        </w:rPr>
      </w:pPr>
    </w:p>
    <w:p w14:paraId="15D654F8" w14:textId="77777777" w:rsidR="001B7A40" w:rsidRPr="002E68B6" w:rsidRDefault="001B7A40" w:rsidP="002E68B6">
      <w:pPr>
        <w:spacing w:line="360" w:lineRule="auto"/>
        <w:jc w:val="both"/>
        <w:rPr>
          <w:rFonts w:ascii="Arial" w:hAnsi="Arial" w:cs="Arial"/>
          <w:sz w:val="22"/>
        </w:rPr>
      </w:pPr>
    </w:p>
    <w:p w14:paraId="1C1B5B6E" w14:textId="77777777" w:rsidR="001B7A40" w:rsidRPr="002E68B6" w:rsidRDefault="001B7A40" w:rsidP="002E68B6">
      <w:pPr>
        <w:spacing w:line="360" w:lineRule="auto"/>
        <w:jc w:val="both"/>
        <w:rPr>
          <w:rFonts w:ascii="Arial" w:hAnsi="Arial" w:cs="Arial"/>
          <w:sz w:val="22"/>
        </w:rPr>
      </w:pPr>
    </w:p>
    <w:sectPr w:rsidR="001B7A40" w:rsidRPr="002E68B6" w:rsidSect="00370282">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8A561E4" w14:textId="77777777" w:rsidR="00904263" w:rsidRDefault="00904263" w:rsidP="00C03A91">
      <w:pPr>
        <w:spacing w:after="0" w:line="240" w:lineRule="auto"/>
      </w:pPr>
      <w:r>
        <w:separator/>
      </w:r>
    </w:p>
  </w:endnote>
  <w:endnote w:type="continuationSeparator" w:id="0">
    <w:p w14:paraId="547A6F20" w14:textId="77777777" w:rsidR="00904263" w:rsidRDefault="00904263" w:rsidP="00C03A9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40013923"/>
      <w:docPartObj>
        <w:docPartGallery w:val="Page Numbers (Bottom of Page)"/>
        <w:docPartUnique/>
      </w:docPartObj>
    </w:sdtPr>
    <w:sdtEndPr>
      <w:rPr>
        <w:rFonts w:ascii="Arial" w:hAnsi="Arial" w:cs="Arial"/>
        <w:noProof/>
        <w:sz w:val="22"/>
      </w:rPr>
    </w:sdtEndPr>
    <w:sdtContent>
      <w:p w14:paraId="77A430F9" w14:textId="682EAD2D" w:rsidR="00C03A91" w:rsidRPr="00C03A91" w:rsidRDefault="00C03A91">
        <w:pPr>
          <w:pStyle w:val="Footer"/>
          <w:jc w:val="center"/>
          <w:rPr>
            <w:rFonts w:ascii="Arial" w:hAnsi="Arial" w:cs="Arial"/>
            <w:sz w:val="22"/>
          </w:rPr>
        </w:pPr>
        <w:r w:rsidRPr="00C03A91">
          <w:rPr>
            <w:rFonts w:ascii="Arial" w:hAnsi="Arial" w:cs="Arial"/>
            <w:sz w:val="22"/>
          </w:rPr>
          <w:fldChar w:fldCharType="begin"/>
        </w:r>
        <w:r w:rsidRPr="00C03A91">
          <w:rPr>
            <w:rFonts w:ascii="Arial" w:hAnsi="Arial" w:cs="Arial"/>
            <w:sz w:val="22"/>
          </w:rPr>
          <w:instrText xml:space="preserve"> PAGE   \* MERGEFORMAT </w:instrText>
        </w:r>
        <w:r w:rsidRPr="00C03A91">
          <w:rPr>
            <w:rFonts w:ascii="Arial" w:hAnsi="Arial" w:cs="Arial"/>
            <w:sz w:val="22"/>
          </w:rPr>
          <w:fldChar w:fldCharType="separate"/>
        </w:r>
        <w:r w:rsidRPr="00C03A91">
          <w:rPr>
            <w:rFonts w:ascii="Arial" w:hAnsi="Arial" w:cs="Arial"/>
            <w:noProof/>
            <w:sz w:val="22"/>
          </w:rPr>
          <w:t>2</w:t>
        </w:r>
        <w:r w:rsidRPr="00C03A91">
          <w:rPr>
            <w:rFonts w:ascii="Arial" w:hAnsi="Arial" w:cs="Arial"/>
            <w:noProof/>
            <w:sz w:val="22"/>
          </w:rPr>
          <w:fldChar w:fldCharType="end"/>
        </w:r>
      </w:p>
    </w:sdtContent>
  </w:sdt>
  <w:p w14:paraId="545B1AFD" w14:textId="77777777" w:rsidR="00C03A91" w:rsidRDefault="00C03A9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C894193" w14:textId="77777777" w:rsidR="00904263" w:rsidRDefault="00904263" w:rsidP="00C03A91">
      <w:pPr>
        <w:spacing w:after="0" w:line="240" w:lineRule="auto"/>
      </w:pPr>
      <w:r>
        <w:separator/>
      </w:r>
    </w:p>
  </w:footnote>
  <w:footnote w:type="continuationSeparator" w:id="0">
    <w:p w14:paraId="5A8AE003" w14:textId="77777777" w:rsidR="00904263" w:rsidRDefault="00904263" w:rsidP="00C03A9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196B2A"/>
    <w:multiLevelType w:val="hybridMultilevel"/>
    <w:tmpl w:val="4F68CEDE"/>
    <w:lvl w:ilvl="0" w:tplc="08090001">
      <w:start w:val="1"/>
      <w:numFmt w:val="bullet"/>
      <w:lvlText w:val=""/>
      <w:lvlJc w:val="left"/>
      <w:pPr>
        <w:ind w:left="720" w:hanging="360"/>
      </w:pPr>
      <w:rPr>
        <w:rFonts w:ascii="Symbol" w:hAnsi="Symbol" w:hint="default"/>
      </w:rPr>
    </w:lvl>
    <w:lvl w:ilvl="1" w:tplc="F2DA32A2">
      <w:numFmt w:val="bullet"/>
      <w:lvlText w:val="•"/>
      <w:lvlJc w:val="left"/>
      <w:pPr>
        <w:ind w:left="1440" w:hanging="360"/>
      </w:pPr>
      <w:rPr>
        <w:rFonts w:ascii="Arial" w:eastAsiaTheme="minorHAnsi" w:hAnsi="Arial" w:cs="Arial" w:hint="default"/>
        <w:color w:val="auto"/>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02A0B97"/>
    <w:multiLevelType w:val="hybridMultilevel"/>
    <w:tmpl w:val="A8AA30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8AF5F90"/>
    <w:multiLevelType w:val="hybridMultilevel"/>
    <w:tmpl w:val="F74485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921328F"/>
    <w:multiLevelType w:val="hybridMultilevel"/>
    <w:tmpl w:val="6B425892"/>
    <w:lvl w:ilvl="0" w:tplc="35FA2942">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1C9F464E"/>
    <w:multiLevelType w:val="hybridMultilevel"/>
    <w:tmpl w:val="E1D65932"/>
    <w:lvl w:ilvl="0" w:tplc="6B02A27E">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E5D1072"/>
    <w:multiLevelType w:val="hybridMultilevel"/>
    <w:tmpl w:val="388A913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20FA467A"/>
    <w:multiLevelType w:val="hybridMultilevel"/>
    <w:tmpl w:val="7CBA5DB0"/>
    <w:lvl w:ilvl="0" w:tplc="08090001">
      <w:start w:val="1"/>
      <w:numFmt w:val="bullet"/>
      <w:lvlText w:val=""/>
      <w:lvlJc w:val="left"/>
      <w:pPr>
        <w:ind w:left="793" w:hanging="360"/>
      </w:pPr>
      <w:rPr>
        <w:rFonts w:ascii="Symbol" w:hAnsi="Symbol" w:hint="default"/>
      </w:rPr>
    </w:lvl>
    <w:lvl w:ilvl="1" w:tplc="63E476E2">
      <w:numFmt w:val="bullet"/>
      <w:lvlText w:val="•"/>
      <w:lvlJc w:val="left"/>
      <w:pPr>
        <w:ind w:left="1513" w:hanging="360"/>
      </w:pPr>
      <w:rPr>
        <w:rFonts w:ascii="Arial" w:eastAsiaTheme="minorHAnsi" w:hAnsi="Arial" w:cs="Arial" w:hint="default"/>
        <w:sz w:val="28"/>
      </w:rPr>
    </w:lvl>
    <w:lvl w:ilvl="2" w:tplc="08090005" w:tentative="1">
      <w:start w:val="1"/>
      <w:numFmt w:val="bullet"/>
      <w:lvlText w:val=""/>
      <w:lvlJc w:val="left"/>
      <w:pPr>
        <w:ind w:left="2233" w:hanging="360"/>
      </w:pPr>
      <w:rPr>
        <w:rFonts w:ascii="Wingdings" w:hAnsi="Wingdings" w:hint="default"/>
      </w:rPr>
    </w:lvl>
    <w:lvl w:ilvl="3" w:tplc="08090001" w:tentative="1">
      <w:start w:val="1"/>
      <w:numFmt w:val="bullet"/>
      <w:lvlText w:val=""/>
      <w:lvlJc w:val="left"/>
      <w:pPr>
        <w:ind w:left="2953" w:hanging="360"/>
      </w:pPr>
      <w:rPr>
        <w:rFonts w:ascii="Symbol" w:hAnsi="Symbol" w:hint="default"/>
      </w:rPr>
    </w:lvl>
    <w:lvl w:ilvl="4" w:tplc="08090003" w:tentative="1">
      <w:start w:val="1"/>
      <w:numFmt w:val="bullet"/>
      <w:lvlText w:val="o"/>
      <w:lvlJc w:val="left"/>
      <w:pPr>
        <w:ind w:left="3673" w:hanging="360"/>
      </w:pPr>
      <w:rPr>
        <w:rFonts w:ascii="Courier New" w:hAnsi="Courier New" w:cs="Courier New" w:hint="default"/>
      </w:rPr>
    </w:lvl>
    <w:lvl w:ilvl="5" w:tplc="08090005" w:tentative="1">
      <w:start w:val="1"/>
      <w:numFmt w:val="bullet"/>
      <w:lvlText w:val=""/>
      <w:lvlJc w:val="left"/>
      <w:pPr>
        <w:ind w:left="4393" w:hanging="360"/>
      </w:pPr>
      <w:rPr>
        <w:rFonts w:ascii="Wingdings" w:hAnsi="Wingdings" w:hint="default"/>
      </w:rPr>
    </w:lvl>
    <w:lvl w:ilvl="6" w:tplc="08090001" w:tentative="1">
      <w:start w:val="1"/>
      <w:numFmt w:val="bullet"/>
      <w:lvlText w:val=""/>
      <w:lvlJc w:val="left"/>
      <w:pPr>
        <w:ind w:left="5113" w:hanging="360"/>
      </w:pPr>
      <w:rPr>
        <w:rFonts w:ascii="Symbol" w:hAnsi="Symbol" w:hint="default"/>
      </w:rPr>
    </w:lvl>
    <w:lvl w:ilvl="7" w:tplc="08090003" w:tentative="1">
      <w:start w:val="1"/>
      <w:numFmt w:val="bullet"/>
      <w:lvlText w:val="o"/>
      <w:lvlJc w:val="left"/>
      <w:pPr>
        <w:ind w:left="5833" w:hanging="360"/>
      </w:pPr>
      <w:rPr>
        <w:rFonts w:ascii="Courier New" w:hAnsi="Courier New" w:cs="Courier New" w:hint="default"/>
      </w:rPr>
    </w:lvl>
    <w:lvl w:ilvl="8" w:tplc="08090005" w:tentative="1">
      <w:start w:val="1"/>
      <w:numFmt w:val="bullet"/>
      <w:lvlText w:val=""/>
      <w:lvlJc w:val="left"/>
      <w:pPr>
        <w:ind w:left="6553" w:hanging="360"/>
      </w:pPr>
      <w:rPr>
        <w:rFonts w:ascii="Wingdings" w:hAnsi="Wingdings" w:hint="default"/>
      </w:rPr>
    </w:lvl>
  </w:abstractNum>
  <w:abstractNum w:abstractNumId="7" w15:restartNumberingAfterBreak="0">
    <w:nsid w:val="21BC6D2B"/>
    <w:multiLevelType w:val="hybridMultilevel"/>
    <w:tmpl w:val="FD7636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8F02954"/>
    <w:multiLevelType w:val="hybridMultilevel"/>
    <w:tmpl w:val="7C24EF54"/>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9" w15:restartNumberingAfterBreak="0">
    <w:nsid w:val="339E6153"/>
    <w:multiLevelType w:val="multilevel"/>
    <w:tmpl w:val="E53A7BE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410823CB"/>
    <w:multiLevelType w:val="hybridMultilevel"/>
    <w:tmpl w:val="04D002F2"/>
    <w:lvl w:ilvl="0" w:tplc="4FCA66CC">
      <w:start w:val="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7AA0C25"/>
    <w:multiLevelType w:val="hybridMultilevel"/>
    <w:tmpl w:val="E9923FE8"/>
    <w:lvl w:ilvl="0" w:tplc="995CE72A">
      <w:start w:val="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B5E1BE8"/>
    <w:multiLevelType w:val="hybridMultilevel"/>
    <w:tmpl w:val="DFD20786"/>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D383415"/>
    <w:multiLevelType w:val="hybridMultilevel"/>
    <w:tmpl w:val="B372AA3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502C7B0C"/>
    <w:multiLevelType w:val="hybridMultilevel"/>
    <w:tmpl w:val="BF0E27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2802EDC"/>
    <w:multiLevelType w:val="hybridMultilevel"/>
    <w:tmpl w:val="FA4E31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3685891"/>
    <w:multiLevelType w:val="multilevel"/>
    <w:tmpl w:val="F782EA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A8A6FB2"/>
    <w:multiLevelType w:val="multilevel"/>
    <w:tmpl w:val="A4D626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765907C7"/>
    <w:multiLevelType w:val="multilevel"/>
    <w:tmpl w:val="0BEA53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78E24516"/>
    <w:multiLevelType w:val="hybridMultilevel"/>
    <w:tmpl w:val="3D0A2D5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DC9577E"/>
    <w:multiLevelType w:val="hybridMultilevel"/>
    <w:tmpl w:val="9034B752"/>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num w:numId="1" w16cid:durableId="1452944685">
    <w:abstractNumId w:val="11"/>
  </w:num>
  <w:num w:numId="2" w16cid:durableId="1940680655">
    <w:abstractNumId w:val="10"/>
  </w:num>
  <w:num w:numId="3" w16cid:durableId="326055975">
    <w:abstractNumId w:val="12"/>
  </w:num>
  <w:num w:numId="4" w16cid:durableId="1175412465">
    <w:abstractNumId w:val="20"/>
  </w:num>
  <w:num w:numId="5" w16cid:durableId="633027502">
    <w:abstractNumId w:val="13"/>
  </w:num>
  <w:num w:numId="6" w16cid:durableId="311519795">
    <w:abstractNumId w:val="9"/>
  </w:num>
  <w:num w:numId="7" w16cid:durableId="1372344524">
    <w:abstractNumId w:val="18"/>
  </w:num>
  <w:num w:numId="8" w16cid:durableId="1119491345">
    <w:abstractNumId w:val="16"/>
  </w:num>
  <w:num w:numId="9" w16cid:durableId="2070883773">
    <w:abstractNumId w:val="17"/>
  </w:num>
  <w:num w:numId="10" w16cid:durableId="1970430542">
    <w:abstractNumId w:val="4"/>
  </w:num>
  <w:num w:numId="11" w16cid:durableId="1564949151">
    <w:abstractNumId w:val="3"/>
  </w:num>
  <w:num w:numId="12" w16cid:durableId="1302224648">
    <w:abstractNumId w:val="19"/>
  </w:num>
  <w:num w:numId="13" w16cid:durableId="340355551">
    <w:abstractNumId w:val="15"/>
  </w:num>
  <w:num w:numId="14" w16cid:durableId="1134446954">
    <w:abstractNumId w:val="8"/>
  </w:num>
  <w:num w:numId="15" w16cid:durableId="1042483594">
    <w:abstractNumId w:val="7"/>
  </w:num>
  <w:num w:numId="16" w16cid:durableId="356539754">
    <w:abstractNumId w:val="2"/>
  </w:num>
  <w:num w:numId="17" w16cid:durableId="225801908">
    <w:abstractNumId w:val="5"/>
  </w:num>
  <w:num w:numId="18" w16cid:durableId="1585989467">
    <w:abstractNumId w:val="6"/>
  </w:num>
  <w:num w:numId="19" w16cid:durableId="1620188751">
    <w:abstractNumId w:val="1"/>
  </w:num>
  <w:num w:numId="20" w16cid:durableId="1314918784">
    <w:abstractNumId w:val="0"/>
  </w:num>
  <w:num w:numId="21" w16cid:durableId="962034868">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web"/>
  <w:zoom w:percent="5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E7745"/>
    <w:rsid w:val="00033831"/>
    <w:rsid w:val="00042E83"/>
    <w:rsid w:val="00060BC5"/>
    <w:rsid w:val="00076AC0"/>
    <w:rsid w:val="0007776F"/>
    <w:rsid w:val="00086357"/>
    <w:rsid w:val="00091B6D"/>
    <w:rsid w:val="000C4EDA"/>
    <w:rsid w:val="000F1F56"/>
    <w:rsid w:val="00103E8E"/>
    <w:rsid w:val="001211CD"/>
    <w:rsid w:val="0013393F"/>
    <w:rsid w:val="00144363"/>
    <w:rsid w:val="00162FE5"/>
    <w:rsid w:val="0019590D"/>
    <w:rsid w:val="001A367D"/>
    <w:rsid w:val="001A3E86"/>
    <w:rsid w:val="001B217D"/>
    <w:rsid w:val="001B7A40"/>
    <w:rsid w:val="001F6DDB"/>
    <w:rsid w:val="0020091C"/>
    <w:rsid w:val="002017A6"/>
    <w:rsid w:val="00216C85"/>
    <w:rsid w:val="00236E8A"/>
    <w:rsid w:val="00257114"/>
    <w:rsid w:val="00273EDD"/>
    <w:rsid w:val="00274D7F"/>
    <w:rsid w:val="002C3965"/>
    <w:rsid w:val="002C78DB"/>
    <w:rsid w:val="002D5EDB"/>
    <w:rsid w:val="002E5249"/>
    <w:rsid w:val="002E68B6"/>
    <w:rsid w:val="00302AD3"/>
    <w:rsid w:val="00321C4C"/>
    <w:rsid w:val="003432F7"/>
    <w:rsid w:val="00353C6B"/>
    <w:rsid w:val="00357802"/>
    <w:rsid w:val="00370282"/>
    <w:rsid w:val="00372894"/>
    <w:rsid w:val="00372A9A"/>
    <w:rsid w:val="00372C12"/>
    <w:rsid w:val="003746C2"/>
    <w:rsid w:val="00375B84"/>
    <w:rsid w:val="003D18DB"/>
    <w:rsid w:val="003D4935"/>
    <w:rsid w:val="003E00A2"/>
    <w:rsid w:val="003F6AEA"/>
    <w:rsid w:val="0043626F"/>
    <w:rsid w:val="004409CF"/>
    <w:rsid w:val="004577F7"/>
    <w:rsid w:val="004B41E6"/>
    <w:rsid w:val="004C22A3"/>
    <w:rsid w:val="004F02E9"/>
    <w:rsid w:val="00511F25"/>
    <w:rsid w:val="005247B0"/>
    <w:rsid w:val="00533EC5"/>
    <w:rsid w:val="00543D49"/>
    <w:rsid w:val="00544C3D"/>
    <w:rsid w:val="00571BFB"/>
    <w:rsid w:val="005851AD"/>
    <w:rsid w:val="005C1C92"/>
    <w:rsid w:val="005C4B33"/>
    <w:rsid w:val="0064253C"/>
    <w:rsid w:val="006425FB"/>
    <w:rsid w:val="006529BF"/>
    <w:rsid w:val="00653440"/>
    <w:rsid w:val="00691526"/>
    <w:rsid w:val="00696D2B"/>
    <w:rsid w:val="006A0565"/>
    <w:rsid w:val="006A7792"/>
    <w:rsid w:val="006D1D85"/>
    <w:rsid w:val="006E0111"/>
    <w:rsid w:val="006F763D"/>
    <w:rsid w:val="00710E85"/>
    <w:rsid w:val="00721A73"/>
    <w:rsid w:val="0074646D"/>
    <w:rsid w:val="0076155E"/>
    <w:rsid w:val="00776F96"/>
    <w:rsid w:val="00794609"/>
    <w:rsid w:val="007A7297"/>
    <w:rsid w:val="007C47F0"/>
    <w:rsid w:val="007E3999"/>
    <w:rsid w:val="007E7745"/>
    <w:rsid w:val="00800779"/>
    <w:rsid w:val="00802C92"/>
    <w:rsid w:val="008353D4"/>
    <w:rsid w:val="00842B96"/>
    <w:rsid w:val="008564CD"/>
    <w:rsid w:val="008601C9"/>
    <w:rsid w:val="008619BB"/>
    <w:rsid w:val="00897167"/>
    <w:rsid w:val="008B08C5"/>
    <w:rsid w:val="008B3173"/>
    <w:rsid w:val="008C4516"/>
    <w:rsid w:val="008C4750"/>
    <w:rsid w:val="008D166B"/>
    <w:rsid w:val="008E31E3"/>
    <w:rsid w:val="008F02BD"/>
    <w:rsid w:val="008F3EA5"/>
    <w:rsid w:val="0090287A"/>
    <w:rsid w:val="00903156"/>
    <w:rsid w:val="00904263"/>
    <w:rsid w:val="00904DA5"/>
    <w:rsid w:val="00917645"/>
    <w:rsid w:val="0092368C"/>
    <w:rsid w:val="009458E2"/>
    <w:rsid w:val="00962761"/>
    <w:rsid w:val="00963D95"/>
    <w:rsid w:val="00967901"/>
    <w:rsid w:val="00972B1F"/>
    <w:rsid w:val="00984CF4"/>
    <w:rsid w:val="009A7A57"/>
    <w:rsid w:val="009C3EE8"/>
    <w:rsid w:val="009D1D1E"/>
    <w:rsid w:val="009D6AA5"/>
    <w:rsid w:val="009E37FF"/>
    <w:rsid w:val="009F4595"/>
    <w:rsid w:val="00A035FD"/>
    <w:rsid w:val="00A571A0"/>
    <w:rsid w:val="00A621BE"/>
    <w:rsid w:val="00A8589A"/>
    <w:rsid w:val="00A87D4D"/>
    <w:rsid w:val="00A920F0"/>
    <w:rsid w:val="00AA4DD8"/>
    <w:rsid w:val="00AB4BC7"/>
    <w:rsid w:val="00AC5E87"/>
    <w:rsid w:val="00AE783B"/>
    <w:rsid w:val="00B11501"/>
    <w:rsid w:val="00B153DA"/>
    <w:rsid w:val="00B34F2A"/>
    <w:rsid w:val="00B36707"/>
    <w:rsid w:val="00BA10E5"/>
    <w:rsid w:val="00BE76FD"/>
    <w:rsid w:val="00C03A91"/>
    <w:rsid w:val="00C1489F"/>
    <w:rsid w:val="00C54061"/>
    <w:rsid w:val="00C65AC7"/>
    <w:rsid w:val="00C96AD2"/>
    <w:rsid w:val="00CC2185"/>
    <w:rsid w:val="00CD2863"/>
    <w:rsid w:val="00CE22C4"/>
    <w:rsid w:val="00CE70F0"/>
    <w:rsid w:val="00CE7A90"/>
    <w:rsid w:val="00D14204"/>
    <w:rsid w:val="00D25CFC"/>
    <w:rsid w:val="00D27F6D"/>
    <w:rsid w:val="00D33589"/>
    <w:rsid w:val="00D45F0A"/>
    <w:rsid w:val="00D73FB0"/>
    <w:rsid w:val="00DA1B28"/>
    <w:rsid w:val="00DA2A1E"/>
    <w:rsid w:val="00DB6D4B"/>
    <w:rsid w:val="00DE7F50"/>
    <w:rsid w:val="00DF52EE"/>
    <w:rsid w:val="00E02736"/>
    <w:rsid w:val="00E0780E"/>
    <w:rsid w:val="00E2038D"/>
    <w:rsid w:val="00EA6591"/>
    <w:rsid w:val="00EB12BC"/>
    <w:rsid w:val="00EC30B7"/>
    <w:rsid w:val="00ED40FF"/>
    <w:rsid w:val="00EE027D"/>
    <w:rsid w:val="00EE22EF"/>
    <w:rsid w:val="00EE7B4F"/>
    <w:rsid w:val="00EF73C4"/>
    <w:rsid w:val="00F137E3"/>
    <w:rsid w:val="00F1568A"/>
    <w:rsid w:val="00F376FC"/>
    <w:rsid w:val="00F41A0B"/>
    <w:rsid w:val="00F44C8F"/>
    <w:rsid w:val="00F75008"/>
    <w:rsid w:val="00F81F15"/>
    <w:rsid w:val="00F90053"/>
    <w:rsid w:val="00FC2BA6"/>
    <w:rsid w:val="00FC379A"/>
    <w:rsid w:val="00FD41FC"/>
    <w:rsid w:val="00FD739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35F9BC9"/>
  <w15:chartTrackingRefBased/>
  <w15:docId w15:val="{8EB1080A-AF07-4431-94ED-C80E0754A8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8564CD"/>
    <w:pPr>
      <w:keepNext/>
      <w:keepLines/>
      <w:spacing w:before="240" w:after="0" w:line="360" w:lineRule="auto"/>
      <w:ind w:left="1080"/>
      <w:jc w:val="both"/>
      <w:outlineLvl w:val="0"/>
    </w:pPr>
    <w:rPr>
      <w:rFonts w:ascii="Arial" w:eastAsiaTheme="majorEastAsia" w:hAnsi="Arial" w:cs="Arial"/>
      <w:b/>
      <w:sz w:val="28"/>
      <w:szCs w:val="28"/>
    </w:rPr>
  </w:style>
  <w:style w:type="paragraph" w:styleId="Heading2">
    <w:name w:val="heading 2"/>
    <w:basedOn w:val="Normal"/>
    <w:next w:val="Normal"/>
    <w:link w:val="Heading2Char"/>
    <w:autoRedefine/>
    <w:uiPriority w:val="9"/>
    <w:unhideWhenUsed/>
    <w:qFormat/>
    <w:rsid w:val="00A035FD"/>
    <w:pPr>
      <w:keepNext/>
      <w:keepLines/>
      <w:spacing w:before="40" w:after="0"/>
      <w:outlineLvl w:val="1"/>
    </w:pPr>
    <w:rPr>
      <w:rFonts w:ascii="Arial" w:eastAsiaTheme="majorEastAsia" w:hAnsi="Arial" w:cstheme="majorBidi"/>
      <w:b/>
      <w:i/>
      <w:color w:val="2F5496" w:themeColor="accent1" w:themeShade="BF"/>
      <w:sz w:val="26"/>
      <w:szCs w:val="26"/>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564CD"/>
    <w:rPr>
      <w:rFonts w:ascii="Arial" w:eastAsiaTheme="majorEastAsia" w:hAnsi="Arial" w:cs="Arial"/>
      <w:b/>
      <w:sz w:val="28"/>
      <w:szCs w:val="28"/>
    </w:rPr>
  </w:style>
  <w:style w:type="character" w:customStyle="1" w:styleId="Heading2Char">
    <w:name w:val="Heading 2 Char"/>
    <w:basedOn w:val="DefaultParagraphFont"/>
    <w:link w:val="Heading2"/>
    <w:uiPriority w:val="9"/>
    <w:rsid w:val="00A035FD"/>
    <w:rPr>
      <w:rFonts w:ascii="Arial" w:eastAsiaTheme="majorEastAsia" w:hAnsi="Arial" w:cstheme="majorBidi"/>
      <w:b/>
      <w:i/>
      <w:color w:val="2F5496" w:themeColor="accent1" w:themeShade="BF"/>
      <w:sz w:val="26"/>
      <w:szCs w:val="26"/>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table" w:styleId="TableGrid">
    <w:name w:val="Table Grid"/>
    <w:basedOn w:val="TableNormal"/>
    <w:uiPriority w:val="39"/>
    <w:rsid w:val="007E774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7E7745"/>
    <w:rPr>
      <w:color w:val="0563C1" w:themeColor="hyperlink"/>
      <w:u w:val="single"/>
    </w:rPr>
  </w:style>
  <w:style w:type="character" w:styleId="UnresolvedMention">
    <w:name w:val="Unresolved Mention"/>
    <w:basedOn w:val="DefaultParagraphFont"/>
    <w:uiPriority w:val="99"/>
    <w:semiHidden/>
    <w:unhideWhenUsed/>
    <w:rsid w:val="007E7745"/>
    <w:rPr>
      <w:color w:val="605E5C"/>
      <w:shd w:val="clear" w:color="auto" w:fill="E1DFDD"/>
    </w:rPr>
  </w:style>
  <w:style w:type="paragraph" w:styleId="Header">
    <w:name w:val="header"/>
    <w:basedOn w:val="Normal"/>
    <w:link w:val="HeaderChar"/>
    <w:uiPriority w:val="99"/>
    <w:unhideWhenUsed/>
    <w:rsid w:val="00C03A91"/>
    <w:pPr>
      <w:tabs>
        <w:tab w:val="center" w:pos="4513"/>
        <w:tab w:val="right" w:pos="9026"/>
      </w:tabs>
      <w:spacing w:after="0" w:line="240" w:lineRule="auto"/>
    </w:pPr>
  </w:style>
  <w:style w:type="character" w:customStyle="1" w:styleId="HeaderChar">
    <w:name w:val="Header Char"/>
    <w:basedOn w:val="DefaultParagraphFont"/>
    <w:link w:val="Header"/>
    <w:uiPriority w:val="99"/>
    <w:rsid w:val="00C03A91"/>
  </w:style>
  <w:style w:type="paragraph" w:styleId="Footer">
    <w:name w:val="footer"/>
    <w:basedOn w:val="Normal"/>
    <w:link w:val="FooterChar"/>
    <w:uiPriority w:val="99"/>
    <w:unhideWhenUsed/>
    <w:rsid w:val="00C03A91"/>
    <w:pPr>
      <w:tabs>
        <w:tab w:val="center" w:pos="4513"/>
        <w:tab w:val="right" w:pos="9026"/>
      </w:tabs>
      <w:spacing w:after="0" w:line="240" w:lineRule="auto"/>
    </w:pPr>
  </w:style>
  <w:style w:type="character" w:customStyle="1" w:styleId="FooterChar">
    <w:name w:val="Footer Char"/>
    <w:basedOn w:val="DefaultParagraphFont"/>
    <w:link w:val="Footer"/>
    <w:uiPriority w:val="99"/>
    <w:rsid w:val="00C03A91"/>
  </w:style>
  <w:style w:type="paragraph" w:styleId="ListParagraph">
    <w:name w:val="List Paragraph"/>
    <w:basedOn w:val="Normal"/>
    <w:uiPriority w:val="34"/>
    <w:qFormat/>
    <w:rsid w:val="00FD7392"/>
    <w:pPr>
      <w:ind w:left="720"/>
      <w:contextualSpacing/>
    </w:pPr>
  </w:style>
  <w:style w:type="paragraph" w:styleId="Caption">
    <w:name w:val="caption"/>
    <w:basedOn w:val="Normal"/>
    <w:next w:val="Normal"/>
    <w:uiPriority w:val="35"/>
    <w:unhideWhenUsed/>
    <w:qFormat/>
    <w:rsid w:val="006425FB"/>
    <w:pPr>
      <w:spacing w:after="200" w:line="240" w:lineRule="auto"/>
    </w:pPr>
    <w:rPr>
      <w:i/>
      <w:iCs/>
      <w:color w:val="44546A" w:themeColor="text2"/>
      <w:sz w:val="18"/>
      <w:szCs w:val="18"/>
    </w:rPr>
  </w:style>
  <w:style w:type="paragraph" w:styleId="Bibliography">
    <w:name w:val="Bibliography"/>
    <w:basedOn w:val="Normal"/>
    <w:next w:val="Normal"/>
    <w:uiPriority w:val="37"/>
    <w:unhideWhenUsed/>
    <w:rsid w:val="006E0111"/>
    <w:rPr>
      <w:rFonts w:asciiTheme="minorHAnsi" w:hAnsiTheme="minorHAnsi"/>
      <w:kern w:val="2"/>
      <w:sz w:val="22"/>
      <w14:ligatures w14:val="standardContextual"/>
    </w:rPr>
  </w:style>
  <w:style w:type="paragraph" w:styleId="Title">
    <w:name w:val="Title"/>
    <w:basedOn w:val="Normal"/>
    <w:next w:val="Normal"/>
    <w:link w:val="TitleChar"/>
    <w:uiPriority w:val="10"/>
    <w:qFormat/>
    <w:rsid w:val="00086357"/>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86357"/>
    <w:rPr>
      <w:rFonts w:asciiTheme="majorHAnsi" w:eastAsiaTheme="majorEastAsia" w:hAnsiTheme="majorHAnsi" w:cstheme="majorBidi"/>
      <w:spacing w:val="-10"/>
      <w:kern w:val="28"/>
      <w:sz w:val="56"/>
      <w:szCs w:val="5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5681523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Sap231</b:Tag>
    <b:SourceType>InternetSite</b:SourceType>
    <b:Guid>{1FEACFD6-0E9C-425A-ACC6-6FD1C4A27752}</b:Guid>
    <b:Author>
      <b:Author>
        <b:NameList>
          <b:Person>
            <b:Last>Sapra</b:Last>
            <b:First>Amit</b:First>
          </b:Person>
          <b:Person>
            <b:Last>Bhandari.</b:Last>
            <b:First>Priyanka</b:First>
          </b:Person>
        </b:NameList>
      </b:Author>
    </b:Author>
    <b:Title>National Library of Medicine</b:Title>
    <b:Year>2023</b:Year>
    <b:YearAccessed>2025</b:YearAccessed>
    <b:MonthAccessed>october</b:MonthAccessed>
    <b:DayAccessed>30</b:DayAccessed>
    <b:URL>https://www.ncbi.nlm.nih.gov/books/NBK551501/</b:URL>
    <b:RefOrder>1</b:RefOrder>
  </b:Source>
  <b:Source>
    <b:Tag>Ame24</b:Tag>
    <b:SourceType>JournalArticle</b:SourceType>
    <b:Guid>{040C7971-59DA-40BC-9751-F40FA5FCFD67}</b:Guid>
    <b:Author>
      <b:Author>
        <b:Corporate>American Diabetes Association</b:Corporate>
      </b:Author>
    </b:Author>
    <b:Title>Standards of Medical Care in diabetes</b:Title>
    <b:Year>2024</b:Year>
    <b:BookTitle>Diabetes Care</b:BookTitle>
    <b:Pages>S1-S194</b:Pages>
    <b:JournalName>Diabetes Care</b:JournalName>
    <b:Volume>1</b:Volume>
    <b:Issue>47</b:Issue>
    <b:RefOrder>3</b:RefOrder>
  </b:Source>
  <b:Source>
    <b:Tag>Cen23</b:Tag>
    <b:SourceType>InternetSite</b:SourceType>
    <b:Guid>{17C00D0B-9537-4FC8-AD13-1E6C95B4A0C2}</b:Guid>
    <b:Title>Smoking and Diabetes.</b:Title>
    <b:Year>2023</b:Year>
    <b:Author>
      <b:Author>
        <b:Corporate>Centers for Disease Control and Prevention (CDC).</b:Corporate>
      </b:Author>
    </b:Author>
    <b:YearAccessed>2025</b:YearAccessed>
    <b:MonthAccessed>October</b:MonthAccessed>
    <b:DayAccessed>30</b:DayAccessed>
    <b:URL>https://www.cdc.gov/diabetes/</b:URL>
    <b:RefOrder>4</b:RefOrder>
  </b:Source>
  <b:Source>
    <b:Tag>Esp22</b:Tag>
    <b:SourceType>JournalArticle</b:SourceType>
    <b:Guid>{F5658CC8-90BF-4268-B1AC-A8391F4533FE}</b:Guid>
    <b:Author>
      <b:Author>
        <b:NameList>
          <b:Person>
            <b:Last>Esposito</b:Last>
            <b:First>K.</b:First>
          </b:Person>
          <b:Person>
            <b:Last>Maiorino</b:Last>
            <b:First>M.I.</b:First>
          </b:Person>
          <b:Person>
            <b:Last>Bellastella</b:Last>
            <b:First>G</b:First>
          </b:Person>
          <b:Person>
            <b:Last>al</b:Last>
            <b:First>et</b:First>
          </b:Person>
        </b:NameList>
      </b:Author>
    </b:Author>
    <b:Title>Mediterranean diet and glycaemic control in Type 2 diabetes</b:Title>
    <b:Year>2022</b:Year>
    <b:JournalName>BMJ Open Diabetes Research &amp; Care</b:JournalName>
    <b:Volume>2</b:Volume>
    <b:Issue>10</b:Issue>
    <b:RefOrder>5</b:RefOrder>
  </b:Source>
  <b:Source>
    <b:Tag>Lea19</b:Tag>
    <b:SourceType>JournalArticle</b:SourceType>
    <b:Guid>{D06F922F-F8CC-4E73-B5B1-FEEB2A3D5F9F}</b:Guid>
    <b:Author>
      <b:Author>
        <b:NameList>
          <b:Person>
            <b:Last>Lean</b:Last>
            <b:First>M.E.J.</b:First>
          </b:Person>
          <b:Person>
            <b:Last>Leslie</b:Last>
            <b:First>W.S.</b:First>
          </b:Person>
          <b:Person>
            <b:Last>Barnes</b:Last>
            <b:First>A.C</b:First>
          </b:Person>
          <b:Person>
            <b:Last>al</b:Last>
            <b:First>et</b:First>
          </b:Person>
        </b:NameList>
      </b:Author>
    </b:Author>
    <b:Title>Durability of a primary care–led weight-management intervention for remission of type 2 diabetes (DiRECT)</b:Title>
    <b:JournalName>Lancet Diabetes Endocrinol</b:JournalName>
    <b:Year>2019</b:Year>
    <b:Pages>344–355</b:Pages>
    <b:Volume>7</b:Volume>
    <b:Issue>5</b:Issue>
    <b:RefOrder>6</b:RefOrder>
  </b:Source>
  <b:Source>
    <b:Tag>Nat23</b:Tag>
    <b:SourceType>Report</b:SourceType>
    <b:Guid>{5E4F62F6-683B-401B-A4C9-A7800DFE6678}</b:Guid>
    <b:Author>
      <b:Author>
        <b:Corporate>National Institute for Health and Care Excellence (NICE).</b:Corporate>
      </b:Author>
    </b:Author>
    <b:Title>Type 2 diabetes in adults: management (NG28)</b:Title>
    <b:Year>2023</b:Year>
    <b:Publisher>NICE.</b:Publisher>
    <b:City>London</b:City>
    <b:RefOrder>7</b:RefOrder>
  </b:Source>
  <b:Source>
    <b:Tag>Wor231</b:Tag>
    <b:SourceType>Report</b:SourceType>
    <b:Guid>{40A3B08A-37B5-449E-96BB-4FB7B870F76C}</b:Guid>
    <b:Author>
      <b:Author>
        <b:Corporate>World Health Organization (WHO)</b:Corporate>
      </b:Author>
    </b:Author>
    <b:Title>Diabetes Fact Sheet.</b:Title>
    <b:Year>2023</b:Year>
    <b:Publisher>WHO.</b:Publisher>
    <b:City>Geneva</b:City>
    <b:RefOrder>2</b:RefOrder>
  </b:Source>
</b:Sources>
</file>

<file path=customXml/itemProps1.xml><?xml version="1.0" encoding="utf-8"?>
<ds:datastoreItem xmlns:ds="http://schemas.openxmlformats.org/officeDocument/2006/customXml" ds:itemID="{0EE1D0ED-5301-4225-A45D-1806257A458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1</Pages>
  <Words>2057</Words>
  <Characters>11731</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Juliet Asiedu-Boateng (2335599)</cp:lastModifiedBy>
  <cp:revision>2</cp:revision>
  <dcterms:created xsi:type="dcterms:W3CDTF">2025-12-05T11:00:00Z</dcterms:created>
  <dcterms:modified xsi:type="dcterms:W3CDTF">2025-12-05T11:00:00Z</dcterms:modified>
</cp:coreProperties>
</file>