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45E67" w14:textId="77777777" w:rsidR="00880AEA" w:rsidRPr="00F74E93" w:rsidRDefault="00880AEA" w:rsidP="00F74E93"/>
    <w:p w14:paraId="7CC7AA62" w14:textId="77777777" w:rsidR="00880AEA" w:rsidRPr="00F74E93" w:rsidRDefault="00880AEA" w:rsidP="00F74E93"/>
    <w:p w14:paraId="3ECF090D" w14:textId="0F8DAE5B" w:rsidR="00CF3562" w:rsidRDefault="00CF3562" w:rsidP="00F74E93">
      <w:pPr>
        <w:jc w:val="center"/>
        <w:rPr>
          <w:rFonts w:cs="Times New Roman"/>
          <w:caps/>
          <w:szCs w:val="24"/>
        </w:rPr>
      </w:pPr>
    </w:p>
    <w:p w14:paraId="49668378" w14:textId="14D219BF" w:rsidR="00386607" w:rsidRDefault="00386607" w:rsidP="00F74E93">
      <w:pPr>
        <w:jc w:val="center"/>
        <w:rPr>
          <w:rFonts w:cs="Times New Roman"/>
          <w:caps/>
          <w:szCs w:val="24"/>
        </w:rPr>
      </w:pPr>
    </w:p>
    <w:p w14:paraId="5B325DE5" w14:textId="77777777" w:rsidR="00386607" w:rsidRDefault="00386607" w:rsidP="00F74E93">
      <w:pPr>
        <w:jc w:val="center"/>
        <w:rPr>
          <w:rFonts w:cs="Times New Roman"/>
          <w:caps/>
          <w:szCs w:val="24"/>
        </w:rPr>
      </w:pPr>
    </w:p>
    <w:p w14:paraId="7D1A068D" w14:textId="77777777" w:rsidR="00386607" w:rsidRPr="007062A3" w:rsidRDefault="00386607" w:rsidP="00F74E93">
      <w:pPr>
        <w:jc w:val="center"/>
        <w:rPr>
          <w:rFonts w:cs="Times New Roman"/>
          <w:caps/>
          <w:szCs w:val="24"/>
        </w:rPr>
      </w:pPr>
    </w:p>
    <w:p w14:paraId="53A77A09" w14:textId="2DAB0991" w:rsidR="00880AEA" w:rsidRPr="007062A3" w:rsidRDefault="00880AEA" w:rsidP="00625ADC">
      <w:pPr>
        <w:jc w:val="center"/>
        <w:rPr>
          <w:rFonts w:cs="Times New Roman"/>
          <w:caps/>
          <w:szCs w:val="24"/>
        </w:rPr>
      </w:pPr>
      <w:r w:rsidRPr="007062A3">
        <w:rPr>
          <w:rFonts w:cs="Times New Roman"/>
          <w:caps/>
          <w:szCs w:val="24"/>
        </w:rPr>
        <w:t>A review of suicide, suicidal ideation and preventative</w:t>
      </w:r>
      <w:r w:rsidR="00393803">
        <w:rPr>
          <w:rFonts w:cs="Times New Roman"/>
          <w:caps/>
          <w:szCs w:val="24"/>
        </w:rPr>
        <w:t xml:space="preserve"> </w:t>
      </w:r>
      <w:r w:rsidRPr="007062A3">
        <w:rPr>
          <w:rFonts w:cs="Times New Roman"/>
          <w:caps/>
          <w:szCs w:val="24"/>
        </w:rPr>
        <w:t xml:space="preserve">interventions in the </w:t>
      </w:r>
      <w:r w:rsidR="00847F27">
        <w:rPr>
          <w:rFonts w:cs="Times New Roman"/>
          <w:caps/>
          <w:szCs w:val="24"/>
        </w:rPr>
        <w:t xml:space="preserve">LESBIAN, GAY, BISEXUAL AND </w:t>
      </w:r>
      <w:r w:rsidR="00C71305">
        <w:rPr>
          <w:rFonts w:cs="Times New Roman"/>
          <w:caps/>
          <w:szCs w:val="24"/>
        </w:rPr>
        <w:t xml:space="preserve">TRANSGENDER </w:t>
      </w:r>
      <w:r w:rsidR="00C71305" w:rsidRPr="007062A3">
        <w:rPr>
          <w:rFonts w:cs="Times New Roman"/>
          <w:caps/>
          <w:szCs w:val="24"/>
        </w:rPr>
        <w:t>COMMUNITY</w:t>
      </w:r>
      <w:r w:rsidRPr="007062A3">
        <w:rPr>
          <w:rFonts w:cs="Times New Roman"/>
          <w:caps/>
          <w:szCs w:val="24"/>
        </w:rPr>
        <w:t xml:space="preserve"> </w:t>
      </w:r>
    </w:p>
    <w:p w14:paraId="69372922" w14:textId="77777777" w:rsidR="00B01BD2" w:rsidRPr="00F74E93" w:rsidRDefault="00B01BD2" w:rsidP="00F74E93">
      <w:pPr>
        <w:rPr>
          <w:rFonts w:cs="Times New Roman"/>
          <w:szCs w:val="24"/>
        </w:rPr>
      </w:pPr>
    </w:p>
    <w:p w14:paraId="75E0FF1A" w14:textId="77777777" w:rsidR="00880AEA" w:rsidRPr="00F74E93" w:rsidRDefault="00880AEA" w:rsidP="00F74E93">
      <w:pPr>
        <w:rPr>
          <w:rFonts w:cs="Times New Roman"/>
          <w:szCs w:val="24"/>
        </w:rPr>
      </w:pPr>
    </w:p>
    <w:p w14:paraId="0A2BCA30" w14:textId="7FD9F5C9" w:rsidR="00DD072E" w:rsidRDefault="00880AEA" w:rsidP="00F74E93">
      <w:pPr>
        <w:jc w:val="center"/>
        <w:rPr>
          <w:rFonts w:cs="Times New Roman"/>
          <w:szCs w:val="24"/>
        </w:rPr>
      </w:pPr>
      <w:r w:rsidRPr="00F74E93">
        <w:rPr>
          <w:rFonts w:cs="Times New Roman"/>
          <w:szCs w:val="24"/>
        </w:rPr>
        <w:t xml:space="preserve">Mr. </w:t>
      </w:r>
      <w:r w:rsidR="00F9449D" w:rsidRPr="00F74E93">
        <w:rPr>
          <w:rFonts w:cs="Times New Roman"/>
          <w:szCs w:val="24"/>
        </w:rPr>
        <w:t xml:space="preserve">DARREL </w:t>
      </w:r>
      <w:r w:rsidR="00DD072E" w:rsidRPr="00F74E93">
        <w:rPr>
          <w:rFonts w:cs="Times New Roman"/>
          <w:szCs w:val="24"/>
        </w:rPr>
        <w:t>JAMES</w:t>
      </w:r>
      <w:r w:rsidR="007E01F9">
        <w:rPr>
          <w:rFonts w:cs="Times New Roman"/>
          <w:szCs w:val="24"/>
        </w:rPr>
        <w:t>,</w:t>
      </w:r>
      <w:r w:rsidR="00DD072E" w:rsidRPr="00F74E93">
        <w:rPr>
          <w:rFonts w:cs="Times New Roman"/>
          <w:szCs w:val="24"/>
        </w:rPr>
        <w:t xml:space="preserve"> LLB</w:t>
      </w:r>
      <w:r w:rsidR="00F9449D" w:rsidRPr="00F74E93">
        <w:rPr>
          <w:rFonts w:cs="Times New Roman"/>
          <w:szCs w:val="24"/>
        </w:rPr>
        <w:t>. LLM.</w:t>
      </w:r>
    </w:p>
    <w:p w14:paraId="67B70C70" w14:textId="77777777" w:rsidR="007E01F9" w:rsidRPr="00F74E93" w:rsidRDefault="007E01F9" w:rsidP="00F74E93">
      <w:pPr>
        <w:jc w:val="center"/>
        <w:rPr>
          <w:rFonts w:cs="Times New Roman"/>
          <w:szCs w:val="24"/>
        </w:rPr>
      </w:pPr>
    </w:p>
    <w:p w14:paraId="3A6D850B" w14:textId="279892DD" w:rsidR="00F9449D" w:rsidRDefault="00DD072E" w:rsidP="00F74E93">
      <w:pPr>
        <w:jc w:val="center"/>
        <w:rPr>
          <w:rFonts w:cs="Times New Roman"/>
          <w:szCs w:val="24"/>
        </w:rPr>
      </w:pPr>
      <w:r w:rsidRPr="00F74E93">
        <w:rPr>
          <w:rFonts w:cs="Times New Roman"/>
          <w:szCs w:val="24"/>
        </w:rPr>
        <w:t>D</w:t>
      </w:r>
      <w:r w:rsidR="004508C6">
        <w:rPr>
          <w:rFonts w:cs="Times New Roman"/>
          <w:szCs w:val="24"/>
        </w:rPr>
        <w:t>R.</w:t>
      </w:r>
      <w:r w:rsidRPr="00F74E93">
        <w:rPr>
          <w:rFonts w:cs="Times New Roman"/>
          <w:szCs w:val="24"/>
        </w:rPr>
        <w:t xml:space="preserve"> </w:t>
      </w:r>
      <w:r w:rsidR="00F9449D" w:rsidRPr="00F74E93">
        <w:rPr>
          <w:rFonts w:cs="Times New Roman"/>
          <w:szCs w:val="24"/>
        </w:rPr>
        <w:t>BEVERLEY COL</w:t>
      </w:r>
      <w:r w:rsidR="00CF3562" w:rsidRPr="00F74E93">
        <w:rPr>
          <w:rFonts w:cs="Times New Roman"/>
          <w:szCs w:val="24"/>
        </w:rPr>
        <w:t>E</w:t>
      </w:r>
    </w:p>
    <w:p w14:paraId="307C193A" w14:textId="409BFE87" w:rsidR="007E01F9" w:rsidRPr="00F74E93" w:rsidRDefault="007E01F9" w:rsidP="00F74E93">
      <w:pPr>
        <w:jc w:val="center"/>
        <w:rPr>
          <w:rFonts w:cs="Times New Roman"/>
          <w:szCs w:val="24"/>
        </w:rPr>
      </w:pPr>
      <w:r>
        <w:rPr>
          <w:rFonts w:cs="Times New Roman"/>
          <w:szCs w:val="24"/>
        </w:rPr>
        <w:t>Research Supervisor</w:t>
      </w:r>
    </w:p>
    <w:p w14:paraId="2B643EF0" w14:textId="77777777" w:rsidR="00386607" w:rsidRDefault="00386607" w:rsidP="00F74E93">
      <w:pPr>
        <w:rPr>
          <w:rFonts w:cs="Times New Roman"/>
          <w:szCs w:val="24"/>
        </w:rPr>
      </w:pPr>
    </w:p>
    <w:p w14:paraId="172E24CA" w14:textId="77777777" w:rsidR="00386607" w:rsidRPr="00F74E93" w:rsidRDefault="00386607" w:rsidP="00F74E93">
      <w:pPr>
        <w:rPr>
          <w:rFonts w:cs="Times New Roman"/>
          <w:szCs w:val="24"/>
        </w:rPr>
      </w:pPr>
    </w:p>
    <w:p w14:paraId="146A149C" w14:textId="118C5F33" w:rsidR="00E36CDD" w:rsidRDefault="00CE247B" w:rsidP="00F74E93">
      <w:pPr>
        <w:jc w:val="center"/>
        <w:rPr>
          <w:rFonts w:cs="Times New Roman"/>
          <w:szCs w:val="24"/>
        </w:rPr>
      </w:pPr>
      <w:r w:rsidRPr="00F74E93">
        <w:rPr>
          <w:rFonts w:cs="Times New Roman"/>
          <w:szCs w:val="24"/>
        </w:rPr>
        <w:t>STATEMENT:</w:t>
      </w:r>
    </w:p>
    <w:p w14:paraId="4BDD2A87" w14:textId="62297F00" w:rsidR="00E36CDD" w:rsidRDefault="00CE247B" w:rsidP="00386607">
      <w:pPr>
        <w:rPr>
          <w:rFonts w:cs="Times New Roman"/>
          <w:szCs w:val="24"/>
        </w:rPr>
      </w:pPr>
      <w:r w:rsidRPr="00F74E93">
        <w:rPr>
          <w:rFonts w:cs="Times New Roman"/>
          <w:szCs w:val="24"/>
        </w:rPr>
        <w:t>This research was undertaken under the auspices of the University of Wales: Trinity Saint David and was submitted in partial fulfilment for the award of a Degree of Masters</w:t>
      </w:r>
      <w:r w:rsidR="000F1870">
        <w:rPr>
          <w:rFonts w:cs="Times New Roman"/>
          <w:szCs w:val="24"/>
        </w:rPr>
        <w:t xml:space="preserve"> of</w:t>
      </w:r>
      <w:r w:rsidRPr="00F74E93">
        <w:rPr>
          <w:rFonts w:cs="Times New Roman"/>
          <w:szCs w:val="24"/>
        </w:rPr>
        <w:t xml:space="preserve"> </w:t>
      </w:r>
      <w:r w:rsidR="00A14A42">
        <w:rPr>
          <w:rFonts w:cs="Times New Roman"/>
          <w:szCs w:val="24"/>
        </w:rPr>
        <w:t>Psychotherapeutic</w:t>
      </w:r>
      <w:r w:rsidRPr="00F74E93">
        <w:rPr>
          <w:rFonts w:cs="Times New Roman"/>
          <w:szCs w:val="24"/>
        </w:rPr>
        <w:t xml:space="preserve"> Practice in the </w:t>
      </w:r>
      <w:r w:rsidRPr="00F74E93">
        <w:rPr>
          <w:szCs w:val="24"/>
        </w:rPr>
        <w:t>Institute of Education and Humanities</w:t>
      </w:r>
      <w:r w:rsidR="00B10D88">
        <w:rPr>
          <w:szCs w:val="24"/>
        </w:rPr>
        <w:t xml:space="preserve"> </w:t>
      </w:r>
      <w:r w:rsidRPr="00F74E93">
        <w:rPr>
          <w:rFonts w:cs="Times New Roman"/>
          <w:szCs w:val="24"/>
        </w:rPr>
        <w:t>of the University of Wales.</w:t>
      </w:r>
    </w:p>
    <w:p w14:paraId="3AC84E9D" w14:textId="65A6F758" w:rsidR="00CE247B" w:rsidRPr="00F74E93" w:rsidRDefault="00CE247B" w:rsidP="00F74E93">
      <w:pPr>
        <w:jc w:val="center"/>
        <w:rPr>
          <w:rFonts w:cs="Times New Roman"/>
          <w:szCs w:val="24"/>
        </w:rPr>
      </w:pPr>
      <w:r w:rsidRPr="00F74E93">
        <w:rPr>
          <w:rFonts w:cs="Times New Roman"/>
          <w:szCs w:val="24"/>
        </w:rPr>
        <w:t>June 2022</w:t>
      </w:r>
    </w:p>
    <w:p w14:paraId="40C36D05" w14:textId="77777777" w:rsidR="00224AA5" w:rsidRPr="00F74E93" w:rsidRDefault="00224AA5" w:rsidP="00F74E93">
      <w:pPr>
        <w:rPr>
          <w:rFonts w:cs="Times New Roman"/>
          <w:szCs w:val="24"/>
        </w:rPr>
      </w:pPr>
    </w:p>
    <w:p w14:paraId="05230E8F" w14:textId="77777777" w:rsidR="000B6E92" w:rsidRPr="00F74E93" w:rsidRDefault="000B6E92" w:rsidP="00F74E93">
      <w:pPr>
        <w:rPr>
          <w:rFonts w:cs="Times New Roman"/>
          <w:szCs w:val="24"/>
        </w:rPr>
      </w:pPr>
    </w:p>
    <w:p w14:paraId="3C5D58A8" w14:textId="77777777" w:rsidR="00790451" w:rsidRDefault="00790451" w:rsidP="00F74E93">
      <w:pPr>
        <w:rPr>
          <w:rFonts w:cs="Times New Roman"/>
          <w:szCs w:val="24"/>
        </w:rPr>
        <w:sectPr w:rsidR="00790451">
          <w:pgSz w:w="11906" w:h="16838"/>
          <w:pgMar w:top="1440" w:right="1440" w:bottom="1440" w:left="1440" w:header="708" w:footer="708" w:gutter="0"/>
          <w:cols w:space="708"/>
          <w:docGrid w:linePitch="360"/>
        </w:sectPr>
      </w:pPr>
    </w:p>
    <w:p w14:paraId="5BAA8BD1" w14:textId="77777777" w:rsidR="00736570" w:rsidRDefault="00880AEA" w:rsidP="00F74E93">
      <w:pPr>
        <w:rPr>
          <w:rFonts w:cs="Times New Roman"/>
          <w:szCs w:val="24"/>
        </w:rPr>
      </w:pPr>
      <w:r w:rsidRPr="00F74E93">
        <w:rPr>
          <w:rFonts w:cs="Times New Roman"/>
          <w:szCs w:val="24"/>
        </w:rPr>
        <w:lastRenderedPageBreak/>
        <w:t>DECLARATION SHEET</w:t>
      </w:r>
    </w:p>
    <w:p w14:paraId="08290FD7" w14:textId="5F22F8AA" w:rsidR="00224AA5" w:rsidRDefault="00880AEA" w:rsidP="00736570">
      <w:pPr>
        <w:rPr>
          <w:rFonts w:cs="Times New Roman"/>
          <w:szCs w:val="24"/>
        </w:rPr>
      </w:pPr>
      <w:r w:rsidRPr="00F74E93">
        <w:rPr>
          <w:rFonts w:cs="Times New Roman"/>
          <w:szCs w:val="24"/>
        </w:rPr>
        <w:t xml:space="preserve">This work has not previously been accepted in substance for any degree and is not being concurrently submitted in candidature for any degree. </w:t>
      </w:r>
    </w:p>
    <w:p w14:paraId="33F59907" w14:textId="77777777" w:rsidR="00B01BD2" w:rsidRPr="00F74E93" w:rsidRDefault="00B01BD2" w:rsidP="00F74E93">
      <w:pPr>
        <w:rPr>
          <w:rFonts w:cs="Times New Roman"/>
          <w:szCs w:val="24"/>
        </w:rPr>
      </w:pPr>
    </w:p>
    <w:p w14:paraId="0BF926FC" w14:textId="0DA1DED6" w:rsidR="00F9449D" w:rsidRDefault="00880AEA" w:rsidP="00F74E93">
      <w:pPr>
        <w:rPr>
          <w:rFonts w:cs="Times New Roman"/>
          <w:szCs w:val="24"/>
        </w:rPr>
      </w:pPr>
      <w:r w:rsidRPr="00F74E93">
        <w:rPr>
          <w:rFonts w:cs="Times New Roman"/>
          <w:szCs w:val="24"/>
        </w:rPr>
        <w:t>Signed</w:t>
      </w:r>
      <w:r w:rsidR="004155A6">
        <w:rPr>
          <w:rFonts w:cs="Times New Roman"/>
          <w:szCs w:val="24"/>
        </w:rPr>
        <w:t>:</w:t>
      </w:r>
      <w:r w:rsidRPr="00F74E93">
        <w:rPr>
          <w:rFonts w:cs="Times New Roman"/>
          <w:szCs w:val="24"/>
        </w:rPr>
        <w:t xml:space="preserve"> </w:t>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224AA5" w:rsidRPr="00F74E93">
        <w:rPr>
          <w:rFonts w:cs="Times New Roman"/>
          <w:szCs w:val="24"/>
        </w:rPr>
        <w:t>Darrel James</w:t>
      </w:r>
    </w:p>
    <w:p w14:paraId="078C1943" w14:textId="750F9E80" w:rsidR="00736570" w:rsidRDefault="00736570" w:rsidP="00F74E93">
      <w:pPr>
        <w:rPr>
          <w:rFonts w:cs="Times New Roman"/>
          <w:szCs w:val="24"/>
        </w:rPr>
      </w:pPr>
      <w:r>
        <w:rPr>
          <w:rFonts w:cs="Times New Roman"/>
          <w:szCs w:val="24"/>
        </w:rPr>
        <w:t>Date:</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00DC04B0">
        <w:rPr>
          <w:rFonts w:cs="Times New Roman"/>
          <w:szCs w:val="24"/>
        </w:rPr>
        <w:tab/>
      </w:r>
      <w:r w:rsidR="00DC04B0">
        <w:rPr>
          <w:rFonts w:cs="Times New Roman"/>
          <w:szCs w:val="24"/>
        </w:rPr>
        <w:tab/>
      </w:r>
      <w:r>
        <w:rPr>
          <w:rFonts w:cs="Times New Roman"/>
          <w:szCs w:val="24"/>
        </w:rPr>
        <w:t>15 June 2022</w:t>
      </w:r>
    </w:p>
    <w:p w14:paraId="68FFFE64" w14:textId="77777777" w:rsidR="00B01BD2" w:rsidRPr="00F74E93" w:rsidRDefault="00B01BD2" w:rsidP="00F74E93">
      <w:pPr>
        <w:rPr>
          <w:rFonts w:cs="Times New Roman"/>
          <w:szCs w:val="24"/>
        </w:rPr>
      </w:pPr>
    </w:p>
    <w:p w14:paraId="4CE7F23D" w14:textId="77777777" w:rsidR="00D71FE8" w:rsidRDefault="00880AEA" w:rsidP="00F74E93">
      <w:pPr>
        <w:rPr>
          <w:rFonts w:cs="Times New Roman"/>
          <w:szCs w:val="24"/>
        </w:rPr>
      </w:pPr>
      <w:r w:rsidRPr="00F74E93">
        <w:rPr>
          <w:rFonts w:cs="Times New Roman"/>
          <w:szCs w:val="24"/>
        </w:rPr>
        <w:t>STATEMENT</w:t>
      </w:r>
      <w:r w:rsidR="00D71FE8">
        <w:rPr>
          <w:rFonts w:cs="Times New Roman"/>
          <w:szCs w:val="24"/>
        </w:rPr>
        <w:t xml:space="preserve"> 1</w:t>
      </w:r>
    </w:p>
    <w:p w14:paraId="61D02D54" w14:textId="77777777" w:rsidR="00D71FE8" w:rsidRDefault="00880AEA" w:rsidP="00D71FE8">
      <w:pPr>
        <w:rPr>
          <w:rFonts w:cs="Times New Roman"/>
          <w:szCs w:val="24"/>
        </w:rPr>
      </w:pPr>
      <w:r w:rsidRPr="00F74E93">
        <w:rPr>
          <w:rFonts w:cs="Times New Roman"/>
          <w:szCs w:val="24"/>
        </w:rPr>
        <w:t xml:space="preserve">This thesis is the result of my own investigations, except where otherwise stated. Where correction services have been used, the extent and nature of the correction is clearly marked in a footnote(s). </w:t>
      </w:r>
    </w:p>
    <w:p w14:paraId="225FE85A" w14:textId="0033CA1B" w:rsidR="00CE795B" w:rsidRDefault="00880AEA" w:rsidP="00D71FE8">
      <w:pPr>
        <w:rPr>
          <w:rFonts w:cs="Times New Roman"/>
          <w:szCs w:val="24"/>
        </w:rPr>
      </w:pPr>
      <w:r w:rsidRPr="00F74E93">
        <w:rPr>
          <w:rFonts w:cs="Times New Roman"/>
          <w:szCs w:val="24"/>
        </w:rPr>
        <w:t xml:space="preserve">Other sources are acknowledged by footnotes giving explicit references. A bibliography is appended. </w:t>
      </w:r>
    </w:p>
    <w:p w14:paraId="5DDD1F8F" w14:textId="77777777" w:rsidR="00D71FE8" w:rsidRDefault="00D71FE8" w:rsidP="00F74E93">
      <w:pPr>
        <w:rPr>
          <w:rFonts w:cs="Times New Roman"/>
          <w:szCs w:val="24"/>
        </w:rPr>
      </w:pPr>
    </w:p>
    <w:p w14:paraId="34AE5961" w14:textId="77777777" w:rsidR="00D71FE8" w:rsidRDefault="00D71FE8" w:rsidP="00D71FE8">
      <w:pPr>
        <w:rPr>
          <w:rFonts w:cs="Times New Roman"/>
          <w:szCs w:val="24"/>
        </w:rPr>
      </w:pPr>
      <w:r w:rsidRPr="00F74E93">
        <w:rPr>
          <w:rFonts w:cs="Times New Roman"/>
          <w:szCs w:val="24"/>
        </w:rPr>
        <w:t>Signed</w:t>
      </w:r>
      <w:r>
        <w:rPr>
          <w:rFonts w:cs="Times New Roman"/>
          <w:szCs w:val="24"/>
        </w:rPr>
        <w:t>:</w:t>
      </w:r>
      <w:r w:rsidRPr="00F74E93">
        <w:rPr>
          <w:rFonts w:cs="Times New Roman"/>
          <w:szCs w:val="24"/>
        </w:rPr>
        <w:t xml:space="preserve"> </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Pr="00F74E93">
        <w:rPr>
          <w:rFonts w:cs="Times New Roman"/>
          <w:szCs w:val="24"/>
        </w:rPr>
        <w:t>Darrel James</w:t>
      </w:r>
    </w:p>
    <w:p w14:paraId="1FA7B768" w14:textId="77777777" w:rsidR="00D71FE8" w:rsidRDefault="00D71FE8" w:rsidP="00D71FE8">
      <w:pPr>
        <w:rPr>
          <w:rFonts w:cs="Times New Roman"/>
          <w:szCs w:val="24"/>
        </w:rPr>
      </w:pPr>
      <w:r>
        <w:rPr>
          <w:rFonts w:cs="Times New Roman"/>
          <w:szCs w:val="24"/>
        </w:rPr>
        <w:t>Date:</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t>15 June 2022</w:t>
      </w:r>
    </w:p>
    <w:p w14:paraId="2EC076E9" w14:textId="77777777" w:rsidR="00B01BD2" w:rsidRPr="00F74E93" w:rsidRDefault="00B01BD2" w:rsidP="00F74E93">
      <w:pPr>
        <w:rPr>
          <w:rFonts w:cs="Times New Roman"/>
          <w:szCs w:val="24"/>
        </w:rPr>
      </w:pPr>
    </w:p>
    <w:p w14:paraId="482F85AB" w14:textId="77777777" w:rsidR="00D71FE8" w:rsidRDefault="00880AEA" w:rsidP="00D71FE8">
      <w:pPr>
        <w:rPr>
          <w:rFonts w:cs="Times New Roman"/>
          <w:szCs w:val="24"/>
        </w:rPr>
      </w:pPr>
      <w:r w:rsidRPr="00F74E93">
        <w:rPr>
          <w:rFonts w:cs="Times New Roman"/>
          <w:szCs w:val="24"/>
        </w:rPr>
        <w:t>STATEMENT 2</w:t>
      </w:r>
    </w:p>
    <w:p w14:paraId="22B867B8" w14:textId="7C3CEBD0" w:rsidR="00A565F0" w:rsidRDefault="00880AEA" w:rsidP="00D71FE8">
      <w:pPr>
        <w:rPr>
          <w:rFonts w:cs="Times New Roman"/>
          <w:szCs w:val="24"/>
        </w:rPr>
      </w:pPr>
      <w:r w:rsidRPr="00F74E93">
        <w:rPr>
          <w:rFonts w:cs="Times New Roman"/>
          <w:szCs w:val="24"/>
        </w:rPr>
        <w:t xml:space="preserve">I hereby give consent for my thesis, if accepted, to be available for photocopying and for interlibrary loan, and for the title and summary to be made available to outside organisations. </w:t>
      </w:r>
    </w:p>
    <w:p w14:paraId="5D48AB97" w14:textId="77777777" w:rsidR="00B01BD2" w:rsidRPr="00F74E93" w:rsidRDefault="00B01BD2" w:rsidP="00F74E93">
      <w:pPr>
        <w:rPr>
          <w:rFonts w:cs="Times New Roman"/>
          <w:szCs w:val="24"/>
        </w:rPr>
      </w:pPr>
    </w:p>
    <w:p w14:paraId="5142ED7B" w14:textId="77777777" w:rsidR="00F537ED" w:rsidRDefault="00F537ED" w:rsidP="00F537ED">
      <w:pPr>
        <w:rPr>
          <w:rFonts w:cs="Times New Roman"/>
          <w:szCs w:val="24"/>
        </w:rPr>
      </w:pPr>
      <w:r w:rsidRPr="00F74E93">
        <w:rPr>
          <w:rFonts w:cs="Times New Roman"/>
          <w:szCs w:val="24"/>
        </w:rPr>
        <w:t>Signed</w:t>
      </w:r>
      <w:r>
        <w:rPr>
          <w:rFonts w:cs="Times New Roman"/>
          <w:szCs w:val="24"/>
        </w:rPr>
        <w:t>:</w:t>
      </w:r>
      <w:r w:rsidRPr="00F74E93">
        <w:rPr>
          <w:rFonts w:cs="Times New Roman"/>
          <w:szCs w:val="24"/>
        </w:rPr>
        <w:t xml:space="preserve"> </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Pr="00F74E93">
        <w:rPr>
          <w:rFonts w:cs="Times New Roman"/>
          <w:szCs w:val="24"/>
        </w:rPr>
        <w:t>Darrel James</w:t>
      </w:r>
    </w:p>
    <w:p w14:paraId="0A38084D" w14:textId="7F71BBEE" w:rsidR="00F537ED" w:rsidRPr="008023C8" w:rsidRDefault="00F537ED" w:rsidP="00F74E93">
      <w:pPr>
        <w:rPr>
          <w:rFonts w:cs="Times New Roman"/>
          <w:szCs w:val="24"/>
        </w:rPr>
        <w:sectPr w:rsidR="00F537ED" w:rsidRPr="008023C8">
          <w:pgSz w:w="11906" w:h="16838"/>
          <w:pgMar w:top="1440" w:right="1440" w:bottom="1440" w:left="1440" w:header="708" w:footer="708" w:gutter="0"/>
          <w:cols w:space="708"/>
          <w:docGrid w:linePitch="360"/>
        </w:sectPr>
      </w:pPr>
      <w:r>
        <w:rPr>
          <w:rFonts w:cs="Times New Roman"/>
          <w:szCs w:val="24"/>
        </w:rPr>
        <w:t>Date:</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t>15 June 2022</w:t>
      </w:r>
    </w:p>
    <w:p w14:paraId="1A74C469" w14:textId="7F166FBE" w:rsidR="007D23BB" w:rsidRPr="007D23BB" w:rsidRDefault="007D23BB" w:rsidP="008023C8">
      <w:pPr>
        <w:jc w:val="center"/>
        <w:rPr>
          <w:rFonts w:cs="Times New Roman"/>
          <w:b/>
          <w:bCs/>
          <w:szCs w:val="24"/>
        </w:rPr>
      </w:pPr>
      <w:r w:rsidRPr="007D23BB">
        <w:rPr>
          <w:rFonts w:cs="Times New Roman"/>
          <w:b/>
          <w:bCs/>
          <w:szCs w:val="24"/>
        </w:rPr>
        <w:lastRenderedPageBreak/>
        <w:t>Abstract</w:t>
      </w:r>
    </w:p>
    <w:p w14:paraId="476F6F35" w14:textId="60615BA5" w:rsidR="00740FCA" w:rsidRPr="006929C0" w:rsidRDefault="007D23BB" w:rsidP="006929C0">
      <w:r w:rsidRPr="007D23BB">
        <w:t xml:space="preserve">This paper analyses and explores the levels of suicidality in the LGBTQIA+ population as well as examining how to prevent or diminish suicidal ideation, planning, attempt and completed suicides.  Historically LGBT sexual orientation has been regarded as criminal and deviant and these were individuals stigmatised and victimised. The methodology was a literature review focussing on describing the content of any seminal articles or books, identifying themes, patterns and trends, drawing attention to any gaps in the existing literature and exploring interventions and their efficacy. Key findings included: suicidality is higher amongst LGBTQIA+ individual (13.6% of participants in a recent survey reported that they had attempted suicide and 45.2% had suicidal thoughts in the preceding year);  minority sexual and gender identity individual were estimated by studies to be 2.5 to 3.7 times more likely to attempt suicide; research focuses on people under 25 and there is very little research on 50+year-olds which given the ageing global population is problematic and research in the 21st century was of poor quality but more recent research has improved. COVID-19 does not appear to have increased suicides. Minority Stress Theory and The Interpersonal Psychological Theory of Suicide which have long been cited as causes of suicidality in the LGBTQI+ population were reviewed and critiqued.  </w:t>
      </w:r>
      <w:r w:rsidR="00EA2CF0">
        <w:rPr>
          <w:rFonts w:cs="Times New Roman"/>
          <w:szCs w:val="24"/>
        </w:rPr>
        <w:t>Research demonstrates that d</w:t>
      </w:r>
      <w:r w:rsidR="00CD4C10" w:rsidRPr="00D47CAC">
        <w:rPr>
          <w:rFonts w:cs="Times New Roman"/>
          <w:szCs w:val="24"/>
        </w:rPr>
        <w:t>ialectical behavioural therapy</w:t>
      </w:r>
      <w:r w:rsidR="00CD4C10">
        <w:rPr>
          <w:rFonts w:cs="Times New Roman"/>
          <w:szCs w:val="24"/>
        </w:rPr>
        <w:t xml:space="preserve">, </w:t>
      </w:r>
      <w:r w:rsidR="00CD4C10" w:rsidRPr="00D47CAC">
        <w:rPr>
          <w:rFonts w:cs="Times New Roman"/>
          <w:szCs w:val="24"/>
        </w:rPr>
        <w:t>cognitive behavioural therapy</w:t>
      </w:r>
      <w:r w:rsidR="00CD4C10">
        <w:rPr>
          <w:rFonts w:cs="Times New Roman"/>
          <w:szCs w:val="24"/>
        </w:rPr>
        <w:t xml:space="preserve">. </w:t>
      </w:r>
      <w:r w:rsidR="00C2578D" w:rsidRPr="00D47CAC">
        <w:rPr>
          <w:rFonts w:cs="Times New Roman"/>
          <w:szCs w:val="24"/>
        </w:rPr>
        <w:t xml:space="preserve">psychoanalytic and psychodynamic approaches </w:t>
      </w:r>
      <w:r w:rsidR="00CD4C10" w:rsidRPr="00D47CAC">
        <w:rPr>
          <w:rFonts w:cs="Times New Roman"/>
          <w:szCs w:val="24"/>
        </w:rPr>
        <w:t xml:space="preserve">are effective in combatting suicidality. </w:t>
      </w:r>
      <w:r w:rsidRPr="007D23BB">
        <w:t>The research identifies a number of areas where further research is necessary.</w:t>
      </w:r>
    </w:p>
    <w:p w14:paraId="024CA071" w14:textId="77777777" w:rsidR="006929C0" w:rsidRDefault="006929C0" w:rsidP="003A6541">
      <w:pPr>
        <w:jc w:val="left"/>
        <w:rPr>
          <w:rFonts w:cs="Times New Roman"/>
          <w:szCs w:val="24"/>
        </w:rPr>
      </w:pPr>
    </w:p>
    <w:p w14:paraId="31D71C2B" w14:textId="6D5F41A5" w:rsidR="005E1CDA" w:rsidRPr="00F74E93" w:rsidRDefault="00F0167A" w:rsidP="003A6541">
      <w:pPr>
        <w:jc w:val="left"/>
        <w:rPr>
          <w:rFonts w:cs="Times New Roman"/>
          <w:szCs w:val="24"/>
        </w:rPr>
      </w:pPr>
      <w:r w:rsidRPr="00F74E93">
        <w:rPr>
          <w:rFonts w:cs="Times New Roman"/>
          <w:szCs w:val="24"/>
        </w:rPr>
        <w:t>LGBT</w:t>
      </w:r>
      <w:r w:rsidR="005E1CDA" w:rsidRPr="00F74E93">
        <w:rPr>
          <w:rFonts w:cs="Times New Roman"/>
          <w:szCs w:val="24"/>
        </w:rPr>
        <w:t xml:space="preserve"> suicidal </w:t>
      </w:r>
      <w:r w:rsidR="00A80766" w:rsidRPr="00F74E93">
        <w:rPr>
          <w:rFonts w:cs="Times New Roman"/>
          <w:szCs w:val="24"/>
        </w:rPr>
        <w:t>ideation</w:t>
      </w:r>
      <w:r w:rsidR="00E172DF">
        <w:rPr>
          <w:rFonts w:cs="Times New Roman"/>
          <w:szCs w:val="24"/>
        </w:rPr>
        <w:t xml:space="preserve">     </w:t>
      </w:r>
      <w:r w:rsidR="00A80766" w:rsidRPr="00F74E93">
        <w:rPr>
          <w:rFonts w:cs="Times New Roman"/>
          <w:szCs w:val="24"/>
        </w:rPr>
        <w:t>LGBTQIA</w:t>
      </w:r>
      <w:r w:rsidR="005E1CDA" w:rsidRPr="00F74E93">
        <w:rPr>
          <w:rFonts w:cs="Times New Roman"/>
          <w:szCs w:val="24"/>
        </w:rPr>
        <w:t>+ attempted suicide</w:t>
      </w:r>
      <w:r w:rsidR="00E172DF">
        <w:rPr>
          <w:rFonts w:cs="Times New Roman"/>
          <w:szCs w:val="24"/>
        </w:rPr>
        <w:t xml:space="preserve">     </w:t>
      </w:r>
      <w:r w:rsidR="00AD68BC" w:rsidRPr="00F74E93">
        <w:rPr>
          <w:rFonts w:cs="Times New Roman"/>
          <w:szCs w:val="24"/>
        </w:rPr>
        <w:t xml:space="preserve">LGBTQIA+ </w:t>
      </w:r>
      <w:r w:rsidR="00AD68BC">
        <w:rPr>
          <w:rFonts w:cs="Times New Roman"/>
          <w:szCs w:val="24"/>
        </w:rPr>
        <w:t>completed suicide</w:t>
      </w:r>
      <w:r w:rsidR="00E172DF">
        <w:rPr>
          <w:rFonts w:cs="Times New Roman"/>
          <w:szCs w:val="24"/>
        </w:rPr>
        <w:t xml:space="preserve">     </w:t>
      </w:r>
      <w:r w:rsidR="00AD68BC">
        <w:rPr>
          <w:rFonts w:cs="Times New Roman"/>
          <w:szCs w:val="24"/>
        </w:rPr>
        <w:t>S</w:t>
      </w:r>
      <w:r w:rsidR="005E1CDA" w:rsidRPr="00F74E93">
        <w:rPr>
          <w:rFonts w:cs="Times New Roman"/>
          <w:szCs w:val="24"/>
        </w:rPr>
        <w:t>uicidalit</w:t>
      </w:r>
      <w:r w:rsidR="00740FCA">
        <w:rPr>
          <w:rFonts w:cs="Times New Roman"/>
          <w:szCs w:val="24"/>
        </w:rPr>
        <w:t xml:space="preserve">y     </w:t>
      </w:r>
      <w:r w:rsidR="007B6E4D">
        <w:rPr>
          <w:rFonts w:cs="Times New Roman"/>
          <w:szCs w:val="24"/>
        </w:rPr>
        <w:t>S</w:t>
      </w:r>
      <w:r w:rsidR="007B6E4D" w:rsidRPr="00F74E93">
        <w:rPr>
          <w:rFonts w:cs="Times New Roman"/>
          <w:szCs w:val="24"/>
        </w:rPr>
        <w:t>uicide</w:t>
      </w:r>
      <w:r w:rsidR="007B6E4D">
        <w:rPr>
          <w:rFonts w:cs="Times New Roman"/>
          <w:szCs w:val="24"/>
        </w:rPr>
        <w:t xml:space="preserve">     </w:t>
      </w:r>
      <w:proofErr w:type="spellStart"/>
      <w:r w:rsidR="00231ACE">
        <w:rPr>
          <w:rFonts w:cs="Times New Roman"/>
          <w:szCs w:val="24"/>
        </w:rPr>
        <w:t>Suicide</w:t>
      </w:r>
      <w:proofErr w:type="spellEnd"/>
      <w:r w:rsidR="00231ACE">
        <w:rPr>
          <w:rFonts w:cs="Times New Roman"/>
          <w:szCs w:val="24"/>
        </w:rPr>
        <w:t xml:space="preserve"> prevention </w:t>
      </w:r>
    </w:p>
    <w:p w14:paraId="7DEF1C91" w14:textId="77777777" w:rsidR="006929C0" w:rsidRDefault="006929C0" w:rsidP="008023C8">
      <w:pPr>
        <w:jc w:val="center"/>
        <w:rPr>
          <w:rFonts w:cs="Times New Roman"/>
          <w:szCs w:val="24"/>
        </w:rPr>
      </w:pPr>
    </w:p>
    <w:p w14:paraId="5513B9AC" w14:textId="1205A747" w:rsidR="008A4726" w:rsidRDefault="005E1CDA" w:rsidP="008023C8">
      <w:pPr>
        <w:jc w:val="center"/>
        <w:rPr>
          <w:rFonts w:cs="Times New Roman"/>
          <w:szCs w:val="24"/>
        </w:rPr>
      </w:pPr>
      <w:r w:rsidRPr="00F74E93">
        <w:rPr>
          <w:rFonts w:cs="Times New Roman"/>
          <w:szCs w:val="24"/>
        </w:rPr>
        <w:t>Darrel James June 2022</w:t>
      </w:r>
    </w:p>
    <w:p w14:paraId="19D4B905" w14:textId="77777777" w:rsidR="00237A4F" w:rsidRDefault="00237A4F" w:rsidP="00237A4F">
      <w:pPr>
        <w:jc w:val="left"/>
        <w:rPr>
          <w:rFonts w:cs="Times New Roman"/>
          <w:szCs w:val="24"/>
        </w:rPr>
      </w:pPr>
    </w:p>
    <w:p w14:paraId="779722C1" w14:textId="77777777" w:rsidR="00237A4F" w:rsidRDefault="00237A4F" w:rsidP="00733CCB">
      <w:pPr>
        <w:pStyle w:val="Heading1"/>
      </w:pPr>
    </w:p>
    <w:p w14:paraId="7C1D2AF7" w14:textId="77777777" w:rsidR="00237A4F" w:rsidRDefault="00237A4F" w:rsidP="00237A4F">
      <w:pPr>
        <w:sectPr w:rsidR="00237A4F">
          <w:pgSz w:w="11906" w:h="16838"/>
          <w:pgMar w:top="1440" w:right="1440" w:bottom="1440" w:left="1440" w:header="708" w:footer="708" w:gutter="0"/>
          <w:cols w:space="708"/>
          <w:docGrid w:linePitch="360"/>
        </w:sectPr>
      </w:pPr>
    </w:p>
    <w:p w14:paraId="1E028FB3" w14:textId="236CDE77" w:rsidR="00237A4F" w:rsidRPr="00237A4F" w:rsidRDefault="00E46301" w:rsidP="005160B7">
      <w:pPr>
        <w:spacing w:before="240" w:after="240"/>
        <w:rPr>
          <w:rFonts w:cs="Times New Roman"/>
          <w:b/>
          <w:bCs/>
          <w:szCs w:val="24"/>
        </w:rPr>
      </w:pPr>
      <w:r>
        <w:rPr>
          <w:rFonts w:cs="Times New Roman"/>
          <w:b/>
          <w:bCs/>
          <w:szCs w:val="24"/>
        </w:rPr>
        <w:lastRenderedPageBreak/>
        <w:t xml:space="preserve"> </w:t>
      </w:r>
    </w:p>
    <w:sdt>
      <w:sdtPr>
        <w:rPr>
          <w:rFonts w:ascii="Times New Roman" w:eastAsiaTheme="minorHAnsi" w:hAnsi="Times New Roman" w:cs="Times New Roman"/>
          <w:b/>
          <w:bCs/>
          <w:color w:val="000000" w:themeColor="text1"/>
          <w:sz w:val="24"/>
          <w:szCs w:val="22"/>
          <w:lang w:val="en-GB"/>
        </w:rPr>
        <w:id w:val="188501020"/>
        <w:docPartObj>
          <w:docPartGallery w:val="Table of Contents"/>
          <w:docPartUnique/>
        </w:docPartObj>
      </w:sdtPr>
      <w:sdtEndPr>
        <w:rPr>
          <w:rFonts w:cstheme="minorBidi"/>
          <w:noProof/>
          <w:color w:val="auto"/>
        </w:rPr>
      </w:sdtEndPr>
      <w:sdtContent>
        <w:p w14:paraId="2A98A31C" w14:textId="3A31C749" w:rsidR="00E46301" w:rsidRPr="002F459C" w:rsidRDefault="00E46301">
          <w:pPr>
            <w:pStyle w:val="TOCHeading"/>
            <w:rPr>
              <w:rFonts w:ascii="Times New Roman" w:hAnsi="Times New Roman" w:cs="Times New Roman"/>
              <w:b/>
              <w:bCs/>
              <w:color w:val="000000" w:themeColor="text1"/>
            </w:rPr>
          </w:pPr>
          <w:r w:rsidRPr="002F459C">
            <w:rPr>
              <w:rFonts w:ascii="Times New Roman" w:hAnsi="Times New Roman" w:cs="Times New Roman"/>
              <w:b/>
              <w:bCs/>
              <w:color w:val="000000" w:themeColor="text1"/>
            </w:rPr>
            <w:t>Table of Contents</w:t>
          </w:r>
        </w:p>
        <w:p w14:paraId="22B70F11" w14:textId="77777777" w:rsidR="002F459C" w:rsidRPr="002F459C" w:rsidRDefault="002F459C" w:rsidP="002F459C">
          <w:pPr>
            <w:rPr>
              <w:lang w:val="en-US"/>
            </w:rPr>
          </w:pPr>
        </w:p>
        <w:p w14:paraId="28EDC383" w14:textId="5AF7EF99" w:rsidR="004F09D3" w:rsidRDefault="00771DE2">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\u </w:instrText>
          </w:r>
          <w:r>
            <w:fldChar w:fldCharType="separate"/>
          </w:r>
          <w:r w:rsidR="004F09D3">
            <w:rPr>
              <w:noProof/>
            </w:rPr>
            <w:t>Chapter 1: Introduction</w:t>
          </w:r>
          <w:r w:rsidR="004F09D3">
            <w:rPr>
              <w:noProof/>
            </w:rPr>
            <w:tab/>
          </w:r>
          <w:r w:rsidR="004F09D3">
            <w:rPr>
              <w:noProof/>
            </w:rPr>
            <w:fldChar w:fldCharType="begin"/>
          </w:r>
          <w:r w:rsidR="004F09D3">
            <w:rPr>
              <w:noProof/>
            </w:rPr>
            <w:instrText xml:space="preserve"> PAGEREF _Toc103184140 \h </w:instrText>
          </w:r>
          <w:r w:rsidR="004F09D3">
            <w:rPr>
              <w:noProof/>
            </w:rPr>
          </w:r>
          <w:r w:rsidR="004F09D3">
            <w:rPr>
              <w:noProof/>
            </w:rPr>
            <w:fldChar w:fldCharType="separate"/>
          </w:r>
          <w:r w:rsidR="004F09D3">
            <w:rPr>
              <w:noProof/>
            </w:rPr>
            <w:t>7</w:t>
          </w:r>
          <w:r w:rsidR="004F09D3">
            <w:rPr>
              <w:noProof/>
            </w:rPr>
            <w:fldChar w:fldCharType="end"/>
          </w:r>
        </w:p>
        <w:p w14:paraId="447238E1" w14:textId="2D894C4F" w:rsidR="004F09D3" w:rsidRDefault="004F09D3">
          <w:pPr>
            <w:pStyle w:val="TOC1"/>
            <w:tabs>
              <w:tab w:val="right" w:leader="dot" w:pos="9016"/>
            </w:tabs>
            <w:rPr>
              <w:rFonts w:asciiTheme="minorHAnsi" w:eastAsiaTheme="minorEastAsia" w:hAnsiTheme="minorHAnsi"/>
              <w:noProof/>
              <w:color w:val="auto"/>
              <w:sz w:val="22"/>
              <w:lang w:eastAsia="en-GB"/>
            </w:rPr>
          </w:pPr>
          <w:r>
            <w:rPr>
              <w:noProof/>
            </w:rPr>
            <w:t>Chapter 2: The incidence of suicidality in the LGBT community</w:t>
          </w:r>
          <w:r>
            <w:rPr>
              <w:noProof/>
            </w:rPr>
            <w:tab/>
          </w:r>
          <w:r>
            <w:rPr>
              <w:noProof/>
            </w:rPr>
            <w:fldChar w:fldCharType="begin"/>
          </w:r>
          <w:r>
            <w:rPr>
              <w:noProof/>
            </w:rPr>
            <w:instrText xml:space="preserve"> PAGEREF _Toc103184141 \h </w:instrText>
          </w:r>
          <w:r>
            <w:rPr>
              <w:noProof/>
            </w:rPr>
          </w:r>
          <w:r>
            <w:rPr>
              <w:noProof/>
            </w:rPr>
            <w:fldChar w:fldCharType="separate"/>
          </w:r>
          <w:r>
            <w:rPr>
              <w:noProof/>
            </w:rPr>
            <w:t>14</w:t>
          </w:r>
          <w:r>
            <w:rPr>
              <w:noProof/>
            </w:rPr>
            <w:fldChar w:fldCharType="end"/>
          </w:r>
        </w:p>
        <w:p w14:paraId="6CFCE3BB" w14:textId="6D6E98BB" w:rsidR="004F09D3" w:rsidRDefault="004F09D3">
          <w:pPr>
            <w:pStyle w:val="TOC1"/>
            <w:tabs>
              <w:tab w:val="right" w:leader="dot" w:pos="9016"/>
            </w:tabs>
            <w:rPr>
              <w:rFonts w:asciiTheme="minorHAnsi" w:eastAsiaTheme="minorEastAsia" w:hAnsiTheme="minorHAnsi"/>
              <w:noProof/>
              <w:color w:val="auto"/>
              <w:sz w:val="22"/>
              <w:lang w:eastAsia="en-GB"/>
            </w:rPr>
          </w:pPr>
          <w:r>
            <w:rPr>
              <w:noProof/>
            </w:rPr>
            <w:t>Chapter 3: Exploration of causation od suicidality in the LGBT population</w:t>
          </w:r>
          <w:r>
            <w:rPr>
              <w:noProof/>
            </w:rPr>
            <w:tab/>
          </w:r>
          <w:r>
            <w:rPr>
              <w:noProof/>
            </w:rPr>
            <w:fldChar w:fldCharType="begin"/>
          </w:r>
          <w:r>
            <w:rPr>
              <w:noProof/>
            </w:rPr>
            <w:instrText xml:space="preserve"> PAGEREF _Toc103184142 \h </w:instrText>
          </w:r>
          <w:r>
            <w:rPr>
              <w:noProof/>
            </w:rPr>
          </w:r>
          <w:r>
            <w:rPr>
              <w:noProof/>
            </w:rPr>
            <w:fldChar w:fldCharType="separate"/>
          </w:r>
          <w:r>
            <w:rPr>
              <w:noProof/>
            </w:rPr>
            <w:t>26</w:t>
          </w:r>
          <w:r>
            <w:rPr>
              <w:noProof/>
            </w:rPr>
            <w:fldChar w:fldCharType="end"/>
          </w:r>
        </w:p>
        <w:p w14:paraId="3CB96E87" w14:textId="277EAB88" w:rsidR="004F09D3" w:rsidRDefault="004F09D3">
          <w:pPr>
            <w:pStyle w:val="TOC1"/>
            <w:tabs>
              <w:tab w:val="right" w:leader="dot" w:pos="9016"/>
            </w:tabs>
            <w:rPr>
              <w:rFonts w:asciiTheme="minorHAnsi" w:eastAsiaTheme="minorEastAsia" w:hAnsiTheme="minorHAnsi"/>
              <w:noProof/>
              <w:color w:val="auto"/>
              <w:sz w:val="22"/>
              <w:lang w:eastAsia="en-GB"/>
            </w:rPr>
          </w:pPr>
          <w:r>
            <w:rPr>
              <w:noProof/>
            </w:rPr>
            <w:t>Chapter 4: Prevention and intervention</w:t>
          </w:r>
          <w:r>
            <w:rPr>
              <w:noProof/>
            </w:rPr>
            <w:tab/>
          </w:r>
          <w:r>
            <w:rPr>
              <w:noProof/>
            </w:rPr>
            <w:fldChar w:fldCharType="begin"/>
          </w:r>
          <w:r>
            <w:rPr>
              <w:noProof/>
            </w:rPr>
            <w:instrText xml:space="preserve"> PAGEREF _Toc103184143 \h </w:instrText>
          </w:r>
          <w:r>
            <w:rPr>
              <w:noProof/>
            </w:rPr>
          </w:r>
          <w:r>
            <w:rPr>
              <w:noProof/>
            </w:rPr>
            <w:fldChar w:fldCharType="separate"/>
          </w:r>
          <w:r>
            <w:rPr>
              <w:noProof/>
            </w:rPr>
            <w:t>37</w:t>
          </w:r>
          <w:r>
            <w:rPr>
              <w:noProof/>
            </w:rPr>
            <w:fldChar w:fldCharType="end"/>
          </w:r>
        </w:p>
        <w:p w14:paraId="30D1F29B" w14:textId="0A12B5DE" w:rsidR="004F09D3" w:rsidRDefault="004F09D3">
          <w:pPr>
            <w:pStyle w:val="TOC1"/>
            <w:tabs>
              <w:tab w:val="right" w:leader="dot" w:pos="9016"/>
            </w:tabs>
            <w:rPr>
              <w:rFonts w:asciiTheme="minorHAnsi" w:eastAsiaTheme="minorEastAsia" w:hAnsiTheme="minorHAnsi"/>
              <w:noProof/>
              <w:color w:val="auto"/>
              <w:sz w:val="22"/>
              <w:lang w:eastAsia="en-GB"/>
            </w:rPr>
          </w:pPr>
          <w:r>
            <w:rPr>
              <w:noProof/>
            </w:rPr>
            <w:t>Chapter 5:  Conclusion</w:t>
          </w:r>
          <w:r>
            <w:rPr>
              <w:noProof/>
            </w:rPr>
            <w:tab/>
          </w:r>
          <w:r>
            <w:rPr>
              <w:noProof/>
            </w:rPr>
            <w:fldChar w:fldCharType="begin"/>
          </w:r>
          <w:r>
            <w:rPr>
              <w:noProof/>
            </w:rPr>
            <w:instrText xml:space="preserve"> PAGEREF _Toc103184144 \h </w:instrText>
          </w:r>
          <w:r>
            <w:rPr>
              <w:noProof/>
            </w:rPr>
          </w:r>
          <w:r>
            <w:rPr>
              <w:noProof/>
            </w:rPr>
            <w:fldChar w:fldCharType="separate"/>
          </w:r>
          <w:r>
            <w:rPr>
              <w:noProof/>
            </w:rPr>
            <w:t>50</w:t>
          </w:r>
          <w:r>
            <w:rPr>
              <w:noProof/>
            </w:rPr>
            <w:fldChar w:fldCharType="end"/>
          </w:r>
        </w:p>
        <w:p w14:paraId="0154FBAE" w14:textId="6FBF587D" w:rsidR="004F09D3" w:rsidRDefault="004F09D3">
          <w:pPr>
            <w:pStyle w:val="TOC2"/>
            <w:tabs>
              <w:tab w:val="right" w:leader="dot" w:pos="9016"/>
            </w:tabs>
            <w:rPr>
              <w:rFonts w:asciiTheme="minorHAnsi" w:eastAsiaTheme="minorEastAsia" w:hAnsiTheme="minorHAnsi"/>
              <w:noProof/>
              <w:sz w:val="22"/>
              <w:lang w:eastAsia="en-GB"/>
            </w:rPr>
          </w:pPr>
          <w:r>
            <w:rPr>
              <w:noProof/>
            </w:rPr>
            <w:t>Key findings</w:t>
          </w:r>
          <w:r>
            <w:rPr>
              <w:noProof/>
            </w:rPr>
            <w:tab/>
          </w:r>
          <w:r>
            <w:rPr>
              <w:noProof/>
            </w:rPr>
            <w:fldChar w:fldCharType="begin"/>
          </w:r>
          <w:r>
            <w:rPr>
              <w:noProof/>
            </w:rPr>
            <w:instrText xml:space="preserve"> PAGEREF _Toc103184145 \h </w:instrText>
          </w:r>
          <w:r>
            <w:rPr>
              <w:noProof/>
            </w:rPr>
          </w:r>
          <w:r>
            <w:rPr>
              <w:noProof/>
            </w:rPr>
            <w:fldChar w:fldCharType="separate"/>
          </w:r>
          <w:r>
            <w:rPr>
              <w:noProof/>
            </w:rPr>
            <w:t>51</w:t>
          </w:r>
          <w:r>
            <w:rPr>
              <w:noProof/>
            </w:rPr>
            <w:fldChar w:fldCharType="end"/>
          </w:r>
        </w:p>
        <w:p w14:paraId="3447EDBF" w14:textId="06DC069A" w:rsidR="004F09D3" w:rsidRDefault="004F09D3">
          <w:pPr>
            <w:pStyle w:val="TOC2"/>
            <w:tabs>
              <w:tab w:val="right" w:leader="dot" w:pos="9016"/>
            </w:tabs>
            <w:rPr>
              <w:rFonts w:asciiTheme="minorHAnsi" w:eastAsiaTheme="minorEastAsia" w:hAnsiTheme="minorHAnsi"/>
              <w:noProof/>
              <w:sz w:val="22"/>
              <w:lang w:eastAsia="en-GB"/>
            </w:rPr>
          </w:pPr>
          <w:r>
            <w:rPr>
              <w:noProof/>
            </w:rPr>
            <w:t>Limitations</w:t>
          </w:r>
          <w:r>
            <w:rPr>
              <w:noProof/>
            </w:rPr>
            <w:tab/>
          </w:r>
          <w:r>
            <w:rPr>
              <w:noProof/>
            </w:rPr>
            <w:fldChar w:fldCharType="begin"/>
          </w:r>
          <w:r>
            <w:rPr>
              <w:noProof/>
            </w:rPr>
            <w:instrText xml:space="preserve"> PAGEREF _Toc103184146 \h </w:instrText>
          </w:r>
          <w:r>
            <w:rPr>
              <w:noProof/>
            </w:rPr>
          </w:r>
          <w:r>
            <w:rPr>
              <w:noProof/>
            </w:rPr>
            <w:fldChar w:fldCharType="separate"/>
          </w:r>
          <w:r>
            <w:rPr>
              <w:noProof/>
            </w:rPr>
            <w:t>55</w:t>
          </w:r>
          <w:r>
            <w:rPr>
              <w:noProof/>
            </w:rPr>
            <w:fldChar w:fldCharType="end"/>
          </w:r>
        </w:p>
        <w:p w14:paraId="46788052" w14:textId="45F991E6" w:rsidR="004F09D3" w:rsidRDefault="004F09D3">
          <w:pPr>
            <w:pStyle w:val="TOC2"/>
            <w:tabs>
              <w:tab w:val="right" w:leader="dot" w:pos="9016"/>
            </w:tabs>
            <w:rPr>
              <w:rFonts w:asciiTheme="minorHAnsi" w:eastAsiaTheme="minorEastAsia" w:hAnsiTheme="minorHAnsi"/>
              <w:noProof/>
              <w:sz w:val="22"/>
              <w:lang w:eastAsia="en-GB"/>
            </w:rPr>
          </w:pPr>
          <w:r>
            <w:rPr>
              <w:noProof/>
            </w:rPr>
            <w:t>Gaps in the extant literature</w:t>
          </w:r>
          <w:r>
            <w:rPr>
              <w:noProof/>
            </w:rPr>
            <w:tab/>
          </w:r>
          <w:r>
            <w:rPr>
              <w:noProof/>
            </w:rPr>
            <w:fldChar w:fldCharType="begin"/>
          </w:r>
          <w:r>
            <w:rPr>
              <w:noProof/>
            </w:rPr>
            <w:instrText xml:space="preserve"> PAGEREF _Toc103184147 \h </w:instrText>
          </w:r>
          <w:r>
            <w:rPr>
              <w:noProof/>
            </w:rPr>
          </w:r>
          <w:r>
            <w:rPr>
              <w:noProof/>
            </w:rPr>
            <w:fldChar w:fldCharType="separate"/>
          </w:r>
          <w:r>
            <w:rPr>
              <w:noProof/>
            </w:rPr>
            <w:t>56</w:t>
          </w:r>
          <w:r>
            <w:rPr>
              <w:noProof/>
            </w:rPr>
            <w:fldChar w:fldCharType="end"/>
          </w:r>
        </w:p>
        <w:p w14:paraId="17DF9728" w14:textId="05992237" w:rsidR="004F09D3" w:rsidRDefault="004F09D3">
          <w:pPr>
            <w:pStyle w:val="TOC2"/>
            <w:tabs>
              <w:tab w:val="right" w:leader="dot" w:pos="9016"/>
            </w:tabs>
            <w:rPr>
              <w:rFonts w:asciiTheme="minorHAnsi" w:eastAsiaTheme="minorEastAsia" w:hAnsiTheme="minorHAnsi"/>
              <w:noProof/>
              <w:sz w:val="22"/>
              <w:lang w:eastAsia="en-GB"/>
            </w:rPr>
          </w:pPr>
          <w:r>
            <w:rPr>
              <w:noProof/>
            </w:rPr>
            <w:t>Recommendations for clinical practice</w:t>
          </w:r>
          <w:r>
            <w:rPr>
              <w:noProof/>
            </w:rPr>
            <w:tab/>
          </w:r>
          <w:r>
            <w:rPr>
              <w:noProof/>
            </w:rPr>
            <w:fldChar w:fldCharType="begin"/>
          </w:r>
          <w:r>
            <w:rPr>
              <w:noProof/>
            </w:rPr>
            <w:instrText xml:space="preserve"> PAGEREF _Toc103184148 \h </w:instrText>
          </w:r>
          <w:r>
            <w:rPr>
              <w:noProof/>
            </w:rPr>
          </w:r>
          <w:r>
            <w:rPr>
              <w:noProof/>
            </w:rPr>
            <w:fldChar w:fldCharType="separate"/>
          </w:r>
          <w:r>
            <w:rPr>
              <w:noProof/>
            </w:rPr>
            <w:t>57</w:t>
          </w:r>
          <w:r>
            <w:rPr>
              <w:noProof/>
            </w:rPr>
            <w:fldChar w:fldCharType="end"/>
          </w:r>
        </w:p>
        <w:p w14:paraId="77B68EBA" w14:textId="6C4BCAEE" w:rsidR="004F09D3" w:rsidRDefault="004F09D3">
          <w:pPr>
            <w:pStyle w:val="TOC2"/>
            <w:tabs>
              <w:tab w:val="right" w:leader="dot" w:pos="9016"/>
            </w:tabs>
            <w:rPr>
              <w:rFonts w:asciiTheme="minorHAnsi" w:eastAsiaTheme="minorEastAsia" w:hAnsiTheme="minorHAnsi"/>
              <w:noProof/>
              <w:sz w:val="22"/>
              <w:lang w:eastAsia="en-GB"/>
            </w:rPr>
          </w:pPr>
          <w:r>
            <w:rPr>
              <w:noProof/>
            </w:rPr>
            <w:t>COVID-19</w:t>
          </w:r>
          <w:r>
            <w:rPr>
              <w:noProof/>
            </w:rPr>
            <w:tab/>
          </w:r>
          <w:r>
            <w:rPr>
              <w:noProof/>
            </w:rPr>
            <w:fldChar w:fldCharType="begin"/>
          </w:r>
          <w:r>
            <w:rPr>
              <w:noProof/>
            </w:rPr>
            <w:instrText xml:space="preserve"> PAGEREF _Toc103184149 \h </w:instrText>
          </w:r>
          <w:r>
            <w:rPr>
              <w:noProof/>
            </w:rPr>
          </w:r>
          <w:r>
            <w:rPr>
              <w:noProof/>
            </w:rPr>
            <w:fldChar w:fldCharType="separate"/>
          </w:r>
          <w:r>
            <w:rPr>
              <w:noProof/>
            </w:rPr>
            <w:t>57</w:t>
          </w:r>
          <w:r>
            <w:rPr>
              <w:noProof/>
            </w:rPr>
            <w:fldChar w:fldCharType="end"/>
          </w:r>
        </w:p>
        <w:p w14:paraId="318E746D" w14:textId="03716A3F" w:rsidR="004F09D3" w:rsidRDefault="004F09D3">
          <w:pPr>
            <w:pStyle w:val="TOC2"/>
            <w:tabs>
              <w:tab w:val="right" w:leader="dot" w:pos="9016"/>
            </w:tabs>
            <w:rPr>
              <w:rFonts w:asciiTheme="minorHAnsi" w:eastAsiaTheme="minorEastAsia" w:hAnsiTheme="minorHAnsi"/>
              <w:noProof/>
              <w:sz w:val="22"/>
              <w:lang w:eastAsia="en-GB"/>
            </w:rPr>
          </w:pPr>
          <w:r>
            <w:rPr>
              <w:noProof/>
            </w:rPr>
            <w:t>Risks and contributory factors</w:t>
          </w:r>
          <w:r>
            <w:rPr>
              <w:noProof/>
            </w:rPr>
            <w:tab/>
          </w:r>
          <w:r>
            <w:rPr>
              <w:noProof/>
            </w:rPr>
            <w:fldChar w:fldCharType="begin"/>
          </w:r>
          <w:r>
            <w:rPr>
              <w:noProof/>
            </w:rPr>
            <w:instrText xml:space="preserve"> PAGEREF _Toc103184150 \h </w:instrText>
          </w:r>
          <w:r>
            <w:rPr>
              <w:noProof/>
            </w:rPr>
          </w:r>
          <w:r>
            <w:rPr>
              <w:noProof/>
            </w:rPr>
            <w:fldChar w:fldCharType="separate"/>
          </w:r>
          <w:r>
            <w:rPr>
              <w:noProof/>
            </w:rPr>
            <w:t>58</w:t>
          </w:r>
          <w:r>
            <w:rPr>
              <w:noProof/>
            </w:rPr>
            <w:fldChar w:fldCharType="end"/>
          </w:r>
        </w:p>
        <w:p w14:paraId="41154101" w14:textId="5237C94B" w:rsidR="004F09D3" w:rsidRDefault="004F09D3">
          <w:pPr>
            <w:pStyle w:val="TOC2"/>
            <w:tabs>
              <w:tab w:val="right" w:leader="dot" w:pos="9016"/>
            </w:tabs>
            <w:rPr>
              <w:rFonts w:asciiTheme="minorHAnsi" w:eastAsiaTheme="minorEastAsia" w:hAnsiTheme="minorHAnsi"/>
              <w:noProof/>
              <w:sz w:val="22"/>
              <w:lang w:eastAsia="en-GB"/>
            </w:rPr>
          </w:pPr>
          <w:r>
            <w:rPr>
              <w:noProof/>
            </w:rPr>
            <w:t>Practice guidelines</w:t>
          </w:r>
          <w:r>
            <w:rPr>
              <w:noProof/>
            </w:rPr>
            <w:tab/>
          </w:r>
          <w:r>
            <w:rPr>
              <w:noProof/>
            </w:rPr>
            <w:fldChar w:fldCharType="begin"/>
          </w:r>
          <w:r>
            <w:rPr>
              <w:noProof/>
            </w:rPr>
            <w:instrText xml:space="preserve"> PAGEREF _Toc103184151 \h </w:instrText>
          </w:r>
          <w:r>
            <w:rPr>
              <w:noProof/>
            </w:rPr>
          </w:r>
          <w:r>
            <w:rPr>
              <w:noProof/>
            </w:rPr>
            <w:fldChar w:fldCharType="separate"/>
          </w:r>
          <w:r>
            <w:rPr>
              <w:noProof/>
            </w:rPr>
            <w:t>59</w:t>
          </w:r>
          <w:r>
            <w:rPr>
              <w:noProof/>
            </w:rPr>
            <w:fldChar w:fldCharType="end"/>
          </w:r>
        </w:p>
        <w:p w14:paraId="676BA12C" w14:textId="2A0E1123" w:rsidR="004F09D3" w:rsidRDefault="004F09D3">
          <w:pPr>
            <w:pStyle w:val="TOC2"/>
            <w:tabs>
              <w:tab w:val="right" w:leader="dot" w:pos="9016"/>
            </w:tabs>
            <w:rPr>
              <w:rFonts w:asciiTheme="minorHAnsi" w:eastAsiaTheme="minorEastAsia" w:hAnsiTheme="minorHAnsi"/>
              <w:noProof/>
              <w:sz w:val="22"/>
              <w:lang w:eastAsia="en-GB"/>
            </w:rPr>
          </w:pPr>
          <w:r>
            <w:rPr>
              <w:noProof/>
            </w:rPr>
            <w:t>LGBT-specific crisis organisations</w:t>
          </w:r>
          <w:r>
            <w:rPr>
              <w:noProof/>
            </w:rPr>
            <w:tab/>
          </w:r>
          <w:r>
            <w:rPr>
              <w:noProof/>
            </w:rPr>
            <w:fldChar w:fldCharType="begin"/>
          </w:r>
          <w:r>
            <w:rPr>
              <w:noProof/>
            </w:rPr>
            <w:instrText xml:space="preserve"> PAGEREF _Toc103184152 \h </w:instrText>
          </w:r>
          <w:r>
            <w:rPr>
              <w:noProof/>
            </w:rPr>
          </w:r>
          <w:r>
            <w:rPr>
              <w:noProof/>
            </w:rPr>
            <w:fldChar w:fldCharType="separate"/>
          </w:r>
          <w:r>
            <w:rPr>
              <w:noProof/>
            </w:rPr>
            <w:t>59</w:t>
          </w:r>
          <w:r>
            <w:rPr>
              <w:noProof/>
            </w:rPr>
            <w:fldChar w:fldCharType="end"/>
          </w:r>
        </w:p>
        <w:p w14:paraId="2712FEB6" w14:textId="59DD3763" w:rsidR="004F09D3" w:rsidRDefault="004F09D3">
          <w:pPr>
            <w:pStyle w:val="TOC2"/>
            <w:tabs>
              <w:tab w:val="right" w:leader="dot" w:pos="9016"/>
            </w:tabs>
            <w:rPr>
              <w:rFonts w:asciiTheme="minorHAnsi" w:eastAsiaTheme="minorEastAsia" w:hAnsiTheme="minorHAnsi"/>
              <w:noProof/>
              <w:sz w:val="22"/>
              <w:lang w:eastAsia="en-GB"/>
            </w:rPr>
          </w:pPr>
          <w:r>
            <w:rPr>
              <w:noProof/>
            </w:rPr>
            <w:t>Creating safe and supportive environments</w:t>
          </w:r>
          <w:r>
            <w:rPr>
              <w:noProof/>
            </w:rPr>
            <w:tab/>
          </w:r>
          <w:r>
            <w:rPr>
              <w:noProof/>
            </w:rPr>
            <w:fldChar w:fldCharType="begin"/>
          </w:r>
          <w:r>
            <w:rPr>
              <w:noProof/>
            </w:rPr>
            <w:instrText xml:space="preserve"> PAGEREF _Toc103184153 \h </w:instrText>
          </w:r>
          <w:r>
            <w:rPr>
              <w:noProof/>
            </w:rPr>
          </w:r>
          <w:r>
            <w:rPr>
              <w:noProof/>
            </w:rPr>
            <w:fldChar w:fldCharType="separate"/>
          </w:r>
          <w:r>
            <w:rPr>
              <w:noProof/>
            </w:rPr>
            <w:t>60</w:t>
          </w:r>
          <w:r>
            <w:rPr>
              <w:noProof/>
            </w:rPr>
            <w:fldChar w:fldCharType="end"/>
          </w:r>
        </w:p>
        <w:p w14:paraId="1EC24AE9" w14:textId="7DAE709B" w:rsidR="004F09D3" w:rsidRDefault="004F09D3">
          <w:pPr>
            <w:pStyle w:val="TOC2"/>
            <w:tabs>
              <w:tab w:val="right" w:leader="dot" w:pos="9016"/>
            </w:tabs>
            <w:rPr>
              <w:rFonts w:asciiTheme="minorHAnsi" w:eastAsiaTheme="minorEastAsia" w:hAnsiTheme="minorHAnsi"/>
              <w:noProof/>
              <w:sz w:val="22"/>
              <w:lang w:eastAsia="en-GB"/>
            </w:rPr>
          </w:pPr>
          <w:r>
            <w:rPr>
              <w:noProof/>
            </w:rPr>
            <w:t>Older sexual minorities</w:t>
          </w:r>
          <w:r>
            <w:rPr>
              <w:noProof/>
            </w:rPr>
            <w:tab/>
          </w:r>
          <w:r>
            <w:rPr>
              <w:noProof/>
            </w:rPr>
            <w:fldChar w:fldCharType="begin"/>
          </w:r>
          <w:r>
            <w:rPr>
              <w:noProof/>
            </w:rPr>
            <w:instrText xml:space="preserve"> PAGEREF _Toc103184154 \h </w:instrText>
          </w:r>
          <w:r>
            <w:rPr>
              <w:noProof/>
            </w:rPr>
          </w:r>
          <w:r>
            <w:rPr>
              <w:noProof/>
            </w:rPr>
            <w:fldChar w:fldCharType="separate"/>
          </w:r>
          <w:r>
            <w:rPr>
              <w:noProof/>
            </w:rPr>
            <w:t>61</w:t>
          </w:r>
          <w:r>
            <w:rPr>
              <w:noProof/>
            </w:rPr>
            <w:fldChar w:fldCharType="end"/>
          </w:r>
        </w:p>
        <w:p w14:paraId="1EC0885D" w14:textId="6E841176" w:rsidR="004F09D3" w:rsidRDefault="004F09D3">
          <w:pPr>
            <w:pStyle w:val="TOC2"/>
            <w:tabs>
              <w:tab w:val="right" w:leader="dot" w:pos="9016"/>
            </w:tabs>
            <w:rPr>
              <w:rFonts w:asciiTheme="minorHAnsi" w:eastAsiaTheme="minorEastAsia" w:hAnsiTheme="minorHAnsi"/>
              <w:noProof/>
              <w:sz w:val="22"/>
              <w:lang w:eastAsia="en-GB"/>
            </w:rPr>
          </w:pPr>
          <w:r>
            <w:rPr>
              <w:noProof/>
            </w:rPr>
            <w:t>Conversion therapy</w:t>
          </w:r>
          <w:r>
            <w:rPr>
              <w:noProof/>
            </w:rPr>
            <w:tab/>
          </w:r>
          <w:r>
            <w:rPr>
              <w:noProof/>
            </w:rPr>
            <w:fldChar w:fldCharType="begin"/>
          </w:r>
          <w:r>
            <w:rPr>
              <w:noProof/>
            </w:rPr>
            <w:instrText xml:space="preserve"> PAGEREF _Toc103184155 \h </w:instrText>
          </w:r>
          <w:r>
            <w:rPr>
              <w:noProof/>
            </w:rPr>
          </w:r>
          <w:r>
            <w:rPr>
              <w:noProof/>
            </w:rPr>
            <w:fldChar w:fldCharType="separate"/>
          </w:r>
          <w:r>
            <w:rPr>
              <w:noProof/>
            </w:rPr>
            <w:t>61</w:t>
          </w:r>
          <w:r>
            <w:rPr>
              <w:noProof/>
            </w:rPr>
            <w:fldChar w:fldCharType="end"/>
          </w:r>
        </w:p>
        <w:p w14:paraId="5B3C28B5" w14:textId="2F1FFC39" w:rsidR="004F09D3" w:rsidRDefault="004F09D3">
          <w:pPr>
            <w:pStyle w:val="TOC2"/>
            <w:tabs>
              <w:tab w:val="right" w:leader="dot" w:pos="9016"/>
            </w:tabs>
            <w:rPr>
              <w:rFonts w:asciiTheme="minorHAnsi" w:eastAsiaTheme="minorEastAsia" w:hAnsiTheme="minorHAnsi"/>
              <w:noProof/>
              <w:sz w:val="22"/>
              <w:lang w:eastAsia="en-GB"/>
            </w:rPr>
          </w:pPr>
          <w:r>
            <w:rPr>
              <w:noProof/>
            </w:rPr>
            <w:t>Discussion</w:t>
          </w:r>
          <w:r>
            <w:rPr>
              <w:noProof/>
            </w:rPr>
            <w:tab/>
          </w:r>
          <w:r>
            <w:rPr>
              <w:noProof/>
            </w:rPr>
            <w:fldChar w:fldCharType="begin"/>
          </w:r>
          <w:r>
            <w:rPr>
              <w:noProof/>
            </w:rPr>
            <w:instrText xml:space="preserve"> PAGEREF _Toc103184156 \h </w:instrText>
          </w:r>
          <w:r>
            <w:rPr>
              <w:noProof/>
            </w:rPr>
          </w:r>
          <w:r>
            <w:rPr>
              <w:noProof/>
            </w:rPr>
            <w:fldChar w:fldCharType="separate"/>
          </w:r>
          <w:r>
            <w:rPr>
              <w:noProof/>
            </w:rPr>
            <w:t>61</w:t>
          </w:r>
          <w:r>
            <w:rPr>
              <w:noProof/>
            </w:rPr>
            <w:fldChar w:fldCharType="end"/>
          </w:r>
        </w:p>
        <w:p w14:paraId="2DF28830" w14:textId="384D52A1" w:rsidR="004F09D3" w:rsidRDefault="004F09D3">
          <w:pPr>
            <w:pStyle w:val="TOC1"/>
            <w:tabs>
              <w:tab w:val="right" w:leader="dot" w:pos="9016"/>
            </w:tabs>
            <w:rPr>
              <w:rFonts w:asciiTheme="minorHAnsi" w:eastAsiaTheme="minorEastAsia" w:hAnsiTheme="minorHAnsi"/>
              <w:noProof/>
              <w:color w:val="auto"/>
              <w:sz w:val="22"/>
              <w:lang w:eastAsia="en-GB"/>
            </w:rPr>
          </w:pPr>
          <w:r>
            <w:rPr>
              <w:noProof/>
            </w:rPr>
            <w:t>Appendix A: Summary key findings</w:t>
          </w:r>
          <w:r>
            <w:rPr>
              <w:noProof/>
            </w:rPr>
            <w:tab/>
          </w:r>
          <w:r>
            <w:rPr>
              <w:noProof/>
            </w:rPr>
            <w:fldChar w:fldCharType="begin"/>
          </w:r>
          <w:r>
            <w:rPr>
              <w:noProof/>
            </w:rPr>
            <w:instrText xml:space="preserve"> PAGEREF _Toc103184157 \h </w:instrText>
          </w:r>
          <w:r>
            <w:rPr>
              <w:noProof/>
            </w:rPr>
          </w:r>
          <w:r>
            <w:rPr>
              <w:noProof/>
            </w:rPr>
            <w:fldChar w:fldCharType="separate"/>
          </w:r>
          <w:r>
            <w:rPr>
              <w:noProof/>
            </w:rPr>
            <w:t>63</w:t>
          </w:r>
          <w:r>
            <w:rPr>
              <w:noProof/>
            </w:rPr>
            <w:fldChar w:fldCharType="end"/>
          </w:r>
        </w:p>
        <w:p w14:paraId="3CB64256" w14:textId="4C5F6A82" w:rsidR="00E46301" w:rsidRDefault="00771DE2">
          <w:r>
            <w:rPr>
              <w:color w:val="000000" w:themeColor="text1"/>
            </w:rPr>
            <w:lastRenderedPageBreak/>
            <w:fldChar w:fldCharType="end"/>
          </w:r>
        </w:p>
      </w:sdtContent>
    </w:sdt>
    <w:p w14:paraId="7FCEE3AA" w14:textId="13A448C6" w:rsidR="00237A4F" w:rsidRDefault="00237A4F" w:rsidP="00237A4F"/>
    <w:p w14:paraId="20889A24" w14:textId="77777777" w:rsidR="00237A4F" w:rsidRDefault="00237A4F" w:rsidP="00237A4F"/>
    <w:p w14:paraId="1FC1BACB" w14:textId="77777777" w:rsidR="00237A4F" w:rsidRDefault="00237A4F" w:rsidP="00237A4F"/>
    <w:p w14:paraId="1CAF7EE8" w14:textId="77777777" w:rsidR="00237A4F" w:rsidRDefault="00237A4F" w:rsidP="00237A4F"/>
    <w:p w14:paraId="761B42F5" w14:textId="6627B74A" w:rsidR="00237A4F" w:rsidRPr="00237A4F" w:rsidRDefault="00237A4F" w:rsidP="00237A4F">
      <w:pPr>
        <w:sectPr w:rsidR="00237A4F" w:rsidRPr="00237A4F">
          <w:pgSz w:w="11906" w:h="16838"/>
          <w:pgMar w:top="1440" w:right="1440" w:bottom="1440" w:left="1440" w:header="708" w:footer="708" w:gutter="0"/>
          <w:cols w:space="708"/>
          <w:docGrid w:linePitch="360"/>
        </w:sectPr>
      </w:pPr>
    </w:p>
    <w:p w14:paraId="69919219" w14:textId="56555E93" w:rsidR="00AE1250" w:rsidRPr="00733CCB" w:rsidRDefault="007A2928" w:rsidP="00733CCB">
      <w:pPr>
        <w:pStyle w:val="Heading1"/>
      </w:pPr>
      <w:bookmarkStart w:id="0" w:name="_Toc103184140"/>
      <w:r w:rsidRPr="00733CCB">
        <w:lastRenderedPageBreak/>
        <w:t xml:space="preserve">Chapter 1: </w:t>
      </w:r>
      <w:r w:rsidR="00653F34" w:rsidRPr="00733CCB">
        <w:t>Introductio</w:t>
      </w:r>
      <w:r w:rsidR="005019B4" w:rsidRPr="00733CCB">
        <w:t>n</w:t>
      </w:r>
      <w:bookmarkEnd w:id="0"/>
    </w:p>
    <w:p w14:paraId="76AA3C03" w14:textId="45D22EE2" w:rsidR="00BA2A5C" w:rsidRDefault="004B55D6" w:rsidP="00E46301">
      <w:r w:rsidRPr="00F74E93">
        <w:t xml:space="preserve">Almost 90% </w:t>
      </w:r>
      <w:r w:rsidR="00B531E0" w:rsidRPr="00F74E93">
        <w:t>of those who took their</w:t>
      </w:r>
      <w:r w:rsidRPr="00F74E93">
        <w:t xml:space="preserve"> own lives had contacted a health care professional in the 3 months prior to their </w:t>
      </w:r>
      <w:r w:rsidR="00561B46" w:rsidRPr="00F74E93">
        <w:t>suicide (</w:t>
      </w:r>
      <w:r w:rsidRPr="00F74E93">
        <w:t>De Leo et al. 2013</w:t>
      </w:r>
      <w:r w:rsidR="003E3B67" w:rsidRPr="00F74E93">
        <w:t>a)</w:t>
      </w:r>
      <w:r w:rsidRPr="00F74E93">
        <w:t>. </w:t>
      </w:r>
      <w:r w:rsidR="008F1C18" w:rsidRPr="00F74E93">
        <w:t>Over o</w:t>
      </w:r>
      <w:r w:rsidR="00B3330A" w:rsidRPr="00F74E93">
        <w:t xml:space="preserve">ne-fifth </w:t>
      </w:r>
      <w:r w:rsidR="00B3330A" w:rsidRPr="003D015F">
        <w:rPr>
          <w:highlight w:val="yellow"/>
        </w:rPr>
        <w:t>(21.7%)</w:t>
      </w:r>
      <w:r w:rsidR="00B3330A" w:rsidRPr="00F74E93">
        <w:t xml:space="preserve"> of LGBT adolescents </w:t>
      </w:r>
      <w:r w:rsidR="008F1C18" w:rsidRPr="00F74E93">
        <w:t xml:space="preserve">in the UK </w:t>
      </w:r>
      <w:r w:rsidR="00B3330A" w:rsidRPr="00F74E93">
        <w:t xml:space="preserve">attempted suicide compared </w:t>
      </w:r>
      <w:r w:rsidR="008F1C18" w:rsidRPr="00F74E93">
        <w:t xml:space="preserve">with </w:t>
      </w:r>
      <w:r w:rsidR="00B3330A" w:rsidRPr="00F74E93">
        <w:t xml:space="preserve">5.8% </w:t>
      </w:r>
      <w:r w:rsidR="003D015F">
        <w:t>of</w:t>
      </w:r>
      <w:r w:rsidR="00B3330A" w:rsidRPr="00F74E93">
        <w:t xml:space="preserve"> heterosexual adolescents.</w:t>
      </w:r>
      <w:r w:rsidR="003804C2">
        <w:rPr>
          <w:b/>
          <w:bCs/>
        </w:rPr>
        <w:t xml:space="preserve">  </w:t>
      </w:r>
      <w:r w:rsidR="00445969" w:rsidRPr="00F74E93">
        <w:t>Bachmann &amp; Gooch, 2018 found that in the UK one in eight LGBT people aged 18-24 (13%) said they had attempted to take their own life in the preceding year</w:t>
      </w:r>
      <w:r w:rsidR="00445969" w:rsidRPr="00F74E93">
        <w:rPr>
          <w:color w:val="FF0000"/>
        </w:rPr>
        <w:t xml:space="preserve">. </w:t>
      </w:r>
      <w:r w:rsidR="00445969" w:rsidRPr="00F74E93">
        <w:t xml:space="preserve">Moreover, almost half (46%) of transgender individuals and 31% of lesbian, gay and bisexual people (who were not transgender) in the UK also reported that they had thought about taking their own life in the preceding 12 months. Despite the progress made, many gay people are still unable to lead happy and fulfilling </w:t>
      </w:r>
      <w:r w:rsidR="003E3B67" w:rsidRPr="00F74E93">
        <w:t>lives. Analysing</w:t>
      </w:r>
      <w:r w:rsidR="75014A0F" w:rsidRPr="00F74E93">
        <w:t xml:space="preserve"> suicide and suicidal ideation in the gay community is important due to the higher </w:t>
      </w:r>
      <w:r w:rsidR="001B637D" w:rsidRPr="00F74E93">
        <w:t>incidence</w:t>
      </w:r>
      <w:r w:rsidR="75014A0F" w:rsidRPr="00F74E93">
        <w:t xml:space="preserve"> of mental health problems generally and suicide and suicidal thoughts specifically within this community. Feeling suicidal is often a temporary state of mind. Indeed, the majority of people who are feeling suicidal or attempt to take their own lives do not want to die but rather they are unable to cope with the life</w:t>
      </w:r>
      <w:r w:rsidR="00B014D1">
        <w:t xml:space="preserve"> and emotions </w:t>
      </w:r>
      <w:r w:rsidR="00B014D1" w:rsidRPr="00F74E93">
        <w:t>they</w:t>
      </w:r>
      <w:r w:rsidR="75014A0F" w:rsidRPr="00F74E93">
        <w:t xml:space="preserve"> are</w:t>
      </w:r>
      <w:r w:rsidR="00B014D1">
        <w:t xml:space="preserve"> experiencing</w:t>
      </w:r>
      <w:r w:rsidR="002A7159">
        <w:t xml:space="preserve"> at certain times</w:t>
      </w:r>
      <w:r w:rsidR="00B014D1">
        <w:t xml:space="preserve">. </w:t>
      </w:r>
      <w:r w:rsidR="75014A0F" w:rsidRPr="00F74E93">
        <w:t xml:space="preserve">This is why effective prevention and intervention are vitally important (Samaritans, 2021). </w:t>
      </w:r>
    </w:p>
    <w:p w14:paraId="65CD6FC3" w14:textId="77777777" w:rsidR="006F422C" w:rsidRPr="00F74E93" w:rsidRDefault="006F422C" w:rsidP="00E46301"/>
    <w:p w14:paraId="3B7CEE11" w14:textId="1A99A382" w:rsidR="000B4E35" w:rsidRPr="00F74E93" w:rsidRDefault="006F422C" w:rsidP="00E46301">
      <w:pPr>
        <w:rPr>
          <w:rFonts w:cs="Helvetica"/>
          <w:color w:val="333333"/>
        </w:rPr>
      </w:pPr>
      <w:r>
        <w:rPr>
          <w:rFonts w:cs="Times New Roman"/>
          <w:szCs w:val="24"/>
        </w:rPr>
        <w:t>T</w:t>
      </w:r>
      <w:r w:rsidRPr="0099245E">
        <w:rPr>
          <w:rFonts w:cs="Times New Roman"/>
          <w:szCs w:val="24"/>
        </w:rPr>
        <w:t xml:space="preserve">he acronyms used, LGB, LGBT and LGBTQIA+ </w:t>
      </w:r>
      <w:r>
        <w:rPr>
          <w:rFonts w:cs="Times New Roman"/>
          <w:szCs w:val="24"/>
        </w:rPr>
        <w:t>correspond to the use of the acronym used in the research paper</w:t>
      </w:r>
      <w:r w:rsidR="00A61CA5">
        <w:rPr>
          <w:rFonts w:cs="Times New Roman"/>
          <w:szCs w:val="24"/>
        </w:rPr>
        <w:t xml:space="preserve"> being reviewed</w:t>
      </w:r>
      <w:r>
        <w:rPr>
          <w:rFonts w:cs="Times New Roman"/>
          <w:szCs w:val="24"/>
        </w:rPr>
        <w:t xml:space="preserve">; in other </w:t>
      </w:r>
      <w:r w:rsidR="00821E9C">
        <w:rPr>
          <w:rFonts w:cs="Times New Roman"/>
          <w:szCs w:val="24"/>
        </w:rPr>
        <w:t>cases,</w:t>
      </w:r>
      <w:r>
        <w:rPr>
          <w:rFonts w:cs="Times New Roman"/>
          <w:szCs w:val="24"/>
        </w:rPr>
        <w:t xml:space="preserve"> the author may default to LGBT.  </w:t>
      </w:r>
      <w:r w:rsidR="00BA2A5C" w:rsidRPr="00F74E93">
        <w:t>Traditionally, three not been any consensus regarding the number of LGB people in the UK.</w:t>
      </w:r>
      <w:r w:rsidR="003804C2">
        <w:t xml:space="preserve">  </w:t>
      </w:r>
      <w:r w:rsidR="00BA2A5C" w:rsidRPr="00F74E93">
        <w:t>Kinsey et al, 1948 estimated that 13% of men were gay and 7% of women were gay giving a</w:t>
      </w:r>
      <w:r w:rsidR="00A61CA5">
        <w:t xml:space="preserve"> simple</w:t>
      </w:r>
      <w:r w:rsidR="00BA2A5C" w:rsidRPr="00F74E93">
        <w:t xml:space="preserve"> average of 10% of the population was gay. His methodology was very poor (Spiegelhalter, 2016), </w:t>
      </w:r>
      <w:r w:rsidR="000049B4" w:rsidRPr="00F74E93">
        <w:t>however</w:t>
      </w:r>
      <w:r w:rsidR="000049B4">
        <w:t xml:space="preserve">, </w:t>
      </w:r>
      <w:r w:rsidR="000049B4" w:rsidRPr="00F74E93">
        <w:t>the</w:t>
      </w:r>
      <w:r w:rsidR="00BA2A5C" w:rsidRPr="00F74E93">
        <w:t xml:space="preserve"> 10% has become </w:t>
      </w:r>
      <w:r w:rsidR="00443F03" w:rsidRPr="00F74E93">
        <w:t xml:space="preserve">a </w:t>
      </w:r>
      <w:r w:rsidR="00BA2A5C" w:rsidRPr="00F74E93">
        <w:t>widely quoted statistic.</w:t>
      </w:r>
      <w:bookmarkStart w:id="1" w:name="_Hlk100753656"/>
      <w:r w:rsidR="00C950D3" w:rsidRPr="00F74E93">
        <w:rPr>
          <w:rFonts w:cs="Open Sans"/>
          <w:color w:val="323132"/>
          <w:szCs w:val="27"/>
          <w:shd w:val="clear" w:color="auto" w:fill="FFFFFF"/>
        </w:rPr>
        <w:t xml:space="preserve"> </w:t>
      </w:r>
      <w:bookmarkStart w:id="2" w:name="_Hlk100755830"/>
      <w:r w:rsidR="00951716" w:rsidRPr="00F74E93">
        <w:t xml:space="preserve">An analysis of census data estimates that </w:t>
      </w:r>
      <w:r w:rsidR="00C950D3" w:rsidRPr="00F74E93">
        <w:t xml:space="preserve">1.4 million people aged 16 and over in the UK identified as lesbian, </w:t>
      </w:r>
      <w:r w:rsidR="00C950D3" w:rsidRPr="00F74E93">
        <w:lastRenderedPageBreak/>
        <w:t xml:space="preserve">gay or bisexual (LGB) in 2019 - a statistically significant increase from 1.2 million in 2018 </w:t>
      </w:r>
      <w:r w:rsidR="00951716" w:rsidRPr="00F74E93">
        <w:t>thu</w:t>
      </w:r>
      <w:r w:rsidR="00360C37" w:rsidRPr="00F74E93">
        <w:t>s</w:t>
      </w:r>
      <w:r w:rsidR="00951716" w:rsidRPr="00F74E93">
        <w:t xml:space="preserve"> </w:t>
      </w:r>
      <w:r w:rsidR="00C950D3" w:rsidRPr="00F74E93">
        <w:t xml:space="preserve">continuing </w:t>
      </w:r>
      <w:r w:rsidR="008C7C2B">
        <w:t>an</w:t>
      </w:r>
      <w:r w:rsidR="000C0515" w:rsidRPr="00F74E93">
        <w:t xml:space="preserve"> established</w:t>
      </w:r>
      <w:r w:rsidR="00360C37" w:rsidRPr="00F74E93">
        <w:t xml:space="preserve"> </w:t>
      </w:r>
      <w:r w:rsidR="00C950D3" w:rsidRPr="00F74E93">
        <w:t xml:space="preserve">trend </w:t>
      </w:r>
      <w:bookmarkEnd w:id="1"/>
      <w:r w:rsidR="000C0515" w:rsidRPr="00F74E93">
        <w:t xml:space="preserve">in recent years </w:t>
      </w:r>
      <w:r w:rsidR="008B0249" w:rsidRPr="00F74E93">
        <w:t>(ONS, 2021</w:t>
      </w:r>
      <w:r w:rsidR="00C71305">
        <w:t>a</w:t>
      </w:r>
      <w:r w:rsidR="00951716" w:rsidRPr="00F74E93">
        <w:t>)</w:t>
      </w:r>
      <w:bookmarkEnd w:id="2"/>
      <w:r w:rsidR="00951716" w:rsidRPr="00F74E93">
        <w:t xml:space="preserve">. </w:t>
      </w:r>
      <w:r w:rsidR="009E3778" w:rsidRPr="00F74E93">
        <w:t xml:space="preserve">Researchers at the National Academy of Sciences' analysed estimates from five probability surveys, </w:t>
      </w:r>
      <w:r w:rsidR="001D402F">
        <w:t xml:space="preserve">during the period </w:t>
      </w:r>
      <w:r w:rsidR="009E3778" w:rsidRPr="00F74E93">
        <w:t>1970 to 1990. They estimated minim</w:t>
      </w:r>
      <w:r w:rsidR="001D402F">
        <w:t>a</w:t>
      </w:r>
      <w:r w:rsidR="009E3778" w:rsidRPr="00F74E93">
        <w:t xml:space="preserve"> of 5-7% for males having experienced some same-sex sexual contact in adulthood</w:t>
      </w:r>
      <w:r w:rsidR="00737D69" w:rsidRPr="00F74E93">
        <w:t xml:space="preserve"> </w:t>
      </w:r>
      <w:r w:rsidR="00000FF6">
        <w:t>(</w:t>
      </w:r>
      <w:r w:rsidR="00737D69" w:rsidRPr="00F74E93">
        <w:t>Rogers and Turner</w:t>
      </w:r>
      <w:r w:rsidR="00000FF6">
        <w:t>,</w:t>
      </w:r>
      <w:r w:rsidR="00737D69" w:rsidRPr="00F74E93">
        <w:t xml:space="preserve"> 1991). </w:t>
      </w:r>
      <w:bookmarkStart w:id="3" w:name="_Hlk100753737"/>
      <w:r w:rsidR="00C71535" w:rsidRPr="00F74E93">
        <w:t>More recently</w:t>
      </w:r>
      <w:r w:rsidR="00F0572F" w:rsidRPr="00F74E93">
        <w:t xml:space="preserve">, </w:t>
      </w:r>
      <w:r w:rsidR="00801300" w:rsidRPr="00F74E93">
        <w:t>Gates,</w:t>
      </w:r>
      <w:r w:rsidR="00F0572F" w:rsidRPr="00F74E93">
        <w:t xml:space="preserve"> 2011 </w:t>
      </w:r>
      <w:r w:rsidR="001261FF" w:rsidRPr="00F74E93">
        <w:t xml:space="preserve">who analysed </w:t>
      </w:r>
      <w:r w:rsidR="009C6594" w:rsidRPr="00F74E93">
        <w:t xml:space="preserve">5 nationwide and two state surveys in the United States </w:t>
      </w:r>
      <w:r w:rsidR="00F0572F" w:rsidRPr="00F74E93">
        <w:t xml:space="preserve">suggests that there are more than 8 million adults in the US who are lesbian, gay, or bisexual, </w:t>
      </w:r>
      <w:r w:rsidR="00801300" w:rsidRPr="00F74E93">
        <w:t xml:space="preserve">amounting to </w:t>
      </w:r>
      <w:r w:rsidR="00F0572F" w:rsidRPr="00F74E93">
        <w:t xml:space="preserve">3.5% of the adult population. </w:t>
      </w:r>
      <w:r w:rsidR="00B6003B" w:rsidRPr="00F74E93">
        <w:t>Moreover,</w:t>
      </w:r>
      <w:r w:rsidR="00801300" w:rsidRPr="00F74E93">
        <w:t xml:space="preserve"> he was o</w:t>
      </w:r>
      <w:r w:rsidR="00B6003B" w:rsidRPr="00F74E93">
        <w:t>f</w:t>
      </w:r>
      <w:r w:rsidR="00801300" w:rsidRPr="00F74E93">
        <w:t xml:space="preserve"> the opinion </w:t>
      </w:r>
      <w:r w:rsidR="00B6003B" w:rsidRPr="00F74E93">
        <w:t xml:space="preserve">that an </w:t>
      </w:r>
      <w:r w:rsidR="00F0572F" w:rsidRPr="00F74E93">
        <w:t>additional 700,000 individuals identified as transgender.</w:t>
      </w:r>
      <w:r w:rsidR="00C71535" w:rsidRPr="00F74E93">
        <w:t xml:space="preserve"> </w:t>
      </w:r>
      <w:bookmarkEnd w:id="3"/>
      <w:r w:rsidR="009768FE" w:rsidRPr="00F74E93">
        <w:t>2.7% of the U</w:t>
      </w:r>
      <w:r w:rsidR="009E0070" w:rsidRPr="00F74E93">
        <w:t xml:space="preserve">nited </w:t>
      </w:r>
      <w:r w:rsidR="001F3403" w:rsidRPr="00F74E93">
        <w:t>Kingdom population</w:t>
      </w:r>
      <w:r w:rsidR="009768FE" w:rsidRPr="00F74E93">
        <w:t xml:space="preserve"> aged 16</w:t>
      </w:r>
      <w:r w:rsidR="009E0070" w:rsidRPr="00F74E93">
        <w:t>+</w:t>
      </w:r>
      <w:r w:rsidR="009768FE" w:rsidRPr="00F74E93">
        <w:t xml:space="preserve"> years identified as lesbian, gay or bisexual in 2019, an increase from 2.2% in 2018.</w:t>
      </w:r>
      <w:r w:rsidR="006A6260" w:rsidRPr="00F74E93">
        <w:t xml:space="preserve"> </w:t>
      </w:r>
      <w:r w:rsidR="009768FE" w:rsidRPr="00F74E93">
        <w:t>Between 2018 and 2019, the number of men identifying as LGB increased from 2.5% to 2.9% and women identifying as LGB increased from 2.0% to 2.5%.</w:t>
      </w:r>
      <w:r w:rsidR="001F3403" w:rsidRPr="00F74E93">
        <w:t xml:space="preserve"> Indeed, an</w:t>
      </w:r>
      <w:r w:rsidR="007C1407" w:rsidRPr="00F74E93">
        <w:t xml:space="preserve"> </w:t>
      </w:r>
      <w:r w:rsidR="000B4E35" w:rsidRPr="00F74E93">
        <w:t xml:space="preserve">analysis of the UK census data estimates that 1.4 million people aged 16 and over in the UK identified as lesbian, gay or bisexual in 2019 - a statistically significant increase from 1.2 million in 2018 thus continuing </w:t>
      </w:r>
      <w:r w:rsidR="00A06AAD" w:rsidRPr="00F74E93">
        <w:t xml:space="preserve">the </w:t>
      </w:r>
      <w:r w:rsidR="000B4E35" w:rsidRPr="00F74E93">
        <w:t xml:space="preserve">trend </w:t>
      </w:r>
      <w:r w:rsidR="00A06AAD" w:rsidRPr="00F74E93">
        <w:t>o</w:t>
      </w:r>
      <w:r w:rsidR="006028EF" w:rsidRPr="00F74E93">
        <w:t>f</w:t>
      </w:r>
      <w:r w:rsidR="00A06AAD" w:rsidRPr="00F74E93">
        <w:t xml:space="preserve"> increasing </w:t>
      </w:r>
      <w:r w:rsidR="006028EF" w:rsidRPr="00F74E93">
        <w:t>l</w:t>
      </w:r>
      <w:r w:rsidR="00A06AAD" w:rsidRPr="00F74E93">
        <w:t>esbian</w:t>
      </w:r>
      <w:r w:rsidR="006028EF" w:rsidRPr="00F74E93">
        <w:t>, g</w:t>
      </w:r>
      <w:r w:rsidR="00A06AAD" w:rsidRPr="00F74E93">
        <w:t xml:space="preserve">ay and </w:t>
      </w:r>
      <w:r w:rsidR="006028EF" w:rsidRPr="00F74E93">
        <w:t>bisexual population</w:t>
      </w:r>
      <w:r w:rsidR="001F3403" w:rsidRPr="00F74E93">
        <w:t xml:space="preserve">s </w:t>
      </w:r>
      <w:r w:rsidR="006028EF" w:rsidRPr="00F74E93">
        <w:t xml:space="preserve">in the UK </w:t>
      </w:r>
      <w:r w:rsidR="000B4E35" w:rsidRPr="00F74E93">
        <w:t>(ONS, 2021</w:t>
      </w:r>
      <w:r w:rsidR="008C7C2B">
        <w:t>b</w:t>
      </w:r>
      <w:r w:rsidR="000B4E35" w:rsidRPr="00F74E93">
        <w:t>)</w:t>
      </w:r>
      <w:r w:rsidR="006028EF" w:rsidRPr="00F74E93">
        <w:t>.</w:t>
      </w:r>
      <w:r w:rsidR="003804C2">
        <w:t xml:space="preserve">  </w:t>
      </w:r>
      <w:r w:rsidR="00A82AAA">
        <w:rPr>
          <w:rFonts w:cs="Helvetica"/>
          <w:color w:val="333333"/>
        </w:rPr>
        <w:t xml:space="preserve">This may be an understatement as people some people are reluctant to disclose their sexual orientation in the Census forms. </w:t>
      </w:r>
      <w:r w:rsidR="004C3032" w:rsidRPr="00F74E93">
        <w:t>The author believes that it may be some ti</w:t>
      </w:r>
      <w:r w:rsidR="00202758" w:rsidRPr="00F74E93">
        <w:t>m</w:t>
      </w:r>
      <w:r w:rsidR="004C3032" w:rsidRPr="00F74E93">
        <w:t xml:space="preserve">e before a sufficiently robust survey can provide an accurate </w:t>
      </w:r>
      <w:r w:rsidR="00202758" w:rsidRPr="00F74E93">
        <w:t>generally accepted estimate. Such research is needed and would</w:t>
      </w:r>
      <w:r w:rsidR="00C134A7">
        <w:t xml:space="preserve"> </w:t>
      </w:r>
      <w:r w:rsidR="006317AB">
        <w:t xml:space="preserve">help with the design of preventative measures. </w:t>
      </w:r>
    </w:p>
    <w:p w14:paraId="086AA1D5" w14:textId="77777777" w:rsidR="005717C1" w:rsidRPr="00F74E93" w:rsidRDefault="005717C1" w:rsidP="00E46301"/>
    <w:p w14:paraId="50B48308" w14:textId="3D603337" w:rsidR="00EA2716" w:rsidRDefault="005717C1" w:rsidP="00E46301">
      <w:r w:rsidRPr="00F74E93">
        <w:t>I</w:t>
      </w:r>
      <w:r w:rsidR="00AE54A0" w:rsidRPr="00F74E93">
        <w:t>n America, LGBT youth are more than twice as likely to attempt suicide compared with their peers (Goldbach et al., 2018)</w:t>
      </w:r>
      <w:r w:rsidR="00AE54A0" w:rsidRPr="00F74E93">
        <w:rPr>
          <w:b/>
          <w:bCs/>
        </w:rPr>
        <w:t>.</w:t>
      </w:r>
      <w:r w:rsidR="00063A08" w:rsidRPr="00F74E93">
        <w:rPr>
          <w:b/>
          <w:bCs/>
        </w:rPr>
        <w:t xml:space="preserve"> </w:t>
      </w:r>
      <w:r w:rsidR="00063A08" w:rsidRPr="00F74E93">
        <w:t xml:space="preserve">The Trevor Project’s 2021 </w:t>
      </w:r>
      <w:r w:rsidR="00807C72" w:rsidRPr="00F74E93">
        <w:t xml:space="preserve">report </w:t>
      </w:r>
      <w:r w:rsidR="00063A08" w:rsidRPr="00F74E93">
        <w:t xml:space="preserve">found that 19.0% of LGBTQ youth ages 13–18 in the US </w:t>
      </w:r>
      <w:r w:rsidR="004C7274" w:rsidRPr="00F74E93">
        <w:t>had attempted suicide.</w:t>
      </w:r>
      <w:r w:rsidR="003804C2">
        <w:rPr>
          <w:rFonts w:cs="Segoe UI"/>
          <w:color w:val="003A48"/>
          <w:shd w:val="clear" w:color="auto" w:fill="FFFFFF"/>
        </w:rPr>
        <w:t xml:space="preserve">  </w:t>
      </w:r>
      <w:r w:rsidR="00AE54A0" w:rsidRPr="00F74E93">
        <w:t>In the UK 21.7% of sexual minority adolescent</w:t>
      </w:r>
      <w:r w:rsidR="009861D3" w:rsidRPr="00F74E93">
        <w:t xml:space="preserve"> </w:t>
      </w:r>
      <w:r w:rsidR="00807C72" w:rsidRPr="00F74E93">
        <w:t>with a</w:t>
      </w:r>
      <w:r w:rsidR="00696D61" w:rsidRPr="00F74E93">
        <w:t xml:space="preserve"> median age of</w:t>
      </w:r>
      <w:r w:rsidR="009861D3" w:rsidRPr="00F74E93">
        <w:t xml:space="preserve"> 17 </w:t>
      </w:r>
      <w:r w:rsidR="00413389" w:rsidRPr="00F74E93">
        <w:t>years attempted</w:t>
      </w:r>
      <w:r w:rsidR="00AE54A0" w:rsidRPr="00F74E93">
        <w:t xml:space="preserve"> suicide.</w:t>
      </w:r>
      <w:r w:rsidR="00E217A1" w:rsidRPr="00F74E93">
        <w:t>, compared to 5.8% of heterosexual</w:t>
      </w:r>
      <w:r w:rsidR="00807C72" w:rsidRPr="00F74E93">
        <w:t>s</w:t>
      </w:r>
      <w:r w:rsidR="00E217A1" w:rsidRPr="00F74E93">
        <w:t xml:space="preserve"> who attempted suicide</w:t>
      </w:r>
      <w:r w:rsidR="00BF2922" w:rsidRPr="00F74E93">
        <w:t xml:space="preserve"> (Patalay and Fitzsimons, 2021). </w:t>
      </w:r>
      <w:r w:rsidR="00807C72" w:rsidRPr="00F74E93">
        <w:t>T</w:t>
      </w:r>
      <w:r w:rsidR="00C34435" w:rsidRPr="00F74E93">
        <w:t xml:space="preserve">he Patalay and </w:t>
      </w:r>
      <w:r w:rsidR="00C34435" w:rsidRPr="00F74E93">
        <w:lastRenderedPageBreak/>
        <w:t>Fitzsimons, 2021</w:t>
      </w:r>
      <w:r w:rsidR="003A0421" w:rsidRPr="00F74E93">
        <w:t xml:space="preserve"> </w:t>
      </w:r>
      <w:r w:rsidR="00C34435" w:rsidRPr="00F74E93">
        <w:t xml:space="preserve">study sample size was more than </w:t>
      </w:r>
      <w:r w:rsidR="003A0421" w:rsidRPr="00F74E93">
        <w:t>15</w:t>
      </w:r>
      <w:r w:rsidR="00C34435" w:rsidRPr="00F74E93">
        <w:t xml:space="preserve"> times </w:t>
      </w:r>
      <w:r w:rsidR="002B5455" w:rsidRPr="00F74E93">
        <w:t>larger</w:t>
      </w:r>
      <w:r w:rsidR="00C34435" w:rsidRPr="00F74E93">
        <w:t xml:space="preserve"> than</w:t>
      </w:r>
      <w:r w:rsidR="002B5455" w:rsidRPr="00F74E93">
        <w:t xml:space="preserve"> the Goldbach</w:t>
      </w:r>
      <w:r w:rsidR="00807C72" w:rsidRPr="00F74E93">
        <w:t>.</w:t>
      </w:r>
      <w:r w:rsidR="002B5455" w:rsidRPr="00F74E93">
        <w:t xml:space="preserve"> 2018 study.</w:t>
      </w:r>
      <w:r w:rsidR="003804C2">
        <w:t xml:space="preserve">  </w:t>
      </w:r>
      <w:r w:rsidR="002B5455" w:rsidRPr="00F74E93">
        <w:t xml:space="preserve">Moreover, </w:t>
      </w:r>
      <w:r w:rsidR="00DE65A5" w:rsidRPr="00F74E93">
        <w:t xml:space="preserve">the </w:t>
      </w:r>
      <w:r w:rsidR="00D140D4" w:rsidRPr="00F74E93">
        <w:t>Goldbach, 2018 study did not stipulate the ages of the participants</w:t>
      </w:r>
      <w:r w:rsidR="00E05132" w:rsidRPr="00F74E93">
        <w:t xml:space="preserve"> but rather</w:t>
      </w:r>
      <w:r w:rsidR="00D8149C" w:rsidRPr="00F74E93">
        <w:t xml:space="preserve"> referred</w:t>
      </w:r>
      <w:r w:rsidR="00E05132" w:rsidRPr="00F74E93">
        <w:t xml:space="preserve"> to </w:t>
      </w:r>
      <w:r w:rsidR="00775D39" w:rsidRPr="00F74E93">
        <w:t>participants</w:t>
      </w:r>
      <w:r w:rsidR="00E05132" w:rsidRPr="00F74E93">
        <w:t xml:space="preserve"> as “youth</w:t>
      </w:r>
      <w:r w:rsidR="00E35654" w:rsidRPr="00F74E93">
        <w:t>”</w:t>
      </w:r>
      <w:r w:rsidR="009A377C" w:rsidRPr="00F74E93">
        <w:t xml:space="preserve">. </w:t>
      </w:r>
      <w:r w:rsidR="00DE65A5" w:rsidRPr="00F74E93">
        <w:t>I</w:t>
      </w:r>
      <w:r w:rsidR="003A0421" w:rsidRPr="00F74E93">
        <w:t>n</w:t>
      </w:r>
      <w:r w:rsidR="00DE65A5" w:rsidRPr="00F74E93">
        <w:t xml:space="preserve"> </w:t>
      </w:r>
      <w:r w:rsidR="003A0421" w:rsidRPr="00F74E93">
        <w:t>another</w:t>
      </w:r>
      <w:r w:rsidR="00DE65A5" w:rsidRPr="00F74E93">
        <w:t xml:space="preserve"> </w:t>
      </w:r>
      <w:r w:rsidR="00CF0273" w:rsidRPr="00F74E93">
        <w:t>UK study,</w:t>
      </w:r>
      <w:r w:rsidR="00DE65A5" w:rsidRPr="00F74E93">
        <w:t xml:space="preserve"> Rimes et al., 2018b,</w:t>
      </w:r>
      <w:r w:rsidR="00CF0273" w:rsidRPr="00F74E93">
        <w:t xml:space="preserve"> s</w:t>
      </w:r>
      <w:r w:rsidR="009A377C" w:rsidRPr="00F74E93">
        <w:t xml:space="preserve">uicide attempts </w:t>
      </w:r>
      <w:r w:rsidR="00CF0273" w:rsidRPr="00F74E93">
        <w:t xml:space="preserve">during entire lifetimes </w:t>
      </w:r>
      <w:r w:rsidR="009A377C" w:rsidRPr="00F74E93">
        <w:t xml:space="preserve">were </w:t>
      </w:r>
      <w:r w:rsidR="00CF0273" w:rsidRPr="00F74E93">
        <w:t>confirmed</w:t>
      </w:r>
      <w:r w:rsidR="009A377C" w:rsidRPr="00F74E93">
        <w:t xml:space="preserve"> by 13.6% of participants</w:t>
      </w:r>
      <w:r w:rsidR="00254575" w:rsidRPr="00F74E93">
        <w:t xml:space="preserve">. </w:t>
      </w:r>
      <w:r w:rsidR="00A71EC4">
        <w:t xml:space="preserve"> </w:t>
      </w:r>
    </w:p>
    <w:p w14:paraId="2E999382" w14:textId="54BCA37D" w:rsidR="00A71EC4" w:rsidRDefault="00A71EC4" w:rsidP="00E46301"/>
    <w:p w14:paraId="63D8D444" w14:textId="52858BD8" w:rsidR="00A71EC4" w:rsidRPr="00F74E93" w:rsidRDefault="00A71EC4" w:rsidP="00E46301">
      <w:r>
        <w:t>I</w:t>
      </w:r>
      <w:r w:rsidR="007F3C92">
        <w:t>n</w:t>
      </w:r>
      <w:r>
        <w:t xml:space="preserve"> t</w:t>
      </w:r>
      <w:r w:rsidR="007F3C92">
        <w:t>h</w:t>
      </w:r>
      <w:r>
        <w:t xml:space="preserve">is </w:t>
      </w:r>
      <w:r w:rsidR="007F3C92">
        <w:t xml:space="preserve">research </w:t>
      </w:r>
      <w:r>
        <w:t xml:space="preserve">paper </w:t>
      </w:r>
      <w:r w:rsidR="00825184">
        <w:t xml:space="preserve">the term </w:t>
      </w:r>
      <w:r w:rsidR="007F3C92" w:rsidRPr="00335A92">
        <w:rPr>
          <w:highlight w:val="yellow"/>
        </w:rPr>
        <w:t>suicidality</w:t>
      </w:r>
      <w:r w:rsidR="007F3C92">
        <w:t xml:space="preserve"> </w:t>
      </w:r>
      <w:r w:rsidR="00825184">
        <w:t>comprises</w:t>
      </w:r>
      <w:r w:rsidR="007F3C92">
        <w:t xml:space="preserve"> </w:t>
      </w:r>
      <w:r w:rsidR="007F3C92" w:rsidRPr="00825184">
        <w:t>participants' reports of</w:t>
      </w:r>
      <w:r w:rsidR="00825184">
        <w:t xml:space="preserve"> </w:t>
      </w:r>
      <w:r w:rsidR="007F3C92" w:rsidRPr="00825184">
        <w:t> </w:t>
      </w:r>
      <w:hyperlink r:id="rId8" w:tooltip="Learn more about suicidal ideation from ScienceDirect's AI-generated Topic Pages" w:history="1">
        <w:r w:rsidR="007F3C92" w:rsidRPr="00825184">
          <w:t>suicidal ideation</w:t>
        </w:r>
      </w:hyperlink>
      <w:r w:rsidR="00825184">
        <w:t xml:space="preserve">, </w:t>
      </w:r>
      <w:r w:rsidR="007F3C92" w:rsidRPr="00825184">
        <w:t>suicidal plans or intent,</w:t>
      </w:r>
      <w:r w:rsidR="00825184">
        <w:t xml:space="preserve"> </w:t>
      </w:r>
      <w:r w:rsidR="007F3C92" w:rsidRPr="00825184">
        <w:t>suicide attempts, and</w:t>
      </w:r>
      <w:r w:rsidR="00335A92">
        <w:t xml:space="preserve"> </w:t>
      </w:r>
      <w:r w:rsidR="007F3C92" w:rsidRPr="00825184">
        <w:t>suicide attempt</w:t>
      </w:r>
      <w:r w:rsidR="00335A92">
        <w:t xml:space="preserve">. </w:t>
      </w:r>
      <w:r w:rsidR="007F3C92" w:rsidRPr="00825184">
        <w:t>s that caused injury and/or required medical attention</w:t>
      </w:r>
    </w:p>
    <w:p w14:paraId="1C901D42" w14:textId="443FE7F9" w:rsidR="75014A0F" w:rsidRPr="00F74E93" w:rsidRDefault="75014A0F" w:rsidP="00E46301"/>
    <w:p w14:paraId="5141A5BA" w14:textId="46EAC79C" w:rsidR="75014A0F" w:rsidRPr="00F74E93" w:rsidRDefault="75014A0F" w:rsidP="00E46301">
      <w:r w:rsidRPr="00F74E93">
        <w:t>The historical context is bleak and powerfully discriminatory. In the mid-20</w:t>
      </w:r>
      <w:r w:rsidRPr="00F74E93">
        <w:rPr>
          <w:vertAlign w:val="superscript"/>
        </w:rPr>
        <w:t>th</w:t>
      </w:r>
      <w:r w:rsidRPr="00F74E93">
        <w:t xml:space="preserve"> century, the primary narrative surrounding homosexuality was that of the criminal deviant. Alan Turing’s story is emblematic of this trope – a gay man arrested for indecency, he was dismissed from his government consultancy, chemically castrated and ultimately took his own life in 1954. The media regularly featured gay stereotypes - being gay was crime, a sin, a mental illness and a blackmail risk. Early in the 21</w:t>
      </w:r>
      <w:r w:rsidRPr="00F74E93">
        <w:rPr>
          <w:vertAlign w:val="superscript"/>
        </w:rPr>
        <w:t>st</w:t>
      </w:r>
      <w:r w:rsidRPr="00F74E93">
        <w:t xml:space="preserve"> century the narrative shifted to troubled adolescents. Billy Lucas' story illustrates this: while living in Indiana he was bullied because of his assumed sexuality. He died by hanging himself in a barn (McKinley, 2010). Indeed, during the autumn of 2010 three other high-profile cases of adolescent suicide connected with gay bullying were covered by the United States media (Grzanka &amp; Mann, 2014). In addition to widespread homophobia, homosexuality remains illegal in 71 countries (half of these jurisdictions are Commonwealth countries) and another 43 countries criminalize sex between women (Human Dignity Trust, 2020). The </w:t>
      </w:r>
      <w:r w:rsidR="00E90E99" w:rsidRPr="00F74E93">
        <w:t>author’s</w:t>
      </w:r>
      <w:r w:rsidRPr="00F74E93">
        <w:t xml:space="preserve"> own interest in this subject may be due to the </w:t>
      </w:r>
      <w:r w:rsidR="001C5113" w:rsidRPr="00F74E93">
        <w:t>f</w:t>
      </w:r>
      <w:r w:rsidRPr="00F74E93">
        <w:t xml:space="preserve">act that three of the author’s friends took their own lives. One was heterosexual and a childhood friend and the other two were gay including one who was an ex-partner. Given the difficult subject matter </w:t>
      </w:r>
      <w:r w:rsidRPr="00F74E93">
        <w:lastRenderedPageBreak/>
        <w:t xml:space="preserve">of this </w:t>
      </w:r>
      <w:r w:rsidR="000049B4">
        <w:t>research</w:t>
      </w:r>
      <w:r w:rsidR="00CC7044">
        <w:t xml:space="preserve"> </w:t>
      </w:r>
      <w:r w:rsidRPr="00F74E93">
        <w:t xml:space="preserve">the </w:t>
      </w:r>
      <w:r w:rsidR="00040866">
        <w:t>author</w:t>
      </w:r>
      <w:r w:rsidRPr="00F74E93">
        <w:t xml:space="preserve"> </w:t>
      </w:r>
      <w:r w:rsidR="00954E25" w:rsidRPr="00F74E93">
        <w:t>was</w:t>
      </w:r>
      <w:r w:rsidRPr="00F74E93">
        <w:t xml:space="preserve"> careful to look after his personal wellbeing by sharing any problematic emotions with his support group, personal therapist and University staf</w:t>
      </w:r>
      <w:r w:rsidR="003A5ED5" w:rsidRPr="00F74E93">
        <w:t xml:space="preserve">f. </w:t>
      </w:r>
    </w:p>
    <w:p w14:paraId="3902B1A3" w14:textId="77777777" w:rsidR="00792E6F" w:rsidRPr="00F74E93" w:rsidRDefault="00792E6F" w:rsidP="00E46301"/>
    <w:p w14:paraId="28E55D73" w14:textId="1AB58C67" w:rsidR="00653F34" w:rsidRPr="00F74E93" w:rsidRDefault="75014A0F" w:rsidP="00E46301">
      <w:r w:rsidRPr="00F74E93">
        <w:t>In these times of increased acceptance and enshrining of gay rights in law</w:t>
      </w:r>
      <w:r w:rsidR="00E90E99" w:rsidRPr="00F74E93">
        <w:t xml:space="preserve">, </w:t>
      </w:r>
      <w:r w:rsidRPr="00F74E93">
        <w:t xml:space="preserve">the post gay narrative has strengthened as gay people are “assimilated” into society. Gay identity may have been diminished or even </w:t>
      </w:r>
      <w:r w:rsidR="000F5D41">
        <w:t>be l</w:t>
      </w:r>
      <w:r w:rsidRPr="00F74E93">
        <w:t>ost due to “assimilation”. Young women and men, for example, refuse to accept traditional labels and describe themselves as non-binary or pansexual. The effect of social media and dating apps had decreased</w:t>
      </w:r>
      <w:r w:rsidR="002943A1">
        <w:t xml:space="preserve"> </w:t>
      </w:r>
      <w:r w:rsidRPr="00F74E93">
        <w:t>spaces</w:t>
      </w:r>
      <w:r w:rsidR="006D01E8">
        <w:t xml:space="preserve"> where LGBT</w:t>
      </w:r>
      <w:r w:rsidR="006A5F09">
        <w:t xml:space="preserve"> people can congregate particularly</w:t>
      </w:r>
      <w:r w:rsidRPr="00F74E93">
        <w:t xml:space="preserve"> bars and nightclubs. Older gay individuals, in particular have become invisible (“erased”) and are often isolated and more prone to suicide (Hash, 2001). </w:t>
      </w:r>
    </w:p>
    <w:p w14:paraId="7DA6C0DD" w14:textId="2301763E" w:rsidR="75014A0F" w:rsidRPr="00F74E93" w:rsidRDefault="75014A0F" w:rsidP="00E46301"/>
    <w:p w14:paraId="2E72D3F8" w14:textId="6DAD6509" w:rsidR="00653F34" w:rsidRPr="00F74E93" w:rsidRDefault="75014A0F" w:rsidP="009E1493">
      <w:r w:rsidRPr="00F74E93">
        <w:t xml:space="preserve">The gay community has been failed by some therapists in that the therapeutic community does not understand the problem and the complexity of being gay and gay relationships (King, 2015). Those working with the gay community also need to be educated to understand that not all gay people want to adopt heteronormative values and lifestyles. The Holocaust, Acquired Immune Deficiency Syndrome, the historical criminalisation of homosexuality, gay conversion therapy, electric shock treatment, rejection by family and friends and continuing stigma amongst other sources of trauma need to be better understood and treated. </w:t>
      </w:r>
    </w:p>
    <w:p w14:paraId="681ECB1F" w14:textId="060C0B07" w:rsidR="75014A0F" w:rsidRPr="00F74E93" w:rsidRDefault="75014A0F" w:rsidP="009E1493">
      <w:pPr>
        <w:rPr>
          <w:rFonts w:cs="Times New Roman"/>
          <w:szCs w:val="24"/>
        </w:rPr>
      </w:pPr>
    </w:p>
    <w:p w14:paraId="25EFDB15" w14:textId="7A46FD37" w:rsidR="75014A0F" w:rsidRPr="00F74E93" w:rsidRDefault="0069330B" w:rsidP="008A6721">
      <w:pPr>
        <w:rPr>
          <w:rFonts w:cs="Times New Roman"/>
          <w:szCs w:val="24"/>
        </w:rPr>
      </w:pPr>
      <w:r w:rsidRPr="00F74E93">
        <w:rPr>
          <w:rFonts w:cs="Times New Roman"/>
          <w:szCs w:val="24"/>
        </w:rPr>
        <w:t>The</w:t>
      </w:r>
      <w:r w:rsidR="00400E66" w:rsidRPr="00F74E93">
        <w:rPr>
          <w:rFonts w:cs="Times New Roman"/>
          <w:szCs w:val="24"/>
        </w:rPr>
        <w:t xml:space="preserve"> </w:t>
      </w:r>
      <w:r w:rsidRPr="00F74E93">
        <w:rPr>
          <w:rFonts w:cs="Times New Roman"/>
          <w:szCs w:val="24"/>
        </w:rPr>
        <w:t>aim of this dissertation is to explore suicide, suicidal ideation and interventions within the LGBT community in the 20</w:t>
      </w:r>
      <w:r w:rsidRPr="00F74E93">
        <w:rPr>
          <w:rFonts w:cs="Times New Roman"/>
          <w:szCs w:val="24"/>
          <w:vertAlign w:val="superscript"/>
        </w:rPr>
        <w:t>th</w:t>
      </w:r>
      <w:r w:rsidRPr="00F74E93">
        <w:rPr>
          <w:rFonts w:cs="Times New Roman"/>
          <w:szCs w:val="24"/>
        </w:rPr>
        <w:t xml:space="preserve"> and early 2</w:t>
      </w:r>
      <w:r w:rsidR="001F524C" w:rsidRPr="00F74E93">
        <w:rPr>
          <w:rFonts w:cs="Times New Roman"/>
          <w:szCs w:val="24"/>
        </w:rPr>
        <w:t>1</w:t>
      </w:r>
      <w:r w:rsidR="001F524C" w:rsidRPr="00F74E93">
        <w:rPr>
          <w:rFonts w:cs="Times New Roman"/>
          <w:szCs w:val="24"/>
          <w:vertAlign w:val="superscript"/>
        </w:rPr>
        <w:t>st</w:t>
      </w:r>
      <w:r w:rsidRPr="00F74E93">
        <w:rPr>
          <w:rFonts w:cs="Times New Roman"/>
          <w:szCs w:val="24"/>
        </w:rPr>
        <w:t xml:space="preserve"> century. The research will also focus on the effect of the COVID-19 pandemic and lockdowns on </w:t>
      </w:r>
      <w:r w:rsidR="00E55C5C">
        <w:rPr>
          <w:rFonts w:cs="Times New Roman"/>
          <w:szCs w:val="24"/>
        </w:rPr>
        <w:t xml:space="preserve">suicidality </w:t>
      </w:r>
      <w:r w:rsidRPr="00F74E93">
        <w:rPr>
          <w:rFonts w:cs="Times New Roman"/>
          <w:szCs w:val="24"/>
        </w:rPr>
        <w:t xml:space="preserve">within the gay community. </w:t>
      </w:r>
    </w:p>
    <w:p w14:paraId="255F6ED0" w14:textId="77777777" w:rsidR="00BB2079" w:rsidRDefault="00BB2079" w:rsidP="009E1493">
      <w:pPr>
        <w:rPr>
          <w:rFonts w:cs="Times New Roman"/>
          <w:szCs w:val="24"/>
        </w:rPr>
      </w:pPr>
    </w:p>
    <w:p w14:paraId="6495AF11" w14:textId="7A763F18" w:rsidR="00F04B20" w:rsidRDefault="00653F34" w:rsidP="009E1493">
      <w:pPr>
        <w:rPr>
          <w:rFonts w:cs="Times New Roman"/>
          <w:szCs w:val="24"/>
        </w:rPr>
      </w:pPr>
      <w:r w:rsidRPr="00F74E93">
        <w:rPr>
          <w:rFonts w:cs="Times New Roman"/>
          <w:szCs w:val="24"/>
        </w:rPr>
        <w:lastRenderedPageBreak/>
        <w:t>The objective will be a systematic literature review which will provide a balanced appraisal of</w:t>
      </w:r>
      <w:r w:rsidR="004C08B8" w:rsidRPr="00F74E93">
        <w:rPr>
          <w:rFonts w:cs="Times New Roman"/>
          <w:szCs w:val="24"/>
        </w:rPr>
        <w:t xml:space="preserve"> the literature</w:t>
      </w:r>
      <w:r w:rsidRPr="00F74E93">
        <w:rPr>
          <w:rFonts w:cs="Times New Roman"/>
          <w:szCs w:val="24"/>
        </w:rPr>
        <w:t xml:space="preserve"> </w:t>
      </w:r>
      <w:r w:rsidR="0069330B" w:rsidRPr="00F74E93">
        <w:rPr>
          <w:rFonts w:cs="Times New Roman"/>
          <w:szCs w:val="24"/>
        </w:rPr>
        <w:t>including</w:t>
      </w:r>
      <w:r w:rsidRPr="00F74E93">
        <w:rPr>
          <w:rFonts w:cs="Times New Roman"/>
          <w:szCs w:val="24"/>
        </w:rPr>
        <w:t xml:space="preserve"> research published since the start of COVID-19 pandemic. The thesis will address the following objectives:</w:t>
      </w:r>
    </w:p>
    <w:p w14:paraId="4F2BC3F2" w14:textId="77777777" w:rsidR="00197A2A" w:rsidRPr="00F74E93" w:rsidRDefault="00197A2A" w:rsidP="009E1493">
      <w:pPr>
        <w:rPr>
          <w:rFonts w:cs="Times New Roman"/>
          <w:szCs w:val="24"/>
        </w:rPr>
      </w:pPr>
    </w:p>
    <w:p w14:paraId="7BB61400" w14:textId="14A44966" w:rsidR="00653F34" w:rsidRPr="009E1493" w:rsidRDefault="000739AF" w:rsidP="009E1493">
      <w:pPr>
        <w:pStyle w:val="ListParagraph"/>
        <w:numPr>
          <w:ilvl w:val="0"/>
          <w:numId w:val="8"/>
        </w:numPr>
        <w:rPr>
          <w:szCs w:val="24"/>
        </w:rPr>
      </w:pPr>
      <w:r w:rsidRPr="009E1493">
        <w:rPr>
          <w:szCs w:val="24"/>
        </w:rPr>
        <w:t xml:space="preserve">describe the content of any seminal articles or books, </w:t>
      </w:r>
    </w:p>
    <w:p w14:paraId="7DA09037" w14:textId="1768E854" w:rsidR="00155C67" w:rsidRPr="009E1493" w:rsidRDefault="00155C67" w:rsidP="009E1493">
      <w:pPr>
        <w:pStyle w:val="ListParagraph"/>
        <w:numPr>
          <w:ilvl w:val="0"/>
          <w:numId w:val="8"/>
        </w:numPr>
        <w:rPr>
          <w:szCs w:val="24"/>
        </w:rPr>
      </w:pPr>
      <w:r w:rsidRPr="009E1493">
        <w:rPr>
          <w:szCs w:val="24"/>
        </w:rPr>
        <w:t>look for themes (recurring</w:t>
      </w:r>
      <w:r w:rsidR="00E25973" w:rsidRPr="009E1493">
        <w:rPr>
          <w:szCs w:val="24"/>
        </w:rPr>
        <w:t xml:space="preserve"> </w:t>
      </w:r>
      <w:r w:rsidRPr="009E1493">
        <w:rPr>
          <w:szCs w:val="24"/>
        </w:rPr>
        <w:t xml:space="preserve">conclusions, </w:t>
      </w:r>
      <w:r w:rsidR="00E25973" w:rsidRPr="009E1493">
        <w:rPr>
          <w:szCs w:val="24"/>
        </w:rPr>
        <w:t>ideas</w:t>
      </w:r>
      <w:r w:rsidRPr="009E1493">
        <w:rPr>
          <w:szCs w:val="24"/>
        </w:rPr>
        <w:t xml:space="preserve"> and questions)</w:t>
      </w:r>
    </w:p>
    <w:p w14:paraId="1B753B57" w14:textId="51702134" w:rsidR="00157DCC" w:rsidRPr="009E1493" w:rsidRDefault="00157DCC" w:rsidP="009E1493">
      <w:pPr>
        <w:pStyle w:val="ListParagraph"/>
        <w:numPr>
          <w:ilvl w:val="0"/>
          <w:numId w:val="8"/>
        </w:numPr>
        <w:rPr>
          <w:szCs w:val="24"/>
        </w:rPr>
      </w:pPr>
      <w:r w:rsidRPr="009E1493">
        <w:rPr>
          <w:szCs w:val="24"/>
        </w:rPr>
        <w:t xml:space="preserve">identify patterns and trends, </w:t>
      </w:r>
    </w:p>
    <w:p w14:paraId="261D0721" w14:textId="1D9E3FCF" w:rsidR="00653F34" w:rsidRDefault="75014A0F" w:rsidP="0031462C">
      <w:pPr>
        <w:pStyle w:val="ListParagraph"/>
        <w:numPr>
          <w:ilvl w:val="0"/>
          <w:numId w:val="8"/>
        </w:numPr>
      </w:pPr>
      <w:r w:rsidRPr="00F74E93">
        <w:t xml:space="preserve">draw attention to any gaps in the existing literature. </w:t>
      </w:r>
    </w:p>
    <w:p w14:paraId="5B02A0B2" w14:textId="5BB519BA" w:rsidR="00BB2079" w:rsidRDefault="008A6721" w:rsidP="0031462C">
      <w:pPr>
        <w:pStyle w:val="ListParagraph"/>
        <w:numPr>
          <w:ilvl w:val="0"/>
          <w:numId w:val="8"/>
        </w:numPr>
      </w:pPr>
      <w:r>
        <w:t>e</w:t>
      </w:r>
      <w:r w:rsidR="00BB2079">
        <w:t xml:space="preserve">xplore </w:t>
      </w:r>
      <w:r>
        <w:t xml:space="preserve">interventions and their efficacy. </w:t>
      </w:r>
    </w:p>
    <w:p w14:paraId="1462334F" w14:textId="743AF9BD" w:rsidR="75014A0F" w:rsidRPr="00F74E93" w:rsidRDefault="75014A0F" w:rsidP="009E1493">
      <w:pPr>
        <w:rPr>
          <w:rFonts w:cs="Times New Roman"/>
          <w:szCs w:val="24"/>
        </w:rPr>
      </w:pPr>
    </w:p>
    <w:p w14:paraId="6F39FA19" w14:textId="4CC7E916" w:rsidR="009F7BAF" w:rsidRDefault="00653F34" w:rsidP="009E1493">
      <w:pPr>
        <w:rPr>
          <w:rFonts w:cs="Times New Roman"/>
          <w:szCs w:val="24"/>
        </w:rPr>
      </w:pPr>
      <w:r w:rsidRPr="00F74E93">
        <w:rPr>
          <w:rFonts w:cs="Times New Roman"/>
          <w:szCs w:val="24"/>
        </w:rPr>
        <w:t>The intention will be to use existing literature to create new knowledge</w:t>
      </w:r>
      <w:sdt>
        <w:sdtPr>
          <w:rPr>
            <w:rFonts w:cs="Times New Roman"/>
            <w:szCs w:val="24"/>
          </w:rPr>
          <w:id w:val="-1157531047"/>
          <w:placeholder>
            <w:docPart w:val="DefaultPlaceholder_1081868574"/>
          </w:placeholder>
          <w:citation/>
        </w:sdtPr>
        <w:sdtEndPr/>
        <w:sdtContent>
          <w:r w:rsidRPr="00F74E93">
            <w:rPr>
              <w:rFonts w:cs="Times New Roman"/>
              <w:szCs w:val="24"/>
            </w:rPr>
            <w:fldChar w:fldCharType="begin"/>
          </w:r>
          <w:r w:rsidRPr="00F74E93">
            <w:rPr>
              <w:rFonts w:cs="Times New Roman"/>
              <w:szCs w:val="24"/>
            </w:rPr>
            <w:instrText xml:space="preserve">CITATION Tor16 \p 1 \l 2057 </w:instrText>
          </w:r>
          <w:r w:rsidRPr="00F74E93">
            <w:rPr>
              <w:rFonts w:cs="Times New Roman"/>
              <w:szCs w:val="24"/>
            </w:rPr>
            <w:fldChar w:fldCharType="separate"/>
          </w:r>
          <w:r w:rsidRPr="00F74E93">
            <w:rPr>
              <w:rFonts w:cs="Times New Roman"/>
              <w:szCs w:val="24"/>
            </w:rPr>
            <w:t xml:space="preserve"> (Torraco, 2016, p. 1)</w:t>
          </w:r>
          <w:r w:rsidRPr="00F74E93">
            <w:rPr>
              <w:rFonts w:cs="Times New Roman"/>
              <w:szCs w:val="24"/>
            </w:rPr>
            <w:fldChar w:fldCharType="end"/>
          </w:r>
        </w:sdtContent>
      </w:sdt>
      <w:r w:rsidRPr="00F74E93">
        <w:rPr>
          <w:rFonts w:cs="Times New Roman"/>
          <w:szCs w:val="24"/>
        </w:rPr>
        <w:t>. Indeed, a critical analysis of the literature may allow the</w:t>
      </w:r>
      <w:r w:rsidR="000442DD">
        <w:rPr>
          <w:rFonts w:cs="Times New Roman"/>
          <w:szCs w:val="24"/>
        </w:rPr>
        <w:t xml:space="preserve"> author </w:t>
      </w:r>
      <w:r w:rsidRPr="00F74E93">
        <w:rPr>
          <w:rFonts w:cs="Times New Roman"/>
          <w:szCs w:val="24"/>
        </w:rPr>
        <w:t xml:space="preserve">to build on the strengths and limitations of the current literature to create a better understanding of the topic through synthesis </w:t>
      </w:r>
      <w:sdt>
        <w:sdtPr>
          <w:rPr>
            <w:rFonts w:cs="Times New Roman"/>
            <w:szCs w:val="24"/>
          </w:rPr>
          <w:id w:val="1775819034"/>
          <w:placeholder>
            <w:docPart w:val="DefaultPlaceholder_1081868574"/>
          </w:placeholder>
          <w:citation/>
        </w:sdtPr>
        <w:sdtEndPr/>
        <w:sdtContent>
          <w:r w:rsidRPr="00F74E93">
            <w:rPr>
              <w:rFonts w:cs="Times New Roman"/>
              <w:szCs w:val="24"/>
            </w:rPr>
            <w:fldChar w:fldCharType="begin"/>
          </w:r>
          <w:r w:rsidRPr="00F74E93">
            <w:rPr>
              <w:rFonts w:cs="Times New Roman"/>
              <w:szCs w:val="24"/>
            </w:rPr>
            <w:instrText xml:space="preserve">CITATION Tor16 \p 13 \l 2057 </w:instrText>
          </w:r>
          <w:r w:rsidRPr="00F74E93">
            <w:rPr>
              <w:rFonts w:cs="Times New Roman"/>
              <w:szCs w:val="24"/>
            </w:rPr>
            <w:fldChar w:fldCharType="separate"/>
          </w:r>
          <w:r w:rsidRPr="00F74E93">
            <w:rPr>
              <w:rFonts w:cs="Times New Roman"/>
              <w:szCs w:val="24"/>
            </w:rPr>
            <w:t>(Torraco, 2016, p. 13)</w:t>
          </w:r>
          <w:r w:rsidRPr="00F74E93">
            <w:rPr>
              <w:rFonts w:cs="Times New Roman"/>
              <w:szCs w:val="24"/>
            </w:rPr>
            <w:fldChar w:fldCharType="end"/>
          </w:r>
        </w:sdtContent>
      </w:sdt>
      <w:r w:rsidRPr="00F74E93">
        <w:rPr>
          <w:rFonts w:cs="Times New Roman"/>
          <w:szCs w:val="24"/>
        </w:rPr>
        <w:t xml:space="preserve">. </w:t>
      </w:r>
    </w:p>
    <w:p w14:paraId="7F20E895" w14:textId="77777777" w:rsidR="009652CF" w:rsidRPr="00F74E93" w:rsidRDefault="009652CF" w:rsidP="009E1493">
      <w:pPr>
        <w:rPr>
          <w:rFonts w:cs="Times New Roman"/>
          <w:szCs w:val="24"/>
        </w:rPr>
      </w:pPr>
    </w:p>
    <w:p w14:paraId="6C9449B6" w14:textId="0BEED054" w:rsidR="00653F34" w:rsidRDefault="75014A0F" w:rsidP="009E1493">
      <w:pPr>
        <w:rPr>
          <w:rFonts w:cs="Times New Roman"/>
          <w:szCs w:val="24"/>
        </w:rPr>
      </w:pPr>
      <w:r w:rsidRPr="00F74E93">
        <w:rPr>
          <w:rFonts w:cs="Times New Roman"/>
          <w:szCs w:val="24"/>
        </w:rPr>
        <w:t>Moreover, the research will investigate the higher incidence of suicide and suicidal ideation in the gay communities primarily in the United Kingdom and the United States of America whilst including research from other countries whe</w:t>
      </w:r>
      <w:r w:rsidR="008024CC" w:rsidRPr="00F74E93">
        <w:rPr>
          <w:rFonts w:cs="Times New Roman"/>
          <w:szCs w:val="24"/>
        </w:rPr>
        <w:t>re</w:t>
      </w:r>
      <w:r w:rsidRPr="00F74E93">
        <w:rPr>
          <w:rFonts w:cs="Times New Roman"/>
          <w:szCs w:val="24"/>
        </w:rPr>
        <w:t xml:space="preserve"> it is particularly relevant. The research will mainly be carried out through accessing databases through the University library and sourcing books, journals and other materials through the University library and Google Scholar. It is intended to use a mixed method </w:t>
      </w:r>
      <w:r w:rsidR="000060F9" w:rsidRPr="00F74E93">
        <w:rPr>
          <w:rFonts w:cs="Times New Roman"/>
          <w:szCs w:val="24"/>
        </w:rPr>
        <w:t xml:space="preserve">approach </w:t>
      </w:r>
      <w:r w:rsidRPr="00F74E93">
        <w:rPr>
          <w:rFonts w:cs="Times New Roman"/>
          <w:szCs w:val="24"/>
        </w:rPr>
        <w:t xml:space="preserve">drawing on both quantitative and qualitative </w:t>
      </w:r>
      <w:r w:rsidR="00092C1D" w:rsidRPr="00F74E93">
        <w:rPr>
          <w:rFonts w:cs="Times New Roman"/>
          <w:szCs w:val="24"/>
        </w:rPr>
        <w:t>existing literature.</w:t>
      </w:r>
      <w:r w:rsidR="00A07C23" w:rsidRPr="00F74E93">
        <w:rPr>
          <w:rFonts w:cs="Times New Roman"/>
          <w:szCs w:val="24"/>
        </w:rPr>
        <w:t xml:space="preserve"> For the sake of clarity, however, there will be no data collection with participants or discussion of suicide and/ or suicidal ideation between the author and any individuals. </w:t>
      </w:r>
    </w:p>
    <w:p w14:paraId="6793F112" w14:textId="31943D45" w:rsidR="009652CF" w:rsidRDefault="009652CF" w:rsidP="009E1493">
      <w:pPr>
        <w:rPr>
          <w:rFonts w:cs="Times New Roman"/>
          <w:szCs w:val="24"/>
        </w:rPr>
      </w:pPr>
    </w:p>
    <w:p w14:paraId="24A2939F" w14:textId="4874250E" w:rsidR="009652CF" w:rsidRPr="00F74E93" w:rsidRDefault="009652CF" w:rsidP="009652CF">
      <w:pPr>
        <w:rPr>
          <w:rFonts w:cs="Times New Roman"/>
          <w:szCs w:val="24"/>
        </w:rPr>
      </w:pPr>
      <w:r w:rsidRPr="00F74E93">
        <w:rPr>
          <w:rFonts w:cs="Times New Roman"/>
          <w:szCs w:val="24"/>
        </w:rPr>
        <w:lastRenderedPageBreak/>
        <w:t>The research is significant as it will evaluate extant research and current psychological and psychotherapeutic preventative approaches and interventions.</w:t>
      </w:r>
      <w:r w:rsidR="00656463">
        <w:rPr>
          <w:rFonts w:cs="Times New Roman"/>
          <w:szCs w:val="24"/>
        </w:rPr>
        <w:t xml:space="preserve"> </w:t>
      </w:r>
      <w:r w:rsidRPr="00F74E93">
        <w:rPr>
          <w:rFonts w:cs="Times New Roman"/>
          <w:szCs w:val="24"/>
        </w:rPr>
        <w:t>There are some studies and services specifically targeting suicide in the gay community.</w:t>
      </w:r>
      <w:r>
        <w:rPr>
          <w:rFonts w:cs="Times New Roman"/>
          <w:szCs w:val="24"/>
        </w:rPr>
        <w:t xml:space="preserve">  </w:t>
      </w:r>
      <w:r w:rsidRPr="00F74E93">
        <w:rPr>
          <w:rFonts w:cs="Times New Roman"/>
          <w:szCs w:val="24"/>
        </w:rPr>
        <w:t xml:space="preserve">However, given that sexual orientation is not stated on death certificates there will be a cross </w:t>
      </w:r>
      <w:r w:rsidR="004A6FAB" w:rsidRPr="00F74E93">
        <w:rPr>
          <w:rFonts w:cs="Times New Roman"/>
          <w:szCs w:val="24"/>
        </w:rPr>
        <w:t>over with</w:t>
      </w:r>
      <w:r w:rsidRPr="00F74E93">
        <w:rPr>
          <w:rFonts w:cs="Times New Roman"/>
          <w:szCs w:val="24"/>
        </w:rPr>
        <w:t xml:space="preserve"> suicide and suicidal ideation prevention generally. </w:t>
      </w:r>
    </w:p>
    <w:p w14:paraId="1EFF51F7" w14:textId="77777777" w:rsidR="009652CF" w:rsidRPr="00F74E93" w:rsidRDefault="009652CF" w:rsidP="009E1493">
      <w:pPr>
        <w:rPr>
          <w:rFonts w:cs="Times New Roman"/>
          <w:szCs w:val="24"/>
        </w:rPr>
      </w:pPr>
    </w:p>
    <w:p w14:paraId="3AABE7CB" w14:textId="2548B5DA" w:rsidR="75014A0F" w:rsidRPr="00F74E93" w:rsidRDefault="75014A0F" w:rsidP="00F74E93">
      <w:pPr>
        <w:rPr>
          <w:rFonts w:cs="Times New Roman"/>
          <w:szCs w:val="24"/>
        </w:rPr>
      </w:pPr>
    </w:p>
    <w:p w14:paraId="148BAEEA" w14:textId="2C50DA4C" w:rsidR="00A07C23" w:rsidRPr="00F74E93" w:rsidRDefault="75014A0F" w:rsidP="00F74E93">
      <w:pPr>
        <w:rPr>
          <w:rFonts w:cs="Times New Roman"/>
          <w:szCs w:val="24"/>
        </w:rPr>
      </w:pPr>
      <w:r w:rsidRPr="00F74E93">
        <w:rPr>
          <w:rFonts w:cs="Times New Roman"/>
          <w:szCs w:val="24"/>
        </w:rPr>
        <w:t xml:space="preserve">The researcher’s modality is humanistic and specifically person-centred therapy. Interestingly, Lesbian, Gay, Bisexual Youth Suicide Prevention, 2015 suggests building rapport, listening actively, and using empathy which dovetails well with the </w:t>
      </w:r>
      <w:r w:rsidR="00656463">
        <w:rPr>
          <w:rFonts w:cs="Times New Roman"/>
          <w:szCs w:val="24"/>
        </w:rPr>
        <w:t>author</w:t>
      </w:r>
      <w:r w:rsidRPr="00F74E93">
        <w:rPr>
          <w:rFonts w:cs="Times New Roman"/>
          <w:szCs w:val="24"/>
        </w:rPr>
        <w:t>’s modality</w:t>
      </w:r>
    </w:p>
    <w:p w14:paraId="6CE02ED0" w14:textId="1F20DCB5" w:rsidR="75014A0F" w:rsidRPr="00F74E93" w:rsidRDefault="75014A0F" w:rsidP="00F74E93">
      <w:pPr>
        <w:rPr>
          <w:rFonts w:cs="Times New Roman"/>
          <w:szCs w:val="24"/>
        </w:rPr>
      </w:pPr>
      <w:r w:rsidRPr="00F74E93">
        <w:rPr>
          <w:rFonts w:cs="Times New Roman"/>
          <w:szCs w:val="24"/>
        </w:rPr>
        <w:t xml:space="preserve"> </w:t>
      </w:r>
    </w:p>
    <w:p w14:paraId="152B48DB" w14:textId="34840692" w:rsidR="009F7BAF" w:rsidRDefault="75014A0F" w:rsidP="00F74E93">
      <w:pPr>
        <w:rPr>
          <w:rFonts w:cs="Times New Roman"/>
          <w:szCs w:val="24"/>
        </w:rPr>
      </w:pPr>
      <w:r w:rsidRPr="00F74E93">
        <w:rPr>
          <w:rFonts w:cs="Times New Roman"/>
          <w:szCs w:val="24"/>
        </w:rPr>
        <w:t>The research design will utilise the following ontological and epistemological approaches. As Hart, 2018 pp.163-164 states the constructivist approach is based on how an individual’s knowledge and language are used to categorise, frame and construct understanding and meaning. Additionally, epistemologically</w:t>
      </w:r>
      <w:r w:rsidR="0038566E" w:rsidRPr="00F74E93">
        <w:rPr>
          <w:rFonts w:cs="Times New Roman"/>
          <w:szCs w:val="24"/>
        </w:rPr>
        <w:t xml:space="preserve"> –</w:t>
      </w:r>
      <w:r w:rsidRPr="00F74E93">
        <w:rPr>
          <w:rFonts w:cs="Times New Roman"/>
          <w:szCs w:val="24"/>
        </w:rPr>
        <w:t xml:space="preserve"> </w:t>
      </w:r>
      <w:r w:rsidR="0038566E" w:rsidRPr="00F74E93">
        <w:rPr>
          <w:rFonts w:cs="Times New Roman"/>
          <w:szCs w:val="24"/>
        </w:rPr>
        <w:t>th</w:t>
      </w:r>
      <w:r w:rsidR="00954E25" w:rsidRPr="00F74E93">
        <w:rPr>
          <w:rFonts w:cs="Times New Roman"/>
          <w:szCs w:val="24"/>
        </w:rPr>
        <w:t>e</w:t>
      </w:r>
      <w:r w:rsidR="0038566E" w:rsidRPr="00F74E93">
        <w:rPr>
          <w:rFonts w:cs="Times New Roman"/>
          <w:szCs w:val="24"/>
        </w:rPr>
        <w:t xml:space="preserve"> </w:t>
      </w:r>
      <w:r w:rsidRPr="00F74E93">
        <w:rPr>
          <w:rFonts w:cs="Times New Roman"/>
          <w:szCs w:val="24"/>
        </w:rPr>
        <w:t>knowledge of reality is mediated by our beliefs and perception (ibid., p.97).</w:t>
      </w:r>
      <w:r w:rsidR="003804C2">
        <w:rPr>
          <w:rFonts w:cs="Times New Roman"/>
          <w:szCs w:val="24"/>
        </w:rPr>
        <w:t xml:space="preserve">  </w:t>
      </w:r>
      <w:r w:rsidR="0057027D" w:rsidRPr="00F74E93">
        <w:rPr>
          <w:rFonts w:cs="Times New Roman"/>
          <w:szCs w:val="24"/>
        </w:rPr>
        <w:t>It is worth noting that for the purposes of this dissertation the author is focussing on LGBT people but will include</w:t>
      </w:r>
      <w:r w:rsidR="00E9211C">
        <w:rPr>
          <w:rFonts w:cs="Times New Roman"/>
          <w:szCs w:val="24"/>
        </w:rPr>
        <w:t xml:space="preserve"> reference to </w:t>
      </w:r>
      <w:r w:rsidR="0057027D" w:rsidRPr="00F74E93">
        <w:rPr>
          <w:rFonts w:cs="Times New Roman"/>
          <w:szCs w:val="24"/>
        </w:rPr>
        <w:t>intersex, queer/questioning and asexual/allies where these form part of a significant research</w:t>
      </w:r>
      <w:r w:rsidR="00CF5122" w:rsidRPr="00F74E93">
        <w:rPr>
          <w:rFonts w:cs="Times New Roman"/>
          <w:szCs w:val="24"/>
        </w:rPr>
        <w:t xml:space="preserve"> paper.</w:t>
      </w:r>
      <w:r w:rsidR="003804C2">
        <w:rPr>
          <w:rFonts w:cs="Times New Roman"/>
          <w:szCs w:val="24"/>
        </w:rPr>
        <w:t xml:space="preserve">  </w:t>
      </w:r>
    </w:p>
    <w:p w14:paraId="2AA9BAA3" w14:textId="77777777" w:rsidR="00BE661C" w:rsidRPr="00F74E93" w:rsidRDefault="00BE661C" w:rsidP="00F74E93">
      <w:pPr>
        <w:rPr>
          <w:rFonts w:cs="Times New Roman"/>
          <w:szCs w:val="24"/>
        </w:rPr>
      </w:pPr>
    </w:p>
    <w:p w14:paraId="1B00D87D" w14:textId="261D20B7" w:rsidR="00653F34" w:rsidRDefault="006A0844" w:rsidP="00F74E93">
      <w:pPr>
        <w:rPr>
          <w:rFonts w:cs="Times New Roman"/>
          <w:szCs w:val="24"/>
        </w:rPr>
      </w:pPr>
      <w:r w:rsidRPr="00F74E93">
        <w:rPr>
          <w:rFonts w:cs="Times New Roman"/>
          <w:szCs w:val="24"/>
        </w:rPr>
        <w:t>The r</w:t>
      </w:r>
      <w:r w:rsidR="00BC4B17" w:rsidRPr="00F74E93">
        <w:rPr>
          <w:rFonts w:cs="Times New Roman"/>
          <w:szCs w:val="24"/>
        </w:rPr>
        <w:t>esearch will</w:t>
      </w:r>
      <w:r w:rsidR="00653F34" w:rsidRPr="00F74E93">
        <w:rPr>
          <w:rFonts w:cs="Times New Roman"/>
          <w:szCs w:val="24"/>
        </w:rPr>
        <w:t xml:space="preserve"> </w:t>
      </w:r>
      <w:r w:rsidR="00BF66AC" w:rsidRPr="00F74E93">
        <w:rPr>
          <w:rFonts w:cs="Times New Roman"/>
          <w:szCs w:val="24"/>
        </w:rPr>
        <w:t>include the use of</w:t>
      </w:r>
      <w:r w:rsidR="00653F34" w:rsidRPr="00F74E93">
        <w:rPr>
          <w:rFonts w:cs="Times New Roman"/>
          <w:szCs w:val="24"/>
        </w:rPr>
        <w:t xml:space="preserve"> following databases</w:t>
      </w:r>
      <w:r w:rsidR="00FA060F" w:rsidRPr="00F74E93">
        <w:rPr>
          <w:rFonts w:cs="Times New Roman"/>
          <w:szCs w:val="24"/>
        </w:rPr>
        <w:t xml:space="preserve">: </w:t>
      </w:r>
    </w:p>
    <w:p w14:paraId="467CC93F" w14:textId="77777777" w:rsidR="00D74CD1" w:rsidRPr="00F74E93" w:rsidRDefault="00D74CD1" w:rsidP="00F74E93">
      <w:pPr>
        <w:rPr>
          <w:rFonts w:cs="Times New Roman"/>
          <w:szCs w:val="24"/>
        </w:rPr>
      </w:pPr>
    </w:p>
    <w:p w14:paraId="0A7DE22B" w14:textId="53C5C002" w:rsidR="00653F34" w:rsidRPr="00F74E93" w:rsidRDefault="007B6E4D" w:rsidP="00F74E93">
      <w:pPr>
        <w:rPr>
          <w:rFonts w:cs="Times New Roman"/>
          <w:szCs w:val="24"/>
        </w:rPr>
      </w:pPr>
      <w:hyperlink r:id="rId9" w:history="1">
        <w:r w:rsidR="00653F34" w:rsidRPr="00F74E93">
          <w:rPr>
            <w:rFonts w:cs="Times New Roman"/>
            <w:szCs w:val="24"/>
          </w:rPr>
          <w:t>PsycARTICLES and PsycINFO</w:t>
        </w:r>
      </w:hyperlink>
      <w:r w:rsidR="006A0844" w:rsidRPr="00F74E93">
        <w:rPr>
          <w:rFonts w:cs="Times New Roman"/>
          <w:szCs w:val="24"/>
        </w:rPr>
        <w:t>:</w:t>
      </w:r>
      <w:r w:rsidR="00653F34" w:rsidRPr="00F74E93">
        <w:rPr>
          <w:rFonts w:cs="Times New Roman"/>
          <w:szCs w:val="24"/>
        </w:rPr>
        <w:t> scholarly and scientific articles in the field of psychology from the American Psychological Association (APA).</w:t>
      </w:r>
    </w:p>
    <w:p w14:paraId="4AEDE992" w14:textId="3C607898" w:rsidR="0069330B" w:rsidRPr="00F74E93" w:rsidRDefault="0069330B" w:rsidP="00F74E93">
      <w:pPr>
        <w:rPr>
          <w:rFonts w:cs="Times New Roman"/>
          <w:szCs w:val="24"/>
        </w:rPr>
      </w:pPr>
      <w:r w:rsidRPr="00F74E93">
        <w:rPr>
          <w:rFonts w:cs="Times New Roman"/>
          <w:szCs w:val="24"/>
        </w:rPr>
        <w:t>ProQuest Centra</w:t>
      </w:r>
      <w:r w:rsidR="00BF66AC" w:rsidRPr="00F74E93">
        <w:rPr>
          <w:rFonts w:cs="Times New Roman"/>
          <w:szCs w:val="24"/>
        </w:rPr>
        <w:t>l brings bridges some of our most used databases to create the most comprehensive, diverse, and relevant multidisciplinary research database.</w:t>
      </w:r>
    </w:p>
    <w:p w14:paraId="575E22E3" w14:textId="058FB7FA" w:rsidR="00552D36" w:rsidRPr="00F74E93" w:rsidRDefault="00552D36" w:rsidP="00F74E93">
      <w:pPr>
        <w:rPr>
          <w:rFonts w:cs="Times New Roman"/>
          <w:szCs w:val="24"/>
        </w:rPr>
      </w:pPr>
      <w:r w:rsidRPr="00F74E93">
        <w:rPr>
          <w:rFonts w:cs="Times New Roman"/>
          <w:szCs w:val="24"/>
        </w:rPr>
        <w:lastRenderedPageBreak/>
        <w:t>EBSCO</w:t>
      </w:r>
      <w:r w:rsidR="008250A2" w:rsidRPr="00F74E93">
        <w:rPr>
          <w:rFonts w:cs="Times New Roman"/>
          <w:szCs w:val="24"/>
        </w:rPr>
        <w:t xml:space="preserve">/CINHAL </w:t>
      </w:r>
      <w:r w:rsidR="00FF76B8" w:rsidRPr="00F74E93">
        <w:rPr>
          <w:rFonts w:cs="Times New Roman"/>
          <w:szCs w:val="24"/>
        </w:rPr>
        <w:t>COMPLETE is</w:t>
      </w:r>
      <w:r w:rsidRPr="00F74E93">
        <w:rPr>
          <w:rFonts w:cs="Times New Roman"/>
          <w:szCs w:val="24"/>
        </w:rPr>
        <w:t xml:space="preserve"> a leading resource for scholarly research. </w:t>
      </w:r>
      <w:r w:rsidR="008250A2" w:rsidRPr="00F74E93">
        <w:rPr>
          <w:rFonts w:cs="Times New Roman"/>
          <w:szCs w:val="24"/>
        </w:rPr>
        <w:t>These databases</w:t>
      </w:r>
      <w:r w:rsidRPr="00F74E93">
        <w:rPr>
          <w:rFonts w:cs="Times New Roman"/>
          <w:szCs w:val="24"/>
        </w:rPr>
        <w:t xml:space="preserve"> support high-level research in the key areas of academic study by providing journals, periodicals, reports, books and more.</w:t>
      </w:r>
    </w:p>
    <w:p w14:paraId="6702E13B" w14:textId="10842C07" w:rsidR="00520E42" w:rsidRPr="00F74E93" w:rsidRDefault="007B6E4D" w:rsidP="00F74E93">
      <w:pPr>
        <w:rPr>
          <w:rFonts w:cs="Times New Roman"/>
          <w:szCs w:val="24"/>
        </w:rPr>
      </w:pPr>
      <w:hyperlink r:id="rId10" w:tgtFrame="_blank" w:history="1">
        <w:r w:rsidR="00653F34" w:rsidRPr="00F74E93">
          <w:rPr>
            <w:rFonts w:cs="Times New Roman"/>
            <w:szCs w:val="24"/>
          </w:rPr>
          <w:t>Science Direct</w:t>
        </w:r>
      </w:hyperlink>
      <w:r w:rsidR="00653F34" w:rsidRPr="00F74E93">
        <w:rPr>
          <w:rFonts w:cs="Times New Roman"/>
          <w:szCs w:val="24"/>
        </w:rPr>
        <w:t xml:space="preserve"> - provides full-text access to over 2,400 journals, book</w:t>
      </w:r>
      <w:r w:rsidR="006A0844" w:rsidRPr="00F74E93">
        <w:rPr>
          <w:rFonts w:cs="Times New Roman"/>
          <w:szCs w:val="24"/>
        </w:rPr>
        <w:t>s</w:t>
      </w:r>
      <w:r w:rsidR="00653F34" w:rsidRPr="00F74E93">
        <w:rPr>
          <w:rFonts w:cs="Times New Roman"/>
          <w:szCs w:val="24"/>
        </w:rPr>
        <w:t>, encyclopaedias and other reference works.</w:t>
      </w:r>
    </w:p>
    <w:p w14:paraId="18A48361" w14:textId="77777777" w:rsidR="009F7BAF" w:rsidRPr="00F74E93" w:rsidRDefault="009F7BAF" w:rsidP="00F74E93">
      <w:pPr>
        <w:rPr>
          <w:rFonts w:cs="Times New Roman"/>
          <w:szCs w:val="24"/>
        </w:rPr>
      </w:pPr>
    </w:p>
    <w:p w14:paraId="4A677A04" w14:textId="40D0AB34" w:rsidR="00637B69" w:rsidRPr="00F74E93" w:rsidRDefault="00653F34" w:rsidP="00F74E93">
      <w:pPr>
        <w:rPr>
          <w:rFonts w:cs="Times New Roman"/>
          <w:szCs w:val="24"/>
        </w:rPr>
      </w:pPr>
      <w:r w:rsidRPr="00F74E93">
        <w:rPr>
          <w:rFonts w:cs="Times New Roman"/>
          <w:szCs w:val="24"/>
        </w:rPr>
        <w:t xml:space="preserve">The structure of the literature review will be a thematic </w:t>
      </w:r>
      <w:r w:rsidR="00821E9C" w:rsidRPr="00F74E93">
        <w:rPr>
          <w:rFonts w:cs="Times New Roman"/>
          <w:szCs w:val="24"/>
        </w:rPr>
        <w:t>analysis</w:t>
      </w:r>
      <w:r w:rsidR="00821E9C">
        <w:rPr>
          <w:rFonts w:cs="Times New Roman"/>
          <w:szCs w:val="24"/>
        </w:rPr>
        <w:t xml:space="preserve"> comprising</w:t>
      </w:r>
      <w:r w:rsidR="004006DF">
        <w:rPr>
          <w:rFonts w:cs="Times New Roman"/>
          <w:szCs w:val="24"/>
        </w:rPr>
        <w:t xml:space="preserve"> </w:t>
      </w:r>
      <w:r w:rsidR="00C31382" w:rsidRPr="00F74E93">
        <w:rPr>
          <w:rFonts w:cs="Times New Roman"/>
          <w:szCs w:val="24"/>
        </w:rPr>
        <w:t>t</w:t>
      </w:r>
      <w:r w:rsidR="008250A2" w:rsidRPr="00F74E93">
        <w:rPr>
          <w:rFonts w:cs="Times New Roman"/>
          <w:szCs w:val="24"/>
        </w:rPr>
        <w:t>he following</w:t>
      </w:r>
      <w:r w:rsidR="00787D8B" w:rsidRPr="00F74E93">
        <w:rPr>
          <w:rFonts w:cs="Times New Roman"/>
          <w:szCs w:val="24"/>
        </w:rPr>
        <w:t xml:space="preserve"> topics</w:t>
      </w:r>
      <w:r w:rsidR="008250A2" w:rsidRPr="00F74E93">
        <w:rPr>
          <w:rFonts w:cs="Times New Roman"/>
          <w:szCs w:val="24"/>
        </w:rPr>
        <w:t>:</w:t>
      </w:r>
      <w:r w:rsidR="00BC4B17" w:rsidRPr="00F74E93">
        <w:rPr>
          <w:rFonts w:cs="Times New Roman"/>
          <w:szCs w:val="24"/>
        </w:rPr>
        <w:t xml:space="preserve"> </w:t>
      </w:r>
      <w:r w:rsidR="008250A2" w:rsidRPr="00F74E93">
        <w:rPr>
          <w:rFonts w:cs="Times New Roman"/>
          <w:szCs w:val="24"/>
        </w:rPr>
        <w:t xml:space="preserve">summarising the empirical evidence in respect of suicide and suicidal ideation within LGBT communities; </w:t>
      </w:r>
      <w:r w:rsidR="006A0844" w:rsidRPr="00F74E93">
        <w:rPr>
          <w:rFonts w:cs="Times New Roman"/>
          <w:szCs w:val="24"/>
        </w:rPr>
        <w:t>exploring the</w:t>
      </w:r>
      <w:r w:rsidR="008250A2" w:rsidRPr="00F74E93">
        <w:rPr>
          <w:rFonts w:cs="Times New Roman"/>
          <w:szCs w:val="24"/>
        </w:rPr>
        <w:t xml:space="preserve"> </w:t>
      </w:r>
      <w:r w:rsidR="00DE5C1E" w:rsidRPr="00F74E93">
        <w:rPr>
          <w:rFonts w:cs="Times New Roman"/>
          <w:szCs w:val="24"/>
        </w:rPr>
        <w:t>causes</w:t>
      </w:r>
      <w:r w:rsidR="008250A2" w:rsidRPr="00F74E93">
        <w:rPr>
          <w:rFonts w:cs="Times New Roman"/>
          <w:szCs w:val="24"/>
        </w:rPr>
        <w:t xml:space="preserve"> of suicide and suicidal ideation </w:t>
      </w:r>
      <w:r w:rsidR="006A0844" w:rsidRPr="00F74E93">
        <w:rPr>
          <w:rFonts w:cs="Times New Roman"/>
          <w:szCs w:val="24"/>
        </w:rPr>
        <w:t>of LGBT in</w:t>
      </w:r>
      <w:r w:rsidR="009834FB" w:rsidRPr="00F74E93">
        <w:rPr>
          <w:rFonts w:cs="Times New Roman"/>
          <w:szCs w:val="24"/>
        </w:rPr>
        <w:t>dividual</w:t>
      </w:r>
      <w:r w:rsidR="006A0844" w:rsidRPr="00F74E93">
        <w:rPr>
          <w:rFonts w:cs="Times New Roman"/>
          <w:szCs w:val="24"/>
        </w:rPr>
        <w:t xml:space="preserve"> </w:t>
      </w:r>
      <w:r w:rsidR="008250A2" w:rsidRPr="00F74E93">
        <w:rPr>
          <w:rFonts w:cs="Times New Roman"/>
          <w:szCs w:val="24"/>
        </w:rPr>
        <w:t xml:space="preserve">in comparison with the general </w:t>
      </w:r>
      <w:r w:rsidR="00C31382" w:rsidRPr="00F74E93">
        <w:rPr>
          <w:rFonts w:cs="Times New Roman"/>
          <w:szCs w:val="24"/>
        </w:rPr>
        <w:t>population;</w:t>
      </w:r>
      <w:r w:rsidR="00FA060F" w:rsidRPr="00F74E93">
        <w:rPr>
          <w:rFonts w:cs="Times New Roman"/>
          <w:szCs w:val="24"/>
        </w:rPr>
        <w:t xml:space="preserve"> </w:t>
      </w:r>
      <w:r w:rsidR="00813205" w:rsidRPr="00F74E93">
        <w:rPr>
          <w:rFonts w:cs="Times New Roman"/>
          <w:szCs w:val="24"/>
        </w:rPr>
        <w:t>examine</w:t>
      </w:r>
      <w:r w:rsidR="006A0844" w:rsidRPr="00F74E93">
        <w:rPr>
          <w:rFonts w:cs="Times New Roman"/>
          <w:szCs w:val="24"/>
        </w:rPr>
        <w:t xml:space="preserve"> </w:t>
      </w:r>
      <w:r w:rsidR="00C31382" w:rsidRPr="00F74E93">
        <w:rPr>
          <w:rFonts w:cs="Times New Roman"/>
          <w:szCs w:val="24"/>
        </w:rPr>
        <w:t>preventative interventions;</w:t>
      </w:r>
      <w:r w:rsidR="003E5F7C">
        <w:rPr>
          <w:rFonts w:cs="Times New Roman"/>
          <w:szCs w:val="24"/>
        </w:rPr>
        <w:t xml:space="preserve"> and a conclusion which will include key findings, </w:t>
      </w:r>
      <w:r w:rsidR="00BC4B17" w:rsidRPr="00F74E93">
        <w:rPr>
          <w:rFonts w:cs="Times New Roman"/>
          <w:szCs w:val="24"/>
        </w:rPr>
        <w:t xml:space="preserve">limitations and </w:t>
      </w:r>
      <w:r w:rsidR="00EA3C95">
        <w:rPr>
          <w:rFonts w:cs="Times New Roman"/>
          <w:szCs w:val="24"/>
        </w:rPr>
        <w:t>discussion</w:t>
      </w:r>
      <w:r w:rsidR="00BC4B17" w:rsidRPr="00F74E93">
        <w:rPr>
          <w:rFonts w:cs="Times New Roman"/>
          <w:szCs w:val="24"/>
        </w:rPr>
        <w:t xml:space="preserve">. </w:t>
      </w:r>
    </w:p>
    <w:p w14:paraId="0BAE4FF2" w14:textId="77777777" w:rsidR="009F7BAF" w:rsidRPr="00F74E93" w:rsidRDefault="009F7BAF" w:rsidP="00F74E93">
      <w:pPr>
        <w:rPr>
          <w:rFonts w:cs="Times New Roman"/>
          <w:szCs w:val="24"/>
        </w:rPr>
      </w:pPr>
    </w:p>
    <w:p w14:paraId="69D0E2E5" w14:textId="356556DA" w:rsidR="006E332E" w:rsidRPr="00F74E93" w:rsidRDefault="75014A0F" w:rsidP="00F74E93">
      <w:pPr>
        <w:rPr>
          <w:rFonts w:cs="Times New Roman"/>
          <w:szCs w:val="24"/>
        </w:rPr>
      </w:pPr>
      <w:r w:rsidRPr="00F74E93">
        <w:rPr>
          <w:rFonts w:cs="Times New Roman"/>
          <w:szCs w:val="24"/>
        </w:rPr>
        <w:t>The literature review will comprise of summarising and synthesising, creating synopses of the main points and weaving them into a meaningful narrative and analysis and interpretation</w:t>
      </w:r>
      <w:r w:rsidR="00C5489A">
        <w:rPr>
          <w:rFonts w:cs="Times New Roman"/>
          <w:szCs w:val="24"/>
        </w:rPr>
        <w:t xml:space="preserve">. </w:t>
      </w:r>
      <w:r w:rsidRPr="00F74E93">
        <w:rPr>
          <w:rFonts w:cs="Times New Roman"/>
          <w:szCs w:val="24"/>
        </w:rPr>
        <w:t xml:space="preserve"> </w:t>
      </w:r>
      <w:r w:rsidR="00107A26" w:rsidRPr="00F74E93">
        <w:rPr>
          <w:rFonts w:cs="Times New Roman"/>
          <w:szCs w:val="24"/>
        </w:rPr>
        <w:t xml:space="preserve">Data will be coded </w:t>
      </w:r>
      <w:r w:rsidR="00653F34" w:rsidRPr="00F74E93">
        <w:rPr>
          <w:rFonts w:cs="Times New Roman"/>
          <w:szCs w:val="24"/>
        </w:rPr>
        <w:t>through applying labels to text/content which will enable identification of themes and support the thematic analysis (Braun and Clarke, 2013 pp. 202-207)</w:t>
      </w:r>
      <w:r w:rsidR="00EA3C95">
        <w:rPr>
          <w:rFonts w:cs="Times New Roman"/>
          <w:szCs w:val="24"/>
        </w:rPr>
        <w:t xml:space="preserve"> </w:t>
      </w:r>
      <w:r w:rsidR="004A6FAB">
        <w:rPr>
          <w:rFonts w:cs="Times New Roman"/>
          <w:szCs w:val="24"/>
        </w:rPr>
        <w:t xml:space="preserve">which </w:t>
      </w:r>
      <w:r w:rsidR="004A6FAB" w:rsidRPr="00F74E93">
        <w:rPr>
          <w:rFonts w:cs="Times New Roman"/>
          <w:szCs w:val="24"/>
        </w:rPr>
        <w:t>will</w:t>
      </w:r>
      <w:r w:rsidR="00653F34" w:rsidRPr="00F74E93">
        <w:rPr>
          <w:rFonts w:cs="Times New Roman"/>
          <w:szCs w:val="24"/>
        </w:rPr>
        <w:t xml:space="preserve"> allow a systematic analysis of the data. Inductive coding will be adopted, that is, developing codes as the research progresses (ibid., 2013 pp.174-180).</w:t>
      </w:r>
      <w:r w:rsidR="003E3B67" w:rsidRPr="00F74E93">
        <w:rPr>
          <w:rFonts w:cs="Times New Roman"/>
          <w:szCs w:val="24"/>
        </w:rPr>
        <w:t xml:space="preserve"> </w:t>
      </w:r>
    </w:p>
    <w:p w14:paraId="7E0D3715" w14:textId="77777777" w:rsidR="00134B7F" w:rsidRDefault="00134B7F" w:rsidP="00F74E93">
      <w:pPr>
        <w:rPr>
          <w:rFonts w:cs="Times New Roman"/>
          <w:szCs w:val="24"/>
        </w:rPr>
      </w:pPr>
    </w:p>
    <w:p w14:paraId="0003F1E1" w14:textId="16461F58" w:rsidR="002D5C09" w:rsidRPr="00EB7CD6" w:rsidRDefault="00134B7F" w:rsidP="000B4E1A">
      <w:pPr>
        <w:rPr>
          <w:rFonts w:cs="Times New Roman"/>
          <w:szCs w:val="24"/>
        </w:rPr>
      </w:pPr>
      <w:r>
        <w:rPr>
          <w:rFonts w:cs="Times New Roman"/>
          <w:szCs w:val="24"/>
        </w:rPr>
        <w:t xml:space="preserve">This dissertation’s </w:t>
      </w:r>
      <w:r w:rsidR="002D5C09">
        <w:rPr>
          <w:rFonts w:cs="Times New Roman"/>
          <w:szCs w:val="24"/>
        </w:rPr>
        <w:t>research question</w:t>
      </w:r>
      <w:r w:rsidR="00EA3C95">
        <w:rPr>
          <w:rFonts w:cs="Times New Roman"/>
          <w:szCs w:val="24"/>
        </w:rPr>
        <w:t xml:space="preserve"> </w:t>
      </w:r>
      <w:r w:rsidR="00330D22">
        <w:rPr>
          <w:rFonts w:cs="Times New Roman"/>
          <w:szCs w:val="24"/>
        </w:rPr>
        <w:t>is:</w:t>
      </w:r>
      <w:r w:rsidR="00F909E0">
        <w:rPr>
          <w:rFonts w:cs="Times New Roman"/>
          <w:szCs w:val="24"/>
        </w:rPr>
        <w:t xml:space="preserve"> </w:t>
      </w:r>
      <w:r w:rsidR="002D5C09" w:rsidRPr="00EB7CD6">
        <w:rPr>
          <w:rFonts w:cs="Times New Roman"/>
          <w:szCs w:val="24"/>
        </w:rPr>
        <w:t>“</w:t>
      </w:r>
      <w:r w:rsidR="00405897">
        <w:rPr>
          <w:rFonts w:cs="Times New Roman"/>
          <w:szCs w:val="24"/>
        </w:rPr>
        <w:t xml:space="preserve">What is the incidence of suicidality in the LGBT community </w:t>
      </w:r>
      <w:r w:rsidR="000B4E1A">
        <w:rPr>
          <w:rFonts w:cs="Times New Roman"/>
          <w:szCs w:val="24"/>
        </w:rPr>
        <w:t>and an</w:t>
      </w:r>
      <w:r w:rsidR="00405897">
        <w:rPr>
          <w:rFonts w:cs="Times New Roman"/>
          <w:szCs w:val="24"/>
        </w:rPr>
        <w:t xml:space="preserve"> exploration of the risks and preventative measures</w:t>
      </w:r>
      <w:r w:rsidR="00330D22">
        <w:rPr>
          <w:rFonts w:cs="Times New Roman"/>
          <w:szCs w:val="24"/>
        </w:rPr>
        <w:t>”</w:t>
      </w:r>
      <w:r w:rsidR="000B4E1A">
        <w:rPr>
          <w:rFonts w:cs="Times New Roman"/>
          <w:szCs w:val="24"/>
        </w:rPr>
        <w:t xml:space="preserve">. </w:t>
      </w:r>
    </w:p>
    <w:p w14:paraId="1C2464D8" w14:textId="3262FB70" w:rsidR="00134B7F" w:rsidRPr="00F74E93" w:rsidRDefault="00134B7F" w:rsidP="00F74E93">
      <w:pPr>
        <w:rPr>
          <w:rFonts w:cs="Times New Roman"/>
          <w:szCs w:val="24"/>
        </w:rPr>
        <w:sectPr w:rsidR="00134B7F" w:rsidRPr="00F74E93">
          <w:pgSz w:w="11906" w:h="16838"/>
          <w:pgMar w:top="1440" w:right="1440" w:bottom="1440" w:left="1440" w:header="708" w:footer="708" w:gutter="0"/>
          <w:cols w:space="708"/>
          <w:docGrid w:linePitch="360"/>
        </w:sectPr>
      </w:pPr>
    </w:p>
    <w:p w14:paraId="11BA9876" w14:textId="3B3D7DB3" w:rsidR="00193411" w:rsidRPr="00F74E93" w:rsidRDefault="00193411" w:rsidP="00F74E93">
      <w:pPr>
        <w:rPr>
          <w:rFonts w:cs="Times New Roman"/>
          <w:szCs w:val="24"/>
        </w:rPr>
      </w:pPr>
    </w:p>
    <w:p w14:paraId="2ABFFD8C" w14:textId="77777777" w:rsidR="00193411" w:rsidRPr="00F74E93" w:rsidRDefault="00193411" w:rsidP="004B74D1">
      <w:pPr>
        <w:pStyle w:val="Heading1"/>
      </w:pPr>
      <w:bookmarkStart w:id="4" w:name="_Toc103184141"/>
      <w:r w:rsidRPr="00F74E93">
        <w:t>Chapter 2: The incidence of suicidality in the LGBT community</w:t>
      </w:r>
      <w:bookmarkEnd w:id="4"/>
      <w:r w:rsidRPr="00F74E93">
        <w:t xml:space="preserve"> </w:t>
      </w:r>
    </w:p>
    <w:p w14:paraId="226E9F0E" w14:textId="5137C58C" w:rsidR="00193411" w:rsidRPr="00F74E93" w:rsidRDefault="00193411" w:rsidP="00197A2A">
      <w:r w:rsidRPr="00F74E93">
        <w:t xml:space="preserve">There were 6,000 deaths a year by suicide in the UK and 700,000 globally (Office for National Statistics, </w:t>
      </w:r>
      <w:r w:rsidRPr="00C97D5F">
        <w:rPr>
          <w:highlight w:val="yellow"/>
        </w:rPr>
        <w:t>2019</w:t>
      </w:r>
      <w:r w:rsidRPr="00F74E93">
        <w:t>). Additionally, suicide amongst 25–29-year-olds is the fourth leading cause of death globally (WHO, 2021</w:t>
      </w:r>
      <w:r w:rsidRPr="00D669E8">
        <w:rPr>
          <w:highlight w:val="yellow"/>
        </w:rPr>
        <w:t>a</w:t>
      </w:r>
      <w:r w:rsidRPr="00F74E93">
        <w:t xml:space="preserve">). These are not dry </w:t>
      </w:r>
      <w:r w:rsidR="00BA5816" w:rsidRPr="00F74E93">
        <w:t>statistics</w:t>
      </w:r>
      <w:r w:rsidR="00BA5816">
        <w:t>;</w:t>
      </w:r>
      <w:r w:rsidR="00B713DE">
        <w:t xml:space="preserve"> each unit of data </w:t>
      </w:r>
      <w:r w:rsidRPr="00F74E93">
        <w:t>constitute lives lost and families devastated</w:t>
      </w:r>
      <w:r w:rsidR="00B713DE">
        <w:t xml:space="preserve">. </w:t>
      </w:r>
      <w:r w:rsidRPr="00F74E93">
        <w:t xml:space="preserve">The Word Health Organisation (WHO) acknowledged that lesbian, gay, bisexual, transgender, intersex (LGBTI) persons are discriminated against and therefore at greater risk of suicide. Each year more people die from suicide than HIV, malaria or breast cancer (WHO, 2021c). Tellingly, 78% of all completed suicides were in low-income and middle-income countries. 1.4%. or approximately 1 million, of all global annual premature deaths are by suicide (Bachmann, 2018). The most significant hurdle to accurate research and analysis of lesbian, gay bisexual and transgender (LGBT) suicide is that sexual orientation is not recorded on death certificates and therefore there is no exact data available for LGBT completed suicide research. </w:t>
      </w:r>
    </w:p>
    <w:p w14:paraId="08D8A299" w14:textId="77777777" w:rsidR="00193411" w:rsidRPr="00F74E93" w:rsidRDefault="00193411" w:rsidP="00F74E93">
      <w:pPr>
        <w:rPr>
          <w:rFonts w:cs="Times New Roman"/>
          <w:szCs w:val="24"/>
        </w:rPr>
      </w:pPr>
    </w:p>
    <w:p w14:paraId="79E27822" w14:textId="77777777" w:rsidR="00193411" w:rsidRPr="00F74E93" w:rsidRDefault="00193411" w:rsidP="00F74E93">
      <w:pPr>
        <w:rPr>
          <w:rFonts w:cs="Times New Roman"/>
          <w:szCs w:val="24"/>
        </w:rPr>
      </w:pPr>
      <w:r w:rsidRPr="00F74E93">
        <w:rPr>
          <w:rFonts w:cs="Times New Roman"/>
          <w:szCs w:val="24"/>
        </w:rPr>
        <w:t>An estimated 2.7% of the UK population aged 16 years and over identified as lesbian, gay or bisexual (LGB) in 2019, an increase from 2.2% in 2018. Consequently, the proportion of the UK population aged 16 years and over identifying as heterosexual or straight decreased from 94.6% in 2018 to 93.7% in 2019 a reduction of almost 1% (ONS, 2021). This figure may be lower than the actual incidence of minority sexuality individuals in the UK given that some respondents are likely to be unwilling to reveal their sexual orientation in the Census and other surveys.</w:t>
      </w:r>
    </w:p>
    <w:p w14:paraId="0027A52B" w14:textId="77777777" w:rsidR="00193411" w:rsidRPr="00F74E93" w:rsidRDefault="00193411" w:rsidP="00F74E93">
      <w:pPr>
        <w:rPr>
          <w:rFonts w:cs="Times New Roman"/>
          <w:szCs w:val="24"/>
        </w:rPr>
      </w:pPr>
    </w:p>
    <w:p w14:paraId="0BF81CFE" w14:textId="73180961" w:rsidR="00193411" w:rsidRPr="00F74E93" w:rsidRDefault="00193411" w:rsidP="00F74E93">
      <w:pPr>
        <w:rPr>
          <w:rFonts w:cs="Times New Roman"/>
          <w:szCs w:val="24"/>
        </w:rPr>
      </w:pPr>
      <w:r w:rsidRPr="00F74E93">
        <w:rPr>
          <w:rFonts w:cs="Times New Roman"/>
          <w:szCs w:val="24"/>
        </w:rPr>
        <w:lastRenderedPageBreak/>
        <w:t>This chapter will examine evidence form a wide variety of sources which conclude that suicidal behaviours are higher in the LGBT community than in the population in general. Studies that question this research finding will also be examined. Although younger LGBT people are more likely to attempt suicide, completed suicide is more common in older LGBT people (Xavier et al., 2007). Research has demonstrated that LGBT individuals have a greater risk of psychological distress as well as a higher risk of suicidal ideation and suicide (Marshall et al., 2011). This meta</w:t>
      </w:r>
      <w:r w:rsidR="00DF614E">
        <w:rPr>
          <w:rFonts w:cs="Times New Roman"/>
          <w:szCs w:val="24"/>
        </w:rPr>
        <w:t>-a</w:t>
      </w:r>
      <w:r w:rsidRPr="00F74E93">
        <w:rPr>
          <w:rFonts w:cs="Times New Roman"/>
          <w:szCs w:val="24"/>
        </w:rPr>
        <w:t>nalytic review concluded that sexual minority youth had a significantly higher rate of suicidality with an odds ratio of 2.92, that is, sexual minority youth were almost three times more likely to experience suicidal ideation or suicide. The odds ratio in respect of intending or planning to take their lives was 2.2, suicide attempts were 3.18 and suicide attempts requiring medical attention was 4.17. LGBT youth suicide is a growing public health problem of great concern. The meta review analysed 20 suicidality studies with 122 corresponding effect size estimates and the meta-analysis methodology conformed to the guidelines of the Centers for Disease Control and prevention. The research concluded that average absolute suicidality rate was 28% for sexual minority youths and</w:t>
      </w:r>
      <w:r w:rsidR="00D8319C">
        <w:rPr>
          <w:rFonts w:cs="Times New Roman"/>
          <w:szCs w:val="24"/>
        </w:rPr>
        <w:t xml:space="preserve"> </w:t>
      </w:r>
      <w:r w:rsidRPr="00F74E93">
        <w:rPr>
          <w:rFonts w:cs="Times New Roman"/>
          <w:szCs w:val="24"/>
        </w:rPr>
        <w:t>12% for heterosexuals – a worrying difference of 16%.</w:t>
      </w:r>
    </w:p>
    <w:p w14:paraId="487D02DB" w14:textId="77777777" w:rsidR="00193411" w:rsidRPr="00F74E93" w:rsidRDefault="00193411" w:rsidP="00F74E93">
      <w:pPr>
        <w:rPr>
          <w:rFonts w:cs="Times New Roman"/>
          <w:szCs w:val="24"/>
        </w:rPr>
      </w:pPr>
    </w:p>
    <w:p w14:paraId="7EE377D1" w14:textId="67E1AAC2" w:rsidR="00193411" w:rsidRPr="00F74E93" w:rsidRDefault="00193411" w:rsidP="00F74E93">
      <w:pPr>
        <w:rPr>
          <w:rFonts w:cs="Times New Roman"/>
          <w:szCs w:val="24"/>
        </w:rPr>
      </w:pPr>
      <w:r w:rsidRPr="00F74E93">
        <w:rPr>
          <w:rFonts w:cs="Times New Roman"/>
          <w:szCs w:val="24"/>
        </w:rPr>
        <w:t>The Bachmann and Gooch, 2018 health report was commissioned by Stonewall a well-known lobbying organisation on behalf of LGBTQ+ people and more generally human rights (Stonewall, 2022). The report determined that 42% or 2 in 5 LGBT people stated that they had felt that life was not worth living at some time during the preceding year. Moreover, seven out of ten of 18–24-year-olds had felt the same. Transgender and non-binary people (a gender identity that is neither exclusively female or male) had even higher instances of thinking that life was not worth living, that is, 60% and 63% respectively. It is worth noting that there may have been some bias in this report.</w:t>
      </w:r>
      <w:r w:rsidR="003804C2">
        <w:rPr>
          <w:rFonts w:cs="Times New Roman"/>
          <w:szCs w:val="24"/>
        </w:rPr>
        <w:t xml:space="preserve">  </w:t>
      </w:r>
      <w:r w:rsidRPr="00F74E93">
        <w:rPr>
          <w:rFonts w:cs="Times New Roman"/>
          <w:szCs w:val="24"/>
        </w:rPr>
        <w:t xml:space="preserve">Advocacy organizations’ funding is related to profile, remit </w:t>
      </w:r>
      <w:r w:rsidRPr="00F74E93">
        <w:rPr>
          <w:rFonts w:cs="Times New Roman"/>
          <w:szCs w:val="24"/>
        </w:rPr>
        <w:lastRenderedPageBreak/>
        <w:t>and the perceived magnitude of the issues they are lobbying in respect of.</w:t>
      </w:r>
      <w:r w:rsidR="003804C2">
        <w:rPr>
          <w:rFonts w:cs="Times New Roman"/>
          <w:szCs w:val="24"/>
        </w:rPr>
        <w:t xml:space="preserve"> </w:t>
      </w:r>
      <w:r w:rsidR="003B2AF0">
        <w:rPr>
          <w:rFonts w:cs="Times New Roman"/>
          <w:szCs w:val="24"/>
        </w:rPr>
        <w:t xml:space="preserve"> During the </w:t>
      </w:r>
      <w:r w:rsidR="001F5CCE">
        <w:rPr>
          <w:rFonts w:cs="Times New Roman"/>
          <w:szCs w:val="24"/>
        </w:rPr>
        <w:t>survey, 5,375</w:t>
      </w:r>
      <w:r w:rsidRPr="00F74E93">
        <w:rPr>
          <w:rFonts w:cs="Times New Roman"/>
          <w:szCs w:val="24"/>
        </w:rPr>
        <w:t xml:space="preserve"> LGBT people living in the UK completed an online questionnaire in spring 2017 which was administered by YouGov on behalf of Stonewall. Recruitment was through numerous organisations, community groups and individuals. This in itself may have caused bias. The sample included 50% male, 41% female and 8% who identified as non-binary. 50% were lesbian or gay, 30% were bisexual, 14% were transgender and the remainder used different terms to describe their sexuality, for example, ‘genderfluid’. 35% were disabled although only 6% were minority ethnic. According to the 2011 Census 13% of the UK population were minority ethnic or mixed race (White, 2011). The survey, therefore, is underweight in terms of women and minority ethnic individuals. Critically, it seems that the research does not explore the frequency of suicidal thoughts. A participant may therefore have had one fleeting, ephemeral thought about not wanting to live whereas another may have been wholly preoccupied with suicidal thoughts. This detracts from the value and veracity of the research. This issue of frequency of suicidal ideation is not covered in the methodology section of the report. Indeed, as the detail of the methodology in the report is limited, it is difficult to make any properly informed analysis </w:t>
      </w:r>
      <w:r w:rsidR="00F96583">
        <w:rPr>
          <w:rFonts w:cs="Times New Roman"/>
          <w:szCs w:val="24"/>
        </w:rPr>
        <w:t xml:space="preserve">in respect of methodology issues. </w:t>
      </w:r>
    </w:p>
    <w:p w14:paraId="77788FE6" w14:textId="77777777" w:rsidR="00193411" w:rsidRPr="00F74E93" w:rsidRDefault="00193411" w:rsidP="00F74E93">
      <w:pPr>
        <w:rPr>
          <w:rFonts w:cs="Times New Roman"/>
          <w:szCs w:val="24"/>
        </w:rPr>
      </w:pPr>
    </w:p>
    <w:p w14:paraId="673557DF" w14:textId="5760C1CC" w:rsidR="00193411" w:rsidRPr="00F74E93" w:rsidRDefault="00193411" w:rsidP="00F74E93">
      <w:pPr>
        <w:rPr>
          <w:rFonts w:cs="Times New Roman"/>
          <w:szCs w:val="24"/>
        </w:rPr>
      </w:pPr>
      <w:r w:rsidRPr="00F74E93">
        <w:rPr>
          <w:rFonts w:cs="Times New Roman"/>
          <w:szCs w:val="24"/>
        </w:rPr>
        <w:t>Rimes et al.</w:t>
      </w:r>
      <w:r w:rsidR="00F96583">
        <w:rPr>
          <w:rFonts w:cs="Times New Roman"/>
          <w:szCs w:val="24"/>
        </w:rPr>
        <w:t>,</w:t>
      </w:r>
      <w:r w:rsidRPr="00F74E93">
        <w:rPr>
          <w:rFonts w:cs="Times New Roman"/>
          <w:szCs w:val="24"/>
        </w:rPr>
        <w:t xml:space="preserve"> (2019), however, delved deeper and investigated suicidality within a cohort of 3,275 LGB people from the United Kingdom Youth Chances survey of 16–25-year-olds which was funded by the Big Lottery. 13.6% of participants reported that they had attempted suicide and moreover 45.2% reported suicidal thoughts in the preceding year. Interestingly, this latter figure is close to the 42% in the Bachmann and Goodman, 2018 report for Stonewall. Importantly, however, the survey asked respondents to confirm how many times they had suicidal thoughts in the previous year. Additionally, 9.5% reported that they were likely to attempt suicide in future which is a question that is not addressed by most of the surveys </w:t>
      </w:r>
      <w:r w:rsidRPr="00F74E93">
        <w:rPr>
          <w:rFonts w:cs="Times New Roman"/>
          <w:szCs w:val="24"/>
        </w:rPr>
        <w:lastRenderedPageBreak/>
        <w:t xml:space="preserve">analysed. Of the 3,275, 49.3% were female and 50.7% were male which represents a better gender balance than many surveys. 73.8% were lesbian or gay and 26.2% categorised themselves as bisexual. This survey also addressed socioeconomic status: 34% classified themselves as working class; 52.1% thought they were middle class; 7.7% saw themselves as upper class and 9.1% were other or unknown. The strongest predictor of future suicide risk was a previous suicide attempt. The findings of the research confirmed that LGB stigma, homophobia and discrimination are significant contributory factors in suicidality in young LGB individuals (see Chapter 2). </w:t>
      </w:r>
      <w:r w:rsidR="002C7EE8">
        <w:rPr>
          <w:rFonts w:cs="Times New Roman"/>
          <w:szCs w:val="24"/>
        </w:rPr>
        <w:t xml:space="preserve"> </w:t>
      </w:r>
    </w:p>
    <w:p w14:paraId="047906D1" w14:textId="77777777" w:rsidR="00193411" w:rsidRPr="00F74E93" w:rsidRDefault="00193411" w:rsidP="00F74E93">
      <w:pPr>
        <w:rPr>
          <w:rFonts w:cs="Times New Roman"/>
          <w:szCs w:val="24"/>
        </w:rPr>
      </w:pPr>
    </w:p>
    <w:p w14:paraId="32073C9E" w14:textId="2C000F0E" w:rsidR="00193411" w:rsidRPr="00F74E93" w:rsidRDefault="00193411" w:rsidP="00F74E93">
      <w:pPr>
        <w:rPr>
          <w:rFonts w:cs="Times New Roman"/>
          <w:szCs w:val="24"/>
        </w:rPr>
      </w:pPr>
      <w:r w:rsidRPr="00F74E93">
        <w:rPr>
          <w:rFonts w:cs="Times New Roman"/>
          <w:szCs w:val="24"/>
        </w:rPr>
        <w:t>Research undertaken by M</w:t>
      </w:r>
      <w:r w:rsidR="00D21950">
        <w:rPr>
          <w:rFonts w:cs="Times New Roman"/>
          <w:szCs w:val="24"/>
        </w:rPr>
        <w:t>e</w:t>
      </w:r>
      <w:r w:rsidRPr="00F74E93">
        <w:rPr>
          <w:rFonts w:cs="Times New Roman"/>
          <w:szCs w:val="24"/>
        </w:rPr>
        <w:t>yer et al.</w:t>
      </w:r>
      <w:r w:rsidR="00C736E3">
        <w:rPr>
          <w:rFonts w:cs="Times New Roman"/>
          <w:szCs w:val="24"/>
        </w:rPr>
        <w:t>,</w:t>
      </w:r>
      <w:r w:rsidRPr="00F74E93">
        <w:rPr>
          <w:rFonts w:cs="Times New Roman"/>
          <w:szCs w:val="24"/>
        </w:rPr>
        <w:t xml:space="preserve"> 2021 in the United States adopted a more innovative approach through examining psychological distress and specifically suicide in three cohorts born during: 1956-1963; 1974-1981 and 1990-1997. The research methodology was approved by the Institutional Review Board of University of California, Los Angeles. Their working hypothesis was that the well-being of sexual minorities and minorities generally is determined by their social environment by drawing on minority stress theory (Lefevor et al., 2019). They concluded, however, that despite the significant legal and societal improvements in the lives of LGBT individuals since the middle of the 20th Century (see below) psychological distress and suicide rates of LGB people had not improved. The methodology comprised of the analysis of data that were collected as a part of the Generations study, a five-year research project to examine the heath of sexual minorities. A rigorous selection methodology was applied by Gallup although only Black, Latino or White participants were chosen because it was estimated that they would not be able to source sufficient participants from smaller racial and ethnic groups. Transgender individuals were subject to a separate survey (see below). 366,644 people were recruited by Gallup of which 3.5% identified as LGBT. 3,225 were eligible and 48% of these completed the survey. The researchers oversampled Black and Latino respondents to </w:t>
      </w:r>
      <w:r w:rsidRPr="00F74E93">
        <w:rPr>
          <w:rFonts w:cs="Times New Roman"/>
          <w:szCs w:val="24"/>
        </w:rPr>
        <w:lastRenderedPageBreak/>
        <w:t xml:space="preserve">increase the number of minority racial participants. Contrary to what the research team expected and counterintuitively the younger cohort had an attempted suicide rate of 30%, compared with the middle cohort at 24% and the older cohort at 21%. Only the difference between the younger and older cohort was statistically significant. </w:t>
      </w:r>
      <w:r w:rsidR="00A07039">
        <w:rPr>
          <w:rFonts w:cs="Times New Roman"/>
          <w:szCs w:val="24"/>
        </w:rPr>
        <w:t xml:space="preserve">In 2015 </w:t>
      </w:r>
      <w:r w:rsidR="00674713">
        <w:rPr>
          <w:rFonts w:cs="Times New Roman"/>
          <w:szCs w:val="24"/>
        </w:rPr>
        <w:t>t</w:t>
      </w:r>
      <w:r w:rsidRPr="00F74E93">
        <w:rPr>
          <w:rFonts w:cs="Times New Roman"/>
          <w:szCs w:val="24"/>
        </w:rPr>
        <w:t>he percentage of attempted suicides in the general population in the United States 18-2</w:t>
      </w:r>
      <w:r w:rsidR="006B36C5">
        <w:rPr>
          <w:rFonts w:cs="Times New Roman"/>
          <w:szCs w:val="24"/>
        </w:rPr>
        <w:t>5</w:t>
      </w:r>
      <w:r w:rsidR="00A07039">
        <w:rPr>
          <w:rFonts w:cs="Times New Roman"/>
          <w:szCs w:val="24"/>
        </w:rPr>
        <w:t xml:space="preserve"> years old </w:t>
      </w:r>
      <w:r w:rsidR="006B36C5">
        <w:rPr>
          <w:rFonts w:cs="Times New Roman"/>
          <w:szCs w:val="24"/>
        </w:rPr>
        <w:t>was 1.6%</w:t>
      </w:r>
      <w:r w:rsidR="00DB0EDC">
        <w:rPr>
          <w:rFonts w:cs="Times New Roman"/>
          <w:szCs w:val="24"/>
        </w:rPr>
        <w:t xml:space="preserve"> (Piscopo et al., 2016)</w:t>
      </w:r>
      <w:r w:rsidR="00B05ED4">
        <w:rPr>
          <w:rFonts w:cs="Times New Roman"/>
          <w:szCs w:val="24"/>
        </w:rPr>
        <w:t xml:space="preserve">. </w:t>
      </w:r>
      <w:r w:rsidR="00DB0EDC">
        <w:rPr>
          <w:rFonts w:cs="Times New Roman"/>
          <w:szCs w:val="24"/>
        </w:rPr>
        <w:t xml:space="preserve"> </w:t>
      </w:r>
      <w:r w:rsidRPr="00F74E93">
        <w:rPr>
          <w:rFonts w:cs="Times New Roman"/>
          <w:szCs w:val="24"/>
        </w:rPr>
        <w:t>More recently in 2019 in the US 12 million adults reported suicidal ideation during the previous year, 3.5 individuals million planned a suicide and 1.4 million attempted suicides (Stone et al, 2021).</w:t>
      </w:r>
      <w:r w:rsidR="00C249FD">
        <w:rPr>
          <w:rFonts w:cs="Times New Roman"/>
          <w:szCs w:val="24"/>
        </w:rPr>
        <w:t xml:space="preserve"> </w:t>
      </w:r>
      <w:r w:rsidRPr="00F74E93">
        <w:rPr>
          <w:rFonts w:cs="Times New Roman"/>
          <w:szCs w:val="24"/>
        </w:rPr>
        <w:t xml:space="preserve">It was concluded that the legal and social changes had not helped the younger cohort to lead happier lives. Indeed, the youngest cohort, alarmingly were most at risk of attempting suicide despite their relatively shorter lifetimes. Despite momentous social changes (including the decriminalising of homosexuality, employment protection, declassification of homosexuality as a mental illness and legalisation of marriage) discrimination, homophobia, heterosexism and internalised homophobia appear to remain powerful adverse forces. These will be explored thoroughly in the next chapter, Chapter </w:t>
      </w:r>
      <w:r w:rsidR="006D2B13">
        <w:rPr>
          <w:rFonts w:cs="Times New Roman"/>
          <w:szCs w:val="24"/>
        </w:rPr>
        <w:t>3</w:t>
      </w:r>
      <w:r w:rsidRPr="00F74E93">
        <w:rPr>
          <w:rFonts w:cs="Times New Roman"/>
          <w:szCs w:val="24"/>
        </w:rPr>
        <w:t xml:space="preserve">. </w:t>
      </w:r>
    </w:p>
    <w:p w14:paraId="5AAD582E" w14:textId="77777777" w:rsidR="00193411" w:rsidRPr="00F74E93" w:rsidRDefault="00193411" w:rsidP="00F74E93">
      <w:pPr>
        <w:rPr>
          <w:rFonts w:cs="Times New Roman"/>
          <w:szCs w:val="24"/>
        </w:rPr>
      </w:pPr>
    </w:p>
    <w:p w14:paraId="471CD44C" w14:textId="4DB75F1D" w:rsidR="00193411" w:rsidRPr="00F74E93" w:rsidRDefault="00193411" w:rsidP="00F74E93">
      <w:pPr>
        <w:rPr>
          <w:rFonts w:cs="Times New Roman"/>
          <w:szCs w:val="24"/>
        </w:rPr>
      </w:pPr>
      <w:r w:rsidRPr="00F74E93">
        <w:rPr>
          <w:rFonts w:cs="Times New Roman"/>
          <w:szCs w:val="24"/>
        </w:rPr>
        <w:t>Numerous studies over the last 40 years assert that there is a higher rate of suicidality in the LGBT community than in the general population (Hottes et al., 2016). King et al., compiled a meta-analysis which concluded that 11.6% of sexual minorities (n=4845) had attempted suicide during their life time which is 2.5 times greater than amongst heterosexuals. Older research, however, has been criticised for its lack of methodological rigour. WHO, 2021</w:t>
      </w:r>
      <w:r w:rsidRPr="00AC0C3E">
        <w:rPr>
          <w:rFonts w:cs="Times New Roman"/>
          <w:szCs w:val="24"/>
          <w:highlight w:val="yellow"/>
        </w:rPr>
        <w:t>c</w:t>
      </w:r>
      <w:r w:rsidRPr="00F74E93">
        <w:rPr>
          <w:rFonts w:cs="Times New Roman"/>
          <w:szCs w:val="24"/>
        </w:rPr>
        <w:t xml:space="preserve"> asserts that the global availability and quality of data in respect of suicidality is </w:t>
      </w:r>
      <w:proofErr w:type="gramStart"/>
      <w:r w:rsidRPr="00F74E93">
        <w:rPr>
          <w:rFonts w:cs="Times New Roman"/>
          <w:szCs w:val="24"/>
        </w:rPr>
        <w:t>deficient.</w:t>
      </w:r>
      <w:proofErr w:type="gramEnd"/>
      <w:r w:rsidRPr="00F74E93">
        <w:rPr>
          <w:rFonts w:cs="Times New Roman"/>
          <w:szCs w:val="24"/>
        </w:rPr>
        <w:t xml:space="preserve"> Misclassification of cause of death and underreporting are likely. Only eighty member states have sufficient quality registration data to estimate suicide rates and </w:t>
      </w:r>
      <w:r w:rsidR="00145399">
        <w:rPr>
          <w:rFonts w:cs="Times New Roman"/>
          <w:szCs w:val="24"/>
        </w:rPr>
        <w:t xml:space="preserve">just </w:t>
      </w:r>
      <w:r w:rsidRPr="00F74E93">
        <w:rPr>
          <w:rFonts w:cs="Times New Roman"/>
          <w:szCs w:val="24"/>
        </w:rPr>
        <w:t xml:space="preserve">38 countries have a national suicide prevention policy. Research since the start of this century, however, has been of significantly better quality and has overcome the limitations of the earlier research. </w:t>
      </w:r>
      <w:r w:rsidR="00000E2E" w:rsidRPr="007A7A37">
        <w:rPr>
          <w:rFonts w:cs="Times New Roman"/>
          <w:szCs w:val="24"/>
        </w:rPr>
        <w:t>Plöderl</w:t>
      </w:r>
      <w:r w:rsidR="00000E2E" w:rsidRPr="00F74E93">
        <w:rPr>
          <w:rFonts w:cs="Times New Roman"/>
          <w:szCs w:val="24"/>
        </w:rPr>
        <w:t xml:space="preserve"> </w:t>
      </w:r>
      <w:r w:rsidRPr="00F74E93">
        <w:rPr>
          <w:rFonts w:cs="Times New Roman"/>
          <w:szCs w:val="24"/>
        </w:rPr>
        <w:t xml:space="preserve">and Tremblay, </w:t>
      </w:r>
      <w:r w:rsidRPr="00F74E93">
        <w:rPr>
          <w:rFonts w:cs="Times New Roman"/>
          <w:szCs w:val="24"/>
        </w:rPr>
        <w:lastRenderedPageBreak/>
        <w:t xml:space="preserve">2016 undertook an international systematic review of the evidence of suicidality and sexual orientation by examining gender, life stages, geographic regions and the methodological integrity of the studies. Almost of all the studies reported a higher incidence of suicidality across all sexual minorities in all dimensions (identity, attraction and behaviour). The authors concluded that their review supported the proposition that LGBT people were a higher risk group for attempted and completed suicide for both genders, age groups and regions. They were of the opinion that most effects were large and that more recent high-quality studies reached conclusions similar to the earlier less rigorous studies. </w:t>
      </w:r>
    </w:p>
    <w:p w14:paraId="38093D8E" w14:textId="77777777" w:rsidR="00193411" w:rsidRPr="00F74E93" w:rsidRDefault="00193411" w:rsidP="00F74E93">
      <w:pPr>
        <w:rPr>
          <w:rFonts w:cs="Times New Roman"/>
          <w:szCs w:val="24"/>
        </w:rPr>
      </w:pPr>
    </w:p>
    <w:p w14:paraId="558B312C" w14:textId="1982B261" w:rsidR="00193411" w:rsidRPr="00F74E93" w:rsidRDefault="00193411" w:rsidP="00F74E93">
      <w:pPr>
        <w:rPr>
          <w:rFonts w:cs="Times New Roman"/>
          <w:szCs w:val="24"/>
        </w:rPr>
      </w:pPr>
      <w:r w:rsidRPr="00F74E93">
        <w:rPr>
          <w:rFonts w:cs="Times New Roman"/>
          <w:szCs w:val="24"/>
        </w:rPr>
        <w:t xml:space="preserve">A recent systematic review confirmed the conclusions of the other studies examined in this chapter. </w:t>
      </w:r>
      <w:bookmarkStart w:id="5" w:name="_Hlk101788765"/>
      <w:r w:rsidR="00A50850">
        <w:rPr>
          <w:rFonts w:cs="Times New Roman"/>
          <w:szCs w:val="24"/>
        </w:rPr>
        <w:t xml:space="preserve"> Di </w:t>
      </w:r>
      <w:r w:rsidRPr="00F74E93">
        <w:rPr>
          <w:rFonts w:cs="Times New Roman"/>
          <w:szCs w:val="24"/>
        </w:rPr>
        <w:t xml:space="preserve">Giancomo et al., 2019 </w:t>
      </w:r>
      <w:bookmarkEnd w:id="5"/>
      <w:r w:rsidRPr="00F74E93">
        <w:rPr>
          <w:rFonts w:cs="Times New Roman"/>
          <w:szCs w:val="24"/>
        </w:rPr>
        <w:t>reviewed 35 studies involving 2.5 million and 113,000 sexual minority persons aged from 12 to 29 years from 10 countries. Thirty-five studies fulfilled criteria for inclusion out of 764 records identified. The research team concluded that LGBT youth are 3.5</w:t>
      </w:r>
      <w:r w:rsidR="000C3E9B">
        <w:rPr>
          <w:rFonts w:cs="Times New Roman"/>
          <w:szCs w:val="24"/>
        </w:rPr>
        <w:t xml:space="preserve"> more likely to commit suicide</w:t>
      </w:r>
      <w:r w:rsidRPr="00F74E93">
        <w:rPr>
          <w:rFonts w:cs="Times New Roman"/>
          <w:szCs w:val="24"/>
        </w:rPr>
        <w:t xml:space="preserve"> compared with 2.5 times more likely to attempt suicide identified by King et al., 2012.</w:t>
      </w:r>
      <w:r w:rsidR="003804C2">
        <w:rPr>
          <w:rFonts w:cs="Times New Roman"/>
          <w:szCs w:val="24"/>
        </w:rPr>
        <w:t xml:space="preserve">  </w:t>
      </w:r>
      <w:r w:rsidRPr="00F74E93">
        <w:rPr>
          <w:rFonts w:cs="Times New Roman"/>
          <w:szCs w:val="24"/>
        </w:rPr>
        <w:t xml:space="preserve">Transgender adolescents are 6 time more likely to attempt suicide than their heterosexual counterparts. Gay and lesbian youth were 3.71 more likely to attempt suicide, bisexual young people were 3.69 more likely to attempt suicide and transgender individuals were 5.87 more to attempt suicide that their heterosexual peers. Transgender youth were most at risk followed by bisexual and homosexual teenagers. The research included only high-quality studies, with clear definitions of LGBT. If data from the same sample were published in multiple works, the researchers retained only the study with more exhaustive information. Only the studies published in peer-reviewed journals, excluding conference abstracts and dissertations were chosen. Three of the report’s authors undertook a preliminary review of titles and abstracts and following the initial screening the full texts were checked for compatibility against the inclusion and exclusion criteria. A standardized form was </w:t>
      </w:r>
      <w:r w:rsidRPr="00F74E93">
        <w:rPr>
          <w:rFonts w:cs="Times New Roman"/>
          <w:szCs w:val="24"/>
        </w:rPr>
        <w:lastRenderedPageBreak/>
        <w:t xml:space="preserve">utilised to extract data including year of publication, country, characteristics of study participants-sample size, age, and percentages of men and women. Statistically, pooled odds ratios with a 95% confidence interval were generated using inverse variance models with random effects. The systematic review and meta-analysis were carried out in accordance with the Meta-analyses of Observational Studies in Epidemiology guidelines (Stroup et al., 2000). </w:t>
      </w:r>
    </w:p>
    <w:p w14:paraId="57EA54DA" w14:textId="77777777" w:rsidR="00193411" w:rsidRPr="00F74E93" w:rsidRDefault="00193411" w:rsidP="00F74E93">
      <w:pPr>
        <w:rPr>
          <w:rFonts w:cs="Times New Roman"/>
          <w:szCs w:val="24"/>
        </w:rPr>
      </w:pPr>
    </w:p>
    <w:p w14:paraId="53C6104D" w14:textId="77777777" w:rsidR="00193411" w:rsidRPr="00F74E93" w:rsidRDefault="00193411" w:rsidP="00F74E93">
      <w:pPr>
        <w:rPr>
          <w:rFonts w:cs="Times New Roman"/>
          <w:szCs w:val="24"/>
        </w:rPr>
      </w:pPr>
      <w:r w:rsidRPr="00F74E93">
        <w:rPr>
          <w:rFonts w:cs="Times New Roman"/>
          <w:szCs w:val="24"/>
        </w:rPr>
        <w:t xml:space="preserve">Ream, 2019 explored variability pertaining to suicide in young adults by sexual/gender identity: gay male; lesbian/gay female; bisexual male; bisexual female; transgender male; transgender female; non-LGBT male and non-LGBT female. The methodology was an analysis of the National Violent Death Reporting System data in the United States in respect of 12- to 29-year-olds between 2013 and 2015 (the last year for which data was available). The sample was limited to cases where the LGBT status of the individuals could be confirmed post mortem. The sample size was 2,209. 24% of 12–14-year-olds who took their own lives were LGBT whilst 8% of 25–29-year-olds who completed suicide were LGBT. The difference in LGBT suicides compared with heterosexual suicide was at its greatest in the younger cohort. </w:t>
      </w:r>
    </w:p>
    <w:p w14:paraId="706C4365" w14:textId="77777777" w:rsidR="00193411" w:rsidRPr="00F74E93" w:rsidRDefault="00193411" w:rsidP="00F74E93">
      <w:pPr>
        <w:rPr>
          <w:rFonts w:cs="Times New Roman"/>
          <w:szCs w:val="24"/>
        </w:rPr>
      </w:pPr>
    </w:p>
    <w:p w14:paraId="04626957" w14:textId="77777777" w:rsidR="00193411" w:rsidRPr="00F74E93" w:rsidRDefault="00193411" w:rsidP="00F74E93">
      <w:pPr>
        <w:rPr>
          <w:rFonts w:cs="Times New Roman"/>
          <w:szCs w:val="24"/>
        </w:rPr>
      </w:pPr>
      <w:r w:rsidRPr="00F74E93">
        <w:rPr>
          <w:rFonts w:cs="Times New Roman"/>
          <w:szCs w:val="24"/>
        </w:rPr>
        <w:t xml:space="preserve">Much of the literature focuses on younger LGBT people and it is difficult to find recent research let alone comprehensive systematic reviews or meta-analyses on suicidality in older LGBT people. In a cross-sectional study of 316 midlife and older gay men, King and Orel (2012) found that midlife and older gay men living with HIV/AIDS reported suicidal thoughts more frequently. Moreover, suicidal ideation is more prevalent among socially isolated gays than more socially integrated gay men. Remaining "in the closet" and struggling with "coming out" can signify greater vulnerability and risk. Older transgender individuals also have the highest rates of suicide ideation at 71% compared to 39% for all LGBT people (Fredriksen-Goldsen et al., 2011). Jones et al., 2013 established that suicide was part of LGBT narratives of people </w:t>
      </w:r>
      <w:r w:rsidRPr="00F74E93">
        <w:rPr>
          <w:rFonts w:cs="Times New Roman"/>
          <w:szCs w:val="24"/>
        </w:rPr>
        <w:lastRenderedPageBreak/>
        <w:t xml:space="preserve">living in rural areas. Internalised homophobia, as well as fear of being ‘outed’ to hostile communities were triggers for suicide. </w:t>
      </w:r>
    </w:p>
    <w:p w14:paraId="4E6FD498" w14:textId="77777777" w:rsidR="00193411" w:rsidRPr="00F74E93" w:rsidRDefault="00193411" w:rsidP="00F74E93">
      <w:pPr>
        <w:rPr>
          <w:rFonts w:cs="Times New Roman"/>
          <w:szCs w:val="24"/>
        </w:rPr>
      </w:pPr>
    </w:p>
    <w:p w14:paraId="333BA895" w14:textId="7F0D7548" w:rsidR="00193411" w:rsidRPr="00F74E93" w:rsidRDefault="00193411" w:rsidP="00F74E93">
      <w:pPr>
        <w:rPr>
          <w:rFonts w:cs="Times New Roman"/>
          <w:szCs w:val="24"/>
        </w:rPr>
      </w:pPr>
      <w:r w:rsidRPr="00F74E93">
        <w:rPr>
          <w:rFonts w:cs="Times New Roman"/>
          <w:szCs w:val="24"/>
        </w:rPr>
        <w:t xml:space="preserve"> A search conducted by th</w:t>
      </w:r>
      <w:r w:rsidR="001522ED">
        <w:rPr>
          <w:rFonts w:cs="Times New Roman"/>
          <w:szCs w:val="24"/>
        </w:rPr>
        <w:t>e</w:t>
      </w:r>
      <w:r w:rsidRPr="00F74E93">
        <w:rPr>
          <w:rFonts w:cs="Times New Roman"/>
          <w:szCs w:val="24"/>
        </w:rPr>
        <w:t xml:space="preserve"> author utilizing the University of Wales Trinity St David library online search engine (from 2010 onwards) for articles and books dealing with suicide in older LBGT people returned a total of 2,844 results. Very few of the results, however, actually dealt with suicidality amongst older LGBT persons. Most concentrate on mental health generally and even when the word “older” and “LGBT suicide” are key search words very few results cover suicidality in the older LGBT community. The majority of articles address youth LGBT suicidality. The writer has found a dearth of research and studies focussing on LGBT people of 50 years of age and over. There appears to be a significant gap in the extant literature. In 2020, there were an estimated 727 million persons aged 65 years or over globally. By 2050 this figure is estimated to increase to over 1.5 billion people and one in six, almost 17% of people globally will be aged 65 years or older (Kamiya et al., 2020). These statistics emphasize the importance of high-quality research into suicidality and older LGBT people. </w:t>
      </w:r>
    </w:p>
    <w:p w14:paraId="12BF1C0C" w14:textId="77777777" w:rsidR="00193411" w:rsidRPr="00F74E93" w:rsidRDefault="00193411" w:rsidP="00F74E93">
      <w:pPr>
        <w:rPr>
          <w:rFonts w:cs="Times New Roman"/>
          <w:szCs w:val="24"/>
        </w:rPr>
      </w:pPr>
    </w:p>
    <w:p w14:paraId="48A3A983" w14:textId="7DE0A64F" w:rsidR="00193411" w:rsidRPr="00F74E93" w:rsidRDefault="00193411" w:rsidP="00F74E93">
      <w:pPr>
        <w:rPr>
          <w:rFonts w:cs="Times New Roman"/>
          <w:szCs w:val="24"/>
        </w:rPr>
      </w:pPr>
      <w:r w:rsidRPr="00F74E93">
        <w:rPr>
          <w:rFonts w:cs="Times New Roman"/>
          <w:szCs w:val="24"/>
        </w:rPr>
        <w:t>As has been demonstrated in this chapter there is an academic consensus that suicidality is higher among the LGBT community. However, there are some dissenting voices, for example Bryan and Maycock, 2016, who contend that academic literature portrays LGBT people as vulnerable victims prone to self-harm and suicidality. Indeed, they assert over the last 30 years academic literature has perpetuated the “suicide consensus”. The authors also refer to the ‘after gay’ counter-discursive which challenges the ‘hegemony of the victim trope´ (Marshall, 2010). Their ideas are a thought-provoking and</w:t>
      </w:r>
      <w:r w:rsidR="006A3E67">
        <w:rPr>
          <w:rFonts w:cs="Times New Roman"/>
          <w:szCs w:val="24"/>
        </w:rPr>
        <w:t xml:space="preserve"> are an</w:t>
      </w:r>
      <w:r w:rsidRPr="00F74E93">
        <w:rPr>
          <w:rFonts w:cs="Times New Roman"/>
          <w:szCs w:val="24"/>
        </w:rPr>
        <w:t xml:space="preserve"> important counter-narrative. The 2016 study objective was to determine the incidence of self-harm and suicidality within the LGBT people identifying individuals in Ireland. It utilised a primarily quantitative online questionnaire which </w:t>
      </w:r>
      <w:r w:rsidRPr="00F74E93">
        <w:rPr>
          <w:rFonts w:cs="Times New Roman"/>
          <w:szCs w:val="24"/>
        </w:rPr>
        <w:lastRenderedPageBreak/>
        <w:t>was completed by 1,100 people together with in depth interviews with 14 service providers and 40 LGBT people in an attempt to produce a more sophisticated, nuanced understanding of suicide and self-harm. Suicidality was measured through self-reporting including suicidal ideation, intent, plans and attempts. A text box at the end of the survey allowed participants to add their personal comments – this qualitative element of this mixed method study was completed by 400 of the respondents. The participants were aged from 14-73 years of age and the methodology is detailed comprehensively in the report. Despite the report’s focus on questioning discrimination, their findings found the lifetime prevalence of suicidality was relatively high</w:t>
      </w:r>
      <w:r w:rsidR="006A3E67">
        <w:rPr>
          <w:rFonts w:cs="Times New Roman"/>
          <w:szCs w:val="24"/>
        </w:rPr>
        <w:t xml:space="preserve">: </w:t>
      </w:r>
      <w:r w:rsidRPr="00F74E93">
        <w:rPr>
          <w:rFonts w:cs="Times New Roman"/>
          <w:szCs w:val="24"/>
        </w:rPr>
        <w:t>18% of the online respondents and 33% of those who took part in the qualitative aspect of the survey reported having attempted suicide on at least one occasion. Moreover, 14% overall had suicidal thoughts in the year preceding the survey and the same percentage had made plans to take their own lives with 20% of these individuals attempting suicide. Their data revealed, however, that 46.7% (n=92) or less than half of those who had attempted suicide on at least one occasion felt that their suicide attempt was not primarily or directly related to their LGBT status.</w:t>
      </w:r>
      <w:r w:rsidR="003804C2">
        <w:rPr>
          <w:rFonts w:cs="Times New Roman"/>
          <w:szCs w:val="24"/>
        </w:rPr>
        <w:t xml:space="preserve">  </w:t>
      </w:r>
      <w:r w:rsidRPr="00F74E93">
        <w:rPr>
          <w:rFonts w:cs="Times New Roman"/>
          <w:szCs w:val="24"/>
        </w:rPr>
        <w:t>They therefore questioned the link between suicidality and sexual and gender orientation.</w:t>
      </w:r>
      <w:r w:rsidR="003804C2">
        <w:rPr>
          <w:rFonts w:cs="Times New Roman"/>
          <w:szCs w:val="24"/>
        </w:rPr>
        <w:t xml:space="preserve">  </w:t>
      </w:r>
      <w:r w:rsidRPr="00F74E93">
        <w:rPr>
          <w:rFonts w:cs="Times New Roman"/>
          <w:szCs w:val="24"/>
        </w:rPr>
        <w:t>This is a small sample which may invalidate the generalisation that a substantial proportion of the LGBT are not vulnerable individuals who are at risk of self-harm and suicide (ibid., p.67).</w:t>
      </w:r>
      <w:r w:rsidR="003804C2">
        <w:rPr>
          <w:rFonts w:cs="Times New Roman"/>
          <w:szCs w:val="24"/>
        </w:rPr>
        <w:t xml:space="preserve">  </w:t>
      </w:r>
      <w:r w:rsidRPr="00F74E93">
        <w:rPr>
          <w:rFonts w:cs="Times New Roman"/>
          <w:szCs w:val="24"/>
        </w:rPr>
        <w:t xml:space="preserve">However, this is another topic that needs to be researched thoroughly after recruiting a meaningful number of participants. According to the Samaritans, Ireland had 340 recorded suicides in 2018 – a rate of 8.2 per 100,000 people. This compares with 383 (8.0) in 2017. The suicide rate was 10.3 per 100,000 compared to 12.2 per 100,000 in 2019.The overall suicide rate in England was 10.0 per 100,000 compared to 10.8 per 100,000 in 2019. The incidence of suicide in Ireland in the early part of the 21st century decreased. However, as Bryan and Maycock, 2016 themselves state the rates of youth suicide and suicide in men </w:t>
      </w:r>
      <w:r w:rsidRPr="00F74E93">
        <w:rPr>
          <w:rFonts w:cs="Times New Roman"/>
          <w:szCs w:val="24"/>
        </w:rPr>
        <w:lastRenderedPageBreak/>
        <w:t xml:space="preserve">continue to be a source of great concern as rates of youth suicide are persistently very high in Ireland in comparison with other EU countries. </w:t>
      </w:r>
    </w:p>
    <w:p w14:paraId="49AAE66C" w14:textId="77777777" w:rsidR="00193411" w:rsidRPr="00F74E93" w:rsidRDefault="00193411" w:rsidP="00F74E93">
      <w:pPr>
        <w:rPr>
          <w:rFonts w:cs="Times New Roman"/>
          <w:szCs w:val="24"/>
        </w:rPr>
      </w:pPr>
    </w:p>
    <w:p w14:paraId="3C56A34A" w14:textId="77777777" w:rsidR="00193411" w:rsidRPr="00F74E93" w:rsidRDefault="00193411" w:rsidP="00F74E93">
      <w:pPr>
        <w:rPr>
          <w:rFonts w:cs="Times New Roman"/>
          <w:szCs w:val="24"/>
        </w:rPr>
      </w:pPr>
      <w:r w:rsidRPr="00F74E93">
        <w:rPr>
          <w:rFonts w:cs="Times New Roman"/>
          <w:szCs w:val="24"/>
        </w:rPr>
        <w:t xml:space="preserve">COVID-19 has severely affected the life of and infected hundreds of millions of people globally. Historically, there was a substantial increase in suicide in individuals over the age of 65 when the SARS outbreak occurred in Hong Kong in 2003 and the Spanish Flu pandemic in 1918-19 infected 500 million and also left a legacy of higher suicide rates (Sher, 2020). The COVID-19 pandemic has caused a flurry of articles in newspapers and coverage on social media asserting that the pandemic has led to dramatic increase in suicide rates. Numerous tweets claimed that the suicide rate has increased by 200%. There is no evidence to support this statistic (Full Fact, 2020). One such tweet was reposted 31,000 times before being removed. </w:t>
      </w:r>
    </w:p>
    <w:p w14:paraId="62C3107E" w14:textId="77777777" w:rsidR="00193411" w:rsidRPr="00F74E93" w:rsidRDefault="00193411" w:rsidP="00F74E93">
      <w:pPr>
        <w:rPr>
          <w:rFonts w:cs="Times New Roman"/>
          <w:szCs w:val="24"/>
        </w:rPr>
      </w:pPr>
    </w:p>
    <w:p w14:paraId="705C9DF8" w14:textId="77777777" w:rsidR="00193411" w:rsidRPr="00F74E93" w:rsidRDefault="00193411" w:rsidP="00F74E93">
      <w:pPr>
        <w:rPr>
          <w:rFonts w:cs="Times New Roman"/>
          <w:szCs w:val="24"/>
        </w:rPr>
      </w:pPr>
      <w:r w:rsidRPr="00F74E93">
        <w:rPr>
          <w:rFonts w:cs="Times New Roman"/>
          <w:szCs w:val="24"/>
        </w:rPr>
        <w:t xml:space="preserve">McGowan et al., 2021 undertook the first systematic review of the COVID-19 pandemic on the health of LGBT community. The review concluded that there was no peer-reviewed research published in academic journals other than eleven grey literature reports which were of low quality. The authors expressed their concern at the lack of information given pre-existing health inequalities. The lack of evidence was attributed to the lack of collection of LGBT data, which they suggested was caused by institutional homophobia and transphobia. They recommended that data collection on LGBT health and well-being should be collected routinely and maintained that the effect of the COVID-19 pandemic on sexual and gender minorities was unknown. Additionally, the report stated no rigorous LGBT focussed research regarding incidence of COVID-19, hospitalisation, severity of symptoms and death including suicide had been published. </w:t>
      </w:r>
    </w:p>
    <w:p w14:paraId="2C251806" w14:textId="77777777" w:rsidR="00193411" w:rsidRPr="00F74E93" w:rsidRDefault="00193411" w:rsidP="00F74E93">
      <w:pPr>
        <w:rPr>
          <w:rFonts w:cs="Times New Roman"/>
          <w:szCs w:val="24"/>
        </w:rPr>
      </w:pPr>
    </w:p>
    <w:p w14:paraId="26176B6F" w14:textId="7CD008B4" w:rsidR="00193411" w:rsidRPr="00F74E93" w:rsidRDefault="00193411" w:rsidP="00F74E93">
      <w:pPr>
        <w:rPr>
          <w:rFonts w:cs="Times New Roman"/>
          <w:szCs w:val="24"/>
        </w:rPr>
      </w:pPr>
      <w:r w:rsidRPr="00F74E93">
        <w:rPr>
          <w:rFonts w:cs="Times New Roman"/>
          <w:szCs w:val="24"/>
        </w:rPr>
        <w:lastRenderedPageBreak/>
        <w:t>Appleby, 2021 states that there had been little effect on suicide in the general population to March 2021, a year after the pandemic was declared. Initially suicide statistics took months to appear but then reports began to appear from the US, Australia, Canada, Norway and Sweden based on national or state suicide figures. The message was unambiguous – suicide rates were not increasing (John et al., 2020). There were decreases in nine counties: Australia, Canada, Chile, Ecuador, Germany, Japan New Zealand, South Korea and the United States. Additionally, there were no significant changes to suicide rates in Austria, Croatia, England, Estonia, Italy, Mexico Netherlands, Peru, Poland Russia and Spain (Pirkis et al., 221). In 2021 reports from China and India supported the same conclusion that there had not been an increase in suicide (Behera et al.,2021; Zheng et al., 2021). England set up new faster data collection system as the median time from death to coroner’s inquest is 166 days. The new real time surveillance was based on a population of around 9 million, almost 17% of the population of England. In the months post-lockdown, no increase was identified in the suicide rate in the general population (Appleby et al., 20</w:t>
      </w:r>
      <w:r w:rsidR="00E4297B">
        <w:rPr>
          <w:rFonts w:cs="Times New Roman"/>
          <w:szCs w:val="24"/>
        </w:rPr>
        <w:t>21</w:t>
      </w:r>
      <w:r w:rsidRPr="00F74E93">
        <w:rPr>
          <w:rFonts w:cs="Times New Roman"/>
          <w:szCs w:val="24"/>
        </w:rPr>
        <w:t>).</w:t>
      </w:r>
    </w:p>
    <w:p w14:paraId="6B813F36" w14:textId="77777777" w:rsidR="00193411" w:rsidRPr="00F74E93" w:rsidRDefault="00193411" w:rsidP="00F74E93">
      <w:pPr>
        <w:rPr>
          <w:rFonts w:cs="Times New Roman"/>
          <w:szCs w:val="24"/>
        </w:rPr>
      </w:pPr>
    </w:p>
    <w:p w14:paraId="5862FC2B" w14:textId="7DE45471" w:rsidR="00193411" w:rsidRPr="00F74E93" w:rsidRDefault="00193411" w:rsidP="00F74E93">
      <w:pPr>
        <w:rPr>
          <w:rFonts w:cs="Times New Roman"/>
          <w:szCs w:val="24"/>
        </w:rPr>
      </w:pPr>
      <w:r w:rsidRPr="00F74E93">
        <w:rPr>
          <w:rFonts w:cs="Times New Roman"/>
          <w:szCs w:val="24"/>
        </w:rPr>
        <w:t>However, the above studies were researched and published relatively early in the pandemic and should be treated with caution. The incidence of suicide may yet change. Indeed, at the National Prevention of Suicide Conference on 27 January 2022, Professor Louis Appleby, a leading academic in the field of suicidality research, shared as yet unpublished statistics on suicide in the latter months of 2021. This recent research suggested that the suicide rate across the general population of the United Kingdom was</w:t>
      </w:r>
      <w:r w:rsidR="0011212F">
        <w:rPr>
          <w:rFonts w:cs="Times New Roman"/>
          <w:szCs w:val="24"/>
        </w:rPr>
        <w:t xml:space="preserve"> </w:t>
      </w:r>
      <w:r w:rsidRPr="00F74E93">
        <w:rPr>
          <w:rFonts w:cs="Times New Roman"/>
          <w:szCs w:val="24"/>
        </w:rPr>
        <w:t xml:space="preserve">increasing (NPSA, 2022) Moreover, it is probable that COVID-19 survivors have an elevated risk of taking their own lives due to the psychological problems caused by ‘long COVID’ or ‘post-acute COVID-19’, and ‘post-COVID syndrome’ (Sher, 2021). Evidence has also emerged of significant mental health issues including an increase in suicidal ideation (O’Connor et al., 2021). </w:t>
      </w:r>
    </w:p>
    <w:p w14:paraId="6870D9B5" w14:textId="77777777" w:rsidR="00193411" w:rsidRPr="00F74E93" w:rsidRDefault="00193411" w:rsidP="00F74E93">
      <w:pPr>
        <w:rPr>
          <w:rFonts w:cs="Times New Roman"/>
          <w:szCs w:val="24"/>
        </w:rPr>
      </w:pPr>
    </w:p>
    <w:p w14:paraId="4C5CD7A9" w14:textId="77777777" w:rsidR="00193411" w:rsidRPr="00F74E93" w:rsidRDefault="00193411" w:rsidP="00F74E93">
      <w:pPr>
        <w:rPr>
          <w:rFonts w:cs="Times New Roman"/>
          <w:szCs w:val="24"/>
        </w:rPr>
      </w:pPr>
      <w:r w:rsidRPr="00F74E93">
        <w:rPr>
          <w:rFonts w:cs="Times New Roman"/>
          <w:szCs w:val="24"/>
        </w:rPr>
        <w:t>The experience of previous pandemics suggest that complacency must be avoided (Zortea et al., 2021). A comprehensive mental health monitoring and reporting system is vital given the prolonged stress, isolation, loneliness, financial worries, long COVID, depression and anxiety and significant recovery time. Even in countries where the suicide rate has not increased there is increasing concern about young people, women and ethnic minorities (Mitchel and Li, 2021). Moreover, such monitoring is vitally important in low and middle-income countries given the lack of data and vaccinations.</w:t>
      </w:r>
    </w:p>
    <w:p w14:paraId="0D51F4AE" w14:textId="19E041D4" w:rsidR="00193411" w:rsidRPr="00F74E93" w:rsidRDefault="00193411" w:rsidP="00F74E93">
      <w:pPr>
        <w:rPr>
          <w:rFonts w:cs="Times New Roman"/>
          <w:szCs w:val="24"/>
        </w:rPr>
      </w:pPr>
    </w:p>
    <w:p w14:paraId="76ED10B8" w14:textId="77777777" w:rsidR="00193411" w:rsidRPr="00F74E93" w:rsidRDefault="00193411" w:rsidP="00F74E93">
      <w:pPr>
        <w:rPr>
          <w:rFonts w:cs="Times New Roman"/>
          <w:szCs w:val="24"/>
        </w:rPr>
        <w:sectPr w:rsidR="00193411" w:rsidRPr="00F74E93">
          <w:footerReference w:type="default" r:id="rId11"/>
          <w:pgSz w:w="11906" w:h="16838"/>
          <w:pgMar w:top="1440" w:right="1440" w:bottom="1440" w:left="1440" w:header="708" w:footer="708" w:gutter="0"/>
          <w:cols w:space="708"/>
          <w:docGrid w:linePitch="360"/>
        </w:sectPr>
      </w:pPr>
    </w:p>
    <w:p w14:paraId="4B4A2AC5" w14:textId="0374AC04" w:rsidR="00193411" w:rsidRPr="00F74E93" w:rsidRDefault="00193411" w:rsidP="00F74E93">
      <w:pPr>
        <w:rPr>
          <w:rFonts w:cs="Times New Roman"/>
          <w:szCs w:val="24"/>
        </w:rPr>
      </w:pPr>
    </w:p>
    <w:p w14:paraId="13911EE8" w14:textId="17740FC3" w:rsidR="00193411" w:rsidRPr="00F74E93" w:rsidRDefault="00193411" w:rsidP="004B74D1">
      <w:pPr>
        <w:pStyle w:val="Heading1"/>
      </w:pPr>
      <w:bookmarkStart w:id="6" w:name="_Toc103184142"/>
      <w:r w:rsidRPr="00F74E93">
        <w:t xml:space="preserve">Chapter 3: Exploration of causation </w:t>
      </w:r>
      <w:r w:rsidR="008B5AE4">
        <w:t xml:space="preserve">od suicidality </w:t>
      </w:r>
      <w:r w:rsidRPr="00F74E93">
        <w:t>in the LGBT population</w:t>
      </w:r>
      <w:bookmarkEnd w:id="6"/>
    </w:p>
    <w:p w14:paraId="415B6660" w14:textId="1B2840B1" w:rsidR="00193411" w:rsidRDefault="00193411" w:rsidP="00F74E93">
      <w:pPr>
        <w:rPr>
          <w:rFonts w:cs="Times New Roman"/>
          <w:szCs w:val="24"/>
        </w:rPr>
      </w:pPr>
      <w:bookmarkStart w:id="7" w:name="_Hlk100500252"/>
      <w:r w:rsidRPr="00F74E93">
        <w:rPr>
          <w:rFonts w:cs="Times New Roman"/>
          <w:szCs w:val="24"/>
        </w:rPr>
        <w:t xml:space="preserve">Chapter </w:t>
      </w:r>
      <w:r w:rsidR="0028784E">
        <w:rPr>
          <w:rFonts w:cs="Times New Roman"/>
          <w:szCs w:val="24"/>
        </w:rPr>
        <w:t>2</w:t>
      </w:r>
      <w:r w:rsidRPr="00F74E93">
        <w:rPr>
          <w:rFonts w:cs="Times New Roman"/>
          <w:szCs w:val="24"/>
        </w:rPr>
        <w:t xml:space="preserve"> established the higher incidence of suicidal ideation, attempted and completed suicide for lesbian, gay, bisexual and transgender people</w:t>
      </w:r>
      <w:bookmarkEnd w:id="7"/>
      <w:r w:rsidRPr="00F74E93">
        <w:rPr>
          <w:rFonts w:cs="Times New Roman"/>
          <w:szCs w:val="24"/>
        </w:rPr>
        <w:t>. This chapter will explore the reasons for</w:t>
      </w:r>
      <w:r w:rsidR="008B5AE4">
        <w:rPr>
          <w:rFonts w:cs="Times New Roman"/>
          <w:szCs w:val="24"/>
        </w:rPr>
        <w:t xml:space="preserve"> </w:t>
      </w:r>
      <w:r w:rsidRPr="00F74E93">
        <w:rPr>
          <w:rFonts w:cs="Times New Roman"/>
          <w:szCs w:val="24"/>
        </w:rPr>
        <w:t>elevated suicidality in the LGBT community</w:t>
      </w:r>
      <w:bookmarkStart w:id="8" w:name="_Hlk100500402"/>
      <w:r w:rsidRPr="00F74E93">
        <w:rPr>
          <w:rFonts w:cs="Times New Roman"/>
          <w:szCs w:val="24"/>
        </w:rPr>
        <w:t>. Identifying the aetiology of suicidality is critical for the creati</w:t>
      </w:r>
      <w:r w:rsidR="008B5AE4">
        <w:rPr>
          <w:rFonts w:cs="Times New Roman"/>
          <w:szCs w:val="24"/>
        </w:rPr>
        <w:t>ng</w:t>
      </w:r>
      <w:r w:rsidRPr="00F74E93">
        <w:rPr>
          <w:rFonts w:cs="Times New Roman"/>
          <w:szCs w:val="24"/>
        </w:rPr>
        <w:t xml:space="preserve"> and structuring preventative measures, training for the medical profession, social workers and specifically counsellors and therapists </w:t>
      </w:r>
      <w:bookmarkEnd w:id="8"/>
      <w:r w:rsidRPr="00F74E93">
        <w:rPr>
          <w:rFonts w:cs="Times New Roman"/>
          <w:szCs w:val="24"/>
        </w:rPr>
        <w:t>(see Chapter 4). The majority of research has focussed on elevated risks of suicidality by means of a quantitative approach in the LGBT population, particularly the younger cohort of LGBT individuals. Less attention, however, has been paid to the causes and contributory factors to the increased risk of suicidality.</w:t>
      </w:r>
    </w:p>
    <w:p w14:paraId="724692F3" w14:textId="77777777" w:rsidR="000920E6" w:rsidRPr="00F74E93" w:rsidRDefault="000920E6" w:rsidP="00F74E93">
      <w:pPr>
        <w:rPr>
          <w:rFonts w:cs="Times New Roman"/>
          <w:szCs w:val="24"/>
        </w:rPr>
      </w:pPr>
    </w:p>
    <w:p w14:paraId="6A733E46" w14:textId="04DDDE3E" w:rsidR="00193411" w:rsidRPr="00284CE0" w:rsidRDefault="00193411" w:rsidP="00F74E93">
      <w:pPr>
        <w:rPr>
          <w:rFonts w:cs="Times New Roman"/>
          <w:szCs w:val="24"/>
          <w:highlight w:val="yellow"/>
        </w:rPr>
      </w:pPr>
      <w:bookmarkStart w:id="9" w:name="_Hlk100499675"/>
      <w:r w:rsidRPr="00F74E93">
        <w:rPr>
          <w:rFonts w:cs="Times New Roman"/>
          <w:szCs w:val="24"/>
        </w:rPr>
        <w:t>Haas et al., 2010 published a landmark research study which identified LGBTQ+ discrimination, social stigma, familial rejection and mental health disorders as risk factors for suicidality</w:t>
      </w:r>
      <w:bookmarkStart w:id="10" w:name="_Hlk96335850"/>
      <w:bookmarkEnd w:id="9"/>
      <w:r w:rsidR="006578F0">
        <w:rPr>
          <w:rFonts w:cs="Times New Roman"/>
          <w:szCs w:val="24"/>
        </w:rPr>
        <w:t xml:space="preserve">. </w:t>
      </w:r>
      <w:r w:rsidR="000920E6">
        <w:rPr>
          <w:rFonts w:cs="Times New Roman"/>
          <w:szCs w:val="24"/>
        </w:rPr>
        <w:t xml:space="preserve"> </w:t>
      </w:r>
      <w:r w:rsidRPr="00F74E93">
        <w:rPr>
          <w:rFonts w:cs="Times New Roman"/>
          <w:szCs w:val="24"/>
        </w:rPr>
        <w:t xml:space="preserve"> IQ+ means intersex, queer/questioning, asexual and many other terms (such as non-binary and pansexual). The + after the "A" may denote a second "A" representing "allies". Gorse, 2020 was inspired by Haas et al., 2010 to complete a literature review of the risk factors affecting LGBTQ+ youth specifically internal, external and interpersonal stressors as well the protective factors (see Chapter 4). </w:t>
      </w:r>
      <w:bookmarkEnd w:id="10"/>
      <w:r w:rsidRPr="00F74E93">
        <w:rPr>
          <w:rFonts w:cs="Times New Roman"/>
          <w:szCs w:val="24"/>
        </w:rPr>
        <w:t>He completed a search of the University of Southern California search facility commencing in 2009 and identified 50 articles across various disciplines and additionally included a further 9 peer reviewed journal articles by social work</w:t>
      </w:r>
      <w:r w:rsidR="00A63296">
        <w:rPr>
          <w:rFonts w:cs="Times New Roman"/>
          <w:szCs w:val="24"/>
        </w:rPr>
        <w:t>ers</w:t>
      </w:r>
      <w:r w:rsidRPr="00F74E93">
        <w:rPr>
          <w:rFonts w:cs="Times New Roman"/>
          <w:szCs w:val="24"/>
        </w:rPr>
        <w:t xml:space="preserve"> to emphasize the importance of LGBTQ+ suicidality in social work. </w:t>
      </w:r>
      <w:r w:rsidRPr="00284CE0">
        <w:rPr>
          <w:rFonts w:cs="Times New Roman"/>
          <w:szCs w:val="24"/>
          <w:highlight w:val="yellow"/>
        </w:rPr>
        <w:t xml:space="preserve">The research focused on individuals who were 25 years old or younger and explored multiple theories which attempted to explain the LGBTQ+ risk factors: Meyer, 2003 had adapted General Stress theory </w:t>
      </w:r>
      <w:r w:rsidRPr="00284CE0">
        <w:rPr>
          <w:rFonts w:cs="Times New Roman"/>
          <w:szCs w:val="24"/>
          <w:highlight w:val="yellow"/>
        </w:rPr>
        <w:lastRenderedPageBreak/>
        <w:t>to formulate Minority Stress Theory. This theory incorporates distal (external, for example discrimination and prejudice) and proximal stressors (internal, for example internalised anti LGBTQ+ feelings and fear of rejection which can lead to concealment of sexual orientation and gender identity). Meyer’s work was a significant contribution to LGBTQ research. However, the theory does not analyse the effect of other actors in the model or the different environments LGBTQ</w:t>
      </w:r>
      <w:r w:rsidR="0028784E" w:rsidRPr="00284CE0">
        <w:rPr>
          <w:rFonts w:cs="Times New Roman"/>
          <w:szCs w:val="24"/>
          <w:highlight w:val="yellow"/>
        </w:rPr>
        <w:t>+ people</w:t>
      </w:r>
      <w:r w:rsidRPr="00284CE0">
        <w:rPr>
          <w:rFonts w:cs="Times New Roman"/>
          <w:szCs w:val="24"/>
          <w:highlight w:val="yellow"/>
        </w:rPr>
        <w:t xml:space="preserve"> occupy, specifically the workplace (Holman, 2018). Meyer’s (2030) minority stress theory, a cornerstone of LGBT research for two decades, has been widely praised and cited and referred to regularly in this</w:t>
      </w:r>
      <w:r w:rsidR="003A7EAD" w:rsidRPr="00284CE0">
        <w:rPr>
          <w:rFonts w:cs="Times New Roman"/>
          <w:szCs w:val="24"/>
          <w:highlight w:val="yellow"/>
        </w:rPr>
        <w:t xml:space="preserve"> dissert</w:t>
      </w:r>
      <w:r w:rsidR="005203A3" w:rsidRPr="00284CE0">
        <w:rPr>
          <w:rFonts w:cs="Times New Roman"/>
          <w:szCs w:val="24"/>
          <w:highlight w:val="yellow"/>
        </w:rPr>
        <w:t>ation.</w:t>
      </w:r>
      <w:r w:rsidR="003804C2" w:rsidRPr="00284CE0">
        <w:rPr>
          <w:rFonts w:cs="Times New Roman"/>
          <w:szCs w:val="24"/>
          <w:highlight w:val="yellow"/>
        </w:rPr>
        <w:t xml:space="preserve">  </w:t>
      </w:r>
      <w:r w:rsidRPr="00284CE0">
        <w:rPr>
          <w:rFonts w:cs="Times New Roman"/>
          <w:szCs w:val="24"/>
          <w:highlight w:val="yellow"/>
        </w:rPr>
        <w:t>It may, however, have some limitations (Tan et al., 2022). Firstly, it does not emphasize the subjective interpretations of stressors</w:t>
      </w:r>
      <w:r w:rsidR="005203A3" w:rsidRPr="00284CE0">
        <w:rPr>
          <w:rFonts w:cs="Times New Roman"/>
          <w:szCs w:val="24"/>
          <w:highlight w:val="yellow"/>
        </w:rPr>
        <w:t>, that is,</w:t>
      </w:r>
      <w:r w:rsidRPr="00284CE0">
        <w:rPr>
          <w:rFonts w:cs="Times New Roman"/>
          <w:szCs w:val="24"/>
          <w:highlight w:val="yellow"/>
        </w:rPr>
        <w:t xml:space="preserve"> the individual’s perception of the stress (Riggs and Treharne, 2017). Secondly, the theory </w:t>
      </w:r>
      <w:r w:rsidR="005203A3" w:rsidRPr="00284CE0">
        <w:rPr>
          <w:rFonts w:cs="Times New Roman"/>
          <w:szCs w:val="24"/>
          <w:highlight w:val="yellow"/>
        </w:rPr>
        <w:t>could</w:t>
      </w:r>
      <w:r w:rsidRPr="00284CE0">
        <w:rPr>
          <w:rFonts w:cs="Times New Roman"/>
          <w:szCs w:val="24"/>
          <w:highlight w:val="yellow"/>
        </w:rPr>
        <w:t xml:space="preserve"> have focussed more on institutional ideologies (the belief system that underpins a political or economic theory) and social norms (ibid p.1484). Thirdly, Hatzenbuehler, 2009 argues that the model includes inadequate explanations of psychological outcomes. Finally, the theory lacks exploration and analysis of the precise consequences of multiple intersecting identities, for example, Black and gay (Meyer, 2010, 2015). </w:t>
      </w:r>
      <w:r w:rsidR="00A97641" w:rsidRPr="00284CE0">
        <w:rPr>
          <w:rFonts w:cs="Times New Roman"/>
          <w:szCs w:val="24"/>
          <w:highlight w:val="yellow"/>
        </w:rPr>
        <w:t>Williams et all, 2020, acknowledged the complexity which became evident when using an intersectionality framework.</w:t>
      </w:r>
    </w:p>
    <w:p w14:paraId="6228F59E" w14:textId="77777777" w:rsidR="00193411" w:rsidRPr="00284CE0" w:rsidRDefault="00193411" w:rsidP="00F74E93">
      <w:pPr>
        <w:rPr>
          <w:rFonts w:cs="Times New Roman"/>
          <w:szCs w:val="24"/>
          <w:highlight w:val="yellow"/>
        </w:rPr>
      </w:pPr>
    </w:p>
    <w:p w14:paraId="233644C0" w14:textId="5ABA9310" w:rsidR="00AC33A8" w:rsidRDefault="00193411" w:rsidP="00AC33A8">
      <w:pPr>
        <w:rPr>
          <w:rFonts w:cs="Times New Roman"/>
          <w:szCs w:val="24"/>
        </w:rPr>
      </w:pPr>
      <w:r w:rsidRPr="00284CE0">
        <w:rPr>
          <w:rFonts w:cs="Times New Roman"/>
          <w:szCs w:val="24"/>
          <w:highlight w:val="yellow"/>
        </w:rPr>
        <w:t>Joiner, 2005 devised the Interpersonal Psychological Theory of Suicide. Joiner’s original research was extended by Van Orden et al., 2010 whose aim was to create testable hypotheses and reasons for suicide.</w:t>
      </w:r>
      <w:r w:rsidRPr="00F74E93">
        <w:rPr>
          <w:rFonts w:cs="Times New Roman"/>
          <w:szCs w:val="24"/>
        </w:rPr>
        <w:t xml:space="preserve"> Both theories have formed the basis for much of the research on LGBTQ+ suicidality in the last 12 years. The Interpersonal Psychological Theory of Suicide model is based on ‘thwarted belonginess’ (feeling isolated and lacking social support) and ‘perceived burdensomeness’ (considering oneself to be a problem and an inconvenience to others) which may contribute to an individual’s </w:t>
      </w:r>
      <w:r w:rsidR="00284CE0">
        <w:rPr>
          <w:rFonts w:cs="Times New Roman"/>
          <w:szCs w:val="24"/>
        </w:rPr>
        <w:t>propensity</w:t>
      </w:r>
      <w:r w:rsidRPr="00F74E93">
        <w:rPr>
          <w:rFonts w:cs="Times New Roman"/>
          <w:szCs w:val="24"/>
        </w:rPr>
        <w:t xml:space="preserve"> to take their own lives. In </w:t>
      </w:r>
      <w:r w:rsidRPr="00F74E93">
        <w:rPr>
          <w:rFonts w:cs="Times New Roman"/>
          <w:szCs w:val="24"/>
        </w:rPr>
        <w:lastRenderedPageBreak/>
        <w:t>accordance with the theory, the capacity for suicidality develops in response to recurrent exposure to physical pain and/or fear-inducing experiences. Thwarted belonginess may manifest itself in homelessness, rejection and lack of familial and friends’ support. Burdensomeness may arise through feeling unwanted because of sexual orientation or gender identity (McKay et al., 2019) and also being stigmatised by those close to the person.</w:t>
      </w:r>
      <w:r w:rsidR="00AC33A8" w:rsidRPr="00AC33A8">
        <w:rPr>
          <w:rFonts w:cs="Times New Roman"/>
          <w:szCs w:val="24"/>
        </w:rPr>
        <w:t xml:space="preserve"> </w:t>
      </w:r>
      <w:r w:rsidR="00AC33A8">
        <w:rPr>
          <w:rFonts w:cs="Times New Roman"/>
          <w:szCs w:val="24"/>
        </w:rPr>
        <w:t>Becker et al, 2020 conducted research with 1,886 college students aged 19-29 testing the interaction between burdensomeness, thwarted belongingness and capability of lethal self-injury.</w:t>
      </w:r>
      <w:r w:rsidR="003804C2">
        <w:rPr>
          <w:rFonts w:cs="Times New Roman"/>
          <w:szCs w:val="24"/>
        </w:rPr>
        <w:t xml:space="preserve"> </w:t>
      </w:r>
      <w:r w:rsidR="003E127D">
        <w:rPr>
          <w:rFonts w:cs="Times New Roman"/>
          <w:szCs w:val="24"/>
        </w:rPr>
        <w:t xml:space="preserve">They concluded that </w:t>
      </w:r>
      <w:r w:rsidR="001A0661">
        <w:rPr>
          <w:rFonts w:cs="Times New Roman"/>
          <w:szCs w:val="24"/>
        </w:rPr>
        <w:t xml:space="preserve">significant </w:t>
      </w:r>
      <w:r w:rsidR="003E127D">
        <w:rPr>
          <w:rFonts w:cs="Times New Roman"/>
          <w:szCs w:val="24"/>
        </w:rPr>
        <w:t xml:space="preserve">burdensomeness and </w:t>
      </w:r>
      <w:r w:rsidR="00AE344C">
        <w:rPr>
          <w:rFonts w:cs="Times New Roman"/>
          <w:szCs w:val="24"/>
        </w:rPr>
        <w:t xml:space="preserve">low belongingness only related to suicidal behaviour </w:t>
      </w:r>
      <w:r w:rsidR="001A0661">
        <w:rPr>
          <w:rFonts w:cs="Times New Roman"/>
          <w:szCs w:val="24"/>
        </w:rPr>
        <w:t>at el</w:t>
      </w:r>
      <w:r w:rsidR="00F929FB">
        <w:rPr>
          <w:rFonts w:cs="Times New Roman"/>
          <w:szCs w:val="24"/>
        </w:rPr>
        <w:t>evated</w:t>
      </w:r>
      <w:r w:rsidR="001A0661">
        <w:rPr>
          <w:rFonts w:cs="Times New Roman"/>
          <w:szCs w:val="24"/>
        </w:rPr>
        <w:t xml:space="preserve"> levels of fearlessness about death.</w:t>
      </w:r>
      <w:r w:rsidR="003804C2">
        <w:rPr>
          <w:rFonts w:cs="Times New Roman"/>
          <w:szCs w:val="24"/>
        </w:rPr>
        <w:t xml:space="preserve"> </w:t>
      </w:r>
      <w:r w:rsidR="00F929FB">
        <w:rPr>
          <w:rFonts w:cs="Times New Roman"/>
          <w:szCs w:val="24"/>
        </w:rPr>
        <w:t xml:space="preserve">The </w:t>
      </w:r>
      <w:r w:rsidR="003804C2">
        <w:rPr>
          <w:rFonts w:cs="Times New Roman"/>
          <w:szCs w:val="24"/>
        </w:rPr>
        <w:t>research</w:t>
      </w:r>
      <w:r w:rsidR="00F929FB">
        <w:rPr>
          <w:rFonts w:cs="Times New Roman"/>
          <w:szCs w:val="24"/>
        </w:rPr>
        <w:t xml:space="preserve"> w</w:t>
      </w:r>
      <w:r w:rsidR="0086491D">
        <w:rPr>
          <w:rFonts w:cs="Times New Roman"/>
          <w:szCs w:val="24"/>
        </w:rPr>
        <w:t>a</w:t>
      </w:r>
      <w:r w:rsidR="00F929FB">
        <w:rPr>
          <w:rFonts w:cs="Times New Roman"/>
          <w:szCs w:val="24"/>
        </w:rPr>
        <w:t xml:space="preserve">s limited by </w:t>
      </w:r>
      <w:r w:rsidR="003804C2">
        <w:rPr>
          <w:rFonts w:cs="Times New Roman"/>
          <w:szCs w:val="24"/>
        </w:rPr>
        <w:t>being</w:t>
      </w:r>
      <w:r w:rsidR="0086491D">
        <w:rPr>
          <w:rFonts w:cs="Times New Roman"/>
          <w:szCs w:val="24"/>
        </w:rPr>
        <w:t xml:space="preserve"> cross</w:t>
      </w:r>
      <w:r w:rsidR="003804C2">
        <w:rPr>
          <w:rFonts w:cs="Times New Roman"/>
          <w:szCs w:val="24"/>
        </w:rPr>
        <w:t>-</w:t>
      </w:r>
      <w:r w:rsidR="0086491D">
        <w:rPr>
          <w:rFonts w:cs="Times New Roman"/>
          <w:szCs w:val="24"/>
        </w:rPr>
        <w:t xml:space="preserve">sectional and using a </w:t>
      </w:r>
      <w:r w:rsidR="00727CB3">
        <w:rPr>
          <w:rFonts w:cs="Times New Roman"/>
          <w:szCs w:val="24"/>
        </w:rPr>
        <w:t xml:space="preserve">combination </w:t>
      </w:r>
      <w:r w:rsidR="008C5C5D">
        <w:rPr>
          <w:rFonts w:cs="Times New Roman"/>
          <w:szCs w:val="24"/>
        </w:rPr>
        <w:t>number</w:t>
      </w:r>
      <w:r w:rsidR="00CA6F87">
        <w:rPr>
          <w:rFonts w:cs="Times New Roman"/>
          <w:szCs w:val="24"/>
        </w:rPr>
        <w:t xml:space="preserve"> </w:t>
      </w:r>
      <w:r w:rsidR="0077515E">
        <w:rPr>
          <w:rFonts w:cs="Times New Roman"/>
          <w:szCs w:val="24"/>
        </w:rPr>
        <w:t>suicidal behaviour</w:t>
      </w:r>
      <w:r w:rsidR="00CA6F87">
        <w:rPr>
          <w:rFonts w:cs="Times New Roman"/>
          <w:szCs w:val="24"/>
        </w:rPr>
        <w:t xml:space="preserve">. </w:t>
      </w:r>
      <w:r w:rsidR="00D80757">
        <w:rPr>
          <w:rFonts w:cs="Times New Roman"/>
          <w:szCs w:val="24"/>
        </w:rPr>
        <w:t xml:space="preserve">The theory </w:t>
      </w:r>
      <w:r w:rsidR="0054047E">
        <w:rPr>
          <w:rFonts w:cs="Times New Roman"/>
          <w:szCs w:val="24"/>
        </w:rPr>
        <w:t>ha</w:t>
      </w:r>
      <w:r w:rsidR="00D80757">
        <w:rPr>
          <w:rFonts w:cs="Times New Roman"/>
          <w:szCs w:val="24"/>
        </w:rPr>
        <w:t>s</w:t>
      </w:r>
      <w:r w:rsidR="0054047E">
        <w:rPr>
          <w:rFonts w:cs="Times New Roman"/>
          <w:szCs w:val="24"/>
        </w:rPr>
        <w:t xml:space="preserve"> been regarded as a “theory of </w:t>
      </w:r>
      <w:r w:rsidR="007C6382">
        <w:rPr>
          <w:rFonts w:cs="Times New Roman"/>
          <w:szCs w:val="24"/>
        </w:rPr>
        <w:t>everything</w:t>
      </w:r>
      <w:r w:rsidR="0054047E">
        <w:rPr>
          <w:rFonts w:cs="Times New Roman"/>
          <w:szCs w:val="24"/>
        </w:rPr>
        <w:t xml:space="preserve">” </w:t>
      </w:r>
      <w:r w:rsidR="007C6382">
        <w:rPr>
          <w:rFonts w:cs="Times New Roman"/>
          <w:szCs w:val="24"/>
        </w:rPr>
        <w:t>(</w:t>
      </w:r>
      <w:r w:rsidR="0054047E">
        <w:rPr>
          <w:rFonts w:cs="Times New Roman"/>
          <w:szCs w:val="24"/>
        </w:rPr>
        <w:t xml:space="preserve">Paniagua et al., 2010) </w:t>
      </w:r>
      <w:r w:rsidR="001837B7">
        <w:rPr>
          <w:rFonts w:cs="Times New Roman"/>
          <w:szCs w:val="24"/>
        </w:rPr>
        <w:t>w</w:t>
      </w:r>
      <w:r w:rsidR="007C6382">
        <w:rPr>
          <w:rFonts w:cs="Times New Roman"/>
          <w:szCs w:val="24"/>
        </w:rPr>
        <w:t>hich</w:t>
      </w:r>
      <w:r w:rsidR="001837B7">
        <w:rPr>
          <w:rFonts w:cs="Times New Roman"/>
          <w:szCs w:val="24"/>
        </w:rPr>
        <w:t xml:space="preserve"> allegedly </w:t>
      </w:r>
      <w:r w:rsidR="007C6382">
        <w:rPr>
          <w:rFonts w:cs="Times New Roman"/>
          <w:szCs w:val="24"/>
        </w:rPr>
        <w:t>explains</w:t>
      </w:r>
      <w:r w:rsidR="001837B7">
        <w:rPr>
          <w:rFonts w:cs="Times New Roman"/>
          <w:szCs w:val="24"/>
        </w:rPr>
        <w:t xml:space="preserve"> all form of suicide </w:t>
      </w:r>
      <w:r w:rsidR="007C6382">
        <w:rPr>
          <w:rFonts w:cs="Times New Roman"/>
          <w:szCs w:val="24"/>
        </w:rPr>
        <w:t>(Joiner, 2005)</w:t>
      </w:r>
      <w:r w:rsidR="00BB18A1">
        <w:rPr>
          <w:rFonts w:cs="Times New Roman"/>
          <w:szCs w:val="24"/>
        </w:rPr>
        <w:t xml:space="preserve">, whereas </w:t>
      </w:r>
      <w:r w:rsidR="00BB18A1" w:rsidRPr="00D661F9">
        <w:rPr>
          <w:rFonts w:cs="Times New Roman"/>
          <w:szCs w:val="24"/>
        </w:rPr>
        <w:t>Hjelmeland</w:t>
      </w:r>
      <w:r w:rsidR="00BB18A1">
        <w:rPr>
          <w:rFonts w:cs="Times New Roman"/>
          <w:szCs w:val="24"/>
        </w:rPr>
        <w:t xml:space="preserve"> and </w:t>
      </w:r>
      <w:r w:rsidR="00E31386" w:rsidRPr="00D661F9">
        <w:rPr>
          <w:rFonts w:cs="Times New Roman"/>
          <w:szCs w:val="24"/>
        </w:rPr>
        <w:t>Knizek</w:t>
      </w:r>
      <w:r w:rsidR="00E31386">
        <w:rPr>
          <w:rFonts w:cs="Times New Roman"/>
          <w:szCs w:val="24"/>
        </w:rPr>
        <w:t xml:space="preserve"> (2019) went as far as to say that its reductionist and decontextualised </w:t>
      </w:r>
      <w:r w:rsidR="000F445E">
        <w:rPr>
          <w:rFonts w:cs="Times New Roman"/>
          <w:szCs w:val="24"/>
        </w:rPr>
        <w:t xml:space="preserve">natures make it questionable whether it is capable </w:t>
      </w:r>
      <w:r w:rsidR="00B30888">
        <w:rPr>
          <w:rFonts w:cs="Times New Roman"/>
          <w:szCs w:val="24"/>
        </w:rPr>
        <w:t xml:space="preserve">of explaining any suicide. </w:t>
      </w:r>
      <w:r w:rsidR="00064DD1">
        <w:rPr>
          <w:rFonts w:cs="Times New Roman"/>
          <w:szCs w:val="24"/>
        </w:rPr>
        <w:t xml:space="preserve">They describe the theory as simplistic, </w:t>
      </w:r>
      <w:r w:rsidR="0049171B">
        <w:rPr>
          <w:rFonts w:cs="Times New Roman"/>
          <w:szCs w:val="24"/>
        </w:rPr>
        <w:t xml:space="preserve">and express astonishment that the has been uncritically </w:t>
      </w:r>
      <w:r w:rsidR="00AE5BB9">
        <w:rPr>
          <w:rFonts w:cs="Times New Roman"/>
          <w:szCs w:val="24"/>
        </w:rPr>
        <w:t>accepted for three decades.</w:t>
      </w:r>
      <w:r w:rsidR="00684129">
        <w:rPr>
          <w:rFonts w:cs="Times New Roman"/>
          <w:szCs w:val="24"/>
        </w:rPr>
        <w:t xml:space="preserve"> </w:t>
      </w:r>
      <w:r w:rsidR="00F2072F">
        <w:rPr>
          <w:rFonts w:cs="Times New Roman"/>
          <w:szCs w:val="24"/>
        </w:rPr>
        <w:t>Indeed, they</w:t>
      </w:r>
      <w:r w:rsidR="00C20339">
        <w:rPr>
          <w:rFonts w:cs="Times New Roman"/>
          <w:szCs w:val="24"/>
        </w:rPr>
        <w:t xml:space="preserve"> focus on the therapeutic relationship a</w:t>
      </w:r>
      <w:r w:rsidR="009D31BE">
        <w:rPr>
          <w:rFonts w:cs="Times New Roman"/>
          <w:szCs w:val="24"/>
        </w:rPr>
        <w:t xml:space="preserve">s a critical tool in combatting </w:t>
      </w:r>
      <w:r w:rsidR="0068392A">
        <w:rPr>
          <w:rFonts w:cs="Times New Roman"/>
          <w:szCs w:val="24"/>
        </w:rPr>
        <w:t xml:space="preserve">suicide (ibid., p.176).  </w:t>
      </w:r>
      <w:r w:rsidR="007A3E3B">
        <w:rPr>
          <w:rFonts w:cs="Times New Roman"/>
          <w:szCs w:val="24"/>
        </w:rPr>
        <w:t xml:space="preserve">The </w:t>
      </w:r>
      <w:r w:rsidR="007A3E3B" w:rsidRPr="00F74E93">
        <w:rPr>
          <w:rFonts w:cs="Times New Roman"/>
          <w:szCs w:val="24"/>
        </w:rPr>
        <w:t>Interpersonal Psychological Theory of Suicide</w:t>
      </w:r>
      <w:r w:rsidR="007A3E3B">
        <w:rPr>
          <w:rFonts w:cs="Times New Roman"/>
          <w:szCs w:val="24"/>
        </w:rPr>
        <w:t xml:space="preserve"> s</w:t>
      </w:r>
      <w:r w:rsidR="0068392A">
        <w:rPr>
          <w:rFonts w:cs="Times New Roman"/>
          <w:szCs w:val="24"/>
        </w:rPr>
        <w:t xml:space="preserve">tandardisation </w:t>
      </w:r>
      <w:r w:rsidR="00C92ECA">
        <w:rPr>
          <w:rFonts w:cs="Times New Roman"/>
          <w:szCs w:val="24"/>
        </w:rPr>
        <w:t>detracts from the the</w:t>
      </w:r>
      <w:r w:rsidR="007A3E3B">
        <w:rPr>
          <w:rFonts w:cs="Times New Roman"/>
          <w:szCs w:val="24"/>
        </w:rPr>
        <w:t>rapist</w:t>
      </w:r>
      <w:r w:rsidR="00C92ECA">
        <w:rPr>
          <w:rFonts w:cs="Times New Roman"/>
          <w:szCs w:val="24"/>
        </w:rPr>
        <w:t>/client relationship</w:t>
      </w:r>
      <w:r w:rsidR="00C446F2">
        <w:rPr>
          <w:rFonts w:cs="Times New Roman"/>
          <w:szCs w:val="24"/>
        </w:rPr>
        <w:t xml:space="preserve"> (</w:t>
      </w:r>
      <w:r w:rsidR="00C446F2">
        <w:t>(Hagen, Hjelmeland, &amp; Knizek, 2017).</w:t>
      </w:r>
      <w:r w:rsidR="00BD22CC">
        <w:t xml:space="preserve"> The “one size fits all” is in </w:t>
      </w:r>
      <w:r w:rsidR="00E37604">
        <w:t xml:space="preserve">their </w:t>
      </w:r>
      <w:r w:rsidR="00E4162A">
        <w:t xml:space="preserve">view </w:t>
      </w:r>
      <w:r w:rsidR="00E37604">
        <w:t>inappropriate</w:t>
      </w:r>
      <w:r w:rsidR="00BD22CC">
        <w:t xml:space="preserve"> in dealing with multifaceted suicidality. </w:t>
      </w:r>
      <w:r w:rsidR="00E37604">
        <w:t xml:space="preserve"> Therapists should listen attentively to their </w:t>
      </w:r>
      <w:r w:rsidR="00E4162A">
        <w:t>clients and</w:t>
      </w:r>
      <w:r w:rsidR="002E76A6">
        <w:t xml:space="preserve"> </w:t>
      </w:r>
      <w:r w:rsidR="00545520">
        <w:t xml:space="preserve">be aware that the </w:t>
      </w:r>
      <w:r w:rsidR="002E76A6">
        <w:t>client’s</w:t>
      </w:r>
      <w:r w:rsidR="00545520">
        <w:t xml:space="preserve"> suicidality may be caused b</w:t>
      </w:r>
      <w:r w:rsidR="002E76A6">
        <w:t>y</w:t>
      </w:r>
      <w:r w:rsidR="00545520">
        <w:t xml:space="preserve"> factors other than</w:t>
      </w:r>
      <w:r w:rsidR="00AE1234">
        <w:t>, or in addition to</w:t>
      </w:r>
      <w:r w:rsidR="00545520">
        <w:t xml:space="preserve"> </w:t>
      </w:r>
      <w:r w:rsidR="002E76A6">
        <w:t xml:space="preserve">perceived burdensomeness and </w:t>
      </w:r>
      <w:r w:rsidR="00AE1234">
        <w:t>thwarted</w:t>
      </w:r>
      <w:r w:rsidR="002E76A6">
        <w:t xml:space="preserve"> </w:t>
      </w:r>
      <w:r w:rsidR="00AE1234">
        <w:t xml:space="preserve">belongingness. </w:t>
      </w:r>
      <w:r w:rsidR="007058A1">
        <w:t>In a field wh</w:t>
      </w:r>
      <w:r w:rsidR="00B839BE">
        <w:t>ere</w:t>
      </w:r>
      <w:r w:rsidR="007058A1">
        <w:t xml:space="preserve"> explanatory theories are scarce</w:t>
      </w:r>
      <w:r w:rsidR="00B839BE">
        <w:t xml:space="preserve"> t</w:t>
      </w:r>
      <w:r w:rsidR="00B038BE">
        <w:rPr>
          <w:rFonts w:cs="Times New Roman"/>
          <w:szCs w:val="24"/>
        </w:rPr>
        <w:t xml:space="preserve">he </w:t>
      </w:r>
      <w:r w:rsidR="00B038BE" w:rsidRPr="00F74E93">
        <w:rPr>
          <w:rFonts w:cs="Times New Roman"/>
          <w:szCs w:val="24"/>
        </w:rPr>
        <w:t>Interpersonal Psychological Theory of Suicide</w:t>
      </w:r>
      <w:r w:rsidR="00B038BE">
        <w:rPr>
          <w:rFonts w:cs="Times New Roman"/>
          <w:szCs w:val="24"/>
        </w:rPr>
        <w:t xml:space="preserve"> has attempted to </w:t>
      </w:r>
      <w:r w:rsidR="002811FC">
        <w:rPr>
          <w:rFonts w:cs="Times New Roman"/>
          <w:szCs w:val="24"/>
        </w:rPr>
        <w:t xml:space="preserve">progress </w:t>
      </w:r>
      <w:r w:rsidR="009A017C">
        <w:rPr>
          <w:rFonts w:cs="Times New Roman"/>
          <w:szCs w:val="24"/>
        </w:rPr>
        <w:t xml:space="preserve">research and debate in respect of the </w:t>
      </w:r>
      <w:r w:rsidR="002811FC">
        <w:rPr>
          <w:rFonts w:cs="Times New Roman"/>
          <w:szCs w:val="24"/>
        </w:rPr>
        <w:t>causation of suicide a</w:t>
      </w:r>
      <w:r w:rsidR="00263C00">
        <w:rPr>
          <w:rFonts w:cs="Times New Roman"/>
          <w:szCs w:val="24"/>
        </w:rPr>
        <w:t>lbeit</w:t>
      </w:r>
      <w:r w:rsidR="002811FC">
        <w:rPr>
          <w:rFonts w:cs="Times New Roman"/>
          <w:szCs w:val="24"/>
        </w:rPr>
        <w:t xml:space="preserve"> with some </w:t>
      </w:r>
      <w:r w:rsidR="00263C00">
        <w:rPr>
          <w:rFonts w:cs="Times New Roman"/>
          <w:szCs w:val="24"/>
        </w:rPr>
        <w:t xml:space="preserve">significant </w:t>
      </w:r>
      <w:r w:rsidR="002811FC">
        <w:rPr>
          <w:rFonts w:cs="Times New Roman"/>
          <w:szCs w:val="24"/>
        </w:rPr>
        <w:t xml:space="preserve">limitations. </w:t>
      </w:r>
    </w:p>
    <w:p w14:paraId="1C8ACB0D" w14:textId="73F84DF7" w:rsidR="00AC33A8" w:rsidRDefault="00AC33A8" w:rsidP="00F74E93">
      <w:pPr>
        <w:rPr>
          <w:rFonts w:cs="Times New Roman"/>
          <w:szCs w:val="24"/>
        </w:rPr>
      </w:pPr>
    </w:p>
    <w:p w14:paraId="7164ACE3" w14:textId="77777777" w:rsidR="00AC33A8" w:rsidRDefault="00AC33A8" w:rsidP="00F74E93">
      <w:pPr>
        <w:rPr>
          <w:rFonts w:cs="Times New Roman"/>
          <w:szCs w:val="24"/>
        </w:rPr>
      </w:pPr>
    </w:p>
    <w:p w14:paraId="5863A7B5" w14:textId="189BE742" w:rsidR="00193411" w:rsidRPr="00F74E93" w:rsidRDefault="00193411" w:rsidP="00F74E93">
      <w:pPr>
        <w:rPr>
          <w:rFonts w:cs="Times New Roman"/>
          <w:szCs w:val="24"/>
        </w:rPr>
      </w:pPr>
      <w:r w:rsidRPr="00F74E93">
        <w:rPr>
          <w:rFonts w:cs="Times New Roman"/>
          <w:szCs w:val="24"/>
        </w:rPr>
        <w:lastRenderedPageBreak/>
        <w:t>A recent study concluded that elevated levels of minority stress were associated with higher levels of suicide attempts (Fulginiti, et al., 2020). Despite the popularity of the minority stress theory there are recent studies which have challenged it or found inconsistencies in the model. Hatchel et al., 2019, completed a secondary analysis of California state-wide data set that sampled 4,778 transgender student and concluded that multiple minority statuses did not evidence differences between white transgender youth and minority ethnic transgender youth. They had hypothesised that young people with a racial and gender minority identity would have elevated stress levels but the evidence did not confirm this.</w:t>
      </w:r>
      <w:r w:rsidR="003804C2">
        <w:rPr>
          <w:rFonts w:cs="Times New Roman"/>
          <w:szCs w:val="24"/>
        </w:rPr>
        <w:t xml:space="preserve">  </w:t>
      </w:r>
    </w:p>
    <w:p w14:paraId="0225A785" w14:textId="77777777" w:rsidR="00193411" w:rsidRPr="00F74E93" w:rsidRDefault="00193411" w:rsidP="00F74E93">
      <w:pPr>
        <w:rPr>
          <w:rFonts w:cs="Times New Roman"/>
          <w:szCs w:val="24"/>
        </w:rPr>
      </w:pPr>
    </w:p>
    <w:p w14:paraId="620921F4" w14:textId="3CEAFF51" w:rsidR="00193411" w:rsidRPr="00F74E93" w:rsidRDefault="00193411" w:rsidP="00F74E93">
      <w:pPr>
        <w:rPr>
          <w:rFonts w:cs="Times New Roman"/>
          <w:szCs w:val="24"/>
        </w:rPr>
      </w:pPr>
      <w:r w:rsidRPr="00F74E93">
        <w:rPr>
          <w:rFonts w:cs="Times New Roman"/>
          <w:szCs w:val="24"/>
        </w:rPr>
        <w:t xml:space="preserve">As far back as 2012 LGBT youth were identified as a group at greater risk of suicidality (Suicide Prevention Strategy, 2012). Queer Futures (McDermott et al., 2016) commissioned by the Department of Health examined LGBT youth suicide and, self-harm and help-seeking. The report consisted of two stages. Firstly, 15 online and 14 in-person interviews with 15–25-year-olds and secondly an online questionnaire completed by 789 participants and an additional online questionnaire completed by 113 mental health staff. The sample the report identified 5 interconnected areas which can lead to suicide and self-harm: </w:t>
      </w:r>
      <w:r w:rsidR="00813A45">
        <w:rPr>
          <w:rFonts w:cs="Times New Roman"/>
          <w:szCs w:val="24"/>
        </w:rPr>
        <w:t>f</w:t>
      </w:r>
      <w:r w:rsidRPr="00F74E93">
        <w:rPr>
          <w:rFonts w:cs="Times New Roman"/>
          <w:szCs w:val="24"/>
        </w:rPr>
        <w:t>irstly, homophobia, transphobia and bi-phobia. Much of this abuse was school based although the participants experienced abuse in all areas of their lives (from public areas to online interactions). Bi-sexual participants experienced less abuse whilst transgender and the disabled were twice as likely to be abused and they were the most likely to feel suicidal and to self-harm. Critically those who experienced homophobia were twice as likely to plan or attempt suicide</w:t>
      </w:r>
      <w:r w:rsidR="00466B40">
        <w:rPr>
          <w:rFonts w:cs="Times New Roman"/>
          <w:szCs w:val="24"/>
        </w:rPr>
        <w:t>.</w:t>
      </w:r>
      <w:r w:rsidR="00D43BB0">
        <w:rPr>
          <w:rFonts w:cs="Times New Roman"/>
          <w:szCs w:val="24"/>
        </w:rPr>
        <w:t xml:space="preserve"> </w:t>
      </w:r>
      <w:r w:rsidR="00466B40">
        <w:rPr>
          <w:rFonts w:cs="Times New Roman"/>
          <w:szCs w:val="24"/>
        </w:rPr>
        <w:t>S</w:t>
      </w:r>
      <w:r w:rsidRPr="00F74E93">
        <w:rPr>
          <w:rFonts w:cs="Times New Roman"/>
          <w:szCs w:val="24"/>
        </w:rPr>
        <w:t>econdly, gender and sexual norms: many participants who were not heterosexual or cisgender (describing or connected with people whose sense of personal identity and </w:t>
      </w:r>
      <w:hyperlink r:id="rId12" w:anchor="gender_sng_1" w:tooltip="gender definition" w:history="1">
        <w:r w:rsidRPr="00F74E93">
          <w:rPr>
            <w:rFonts w:cs="Times New Roman"/>
            <w:szCs w:val="24"/>
          </w:rPr>
          <w:t>gender</w:t>
        </w:r>
      </w:hyperlink>
      <w:r w:rsidRPr="00F74E93">
        <w:rPr>
          <w:rFonts w:cs="Times New Roman"/>
          <w:szCs w:val="24"/>
        </w:rPr>
        <w:t xml:space="preserve"> is the same as their birth sex) felt ‘other’ and that there was something wrong with them even if they were not directly abused. Almost half of the participants felt negative about their sexual orientation or gender identity </w:t>
      </w:r>
      <w:r w:rsidRPr="00F74E93">
        <w:rPr>
          <w:rFonts w:cs="Times New Roman"/>
          <w:szCs w:val="24"/>
        </w:rPr>
        <w:lastRenderedPageBreak/>
        <w:t>when they were feeling suicidal or self-harming. Thirdly, managing sexual orientation and gender identity in various areas of the young people’s lives</w:t>
      </w:r>
      <w:r w:rsidR="00607A2E">
        <w:rPr>
          <w:rFonts w:cs="Times New Roman"/>
          <w:szCs w:val="24"/>
        </w:rPr>
        <w:t xml:space="preserve">, that </w:t>
      </w:r>
      <w:r w:rsidR="005D4BD6">
        <w:rPr>
          <w:rFonts w:cs="Times New Roman"/>
          <w:szCs w:val="24"/>
        </w:rPr>
        <w:t xml:space="preserve">is, </w:t>
      </w:r>
      <w:r w:rsidR="005D4BD6" w:rsidRPr="00F74E93">
        <w:rPr>
          <w:rFonts w:cs="Times New Roman"/>
          <w:szCs w:val="24"/>
        </w:rPr>
        <w:t>confirming</w:t>
      </w:r>
      <w:r w:rsidRPr="00F74E93">
        <w:rPr>
          <w:rFonts w:cs="Times New Roman"/>
          <w:szCs w:val="24"/>
        </w:rPr>
        <w:t xml:space="preserve"> their sexual orientation in difference spheres of their life (home, school, leisure, internet or public) to numerous different people caused distress and impaired mental health. However, those who kept their sexual orientation/gender identity a secret reported that hiding this aspect of themselves made them more likely to feel suicidal and plan to take their own lives as well as self-harm. This concealment led to feelings of isolation, marginalisation and the inability to share their emotions about their sexuality or gender identity which in turn increased the likelihood of attempted or planned suicide as well as self-harm. Fourthly, being unable to talk and share their emotions: 74.1% (n=533) confirmed that they were unable to discuss their sexual orientation and gender identity which increased thoughts of suicidality and self-harm. I</w:t>
      </w:r>
      <w:r w:rsidR="006A2C2E">
        <w:rPr>
          <w:rFonts w:cs="Times New Roman"/>
          <w:szCs w:val="24"/>
        </w:rPr>
        <w:t xml:space="preserve">n </w:t>
      </w:r>
      <w:r w:rsidR="005D4BD6">
        <w:rPr>
          <w:rFonts w:cs="Times New Roman"/>
          <w:szCs w:val="24"/>
        </w:rPr>
        <w:t>fact,</w:t>
      </w:r>
      <w:r w:rsidRPr="00F74E93">
        <w:rPr>
          <w:rFonts w:cs="Times New Roman"/>
          <w:szCs w:val="24"/>
        </w:rPr>
        <w:t xml:space="preserve"> these participants were significantly more at risk and were almost two and a half times more likely to plan or attempt suicide. Finally, other life crises: these were unrelated to sexual orientation or gender identity and included financial problems; academic pressure; friendship problems; illness and relationships ending. The report concluded that 70.5% (n=527) had experienced abuse in respect of their sexual orientation or gender identity when they were self-harming or feeling suicidal which in turn increased their thoughts of suicidality and self-harm (ibid., p.8), The participants reported that they were at greater risk in the following locations: school; public locations; online and at home. Those affected by homophobic abuse doubled the likelihood of planning or attempting suicide (ibid., p. 78). The next chapter, Chapter 4, will explore how the negative behaviours referred to above can be prevented or diminished. </w:t>
      </w:r>
    </w:p>
    <w:p w14:paraId="1368818F" w14:textId="77777777" w:rsidR="00193411" w:rsidRPr="00F74E93" w:rsidRDefault="00193411" w:rsidP="00F74E93">
      <w:pPr>
        <w:rPr>
          <w:rFonts w:cs="Times New Roman"/>
          <w:szCs w:val="24"/>
        </w:rPr>
      </w:pPr>
    </w:p>
    <w:p w14:paraId="2B3EFE5A" w14:textId="67C4FF19" w:rsidR="00193411" w:rsidRPr="00F74E93" w:rsidRDefault="00193411" w:rsidP="00F74E93">
      <w:pPr>
        <w:rPr>
          <w:rFonts w:cs="Times New Roman"/>
          <w:szCs w:val="24"/>
        </w:rPr>
      </w:pPr>
      <w:r w:rsidRPr="00F74E93">
        <w:rPr>
          <w:rFonts w:cs="Times New Roman"/>
          <w:szCs w:val="24"/>
        </w:rPr>
        <w:t xml:space="preserve">Skerrett et al., 2016 also worked on determining the key factors relating to suicide in the LGBT community and concluded that the following were risk factors: an absence of acceptance by family and self which was reflected in higher internalized homophobia and shame and </w:t>
      </w:r>
      <w:r w:rsidRPr="00F74E93">
        <w:rPr>
          <w:rFonts w:cs="Times New Roman"/>
          <w:szCs w:val="24"/>
        </w:rPr>
        <w:lastRenderedPageBreak/>
        <w:t>disapproval of own sexuality/gender and unhappiness with own appearance.</w:t>
      </w:r>
      <w:r w:rsidR="00861B35">
        <w:rPr>
          <w:rFonts w:cs="Times New Roman"/>
          <w:szCs w:val="24"/>
        </w:rPr>
        <w:t xml:space="preserve"> These conclusions were very similar to other studies reviewed. </w:t>
      </w:r>
      <w:r w:rsidRPr="00F74E93">
        <w:rPr>
          <w:rFonts w:cs="Times New Roman"/>
          <w:szCs w:val="24"/>
        </w:rPr>
        <w:t xml:space="preserve"> LGBT people who died by suicide also tended to go through coming out milestones 2 years earlier than the average age of disclosure. </w:t>
      </w:r>
      <w:r w:rsidR="005D4BD6">
        <w:rPr>
          <w:rFonts w:cs="Times New Roman"/>
          <w:szCs w:val="24"/>
        </w:rPr>
        <w:t>Unsurprisingly</w:t>
      </w:r>
      <w:r w:rsidRPr="00F74E93">
        <w:rPr>
          <w:rFonts w:cs="Times New Roman"/>
          <w:szCs w:val="24"/>
        </w:rPr>
        <w:t>, a greater incidence of depression and anxiety, aggression, a history of physical and sexual abuse, and alcohol and substance misuse contributed to the risk of suicidality.</w:t>
      </w:r>
    </w:p>
    <w:p w14:paraId="2AB08D67" w14:textId="77777777" w:rsidR="00193411" w:rsidRPr="00F74E93" w:rsidRDefault="00193411" w:rsidP="00F74E93">
      <w:pPr>
        <w:rPr>
          <w:rFonts w:cs="Times New Roman"/>
          <w:szCs w:val="24"/>
        </w:rPr>
      </w:pPr>
    </w:p>
    <w:p w14:paraId="522D5F90" w14:textId="6152A5FE" w:rsidR="00193411" w:rsidRPr="00F74E93" w:rsidRDefault="00193411" w:rsidP="00F74E93">
      <w:pPr>
        <w:rPr>
          <w:rFonts w:cs="Times New Roman"/>
          <w:szCs w:val="24"/>
        </w:rPr>
      </w:pPr>
      <w:r w:rsidRPr="00F74E93">
        <w:rPr>
          <w:rFonts w:cs="Times New Roman"/>
          <w:szCs w:val="24"/>
        </w:rPr>
        <w:t>Williams et al., 2021 carried out the first systematic review and meta-analysis to analyse the incidence of the risks for LGBTIQA+ young people who had experienced self-harm, suicidal ideation and suicid</w:t>
      </w:r>
      <w:r w:rsidR="00B71EBE">
        <w:rPr>
          <w:rFonts w:cs="Times New Roman"/>
          <w:szCs w:val="24"/>
        </w:rPr>
        <w:t>al</w:t>
      </w:r>
      <w:r w:rsidRPr="00F74E93">
        <w:rPr>
          <w:rFonts w:cs="Times New Roman"/>
          <w:szCs w:val="24"/>
        </w:rPr>
        <w:t xml:space="preserve"> behaviour. The data sources searched were</w:t>
      </w:r>
      <w:bookmarkStart w:id="11" w:name="sec003"/>
      <w:bookmarkEnd w:id="11"/>
      <w:r w:rsidRPr="00F74E93">
        <w:rPr>
          <w:rFonts w:cs="Times New Roman"/>
          <w:szCs w:val="24"/>
        </w:rPr>
        <w:t xml:space="preserve"> MEDLINE, Scopus, EMBASE, PsycINFO, and Web of Science and the research was conducted in accordance with PRISMA guidelines (Shamseer et al., 2015)</w:t>
      </w:r>
      <w:bookmarkStart w:id="12" w:name="sec004"/>
      <w:bookmarkEnd w:id="12"/>
      <w:r w:rsidRPr="00F74E93">
        <w:rPr>
          <w:rFonts w:cs="Times New Roman"/>
          <w:szCs w:val="24"/>
        </w:rPr>
        <w:t>. Articles included were limited to empirical quantitative studies examining self-harm, suicidal ideation or suicidal behaviour in LGBTQ+ young people aged 12–25 years old.</w:t>
      </w:r>
      <w:bookmarkStart w:id="13" w:name="sec005"/>
      <w:bookmarkEnd w:id="13"/>
      <w:r w:rsidRPr="00F74E93">
        <w:rPr>
          <w:rFonts w:cs="Times New Roman"/>
          <w:szCs w:val="24"/>
        </w:rPr>
        <w:t xml:space="preserve"> Two independent reviewers screened 2,457 of which 104 studies met the inclusion criteria. Forty (40) were deemed to contain data which could be meta-analysed in a meaningful way. </w:t>
      </w:r>
      <w:bookmarkStart w:id="14" w:name="sec006"/>
      <w:bookmarkEnd w:id="14"/>
      <w:r w:rsidRPr="00F74E93">
        <w:rPr>
          <w:rFonts w:cs="Times New Roman"/>
          <w:szCs w:val="24"/>
        </w:rPr>
        <w:t>Mental health and victimisation were critical risk factors in respect of suicidality and self-harm in all of the research. Odds ratios relating to suicidality were particularly high where participants had experienced victimisation (3.74) and mental health difficulties (2.67) when compared to cisgender, heterosexual counterparts who also had these experiences</w:t>
      </w:r>
      <w:r w:rsidRPr="009F6F8F">
        <w:rPr>
          <w:rFonts w:cs="Times New Roman"/>
          <w:szCs w:val="24"/>
          <w:highlight w:val="yellow"/>
        </w:rPr>
        <w:t>.</w:t>
      </w:r>
      <w:bookmarkStart w:id="15" w:name="sec007"/>
      <w:bookmarkStart w:id="16" w:name="article1.front1.article-meta1.abstract1."/>
      <w:bookmarkEnd w:id="15"/>
      <w:bookmarkEnd w:id="16"/>
      <w:r w:rsidRPr="009F6F8F">
        <w:rPr>
          <w:rFonts w:cs="Times New Roman"/>
          <w:szCs w:val="24"/>
          <w:highlight w:val="yellow"/>
        </w:rPr>
        <w:t xml:space="preserve"> Suicidal thoughts were deemed to be three times as prevalent for LGBTQ+ youth compared with heterosexual youth</w:t>
      </w:r>
      <w:r w:rsidRPr="00F74E93">
        <w:rPr>
          <w:rFonts w:cs="Times New Roman"/>
          <w:szCs w:val="24"/>
        </w:rPr>
        <w:t xml:space="preserve">. The main findings of the meta-analysis confirmed previous findings that victimisation including cyber bullying, homophobic bullying, and peer bullying generated a high incidence of suicidality and self-harm. The methodology is set out in detail in the research which demonstrates its strong meta-analytic processes. The researchers concluded that given the global inclusion of studies, the conclusions are suitable to form policy and suicide prevention initiatives internationally by individual countries. The authors of the </w:t>
      </w:r>
      <w:r w:rsidRPr="00F74E93">
        <w:rPr>
          <w:rFonts w:cs="Times New Roman"/>
          <w:szCs w:val="24"/>
        </w:rPr>
        <w:lastRenderedPageBreak/>
        <w:t>review acknowledged that there were very few studies of high quality and found significant heterogeneity in the studies examined.</w:t>
      </w:r>
    </w:p>
    <w:p w14:paraId="31B80B87" w14:textId="77777777" w:rsidR="00193411" w:rsidRPr="00F74E93" w:rsidRDefault="00193411" w:rsidP="00F74E93">
      <w:pPr>
        <w:rPr>
          <w:rFonts w:cs="Times New Roman"/>
          <w:szCs w:val="24"/>
        </w:rPr>
      </w:pPr>
    </w:p>
    <w:p w14:paraId="7C9F0950" w14:textId="75AFFE1A" w:rsidR="00193411" w:rsidRDefault="00193411" w:rsidP="00F74E93">
      <w:pPr>
        <w:rPr>
          <w:rFonts w:cs="Times New Roman"/>
          <w:szCs w:val="24"/>
        </w:rPr>
      </w:pPr>
      <w:r w:rsidRPr="00F74E93">
        <w:rPr>
          <w:rFonts w:cs="Times New Roman"/>
          <w:szCs w:val="24"/>
        </w:rPr>
        <w:t xml:space="preserve">Miranda-Mendizábal et al., 2018 also conducted a systematic review and meta-analysis of sexual orientation and suicidal behaviour in young adults. Although this analysis focussed on the incidence of LGBT suicidal behaviour compared with suicidal behaviours in heterosexual young adults, they did arrive at a number of conclusions regarding risk factors. They analysed 11 studies that assessed sexual orientation as a risk factor for suicide. The articles, published between 1995 and 2014, comprised 6 articles from the United Sates, three from New Zealand and one study from Norway and one from the UK. Data were spread across 1,634 LGB people and 22,117 heterosexuals although they </w:t>
      </w:r>
      <w:bookmarkStart w:id="17" w:name="_Hlk100499566"/>
      <w:r w:rsidRPr="00F74E93">
        <w:rPr>
          <w:rFonts w:cs="Times New Roman"/>
          <w:szCs w:val="24"/>
        </w:rPr>
        <w:t>were only able to identify a few studies that analysed risk factors for LGB individuals which may suggest that there is a gap in the literature</w:t>
      </w:r>
      <w:bookmarkEnd w:id="17"/>
      <w:r w:rsidRPr="00F74E93">
        <w:rPr>
          <w:rFonts w:cs="Times New Roman"/>
          <w:szCs w:val="24"/>
        </w:rPr>
        <w:t xml:space="preserve">. Indeed, the results should be </w:t>
      </w:r>
      <w:r w:rsidR="00F72E47">
        <w:rPr>
          <w:rFonts w:cs="Times New Roman"/>
          <w:szCs w:val="24"/>
        </w:rPr>
        <w:t>used</w:t>
      </w:r>
      <w:r w:rsidRPr="00F74E93">
        <w:rPr>
          <w:rFonts w:cs="Times New Roman"/>
          <w:szCs w:val="24"/>
        </w:rPr>
        <w:t xml:space="preserve"> </w:t>
      </w:r>
      <w:r w:rsidR="00F72E47">
        <w:rPr>
          <w:rFonts w:cs="Times New Roman"/>
          <w:szCs w:val="24"/>
        </w:rPr>
        <w:t xml:space="preserve">carefully </w:t>
      </w:r>
      <w:r w:rsidRPr="00F74E93">
        <w:rPr>
          <w:rFonts w:cs="Times New Roman"/>
          <w:szCs w:val="24"/>
        </w:rPr>
        <w:t xml:space="preserve">given that only 11 studies were deemed suitable for inclusion. </w:t>
      </w:r>
      <w:r w:rsidR="00F72E47">
        <w:rPr>
          <w:rFonts w:cs="Times New Roman"/>
          <w:szCs w:val="24"/>
        </w:rPr>
        <w:t>Contrary to other research t</w:t>
      </w:r>
      <w:r w:rsidRPr="00F74E93">
        <w:rPr>
          <w:rFonts w:cs="Times New Roman"/>
          <w:szCs w:val="24"/>
        </w:rPr>
        <w:t xml:space="preserve">he authors were of the opinion that depression was not related to suicide attempts in the LGB population. The authors </w:t>
      </w:r>
      <w:r w:rsidR="00AA532C">
        <w:rPr>
          <w:rFonts w:cs="Times New Roman"/>
          <w:szCs w:val="24"/>
        </w:rPr>
        <w:t>concluded</w:t>
      </w:r>
      <w:r w:rsidRPr="00F74E93">
        <w:rPr>
          <w:rFonts w:cs="Times New Roman"/>
          <w:szCs w:val="24"/>
        </w:rPr>
        <w:t xml:space="preserve"> that minority stress theory may explain the variance in prevalence between suicidality in LGB and heterosexual populations. Thus victimisation, stigma, discrimination, rejection, acts of violence and verbal assaults may be contributory factors. Furthermore, internalised homophobia, that is the adoption by LGBT people of negative societal attitudes towards minority sexual orientation and gender identity is an additional risk (Meyer, 1995 and 2003). Negative ‘coming out’ experiences with family and friends and previous substance and alcohol misuse possibly to self-medicate and treat psychological stress were additional risks. Parental rejection has specific risks: homelessness, depression, suicidal ideation; isolation; unprotected sex, and sexually transmitted disease. Internalised homophobia caused psychological distress; guilt; suicidality and stress related to the acquired immune deficiency syndrome epidemic. A number </w:t>
      </w:r>
      <w:r w:rsidRPr="00F74E93">
        <w:rPr>
          <w:rFonts w:cs="Times New Roman"/>
          <w:szCs w:val="24"/>
        </w:rPr>
        <w:lastRenderedPageBreak/>
        <w:t xml:space="preserve">of limitations apply to the definition of the various sexual identities which vary between surveys, not all studies differentiated between sexual orientation and sexual behaviour and some studies did not adjust confounding variables which can create heterogeneity. </w:t>
      </w:r>
      <w:r w:rsidRPr="00E63513">
        <w:rPr>
          <w:rFonts w:cs="Times New Roman"/>
          <w:szCs w:val="24"/>
          <w:highlight w:val="yellow"/>
        </w:rPr>
        <w:t>Most studies did not follow up the cohort studies for more than five years and the small number of studies analysed may have led to bias</w:t>
      </w:r>
      <w:r w:rsidRPr="00F74E93">
        <w:rPr>
          <w:rFonts w:cs="Times New Roman"/>
          <w:szCs w:val="24"/>
        </w:rPr>
        <w:t xml:space="preserve">. Another of the limitations of this research was that it did not include transgender populations and additionally it was unable to identify the different risks specifically relevant to gay, bisexual and lesbian people. Caution is advised with regard to generalising from the findings of this study. </w:t>
      </w:r>
    </w:p>
    <w:p w14:paraId="2D966AD7" w14:textId="77777777" w:rsidR="000A0957" w:rsidRPr="00F74E93" w:rsidRDefault="000A0957" w:rsidP="00F74E93">
      <w:pPr>
        <w:rPr>
          <w:rFonts w:cs="Times New Roman"/>
          <w:szCs w:val="24"/>
        </w:rPr>
      </w:pPr>
    </w:p>
    <w:p w14:paraId="7C354901" w14:textId="77777777" w:rsidR="00193411" w:rsidRPr="00F74E93" w:rsidRDefault="00193411" w:rsidP="00F74E93">
      <w:pPr>
        <w:rPr>
          <w:rFonts w:cs="Times New Roman"/>
          <w:szCs w:val="24"/>
        </w:rPr>
      </w:pPr>
      <w:r w:rsidRPr="00F74E93">
        <w:rPr>
          <w:rFonts w:cs="Times New Roman"/>
          <w:szCs w:val="24"/>
        </w:rPr>
        <w:t>Further research by Skerrett et al., 2017 analysed pathways to suicide in lesbian and gay individuals in Australia. Data collection was through 24 psychological autopsy interviews with the next-of-kin of a gay or lesbian person who had died by suicide. Female (n=5) and male (n=19) individuals clustered into younger and older suicides. The key determinant of younger suicides was lack of acceptance by family and to a lesser extent acceptance of self. The older suicides were linked to conflict in romantic relationships (which was also relevant in younger suicides). There were also a number of varying factors which may have contributed to suicide, for example problems in work and health problems. The study found that initiatives to reduce stigma around diversity in sexuality and to support families and young people through the “coming out” process as well as services designed to assist those experiencing problems in same-sex relationships, in particular, would appear to be the most relevant in respect of the risks presented (Chapter 4 will focus on prevention and intervention).</w:t>
      </w:r>
    </w:p>
    <w:p w14:paraId="233EB0D0" w14:textId="77777777" w:rsidR="00193411" w:rsidRPr="00F74E93" w:rsidRDefault="00193411" w:rsidP="00F74E93">
      <w:pPr>
        <w:rPr>
          <w:rFonts w:cs="Times New Roman"/>
          <w:szCs w:val="24"/>
        </w:rPr>
      </w:pPr>
    </w:p>
    <w:p w14:paraId="3711E25F" w14:textId="1C495B4C" w:rsidR="00193411" w:rsidRDefault="00193411" w:rsidP="00D32654">
      <w:r w:rsidRPr="00F74E93">
        <w:t xml:space="preserve">A further meta-analysis undertaken by Surace et al., 2020 estimated the occurrence of suicidal ideation and suicidal behaviours in gender non-conforming children, adolescents and young adults. Gender non-conforming denotes a person whose behaviour or appearance does not </w:t>
      </w:r>
      <w:r w:rsidRPr="00F74E93">
        <w:lastRenderedPageBreak/>
        <w:t xml:space="preserve">conform to prevailing cultural and social expectations about what is appropriate to their gender. Transgender and gender non-conforming individuals had a suicidal ideation rate of 28% and suicide attempt prevalence of 14.8%. </w:t>
      </w:r>
      <w:bookmarkStart w:id="18" w:name="_Hlk100499859"/>
      <w:r w:rsidRPr="00F74E93">
        <w:t>A number of other studies confirm the conclusions set out above, for example, family problems, difficulty with academic work and social exclusion contribute to the risk of suicidality (Hernández Bello et al., 2020)</w:t>
      </w:r>
      <w:bookmarkEnd w:id="18"/>
      <w:r w:rsidRPr="00F74E93">
        <w:t>. Moreover, studies have concluded that depression and anxiety prevent LGBT youth from sharing their sexual orientation which can cause psychological stress</w:t>
      </w:r>
      <w:r w:rsidR="00FF4926">
        <w:t xml:space="preserve"> </w:t>
      </w:r>
      <w:r w:rsidR="00FF4926" w:rsidRPr="00F74E93">
        <w:t xml:space="preserve">(Hides et al., 2020) </w:t>
      </w:r>
      <w:r w:rsidRPr="00F74E93">
        <w:t>which inter alia increases the risk of suicidality (Hatzenbuehler, 2011). The conclusion that depression does contribute to LGB suicidality contradicts the views of Miranda-Mendizábal et al., 2018 set out above.</w:t>
      </w:r>
    </w:p>
    <w:p w14:paraId="6A61AC67" w14:textId="77777777" w:rsidR="00D32654" w:rsidRPr="00F74E93" w:rsidRDefault="00D32654" w:rsidP="00D32654"/>
    <w:p w14:paraId="442622F0" w14:textId="47E71AC3" w:rsidR="00193411" w:rsidRDefault="00193411" w:rsidP="00D32654">
      <w:r w:rsidRPr="00F74E93">
        <w:t>According to Plener et al., 2011 experience of traumatic events has been linked to suicide attempts and suicidal ideation in adolescent German school students whose sexual orientation and gender identity was not recorded. The connection between suicidality and prior trauma was analysed in 665 German school students with an average age of almost 15 years. Forty-three or 6.5% had attempted suicide and 239 or 35.9% reported suicidal ideation. Those who had attempted suicide reported sexual abuse 6 months before their attempted suicide. Sexual abuse appears to be to be clearly linked to an elevated risk for suicide. Screening for students at risk for developing suicidality should include an assessment of traumatic events.</w:t>
      </w:r>
    </w:p>
    <w:p w14:paraId="07FA832F" w14:textId="77777777" w:rsidR="00D32654" w:rsidRPr="00F74E93" w:rsidRDefault="00D32654" w:rsidP="00D32654"/>
    <w:p w14:paraId="06173585" w14:textId="441BCA93" w:rsidR="00193411" w:rsidRDefault="00193411" w:rsidP="00E86498">
      <w:r w:rsidRPr="00F74E93">
        <w:t>There has been significant quantitative research focussing on LGBT rates of suicidality and not enough emphasis on the underlying causes and how to eradicate or diminish the</w:t>
      </w:r>
      <w:r w:rsidR="002309E5">
        <w:t xml:space="preserve"> underlying </w:t>
      </w:r>
      <w:r w:rsidR="006D4043">
        <w:t>causation.</w:t>
      </w:r>
      <w:r w:rsidRPr="00F74E93">
        <w:t xml:space="preserve"> Similarly, focus on the most effective form of counselling for at risk LGBT individuals seems to have been lost in the quantity and numerical detail of the quantitative studies. </w:t>
      </w:r>
      <w:bookmarkStart w:id="19" w:name="_Hlk100500036"/>
      <w:r w:rsidRPr="00F74E93">
        <w:t xml:space="preserve">This </w:t>
      </w:r>
      <w:r w:rsidR="006D4043">
        <w:t xml:space="preserve">author </w:t>
      </w:r>
      <w:r w:rsidRPr="00F74E93">
        <w:t>is of the opinion that there appears to be a gap in literature in that there is little research which analyses the most appropriate and effective therapeutic modalities.</w:t>
      </w:r>
      <w:bookmarkEnd w:id="19"/>
      <w:r w:rsidRPr="00F74E93">
        <w:t xml:space="preserve"> </w:t>
      </w:r>
      <w:r w:rsidR="00726AF6">
        <w:t>I</w:t>
      </w:r>
      <w:r w:rsidRPr="00F74E93">
        <w:t xml:space="preserve">n the </w:t>
      </w:r>
      <w:r w:rsidRPr="00F74E93">
        <w:lastRenderedPageBreak/>
        <w:t xml:space="preserve">general population, young people who are part of smaller racial minority groups (e.g., Asian American and Native American) may be particularly </w:t>
      </w:r>
      <w:bookmarkStart w:id="20" w:name="bbb0090"/>
      <w:r w:rsidRPr="00F74E93">
        <w:t>vulnerable (</w:t>
      </w:r>
      <w:hyperlink r:id="rId13" w:anchor="bb0090" w:history="1">
        <w:r w:rsidRPr="00F74E93">
          <w:t>Fried et al., 2013</w:t>
        </w:r>
      </w:hyperlink>
      <w:bookmarkEnd w:id="20"/>
      <w:r w:rsidRPr="00F74E93">
        <w:t>). Other researchers suggest that racial discrimination increases vulnerability to suicide among gender minority youth (</w:t>
      </w:r>
      <w:bookmarkStart w:id="21" w:name="bbb0410"/>
      <w:r w:rsidRPr="00F74E93">
        <w:fldChar w:fldCharType="begin"/>
      </w:r>
      <w:r w:rsidRPr="00F74E93">
        <w:instrText xml:space="preserve"> HYPERLINK "https://www.sciencedirect.com/science/article/pii/S0190740918307230" \l "bb0410" </w:instrText>
      </w:r>
      <w:r w:rsidRPr="00F74E93">
        <w:fldChar w:fldCharType="separate"/>
      </w:r>
      <w:r w:rsidRPr="00F74E93">
        <w:t>Wilson, et</w:t>
      </w:r>
      <w:r w:rsidRPr="00F74E93">
        <w:fldChar w:fldCharType="end"/>
      </w:r>
      <w:bookmarkEnd w:id="21"/>
      <w:r w:rsidRPr="00F74E93">
        <w:t xml:space="preserve"> al, 2018).</w:t>
      </w:r>
    </w:p>
    <w:p w14:paraId="229E4445" w14:textId="77777777" w:rsidR="00E86498" w:rsidRPr="00F74E93" w:rsidRDefault="00E86498" w:rsidP="00E86498"/>
    <w:p w14:paraId="436CEB1C" w14:textId="7EC58F4A" w:rsidR="00193411" w:rsidRDefault="00193411" w:rsidP="00E86498">
      <w:pPr>
        <w:rPr>
          <w:rFonts w:cs="Times New Roman"/>
          <w:szCs w:val="24"/>
        </w:rPr>
      </w:pPr>
      <w:r w:rsidRPr="00F74E93">
        <w:rPr>
          <w:rFonts w:cs="Times New Roman"/>
          <w:szCs w:val="24"/>
        </w:rPr>
        <w:t>It is worth noting that a significant proportion of the literature examining risks of self-harm and suicide in LGBT youth does not always distinguish between the different subgroups within the wider LGBT umbrella. A more granular and sexual orientation and gender identity specific study could compare and contrast the subgroups and provide a far more detailed and informed understanding of the issues faced by each subgroup</w:t>
      </w:r>
      <w:bookmarkStart w:id="22" w:name="_Hlk100500125"/>
      <w:r w:rsidRPr="00F74E93">
        <w:rPr>
          <w:rFonts w:cs="Times New Roman"/>
          <w:szCs w:val="24"/>
        </w:rPr>
        <w:t>. Critically researching and understanding correlates of suicidal thoughts and behaviour among LGBT individuals is an important step toward enhancing prevention, intervention, training and research. Indeed, the synthesis of the research may have direct consequences for counselling practise (see Chapter 4 and 5).</w:t>
      </w:r>
    </w:p>
    <w:p w14:paraId="7C1716F8" w14:textId="77777777" w:rsidR="002C1468" w:rsidRPr="00F74E93" w:rsidRDefault="002C1468" w:rsidP="00E86498">
      <w:pPr>
        <w:rPr>
          <w:rFonts w:cs="Times New Roman"/>
          <w:szCs w:val="24"/>
        </w:rPr>
      </w:pPr>
    </w:p>
    <w:bookmarkEnd w:id="22"/>
    <w:p w14:paraId="44846910" w14:textId="148AFDD2" w:rsidR="00193411" w:rsidRPr="00F74E93" w:rsidRDefault="00193411" w:rsidP="00E86498">
      <w:pPr>
        <w:rPr>
          <w:rFonts w:cs="Times New Roman"/>
          <w:szCs w:val="24"/>
        </w:rPr>
      </w:pPr>
      <w:r w:rsidRPr="00F74E93">
        <w:rPr>
          <w:rFonts w:cs="Times New Roman"/>
          <w:szCs w:val="24"/>
        </w:rPr>
        <w:t>The LGBT foundation 2020</w:t>
      </w:r>
      <w:r w:rsidR="002C1468">
        <w:rPr>
          <w:rFonts w:cs="Times New Roman"/>
          <w:szCs w:val="24"/>
        </w:rPr>
        <w:t xml:space="preserve"> repo</w:t>
      </w:r>
      <w:r w:rsidR="005D4BD6">
        <w:rPr>
          <w:rFonts w:cs="Times New Roman"/>
          <w:szCs w:val="24"/>
        </w:rPr>
        <w:t>r</w:t>
      </w:r>
      <w:r w:rsidR="002C1468">
        <w:rPr>
          <w:rFonts w:cs="Times New Roman"/>
          <w:szCs w:val="24"/>
        </w:rPr>
        <w:t xml:space="preserve">t </w:t>
      </w:r>
      <w:bookmarkStart w:id="23" w:name="_Hlk95729819"/>
      <w:r w:rsidRPr="00F74E93">
        <w:rPr>
          <w:rFonts w:cs="Times New Roman"/>
          <w:szCs w:val="24"/>
        </w:rPr>
        <w:t xml:space="preserve">on the impact of COVID-19 on the LGBT community has been quoted in a number of journal articles. Whilst it is a very useful survey of the effects of pandemic in early 2020 it should be noted that this report was produced by an LGBT organisation and may therefore contain bias and that it has not been comprehensively peer reviewed. 555 survey responses were received and analysed. The report produced a number of thought-provoking findings: 42% of respondents would have liked to access mental health support - this increases to 66% of Black, Asian and minority ethnic people; 48% of disabled people, 58% of transgender and 57% of non-binary people; 30% were living alone – this increased to 40% of LGB people over 50 years of age; 25% wanted support with isolation, for example a befriending service; 18% were concerned that the pandemic would lead to alcohol or drug misuse relapse as boredom and loneliness are primary triggers; 8% did not feel safe in </w:t>
      </w:r>
      <w:r w:rsidRPr="00F74E93">
        <w:rPr>
          <w:rFonts w:cs="Times New Roman"/>
          <w:szCs w:val="24"/>
        </w:rPr>
        <w:lastRenderedPageBreak/>
        <w:t xml:space="preserve">the place they were living </w:t>
      </w:r>
      <w:bookmarkStart w:id="24" w:name="_Hlk95830896"/>
      <w:r w:rsidRPr="00F74E93">
        <w:rPr>
          <w:rFonts w:cs="Times New Roman"/>
          <w:szCs w:val="24"/>
        </w:rPr>
        <w:t xml:space="preserve">and </w:t>
      </w:r>
      <w:bookmarkEnd w:id="23"/>
      <w:r w:rsidRPr="00F74E93">
        <w:rPr>
          <w:rFonts w:cs="Times New Roman"/>
          <w:szCs w:val="24"/>
        </w:rPr>
        <w:t xml:space="preserve">65% said they would rather receive support from an LGBT specific organisation. </w:t>
      </w:r>
      <w:bookmarkEnd w:id="24"/>
      <w:r w:rsidRPr="00F74E93">
        <w:rPr>
          <w:rFonts w:cs="Times New Roman"/>
          <w:szCs w:val="24"/>
        </w:rPr>
        <w:t>LGBT people are disproportionally likelier to be homeless compared with their heterosexual peers with 24% of 16–25-year-olds experiencing homelessness. The LGBT foundation helpline saw increases of 450% in calls regarding biphobia, 100% increase about transphobia and calls relating homophobia were increased by 52%.</w:t>
      </w:r>
    </w:p>
    <w:p w14:paraId="26BF6720" w14:textId="77777777" w:rsidR="00193411" w:rsidRPr="00F74E93" w:rsidRDefault="00193411" w:rsidP="00E86498">
      <w:pPr>
        <w:rPr>
          <w:rFonts w:cs="Times New Roman"/>
          <w:szCs w:val="24"/>
        </w:rPr>
      </w:pPr>
    </w:p>
    <w:p w14:paraId="17E40813" w14:textId="2EE02F5C" w:rsidR="00193411" w:rsidRPr="00F74E93" w:rsidRDefault="00193411" w:rsidP="00E86498">
      <w:pPr>
        <w:rPr>
          <w:rFonts w:cs="Times New Roman"/>
          <w:szCs w:val="24"/>
        </w:rPr>
      </w:pPr>
      <w:r w:rsidRPr="00F74E93">
        <w:rPr>
          <w:rFonts w:cs="Times New Roman"/>
          <w:szCs w:val="24"/>
        </w:rPr>
        <w:t xml:space="preserve">The past 11 years since Haas et al’s, 2010, seminal work has seen significant advancement in the exploration of risk factors for minority sexual orientation and gender identity populations. </w:t>
      </w:r>
      <w:r w:rsidR="00A473AA" w:rsidRPr="00F74E93">
        <w:rPr>
          <w:rFonts w:cs="Times New Roman"/>
          <w:szCs w:val="24"/>
        </w:rPr>
        <w:t>Despite this there are limitations which apply to one or more of the recent studies: age ranges vary from study to study, some stipulate ages but others refer to adolescents or young people or youth or young adults which makes comparison of results difficult; research undertaken in different countries may also be difficult to compare and contrast given cultural differences and there is a paucity of literature relating to some groups such as</w:t>
      </w:r>
      <w:r w:rsidR="00BF1577">
        <w:rPr>
          <w:rFonts w:cs="Times New Roman"/>
          <w:szCs w:val="24"/>
        </w:rPr>
        <w:t xml:space="preserve"> older individuals. </w:t>
      </w:r>
      <w:r w:rsidR="00A473AA" w:rsidRPr="00F74E93">
        <w:rPr>
          <w:rFonts w:cs="Times New Roman"/>
          <w:szCs w:val="24"/>
        </w:rPr>
        <w:t xml:space="preserve"> transgender and minority ethnic populations. Moreover, there are no studies on the socioeconomic status and demographics of LGBT populations. As Hatchell et al., 2019 point out in their meta-analyses and systematic review of suicidal thoughts and behaviours there was a heterogeneity of effect sizes, a lack of novel correlates, insufficient focus on risk, a dearth of theoretically driven designs, moderate publication bias, a </w:t>
      </w:r>
      <w:r w:rsidR="005D4BD6">
        <w:rPr>
          <w:rFonts w:cs="Times New Roman"/>
          <w:szCs w:val="24"/>
        </w:rPr>
        <w:t>scarcity</w:t>
      </w:r>
      <w:r w:rsidR="00A473AA" w:rsidRPr="00F74E93">
        <w:rPr>
          <w:rFonts w:cs="Times New Roman"/>
          <w:szCs w:val="24"/>
        </w:rPr>
        <w:t xml:space="preserve"> of developmentally driven analyses and a dearth of research regarding transgender youth. </w:t>
      </w:r>
      <w:r w:rsidRPr="00F74E93">
        <w:rPr>
          <w:rFonts w:cs="Times New Roman"/>
          <w:szCs w:val="24"/>
        </w:rPr>
        <w:t xml:space="preserve">Moreover, </w:t>
      </w:r>
      <w:r w:rsidR="0077515E">
        <w:rPr>
          <w:rFonts w:cs="Times New Roman"/>
          <w:szCs w:val="24"/>
        </w:rPr>
        <w:t xml:space="preserve">although </w:t>
      </w:r>
      <w:r w:rsidRPr="00F74E93">
        <w:rPr>
          <w:rFonts w:cs="Times New Roman"/>
          <w:szCs w:val="24"/>
        </w:rPr>
        <w:t>studies regarding suicide risk factors specific to sexual and gender minority youth is emerging</w:t>
      </w:r>
      <w:r w:rsidR="0077515E">
        <w:rPr>
          <w:rFonts w:cs="Times New Roman"/>
          <w:szCs w:val="24"/>
        </w:rPr>
        <w:t xml:space="preserve">, </w:t>
      </w:r>
      <w:r w:rsidRPr="00F74E93">
        <w:rPr>
          <w:rFonts w:cs="Times New Roman"/>
          <w:szCs w:val="24"/>
        </w:rPr>
        <w:t xml:space="preserve">a consolidated understanding of the aetiology of suicide that accounts for both commonalities and differences between sexual and gender minority youth and non-sexual and gender minority youth is lacking (McKay et al., 2019, p.79). </w:t>
      </w:r>
    </w:p>
    <w:p w14:paraId="773A18F5" w14:textId="77777777" w:rsidR="00694EF3" w:rsidRPr="00F74E93" w:rsidRDefault="00694EF3" w:rsidP="00F74E93">
      <w:pPr>
        <w:rPr>
          <w:rFonts w:cs="Times New Roman"/>
          <w:szCs w:val="24"/>
        </w:rPr>
        <w:sectPr w:rsidR="00694EF3" w:rsidRPr="00F74E93">
          <w:pgSz w:w="11906" w:h="16838"/>
          <w:pgMar w:top="1440" w:right="1440" w:bottom="1440" w:left="1440" w:header="708" w:footer="708" w:gutter="0"/>
          <w:cols w:space="708"/>
          <w:docGrid w:linePitch="360"/>
        </w:sectPr>
      </w:pPr>
    </w:p>
    <w:p w14:paraId="26767C47" w14:textId="77777777" w:rsidR="00694EF3" w:rsidRPr="00F74E93" w:rsidRDefault="00694EF3" w:rsidP="004B74D1">
      <w:pPr>
        <w:pStyle w:val="Heading1"/>
      </w:pPr>
      <w:bookmarkStart w:id="25" w:name="_Toc103184143"/>
      <w:r w:rsidRPr="00F74E93">
        <w:lastRenderedPageBreak/>
        <w:t>Chapter 4: Prevention and intervention</w:t>
      </w:r>
      <w:bookmarkEnd w:id="25"/>
    </w:p>
    <w:p w14:paraId="1517F82C" w14:textId="77777777" w:rsidR="00D82E36" w:rsidRDefault="00694EF3" w:rsidP="00F74E93">
      <w:pPr>
        <w:rPr>
          <w:rFonts w:cs="Times New Roman"/>
          <w:szCs w:val="24"/>
        </w:rPr>
      </w:pPr>
      <w:r w:rsidRPr="00F74E93">
        <w:rPr>
          <w:rFonts w:cs="Times New Roman"/>
          <w:szCs w:val="24"/>
        </w:rPr>
        <w:t>Having established the increased prevalence of suicidality in the LGBT community in Chapter 2 and explored suicidality risks in Chapter 3, this chapter will look at treatment, prevention and intervention including: general partitioners; different psychotherapeutic modalities:</w:t>
      </w:r>
      <w:r w:rsidRPr="00F74E93">
        <w:rPr>
          <w:rFonts w:cs="Times New Roman"/>
          <w:b/>
          <w:bCs/>
          <w:szCs w:val="24"/>
        </w:rPr>
        <w:t xml:space="preserve"> </w:t>
      </w:r>
      <w:r w:rsidRPr="00F74E93">
        <w:rPr>
          <w:rFonts w:cs="Times New Roman"/>
          <w:szCs w:val="24"/>
        </w:rPr>
        <w:t>LGBT specific crisis services; LGBT affirmation training; families and home (belongingness); victimisation and bullying; school environments; trauma; gay conversion therapy; healthcare; general preventative guidelines; homelessness, substance and alcohol misuse and recommendations for clinical practice.</w:t>
      </w:r>
      <w:r w:rsidR="003804C2">
        <w:rPr>
          <w:rFonts w:cs="Times New Roman"/>
          <w:szCs w:val="24"/>
        </w:rPr>
        <w:t xml:space="preserve">        </w:t>
      </w:r>
    </w:p>
    <w:p w14:paraId="2A8A7F25" w14:textId="6735C6C9" w:rsidR="00694EF3" w:rsidRPr="00F74E93" w:rsidRDefault="003804C2" w:rsidP="00F74E93">
      <w:pPr>
        <w:rPr>
          <w:rFonts w:cs="Times New Roman"/>
          <w:szCs w:val="24"/>
        </w:rPr>
      </w:pPr>
      <w:r>
        <w:rPr>
          <w:rFonts w:cs="Times New Roman"/>
          <w:szCs w:val="24"/>
        </w:rPr>
        <w:t xml:space="preserve">                                                                   </w:t>
      </w:r>
    </w:p>
    <w:p w14:paraId="1E3C6FA2" w14:textId="539859B8" w:rsidR="00694EF3" w:rsidRDefault="00694EF3" w:rsidP="00F74E93">
      <w:pPr>
        <w:rPr>
          <w:rFonts w:cs="Times New Roman"/>
          <w:szCs w:val="24"/>
        </w:rPr>
      </w:pPr>
      <w:r w:rsidRPr="00F74E93">
        <w:rPr>
          <w:rFonts w:cs="Times New Roman"/>
          <w:szCs w:val="24"/>
        </w:rPr>
        <w:t>General practitioners are often the first port of call for suicidal individuals.</w:t>
      </w:r>
      <w:r w:rsidR="003804C2">
        <w:rPr>
          <w:rFonts w:cs="Times New Roman"/>
          <w:szCs w:val="24"/>
        </w:rPr>
        <w:t xml:space="preserve"> </w:t>
      </w:r>
      <w:r w:rsidRPr="00F74E93">
        <w:rPr>
          <w:rFonts w:cs="Times New Roman"/>
          <w:szCs w:val="24"/>
        </w:rPr>
        <w:t>General practitioners can prescribe psychiatric medication</w:t>
      </w:r>
      <w:r w:rsidRPr="00F74E93">
        <w:rPr>
          <w:rFonts w:cs="Arial"/>
          <w:color w:val="555555"/>
          <w:szCs w:val="32"/>
          <w:shd w:val="clear" w:color="auto" w:fill="FFFFFF"/>
        </w:rPr>
        <w:t xml:space="preserve"> </w:t>
      </w:r>
      <w:r w:rsidRPr="00F74E93">
        <w:rPr>
          <w:rFonts w:cs="Times New Roman"/>
          <w:szCs w:val="24"/>
        </w:rPr>
        <w:t>and refer individuals to specialists such as psychiatrists, counsellors and psychotherapists for talk therapy (MIND, 2022).</w:t>
      </w:r>
      <w:r w:rsidR="003804C2">
        <w:rPr>
          <w:rFonts w:cs="Times New Roman"/>
          <w:szCs w:val="24"/>
        </w:rPr>
        <w:t xml:space="preserve">  </w:t>
      </w:r>
      <w:r w:rsidRPr="00F74E93">
        <w:rPr>
          <w:rFonts w:cs="Times New Roman"/>
          <w:szCs w:val="24"/>
        </w:rPr>
        <w:t>As this dissertation is rooted in counselling the focus will be on talking therapies and the social environmental topics listed above and not the medical and pharmacological treatment of suicidality.</w:t>
      </w:r>
      <w:r w:rsidR="003804C2">
        <w:rPr>
          <w:rFonts w:cs="Times New Roman"/>
          <w:szCs w:val="24"/>
        </w:rPr>
        <w:t xml:space="preserve">  </w:t>
      </w:r>
      <w:r w:rsidRPr="00F74E93">
        <w:rPr>
          <w:rFonts w:cs="Times New Roman"/>
          <w:szCs w:val="24"/>
        </w:rPr>
        <w:t>Chapter 3 explored suicide risks in respect of LGBT individuals.</w:t>
      </w:r>
      <w:r w:rsidR="003804C2">
        <w:rPr>
          <w:rFonts w:cs="Times New Roman"/>
          <w:szCs w:val="24"/>
        </w:rPr>
        <w:t xml:space="preserve">  </w:t>
      </w:r>
    </w:p>
    <w:p w14:paraId="16B6C85B" w14:textId="77777777" w:rsidR="00D82E36" w:rsidRPr="00F74E93" w:rsidRDefault="00D82E36" w:rsidP="00F74E93">
      <w:pPr>
        <w:rPr>
          <w:rFonts w:cs="Times New Roman"/>
          <w:szCs w:val="24"/>
        </w:rPr>
      </w:pPr>
    </w:p>
    <w:p w14:paraId="0F934E61" w14:textId="49689A69" w:rsidR="00694EF3" w:rsidRDefault="00694EF3" w:rsidP="00F74E93">
      <w:pPr>
        <w:rPr>
          <w:rFonts w:cs="Times New Roman"/>
          <w:szCs w:val="24"/>
        </w:rPr>
      </w:pPr>
      <w:r w:rsidRPr="00F74E93">
        <w:rPr>
          <w:rFonts w:cs="Times New Roman"/>
          <w:szCs w:val="24"/>
        </w:rPr>
        <w:t xml:space="preserve">Although previous studies have explored this topic, no research has encompassed all of the risk factors and proposed integrated recommendations to prevent suicide among LGBTQ+ people (Madireddy &amp; Madireddy, 2022; Di Giacomo et al., 2019; Miranda-Mendizabal et al.,2017). The Trevor project in the United States 2021 National Survey on LGBTQ Youth Mental Health, analysed data in respect of 13–24-year-olds. The survey confirmed that these young people suffered from a variety of mental health conditions (including anxiety, post-traumatic stress disorder, depression etc.) and confirmed that there was a strong correlation between poor mental health and suicide attempts – both ideation and actual rates of suicide are very high </w:t>
      </w:r>
      <w:r w:rsidRPr="00F74E93">
        <w:rPr>
          <w:rFonts w:cs="Times New Roman"/>
          <w:szCs w:val="24"/>
        </w:rPr>
        <w:lastRenderedPageBreak/>
        <w:t>among LGBTQ youth (see Chapter 2). The Trevor project is a global leader in respect of prevention of suicidality in LGBTQ young people.</w:t>
      </w:r>
      <w:r w:rsidR="003804C2">
        <w:rPr>
          <w:rFonts w:cs="Times New Roman"/>
          <w:szCs w:val="24"/>
        </w:rPr>
        <w:t xml:space="preserve">  </w:t>
      </w:r>
      <w:r w:rsidRPr="00F74E93">
        <w:rPr>
          <w:rFonts w:cs="Times New Roman"/>
          <w:szCs w:val="24"/>
        </w:rPr>
        <w:t>The collection of online surveys was limited to 3 months only, participants ranged from 13-24 – a wide representative age group</w:t>
      </w:r>
      <w:r w:rsidR="007122D7">
        <w:rPr>
          <w:rFonts w:cs="Times New Roman"/>
          <w:szCs w:val="24"/>
        </w:rPr>
        <w:t xml:space="preserve"> and </w:t>
      </w:r>
      <w:r w:rsidRPr="00F74E93">
        <w:rPr>
          <w:rFonts w:cs="Times New Roman"/>
          <w:szCs w:val="24"/>
        </w:rPr>
        <w:t>the ultimate sample size was a statistically significant 34,759.</w:t>
      </w:r>
      <w:r w:rsidR="003804C2">
        <w:rPr>
          <w:rFonts w:cs="Times New Roman"/>
          <w:szCs w:val="24"/>
        </w:rPr>
        <w:t xml:space="preserve">  </w:t>
      </w:r>
    </w:p>
    <w:p w14:paraId="1D77198A" w14:textId="77777777" w:rsidR="00B532FD" w:rsidRPr="00F74E93" w:rsidRDefault="00B532FD" w:rsidP="00F74E93">
      <w:pPr>
        <w:rPr>
          <w:rFonts w:cs="Times New Roman"/>
          <w:szCs w:val="24"/>
        </w:rPr>
      </w:pPr>
    </w:p>
    <w:p w14:paraId="21329F61" w14:textId="5DC233C5" w:rsidR="00694EF3" w:rsidRPr="00F74E93" w:rsidRDefault="00694EF3" w:rsidP="00F74E93">
      <w:pPr>
        <w:rPr>
          <w:rFonts w:cs="Times New Roman"/>
          <w:szCs w:val="24"/>
        </w:rPr>
      </w:pPr>
      <w:r w:rsidRPr="00F74E93">
        <w:rPr>
          <w:rFonts w:cs="Times New Roman"/>
          <w:szCs w:val="24"/>
        </w:rPr>
        <w:t xml:space="preserve">Whilst there has been an increasing amount of research </w:t>
      </w:r>
      <w:r w:rsidR="00E60DCB">
        <w:rPr>
          <w:rFonts w:cs="Times New Roman"/>
          <w:szCs w:val="24"/>
        </w:rPr>
        <w:t>in respect of</w:t>
      </w:r>
      <w:r w:rsidRPr="00F74E93">
        <w:rPr>
          <w:rFonts w:cs="Times New Roman"/>
          <w:szCs w:val="24"/>
        </w:rPr>
        <w:t xml:space="preserve"> the prevalence of suicidality and attendant risk factors, there is less published research in respect of the treatment of LGBTQIA+ suicidality. </w:t>
      </w:r>
      <w:r w:rsidR="00B532FD">
        <w:rPr>
          <w:rFonts w:cs="Times New Roman"/>
          <w:szCs w:val="24"/>
        </w:rPr>
        <w:t xml:space="preserve"> However, there </w:t>
      </w:r>
      <w:r w:rsidR="00B532FD" w:rsidRPr="00F74E93">
        <w:rPr>
          <w:rFonts w:cs="Times New Roman"/>
          <w:szCs w:val="24"/>
        </w:rPr>
        <w:t>appears to be</w:t>
      </w:r>
      <w:r w:rsidR="00B532FD">
        <w:rPr>
          <w:rFonts w:cs="Times New Roman"/>
          <w:szCs w:val="24"/>
        </w:rPr>
        <w:t xml:space="preserve"> insufficient </w:t>
      </w:r>
      <w:r w:rsidR="000A1700">
        <w:rPr>
          <w:rFonts w:cs="Times New Roman"/>
          <w:szCs w:val="24"/>
        </w:rPr>
        <w:t>research</w:t>
      </w:r>
      <w:r w:rsidR="00B532FD">
        <w:rPr>
          <w:rFonts w:cs="Times New Roman"/>
          <w:szCs w:val="24"/>
        </w:rPr>
        <w:t xml:space="preserve"> of </w:t>
      </w:r>
      <w:r w:rsidR="00B532FD" w:rsidRPr="00F74E93">
        <w:rPr>
          <w:rFonts w:cs="Times New Roman"/>
          <w:szCs w:val="24"/>
        </w:rPr>
        <w:t>the most appropriate and effective therapeutic modalities for</w:t>
      </w:r>
      <w:r w:rsidR="00B532FD">
        <w:rPr>
          <w:rFonts w:cs="Times New Roman"/>
          <w:szCs w:val="24"/>
        </w:rPr>
        <w:t xml:space="preserve"> dealing with suicide (</w:t>
      </w:r>
      <w:r w:rsidR="00B532FD" w:rsidRPr="00573529">
        <w:rPr>
          <w:rFonts w:cs="Times New Roman"/>
          <w:szCs w:val="24"/>
        </w:rPr>
        <w:t>Jobes et al., 2019; Pompili et al., 2012)</w:t>
      </w:r>
      <w:r w:rsidR="006861DE">
        <w:rPr>
          <w:rFonts w:cs="Times New Roman"/>
          <w:szCs w:val="24"/>
        </w:rPr>
        <w:t xml:space="preserve">. </w:t>
      </w:r>
      <w:r w:rsidR="00B532FD">
        <w:rPr>
          <w:rFonts w:cs="Times New Roman"/>
          <w:szCs w:val="24"/>
        </w:rPr>
        <w:t xml:space="preserve"> </w:t>
      </w:r>
      <w:r w:rsidRPr="00F74E93">
        <w:rPr>
          <w:rFonts w:cs="Times New Roman"/>
          <w:szCs w:val="24"/>
        </w:rPr>
        <w:t xml:space="preserve">This chapter will begin with an examination of the </w:t>
      </w:r>
      <w:r w:rsidR="006861DE">
        <w:rPr>
          <w:rFonts w:cs="Times New Roman"/>
          <w:szCs w:val="24"/>
        </w:rPr>
        <w:t>most popular</w:t>
      </w:r>
      <w:r w:rsidR="00721CE1">
        <w:rPr>
          <w:rFonts w:cs="Times New Roman"/>
          <w:szCs w:val="24"/>
        </w:rPr>
        <w:t xml:space="preserve"> </w:t>
      </w:r>
      <w:r w:rsidRPr="00F74E93">
        <w:rPr>
          <w:rFonts w:cs="Times New Roman"/>
          <w:szCs w:val="24"/>
        </w:rPr>
        <w:t xml:space="preserve">forms of </w:t>
      </w:r>
      <w:r w:rsidR="006861DE">
        <w:rPr>
          <w:rFonts w:cs="Times New Roman"/>
          <w:szCs w:val="24"/>
        </w:rPr>
        <w:t xml:space="preserve">existing </w:t>
      </w:r>
      <w:r w:rsidRPr="00F74E93">
        <w:rPr>
          <w:rFonts w:cs="Times New Roman"/>
          <w:szCs w:val="24"/>
        </w:rPr>
        <w:t>treatment. It should be borne in mind that complex intersectionalities occur between the various sexual and gender identities within the LGBTQIA+ group categorization. Furthermore, more identities are covered by the LGBTQIA+, than those actually listed in the acronym, for example, non-binary individuals. Even less research on these groups exists and it would be a fruitful area for further research. Indeed, researchers have often treated those specified in the acronym as one group without differentiating between the different risks and resiliencies within the sub-groups. In particular, researchers need to differentiate between sexual identity and gender identity. The former refers to attraction and the latter refers to one’s sense of self-identity (Russon et al., 2021). Research has confirmed risk and protective factors that correspond to the minority stress theory and the interpersonal-psychological theory (Yildiz, 2018).</w:t>
      </w:r>
    </w:p>
    <w:p w14:paraId="2E19124C" w14:textId="77777777" w:rsidR="00694EF3" w:rsidRPr="00F74E93" w:rsidRDefault="00694EF3" w:rsidP="00F74E93">
      <w:pPr>
        <w:rPr>
          <w:rFonts w:cs="Times New Roman"/>
          <w:szCs w:val="24"/>
        </w:rPr>
      </w:pPr>
    </w:p>
    <w:p w14:paraId="12DFC115" w14:textId="411D7CDA" w:rsidR="00694EF3" w:rsidRPr="00F74E93" w:rsidRDefault="00694EF3" w:rsidP="00F74E93">
      <w:pPr>
        <w:rPr>
          <w:rFonts w:cs="Times New Roman"/>
          <w:szCs w:val="24"/>
        </w:rPr>
      </w:pPr>
      <w:r w:rsidRPr="00F74E93">
        <w:rPr>
          <w:rFonts w:cs="Times New Roman"/>
          <w:szCs w:val="24"/>
        </w:rPr>
        <w:t>Practice guidelines are not a substitute for a clinician’s judgement and decision making.</w:t>
      </w:r>
      <w:r w:rsidR="003804C2">
        <w:rPr>
          <w:rFonts w:cs="Times New Roman"/>
          <w:szCs w:val="24"/>
        </w:rPr>
        <w:t xml:space="preserve">  </w:t>
      </w:r>
      <w:r w:rsidRPr="00F74E93">
        <w:rPr>
          <w:rFonts w:cs="Times New Roman"/>
          <w:szCs w:val="24"/>
        </w:rPr>
        <w:t xml:space="preserve">They can, however, function as a checklist and structure for the clinician’s exploration </w:t>
      </w:r>
      <w:r w:rsidR="008E3EF8">
        <w:rPr>
          <w:rFonts w:cs="Times New Roman"/>
          <w:szCs w:val="24"/>
        </w:rPr>
        <w:t xml:space="preserve">and treatment. </w:t>
      </w:r>
      <w:r w:rsidR="003804C2">
        <w:rPr>
          <w:rFonts w:cs="Times New Roman"/>
          <w:szCs w:val="24"/>
        </w:rPr>
        <w:t xml:space="preserve">  </w:t>
      </w:r>
      <w:r w:rsidRPr="00F74E93">
        <w:rPr>
          <w:rFonts w:cs="Times New Roman"/>
          <w:szCs w:val="24"/>
        </w:rPr>
        <w:t>The key areas include the formation of a strong therapeutic alliance, safety planning</w:t>
      </w:r>
      <w:r w:rsidR="008E3EF8">
        <w:rPr>
          <w:rFonts w:cs="Times New Roman"/>
          <w:szCs w:val="24"/>
        </w:rPr>
        <w:t xml:space="preserve"> a</w:t>
      </w:r>
      <w:r w:rsidR="00EE41E8">
        <w:rPr>
          <w:rFonts w:cs="Times New Roman"/>
          <w:szCs w:val="24"/>
        </w:rPr>
        <w:t>n</w:t>
      </w:r>
      <w:r w:rsidR="008E3EF8">
        <w:rPr>
          <w:rFonts w:cs="Times New Roman"/>
          <w:szCs w:val="24"/>
        </w:rPr>
        <w:t xml:space="preserve">d </w:t>
      </w:r>
      <w:r w:rsidRPr="00F74E93">
        <w:rPr>
          <w:rFonts w:cs="Times New Roman"/>
          <w:szCs w:val="24"/>
        </w:rPr>
        <w:lastRenderedPageBreak/>
        <w:t>monitoring</w:t>
      </w:r>
      <w:r w:rsidR="00E32D15">
        <w:rPr>
          <w:rFonts w:cs="Times New Roman"/>
          <w:szCs w:val="24"/>
        </w:rPr>
        <w:t>.</w:t>
      </w:r>
      <w:r w:rsidRPr="00F74E93">
        <w:rPr>
          <w:rFonts w:cs="Times New Roman"/>
          <w:szCs w:val="24"/>
        </w:rPr>
        <w:t xml:space="preserve"> Each client is unique and suicidality will often vary from client to client which emphasises the necessity of assessing the actual personal risks of any specific client. Practice Guideline</w:t>
      </w:r>
      <w:r w:rsidR="00EE41E8">
        <w:rPr>
          <w:rFonts w:cs="Times New Roman"/>
          <w:szCs w:val="24"/>
        </w:rPr>
        <w:t>s</w:t>
      </w:r>
      <w:r w:rsidRPr="00F74E93">
        <w:rPr>
          <w:rFonts w:cs="Times New Roman"/>
          <w:szCs w:val="24"/>
        </w:rPr>
        <w:t xml:space="preserve"> for the assessment and treatment of patients with suicidal </w:t>
      </w:r>
      <w:r w:rsidR="007E609B" w:rsidRPr="00F74E93">
        <w:rPr>
          <w:rFonts w:cs="Times New Roman"/>
          <w:szCs w:val="24"/>
        </w:rPr>
        <w:t>behaviours</w:t>
      </w:r>
      <w:r w:rsidRPr="00F74E93">
        <w:rPr>
          <w:rFonts w:cs="Times New Roman"/>
          <w:szCs w:val="24"/>
        </w:rPr>
        <w:t xml:space="preserve"> include American Psychological Institute (APA, 2010): Clinical Practice Guideline for assessing and managing the suicidal Patient (Magellan Healthcare. 2018) and National Institute for Clinical Excellence Suicide Prevention (NICE, 2019)</w:t>
      </w:r>
    </w:p>
    <w:p w14:paraId="2CFF0372" w14:textId="77777777" w:rsidR="00694EF3" w:rsidRPr="00F74E93" w:rsidRDefault="00694EF3" w:rsidP="00F74E93">
      <w:pPr>
        <w:rPr>
          <w:rFonts w:cs="Times New Roman"/>
          <w:szCs w:val="24"/>
        </w:rPr>
      </w:pPr>
    </w:p>
    <w:p w14:paraId="4E33E476" w14:textId="1EAAAC28" w:rsidR="00694EF3" w:rsidRPr="00F74E93" w:rsidRDefault="00694EF3" w:rsidP="00F74E93">
      <w:pPr>
        <w:rPr>
          <w:rFonts w:cs="Times New Roman"/>
          <w:szCs w:val="24"/>
        </w:rPr>
      </w:pPr>
      <w:r w:rsidRPr="00F74E93">
        <w:rPr>
          <w:rFonts w:cs="Times New Roman"/>
          <w:szCs w:val="24"/>
        </w:rPr>
        <w:t>Bustos et al., 2019 meta-analysed</w:t>
      </w:r>
      <w:r w:rsidR="00EF74FE">
        <w:rPr>
          <w:rFonts w:cs="Times New Roman"/>
          <w:szCs w:val="24"/>
        </w:rPr>
        <w:t xml:space="preserve"> 40 studies which met</w:t>
      </w:r>
      <w:r w:rsidR="006240CC">
        <w:rPr>
          <w:rFonts w:cs="Times New Roman"/>
          <w:szCs w:val="24"/>
        </w:rPr>
        <w:t xml:space="preserve"> </w:t>
      </w:r>
      <w:r w:rsidR="00EF74FE">
        <w:rPr>
          <w:rFonts w:cs="Times New Roman"/>
          <w:szCs w:val="24"/>
        </w:rPr>
        <w:t xml:space="preserve">the inclusion criteria </w:t>
      </w:r>
      <w:r w:rsidRPr="00F74E93">
        <w:rPr>
          <w:rFonts w:cs="Times New Roman"/>
          <w:szCs w:val="24"/>
        </w:rPr>
        <w:t>exploring the outcomes of psychotherapeutic interventions in respect of suicidality.</w:t>
      </w:r>
      <w:r w:rsidR="003804C2">
        <w:rPr>
          <w:rFonts w:cs="Times New Roman"/>
          <w:szCs w:val="24"/>
        </w:rPr>
        <w:t xml:space="preserve">  </w:t>
      </w:r>
      <w:r w:rsidRPr="00F74E93">
        <w:rPr>
          <w:rFonts w:cs="Times New Roman"/>
          <w:szCs w:val="24"/>
        </w:rPr>
        <w:t xml:space="preserve">They also assessed the quality of the literature, reported on new approaches, and proposed recommendations for future observational research in this field. The research only included observational studies and did not include any recent systematic review or meta-analyses of randomised controlled trails. Observational studies assess the effectiveness of psychoanalytic practice. Randomised controlled trials do not necessarily reflect real world situations due to their inclusion and exclusion criteria (Faraoni and Schaefer, 2016). Results from both randomised controlled trials and observational studies can illuminate the efficacy and effectiveness and support the development of clinical practice. There is a scarcity of randomised controlled trials in this field and therefore a lack of robust evidence regarding the efficacy of interventions (Miller et al., 2017). Randomised controlled trials and observational studies may both, however, lack important information, such as number of sessions, frequency of sessions, the duration of follow up sessions, or the clinical features of the clients. Clinical decision-making in respect of a client’s treatment </w:t>
      </w:r>
      <w:r w:rsidR="00803C07" w:rsidRPr="00F74E93">
        <w:rPr>
          <w:rFonts w:cs="Times New Roman"/>
          <w:szCs w:val="24"/>
        </w:rPr>
        <w:t>is</w:t>
      </w:r>
      <w:r w:rsidRPr="00F74E93">
        <w:rPr>
          <w:rFonts w:cs="Times New Roman"/>
          <w:szCs w:val="24"/>
        </w:rPr>
        <w:t xml:space="preserve"> based on clinicians’ and other health care professionals’ experience as opposed to national or international guidelines. The psychotherapeutic modalities reviewed were dialectical behavioural therapy (27.5%) and cognitive behavioural therapy (15%). The</w:t>
      </w:r>
      <w:r w:rsidR="00CE5842">
        <w:rPr>
          <w:rFonts w:cs="Times New Roman"/>
          <w:szCs w:val="24"/>
        </w:rPr>
        <w:t>se</w:t>
      </w:r>
      <w:r w:rsidRPr="00F74E93">
        <w:rPr>
          <w:rFonts w:cs="Times New Roman"/>
          <w:szCs w:val="24"/>
        </w:rPr>
        <w:t xml:space="preserve"> interventions reduced suicidal ideation by 55% and suicide attempts by 37.5%.</w:t>
      </w:r>
      <w:r w:rsidR="004B4431">
        <w:rPr>
          <w:rFonts w:cs="Times New Roman"/>
          <w:szCs w:val="24"/>
        </w:rPr>
        <w:t xml:space="preserve"> Busby et al, </w:t>
      </w:r>
      <w:r w:rsidR="004B4431">
        <w:rPr>
          <w:rFonts w:cs="Times New Roman"/>
          <w:szCs w:val="24"/>
        </w:rPr>
        <w:lastRenderedPageBreak/>
        <w:t>2020</w:t>
      </w:r>
      <w:r w:rsidR="00CE5842">
        <w:rPr>
          <w:rFonts w:cs="Times New Roman"/>
          <w:szCs w:val="24"/>
        </w:rPr>
        <w:t>,</w:t>
      </w:r>
      <w:r w:rsidR="004B4431">
        <w:rPr>
          <w:rFonts w:cs="Times New Roman"/>
          <w:szCs w:val="24"/>
        </w:rPr>
        <w:t xml:space="preserve"> also believed that dialectical behavioural therapy was effective although the research had a number of limitations.</w:t>
      </w:r>
      <w:r w:rsidRPr="00F74E93">
        <w:rPr>
          <w:rFonts w:cs="Times New Roman"/>
          <w:szCs w:val="24"/>
        </w:rPr>
        <w:t xml:space="preserve"> It should be noted, however, that the content and the research quality varied considerably from study to study and that suicidal clients often have difficulty adhering to therapy schedules and taking prescribed medication. </w:t>
      </w:r>
    </w:p>
    <w:p w14:paraId="37D0579D" w14:textId="77777777" w:rsidR="00694EF3" w:rsidRPr="00F74E93" w:rsidRDefault="00694EF3" w:rsidP="00F74E93">
      <w:pPr>
        <w:rPr>
          <w:rFonts w:cs="Times New Roman"/>
          <w:szCs w:val="24"/>
        </w:rPr>
      </w:pPr>
    </w:p>
    <w:p w14:paraId="4EBDE638" w14:textId="5AEB0A43" w:rsidR="00694EF3" w:rsidRDefault="00694EF3" w:rsidP="00F74E93">
      <w:pPr>
        <w:rPr>
          <w:rFonts w:cs="Times New Roman"/>
          <w:szCs w:val="24"/>
        </w:rPr>
      </w:pPr>
      <w:r w:rsidRPr="00F74E93">
        <w:rPr>
          <w:rFonts w:cs="Times New Roman"/>
          <w:szCs w:val="24"/>
        </w:rPr>
        <w:t xml:space="preserve">The key suicidality risks and protective factors were identified by the World Health Organization in </w:t>
      </w:r>
      <w:r w:rsidR="00D520CA" w:rsidRPr="00F74E93">
        <w:rPr>
          <w:rFonts w:cs="Times New Roman"/>
          <w:szCs w:val="24"/>
        </w:rPr>
        <w:t>2014, but</w:t>
      </w:r>
      <w:r w:rsidRPr="00F74E93">
        <w:rPr>
          <w:rFonts w:cs="Times New Roman"/>
          <w:szCs w:val="24"/>
        </w:rPr>
        <w:t xml:space="preserve"> it is significant that suicide rates have remained reasonably constant despite the identification of </w:t>
      </w:r>
      <w:r w:rsidR="00CE5842">
        <w:rPr>
          <w:rFonts w:cs="Times New Roman"/>
          <w:szCs w:val="24"/>
        </w:rPr>
        <w:t>such</w:t>
      </w:r>
      <w:r w:rsidRPr="00F74E93">
        <w:rPr>
          <w:rFonts w:cs="Times New Roman"/>
          <w:szCs w:val="24"/>
        </w:rPr>
        <w:t xml:space="preserve"> risk factors. Intensive outpatient support is regarded as effective although, as with other therapies, evidence of the success of these therapies and how best to apply them is scarce. Online and group therapies may be attractive in terms of resources and costs, but there is little robust evidence to measure their success. </w:t>
      </w:r>
      <w:r w:rsidRPr="00DD5B98">
        <w:rPr>
          <w:rFonts w:cs="Times New Roman"/>
          <w:szCs w:val="24"/>
          <w:highlight w:val="yellow"/>
        </w:rPr>
        <w:t xml:space="preserve">Further studies may enable clinicians to assess the efficacy and effectiveness of different psychotherapeutic interventions and </w:t>
      </w:r>
      <w:r w:rsidR="008B677C" w:rsidRPr="00DD5B98">
        <w:rPr>
          <w:rFonts w:cs="Times New Roman"/>
          <w:szCs w:val="24"/>
          <w:highlight w:val="yellow"/>
        </w:rPr>
        <w:t>promote</w:t>
      </w:r>
      <w:r w:rsidRPr="00DD5B98">
        <w:rPr>
          <w:rFonts w:cs="Times New Roman"/>
          <w:szCs w:val="24"/>
          <w:highlight w:val="yellow"/>
        </w:rPr>
        <w:t xml:space="preserve"> the most appropriate approaches.</w:t>
      </w:r>
      <w:r w:rsidRPr="00F74E93">
        <w:rPr>
          <w:rFonts w:cs="Times New Roman"/>
          <w:szCs w:val="24"/>
        </w:rPr>
        <w:t xml:space="preserve"> The need for evidence-based psychotherapy guidelines is essential to improve outcomes. Calati et al., 2018 however, concluded that whatever the modalities, the role of the therapist in creating a form of holding frame, ensuring the client felt ‘held’, was critical. Calati et al., 2018 reformulated Sledge et al’s., 2014 three indications of effectiveness: firstly, reduction in attempted suicid</w:t>
      </w:r>
      <w:r w:rsidR="00DD5B98">
        <w:rPr>
          <w:rFonts w:cs="Times New Roman"/>
          <w:szCs w:val="24"/>
        </w:rPr>
        <w:t>e</w:t>
      </w:r>
      <w:r w:rsidRPr="00F74E93">
        <w:rPr>
          <w:rFonts w:cs="Times New Roman"/>
          <w:szCs w:val="24"/>
        </w:rPr>
        <w:t xml:space="preserve"> or self-harm; secondly, continuity of care and thirdly, general psychological state (feelings of hopelessness, anxiety and depression scores were a good indicator of a patient’s then current view that life was or was not worth living). The research identified the following mechanisms for change in dialectical behavioural therapy - higher emotion regulation/self-control, more adaptive skills (for example acting with awareness) and accepting without judgement. </w:t>
      </w:r>
    </w:p>
    <w:p w14:paraId="05F58835" w14:textId="77777777" w:rsidR="00813F28" w:rsidRPr="00F74E93" w:rsidRDefault="00813F28" w:rsidP="00F74E93">
      <w:pPr>
        <w:rPr>
          <w:rFonts w:cs="Times New Roman"/>
          <w:szCs w:val="24"/>
        </w:rPr>
      </w:pPr>
    </w:p>
    <w:p w14:paraId="6635D76C" w14:textId="12C14BFD" w:rsidR="00694EF3" w:rsidRPr="00F74E93" w:rsidRDefault="00694EF3" w:rsidP="00F74E93">
      <w:pPr>
        <w:rPr>
          <w:rFonts w:cs="Times New Roman"/>
          <w:szCs w:val="24"/>
        </w:rPr>
      </w:pPr>
      <w:r w:rsidRPr="00F74E93">
        <w:rPr>
          <w:rFonts w:cs="Times New Roman"/>
          <w:szCs w:val="24"/>
        </w:rPr>
        <w:t xml:space="preserve">Busby et al., 2020 recently analysed the evidence-based interventions for youth suicide risk and concluded that dialectical behavioural therapy was effective across two randomised </w:t>
      </w:r>
      <w:r w:rsidRPr="00F74E93">
        <w:rPr>
          <w:rFonts w:cs="Times New Roman"/>
          <w:szCs w:val="24"/>
        </w:rPr>
        <w:lastRenderedPageBreak/>
        <w:t>controlled based trials. Dialectical behavioural therapy is a multi-element third wave cognitive behavioural treatment that teaches skills to improve emotional regulation, distress tolerance and building a ‘worthwhile’ life. It should be noted that almost 95% of the participants of this trial were female, and only participants who were 12 years old and above were recruited for the research. These factors may have</w:t>
      </w:r>
      <w:r w:rsidR="00B028BA">
        <w:rPr>
          <w:rFonts w:cs="Times New Roman"/>
          <w:szCs w:val="24"/>
        </w:rPr>
        <w:t xml:space="preserve"> affected the results. </w:t>
      </w:r>
      <w:r w:rsidRPr="00F74E93">
        <w:rPr>
          <w:rFonts w:cs="Times New Roman"/>
          <w:szCs w:val="24"/>
        </w:rPr>
        <w:t xml:space="preserve"> The second randomised controlled clinical trial of 173 adolescents indicated that dialectical behaviour therapy delivered better results than group therapy and reduced repeat suicide attempts, non-suicidal self-injury and total self-harm after treatment (McCauley et al., 2018). When compared with ‘enhanced training as usual’ both randomised controlled trials decreased suicidal ideation. </w:t>
      </w:r>
    </w:p>
    <w:p w14:paraId="3A962559" w14:textId="77777777" w:rsidR="00694EF3" w:rsidRPr="00F74E93" w:rsidRDefault="00694EF3" w:rsidP="00F74E93">
      <w:pPr>
        <w:rPr>
          <w:rFonts w:cs="Times New Roman"/>
          <w:szCs w:val="24"/>
        </w:rPr>
      </w:pPr>
    </w:p>
    <w:p w14:paraId="2D239C61" w14:textId="4856462F" w:rsidR="00694EF3" w:rsidRPr="00F74E93" w:rsidRDefault="00694EF3" w:rsidP="00F74E93">
      <w:pPr>
        <w:rPr>
          <w:rFonts w:cs="Times New Roman"/>
          <w:szCs w:val="24"/>
        </w:rPr>
      </w:pPr>
      <w:r w:rsidRPr="00F74E93">
        <w:rPr>
          <w:rFonts w:cs="Times New Roman"/>
          <w:szCs w:val="24"/>
        </w:rPr>
        <w:t>Attachment and family therapy focuses on improving the adolescent and caregiver relationship and has a manual which includes a series of sequenced tasks for the family and individuals. Contrary to the author’s expectations, attachment and family focused therapy did not perform better than family-enhanced non directive supportive therapy. Both treatments, however, produced decreases in suicidal ideation (Diamond et al., 2018). Esposito-Smythers et al., 2011 compared integrated cognitive behavioural therapy (a composite of family cognitive behavioural therapy and training for parents) to an enhanced treatment as usual among 40 youth aged 13–17 years over 18 months.</w:t>
      </w:r>
      <w:r w:rsidR="003804C2">
        <w:rPr>
          <w:rFonts w:cs="Times New Roman"/>
          <w:szCs w:val="24"/>
        </w:rPr>
        <w:t xml:space="preserve">  </w:t>
      </w:r>
      <w:r w:rsidRPr="00F74E93">
        <w:rPr>
          <w:rFonts w:cs="Times New Roman"/>
          <w:szCs w:val="24"/>
        </w:rPr>
        <w:t>The enhanced ‘treatment as usual plan’ was determined independently by the local community provider. Both approaches reduced suicidal ideation and fewer in the integrated cognitive behavioural therapy group attempted suicide during the 18-month period.</w:t>
      </w:r>
      <w:r w:rsidR="003804C2">
        <w:rPr>
          <w:rFonts w:cs="Times New Roman"/>
          <w:szCs w:val="24"/>
        </w:rPr>
        <w:t xml:space="preserve">  </w:t>
      </w:r>
      <w:r w:rsidRPr="00F74E93">
        <w:rPr>
          <w:rFonts w:cs="Times New Roman"/>
          <w:szCs w:val="24"/>
        </w:rPr>
        <w:t>However, a recent replication study by Esposito-Smythers at al., in 2019 with some family centred modifications returned contradictory results. The later research found decreases in rates of suicide attempts across both groups, but there was no significant difference between treatment groups in rates of suicidal attempts or suicidal ideation, at 6, 12, or 18 months.</w:t>
      </w:r>
    </w:p>
    <w:p w14:paraId="4A32EEEF" w14:textId="77777777" w:rsidR="00694EF3" w:rsidRPr="00F74E93" w:rsidRDefault="00694EF3" w:rsidP="00F74E93">
      <w:pPr>
        <w:rPr>
          <w:rFonts w:cs="Times New Roman"/>
          <w:szCs w:val="24"/>
        </w:rPr>
      </w:pPr>
    </w:p>
    <w:p w14:paraId="1F051B6C" w14:textId="42F9ECA2" w:rsidR="00694EF3" w:rsidRPr="00F74E93" w:rsidRDefault="00694EF3" w:rsidP="00F74E93">
      <w:pPr>
        <w:rPr>
          <w:rFonts w:cs="Times New Roman"/>
          <w:szCs w:val="24"/>
        </w:rPr>
      </w:pPr>
      <w:r w:rsidRPr="00F74E93">
        <w:rPr>
          <w:rFonts w:cs="Times New Roman"/>
          <w:szCs w:val="24"/>
        </w:rPr>
        <w:t xml:space="preserve">There is increasing evidence for the effectiveness of psychoanalytic and psychodynamic interventions. Briggs et al., 2019 systematically reviewed their effectiveness in reducing suicidal and self-harming behaviour. The search covered PubMed, PsycINFO, Psycharticles, CINHAL, EMBASE and the Cochrane Central Register of Controlled Trails and psychotherapy for reducing suicide attempts and self-harm. Twelve trials (17 articles) were meta-analysed and it was concluded that both psychotherapies were effective in reducing suicidal behaviours and improving psychosocial wellbeing, with a pooled odds ratio of 0.469. The </w:t>
      </w:r>
      <w:r w:rsidR="008777C5">
        <w:rPr>
          <w:rFonts w:cs="Times New Roman"/>
          <w:szCs w:val="24"/>
        </w:rPr>
        <w:t xml:space="preserve">relatively </w:t>
      </w:r>
      <w:r w:rsidRPr="00F74E93">
        <w:rPr>
          <w:rFonts w:cs="Times New Roman"/>
          <w:szCs w:val="24"/>
        </w:rPr>
        <w:t xml:space="preserve">small number and average quality of trials, however, indicates that a better quality and larger study are needed to confirm the findings. </w:t>
      </w:r>
    </w:p>
    <w:p w14:paraId="21F9B47C" w14:textId="77777777" w:rsidR="00694EF3" w:rsidRPr="00F74E93" w:rsidRDefault="00694EF3" w:rsidP="00F74E93">
      <w:pPr>
        <w:rPr>
          <w:rFonts w:cs="Times New Roman"/>
          <w:szCs w:val="24"/>
        </w:rPr>
      </w:pPr>
    </w:p>
    <w:p w14:paraId="038DC002" w14:textId="08F7ED07" w:rsidR="00694EF3" w:rsidRDefault="00694EF3" w:rsidP="00F74E93">
      <w:pPr>
        <w:rPr>
          <w:rFonts w:cs="Times New Roman"/>
          <w:szCs w:val="24"/>
        </w:rPr>
      </w:pPr>
      <w:r w:rsidRPr="00F74E93">
        <w:rPr>
          <w:rFonts w:cs="Times New Roman"/>
          <w:szCs w:val="24"/>
        </w:rPr>
        <w:t xml:space="preserve">Although LGBT-specific crisis services have been established, very little is understood about the need and effectiveness of these services. Goldbach et al., 2019 set out to explore the primary cause for calling LGBT specific lines as opposed to general services. Data from 657 youths who contacted LGBT-specific service in the United States were analysed. Most of the participants confirmed that they either would not contact a general helpline (26%) or were not sure what they would do (48%). Almost half (42%) responded that they called specifically because of LGBT-affirming counsellors. LGBT-specific crisis services are important in suicide prevention. </w:t>
      </w:r>
    </w:p>
    <w:p w14:paraId="2A4CE7C8" w14:textId="77777777" w:rsidR="008777C5" w:rsidRPr="00F74E93" w:rsidRDefault="008777C5" w:rsidP="00F74E93">
      <w:pPr>
        <w:rPr>
          <w:rFonts w:cs="Times New Roman"/>
          <w:szCs w:val="24"/>
        </w:rPr>
      </w:pPr>
    </w:p>
    <w:p w14:paraId="700BC0B9" w14:textId="41CFA9B6" w:rsidR="00694EF3" w:rsidRDefault="00126605" w:rsidP="00F74E93">
      <w:pPr>
        <w:rPr>
          <w:rFonts w:cs="Times New Roman"/>
          <w:szCs w:val="24"/>
        </w:rPr>
      </w:pPr>
      <w:r>
        <w:rPr>
          <w:rFonts w:cs="Times New Roman"/>
          <w:szCs w:val="24"/>
        </w:rPr>
        <w:t xml:space="preserve">More generally, there is a clear </w:t>
      </w:r>
      <w:r w:rsidR="00694EF3" w:rsidRPr="00F74E93">
        <w:rPr>
          <w:rFonts w:cs="Times New Roman"/>
          <w:szCs w:val="24"/>
        </w:rPr>
        <w:t xml:space="preserve">need to ensure that health, social care professionals and teachers are capable of delivering </w:t>
      </w:r>
      <w:r w:rsidR="00E8046C">
        <w:rPr>
          <w:rFonts w:cs="Times New Roman"/>
          <w:szCs w:val="24"/>
        </w:rPr>
        <w:t>appropriate</w:t>
      </w:r>
      <w:r w:rsidR="00E8046C" w:rsidRPr="00F74E93">
        <w:rPr>
          <w:rFonts w:cs="Times New Roman"/>
          <w:szCs w:val="24"/>
        </w:rPr>
        <w:t xml:space="preserve"> </w:t>
      </w:r>
      <w:r w:rsidR="00694EF3" w:rsidRPr="00F74E93">
        <w:rPr>
          <w:rFonts w:cs="Times New Roman"/>
          <w:szCs w:val="24"/>
        </w:rPr>
        <w:t>care and support to lesbian, gay, bisexual and transgender individuals, and those who otherwise identify as a minority in terms of sexual orientation and gender identity. As Higgins et al., </w:t>
      </w:r>
      <w:hyperlink r:id="rId14" w:anchor="ref-CR23" w:tooltip="Higgins, A., Downes, C., Sheaf, G., Bus, E., Connell, S., Hafford-Letchfield, T., &amp; Urek, M. (2019). Pedagogical principles and methods underpinning education of health and social care practitioners on experiences and needs of older LGBT+ people: Findings from" w:history="1">
        <w:r w:rsidR="00694EF3" w:rsidRPr="00F74E93">
          <w:rPr>
            <w:rFonts w:cs="Times New Roman"/>
            <w:szCs w:val="24"/>
          </w:rPr>
          <w:t>2019</w:t>
        </w:r>
      </w:hyperlink>
      <w:r w:rsidR="00694EF3" w:rsidRPr="00F74E93">
        <w:rPr>
          <w:rFonts w:cs="Times New Roman"/>
          <w:szCs w:val="24"/>
        </w:rPr>
        <w:t xml:space="preserve"> pointed out,</w:t>
      </w:r>
      <w:r w:rsidR="003804C2">
        <w:rPr>
          <w:rFonts w:cs="Times New Roman"/>
          <w:szCs w:val="24"/>
        </w:rPr>
        <w:t xml:space="preserve">  </w:t>
      </w:r>
      <w:r w:rsidR="00694EF3" w:rsidRPr="00F74E93">
        <w:rPr>
          <w:rFonts w:cs="Times New Roman"/>
          <w:szCs w:val="24"/>
        </w:rPr>
        <w:t xml:space="preserve">LGBT people seek out counselling and therapy at a high rate and the appropriateness of LGBT-affirmative therapy is widely accepted. </w:t>
      </w:r>
      <w:r w:rsidR="00694EF3" w:rsidRPr="00F74E93">
        <w:rPr>
          <w:rFonts w:cs="Times New Roman"/>
          <w:szCs w:val="24"/>
        </w:rPr>
        <w:lastRenderedPageBreak/>
        <w:t xml:space="preserve">However, there is very little research focusing on LGBT-affirmative training. Pepping et al., 2018 analysed the effectiveness of LGBT-affirmative training with 96 mental health professionals with an average career span of almost 7 years. The training consisted of a day’s education and most attendees were female and heterosexual but disappointingly there was no control group. Consistent with their hypothesis, therapists reported improved LGBT-affirmative attitudes, improved transgender affirmative attitudes and importantly therapists confirmed that the training increased their knowledge and skills in working with LGBT individuals. The </w:t>
      </w:r>
      <w:r w:rsidR="00225737">
        <w:rPr>
          <w:rFonts w:cs="Times New Roman"/>
          <w:szCs w:val="24"/>
        </w:rPr>
        <w:t xml:space="preserve">research suggests </w:t>
      </w:r>
      <w:r w:rsidR="00694EF3" w:rsidRPr="00F74E93">
        <w:rPr>
          <w:rFonts w:cs="Times New Roman"/>
          <w:szCs w:val="24"/>
        </w:rPr>
        <w:t xml:space="preserve">that further research with a control group is recommended and that the training should </w:t>
      </w:r>
      <w:r w:rsidR="005550D5">
        <w:rPr>
          <w:rFonts w:cs="Times New Roman"/>
          <w:szCs w:val="24"/>
        </w:rPr>
        <w:t xml:space="preserve">possibly </w:t>
      </w:r>
      <w:r w:rsidR="00694EF3" w:rsidRPr="00F74E93">
        <w:rPr>
          <w:rFonts w:cs="Times New Roman"/>
          <w:szCs w:val="24"/>
        </w:rPr>
        <w:t xml:space="preserve">last for longer than one day. Furthermore, the training should include the lived experience of LGBT individuals who have accessed health care. </w:t>
      </w:r>
    </w:p>
    <w:p w14:paraId="3D97DAE3" w14:textId="77777777" w:rsidR="00225737" w:rsidRPr="00F74E93" w:rsidRDefault="00225737" w:rsidP="00F74E93">
      <w:pPr>
        <w:rPr>
          <w:rFonts w:cs="Times New Roman"/>
          <w:szCs w:val="24"/>
        </w:rPr>
      </w:pPr>
    </w:p>
    <w:p w14:paraId="0DED7BA9" w14:textId="25DC1780" w:rsidR="00694EF3" w:rsidRDefault="00694EF3" w:rsidP="00F74E93">
      <w:pPr>
        <w:rPr>
          <w:rFonts w:cs="Times New Roman"/>
          <w:szCs w:val="24"/>
        </w:rPr>
      </w:pPr>
      <w:r w:rsidRPr="00F74E93">
        <w:rPr>
          <w:rFonts w:cs="Times New Roman"/>
          <w:szCs w:val="24"/>
        </w:rPr>
        <w:t xml:space="preserve">Sexual and gender minorities’ mental health is deeply affected by their relationships with their families. In the UK </w:t>
      </w:r>
      <w:r w:rsidR="00C3271A">
        <w:rPr>
          <w:rFonts w:cs="Times New Roman"/>
          <w:szCs w:val="24"/>
        </w:rPr>
        <w:t>less than</w:t>
      </w:r>
      <w:r w:rsidRPr="00F74E93">
        <w:rPr>
          <w:rFonts w:cs="Times New Roman"/>
          <w:szCs w:val="24"/>
        </w:rPr>
        <w:t xml:space="preserve"> half of lesbian, gay and bisexual people (46%) and trans</w:t>
      </w:r>
      <w:r w:rsidR="00C3271A">
        <w:rPr>
          <w:rFonts w:cs="Times New Roman"/>
          <w:szCs w:val="24"/>
        </w:rPr>
        <w:t>gender</w:t>
      </w:r>
      <w:r w:rsidRPr="00F74E93">
        <w:rPr>
          <w:rFonts w:cs="Times New Roman"/>
          <w:szCs w:val="24"/>
        </w:rPr>
        <w:t xml:space="preserve"> people (47%) feel able to disclose their sexual orientation or gender identity to everyone in their family </w:t>
      </w:r>
      <w:r w:rsidRPr="00F74E93">
        <w:t>(</w:t>
      </w:r>
      <w:r w:rsidRPr="00F74E93">
        <w:rPr>
          <w:rFonts w:cs="Times New Roman"/>
          <w:szCs w:val="24"/>
        </w:rPr>
        <w:t>Stonewall, 2022).</w:t>
      </w:r>
      <w:r w:rsidRPr="00F74E93">
        <w:t xml:space="preserve"> </w:t>
      </w:r>
      <w:r w:rsidRPr="00F74E93">
        <w:rPr>
          <w:rFonts w:cs="Times New Roman"/>
          <w:szCs w:val="24"/>
        </w:rPr>
        <w:t xml:space="preserve">McDermott et al., 2019 concluded that disclosure of sexual or gender identity was critical for good mental </w:t>
      </w:r>
      <w:r w:rsidR="00F446AC" w:rsidRPr="00F74E93">
        <w:rPr>
          <w:rFonts w:cs="Times New Roman"/>
          <w:szCs w:val="24"/>
        </w:rPr>
        <w:t>health, which</w:t>
      </w:r>
      <w:r w:rsidR="000F0F42">
        <w:rPr>
          <w:rFonts w:cs="Times New Roman"/>
          <w:szCs w:val="24"/>
        </w:rPr>
        <w:t>, however,</w:t>
      </w:r>
      <w:r w:rsidRPr="00F74E93">
        <w:rPr>
          <w:rFonts w:cs="Times New Roman"/>
          <w:szCs w:val="24"/>
        </w:rPr>
        <w:t xml:space="preserve"> seems illogical if the family are hostile to the disclosure. The participants often had to comply with a plethora of family rules and expectations relating to religion, culture, education, employment, and ethnicity. The concept of youth was central to the research. Power dynamics within family groups have been ignored in most studies into LGBTQ+ and mental health. It was concluded that young people have difficulty negotiating family life because of their economic dependency on the family in addition to the issues applying to their sexual and gender identity. Developing into their true adult selves was an intense emotional journey and could be overwhelming. Exploring their identity while in a safe environment of positive family relationships supported good mental health (Gabb et al., 2020). The central theme of the McDermott et al.</w:t>
      </w:r>
      <w:r w:rsidR="00D51BF2">
        <w:rPr>
          <w:rFonts w:cs="Times New Roman"/>
          <w:szCs w:val="24"/>
        </w:rPr>
        <w:t>’s</w:t>
      </w:r>
      <w:r w:rsidRPr="00F74E93">
        <w:rPr>
          <w:rFonts w:cs="Times New Roman"/>
          <w:szCs w:val="24"/>
        </w:rPr>
        <w:t xml:space="preserve">, 2019 </w:t>
      </w:r>
      <w:r w:rsidRPr="00F74E93">
        <w:rPr>
          <w:rFonts w:cs="Times New Roman"/>
          <w:szCs w:val="24"/>
        </w:rPr>
        <w:lastRenderedPageBreak/>
        <w:t xml:space="preserve">study was that it was difficult and emotionally draining to manage family relationships. Indeed, the intensity of the emotion the participants displayed surprised the researchers. The complexities and interaction of these different factors can adversely affect young people’s mental health although many worked hard to nurture their family relationship because they felt loved and cared for. In addition to the power </w:t>
      </w:r>
      <w:r w:rsidR="00F74E93" w:rsidRPr="00F74E93">
        <w:rPr>
          <w:rFonts w:cs="Times New Roman"/>
          <w:szCs w:val="24"/>
        </w:rPr>
        <w:t>dynamic, heteronormativity</w:t>
      </w:r>
      <w:r w:rsidRPr="00F74E93">
        <w:rPr>
          <w:rFonts w:cs="Times New Roman"/>
          <w:szCs w:val="24"/>
        </w:rPr>
        <w:t xml:space="preserve"> may make family relationships hostile and controlling which often led to young people leaving home. They were mostly trying to become their sexual gendered adult selves as opposed to rebelling against their families. This was a small study involving 12, 16–25-year-olds with 7 family member/mentor interviews followed up by journaling and interviews with 9 individuals. </w:t>
      </w:r>
      <w:r w:rsidRPr="003C0728">
        <w:rPr>
          <w:rFonts w:cs="Times New Roman"/>
          <w:szCs w:val="24"/>
          <w:highlight w:val="yellow"/>
        </w:rPr>
        <w:t xml:space="preserve">The size of the </w:t>
      </w:r>
      <w:r w:rsidR="00F74E93" w:rsidRPr="003C0728">
        <w:rPr>
          <w:rFonts w:cs="Times New Roman"/>
          <w:szCs w:val="24"/>
          <w:highlight w:val="yellow"/>
        </w:rPr>
        <w:t xml:space="preserve">sample </w:t>
      </w:r>
      <w:r w:rsidR="00017ED7" w:rsidRPr="003C0728">
        <w:rPr>
          <w:rFonts w:cs="Times New Roman"/>
          <w:szCs w:val="24"/>
          <w:highlight w:val="yellow"/>
        </w:rPr>
        <w:t xml:space="preserve">was </w:t>
      </w:r>
      <w:r w:rsidR="003C0728" w:rsidRPr="003C0728">
        <w:rPr>
          <w:rFonts w:cs="Times New Roman"/>
          <w:szCs w:val="24"/>
          <w:highlight w:val="yellow"/>
        </w:rPr>
        <w:t xml:space="preserve">very </w:t>
      </w:r>
      <w:r w:rsidR="00017ED7" w:rsidRPr="003C0728">
        <w:rPr>
          <w:rFonts w:cs="Times New Roman"/>
          <w:szCs w:val="24"/>
          <w:highlight w:val="yellow"/>
        </w:rPr>
        <w:t>small</w:t>
      </w:r>
      <w:r w:rsidR="00017ED7">
        <w:rPr>
          <w:rFonts w:cs="Times New Roman"/>
          <w:szCs w:val="24"/>
        </w:rPr>
        <w:t xml:space="preserve">. However, </w:t>
      </w:r>
      <w:r w:rsidR="003C0728">
        <w:rPr>
          <w:rFonts w:cs="Times New Roman"/>
          <w:szCs w:val="24"/>
        </w:rPr>
        <w:t xml:space="preserve">it </w:t>
      </w:r>
      <w:r w:rsidRPr="00F74E93">
        <w:rPr>
          <w:rFonts w:cs="Times New Roman"/>
          <w:szCs w:val="24"/>
        </w:rPr>
        <w:t xml:space="preserve">is this author’s view that the researchers’ sensitive and nuanced approach to LGBTQ+ young people and their complex familial relationships and power dynamics was both unusual and refreshing. </w:t>
      </w:r>
    </w:p>
    <w:p w14:paraId="077E40CD" w14:textId="77777777" w:rsidR="003C0728" w:rsidRPr="00F74E93" w:rsidRDefault="003C0728" w:rsidP="00F74E93">
      <w:pPr>
        <w:rPr>
          <w:rFonts w:cs="Times New Roman"/>
          <w:szCs w:val="24"/>
        </w:rPr>
      </w:pPr>
    </w:p>
    <w:p w14:paraId="6AADBF02" w14:textId="793E070C" w:rsidR="00694EF3" w:rsidRDefault="00694EF3" w:rsidP="00F74E93">
      <w:pPr>
        <w:rPr>
          <w:rFonts w:cs="Times New Roman"/>
          <w:szCs w:val="24"/>
        </w:rPr>
      </w:pPr>
      <w:r w:rsidRPr="00F74E93">
        <w:rPr>
          <w:rFonts w:cs="Times New Roman"/>
          <w:szCs w:val="24"/>
        </w:rPr>
        <w:t>Bullying of sexual and gender minorities, both verbal and physical violence, has been shown to create an array of negative outcomes for children and adolescents. In the US the rate of suicide for 10-19-year-olds increased by 53</w:t>
      </w:r>
      <w:r w:rsidR="00D07D21">
        <w:rPr>
          <w:rFonts w:cs="Times New Roman"/>
          <w:szCs w:val="24"/>
        </w:rPr>
        <w:t>NHS</w:t>
      </w:r>
      <w:r w:rsidRPr="00F74E93">
        <w:rPr>
          <w:rFonts w:cs="Times New Roman"/>
          <w:szCs w:val="24"/>
        </w:rPr>
        <w:t xml:space="preserve"> between 2000 and 2017 (Centers for Disease Control and Prevention, 2019) with almost 18% of students reporting seriously considering suicide. Almost one in 5 have been homeless. Two thirds (64%) have experienced violence or abuse and, of these 9 in 10 (92%) have experienced verbal abuse and 3 in 10 (29%) have experienced physical violence (Hubbard, 2021 and Stonewall, 2017). The Stonewall Report, conducted in February and April 2017, comprised 5,375 lesbian, gay, bisexual and trans (LGBT) people across England, Scotland and Wales who completed an online questionnaire about their life in Britain today. The research was administered by YouGov on behalf of Stonewall. It should be noted that both of these organisations’ campaign for LGBT rights and </w:t>
      </w:r>
      <w:r w:rsidRPr="00F74E93">
        <w:rPr>
          <w:rFonts w:cs="Times New Roman"/>
          <w:szCs w:val="24"/>
        </w:rPr>
        <w:lastRenderedPageBreak/>
        <w:t>may be subject to bias. The Hubbard report comprised 523 complete responses and 15 qualitative interviews.</w:t>
      </w:r>
    </w:p>
    <w:p w14:paraId="1F926DDE" w14:textId="77777777" w:rsidR="00171E20" w:rsidRPr="00F74E93" w:rsidRDefault="00171E20" w:rsidP="00F74E93">
      <w:pPr>
        <w:rPr>
          <w:rFonts w:cs="Times New Roman"/>
          <w:szCs w:val="24"/>
        </w:rPr>
      </w:pPr>
    </w:p>
    <w:p w14:paraId="2685ADE8" w14:textId="77777777" w:rsidR="00694EF3" w:rsidRPr="00F74E93" w:rsidRDefault="00694EF3" w:rsidP="00F74E93">
      <w:pPr>
        <w:rPr>
          <w:rFonts w:cs="Times New Roman"/>
          <w:szCs w:val="24"/>
        </w:rPr>
      </w:pPr>
      <w:r w:rsidRPr="00F74E93">
        <w:rPr>
          <w:rFonts w:cs="Times New Roman"/>
          <w:szCs w:val="24"/>
        </w:rPr>
        <w:t>The prevalence of homophobic bullying in the US, for example, is significant. Among 722 high school students almost 67% had seen or heard at least one incidence of homophobic behaviour in the last 30 days (Espelage et al., 2019). Additionally, almost 96% of students reported hearing negative remarks regarding not being masculine enough or feminine enough. There are, however, very few quality studies which examine the protective factors. Schools are introducing programmes to attempt to prevent this type bullying. A study of 2,139 adolescents in Andalucía found that sexual minorities with other intersecting minority status, Romany in this case, had the highest risk of bullying (Llorent et al., 2016)</w:t>
      </w:r>
      <w:r w:rsidRPr="00F74E93">
        <w:rPr>
          <w:rFonts w:cs="Arial"/>
          <w:color w:val="222222"/>
          <w:szCs w:val="20"/>
          <w:shd w:val="clear" w:color="auto" w:fill="FFFFFF"/>
        </w:rPr>
        <w:t xml:space="preserve">. </w:t>
      </w:r>
      <w:r w:rsidRPr="00F74E93">
        <w:rPr>
          <w:rFonts w:cs="Times New Roman"/>
          <w:szCs w:val="24"/>
        </w:rPr>
        <w:t xml:space="preserve">Homophobia is global. </w:t>
      </w:r>
    </w:p>
    <w:p w14:paraId="716D729F" w14:textId="77777777" w:rsidR="00694EF3" w:rsidRPr="00F74E93" w:rsidRDefault="00694EF3" w:rsidP="00F74E93">
      <w:pPr>
        <w:rPr>
          <w:rFonts w:cs="Times New Roman"/>
          <w:szCs w:val="24"/>
        </w:rPr>
      </w:pPr>
    </w:p>
    <w:p w14:paraId="0ED339B2" w14:textId="399D5580" w:rsidR="00694EF3" w:rsidRPr="00F74E93" w:rsidRDefault="00694EF3" w:rsidP="00F74E93">
      <w:pPr>
        <w:rPr>
          <w:rFonts w:cs="Times New Roman"/>
          <w:szCs w:val="24"/>
        </w:rPr>
      </w:pPr>
      <w:r w:rsidRPr="00F74E93">
        <w:rPr>
          <w:rFonts w:cs="Times New Roman"/>
          <w:szCs w:val="24"/>
        </w:rPr>
        <w:t xml:space="preserve">In schools, inclusive climates, official policies, and school wide programmes can help to protect LGBT students from victimisation through promoting and enforcing where necessary LGBT-friendly attitudes. A strong positive school climate can deter harmful behaviour and help students deal with the effects of homophobia. Birkett et al., 2009 found that an affirmative school environment decreases mental health issues and suicidal ideation. Indeed, a positive environment was also helpful to heterosexual cisgender students with regard to their mental health. Two studies illustrate the importance of an inclusive school climate: firstly, training teachers on LGB marginalisation improved the school environment for LGB students (Szalacha, 2003) and secondly positivity created greater willingness to have gay friends (Poteat et al., 2009). The author is of the opinion that further research into what creates a positive school environment for LGB students would be helpful. Policies surrounding the use of discriminatory language, intolerance of ‘difference’, condemnation of anti LGBT behaviour, discussion included in the curricula, gay/straight alliance clubs and measures to discourage and </w:t>
      </w:r>
      <w:r w:rsidRPr="00F74E93">
        <w:rPr>
          <w:rFonts w:cs="Times New Roman"/>
          <w:szCs w:val="24"/>
        </w:rPr>
        <w:lastRenderedPageBreak/>
        <w:t xml:space="preserve">deal effectively with violence all contribute towards a healthier environment. Critically, empathic staff who have been trained in LGBT victimisation and associated LGBT issues could make a real difference. Baams et al, 2017 found that having comprehensive sex education classes reduced homophobic bullying. In the UK the Train the Trainer programme which equips teaches with the skills to intervene in cases of homophobic aggression and also train others has helped decrease homophobia in schools (Guasp, 2012). 74% of UK teachers reported that they had not received formal instruction on how to approach LGBTQ topics in their classrooms (Taylor et al., 2015). It has been demonstrated that including LGBTQ literature in lessons can significantly reduce homophobia and can create a conducive space to discuss LGBTQ issues (Goldstein, 2021). Students report that they perceive </w:t>
      </w:r>
      <w:r w:rsidR="00B01BD2" w:rsidRPr="00F74E93">
        <w:rPr>
          <w:rFonts w:cs="Times New Roman"/>
          <w:szCs w:val="24"/>
        </w:rPr>
        <w:t>that teacher</w:t>
      </w:r>
      <w:r w:rsidRPr="00F74E93">
        <w:rPr>
          <w:rFonts w:cs="Times New Roman"/>
          <w:szCs w:val="24"/>
        </w:rPr>
        <w:t xml:space="preserve"> ignore homophobia and gender-based incidents (Snapp et al., 2015) which if correct is unacceptable. The situation is exacerbated by the fact that teachers and peers are unwilling to support victims due to insecurity or fear (Page, 2017). </w:t>
      </w:r>
    </w:p>
    <w:p w14:paraId="585925EC" w14:textId="77777777" w:rsidR="00694EF3" w:rsidRPr="00F74E93" w:rsidRDefault="00694EF3" w:rsidP="00F74E93">
      <w:pPr>
        <w:rPr>
          <w:rFonts w:cs="Times New Roman"/>
          <w:szCs w:val="24"/>
        </w:rPr>
      </w:pPr>
    </w:p>
    <w:p w14:paraId="6F10BAC7" w14:textId="396BD1B2" w:rsidR="00694EF3" w:rsidRDefault="00694EF3" w:rsidP="00F74E93">
      <w:pPr>
        <w:rPr>
          <w:rFonts w:cs="Times New Roman"/>
          <w:szCs w:val="24"/>
        </w:rPr>
      </w:pPr>
      <w:r w:rsidRPr="00F74E93">
        <w:rPr>
          <w:rFonts w:cs="Times New Roman"/>
          <w:szCs w:val="24"/>
        </w:rPr>
        <w:t>Tossone et al., 2018 study established a link between sexual assault (overwhelmingly of women) and increased odds of suicidality, psychological trauma, suicidal behaviour and substance abuse. Childhood sexual abuse is clearly associated with increased suicidality.</w:t>
      </w:r>
      <w:r w:rsidR="003804C2">
        <w:rPr>
          <w:rFonts w:cs="Times New Roman"/>
          <w:szCs w:val="24"/>
        </w:rPr>
        <w:t xml:space="preserve">  </w:t>
      </w:r>
      <w:r w:rsidRPr="00F74E93">
        <w:rPr>
          <w:rFonts w:cs="Times New Roman"/>
          <w:szCs w:val="24"/>
        </w:rPr>
        <w:t xml:space="preserve">Tyler Hatchel et al., 2021 recommended further and better-quality research. Specifically, analysing the type of perpetrator (stranger or caregiver) should be studied and further analysis should also focus on how to prevent and treat the sexual abuse and explore resilience following sexual abuse. Adverse childhood experiences generally increase suicidality. Suicidal behaviours may continue into adulthood (Wareham and Dembo, 2007). Angelakis et al., 2020 systematically reviewed and undertook a metanalysis of 79 individual studies (ranging from 1989 to 2019) with a total of 337,185 children and young adults. Maltreatment of children is a major social welfare problem that can lead to suicidality. Younger abused children were more associated </w:t>
      </w:r>
      <w:r w:rsidRPr="00F74E93">
        <w:rPr>
          <w:rFonts w:cs="Times New Roman"/>
          <w:szCs w:val="24"/>
        </w:rPr>
        <w:lastRenderedPageBreak/>
        <w:t xml:space="preserve">with suicidal ideation. The study concluded that public awareness needs to be increased and that the findings of the study can be used to inform existing policies and introduce change where appropriate. </w:t>
      </w:r>
    </w:p>
    <w:p w14:paraId="785872E7" w14:textId="77777777" w:rsidR="006E44E1" w:rsidRPr="00F74E93" w:rsidRDefault="006E44E1" w:rsidP="00F74E93">
      <w:pPr>
        <w:rPr>
          <w:rFonts w:cs="Times New Roman"/>
          <w:szCs w:val="24"/>
        </w:rPr>
      </w:pPr>
    </w:p>
    <w:p w14:paraId="5D96CC23" w14:textId="7DA5FEA7" w:rsidR="00694EF3" w:rsidRPr="00F74E93" w:rsidRDefault="00694EF3" w:rsidP="00F74E93">
      <w:pPr>
        <w:rPr>
          <w:rFonts w:cs="Times New Roman"/>
          <w:szCs w:val="24"/>
        </w:rPr>
      </w:pPr>
      <w:r w:rsidRPr="00F74E93">
        <w:rPr>
          <w:rFonts w:cs="Times New Roman"/>
          <w:szCs w:val="24"/>
        </w:rPr>
        <w:t>In April 2022 the UK government, finally confirmed that it would ban gay conversion therapy for gay and bisexual men but not for transgender individuals. The Welsh Government, however, described the exclusion of gender conversion therapy as "unacceptable" and said it was seeking legal advice on banning gender conversion therapy. A government LGBT survey (2017) found that transgender people were twice as likely to have been offered conversion therapy than their gay and bisexual counterparts (BBC, 2022). Sexual orientation and gender identity conversion therapy is a discredited practice attempting to change LGBTQ to heterosexual/cisgender (Forsythe et al., 2022). Conversion therapy has a number of harmful effects including suicidality. 27 percent of LGBTQ youth in the United Sates who had been subjected to conversion therapy had attempted suicide within the previous 12 months as of 2020, compared to 12 percent of LGBTQ young people who had not undergone conversion therapy (Statista, 2020).</w:t>
      </w:r>
      <w:r w:rsidR="003804C2">
        <w:rPr>
          <w:rFonts w:cs="Times New Roman"/>
          <w:szCs w:val="24"/>
        </w:rPr>
        <w:t xml:space="preserve">  </w:t>
      </w:r>
      <w:r w:rsidRPr="00F74E93">
        <w:rPr>
          <w:rFonts w:cs="Times New Roman"/>
          <w:szCs w:val="24"/>
        </w:rPr>
        <w:t>Green et al., 2020 found that a study of suicidality and young people in the United States demonstrated that those who reported undergoing conversion therapy were more than twice as likely to report having attempted suicide and having multiple suicide attempts.</w:t>
      </w:r>
    </w:p>
    <w:p w14:paraId="7D223573" w14:textId="77777777" w:rsidR="00694EF3" w:rsidRPr="00F74E93" w:rsidRDefault="00694EF3" w:rsidP="00F74E93">
      <w:pPr>
        <w:rPr>
          <w:rFonts w:cs="Times New Roman"/>
          <w:szCs w:val="24"/>
        </w:rPr>
      </w:pPr>
      <w:r w:rsidRPr="00F74E93">
        <w:rPr>
          <w:rFonts w:cs="Times New Roman"/>
          <w:szCs w:val="24"/>
        </w:rPr>
        <w:t xml:space="preserve">Few studies have examined the range of health outcomes among the LGBT communities. LGBT populations require healthcare to meet their unique needs. A US online study, Goldhammer et al., 2018, looked at 18 healthcare locations, with a total of 5,980 staff and 638 leaders. The majority of clinicians never or rarely talked to their patients about their sexual orientation (55.4%) or gender identity (71.9%). Nevertheless, almost 82% of the clinicians were of the opinion that they were familiar with lesbian, gay and bisexual healthcare needs </w:t>
      </w:r>
      <w:r w:rsidRPr="00F74E93">
        <w:rPr>
          <w:rFonts w:cs="Times New Roman"/>
          <w:szCs w:val="24"/>
        </w:rPr>
        <w:lastRenderedPageBreak/>
        <w:t>although this fell to 68.3% who reported they were familiar with transgender healthcare needs. It was concluded that although clinicians self-report that they are familiar with LGBT health issues, gaps in practice and knowledge indicate a clear need for more training. Furthermore, training is also needed to create inclusive environments and making staff and leaders aware of non-discrimination policies as nearly a third of staff did not know if sexual orientation or gender identity was included in organizational patient non-discrimination policies. In the UK 23%, almost one in four, have witnessed discriminatory or negative remarks about LGBT people by healthcare staff. Indeed, 14% have avoided treatment for fear of discrimination because of their sexual orientation or gender identity (Stonewall, 2018).</w:t>
      </w:r>
    </w:p>
    <w:p w14:paraId="24697BB5" w14:textId="0593534E" w:rsidR="00694EF3" w:rsidRDefault="00694EF3" w:rsidP="00F74E93">
      <w:pPr>
        <w:rPr>
          <w:rFonts w:cs="Times New Roman"/>
          <w:szCs w:val="24"/>
        </w:rPr>
      </w:pPr>
      <w:r w:rsidRPr="00F74E93">
        <w:rPr>
          <w:rFonts w:cs="Times New Roman"/>
          <w:szCs w:val="24"/>
        </w:rPr>
        <w:t xml:space="preserve">Homelessness further increases the risk of LGBTQ+ suicidality. Many homeless children and young adults have been through the care or welfare system where it is likely that they will have been victimised. Transitional living arrangements and ultimately living independently makes continuity of care and building long lasting relationships with health care workers difficult (Ream and Peters, 2021). Rhoades et al., 2018 conducted a survey with 524 participants recruited through LGBTQ Youth Accessing Crisis Services and their methodology appeared robust and comprehensive. Participants were 17.6 years of age on average and were mostly cisgender women (34%), followed by cisgender men (22%), trans youth (23%), and youth who reported another gender identity (21%). The majority identified as White (63%) and sexual orientation endorsed was gay or lesbian (36%), bisexual (17%), pansexual (18%), questioning (8%), and other sexual orientations (21%). 32% had experienced homelessness. 59% of participants reported that their parents were aware of their sexual orientation and gender identity, and 49% of all respondents had experienced parental rejection because of their LGBTQ+ identity. The high proportion of white young women may have distorted the results. However, although it is difficult to access this cohort, a study which works with a more even spread of young men and women should be undertaken. </w:t>
      </w:r>
    </w:p>
    <w:p w14:paraId="7FEF8078" w14:textId="77777777" w:rsidR="00E63513" w:rsidRPr="00F74E93" w:rsidRDefault="00E63513" w:rsidP="00F74E93">
      <w:pPr>
        <w:rPr>
          <w:rFonts w:cs="Times New Roman"/>
          <w:szCs w:val="24"/>
        </w:rPr>
      </w:pPr>
    </w:p>
    <w:p w14:paraId="7DBB9D33" w14:textId="77777777" w:rsidR="00694EF3" w:rsidRPr="00F74E93" w:rsidRDefault="00694EF3" w:rsidP="00F74E93">
      <w:pPr>
        <w:rPr>
          <w:rFonts w:cs="Times New Roman"/>
          <w:szCs w:val="24"/>
        </w:rPr>
      </w:pPr>
      <w:r w:rsidRPr="00F74E93">
        <w:rPr>
          <w:rFonts w:cs="Times New Roman"/>
          <w:szCs w:val="24"/>
        </w:rPr>
        <w:t>Substance abuse is an associated cause of homelessness. Indeed, substance misuse can get worse once a person become homeless. Homeless people use significantly more drugs and alcohol than the general population with studies finding 40–70% of people who are homeless reporting alcohol dependency and substance misuse (Frederik et al., 2012). Moreover, LGBTIQ+ homeless individuals use more drugs and alcohol compared to non-LGBTIQ+ homeless people (Durso and Gates, 2012). Furthermore, LGB young people are almost twice as likely to misuse drugs and alcohol compared to their straight peers and are also more liable to inject drugs, use harder drugs for example cocaine and other Class A drugs (Public Health England, 2022). Alcohol and substance misuse are also important precursors for suicidal behaviour (Chang et al., 2019). It is the author’s opinion that the so-called war on drugs which has been waged for decade after decade has clearly not worked. By way of example there was no change in overall Class A drug use in the last year (ONS, 2022). Those dependent on alcohol and drugs need supportive, nurturing care not criminalisation.</w:t>
      </w:r>
    </w:p>
    <w:p w14:paraId="218AB48D" w14:textId="77777777" w:rsidR="00694EF3" w:rsidRPr="00F74E93" w:rsidRDefault="00694EF3" w:rsidP="00F74E93">
      <w:pPr>
        <w:rPr>
          <w:rFonts w:cs="Times New Roman"/>
          <w:szCs w:val="24"/>
        </w:rPr>
      </w:pPr>
      <w:r w:rsidRPr="00F74E93">
        <w:rPr>
          <w:rFonts w:cs="Times New Roman"/>
          <w:szCs w:val="24"/>
        </w:rPr>
        <w:t xml:space="preserve">The next chapter will focus on findings, analysis, limitations and implications for clinical practice. </w:t>
      </w:r>
    </w:p>
    <w:p w14:paraId="0759D581" w14:textId="77777777" w:rsidR="00694EF3" w:rsidRPr="00F74E93" w:rsidRDefault="00694EF3" w:rsidP="00F74E93">
      <w:pPr>
        <w:rPr>
          <w:rFonts w:cs="Times New Roman"/>
          <w:szCs w:val="24"/>
        </w:rPr>
        <w:sectPr w:rsidR="00694EF3" w:rsidRPr="00F74E93">
          <w:pgSz w:w="11906" w:h="16838"/>
          <w:pgMar w:top="1440" w:right="1440" w:bottom="1440" w:left="1440" w:header="708" w:footer="708" w:gutter="0"/>
          <w:cols w:space="708"/>
          <w:docGrid w:linePitch="360"/>
        </w:sectPr>
      </w:pPr>
    </w:p>
    <w:p w14:paraId="0BF65DCC" w14:textId="64274693" w:rsidR="00694EF3" w:rsidRPr="00F74E93" w:rsidRDefault="00694EF3" w:rsidP="004B74D1">
      <w:pPr>
        <w:pStyle w:val="Heading1"/>
      </w:pPr>
      <w:bookmarkStart w:id="26" w:name="_Toc103184144"/>
      <w:r w:rsidRPr="00F74E93">
        <w:lastRenderedPageBreak/>
        <w:t>Chapter 5:</w:t>
      </w:r>
      <w:r w:rsidR="003804C2">
        <w:t xml:space="preserve">  </w:t>
      </w:r>
      <w:r w:rsidRPr="00F74E93">
        <w:t>Conclusion</w:t>
      </w:r>
      <w:bookmarkEnd w:id="26"/>
    </w:p>
    <w:p w14:paraId="1CB3B538" w14:textId="5BF214A1" w:rsidR="00A1337E" w:rsidRDefault="00A1337E" w:rsidP="001F40E6">
      <w:pPr>
        <w:rPr>
          <w:rFonts w:cs="Times New Roman"/>
          <w:szCs w:val="24"/>
        </w:rPr>
      </w:pPr>
      <w:r>
        <w:rPr>
          <w:rFonts w:cs="Times New Roman"/>
          <w:szCs w:val="24"/>
        </w:rPr>
        <w:t>T</w:t>
      </w:r>
      <w:r w:rsidR="001F40E6">
        <w:rPr>
          <w:rFonts w:cs="Times New Roman"/>
          <w:szCs w:val="24"/>
        </w:rPr>
        <w:t>he first part of research question,</w:t>
      </w:r>
      <w:r w:rsidR="00122119" w:rsidRPr="00122119">
        <w:rPr>
          <w:rFonts w:cs="Times New Roman"/>
          <w:szCs w:val="24"/>
        </w:rPr>
        <w:t xml:space="preserve"> </w:t>
      </w:r>
      <w:r w:rsidR="00122119" w:rsidRPr="00EB7CD6">
        <w:rPr>
          <w:rFonts w:cs="Times New Roman"/>
          <w:szCs w:val="24"/>
        </w:rPr>
        <w:t>“</w:t>
      </w:r>
      <w:r w:rsidR="00122119">
        <w:rPr>
          <w:rFonts w:cs="Times New Roman"/>
          <w:szCs w:val="24"/>
        </w:rPr>
        <w:t>What is the incidence of suicidality in the LGBT community and an exploration of the</w:t>
      </w:r>
      <w:r w:rsidR="00BE7FE5">
        <w:rPr>
          <w:rFonts w:cs="Times New Roman"/>
          <w:szCs w:val="24"/>
        </w:rPr>
        <w:t xml:space="preserve"> associated </w:t>
      </w:r>
      <w:r w:rsidR="00122119">
        <w:rPr>
          <w:rFonts w:cs="Times New Roman"/>
          <w:szCs w:val="24"/>
        </w:rPr>
        <w:t>risks and preventative measures”</w:t>
      </w:r>
      <w:r w:rsidR="007928C5">
        <w:rPr>
          <w:rFonts w:cs="Times New Roman"/>
          <w:szCs w:val="24"/>
        </w:rPr>
        <w:t>,</w:t>
      </w:r>
      <w:r w:rsidR="00672228">
        <w:rPr>
          <w:rFonts w:cs="Times New Roman"/>
          <w:szCs w:val="24"/>
        </w:rPr>
        <w:t xml:space="preserve"> can</w:t>
      </w:r>
      <w:r w:rsidR="001F40E6">
        <w:rPr>
          <w:rFonts w:cs="Times New Roman"/>
          <w:szCs w:val="24"/>
        </w:rPr>
        <w:t xml:space="preserve"> be answered </w:t>
      </w:r>
      <w:r w:rsidR="00184DE2">
        <w:rPr>
          <w:rFonts w:cs="Times New Roman"/>
          <w:szCs w:val="24"/>
        </w:rPr>
        <w:t xml:space="preserve">in </w:t>
      </w:r>
      <w:r w:rsidR="001F40E6">
        <w:rPr>
          <w:rFonts w:cs="Times New Roman"/>
          <w:szCs w:val="24"/>
        </w:rPr>
        <w:t xml:space="preserve">the affirmative </w:t>
      </w:r>
      <w:r w:rsidR="003D5D61">
        <w:rPr>
          <w:rFonts w:cs="Times New Roman"/>
          <w:szCs w:val="24"/>
        </w:rPr>
        <w:t xml:space="preserve">in accordance with the results of the </w:t>
      </w:r>
      <w:r w:rsidR="001F40E6">
        <w:rPr>
          <w:rFonts w:cs="Times New Roman"/>
          <w:szCs w:val="24"/>
        </w:rPr>
        <w:t xml:space="preserve">research reviewed.  </w:t>
      </w:r>
      <w:r w:rsidR="00672228">
        <w:rPr>
          <w:rFonts w:cs="Times New Roman"/>
          <w:szCs w:val="24"/>
        </w:rPr>
        <w:t>Moreover,</w:t>
      </w:r>
      <w:r w:rsidR="00184DE2">
        <w:rPr>
          <w:rFonts w:cs="Times New Roman"/>
          <w:szCs w:val="24"/>
        </w:rPr>
        <w:t xml:space="preserve"> the</w:t>
      </w:r>
      <w:r w:rsidR="00851904">
        <w:rPr>
          <w:rFonts w:cs="Times New Roman"/>
          <w:szCs w:val="24"/>
        </w:rPr>
        <w:t xml:space="preserve"> risks and preventative measures </w:t>
      </w:r>
      <w:r w:rsidR="00F330BB">
        <w:rPr>
          <w:rFonts w:cs="Times New Roman"/>
          <w:szCs w:val="24"/>
        </w:rPr>
        <w:t xml:space="preserve">stated in the second part of the question </w:t>
      </w:r>
      <w:r w:rsidR="00851904">
        <w:rPr>
          <w:rFonts w:cs="Times New Roman"/>
          <w:szCs w:val="24"/>
        </w:rPr>
        <w:t xml:space="preserve">have been </w:t>
      </w:r>
      <w:r w:rsidR="003D5D61">
        <w:rPr>
          <w:rFonts w:cs="Times New Roman"/>
          <w:szCs w:val="24"/>
        </w:rPr>
        <w:t>identified and explored</w:t>
      </w:r>
      <w:r w:rsidR="00315F93">
        <w:rPr>
          <w:rFonts w:cs="Times New Roman"/>
          <w:szCs w:val="24"/>
        </w:rPr>
        <w:t xml:space="preserve">. </w:t>
      </w:r>
      <w:r w:rsidR="00F17C6E">
        <w:rPr>
          <w:rFonts w:cs="Times New Roman"/>
          <w:szCs w:val="24"/>
        </w:rPr>
        <w:t xml:space="preserve"> </w:t>
      </w:r>
      <w:r w:rsidR="005B41C4">
        <w:rPr>
          <w:rFonts w:cs="Times New Roman"/>
          <w:szCs w:val="24"/>
        </w:rPr>
        <w:t xml:space="preserve">The author has reviewed </w:t>
      </w:r>
      <w:r w:rsidR="00F17C6E" w:rsidRPr="00F17C6E">
        <w:rPr>
          <w:rFonts w:cs="Times New Roman"/>
          <w:szCs w:val="24"/>
        </w:rPr>
        <w:t>and interpreted the results</w:t>
      </w:r>
      <w:r w:rsidR="00B118A7">
        <w:rPr>
          <w:rFonts w:cs="Times New Roman"/>
          <w:szCs w:val="24"/>
        </w:rPr>
        <w:t xml:space="preserve"> in respect of </w:t>
      </w:r>
      <w:r w:rsidR="005B41C4">
        <w:rPr>
          <w:rFonts w:cs="Times New Roman"/>
          <w:szCs w:val="24"/>
        </w:rPr>
        <w:t>the</w:t>
      </w:r>
      <w:r w:rsidR="00F17C6E" w:rsidRPr="00F17C6E">
        <w:rPr>
          <w:rFonts w:cs="Times New Roman"/>
          <w:szCs w:val="24"/>
        </w:rPr>
        <w:t xml:space="preserve"> research question</w:t>
      </w:r>
      <w:r w:rsidR="00B118A7">
        <w:rPr>
          <w:rFonts w:cs="Times New Roman"/>
          <w:szCs w:val="24"/>
        </w:rPr>
        <w:t xml:space="preserve"> </w:t>
      </w:r>
      <w:r w:rsidR="0032722F">
        <w:rPr>
          <w:rFonts w:cs="Times New Roman"/>
          <w:szCs w:val="24"/>
        </w:rPr>
        <w:t xml:space="preserve">and </w:t>
      </w:r>
      <w:r w:rsidR="0032722F" w:rsidRPr="006C542F">
        <w:rPr>
          <w:rFonts w:cs="Times New Roman"/>
          <w:szCs w:val="24"/>
        </w:rPr>
        <w:t>ha</w:t>
      </w:r>
      <w:r w:rsidR="005B41C4">
        <w:rPr>
          <w:rFonts w:cs="Times New Roman"/>
          <w:szCs w:val="24"/>
        </w:rPr>
        <w:t>s</w:t>
      </w:r>
      <w:r w:rsidR="00B118A7" w:rsidRPr="006C542F">
        <w:rPr>
          <w:rFonts w:cs="Times New Roman"/>
          <w:szCs w:val="24"/>
        </w:rPr>
        <w:t xml:space="preserve"> made </w:t>
      </w:r>
      <w:r w:rsidR="006C542F" w:rsidRPr="006C542F">
        <w:rPr>
          <w:rFonts w:cs="Times New Roman"/>
          <w:szCs w:val="24"/>
        </w:rPr>
        <w:t>appropriate</w:t>
      </w:r>
      <w:r w:rsidR="00B118A7" w:rsidRPr="006C542F">
        <w:rPr>
          <w:rFonts w:cs="Times New Roman"/>
          <w:szCs w:val="24"/>
        </w:rPr>
        <w:t xml:space="preserve"> recommendations for further research or </w:t>
      </w:r>
      <w:r w:rsidR="009033F1">
        <w:rPr>
          <w:rFonts w:cs="Times New Roman"/>
          <w:szCs w:val="24"/>
        </w:rPr>
        <w:t>other activity</w:t>
      </w:r>
      <w:r w:rsidR="00B118A7" w:rsidRPr="006C542F">
        <w:rPr>
          <w:rFonts w:cs="Times New Roman"/>
          <w:szCs w:val="24"/>
        </w:rPr>
        <w:t>.</w:t>
      </w:r>
      <w:r w:rsidR="0032722F">
        <w:rPr>
          <w:rFonts w:cs="Times New Roman"/>
          <w:szCs w:val="24"/>
        </w:rPr>
        <w:t xml:space="preserve"> </w:t>
      </w:r>
      <w:r>
        <w:rPr>
          <w:rFonts w:cs="Times New Roman"/>
          <w:szCs w:val="24"/>
        </w:rPr>
        <w:t>This final chapter</w:t>
      </w:r>
      <w:r w:rsidR="006C542F">
        <w:rPr>
          <w:rFonts w:cs="Times New Roman"/>
          <w:szCs w:val="24"/>
        </w:rPr>
        <w:t xml:space="preserve">, </w:t>
      </w:r>
      <w:r w:rsidR="008B7A53">
        <w:rPr>
          <w:rFonts w:cs="Times New Roman"/>
          <w:szCs w:val="24"/>
        </w:rPr>
        <w:t>therefore, will</w:t>
      </w:r>
      <w:r>
        <w:rPr>
          <w:rFonts w:cs="Times New Roman"/>
          <w:szCs w:val="24"/>
        </w:rPr>
        <w:t xml:space="preserve"> </w:t>
      </w:r>
      <w:r w:rsidR="009773A3">
        <w:rPr>
          <w:rFonts w:cs="Times New Roman"/>
          <w:szCs w:val="24"/>
        </w:rPr>
        <w:t xml:space="preserve">set out: </w:t>
      </w:r>
      <w:r w:rsidR="001B5D2C">
        <w:rPr>
          <w:rFonts w:cs="Times New Roman"/>
          <w:szCs w:val="24"/>
        </w:rPr>
        <w:t>key findings</w:t>
      </w:r>
      <w:r w:rsidR="00331A45">
        <w:rPr>
          <w:rFonts w:cs="Times New Roman"/>
          <w:szCs w:val="24"/>
        </w:rPr>
        <w:t xml:space="preserve"> (which a</w:t>
      </w:r>
      <w:r w:rsidR="001A363A">
        <w:rPr>
          <w:rFonts w:cs="Times New Roman"/>
          <w:szCs w:val="24"/>
        </w:rPr>
        <w:t>r</w:t>
      </w:r>
      <w:r w:rsidR="00331A45">
        <w:rPr>
          <w:rFonts w:cs="Times New Roman"/>
          <w:szCs w:val="24"/>
        </w:rPr>
        <w:t xml:space="preserve">e also </w:t>
      </w:r>
      <w:r w:rsidR="001A363A">
        <w:rPr>
          <w:rFonts w:cs="Times New Roman"/>
          <w:szCs w:val="24"/>
        </w:rPr>
        <w:t>summarised</w:t>
      </w:r>
      <w:r w:rsidR="00331A45">
        <w:rPr>
          <w:rFonts w:cs="Times New Roman"/>
          <w:szCs w:val="24"/>
        </w:rPr>
        <w:t xml:space="preserve"> in Appendix 1 for ease of </w:t>
      </w:r>
      <w:r w:rsidR="001A363A">
        <w:rPr>
          <w:rFonts w:cs="Times New Roman"/>
          <w:szCs w:val="24"/>
        </w:rPr>
        <w:t>understanding</w:t>
      </w:r>
      <w:r w:rsidR="001B5D2C">
        <w:rPr>
          <w:rFonts w:cs="Times New Roman"/>
          <w:szCs w:val="24"/>
        </w:rPr>
        <w:t>; limitations; gaps in the extant literature</w:t>
      </w:r>
      <w:r w:rsidR="00B42268">
        <w:rPr>
          <w:rFonts w:cs="Times New Roman"/>
          <w:szCs w:val="24"/>
        </w:rPr>
        <w:t xml:space="preserve">; recommendations for clinical practice; COVID-19; </w:t>
      </w:r>
      <w:r w:rsidR="00225071">
        <w:rPr>
          <w:rFonts w:cs="Times New Roman"/>
          <w:szCs w:val="24"/>
        </w:rPr>
        <w:t>risks and contributory factors; practice guidelines; LGBT-specific</w:t>
      </w:r>
      <w:r w:rsidR="00E16F3B">
        <w:rPr>
          <w:rFonts w:cs="Times New Roman"/>
          <w:szCs w:val="24"/>
        </w:rPr>
        <w:t xml:space="preserve"> </w:t>
      </w:r>
      <w:r w:rsidR="001E29B0">
        <w:rPr>
          <w:rFonts w:cs="Times New Roman"/>
          <w:szCs w:val="24"/>
        </w:rPr>
        <w:t xml:space="preserve">crisis </w:t>
      </w:r>
      <w:r w:rsidR="00E16F3B">
        <w:rPr>
          <w:rFonts w:cs="Times New Roman"/>
          <w:szCs w:val="24"/>
        </w:rPr>
        <w:t>organisations; creating</w:t>
      </w:r>
      <w:r w:rsidR="001E29B0">
        <w:rPr>
          <w:rFonts w:cs="Times New Roman"/>
          <w:szCs w:val="24"/>
        </w:rPr>
        <w:t xml:space="preserve"> safe and affirmative environments; older sexual minorities; </w:t>
      </w:r>
      <w:r w:rsidR="00E16F3B">
        <w:rPr>
          <w:rFonts w:cs="Times New Roman"/>
          <w:szCs w:val="24"/>
        </w:rPr>
        <w:t xml:space="preserve">conversion therapy and discussion. </w:t>
      </w:r>
    </w:p>
    <w:p w14:paraId="0D74D93B" w14:textId="14975F1D" w:rsidR="00D96B3B" w:rsidRDefault="00D96B3B" w:rsidP="00F74E93">
      <w:pPr>
        <w:rPr>
          <w:rFonts w:cs="Times New Roman"/>
          <w:szCs w:val="24"/>
        </w:rPr>
      </w:pPr>
    </w:p>
    <w:p w14:paraId="5E73CE67" w14:textId="16DB3C9B" w:rsidR="00F52275" w:rsidRDefault="0045713C" w:rsidP="00F52275">
      <w:pPr>
        <w:rPr>
          <w:rFonts w:cs="Times New Roman"/>
          <w:szCs w:val="24"/>
        </w:rPr>
      </w:pPr>
      <w:r w:rsidRPr="0099245E">
        <w:rPr>
          <w:rFonts w:cs="Times New Roman"/>
          <w:szCs w:val="24"/>
        </w:rPr>
        <w:t xml:space="preserve">There is </w:t>
      </w:r>
      <w:r w:rsidR="00D96B3B">
        <w:rPr>
          <w:rFonts w:cs="Times New Roman"/>
          <w:szCs w:val="24"/>
        </w:rPr>
        <w:t xml:space="preserve">no </w:t>
      </w:r>
      <w:r w:rsidRPr="0099245E">
        <w:rPr>
          <w:rFonts w:cs="Times New Roman"/>
          <w:szCs w:val="24"/>
        </w:rPr>
        <w:t>consensus in respect of the</w:t>
      </w:r>
      <w:r w:rsidR="00956BAC">
        <w:rPr>
          <w:rFonts w:cs="Times New Roman"/>
          <w:szCs w:val="24"/>
        </w:rPr>
        <w:t xml:space="preserve"> proportion o</w:t>
      </w:r>
      <w:r w:rsidRPr="0099245E">
        <w:rPr>
          <w:rFonts w:cs="Times New Roman"/>
          <w:szCs w:val="24"/>
        </w:rPr>
        <w:t>f LGB people.</w:t>
      </w:r>
      <w:r w:rsidR="00DC4708">
        <w:rPr>
          <w:rFonts w:cs="Times New Roman"/>
          <w:szCs w:val="24"/>
        </w:rPr>
        <w:t xml:space="preserve"> </w:t>
      </w:r>
      <w:r w:rsidR="008B7A53" w:rsidRPr="0099245E">
        <w:rPr>
          <w:rFonts w:cs="Times New Roman"/>
          <w:szCs w:val="24"/>
        </w:rPr>
        <w:t>Kinsey</w:t>
      </w:r>
      <w:r w:rsidR="008B7A53">
        <w:rPr>
          <w:rFonts w:cs="Times New Roman"/>
          <w:szCs w:val="24"/>
        </w:rPr>
        <w:t>’s</w:t>
      </w:r>
      <w:r w:rsidR="009E1EE3">
        <w:rPr>
          <w:rFonts w:cs="Times New Roman"/>
          <w:szCs w:val="24"/>
        </w:rPr>
        <w:t>’</w:t>
      </w:r>
      <w:r w:rsidRPr="0099245E">
        <w:rPr>
          <w:rFonts w:cs="Times New Roman"/>
          <w:szCs w:val="24"/>
        </w:rPr>
        <w:t xml:space="preserve"> </w:t>
      </w:r>
      <w:r w:rsidR="00536F19" w:rsidRPr="0099245E">
        <w:rPr>
          <w:rFonts w:cs="Times New Roman"/>
          <w:szCs w:val="24"/>
        </w:rPr>
        <w:t>metho</w:t>
      </w:r>
      <w:r w:rsidR="00EB082C" w:rsidRPr="0099245E">
        <w:rPr>
          <w:rFonts w:cs="Times New Roman"/>
          <w:szCs w:val="24"/>
        </w:rPr>
        <w:t>d</w:t>
      </w:r>
      <w:r w:rsidR="00536F19" w:rsidRPr="0099245E">
        <w:rPr>
          <w:rFonts w:cs="Times New Roman"/>
          <w:szCs w:val="24"/>
        </w:rPr>
        <w:t>ol</w:t>
      </w:r>
      <w:r w:rsidR="00EB082C" w:rsidRPr="0099245E">
        <w:rPr>
          <w:rFonts w:cs="Times New Roman"/>
          <w:szCs w:val="24"/>
        </w:rPr>
        <w:t>ogically</w:t>
      </w:r>
      <w:r w:rsidR="00536F19" w:rsidRPr="0099245E">
        <w:rPr>
          <w:rFonts w:cs="Times New Roman"/>
          <w:szCs w:val="24"/>
        </w:rPr>
        <w:t xml:space="preserve"> flawed 10% is still widely </w:t>
      </w:r>
      <w:r w:rsidR="00B46FAA" w:rsidRPr="0099245E">
        <w:rPr>
          <w:rFonts w:cs="Times New Roman"/>
          <w:szCs w:val="24"/>
        </w:rPr>
        <w:t>cited</w:t>
      </w:r>
      <w:r w:rsidR="00B46FAA">
        <w:rPr>
          <w:rFonts w:cs="Times New Roman"/>
          <w:szCs w:val="24"/>
        </w:rPr>
        <w:t xml:space="preserve">, </w:t>
      </w:r>
      <w:r w:rsidR="00B46FAA" w:rsidRPr="0099245E">
        <w:rPr>
          <w:rFonts w:cs="Times New Roman"/>
          <w:szCs w:val="24"/>
        </w:rPr>
        <w:t>whereas</w:t>
      </w:r>
      <w:r w:rsidR="00892E12" w:rsidRPr="0099245E">
        <w:rPr>
          <w:rFonts w:cs="Times New Roman"/>
          <w:szCs w:val="24"/>
        </w:rPr>
        <w:t xml:space="preserve"> </w:t>
      </w:r>
      <w:r w:rsidR="003D1855" w:rsidRPr="0099245E">
        <w:rPr>
          <w:rFonts w:cs="Times New Roman"/>
          <w:szCs w:val="24"/>
        </w:rPr>
        <w:t xml:space="preserve">in the </w:t>
      </w:r>
      <w:r w:rsidR="0099245E" w:rsidRPr="0099245E">
        <w:rPr>
          <w:rFonts w:cs="Times New Roman"/>
          <w:szCs w:val="24"/>
        </w:rPr>
        <w:t>UK it</w:t>
      </w:r>
      <w:r w:rsidR="003D1855" w:rsidRPr="0099245E">
        <w:rPr>
          <w:rFonts w:cs="Times New Roman"/>
          <w:szCs w:val="24"/>
        </w:rPr>
        <w:t xml:space="preserve"> was estimated that 1.4 </w:t>
      </w:r>
      <w:r w:rsidR="00B01590" w:rsidRPr="0099245E">
        <w:rPr>
          <w:rFonts w:cs="Times New Roman"/>
          <w:szCs w:val="24"/>
        </w:rPr>
        <w:t>million</w:t>
      </w:r>
      <w:r w:rsidR="00CF05F9" w:rsidRPr="0099245E">
        <w:rPr>
          <w:rFonts w:cs="Times New Roman"/>
          <w:szCs w:val="24"/>
        </w:rPr>
        <w:t xml:space="preserve"> aged 16 and over were gay or bisexual </w:t>
      </w:r>
      <w:r w:rsidR="00B01590" w:rsidRPr="0099245E">
        <w:rPr>
          <w:rFonts w:cs="Times New Roman"/>
          <w:szCs w:val="24"/>
        </w:rPr>
        <w:t>(</w:t>
      </w:r>
      <w:r w:rsidR="00CF05F9" w:rsidRPr="0099245E">
        <w:rPr>
          <w:rFonts w:cs="Times New Roman"/>
          <w:szCs w:val="24"/>
        </w:rPr>
        <w:t xml:space="preserve">ONS, </w:t>
      </w:r>
      <w:r w:rsidR="00B01590" w:rsidRPr="0099245E">
        <w:rPr>
          <w:rFonts w:cs="Times New Roman"/>
          <w:szCs w:val="24"/>
        </w:rPr>
        <w:t xml:space="preserve">2019). This may be an underestimate as some minority sexuality individuals prefer not to disclose their sexual </w:t>
      </w:r>
      <w:r w:rsidR="00EB082C" w:rsidRPr="0099245E">
        <w:rPr>
          <w:rFonts w:cs="Times New Roman"/>
          <w:szCs w:val="24"/>
        </w:rPr>
        <w:t>orientation</w:t>
      </w:r>
      <w:r w:rsidR="00B01590" w:rsidRPr="0099245E">
        <w:rPr>
          <w:rFonts w:cs="Times New Roman"/>
          <w:szCs w:val="24"/>
        </w:rPr>
        <w:t xml:space="preserve"> in the Census</w:t>
      </w:r>
      <w:r w:rsidR="0006778A" w:rsidRPr="0099245E">
        <w:rPr>
          <w:rFonts w:cs="Times New Roman"/>
          <w:szCs w:val="24"/>
        </w:rPr>
        <w:t>.</w:t>
      </w:r>
      <w:r w:rsidR="003804C2">
        <w:rPr>
          <w:rFonts w:cs="Times New Roman"/>
          <w:szCs w:val="24"/>
        </w:rPr>
        <w:t xml:space="preserve">  </w:t>
      </w:r>
      <w:r w:rsidR="00F52275">
        <w:rPr>
          <w:rFonts w:cs="Times New Roman"/>
          <w:szCs w:val="24"/>
        </w:rPr>
        <w:t xml:space="preserve">Historically, being gay was a crime, deviant a mental illness and a blackmail risk. Homosexuality remains a crime in 71 countries half of which are Commonwealth jurisdictions (Human Dignity Trust, 2020).  </w:t>
      </w:r>
    </w:p>
    <w:p w14:paraId="2F9F506A" w14:textId="77777777" w:rsidR="001D632A" w:rsidRDefault="001D632A" w:rsidP="00F74E93">
      <w:pPr>
        <w:rPr>
          <w:rFonts w:cs="Times New Roman"/>
          <w:szCs w:val="24"/>
        </w:rPr>
      </w:pPr>
    </w:p>
    <w:p w14:paraId="45E9E422" w14:textId="77777777" w:rsidR="00920998" w:rsidRDefault="00920998" w:rsidP="00A94527">
      <w:pPr>
        <w:pStyle w:val="Heading2"/>
      </w:pPr>
    </w:p>
    <w:p w14:paraId="221B9A7E" w14:textId="5CEE8825" w:rsidR="001D632A" w:rsidRPr="001D632A" w:rsidRDefault="001E1944" w:rsidP="00A94527">
      <w:pPr>
        <w:pStyle w:val="Heading2"/>
      </w:pPr>
      <w:bookmarkStart w:id="27" w:name="_Toc103184145"/>
      <w:r>
        <w:t>Key f</w:t>
      </w:r>
      <w:r w:rsidR="001D632A" w:rsidRPr="001D632A">
        <w:t>indings</w:t>
      </w:r>
      <w:bookmarkEnd w:id="27"/>
    </w:p>
    <w:p w14:paraId="2123AA7B" w14:textId="1E2C17D7" w:rsidR="00527276" w:rsidRDefault="00694EF3" w:rsidP="00F74E93">
      <w:pPr>
        <w:rPr>
          <w:rFonts w:cs="Times New Roman"/>
          <w:szCs w:val="24"/>
        </w:rPr>
      </w:pPr>
      <w:r w:rsidRPr="00F74E93">
        <w:rPr>
          <w:rFonts w:cs="Times New Roman"/>
          <w:szCs w:val="24"/>
        </w:rPr>
        <w:t>Marshall et al</w:t>
      </w:r>
      <w:r w:rsidR="00C837AA">
        <w:rPr>
          <w:rFonts w:cs="Times New Roman"/>
          <w:szCs w:val="24"/>
        </w:rPr>
        <w:t>.</w:t>
      </w:r>
      <w:r w:rsidRPr="00F74E93">
        <w:rPr>
          <w:rFonts w:cs="Times New Roman"/>
          <w:szCs w:val="24"/>
        </w:rPr>
        <w:t xml:space="preserve">, 2011 concluded that average absolute suicidality rate </w:t>
      </w:r>
      <w:r w:rsidR="009A3DEB">
        <w:rPr>
          <w:rFonts w:cs="Times New Roman"/>
          <w:szCs w:val="24"/>
        </w:rPr>
        <w:t xml:space="preserve">in the United States </w:t>
      </w:r>
      <w:r w:rsidRPr="00F74E93">
        <w:rPr>
          <w:rFonts w:cs="Times New Roman"/>
          <w:szCs w:val="24"/>
        </w:rPr>
        <w:t xml:space="preserve">was 28% for sexual minority youths and 12% for heterosexuals – a worrying difference of 16%. Moreover, </w:t>
      </w:r>
      <w:r w:rsidR="00337CF7">
        <w:rPr>
          <w:rFonts w:cs="Times New Roman"/>
          <w:szCs w:val="24"/>
        </w:rPr>
        <w:t>t</w:t>
      </w:r>
      <w:r w:rsidRPr="00F74E93">
        <w:rPr>
          <w:rFonts w:cs="Times New Roman"/>
          <w:szCs w:val="24"/>
        </w:rPr>
        <w:t>his meta</w:t>
      </w:r>
      <w:r w:rsidR="00DF614E">
        <w:rPr>
          <w:rFonts w:cs="Times New Roman"/>
          <w:szCs w:val="24"/>
        </w:rPr>
        <w:t>-analytic</w:t>
      </w:r>
      <w:r w:rsidRPr="00F74E93">
        <w:rPr>
          <w:rFonts w:cs="Times New Roman"/>
          <w:szCs w:val="24"/>
        </w:rPr>
        <w:t xml:space="preserve"> review found that sexual minority youth were almost three times </w:t>
      </w:r>
      <w:r w:rsidR="00E1617E" w:rsidRPr="00F74E93">
        <w:rPr>
          <w:rFonts w:cs="Times New Roman"/>
          <w:szCs w:val="24"/>
        </w:rPr>
        <w:t xml:space="preserve">more </w:t>
      </w:r>
      <w:r w:rsidRPr="00F74E93">
        <w:rPr>
          <w:rFonts w:cs="Times New Roman"/>
          <w:szCs w:val="24"/>
        </w:rPr>
        <w:t>likely to experience suicid</w:t>
      </w:r>
      <w:r w:rsidR="00010CCF">
        <w:rPr>
          <w:rFonts w:cs="Times New Roman"/>
          <w:szCs w:val="24"/>
        </w:rPr>
        <w:t xml:space="preserve">e </w:t>
      </w:r>
      <w:r w:rsidRPr="00F74E93">
        <w:rPr>
          <w:rFonts w:cs="Times New Roman"/>
          <w:szCs w:val="24"/>
        </w:rPr>
        <w:t>and suicide ideation.</w:t>
      </w:r>
      <w:r w:rsidR="003804C2">
        <w:rPr>
          <w:rFonts w:cs="Times New Roman"/>
          <w:szCs w:val="24"/>
        </w:rPr>
        <w:t xml:space="preserve"> </w:t>
      </w:r>
      <w:r w:rsidR="00EE0B89">
        <w:rPr>
          <w:rFonts w:cs="Times New Roman"/>
          <w:szCs w:val="24"/>
        </w:rPr>
        <w:t xml:space="preserve"> </w:t>
      </w:r>
      <w:r w:rsidRPr="00F74E93">
        <w:rPr>
          <w:rFonts w:cs="Times New Roman"/>
          <w:szCs w:val="24"/>
        </w:rPr>
        <w:t>Rimes et al., 2019 surveyed a cohort of 3,275 16-25-year-olds and concluded that 13.6% of participants had attempted suicide and 45.2% reported suicidal thoughts during the preceding year. Interesting</w:t>
      </w:r>
      <w:r w:rsidR="00513E44">
        <w:rPr>
          <w:rFonts w:cs="Times New Roman"/>
          <w:szCs w:val="24"/>
        </w:rPr>
        <w:t>ly,</w:t>
      </w:r>
      <w:r w:rsidRPr="00F74E93">
        <w:rPr>
          <w:rFonts w:cs="Times New Roman"/>
          <w:szCs w:val="24"/>
        </w:rPr>
        <w:t xml:space="preserve"> the latter figure is close to the </w:t>
      </w:r>
      <w:bookmarkStart w:id="28" w:name="_Hlk100426938"/>
      <w:r w:rsidRPr="00F74E93">
        <w:rPr>
          <w:rFonts w:cs="Times New Roman"/>
          <w:szCs w:val="24"/>
        </w:rPr>
        <w:t xml:space="preserve">Bachman and </w:t>
      </w:r>
      <w:r w:rsidR="001C7052">
        <w:rPr>
          <w:rFonts w:cs="Times New Roman"/>
          <w:szCs w:val="24"/>
        </w:rPr>
        <w:t>Gooch,</w:t>
      </w:r>
      <w:r w:rsidRPr="00F74E93">
        <w:rPr>
          <w:rFonts w:cs="Times New Roman"/>
          <w:szCs w:val="24"/>
        </w:rPr>
        <w:t xml:space="preserve"> 2018 </w:t>
      </w:r>
      <w:bookmarkEnd w:id="28"/>
      <w:r w:rsidRPr="00F74E93">
        <w:rPr>
          <w:rFonts w:cs="Times New Roman"/>
          <w:szCs w:val="24"/>
        </w:rPr>
        <w:t xml:space="preserve">research for Stonewall of </w:t>
      </w:r>
      <w:r w:rsidR="00FB1FF2">
        <w:rPr>
          <w:rFonts w:cs="Times New Roman"/>
          <w:szCs w:val="24"/>
        </w:rPr>
        <w:t xml:space="preserve">suicidal ideation of </w:t>
      </w:r>
      <w:r w:rsidRPr="00F74E93">
        <w:rPr>
          <w:rFonts w:cs="Times New Roman"/>
          <w:szCs w:val="24"/>
        </w:rPr>
        <w:t>42%</w:t>
      </w:r>
      <w:r w:rsidR="00E26CE6">
        <w:rPr>
          <w:rFonts w:cs="Times New Roman"/>
          <w:szCs w:val="24"/>
        </w:rPr>
        <w:t>.</w:t>
      </w:r>
      <w:r w:rsidR="003804C2">
        <w:rPr>
          <w:rFonts w:cs="Times New Roman"/>
          <w:szCs w:val="24"/>
        </w:rPr>
        <w:t xml:space="preserve">  </w:t>
      </w:r>
      <w:r w:rsidR="00CB34B8">
        <w:rPr>
          <w:rFonts w:cs="Times New Roman"/>
          <w:szCs w:val="24"/>
        </w:rPr>
        <w:t xml:space="preserve">Importantly, </w:t>
      </w:r>
      <w:r w:rsidRPr="00F74E93">
        <w:rPr>
          <w:rFonts w:cs="Times New Roman"/>
          <w:szCs w:val="24"/>
        </w:rPr>
        <w:t>the Rimes et al., 2019 survey</w:t>
      </w:r>
      <w:r w:rsidR="005D2C81">
        <w:rPr>
          <w:rFonts w:cs="Times New Roman"/>
          <w:szCs w:val="24"/>
        </w:rPr>
        <w:t xml:space="preserve"> enquired</w:t>
      </w:r>
      <w:r w:rsidRPr="00F74E93">
        <w:rPr>
          <w:rFonts w:cs="Times New Roman"/>
          <w:szCs w:val="24"/>
        </w:rPr>
        <w:t xml:space="preserve"> about the frequency of suicidal thoughts in the preceding year. Similarly, they asked the respondents how likely they were to attempt suicide in the future </w:t>
      </w:r>
      <w:r w:rsidR="00376951">
        <w:rPr>
          <w:rFonts w:cs="Times New Roman"/>
          <w:szCs w:val="24"/>
        </w:rPr>
        <w:t xml:space="preserve">and </w:t>
      </w:r>
      <w:r w:rsidRPr="00F74E93">
        <w:rPr>
          <w:rFonts w:cs="Times New Roman"/>
          <w:szCs w:val="24"/>
        </w:rPr>
        <w:t>9.5%</w:t>
      </w:r>
      <w:r w:rsidR="00376951">
        <w:rPr>
          <w:rFonts w:cs="Times New Roman"/>
          <w:szCs w:val="24"/>
        </w:rPr>
        <w:t xml:space="preserve"> confirmed that they were more likely to attempt suicide. </w:t>
      </w:r>
      <w:r w:rsidR="009A3DEB">
        <w:rPr>
          <w:rFonts w:cs="Times New Roman"/>
          <w:szCs w:val="24"/>
        </w:rPr>
        <w:t xml:space="preserve"> </w:t>
      </w:r>
      <w:r w:rsidR="00B9719A">
        <w:rPr>
          <w:rFonts w:cs="Times New Roman"/>
          <w:szCs w:val="24"/>
        </w:rPr>
        <w:t>Neither of t</w:t>
      </w:r>
      <w:r w:rsidR="00A85808" w:rsidRPr="00F74E93">
        <w:rPr>
          <w:rFonts w:cs="Times New Roman"/>
          <w:szCs w:val="24"/>
        </w:rPr>
        <w:t>h</w:t>
      </w:r>
      <w:r w:rsidR="00161192">
        <w:rPr>
          <w:rFonts w:cs="Times New Roman"/>
          <w:szCs w:val="24"/>
        </w:rPr>
        <w:t>ese</w:t>
      </w:r>
      <w:r w:rsidR="00A85808">
        <w:rPr>
          <w:rFonts w:cs="Times New Roman"/>
          <w:szCs w:val="24"/>
        </w:rPr>
        <w:t xml:space="preserve"> critical question</w:t>
      </w:r>
      <w:r w:rsidR="00161192">
        <w:rPr>
          <w:rFonts w:cs="Times New Roman"/>
          <w:szCs w:val="24"/>
        </w:rPr>
        <w:t>s</w:t>
      </w:r>
      <w:r w:rsidRPr="00F74E93">
        <w:rPr>
          <w:rFonts w:cs="Times New Roman"/>
          <w:szCs w:val="24"/>
        </w:rPr>
        <w:t xml:space="preserve"> </w:t>
      </w:r>
      <w:r w:rsidR="00161192">
        <w:rPr>
          <w:rFonts w:cs="Times New Roman"/>
          <w:szCs w:val="24"/>
        </w:rPr>
        <w:t>are</w:t>
      </w:r>
      <w:r w:rsidRPr="00F74E93">
        <w:rPr>
          <w:rFonts w:cs="Times New Roman"/>
          <w:szCs w:val="24"/>
        </w:rPr>
        <w:t xml:space="preserve"> regularly asked of respondents.</w:t>
      </w:r>
      <w:r w:rsidR="00B745B1">
        <w:rPr>
          <w:rFonts w:cs="Times New Roman"/>
          <w:szCs w:val="24"/>
        </w:rPr>
        <w:t xml:space="preserve"> </w:t>
      </w:r>
      <w:r w:rsidR="00FF3DB9">
        <w:rPr>
          <w:rFonts w:cs="Times New Roman"/>
          <w:szCs w:val="24"/>
        </w:rPr>
        <w:t xml:space="preserve">Another </w:t>
      </w:r>
      <w:r w:rsidR="00B745B1" w:rsidRPr="00F74E93">
        <w:rPr>
          <w:rFonts w:cs="Times New Roman"/>
          <w:szCs w:val="24"/>
        </w:rPr>
        <w:t>meta</w:t>
      </w:r>
      <w:r w:rsidR="00C15C1A">
        <w:rPr>
          <w:rFonts w:cs="Times New Roman"/>
          <w:szCs w:val="24"/>
        </w:rPr>
        <w:t>-a</w:t>
      </w:r>
      <w:r w:rsidR="00B745B1" w:rsidRPr="00F74E93">
        <w:rPr>
          <w:rFonts w:cs="Times New Roman"/>
          <w:szCs w:val="24"/>
        </w:rPr>
        <w:t>nalysis concluded that almost 12% of minority sexual individuals had attempted suicide during their lifetime which is 2.5 times more than suicide attempts amongst heterosexuals</w:t>
      </w:r>
      <w:r w:rsidR="00F224A3">
        <w:rPr>
          <w:rFonts w:cs="Times New Roman"/>
          <w:szCs w:val="24"/>
        </w:rPr>
        <w:t xml:space="preserve"> (</w:t>
      </w:r>
      <w:r w:rsidR="00F224A3" w:rsidRPr="00F74E93">
        <w:rPr>
          <w:rFonts w:cs="Times New Roman"/>
          <w:szCs w:val="24"/>
        </w:rPr>
        <w:t>Hottes et al.</w:t>
      </w:r>
      <w:r w:rsidR="00F224A3">
        <w:rPr>
          <w:rFonts w:cs="Times New Roman"/>
          <w:szCs w:val="24"/>
        </w:rPr>
        <w:t>,</w:t>
      </w:r>
      <w:r w:rsidR="00F224A3" w:rsidRPr="00F74E93">
        <w:rPr>
          <w:rFonts w:cs="Times New Roman"/>
          <w:szCs w:val="24"/>
        </w:rPr>
        <w:t xml:space="preserve"> 2016)</w:t>
      </w:r>
      <w:r w:rsidR="00FF3DB9">
        <w:rPr>
          <w:rFonts w:cs="Times New Roman"/>
          <w:szCs w:val="24"/>
        </w:rPr>
        <w:t xml:space="preserve">. </w:t>
      </w:r>
      <w:r w:rsidR="00F224A3" w:rsidRPr="00F74E93">
        <w:rPr>
          <w:rFonts w:cs="Times New Roman"/>
          <w:szCs w:val="24"/>
        </w:rPr>
        <w:t xml:space="preserve"> The</w:t>
      </w:r>
      <w:r w:rsidR="00B745B1">
        <w:rPr>
          <w:rFonts w:cs="Times New Roman"/>
          <w:szCs w:val="24"/>
        </w:rPr>
        <w:t xml:space="preserve"> 12% is close to the </w:t>
      </w:r>
      <w:r w:rsidR="00B745B1" w:rsidRPr="00F74E93">
        <w:rPr>
          <w:rFonts w:cs="Times New Roman"/>
          <w:szCs w:val="24"/>
        </w:rPr>
        <w:t xml:space="preserve">13.6% </w:t>
      </w:r>
      <w:r w:rsidR="00B745B1">
        <w:rPr>
          <w:rFonts w:cs="Times New Roman"/>
          <w:szCs w:val="24"/>
        </w:rPr>
        <w:t xml:space="preserve">determined by </w:t>
      </w:r>
      <w:r w:rsidR="00B745B1" w:rsidRPr="00F74E93">
        <w:rPr>
          <w:rFonts w:cs="Times New Roman"/>
          <w:szCs w:val="24"/>
        </w:rPr>
        <w:t xml:space="preserve">Rimes et al., 2019 </w:t>
      </w:r>
      <w:r w:rsidR="006D77BC">
        <w:rPr>
          <w:rFonts w:cs="Times New Roman"/>
          <w:szCs w:val="24"/>
        </w:rPr>
        <w:t xml:space="preserve">and </w:t>
      </w:r>
      <w:r w:rsidR="00B745B1">
        <w:rPr>
          <w:rFonts w:cs="Times New Roman"/>
          <w:szCs w:val="24"/>
        </w:rPr>
        <w:t>is very close to the 11.6% concluded by King</w:t>
      </w:r>
      <w:r w:rsidR="00201B85">
        <w:rPr>
          <w:rFonts w:cs="Times New Roman"/>
          <w:szCs w:val="24"/>
        </w:rPr>
        <w:t>, 2015</w:t>
      </w:r>
      <w:r w:rsidR="00A8469D">
        <w:rPr>
          <w:rFonts w:cs="Times New Roman"/>
          <w:szCs w:val="24"/>
        </w:rPr>
        <w:t xml:space="preserve"> which suggests an attempted suicidality rate in the 11.6</w:t>
      </w:r>
      <w:r w:rsidR="00876D87">
        <w:rPr>
          <w:rFonts w:cs="Times New Roman"/>
          <w:szCs w:val="24"/>
        </w:rPr>
        <w:t>%</w:t>
      </w:r>
      <w:r w:rsidR="00A8469D">
        <w:rPr>
          <w:rFonts w:cs="Times New Roman"/>
          <w:szCs w:val="24"/>
        </w:rPr>
        <w:t xml:space="preserve"> to </w:t>
      </w:r>
      <w:r w:rsidR="00876D87">
        <w:rPr>
          <w:rFonts w:cs="Times New Roman"/>
          <w:szCs w:val="24"/>
        </w:rPr>
        <w:t xml:space="preserve">13.6% range. </w:t>
      </w:r>
      <w:r w:rsidR="00A8469D">
        <w:rPr>
          <w:rFonts w:cs="Times New Roman"/>
          <w:szCs w:val="24"/>
        </w:rPr>
        <w:t xml:space="preserve"> </w:t>
      </w:r>
      <w:r w:rsidR="00B745B1" w:rsidRPr="00000E2E">
        <w:rPr>
          <w:rFonts w:cs="Times New Roman"/>
          <w:szCs w:val="24"/>
        </w:rPr>
        <w:t xml:space="preserve">The </w:t>
      </w:r>
      <w:r w:rsidR="00E02AAB" w:rsidRPr="00000E2E">
        <w:rPr>
          <w:rFonts w:cs="Times New Roman"/>
          <w:szCs w:val="24"/>
        </w:rPr>
        <w:t>general population incidence</w:t>
      </w:r>
      <w:r w:rsidR="00B745B1" w:rsidRPr="00000E2E">
        <w:rPr>
          <w:rFonts w:cs="Times New Roman"/>
          <w:szCs w:val="24"/>
        </w:rPr>
        <w:t xml:space="preserve"> of </w:t>
      </w:r>
      <w:r w:rsidR="00E02AAB" w:rsidRPr="00000E2E">
        <w:rPr>
          <w:rFonts w:cs="Times New Roman"/>
          <w:szCs w:val="24"/>
        </w:rPr>
        <w:t xml:space="preserve">attempted </w:t>
      </w:r>
      <w:r w:rsidR="00B745B1" w:rsidRPr="00000E2E">
        <w:rPr>
          <w:rFonts w:cs="Times New Roman"/>
          <w:szCs w:val="24"/>
        </w:rPr>
        <w:t xml:space="preserve">suicide </w:t>
      </w:r>
      <w:r w:rsidR="007F1216" w:rsidRPr="00000E2E">
        <w:rPr>
          <w:rFonts w:cs="Times New Roman"/>
          <w:szCs w:val="24"/>
        </w:rPr>
        <w:t>in</w:t>
      </w:r>
      <w:r w:rsidR="00B2351D" w:rsidRPr="00000E2E">
        <w:rPr>
          <w:rFonts w:cs="Times New Roman"/>
          <w:szCs w:val="24"/>
        </w:rPr>
        <w:t xml:space="preserve"> the United States in 2020 </w:t>
      </w:r>
      <w:r w:rsidR="00B745B1" w:rsidRPr="00000E2E">
        <w:rPr>
          <w:rFonts w:cs="Times New Roman"/>
          <w:szCs w:val="24"/>
        </w:rPr>
        <w:t>is</w:t>
      </w:r>
      <w:r w:rsidR="00E02AAB" w:rsidRPr="00000E2E">
        <w:rPr>
          <w:rFonts w:cs="Times New Roman"/>
          <w:szCs w:val="24"/>
        </w:rPr>
        <w:t xml:space="preserve"> 0.36%</w:t>
      </w:r>
      <w:r w:rsidR="00000E2E" w:rsidRPr="00000E2E">
        <w:rPr>
          <w:rFonts w:cs="Times New Roman"/>
          <w:szCs w:val="24"/>
        </w:rPr>
        <w:t xml:space="preserve"> </w:t>
      </w:r>
      <w:r w:rsidR="00000E2E">
        <w:rPr>
          <w:rFonts w:cs="Times New Roman"/>
          <w:szCs w:val="24"/>
        </w:rPr>
        <w:t>(</w:t>
      </w:r>
      <w:r w:rsidR="00000E2E" w:rsidRPr="00D87870">
        <w:rPr>
          <w:rFonts w:cs="Times New Roman"/>
          <w:szCs w:val="24"/>
        </w:rPr>
        <w:t>Substance Abuse and Mental Health Services Administration</w:t>
      </w:r>
      <w:r w:rsidR="00000E2E">
        <w:rPr>
          <w:rFonts w:cs="Times New Roman"/>
          <w:szCs w:val="24"/>
        </w:rPr>
        <w:t xml:space="preserve">, </w:t>
      </w:r>
      <w:r w:rsidR="00000E2E" w:rsidRPr="00D87870">
        <w:rPr>
          <w:rFonts w:cs="Times New Roman"/>
          <w:szCs w:val="24"/>
        </w:rPr>
        <w:t>2021</w:t>
      </w:r>
      <w:r w:rsidR="00000E2E">
        <w:rPr>
          <w:rFonts w:cs="Times New Roman"/>
          <w:szCs w:val="24"/>
        </w:rPr>
        <w:t>).</w:t>
      </w:r>
      <w:r w:rsidR="00E02AAB">
        <w:rPr>
          <w:rFonts w:cs="Times New Roman"/>
          <w:szCs w:val="24"/>
        </w:rPr>
        <w:t xml:space="preserve"> </w:t>
      </w:r>
      <w:r w:rsidR="001A05F3" w:rsidRPr="007A7A37">
        <w:rPr>
          <w:rFonts w:cs="Times New Roman"/>
          <w:szCs w:val="24"/>
        </w:rPr>
        <w:t>Plöderl</w:t>
      </w:r>
      <w:r w:rsidR="001A05F3">
        <w:rPr>
          <w:rFonts w:cs="Times New Roman"/>
          <w:szCs w:val="24"/>
        </w:rPr>
        <w:t xml:space="preserve"> </w:t>
      </w:r>
      <w:r w:rsidR="00B745B1">
        <w:rPr>
          <w:rFonts w:cs="Times New Roman"/>
          <w:szCs w:val="24"/>
        </w:rPr>
        <w:t>and Tremblay</w:t>
      </w:r>
      <w:r w:rsidR="00AE79AD">
        <w:rPr>
          <w:rFonts w:cs="Times New Roman"/>
          <w:szCs w:val="24"/>
        </w:rPr>
        <w:t>, 2016</w:t>
      </w:r>
      <w:r w:rsidR="00B745B1">
        <w:rPr>
          <w:rFonts w:cs="Times New Roman"/>
          <w:szCs w:val="24"/>
        </w:rPr>
        <w:t xml:space="preserve">, concluded that LGBT people were a higher risk group for </w:t>
      </w:r>
      <w:r w:rsidR="001755A0">
        <w:rPr>
          <w:rFonts w:cs="Times New Roman"/>
          <w:szCs w:val="24"/>
        </w:rPr>
        <w:t>attempted and</w:t>
      </w:r>
      <w:r w:rsidR="00337CF7">
        <w:rPr>
          <w:rFonts w:cs="Times New Roman"/>
          <w:szCs w:val="24"/>
        </w:rPr>
        <w:t xml:space="preserve"> </w:t>
      </w:r>
      <w:r w:rsidR="00B745B1">
        <w:rPr>
          <w:rFonts w:cs="Times New Roman"/>
          <w:szCs w:val="24"/>
        </w:rPr>
        <w:t xml:space="preserve">completed suicide for both genders, age groups and regions. </w:t>
      </w:r>
      <w:r w:rsidR="009A6828">
        <w:rPr>
          <w:rFonts w:cs="Times New Roman"/>
          <w:szCs w:val="24"/>
        </w:rPr>
        <w:t>H</w:t>
      </w:r>
      <w:r w:rsidR="00B745B1" w:rsidRPr="00F74E93">
        <w:rPr>
          <w:rFonts w:cs="Times New Roman"/>
          <w:szCs w:val="24"/>
        </w:rPr>
        <w:t xml:space="preserve">owever, as the </w:t>
      </w:r>
      <w:r w:rsidR="001755A0">
        <w:rPr>
          <w:rFonts w:cs="Times New Roman"/>
          <w:szCs w:val="24"/>
        </w:rPr>
        <w:t>World Health Organisation</w:t>
      </w:r>
      <w:r w:rsidR="00885414">
        <w:rPr>
          <w:rFonts w:cs="Times New Roman"/>
          <w:szCs w:val="24"/>
        </w:rPr>
        <w:t>,</w:t>
      </w:r>
      <w:r w:rsidR="001755A0">
        <w:rPr>
          <w:rFonts w:cs="Times New Roman"/>
          <w:szCs w:val="24"/>
        </w:rPr>
        <w:t xml:space="preserve"> </w:t>
      </w:r>
      <w:r w:rsidR="00B745B1" w:rsidRPr="00F74E93">
        <w:rPr>
          <w:rFonts w:cs="Times New Roman"/>
          <w:szCs w:val="24"/>
        </w:rPr>
        <w:t>states the quality and amount of earlier data is deficient</w:t>
      </w:r>
      <w:r w:rsidR="001755A0">
        <w:rPr>
          <w:rFonts w:cs="Times New Roman"/>
          <w:szCs w:val="24"/>
        </w:rPr>
        <w:t xml:space="preserve"> (</w:t>
      </w:r>
      <w:r w:rsidR="001755A0" w:rsidRPr="00F74E93">
        <w:rPr>
          <w:rFonts w:cs="Times New Roman"/>
          <w:szCs w:val="24"/>
        </w:rPr>
        <w:t>WHO, 2021c</w:t>
      </w:r>
      <w:r w:rsidR="001755A0">
        <w:rPr>
          <w:rFonts w:cs="Times New Roman"/>
          <w:szCs w:val="24"/>
        </w:rPr>
        <w:t>)</w:t>
      </w:r>
      <w:r w:rsidR="00B745B1" w:rsidRPr="00F74E93">
        <w:rPr>
          <w:rFonts w:cs="Times New Roman"/>
          <w:szCs w:val="24"/>
        </w:rPr>
        <w:t>. More recent</w:t>
      </w:r>
      <w:r w:rsidR="00256AB5">
        <w:rPr>
          <w:rFonts w:cs="Times New Roman"/>
          <w:szCs w:val="24"/>
        </w:rPr>
        <w:t>ly</w:t>
      </w:r>
      <w:r w:rsidR="000A7A1A">
        <w:rPr>
          <w:rFonts w:cs="Times New Roman"/>
          <w:szCs w:val="24"/>
        </w:rPr>
        <w:t>,</w:t>
      </w:r>
      <w:r w:rsidR="00B745B1" w:rsidRPr="00F74E93">
        <w:rPr>
          <w:rFonts w:cs="Times New Roman"/>
          <w:szCs w:val="24"/>
        </w:rPr>
        <w:t xml:space="preserve"> 21</w:t>
      </w:r>
      <w:r w:rsidR="00B745B1" w:rsidRPr="00F74E93">
        <w:rPr>
          <w:rFonts w:cs="Times New Roman"/>
          <w:szCs w:val="24"/>
          <w:vertAlign w:val="superscript"/>
        </w:rPr>
        <w:t>st</w:t>
      </w:r>
      <w:r w:rsidR="00B745B1" w:rsidRPr="00F74E93">
        <w:rPr>
          <w:rFonts w:cs="Times New Roman"/>
          <w:szCs w:val="24"/>
        </w:rPr>
        <w:t xml:space="preserve"> </w:t>
      </w:r>
      <w:r w:rsidR="00B745B1">
        <w:rPr>
          <w:rFonts w:cs="Times New Roman"/>
          <w:szCs w:val="24"/>
        </w:rPr>
        <w:t>c</w:t>
      </w:r>
      <w:r w:rsidR="00B745B1" w:rsidRPr="00F74E93">
        <w:rPr>
          <w:rFonts w:cs="Times New Roman"/>
          <w:szCs w:val="24"/>
        </w:rPr>
        <w:t>entury research, however, is of an acceptable quality.</w:t>
      </w:r>
      <w:r w:rsidR="00B745B1">
        <w:rPr>
          <w:rFonts w:cs="Times New Roman"/>
          <w:szCs w:val="24"/>
        </w:rPr>
        <w:t xml:space="preserve"> </w:t>
      </w:r>
      <w:r w:rsidR="00B745B1" w:rsidRPr="00F74E93">
        <w:rPr>
          <w:rFonts w:cs="Times New Roman"/>
          <w:szCs w:val="24"/>
        </w:rPr>
        <w:t xml:space="preserve">Indeed, </w:t>
      </w:r>
      <w:r w:rsidR="002930ED">
        <w:rPr>
          <w:rFonts w:cs="Times New Roman"/>
          <w:szCs w:val="24"/>
        </w:rPr>
        <w:t>d</w:t>
      </w:r>
      <w:r w:rsidR="00B745B1" w:rsidRPr="00F74E93">
        <w:rPr>
          <w:rFonts w:cs="Times New Roman"/>
          <w:szCs w:val="24"/>
        </w:rPr>
        <w:t>i Giacom</w:t>
      </w:r>
      <w:r w:rsidR="00B358F4">
        <w:rPr>
          <w:rFonts w:cs="Times New Roman"/>
          <w:szCs w:val="24"/>
        </w:rPr>
        <w:t>o</w:t>
      </w:r>
      <w:r w:rsidR="00B745B1" w:rsidRPr="00F74E93">
        <w:rPr>
          <w:rFonts w:cs="Times New Roman"/>
          <w:szCs w:val="24"/>
        </w:rPr>
        <w:t xml:space="preserve"> et al.,</w:t>
      </w:r>
      <w:r w:rsidR="004F1006">
        <w:rPr>
          <w:rFonts w:cs="Times New Roman"/>
          <w:szCs w:val="24"/>
        </w:rPr>
        <w:t xml:space="preserve"> 2018</w:t>
      </w:r>
      <w:r w:rsidR="00B745B1" w:rsidRPr="00F74E93">
        <w:rPr>
          <w:rFonts w:cs="Times New Roman"/>
          <w:szCs w:val="24"/>
        </w:rPr>
        <w:t xml:space="preserve"> reviewed 35 studies involving 113,000 minority sexual individual and concluded that </w:t>
      </w:r>
      <w:r w:rsidR="00B745B1" w:rsidRPr="006C2F7F">
        <w:rPr>
          <w:rFonts w:cs="Times New Roman"/>
          <w:szCs w:val="24"/>
          <w:highlight w:val="yellow"/>
        </w:rPr>
        <w:t xml:space="preserve">gay </w:t>
      </w:r>
      <w:r w:rsidR="00B745B1" w:rsidRPr="006C2F7F">
        <w:rPr>
          <w:rFonts w:cs="Times New Roman"/>
          <w:szCs w:val="24"/>
          <w:highlight w:val="yellow"/>
        </w:rPr>
        <w:lastRenderedPageBreak/>
        <w:t>and lesbian youth were 3.71 likelier to attempt suicide which is 48.5% higher that the Hottes et al.</w:t>
      </w:r>
      <w:r w:rsidR="005A5799" w:rsidRPr="006C2F7F">
        <w:rPr>
          <w:rFonts w:cs="Times New Roman"/>
          <w:szCs w:val="24"/>
          <w:highlight w:val="yellow"/>
        </w:rPr>
        <w:t>,</w:t>
      </w:r>
      <w:r w:rsidR="00CA7B69" w:rsidRPr="006C2F7F">
        <w:rPr>
          <w:rFonts w:cs="Times New Roman"/>
          <w:szCs w:val="24"/>
          <w:highlight w:val="yellow"/>
        </w:rPr>
        <w:t xml:space="preserve"> 2016</w:t>
      </w:r>
      <w:r w:rsidR="00B745B1" w:rsidRPr="006C2F7F">
        <w:rPr>
          <w:rFonts w:cs="Times New Roman"/>
          <w:szCs w:val="24"/>
          <w:highlight w:val="yellow"/>
        </w:rPr>
        <w:t xml:space="preserve"> figure.</w:t>
      </w:r>
      <w:r w:rsidR="00B745B1" w:rsidRPr="00F74E93">
        <w:rPr>
          <w:rFonts w:cs="Times New Roman"/>
          <w:szCs w:val="24"/>
        </w:rPr>
        <w:t xml:space="preserve"> </w:t>
      </w:r>
      <w:r w:rsidR="00CA7B69">
        <w:rPr>
          <w:rFonts w:cs="Times New Roman"/>
          <w:szCs w:val="24"/>
        </w:rPr>
        <w:t>T</w:t>
      </w:r>
      <w:r w:rsidR="00B745B1" w:rsidRPr="00F74E93">
        <w:rPr>
          <w:rFonts w:cs="Times New Roman"/>
          <w:szCs w:val="24"/>
        </w:rPr>
        <w:t>he author is</w:t>
      </w:r>
      <w:r w:rsidR="00AA6677">
        <w:rPr>
          <w:rFonts w:cs="Times New Roman"/>
          <w:szCs w:val="24"/>
        </w:rPr>
        <w:t>,</w:t>
      </w:r>
      <w:r w:rsidR="00B745B1" w:rsidRPr="00F74E93">
        <w:rPr>
          <w:rFonts w:cs="Times New Roman"/>
          <w:szCs w:val="24"/>
        </w:rPr>
        <w:t xml:space="preserve"> </w:t>
      </w:r>
      <w:r w:rsidR="00AA6677">
        <w:rPr>
          <w:rFonts w:cs="Times New Roman"/>
          <w:szCs w:val="24"/>
        </w:rPr>
        <w:t xml:space="preserve">therefore, </w:t>
      </w:r>
      <w:r w:rsidR="00B745B1" w:rsidRPr="00F74E93">
        <w:rPr>
          <w:rFonts w:cs="Times New Roman"/>
          <w:szCs w:val="24"/>
        </w:rPr>
        <w:t xml:space="preserve">of the opinion that further research is </w:t>
      </w:r>
      <w:r w:rsidR="00AA6677">
        <w:rPr>
          <w:rFonts w:cs="Times New Roman"/>
          <w:szCs w:val="24"/>
        </w:rPr>
        <w:t>needed</w:t>
      </w:r>
      <w:r w:rsidR="00447546">
        <w:rPr>
          <w:rFonts w:cs="Times New Roman"/>
          <w:szCs w:val="24"/>
        </w:rPr>
        <w:t xml:space="preserve"> to confirm the </w:t>
      </w:r>
      <w:r w:rsidR="006C2F7F">
        <w:rPr>
          <w:rFonts w:cs="Times New Roman"/>
          <w:szCs w:val="24"/>
        </w:rPr>
        <w:t>attempted</w:t>
      </w:r>
      <w:r w:rsidR="00447546">
        <w:rPr>
          <w:rFonts w:cs="Times New Roman"/>
          <w:szCs w:val="24"/>
        </w:rPr>
        <w:t xml:space="preserve"> </w:t>
      </w:r>
      <w:r w:rsidR="006C2F7F">
        <w:rPr>
          <w:rFonts w:cs="Times New Roman"/>
          <w:szCs w:val="24"/>
        </w:rPr>
        <w:t>suicide</w:t>
      </w:r>
      <w:r w:rsidR="00447546">
        <w:rPr>
          <w:rFonts w:cs="Times New Roman"/>
          <w:szCs w:val="24"/>
        </w:rPr>
        <w:t xml:space="preserve"> rate. </w:t>
      </w:r>
      <w:r w:rsidR="00B745B1" w:rsidRPr="00F74E93">
        <w:rPr>
          <w:rFonts w:cs="Times New Roman"/>
          <w:szCs w:val="24"/>
        </w:rPr>
        <w:t xml:space="preserve"> Transgender youth are almost six times more likely to attempt suicide</w:t>
      </w:r>
      <w:r w:rsidR="00324865">
        <w:rPr>
          <w:rFonts w:cs="Times New Roman"/>
          <w:szCs w:val="24"/>
        </w:rPr>
        <w:t xml:space="preserve"> (Gus et al., 2021). </w:t>
      </w:r>
      <w:r w:rsidR="00B745B1" w:rsidRPr="00F74E93">
        <w:rPr>
          <w:rFonts w:cs="Times New Roman"/>
          <w:szCs w:val="24"/>
        </w:rPr>
        <w:t xml:space="preserve"> </w:t>
      </w:r>
      <w:r w:rsidR="00A15BD1">
        <w:rPr>
          <w:rFonts w:cs="Times New Roman"/>
          <w:szCs w:val="24"/>
        </w:rPr>
        <w:t xml:space="preserve">To summarise, </w:t>
      </w:r>
      <w:r w:rsidR="004A6FAB">
        <w:rPr>
          <w:rFonts w:cs="Times New Roman"/>
          <w:szCs w:val="24"/>
        </w:rPr>
        <w:t>therefore, numerous</w:t>
      </w:r>
      <w:r w:rsidR="00527276" w:rsidRPr="00F74E93">
        <w:rPr>
          <w:rFonts w:cs="Times New Roman"/>
          <w:szCs w:val="24"/>
        </w:rPr>
        <w:t xml:space="preserve"> studies over the last 40 years have determined that the incidence of suicidality is higher in the LGBT community tha</w:t>
      </w:r>
      <w:r w:rsidR="00527276">
        <w:rPr>
          <w:rFonts w:cs="Times New Roman"/>
          <w:szCs w:val="24"/>
        </w:rPr>
        <w:t>n</w:t>
      </w:r>
      <w:r w:rsidR="00527276" w:rsidRPr="00F74E93">
        <w:rPr>
          <w:rFonts w:cs="Times New Roman"/>
          <w:szCs w:val="24"/>
        </w:rPr>
        <w:t xml:space="preserve"> suicidality in the general population.</w:t>
      </w:r>
    </w:p>
    <w:p w14:paraId="6B615970" w14:textId="18F724CC" w:rsidR="00694EF3" w:rsidRDefault="00694EF3" w:rsidP="00F74E93">
      <w:pPr>
        <w:rPr>
          <w:rFonts w:cs="Times New Roman"/>
          <w:szCs w:val="24"/>
        </w:rPr>
      </w:pPr>
    </w:p>
    <w:p w14:paraId="35CD9BE8" w14:textId="3877F0AE" w:rsidR="00071340" w:rsidRDefault="00694EF3" w:rsidP="00F74E93">
      <w:pPr>
        <w:rPr>
          <w:rFonts w:cs="Times New Roman"/>
          <w:szCs w:val="24"/>
        </w:rPr>
      </w:pPr>
      <w:r w:rsidRPr="00F74E93">
        <w:rPr>
          <w:rFonts w:cs="Times New Roman"/>
          <w:szCs w:val="24"/>
        </w:rPr>
        <w:t>M</w:t>
      </w:r>
      <w:r w:rsidR="005B27D8">
        <w:rPr>
          <w:rFonts w:cs="Times New Roman"/>
          <w:szCs w:val="24"/>
        </w:rPr>
        <w:t>e</w:t>
      </w:r>
      <w:r w:rsidRPr="00F74E93">
        <w:rPr>
          <w:rFonts w:cs="Times New Roman"/>
          <w:szCs w:val="24"/>
        </w:rPr>
        <w:t>yer et al.,</w:t>
      </w:r>
      <w:r w:rsidR="00482460">
        <w:rPr>
          <w:rFonts w:cs="Times New Roman"/>
          <w:szCs w:val="24"/>
        </w:rPr>
        <w:t xml:space="preserve"> 2021</w:t>
      </w:r>
      <w:r w:rsidRPr="00F74E93">
        <w:rPr>
          <w:rFonts w:cs="Times New Roman"/>
          <w:szCs w:val="24"/>
        </w:rPr>
        <w:t xml:space="preserve"> adopted a more innovative approach by analysing three cohorts born during </w:t>
      </w:r>
      <w:r w:rsidR="00B56D62" w:rsidRPr="00F74E93">
        <w:rPr>
          <w:rFonts w:cs="Times New Roman"/>
          <w:szCs w:val="24"/>
        </w:rPr>
        <w:t xml:space="preserve">1956-1963; 1974-1981 and 1990-1997. </w:t>
      </w:r>
      <w:r w:rsidRPr="00F74E93">
        <w:rPr>
          <w:rFonts w:cs="Times New Roman"/>
          <w:szCs w:val="24"/>
        </w:rPr>
        <w:t>They concluded that</w:t>
      </w:r>
      <w:r w:rsidR="00885414">
        <w:rPr>
          <w:rFonts w:cs="Times New Roman"/>
          <w:szCs w:val="24"/>
        </w:rPr>
        <w:t>,</w:t>
      </w:r>
      <w:r w:rsidRPr="00F74E93">
        <w:rPr>
          <w:rFonts w:cs="Times New Roman"/>
          <w:szCs w:val="24"/>
        </w:rPr>
        <w:t xml:space="preserve"> despite fundamental societal change in the 20</w:t>
      </w:r>
      <w:r w:rsidRPr="00912BCC">
        <w:rPr>
          <w:rFonts w:cs="Times New Roman"/>
          <w:szCs w:val="24"/>
          <w:vertAlign w:val="superscript"/>
        </w:rPr>
        <w:t>th</w:t>
      </w:r>
      <w:r w:rsidRPr="00F74E93">
        <w:rPr>
          <w:rFonts w:cs="Times New Roman"/>
          <w:szCs w:val="24"/>
        </w:rPr>
        <w:t xml:space="preserve"> and 2</w:t>
      </w:r>
      <w:r w:rsidRPr="00912BCC">
        <w:rPr>
          <w:rFonts w:cs="Times New Roman"/>
          <w:szCs w:val="24"/>
          <w:vertAlign w:val="superscript"/>
        </w:rPr>
        <w:t>st</w:t>
      </w:r>
      <w:r w:rsidRPr="00F74E93">
        <w:rPr>
          <w:rFonts w:cs="Times New Roman"/>
          <w:szCs w:val="24"/>
        </w:rPr>
        <w:t xml:space="preserve"> </w:t>
      </w:r>
      <w:r w:rsidR="00E1617E">
        <w:rPr>
          <w:rFonts w:cs="Times New Roman"/>
          <w:szCs w:val="24"/>
        </w:rPr>
        <w:t>c</w:t>
      </w:r>
      <w:r w:rsidR="00E1617E" w:rsidRPr="00F74E93">
        <w:rPr>
          <w:rFonts w:cs="Times New Roman"/>
          <w:szCs w:val="24"/>
        </w:rPr>
        <w:t>entury</w:t>
      </w:r>
      <w:r w:rsidR="00C17009">
        <w:rPr>
          <w:rFonts w:cs="Times New Roman"/>
          <w:szCs w:val="24"/>
        </w:rPr>
        <w:t>,</w:t>
      </w:r>
      <w:r w:rsidR="00E1617E" w:rsidRPr="00F74E93">
        <w:rPr>
          <w:rFonts w:cs="Times New Roman"/>
          <w:szCs w:val="24"/>
        </w:rPr>
        <w:t xml:space="preserve"> </w:t>
      </w:r>
      <w:r w:rsidRPr="00F74E93">
        <w:rPr>
          <w:rFonts w:cs="Times New Roman"/>
          <w:szCs w:val="24"/>
        </w:rPr>
        <w:t>psychological distress and suicide rates in the LGB community remained elevated. C</w:t>
      </w:r>
      <w:r w:rsidR="005F4D72">
        <w:rPr>
          <w:rFonts w:cs="Times New Roman"/>
          <w:szCs w:val="24"/>
        </w:rPr>
        <w:t>ontrary</w:t>
      </w:r>
      <w:r w:rsidRPr="00F74E93">
        <w:rPr>
          <w:rFonts w:cs="Times New Roman"/>
          <w:szCs w:val="24"/>
        </w:rPr>
        <w:t xml:space="preserve"> to the researchers</w:t>
      </w:r>
      <w:r w:rsidR="006021A4">
        <w:rPr>
          <w:rFonts w:cs="Times New Roman"/>
          <w:szCs w:val="24"/>
        </w:rPr>
        <w:t>’</w:t>
      </w:r>
      <w:r w:rsidRPr="00F74E93">
        <w:rPr>
          <w:rFonts w:cs="Times New Roman"/>
          <w:szCs w:val="24"/>
        </w:rPr>
        <w:t xml:space="preserve"> hypothesis and counterintuitively</w:t>
      </w:r>
      <w:r w:rsidR="002013D9">
        <w:rPr>
          <w:rFonts w:cs="Times New Roman"/>
          <w:szCs w:val="24"/>
        </w:rPr>
        <w:t>,</w:t>
      </w:r>
      <w:r w:rsidRPr="00F74E93">
        <w:rPr>
          <w:rFonts w:cs="Times New Roman"/>
          <w:szCs w:val="24"/>
        </w:rPr>
        <w:t xml:space="preserve"> the younger cohort had an attempted suicide rate of 30%, compared to 24% in the middle cohort and 21% in the older cohort.</w:t>
      </w:r>
      <w:r w:rsidR="003804C2">
        <w:rPr>
          <w:rFonts w:cs="Times New Roman"/>
          <w:szCs w:val="24"/>
        </w:rPr>
        <w:t xml:space="preserve">  </w:t>
      </w:r>
      <w:r w:rsidR="000515E8">
        <w:rPr>
          <w:rFonts w:cs="Times New Roman"/>
          <w:szCs w:val="24"/>
        </w:rPr>
        <w:t>T</w:t>
      </w:r>
      <w:r w:rsidRPr="00F74E93">
        <w:rPr>
          <w:rFonts w:cs="Times New Roman"/>
          <w:szCs w:val="24"/>
        </w:rPr>
        <w:t xml:space="preserve">he magnitude of this conclusion suggests that further detailed research is </w:t>
      </w:r>
      <w:r w:rsidR="00B17093">
        <w:rPr>
          <w:rFonts w:cs="Times New Roman"/>
          <w:szCs w:val="24"/>
        </w:rPr>
        <w:t>vital</w:t>
      </w:r>
      <w:r w:rsidRPr="00F74E93">
        <w:rPr>
          <w:rFonts w:cs="Times New Roman"/>
          <w:szCs w:val="24"/>
        </w:rPr>
        <w:t>.</w:t>
      </w:r>
      <w:r w:rsidR="003804C2">
        <w:rPr>
          <w:rFonts w:cs="Times New Roman"/>
          <w:szCs w:val="24"/>
        </w:rPr>
        <w:t xml:space="preserve">  </w:t>
      </w:r>
      <w:r w:rsidRPr="00F74E93">
        <w:rPr>
          <w:rFonts w:cs="Times New Roman"/>
          <w:szCs w:val="24"/>
        </w:rPr>
        <w:t>By way of comparison</w:t>
      </w:r>
      <w:r w:rsidR="002013D9">
        <w:rPr>
          <w:rFonts w:cs="Times New Roman"/>
          <w:szCs w:val="24"/>
        </w:rPr>
        <w:t>,</w:t>
      </w:r>
      <w:r w:rsidRPr="00F74E93">
        <w:rPr>
          <w:rFonts w:cs="Times New Roman"/>
          <w:szCs w:val="24"/>
        </w:rPr>
        <w:t xml:space="preserve"> </w:t>
      </w:r>
      <w:r w:rsidR="006C7E71">
        <w:rPr>
          <w:rFonts w:cs="Times New Roman"/>
          <w:szCs w:val="24"/>
        </w:rPr>
        <w:t>in</w:t>
      </w:r>
      <w:r w:rsidR="00C17009">
        <w:rPr>
          <w:rFonts w:cs="Times New Roman"/>
          <w:szCs w:val="24"/>
        </w:rPr>
        <w:t xml:space="preserve"> 2015 in </w:t>
      </w:r>
      <w:r w:rsidR="006C7E71">
        <w:rPr>
          <w:rFonts w:cs="Times New Roman"/>
          <w:szCs w:val="24"/>
        </w:rPr>
        <w:t>the United States</w:t>
      </w:r>
      <w:r w:rsidR="003B2206">
        <w:rPr>
          <w:rFonts w:cs="Times New Roman"/>
          <w:szCs w:val="24"/>
        </w:rPr>
        <w:t>,</w:t>
      </w:r>
      <w:r w:rsidR="006C7E71">
        <w:rPr>
          <w:rFonts w:cs="Times New Roman"/>
          <w:szCs w:val="24"/>
        </w:rPr>
        <w:t xml:space="preserve"> </w:t>
      </w:r>
      <w:r w:rsidR="0086049C">
        <w:rPr>
          <w:rFonts w:cs="Times New Roman"/>
          <w:szCs w:val="24"/>
        </w:rPr>
        <w:t xml:space="preserve">1.6% </w:t>
      </w:r>
      <w:r w:rsidR="0086049C">
        <w:t xml:space="preserve">of </w:t>
      </w:r>
      <w:r w:rsidR="006021A4">
        <w:t>18–25-year-old</w:t>
      </w:r>
      <w:r w:rsidR="00713E92">
        <w:t>s</w:t>
      </w:r>
      <w:r w:rsidR="0086049C">
        <w:t xml:space="preserve"> </w:t>
      </w:r>
      <w:r w:rsidR="0086049C" w:rsidRPr="00F74E93">
        <w:rPr>
          <w:rFonts w:cs="Times New Roman"/>
          <w:szCs w:val="24"/>
        </w:rPr>
        <w:t>attempted suicide</w:t>
      </w:r>
      <w:r w:rsidR="006C7E71">
        <w:rPr>
          <w:rFonts w:cs="Times New Roman"/>
          <w:szCs w:val="24"/>
        </w:rPr>
        <w:t xml:space="preserve"> </w:t>
      </w:r>
      <w:r w:rsidR="0086049C">
        <w:rPr>
          <w:rFonts w:cs="Times New Roman"/>
          <w:szCs w:val="24"/>
        </w:rPr>
        <w:t>(Piscopo et al., 2016)</w:t>
      </w:r>
      <w:r w:rsidR="00EF1AC6">
        <w:rPr>
          <w:rFonts w:cs="Times New Roman"/>
          <w:szCs w:val="24"/>
        </w:rPr>
        <w:t xml:space="preserve"> </w:t>
      </w:r>
      <w:r w:rsidR="00303F43">
        <w:rPr>
          <w:rFonts w:cs="Times New Roman"/>
          <w:szCs w:val="24"/>
        </w:rPr>
        <w:t xml:space="preserve">which </w:t>
      </w:r>
      <w:r w:rsidR="003B2206">
        <w:rPr>
          <w:rFonts w:cs="Times New Roman"/>
          <w:szCs w:val="24"/>
        </w:rPr>
        <w:t xml:space="preserve">was a </w:t>
      </w:r>
      <w:r w:rsidR="00303F43">
        <w:rPr>
          <w:rFonts w:cs="Times New Roman"/>
          <w:szCs w:val="24"/>
        </w:rPr>
        <w:t>considerably higher percentage than</w:t>
      </w:r>
      <w:r w:rsidR="00EF1AC6">
        <w:rPr>
          <w:rFonts w:cs="Times New Roman"/>
          <w:szCs w:val="24"/>
        </w:rPr>
        <w:t xml:space="preserve"> t</w:t>
      </w:r>
      <w:r w:rsidR="00E958C6">
        <w:rPr>
          <w:rFonts w:cs="Times New Roman"/>
          <w:szCs w:val="24"/>
        </w:rPr>
        <w:t>he 0.36%</w:t>
      </w:r>
      <w:r w:rsidR="00E1659F">
        <w:rPr>
          <w:rFonts w:cs="Times New Roman"/>
          <w:szCs w:val="24"/>
        </w:rPr>
        <w:t xml:space="preserve"> across all age groups of the </w:t>
      </w:r>
      <w:r w:rsidR="004E5044">
        <w:rPr>
          <w:rFonts w:cs="Times New Roman"/>
          <w:szCs w:val="24"/>
        </w:rPr>
        <w:t>general population</w:t>
      </w:r>
      <w:r w:rsidR="00523F98">
        <w:rPr>
          <w:rFonts w:cs="Times New Roman"/>
          <w:szCs w:val="24"/>
        </w:rPr>
        <w:t xml:space="preserve"> in 2020</w:t>
      </w:r>
      <w:r w:rsidR="004E5044">
        <w:rPr>
          <w:rFonts w:cs="Times New Roman"/>
          <w:szCs w:val="24"/>
        </w:rPr>
        <w:t xml:space="preserve"> </w:t>
      </w:r>
      <w:r w:rsidR="00E958C6">
        <w:rPr>
          <w:rFonts w:cs="Times New Roman"/>
          <w:szCs w:val="24"/>
        </w:rPr>
        <w:t>(</w:t>
      </w:r>
      <w:r w:rsidR="00E958C6" w:rsidRPr="00D87870">
        <w:rPr>
          <w:rFonts w:cs="Times New Roman"/>
          <w:szCs w:val="24"/>
        </w:rPr>
        <w:t>Substance Abuse and Mental Health Services Administration</w:t>
      </w:r>
      <w:r w:rsidR="0086409E">
        <w:rPr>
          <w:rFonts w:cs="Times New Roman"/>
          <w:szCs w:val="24"/>
        </w:rPr>
        <w:t xml:space="preserve">, </w:t>
      </w:r>
      <w:r w:rsidR="00E958C6" w:rsidRPr="00D87870">
        <w:rPr>
          <w:rFonts w:cs="Times New Roman"/>
          <w:szCs w:val="24"/>
        </w:rPr>
        <w:t xml:space="preserve">2021). </w:t>
      </w:r>
      <w:r w:rsidR="00303F43">
        <w:rPr>
          <w:rFonts w:cs="Times New Roman"/>
          <w:szCs w:val="24"/>
        </w:rPr>
        <w:t xml:space="preserve"> </w:t>
      </w:r>
      <w:r w:rsidR="006C7E71">
        <w:rPr>
          <w:rFonts w:cs="Times New Roman"/>
          <w:szCs w:val="24"/>
        </w:rPr>
        <w:t xml:space="preserve"> </w:t>
      </w:r>
      <w:r w:rsidR="000515E8">
        <w:rPr>
          <w:rFonts w:cs="Times New Roman"/>
          <w:szCs w:val="24"/>
        </w:rPr>
        <w:t>P</w:t>
      </w:r>
      <w:r w:rsidR="00786478">
        <w:rPr>
          <w:rFonts w:cs="Times New Roman"/>
          <w:szCs w:val="24"/>
        </w:rPr>
        <w:t xml:space="preserve">ressure on younger people to look good, </w:t>
      </w:r>
      <w:r w:rsidR="00A237CE">
        <w:rPr>
          <w:rFonts w:cs="Times New Roman"/>
          <w:szCs w:val="24"/>
        </w:rPr>
        <w:t>be popular, excel academically</w:t>
      </w:r>
      <w:r w:rsidR="005862E8">
        <w:rPr>
          <w:rFonts w:cs="Times New Roman"/>
          <w:szCs w:val="24"/>
        </w:rPr>
        <w:t xml:space="preserve">, consumerism </w:t>
      </w:r>
      <w:r w:rsidR="00A237CE">
        <w:rPr>
          <w:rFonts w:cs="Times New Roman"/>
          <w:szCs w:val="24"/>
        </w:rPr>
        <w:t>and generally living faster</w:t>
      </w:r>
      <w:r w:rsidR="005F4D72">
        <w:rPr>
          <w:rFonts w:cs="Times New Roman"/>
          <w:szCs w:val="24"/>
        </w:rPr>
        <w:t xml:space="preserve"> and </w:t>
      </w:r>
      <w:r w:rsidR="00A863A1">
        <w:rPr>
          <w:rFonts w:cs="Times New Roman"/>
          <w:szCs w:val="24"/>
        </w:rPr>
        <w:t>often more</w:t>
      </w:r>
      <w:r w:rsidR="00A237CE">
        <w:rPr>
          <w:rFonts w:cs="Times New Roman"/>
          <w:szCs w:val="24"/>
        </w:rPr>
        <w:t xml:space="preserve"> pressu</w:t>
      </w:r>
      <w:r w:rsidR="00A16180">
        <w:rPr>
          <w:rFonts w:cs="Times New Roman"/>
          <w:szCs w:val="24"/>
        </w:rPr>
        <w:t>rised</w:t>
      </w:r>
      <w:r w:rsidR="00A237CE">
        <w:rPr>
          <w:rFonts w:cs="Times New Roman"/>
          <w:szCs w:val="24"/>
        </w:rPr>
        <w:t xml:space="preserve"> </w:t>
      </w:r>
      <w:r w:rsidR="00C41D0B">
        <w:rPr>
          <w:rFonts w:cs="Times New Roman"/>
          <w:szCs w:val="24"/>
        </w:rPr>
        <w:t>(</w:t>
      </w:r>
      <w:r w:rsidR="008107F1">
        <w:rPr>
          <w:rFonts w:cs="Times New Roman"/>
          <w:szCs w:val="24"/>
        </w:rPr>
        <w:t xml:space="preserve">often </w:t>
      </w:r>
      <w:r w:rsidR="00460B7C">
        <w:rPr>
          <w:rFonts w:cs="Times New Roman"/>
          <w:szCs w:val="24"/>
        </w:rPr>
        <w:t xml:space="preserve">urban </w:t>
      </w:r>
      <w:r w:rsidR="00A237CE">
        <w:rPr>
          <w:rFonts w:cs="Times New Roman"/>
          <w:szCs w:val="24"/>
        </w:rPr>
        <w:t>li</w:t>
      </w:r>
      <w:r w:rsidR="00A16180">
        <w:rPr>
          <w:rFonts w:cs="Times New Roman"/>
          <w:szCs w:val="24"/>
        </w:rPr>
        <w:t>ves</w:t>
      </w:r>
      <w:r w:rsidR="00C41D0B">
        <w:rPr>
          <w:rFonts w:cs="Times New Roman"/>
          <w:szCs w:val="24"/>
        </w:rPr>
        <w:t>)</w:t>
      </w:r>
      <w:r w:rsidR="00A237CE">
        <w:rPr>
          <w:rFonts w:cs="Times New Roman"/>
          <w:szCs w:val="24"/>
        </w:rPr>
        <w:t xml:space="preserve"> </w:t>
      </w:r>
      <w:r w:rsidR="00A16180">
        <w:rPr>
          <w:rFonts w:cs="Times New Roman"/>
          <w:szCs w:val="24"/>
        </w:rPr>
        <w:t>may contribute to the higher suicide rate amongst the</w:t>
      </w:r>
      <w:r w:rsidR="00460B7C">
        <w:rPr>
          <w:rFonts w:cs="Times New Roman"/>
          <w:szCs w:val="24"/>
        </w:rPr>
        <w:t xml:space="preserve"> younger cohort.</w:t>
      </w:r>
    </w:p>
    <w:p w14:paraId="7D9AC3D1" w14:textId="77777777" w:rsidR="007E5A4E" w:rsidRDefault="007E5A4E" w:rsidP="00F74E93">
      <w:pPr>
        <w:rPr>
          <w:rFonts w:cs="Times New Roman"/>
          <w:szCs w:val="24"/>
        </w:rPr>
      </w:pPr>
    </w:p>
    <w:p w14:paraId="5A37ECDD" w14:textId="63135B35" w:rsidR="00694EF3" w:rsidRDefault="00694EF3" w:rsidP="00F74E93">
      <w:pPr>
        <w:rPr>
          <w:rFonts w:cs="Times New Roman"/>
          <w:szCs w:val="24"/>
        </w:rPr>
      </w:pPr>
      <w:r w:rsidRPr="00F74E93">
        <w:rPr>
          <w:rFonts w:cs="Times New Roman"/>
          <w:szCs w:val="24"/>
        </w:rPr>
        <w:t>Evidence regarding sexual orientation, gender identity and suicidality in the UK</w:t>
      </w:r>
      <w:r w:rsidR="002D2B91">
        <w:rPr>
          <w:rFonts w:cs="Times New Roman"/>
          <w:szCs w:val="24"/>
        </w:rPr>
        <w:t>,</w:t>
      </w:r>
      <w:r w:rsidRPr="00F74E93">
        <w:rPr>
          <w:rFonts w:cs="Times New Roman"/>
          <w:szCs w:val="24"/>
        </w:rPr>
        <w:t xml:space="preserve"> is sparse. Various reviews were only able to identify a few studies that analysed risk factors for LGB individuals which</w:t>
      </w:r>
      <w:r w:rsidR="00AB274D">
        <w:rPr>
          <w:rFonts w:cs="Times New Roman"/>
          <w:szCs w:val="24"/>
        </w:rPr>
        <w:t xml:space="preserve">, again, </w:t>
      </w:r>
      <w:r w:rsidRPr="00F74E93">
        <w:rPr>
          <w:rFonts w:cs="Times New Roman"/>
          <w:szCs w:val="24"/>
        </w:rPr>
        <w:t>suggest</w:t>
      </w:r>
      <w:r w:rsidR="00B766CF">
        <w:rPr>
          <w:rFonts w:cs="Times New Roman"/>
          <w:szCs w:val="24"/>
        </w:rPr>
        <w:t>s</w:t>
      </w:r>
      <w:r w:rsidRPr="00F74E93">
        <w:rPr>
          <w:rFonts w:cs="Times New Roman"/>
          <w:szCs w:val="24"/>
        </w:rPr>
        <w:t xml:space="preserve"> that there is a</w:t>
      </w:r>
      <w:r w:rsidR="00C962B1">
        <w:rPr>
          <w:rFonts w:cs="Times New Roman"/>
          <w:szCs w:val="24"/>
        </w:rPr>
        <w:t xml:space="preserve"> </w:t>
      </w:r>
      <w:r w:rsidR="008B7A53">
        <w:rPr>
          <w:rFonts w:cs="Times New Roman"/>
          <w:szCs w:val="24"/>
        </w:rPr>
        <w:t>knowledge gap</w:t>
      </w:r>
      <w:r w:rsidRPr="00F74E93">
        <w:rPr>
          <w:rFonts w:cs="Times New Roman"/>
          <w:szCs w:val="24"/>
        </w:rPr>
        <w:t>. Haas et al., 2010 published a landmark research study which identified LGBTQ+ discrimination, social stigma, familial rejection and mental health disorders as risk factors for suicidality. A number of other studies</w:t>
      </w:r>
      <w:r w:rsidR="00101594">
        <w:rPr>
          <w:rFonts w:cs="Times New Roman"/>
          <w:szCs w:val="24"/>
        </w:rPr>
        <w:t xml:space="preserve"> </w:t>
      </w:r>
      <w:r w:rsidR="00101594">
        <w:rPr>
          <w:rFonts w:cs="Times New Roman"/>
          <w:szCs w:val="24"/>
        </w:rPr>
        <w:lastRenderedPageBreak/>
        <w:t xml:space="preserve">came to similar </w:t>
      </w:r>
      <w:r w:rsidR="008B7A53">
        <w:rPr>
          <w:rFonts w:cs="Times New Roman"/>
          <w:szCs w:val="24"/>
        </w:rPr>
        <w:t>conclusions,</w:t>
      </w:r>
      <w:r w:rsidRPr="00F74E93">
        <w:rPr>
          <w:rFonts w:cs="Times New Roman"/>
          <w:szCs w:val="24"/>
        </w:rPr>
        <w:t xml:space="preserve"> for example, family problems, difficulty with academic work and social exclusion contribute to the risk of suicidality (Hernández Bello et al., 2020).</w:t>
      </w:r>
      <w:r w:rsidR="00C41D0B">
        <w:rPr>
          <w:rFonts w:cs="Times New Roman"/>
          <w:szCs w:val="24"/>
        </w:rPr>
        <w:t xml:space="preserve"> </w:t>
      </w:r>
      <w:r w:rsidR="00CA62D8">
        <w:rPr>
          <w:rFonts w:cs="Times New Roman"/>
          <w:szCs w:val="24"/>
        </w:rPr>
        <w:t xml:space="preserve">It can therefore be concluded </w:t>
      </w:r>
      <w:r w:rsidR="00D83B96">
        <w:rPr>
          <w:rFonts w:cs="Times New Roman"/>
          <w:szCs w:val="24"/>
        </w:rPr>
        <w:t xml:space="preserve">that there </w:t>
      </w:r>
      <w:r w:rsidRPr="00F74E93">
        <w:rPr>
          <w:rFonts w:cs="Times New Roman"/>
          <w:szCs w:val="24"/>
        </w:rPr>
        <w:t xml:space="preserve">appears to be a gap in literature in that there is little research which compares the suicidality risk profile of LGBT and heterosexual populations or analyses the most appropriate and effective therapeutic modalities. </w:t>
      </w:r>
      <w:r w:rsidR="00243508">
        <w:rPr>
          <w:rFonts w:cs="Times New Roman"/>
          <w:szCs w:val="24"/>
        </w:rPr>
        <w:t>R</w:t>
      </w:r>
      <w:r w:rsidRPr="00F74E93">
        <w:rPr>
          <w:rFonts w:cs="Times New Roman"/>
          <w:szCs w:val="24"/>
        </w:rPr>
        <w:t>esearching and understanding correlates of suicidal thoughts and behaviour among LGBT individuals is an important step toward enhancing prevention</w:t>
      </w:r>
      <w:r w:rsidR="00C72339">
        <w:rPr>
          <w:rFonts w:cs="Times New Roman"/>
          <w:szCs w:val="24"/>
        </w:rPr>
        <w:t xml:space="preserve"> and </w:t>
      </w:r>
      <w:r w:rsidR="00C72339" w:rsidRPr="00F74E93">
        <w:rPr>
          <w:rFonts w:cs="Times New Roman"/>
          <w:szCs w:val="24"/>
        </w:rPr>
        <w:t>intervention</w:t>
      </w:r>
      <w:r w:rsidR="00C72339">
        <w:rPr>
          <w:rFonts w:cs="Times New Roman"/>
          <w:szCs w:val="24"/>
        </w:rPr>
        <w:t xml:space="preserve"> and improving</w:t>
      </w:r>
      <w:r w:rsidRPr="00F74E93">
        <w:rPr>
          <w:rFonts w:cs="Times New Roman"/>
          <w:szCs w:val="24"/>
        </w:rPr>
        <w:t xml:space="preserve"> training and research. </w:t>
      </w:r>
      <w:r w:rsidRPr="00D83B96">
        <w:rPr>
          <w:rFonts w:cs="Times New Roman"/>
          <w:szCs w:val="24"/>
          <w:highlight w:val="yellow"/>
        </w:rPr>
        <w:t xml:space="preserve">Indeed, the synthesis of the research may </w:t>
      </w:r>
      <w:r w:rsidR="00C72339" w:rsidRPr="00D83B96">
        <w:rPr>
          <w:rFonts w:cs="Times New Roman"/>
          <w:szCs w:val="24"/>
          <w:highlight w:val="yellow"/>
        </w:rPr>
        <w:t xml:space="preserve">well </w:t>
      </w:r>
      <w:r w:rsidRPr="00D83B96">
        <w:rPr>
          <w:rFonts w:cs="Times New Roman"/>
          <w:szCs w:val="24"/>
          <w:highlight w:val="yellow"/>
        </w:rPr>
        <w:t xml:space="preserve">have direct consequences for counselling </w:t>
      </w:r>
      <w:r w:rsidR="00E4598F" w:rsidRPr="00D83B96">
        <w:rPr>
          <w:rFonts w:cs="Times New Roman"/>
          <w:szCs w:val="24"/>
          <w:highlight w:val="yellow"/>
        </w:rPr>
        <w:t>practice</w:t>
      </w:r>
      <w:r w:rsidRPr="00D83B96">
        <w:rPr>
          <w:rFonts w:cs="Times New Roman"/>
          <w:szCs w:val="24"/>
          <w:highlight w:val="yellow"/>
        </w:rPr>
        <w:t>.</w:t>
      </w:r>
    </w:p>
    <w:p w14:paraId="078DB96D" w14:textId="77777777" w:rsidR="00F74E93" w:rsidRPr="00F74E93" w:rsidRDefault="00F74E93" w:rsidP="00F74E93">
      <w:pPr>
        <w:rPr>
          <w:rFonts w:cs="Times New Roman"/>
          <w:szCs w:val="24"/>
          <w:u w:val="single"/>
        </w:rPr>
      </w:pPr>
    </w:p>
    <w:p w14:paraId="545B5AD6" w14:textId="575049CE" w:rsidR="00355630" w:rsidRDefault="00694EF3" w:rsidP="00F74E93">
      <w:pPr>
        <w:rPr>
          <w:rFonts w:cs="Times New Roman"/>
          <w:szCs w:val="24"/>
        </w:rPr>
      </w:pPr>
      <w:r w:rsidRPr="00F74E93">
        <w:rPr>
          <w:rFonts w:cs="Times New Roman"/>
          <w:szCs w:val="24"/>
        </w:rPr>
        <w:t xml:space="preserve">There is academic consensus that suicidality is higher in the LGBT community (Marshall et al., 2011; Rimes et al., 2019; </w:t>
      </w:r>
      <w:r w:rsidR="00A863A1">
        <w:rPr>
          <w:rFonts w:cs="Times New Roman"/>
          <w:szCs w:val="24"/>
        </w:rPr>
        <w:t>d</w:t>
      </w:r>
      <w:r w:rsidRPr="00F74E93">
        <w:rPr>
          <w:rFonts w:cs="Times New Roman"/>
          <w:szCs w:val="24"/>
        </w:rPr>
        <w:t>i Giacomo et al., 2018).</w:t>
      </w:r>
      <w:r w:rsidR="003804C2">
        <w:rPr>
          <w:rFonts w:cs="Times New Roman"/>
          <w:szCs w:val="24"/>
        </w:rPr>
        <w:t xml:space="preserve"> </w:t>
      </w:r>
      <w:r w:rsidRPr="00F74E93">
        <w:rPr>
          <w:rFonts w:cs="Times New Roman"/>
          <w:szCs w:val="24"/>
        </w:rPr>
        <w:t xml:space="preserve"> There are, however, some dissenting voices</w:t>
      </w:r>
      <w:r w:rsidR="00AF2760">
        <w:rPr>
          <w:rFonts w:cs="Times New Roman"/>
          <w:szCs w:val="24"/>
        </w:rPr>
        <w:t>,</w:t>
      </w:r>
      <w:r w:rsidRPr="00F74E93">
        <w:rPr>
          <w:rFonts w:cs="Times New Roman"/>
          <w:szCs w:val="24"/>
        </w:rPr>
        <w:t xml:space="preserve"> Bryan and Aycock, 2016 contend that academic literature portrays LGBT people as vulnerable people prone to self-harm and suicide. They discuss the post</w:t>
      </w:r>
      <w:r w:rsidR="00AF2760">
        <w:rPr>
          <w:rFonts w:cs="Times New Roman"/>
          <w:szCs w:val="24"/>
        </w:rPr>
        <w:t>-</w:t>
      </w:r>
      <w:r w:rsidRPr="00F74E93">
        <w:rPr>
          <w:rFonts w:cs="Times New Roman"/>
          <w:szCs w:val="24"/>
        </w:rPr>
        <w:t>gay counter discursive narrative which challenges the hegemony of the victim trope (Marshall, 2010).</w:t>
      </w:r>
      <w:r w:rsidR="003804C2">
        <w:rPr>
          <w:rFonts w:cs="Times New Roman"/>
          <w:szCs w:val="24"/>
        </w:rPr>
        <w:t xml:space="preserve"> </w:t>
      </w:r>
      <w:r w:rsidRPr="00F74E93">
        <w:rPr>
          <w:rFonts w:cs="Times New Roman"/>
          <w:szCs w:val="24"/>
        </w:rPr>
        <w:t xml:space="preserve">Their research study was small (n=92) and they determined that lifetime suicidality amongst LGBT individuals was 18%. The data revealed, however, that only 46.7% believed that their suicide attempts were linked to their sexual orientation. This is an interesting counter narrative and the author is of the opinion </w:t>
      </w:r>
      <w:r w:rsidR="00AF2760">
        <w:rPr>
          <w:rFonts w:cs="Times New Roman"/>
          <w:szCs w:val="24"/>
        </w:rPr>
        <w:t>a</w:t>
      </w:r>
      <w:r w:rsidRPr="00F74E93">
        <w:rPr>
          <w:rFonts w:cs="Times New Roman"/>
          <w:szCs w:val="24"/>
        </w:rPr>
        <w:t xml:space="preserve"> larger research study is required.</w:t>
      </w:r>
    </w:p>
    <w:p w14:paraId="453C1704" w14:textId="77777777" w:rsidR="00355630" w:rsidRDefault="00355630" w:rsidP="00355630">
      <w:pPr>
        <w:rPr>
          <w:rFonts w:cs="Times New Roman"/>
          <w:szCs w:val="24"/>
        </w:rPr>
      </w:pPr>
    </w:p>
    <w:p w14:paraId="36B15853" w14:textId="03AC0BD6" w:rsidR="004A0C7B" w:rsidRDefault="00355630" w:rsidP="00F74E93">
      <w:pPr>
        <w:rPr>
          <w:rFonts w:cs="Times New Roman"/>
          <w:szCs w:val="24"/>
        </w:rPr>
      </w:pPr>
      <w:r>
        <w:rPr>
          <w:rFonts w:cs="Times New Roman"/>
          <w:szCs w:val="24"/>
        </w:rPr>
        <w:t xml:space="preserve">Bustos et al., 2019 meta-analysed </w:t>
      </w:r>
      <w:r w:rsidR="00EF74FE">
        <w:rPr>
          <w:rFonts w:cs="Times New Roman"/>
          <w:szCs w:val="24"/>
        </w:rPr>
        <w:t xml:space="preserve">40 </w:t>
      </w:r>
      <w:r>
        <w:rPr>
          <w:rFonts w:cs="Times New Roman"/>
          <w:szCs w:val="24"/>
        </w:rPr>
        <w:t>trials exploring the outcomes of psychotherapeutic modalities in treating suicide. The quality of the research varied considerably between the different trials</w:t>
      </w:r>
      <w:r w:rsidR="00060F35">
        <w:rPr>
          <w:rFonts w:cs="Times New Roman"/>
          <w:szCs w:val="24"/>
        </w:rPr>
        <w:t>.</w:t>
      </w:r>
      <w:r>
        <w:rPr>
          <w:rFonts w:cs="Times New Roman"/>
          <w:szCs w:val="24"/>
        </w:rPr>
        <w:t xml:space="preserve"> </w:t>
      </w:r>
      <w:r w:rsidR="00060F35">
        <w:rPr>
          <w:rFonts w:cs="Times New Roman"/>
          <w:szCs w:val="24"/>
        </w:rPr>
        <w:t>D</w:t>
      </w:r>
      <w:r>
        <w:rPr>
          <w:rFonts w:cs="Times New Roman"/>
          <w:szCs w:val="24"/>
        </w:rPr>
        <w:t>ialectical behavioural therapy and cognitive behavioural therapy were reviewed. These talk therapies reduced suicidal ideation by 55% and suicide attempts by 37.5% which is encouraging. Di</w:t>
      </w:r>
      <w:r w:rsidR="002B3F25">
        <w:rPr>
          <w:rFonts w:cs="Times New Roman"/>
          <w:szCs w:val="24"/>
        </w:rPr>
        <w:t>a</w:t>
      </w:r>
      <w:r>
        <w:rPr>
          <w:rFonts w:cs="Times New Roman"/>
          <w:szCs w:val="24"/>
        </w:rPr>
        <w:t xml:space="preserve">mond et al, 2018 </w:t>
      </w:r>
      <w:r w:rsidR="00060F35">
        <w:rPr>
          <w:rFonts w:cs="Times New Roman"/>
          <w:szCs w:val="24"/>
        </w:rPr>
        <w:t xml:space="preserve">also </w:t>
      </w:r>
      <w:r>
        <w:rPr>
          <w:rFonts w:cs="Times New Roman"/>
          <w:szCs w:val="24"/>
        </w:rPr>
        <w:t xml:space="preserve">confirmed that both modalities reduced suicidal ideation.  Research identified the following agents for change in dialectical behavioural </w:t>
      </w:r>
      <w:r>
        <w:rPr>
          <w:rFonts w:cs="Times New Roman"/>
          <w:szCs w:val="24"/>
        </w:rPr>
        <w:lastRenderedPageBreak/>
        <w:t xml:space="preserve">therapy: better emotional regulation/self-control, improved adaptive skills (acting with awareness, for example) and accepting without judgement. </w:t>
      </w:r>
      <w:r>
        <w:t xml:space="preserve">The lack of </w:t>
      </w:r>
      <w:r w:rsidR="00051EF6">
        <w:t xml:space="preserve">quality </w:t>
      </w:r>
      <w:r>
        <w:rPr>
          <w:rFonts w:cs="Times New Roman"/>
          <w:szCs w:val="24"/>
        </w:rPr>
        <w:t xml:space="preserve">randomised controlled trials has led to a lack of robust evidence regarding the efficacy of interventions (Miller et al., 2017) and needs to be addressed urgently. Evidence suggests that psychoanalytic and psychodynamic approaches </w:t>
      </w:r>
      <w:r w:rsidR="006D2728">
        <w:rPr>
          <w:rFonts w:cs="Times New Roman"/>
          <w:szCs w:val="24"/>
        </w:rPr>
        <w:t xml:space="preserve">also </w:t>
      </w:r>
      <w:r>
        <w:rPr>
          <w:rFonts w:cs="Times New Roman"/>
          <w:szCs w:val="24"/>
        </w:rPr>
        <w:t xml:space="preserve">both work </w:t>
      </w:r>
      <w:r w:rsidR="006D2728">
        <w:rPr>
          <w:rFonts w:cs="Times New Roman"/>
          <w:szCs w:val="24"/>
        </w:rPr>
        <w:t>when working with</w:t>
      </w:r>
      <w:r>
        <w:rPr>
          <w:rFonts w:cs="Times New Roman"/>
          <w:szCs w:val="24"/>
        </w:rPr>
        <w:t xml:space="preserve"> suicidal clients (Briggs et al., 2019). </w:t>
      </w:r>
    </w:p>
    <w:p w14:paraId="6228782F" w14:textId="45978EF9" w:rsidR="00B873C0" w:rsidRDefault="00B873C0" w:rsidP="00F74E93">
      <w:pPr>
        <w:rPr>
          <w:rFonts w:cs="Times New Roman"/>
          <w:szCs w:val="24"/>
        </w:rPr>
      </w:pPr>
    </w:p>
    <w:p w14:paraId="65DE1240" w14:textId="08521C0A" w:rsidR="00B873C0" w:rsidRDefault="00B873C0" w:rsidP="00B873C0">
      <w:pPr>
        <w:rPr>
          <w:rFonts w:cs="Times New Roman"/>
          <w:szCs w:val="24"/>
        </w:rPr>
      </w:pPr>
      <w:r w:rsidRPr="00F74E93">
        <w:rPr>
          <w:rFonts w:cs="Times New Roman"/>
          <w:szCs w:val="24"/>
        </w:rPr>
        <w:t xml:space="preserve">Identifying the aetiology of suicidality is critical for the </w:t>
      </w:r>
      <w:r>
        <w:rPr>
          <w:rFonts w:cs="Times New Roman"/>
          <w:szCs w:val="24"/>
        </w:rPr>
        <w:t xml:space="preserve">development </w:t>
      </w:r>
      <w:r w:rsidRPr="00F74E93">
        <w:rPr>
          <w:rFonts w:cs="Times New Roman"/>
          <w:szCs w:val="24"/>
        </w:rPr>
        <w:t>of preventative measures and training for professional healthcare workers.</w:t>
      </w:r>
      <w:r>
        <w:rPr>
          <w:rFonts w:cs="Times New Roman"/>
          <w:szCs w:val="24"/>
        </w:rPr>
        <w:t xml:space="preserve"> Meyer, 2003 adapted General Stress theory and formulated Minority Stress theory. Meyer’s lauded landmark research has made a significant contribution to LGBT studies. </w:t>
      </w:r>
      <w:r w:rsidRPr="007A7A37">
        <w:rPr>
          <w:rFonts w:cs="Times New Roman"/>
          <w:szCs w:val="24"/>
        </w:rPr>
        <w:t>Fulginiti</w:t>
      </w:r>
      <w:r>
        <w:t xml:space="preserve"> al., 2020 concurred that minority stress led to higher levels of suicide attempts. </w:t>
      </w:r>
      <w:r>
        <w:rPr>
          <w:rFonts w:cs="Times New Roman"/>
          <w:szCs w:val="24"/>
        </w:rPr>
        <w:t xml:space="preserve">Nevertheless, as Tan et al., 2022 conclude there are some concerns: firstly, the theory does not explore the effect of other actors and the environments the LGBTQ population inhabits specifically the workplace (Holman, 2018); secondly, the research does not look closely at the subjective stressors (Riggs and Treharne, 2017); thirdly, the theory could have focussed more on institutional ideologies (the belief underlying economic and political theory) and social norms (ibid., pp. 1484); fourthly, the model may not adequately explain psychological outcomes (Hatzenbuehler, 2009) and finally the theory does not explore the consequences of multiple intersecting identities, for example Black and gay (Meyer, 2010; 2015). A more granular approach to research in this field could provide a far more detailed portrayal of the risks and challenges of the subgroups comprised in the </w:t>
      </w:r>
      <w:r w:rsidRPr="00F74E93">
        <w:rPr>
          <w:rFonts w:cs="Times New Roman"/>
          <w:szCs w:val="24"/>
        </w:rPr>
        <w:t>LGBTQIA+ umbrella</w:t>
      </w:r>
      <w:r w:rsidR="005A029D">
        <w:rPr>
          <w:rFonts w:cs="Times New Roman"/>
          <w:szCs w:val="24"/>
        </w:rPr>
        <w:t>.</w:t>
      </w:r>
    </w:p>
    <w:p w14:paraId="136EFD0A" w14:textId="77777777" w:rsidR="00B873C0" w:rsidRDefault="00B873C0" w:rsidP="00B873C0">
      <w:pPr>
        <w:rPr>
          <w:rFonts w:cs="Times New Roman"/>
          <w:szCs w:val="24"/>
        </w:rPr>
      </w:pPr>
    </w:p>
    <w:p w14:paraId="23EE2FAB" w14:textId="5B9BFF35" w:rsidR="00B873C0" w:rsidRDefault="009842A9" w:rsidP="00B873C0">
      <w:pPr>
        <w:rPr>
          <w:rFonts w:cs="Times New Roman"/>
          <w:szCs w:val="24"/>
        </w:rPr>
      </w:pPr>
      <w:r>
        <w:rPr>
          <w:rFonts w:cs="Times New Roman"/>
          <w:szCs w:val="24"/>
        </w:rPr>
        <w:t xml:space="preserve">The </w:t>
      </w:r>
      <w:r w:rsidR="00697F96">
        <w:rPr>
          <w:rFonts w:cs="Times New Roman"/>
          <w:szCs w:val="24"/>
        </w:rPr>
        <w:t>other seminal</w:t>
      </w:r>
      <w:r w:rsidR="00B873C0">
        <w:rPr>
          <w:rFonts w:cs="Times New Roman"/>
          <w:szCs w:val="24"/>
        </w:rPr>
        <w:t xml:space="preserve"> work was the Interpersonal Psychological Theory of Suicide (Joiner, 2005) which was developed by Van Orden et al., 20</w:t>
      </w:r>
      <w:r w:rsidR="00E40858">
        <w:rPr>
          <w:rFonts w:cs="Times New Roman"/>
          <w:szCs w:val="24"/>
        </w:rPr>
        <w:t>10</w:t>
      </w:r>
      <w:r w:rsidR="00B873C0">
        <w:rPr>
          <w:rFonts w:cs="Times New Roman"/>
          <w:szCs w:val="24"/>
        </w:rPr>
        <w:t xml:space="preserve">. The theory is based on ‘thwarted </w:t>
      </w:r>
      <w:r w:rsidR="00B873C0">
        <w:rPr>
          <w:rFonts w:cs="Times New Roman"/>
          <w:szCs w:val="24"/>
        </w:rPr>
        <w:lastRenderedPageBreak/>
        <w:t xml:space="preserve">belongingness’ (isolation and lack of social support) and ‘perceived burdensomeness’ (a person regarding themselves as being a problem and inconvenience). Both of these factors may contribute towards an individual taking their own life. Thwarted belongingness can </w:t>
      </w:r>
      <w:r w:rsidR="00E40858">
        <w:rPr>
          <w:rFonts w:cs="Times New Roman"/>
          <w:szCs w:val="24"/>
        </w:rPr>
        <w:t>be caused</w:t>
      </w:r>
      <w:r w:rsidR="00B873C0">
        <w:rPr>
          <w:rFonts w:cs="Times New Roman"/>
          <w:szCs w:val="24"/>
        </w:rPr>
        <w:t xml:space="preserve"> </w:t>
      </w:r>
      <w:r w:rsidR="006A4B2A">
        <w:rPr>
          <w:rFonts w:cs="Times New Roman"/>
          <w:szCs w:val="24"/>
        </w:rPr>
        <w:t>by</w:t>
      </w:r>
      <w:r w:rsidR="00B873C0">
        <w:rPr>
          <w:rFonts w:cs="Times New Roman"/>
          <w:szCs w:val="24"/>
        </w:rPr>
        <w:t xml:space="preserve"> rejection by family and others and burdensomeness</w:t>
      </w:r>
      <w:r w:rsidR="00B873C0">
        <w:t xml:space="preserve"> may be due to perceiving oneself as being unwanted due to sexual orientation and or gender identity (McKay et al., 2019). </w:t>
      </w:r>
      <w:r w:rsidR="00B873C0" w:rsidRPr="00100F6C">
        <w:t xml:space="preserve">The </w:t>
      </w:r>
      <w:r w:rsidR="00B873C0" w:rsidRPr="00100F6C">
        <w:rPr>
          <w:rFonts w:cs="Times New Roman"/>
          <w:szCs w:val="24"/>
        </w:rPr>
        <w:t xml:space="preserve">Interpersonal Psychological Theory of Suicide may have some </w:t>
      </w:r>
      <w:r w:rsidR="00B873C0">
        <w:rPr>
          <w:rFonts w:cs="Times New Roman"/>
          <w:szCs w:val="24"/>
        </w:rPr>
        <w:t>limitations due to the research being cross-sectional and using a composite number of suicidal behaviours (Becker et al, 2020). Moreover, its reductionist and decontextualised nature, “one size fits all” standardised approach and the lack of evidence supporting the theory</w:t>
      </w:r>
      <w:r w:rsidR="00CA3221">
        <w:rPr>
          <w:rFonts w:cs="Times New Roman"/>
          <w:szCs w:val="24"/>
        </w:rPr>
        <w:t>,</w:t>
      </w:r>
      <w:r w:rsidR="00B873C0">
        <w:rPr>
          <w:rFonts w:cs="Times New Roman"/>
          <w:szCs w:val="24"/>
        </w:rPr>
        <w:t xml:space="preserve"> question </w:t>
      </w:r>
      <w:r w:rsidR="00AD3348">
        <w:rPr>
          <w:rFonts w:cs="Times New Roman"/>
          <w:szCs w:val="24"/>
        </w:rPr>
        <w:t xml:space="preserve">the theory’s </w:t>
      </w:r>
      <w:r w:rsidR="00B873C0">
        <w:rPr>
          <w:rFonts w:cs="Times New Roman"/>
          <w:szCs w:val="24"/>
        </w:rPr>
        <w:t>validity (</w:t>
      </w:r>
      <w:r w:rsidR="00B873C0" w:rsidRPr="00D661F9">
        <w:rPr>
          <w:rFonts w:cs="Times New Roman"/>
          <w:szCs w:val="24"/>
        </w:rPr>
        <w:t xml:space="preserve">Hjelmeland and Knizek </w:t>
      </w:r>
      <w:r w:rsidR="00B873C0">
        <w:rPr>
          <w:rFonts w:cs="Times New Roman"/>
          <w:szCs w:val="24"/>
        </w:rPr>
        <w:t>(</w:t>
      </w:r>
      <w:r w:rsidR="00B873C0" w:rsidRPr="00D661F9">
        <w:rPr>
          <w:rFonts w:cs="Times New Roman"/>
          <w:szCs w:val="24"/>
        </w:rPr>
        <w:t>2019</w:t>
      </w:r>
      <w:r w:rsidR="00B873C0">
        <w:rPr>
          <w:rFonts w:cs="Times New Roman"/>
          <w:szCs w:val="24"/>
        </w:rPr>
        <w:t>)</w:t>
      </w:r>
      <w:r w:rsidR="00B873C0" w:rsidRPr="00D661F9">
        <w:rPr>
          <w:rFonts w:cs="Times New Roman"/>
          <w:szCs w:val="24"/>
        </w:rPr>
        <w:t>.</w:t>
      </w:r>
    </w:p>
    <w:p w14:paraId="0AA57944" w14:textId="77777777" w:rsidR="009C1177" w:rsidRDefault="009C1177" w:rsidP="00F74E93">
      <w:pPr>
        <w:rPr>
          <w:rFonts w:cs="Times New Roman"/>
          <w:szCs w:val="24"/>
        </w:rPr>
      </w:pPr>
    </w:p>
    <w:p w14:paraId="5FA9CBBE" w14:textId="34C794C2" w:rsidR="009C1177" w:rsidRPr="009C1177" w:rsidRDefault="001A537B" w:rsidP="00155ADE">
      <w:pPr>
        <w:pStyle w:val="Heading2"/>
      </w:pPr>
      <w:bookmarkStart w:id="29" w:name="_Toc103184146"/>
      <w:r w:rsidRPr="009C1177">
        <w:t>Limitations</w:t>
      </w:r>
      <w:bookmarkEnd w:id="29"/>
    </w:p>
    <w:p w14:paraId="57E85521" w14:textId="2A8EF0B1" w:rsidR="007E5779" w:rsidRDefault="00694EF3" w:rsidP="00F74E93">
      <w:pPr>
        <w:rPr>
          <w:rFonts w:cs="Times New Roman"/>
          <w:szCs w:val="24"/>
        </w:rPr>
      </w:pPr>
      <w:r w:rsidRPr="00F74E93">
        <w:rPr>
          <w:rFonts w:cs="Times New Roman"/>
          <w:szCs w:val="24"/>
        </w:rPr>
        <w:t>Firstly, as sexual orientation is not recorded on death certificates</w:t>
      </w:r>
      <w:r w:rsidR="006F4214">
        <w:rPr>
          <w:rFonts w:cs="Times New Roman"/>
          <w:szCs w:val="24"/>
        </w:rPr>
        <w:t>,</w:t>
      </w:r>
      <w:r w:rsidRPr="00F74E93">
        <w:rPr>
          <w:rFonts w:cs="Times New Roman"/>
          <w:szCs w:val="24"/>
        </w:rPr>
        <w:t xml:space="preserve"> it is not possible to analyse large accurate datasets.</w:t>
      </w:r>
      <w:r w:rsidR="003804C2">
        <w:rPr>
          <w:rFonts w:cs="Times New Roman"/>
          <w:szCs w:val="24"/>
        </w:rPr>
        <w:t xml:space="preserve"> </w:t>
      </w:r>
      <w:r w:rsidRPr="00F74E93">
        <w:rPr>
          <w:rFonts w:cs="Times New Roman"/>
          <w:szCs w:val="24"/>
        </w:rPr>
        <w:t>Secondly, as noted in Chapters 2 to 4</w:t>
      </w:r>
      <w:r w:rsidR="00CD4920">
        <w:rPr>
          <w:rFonts w:cs="Times New Roman"/>
          <w:szCs w:val="24"/>
        </w:rPr>
        <w:t>,</w:t>
      </w:r>
      <w:r w:rsidRPr="00F74E93">
        <w:rPr>
          <w:rFonts w:cs="Times New Roman"/>
          <w:szCs w:val="24"/>
        </w:rPr>
        <w:t xml:space="preserve"> the quality and methodological accuracy varies between the studies </w:t>
      </w:r>
      <w:r w:rsidR="009209D5" w:rsidRPr="00F74E93">
        <w:rPr>
          <w:rFonts w:cs="Times New Roman"/>
          <w:szCs w:val="24"/>
        </w:rPr>
        <w:t>analysed.</w:t>
      </w:r>
      <w:r w:rsidR="006B7C58">
        <w:rPr>
          <w:rFonts w:cs="Times New Roman"/>
          <w:szCs w:val="24"/>
        </w:rPr>
        <w:t xml:space="preserve"> </w:t>
      </w:r>
      <w:r w:rsidRPr="00F74E93">
        <w:rPr>
          <w:rFonts w:cs="Times New Roman"/>
          <w:szCs w:val="24"/>
        </w:rPr>
        <w:t xml:space="preserve">Thirdly, as each of the studies categorises the participants in each study in different ways, LGBTQIA+, LGBT, </w:t>
      </w:r>
      <w:r w:rsidR="00AF2760">
        <w:rPr>
          <w:rFonts w:cs="Times New Roman"/>
          <w:szCs w:val="24"/>
        </w:rPr>
        <w:t>or</w:t>
      </w:r>
      <w:r w:rsidRPr="00F74E93">
        <w:rPr>
          <w:rFonts w:cs="Times New Roman"/>
          <w:szCs w:val="24"/>
        </w:rPr>
        <w:t xml:space="preserve"> LGB</w:t>
      </w:r>
      <w:r w:rsidR="00F840D3">
        <w:rPr>
          <w:rFonts w:cs="Times New Roman"/>
          <w:szCs w:val="24"/>
        </w:rPr>
        <w:t>,</w:t>
      </w:r>
      <w:r w:rsidRPr="00F74E93">
        <w:rPr>
          <w:rFonts w:cs="Times New Roman"/>
          <w:szCs w:val="24"/>
        </w:rPr>
        <w:t xml:space="preserve"> it is difficult to precisely compare and contrast the different research as it was not always possible to compare like </w:t>
      </w:r>
      <w:r w:rsidR="00A1565D">
        <w:rPr>
          <w:rFonts w:cs="Times New Roman"/>
          <w:szCs w:val="24"/>
        </w:rPr>
        <w:t>with</w:t>
      </w:r>
      <w:r w:rsidRPr="00F74E93">
        <w:rPr>
          <w:rFonts w:cs="Times New Roman"/>
          <w:szCs w:val="24"/>
        </w:rPr>
        <w:t xml:space="preserve"> like. Fourthly, the intersectionality of minority status, for example, gay and minority ethnic</w:t>
      </w:r>
      <w:r w:rsidR="005B36BA">
        <w:rPr>
          <w:rFonts w:cs="Times New Roman"/>
          <w:szCs w:val="24"/>
        </w:rPr>
        <w:t xml:space="preserve">, </w:t>
      </w:r>
      <w:r w:rsidRPr="00F74E93">
        <w:rPr>
          <w:rFonts w:cs="Times New Roman"/>
          <w:szCs w:val="24"/>
        </w:rPr>
        <w:t>complicates and sometimes obscures the actual underlying reasons causing suicidality</w:t>
      </w:r>
      <w:r w:rsidR="001824F5">
        <w:rPr>
          <w:rFonts w:cs="Times New Roman"/>
          <w:szCs w:val="24"/>
        </w:rPr>
        <w:t xml:space="preserve"> (Williams, et al., 2020)</w:t>
      </w:r>
      <w:r w:rsidRPr="00F74E93">
        <w:rPr>
          <w:rFonts w:cs="Times New Roman"/>
          <w:szCs w:val="24"/>
        </w:rPr>
        <w:t xml:space="preserve">. </w:t>
      </w:r>
      <w:r w:rsidR="00CB6D95">
        <w:rPr>
          <w:rFonts w:cs="Times New Roman"/>
          <w:szCs w:val="24"/>
        </w:rPr>
        <w:t xml:space="preserve"> </w:t>
      </w:r>
      <w:r w:rsidR="004950FF">
        <w:rPr>
          <w:rFonts w:cs="Times New Roman"/>
          <w:szCs w:val="24"/>
        </w:rPr>
        <w:t>Additionally,</w:t>
      </w:r>
      <w:r w:rsidR="00CB6D95">
        <w:rPr>
          <w:rFonts w:cs="Times New Roman"/>
          <w:szCs w:val="24"/>
        </w:rPr>
        <w:t xml:space="preserve"> there was insufficient space to include a detailed </w:t>
      </w:r>
      <w:r w:rsidR="00342EEF">
        <w:rPr>
          <w:rFonts w:cs="Times New Roman"/>
          <w:szCs w:val="24"/>
        </w:rPr>
        <w:t>exploration of the effect of socio-economic factors</w:t>
      </w:r>
      <w:r w:rsidR="004950FF">
        <w:rPr>
          <w:rFonts w:cs="Times New Roman"/>
          <w:szCs w:val="24"/>
        </w:rPr>
        <w:t xml:space="preserve"> on suicidality</w:t>
      </w:r>
      <w:r w:rsidR="006776CD">
        <w:rPr>
          <w:rFonts w:cs="Times New Roman"/>
          <w:szCs w:val="24"/>
        </w:rPr>
        <w:t xml:space="preserve"> and </w:t>
      </w:r>
      <w:r w:rsidRPr="00F74E93">
        <w:rPr>
          <w:rFonts w:cs="Times New Roman"/>
          <w:szCs w:val="24"/>
        </w:rPr>
        <w:t xml:space="preserve">to </w:t>
      </w:r>
      <w:r w:rsidR="006776CD">
        <w:rPr>
          <w:rFonts w:cs="Times New Roman"/>
          <w:szCs w:val="24"/>
        </w:rPr>
        <w:t>analyse</w:t>
      </w:r>
      <w:r w:rsidRPr="00F74E93">
        <w:rPr>
          <w:rFonts w:cs="Times New Roman"/>
          <w:szCs w:val="24"/>
        </w:rPr>
        <w:t xml:space="preserve"> religiosity, minority ethnic sexual orientation and gender identity and the effect of social </w:t>
      </w:r>
      <w:r w:rsidR="003E48BE" w:rsidRPr="00F74E93">
        <w:rPr>
          <w:rFonts w:cs="Times New Roman"/>
          <w:szCs w:val="24"/>
        </w:rPr>
        <w:t>media.</w:t>
      </w:r>
      <w:r w:rsidR="004950FF">
        <w:rPr>
          <w:rFonts w:cs="Times New Roman"/>
          <w:szCs w:val="24"/>
        </w:rPr>
        <w:t xml:space="preserve"> </w:t>
      </w:r>
      <w:r w:rsidR="004950FF" w:rsidRPr="00F74E93">
        <w:rPr>
          <w:rFonts w:cs="Times New Roman"/>
          <w:szCs w:val="24"/>
        </w:rPr>
        <w:t>Finally, the author is a gay man and may therefore be liable to bias</w:t>
      </w:r>
      <w:r w:rsidR="004950FF">
        <w:rPr>
          <w:rFonts w:cs="Times New Roman"/>
          <w:szCs w:val="24"/>
        </w:rPr>
        <w:t xml:space="preserve"> although the author was careful to remain vigilant of conscious bias</w:t>
      </w:r>
      <w:r w:rsidR="00083A96">
        <w:rPr>
          <w:rFonts w:cs="Times New Roman"/>
          <w:szCs w:val="24"/>
        </w:rPr>
        <w:t xml:space="preserve">. </w:t>
      </w:r>
      <w:r w:rsidR="00202772">
        <w:rPr>
          <w:rFonts w:cs="Times New Roman"/>
          <w:szCs w:val="24"/>
        </w:rPr>
        <w:t>More importantly</w:t>
      </w:r>
      <w:r w:rsidR="00AE2FB2">
        <w:rPr>
          <w:rFonts w:cs="Times New Roman"/>
          <w:szCs w:val="24"/>
        </w:rPr>
        <w:t xml:space="preserve"> perhaps is that </w:t>
      </w:r>
      <w:r w:rsidR="00202772">
        <w:rPr>
          <w:rFonts w:cs="Times New Roman"/>
          <w:szCs w:val="24"/>
        </w:rPr>
        <w:t xml:space="preserve">the constructivist approach </w:t>
      </w:r>
      <w:r w:rsidR="00202772">
        <w:rPr>
          <w:rFonts w:cs="Times New Roman"/>
          <w:szCs w:val="24"/>
        </w:rPr>
        <w:lastRenderedPageBreak/>
        <w:t xml:space="preserve">adopted </w:t>
      </w:r>
      <w:r w:rsidR="00B73120">
        <w:rPr>
          <w:rFonts w:cs="Times New Roman"/>
          <w:szCs w:val="24"/>
        </w:rPr>
        <w:t xml:space="preserve">herein </w:t>
      </w:r>
      <w:r w:rsidR="00202772">
        <w:rPr>
          <w:rFonts w:cs="Times New Roman"/>
          <w:szCs w:val="24"/>
        </w:rPr>
        <w:t xml:space="preserve">allows </w:t>
      </w:r>
      <w:r w:rsidR="00AE2FB2">
        <w:rPr>
          <w:rFonts w:cs="Times New Roman"/>
          <w:szCs w:val="24"/>
        </w:rPr>
        <w:t xml:space="preserve">reality </w:t>
      </w:r>
      <w:r w:rsidR="00FB32D4">
        <w:rPr>
          <w:rFonts w:cs="Times New Roman"/>
          <w:szCs w:val="24"/>
        </w:rPr>
        <w:t xml:space="preserve">to exist </w:t>
      </w:r>
      <w:r w:rsidR="00BA00BE">
        <w:rPr>
          <w:rFonts w:cs="Times New Roman"/>
          <w:szCs w:val="24"/>
        </w:rPr>
        <w:t xml:space="preserve">in accordance with </w:t>
      </w:r>
      <w:r w:rsidR="0041160B">
        <w:rPr>
          <w:rFonts w:cs="Times New Roman"/>
          <w:szCs w:val="24"/>
        </w:rPr>
        <w:t>how an</w:t>
      </w:r>
      <w:r w:rsidR="00BA00BE">
        <w:rPr>
          <w:rFonts w:cs="Times New Roman"/>
          <w:szCs w:val="24"/>
        </w:rPr>
        <w:t xml:space="preserve"> individual</w:t>
      </w:r>
      <w:r w:rsidR="0041160B">
        <w:rPr>
          <w:rFonts w:cs="Times New Roman"/>
          <w:szCs w:val="24"/>
        </w:rPr>
        <w:t xml:space="preserve"> use</w:t>
      </w:r>
      <w:r w:rsidR="00B73120">
        <w:rPr>
          <w:rFonts w:cs="Times New Roman"/>
          <w:szCs w:val="24"/>
        </w:rPr>
        <w:t>s</w:t>
      </w:r>
      <w:r w:rsidR="0041160B">
        <w:rPr>
          <w:rFonts w:cs="Times New Roman"/>
          <w:szCs w:val="24"/>
        </w:rPr>
        <w:t xml:space="preserve"> knowledge and language and construct </w:t>
      </w:r>
      <w:r w:rsidR="0023122C">
        <w:rPr>
          <w:rFonts w:cs="Times New Roman"/>
          <w:szCs w:val="24"/>
        </w:rPr>
        <w:t xml:space="preserve">understanding and </w:t>
      </w:r>
      <w:r w:rsidR="0041160B">
        <w:rPr>
          <w:rFonts w:cs="Times New Roman"/>
          <w:szCs w:val="24"/>
        </w:rPr>
        <w:t>meaning</w:t>
      </w:r>
      <w:r w:rsidR="00D513C7">
        <w:rPr>
          <w:rFonts w:cs="Times New Roman"/>
          <w:szCs w:val="24"/>
        </w:rPr>
        <w:t>.</w:t>
      </w:r>
      <w:r w:rsidR="00936CE8">
        <w:rPr>
          <w:rFonts w:cs="Times New Roman"/>
          <w:szCs w:val="24"/>
        </w:rPr>
        <w:t xml:space="preserve"> </w:t>
      </w:r>
      <w:r w:rsidR="00D513C7">
        <w:rPr>
          <w:rFonts w:cs="Times New Roman"/>
          <w:szCs w:val="24"/>
        </w:rPr>
        <w:t xml:space="preserve">Individuals use their existing knowledge to </w:t>
      </w:r>
      <w:r w:rsidR="00892590">
        <w:rPr>
          <w:rFonts w:cs="Times New Roman"/>
          <w:szCs w:val="24"/>
        </w:rPr>
        <w:t>create</w:t>
      </w:r>
      <w:r w:rsidR="00D513C7">
        <w:rPr>
          <w:rFonts w:cs="Times New Roman"/>
          <w:szCs w:val="24"/>
        </w:rPr>
        <w:t xml:space="preserve"> new knowledge </w:t>
      </w:r>
      <w:r w:rsidR="0023122C">
        <w:rPr>
          <w:rFonts w:cs="Times New Roman"/>
          <w:szCs w:val="24"/>
        </w:rPr>
        <w:t>(Hart, 2018</w:t>
      </w:r>
      <w:r w:rsidR="00CD5798">
        <w:rPr>
          <w:rFonts w:cs="Times New Roman"/>
          <w:szCs w:val="24"/>
        </w:rPr>
        <w:t>)</w:t>
      </w:r>
      <w:r w:rsidR="00D513C7">
        <w:rPr>
          <w:rFonts w:cs="Times New Roman"/>
          <w:szCs w:val="24"/>
        </w:rPr>
        <w:t xml:space="preserve">. </w:t>
      </w:r>
    </w:p>
    <w:p w14:paraId="51DE3524" w14:textId="77777777" w:rsidR="00D513C7" w:rsidRDefault="00D513C7" w:rsidP="00F74E93">
      <w:pPr>
        <w:rPr>
          <w:rFonts w:cs="Times New Roman"/>
          <w:szCs w:val="24"/>
        </w:rPr>
      </w:pPr>
    </w:p>
    <w:p w14:paraId="4991F2F9" w14:textId="7B7875B5" w:rsidR="004A0C7B" w:rsidRDefault="007E5779" w:rsidP="00F74E93">
      <w:pPr>
        <w:rPr>
          <w:rFonts w:cs="Times New Roman"/>
          <w:szCs w:val="24"/>
        </w:rPr>
      </w:pPr>
      <w:r>
        <w:rPr>
          <w:rFonts w:cs="Times New Roman"/>
          <w:szCs w:val="24"/>
        </w:rPr>
        <w:t xml:space="preserve">Further limitations are </w:t>
      </w:r>
      <w:r w:rsidR="001263EF" w:rsidRPr="00F74E93">
        <w:rPr>
          <w:rFonts w:cs="Times New Roman"/>
          <w:szCs w:val="24"/>
        </w:rPr>
        <w:t xml:space="preserve">age ranges </w:t>
      </w:r>
      <w:r w:rsidR="002C3E07">
        <w:rPr>
          <w:rFonts w:cs="Times New Roman"/>
          <w:szCs w:val="24"/>
        </w:rPr>
        <w:t xml:space="preserve">that </w:t>
      </w:r>
      <w:r w:rsidR="001263EF" w:rsidRPr="00F74E93">
        <w:rPr>
          <w:rFonts w:cs="Times New Roman"/>
          <w:szCs w:val="24"/>
        </w:rPr>
        <w:t xml:space="preserve">vary from study to </w:t>
      </w:r>
      <w:r w:rsidR="005B37BA" w:rsidRPr="00F74E93">
        <w:rPr>
          <w:rFonts w:cs="Times New Roman"/>
          <w:szCs w:val="24"/>
        </w:rPr>
        <w:t>study</w:t>
      </w:r>
      <w:r w:rsidR="005B37BA">
        <w:rPr>
          <w:rFonts w:cs="Times New Roman"/>
          <w:szCs w:val="24"/>
        </w:rPr>
        <w:t xml:space="preserve">, </w:t>
      </w:r>
      <w:r w:rsidR="005B37BA" w:rsidRPr="00F74E93">
        <w:rPr>
          <w:rFonts w:cs="Times New Roman"/>
          <w:szCs w:val="24"/>
        </w:rPr>
        <w:t>some</w:t>
      </w:r>
      <w:r w:rsidR="001263EF" w:rsidRPr="00F74E93">
        <w:rPr>
          <w:rFonts w:cs="Times New Roman"/>
          <w:szCs w:val="24"/>
        </w:rPr>
        <w:t xml:space="preserve"> stipulate ages </w:t>
      </w:r>
      <w:r w:rsidR="00D33505">
        <w:rPr>
          <w:rFonts w:cs="Times New Roman"/>
          <w:szCs w:val="24"/>
        </w:rPr>
        <w:t xml:space="preserve">whilst </w:t>
      </w:r>
      <w:r w:rsidR="00D33505" w:rsidRPr="00F74E93">
        <w:rPr>
          <w:rFonts w:cs="Times New Roman"/>
          <w:szCs w:val="24"/>
        </w:rPr>
        <w:t>others</w:t>
      </w:r>
      <w:r w:rsidR="001263EF" w:rsidRPr="00F74E93">
        <w:rPr>
          <w:rFonts w:cs="Times New Roman"/>
          <w:szCs w:val="24"/>
        </w:rPr>
        <w:t xml:space="preserve"> refer to adolescents or young people or youth or young adults which makes comparison of results difficult</w:t>
      </w:r>
      <w:r w:rsidR="005B37BA">
        <w:rPr>
          <w:rFonts w:cs="Times New Roman"/>
          <w:szCs w:val="24"/>
        </w:rPr>
        <w:t xml:space="preserve">. Moreover, </w:t>
      </w:r>
      <w:r w:rsidR="005B37BA" w:rsidRPr="00F74E93">
        <w:rPr>
          <w:rFonts w:cs="Times New Roman"/>
          <w:szCs w:val="24"/>
        </w:rPr>
        <w:t>research</w:t>
      </w:r>
      <w:r w:rsidR="001263EF" w:rsidRPr="00F74E93">
        <w:rPr>
          <w:rFonts w:cs="Times New Roman"/>
          <w:szCs w:val="24"/>
        </w:rPr>
        <w:t xml:space="preserve"> undertaken in different countries may also be difficult to compare and contrast given cultural differences</w:t>
      </w:r>
      <w:r w:rsidR="0087125E">
        <w:rPr>
          <w:rFonts w:cs="Times New Roman"/>
          <w:szCs w:val="24"/>
        </w:rPr>
        <w:t>. There</w:t>
      </w:r>
      <w:r w:rsidR="001263EF" w:rsidRPr="00F74E93">
        <w:rPr>
          <w:rFonts w:cs="Times New Roman"/>
          <w:szCs w:val="24"/>
        </w:rPr>
        <w:t xml:space="preserve"> is a paucity of literature relating to some groups such as transgender and minority ethnic populations. </w:t>
      </w:r>
      <w:r w:rsidR="005B37BA">
        <w:rPr>
          <w:rFonts w:cs="Times New Roman"/>
          <w:szCs w:val="24"/>
        </w:rPr>
        <w:t>Furthe</w:t>
      </w:r>
      <w:r w:rsidR="00C5096C">
        <w:rPr>
          <w:rFonts w:cs="Times New Roman"/>
          <w:szCs w:val="24"/>
        </w:rPr>
        <w:t>r</w:t>
      </w:r>
      <w:r w:rsidR="001263EF" w:rsidRPr="00F74E93">
        <w:rPr>
          <w:rFonts w:cs="Times New Roman"/>
          <w:szCs w:val="24"/>
        </w:rPr>
        <w:t>, there are no studies on the socio</w:t>
      </w:r>
      <w:r w:rsidR="00D33505">
        <w:rPr>
          <w:rFonts w:cs="Times New Roman"/>
          <w:szCs w:val="24"/>
        </w:rPr>
        <w:t>-</w:t>
      </w:r>
      <w:r w:rsidR="001263EF" w:rsidRPr="00F74E93">
        <w:rPr>
          <w:rFonts w:cs="Times New Roman"/>
          <w:szCs w:val="24"/>
        </w:rPr>
        <w:t>economic status and demographics of LGBT populations</w:t>
      </w:r>
      <w:r w:rsidR="00FB38D7">
        <w:rPr>
          <w:rFonts w:cs="Times New Roman"/>
          <w:szCs w:val="24"/>
        </w:rPr>
        <w:t xml:space="preserve">. </w:t>
      </w:r>
      <w:r w:rsidR="001263EF" w:rsidRPr="00F74E93">
        <w:rPr>
          <w:rFonts w:cs="Times New Roman"/>
          <w:szCs w:val="24"/>
        </w:rPr>
        <w:t xml:space="preserve">As Hatchell et al., 2019 point out in their meta-analyses and systematic review </w:t>
      </w:r>
      <w:r w:rsidR="00B06E5E">
        <w:rPr>
          <w:rFonts w:cs="Times New Roman"/>
          <w:szCs w:val="24"/>
        </w:rPr>
        <w:t xml:space="preserve">of </w:t>
      </w:r>
      <w:r w:rsidR="00FB38D7">
        <w:rPr>
          <w:rFonts w:cs="Times New Roman"/>
          <w:szCs w:val="24"/>
        </w:rPr>
        <w:t>research into</w:t>
      </w:r>
      <w:r w:rsidR="00B06E5E">
        <w:rPr>
          <w:rFonts w:cs="Times New Roman"/>
          <w:szCs w:val="24"/>
        </w:rPr>
        <w:t xml:space="preserve"> </w:t>
      </w:r>
      <w:r w:rsidR="001263EF" w:rsidRPr="00F74E93">
        <w:rPr>
          <w:rFonts w:cs="Times New Roman"/>
          <w:szCs w:val="24"/>
        </w:rPr>
        <w:t xml:space="preserve">suicidal thoughts and behaviours there was a heterogeneity of effect sizes, a lack of novel correlates, insufficient focus on risk, a dearth of theoretically driven designs, moderate publication bias, a </w:t>
      </w:r>
      <w:r w:rsidR="00002202">
        <w:rPr>
          <w:rFonts w:cs="Times New Roman"/>
          <w:szCs w:val="24"/>
        </w:rPr>
        <w:t>lack</w:t>
      </w:r>
      <w:r w:rsidR="001263EF" w:rsidRPr="00F74E93">
        <w:rPr>
          <w:rFonts w:cs="Times New Roman"/>
          <w:szCs w:val="24"/>
        </w:rPr>
        <w:t xml:space="preserve"> of developmentally driven analyses and </w:t>
      </w:r>
      <w:r w:rsidR="00002202">
        <w:rPr>
          <w:rFonts w:cs="Times New Roman"/>
          <w:szCs w:val="24"/>
        </w:rPr>
        <w:t>little</w:t>
      </w:r>
      <w:r w:rsidR="001263EF" w:rsidRPr="00F74E93">
        <w:rPr>
          <w:rFonts w:cs="Times New Roman"/>
          <w:szCs w:val="24"/>
        </w:rPr>
        <w:t xml:space="preserve"> research regarding transgender youth.</w:t>
      </w:r>
    </w:p>
    <w:p w14:paraId="3F09BA3E" w14:textId="77777777" w:rsidR="009501F3" w:rsidRPr="009501F3" w:rsidRDefault="009501F3" w:rsidP="00F74E93">
      <w:pPr>
        <w:rPr>
          <w:rFonts w:cs="Times New Roman"/>
          <w:szCs w:val="24"/>
        </w:rPr>
      </w:pPr>
    </w:p>
    <w:p w14:paraId="6927F3EA" w14:textId="11A5CA06" w:rsidR="00DD353F" w:rsidRDefault="00DD353F" w:rsidP="00DD353F">
      <w:pPr>
        <w:pStyle w:val="Heading2"/>
      </w:pPr>
      <w:bookmarkStart w:id="30" w:name="_Toc103184147"/>
      <w:r>
        <w:t xml:space="preserve">Gaps in </w:t>
      </w:r>
      <w:r w:rsidR="00E73898">
        <w:t xml:space="preserve">the extant </w:t>
      </w:r>
      <w:r>
        <w:t>literature</w:t>
      </w:r>
      <w:bookmarkEnd w:id="30"/>
    </w:p>
    <w:p w14:paraId="23D0AF65" w14:textId="4AA227EC" w:rsidR="00584B84" w:rsidRPr="009D7A4A" w:rsidRDefault="00694EF3" w:rsidP="009D7A4A">
      <w:pPr>
        <w:rPr>
          <w:rFonts w:cs="Times New Roman"/>
          <w:szCs w:val="24"/>
        </w:rPr>
      </w:pPr>
      <w:r w:rsidRPr="00F74E93">
        <w:rPr>
          <w:rFonts w:cs="Times New Roman"/>
          <w:szCs w:val="24"/>
        </w:rPr>
        <w:t>The author has noted the gaps in literature in the appropriate section</w:t>
      </w:r>
      <w:r w:rsidR="00B06E5E">
        <w:rPr>
          <w:rFonts w:cs="Times New Roman"/>
          <w:szCs w:val="24"/>
        </w:rPr>
        <w:t>s</w:t>
      </w:r>
      <w:r w:rsidR="00B727F1">
        <w:rPr>
          <w:rFonts w:cs="Times New Roman"/>
          <w:szCs w:val="24"/>
        </w:rPr>
        <w:t xml:space="preserve">, </w:t>
      </w:r>
      <w:r w:rsidRPr="00F74E93">
        <w:rPr>
          <w:rFonts w:cs="Times New Roman"/>
          <w:szCs w:val="24"/>
        </w:rPr>
        <w:t>including but not limited to:</w:t>
      </w:r>
      <w:r w:rsidR="00CE60D7">
        <w:rPr>
          <w:rFonts w:cs="Times New Roman"/>
          <w:szCs w:val="24"/>
        </w:rPr>
        <w:t xml:space="preserve"> there is little</w:t>
      </w:r>
      <w:r w:rsidR="003804C2">
        <w:rPr>
          <w:rFonts w:cs="Times New Roman"/>
          <w:szCs w:val="24"/>
        </w:rPr>
        <w:t xml:space="preserve"> </w:t>
      </w:r>
      <w:r w:rsidRPr="00F74E93">
        <w:rPr>
          <w:rFonts w:cs="Times New Roman"/>
          <w:szCs w:val="24"/>
        </w:rPr>
        <w:t xml:space="preserve">research into determining the frequency of suicidal thoughts </w:t>
      </w:r>
      <w:r w:rsidR="00B727F1">
        <w:rPr>
          <w:rFonts w:cs="Times New Roman"/>
          <w:szCs w:val="24"/>
        </w:rPr>
        <w:t>–</w:t>
      </w:r>
      <w:r w:rsidRPr="00F74E93">
        <w:rPr>
          <w:rFonts w:cs="Times New Roman"/>
          <w:szCs w:val="24"/>
        </w:rPr>
        <w:t xml:space="preserve"> </w:t>
      </w:r>
      <w:r w:rsidR="00B727F1">
        <w:rPr>
          <w:rFonts w:cs="Times New Roman"/>
          <w:szCs w:val="24"/>
        </w:rPr>
        <w:t xml:space="preserve">whether they are </w:t>
      </w:r>
      <w:r w:rsidRPr="00F74E93">
        <w:rPr>
          <w:rFonts w:cs="Times New Roman"/>
          <w:szCs w:val="24"/>
        </w:rPr>
        <w:t>ephemeral, casual thoughts or are frequent</w:t>
      </w:r>
      <w:r w:rsidR="00964776">
        <w:rPr>
          <w:rFonts w:cs="Times New Roman"/>
          <w:szCs w:val="24"/>
        </w:rPr>
        <w:t xml:space="preserve"> and overwhelming</w:t>
      </w:r>
      <w:r w:rsidR="005D2C81">
        <w:rPr>
          <w:rFonts w:cs="Times New Roman"/>
          <w:szCs w:val="24"/>
        </w:rPr>
        <w:t xml:space="preserve"> </w:t>
      </w:r>
      <w:r w:rsidR="00F678C9">
        <w:rPr>
          <w:rFonts w:cs="Times New Roman"/>
          <w:szCs w:val="24"/>
        </w:rPr>
        <w:t>(</w:t>
      </w:r>
      <w:r w:rsidR="005D2C81" w:rsidRPr="00F74E93">
        <w:rPr>
          <w:rFonts w:cs="Times New Roman"/>
          <w:szCs w:val="24"/>
        </w:rPr>
        <w:t>Rimes et al., 2019</w:t>
      </w:r>
      <w:r w:rsidR="00F678C9">
        <w:rPr>
          <w:rFonts w:cs="Times New Roman"/>
          <w:szCs w:val="24"/>
        </w:rPr>
        <w:t>)</w:t>
      </w:r>
      <w:r w:rsidR="00B727F1">
        <w:rPr>
          <w:rFonts w:cs="Times New Roman"/>
          <w:szCs w:val="24"/>
        </w:rPr>
        <w:t>; t</w:t>
      </w:r>
      <w:r w:rsidRPr="00F74E93">
        <w:rPr>
          <w:rFonts w:cs="Times New Roman"/>
          <w:szCs w:val="24"/>
        </w:rPr>
        <w:t xml:space="preserve">he paucity of research into older LGBTQIA+ individuals </w:t>
      </w:r>
      <w:r w:rsidR="00002202">
        <w:rPr>
          <w:rFonts w:cs="Times New Roman"/>
          <w:szCs w:val="24"/>
        </w:rPr>
        <w:t xml:space="preserve">which </w:t>
      </w:r>
      <w:r w:rsidRPr="00F74E93">
        <w:rPr>
          <w:rFonts w:cs="Times New Roman"/>
          <w:szCs w:val="24"/>
        </w:rPr>
        <w:t xml:space="preserve">given the ageing </w:t>
      </w:r>
      <w:r w:rsidR="003A6B6C">
        <w:rPr>
          <w:rFonts w:cs="Times New Roman"/>
          <w:szCs w:val="24"/>
        </w:rPr>
        <w:t xml:space="preserve">global </w:t>
      </w:r>
      <w:r w:rsidRPr="00F74E93">
        <w:rPr>
          <w:rFonts w:cs="Times New Roman"/>
          <w:szCs w:val="24"/>
        </w:rPr>
        <w:t>population</w:t>
      </w:r>
      <w:r w:rsidR="002D0005">
        <w:rPr>
          <w:rFonts w:cs="Times New Roman"/>
          <w:szCs w:val="24"/>
        </w:rPr>
        <w:t xml:space="preserve"> </w:t>
      </w:r>
      <w:r w:rsidR="00D1486B">
        <w:rPr>
          <w:rFonts w:cs="Times New Roman"/>
          <w:szCs w:val="24"/>
        </w:rPr>
        <w:t>is a</w:t>
      </w:r>
      <w:r w:rsidR="00964776">
        <w:rPr>
          <w:rFonts w:cs="Times New Roman"/>
          <w:szCs w:val="24"/>
        </w:rPr>
        <w:t>n</w:t>
      </w:r>
      <w:r w:rsidR="00D1486B">
        <w:rPr>
          <w:rFonts w:cs="Times New Roman"/>
          <w:szCs w:val="24"/>
        </w:rPr>
        <w:t xml:space="preserve"> important area for further research </w:t>
      </w:r>
      <w:r w:rsidR="00675ABC">
        <w:rPr>
          <w:rFonts w:cs="Times New Roman"/>
          <w:szCs w:val="24"/>
        </w:rPr>
        <w:t>(</w:t>
      </w:r>
      <w:r w:rsidR="002D0005" w:rsidRPr="00F74E93">
        <w:rPr>
          <w:rFonts w:cs="Times New Roman"/>
          <w:szCs w:val="24"/>
        </w:rPr>
        <w:t>Xavier et al., 2007)</w:t>
      </w:r>
      <w:r w:rsidRPr="00F74E93">
        <w:rPr>
          <w:rFonts w:cs="Times New Roman"/>
          <w:szCs w:val="24"/>
        </w:rPr>
        <w:t>; there is</w:t>
      </w:r>
      <w:r w:rsidR="003A6B6C">
        <w:rPr>
          <w:rFonts w:cs="Times New Roman"/>
          <w:szCs w:val="24"/>
        </w:rPr>
        <w:t xml:space="preserve"> insufficient</w:t>
      </w:r>
      <w:r w:rsidR="003804C2">
        <w:rPr>
          <w:rFonts w:cs="Times New Roman"/>
          <w:szCs w:val="24"/>
        </w:rPr>
        <w:t xml:space="preserve"> </w:t>
      </w:r>
      <w:r w:rsidRPr="00F74E93">
        <w:rPr>
          <w:rFonts w:cs="Times New Roman"/>
          <w:szCs w:val="24"/>
        </w:rPr>
        <w:t>literature which compares the risk profile of</w:t>
      </w:r>
      <w:r w:rsidR="005A3E36">
        <w:rPr>
          <w:rFonts w:cs="Times New Roman"/>
          <w:szCs w:val="24"/>
        </w:rPr>
        <w:t xml:space="preserve"> </w:t>
      </w:r>
      <w:r w:rsidR="005A3E36" w:rsidRPr="00F74E93">
        <w:rPr>
          <w:rFonts w:cs="Times New Roman"/>
          <w:szCs w:val="24"/>
        </w:rPr>
        <w:t>LGBTQIA+</w:t>
      </w:r>
      <w:r w:rsidRPr="00F74E93">
        <w:rPr>
          <w:rFonts w:cs="Times New Roman"/>
          <w:szCs w:val="24"/>
        </w:rPr>
        <w:t xml:space="preserve"> and heterosexual populations</w:t>
      </w:r>
      <w:r w:rsidR="0015027C">
        <w:rPr>
          <w:rFonts w:cs="Times New Roman"/>
          <w:szCs w:val="24"/>
        </w:rPr>
        <w:t xml:space="preserve"> </w:t>
      </w:r>
      <w:r w:rsidR="00E718BA">
        <w:rPr>
          <w:rFonts w:cs="Times New Roman"/>
          <w:szCs w:val="24"/>
        </w:rPr>
        <w:t>(</w:t>
      </w:r>
      <w:r w:rsidR="00E718BA" w:rsidRPr="00892F14">
        <w:rPr>
          <w:rFonts w:cs="Times New Roman"/>
          <w:szCs w:val="24"/>
        </w:rPr>
        <w:t>Cochran</w:t>
      </w:r>
      <w:r w:rsidR="00E718BA">
        <w:rPr>
          <w:rFonts w:cs="Times New Roman"/>
          <w:szCs w:val="24"/>
        </w:rPr>
        <w:t xml:space="preserve"> et al., 2002)</w:t>
      </w:r>
      <w:r w:rsidR="005C5C7B">
        <w:rPr>
          <w:rFonts w:cs="Times New Roman"/>
          <w:szCs w:val="24"/>
        </w:rPr>
        <w:t xml:space="preserve">; </w:t>
      </w:r>
      <w:r w:rsidRPr="00F74E93">
        <w:rPr>
          <w:rFonts w:cs="Times New Roman"/>
          <w:szCs w:val="24"/>
        </w:rPr>
        <w:t>there appears to be</w:t>
      </w:r>
      <w:r w:rsidR="00016439">
        <w:rPr>
          <w:rFonts w:cs="Times New Roman"/>
          <w:szCs w:val="24"/>
        </w:rPr>
        <w:t xml:space="preserve"> insufficient </w:t>
      </w:r>
      <w:r w:rsidRPr="00F74E93">
        <w:rPr>
          <w:rFonts w:cs="Times New Roman"/>
          <w:szCs w:val="24"/>
        </w:rPr>
        <w:t xml:space="preserve">analyses </w:t>
      </w:r>
      <w:r w:rsidR="00746A67">
        <w:rPr>
          <w:rFonts w:cs="Times New Roman"/>
          <w:szCs w:val="24"/>
        </w:rPr>
        <w:t xml:space="preserve">of </w:t>
      </w:r>
      <w:r w:rsidRPr="00F74E93">
        <w:rPr>
          <w:rFonts w:cs="Times New Roman"/>
          <w:szCs w:val="24"/>
        </w:rPr>
        <w:t>the most appropriate and eff</w:t>
      </w:r>
      <w:r w:rsidR="00033E9C">
        <w:rPr>
          <w:rFonts w:cs="Times New Roman"/>
          <w:szCs w:val="24"/>
        </w:rPr>
        <w:t>icacious</w:t>
      </w:r>
      <w:r w:rsidRPr="00F74E93">
        <w:rPr>
          <w:rFonts w:cs="Times New Roman"/>
          <w:szCs w:val="24"/>
        </w:rPr>
        <w:t xml:space="preserve"> therapeutic modalities for</w:t>
      </w:r>
      <w:r w:rsidR="005C5C7B">
        <w:rPr>
          <w:rFonts w:cs="Times New Roman"/>
          <w:szCs w:val="24"/>
        </w:rPr>
        <w:t xml:space="preserve"> </w:t>
      </w:r>
      <w:r w:rsidR="00C06A9C">
        <w:rPr>
          <w:rFonts w:cs="Times New Roman"/>
          <w:szCs w:val="24"/>
        </w:rPr>
        <w:t>dealing</w:t>
      </w:r>
      <w:r w:rsidR="005C5C7B">
        <w:rPr>
          <w:rFonts w:cs="Times New Roman"/>
          <w:szCs w:val="24"/>
        </w:rPr>
        <w:t xml:space="preserve"> with </w:t>
      </w:r>
      <w:r w:rsidR="00C06A9C">
        <w:rPr>
          <w:rFonts w:cs="Times New Roman"/>
          <w:szCs w:val="24"/>
        </w:rPr>
        <w:t>suicide</w:t>
      </w:r>
      <w:r w:rsidR="001A0C17">
        <w:rPr>
          <w:rFonts w:cs="Times New Roman"/>
          <w:szCs w:val="24"/>
        </w:rPr>
        <w:t xml:space="preserve"> (</w:t>
      </w:r>
      <w:r w:rsidR="001A0C17" w:rsidRPr="00573529">
        <w:rPr>
          <w:rFonts w:cs="Times New Roman"/>
          <w:szCs w:val="24"/>
        </w:rPr>
        <w:t>Jobes et</w:t>
      </w:r>
      <w:r w:rsidR="007D357F" w:rsidRPr="00573529">
        <w:rPr>
          <w:rFonts w:cs="Times New Roman"/>
          <w:szCs w:val="24"/>
        </w:rPr>
        <w:t xml:space="preserve"> al.</w:t>
      </w:r>
      <w:r w:rsidR="001A0C17" w:rsidRPr="00573529">
        <w:rPr>
          <w:rFonts w:cs="Times New Roman"/>
          <w:szCs w:val="24"/>
        </w:rPr>
        <w:t>, 2019</w:t>
      </w:r>
      <w:r w:rsidR="00573529" w:rsidRPr="00573529">
        <w:rPr>
          <w:rFonts w:cs="Times New Roman"/>
          <w:szCs w:val="24"/>
        </w:rPr>
        <w:t xml:space="preserve">; Pompili et al., </w:t>
      </w:r>
      <w:r w:rsidR="00573529" w:rsidRPr="00573529">
        <w:rPr>
          <w:rFonts w:cs="Times New Roman"/>
          <w:szCs w:val="24"/>
        </w:rPr>
        <w:lastRenderedPageBreak/>
        <w:t>2012</w:t>
      </w:r>
      <w:r w:rsidR="001A0C17" w:rsidRPr="00573529">
        <w:rPr>
          <w:rFonts w:cs="Times New Roman"/>
          <w:szCs w:val="24"/>
        </w:rPr>
        <w:t>)</w:t>
      </w:r>
      <w:r w:rsidRPr="00573529">
        <w:rPr>
          <w:rFonts w:cs="Times New Roman"/>
          <w:szCs w:val="24"/>
        </w:rPr>
        <w:t>;</w:t>
      </w:r>
      <w:r w:rsidR="003804C2">
        <w:rPr>
          <w:rFonts w:cs="Times New Roman"/>
          <w:szCs w:val="24"/>
        </w:rPr>
        <w:t xml:space="preserve"> </w:t>
      </w:r>
      <w:r w:rsidRPr="00F74E93">
        <w:rPr>
          <w:rFonts w:cs="Times New Roman"/>
          <w:szCs w:val="24"/>
        </w:rPr>
        <w:t xml:space="preserve"> research indicates that although clinicians self-report that they are familiar with LGBT health issues, gaps in practice and knowledge indicate a clear need for more training</w:t>
      </w:r>
      <w:r w:rsidR="00B64CD2">
        <w:rPr>
          <w:rFonts w:cs="Times New Roman"/>
          <w:szCs w:val="24"/>
        </w:rPr>
        <w:t xml:space="preserve"> (</w:t>
      </w:r>
      <w:r w:rsidR="00B64CD2" w:rsidRPr="00F74E93">
        <w:rPr>
          <w:rFonts w:cs="Times New Roman"/>
          <w:szCs w:val="24"/>
        </w:rPr>
        <w:t>Pepping et al., 2018</w:t>
      </w:r>
      <w:r w:rsidR="00B64CD2">
        <w:rPr>
          <w:rFonts w:cs="Times New Roman"/>
          <w:szCs w:val="24"/>
        </w:rPr>
        <w:t>)</w:t>
      </w:r>
      <w:r w:rsidRPr="00F74E93">
        <w:rPr>
          <w:rFonts w:cs="Times New Roman"/>
          <w:szCs w:val="24"/>
        </w:rPr>
        <w:t xml:space="preserve">; </w:t>
      </w:r>
      <w:bookmarkStart w:id="31" w:name="_Hlk95477046"/>
      <w:r w:rsidR="001B2C53" w:rsidRPr="009D7A4A">
        <w:rPr>
          <w:rFonts w:cs="Times New Roman"/>
          <w:szCs w:val="24"/>
        </w:rPr>
        <w:t>Miranda-Mendizábal</w:t>
      </w:r>
      <w:bookmarkEnd w:id="31"/>
      <w:r w:rsidR="001B2C53" w:rsidRPr="009D7A4A">
        <w:rPr>
          <w:rFonts w:cs="Times New Roman"/>
          <w:szCs w:val="24"/>
        </w:rPr>
        <w:t>, et al</w:t>
      </w:r>
      <w:r w:rsidR="00C12EA4" w:rsidRPr="009D7A4A">
        <w:rPr>
          <w:rFonts w:cs="Times New Roman"/>
          <w:szCs w:val="24"/>
        </w:rPr>
        <w:t xml:space="preserve">., 2018 </w:t>
      </w:r>
      <w:r w:rsidR="000D12B7">
        <w:rPr>
          <w:rFonts w:cs="Times New Roman"/>
          <w:szCs w:val="24"/>
        </w:rPr>
        <w:t>in a</w:t>
      </w:r>
      <w:r w:rsidR="0055301C" w:rsidRPr="009D7A4A">
        <w:rPr>
          <w:rFonts w:cs="Times New Roman"/>
          <w:szCs w:val="24"/>
        </w:rPr>
        <w:t xml:space="preserve"> </w:t>
      </w:r>
      <w:r w:rsidR="00C12EA4" w:rsidRPr="009D7A4A">
        <w:rPr>
          <w:rFonts w:cs="Times New Roman"/>
          <w:szCs w:val="24"/>
        </w:rPr>
        <w:t xml:space="preserve">systematic review </w:t>
      </w:r>
      <w:r w:rsidR="00683563" w:rsidRPr="009D7A4A">
        <w:rPr>
          <w:rFonts w:cs="Times New Roman"/>
          <w:szCs w:val="24"/>
        </w:rPr>
        <w:t>and meta-analysis wer</w:t>
      </w:r>
      <w:r w:rsidR="00226B63" w:rsidRPr="009D7A4A">
        <w:rPr>
          <w:rFonts w:cs="Times New Roman"/>
          <w:szCs w:val="24"/>
        </w:rPr>
        <w:t>e</w:t>
      </w:r>
      <w:r w:rsidR="00683563" w:rsidRPr="009D7A4A">
        <w:rPr>
          <w:rFonts w:cs="Times New Roman"/>
          <w:szCs w:val="24"/>
        </w:rPr>
        <w:t xml:space="preserve"> only able to </w:t>
      </w:r>
      <w:r w:rsidR="000D12B7">
        <w:rPr>
          <w:rFonts w:cs="Times New Roman"/>
          <w:szCs w:val="24"/>
        </w:rPr>
        <w:t>use</w:t>
      </w:r>
      <w:r w:rsidR="00683563" w:rsidRPr="009D7A4A">
        <w:rPr>
          <w:rFonts w:cs="Times New Roman"/>
          <w:szCs w:val="24"/>
        </w:rPr>
        <w:t xml:space="preserve"> </w:t>
      </w:r>
      <w:r w:rsidR="000F4B70" w:rsidRPr="009D7A4A">
        <w:rPr>
          <w:rFonts w:cs="Times New Roman"/>
          <w:szCs w:val="24"/>
        </w:rPr>
        <w:t>11</w:t>
      </w:r>
      <w:r w:rsidR="003804C2" w:rsidRPr="009D7A4A">
        <w:rPr>
          <w:rFonts w:cs="Times New Roman"/>
          <w:szCs w:val="24"/>
        </w:rPr>
        <w:t xml:space="preserve"> </w:t>
      </w:r>
      <w:r w:rsidR="00683563" w:rsidRPr="009D7A4A">
        <w:rPr>
          <w:rFonts w:cs="Times New Roman"/>
          <w:szCs w:val="24"/>
        </w:rPr>
        <w:t xml:space="preserve">studies </w:t>
      </w:r>
      <w:r w:rsidR="00F23706" w:rsidRPr="009D7A4A">
        <w:rPr>
          <w:rFonts w:cs="Times New Roman"/>
          <w:szCs w:val="24"/>
        </w:rPr>
        <w:t xml:space="preserve">of acceptable quality </w:t>
      </w:r>
      <w:r w:rsidR="00683563" w:rsidRPr="009D7A4A">
        <w:rPr>
          <w:rFonts w:cs="Times New Roman"/>
          <w:szCs w:val="24"/>
        </w:rPr>
        <w:t xml:space="preserve">that explored </w:t>
      </w:r>
      <w:r w:rsidR="00226B63" w:rsidRPr="009D7A4A">
        <w:rPr>
          <w:rFonts w:cs="Times New Roman"/>
          <w:szCs w:val="24"/>
        </w:rPr>
        <w:t xml:space="preserve">suicidality </w:t>
      </w:r>
      <w:r w:rsidR="00683563" w:rsidRPr="009D7A4A">
        <w:rPr>
          <w:rFonts w:cs="Times New Roman"/>
          <w:szCs w:val="24"/>
        </w:rPr>
        <w:t xml:space="preserve">risks </w:t>
      </w:r>
      <w:r w:rsidR="00226B63" w:rsidRPr="009D7A4A">
        <w:rPr>
          <w:rFonts w:cs="Times New Roman"/>
          <w:szCs w:val="24"/>
        </w:rPr>
        <w:t>for LGB populations which</w:t>
      </w:r>
      <w:r w:rsidR="0092477D">
        <w:rPr>
          <w:rFonts w:cs="Times New Roman"/>
          <w:szCs w:val="24"/>
        </w:rPr>
        <w:t xml:space="preserve">  again </w:t>
      </w:r>
      <w:r w:rsidR="00226B63" w:rsidRPr="009D7A4A">
        <w:rPr>
          <w:rFonts w:cs="Times New Roman"/>
          <w:szCs w:val="24"/>
        </w:rPr>
        <w:t xml:space="preserve"> suggests a</w:t>
      </w:r>
      <w:r w:rsidR="00257122">
        <w:rPr>
          <w:rFonts w:cs="Times New Roman"/>
          <w:szCs w:val="24"/>
        </w:rPr>
        <w:t xml:space="preserve">n important </w:t>
      </w:r>
      <w:r w:rsidR="00226B63" w:rsidRPr="009D7A4A">
        <w:rPr>
          <w:rFonts w:cs="Times New Roman"/>
          <w:szCs w:val="24"/>
        </w:rPr>
        <w:t xml:space="preserve"> </w:t>
      </w:r>
      <w:r w:rsidR="00226B63" w:rsidRPr="00D31385">
        <w:rPr>
          <w:rFonts w:cs="Times New Roman"/>
          <w:szCs w:val="24"/>
        </w:rPr>
        <w:t>ga</w:t>
      </w:r>
      <w:r w:rsidR="000F4B70" w:rsidRPr="00D31385">
        <w:rPr>
          <w:rFonts w:cs="Times New Roman"/>
          <w:szCs w:val="24"/>
        </w:rPr>
        <w:t>p</w:t>
      </w:r>
      <w:r w:rsidR="00226B63" w:rsidRPr="00D31385">
        <w:rPr>
          <w:rFonts w:cs="Times New Roman"/>
          <w:szCs w:val="24"/>
        </w:rPr>
        <w:t xml:space="preserve"> in the</w:t>
      </w:r>
      <w:r w:rsidR="000F4B70" w:rsidRPr="00D31385">
        <w:rPr>
          <w:rFonts w:cs="Times New Roman"/>
          <w:szCs w:val="24"/>
        </w:rPr>
        <w:t xml:space="preserve"> </w:t>
      </w:r>
      <w:r w:rsidR="00226B63" w:rsidRPr="00D31385">
        <w:rPr>
          <w:rFonts w:cs="Times New Roman"/>
          <w:szCs w:val="24"/>
        </w:rPr>
        <w:t>literature</w:t>
      </w:r>
      <w:r w:rsidR="006F6B6F">
        <w:rPr>
          <w:rFonts w:cs="Times New Roman"/>
          <w:szCs w:val="24"/>
        </w:rPr>
        <w:t xml:space="preserve">. </w:t>
      </w:r>
      <w:r w:rsidR="00EA0753" w:rsidRPr="00D31385">
        <w:rPr>
          <w:rFonts w:cs="Times New Roman"/>
          <w:szCs w:val="24"/>
        </w:rPr>
        <w:t xml:space="preserve"> </w:t>
      </w:r>
      <w:r w:rsidR="006F6B6F">
        <w:rPr>
          <w:rFonts w:cs="Times New Roman"/>
          <w:szCs w:val="24"/>
        </w:rPr>
        <w:t xml:space="preserve">Furthermore, </w:t>
      </w:r>
      <w:r w:rsidR="00ED70FD" w:rsidRPr="00D31385">
        <w:rPr>
          <w:rFonts w:cs="Times New Roman"/>
          <w:szCs w:val="24"/>
        </w:rPr>
        <w:t>most</w:t>
      </w:r>
      <w:r w:rsidR="00192263" w:rsidRPr="00D31385">
        <w:rPr>
          <w:rFonts w:cs="Times New Roman"/>
          <w:szCs w:val="24"/>
        </w:rPr>
        <w:t xml:space="preserve"> studies did not follow up </w:t>
      </w:r>
      <w:r w:rsidR="00E8170A" w:rsidRPr="00D31385">
        <w:rPr>
          <w:rFonts w:cs="Times New Roman"/>
          <w:szCs w:val="24"/>
        </w:rPr>
        <w:t xml:space="preserve">cohort studies </w:t>
      </w:r>
      <w:r w:rsidR="00B82ACE" w:rsidRPr="00D31385">
        <w:rPr>
          <w:rFonts w:cs="Times New Roman"/>
          <w:szCs w:val="24"/>
        </w:rPr>
        <w:t xml:space="preserve">after 63 </w:t>
      </w:r>
      <w:r w:rsidR="00731356" w:rsidRPr="00D31385">
        <w:rPr>
          <w:rFonts w:cs="Times New Roman"/>
          <w:szCs w:val="24"/>
        </w:rPr>
        <w:t>months (</w:t>
      </w:r>
      <w:r w:rsidR="00B82ACE" w:rsidRPr="00D31385">
        <w:rPr>
          <w:rFonts w:cs="Times New Roman"/>
          <w:szCs w:val="24"/>
        </w:rPr>
        <w:t>Large et al., 2016)</w:t>
      </w:r>
      <w:r w:rsidR="00584B84" w:rsidRPr="00D31385">
        <w:rPr>
          <w:rFonts w:cs="Times New Roman"/>
          <w:szCs w:val="24"/>
        </w:rPr>
        <w:t xml:space="preserve"> </w:t>
      </w:r>
      <w:r w:rsidR="00E8170A" w:rsidRPr="00D31385">
        <w:rPr>
          <w:rFonts w:cs="Times New Roman"/>
          <w:szCs w:val="24"/>
        </w:rPr>
        <w:t>and</w:t>
      </w:r>
      <w:r w:rsidR="00E8170A" w:rsidRPr="002100D7">
        <w:rPr>
          <w:rFonts w:cs="Times New Roman"/>
          <w:szCs w:val="24"/>
        </w:rPr>
        <w:t xml:space="preserve"> the small samples in a number of studies may have led to bias.</w:t>
      </w:r>
      <w:r w:rsidR="001D12A5" w:rsidRPr="009D7A4A">
        <w:rPr>
          <w:rFonts w:cs="Times New Roman"/>
          <w:szCs w:val="24"/>
        </w:rPr>
        <w:t xml:space="preserve"> </w:t>
      </w:r>
    </w:p>
    <w:p w14:paraId="56E96954" w14:textId="77777777" w:rsidR="00584B84" w:rsidRPr="009D7A4A" w:rsidRDefault="00584B84" w:rsidP="00F74E93">
      <w:pPr>
        <w:rPr>
          <w:rFonts w:cs="Times New Roman"/>
          <w:szCs w:val="24"/>
        </w:rPr>
      </w:pPr>
    </w:p>
    <w:p w14:paraId="071B5936" w14:textId="7BF452B9" w:rsidR="001377DA" w:rsidRDefault="009209D5" w:rsidP="00D65A8B">
      <w:pPr>
        <w:pStyle w:val="Heading2"/>
      </w:pPr>
      <w:bookmarkStart w:id="32" w:name="_Toc103184148"/>
      <w:r>
        <w:t>Recomme</w:t>
      </w:r>
      <w:r w:rsidR="006A6DB5">
        <w:t>nd</w:t>
      </w:r>
      <w:r>
        <w:t xml:space="preserve">ations for </w:t>
      </w:r>
      <w:r w:rsidR="00D65A8B">
        <w:t>c</w:t>
      </w:r>
      <w:r w:rsidR="006A6DB5">
        <w:t xml:space="preserve">linical </w:t>
      </w:r>
      <w:r w:rsidR="00D65A8B">
        <w:t>p</w:t>
      </w:r>
      <w:r w:rsidR="006A6DB5">
        <w:t>ractice</w:t>
      </w:r>
      <w:bookmarkEnd w:id="32"/>
    </w:p>
    <w:p w14:paraId="69FF3F47" w14:textId="6F730AB4" w:rsidR="004A0C7B" w:rsidRPr="006E44E1" w:rsidRDefault="001F151A" w:rsidP="00F74E93">
      <w:pPr>
        <w:rPr>
          <w:rFonts w:cs="Times New Roman"/>
          <w:szCs w:val="24"/>
        </w:rPr>
      </w:pPr>
      <w:r>
        <w:rPr>
          <w:rFonts w:cs="Times New Roman"/>
          <w:szCs w:val="24"/>
        </w:rPr>
        <w:t xml:space="preserve">Although guidelines are </w:t>
      </w:r>
      <w:r w:rsidR="00072DFF">
        <w:rPr>
          <w:rFonts w:cs="Times New Roman"/>
          <w:szCs w:val="24"/>
        </w:rPr>
        <w:t>useful,</w:t>
      </w:r>
      <w:r>
        <w:rPr>
          <w:rFonts w:cs="Times New Roman"/>
          <w:szCs w:val="24"/>
        </w:rPr>
        <w:t xml:space="preserve"> </w:t>
      </w:r>
      <w:r w:rsidR="00072DFF">
        <w:rPr>
          <w:rFonts w:cs="Times New Roman"/>
          <w:szCs w:val="24"/>
        </w:rPr>
        <w:t>they a</w:t>
      </w:r>
      <w:r w:rsidR="00336074">
        <w:rPr>
          <w:rFonts w:cs="Times New Roman"/>
          <w:szCs w:val="24"/>
        </w:rPr>
        <w:t>r</w:t>
      </w:r>
      <w:r w:rsidR="00072DFF">
        <w:rPr>
          <w:rFonts w:cs="Times New Roman"/>
          <w:szCs w:val="24"/>
        </w:rPr>
        <w:t>e no substitute</w:t>
      </w:r>
      <w:r w:rsidR="0095099C">
        <w:rPr>
          <w:rFonts w:cs="Times New Roman"/>
          <w:szCs w:val="24"/>
        </w:rPr>
        <w:t>s</w:t>
      </w:r>
      <w:r w:rsidR="00072DFF">
        <w:rPr>
          <w:rFonts w:cs="Times New Roman"/>
          <w:szCs w:val="24"/>
        </w:rPr>
        <w:t xml:space="preserve"> for building an excellent “therapeutic alliance”</w:t>
      </w:r>
      <w:r w:rsidR="00461B34">
        <w:rPr>
          <w:rFonts w:cs="Times New Roman"/>
          <w:szCs w:val="24"/>
        </w:rPr>
        <w:t>.</w:t>
      </w:r>
      <w:r w:rsidR="00072DFF">
        <w:rPr>
          <w:rFonts w:cs="Times New Roman"/>
          <w:szCs w:val="24"/>
        </w:rPr>
        <w:t xml:space="preserve"> </w:t>
      </w:r>
      <w:r w:rsidR="00461B34">
        <w:rPr>
          <w:rFonts w:cs="Times New Roman"/>
          <w:szCs w:val="24"/>
        </w:rPr>
        <w:t>E</w:t>
      </w:r>
      <w:r w:rsidR="001469DC">
        <w:rPr>
          <w:rFonts w:cs="Times New Roman"/>
          <w:szCs w:val="24"/>
        </w:rPr>
        <w:t xml:space="preserve">ach client </w:t>
      </w:r>
      <w:r w:rsidR="00461B34">
        <w:rPr>
          <w:rFonts w:cs="Times New Roman"/>
          <w:szCs w:val="24"/>
        </w:rPr>
        <w:t>should be treated as</w:t>
      </w:r>
      <w:r w:rsidR="001469DC">
        <w:rPr>
          <w:rFonts w:cs="Times New Roman"/>
          <w:szCs w:val="24"/>
        </w:rPr>
        <w:t xml:space="preserve"> </w:t>
      </w:r>
      <w:r w:rsidR="002A29E0">
        <w:rPr>
          <w:rFonts w:cs="Times New Roman"/>
          <w:szCs w:val="24"/>
        </w:rPr>
        <w:t>the unique person they are</w:t>
      </w:r>
      <w:r w:rsidR="005B4BB3">
        <w:rPr>
          <w:rFonts w:cs="Times New Roman"/>
          <w:szCs w:val="24"/>
        </w:rPr>
        <w:t>. Ensuring that the client feels ‘held’</w:t>
      </w:r>
      <w:r w:rsidR="008542FB">
        <w:rPr>
          <w:rFonts w:cs="Times New Roman"/>
          <w:szCs w:val="24"/>
        </w:rPr>
        <w:t xml:space="preserve"> is vitally significant</w:t>
      </w:r>
      <w:r w:rsidR="005B4BB3">
        <w:rPr>
          <w:rFonts w:cs="Times New Roman"/>
          <w:szCs w:val="24"/>
        </w:rPr>
        <w:t xml:space="preserve"> </w:t>
      </w:r>
      <w:r w:rsidR="00A8196D">
        <w:rPr>
          <w:rFonts w:cs="Times New Roman"/>
          <w:szCs w:val="24"/>
        </w:rPr>
        <w:t>(</w:t>
      </w:r>
      <w:r w:rsidR="001469DC">
        <w:rPr>
          <w:rFonts w:cs="Times New Roman"/>
          <w:szCs w:val="24"/>
        </w:rPr>
        <w:t>Calati et al., 2018</w:t>
      </w:r>
      <w:r w:rsidR="00A8196D">
        <w:rPr>
          <w:rFonts w:cs="Times New Roman"/>
          <w:szCs w:val="24"/>
        </w:rPr>
        <w:t>)</w:t>
      </w:r>
      <w:r w:rsidR="005B4BB3">
        <w:rPr>
          <w:rFonts w:cs="Times New Roman"/>
          <w:szCs w:val="24"/>
        </w:rPr>
        <w:t>.</w:t>
      </w:r>
      <w:r w:rsidR="006A6328">
        <w:rPr>
          <w:rFonts w:cs="Times New Roman"/>
          <w:szCs w:val="24"/>
        </w:rPr>
        <w:t xml:space="preserve"> It appears that </w:t>
      </w:r>
      <w:r w:rsidR="00BA3DE0">
        <w:rPr>
          <w:rFonts w:cs="Times New Roman"/>
          <w:szCs w:val="24"/>
        </w:rPr>
        <w:t xml:space="preserve">dialectical behavioural therapy and cognitive behavioural therapy may be the most effective modalities for dealing with suicidal clients. </w:t>
      </w:r>
      <w:r w:rsidR="00A8196D">
        <w:rPr>
          <w:rFonts w:cs="Times New Roman"/>
          <w:szCs w:val="24"/>
        </w:rPr>
        <w:t>C</w:t>
      </w:r>
      <w:r w:rsidR="004A52A4">
        <w:rPr>
          <w:rFonts w:cs="Times New Roman"/>
          <w:szCs w:val="24"/>
        </w:rPr>
        <w:t>onversion therapy for sexual orientation and gender identity, specifically transgender individuals</w:t>
      </w:r>
      <w:r w:rsidR="00F07E6F">
        <w:rPr>
          <w:rFonts w:cs="Times New Roman"/>
          <w:szCs w:val="24"/>
        </w:rPr>
        <w:t>,</w:t>
      </w:r>
      <w:r w:rsidR="004A52A4">
        <w:rPr>
          <w:rFonts w:cs="Times New Roman"/>
          <w:szCs w:val="24"/>
        </w:rPr>
        <w:t xml:space="preserve"> should be</w:t>
      </w:r>
      <w:r w:rsidR="00F07E6F">
        <w:rPr>
          <w:rFonts w:cs="Times New Roman"/>
          <w:szCs w:val="24"/>
        </w:rPr>
        <w:t xml:space="preserve"> banned</w:t>
      </w:r>
      <w:r w:rsidR="00A8196D">
        <w:rPr>
          <w:rFonts w:cs="Times New Roman"/>
          <w:szCs w:val="24"/>
        </w:rPr>
        <w:t xml:space="preserve"> </w:t>
      </w:r>
      <w:r w:rsidR="00A8196D" w:rsidRPr="009A3773">
        <w:rPr>
          <w:rFonts w:cs="Times New Roman"/>
          <w:szCs w:val="24"/>
        </w:rPr>
        <w:t>(</w:t>
      </w:r>
      <w:r w:rsidR="00A8196D" w:rsidRPr="00123163">
        <w:rPr>
          <w:rFonts w:cs="Times New Roman"/>
          <w:szCs w:val="24"/>
        </w:rPr>
        <w:t>Busby et al., 2020)</w:t>
      </w:r>
      <w:r w:rsidR="00F07E6F" w:rsidRPr="00123163">
        <w:rPr>
          <w:rFonts w:cs="Times New Roman"/>
          <w:szCs w:val="24"/>
        </w:rPr>
        <w:t>.</w:t>
      </w:r>
      <w:r w:rsidR="00123163">
        <w:rPr>
          <w:rFonts w:cs="Times New Roman"/>
          <w:szCs w:val="24"/>
        </w:rPr>
        <w:t xml:space="preserve"> NHS England and other bodies in the UK have warned all forms of conversion therapy are "unethical and potentially harmful" (BBC,</w:t>
      </w:r>
      <w:r w:rsidR="00696F07">
        <w:rPr>
          <w:rFonts w:cs="Times New Roman"/>
          <w:szCs w:val="24"/>
        </w:rPr>
        <w:t xml:space="preserve"> </w:t>
      </w:r>
      <w:r w:rsidR="00123163">
        <w:rPr>
          <w:rFonts w:cs="Times New Roman"/>
          <w:szCs w:val="24"/>
        </w:rPr>
        <w:t xml:space="preserve">2022). </w:t>
      </w:r>
      <w:r w:rsidR="00A851A3">
        <w:rPr>
          <w:rFonts w:cs="Times New Roman"/>
          <w:szCs w:val="24"/>
        </w:rPr>
        <w:t xml:space="preserve">Moreover, </w:t>
      </w:r>
      <w:r w:rsidR="002D2A76">
        <w:rPr>
          <w:rFonts w:cs="Times New Roman"/>
          <w:szCs w:val="24"/>
        </w:rPr>
        <w:t xml:space="preserve">amongst clinicians and </w:t>
      </w:r>
      <w:r w:rsidR="00803C07">
        <w:rPr>
          <w:rFonts w:cs="Times New Roman"/>
          <w:szCs w:val="24"/>
        </w:rPr>
        <w:t>educators, there</w:t>
      </w:r>
      <w:r w:rsidR="00A851A3">
        <w:rPr>
          <w:rFonts w:cs="Times New Roman"/>
          <w:szCs w:val="24"/>
        </w:rPr>
        <w:t xml:space="preserve"> is a significant need </w:t>
      </w:r>
      <w:r w:rsidR="002D2A76">
        <w:rPr>
          <w:rFonts w:cs="Times New Roman"/>
          <w:szCs w:val="24"/>
        </w:rPr>
        <w:t>for training</w:t>
      </w:r>
      <w:r w:rsidR="00F6640A">
        <w:rPr>
          <w:rFonts w:cs="Times New Roman"/>
          <w:szCs w:val="24"/>
        </w:rPr>
        <w:t xml:space="preserve"> </w:t>
      </w:r>
      <w:r w:rsidR="00D66C4A">
        <w:rPr>
          <w:rFonts w:cs="Times New Roman"/>
          <w:szCs w:val="24"/>
        </w:rPr>
        <w:t>to understand the challenges</w:t>
      </w:r>
      <w:r w:rsidR="00A3138E">
        <w:rPr>
          <w:rFonts w:cs="Times New Roman"/>
          <w:szCs w:val="24"/>
        </w:rPr>
        <w:t xml:space="preserve"> and accessibility</w:t>
      </w:r>
      <w:r w:rsidR="00D66C4A">
        <w:rPr>
          <w:rFonts w:cs="Times New Roman"/>
          <w:szCs w:val="24"/>
        </w:rPr>
        <w:t xml:space="preserve"> </w:t>
      </w:r>
      <w:r w:rsidR="002A1D8E">
        <w:rPr>
          <w:rFonts w:cs="Times New Roman"/>
          <w:szCs w:val="24"/>
        </w:rPr>
        <w:t xml:space="preserve">of current healthcare for the LGBT population </w:t>
      </w:r>
      <w:r w:rsidR="00F6640A">
        <w:rPr>
          <w:rFonts w:cs="Times New Roman"/>
          <w:szCs w:val="24"/>
        </w:rPr>
        <w:t>(Goldhammer, et al., 2018; Bachmann</w:t>
      </w:r>
      <w:r w:rsidR="007D20B7">
        <w:rPr>
          <w:rFonts w:cs="Times New Roman"/>
          <w:szCs w:val="24"/>
        </w:rPr>
        <w:t xml:space="preserve"> and Gooch, 2017</w:t>
      </w:r>
      <w:r w:rsidR="00C80E47">
        <w:rPr>
          <w:rFonts w:cs="Times New Roman"/>
          <w:szCs w:val="24"/>
        </w:rPr>
        <w:t xml:space="preserve">; </w:t>
      </w:r>
      <w:r w:rsidR="00A3138E" w:rsidRPr="00F74E93">
        <w:rPr>
          <w:rFonts w:cs="Times New Roman"/>
          <w:szCs w:val="24"/>
        </w:rPr>
        <w:t>Pepping et al., 2018</w:t>
      </w:r>
      <w:r w:rsidR="00C80E47">
        <w:rPr>
          <w:rFonts w:cs="Times New Roman"/>
          <w:szCs w:val="24"/>
        </w:rPr>
        <w:t>).</w:t>
      </w:r>
      <w:r w:rsidR="00A3138E">
        <w:rPr>
          <w:rFonts w:cs="Times New Roman"/>
          <w:szCs w:val="24"/>
        </w:rPr>
        <w:t xml:space="preserve"> </w:t>
      </w:r>
    </w:p>
    <w:p w14:paraId="451563D0" w14:textId="3CDC4992" w:rsidR="003A6B6C" w:rsidRPr="006D0053" w:rsidRDefault="001377DA" w:rsidP="00155ADE">
      <w:pPr>
        <w:pStyle w:val="Heading2"/>
      </w:pPr>
      <w:bookmarkStart w:id="33" w:name="_Toc103184149"/>
      <w:r w:rsidRPr="006D0053">
        <w:t>COVID-19</w:t>
      </w:r>
      <w:bookmarkEnd w:id="33"/>
    </w:p>
    <w:p w14:paraId="6013E4A0" w14:textId="083A75CC" w:rsidR="000E4043" w:rsidRDefault="0013520D" w:rsidP="000D2B70">
      <w:pPr>
        <w:rPr>
          <w:rFonts w:cs="Times New Roman"/>
          <w:szCs w:val="24"/>
        </w:rPr>
      </w:pPr>
      <w:r>
        <w:rPr>
          <w:rFonts w:cs="Times New Roman"/>
          <w:szCs w:val="24"/>
        </w:rPr>
        <w:t>CO</w:t>
      </w:r>
      <w:r w:rsidR="00036E19">
        <w:rPr>
          <w:rFonts w:cs="Times New Roman"/>
          <w:szCs w:val="24"/>
        </w:rPr>
        <w:t>V</w:t>
      </w:r>
      <w:r>
        <w:rPr>
          <w:rFonts w:cs="Times New Roman"/>
          <w:szCs w:val="24"/>
        </w:rPr>
        <w:t>ID-</w:t>
      </w:r>
      <w:r w:rsidR="0069799F">
        <w:rPr>
          <w:rFonts w:cs="Times New Roman"/>
          <w:szCs w:val="24"/>
        </w:rPr>
        <w:t>19 has</w:t>
      </w:r>
      <w:r w:rsidR="00E92C9F">
        <w:rPr>
          <w:rFonts w:cs="Times New Roman"/>
          <w:szCs w:val="24"/>
        </w:rPr>
        <w:t xml:space="preserve"> severely affected the lives </w:t>
      </w:r>
      <w:r w:rsidR="00946324">
        <w:rPr>
          <w:rFonts w:cs="Times New Roman"/>
          <w:szCs w:val="24"/>
        </w:rPr>
        <w:t>and infected hundreds of millions of people globally. McGowan et al</w:t>
      </w:r>
      <w:r w:rsidR="001E1F7F">
        <w:rPr>
          <w:rFonts w:cs="Times New Roman"/>
          <w:szCs w:val="24"/>
        </w:rPr>
        <w:t xml:space="preserve">., </w:t>
      </w:r>
      <w:r w:rsidR="00BC5C76">
        <w:rPr>
          <w:rFonts w:cs="Times New Roman"/>
          <w:szCs w:val="24"/>
        </w:rPr>
        <w:t xml:space="preserve">2021 </w:t>
      </w:r>
      <w:r w:rsidR="001E1F7F">
        <w:rPr>
          <w:rFonts w:cs="Times New Roman"/>
          <w:szCs w:val="24"/>
        </w:rPr>
        <w:t xml:space="preserve">was the first to </w:t>
      </w:r>
      <w:r w:rsidR="00BC5C76">
        <w:rPr>
          <w:rFonts w:cs="Times New Roman"/>
          <w:szCs w:val="24"/>
        </w:rPr>
        <w:t>systematically review</w:t>
      </w:r>
      <w:r w:rsidR="002C6216">
        <w:rPr>
          <w:rFonts w:cs="Times New Roman"/>
          <w:szCs w:val="24"/>
        </w:rPr>
        <w:t xml:space="preserve"> the effect of the pandemic </w:t>
      </w:r>
      <w:r w:rsidR="00327C98">
        <w:rPr>
          <w:rFonts w:cs="Times New Roman"/>
          <w:szCs w:val="24"/>
        </w:rPr>
        <w:t xml:space="preserve">on the LGBT community. The </w:t>
      </w:r>
      <w:r w:rsidR="00092638">
        <w:rPr>
          <w:rFonts w:cs="Times New Roman"/>
          <w:szCs w:val="24"/>
        </w:rPr>
        <w:t xml:space="preserve">review was unable to </w:t>
      </w:r>
      <w:r w:rsidR="000A0CE4">
        <w:rPr>
          <w:rFonts w:cs="Times New Roman"/>
          <w:szCs w:val="24"/>
        </w:rPr>
        <w:t>source</w:t>
      </w:r>
      <w:r w:rsidR="00092638">
        <w:rPr>
          <w:rFonts w:cs="Times New Roman"/>
          <w:szCs w:val="24"/>
        </w:rPr>
        <w:t xml:space="preserve"> quality data </w:t>
      </w:r>
      <w:r w:rsidR="00BC5C76">
        <w:rPr>
          <w:rFonts w:cs="Times New Roman"/>
          <w:szCs w:val="24"/>
        </w:rPr>
        <w:t xml:space="preserve">and advocated the </w:t>
      </w:r>
      <w:r w:rsidR="00092638">
        <w:rPr>
          <w:rFonts w:cs="Times New Roman"/>
          <w:szCs w:val="24"/>
        </w:rPr>
        <w:t>regular</w:t>
      </w:r>
      <w:r w:rsidR="00BC5C76">
        <w:rPr>
          <w:rFonts w:cs="Times New Roman"/>
          <w:szCs w:val="24"/>
        </w:rPr>
        <w:t xml:space="preserve"> collection </w:t>
      </w:r>
      <w:r w:rsidR="00092638">
        <w:rPr>
          <w:rFonts w:cs="Times New Roman"/>
          <w:szCs w:val="24"/>
        </w:rPr>
        <w:t xml:space="preserve">of LGBT specific data. Appleby, </w:t>
      </w:r>
      <w:r w:rsidR="00E0477E">
        <w:rPr>
          <w:rFonts w:cs="Times New Roman"/>
          <w:szCs w:val="24"/>
        </w:rPr>
        <w:t>2021, however</w:t>
      </w:r>
      <w:r w:rsidR="003D170F">
        <w:rPr>
          <w:rFonts w:cs="Times New Roman"/>
          <w:szCs w:val="24"/>
        </w:rPr>
        <w:t xml:space="preserve"> stated that there was little effect on </w:t>
      </w:r>
      <w:r w:rsidR="003D170F">
        <w:rPr>
          <w:rFonts w:cs="Times New Roman"/>
          <w:szCs w:val="24"/>
        </w:rPr>
        <w:lastRenderedPageBreak/>
        <w:t xml:space="preserve">suicide </w:t>
      </w:r>
      <w:r w:rsidR="00BF54BA">
        <w:rPr>
          <w:rFonts w:cs="Times New Roman"/>
          <w:szCs w:val="24"/>
        </w:rPr>
        <w:t>in the</w:t>
      </w:r>
      <w:r w:rsidR="003D170F">
        <w:rPr>
          <w:rFonts w:cs="Times New Roman"/>
          <w:szCs w:val="24"/>
        </w:rPr>
        <w:t xml:space="preserve"> general population. </w:t>
      </w:r>
      <w:r w:rsidR="00E0477E">
        <w:rPr>
          <w:rFonts w:cs="Times New Roman"/>
          <w:szCs w:val="24"/>
        </w:rPr>
        <w:t xml:space="preserve">When statistics began to </w:t>
      </w:r>
      <w:r w:rsidR="00BF54BA">
        <w:rPr>
          <w:rFonts w:cs="Times New Roman"/>
          <w:szCs w:val="24"/>
        </w:rPr>
        <w:t>appear,</w:t>
      </w:r>
      <w:r w:rsidR="00E0477E">
        <w:rPr>
          <w:rFonts w:cs="Times New Roman"/>
          <w:szCs w:val="24"/>
        </w:rPr>
        <w:t xml:space="preserve"> it became clear that suicide rates were not </w:t>
      </w:r>
      <w:r w:rsidR="00BF54BA">
        <w:rPr>
          <w:rFonts w:cs="Times New Roman"/>
          <w:szCs w:val="24"/>
        </w:rPr>
        <w:t xml:space="preserve">increasing (John et al., 2020) </w:t>
      </w:r>
      <w:r w:rsidR="00623ABD">
        <w:rPr>
          <w:rFonts w:cs="Times New Roman"/>
          <w:szCs w:val="24"/>
        </w:rPr>
        <w:t xml:space="preserve">and were actually falling in most countries </w:t>
      </w:r>
      <w:r w:rsidR="00A35599">
        <w:rPr>
          <w:rFonts w:cs="Times New Roman"/>
          <w:szCs w:val="24"/>
        </w:rPr>
        <w:t xml:space="preserve">including England and the United States </w:t>
      </w:r>
      <w:r w:rsidR="00623ABD">
        <w:rPr>
          <w:rFonts w:cs="Times New Roman"/>
          <w:szCs w:val="24"/>
        </w:rPr>
        <w:t>(Pirkis et al</w:t>
      </w:r>
      <w:r w:rsidR="00A35599">
        <w:rPr>
          <w:rFonts w:cs="Times New Roman"/>
          <w:szCs w:val="24"/>
        </w:rPr>
        <w:t>.</w:t>
      </w:r>
      <w:r w:rsidR="00594758">
        <w:rPr>
          <w:rFonts w:cs="Times New Roman"/>
          <w:szCs w:val="24"/>
        </w:rPr>
        <w:t xml:space="preserve">, 2021). </w:t>
      </w:r>
      <w:r w:rsidR="0087538B">
        <w:rPr>
          <w:rFonts w:cs="Times New Roman"/>
          <w:szCs w:val="24"/>
        </w:rPr>
        <w:t>However,</w:t>
      </w:r>
      <w:r w:rsidR="00594758">
        <w:rPr>
          <w:rFonts w:cs="Times New Roman"/>
          <w:szCs w:val="24"/>
        </w:rPr>
        <w:t xml:space="preserve"> the above studies were published relatively early in the pandemic and the situation may change. </w:t>
      </w:r>
      <w:r w:rsidR="00347883">
        <w:rPr>
          <w:rFonts w:cs="Times New Roman"/>
          <w:szCs w:val="24"/>
        </w:rPr>
        <w:t xml:space="preserve">Even </w:t>
      </w:r>
      <w:r w:rsidR="00DE781D">
        <w:rPr>
          <w:rFonts w:cs="Times New Roman"/>
          <w:szCs w:val="24"/>
        </w:rPr>
        <w:t xml:space="preserve">in </w:t>
      </w:r>
      <w:r w:rsidR="00347883">
        <w:rPr>
          <w:rFonts w:cs="Times New Roman"/>
          <w:szCs w:val="24"/>
        </w:rPr>
        <w:t xml:space="preserve">some countries where the suicide rate was not falling </w:t>
      </w:r>
      <w:r w:rsidR="003B6F9D">
        <w:rPr>
          <w:rFonts w:cs="Times New Roman"/>
          <w:szCs w:val="24"/>
        </w:rPr>
        <w:t>there was increasing concern about young people and ethnic minorities (Mitchell and L</w:t>
      </w:r>
      <w:r w:rsidR="00382A06">
        <w:rPr>
          <w:rFonts w:cs="Times New Roman"/>
          <w:szCs w:val="24"/>
        </w:rPr>
        <w:t>i</w:t>
      </w:r>
      <w:r w:rsidR="003B6F9D">
        <w:rPr>
          <w:rFonts w:cs="Times New Roman"/>
          <w:szCs w:val="24"/>
        </w:rPr>
        <w:t xml:space="preserve">, </w:t>
      </w:r>
      <w:r w:rsidR="00382A06">
        <w:rPr>
          <w:rFonts w:cs="Times New Roman"/>
          <w:szCs w:val="24"/>
        </w:rPr>
        <w:t>2021)</w:t>
      </w:r>
      <w:r w:rsidR="0045390C">
        <w:rPr>
          <w:rFonts w:cs="Times New Roman"/>
          <w:szCs w:val="24"/>
        </w:rPr>
        <w:t xml:space="preserve">. </w:t>
      </w:r>
    </w:p>
    <w:p w14:paraId="4ACC4305" w14:textId="3EED33B2" w:rsidR="00842C5C" w:rsidRPr="00842C5C" w:rsidRDefault="00842C5C" w:rsidP="00155ADE">
      <w:pPr>
        <w:pStyle w:val="Heading2"/>
      </w:pPr>
      <w:bookmarkStart w:id="34" w:name="_Toc103184150"/>
      <w:r w:rsidRPr="00842C5C">
        <w:t>Risks and contributory factors</w:t>
      </w:r>
      <w:bookmarkEnd w:id="34"/>
    </w:p>
    <w:p w14:paraId="00D26EC7" w14:textId="0677FEE7" w:rsidR="003962D4" w:rsidRDefault="0093132C" w:rsidP="000D2B70">
      <w:pPr>
        <w:rPr>
          <w:rFonts w:cs="Times New Roman"/>
          <w:szCs w:val="24"/>
        </w:rPr>
      </w:pPr>
      <w:r>
        <w:rPr>
          <w:rFonts w:cs="Times New Roman"/>
          <w:szCs w:val="24"/>
        </w:rPr>
        <w:t xml:space="preserve">Queer </w:t>
      </w:r>
      <w:r w:rsidR="00F966C7">
        <w:rPr>
          <w:rFonts w:cs="Times New Roman"/>
          <w:szCs w:val="24"/>
        </w:rPr>
        <w:t>F</w:t>
      </w:r>
      <w:r>
        <w:rPr>
          <w:rFonts w:cs="Times New Roman"/>
          <w:szCs w:val="24"/>
        </w:rPr>
        <w:t>utures</w:t>
      </w:r>
      <w:r w:rsidR="000E4043">
        <w:rPr>
          <w:rFonts w:cs="Times New Roman"/>
          <w:szCs w:val="24"/>
        </w:rPr>
        <w:t xml:space="preserve"> </w:t>
      </w:r>
      <w:r>
        <w:rPr>
          <w:rFonts w:cs="Times New Roman"/>
          <w:szCs w:val="24"/>
        </w:rPr>
        <w:t>(McDermott et al., 2016)</w:t>
      </w:r>
      <w:r w:rsidR="00302F34">
        <w:rPr>
          <w:rFonts w:cs="Times New Roman"/>
          <w:szCs w:val="24"/>
        </w:rPr>
        <w:t>,</w:t>
      </w:r>
      <w:r>
        <w:rPr>
          <w:rFonts w:cs="Times New Roman"/>
          <w:szCs w:val="24"/>
        </w:rPr>
        <w:t xml:space="preserve"> commissioned by the Department of Health</w:t>
      </w:r>
      <w:r w:rsidR="00302F34">
        <w:rPr>
          <w:rFonts w:cs="Times New Roman"/>
          <w:szCs w:val="24"/>
        </w:rPr>
        <w:t>,</w:t>
      </w:r>
      <w:r>
        <w:rPr>
          <w:rFonts w:cs="Times New Roman"/>
          <w:szCs w:val="24"/>
        </w:rPr>
        <w:t xml:space="preserve"> </w:t>
      </w:r>
      <w:r w:rsidR="000E4043">
        <w:rPr>
          <w:rFonts w:cs="Times New Roman"/>
          <w:szCs w:val="24"/>
        </w:rPr>
        <w:t>identified</w:t>
      </w:r>
      <w:r w:rsidR="003C2180">
        <w:rPr>
          <w:rFonts w:cs="Times New Roman"/>
          <w:szCs w:val="24"/>
        </w:rPr>
        <w:t xml:space="preserve"> 5 areas that contribute towards suicide and </w:t>
      </w:r>
      <w:r w:rsidR="00CA5449">
        <w:rPr>
          <w:rFonts w:cs="Times New Roman"/>
          <w:szCs w:val="24"/>
        </w:rPr>
        <w:t xml:space="preserve">self-harm. Firstly, homophobia, biphobia and transphobia. Secondly, </w:t>
      </w:r>
      <w:r w:rsidR="00784471">
        <w:rPr>
          <w:rFonts w:cs="Times New Roman"/>
          <w:szCs w:val="24"/>
        </w:rPr>
        <w:t>gender and sexual norms</w:t>
      </w:r>
      <w:r w:rsidR="00483482">
        <w:rPr>
          <w:rFonts w:cs="Times New Roman"/>
          <w:szCs w:val="24"/>
        </w:rPr>
        <w:t xml:space="preserve"> where minority se</w:t>
      </w:r>
      <w:r w:rsidR="009F5A61">
        <w:rPr>
          <w:rFonts w:cs="Times New Roman"/>
          <w:szCs w:val="24"/>
        </w:rPr>
        <w:t>xual</w:t>
      </w:r>
      <w:r w:rsidR="00483482">
        <w:rPr>
          <w:rFonts w:cs="Times New Roman"/>
          <w:szCs w:val="24"/>
        </w:rPr>
        <w:t xml:space="preserve"> people felt ‘other’ and </w:t>
      </w:r>
      <w:r w:rsidR="002F5C14">
        <w:rPr>
          <w:rFonts w:cs="Times New Roman"/>
          <w:szCs w:val="24"/>
        </w:rPr>
        <w:t xml:space="preserve">therefore </w:t>
      </w:r>
      <w:r w:rsidR="00483482">
        <w:rPr>
          <w:rFonts w:cs="Times New Roman"/>
          <w:szCs w:val="24"/>
        </w:rPr>
        <w:t>self-critical. Thirdly, you</w:t>
      </w:r>
      <w:r w:rsidR="009F5A61">
        <w:rPr>
          <w:rFonts w:cs="Times New Roman"/>
          <w:szCs w:val="24"/>
        </w:rPr>
        <w:t>ng</w:t>
      </w:r>
      <w:r w:rsidR="00483482">
        <w:rPr>
          <w:rFonts w:cs="Times New Roman"/>
          <w:szCs w:val="24"/>
        </w:rPr>
        <w:t xml:space="preserve"> </w:t>
      </w:r>
      <w:r w:rsidR="009F5A61">
        <w:rPr>
          <w:rFonts w:cs="Times New Roman"/>
          <w:szCs w:val="24"/>
        </w:rPr>
        <w:t>people</w:t>
      </w:r>
      <w:r w:rsidR="00483482">
        <w:rPr>
          <w:rFonts w:cs="Times New Roman"/>
          <w:szCs w:val="24"/>
        </w:rPr>
        <w:t xml:space="preserve"> </w:t>
      </w:r>
      <w:r w:rsidR="009F5A61">
        <w:rPr>
          <w:rFonts w:cs="Times New Roman"/>
          <w:szCs w:val="24"/>
        </w:rPr>
        <w:t>found it difficult</w:t>
      </w:r>
      <w:r w:rsidR="00483482">
        <w:rPr>
          <w:rFonts w:cs="Times New Roman"/>
          <w:szCs w:val="24"/>
        </w:rPr>
        <w:t xml:space="preserve"> to</w:t>
      </w:r>
      <w:r w:rsidR="009F5A61">
        <w:rPr>
          <w:rFonts w:cs="Times New Roman"/>
          <w:szCs w:val="24"/>
        </w:rPr>
        <w:t xml:space="preserve"> manage</w:t>
      </w:r>
      <w:r w:rsidR="00483482">
        <w:rPr>
          <w:rFonts w:cs="Times New Roman"/>
          <w:szCs w:val="24"/>
        </w:rPr>
        <w:t xml:space="preserve"> </w:t>
      </w:r>
      <w:r w:rsidR="009F5A61">
        <w:rPr>
          <w:rFonts w:cs="Times New Roman"/>
          <w:szCs w:val="24"/>
        </w:rPr>
        <w:t xml:space="preserve">and discuss </w:t>
      </w:r>
      <w:r w:rsidR="00483482">
        <w:rPr>
          <w:rFonts w:cs="Times New Roman"/>
          <w:szCs w:val="24"/>
        </w:rPr>
        <w:t xml:space="preserve">their sexual orientation </w:t>
      </w:r>
      <w:r w:rsidR="009F5A61">
        <w:rPr>
          <w:rFonts w:cs="Times New Roman"/>
          <w:szCs w:val="24"/>
        </w:rPr>
        <w:t xml:space="preserve">in varying areas of their lives including </w:t>
      </w:r>
      <w:r w:rsidR="002A696E">
        <w:rPr>
          <w:rFonts w:cs="Times New Roman"/>
          <w:szCs w:val="24"/>
        </w:rPr>
        <w:t xml:space="preserve">school, home, online and in public. Fourthly, </w:t>
      </w:r>
      <w:r w:rsidR="00AF46B5">
        <w:rPr>
          <w:rFonts w:cs="Times New Roman"/>
          <w:szCs w:val="24"/>
        </w:rPr>
        <w:t>inability to share their emotions</w:t>
      </w:r>
      <w:r w:rsidR="002F5C14">
        <w:rPr>
          <w:rFonts w:cs="Times New Roman"/>
          <w:szCs w:val="24"/>
        </w:rPr>
        <w:t>:</w:t>
      </w:r>
      <w:r w:rsidR="00203911">
        <w:rPr>
          <w:rFonts w:cs="Times New Roman"/>
          <w:szCs w:val="24"/>
        </w:rPr>
        <w:t xml:space="preserve"> 74.1% </w:t>
      </w:r>
      <w:r w:rsidR="007703DE">
        <w:rPr>
          <w:rFonts w:cs="Times New Roman"/>
          <w:szCs w:val="24"/>
        </w:rPr>
        <w:t xml:space="preserve">were unable to discuss their sexuality which </w:t>
      </w:r>
      <w:r w:rsidR="002F5C14">
        <w:rPr>
          <w:rFonts w:cs="Times New Roman"/>
          <w:szCs w:val="24"/>
        </w:rPr>
        <w:t xml:space="preserve">itself </w:t>
      </w:r>
      <w:r w:rsidR="007703DE">
        <w:rPr>
          <w:rFonts w:cs="Times New Roman"/>
          <w:szCs w:val="24"/>
        </w:rPr>
        <w:t>led to increased thought</w:t>
      </w:r>
      <w:r w:rsidR="005507AE">
        <w:rPr>
          <w:rFonts w:cs="Times New Roman"/>
          <w:szCs w:val="24"/>
        </w:rPr>
        <w:t>s</w:t>
      </w:r>
      <w:r w:rsidR="007703DE">
        <w:rPr>
          <w:rFonts w:cs="Times New Roman"/>
          <w:szCs w:val="24"/>
        </w:rPr>
        <w:t xml:space="preserve"> of suicide. </w:t>
      </w:r>
      <w:r w:rsidR="005F7527">
        <w:rPr>
          <w:rFonts w:cs="Times New Roman"/>
          <w:szCs w:val="24"/>
        </w:rPr>
        <w:t xml:space="preserve">Finally, </w:t>
      </w:r>
      <w:r w:rsidR="00637463">
        <w:rPr>
          <w:rFonts w:cs="Times New Roman"/>
          <w:szCs w:val="24"/>
        </w:rPr>
        <w:t>other</w:t>
      </w:r>
      <w:r w:rsidR="005F7527">
        <w:rPr>
          <w:rFonts w:cs="Times New Roman"/>
          <w:szCs w:val="24"/>
        </w:rPr>
        <w:t xml:space="preserve"> life crises</w:t>
      </w:r>
      <w:r w:rsidR="00333B55">
        <w:rPr>
          <w:rFonts w:cs="Times New Roman"/>
          <w:szCs w:val="24"/>
        </w:rPr>
        <w:t>,</w:t>
      </w:r>
      <w:r w:rsidR="005F7527">
        <w:rPr>
          <w:rFonts w:cs="Times New Roman"/>
          <w:szCs w:val="24"/>
        </w:rPr>
        <w:t xml:space="preserve"> </w:t>
      </w:r>
      <w:r w:rsidR="00637463">
        <w:rPr>
          <w:rFonts w:cs="Times New Roman"/>
          <w:szCs w:val="24"/>
        </w:rPr>
        <w:t>unrelated to their sexual</w:t>
      </w:r>
      <w:r w:rsidR="00781BB9">
        <w:rPr>
          <w:rFonts w:cs="Times New Roman"/>
          <w:szCs w:val="24"/>
        </w:rPr>
        <w:t xml:space="preserve"> orientation</w:t>
      </w:r>
      <w:r w:rsidR="00333B55">
        <w:rPr>
          <w:rFonts w:cs="Times New Roman"/>
          <w:szCs w:val="24"/>
        </w:rPr>
        <w:t>,</w:t>
      </w:r>
      <w:r w:rsidR="00637463">
        <w:rPr>
          <w:rFonts w:cs="Times New Roman"/>
          <w:szCs w:val="24"/>
        </w:rPr>
        <w:t xml:space="preserve"> </w:t>
      </w:r>
      <w:r w:rsidR="00C53C49">
        <w:rPr>
          <w:rFonts w:cs="Times New Roman"/>
          <w:szCs w:val="24"/>
        </w:rPr>
        <w:t xml:space="preserve">also increases suicidality. </w:t>
      </w:r>
      <w:r w:rsidR="00031D35">
        <w:rPr>
          <w:rFonts w:cs="Times New Roman"/>
          <w:szCs w:val="24"/>
        </w:rPr>
        <w:t>Furthermore,</w:t>
      </w:r>
      <w:r w:rsidR="00C45081">
        <w:rPr>
          <w:rFonts w:cs="Times New Roman"/>
          <w:szCs w:val="24"/>
        </w:rPr>
        <w:t xml:space="preserve"> </w:t>
      </w:r>
      <w:r w:rsidR="0069799F">
        <w:rPr>
          <w:rFonts w:cs="Times New Roman"/>
          <w:szCs w:val="24"/>
        </w:rPr>
        <w:t>internalised</w:t>
      </w:r>
      <w:r w:rsidR="00C45081">
        <w:rPr>
          <w:rFonts w:cs="Times New Roman"/>
          <w:szCs w:val="24"/>
        </w:rPr>
        <w:t xml:space="preserve"> homophobia was identified as a risk </w:t>
      </w:r>
      <w:r w:rsidR="0069799F">
        <w:rPr>
          <w:rFonts w:cs="Times New Roman"/>
          <w:szCs w:val="24"/>
        </w:rPr>
        <w:t>b</w:t>
      </w:r>
      <w:r w:rsidR="00C45081">
        <w:rPr>
          <w:rFonts w:cs="Times New Roman"/>
          <w:szCs w:val="24"/>
        </w:rPr>
        <w:t>y Meyer</w:t>
      </w:r>
      <w:r w:rsidR="00F966C7">
        <w:rPr>
          <w:rFonts w:cs="Times New Roman"/>
          <w:szCs w:val="24"/>
        </w:rPr>
        <w:t xml:space="preserve"> (</w:t>
      </w:r>
      <w:r w:rsidR="00C45081">
        <w:rPr>
          <w:rFonts w:cs="Times New Roman"/>
          <w:szCs w:val="24"/>
        </w:rPr>
        <w:t>19</w:t>
      </w:r>
      <w:r w:rsidR="0069799F">
        <w:rPr>
          <w:rFonts w:cs="Times New Roman"/>
          <w:szCs w:val="24"/>
        </w:rPr>
        <w:t>95</w:t>
      </w:r>
      <w:r w:rsidR="00867678">
        <w:rPr>
          <w:rFonts w:cs="Times New Roman"/>
          <w:szCs w:val="24"/>
        </w:rPr>
        <w:t>;</w:t>
      </w:r>
      <w:r w:rsidR="0069799F">
        <w:rPr>
          <w:rFonts w:cs="Times New Roman"/>
          <w:szCs w:val="24"/>
        </w:rPr>
        <w:t xml:space="preserve"> 2003</w:t>
      </w:r>
      <w:r w:rsidR="00867678">
        <w:rPr>
          <w:rFonts w:cs="Times New Roman"/>
          <w:szCs w:val="24"/>
        </w:rPr>
        <w:t>).</w:t>
      </w:r>
      <w:r w:rsidR="003804C2">
        <w:rPr>
          <w:rFonts w:cs="Times New Roman"/>
          <w:szCs w:val="24"/>
        </w:rPr>
        <w:t xml:space="preserve"> </w:t>
      </w:r>
      <w:r w:rsidR="00031D35">
        <w:rPr>
          <w:rFonts w:cs="Times New Roman"/>
          <w:szCs w:val="24"/>
        </w:rPr>
        <w:t>Younger suicides were linked to</w:t>
      </w:r>
      <w:r w:rsidR="00363A10">
        <w:rPr>
          <w:rFonts w:cs="Times New Roman"/>
          <w:szCs w:val="24"/>
        </w:rPr>
        <w:t xml:space="preserve"> familial and other rejection</w:t>
      </w:r>
      <w:r w:rsidR="00173143">
        <w:rPr>
          <w:rFonts w:cs="Times New Roman"/>
          <w:szCs w:val="24"/>
        </w:rPr>
        <w:t xml:space="preserve"> (including to so</w:t>
      </w:r>
      <w:r w:rsidR="000E4043">
        <w:rPr>
          <w:rFonts w:cs="Times New Roman"/>
          <w:szCs w:val="24"/>
        </w:rPr>
        <w:t>m</w:t>
      </w:r>
      <w:r w:rsidR="00173143">
        <w:rPr>
          <w:rFonts w:cs="Times New Roman"/>
          <w:szCs w:val="24"/>
        </w:rPr>
        <w:t xml:space="preserve">e extent rejection of self) </w:t>
      </w:r>
      <w:r w:rsidR="00363A10">
        <w:rPr>
          <w:rFonts w:cs="Times New Roman"/>
          <w:szCs w:val="24"/>
        </w:rPr>
        <w:t>whilst suicide by older people were often linked to romantic relationship issues (this also applied to the younger cohort).</w:t>
      </w:r>
      <w:r w:rsidR="00DC6427">
        <w:rPr>
          <w:rFonts w:cs="Times New Roman"/>
          <w:szCs w:val="24"/>
        </w:rPr>
        <w:t xml:space="preserve"> There is als</w:t>
      </w:r>
      <w:r w:rsidR="009F2231">
        <w:rPr>
          <w:rFonts w:cs="Times New Roman"/>
          <w:szCs w:val="24"/>
        </w:rPr>
        <w:t>o</w:t>
      </w:r>
      <w:r w:rsidR="00DC6427">
        <w:rPr>
          <w:rFonts w:cs="Times New Roman"/>
          <w:szCs w:val="24"/>
        </w:rPr>
        <w:t xml:space="preserve"> </w:t>
      </w:r>
      <w:r w:rsidR="00781BB9">
        <w:rPr>
          <w:rFonts w:cs="Times New Roman"/>
          <w:szCs w:val="24"/>
        </w:rPr>
        <w:t xml:space="preserve">a </w:t>
      </w:r>
      <w:r w:rsidR="00DC6427">
        <w:rPr>
          <w:rFonts w:cs="Times New Roman"/>
          <w:szCs w:val="24"/>
        </w:rPr>
        <w:t xml:space="preserve">connection </w:t>
      </w:r>
      <w:r w:rsidR="007D30CA">
        <w:rPr>
          <w:rFonts w:cs="Times New Roman"/>
          <w:szCs w:val="24"/>
        </w:rPr>
        <w:t xml:space="preserve">between </w:t>
      </w:r>
      <w:r w:rsidR="00DC6427">
        <w:rPr>
          <w:rFonts w:cs="Times New Roman"/>
          <w:szCs w:val="24"/>
        </w:rPr>
        <w:t xml:space="preserve">trauma and suicide </w:t>
      </w:r>
      <w:r w:rsidR="007D30CA">
        <w:rPr>
          <w:rFonts w:cs="Times New Roman"/>
          <w:szCs w:val="24"/>
        </w:rPr>
        <w:t>(Ple</w:t>
      </w:r>
      <w:r w:rsidR="00FC108D">
        <w:rPr>
          <w:rFonts w:cs="Times New Roman"/>
          <w:szCs w:val="24"/>
        </w:rPr>
        <w:t>n</w:t>
      </w:r>
      <w:r w:rsidR="007D30CA">
        <w:rPr>
          <w:rFonts w:cs="Times New Roman"/>
          <w:szCs w:val="24"/>
        </w:rPr>
        <w:t>er et al., 2011</w:t>
      </w:r>
      <w:r w:rsidR="007D30CA" w:rsidRPr="00D15CB2">
        <w:rPr>
          <w:rFonts w:cs="Times New Roman"/>
          <w:szCs w:val="24"/>
        </w:rPr>
        <w:t>)</w:t>
      </w:r>
      <w:r w:rsidR="009F2231" w:rsidRPr="00D15CB2">
        <w:rPr>
          <w:rFonts w:cs="Times New Roman"/>
          <w:szCs w:val="24"/>
        </w:rPr>
        <w:t>.</w:t>
      </w:r>
      <w:r w:rsidR="003804C2" w:rsidRPr="00D15CB2">
        <w:rPr>
          <w:rFonts w:cs="Times New Roman"/>
          <w:szCs w:val="24"/>
        </w:rPr>
        <w:t xml:space="preserve"> </w:t>
      </w:r>
      <w:r w:rsidR="00DA5EAC" w:rsidRPr="00D15CB2">
        <w:rPr>
          <w:rFonts w:cs="Times New Roman"/>
          <w:szCs w:val="24"/>
        </w:rPr>
        <w:t xml:space="preserve">For </w:t>
      </w:r>
      <w:r w:rsidR="00D2495E" w:rsidRPr="00D15CB2">
        <w:rPr>
          <w:rFonts w:cs="Times New Roman"/>
          <w:szCs w:val="24"/>
        </w:rPr>
        <w:t>example,</w:t>
      </w:r>
      <w:r w:rsidR="005F39B4">
        <w:rPr>
          <w:rFonts w:cs="Times New Roman"/>
          <w:szCs w:val="24"/>
        </w:rPr>
        <w:t xml:space="preserve"> of</w:t>
      </w:r>
      <w:r w:rsidR="00D2495E" w:rsidRPr="00D15CB2">
        <w:rPr>
          <w:rFonts w:cs="Times New Roman"/>
          <w:szCs w:val="24"/>
        </w:rPr>
        <w:t xml:space="preserve"> th</w:t>
      </w:r>
      <w:r w:rsidR="00CA1285">
        <w:rPr>
          <w:rFonts w:cs="Times New Roman"/>
          <w:szCs w:val="24"/>
        </w:rPr>
        <w:t xml:space="preserve">e study </w:t>
      </w:r>
      <w:r w:rsidR="00DA5EAC" w:rsidRPr="00D15CB2">
        <w:rPr>
          <w:rFonts w:cs="Times New Roman"/>
          <w:szCs w:val="24"/>
        </w:rPr>
        <w:t>who had attempted suicide</w:t>
      </w:r>
      <w:r w:rsidR="005950FD" w:rsidRPr="00D15CB2">
        <w:rPr>
          <w:rFonts w:cs="Times New Roman"/>
          <w:szCs w:val="24"/>
        </w:rPr>
        <w:t>,</w:t>
      </w:r>
      <w:r w:rsidR="00DA5EAC" w:rsidRPr="00D15CB2">
        <w:rPr>
          <w:rFonts w:cs="Times New Roman"/>
          <w:szCs w:val="24"/>
        </w:rPr>
        <w:t xml:space="preserve"> </w:t>
      </w:r>
      <w:r w:rsidR="005F39B4">
        <w:rPr>
          <w:rFonts w:cs="Times New Roman"/>
          <w:szCs w:val="24"/>
        </w:rPr>
        <w:t>more</w:t>
      </w:r>
      <w:r w:rsidR="006F35BB" w:rsidRPr="006F35BB">
        <w:rPr>
          <w:rFonts w:cs="Times New Roman"/>
          <w:szCs w:val="24"/>
        </w:rPr>
        <w:t xml:space="preserve"> students with a history of suicide attempt(s) reported sexual abuse compared to students with suicidal ideation, 23.3% versus 8.9</w:t>
      </w:r>
      <w:r w:rsidR="006F35BB">
        <w:rPr>
          <w:rFonts w:cs="Times New Roman"/>
          <w:szCs w:val="24"/>
        </w:rPr>
        <w:t xml:space="preserve">% (ibid,). </w:t>
      </w:r>
      <w:r w:rsidR="009F2231">
        <w:rPr>
          <w:rFonts w:cs="Times New Roman"/>
          <w:szCs w:val="24"/>
        </w:rPr>
        <w:t xml:space="preserve"> </w:t>
      </w:r>
      <w:r w:rsidR="006914DF">
        <w:rPr>
          <w:rFonts w:cs="Times New Roman"/>
          <w:szCs w:val="24"/>
        </w:rPr>
        <w:t xml:space="preserve">Tossone et al., 2018 </w:t>
      </w:r>
      <w:r w:rsidR="006D61D1">
        <w:rPr>
          <w:rFonts w:cs="Times New Roman"/>
          <w:szCs w:val="24"/>
        </w:rPr>
        <w:t xml:space="preserve">also </w:t>
      </w:r>
      <w:r w:rsidR="006914DF">
        <w:rPr>
          <w:rFonts w:cs="Times New Roman"/>
          <w:szCs w:val="24"/>
        </w:rPr>
        <w:t>established a</w:t>
      </w:r>
      <w:r w:rsidR="003804C2">
        <w:rPr>
          <w:rFonts w:cs="Times New Roman"/>
          <w:szCs w:val="24"/>
        </w:rPr>
        <w:t xml:space="preserve"> </w:t>
      </w:r>
      <w:r w:rsidR="006914DF">
        <w:rPr>
          <w:rFonts w:cs="Times New Roman"/>
          <w:szCs w:val="24"/>
        </w:rPr>
        <w:t>link between sexual abuse and suicidality</w:t>
      </w:r>
      <w:r w:rsidR="00D31451">
        <w:rPr>
          <w:rFonts w:cs="Times New Roman"/>
          <w:szCs w:val="24"/>
        </w:rPr>
        <w:t xml:space="preserve">. </w:t>
      </w:r>
      <w:r w:rsidR="005950FD">
        <w:rPr>
          <w:rFonts w:cs="Times New Roman"/>
          <w:szCs w:val="24"/>
        </w:rPr>
        <w:t xml:space="preserve">Clinicians should, if they are not already doing so, sensitively attempt to discover whether their clients have suffered trauma which may contribute </w:t>
      </w:r>
      <w:r w:rsidR="005950FD">
        <w:rPr>
          <w:rFonts w:cs="Times New Roman"/>
          <w:szCs w:val="24"/>
        </w:rPr>
        <w:lastRenderedPageBreak/>
        <w:t xml:space="preserve">to suicidality. </w:t>
      </w:r>
      <w:r w:rsidR="0084511C">
        <w:rPr>
          <w:rFonts w:cs="Times New Roman"/>
          <w:szCs w:val="24"/>
        </w:rPr>
        <w:t xml:space="preserve">Adverse childhood experiences generally </w:t>
      </w:r>
      <w:r w:rsidR="003E5E9D">
        <w:rPr>
          <w:rFonts w:cs="Times New Roman"/>
          <w:szCs w:val="24"/>
        </w:rPr>
        <w:t xml:space="preserve">increase suicidality (Wareham and Dembo, 2007). </w:t>
      </w:r>
      <w:r w:rsidR="00867678">
        <w:rPr>
          <w:rFonts w:cs="Times New Roman"/>
          <w:szCs w:val="24"/>
        </w:rPr>
        <w:t xml:space="preserve"> Tyler and Hatch et al., 2021 recommended further research into this area.</w:t>
      </w:r>
    </w:p>
    <w:p w14:paraId="3A97967E" w14:textId="647535A4" w:rsidR="0081653B" w:rsidRDefault="0081653B" w:rsidP="000D2B70">
      <w:pPr>
        <w:rPr>
          <w:rFonts w:cs="Times New Roman"/>
          <w:szCs w:val="24"/>
        </w:rPr>
      </w:pPr>
    </w:p>
    <w:p w14:paraId="79F6C5EF" w14:textId="342E3547" w:rsidR="0081653B" w:rsidRDefault="0081653B" w:rsidP="0081653B">
      <w:pPr>
        <w:rPr>
          <w:rFonts w:cs="Times New Roman"/>
          <w:szCs w:val="24"/>
        </w:rPr>
      </w:pPr>
      <w:r>
        <w:rPr>
          <w:rFonts w:cs="Times New Roman"/>
          <w:szCs w:val="24"/>
        </w:rPr>
        <w:t xml:space="preserve">Coming out to families can be problematic as young people are often economically dependent on their families, indeed, if the rejection is severe, young people may leave home and some will become homeless. </w:t>
      </w:r>
      <w:r w:rsidR="00417494" w:rsidRPr="00603F14">
        <w:rPr>
          <w:rFonts w:cs="Times New Roman"/>
          <w:szCs w:val="24"/>
        </w:rPr>
        <w:t xml:space="preserve">LGBT young adults who experienced family rejection during adolescence were 8.4 times more likely to report attempting suicide </w:t>
      </w:r>
      <w:r w:rsidR="00603F14" w:rsidRPr="00603F14">
        <w:rPr>
          <w:rFonts w:cs="Times New Roman"/>
          <w:szCs w:val="24"/>
        </w:rPr>
        <w:t xml:space="preserve">(Ryan et al., 2009). </w:t>
      </w:r>
    </w:p>
    <w:p w14:paraId="7F97B48F" w14:textId="77777777" w:rsidR="0081653B" w:rsidRDefault="0081653B" w:rsidP="000D2B70">
      <w:pPr>
        <w:rPr>
          <w:rFonts w:cs="Times New Roman"/>
          <w:szCs w:val="24"/>
        </w:rPr>
      </w:pPr>
    </w:p>
    <w:p w14:paraId="1692BF16" w14:textId="16B97979" w:rsidR="003962D4" w:rsidRDefault="003962D4" w:rsidP="000D2B70">
      <w:pPr>
        <w:rPr>
          <w:rFonts w:cs="Times New Roman"/>
          <w:szCs w:val="24"/>
        </w:rPr>
      </w:pPr>
    </w:p>
    <w:p w14:paraId="44B5BE2D" w14:textId="53E40F97" w:rsidR="006E4242" w:rsidRPr="003854A3" w:rsidRDefault="003854A3" w:rsidP="00155ADE">
      <w:pPr>
        <w:pStyle w:val="Heading2"/>
      </w:pPr>
      <w:bookmarkStart w:id="35" w:name="_Toc103184151"/>
      <w:r w:rsidRPr="003854A3">
        <w:t>Practice guidelines</w:t>
      </w:r>
      <w:bookmarkEnd w:id="35"/>
    </w:p>
    <w:p w14:paraId="3CDCBC0C" w14:textId="175F2685" w:rsidR="006E4242" w:rsidRDefault="0074370A" w:rsidP="000D2B70">
      <w:pPr>
        <w:rPr>
          <w:rFonts w:cs="Times New Roman"/>
          <w:szCs w:val="24"/>
        </w:rPr>
      </w:pPr>
      <w:r>
        <w:rPr>
          <w:rFonts w:cs="Times New Roman"/>
          <w:szCs w:val="24"/>
        </w:rPr>
        <w:t>Good practice guidelines can be extremely useful (</w:t>
      </w:r>
      <w:r w:rsidR="000B6824">
        <w:rPr>
          <w:rFonts w:cs="Times New Roman"/>
          <w:szCs w:val="24"/>
        </w:rPr>
        <w:t xml:space="preserve">BACP, 2022). </w:t>
      </w:r>
      <w:r>
        <w:rPr>
          <w:rFonts w:cs="Times New Roman"/>
          <w:szCs w:val="24"/>
        </w:rPr>
        <w:t xml:space="preserve"> However, </w:t>
      </w:r>
      <w:r w:rsidR="000B6824">
        <w:rPr>
          <w:rFonts w:cs="Times New Roman"/>
          <w:szCs w:val="24"/>
        </w:rPr>
        <w:t>e</w:t>
      </w:r>
      <w:r w:rsidR="007C68A4">
        <w:rPr>
          <w:rFonts w:cs="Times New Roman"/>
          <w:szCs w:val="24"/>
        </w:rPr>
        <w:t>ach client is unique and suicidality will vary from client to client</w:t>
      </w:r>
      <w:r w:rsidR="00FF3D06">
        <w:rPr>
          <w:rFonts w:cs="Times New Roman"/>
          <w:szCs w:val="24"/>
        </w:rPr>
        <w:t xml:space="preserve"> and clinicians </w:t>
      </w:r>
      <w:r w:rsidR="000B6824">
        <w:rPr>
          <w:rFonts w:cs="Times New Roman"/>
          <w:szCs w:val="24"/>
        </w:rPr>
        <w:t>need to</w:t>
      </w:r>
      <w:r w:rsidR="00FF3D06">
        <w:rPr>
          <w:rFonts w:cs="Times New Roman"/>
          <w:szCs w:val="24"/>
        </w:rPr>
        <w:t xml:space="preserve"> acknowledge t</w:t>
      </w:r>
      <w:r w:rsidR="00C452E7">
        <w:rPr>
          <w:rFonts w:cs="Times New Roman"/>
          <w:szCs w:val="24"/>
        </w:rPr>
        <w:t>h</w:t>
      </w:r>
      <w:r w:rsidR="00FF3D06">
        <w:rPr>
          <w:rFonts w:cs="Times New Roman"/>
          <w:szCs w:val="24"/>
        </w:rPr>
        <w:t xml:space="preserve">is and </w:t>
      </w:r>
      <w:r w:rsidR="00C452E7">
        <w:rPr>
          <w:rFonts w:cs="Times New Roman"/>
          <w:szCs w:val="24"/>
        </w:rPr>
        <w:t xml:space="preserve">conduct </w:t>
      </w:r>
      <w:r w:rsidR="00FB74FA">
        <w:rPr>
          <w:rFonts w:cs="Times New Roman"/>
          <w:szCs w:val="24"/>
        </w:rPr>
        <w:t>treatment</w:t>
      </w:r>
      <w:r w:rsidR="00C452E7">
        <w:rPr>
          <w:rFonts w:cs="Times New Roman"/>
          <w:szCs w:val="24"/>
        </w:rPr>
        <w:t xml:space="preserve"> accordingly.</w:t>
      </w:r>
      <w:r w:rsidR="003804C2">
        <w:rPr>
          <w:rFonts w:cs="Times New Roman"/>
          <w:szCs w:val="24"/>
        </w:rPr>
        <w:t xml:space="preserve"> </w:t>
      </w:r>
      <w:r w:rsidR="00204E6C">
        <w:rPr>
          <w:rFonts w:cs="Times New Roman"/>
          <w:szCs w:val="24"/>
        </w:rPr>
        <w:t>A</w:t>
      </w:r>
      <w:r w:rsidR="000B6824">
        <w:rPr>
          <w:rFonts w:cs="Times New Roman"/>
          <w:szCs w:val="24"/>
        </w:rPr>
        <w:t>s</w:t>
      </w:r>
      <w:r w:rsidR="00204E6C">
        <w:rPr>
          <w:rFonts w:cs="Times New Roman"/>
          <w:szCs w:val="24"/>
        </w:rPr>
        <w:t xml:space="preserve"> stated above, </w:t>
      </w:r>
      <w:r w:rsidR="00C22C48">
        <w:rPr>
          <w:rFonts w:cs="Times New Roman"/>
          <w:szCs w:val="24"/>
        </w:rPr>
        <w:t xml:space="preserve">Calati et al., 2018 </w:t>
      </w:r>
      <w:r w:rsidR="00D06419">
        <w:rPr>
          <w:rFonts w:cs="Times New Roman"/>
          <w:szCs w:val="24"/>
        </w:rPr>
        <w:t xml:space="preserve">concluded that whatever the modality employed the role of the therapist creating a holding frame, </w:t>
      </w:r>
      <w:r w:rsidR="00A24701">
        <w:rPr>
          <w:rFonts w:cs="Times New Roman"/>
          <w:szCs w:val="24"/>
        </w:rPr>
        <w:t xml:space="preserve">ensuring that the client felt ‘held’ was critical. </w:t>
      </w:r>
    </w:p>
    <w:p w14:paraId="27EAE71E" w14:textId="1C685827" w:rsidR="003854A3" w:rsidRDefault="003854A3" w:rsidP="000D2B70">
      <w:pPr>
        <w:rPr>
          <w:rFonts w:cs="Times New Roman"/>
          <w:szCs w:val="24"/>
        </w:rPr>
      </w:pPr>
    </w:p>
    <w:p w14:paraId="374B77C3" w14:textId="49AAA1C8" w:rsidR="00550D08" w:rsidRPr="00E64AAF" w:rsidRDefault="00E64AAF" w:rsidP="00155ADE">
      <w:pPr>
        <w:pStyle w:val="Heading2"/>
      </w:pPr>
      <w:bookmarkStart w:id="36" w:name="_Toc103184152"/>
      <w:r w:rsidRPr="00E64AAF">
        <w:t>LGBT-specific crisis organisations</w:t>
      </w:r>
      <w:bookmarkEnd w:id="36"/>
    </w:p>
    <w:p w14:paraId="56D473C1" w14:textId="5C309594" w:rsidR="008569B1" w:rsidRDefault="003805F9" w:rsidP="001E228E">
      <w:pPr>
        <w:rPr>
          <w:rFonts w:cs="Times New Roman"/>
          <w:szCs w:val="24"/>
        </w:rPr>
      </w:pPr>
      <w:r>
        <w:rPr>
          <w:rFonts w:cs="Times New Roman"/>
          <w:szCs w:val="24"/>
        </w:rPr>
        <w:t xml:space="preserve">LGBT-specific crisis </w:t>
      </w:r>
      <w:r w:rsidR="00FB202A">
        <w:rPr>
          <w:rFonts w:cs="Times New Roman"/>
          <w:szCs w:val="24"/>
        </w:rPr>
        <w:t xml:space="preserve">organisations </w:t>
      </w:r>
      <w:r w:rsidR="00150E53">
        <w:rPr>
          <w:rFonts w:cs="Times New Roman"/>
          <w:szCs w:val="24"/>
        </w:rPr>
        <w:t>are popular although there is little research in</w:t>
      </w:r>
      <w:r w:rsidR="00A142AD">
        <w:rPr>
          <w:rFonts w:cs="Times New Roman"/>
          <w:szCs w:val="24"/>
        </w:rPr>
        <w:t xml:space="preserve">to </w:t>
      </w:r>
      <w:r w:rsidR="00DD3F0D">
        <w:rPr>
          <w:rFonts w:cs="Times New Roman"/>
          <w:szCs w:val="24"/>
        </w:rPr>
        <w:t>their effectiveness</w:t>
      </w:r>
      <w:r w:rsidR="00150E53">
        <w:rPr>
          <w:rFonts w:cs="Times New Roman"/>
          <w:szCs w:val="24"/>
        </w:rPr>
        <w:t>. Goldbach</w:t>
      </w:r>
      <w:r w:rsidR="00A142AD">
        <w:rPr>
          <w:rFonts w:cs="Times New Roman"/>
          <w:szCs w:val="24"/>
        </w:rPr>
        <w:t xml:space="preserve"> et al.</w:t>
      </w:r>
      <w:r w:rsidR="00150E53">
        <w:rPr>
          <w:rFonts w:cs="Times New Roman"/>
          <w:szCs w:val="24"/>
        </w:rPr>
        <w:t>, 2019 research</w:t>
      </w:r>
      <w:r w:rsidR="00A142AD">
        <w:rPr>
          <w:rFonts w:cs="Times New Roman"/>
          <w:szCs w:val="24"/>
        </w:rPr>
        <w:t xml:space="preserve"> discovered that 42% </w:t>
      </w:r>
      <w:r w:rsidR="00DD3F0D">
        <w:rPr>
          <w:rFonts w:cs="Times New Roman"/>
          <w:szCs w:val="24"/>
        </w:rPr>
        <w:t xml:space="preserve">specifically called </w:t>
      </w:r>
      <w:r w:rsidR="00580872">
        <w:rPr>
          <w:rFonts w:cs="Times New Roman"/>
          <w:szCs w:val="24"/>
        </w:rPr>
        <w:t>an</w:t>
      </w:r>
      <w:r w:rsidR="00DD3F0D">
        <w:rPr>
          <w:rFonts w:cs="Times New Roman"/>
          <w:szCs w:val="24"/>
        </w:rPr>
        <w:t xml:space="preserve"> LGBT helpline because they knew they would </w:t>
      </w:r>
      <w:r w:rsidR="00550D08">
        <w:rPr>
          <w:rFonts w:cs="Times New Roman"/>
          <w:szCs w:val="24"/>
        </w:rPr>
        <w:t>be</w:t>
      </w:r>
      <w:r w:rsidR="00FB202A">
        <w:rPr>
          <w:rFonts w:cs="Times New Roman"/>
          <w:szCs w:val="24"/>
        </w:rPr>
        <w:t xml:space="preserve"> speaking to LGBT affirmative counsellors.</w:t>
      </w:r>
      <w:r w:rsidR="007F0ED8">
        <w:rPr>
          <w:rFonts w:cs="Times New Roman"/>
          <w:szCs w:val="24"/>
        </w:rPr>
        <w:t xml:space="preserve"> </w:t>
      </w:r>
      <w:r w:rsidR="00620646">
        <w:rPr>
          <w:rFonts w:cs="Times New Roman"/>
          <w:szCs w:val="24"/>
        </w:rPr>
        <w:t>As Higgins et e</w:t>
      </w:r>
      <w:r w:rsidR="00F90BDF">
        <w:rPr>
          <w:rFonts w:cs="Times New Roman"/>
          <w:szCs w:val="24"/>
        </w:rPr>
        <w:t>l.,</w:t>
      </w:r>
      <w:r w:rsidR="00620646">
        <w:rPr>
          <w:rFonts w:cs="Times New Roman"/>
          <w:szCs w:val="24"/>
        </w:rPr>
        <w:t xml:space="preserve"> 2019 </w:t>
      </w:r>
      <w:r w:rsidR="00F90BDF">
        <w:rPr>
          <w:rFonts w:cs="Times New Roman"/>
          <w:szCs w:val="24"/>
        </w:rPr>
        <w:t xml:space="preserve">confirmed </w:t>
      </w:r>
      <w:r w:rsidR="001823D1">
        <w:rPr>
          <w:rFonts w:cs="Times New Roman"/>
          <w:szCs w:val="24"/>
        </w:rPr>
        <w:t>LGBT</w:t>
      </w:r>
      <w:r w:rsidR="00E40CF3">
        <w:rPr>
          <w:rFonts w:cs="Times New Roman"/>
          <w:szCs w:val="24"/>
        </w:rPr>
        <w:t xml:space="preserve"> </w:t>
      </w:r>
      <w:r w:rsidR="001823D1">
        <w:rPr>
          <w:rFonts w:cs="Times New Roman"/>
          <w:szCs w:val="24"/>
        </w:rPr>
        <w:t xml:space="preserve">individuals seek out counselling </w:t>
      </w:r>
      <w:r w:rsidR="00E40CF3">
        <w:rPr>
          <w:rFonts w:cs="Times New Roman"/>
          <w:szCs w:val="24"/>
        </w:rPr>
        <w:t>a</w:t>
      </w:r>
      <w:r w:rsidR="001823D1">
        <w:rPr>
          <w:rFonts w:cs="Times New Roman"/>
          <w:szCs w:val="24"/>
        </w:rPr>
        <w:t xml:space="preserve">t a </w:t>
      </w:r>
      <w:r w:rsidR="00E40CF3">
        <w:rPr>
          <w:rFonts w:cs="Times New Roman"/>
          <w:szCs w:val="24"/>
        </w:rPr>
        <w:t>high</w:t>
      </w:r>
      <w:r w:rsidR="001823D1">
        <w:rPr>
          <w:rFonts w:cs="Times New Roman"/>
          <w:szCs w:val="24"/>
        </w:rPr>
        <w:t xml:space="preserve"> rate, although </w:t>
      </w:r>
      <w:r w:rsidR="00100058">
        <w:rPr>
          <w:rFonts w:cs="Times New Roman"/>
          <w:szCs w:val="24"/>
        </w:rPr>
        <w:t>there is a shortage of re</w:t>
      </w:r>
      <w:r w:rsidR="00E40CF3">
        <w:rPr>
          <w:rFonts w:cs="Times New Roman"/>
          <w:szCs w:val="24"/>
        </w:rPr>
        <w:t>search</w:t>
      </w:r>
      <w:r w:rsidR="00100058">
        <w:rPr>
          <w:rFonts w:cs="Times New Roman"/>
          <w:szCs w:val="24"/>
        </w:rPr>
        <w:t xml:space="preserve"> </w:t>
      </w:r>
      <w:r w:rsidR="00E40CF3">
        <w:rPr>
          <w:rFonts w:cs="Times New Roman"/>
          <w:szCs w:val="24"/>
        </w:rPr>
        <w:t>regarding</w:t>
      </w:r>
      <w:r w:rsidR="00100058">
        <w:rPr>
          <w:rFonts w:cs="Times New Roman"/>
          <w:szCs w:val="24"/>
        </w:rPr>
        <w:t xml:space="preserve"> LGB</w:t>
      </w:r>
      <w:r w:rsidR="00E40CF3">
        <w:rPr>
          <w:rFonts w:cs="Times New Roman"/>
          <w:szCs w:val="24"/>
        </w:rPr>
        <w:t>T affirmative training</w:t>
      </w:r>
      <w:r w:rsidR="000B13A3">
        <w:rPr>
          <w:rFonts w:cs="Times New Roman"/>
          <w:szCs w:val="24"/>
        </w:rPr>
        <w:t xml:space="preserve"> </w:t>
      </w:r>
      <w:r w:rsidR="00CC76D0">
        <w:rPr>
          <w:rFonts w:cs="Times New Roman"/>
          <w:szCs w:val="24"/>
        </w:rPr>
        <w:t>which</w:t>
      </w:r>
      <w:r w:rsidR="000B13A3">
        <w:rPr>
          <w:rFonts w:cs="Times New Roman"/>
          <w:szCs w:val="24"/>
        </w:rPr>
        <w:t xml:space="preserve"> is another gap in the literature. </w:t>
      </w:r>
      <w:r w:rsidR="000943C3">
        <w:rPr>
          <w:rFonts w:cs="Times New Roman"/>
          <w:szCs w:val="24"/>
        </w:rPr>
        <w:t>McDermott et al., 2019 concluded that disclosure of sexual</w:t>
      </w:r>
      <w:r w:rsidR="002D6B11">
        <w:rPr>
          <w:rFonts w:cs="Times New Roman"/>
          <w:szCs w:val="24"/>
        </w:rPr>
        <w:t xml:space="preserve"> </w:t>
      </w:r>
      <w:r w:rsidR="000943C3">
        <w:rPr>
          <w:rFonts w:cs="Times New Roman"/>
          <w:szCs w:val="24"/>
        </w:rPr>
        <w:t xml:space="preserve">or gender identity was </w:t>
      </w:r>
      <w:r w:rsidR="000943C3">
        <w:rPr>
          <w:rFonts w:cs="Times New Roman"/>
          <w:szCs w:val="24"/>
        </w:rPr>
        <w:lastRenderedPageBreak/>
        <w:t>critical for</w:t>
      </w:r>
      <w:r w:rsidR="00B44EE3">
        <w:rPr>
          <w:rFonts w:cs="Times New Roman"/>
          <w:szCs w:val="24"/>
        </w:rPr>
        <w:t xml:space="preserve"> </w:t>
      </w:r>
      <w:r w:rsidR="002D6B11">
        <w:rPr>
          <w:rFonts w:cs="Times New Roman"/>
          <w:szCs w:val="24"/>
        </w:rPr>
        <w:t>good mental health</w:t>
      </w:r>
      <w:r w:rsidR="00333B55">
        <w:rPr>
          <w:rFonts w:cs="Times New Roman"/>
          <w:szCs w:val="24"/>
        </w:rPr>
        <w:t>,</w:t>
      </w:r>
      <w:r w:rsidR="002D6B11">
        <w:rPr>
          <w:rFonts w:cs="Times New Roman"/>
          <w:szCs w:val="24"/>
        </w:rPr>
        <w:t xml:space="preserve"> although this will not be the case</w:t>
      </w:r>
      <w:r w:rsidR="00580872">
        <w:rPr>
          <w:rFonts w:cs="Times New Roman"/>
          <w:szCs w:val="24"/>
        </w:rPr>
        <w:t>,</w:t>
      </w:r>
      <w:r w:rsidR="002D6B11">
        <w:rPr>
          <w:rFonts w:cs="Times New Roman"/>
          <w:szCs w:val="24"/>
        </w:rPr>
        <w:t xml:space="preserve"> if coming out leads to rejection and isolation.</w:t>
      </w:r>
      <w:r w:rsidR="003804C2">
        <w:rPr>
          <w:rFonts w:cs="Times New Roman"/>
          <w:szCs w:val="24"/>
        </w:rPr>
        <w:t xml:space="preserve"> </w:t>
      </w:r>
    </w:p>
    <w:p w14:paraId="025F1B24" w14:textId="320D4B86" w:rsidR="008569B1" w:rsidRDefault="008569B1" w:rsidP="001E228E">
      <w:pPr>
        <w:rPr>
          <w:rFonts w:cs="Times New Roman"/>
          <w:szCs w:val="24"/>
        </w:rPr>
      </w:pPr>
    </w:p>
    <w:p w14:paraId="431733AA" w14:textId="4A404B2B" w:rsidR="00E64AAF" w:rsidRPr="00603FFF" w:rsidRDefault="008A70FE" w:rsidP="00155ADE">
      <w:pPr>
        <w:pStyle w:val="Heading2"/>
      </w:pPr>
      <w:bookmarkStart w:id="37" w:name="_Toc103184153"/>
      <w:r w:rsidRPr="00603FFF">
        <w:t xml:space="preserve">Creating </w:t>
      </w:r>
      <w:r w:rsidR="00603FFF" w:rsidRPr="00603FFF">
        <w:t xml:space="preserve">safe and supportive </w:t>
      </w:r>
      <w:r w:rsidR="00E90EA5" w:rsidRPr="00603FFF">
        <w:t>environments</w:t>
      </w:r>
      <w:bookmarkEnd w:id="37"/>
    </w:p>
    <w:p w14:paraId="34B5C132" w14:textId="6BD8FD9B" w:rsidR="007C7142" w:rsidRDefault="00AC6271" w:rsidP="001E228E">
      <w:pPr>
        <w:rPr>
          <w:rFonts w:cs="Times New Roman"/>
          <w:szCs w:val="24"/>
        </w:rPr>
      </w:pPr>
      <w:r>
        <w:rPr>
          <w:rFonts w:cs="Times New Roman"/>
          <w:szCs w:val="24"/>
        </w:rPr>
        <w:t>Bullying</w:t>
      </w:r>
      <w:r w:rsidR="003E5B84">
        <w:rPr>
          <w:rFonts w:cs="Times New Roman"/>
          <w:szCs w:val="24"/>
        </w:rPr>
        <w:t xml:space="preserve"> is a major </w:t>
      </w:r>
      <w:r w:rsidR="00F415C8">
        <w:rPr>
          <w:rFonts w:cs="Times New Roman"/>
          <w:szCs w:val="24"/>
        </w:rPr>
        <w:t>problem</w:t>
      </w:r>
      <w:r w:rsidR="003E5B84">
        <w:rPr>
          <w:rFonts w:cs="Times New Roman"/>
          <w:szCs w:val="24"/>
        </w:rPr>
        <w:t xml:space="preserve"> </w:t>
      </w:r>
      <w:r w:rsidR="00F415C8">
        <w:rPr>
          <w:rFonts w:cs="Times New Roman"/>
          <w:szCs w:val="24"/>
        </w:rPr>
        <w:t xml:space="preserve">for </w:t>
      </w:r>
      <w:r w:rsidR="008055C2">
        <w:rPr>
          <w:rFonts w:cs="Times New Roman"/>
          <w:szCs w:val="24"/>
        </w:rPr>
        <w:t>sexual minorit</w:t>
      </w:r>
      <w:r w:rsidR="00BF116E">
        <w:rPr>
          <w:rFonts w:cs="Times New Roman"/>
          <w:szCs w:val="24"/>
        </w:rPr>
        <w:t>ies</w:t>
      </w:r>
      <w:r w:rsidR="00BC4122">
        <w:rPr>
          <w:rFonts w:cs="Times New Roman"/>
          <w:szCs w:val="24"/>
        </w:rPr>
        <w:t xml:space="preserve">; in one study 67% had seen or heard </w:t>
      </w:r>
      <w:r w:rsidR="00431826">
        <w:rPr>
          <w:rFonts w:cs="Times New Roman"/>
          <w:szCs w:val="24"/>
        </w:rPr>
        <w:t xml:space="preserve">of at </w:t>
      </w:r>
      <w:r w:rsidR="00A82720">
        <w:rPr>
          <w:rFonts w:cs="Times New Roman"/>
          <w:szCs w:val="24"/>
        </w:rPr>
        <w:t>least</w:t>
      </w:r>
      <w:r w:rsidR="00431826">
        <w:rPr>
          <w:rFonts w:cs="Times New Roman"/>
          <w:szCs w:val="24"/>
        </w:rPr>
        <w:t xml:space="preserve"> one incidence of </w:t>
      </w:r>
      <w:r w:rsidR="00822DCB">
        <w:rPr>
          <w:rFonts w:cs="Times New Roman"/>
          <w:szCs w:val="24"/>
        </w:rPr>
        <w:t>homophobic behaviour</w:t>
      </w:r>
      <w:r w:rsidR="00431826">
        <w:rPr>
          <w:rFonts w:cs="Times New Roman"/>
          <w:szCs w:val="24"/>
        </w:rPr>
        <w:t xml:space="preserve"> in the </w:t>
      </w:r>
      <w:r w:rsidR="008569B1">
        <w:rPr>
          <w:rFonts w:cs="Times New Roman"/>
          <w:szCs w:val="24"/>
        </w:rPr>
        <w:t xml:space="preserve">preceding </w:t>
      </w:r>
      <w:r w:rsidR="00431826">
        <w:rPr>
          <w:rFonts w:cs="Times New Roman"/>
          <w:szCs w:val="24"/>
        </w:rPr>
        <w:t>30 days (</w:t>
      </w:r>
      <w:r w:rsidR="008D7B54">
        <w:rPr>
          <w:rFonts w:cs="Times New Roman"/>
          <w:szCs w:val="24"/>
        </w:rPr>
        <w:t>Espelage et al</w:t>
      </w:r>
      <w:r w:rsidR="002A16ED">
        <w:rPr>
          <w:rFonts w:cs="Times New Roman"/>
          <w:szCs w:val="24"/>
        </w:rPr>
        <w:t xml:space="preserve">, 2019). </w:t>
      </w:r>
      <w:r w:rsidR="00C969E0">
        <w:rPr>
          <w:rFonts w:cs="Times New Roman"/>
          <w:szCs w:val="24"/>
        </w:rPr>
        <w:t xml:space="preserve">Inclusive </w:t>
      </w:r>
      <w:r w:rsidR="00822DCB">
        <w:rPr>
          <w:rFonts w:cs="Times New Roman"/>
          <w:szCs w:val="24"/>
        </w:rPr>
        <w:t>environments and</w:t>
      </w:r>
      <w:r w:rsidR="00C969E0">
        <w:rPr>
          <w:rFonts w:cs="Times New Roman"/>
          <w:szCs w:val="24"/>
        </w:rPr>
        <w:t xml:space="preserve"> official policies can </w:t>
      </w:r>
      <w:r w:rsidR="00822DCB">
        <w:rPr>
          <w:rFonts w:cs="Times New Roman"/>
          <w:szCs w:val="24"/>
        </w:rPr>
        <w:t xml:space="preserve">help </w:t>
      </w:r>
      <w:r w:rsidR="00C969E0">
        <w:rPr>
          <w:rFonts w:cs="Times New Roman"/>
          <w:szCs w:val="24"/>
        </w:rPr>
        <w:t>diminish homophobia</w:t>
      </w:r>
      <w:r w:rsidR="00957A8D">
        <w:rPr>
          <w:rFonts w:cs="Times New Roman"/>
          <w:szCs w:val="24"/>
        </w:rPr>
        <w:t xml:space="preserve"> </w:t>
      </w:r>
      <w:r w:rsidR="00416FFE">
        <w:rPr>
          <w:rFonts w:cs="Times New Roman"/>
          <w:szCs w:val="24"/>
        </w:rPr>
        <w:t xml:space="preserve">and transphobia </w:t>
      </w:r>
      <w:r w:rsidR="00957A8D">
        <w:rPr>
          <w:rFonts w:cs="Times New Roman"/>
          <w:szCs w:val="24"/>
        </w:rPr>
        <w:t xml:space="preserve">in schools and colleges. </w:t>
      </w:r>
      <w:r w:rsidR="00822DCB">
        <w:rPr>
          <w:rFonts w:cs="Times New Roman"/>
          <w:szCs w:val="24"/>
        </w:rPr>
        <w:t xml:space="preserve">Empathic staff trained </w:t>
      </w:r>
      <w:r>
        <w:rPr>
          <w:rFonts w:cs="Times New Roman"/>
          <w:szCs w:val="24"/>
        </w:rPr>
        <w:t>in LGBT</w:t>
      </w:r>
      <w:r w:rsidR="00C04A40">
        <w:rPr>
          <w:rFonts w:cs="Times New Roman"/>
          <w:szCs w:val="24"/>
        </w:rPr>
        <w:t xml:space="preserve"> victimisation and comprehensive sex education lessons can reduce homophobia (Baams</w:t>
      </w:r>
      <w:r w:rsidR="0022780B">
        <w:rPr>
          <w:rFonts w:cs="Times New Roman"/>
          <w:szCs w:val="24"/>
        </w:rPr>
        <w:t xml:space="preserve"> et al., 2017). 74% o</w:t>
      </w:r>
      <w:r w:rsidR="0076126F">
        <w:rPr>
          <w:rFonts w:cs="Times New Roman"/>
          <w:szCs w:val="24"/>
        </w:rPr>
        <w:t>f</w:t>
      </w:r>
      <w:r w:rsidR="0022780B">
        <w:rPr>
          <w:rFonts w:cs="Times New Roman"/>
          <w:szCs w:val="24"/>
        </w:rPr>
        <w:t xml:space="preserve"> </w:t>
      </w:r>
      <w:r w:rsidR="00662CC9">
        <w:rPr>
          <w:rFonts w:cs="Times New Roman"/>
          <w:szCs w:val="24"/>
        </w:rPr>
        <w:t xml:space="preserve">UK </w:t>
      </w:r>
      <w:r w:rsidR="0022780B">
        <w:rPr>
          <w:rFonts w:cs="Times New Roman"/>
          <w:szCs w:val="24"/>
        </w:rPr>
        <w:t>t</w:t>
      </w:r>
      <w:r w:rsidR="0076126F">
        <w:rPr>
          <w:rFonts w:cs="Times New Roman"/>
          <w:szCs w:val="24"/>
        </w:rPr>
        <w:t xml:space="preserve">eachers confirmed they had not had any formal training in respect of </w:t>
      </w:r>
      <w:r w:rsidR="00D50C5E">
        <w:rPr>
          <w:rFonts w:cs="Times New Roman"/>
          <w:szCs w:val="24"/>
        </w:rPr>
        <w:t xml:space="preserve">how to approach LGBTQ topics in the classroom (Taylor et al., 2015). </w:t>
      </w:r>
      <w:r>
        <w:rPr>
          <w:rFonts w:cs="Times New Roman"/>
          <w:szCs w:val="24"/>
        </w:rPr>
        <w:t>Indeed,</w:t>
      </w:r>
      <w:r w:rsidR="00B03518">
        <w:rPr>
          <w:rFonts w:cs="Times New Roman"/>
          <w:szCs w:val="24"/>
        </w:rPr>
        <w:t xml:space="preserve"> students </w:t>
      </w:r>
      <w:r w:rsidR="008F10B4">
        <w:rPr>
          <w:rFonts w:cs="Times New Roman"/>
          <w:szCs w:val="24"/>
        </w:rPr>
        <w:t>report that</w:t>
      </w:r>
      <w:r w:rsidR="00B03518">
        <w:rPr>
          <w:rFonts w:cs="Times New Roman"/>
          <w:szCs w:val="24"/>
        </w:rPr>
        <w:t xml:space="preserve"> they perceive teachers as ignoring </w:t>
      </w:r>
      <w:r w:rsidR="0041742D">
        <w:rPr>
          <w:rFonts w:cs="Times New Roman"/>
          <w:szCs w:val="24"/>
        </w:rPr>
        <w:t xml:space="preserve">homophobic and </w:t>
      </w:r>
      <w:r w:rsidR="00420DEF">
        <w:rPr>
          <w:rFonts w:cs="Times New Roman"/>
          <w:szCs w:val="24"/>
        </w:rPr>
        <w:t>gender-based</w:t>
      </w:r>
      <w:r w:rsidR="0041742D">
        <w:rPr>
          <w:rFonts w:cs="Times New Roman"/>
          <w:szCs w:val="24"/>
        </w:rPr>
        <w:t xml:space="preserve"> incidents (Snapp et al., 2015).</w:t>
      </w:r>
      <w:r w:rsidR="00660CE3">
        <w:rPr>
          <w:rFonts w:cs="Times New Roman"/>
          <w:szCs w:val="24"/>
        </w:rPr>
        <w:t xml:space="preserve"> </w:t>
      </w:r>
      <w:r w:rsidR="00957A8D">
        <w:rPr>
          <w:rFonts w:cs="Times New Roman"/>
          <w:szCs w:val="24"/>
        </w:rPr>
        <w:t>T</w:t>
      </w:r>
      <w:r w:rsidR="00660CE3">
        <w:rPr>
          <w:rFonts w:cs="Times New Roman"/>
          <w:szCs w:val="24"/>
        </w:rPr>
        <w:t>eachers and peers are unwilling to support victim</w:t>
      </w:r>
      <w:r w:rsidR="00957A8D">
        <w:rPr>
          <w:rFonts w:cs="Times New Roman"/>
          <w:szCs w:val="24"/>
        </w:rPr>
        <w:t>s</w:t>
      </w:r>
      <w:r w:rsidR="00660CE3">
        <w:rPr>
          <w:rFonts w:cs="Times New Roman"/>
          <w:szCs w:val="24"/>
        </w:rPr>
        <w:t xml:space="preserve"> due to </w:t>
      </w:r>
      <w:r w:rsidR="002254A9">
        <w:rPr>
          <w:rFonts w:cs="Times New Roman"/>
          <w:szCs w:val="24"/>
        </w:rPr>
        <w:t>insecurity or fear (Page, 2017).</w:t>
      </w:r>
      <w:r w:rsidR="003804C2">
        <w:rPr>
          <w:rFonts w:cs="Times New Roman"/>
          <w:szCs w:val="24"/>
        </w:rPr>
        <w:t xml:space="preserve"> </w:t>
      </w:r>
      <w:r w:rsidR="002254A9">
        <w:rPr>
          <w:rFonts w:cs="Times New Roman"/>
          <w:szCs w:val="24"/>
        </w:rPr>
        <w:t xml:space="preserve"> It is the author</w:t>
      </w:r>
      <w:r w:rsidR="00C47259">
        <w:rPr>
          <w:rFonts w:cs="Times New Roman"/>
          <w:szCs w:val="24"/>
        </w:rPr>
        <w:t>’</w:t>
      </w:r>
      <w:r w:rsidR="002254A9">
        <w:rPr>
          <w:rFonts w:cs="Times New Roman"/>
          <w:szCs w:val="24"/>
        </w:rPr>
        <w:t xml:space="preserve">s opinion that </w:t>
      </w:r>
      <w:r w:rsidR="00E815EA">
        <w:rPr>
          <w:rFonts w:cs="Times New Roman"/>
          <w:szCs w:val="24"/>
        </w:rPr>
        <w:t xml:space="preserve">unsafe school environments are </w:t>
      </w:r>
      <w:r w:rsidR="00F0167A">
        <w:rPr>
          <w:rFonts w:cs="Times New Roman"/>
          <w:szCs w:val="24"/>
        </w:rPr>
        <w:t>unacceptable,</w:t>
      </w:r>
      <w:r w:rsidR="003E5AF1">
        <w:rPr>
          <w:rFonts w:cs="Times New Roman"/>
          <w:szCs w:val="24"/>
        </w:rPr>
        <w:t xml:space="preserve"> </w:t>
      </w:r>
      <w:r w:rsidR="00E815EA">
        <w:rPr>
          <w:rFonts w:cs="Times New Roman"/>
          <w:szCs w:val="24"/>
        </w:rPr>
        <w:t xml:space="preserve">teachers and support staff need to be trained to deal with homophobia </w:t>
      </w:r>
      <w:r w:rsidR="00BC2D74">
        <w:rPr>
          <w:rFonts w:cs="Times New Roman"/>
          <w:szCs w:val="24"/>
        </w:rPr>
        <w:t xml:space="preserve">and more generally be better informed about </w:t>
      </w:r>
      <w:r w:rsidR="001E280E">
        <w:rPr>
          <w:rFonts w:cs="Times New Roman"/>
          <w:szCs w:val="24"/>
        </w:rPr>
        <w:t>t</w:t>
      </w:r>
      <w:r w:rsidR="00BC2D74">
        <w:rPr>
          <w:rFonts w:cs="Times New Roman"/>
          <w:szCs w:val="24"/>
        </w:rPr>
        <w:t>he challenges LGBT students face.</w:t>
      </w:r>
      <w:r w:rsidR="003804C2">
        <w:rPr>
          <w:rFonts w:cs="Times New Roman"/>
          <w:szCs w:val="24"/>
        </w:rPr>
        <w:t xml:space="preserve"> </w:t>
      </w:r>
      <w:r w:rsidR="00844FEE">
        <w:rPr>
          <w:rFonts w:cs="Times New Roman"/>
          <w:szCs w:val="24"/>
        </w:rPr>
        <w:t>Similarly, healthcare professionals</w:t>
      </w:r>
      <w:r w:rsidR="00AB4C90">
        <w:rPr>
          <w:rFonts w:cs="Times New Roman"/>
          <w:szCs w:val="24"/>
        </w:rPr>
        <w:t xml:space="preserve"> also need training. </w:t>
      </w:r>
      <w:r w:rsidR="005B435F">
        <w:rPr>
          <w:rFonts w:cs="Times New Roman"/>
          <w:szCs w:val="24"/>
        </w:rPr>
        <w:t xml:space="preserve">In the United States </w:t>
      </w:r>
      <w:r w:rsidR="00AB4C90">
        <w:rPr>
          <w:rFonts w:cs="Times New Roman"/>
          <w:szCs w:val="24"/>
        </w:rPr>
        <w:t xml:space="preserve">82% of </w:t>
      </w:r>
      <w:r w:rsidR="00303B43">
        <w:rPr>
          <w:rFonts w:cs="Times New Roman"/>
          <w:szCs w:val="24"/>
        </w:rPr>
        <w:t>clinicians were</w:t>
      </w:r>
      <w:r w:rsidR="00AB4C90">
        <w:rPr>
          <w:rFonts w:cs="Times New Roman"/>
          <w:szCs w:val="24"/>
        </w:rPr>
        <w:t xml:space="preserve"> of the opinion that they </w:t>
      </w:r>
      <w:r w:rsidR="00F44AEE">
        <w:rPr>
          <w:rFonts w:cs="Times New Roman"/>
          <w:szCs w:val="24"/>
        </w:rPr>
        <w:t>were</w:t>
      </w:r>
      <w:r w:rsidR="00AB4C90">
        <w:rPr>
          <w:rFonts w:cs="Times New Roman"/>
          <w:szCs w:val="24"/>
        </w:rPr>
        <w:t xml:space="preserve"> familiar</w:t>
      </w:r>
      <w:r w:rsidR="00221066">
        <w:rPr>
          <w:rFonts w:cs="Times New Roman"/>
          <w:szCs w:val="24"/>
        </w:rPr>
        <w:t xml:space="preserve"> with the</w:t>
      </w:r>
      <w:r w:rsidR="00AB4C90">
        <w:rPr>
          <w:rFonts w:cs="Times New Roman"/>
          <w:szCs w:val="24"/>
        </w:rPr>
        <w:t xml:space="preserve"> </w:t>
      </w:r>
      <w:r w:rsidR="00F44AEE">
        <w:rPr>
          <w:rFonts w:cs="Times New Roman"/>
          <w:szCs w:val="24"/>
        </w:rPr>
        <w:t>LGB health issues and 68</w:t>
      </w:r>
      <w:r w:rsidR="00303B43">
        <w:rPr>
          <w:rFonts w:cs="Times New Roman"/>
          <w:szCs w:val="24"/>
        </w:rPr>
        <w:t>% thought they were familiar with transgender heal</w:t>
      </w:r>
      <w:r w:rsidR="009574C2">
        <w:rPr>
          <w:rFonts w:cs="Times New Roman"/>
          <w:szCs w:val="24"/>
        </w:rPr>
        <w:t>th</w:t>
      </w:r>
      <w:r w:rsidR="00303B43">
        <w:rPr>
          <w:rFonts w:cs="Times New Roman"/>
          <w:szCs w:val="24"/>
        </w:rPr>
        <w:t xml:space="preserve">care </w:t>
      </w:r>
      <w:r w:rsidR="009574C2">
        <w:rPr>
          <w:rFonts w:cs="Times New Roman"/>
          <w:szCs w:val="24"/>
        </w:rPr>
        <w:t xml:space="preserve">matters. </w:t>
      </w:r>
      <w:r w:rsidR="006F2D74">
        <w:rPr>
          <w:rFonts w:cs="Times New Roman"/>
          <w:szCs w:val="24"/>
        </w:rPr>
        <w:t>However, 55</w:t>
      </w:r>
      <w:r w:rsidR="00B42338">
        <w:rPr>
          <w:rFonts w:cs="Times New Roman"/>
          <w:szCs w:val="24"/>
        </w:rPr>
        <w:t>.</w:t>
      </w:r>
      <w:r w:rsidR="006F2D74">
        <w:rPr>
          <w:rFonts w:cs="Times New Roman"/>
          <w:szCs w:val="24"/>
        </w:rPr>
        <w:t xml:space="preserve">4% </w:t>
      </w:r>
      <w:r w:rsidR="00810D70">
        <w:rPr>
          <w:rFonts w:cs="Times New Roman"/>
          <w:szCs w:val="24"/>
        </w:rPr>
        <w:t xml:space="preserve">never </w:t>
      </w:r>
      <w:r w:rsidR="00221066">
        <w:rPr>
          <w:rFonts w:cs="Times New Roman"/>
          <w:szCs w:val="24"/>
        </w:rPr>
        <w:t xml:space="preserve">or </w:t>
      </w:r>
      <w:r w:rsidR="00810D70">
        <w:rPr>
          <w:rFonts w:cs="Times New Roman"/>
          <w:szCs w:val="24"/>
        </w:rPr>
        <w:t xml:space="preserve">rarely spoke to their clients about their sexual orientation. This increased to 71.9% in the case of transgender </w:t>
      </w:r>
      <w:r w:rsidR="005B435F">
        <w:rPr>
          <w:rFonts w:cs="Times New Roman"/>
          <w:szCs w:val="24"/>
        </w:rPr>
        <w:t>clients</w:t>
      </w:r>
      <w:r w:rsidR="00C672A0">
        <w:rPr>
          <w:rFonts w:cs="Times New Roman"/>
          <w:szCs w:val="24"/>
        </w:rPr>
        <w:t xml:space="preserve"> (Goldhammer, et al., 2018)</w:t>
      </w:r>
      <w:r w:rsidR="005B435F">
        <w:rPr>
          <w:rFonts w:cs="Times New Roman"/>
          <w:szCs w:val="24"/>
        </w:rPr>
        <w:t xml:space="preserve">. </w:t>
      </w:r>
      <w:r w:rsidR="00221066">
        <w:rPr>
          <w:rFonts w:cs="Times New Roman"/>
          <w:szCs w:val="24"/>
        </w:rPr>
        <w:t xml:space="preserve">In </w:t>
      </w:r>
      <w:r w:rsidR="005B435F">
        <w:rPr>
          <w:rFonts w:cs="Times New Roman"/>
          <w:szCs w:val="24"/>
        </w:rPr>
        <w:t xml:space="preserve">the UK 23% of </w:t>
      </w:r>
      <w:r w:rsidR="008F10B4">
        <w:rPr>
          <w:rFonts w:cs="Times New Roman"/>
          <w:szCs w:val="24"/>
        </w:rPr>
        <w:t>respondents</w:t>
      </w:r>
      <w:r w:rsidR="005B435F">
        <w:rPr>
          <w:rFonts w:cs="Times New Roman"/>
          <w:szCs w:val="24"/>
        </w:rPr>
        <w:t xml:space="preserve"> had witnessed </w:t>
      </w:r>
      <w:r w:rsidR="008F10B4">
        <w:rPr>
          <w:rFonts w:cs="Times New Roman"/>
          <w:szCs w:val="24"/>
        </w:rPr>
        <w:t xml:space="preserve">discriminatory or negative remarks </w:t>
      </w:r>
      <w:r w:rsidR="00575C58">
        <w:rPr>
          <w:rFonts w:cs="Times New Roman"/>
          <w:szCs w:val="24"/>
        </w:rPr>
        <w:t>about LGBT people</w:t>
      </w:r>
      <w:r w:rsidR="007B128D">
        <w:rPr>
          <w:rFonts w:cs="Times New Roman"/>
          <w:szCs w:val="24"/>
        </w:rPr>
        <w:t xml:space="preserve"> in healthcare environments</w:t>
      </w:r>
      <w:r w:rsidR="00867FA9">
        <w:rPr>
          <w:rFonts w:cs="Times New Roman"/>
          <w:szCs w:val="24"/>
        </w:rPr>
        <w:t xml:space="preserve"> </w:t>
      </w:r>
      <w:r w:rsidR="008B7A53">
        <w:rPr>
          <w:rFonts w:cs="Times New Roman"/>
          <w:szCs w:val="24"/>
        </w:rPr>
        <w:t>and 14</w:t>
      </w:r>
      <w:r w:rsidR="00D35066">
        <w:rPr>
          <w:rFonts w:cs="Times New Roman"/>
          <w:szCs w:val="24"/>
        </w:rPr>
        <w:t xml:space="preserve">% </w:t>
      </w:r>
      <w:r w:rsidR="00575C58">
        <w:rPr>
          <w:rFonts w:cs="Times New Roman"/>
          <w:szCs w:val="24"/>
        </w:rPr>
        <w:t xml:space="preserve">avoided treatment due to the </w:t>
      </w:r>
      <w:r w:rsidR="00C41061">
        <w:rPr>
          <w:rFonts w:cs="Times New Roman"/>
          <w:szCs w:val="24"/>
        </w:rPr>
        <w:t>f</w:t>
      </w:r>
      <w:r w:rsidR="00575C58">
        <w:rPr>
          <w:rFonts w:cs="Times New Roman"/>
          <w:szCs w:val="24"/>
        </w:rPr>
        <w:t xml:space="preserve">ear of discrimination </w:t>
      </w:r>
      <w:r w:rsidR="00C23182">
        <w:rPr>
          <w:rFonts w:cs="Times New Roman"/>
          <w:szCs w:val="24"/>
        </w:rPr>
        <w:t>(</w:t>
      </w:r>
      <w:r w:rsidR="004F2518">
        <w:rPr>
          <w:rFonts w:cs="Times New Roman"/>
          <w:szCs w:val="24"/>
        </w:rPr>
        <w:t>Bachmann and Gooch</w:t>
      </w:r>
      <w:r w:rsidR="00575C58">
        <w:rPr>
          <w:rFonts w:cs="Times New Roman"/>
          <w:szCs w:val="24"/>
        </w:rPr>
        <w:t>, 201</w:t>
      </w:r>
      <w:r w:rsidR="00AA1BE7">
        <w:rPr>
          <w:rFonts w:cs="Times New Roman"/>
          <w:szCs w:val="24"/>
        </w:rPr>
        <w:t>8</w:t>
      </w:r>
      <w:r w:rsidR="00575C58">
        <w:rPr>
          <w:rFonts w:cs="Times New Roman"/>
          <w:szCs w:val="24"/>
        </w:rPr>
        <w:t>)</w:t>
      </w:r>
      <w:r w:rsidR="009F06B7">
        <w:rPr>
          <w:rFonts w:cs="Times New Roman"/>
          <w:szCs w:val="24"/>
        </w:rPr>
        <w:t xml:space="preserve">. </w:t>
      </w:r>
    </w:p>
    <w:p w14:paraId="3CD2D0FE" w14:textId="71239672" w:rsidR="00386C98" w:rsidRDefault="00386C98" w:rsidP="001E228E">
      <w:pPr>
        <w:rPr>
          <w:rFonts w:cs="Times New Roman"/>
          <w:szCs w:val="24"/>
        </w:rPr>
      </w:pPr>
    </w:p>
    <w:p w14:paraId="6FBF7313" w14:textId="77A50DCA" w:rsidR="007F1A2A" w:rsidRPr="007E3B83" w:rsidRDefault="007F1A2A" w:rsidP="00257359">
      <w:pPr>
        <w:pStyle w:val="Heading2"/>
      </w:pPr>
      <w:bookmarkStart w:id="38" w:name="_Toc103184154"/>
      <w:r w:rsidRPr="007E3B83">
        <w:lastRenderedPageBreak/>
        <w:t>Older sexual minorities</w:t>
      </w:r>
      <w:bookmarkEnd w:id="38"/>
    </w:p>
    <w:p w14:paraId="1EAE9CCF" w14:textId="3832274F" w:rsidR="007F1A2A" w:rsidRDefault="007F1A2A" w:rsidP="007F1A2A">
      <w:pPr>
        <w:rPr>
          <w:rFonts w:cs="Times New Roman"/>
          <w:szCs w:val="24"/>
        </w:rPr>
      </w:pPr>
      <w:r>
        <w:rPr>
          <w:rFonts w:cs="Times New Roman"/>
          <w:szCs w:val="24"/>
        </w:rPr>
        <w:t xml:space="preserve">Older gay individuals are invisible and isolated (Hash, 2001). </w:t>
      </w:r>
      <w:r w:rsidRPr="00F74E93">
        <w:rPr>
          <w:rFonts w:cs="Times New Roman"/>
          <w:szCs w:val="24"/>
        </w:rPr>
        <w:t>Although younger people are more likely to attempt suicide older people are more likely to complete suicide (Xavier et al., 2007).  Unfortunately, there is a</w:t>
      </w:r>
      <w:r w:rsidR="00BE5D4D">
        <w:rPr>
          <w:rFonts w:cs="Times New Roman"/>
          <w:szCs w:val="24"/>
        </w:rPr>
        <w:t xml:space="preserve"> lack</w:t>
      </w:r>
      <w:r w:rsidRPr="00F74E93">
        <w:rPr>
          <w:rFonts w:cs="Times New Roman"/>
          <w:szCs w:val="24"/>
        </w:rPr>
        <w:t xml:space="preserve"> of research in respect of older minority sexuality people</w:t>
      </w:r>
      <w:r>
        <w:rPr>
          <w:rFonts w:cs="Times New Roman"/>
          <w:szCs w:val="24"/>
        </w:rPr>
        <w:t xml:space="preserve">. </w:t>
      </w:r>
      <w:r w:rsidRPr="00F74E93">
        <w:rPr>
          <w:rFonts w:cs="Times New Roman"/>
          <w:szCs w:val="24"/>
        </w:rPr>
        <w:t xml:space="preserve"> The vast majority of studies focus on minority </w:t>
      </w:r>
      <w:r>
        <w:rPr>
          <w:rFonts w:cs="Times New Roman"/>
          <w:szCs w:val="24"/>
        </w:rPr>
        <w:t>LGBT</w:t>
      </w:r>
      <w:r w:rsidRPr="00F74E93">
        <w:rPr>
          <w:rFonts w:cs="Times New Roman"/>
          <w:szCs w:val="24"/>
        </w:rPr>
        <w:t xml:space="preserve"> youth and the extant literature has a significant gap in respect of older minority sexuality studie</w:t>
      </w:r>
      <w:r>
        <w:rPr>
          <w:rFonts w:cs="Times New Roman"/>
          <w:szCs w:val="24"/>
        </w:rPr>
        <w:t>s which needs to addressed as the older demographic</w:t>
      </w:r>
      <w:r w:rsidR="0042314A">
        <w:rPr>
          <w:rFonts w:cs="Times New Roman"/>
          <w:szCs w:val="24"/>
        </w:rPr>
        <w:t xml:space="preserve"> increases</w:t>
      </w:r>
      <w:r w:rsidR="00867FA9">
        <w:rPr>
          <w:rFonts w:cs="Times New Roman"/>
          <w:szCs w:val="24"/>
        </w:rPr>
        <w:t xml:space="preserve"> worldwide. </w:t>
      </w:r>
    </w:p>
    <w:p w14:paraId="7D4F8C1F" w14:textId="77777777" w:rsidR="007F1A2A" w:rsidRDefault="007F1A2A" w:rsidP="001E228E">
      <w:pPr>
        <w:rPr>
          <w:rFonts w:cs="Times New Roman"/>
          <w:szCs w:val="24"/>
        </w:rPr>
      </w:pPr>
    </w:p>
    <w:p w14:paraId="748B55D0" w14:textId="72872540" w:rsidR="000A234B" w:rsidRPr="00F17B47" w:rsidRDefault="00F17B47" w:rsidP="00257359">
      <w:pPr>
        <w:pStyle w:val="Heading2"/>
      </w:pPr>
      <w:bookmarkStart w:id="39" w:name="_Toc103184155"/>
      <w:r w:rsidRPr="00F17B47">
        <w:t>Conversion therapy</w:t>
      </w:r>
      <w:bookmarkEnd w:id="39"/>
    </w:p>
    <w:p w14:paraId="340DC0F5" w14:textId="068855DA" w:rsidR="007C7142" w:rsidRDefault="00BC2D74" w:rsidP="001E228E">
      <w:pPr>
        <w:rPr>
          <w:rFonts w:cs="Times New Roman"/>
          <w:szCs w:val="24"/>
        </w:rPr>
      </w:pPr>
      <w:r>
        <w:rPr>
          <w:rFonts w:cs="Times New Roman"/>
          <w:szCs w:val="24"/>
        </w:rPr>
        <w:t xml:space="preserve">Conversion therapy </w:t>
      </w:r>
      <w:r w:rsidR="00CA6B20">
        <w:rPr>
          <w:rFonts w:cs="Times New Roman"/>
          <w:szCs w:val="24"/>
        </w:rPr>
        <w:t xml:space="preserve">for gay and bisexual men </w:t>
      </w:r>
      <w:r>
        <w:rPr>
          <w:rFonts w:cs="Times New Roman"/>
          <w:szCs w:val="24"/>
        </w:rPr>
        <w:t xml:space="preserve">is </w:t>
      </w:r>
      <w:r w:rsidR="000A234B">
        <w:rPr>
          <w:rFonts w:cs="Times New Roman"/>
          <w:szCs w:val="24"/>
        </w:rPr>
        <w:t xml:space="preserve">finally </w:t>
      </w:r>
      <w:r>
        <w:rPr>
          <w:rFonts w:cs="Times New Roman"/>
          <w:szCs w:val="24"/>
        </w:rPr>
        <w:t xml:space="preserve">to be banned by the UK </w:t>
      </w:r>
      <w:r w:rsidR="00AA2691">
        <w:rPr>
          <w:rFonts w:cs="Times New Roman"/>
          <w:szCs w:val="24"/>
        </w:rPr>
        <w:t>G</w:t>
      </w:r>
      <w:r w:rsidR="000A234B">
        <w:rPr>
          <w:rFonts w:cs="Times New Roman"/>
          <w:szCs w:val="24"/>
        </w:rPr>
        <w:t xml:space="preserve">overnment – it is a discredited practice with </w:t>
      </w:r>
      <w:r w:rsidR="00CA6B20">
        <w:rPr>
          <w:rFonts w:cs="Times New Roman"/>
          <w:szCs w:val="24"/>
        </w:rPr>
        <w:t>harmful</w:t>
      </w:r>
      <w:r w:rsidR="000A234B">
        <w:rPr>
          <w:rFonts w:cs="Times New Roman"/>
          <w:szCs w:val="24"/>
        </w:rPr>
        <w:t xml:space="preserve"> </w:t>
      </w:r>
      <w:r w:rsidR="00CA6B20">
        <w:rPr>
          <w:rFonts w:cs="Times New Roman"/>
          <w:szCs w:val="24"/>
        </w:rPr>
        <w:t>outcomes</w:t>
      </w:r>
      <w:r w:rsidR="000A234B">
        <w:rPr>
          <w:rFonts w:cs="Times New Roman"/>
          <w:szCs w:val="24"/>
        </w:rPr>
        <w:t xml:space="preserve"> </w:t>
      </w:r>
      <w:r w:rsidR="00CA6B20">
        <w:rPr>
          <w:rFonts w:cs="Times New Roman"/>
          <w:szCs w:val="24"/>
        </w:rPr>
        <w:t>(Forsythe et al. 2022)</w:t>
      </w:r>
      <w:r w:rsidR="00AA5DE3">
        <w:rPr>
          <w:rFonts w:cs="Times New Roman"/>
          <w:szCs w:val="24"/>
        </w:rPr>
        <w:t>. 27% of LGBTQ youth in the United States</w:t>
      </w:r>
      <w:r w:rsidR="00037C97">
        <w:rPr>
          <w:rFonts w:cs="Times New Roman"/>
          <w:szCs w:val="24"/>
        </w:rPr>
        <w:t xml:space="preserve"> who had undergone conversion therapy</w:t>
      </w:r>
      <w:r w:rsidR="00AA5DE3">
        <w:rPr>
          <w:rFonts w:cs="Times New Roman"/>
          <w:szCs w:val="24"/>
        </w:rPr>
        <w:t xml:space="preserve"> </w:t>
      </w:r>
      <w:r w:rsidR="00574B2C">
        <w:rPr>
          <w:rFonts w:cs="Times New Roman"/>
          <w:szCs w:val="24"/>
        </w:rPr>
        <w:t xml:space="preserve">had </w:t>
      </w:r>
      <w:r w:rsidR="00844FEE">
        <w:rPr>
          <w:rFonts w:cs="Times New Roman"/>
          <w:szCs w:val="24"/>
        </w:rPr>
        <w:t>attempted</w:t>
      </w:r>
      <w:r w:rsidR="00574B2C">
        <w:rPr>
          <w:rFonts w:cs="Times New Roman"/>
          <w:szCs w:val="24"/>
        </w:rPr>
        <w:t xml:space="preserve"> </w:t>
      </w:r>
      <w:r w:rsidR="00844FEE">
        <w:rPr>
          <w:rFonts w:cs="Times New Roman"/>
          <w:szCs w:val="24"/>
        </w:rPr>
        <w:t>suicide</w:t>
      </w:r>
      <w:r w:rsidR="00574B2C">
        <w:rPr>
          <w:rFonts w:cs="Times New Roman"/>
          <w:szCs w:val="24"/>
        </w:rPr>
        <w:t xml:space="preserve"> in the </w:t>
      </w:r>
      <w:r w:rsidR="0016550B">
        <w:rPr>
          <w:rFonts w:cs="Times New Roman"/>
          <w:szCs w:val="24"/>
        </w:rPr>
        <w:t xml:space="preserve">previous </w:t>
      </w:r>
      <w:r w:rsidR="00574B2C">
        <w:rPr>
          <w:rFonts w:cs="Times New Roman"/>
          <w:szCs w:val="24"/>
        </w:rPr>
        <w:t>12 months (Statista, 2020</w:t>
      </w:r>
      <w:r w:rsidR="006611C7">
        <w:rPr>
          <w:rFonts w:cs="Times New Roman"/>
          <w:szCs w:val="24"/>
        </w:rPr>
        <w:t>)</w:t>
      </w:r>
      <w:r w:rsidR="00D86CCB">
        <w:rPr>
          <w:rFonts w:cs="Times New Roman"/>
          <w:szCs w:val="24"/>
        </w:rPr>
        <w:t xml:space="preserve">. It was </w:t>
      </w:r>
      <w:r w:rsidR="000742C1">
        <w:rPr>
          <w:rFonts w:cs="Times New Roman"/>
          <w:szCs w:val="24"/>
        </w:rPr>
        <w:t xml:space="preserve">unacceptable </w:t>
      </w:r>
      <w:r w:rsidR="00D86CCB">
        <w:rPr>
          <w:rFonts w:cs="Times New Roman"/>
          <w:szCs w:val="24"/>
        </w:rPr>
        <w:t xml:space="preserve">that transgender individuals were removed from the </w:t>
      </w:r>
      <w:r w:rsidR="00AA2691">
        <w:rPr>
          <w:rFonts w:cs="Times New Roman"/>
          <w:szCs w:val="24"/>
        </w:rPr>
        <w:t>conversion</w:t>
      </w:r>
      <w:r w:rsidR="00D86CCB">
        <w:rPr>
          <w:rFonts w:cs="Times New Roman"/>
          <w:szCs w:val="24"/>
        </w:rPr>
        <w:t xml:space="preserve"> therapy ban. </w:t>
      </w:r>
      <w:r w:rsidR="001F2D1F">
        <w:rPr>
          <w:rFonts w:cs="Times New Roman"/>
          <w:szCs w:val="24"/>
        </w:rPr>
        <w:t xml:space="preserve"> </w:t>
      </w:r>
    </w:p>
    <w:p w14:paraId="1CCCA3A3" w14:textId="77777777" w:rsidR="007C7142" w:rsidRDefault="007C7142" w:rsidP="001E228E">
      <w:pPr>
        <w:rPr>
          <w:rFonts w:cs="Times New Roman"/>
          <w:szCs w:val="24"/>
        </w:rPr>
      </w:pPr>
    </w:p>
    <w:p w14:paraId="66F2DD2F" w14:textId="563F8ACC" w:rsidR="00102588" w:rsidRPr="00AC5877" w:rsidRDefault="00102588" w:rsidP="00257359">
      <w:pPr>
        <w:pStyle w:val="Heading2"/>
      </w:pPr>
      <w:bookmarkStart w:id="40" w:name="_Toc103184156"/>
      <w:r w:rsidRPr="00AC5877">
        <w:t>Discussion</w:t>
      </w:r>
      <w:bookmarkEnd w:id="40"/>
    </w:p>
    <w:p w14:paraId="4DB08A7C" w14:textId="7A6A7DE3" w:rsidR="00C452E7" w:rsidRDefault="002B1371" w:rsidP="001E228E">
      <w:pPr>
        <w:rPr>
          <w:rFonts w:cs="Times New Roman"/>
          <w:szCs w:val="24"/>
        </w:rPr>
      </w:pPr>
      <w:r>
        <w:rPr>
          <w:rFonts w:cs="Times New Roman"/>
          <w:szCs w:val="24"/>
        </w:rPr>
        <w:t xml:space="preserve">The key suicidality risks and protective factors </w:t>
      </w:r>
      <w:r w:rsidR="00E933D6">
        <w:rPr>
          <w:rFonts w:cs="Times New Roman"/>
          <w:szCs w:val="24"/>
        </w:rPr>
        <w:t xml:space="preserve">were identified by the World Health Organisation in 2014 but suicide </w:t>
      </w:r>
      <w:r w:rsidR="00A24701">
        <w:rPr>
          <w:rFonts w:cs="Times New Roman"/>
          <w:szCs w:val="24"/>
        </w:rPr>
        <w:t>rates</w:t>
      </w:r>
      <w:r w:rsidR="00E933D6">
        <w:rPr>
          <w:rFonts w:cs="Times New Roman"/>
          <w:szCs w:val="24"/>
        </w:rPr>
        <w:t xml:space="preserve"> have remained </w:t>
      </w:r>
      <w:r w:rsidR="00F41ECA">
        <w:rPr>
          <w:rFonts w:cs="Times New Roman"/>
          <w:szCs w:val="24"/>
        </w:rPr>
        <w:t>relatively</w:t>
      </w:r>
      <w:r w:rsidR="00E933D6">
        <w:rPr>
          <w:rFonts w:cs="Times New Roman"/>
          <w:szCs w:val="24"/>
        </w:rPr>
        <w:t xml:space="preserve"> constant</w:t>
      </w:r>
      <w:r w:rsidR="00A83C18">
        <w:rPr>
          <w:rFonts w:cs="Times New Roman"/>
          <w:szCs w:val="24"/>
        </w:rPr>
        <w:t xml:space="preserve"> </w:t>
      </w:r>
      <w:r w:rsidR="00797D05">
        <w:rPr>
          <w:rFonts w:cs="Times New Roman"/>
          <w:szCs w:val="24"/>
        </w:rPr>
        <w:t xml:space="preserve">overall </w:t>
      </w:r>
      <w:r w:rsidR="00A83C18">
        <w:rPr>
          <w:rFonts w:cs="Times New Roman"/>
          <w:szCs w:val="24"/>
        </w:rPr>
        <w:t>since then</w:t>
      </w:r>
      <w:r w:rsidR="00872046">
        <w:rPr>
          <w:rFonts w:cs="Times New Roman"/>
          <w:szCs w:val="24"/>
        </w:rPr>
        <w:t xml:space="preserve"> (WHO, 201</w:t>
      </w:r>
      <w:r w:rsidR="0081545D">
        <w:rPr>
          <w:rFonts w:cs="Times New Roman"/>
          <w:szCs w:val="24"/>
        </w:rPr>
        <w:t>9</w:t>
      </w:r>
      <w:r w:rsidR="00872046">
        <w:rPr>
          <w:rFonts w:cs="Times New Roman"/>
          <w:szCs w:val="24"/>
        </w:rPr>
        <w:t>).</w:t>
      </w:r>
      <w:r w:rsidR="00A83C18">
        <w:rPr>
          <w:rFonts w:cs="Times New Roman"/>
          <w:szCs w:val="24"/>
        </w:rPr>
        <w:t xml:space="preserve"> </w:t>
      </w:r>
      <w:r w:rsidR="004C4BBD">
        <w:rPr>
          <w:rFonts w:cs="Times New Roman"/>
          <w:szCs w:val="24"/>
        </w:rPr>
        <w:t xml:space="preserve"> </w:t>
      </w:r>
      <w:r w:rsidR="00AA2691" w:rsidRPr="00AA2691">
        <w:rPr>
          <w:rFonts w:cs="Times New Roman"/>
          <w:szCs w:val="24"/>
        </w:rPr>
        <w:t>I</w:t>
      </w:r>
      <w:r w:rsidR="00AA2691">
        <w:rPr>
          <w:rFonts w:cs="Times New Roman"/>
          <w:szCs w:val="24"/>
        </w:rPr>
        <w:t>n 2019</w:t>
      </w:r>
      <w:r w:rsidR="00AA2691" w:rsidRPr="00F74E93">
        <w:rPr>
          <w:rFonts w:cs="Times New Roman"/>
          <w:szCs w:val="24"/>
        </w:rPr>
        <w:t xml:space="preserve"> </w:t>
      </w:r>
      <w:r w:rsidR="00AA2691">
        <w:rPr>
          <w:rFonts w:cs="Times New Roman"/>
          <w:szCs w:val="24"/>
        </w:rPr>
        <w:t>t</w:t>
      </w:r>
      <w:r w:rsidR="004C4BBD" w:rsidRPr="00F74E93">
        <w:rPr>
          <w:rFonts w:cs="Times New Roman"/>
          <w:szCs w:val="24"/>
        </w:rPr>
        <w:t xml:space="preserve">here were </w:t>
      </w:r>
      <w:r w:rsidR="0081545D">
        <w:rPr>
          <w:rFonts w:cs="Times New Roman"/>
          <w:szCs w:val="24"/>
        </w:rPr>
        <w:t>approximately 7</w:t>
      </w:r>
      <w:r w:rsidR="007315FF" w:rsidRPr="00F74E93">
        <w:rPr>
          <w:rFonts w:cs="Times New Roman"/>
          <w:szCs w:val="24"/>
        </w:rPr>
        <w:t xml:space="preserve">00,000 </w:t>
      </w:r>
      <w:r w:rsidR="004C4BBD" w:rsidRPr="00F74E93">
        <w:rPr>
          <w:rFonts w:cs="Times New Roman"/>
          <w:szCs w:val="24"/>
        </w:rPr>
        <w:t>deaths by suicide globally</w:t>
      </w:r>
      <w:r w:rsidR="005A1186">
        <w:rPr>
          <w:rFonts w:cs="Times New Roman"/>
          <w:szCs w:val="24"/>
        </w:rPr>
        <w:t xml:space="preserve"> (ibid)</w:t>
      </w:r>
      <w:r w:rsidR="004C4BBD" w:rsidRPr="00F74E93">
        <w:rPr>
          <w:rFonts w:cs="Times New Roman"/>
          <w:szCs w:val="24"/>
        </w:rPr>
        <w:t xml:space="preserve"> and</w:t>
      </w:r>
      <w:r w:rsidR="0081545D">
        <w:rPr>
          <w:rFonts w:cs="Times New Roman"/>
          <w:szCs w:val="24"/>
        </w:rPr>
        <w:t xml:space="preserve"> roughly</w:t>
      </w:r>
      <w:r w:rsidR="004C4BBD" w:rsidRPr="00F74E93">
        <w:rPr>
          <w:rFonts w:cs="Times New Roman"/>
          <w:szCs w:val="24"/>
        </w:rPr>
        <w:t xml:space="preserve"> 6,000 deaths in the United Kingdom</w:t>
      </w:r>
      <w:r w:rsidR="0081545D">
        <w:rPr>
          <w:rFonts w:cs="Times New Roman"/>
          <w:szCs w:val="24"/>
        </w:rPr>
        <w:t xml:space="preserve"> </w:t>
      </w:r>
      <w:r w:rsidR="004C4BBD" w:rsidRPr="00F74E93">
        <w:rPr>
          <w:rFonts w:cs="Times New Roman"/>
          <w:szCs w:val="24"/>
        </w:rPr>
        <w:t>(Office for National Statistics, 2019</w:t>
      </w:r>
      <w:r w:rsidR="00F0167A" w:rsidRPr="00F74E93">
        <w:rPr>
          <w:rFonts w:cs="Times New Roman"/>
          <w:szCs w:val="24"/>
        </w:rPr>
        <w:t>)</w:t>
      </w:r>
      <w:r w:rsidR="00F0167A">
        <w:rPr>
          <w:rFonts w:cs="Times New Roman"/>
          <w:szCs w:val="24"/>
        </w:rPr>
        <w:t xml:space="preserve"> which</w:t>
      </w:r>
      <w:r w:rsidR="00EE08F5">
        <w:rPr>
          <w:rFonts w:cs="Times New Roman"/>
          <w:szCs w:val="24"/>
        </w:rPr>
        <w:t xml:space="preserve"> </w:t>
      </w:r>
      <w:r w:rsidR="004C4BBD">
        <w:rPr>
          <w:rFonts w:cs="Times New Roman"/>
          <w:szCs w:val="24"/>
        </w:rPr>
        <w:t>emphasize</w:t>
      </w:r>
      <w:r w:rsidR="00EE08F5">
        <w:rPr>
          <w:rFonts w:cs="Times New Roman"/>
          <w:szCs w:val="24"/>
        </w:rPr>
        <w:t>s</w:t>
      </w:r>
      <w:r w:rsidR="004C4BBD">
        <w:rPr>
          <w:rFonts w:cs="Times New Roman"/>
          <w:szCs w:val="24"/>
        </w:rPr>
        <w:t xml:space="preserve"> the importance </w:t>
      </w:r>
      <w:r w:rsidR="00063B91">
        <w:rPr>
          <w:rFonts w:cs="Times New Roman"/>
          <w:szCs w:val="24"/>
        </w:rPr>
        <w:t xml:space="preserve">and relevance </w:t>
      </w:r>
      <w:r w:rsidR="004C4BBD">
        <w:rPr>
          <w:rFonts w:cs="Times New Roman"/>
          <w:szCs w:val="24"/>
        </w:rPr>
        <w:t>of quality research</w:t>
      </w:r>
      <w:r w:rsidR="00EA0443">
        <w:rPr>
          <w:rFonts w:cs="Times New Roman"/>
          <w:szCs w:val="24"/>
        </w:rPr>
        <w:t>, identifying</w:t>
      </w:r>
      <w:r w:rsidR="00A83C18">
        <w:rPr>
          <w:rFonts w:cs="Times New Roman"/>
          <w:szCs w:val="24"/>
        </w:rPr>
        <w:t xml:space="preserve"> risk </w:t>
      </w:r>
      <w:r w:rsidR="00872046">
        <w:rPr>
          <w:rFonts w:cs="Times New Roman"/>
          <w:szCs w:val="24"/>
        </w:rPr>
        <w:t>factors and</w:t>
      </w:r>
      <w:r w:rsidR="004C4BBD">
        <w:rPr>
          <w:rFonts w:cs="Times New Roman"/>
          <w:szCs w:val="24"/>
        </w:rPr>
        <w:t xml:space="preserve"> </w:t>
      </w:r>
      <w:r w:rsidR="00EE08F5">
        <w:rPr>
          <w:rFonts w:cs="Times New Roman"/>
          <w:szCs w:val="24"/>
        </w:rPr>
        <w:t>the develop</w:t>
      </w:r>
      <w:r w:rsidR="00D7635D">
        <w:rPr>
          <w:rFonts w:cs="Times New Roman"/>
          <w:szCs w:val="24"/>
        </w:rPr>
        <w:t>ment</w:t>
      </w:r>
      <w:r w:rsidR="00EE08F5">
        <w:rPr>
          <w:rFonts w:cs="Times New Roman"/>
          <w:szCs w:val="24"/>
        </w:rPr>
        <w:t xml:space="preserve"> of successful</w:t>
      </w:r>
      <w:r w:rsidR="004C4BBD">
        <w:rPr>
          <w:rFonts w:cs="Times New Roman"/>
          <w:szCs w:val="24"/>
        </w:rPr>
        <w:t xml:space="preserve"> interv</w:t>
      </w:r>
      <w:r w:rsidR="00EA0443">
        <w:rPr>
          <w:rFonts w:cs="Times New Roman"/>
          <w:szCs w:val="24"/>
        </w:rPr>
        <w:t>ention</w:t>
      </w:r>
      <w:r w:rsidR="005A1186">
        <w:rPr>
          <w:rFonts w:cs="Times New Roman"/>
          <w:szCs w:val="24"/>
        </w:rPr>
        <w:t>s</w:t>
      </w:r>
      <w:r w:rsidR="00EA0443">
        <w:rPr>
          <w:rFonts w:cs="Times New Roman"/>
          <w:szCs w:val="24"/>
        </w:rPr>
        <w:t xml:space="preserve">. </w:t>
      </w:r>
    </w:p>
    <w:p w14:paraId="77DF319F" w14:textId="74B9DF2C" w:rsidR="00427C21" w:rsidRDefault="00427C21" w:rsidP="001E228E">
      <w:pPr>
        <w:rPr>
          <w:rFonts w:cs="Times New Roman"/>
          <w:szCs w:val="24"/>
        </w:rPr>
      </w:pPr>
    </w:p>
    <w:p w14:paraId="287B2B9D" w14:textId="7F35FE44" w:rsidR="000B221E" w:rsidRDefault="000C7743" w:rsidP="000B221E">
      <w:pPr>
        <w:rPr>
          <w:rFonts w:cs="Times New Roman"/>
          <w:szCs w:val="24"/>
        </w:rPr>
      </w:pPr>
      <w:r>
        <w:rPr>
          <w:rFonts w:cs="Times New Roman"/>
          <w:szCs w:val="24"/>
        </w:rPr>
        <w:lastRenderedPageBreak/>
        <w:t>T</w:t>
      </w:r>
      <w:r w:rsidR="000B221E">
        <w:rPr>
          <w:rFonts w:cs="Times New Roman"/>
          <w:szCs w:val="24"/>
        </w:rPr>
        <w:t xml:space="preserve">he author respectfully submits that </w:t>
      </w:r>
      <w:r w:rsidR="00954C6D">
        <w:rPr>
          <w:rFonts w:cs="Times New Roman"/>
          <w:szCs w:val="24"/>
        </w:rPr>
        <w:t>t</w:t>
      </w:r>
      <w:r w:rsidR="00572E8F">
        <w:rPr>
          <w:rFonts w:cs="Times New Roman"/>
          <w:szCs w:val="24"/>
        </w:rPr>
        <w:t>h</w:t>
      </w:r>
      <w:r w:rsidR="00954C6D">
        <w:rPr>
          <w:rFonts w:cs="Times New Roman"/>
          <w:szCs w:val="24"/>
        </w:rPr>
        <w:t xml:space="preserve">is </w:t>
      </w:r>
      <w:r w:rsidR="00995FD5">
        <w:rPr>
          <w:rFonts w:cs="Times New Roman"/>
          <w:szCs w:val="24"/>
        </w:rPr>
        <w:t xml:space="preserve">dissertation </w:t>
      </w:r>
      <w:r w:rsidR="00A842E6">
        <w:rPr>
          <w:rFonts w:cs="Times New Roman"/>
          <w:szCs w:val="24"/>
        </w:rPr>
        <w:t>h</w:t>
      </w:r>
      <w:r w:rsidR="00995FD5">
        <w:rPr>
          <w:rFonts w:cs="Times New Roman"/>
          <w:szCs w:val="24"/>
        </w:rPr>
        <w:t>as</w:t>
      </w:r>
      <w:r w:rsidR="00954C6D">
        <w:rPr>
          <w:rFonts w:cs="Times New Roman"/>
          <w:szCs w:val="24"/>
        </w:rPr>
        <w:t xml:space="preserve"> </w:t>
      </w:r>
      <w:r w:rsidR="000B221E">
        <w:rPr>
          <w:rFonts w:cs="Times New Roman"/>
          <w:szCs w:val="24"/>
        </w:rPr>
        <w:t>comprehensively analysed and demonstrated higher suicidality in the LGBT population and furthermore has explored prevention and interventions</w:t>
      </w:r>
      <w:r w:rsidR="0066786A">
        <w:rPr>
          <w:rFonts w:cs="Times New Roman"/>
          <w:szCs w:val="24"/>
        </w:rPr>
        <w:t xml:space="preserve"> </w:t>
      </w:r>
      <w:r w:rsidR="000B221E">
        <w:rPr>
          <w:rFonts w:cs="Times New Roman"/>
          <w:szCs w:val="24"/>
        </w:rPr>
        <w:t>thoroughly</w:t>
      </w:r>
      <w:r w:rsidR="00EC13C2">
        <w:rPr>
          <w:rFonts w:cs="Times New Roman"/>
          <w:szCs w:val="24"/>
        </w:rPr>
        <w:t>. T</w:t>
      </w:r>
      <w:r w:rsidR="000B221E">
        <w:rPr>
          <w:rFonts w:cs="Times New Roman"/>
          <w:szCs w:val="24"/>
        </w:rPr>
        <w:t>his dissertation adds to existing scholarship through synthesis</w:t>
      </w:r>
      <w:r w:rsidR="00EA2530">
        <w:rPr>
          <w:rFonts w:cs="Times New Roman"/>
          <w:szCs w:val="24"/>
        </w:rPr>
        <w:t xml:space="preserve"> </w:t>
      </w:r>
      <w:r w:rsidR="00995FD5">
        <w:rPr>
          <w:rFonts w:cs="Times New Roman"/>
          <w:szCs w:val="24"/>
        </w:rPr>
        <w:t>and recommendations</w:t>
      </w:r>
      <w:r w:rsidR="000B221E">
        <w:rPr>
          <w:rFonts w:cs="Times New Roman"/>
          <w:szCs w:val="24"/>
        </w:rPr>
        <w:t xml:space="preserve"> for</w:t>
      </w:r>
      <w:r w:rsidR="00332408">
        <w:rPr>
          <w:rFonts w:cs="Times New Roman"/>
          <w:szCs w:val="24"/>
        </w:rPr>
        <w:t xml:space="preserve"> further research and </w:t>
      </w:r>
      <w:r w:rsidR="000B221E">
        <w:rPr>
          <w:rFonts w:cs="Times New Roman"/>
          <w:szCs w:val="24"/>
        </w:rPr>
        <w:t>clinical</w:t>
      </w:r>
      <w:r w:rsidR="007C0121">
        <w:rPr>
          <w:rFonts w:cs="Times New Roman"/>
          <w:szCs w:val="24"/>
        </w:rPr>
        <w:t xml:space="preserve"> practice</w:t>
      </w:r>
      <w:r w:rsidR="00630AA0">
        <w:rPr>
          <w:rFonts w:cs="Times New Roman"/>
          <w:szCs w:val="24"/>
        </w:rPr>
        <w:t xml:space="preserve"> as well as identifying similarities and contradictions across different studies. </w:t>
      </w:r>
      <w:r w:rsidR="00322FAE">
        <w:rPr>
          <w:rFonts w:cs="Times New Roman"/>
          <w:szCs w:val="24"/>
        </w:rPr>
        <w:t xml:space="preserve">The results produce a new insight into how the various studies compare </w:t>
      </w:r>
      <w:r w:rsidR="00970827">
        <w:rPr>
          <w:rFonts w:cs="Times New Roman"/>
          <w:szCs w:val="24"/>
        </w:rPr>
        <w:t xml:space="preserve">and contrast </w:t>
      </w:r>
      <w:r w:rsidR="00322FAE">
        <w:rPr>
          <w:rFonts w:cs="Times New Roman"/>
          <w:szCs w:val="24"/>
        </w:rPr>
        <w:t xml:space="preserve">and </w:t>
      </w:r>
      <w:r w:rsidR="003A2C04">
        <w:rPr>
          <w:rFonts w:cs="Times New Roman"/>
          <w:szCs w:val="24"/>
        </w:rPr>
        <w:t>a better understanding of the issues</w:t>
      </w:r>
      <w:r w:rsidR="00970827">
        <w:rPr>
          <w:rFonts w:cs="Times New Roman"/>
          <w:szCs w:val="24"/>
        </w:rPr>
        <w:t xml:space="preserve"> surrounding suicidality. </w:t>
      </w:r>
      <w:r w:rsidR="003A2C04">
        <w:rPr>
          <w:rFonts w:cs="Times New Roman"/>
          <w:szCs w:val="24"/>
        </w:rPr>
        <w:t xml:space="preserve">  </w:t>
      </w:r>
      <w:r w:rsidR="00322FAE">
        <w:rPr>
          <w:rFonts w:cs="Times New Roman"/>
          <w:szCs w:val="24"/>
        </w:rPr>
        <w:t xml:space="preserve"> </w:t>
      </w:r>
      <w:r w:rsidR="000B221E">
        <w:rPr>
          <w:rFonts w:cs="Times New Roman"/>
          <w:szCs w:val="24"/>
        </w:rPr>
        <w:t>Although a number of weaknesses and gaps were identified these are by no means insurmountable and the quality of research in this field ha</w:t>
      </w:r>
      <w:r w:rsidR="002614D0">
        <w:rPr>
          <w:rFonts w:cs="Times New Roman"/>
          <w:szCs w:val="24"/>
        </w:rPr>
        <w:t>s</w:t>
      </w:r>
      <w:r w:rsidR="000B221E">
        <w:rPr>
          <w:rFonts w:cs="Times New Roman"/>
          <w:szCs w:val="24"/>
        </w:rPr>
        <w:t xml:space="preserve"> increased substantially since the beginning of the century.</w:t>
      </w:r>
    </w:p>
    <w:p w14:paraId="3C7C8C6C" w14:textId="77777777" w:rsidR="000B221E" w:rsidRDefault="000B221E" w:rsidP="001E228E">
      <w:pPr>
        <w:rPr>
          <w:rFonts w:cs="Times New Roman"/>
          <w:szCs w:val="24"/>
        </w:rPr>
      </w:pPr>
    </w:p>
    <w:p w14:paraId="1727FC24" w14:textId="7CEA5C6F" w:rsidR="00C75B30" w:rsidRPr="00554E55" w:rsidRDefault="00182159" w:rsidP="001E228E">
      <w:pPr>
        <w:rPr>
          <w:rFonts w:cs="Times New Roman"/>
          <w:szCs w:val="24"/>
        </w:rPr>
      </w:pPr>
      <w:r>
        <w:rPr>
          <w:rFonts w:cs="Times New Roman"/>
          <w:szCs w:val="24"/>
        </w:rPr>
        <w:t xml:space="preserve">This dissertation has </w:t>
      </w:r>
      <w:r w:rsidR="00887D57">
        <w:rPr>
          <w:rFonts w:cs="Times New Roman"/>
          <w:szCs w:val="24"/>
        </w:rPr>
        <w:t>followed the suicide pathway from incidence to prevention</w:t>
      </w:r>
      <w:r w:rsidR="002249AE">
        <w:rPr>
          <w:rFonts w:cs="Times New Roman"/>
          <w:szCs w:val="24"/>
        </w:rPr>
        <w:t xml:space="preserve"> which appears to be a</w:t>
      </w:r>
      <w:r w:rsidR="00805A97">
        <w:rPr>
          <w:rFonts w:cs="Times New Roman"/>
          <w:szCs w:val="24"/>
        </w:rPr>
        <w:t>n</w:t>
      </w:r>
      <w:r w:rsidR="002249AE">
        <w:rPr>
          <w:rFonts w:cs="Times New Roman"/>
          <w:szCs w:val="24"/>
        </w:rPr>
        <w:t xml:space="preserve"> </w:t>
      </w:r>
      <w:r w:rsidR="00187E90">
        <w:rPr>
          <w:rFonts w:cs="Times New Roman"/>
          <w:szCs w:val="24"/>
        </w:rPr>
        <w:t>unusual</w:t>
      </w:r>
      <w:r w:rsidR="000244C2">
        <w:rPr>
          <w:rFonts w:cs="Times New Roman"/>
          <w:szCs w:val="24"/>
        </w:rPr>
        <w:t>,</w:t>
      </w:r>
      <w:r w:rsidR="00187E90">
        <w:rPr>
          <w:rFonts w:cs="Times New Roman"/>
          <w:szCs w:val="24"/>
        </w:rPr>
        <w:t xml:space="preserve"> </w:t>
      </w:r>
      <w:r w:rsidR="002249AE">
        <w:rPr>
          <w:rFonts w:cs="Times New Roman"/>
          <w:szCs w:val="24"/>
        </w:rPr>
        <w:t>novel and informative</w:t>
      </w:r>
      <w:r w:rsidR="00187E90">
        <w:rPr>
          <w:rFonts w:cs="Times New Roman"/>
          <w:szCs w:val="24"/>
        </w:rPr>
        <w:t xml:space="preserve"> approach</w:t>
      </w:r>
      <w:r w:rsidR="00330A02">
        <w:rPr>
          <w:rFonts w:cs="Times New Roman"/>
          <w:szCs w:val="24"/>
        </w:rPr>
        <w:t xml:space="preserve"> as well as comparing and contrasting a large number of </w:t>
      </w:r>
      <w:r w:rsidR="000244C2">
        <w:rPr>
          <w:rFonts w:cs="Times New Roman"/>
          <w:szCs w:val="24"/>
        </w:rPr>
        <w:t>extant</w:t>
      </w:r>
      <w:r w:rsidR="00330A02">
        <w:rPr>
          <w:rFonts w:cs="Times New Roman"/>
          <w:szCs w:val="24"/>
        </w:rPr>
        <w:t xml:space="preserve"> studies</w:t>
      </w:r>
      <w:r w:rsidR="0067644C">
        <w:rPr>
          <w:rFonts w:cs="Times New Roman"/>
          <w:szCs w:val="24"/>
        </w:rPr>
        <w:t>.</w:t>
      </w:r>
      <w:r w:rsidR="003804C2">
        <w:rPr>
          <w:rFonts w:cs="Times New Roman"/>
          <w:szCs w:val="24"/>
        </w:rPr>
        <w:t xml:space="preserve"> </w:t>
      </w:r>
      <w:r w:rsidR="000F5622">
        <w:rPr>
          <w:rFonts w:cs="Times New Roman"/>
          <w:szCs w:val="24"/>
        </w:rPr>
        <w:t xml:space="preserve"> </w:t>
      </w:r>
      <w:r w:rsidR="00F0167A">
        <w:rPr>
          <w:rFonts w:cs="Times New Roman"/>
          <w:szCs w:val="24"/>
        </w:rPr>
        <w:t>Thus,</w:t>
      </w:r>
      <w:r w:rsidR="0067644C">
        <w:rPr>
          <w:rFonts w:cs="Times New Roman"/>
          <w:szCs w:val="24"/>
        </w:rPr>
        <w:t xml:space="preserve"> </w:t>
      </w:r>
      <w:r w:rsidR="000B221E">
        <w:rPr>
          <w:rFonts w:cs="Times New Roman"/>
          <w:szCs w:val="24"/>
        </w:rPr>
        <w:t>the dissertation</w:t>
      </w:r>
      <w:r w:rsidR="0067644C">
        <w:rPr>
          <w:rFonts w:cs="Times New Roman"/>
          <w:szCs w:val="24"/>
        </w:rPr>
        <w:t xml:space="preserve"> </w:t>
      </w:r>
      <w:r w:rsidR="00F0167A">
        <w:rPr>
          <w:rFonts w:cs="Times New Roman"/>
          <w:szCs w:val="24"/>
        </w:rPr>
        <w:t>has fulfilled</w:t>
      </w:r>
      <w:r w:rsidR="00805A97">
        <w:rPr>
          <w:rFonts w:cs="Times New Roman"/>
          <w:szCs w:val="24"/>
        </w:rPr>
        <w:t xml:space="preserve"> the objective stated in </w:t>
      </w:r>
      <w:r w:rsidR="00317A17">
        <w:rPr>
          <w:rFonts w:cs="Times New Roman"/>
          <w:szCs w:val="24"/>
        </w:rPr>
        <w:t>the first chapter</w:t>
      </w:r>
      <w:r w:rsidR="00F20A16">
        <w:rPr>
          <w:rFonts w:cs="Times New Roman"/>
          <w:szCs w:val="24"/>
        </w:rPr>
        <w:t xml:space="preserve"> and has answered the research question</w:t>
      </w:r>
      <w:r w:rsidR="00F202C8">
        <w:rPr>
          <w:rFonts w:cs="Times New Roman"/>
          <w:szCs w:val="24"/>
        </w:rPr>
        <w:t xml:space="preserve">: </w:t>
      </w:r>
      <w:r w:rsidR="00830AD1">
        <w:rPr>
          <w:rFonts w:cs="Times New Roman"/>
          <w:szCs w:val="24"/>
        </w:rPr>
        <w:t>“</w:t>
      </w:r>
      <w:r w:rsidR="00F202C8">
        <w:rPr>
          <w:rFonts w:cs="Times New Roman"/>
          <w:szCs w:val="24"/>
        </w:rPr>
        <w:t xml:space="preserve">What is the incidence of suicidality in the LGBT community and an exploration of the risks and preventative measures”. </w:t>
      </w:r>
    </w:p>
    <w:p w14:paraId="28ADD594" w14:textId="7326FF89" w:rsidR="003962D4" w:rsidRDefault="003962D4" w:rsidP="000D2B70">
      <w:pPr>
        <w:rPr>
          <w:rFonts w:cs="Times New Roman"/>
          <w:szCs w:val="24"/>
        </w:rPr>
      </w:pPr>
    </w:p>
    <w:p w14:paraId="070B5B25" w14:textId="1A478CA1" w:rsidR="000244C2" w:rsidRDefault="008E428A" w:rsidP="000D2B70">
      <w:pPr>
        <w:rPr>
          <w:rFonts w:cs="Times New Roman"/>
          <w:szCs w:val="24"/>
        </w:rPr>
      </w:pPr>
      <w:r>
        <w:rPr>
          <w:rFonts w:cs="Times New Roman"/>
          <w:szCs w:val="24"/>
        </w:rPr>
        <w:t>In conclusion</w:t>
      </w:r>
      <w:r w:rsidR="0091457D">
        <w:rPr>
          <w:rFonts w:cs="Times New Roman"/>
          <w:szCs w:val="24"/>
        </w:rPr>
        <w:t>, t</w:t>
      </w:r>
      <w:r w:rsidR="00694EF3" w:rsidRPr="00F74E93">
        <w:rPr>
          <w:rFonts w:cs="Times New Roman"/>
          <w:szCs w:val="24"/>
        </w:rPr>
        <w:t>he</w:t>
      </w:r>
      <w:r w:rsidR="00323A9C">
        <w:rPr>
          <w:rFonts w:cs="Times New Roman"/>
          <w:szCs w:val="24"/>
        </w:rPr>
        <w:t xml:space="preserve"> facts</w:t>
      </w:r>
      <w:r w:rsidR="00694EF3" w:rsidRPr="00F74E93">
        <w:rPr>
          <w:rFonts w:cs="Times New Roman"/>
          <w:szCs w:val="24"/>
        </w:rPr>
        <w:t xml:space="preserve"> above are not</w:t>
      </w:r>
      <w:r w:rsidR="00F06275">
        <w:rPr>
          <w:rFonts w:cs="Times New Roman"/>
          <w:szCs w:val="24"/>
        </w:rPr>
        <w:t xml:space="preserve"> emotionless</w:t>
      </w:r>
      <w:r w:rsidR="00694EF3" w:rsidRPr="00F74E93">
        <w:rPr>
          <w:rFonts w:cs="Times New Roman"/>
          <w:szCs w:val="24"/>
        </w:rPr>
        <w:t xml:space="preserve"> statistics</w:t>
      </w:r>
      <w:r w:rsidR="000244C2">
        <w:rPr>
          <w:rFonts w:cs="Times New Roman"/>
          <w:szCs w:val="24"/>
        </w:rPr>
        <w:t>:</w:t>
      </w:r>
      <w:r w:rsidR="00694EF3" w:rsidRPr="00F74E93">
        <w:rPr>
          <w:rFonts w:cs="Times New Roman"/>
          <w:szCs w:val="24"/>
        </w:rPr>
        <w:t xml:space="preserve"> each </w:t>
      </w:r>
      <w:r w:rsidR="00323A9C">
        <w:rPr>
          <w:rFonts w:cs="Times New Roman"/>
          <w:szCs w:val="24"/>
        </w:rPr>
        <w:t>item</w:t>
      </w:r>
      <w:r w:rsidR="00694EF3" w:rsidRPr="00F74E93">
        <w:rPr>
          <w:rFonts w:cs="Times New Roman"/>
          <w:szCs w:val="24"/>
        </w:rPr>
        <w:t xml:space="preserve"> of data is a </w:t>
      </w:r>
      <w:r w:rsidR="001A1B8B">
        <w:rPr>
          <w:rFonts w:cs="Times New Roman"/>
          <w:szCs w:val="24"/>
        </w:rPr>
        <w:t xml:space="preserve">precious </w:t>
      </w:r>
      <w:r w:rsidR="00694EF3" w:rsidRPr="00F74E93">
        <w:rPr>
          <w:rFonts w:cs="Times New Roman"/>
          <w:szCs w:val="24"/>
        </w:rPr>
        <w:t>life lost and families, friends and loved ones devastated.</w:t>
      </w:r>
      <w:r w:rsidR="002E511E">
        <w:rPr>
          <w:rFonts w:cs="Times New Roman"/>
          <w:szCs w:val="24"/>
        </w:rPr>
        <w:t xml:space="preserve"> However, as </w:t>
      </w:r>
      <w:r w:rsidR="00A96362">
        <w:rPr>
          <w:rFonts w:cs="Times New Roman"/>
          <w:szCs w:val="24"/>
        </w:rPr>
        <w:t xml:space="preserve">Helen Keller wrote: </w:t>
      </w:r>
    </w:p>
    <w:p w14:paraId="6E13BFEC" w14:textId="1AEA004E" w:rsidR="00A96362" w:rsidRDefault="002E511E" w:rsidP="000D2B70">
      <w:pPr>
        <w:rPr>
          <w:rFonts w:cs="Times New Roman"/>
          <w:szCs w:val="24"/>
        </w:rPr>
      </w:pPr>
      <w:r>
        <w:rPr>
          <w:rFonts w:cs="Times New Roman"/>
          <w:szCs w:val="24"/>
        </w:rPr>
        <w:t>“</w:t>
      </w:r>
      <w:r w:rsidR="00A96362" w:rsidRPr="002E511E">
        <w:rPr>
          <w:rFonts w:cs="Times New Roman"/>
          <w:szCs w:val="24"/>
        </w:rPr>
        <w:t xml:space="preserve">What we have once enjoyed we can never lose. </w:t>
      </w:r>
      <w:r w:rsidR="007F1256" w:rsidRPr="002E511E">
        <w:rPr>
          <w:rFonts w:cs="Times New Roman"/>
          <w:szCs w:val="24"/>
        </w:rPr>
        <w:t>All that we love deeply becomes a part of us.</w:t>
      </w:r>
      <w:r>
        <w:rPr>
          <w:rFonts w:cs="Times New Roman"/>
          <w:szCs w:val="24"/>
        </w:rPr>
        <w:t>”</w:t>
      </w:r>
    </w:p>
    <w:p w14:paraId="1E1A71E7" w14:textId="77905BEB" w:rsidR="00002437" w:rsidRDefault="00002437" w:rsidP="000D2B70">
      <w:pPr>
        <w:rPr>
          <w:rFonts w:cs="Times New Roman"/>
          <w:szCs w:val="24"/>
        </w:rPr>
      </w:pPr>
    </w:p>
    <w:p w14:paraId="42DB163E" w14:textId="77777777" w:rsidR="00002437" w:rsidRDefault="00002437" w:rsidP="000D2B70">
      <w:pPr>
        <w:rPr>
          <w:rFonts w:cs="Times New Roman"/>
          <w:szCs w:val="24"/>
        </w:rPr>
        <w:sectPr w:rsidR="00002437">
          <w:pgSz w:w="11906" w:h="16838"/>
          <w:pgMar w:top="1440" w:right="1440" w:bottom="1440" w:left="1440" w:header="708" w:footer="708" w:gutter="0"/>
          <w:cols w:space="708"/>
          <w:docGrid w:linePitch="360"/>
        </w:sectPr>
      </w:pPr>
    </w:p>
    <w:p w14:paraId="78233EA1" w14:textId="403754D0" w:rsidR="00002437" w:rsidRDefault="00002437" w:rsidP="0016341B">
      <w:pPr>
        <w:pStyle w:val="Heading1"/>
      </w:pPr>
      <w:bookmarkStart w:id="41" w:name="_Toc103184157"/>
      <w:r>
        <w:lastRenderedPageBreak/>
        <w:t xml:space="preserve">Appendix </w:t>
      </w:r>
      <w:r w:rsidR="00964F1A">
        <w:t>A</w:t>
      </w:r>
      <w:r>
        <w:t xml:space="preserve">: Summary </w:t>
      </w:r>
      <w:r w:rsidR="00E10102">
        <w:t>key findings</w:t>
      </w:r>
      <w:bookmarkEnd w:id="41"/>
    </w:p>
    <w:p w14:paraId="78F745D8" w14:textId="77777777" w:rsidR="0016341B" w:rsidRDefault="0016341B" w:rsidP="000D2B70">
      <w:pPr>
        <w:rPr>
          <w:rFonts w:cs="Times New Roman"/>
          <w:szCs w:val="24"/>
        </w:rPr>
      </w:pPr>
    </w:p>
    <w:tbl>
      <w:tblPr>
        <w:tblStyle w:val="PlainTable2"/>
        <w:tblW w:w="9252" w:type="dxa"/>
        <w:tblLook w:val="04A0" w:firstRow="1" w:lastRow="0" w:firstColumn="1" w:lastColumn="0" w:noHBand="0" w:noVBand="1"/>
      </w:tblPr>
      <w:tblGrid>
        <w:gridCol w:w="4508"/>
        <w:gridCol w:w="4744"/>
      </w:tblGrid>
      <w:tr w:rsidR="00E10102" w14:paraId="3EC593C0" w14:textId="77777777" w:rsidTr="001634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7F7F7F" w:themeColor="text1" w:themeTint="80"/>
              <w:bottom w:val="single" w:sz="12" w:space="0" w:color="7F7F7F" w:themeColor="text1" w:themeTint="80"/>
            </w:tcBorders>
          </w:tcPr>
          <w:p w14:paraId="611F8B5F" w14:textId="77777777" w:rsidR="00E10102" w:rsidRPr="00D47CAC" w:rsidRDefault="00E10102" w:rsidP="00C06440">
            <w:pPr>
              <w:spacing w:line="360" w:lineRule="auto"/>
            </w:pPr>
            <w:r w:rsidRPr="00D47CAC">
              <w:t xml:space="preserve">Key Findings </w:t>
            </w:r>
          </w:p>
        </w:tc>
        <w:tc>
          <w:tcPr>
            <w:tcW w:w="4744" w:type="dxa"/>
            <w:tcBorders>
              <w:top w:val="single" w:sz="12" w:space="0" w:color="7F7F7F" w:themeColor="text1" w:themeTint="80"/>
              <w:bottom w:val="single" w:sz="12" w:space="0" w:color="7F7F7F" w:themeColor="text1" w:themeTint="80"/>
            </w:tcBorders>
          </w:tcPr>
          <w:p w14:paraId="1232B7E5" w14:textId="77777777" w:rsidR="00E10102" w:rsidRPr="00D47CAC" w:rsidRDefault="00E10102" w:rsidP="00C06440">
            <w:pPr>
              <w:spacing w:line="360" w:lineRule="auto"/>
              <w:cnfStyle w:val="100000000000" w:firstRow="1" w:lastRow="0" w:firstColumn="0" w:lastColumn="0" w:oddVBand="0" w:evenVBand="0" w:oddHBand="0" w:evenHBand="0" w:firstRowFirstColumn="0" w:firstRowLastColumn="0" w:lastRowFirstColumn="0" w:lastRowLastColumn="0"/>
            </w:pPr>
            <w:r w:rsidRPr="00D47CAC">
              <w:t xml:space="preserve">Citation </w:t>
            </w:r>
          </w:p>
        </w:tc>
      </w:tr>
      <w:tr w:rsidR="00E10102" w14:paraId="003CC53E" w14:textId="77777777" w:rsidTr="001634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7F7F7F" w:themeColor="text1" w:themeTint="80"/>
            </w:tcBorders>
          </w:tcPr>
          <w:p w14:paraId="2EB1D09E" w14:textId="77777777" w:rsidR="00913C9C" w:rsidRDefault="00913C9C" w:rsidP="00C06440">
            <w:pPr>
              <w:spacing w:line="360" w:lineRule="auto"/>
              <w:rPr>
                <w:rFonts w:cs="Times New Roman"/>
                <w:szCs w:val="24"/>
              </w:rPr>
            </w:pPr>
          </w:p>
          <w:p w14:paraId="3CC1F222" w14:textId="0259161C" w:rsidR="00E10102" w:rsidRPr="00D47CAC" w:rsidRDefault="00E10102" w:rsidP="00C06440">
            <w:pPr>
              <w:spacing w:line="360" w:lineRule="auto"/>
              <w:rPr>
                <w:rFonts w:cs="Times New Roman"/>
                <w:b w:val="0"/>
                <w:bCs w:val="0"/>
                <w:szCs w:val="24"/>
              </w:rPr>
            </w:pPr>
            <w:r w:rsidRPr="00D47CAC">
              <w:rPr>
                <w:rFonts w:cs="Times New Roman"/>
                <w:b w:val="0"/>
                <w:bCs w:val="0"/>
                <w:szCs w:val="24"/>
              </w:rPr>
              <w:t>Suicidality was 28% for sexual minority youths and 12% for heterosexuals.</w:t>
            </w:r>
          </w:p>
        </w:tc>
        <w:tc>
          <w:tcPr>
            <w:tcW w:w="4744" w:type="dxa"/>
            <w:tcBorders>
              <w:top w:val="single" w:sz="12" w:space="0" w:color="7F7F7F" w:themeColor="text1" w:themeTint="80"/>
            </w:tcBorders>
          </w:tcPr>
          <w:p w14:paraId="018EDEFD"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pPr>
          </w:p>
          <w:p w14:paraId="7772E3D5" w14:textId="769D09D3"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Marshall et al., 2011</w:t>
            </w:r>
          </w:p>
          <w:p w14:paraId="0D9B4849"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1930CD32"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tc>
      </w:tr>
      <w:tr w:rsidR="00E10102" w14:paraId="3CF3FB47"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438CCF82" w14:textId="77777777" w:rsidR="00E172DF" w:rsidRDefault="00E172DF" w:rsidP="00C06440">
            <w:pPr>
              <w:spacing w:line="360" w:lineRule="auto"/>
              <w:rPr>
                <w:rFonts w:cs="Times New Roman"/>
                <w:szCs w:val="24"/>
              </w:rPr>
            </w:pPr>
          </w:p>
          <w:p w14:paraId="36679957" w14:textId="753313D5" w:rsidR="00E10102" w:rsidRPr="00D47CAC" w:rsidRDefault="00E10102" w:rsidP="00C06440">
            <w:pPr>
              <w:spacing w:line="360" w:lineRule="auto"/>
              <w:rPr>
                <w:b w:val="0"/>
                <w:bCs w:val="0"/>
              </w:rPr>
            </w:pPr>
            <w:r w:rsidRPr="00D47CAC">
              <w:rPr>
                <w:rFonts w:cs="Times New Roman"/>
                <w:b w:val="0"/>
                <w:bCs w:val="0"/>
                <w:szCs w:val="24"/>
              </w:rPr>
              <w:t xml:space="preserve">16-25-year-olds and concluded that 13.6% of participants had attempted suicide and 45.2% reported suicidal thoughts during the preceding year.  The 42.5% is very similar to the 42% reported by the Stonewall survey. </w:t>
            </w:r>
          </w:p>
          <w:p w14:paraId="3F7272D4" w14:textId="77777777" w:rsidR="00E10102" w:rsidRPr="00D47CAC" w:rsidRDefault="00E10102" w:rsidP="00C06440">
            <w:pPr>
              <w:spacing w:line="360" w:lineRule="auto"/>
              <w:rPr>
                <w:b w:val="0"/>
                <w:bCs w:val="0"/>
              </w:rPr>
            </w:pPr>
          </w:p>
        </w:tc>
        <w:tc>
          <w:tcPr>
            <w:tcW w:w="4744" w:type="dxa"/>
          </w:tcPr>
          <w:p w14:paraId="33C7AF16" w14:textId="77777777" w:rsidR="00E172DF" w:rsidRDefault="00E172DF"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p w14:paraId="24ABF72C" w14:textId="0C019542"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D47CAC">
              <w:rPr>
                <w:rFonts w:cs="Times New Roman"/>
                <w:szCs w:val="24"/>
              </w:rPr>
              <w:t>Rimes et al., 2019</w:t>
            </w:r>
          </w:p>
          <w:p w14:paraId="743629C0"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p>
          <w:p w14:paraId="5CEC91A0"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p>
          <w:p w14:paraId="7A9B9019"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Bachmann and Gooch, 2018</w:t>
            </w:r>
          </w:p>
        </w:tc>
      </w:tr>
      <w:tr w:rsidR="00E10102" w14:paraId="4D0AC359"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FC4F9E" w14:textId="77777777" w:rsidR="00E172DF" w:rsidRDefault="00E172DF" w:rsidP="00C06440">
            <w:pPr>
              <w:spacing w:line="360" w:lineRule="auto"/>
            </w:pPr>
          </w:p>
          <w:p w14:paraId="19829BB6" w14:textId="77777777" w:rsidR="00E10102" w:rsidRDefault="00E10102" w:rsidP="00C06440">
            <w:pPr>
              <w:spacing w:line="360" w:lineRule="auto"/>
            </w:pPr>
            <w:r w:rsidRPr="00D47CAC">
              <w:rPr>
                <w:b w:val="0"/>
                <w:bCs w:val="0"/>
              </w:rPr>
              <w:t xml:space="preserve">12% of sexual minority had attempted suicide during their lifetime which is 2.5 times more than heterosexual attempted suicide.  The 12% is close to 13.6% and 11.6%. </w:t>
            </w:r>
          </w:p>
          <w:p w14:paraId="76FBB7B8" w14:textId="05C2B411" w:rsidR="00913C9C" w:rsidRPr="00D47CAC" w:rsidRDefault="00913C9C" w:rsidP="00C06440">
            <w:pPr>
              <w:spacing w:line="360" w:lineRule="auto"/>
              <w:rPr>
                <w:b w:val="0"/>
                <w:bCs w:val="0"/>
              </w:rPr>
            </w:pPr>
          </w:p>
        </w:tc>
        <w:tc>
          <w:tcPr>
            <w:tcW w:w="4744" w:type="dxa"/>
          </w:tcPr>
          <w:p w14:paraId="2D8F685A" w14:textId="77777777" w:rsidR="00E172DF" w:rsidRDefault="00E172DF" w:rsidP="00C06440">
            <w:pPr>
              <w:spacing w:line="360" w:lineRule="auto"/>
              <w:cnfStyle w:val="000000100000" w:firstRow="0" w:lastRow="0" w:firstColumn="0" w:lastColumn="0" w:oddVBand="0" w:evenVBand="0" w:oddHBand="1" w:evenHBand="0" w:firstRowFirstColumn="0" w:firstRowLastColumn="0" w:lastRowFirstColumn="0" w:lastRowLastColumn="0"/>
            </w:pPr>
          </w:p>
          <w:p w14:paraId="31C40162" w14:textId="3C874C85"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Hottes et al., 2016</w:t>
            </w:r>
          </w:p>
          <w:p w14:paraId="4775EA09"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11A04885"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 xml:space="preserve">Rimes et al. 2019 and King et al., 2015 respectively </w:t>
            </w:r>
          </w:p>
        </w:tc>
      </w:tr>
      <w:tr w:rsidR="00E10102" w14:paraId="7FB7D320"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1021A75E" w14:textId="77777777" w:rsidR="00913C9C" w:rsidRDefault="00913C9C" w:rsidP="00C06440">
            <w:pPr>
              <w:spacing w:line="360" w:lineRule="auto"/>
            </w:pPr>
          </w:p>
          <w:p w14:paraId="03AA7D97" w14:textId="77777777" w:rsidR="00E10102" w:rsidRDefault="00E10102" w:rsidP="00C06440">
            <w:pPr>
              <w:spacing w:line="360" w:lineRule="auto"/>
            </w:pPr>
            <w:r w:rsidRPr="00D47CAC">
              <w:rPr>
                <w:b w:val="0"/>
                <w:bCs w:val="0"/>
              </w:rPr>
              <w:t xml:space="preserve">The overall rate of suicide in the US is 0.36%. </w:t>
            </w:r>
          </w:p>
          <w:p w14:paraId="30F50D8B" w14:textId="429C5D0C" w:rsidR="00913C9C" w:rsidRPr="00D47CAC" w:rsidRDefault="00913C9C" w:rsidP="00C06440">
            <w:pPr>
              <w:spacing w:line="360" w:lineRule="auto"/>
              <w:rPr>
                <w:b w:val="0"/>
                <w:bCs w:val="0"/>
              </w:rPr>
            </w:pPr>
          </w:p>
        </w:tc>
        <w:tc>
          <w:tcPr>
            <w:tcW w:w="4744" w:type="dxa"/>
          </w:tcPr>
          <w:p w14:paraId="093EF1DF" w14:textId="77777777" w:rsidR="00913C9C" w:rsidRDefault="00913C9C" w:rsidP="00C06440">
            <w:pPr>
              <w:spacing w:line="360" w:lineRule="auto"/>
              <w:cnfStyle w:val="000000000000" w:firstRow="0" w:lastRow="0" w:firstColumn="0" w:lastColumn="0" w:oddVBand="0" w:evenVBand="0" w:oddHBand="0" w:evenHBand="0" w:firstRowFirstColumn="0" w:firstRowLastColumn="0" w:lastRowFirstColumn="0" w:lastRowLastColumn="0"/>
            </w:pPr>
          </w:p>
          <w:p w14:paraId="441549AA" w14:textId="761E736C"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Substance Abuse and Manta Health Administration, 2021</w:t>
            </w:r>
          </w:p>
        </w:tc>
      </w:tr>
      <w:tr w:rsidR="00E10102" w14:paraId="3756FFA8"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033F39" w14:textId="77777777" w:rsidR="00913C9C" w:rsidRDefault="00913C9C" w:rsidP="00C06440">
            <w:pPr>
              <w:spacing w:line="360" w:lineRule="auto"/>
            </w:pPr>
          </w:p>
          <w:p w14:paraId="359AEDED" w14:textId="534520D2" w:rsidR="00E10102" w:rsidRDefault="00E10102" w:rsidP="00C06440">
            <w:pPr>
              <w:spacing w:line="360" w:lineRule="auto"/>
            </w:pPr>
            <w:r w:rsidRPr="00D47CAC">
              <w:rPr>
                <w:b w:val="0"/>
                <w:bCs w:val="0"/>
              </w:rPr>
              <w:t xml:space="preserve">A review of 35 studies came to the conclusion that gay and lesbian youth were 3.71 times likelier to attempt suicide. </w:t>
            </w:r>
          </w:p>
          <w:p w14:paraId="1E08FA1C" w14:textId="77777777" w:rsidR="00362701" w:rsidRDefault="00362701" w:rsidP="00C06440">
            <w:pPr>
              <w:spacing w:line="360" w:lineRule="auto"/>
            </w:pPr>
          </w:p>
          <w:p w14:paraId="4A2B60B2" w14:textId="3EA0B05E" w:rsidR="00913C9C" w:rsidRPr="00D47CAC" w:rsidRDefault="00913C9C" w:rsidP="00C06440">
            <w:pPr>
              <w:spacing w:line="360" w:lineRule="auto"/>
              <w:rPr>
                <w:b w:val="0"/>
                <w:bCs w:val="0"/>
              </w:rPr>
            </w:pPr>
          </w:p>
        </w:tc>
        <w:tc>
          <w:tcPr>
            <w:tcW w:w="4744" w:type="dxa"/>
          </w:tcPr>
          <w:p w14:paraId="7A27DF07"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pPr>
          </w:p>
          <w:p w14:paraId="7D29600E" w14:textId="269D4334"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di Giancomo et al., 2018</w:t>
            </w:r>
          </w:p>
        </w:tc>
      </w:tr>
      <w:tr w:rsidR="00E10102" w14:paraId="65F68B47"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71B8232E" w14:textId="012CB344" w:rsidR="00913C9C" w:rsidRDefault="00913C9C" w:rsidP="00C06440">
            <w:pPr>
              <w:spacing w:line="360" w:lineRule="auto"/>
              <w:rPr>
                <w:b w:val="0"/>
                <w:bCs w:val="0"/>
              </w:rPr>
            </w:pPr>
          </w:p>
          <w:p w14:paraId="3AE07208" w14:textId="77777777" w:rsidR="00E10102" w:rsidRDefault="00E10102" w:rsidP="00C06440">
            <w:pPr>
              <w:spacing w:line="360" w:lineRule="auto"/>
            </w:pPr>
            <w:r w:rsidRPr="00D47CAC">
              <w:rPr>
                <w:b w:val="0"/>
                <w:bCs w:val="0"/>
              </w:rPr>
              <w:t xml:space="preserve">Transgender youth are almost 6 times more likely to attempt suicide </w:t>
            </w:r>
          </w:p>
          <w:p w14:paraId="1F9AB290" w14:textId="402A8942" w:rsidR="00913C9C" w:rsidRPr="00D47CAC" w:rsidRDefault="00913C9C" w:rsidP="00C06440">
            <w:pPr>
              <w:spacing w:line="360" w:lineRule="auto"/>
              <w:rPr>
                <w:b w:val="0"/>
                <w:bCs w:val="0"/>
              </w:rPr>
            </w:pPr>
          </w:p>
        </w:tc>
        <w:tc>
          <w:tcPr>
            <w:tcW w:w="4744" w:type="dxa"/>
          </w:tcPr>
          <w:p w14:paraId="51C542EE" w14:textId="77777777" w:rsidR="00913C9C" w:rsidRDefault="00913C9C" w:rsidP="00C06440">
            <w:pPr>
              <w:spacing w:line="360" w:lineRule="auto"/>
              <w:cnfStyle w:val="000000000000" w:firstRow="0" w:lastRow="0" w:firstColumn="0" w:lastColumn="0" w:oddVBand="0" w:evenVBand="0" w:oddHBand="0" w:evenHBand="0" w:firstRowFirstColumn="0" w:firstRowLastColumn="0" w:lastRowFirstColumn="0" w:lastRowLastColumn="0"/>
            </w:pPr>
          </w:p>
          <w:p w14:paraId="0CC112AF" w14:textId="4F837A91"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Gus et al., 2021</w:t>
            </w:r>
          </w:p>
        </w:tc>
      </w:tr>
      <w:tr w:rsidR="00E10102" w14:paraId="2634E0F1"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4FEE9B8" w14:textId="77777777" w:rsidR="00913C9C" w:rsidRDefault="00913C9C" w:rsidP="00C06440">
            <w:pPr>
              <w:spacing w:line="360" w:lineRule="auto"/>
            </w:pPr>
          </w:p>
          <w:p w14:paraId="3E4A1C7A" w14:textId="17A58C2A" w:rsidR="00E10102" w:rsidRPr="00D47CAC" w:rsidRDefault="00E10102" w:rsidP="00C06440">
            <w:pPr>
              <w:spacing w:line="360" w:lineRule="auto"/>
              <w:rPr>
                <w:b w:val="0"/>
                <w:bCs w:val="0"/>
              </w:rPr>
            </w:pPr>
            <w:r w:rsidRPr="00D47CAC">
              <w:rPr>
                <w:b w:val="0"/>
                <w:bCs w:val="0"/>
              </w:rPr>
              <w:t xml:space="preserve">The analysis of three cohorts of LGB individuals </w:t>
            </w:r>
            <w:r w:rsidRPr="00D47CAC">
              <w:rPr>
                <w:rFonts w:cs="Times New Roman"/>
                <w:b w:val="0"/>
                <w:bCs w:val="0"/>
                <w:szCs w:val="24"/>
              </w:rPr>
              <w:t>born during: 1956-1963; 1974-1981 and 1990-1997 established that the younger cohort had an attempted suicide rate of 30%, compared with the middle cohort at 24% and the older cohort at 21%.  These findings indicate that further research is required.</w:t>
            </w:r>
          </w:p>
          <w:p w14:paraId="3C334D8F" w14:textId="77777777" w:rsidR="00E10102" w:rsidRPr="00D47CAC" w:rsidRDefault="00E10102" w:rsidP="00C06440">
            <w:pPr>
              <w:spacing w:line="360" w:lineRule="auto"/>
              <w:rPr>
                <w:b w:val="0"/>
                <w:bCs w:val="0"/>
              </w:rPr>
            </w:pPr>
          </w:p>
        </w:tc>
        <w:tc>
          <w:tcPr>
            <w:tcW w:w="4744" w:type="dxa"/>
          </w:tcPr>
          <w:p w14:paraId="1424BFAD"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pPr>
          </w:p>
          <w:p w14:paraId="17334D9B" w14:textId="1E3FE444"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 xml:space="preserve">Meyer et al., 2021 </w:t>
            </w:r>
          </w:p>
        </w:tc>
      </w:tr>
      <w:tr w:rsidR="00E10102" w14:paraId="0BED55B7"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29E8F45B" w14:textId="77777777" w:rsidR="00913C9C" w:rsidRDefault="00913C9C" w:rsidP="00C06440">
            <w:pPr>
              <w:spacing w:line="360" w:lineRule="auto"/>
            </w:pPr>
          </w:p>
          <w:p w14:paraId="50817D67" w14:textId="77777777" w:rsidR="00E10102" w:rsidRDefault="00E10102" w:rsidP="00C06440">
            <w:pPr>
              <w:spacing w:line="360" w:lineRule="auto"/>
            </w:pPr>
            <w:r w:rsidRPr="00D47CAC">
              <w:rPr>
                <w:b w:val="0"/>
                <w:bCs w:val="0"/>
              </w:rPr>
              <w:t xml:space="preserve">1.6% of Meyer et al., 2021, 18-25 of heterosexual year olds attempted suicide in the US. </w:t>
            </w:r>
          </w:p>
          <w:p w14:paraId="55A648C7" w14:textId="68F31535" w:rsidR="00913C9C" w:rsidRPr="00D47CAC" w:rsidRDefault="00913C9C" w:rsidP="00C06440">
            <w:pPr>
              <w:spacing w:line="360" w:lineRule="auto"/>
              <w:rPr>
                <w:b w:val="0"/>
                <w:bCs w:val="0"/>
              </w:rPr>
            </w:pPr>
          </w:p>
        </w:tc>
        <w:tc>
          <w:tcPr>
            <w:tcW w:w="4744" w:type="dxa"/>
          </w:tcPr>
          <w:p w14:paraId="37B1B076" w14:textId="77777777" w:rsidR="00913C9C" w:rsidRDefault="00913C9C" w:rsidP="00C06440">
            <w:pPr>
              <w:spacing w:line="360" w:lineRule="auto"/>
              <w:cnfStyle w:val="000000000000" w:firstRow="0" w:lastRow="0" w:firstColumn="0" w:lastColumn="0" w:oddVBand="0" w:evenVBand="0" w:oddHBand="0" w:evenHBand="0" w:firstRowFirstColumn="0" w:firstRowLastColumn="0" w:lastRowFirstColumn="0" w:lastRowLastColumn="0"/>
            </w:pPr>
          </w:p>
          <w:p w14:paraId="6742E237" w14:textId="12B4A885"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 xml:space="preserve">Piscopo et al., 2016 </w:t>
            </w:r>
          </w:p>
        </w:tc>
      </w:tr>
      <w:tr w:rsidR="00E10102" w14:paraId="749B55D3"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9D8C88" w14:textId="77777777" w:rsidR="00913C9C" w:rsidRDefault="00913C9C" w:rsidP="00C06440">
            <w:pPr>
              <w:spacing w:line="360" w:lineRule="auto"/>
              <w:rPr>
                <w:rFonts w:cs="Times New Roman"/>
                <w:szCs w:val="24"/>
              </w:rPr>
            </w:pPr>
          </w:p>
          <w:p w14:paraId="3ACF5AD1" w14:textId="77777777" w:rsidR="00E10102" w:rsidRDefault="00E10102" w:rsidP="00C06440">
            <w:pPr>
              <w:spacing w:line="360" w:lineRule="auto"/>
              <w:rPr>
                <w:rFonts w:cs="Times New Roman"/>
                <w:szCs w:val="24"/>
              </w:rPr>
            </w:pPr>
            <w:r w:rsidRPr="00D47CAC">
              <w:rPr>
                <w:rFonts w:cs="Times New Roman"/>
                <w:b w:val="0"/>
                <w:bCs w:val="0"/>
                <w:szCs w:val="24"/>
              </w:rPr>
              <w:t>Discrimination, social stigma, familial rejection and mental health disorders as risk factors for suicidality.</w:t>
            </w:r>
          </w:p>
          <w:p w14:paraId="2AFDF904" w14:textId="040E7C9E" w:rsidR="00913C9C" w:rsidRPr="00D47CAC" w:rsidRDefault="00913C9C" w:rsidP="00C06440">
            <w:pPr>
              <w:spacing w:line="360" w:lineRule="auto"/>
              <w:rPr>
                <w:b w:val="0"/>
                <w:bCs w:val="0"/>
              </w:rPr>
            </w:pPr>
          </w:p>
        </w:tc>
        <w:tc>
          <w:tcPr>
            <w:tcW w:w="4744" w:type="dxa"/>
          </w:tcPr>
          <w:p w14:paraId="087B7A46"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6C46D662" w14:textId="5525069C"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rPr>
                <w:rFonts w:cs="Times New Roman"/>
                <w:szCs w:val="24"/>
              </w:rPr>
              <w:t>Haas et al., 2010</w:t>
            </w:r>
          </w:p>
        </w:tc>
      </w:tr>
      <w:tr w:rsidR="00E10102" w14:paraId="02AE5981"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462446FA" w14:textId="77777777" w:rsidR="004F09D3" w:rsidRDefault="004F09D3" w:rsidP="00C06440">
            <w:pPr>
              <w:spacing w:line="360" w:lineRule="auto"/>
              <w:rPr>
                <w:rFonts w:cs="Times New Roman"/>
                <w:szCs w:val="24"/>
              </w:rPr>
            </w:pPr>
          </w:p>
          <w:p w14:paraId="0A6A5491" w14:textId="77777777" w:rsidR="004F09D3" w:rsidRDefault="00E10102" w:rsidP="00C06440">
            <w:pPr>
              <w:spacing w:line="360" w:lineRule="auto"/>
              <w:rPr>
                <w:rFonts w:cs="Times New Roman"/>
                <w:szCs w:val="24"/>
              </w:rPr>
            </w:pPr>
            <w:r w:rsidRPr="00D47CAC">
              <w:rPr>
                <w:rFonts w:cs="Times New Roman"/>
                <w:b w:val="0"/>
                <w:bCs w:val="0"/>
                <w:szCs w:val="24"/>
              </w:rPr>
              <w:t>There is academic consensus that suicidality is higher in the LGBT community.</w:t>
            </w:r>
          </w:p>
          <w:p w14:paraId="063872F9" w14:textId="78C3CBB2" w:rsidR="00E10102" w:rsidRPr="00D47CAC" w:rsidRDefault="00E10102" w:rsidP="00C06440">
            <w:pPr>
              <w:spacing w:line="360" w:lineRule="auto"/>
              <w:rPr>
                <w:b w:val="0"/>
                <w:bCs w:val="0"/>
              </w:rPr>
            </w:pPr>
            <w:r w:rsidRPr="00D47CAC">
              <w:rPr>
                <w:rFonts w:cs="Times New Roman"/>
                <w:b w:val="0"/>
                <w:bCs w:val="0"/>
                <w:szCs w:val="24"/>
              </w:rPr>
              <w:t xml:space="preserve"> </w:t>
            </w:r>
          </w:p>
        </w:tc>
        <w:tc>
          <w:tcPr>
            <w:tcW w:w="4744" w:type="dxa"/>
          </w:tcPr>
          <w:p w14:paraId="6E1D802E" w14:textId="77777777" w:rsidR="004F09D3" w:rsidRDefault="004F09D3"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p w14:paraId="3E9F5C8D" w14:textId="2C3AFD8B"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rPr>
                <w:rFonts w:cs="Times New Roman"/>
                <w:szCs w:val="24"/>
              </w:rPr>
              <w:t xml:space="preserve">Marshall et al., 2011; Rimes et al., 2019 </w:t>
            </w:r>
            <w:r w:rsidR="00E172DF" w:rsidRPr="00D47CAC">
              <w:rPr>
                <w:rFonts w:cs="Times New Roman"/>
                <w:szCs w:val="24"/>
              </w:rPr>
              <w:t>and di</w:t>
            </w:r>
            <w:r w:rsidRPr="00D47CAC">
              <w:rPr>
                <w:rFonts w:cs="Times New Roman"/>
                <w:szCs w:val="24"/>
              </w:rPr>
              <w:t xml:space="preserve"> Giacomo et al., 2018</w:t>
            </w:r>
          </w:p>
        </w:tc>
      </w:tr>
      <w:tr w:rsidR="00E10102" w14:paraId="594F3BE7"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F70D42" w14:textId="77777777" w:rsidR="004F09D3" w:rsidRDefault="004F09D3" w:rsidP="00C06440">
            <w:pPr>
              <w:spacing w:line="360" w:lineRule="auto"/>
              <w:rPr>
                <w:rFonts w:cs="Times New Roman"/>
                <w:szCs w:val="24"/>
              </w:rPr>
            </w:pPr>
          </w:p>
          <w:p w14:paraId="193BE77E" w14:textId="77777777" w:rsidR="00E10102" w:rsidRDefault="00E10102" w:rsidP="00C06440">
            <w:pPr>
              <w:spacing w:line="360" w:lineRule="auto"/>
              <w:rPr>
                <w:rFonts w:cs="Times New Roman"/>
                <w:szCs w:val="24"/>
              </w:rPr>
            </w:pPr>
            <w:r w:rsidRPr="00D47CAC">
              <w:rPr>
                <w:rFonts w:cs="Times New Roman"/>
                <w:b w:val="0"/>
                <w:bCs w:val="0"/>
                <w:szCs w:val="24"/>
              </w:rPr>
              <w:t xml:space="preserve">Dialectical behavioural therapy and cognitive behavioural therapy are effective in combatting suicidality. These talk therapies reduced suicidal ideation by 55% and suicide </w:t>
            </w:r>
            <w:r w:rsidRPr="00D47CAC">
              <w:rPr>
                <w:rFonts w:cs="Times New Roman"/>
                <w:b w:val="0"/>
                <w:bCs w:val="0"/>
                <w:szCs w:val="24"/>
              </w:rPr>
              <w:lastRenderedPageBreak/>
              <w:t xml:space="preserve">attempts by 37.5% although a lack of robust evidence suggests further research is necessary. </w:t>
            </w:r>
          </w:p>
          <w:p w14:paraId="75AC59E4" w14:textId="4A7C2FA0" w:rsidR="004F09D3" w:rsidRPr="00D47CAC" w:rsidRDefault="004F09D3" w:rsidP="00C06440">
            <w:pPr>
              <w:spacing w:line="360" w:lineRule="auto"/>
              <w:rPr>
                <w:rFonts w:cs="Times New Roman"/>
                <w:b w:val="0"/>
                <w:bCs w:val="0"/>
                <w:szCs w:val="24"/>
              </w:rPr>
            </w:pPr>
          </w:p>
        </w:tc>
        <w:tc>
          <w:tcPr>
            <w:tcW w:w="4744" w:type="dxa"/>
          </w:tcPr>
          <w:p w14:paraId="0245CAA8" w14:textId="77777777" w:rsidR="004F09D3" w:rsidRDefault="004F09D3"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70016A3A" w14:textId="63C47192"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D47CAC">
              <w:rPr>
                <w:rFonts w:cs="Times New Roman"/>
                <w:szCs w:val="24"/>
              </w:rPr>
              <w:t>Bustos et al., 2019; Diamond et al, 2018</w:t>
            </w:r>
          </w:p>
          <w:p w14:paraId="0155214B"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39EAF537"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05CE16F4"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4E5330A8"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D47CAC">
              <w:rPr>
                <w:rFonts w:cs="Times New Roman"/>
                <w:szCs w:val="24"/>
              </w:rPr>
              <w:lastRenderedPageBreak/>
              <w:t>Miller et al., 2017</w:t>
            </w:r>
          </w:p>
          <w:p w14:paraId="687E88B3"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tc>
      </w:tr>
      <w:tr w:rsidR="00E10102" w14:paraId="335FF930"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0C099D58" w14:textId="77777777" w:rsidR="004F09D3" w:rsidRDefault="004F09D3" w:rsidP="00C06440">
            <w:pPr>
              <w:spacing w:line="360" w:lineRule="auto"/>
              <w:rPr>
                <w:rFonts w:cs="Times New Roman"/>
                <w:szCs w:val="24"/>
              </w:rPr>
            </w:pPr>
          </w:p>
          <w:p w14:paraId="50DBC3B9" w14:textId="77777777" w:rsidR="00E10102" w:rsidRDefault="00E10102" w:rsidP="00C06440">
            <w:pPr>
              <w:spacing w:line="360" w:lineRule="auto"/>
              <w:rPr>
                <w:rFonts w:cs="Times New Roman"/>
                <w:szCs w:val="24"/>
              </w:rPr>
            </w:pPr>
            <w:r w:rsidRPr="00D47CAC">
              <w:rPr>
                <w:rFonts w:cs="Times New Roman"/>
                <w:b w:val="0"/>
                <w:bCs w:val="0"/>
                <w:szCs w:val="24"/>
              </w:rPr>
              <w:t>Evidence suggests that psychoanalytic and psychodynamic approaches also both work when working with suicidal clients.</w:t>
            </w:r>
          </w:p>
          <w:p w14:paraId="4FB9F6F1" w14:textId="57FE464C" w:rsidR="004F09D3" w:rsidRPr="00D47CAC" w:rsidRDefault="004F09D3" w:rsidP="00C06440">
            <w:pPr>
              <w:spacing w:line="360" w:lineRule="auto"/>
              <w:rPr>
                <w:b w:val="0"/>
                <w:bCs w:val="0"/>
              </w:rPr>
            </w:pPr>
          </w:p>
        </w:tc>
        <w:tc>
          <w:tcPr>
            <w:tcW w:w="4744" w:type="dxa"/>
          </w:tcPr>
          <w:p w14:paraId="7973512E" w14:textId="77777777" w:rsidR="004F09D3" w:rsidRDefault="004F09D3"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p w14:paraId="2C435637" w14:textId="67E5E446"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D47CAC">
              <w:rPr>
                <w:rFonts w:cs="Times New Roman"/>
                <w:szCs w:val="24"/>
              </w:rPr>
              <w:t xml:space="preserve">Briggs et al., 2019. </w:t>
            </w:r>
          </w:p>
          <w:p w14:paraId="2E4F4D94"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p>
        </w:tc>
      </w:tr>
      <w:tr w:rsidR="00E10102" w14:paraId="327C78C4"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CD15BE" w14:textId="77777777" w:rsidR="004F09D3" w:rsidRDefault="004F09D3" w:rsidP="00C06440">
            <w:pPr>
              <w:spacing w:line="360" w:lineRule="auto"/>
            </w:pPr>
          </w:p>
          <w:p w14:paraId="09966886" w14:textId="77777777" w:rsidR="00E10102" w:rsidRDefault="00E10102" w:rsidP="00C06440">
            <w:pPr>
              <w:spacing w:line="360" w:lineRule="auto"/>
            </w:pPr>
            <w:r w:rsidRPr="00D47CAC">
              <w:rPr>
                <w:b w:val="0"/>
                <w:bCs w:val="0"/>
              </w:rPr>
              <w:t>Minority Stress Theory has made a significant contribution to LGBTQIA+ studies although some weaknesses in the theory have been identified.</w:t>
            </w:r>
          </w:p>
          <w:p w14:paraId="03E778CA" w14:textId="6738D027" w:rsidR="004F09D3" w:rsidRPr="00D47CAC" w:rsidRDefault="004F09D3" w:rsidP="00C06440">
            <w:pPr>
              <w:spacing w:line="360" w:lineRule="auto"/>
              <w:rPr>
                <w:b w:val="0"/>
                <w:bCs w:val="0"/>
              </w:rPr>
            </w:pPr>
          </w:p>
        </w:tc>
        <w:tc>
          <w:tcPr>
            <w:tcW w:w="4744" w:type="dxa"/>
          </w:tcPr>
          <w:p w14:paraId="7E68763E" w14:textId="77777777" w:rsidR="004F09D3" w:rsidRDefault="004F09D3" w:rsidP="00C06440">
            <w:pPr>
              <w:spacing w:line="360" w:lineRule="auto"/>
              <w:cnfStyle w:val="000000100000" w:firstRow="0" w:lastRow="0" w:firstColumn="0" w:lastColumn="0" w:oddVBand="0" w:evenVBand="0" w:oddHBand="1" w:evenHBand="0" w:firstRowFirstColumn="0" w:firstRowLastColumn="0" w:lastRowFirstColumn="0" w:lastRowLastColumn="0"/>
            </w:pPr>
          </w:p>
          <w:p w14:paraId="62118265" w14:textId="6A3495EC"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 xml:space="preserve">Meyer </w:t>
            </w:r>
            <w:r w:rsidRPr="00D47CAC">
              <w:rPr>
                <w:rFonts w:cs="Times New Roman"/>
                <w:szCs w:val="24"/>
              </w:rPr>
              <w:t>et al., 2003; Fulginiti</w:t>
            </w:r>
            <w:r w:rsidRPr="00D47CAC">
              <w:t xml:space="preserve"> al., 2020</w:t>
            </w:r>
          </w:p>
          <w:p w14:paraId="54C4528D"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0A9FE0B7"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Tan et al., 2022</w:t>
            </w:r>
          </w:p>
        </w:tc>
      </w:tr>
      <w:tr w:rsidR="00E10102" w14:paraId="6446752A"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59172023" w14:textId="77777777" w:rsidR="004F09D3" w:rsidRDefault="004F09D3" w:rsidP="00C06440">
            <w:pPr>
              <w:spacing w:line="360" w:lineRule="auto"/>
            </w:pPr>
          </w:p>
          <w:p w14:paraId="1061BD9E" w14:textId="77777777" w:rsidR="00E10102" w:rsidRDefault="00E10102" w:rsidP="00C06440">
            <w:pPr>
              <w:spacing w:line="360" w:lineRule="auto"/>
            </w:pPr>
            <w:r w:rsidRPr="00D47CAC">
              <w:rPr>
                <w:b w:val="0"/>
                <w:bCs w:val="0"/>
              </w:rPr>
              <w:t>The Interpersonal Psychological Theory of Suicide although the theory has some limitations.</w:t>
            </w:r>
          </w:p>
          <w:p w14:paraId="6C31B817" w14:textId="52A49E82" w:rsidR="004F09D3" w:rsidRPr="00D47CAC" w:rsidRDefault="004F09D3" w:rsidP="00C06440">
            <w:pPr>
              <w:spacing w:line="360" w:lineRule="auto"/>
              <w:rPr>
                <w:b w:val="0"/>
                <w:bCs w:val="0"/>
              </w:rPr>
            </w:pPr>
          </w:p>
        </w:tc>
        <w:tc>
          <w:tcPr>
            <w:tcW w:w="4744" w:type="dxa"/>
          </w:tcPr>
          <w:p w14:paraId="28BF6C25" w14:textId="77777777" w:rsidR="004F09D3" w:rsidRDefault="004F09D3" w:rsidP="00C06440">
            <w:pPr>
              <w:spacing w:line="360" w:lineRule="auto"/>
              <w:cnfStyle w:val="000000000000" w:firstRow="0" w:lastRow="0" w:firstColumn="0" w:lastColumn="0" w:oddVBand="0" w:evenVBand="0" w:oddHBand="0" w:evenHBand="0" w:firstRowFirstColumn="0" w:firstRowLastColumn="0" w:lastRowFirstColumn="0" w:lastRowLastColumn="0"/>
            </w:pPr>
          </w:p>
          <w:p w14:paraId="4A702FBC" w14:textId="088D1DDD"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Joiner et al., 2005; Van Orden et al., 2010;</w:t>
            </w:r>
          </w:p>
          <w:p w14:paraId="4CE40FFF"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 xml:space="preserve">Becker et al., 2010; </w:t>
            </w:r>
            <w:r w:rsidRPr="00D47CAC">
              <w:rPr>
                <w:rFonts w:cs="Times New Roman"/>
                <w:szCs w:val="24"/>
              </w:rPr>
              <w:t>Hatzenbuehler, 2009</w:t>
            </w:r>
          </w:p>
        </w:tc>
      </w:tr>
    </w:tbl>
    <w:p w14:paraId="1F10C342" w14:textId="77777777" w:rsidR="00E10102" w:rsidRPr="002E511E" w:rsidRDefault="00E10102" w:rsidP="000D2B70">
      <w:pPr>
        <w:rPr>
          <w:rFonts w:cs="Times New Roman"/>
          <w:szCs w:val="24"/>
        </w:rPr>
      </w:pPr>
    </w:p>
    <w:p w14:paraId="3A779930" w14:textId="77777777" w:rsidR="00A96362" w:rsidRDefault="00A96362" w:rsidP="000D2B70">
      <w:pPr>
        <w:rPr>
          <w:rFonts w:cs="Times New Roman"/>
          <w:szCs w:val="24"/>
        </w:rPr>
      </w:pPr>
    </w:p>
    <w:sectPr w:rsidR="00A963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2121C" w14:textId="77777777" w:rsidR="004E712F" w:rsidRDefault="004E712F" w:rsidP="00F31BFC">
      <w:pPr>
        <w:spacing w:line="240" w:lineRule="auto"/>
      </w:pPr>
      <w:r>
        <w:separator/>
      </w:r>
    </w:p>
  </w:endnote>
  <w:endnote w:type="continuationSeparator" w:id="0">
    <w:p w14:paraId="4A93CE24" w14:textId="77777777" w:rsidR="004E712F" w:rsidRDefault="004E712F" w:rsidP="00F31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718361"/>
      <w:docPartObj>
        <w:docPartGallery w:val="Page Numbers (Bottom of Page)"/>
        <w:docPartUnique/>
      </w:docPartObj>
    </w:sdtPr>
    <w:sdtEndPr>
      <w:rPr>
        <w:noProof/>
      </w:rPr>
    </w:sdtEndPr>
    <w:sdtContent>
      <w:p w14:paraId="503DEC70" w14:textId="77777777" w:rsidR="00193411" w:rsidRDefault="001934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A47766" w14:textId="77777777" w:rsidR="00193411" w:rsidRDefault="00193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AA2BC" w14:textId="77777777" w:rsidR="004E712F" w:rsidRDefault="004E712F" w:rsidP="00F31BFC">
      <w:pPr>
        <w:spacing w:line="240" w:lineRule="auto"/>
      </w:pPr>
      <w:r>
        <w:separator/>
      </w:r>
    </w:p>
  </w:footnote>
  <w:footnote w:type="continuationSeparator" w:id="0">
    <w:p w14:paraId="1E563462" w14:textId="77777777" w:rsidR="004E712F" w:rsidRDefault="004E712F" w:rsidP="00F31B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2EF0"/>
    <w:multiLevelType w:val="hybridMultilevel"/>
    <w:tmpl w:val="E710DDB4"/>
    <w:lvl w:ilvl="0" w:tplc="F5988608">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E0545"/>
    <w:multiLevelType w:val="hybridMultilevel"/>
    <w:tmpl w:val="BF661E5C"/>
    <w:lvl w:ilvl="0" w:tplc="FAAC5DD2">
      <w:start w:val="1"/>
      <w:numFmt w:val="bullet"/>
      <w:lvlText w:val="•"/>
      <w:lvlJc w:val="left"/>
      <w:pPr>
        <w:tabs>
          <w:tab w:val="num" w:pos="720"/>
        </w:tabs>
        <w:ind w:left="720" w:hanging="360"/>
      </w:pPr>
      <w:rPr>
        <w:rFonts w:ascii="Arial" w:hAnsi="Arial" w:hint="default"/>
      </w:rPr>
    </w:lvl>
    <w:lvl w:ilvl="1" w:tplc="C3D2F820" w:tentative="1">
      <w:start w:val="1"/>
      <w:numFmt w:val="bullet"/>
      <w:lvlText w:val="•"/>
      <w:lvlJc w:val="left"/>
      <w:pPr>
        <w:tabs>
          <w:tab w:val="num" w:pos="1440"/>
        </w:tabs>
        <w:ind w:left="1440" w:hanging="360"/>
      </w:pPr>
      <w:rPr>
        <w:rFonts w:ascii="Arial" w:hAnsi="Arial" w:hint="default"/>
      </w:rPr>
    </w:lvl>
    <w:lvl w:ilvl="2" w:tplc="6F9E76D2" w:tentative="1">
      <w:start w:val="1"/>
      <w:numFmt w:val="bullet"/>
      <w:lvlText w:val="•"/>
      <w:lvlJc w:val="left"/>
      <w:pPr>
        <w:tabs>
          <w:tab w:val="num" w:pos="2160"/>
        </w:tabs>
        <w:ind w:left="2160" w:hanging="360"/>
      </w:pPr>
      <w:rPr>
        <w:rFonts w:ascii="Arial" w:hAnsi="Arial" w:hint="default"/>
      </w:rPr>
    </w:lvl>
    <w:lvl w:ilvl="3" w:tplc="CB9461EC" w:tentative="1">
      <w:start w:val="1"/>
      <w:numFmt w:val="bullet"/>
      <w:lvlText w:val="•"/>
      <w:lvlJc w:val="left"/>
      <w:pPr>
        <w:tabs>
          <w:tab w:val="num" w:pos="2880"/>
        </w:tabs>
        <w:ind w:left="2880" w:hanging="360"/>
      </w:pPr>
      <w:rPr>
        <w:rFonts w:ascii="Arial" w:hAnsi="Arial" w:hint="default"/>
      </w:rPr>
    </w:lvl>
    <w:lvl w:ilvl="4" w:tplc="0804D36C" w:tentative="1">
      <w:start w:val="1"/>
      <w:numFmt w:val="bullet"/>
      <w:lvlText w:val="•"/>
      <w:lvlJc w:val="left"/>
      <w:pPr>
        <w:tabs>
          <w:tab w:val="num" w:pos="3600"/>
        </w:tabs>
        <w:ind w:left="3600" w:hanging="360"/>
      </w:pPr>
      <w:rPr>
        <w:rFonts w:ascii="Arial" w:hAnsi="Arial" w:hint="default"/>
      </w:rPr>
    </w:lvl>
    <w:lvl w:ilvl="5" w:tplc="78328A7E" w:tentative="1">
      <w:start w:val="1"/>
      <w:numFmt w:val="bullet"/>
      <w:lvlText w:val="•"/>
      <w:lvlJc w:val="left"/>
      <w:pPr>
        <w:tabs>
          <w:tab w:val="num" w:pos="4320"/>
        </w:tabs>
        <w:ind w:left="4320" w:hanging="360"/>
      </w:pPr>
      <w:rPr>
        <w:rFonts w:ascii="Arial" w:hAnsi="Arial" w:hint="default"/>
      </w:rPr>
    </w:lvl>
    <w:lvl w:ilvl="6" w:tplc="8654E16E" w:tentative="1">
      <w:start w:val="1"/>
      <w:numFmt w:val="bullet"/>
      <w:lvlText w:val="•"/>
      <w:lvlJc w:val="left"/>
      <w:pPr>
        <w:tabs>
          <w:tab w:val="num" w:pos="5040"/>
        </w:tabs>
        <w:ind w:left="5040" w:hanging="360"/>
      </w:pPr>
      <w:rPr>
        <w:rFonts w:ascii="Arial" w:hAnsi="Arial" w:hint="default"/>
      </w:rPr>
    </w:lvl>
    <w:lvl w:ilvl="7" w:tplc="D5768FB0" w:tentative="1">
      <w:start w:val="1"/>
      <w:numFmt w:val="bullet"/>
      <w:lvlText w:val="•"/>
      <w:lvlJc w:val="left"/>
      <w:pPr>
        <w:tabs>
          <w:tab w:val="num" w:pos="5760"/>
        </w:tabs>
        <w:ind w:left="5760" w:hanging="360"/>
      </w:pPr>
      <w:rPr>
        <w:rFonts w:ascii="Arial" w:hAnsi="Arial" w:hint="default"/>
      </w:rPr>
    </w:lvl>
    <w:lvl w:ilvl="8" w:tplc="BF6AE6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E2637E"/>
    <w:multiLevelType w:val="hybridMultilevel"/>
    <w:tmpl w:val="453A2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2D1695A"/>
    <w:multiLevelType w:val="hybridMultilevel"/>
    <w:tmpl w:val="ECCA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CD6BBF"/>
    <w:multiLevelType w:val="hybridMultilevel"/>
    <w:tmpl w:val="9E06C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A72A2"/>
    <w:multiLevelType w:val="hybridMultilevel"/>
    <w:tmpl w:val="E00A7A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80730B"/>
    <w:multiLevelType w:val="hybridMultilevel"/>
    <w:tmpl w:val="5EDE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32718"/>
    <w:multiLevelType w:val="hybridMultilevel"/>
    <w:tmpl w:val="180247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0E01ED9"/>
    <w:multiLevelType w:val="multilevel"/>
    <w:tmpl w:val="483440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99667422">
    <w:abstractNumId w:val="5"/>
  </w:num>
  <w:num w:numId="2" w16cid:durableId="1925144489">
    <w:abstractNumId w:val="2"/>
  </w:num>
  <w:num w:numId="3" w16cid:durableId="1407997969">
    <w:abstractNumId w:val="1"/>
  </w:num>
  <w:num w:numId="4" w16cid:durableId="356003479">
    <w:abstractNumId w:val="4"/>
  </w:num>
  <w:num w:numId="5" w16cid:durableId="1774859687">
    <w:abstractNumId w:val="3"/>
  </w:num>
  <w:num w:numId="6" w16cid:durableId="1616860508">
    <w:abstractNumId w:val="6"/>
  </w:num>
  <w:num w:numId="7" w16cid:durableId="2099983183">
    <w:abstractNumId w:val="8"/>
  </w:num>
  <w:num w:numId="8" w16cid:durableId="2083717759">
    <w:abstractNumId w:val="7"/>
  </w:num>
  <w:num w:numId="9" w16cid:durableId="1076443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34"/>
    <w:rsid w:val="00000E2E"/>
    <w:rsid w:val="00000FF6"/>
    <w:rsid w:val="00002202"/>
    <w:rsid w:val="00002437"/>
    <w:rsid w:val="000041B1"/>
    <w:rsid w:val="000049B4"/>
    <w:rsid w:val="000060F9"/>
    <w:rsid w:val="000077BC"/>
    <w:rsid w:val="00010CCF"/>
    <w:rsid w:val="00013C12"/>
    <w:rsid w:val="00016439"/>
    <w:rsid w:val="000168B3"/>
    <w:rsid w:val="00016E09"/>
    <w:rsid w:val="00017ED7"/>
    <w:rsid w:val="00022112"/>
    <w:rsid w:val="00022924"/>
    <w:rsid w:val="000244C2"/>
    <w:rsid w:val="00024F32"/>
    <w:rsid w:val="00027E2B"/>
    <w:rsid w:val="00031D35"/>
    <w:rsid w:val="00033E9C"/>
    <w:rsid w:val="00036E19"/>
    <w:rsid w:val="00037C97"/>
    <w:rsid w:val="00040866"/>
    <w:rsid w:val="00043844"/>
    <w:rsid w:val="000442DD"/>
    <w:rsid w:val="000446D8"/>
    <w:rsid w:val="000477EA"/>
    <w:rsid w:val="00047EFC"/>
    <w:rsid w:val="000515E8"/>
    <w:rsid w:val="00051EF6"/>
    <w:rsid w:val="000547E9"/>
    <w:rsid w:val="00055034"/>
    <w:rsid w:val="0005796B"/>
    <w:rsid w:val="00060F35"/>
    <w:rsid w:val="00061EDF"/>
    <w:rsid w:val="00063A08"/>
    <w:rsid w:val="00063B91"/>
    <w:rsid w:val="00064DD1"/>
    <w:rsid w:val="0006648D"/>
    <w:rsid w:val="0006778A"/>
    <w:rsid w:val="00071340"/>
    <w:rsid w:val="00071DD3"/>
    <w:rsid w:val="00072DFF"/>
    <w:rsid w:val="000739AF"/>
    <w:rsid w:val="000742C1"/>
    <w:rsid w:val="0008128A"/>
    <w:rsid w:val="00083A96"/>
    <w:rsid w:val="00087A66"/>
    <w:rsid w:val="00090BCD"/>
    <w:rsid w:val="0009131F"/>
    <w:rsid w:val="000920E6"/>
    <w:rsid w:val="00092638"/>
    <w:rsid w:val="00092C1D"/>
    <w:rsid w:val="000943C3"/>
    <w:rsid w:val="00094B39"/>
    <w:rsid w:val="000A0957"/>
    <w:rsid w:val="000A0CE4"/>
    <w:rsid w:val="000A1700"/>
    <w:rsid w:val="000A234B"/>
    <w:rsid w:val="000A5187"/>
    <w:rsid w:val="000A7A1A"/>
    <w:rsid w:val="000B02AE"/>
    <w:rsid w:val="000B13A3"/>
    <w:rsid w:val="000B221E"/>
    <w:rsid w:val="000B2A37"/>
    <w:rsid w:val="000B4E1A"/>
    <w:rsid w:val="000B4E35"/>
    <w:rsid w:val="000B6824"/>
    <w:rsid w:val="000B6E92"/>
    <w:rsid w:val="000C0515"/>
    <w:rsid w:val="000C3AF4"/>
    <w:rsid w:val="000C3E9B"/>
    <w:rsid w:val="000C7743"/>
    <w:rsid w:val="000D0F28"/>
    <w:rsid w:val="000D12B7"/>
    <w:rsid w:val="000D26C2"/>
    <w:rsid w:val="000D2B70"/>
    <w:rsid w:val="000D3408"/>
    <w:rsid w:val="000E4043"/>
    <w:rsid w:val="000E4D7A"/>
    <w:rsid w:val="000F0F42"/>
    <w:rsid w:val="000F13B7"/>
    <w:rsid w:val="000F1870"/>
    <w:rsid w:val="000F2C78"/>
    <w:rsid w:val="000F445E"/>
    <w:rsid w:val="000F4B70"/>
    <w:rsid w:val="000F5622"/>
    <w:rsid w:val="000F5D41"/>
    <w:rsid w:val="00100058"/>
    <w:rsid w:val="00100F6C"/>
    <w:rsid w:val="00101594"/>
    <w:rsid w:val="00102588"/>
    <w:rsid w:val="00107972"/>
    <w:rsid w:val="00107A26"/>
    <w:rsid w:val="00110C5E"/>
    <w:rsid w:val="0011212F"/>
    <w:rsid w:val="001168FA"/>
    <w:rsid w:val="00116B6C"/>
    <w:rsid w:val="00120E02"/>
    <w:rsid w:val="00122119"/>
    <w:rsid w:val="00123163"/>
    <w:rsid w:val="00123B4C"/>
    <w:rsid w:val="00125C9B"/>
    <w:rsid w:val="001261FF"/>
    <w:rsid w:val="001263EF"/>
    <w:rsid w:val="00126605"/>
    <w:rsid w:val="00126DE5"/>
    <w:rsid w:val="00126EDB"/>
    <w:rsid w:val="00127039"/>
    <w:rsid w:val="00127BB6"/>
    <w:rsid w:val="00132B5E"/>
    <w:rsid w:val="00134B7F"/>
    <w:rsid w:val="00134D9A"/>
    <w:rsid w:val="0013520D"/>
    <w:rsid w:val="001377DA"/>
    <w:rsid w:val="00145399"/>
    <w:rsid w:val="001469DC"/>
    <w:rsid w:val="00146E2E"/>
    <w:rsid w:val="0014739B"/>
    <w:rsid w:val="0015027C"/>
    <w:rsid w:val="00150E53"/>
    <w:rsid w:val="001522ED"/>
    <w:rsid w:val="00154478"/>
    <w:rsid w:val="00155ADE"/>
    <w:rsid w:val="00155C67"/>
    <w:rsid w:val="00157DCC"/>
    <w:rsid w:val="00161192"/>
    <w:rsid w:val="00161A7B"/>
    <w:rsid w:val="0016341B"/>
    <w:rsid w:val="0016550B"/>
    <w:rsid w:val="00171E20"/>
    <w:rsid w:val="00173143"/>
    <w:rsid w:val="0017511B"/>
    <w:rsid w:val="001755A0"/>
    <w:rsid w:val="001755D4"/>
    <w:rsid w:val="00182159"/>
    <w:rsid w:val="001823D1"/>
    <w:rsid w:val="001824F5"/>
    <w:rsid w:val="001837B7"/>
    <w:rsid w:val="00184251"/>
    <w:rsid w:val="00184DE2"/>
    <w:rsid w:val="00185E92"/>
    <w:rsid w:val="00185F9D"/>
    <w:rsid w:val="00187E90"/>
    <w:rsid w:val="00190D7A"/>
    <w:rsid w:val="00191CC4"/>
    <w:rsid w:val="00192263"/>
    <w:rsid w:val="00192428"/>
    <w:rsid w:val="00193411"/>
    <w:rsid w:val="00197A2A"/>
    <w:rsid w:val="001A05F3"/>
    <w:rsid w:val="001A0661"/>
    <w:rsid w:val="001A0C17"/>
    <w:rsid w:val="001A1B8B"/>
    <w:rsid w:val="001A363A"/>
    <w:rsid w:val="001A4169"/>
    <w:rsid w:val="001A537B"/>
    <w:rsid w:val="001B2C53"/>
    <w:rsid w:val="001B341E"/>
    <w:rsid w:val="001B362A"/>
    <w:rsid w:val="001B5D2C"/>
    <w:rsid w:val="001B637D"/>
    <w:rsid w:val="001C03F9"/>
    <w:rsid w:val="001C2224"/>
    <w:rsid w:val="001C3ACC"/>
    <w:rsid w:val="001C5113"/>
    <w:rsid w:val="001C7052"/>
    <w:rsid w:val="001C742C"/>
    <w:rsid w:val="001D12A5"/>
    <w:rsid w:val="001D18AD"/>
    <w:rsid w:val="001D32AF"/>
    <w:rsid w:val="001D402F"/>
    <w:rsid w:val="001D632A"/>
    <w:rsid w:val="001D641B"/>
    <w:rsid w:val="001D6E95"/>
    <w:rsid w:val="001D6F4E"/>
    <w:rsid w:val="001E0124"/>
    <w:rsid w:val="001E0F3F"/>
    <w:rsid w:val="001E1944"/>
    <w:rsid w:val="001E1F7F"/>
    <w:rsid w:val="001E228E"/>
    <w:rsid w:val="001E26C4"/>
    <w:rsid w:val="001E280E"/>
    <w:rsid w:val="001E29B0"/>
    <w:rsid w:val="001E550A"/>
    <w:rsid w:val="001E6408"/>
    <w:rsid w:val="001E64FB"/>
    <w:rsid w:val="001F01E6"/>
    <w:rsid w:val="001F151A"/>
    <w:rsid w:val="001F2D1F"/>
    <w:rsid w:val="001F3403"/>
    <w:rsid w:val="001F3789"/>
    <w:rsid w:val="001F40E6"/>
    <w:rsid w:val="001F5156"/>
    <w:rsid w:val="001F524C"/>
    <w:rsid w:val="001F5CCE"/>
    <w:rsid w:val="001F5CE9"/>
    <w:rsid w:val="00200FD2"/>
    <w:rsid w:val="002013D9"/>
    <w:rsid w:val="00201B85"/>
    <w:rsid w:val="0020216A"/>
    <w:rsid w:val="00202758"/>
    <w:rsid w:val="00202772"/>
    <w:rsid w:val="00203911"/>
    <w:rsid w:val="00204E6C"/>
    <w:rsid w:val="00206218"/>
    <w:rsid w:val="0020765F"/>
    <w:rsid w:val="002100D7"/>
    <w:rsid w:val="0021247A"/>
    <w:rsid w:val="00213173"/>
    <w:rsid w:val="002178C9"/>
    <w:rsid w:val="00221066"/>
    <w:rsid w:val="002249AE"/>
    <w:rsid w:val="00224AA5"/>
    <w:rsid w:val="00225071"/>
    <w:rsid w:val="002254A9"/>
    <w:rsid w:val="00225737"/>
    <w:rsid w:val="00226B63"/>
    <w:rsid w:val="0022780B"/>
    <w:rsid w:val="0023004B"/>
    <w:rsid w:val="002309E5"/>
    <w:rsid w:val="0023122C"/>
    <w:rsid w:val="00231ACE"/>
    <w:rsid w:val="00233FE6"/>
    <w:rsid w:val="00237A4F"/>
    <w:rsid w:val="002421D8"/>
    <w:rsid w:val="00243508"/>
    <w:rsid w:val="00245603"/>
    <w:rsid w:val="002465D7"/>
    <w:rsid w:val="00247D14"/>
    <w:rsid w:val="00252B1C"/>
    <w:rsid w:val="00252B40"/>
    <w:rsid w:val="00254575"/>
    <w:rsid w:val="00256AB5"/>
    <w:rsid w:val="00257122"/>
    <w:rsid w:val="00257359"/>
    <w:rsid w:val="002578F7"/>
    <w:rsid w:val="00260374"/>
    <w:rsid w:val="002614D0"/>
    <w:rsid w:val="00261FA4"/>
    <w:rsid w:val="0026308D"/>
    <w:rsid w:val="00263C00"/>
    <w:rsid w:val="002659D5"/>
    <w:rsid w:val="00271232"/>
    <w:rsid w:val="00272209"/>
    <w:rsid w:val="00280727"/>
    <w:rsid w:val="00280939"/>
    <w:rsid w:val="00280A33"/>
    <w:rsid w:val="00280C2D"/>
    <w:rsid w:val="002811FC"/>
    <w:rsid w:val="00284CE0"/>
    <w:rsid w:val="0028784E"/>
    <w:rsid w:val="002930ED"/>
    <w:rsid w:val="002943A1"/>
    <w:rsid w:val="00294760"/>
    <w:rsid w:val="002A0CEE"/>
    <w:rsid w:val="002A16ED"/>
    <w:rsid w:val="002A1B98"/>
    <w:rsid w:val="002A1D8E"/>
    <w:rsid w:val="002A29E0"/>
    <w:rsid w:val="002A696E"/>
    <w:rsid w:val="002A7159"/>
    <w:rsid w:val="002A7FAD"/>
    <w:rsid w:val="002B1371"/>
    <w:rsid w:val="002B3F25"/>
    <w:rsid w:val="002B408F"/>
    <w:rsid w:val="002B48A7"/>
    <w:rsid w:val="002B5455"/>
    <w:rsid w:val="002B79DC"/>
    <w:rsid w:val="002C1468"/>
    <w:rsid w:val="002C2A98"/>
    <w:rsid w:val="002C2C56"/>
    <w:rsid w:val="002C3B1C"/>
    <w:rsid w:val="002C3E07"/>
    <w:rsid w:val="002C6216"/>
    <w:rsid w:val="002C7EE8"/>
    <w:rsid w:val="002D0005"/>
    <w:rsid w:val="002D0F3E"/>
    <w:rsid w:val="002D2A76"/>
    <w:rsid w:val="002D2B91"/>
    <w:rsid w:val="002D4A8D"/>
    <w:rsid w:val="002D5C09"/>
    <w:rsid w:val="002D6B11"/>
    <w:rsid w:val="002E1217"/>
    <w:rsid w:val="002E3F46"/>
    <w:rsid w:val="002E511E"/>
    <w:rsid w:val="002E576E"/>
    <w:rsid w:val="002E76A6"/>
    <w:rsid w:val="002F459C"/>
    <w:rsid w:val="002F5C14"/>
    <w:rsid w:val="00302F34"/>
    <w:rsid w:val="00303B43"/>
    <w:rsid w:val="00303F43"/>
    <w:rsid w:val="00310B9B"/>
    <w:rsid w:val="003117FD"/>
    <w:rsid w:val="003125EB"/>
    <w:rsid w:val="00315F93"/>
    <w:rsid w:val="0031729B"/>
    <w:rsid w:val="00317575"/>
    <w:rsid w:val="00317A17"/>
    <w:rsid w:val="00320A63"/>
    <w:rsid w:val="00322FAE"/>
    <w:rsid w:val="00323A9C"/>
    <w:rsid w:val="00323B71"/>
    <w:rsid w:val="00324454"/>
    <w:rsid w:val="00324865"/>
    <w:rsid w:val="0032722F"/>
    <w:rsid w:val="00327C98"/>
    <w:rsid w:val="00330A02"/>
    <w:rsid w:val="00330D22"/>
    <w:rsid w:val="00331A45"/>
    <w:rsid w:val="00332408"/>
    <w:rsid w:val="00333B55"/>
    <w:rsid w:val="0033539C"/>
    <w:rsid w:val="00335A92"/>
    <w:rsid w:val="00335CA4"/>
    <w:rsid w:val="00336074"/>
    <w:rsid w:val="00337CF7"/>
    <w:rsid w:val="0034080A"/>
    <w:rsid w:val="0034105F"/>
    <w:rsid w:val="00342EE0"/>
    <w:rsid w:val="00342EEF"/>
    <w:rsid w:val="00347883"/>
    <w:rsid w:val="0035070A"/>
    <w:rsid w:val="00351071"/>
    <w:rsid w:val="00352F94"/>
    <w:rsid w:val="00355630"/>
    <w:rsid w:val="00355D25"/>
    <w:rsid w:val="00360C37"/>
    <w:rsid w:val="00362701"/>
    <w:rsid w:val="00363A10"/>
    <w:rsid w:val="00364202"/>
    <w:rsid w:val="0036575A"/>
    <w:rsid w:val="0037504E"/>
    <w:rsid w:val="00376951"/>
    <w:rsid w:val="00377C29"/>
    <w:rsid w:val="003804C2"/>
    <w:rsid w:val="003805F9"/>
    <w:rsid w:val="00382A06"/>
    <w:rsid w:val="003854A3"/>
    <w:rsid w:val="0038566E"/>
    <w:rsid w:val="00386607"/>
    <w:rsid w:val="00386C98"/>
    <w:rsid w:val="0038766F"/>
    <w:rsid w:val="00387FD7"/>
    <w:rsid w:val="00391286"/>
    <w:rsid w:val="00391406"/>
    <w:rsid w:val="00393803"/>
    <w:rsid w:val="00394476"/>
    <w:rsid w:val="00395438"/>
    <w:rsid w:val="003962D4"/>
    <w:rsid w:val="00396B93"/>
    <w:rsid w:val="00397244"/>
    <w:rsid w:val="003A0421"/>
    <w:rsid w:val="003A2C04"/>
    <w:rsid w:val="003A511D"/>
    <w:rsid w:val="003A537F"/>
    <w:rsid w:val="003A5ED5"/>
    <w:rsid w:val="003A6541"/>
    <w:rsid w:val="003A6B6C"/>
    <w:rsid w:val="003A6D37"/>
    <w:rsid w:val="003A7EAD"/>
    <w:rsid w:val="003B2206"/>
    <w:rsid w:val="003B2AF0"/>
    <w:rsid w:val="003B4299"/>
    <w:rsid w:val="003B6F9D"/>
    <w:rsid w:val="003B73E0"/>
    <w:rsid w:val="003C0728"/>
    <w:rsid w:val="003C0AD1"/>
    <w:rsid w:val="003C1401"/>
    <w:rsid w:val="003C1516"/>
    <w:rsid w:val="003C1E0D"/>
    <w:rsid w:val="003C2180"/>
    <w:rsid w:val="003C405B"/>
    <w:rsid w:val="003C7A85"/>
    <w:rsid w:val="003D015F"/>
    <w:rsid w:val="003D170F"/>
    <w:rsid w:val="003D1855"/>
    <w:rsid w:val="003D5D61"/>
    <w:rsid w:val="003E127D"/>
    <w:rsid w:val="003E234B"/>
    <w:rsid w:val="003E2B05"/>
    <w:rsid w:val="003E3B67"/>
    <w:rsid w:val="003E48BE"/>
    <w:rsid w:val="003E5AF1"/>
    <w:rsid w:val="003E5B84"/>
    <w:rsid w:val="003E5E9D"/>
    <w:rsid w:val="003E5F7C"/>
    <w:rsid w:val="003E7B71"/>
    <w:rsid w:val="003F1734"/>
    <w:rsid w:val="003F5865"/>
    <w:rsid w:val="004006DF"/>
    <w:rsid w:val="00400E66"/>
    <w:rsid w:val="00401450"/>
    <w:rsid w:val="004025C5"/>
    <w:rsid w:val="0040345B"/>
    <w:rsid w:val="00405897"/>
    <w:rsid w:val="0041160B"/>
    <w:rsid w:val="00413389"/>
    <w:rsid w:val="004155A6"/>
    <w:rsid w:val="00415F3D"/>
    <w:rsid w:val="00416228"/>
    <w:rsid w:val="00416FFE"/>
    <w:rsid w:val="0041742D"/>
    <w:rsid w:val="00417494"/>
    <w:rsid w:val="004206FD"/>
    <w:rsid w:val="00420DEF"/>
    <w:rsid w:val="0042314A"/>
    <w:rsid w:val="00427C21"/>
    <w:rsid w:val="00431826"/>
    <w:rsid w:val="00435B9F"/>
    <w:rsid w:val="004421A5"/>
    <w:rsid w:val="0044223B"/>
    <w:rsid w:val="00443F03"/>
    <w:rsid w:val="004441B3"/>
    <w:rsid w:val="00445969"/>
    <w:rsid w:val="00447546"/>
    <w:rsid w:val="004508C6"/>
    <w:rsid w:val="00450C0E"/>
    <w:rsid w:val="0045390C"/>
    <w:rsid w:val="00455E89"/>
    <w:rsid w:val="0045713C"/>
    <w:rsid w:val="004578D8"/>
    <w:rsid w:val="00460B7C"/>
    <w:rsid w:val="00461B34"/>
    <w:rsid w:val="00463709"/>
    <w:rsid w:val="00464FC6"/>
    <w:rsid w:val="00465D6B"/>
    <w:rsid w:val="00466B40"/>
    <w:rsid w:val="00470085"/>
    <w:rsid w:val="00471E53"/>
    <w:rsid w:val="00473698"/>
    <w:rsid w:val="00473B58"/>
    <w:rsid w:val="004755B2"/>
    <w:rsid w:val="00482460"/>
    <w:rsid w:val="00483482"/>
    <w:rsid w:val="00490702"/>
    <w:rsid w:val="0049171B"/>
    <w:rsid w:val="00492848"/>
    <w:rsid w:val="004950FF"/>
    <w:rsid w:val="004970B5"/>
    <w:rsid w:val="004A0BEC"/>
    <w:rsid w:val="004A0C7B"/>
    <w:rsid w:val="004A52A4"/>
    <w:rsid w:val="004A65EA"/>
    <w:rsid w:val="004A6FAB"/>
    <w:rsid w:val="004A7CA1"/>
    <w:rsid w:val="004B0006"/>
    <w:rsid w:val="004B15B5"/>
    <w:rsid w:val="004B29C8"/>
    <w:rsid w:val="004B3445"/>
    <w:rsid w:val="004B4431"/>
    <w:rsid w:val="004B55D6"/>
    <w:rsid w:val="004B74D1"/>
    <w:rsid w:val="004C08B8"/>
    <w:rsid w:val="004C2D96"/>
    <w:rsid w:val="004C3032"/>
    <w:rsid w:val="004C4BBD"/>
    <w:rsid w:val="004C6FF1"/>
    <w:rsid w:val="004C7274"/>
    <w:rsid w:val="004E5044"/>
    <w:rsid w:val="004E5BA2"/>
    <w:rsid w:val="004E633E"/>
    <w:rsid w:val="004E712F"/>
    <w:rsid w:val="004F09D3"/>
    <w:rsid w:val="004F09FD"/>
    <w:rsid w:val="004F1006"/>
    <w:rsid w:val="004F2518"/>
    <w:rsid w:val="004F7254"/>
    <w:rsid w:val="005019B4"/>
    <w:rsid w:val="0050218C"/>
    <w:rsid w:val="0050228E"/>
    <w:rsid w:val="005123BA"/>
    <w:rsid w:val="00513E44"/>
    <w:rsid w:val="005150FF"/>
    <w:rsid w:val="005159AB"/>
    <w:rsid w:val="005160B7"/>
    <w:rsid w:val="005203A3"/>
    <w:rsid w:val="00520E42"/>
    <w:rsid w:val="00521822"/>
    <w:rsid w:val="00521835"/>
    <w:rsid w:val="00523F98"/>
    <w:rsid w:val="00525A7F"/>
    <w:rsid w:val="00527276"/>
    <w:rsid w:val="00527905"/>
    <w:rsid w:val="005325E8"/>
    <w:rsid w:val="00534F88"/>
    <w:rsid w:val="00536F19"/>
    <w:rsid w:val="0054047E"/>
    <w:rsid w:val="00545248"/>
    <w:rsid w:val="00545520"/>
    <w:rsid w:val="005507AE"/>
    <w:rsid w:val="00550D08"/>
    <w:rsid w:val="00552A6F"/>
    <w:rsid w:val="00552D36"/>
    <w:rsid w:val="0055301C"/>
    <w:rsid w:val="00554E55"/>
    <w:rsid w:val="005550D5"/>
    <w:rsid w:val="00560311"/>
    <w:rsid w:val="0056099D"/>
    <w:rsid w:val="005609A3"/>
    <w:rsid w:val="00560FC9"/>
    <w:rsid w:val="00561B46"/>
    <w:rsid w:val="00562986"/>
    <w:rsid w:val="00564724"/>
    <w:rsid w:val="00564F3B"/>
    <w:rsid w:val="00565044"/>
    <w:rsid w:val="0057027D"/>
    <w:rsid w:val="005717C1"/>
    <w:rsid w:val="00572071"/>
    <w:rsid w:val="00572E8F"/>
    <w:rsid w:val="005732F6"/>
    <w:rsid w:val="00573529"/>
    <w:rsid w:val="00574B2C"/>
    <w:rsid w:val="00575C58"/>
    <w:rsid w:val="00577E97"/>
    <w:rsid w:val="00580872"/>
    <w:rsid w:val="00580A95"/>
    <w:rsid w:val="0058374F"/>
    <w:rsid w:val="00584B84"/>
    <w:rsid w:val="005862E8"/>
    <w:rsid w:val="005878EE"/>
    <w:rsid w:val="00590F30"/>
    <w:rsid w:val="00593AA0"/>
    <w:rsid w:val="00594758"/>
    <w:rsid w:val="005950FD"/>
    <w:rsid w:val="005A029D"/>
    <w:rsid w:val="005A1186"/>
    <w:rsid w:val="005A2721"/>
    <w:rsid w:val="005A3E36"/>
    <w:rsid w:val="005A4BF0"/>
    <w:rsid w:val="005A5799"/>
    <w:rsid w:val="005B1B13"/>
    <w:rsid w:val="005B27D8"/>
    <w:rsid w:val="005B36BA"/>
    <w:rsid w:val="005B37BA"/>
    <w:rsid w:val="005B41C4"/>
    <w:rsid w:val="005B435F"/>
    <w:rsid w:val="005B4BB3"/>
    <w:rsid w:val="005B54DB"/>
    <w:rsid w:val="005B559A"/>
    <w:rsid w:val="005B5E16"/>
    <w:rsid w:val="005C5C7B"/>
    <w:rsid w:val="005C5C8E"/>
    <w:rsid w:val="005D2245"/>
    <w:rsid w:val="005D2C81"/>
    <w:rsid w:val="005D4265"/>
    <w:rsid w:val="005D4BD6"/>
    <w:rsid w:val="005E1CDA"/>
    <w:rsid w:val="005E6260"/>
    <w:rsid w:val="005E6F4C"/>
    <w:rsid w:val="005E78FC"/>
    <w:rsid w:val="005F39B4"/>
    <w:rsid w:val="005F4D72"/>
    <w:rsid w:val="005F522C"/>
    <w:rsid w:val="005F7527"/>
    <w:rsid w:val="00600924"/>
    <w:rsid w:val="00600C10"/>
    <w:rsid w:val="006021A4"/>
    <w:rsid w:val="006028EF"/>
    <w:rsid w:val="00603F14"/>
    <w:rsid w:val="00603FFF"/>
    <w:rsid w:val="0060416A"/>
    <w:rsid w:val="00607A2E"/>
    <w:rsid w:val="0061052C"/>
    <w:rsid w:val="00612525"/>
    <w:rsid w:val="00614A04"/>
    <w:rsid w:val="00616AFA"/>
    <w:rsid w:val="00620646"/>
    <w:rsid w:val="00623ABD"/>
    <w:rsid w:val="006240CC"/>
    <w:rsid w:val="00625ADC"/>
    <w:rsid w:val="00630AA0"/>
    <w:rsid w:val="006317AB"/>
    <w:rsid w:val="0063281C"/>
    <w:rsid w:val="00635F20"/>
    <w:rsid w:val="00637463"/>
    <w:rsid w:val="00637B69"/>
    <w:rsid w:val="006404ED"/>
    <w:rsid w:val="00640579"/>
    <w:rsid w:val="006428CF"/>
    <w:rsid w:val="00645E4A"/>
    <w:rsid w:val="00653F34"/>
    <w:rsid w:val="006547C3"/>
    <w:rsid w:val="00655679"/>
    <w:rsid w:val="00656463"/>
    <w:rsid w:val="006578F0"/>
    <w:rsid w:val="00660CE3"/>
    <w:rsid w:val="006611C7"/>
    <w:rsid w:val="0066190C"/>
    <w:rsid w:val="00661DC8"/>
    <w:rsid w:val="00662CC9"/>
    <w:rsid w:val="006650DF"/>
    <w:rsid w:val="006668E0"/>
    <w:rsid w:val="0066786A"/>
    <w:rsid w:val="00670088"/>
    <w:rsid w:val="00670093"/>
    <w:rsid w:val="006714A0"/>
    <w:rsid w:val="00672228"/>
    <w:rsid w:val="00674713"/>
    <w:rsid w:val="00675ABC"/>
    <w:rsid w:val="0067644C"/>
    <w:rsid w:val="0067711E"/>
    <w:rsid w:val="006776CD"/>
    <w:rsid w:val="00683563"/>
    <w:rsid w:val="0068392A"/>
    <w:rsid w:val="00684129"/>
    <w:rsid w:val="006861DE"/>
    <w:rsid w:val="00690BA8"/>
    <w:rsid w:val="006914DF"/>
    <w:rsid w:val="006929C0"/>
    <w:rsid w:val="00692D79"/>
    <w:rsid w:val="0069330B"/>
    <w:rsid w:val="00693341"/>
    <w:rsid w:val="00694EF3"/>
    <w:rsid w:val="00696D61"/>
    <w:rsid w:val="00696F07"/>
    <w:rsid w:val="00697717"/>
    <w:rsid w:val="0069799F"/>
    <w:rsid w:val="00697C7C"/>
    <w:rsid w:val="00697F96"/>
    <w:rsid w:val="006A004D"/>
    <w:rsid w:val="006A0844"/>
    <w:rsid w:val="006A153E"/>
    <w:rsid w:val="006A2C2E"/>
    <w:rsid w:val="006A3C7A"/>
    <w:rsid w:val="006A3E67"/>
    <w:rsid w:val="006A49C3"/>
    <w:rsid w:val="006A4B2A"/>
    <w:rsid w:val="006A5F09"/>
    <w:rsid w:val="006A6260"/>
    <w:rsid w:val="006A6328"/>
    <w:rsid w:val="006A6DB5"/>
    <w:rsid w:val="006B15AE"/>
    <w:rsid w:val="006B36C5"/>
    <w:rsid w:val="006B7C58"/>
    <w:rsid w:val="006C2F7F"/>
    <w:rsid w:val="006C542F"/>
    <w:rsid w:val="006C7E71"/>
    <w:rsid w:val="006D0053"/>
    <w:rsid w:val="006D01E8"/>
    <w:rsid w:val="006D2728"/>
    <w:rsid w:val="006D2B13"/>
    <w:rsid w:val="006D4043"/>
    <w:rsid w:val="006D61D1"/>
    <w:rsid w:val="006D77BC"/>
    <w:rsid w:val="006E1526"/>
    <w:rsid w:val="006E1C01"/>
    <w:rsid w:val="006E332E"/>
    <w:rsid w:val="006E4242"/>
    <w:rsid w:val="006E44E1"/>
    <w:rsid w:val="006E5EFD"/>
    <w:rsid w:val="006F2D74"/>
    <w:rsid w:val="006F35BB"/>
    <w:rsid w:val="006F4214"/>
    <w:rsid w:val="006F422C"/>
    <w:rsid w:val="006F6B6F"/>
    <w:rsid w:val="006F7579"/>
    <w:rsid w:val="00700F68"/>
    <w:rsid w:val="00704BB6"/>
    <w:rsid w:val="007058A1"/>
    <w:rsid w:val="007062A3"/>
    <w:rsid w:val="00706554"/>
    <w:rsid w:val="007122D7"/>
    <w:rsid w:val="0071390A"/>
    <w:rsid w:val="00713E92"/>
    <w:rsid w:val="00715C1D"/>
    <w:rsid w:val="00716FBB"/>
    <w:rsid w:val="00721CE1"/>
    <w:rsid w:val="00721F65"/>
    <w:rsid w:val="00724BAF"/>
    <w:rsid w:val="00726AF6"/>
    <w:rsid w:val="00727CB3"/>
    <w:rsid w:val="00731074"/>
    <w:rsid w:val="00731356"/>
    <w:rsid w:val="007315FF"/>
    <w:rsid w:val="00733CCB"/>
    <w:rsid w:val="007353FE"/>
    <w:rsid w:val="00736570"/>
    <w:rsid w:val="0073718C"/>
    <w:rsid w:val="00737D69"/>
    <w:rsid w:val="00740C7E"/>
    <w:rsid w:val="00740FCA"/>
    <w:rsid w:val="0074370A"/>
    <w:rsid w:val="007461CA"/>
    <w:rsid w:val="0074659F"/>
    <w:rsid w:val="00746A67"/>
    <w:rsid w:val="00751E21"/>
    <w:rsid w:val="0076046D"/>
    <w:rsid w:val="0076126F"/>
    <w:rsid w:val="00762FDF"/>
    <w:rsid w:val="007703DE"/>
    <w:rsid w:val="00771DE2"/>
    <w:rsid w:val="0077303B"/>
    <w:rsid w:val="0077515E"/>
    <w:rsid w:val="00775D39"/>
    <w:rsid w:val="00781BB9"/>
    <w:rsid w:val="00783117"/>
    <w:rsid w:val="00784471"/>
    <w:rsid w:val="00786478"/>
    <w:rsid w:val="007864D8"/>
    <w:rsid w:val="00786E62"/>
    <w:rsid w:val="00787D8B"/>
    <w:rsid w:val="00787FE6"/>
    <w:rsid w:val="00790451"/>
    <w:rsid w:val="00791A16"/>
    <w:rsid w:val="007928C5"/>
    <w:rsid w:val="00792E6F"/>
    <w:rsid w:val="0079559E"/>
    <w:rsid w:val="0079746C"/>
    <w:rsid w:val="00797D05"/>
    <w:rsid w:val="007A2928"/>
    <w:rsid w:val="007A365B"/>
    <w:rsid w:val="007A3E3B"/>
    <w:rsid w:val="007A6C43"/>
    <w:rsid w:val="007A763A"/>
    <w:rsid w:val="007B128D"/>
    <w:rsid w:val="007B17AB"/>
    <w:rsid w:val="007B1B38"/>
    <w:rsid w:val="007B2FF3"/>
    <w:rsid w:val="007B6E4D"/>
    <w:rsid w:val="007C0121"/>
    <w:rsid w:val="007C0707"/>
    <w:rsid w:val="007C1407"/>
    <w:rsid w:val="007C3EF1"/>
    <w:rsid w:val="007C4B7D"/>
    <w:rsid w:val="007C6382"/>
    <w:rsid w:val="007C68A4"/>
    <w:rsid w:val="007C7142"/>
    <w:rsid w:val="007D128A"/>
    <w:rsid w:val="007D20B7"/>
    <w:rsid w:val="007D23BB"/>
    <w:rsid w:val="007D30CA"/>
    <w:rsid w:val="007D3169"/>
    <w:rsid w:val="007D357F"/>
    <w:rsid w:val="007D6ABF"/>
    <w:rsid w:val="007E01F9"/>
    <w:rsid w:val="007E261A"/>
    <w:rsid w:val="007E3B83"/>
    <w:rsid w:val="007E5779"/>
    <w:rsid w:val="007E5A4E"/>
    <w:rsid w:val="007E609B"/>
    <w:rsid w:val="007E7115"/>
    <w:rsid w:val="007F0ED8"/>
    <w:rsid w:val="007F1216"/>
    <w:rsid w:val="007F1256"/>
    <w:rsid w:val="007F144F"/>
    <w:rsid w:val="007F1A2A"/>
    <w:rsid w:val="007F3C92"/>
    <w:rsid w:val="00801300"/>
    <w:rsid w:val="008023C8"/>
    <w:rsid w:val="008024CC"/>
    <w:rsid w:val="00803C07"/>
    <w:rsid w:val="00803DAF"/>
    <w:rsid w:val="008055C2"/>
    <w:rsid w:val="00805860"/>
    <w:rsid w:val="00805A97"/>
    <w:rsid w:val="00807189"/>
    <w:rsid w:val="00807C72"/>
    <w:rsid w:val="008107F1"/>
    <w:rsid w:val="00810D70"/>
    <w:rsid w:val="008112C2"/>
    <w:rsid w:val="00812ABE"/>
    <w:rsid w:val="00813205"/>
    <w:rsid w:val="00813A45"/>
    <w:rsid w:val="00813F28"/>
    <w:rsid w:val="00815130"/>
    <w:rsid w:val="0081545D"/>
    <w:rsid w:val="0081653B"/>
    <w:rsid w:val="00821AF0"/>
    <w:rsid w:val="00821E9C"/>
    <w:rsid w:val="00822283"/>
    <w:rsid w:val="00822DCB"/>
    <w:rsid w:val="008238AE"/>
    <w:rsid w:val="008250A2"/>
    <w:rsid w:val="00825184"/>
    <w:rsid w:val="00830AD1"/>
    <w:rsid w:val="00833100"/>
    <w:rsid w:val="008375D6"/>
    <w:rsid w:val="00840764"/>
    <w:rsid w:val="008412FE"/>
    <w:rsid w:val="0084174C"/>
    <w:rsid w:val="00842C5C"/>
    <w:rsid w:val="00844647"/>
    <w:rsid w:val="00844FEE"/>
    <w:rsid w:val="0084511C"/>
    <w:rsid w:val="00847F27"/>
    <w:rsid w:val="00851532"/>
    <w:rsid w:val="00851904"/>
    <w:rsid w:val="00853D45"/>
    <w:rsid w:val="008542FB"/>
    <w:rsid w:val="0085618C"/>
    <w:rsid w:val="008569B1"/>
    <w:rsid w:val="0086049C"/>
    <w:rsid w:val="00861B35"/>
    <w:rsid w:val="00863C7A"/>
    <w:rsid w:val="00863F11"/>
    <w:rsid w:val="0086409E"/>
    <w:rsid w:val="00864913"/>
    <w:rsid w:val="0086491D"/>
    <w:rsid w:val="00867678"/>
    <w:rsid w:val="0086796C"/>
    <w:rsid w:val="00867FA9"/>
    <w:rsid w:val="008709A9"/>
    <w:rsid w:val="0087125E"/>
    <w:rsid w:val="00872046"/>
    <w:rsid w:val="008736DA"/>
    <w:rsid w:val="0087538B"/>
    <w:rsid w:val="008758DC"/>
    <w:rsid w:val="00875FCD"/>
    <w:rsid w:val="00876D87"/>
    <w:rsid w:val="0087706B"/>
    <w:rsid w:val="008777C5"/>
    <w:rsid w:val="00880AEA"/>
    <w:rsid w:val="00880F5E"/>
    <w:rsid w:val="00883F37"/>
    <w:rsid w:val="00885414"/>
    <w:rsid w:val="00887D57"/>
    <w:rsid w:val="00892590"/>
    <w:rsid w:val="00892839"/>
    <w:rsid w:val="00892E12"/>
    <w:rsid w:val="00895CB3"/>
    <w:rsid w:val="00896829"/>
    <w:rsid w:val="00897CFF"/>
    <w:rsid w:val="008A199A"/>
    <w:rsid w:val="008A2859"/>
    <w:rsid w:val="008A3258"/>
    <w:rsid w:val="008A3D41"/>
    <w:rsid w:val="008A4726"/>
    <w:rsid w:val="008A6721"/>
    <w:rsid w:val="008A70FE"/>
    <w:rsid w:val="008B0249"/>
    <w:rsid w:val="008B5AE4"/>
    <w:rsid w:val="008B677C"/>
    <w:rsid w:val="008B7251"/>
    <w:rsid w:val="008B7A53"/>
    <w:rsid w:val="008C0682"/>
    <w:rsid w:val="008C22FA"/>
    <w:rsid w:val="008C5C5D"/>
    <w:rsid w:val="008C7C2B"/>
    <w:rsid w:val="008D0521"/>
    <w:rsid w:val="008D05AF"/>
    <w:rsid w:val="008D55C9"/>
    <w:rsid w:val="008D7B54"/>
    <w:rsid w:val="008E0663"/>
    <w:rsid w:val="008E3AAB"/>
    <w:rsid w:val="008E3B05"/>
    <w:rsid w:val="008E3EF8"/>
    <w:rsid w:val="008E428A"/>
    <w:rsid w:val="008E4FCF"/>
    <w:rsid w:val="008F1021"/>
    <w:rsid w:val="008F10B4"/>
    <w:rsid w:val="008F1C18"/>
    <w:rsid w:val="009000EE"/>
    <w:rsid w:val="009033F1"/>
    <w:rsid w:val="00904115"/>
    <w:rsid w:val="009057D0"/>
    <w:rsid w:val="00912543"/>
    <w:rsid w:val="00912BCC"/>
    <w:rsid w:val="00913C9C"/>
    <w:rsid w:val="0091457D"/>
    <w:rsid w:val="00920998"/>
    <w:rsid w:val="009209D5"/>
    <w:rsid w:val="0092477D"/>
    <w:rsid w:val="00924CF1"/>
    <w:rsid w:val="0092523A"/>
    <w:rsid w:val="0093132C"/>
    <w:rsid w:val="009334D4"/>
    <w:rsid w:val="00933A4E"/>
    <w:rsid w:val="00936CE8"/>
    <w:rsid w:val="00936E37"/>
    <w:rsid w:val="0094442A"/>
    <w:rsid w:val="00946324"/>
    <w:rsid w:val="009501F3"/>
    <w:rsid w:val="0095099C"/>
    <w:rsid w:val="00951716"/>
    <w:rsid w:val="009531DE"/>
    <w:rsid w:val="00954011"/>
    <w:rsid w:val="009541DC"/>
    <w:rsid w:val="00954C6D"/>
    <w:rsid w:val="00954E25"/>
    <w:rsid w:val="00956BAC"/>
    <w:rsid w:val="009574C2"/>
    <w:rsid w:val="00957A8D"/>
    <w:rsid w:val="00963F8F"/>
    <w:rsid w:val="00964776"/>
    <w:rsid w:val="00964F1A"/>
    <w:rsid w:val="009652CF"/>
    <w:rsid w:val="00965B43"/>
    <w:rsid w:val="00970827"/>
    <w:rsid w:val="00975579"/>
    <w:rsid w:val="009762C8"/>
    <w:rsid w:val="009768FE"/>
    <w:rsid w:val="009773A3"/>
    <w:rsid w:val="009834FB"/>
    <w:rsid w:val="00983C4A"/>
    <w:rsid w:val="009842A9"/>
    <w:rsid w:val="009861D3"/>
    <w:rsid w:val="0099245E"/>
    <w:rsid w:val="00995FD5"/>
    <w:rsid w:val="009A017C"/>
    <w:rsid w:val="009A11AE"/>
    <w:rsid w:val="009A19D5"/>
    <w:rsid w:val="009A3773"/>
    <w:rsid w:val="009A377C"/>
    <w:rsid w:val="009A3DEB"/>
    <w:rsid w:val="009A5243"/>
    <w:rsid w:val="009A5822"/>
    <w:rsid w:val="009A6828"/>
    <w:rsid w:val="009A77CC"/>
    <w:rsid w:val="009B4D97"/>
    <w:rsid w:val="009C01AF"/>
    <w:rsid w:val="009C1177"/>
    <w:rsid w:val="009C37BB"/>
    <w:rsid w:val="009C585A"/>
    <w:rsid w:val="009C5B21"/>
    <w:rsid w:val="009C63E1"/>
    <w:rsid w:val="009C6594"/>
    <w:rsid w:val="009D094F"/>
    <w:rsid w:val="009D17D6"/>
    <w:rsid w:val="009D31BE"/>
    <w:rsid w:val="009D34AE"/>
    <w:rsid w:val="009D5D87"/>
    <w:rsid w:val="009D7A4A"/>
    <w:rsid w:val="009E0070"/>
    <w:rsid w:val="009E1493"/>
    <w:rsid w:val="009E1EE3"/>
    <w:rsid w:val="009E350C"/>
    <w:rsid w:val="009E3778"/>
    <w:rsid w:val="009E4985"/>
    <w:rsid w:val="009F06B7"/>
    <w:rsid w:val="009F2231"/>
    <w:rsid w:val="009F2D1B"/>
    <w:rsid w:val="009F4F46"/>
    <w:rsid w:val="009F5A61"/>
    <w:rsid w:val="009F6E52"/>
    <w:rsid w:val="009F6F8F"/>
    <w:rsid w:val="009F7BAF"/>
    <w:rsid w:val="00A00D62"/>
    <w:rsid w:val="00A01FD1"/>
    <w:rsid w:val="00A0539A"/>
    <w:rsid w:val="00A0546F"/>
    <w:rsid w:val="00A06AAD"/>
    <w:rsid w:val="00A07039"/>
    <w:rsid w:val="00A07C23"/>
    <w:rsid w:val="00A10438"/>
    <w:rsid w:val="00A1337E"/>
    <w:rsid w:val="00A138CA"/>
    <w:rsid w:val="00A142AD"/>
    <w:rsid w:val="00A14A42"/>
    <w:rsid w:val="00A155B8"/>
    <w:rsid w:val="00A1565D"/>
    <w:rsid w:val="00A15856"/>
    <w:rsid w:val="00A15BD1"/>
    <w:rsid w:val="00A16180"/>
    <w:rsid w:val="00A16B0D"/>
    <w:rsid w:val="00A237CE"/>
    <w:rsid w:val="00A24701"/>
    <w:rsid w:val="00A250BA"/>
    <w:rsid w:val="00A3138E"/>
    <w:rsid w:val="00A35599"/>
    <w:rsid w:val="00A3654F"/>
    <w:rsid w:val="00A42194"/>
    <w:rsid w:val="00A45A6B"/>
    <w:rsid w:val="00A473AA"/>
    <w:rsid w:val="00A50850"/>
    <w:rsid w:val="00A519CF"/>
    <w:rsid w:val="00A55118"/>
    <w:rsid w:val="00A56456"/>
    <w:rsid w:val="00A565F0"/>
    <w:rsid w:val="00A57820"/>
    <w:rsid w:val="00A61CA5"/>
    <w:rsid w:val="00A61EAB"/>
    <w:rsid w:val="00A63296"/>
    <w:rsid w:val="00A66777"/>
    <w:rsid w:val="00A70C4C"/>
    <w:rsid w:val="00A7170D"/>
    <w:rsid w:val="00A71EC4"/>
    <w:rsid w:val="00A765FF"/>
    <w:rsid w:val="00A76890"/>
    <w:rsid w:val="00A80766"/>
    <w:rsid w:val="00A8196D"/>
    <w:rsid w:val="00A82720"/>
    <w:rsid w:val="00A82AAA"/>
    <w:rsid w:val="00A83C18"/>
    <w:rsid w:val="00A842E6"/>
    <w:rsid w:val="00A8469D"/>
    <w:rsid w:val="00A851A3"/>
    <w:rsid w:val="00A85808"/>
    <w:rsid w:val="00A863A1"/>
    <w:rsid w:val="00A87004"/>
    <w:rsid w:val="00A90993"/>
    <w:rsid w:val="00A9215E"/>
    <w:rsid w:val="00A92A25"/>
    <w:rsid w:val="00A94254"/>
    <w:rsid w:val="00A94527"/>
    <w:rsid w:val="00A96362"/>
    <w:rsid w:val="00A97641"/>
    <w:rsid w:val="00AA1AE9"/>
    <w:rsid w:val="00AA1BE7"/>
    <w:rsid w:val="00AA2691"/>
    <w:rsid w:val="00AA41E5"/>
    <w:rsid w:val="00AA532C"/>
    <w:rsid w:val="00AA5DE3"/>
    <w:rsid w:val="00AA6677"/>
    <w:rsid w:val="00AA7A03"/>
    <w:rsid w:val="00AB274D"/>
    <w:rsid w:val="00AB40D9"/>
    <w:rsid w:val="00AB4C90"/>
    <w:rsid w:val="00AC09CE"/>
    <w:rsid w:val="00AC0C3E"/>
    <w:rsid w:val="00AC33A8"/>
    <w:rsid w:val="00AC3930"/>
    <w:rsid w:val="00AC5877"/>
    <w:rsid w:val="00AC6271"/>
    <w:rsid w:val="00AD071C"/>
    <w:rsid w:val="00AD3348"/>
    <w:rsid w:val="00AD6565"/>
    <w:rsid w:val="00AD68BC"/>
    <w:rsid w:val="00AD6905"/>
    <w:rsid w:val="00AD7583"/>
    <w:rsid w:val="00AE1234"/>
    <w:rsid w:val="00AE1250"/>
    <w:rsid w:val="00AE1F2D"/>
    <w:rsid w:val="00AE2FB2"/>
    <w:rsid w:val="00AE344C"/>
    <w:rsid w:val="00AE34B1"/>
    <w:rsid w:val="00AE54A0"/>
    <w:rsid w:val="00AE5BB9"/>
    <w:rsid w:val="00AE6A97"/>
    <w:rsid w:val="00AE79AD"/>
    <w:rsid w:val="00AF222A"/>
    <w:rsid w:val="00AF2760"/>
    <w:rsid w:val="00AF46B5"/>
    <w:rsid w:val="00B014D1"/>
    <w:rsid w:val="00B01590"/>
    <w:rsid w:val="00B01BD2"/>
    <w:rsid w:val="00B028BA"/>
    <w:rsid w:val="00B03518"/>
    <w:rsid w:val="00B038BE"/>
    <w:rsid w:val="00B05ED4"/>
    <w:rsid w:val="00B06E5E"/>
    <w:rsid w:val="00B10D88"/>
    <w:rsid w:val="00B118A7"/>
    <w:rsid w:val="00B17093"/>
    <w:rsid w:val="00B20EB2"/>
    <w:rsid w:val="00B218C3"/>
    <w:rsid w:val="00B2351D"/>
    <w:rsid w:val="00B30888"/>
    <w:rsid w:val="00B30EBD"/>
    <w:rsid w:val="00B31250"/>
    <w:rsid w:val="00B31740"/>
    <w:rsid w:val="00B3330A"/>
    <w:rsid w:val="00B358F4"/>
    <w:rsid w:val="00B37709"/>
    <w:rsid w:val="00B42268"/>
    <w:rsid w:val="00B42338"/>
    <w:rsid w:val="00B4246D"/>
    <w:rsid w:val="00B43DB1"/>
    <w:rsid w:val="00B44EE3"/>
    <w:rsid w:val="00B46FAA"/>
    <w:rsid w:val="00B500CB"/>
    <w:rsid w:val="00B512DE"/>
    <w:rsid w:val="00B5137A"/>
    <w:rsid w:val="00B515EA"/>
    <w:rsid w:val="00B531E0"/>
    <w:rsid w:val="00B532FD"/>
    <w:rsid w:val="00B54A4E"/>
    <w:rsid w:val="00B54ADC"/>
    <w:rsid w:val="00B56D62"/>
    <w:rsid w:val="00B6003B"/>
    <w:rsid w:val="00B63234"/>
    <w:rsid w:val="00B64CD2"/>
    <w:rsid w:val="00B67634"/>
    <w:rsid w:val="00B67F5C"/>
    <w:rsid w:val="00B713DE"/>
    <w:rsid w:val="00B71EBE"/>
    <w:rsid w:val="00B727F1"/>
    <w:rsid w:val="00B73120"/>
    <w:rsid w:val="00B745B1"/>
    <w:rsid w:val="00B75573"/>
    <w:rsid w:val="00B755CB"/>
    <w:rsid w:val="00B766CF"/>
    <w:rsid w:val="00B82ACE"/>
    <w:rsid w:val="00B839BE"/>
    <w:rsid w:val="00B873C0"/>
    <w:rsid w:val="00B920E9"/>
    <w:rsid w:val="00B928F7"/>
    <w:rsid w:val="00B9719A"/>
    <w:rsid w:val="00BA00BE"/>
    <w:rsid w:val="00BA2A5C"/>
    <w:rsid w:val="00BA3DE0"/>
    <w:rsid w:val="00BA5816"/>
    <w:rsid w:val="00BB18A1"/>
    <w:rsid w:val="00BB1ADD"/>
    <w:rsid w:val="00BB2079"/>
    <w:rsid w:val="00BB44CB"/>
    <w:rsid w:val="00BB7F26"/>
    <w:rsid w:val="00BC2D74"/>
    <w:rsid w:val="00BC4122"/>
    <w:rsid w:val="00BC4B17"/>
    <w:rsid w:val="00BC5C76"/>
    <w:rsid w:val="00BC7380"/>
    <w:rsid w:val="00BD0E5B"/>
    <w:rsid w:val="00BD22CC"/>
    <w:rsid w:val="00BD2501"/>
    <w:rsid w:val="00BD4C86"/>
    <w:rsid w:val="00BD669D"/>
    <w:rsid w:val="00BE5D4D"/>
    <w:rsid w:val="00BE661C"/>
    <w:rsid w:val="00BE7FE5"/>
    <w:rsid w:val="00BF116E"/>
    <w:rsid w:val="00BF1577"/>
    <w:rsid w:val="00BF2922"/>
    <w:rsid w:val="00BF54BA"/>
    <w:rsid w:val="00BF66AC"/>
    <w:rsid w:val="00BF7204"/>
    <w:rsid w:val="00C03376"/>
    <w:rsid w:val="00C03675"/>
    <w:rsid w:val="00C04A40"/>
    <w:rsid w:val="00C06440"/>
    <w:rsid w:val="00C06A9C"/>
    <w:rsid w:val="00C10BA7"/>
    <w:rsid w:val="00C12EA4"/>
    <w:rsid w:val="00C134A7"/>
    <w:rsid w:val="00C15C1A"/>
    <w:rsid w:val="00C16013"/>
    <w:rsid w:val="00C17009"/>
    <w:rsid w:val="00C17F22"/>
    <w:rsid w:val="00C20339"/>
    <w:rsid w:val="00C22C48"/>
    <w:rsid w:val="00C23182"/>
    <w:rsid w:val="00C23DFE"/>
    <w:rsid w:val="00C249FD"/>
    <w:rsid w:val="00C2578D"/>
    <w:rsid w:val="00C31382"/>
    <w:rsid w:val="00C32039"/>
    <w:rsid w:val="00C3271A"/>
    <w:rsid w:val="00C34435"/>
    <w:rsid w:val="00C34F40"/>
    <w:rsid w:val="00C36083"/>
    <w:rsid w:val="00C36979"/>
    <w:rsid w:val="00C36AA5"/>
    <w:rsid w:val="00C41061"/>
    <w:rsid w:val="00C41D0B"/>
    <w:rsid w:val="00C433DF"/>
    <w:rsid w:val="00C446F2"/>
    <w:rsid w:val="00C45081"/>
    <w:rsid w:val="00C452E7"/>
    <w:rsid w:val="00C471FC"/>
    <w:rsid w:val="00C47259"/>
    <w:rsid w:val="00C5096C"/>
    <w:rsid w:val="00C53C49"/>
    <w:rsid w:val="00C5489A"/>
    <w:rsid w:val="00C568C0"/>
    <w:rsid w:val="00C64077"/>
    <w:rsid w:val="00C646F6"/>
    <w:rsid w:val="00C672A0"/>
    <w:rsid w:val="00C71305"/>
    <w:rsid w:val="00C71535"/>
    <w:rsid w:val="00C721ED"/>
    <w:rsid w:val="00C72339"/>
    <w:rsid w:val="00C736E3"/>
    <w:rsid w:val="00C75B30"/>
    <w:rsid w:val="00C77447"/>
    <w:rsid w:val="00C80E47"/>
    <w:rsid w:val="00C837AA"/>
    <w:rsid w:val="00C8642E"/>
    <w:rsid w:val="00C879B4"/>
    <w:rsid w:val="00C92ECA"/>
    <w:rsid w:val="00C950D3"/>
    <w:rsid w:val="00C962B1"/>
    <w:rsid w:val="00C969E0"/>
    <w:rsid w:val="00C97D5F"/>
    <w:rsid w:val="00CA1285"/>
    <w:rsid w:val="00CA3221"/>
    <w:rsid w:val="00CA4752"/>
    <w:rsid w:val="00CA4CD6"/>
    <w:rsid w:val="00CA5449"/>
    <w:rsid w:val="00CA62D8"/>
    <w:rsid w:val="00CA6B20"/>
    <w:rsid w:val="00CA6F87"/>
    <w:rsid w:val="00CA7B69"/>
    <w:rsid w:val="00CB34B8"/>
    <w:rsid w:val="00CB4562"/>
    <w:rsid w:val="00CB6D95"/>
    <w:rsid w:val="00CC7044"/>
    <w:rsid w:val="00CC76D0"/>
    <w:rsid w:val="00CD2C96"/>
    <w:rsid w:val="00CD4920"/>
    <w:rsid w:val="00CD4C10"/>
    <w:rsid w:val="00CD5798"/>
    <w:rsid w:val="00CE0085"/>
    <w:rsid w:val="00CE236C"/>
    <w:rsid w:val="00CE247B"/>
    <w:rsid w:val="00CE4BBB"/>
    <w:rsid w:val="00CE5842"/>
    <w:rsid w:val="00CE60D7"/>
    <w:rsid w:val="00CE795B"/>
    <w:rsid w:val="00CE7D7C"/>
    <w:rsid w:val="00CF0273"/>
    <w:rsid w:val="00CF05F9"/>
    <w:rsid w:val="00CF3562"/>
    <w:rsid w:val="00CF41A8"/>
    <w:rsid w:val="00CF50DD"/>
    <w:rsid w:val="00CF5122"/>
    <w:rsid w:val="00CF70DB"/>
    <w:rsid w:val="00CF71D6"/>
    <w:rsid w:val="00D04026"/>
    <w:rsid w:val="00D061D5"/>
    <w:rsid w:val="00D06419"/>
    <w:rsid w:val="00D07D21"/>
    <w:rsid w:val="00D140D4"/>
    <w:rsid w:val="00D141C2"/>
    <w:rsid w:val="00D1486B"/>
    <w:rsid w:val="00D15CB2"/>
    <w:rsid w:val="00D1685C"/>
    <w:rsid w:val="00D17A1C"/>
    <w:rsid w:val="00D2064D"/>
    <w:rsid w:val="00D21950"/>
    <w:rsid w:val="00D22B0B"/>
    <w:rsid w:val="00D247A4"/>
    <w:rsid w:val="00D2495E"/>
    <w:rsid w:val="00D27C7D"/>
    <w:rsid w:val="00D31385"/>
    <w:rsid w:val="00D31451"/>
    <w:rsid w:val="00D32654"/>
    <w:rsid w:val="00D33505"/>
    <w:rsid w:val="00D345D4"/>
    <w:rsid w:val="00D35066"/>
    <w:rsid w:val="00D408CE"/>
    <w:rsid w:val="00D4143B"/>
    <w:rsid w:val="00D41707"/>
    <w:rsid w:val="00D41A52"/>
    <w:rsid w:val="00D41BE4"/>
    <w:rsid w:val="00D43BB0"/>
    <w:rsid w:val="00D45F0E"/>
    <w:rsid w:val="00D472D1"/>
    <w:rsid w:val="00D47CAC"/>
    <w:rsid w:val="00D50C5E"/>
    <w:rsid w:val="00D513C7"/>
    <w:rsid w:val="00D51BF2"/>
    <w:rsid w:val="00D520CA"/>
    <w:rsid w:val="00D541C1"/>
    <w:rsid w:val="00D576B9"/>
    <w:rsid w:val="00D60979"/>
    <w:rsid w:val="00D64C09"/>
    <w:rsid w:val="00D65A8B"/>
    <w:rsid w:val="00D66926"/>
    <w:rsid w:val="00D669E8"/>
    <w:rsid w:val="00D66C4A"/>
    <w:rsid w:val="00D67733"/>
    <w:rsid w:val="00D7000D"/>
    <w:rsid w:val="00D71FE8"/>
    <w:rsid w:val="00D74CD1"/>
    <w:rsid w:val="00D74EAE"/>
    <w:rsid w:val="00D75CFE"/>
    <w:rsid w:val="00D7635D"/>
    <w:rsid w:val="00D80757"/>
    <w:rsid w:val="00D8149C"/>
    <w:rsid w:val="00D815E2"/>
    <w:rsid w:val="00D82E36"/>
    <w:rsid w:val="00D8319C"/>
    <w:rsid w:val="00D83B96"/>
    <w:rsid w:val="00D83D68"/>
    <w:rsid w:val="00D84CDD"/>
    <w:rsid w:val="00D86CCB"/>
    <w:rsid w:val="00D9292E"/>
    <w:rsid w:val="00D969FA"/>
    <w:rsid w:val="00D96B3B"/>
    <w:rsid w:val="00DA4692"/>
    <w:rsid w:val="00DA4FA5"/>
    <w:rsid w:val="00DA5EAC"/>
    <w:rsid w:val="00DB08B8"/>
    <w:rsid w:val="00DB0EDC"/>
    <w:rsid w:val="00DB2A09"/>
    <w:rsid w:val="00DB32E0"/>
    <w:rsid w:val="00DB731F"/>
    <w:rsid w:val="00DC04B0"/>
    <w:rsid w:val="00DC08BC"/>
    <w:rsid w:val="00DC3475"/>
    <w:rsid w:val="00DC4708"/>
    <w:rsid w:val="00DC56F8"/>
    <w:rsid w:val="00DC6427"/>
    <w:rsid w:val="00DC6755"/>
    <w:rsid w:val="00DD072E"/>
    <w:rsid w:val="00DD353F"/>
    <w:rsid w:val="00DD3F0D"/>
    <w:rsid w:val="00DD5B98"/>
    <w:rsid w:val="00DE0529"/>
    <w:rsid w:val="00DE053B"/>
    <w:rsid w:val="00DE5C1E"/>
    <w:rsid w:val="00DE65A5"/>
    <w:rsid w:val="00DE781D"/>
    <w:rsid w:val="00DF4EFA"/>
    <w:rsid w:val="00DF614E"/>
    <w:rsid w:val="00DF723C"/>
    <w:rsid w:val="00DF79FF"/>
    <w:rsid w:val="00E02AAB"/>
    <w:rsid w:val="00E04243"/>
    <w:rsid w:val="00E0477E"/>
    <w:rsid w:val="00E05132"/>
    <w:rsid w:val="00E072B0"/>
    <w:rsid w:val="00E10102"/>
    <w:rsid w:val="00E12677"/>
    <w:rsid w:val="00E12AF5"/>
    <w:rsid w:val="00E13C59"/>
    <w:rsid w:val="00E1617E"/>
    <w:rsid w:val="00E1659F"/>
    <w:rsid w:val="00E16F3B"/>
    <w:rsid w:val="00E172DF"/>
    <w:rsid w:val="00E179AC"/>
    <w:rsid w:val="00E17F18"/>
    <w:rsid w:val="00E217A1"/>
    <w:rsid w:val="00E24436"/>
    <w:rsid w:val="00E25973"/>
    <w:rsid w:val="00E26301"/>
    <w:rsid w:val="00E26CDB"/>
    <w:rsid w:val="00E26CE6"/>
    <w:rsid w:val="00E31386"/>
    <w:rsid w:val="00E32D15"/>
    <w:rsid w:val="00E35654"/>
    <w:rsid w:val="00E36CDD"/>
    <w:rsid w:val="00E37604"/>
    <w:rsid w:val="00E40858"/>
    <w:rsid w:val="00E40CF3"/>
    <w:rsid w:val="00E4162A"/>
    <w:rsid w:val="00E41632"/>
    <w:rsid w:val="00E4297B"/>
    <w:rsid w:val="00E4598F"/>
    <w:rsid w:val="00E46301"/>
    <w:rsid w:val="00E5074A"/>
    <w:rsid w:val="00E549CD"/>
    <w:rsid w:val="00E559B2"/>
    <w:rsid w:val="00E55C5C"/>
    <w:rsid w:val="00E56A90"/>
    <w:rsid w:val="00E575CC"/>
    <w:rsid w:val="00E60C1B"/>
    <w:rsid w:val="00E60DCB"/>
    <w:rsid w:val="00E63513"/>
    <w:rsid w:val="00E64AAF"/>
    <w:rsid w:val="00E67EC7"/>
    <w:rsid w:val="00E7024D"/>
    <w:rsid w:val="00E718BA"/>
    <w:rsid w:val="00E72D95"/>
    <w:rsid w:val="00E73898"/>
    <w:rsid w:val="00E8046C"/>
    <w:rsid w:val="00E80EB4"/>
    <w:rsid w:val="00E815EA"/>
    <w:rsid w:val="00E8170A"/>
    <w:rsid w:val="00E848D8"/>
    <w:rsid w:val="00E86498"/>
    <w:rsid w:val="00E90E99"/>
    <w:rsid w:val="00E90EA5"/>
    <w:rsid w:val="00E9211C"/>
    <w:rsid w:val="00E92C9F"/>
    <w:rsid w:val="00E933D6"/>
    <w:rsid w:val="00E9448C"/>
    <w:rsid w:val="00E94C70"/>
    <w:rsid w:val="00E95703"/>
    <w:rsid w:val="00E958C6"/>
    <w:rsid w:val="00EA0443"/>
    <w:rsid w:val="00EA0753"/>
    <w:rsid w:val="00EA2530"/>
    <w:rsid w:val="00EA2716"/>
    <w:rsid w:val="00EA2CF0"/>
    <w:rsid w:val="00EA3C95"/>
    <w:rsid w:val="00EA6E52"/>
    <w:rsid w:val="00EA6EE2"/>
    <w:rsid w:val="00EB082C"/>
    <w:rsid w:val="00EB17CB"/>
    <w:rsid w:val="00EB7CD6"/>
    <w:rsid w:val="00EC13C2"/>
    <w:rsid w:val="00ED3CF2"/>
    <w:rsid w:val="00ED44A6"/>
    <w:rsid w:val="00ED70FD"/>
    <w:rsid w:val="00EE00A3"/>
    <w:rsid w:val="00EE08F5"/>
    <w:rsid w:val="00EE0B89"/>
    <w:rsid w:val="00EE41E8"/>
    <w:rsid w:val="00EE5165"/>
    <w:rsid w:val="00EE6E02"/>
    <w:rsid w:val="00EF0675"/>
    <w:rsid w:val="00EF1AC6"/>
    <w:rsid w:val="00EF4270"/>
    <w:rsid w:val="00EF74FE"/>
    <w:rsid w:val="00F0167A"/>
    <w:rsid w:val="00F02EA5"/>
    <w:rsid w:val="00F04456"/>
    <w:rsid w:val="00F04508"/>
    <w:rsid w:val="00F04602"/>
    <w:rsid w:val="00F04B20"/>
    <w:rsid w:val="00F0572F"/>
    <w:rsid w:val="00F06275"/>
    <w:rsid w:val="00F06B7D"/>
    <w:rsid w:val="00F07CAA"/>
    <w:rsid w:val="00F07E6F"/>
    <w:rsid w:val="00F12F07"/>
    <w:rsid w:val="00F143C5"/>
    <w:rsid w:val="00F146C4"/>
    <w:rsid w:val="00F17B47"/>
    <w:rsid w:val="00F17C6E"/>
    <w:rsid w:val="00F202C8"/>
    <w:rsid w:val="00F2072F"/>
    <w:rsid w:val="00F20A16"/>
    <w:rsid w:val="00F21E8C"/>
    <w:rsid w:val="00F224A3"/>
    <w:rsid w:val="00F23706"/>
    <w:rsid w:val="00F277BC"/>
    <w:rsid w:val="00F31BFC"/>
    <w:rsid w:val="00F31E40"/>
    <w:rsid w:val="00F32DEE"/>
    <w:rsid w:val="00F330BB"/>
    <w:rsid w:val="00F3545B"/>
    <w:rsid w:val="00F4117E"/>
    <w:rsid w:val="00F415C8"/>
    <w:rsid w:val="00F41ECA"/>
    <w:rsid w:val="00F446AC"/>
    <w:rsid w:val="00F44AEE"/>
    <w:rsid w:val="00F475E3"/>
    <w:rsid w:val="00F506D4"/>
    <w:rsid w:val="00F52275"/>
    <w:rsid w:val="00F522F1"/>
    <w:rsid w:val="00F526F8"/>
    <w:rsid w:val="00F537ED"/>
    <w:rsid w:val="00F538F8"/>
    <w:rsid w:val="00F60C15"/>
    <w:rsid w:val="00F62441"/>
    <w:rsid w:val="00F6538E"/>
    <w:rsid w:val="00F6640A"/>
    <w:rsid w:val="00F678C9"/>
    <w:rsid w:val="00F7234B"/>
    <w:rsid w:val="00F72E47"/>
    <w:rsid w:val="00F738B2"/>
    <w:rsid w:val="00F74E93"/>
    <w:rsid w:val="00F76DC5"/>
    <w:rsid w:val="00F808C1"/>
    <w:rsid w:val="00F840D3"/>
    <w:rsid w:val="00F86408"/>
    <w:rsid w:val="00F909E0"/>
    <w:rsid w:val="00F90BDF"/>
    <w:rsid w:val="00F929FB"/>
    <w:rsid w:val="00F9347D"/>
    <w:rsid w:val="00F9449D"/>
    <w:rsid w:val="00F96145"/>
    <w:rsid w:val="00F96583"/>
    <w:rsid w:val="00F966C7"/>
    <w:rsid w:val="00FA060F"/>
    <w:rsid w:val="00FA372E"/>
    <w:rsid w:val="00FA5DBE"/>
    <w:rsid w:val="00FA7549"/>
    <w:rsid w:val="00FA7980"/>
    <w:rsid w:val="00FB152E"/>
    <w:rsid w:val="00FB1FF2"/>
    <w:rsid w:val="00FB202A"/>
    <w:rsid w:val="00FB32D4"/>
    <w:rsid w:val="00FB38D7"/>
    <w:rsid w:val="00FB5EBD"/>
    <w:rsid w:val="00FB74FA"/>
    <w:rsid w:val="00FC016C"/>
    <w:rsid w:val="00FC108D"/>
    <w:rsid w:val="00FD1F7E"/>
    <w:rsid w:val="00FD6498"/>
    <w:rsid w:val="00FE6DD8"/>
    <w:rsid w:val="00FF2305"/>
    <w:rsid w:val="00FF3D06"/>
    <w:rsid w:val="00FF3DB9"/>
    <w:rsid w:val="00FF4926"/>
    <w:rsid w:val="00FF76B8"/>
    <w:rsid w:val="75014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6478"/>
  <w15:docId w15:val="{3613948F-5491-4561-8F18-2454F2F0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01"/>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33CCB"/>
    <w:pPr>
      <w:keepNext/>
      <w:keepLines/>
      <w:spacing w:before="240" w:after="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94527"/>
    <w:pPr>
      <w:keepNext/>
      <w:keepLines/>
      <w:spacing w:before="240" w:after="240"/>
      <w:outlineLvl w:val="1"/>
    </w:pPr>
    <w:rPr>
      <w:rFonts w:eastAsiaTheme="majorEastAsia" w:cstheme="majorBid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653F34"/>
    <w:rPr>
      <w:sz w:val="16"/>
      <w:szCs w:val="16"/>
    </w:rPr>
  </w:style>
  <w:style w:type="paragraph" w:styleId="CommentText">
    <w:name w:val="annotation text"/>
    <w:basedOn w:val="Normal"/>
    <w:link w:val="CommentTextChar"/>
    <w:uiPriority w:val="99"/>
    <w:unhideWhenUsed/>
    <w:rsid w:val="00653F34"/>
    <w:pPr>
      <w:spacing w:line="240" w:lineRule="auto"/>
    </w:pPr>
    <w:rPr>
      <w:rFonts w:ascii="Arial" w:eastAsia="Times New Roman" w:hAnsi="Arial" w:cs="Times New Roman"/>
      <w:sz w:val="20"/>
      <w:szCs w:val="20"/>
      <w:lang w:val="x-none" w:eastAsia="x-none"/>
    </w:rPr>
  </w:style>
  <w:style w:type="character" w:customStyle="1" w:styleId="CommentTextChar">
    <w:name w:val="Comment Text Char"/>
    <w:basedOn w:val="DefaultParagraphFont"/>
    <w:link w:val="CommentText"/>
    <w:uiPriority w:val="99"/>
    <w:rsid w:val="00653F34"/>
    <w:rPr>
      <w:rFonts w:ascii="Arial" w:eastAsia="Times New Roman" w:hAnsi="Arial" w:cs="Times New Roman"/>
      <w:sz w:val="20"/>
      <w:szCs w:val="20"/>
      <w:lang w:val="x-none" w:eastAsia="x-none"/>
    </w:rPr>
  </w:style>
  <w:style w:type="paragraph" w:styleId="ListParagraph">
    <w:name w:val="List Paragraph"/>
    <w:basedOn w:val="Normal"/>
    <w:uiPriority w:val="34"/>
    <w:qFormat/>
    <w:rsid w:val="00492848"/>
    <w:pPr>
      <w:numPr>
        <w:numId w:val="9"/>
      </w:numPr>
      <w:ind w:left="0" w:firstLine="0"/>
    </w:pPr>
    <w:rPr>
      <w:rFonts w:eastAsia="Times New Roman" w:cs="Times New Roman"/>
      <w:szCs w:val="20"/>
      <w:lang w:eastAsia="en-GB"/>
    </w:rPr>
  </w:style>
  <w:style w:type="character" w:customStyle="1" w:styleId="source">
    <w:name w:val="source"/>
    <w:basedOn w:val="DefaultParagraphFont"/>
    <w:rsid w:val="00E41632"/>
  </w:style>
  <w:style w:type="character" w:styleId="Hyperlink">
    <w:name w:val="Hyperlink"/>
    <w:basedOn w:val="DefaultParagraphFont"/>
    <w:uiPriority w:val="99"/>
    <w:unhideWhenUsed/>
    <w:rsid w:val="00E41632"/>
    <w:rPr>
      <w:color w:val="0000FF"/>
      <w:u w:val="single"/>
    </w:rPr>
  </w:style>
  <w:style w:type="character" w:customStyle="1" w:styleId="authors">
    <w:name w:val="authors"/>
    <w:basedOn w:val="DefaultParagraphFont"/>
    <w:rsid w:val="0026308D"/>
  </w:style>
  <w:style w:type="character" w:customStyle="1" w:styleId="Date1">
    <w:name w:val="Date1"/>
    <w:basedOn w:val="DefaultParagraphFont"/>
    <w:rsid w:val="0026308D"/>
  </w:style>
  <w:style w:type="character" w:customStyle="1" w:styleId="arttitle">
    <w:name w:val="art_title"/>
    <w:basedOn w:val="DefaultParagraphFont"/>
    <w:rsid w:val="0026308D"/>
  </w:style>
  <w:style w:type="character" w:customStyle="1" w:styleId="serialtitle">
    <w:name w:val="serial_title"/>
    <w:basedOn w:val="DefaultParagraphFont"/>
    <w:rsid w:val="0026308D"/>
  </w:style>
  <w:style w:type="character" w:customStyle="1" w:styleId="volumeissue">
    <w:name w:val="volume_issue"/>
    <w:basedOn w:val="DefaultParagraphFont"/>
    <w:rsid w:val="0026308D"/>
  </w:style>
  <w:style w:type="character" w:customStyle="1" w:styleId="pagerange">
    <w:name w:val="page_range"/>
    <w:basedOn w:val="DefaultParagraphFont"/>
    <w:rsid w:val="0026308D"/>
  </w:style>
  <w:style w:type="character" w:customStyle="1" w:styleId="doilink">
    <w:name w:val="doi_link"/>
    <w:basedOn w:val="DefaultParagraphFont"/>
    <w:rsid w:val="0026308D"/>
  </w:style>
  <w:style w:type="paragraph" w:styleId="Revision">
    <w:name w:val="Revision"/>
    <w:hidden/>
    <w:uiPriority w:val="99"/>
    <w:semiHidden/>
    <w:rsid w:val="004206FD"/>
    <w:pPr>
      <w:spacing w:after="0" w:line="240" w:lineRule="auto"/>
    </w:pPr>
  </w:style>
  <w:style w:type="paragraph" w:styleId="CommentSubject">
    <w:name w:val="annotation subject"/>
    <w:basedOn w:val="CommentText"/>
    <w:next w:val="CommentText"/>
    <w:link w:val="CommentSubjectChar"/>
    <w:uiPriority w:val="99"/>
    <w:semiHidden/>
    <w:unhideWhenUsed/>
    <w:rsid w:val="008112C2"/>
    <w:pPr>
      <w:spacing w:after="16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8112C2"/>
    <w:rPr>
      <w:rFonts w:ascii="Arial" w:eastAsia="Times New Roman" w:hAnsi="Arial" w:cs="Times New Roman"/>
      <w:b/>
      <w:bCs/>
      <w:sz w:val="20"/>
      <w:szCs w:val="20"/>
      <w:lang w:val="x-none" w:eastAsia="x-none"/>
    </w:rPr>
  </w:style>
  <w:style w:type="character" w:styleId="UnresolvedMention">
    <w:name w:val="Unresolved Mention"/>
    <w:basedOn w:val="DefaultParagraphFont"/>
    <w:uiPriority w:val="99"/>
    <w:semiHidden/>
    <w:unhideWhenUsed/>
    <w:rsid w:val="00E24436"/>
    <w:rPr>
      <w:color w:val="605E5C"/>
      <w:shd w:val="clear" w:color="auto" w:fill="E1DFDD"/>
    </w:rPr>
  </w:style>
  <w:style w:type="character" w:customStyle="1" w:styleId="titleauthoretc">
    <w:name w:val="titleauthoretc"/>
    <w:basedOn w:val="DefaultParagraphFont"/>
    <w:rsid w:val="00E24436"/>
  </w:style>
  <w:style w:type="character" w:styleId="Strong">
    <w:name w:val="Strong"/>
    <w:basedOn w:val="DefaultParagraphFont"/>
    <w:uiPriority w:val="22"/>
    <w:qFormat/>
    <w:rsid w:val="00E24436"/>
    <w:rPr>
      <w:b/>
      <w:bCs/>
    </w:rPr>
  </w:style>
  <w:style w:type="character" w:customStyle="1" w:styleId="italic">
    <w:name w:val="italic"/>
    <w:basedOn w:val="DefaultParagraphFont"/>
    <w:rsid w:val="00A7170D"/>
  </w:style>
  <w:style w:type="paragraph" w:styleId="Header">
    <w:name w:val="header"/>
    <w:basedOn w:val="Normal"/>
    <w:link w:val="HeaderChar"/>
    <w:uiPriority w:val="99"/>
    <w:unhideWhenUsed/>
    <w:rsid w:val="00F31BFC"/>
    <w:pPr>
      <w:tabs>
        <w:tab w:val="center" w:pos="4513"/>
        <w:tab w:val="right" w:pos="9026"/>
      </w:tabs>
      <w:spacing w:line="240" w:lineRule="auto"/>
    </w:pPr>
  </w:style>
  <w:style w:type="character" w:customStyle="1" w:styleId="HeaderChar">
    <w:name w:val="Header Char"/>
    <w:basedOn w:val="DefaultParagraphFont"/>
    <w:link w:val="Header"/>
    <w:uiPriority w:val="99"/>
    <w:rsid w:val="00F31BFC"/>
  </w:style>
  <w:style w:type="paragraph" w:styleId="Footer">
    <w:name w:val="footer"/>
    <w:basedOn w:val="Normal"/>
    <w:link w:val="FooterChar"/>
    <w:uiPriority w:val="99"/>
    <w:unhideWhenUsed/>
    <w:rsid w:val="00F31BFC"/>
    <w:pPr>
      <w:tabs>
        <w:tab w:val="center" w:pos="4513"/>
        <w:tab w:val="right" w:pos="9026"/>
      </w:tabs>
      <w:spacing w:line="240" w:lineRule="auto"/>
    </w:pPr>
  </w:style>
  <w:style w:type="character" w:customStyle="1" w:styleId="FooterChar">
    <w:name w:val="Footer Char"/>
    <w:basedOn w:val="DefaultParagraphFont"/>
    <w:link w:val="Footer"/>
    <w:uiPriority w:val="99"/>
    <w:rsid w:val="00F31BFC"/>
  </w:style>
  <w:style w:type="character" w:styleId="Emphasis">
    <w:name w:val="Emphasis"/>
    <w:basedOn w:val="DefaultParagraphFont"/>
    <w:uiPriority w:val="20"/>
    <w:qFormat/>
    <w:rsid w:val="00BF66AC"/>
    <w:rPr>
      <w:i/>
      <w:iCs/>
    </w:rPr>
  </w:style>
  <w:style w:type="character" w:customStyle="1" w:styleId="Heading1Char">
    <w:name w:val="Heading 1 Char"/>
    <w:basedOn w:val="DefaultParagraphFont"/>
    <w:link w:val="Heading1"/>
    <w:uiPriority w:val="9"/>
    <w:rsid w:val="00733CCB"/>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E46301"/>
    <w:pPr>
      <w:spacing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71DE2"/>
    <w:pPr>
      <w:spacing w:after="100"/>
    </w:pPr>
    <w:rPr>
      <w:color w:val="000000" w:themeColor="text1"/>
    </w:rPr>
  </w:style>
  <w:style w:type="paragraph" w:styleId="TOC3">
    <w:name w:val="toc 3"/>
    <w:basedOn w:val="Normal"/>
    <w:next w:val="Normal"/>
    <w:autoRedefine/>
    <w:uiPriority w:val="39"/>
    <w:unhideWhenUsed/>
    <w:rsid w:val="00E46301"/>
    <w:pPr>
      <w:spacing w:after="100"/>
      <w:ind w:left="440"/>
    </w:pPr>
  </w:style>
  <w:style w:type="character" w:customStyle="1" w:styleId="Heading2Char">
    <w:name w:val="Heading 2 Char"/>
    <w:basedOn w:val="DefaultParagraphFont"/>
    <w:link w:val="Heading2"/>
    <w:uiPriority w:val="9"/>
    <w:rsid w:val="00A94527"/>
    <w:rPr>
      <w:rFonts w:ascii="Times New Roman" w:eastAsiaTheme="majorEastAsia" w:hAnsi="Times New Roman" w:cstheme="majorBidi"/>
      <w:sz w:val="24"/>
      <w:szCs w:val="26"/>
    </w:rPr>
  </w:style>
  <w:style w:type="paragraph" w:styleId="TOC2">
    <w:name w:val="toc 2"/>
    <w:basedOn w:val="Normal"/>
    <w:next w:val="Normal"/>
    <w:autoRedefine/>
    <w:uiPriority w:val="39"/>
    <w:unhideWhenUsed/>
    <w:rsid w:val="00E12677"/>
    <w:pPr>
      <w:spacing w:after="100"/>
      <w:ind w:left="240"/>
    </w:pPr>
  </w:style>
  <w:style w:type="table" w:styleId="TableGrid">
    <w:name w:val="Table Grid"/>
    <w:basedOn w:val="TableNormal"/>
    <w:uiPriority w:val="39"/>
    <w:rsid w:val="00E1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47C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954504">
      <w:bodyDiv w:val="1"/>
      <w:marLeft w:val="0"/>
      <w:marRight w:val="0"/>
      <w:marTop w:val="0"/>
      <w:marBottom w:val="0"/>
      <w:divBdr>
        <w:top w:val="none" w:sz="0" w:space="0" w:color="auto"/>
        <w:left w:val="none" w:sz="0" w:space="0" w:color="auto"/>
        <w:bottom w:val="none" w:sz="0" w:space="0" w:color="auto"/>
        <w:right w:val="none" w:sz="0" w:space="0" w:color="auto"/>
      </w:divBdr>
    </w:div>
    <w:div w:id="1075325154">
      <w:bodyDiv w:val="1"/>
      <w:marLeft w:val="0"/>
      <w:marRight w:val="0"/>
      <w:marTop w:val="0"/>
      <w:marBottom w:val="0"/>
      <w:divBdr>
        <w:top w:val="none" w:sz="0" w:space="0" w:color="auto"/>
        <w:left w:val="none" w:sz="0" w:space="0" w:color="auto"/>
        <w:bottom w:val="none" w:sz="0" w:space="0" w:color="auto"/>
        <w:right w:val="none" w:sz="0" w:space="0" w:color="auto"/>
      </w:divBdr>
      <w:divsChild>
        <w:div w:id="193045784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suicidal-ideation" TargetMode="External"/><Relationship Id="rId13" Type="http://schemas.openxmlformats.org/officeDocument/2006/relationships/hyperlink" Target="https://www.sciencedirect.com/science/article/pii/S01907409183072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xfordlearnersdictionaries.com/definition/english/gend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n-fe.hosted.exlibrisgroup.com/MU_VU1:44MAN_ALMA_DS61213299950001631" TargetMode="External"/><Relationship Id="rId4" Type="http://schemas.openxmlformats.org/officeDocument/2006/relationships/settings" Target="settings.xml"/><Relationship Id="rId9" Type="http://schemas.openxmlformats.org/officeDocument/2006/relationships/hyperlink" Target="http://search.ebscohost.com/login.aspx?authtype=ip,athens&amp;group=main&amp;profile=ehost&amp;defaultdb=pdh,psyh" TargetMode="External"/><Relationship Id="rId14" Type="http://schemas.openxmlformats.org/officeDocument/2006/relationships/hyperlink" Target="https://link.springer.com/article/10.1007/s13178-020-00521-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DDCEF10-EB7B-45CC-B910-2568EFF15266}"/>
      </w:docPartPr>
      <w:docPartBody>
        <w:p w:rsidR="00A20144" w:rsidRDefault="00A2014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20144"/>
    <w:rsid w:val="00131C9D"/>
    <w:rsid w:val="00264397"/>
    <w:rsid w:val="002A14AD"/>
    <w:rsid w:val="004257E2"/>
    <w:rsid w:val="005836CD"/>
    <w:rsid w:val="006E3E0A"/>
    <w:rsid w:val="00964784"/>
    <w:rsid w:val="00A20144"/>
    <w:rsid w:val="00AB5784"/>
    <w:rsid w:val="00AF6111"/>
    <w:rsid w:val="00B029EC"/>
    <w:rsid w:val="00F50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CC726F-67DC-411C-AD1B-B9A591246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3608</TotalTime>
  <Pages>65</Pages>
  <Words>17512</Words>
  <Characters>99819</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DG</cp:lastModifiedBy>
  <cp:revision>195</cp:revision>
  <cp:lastPrinted>2022-05-07T11:08:00Z</cp:lastPrinted>
  <dcterms:created xsi:type="dcterms:W3CDTF">2022-04-18T16:14:00Z</dcterms:created>
  <dcterms:modified xsi:type="dcterms:W3CDTF">2022-05-12T06:46:00Z</dcterms:modified>
</cp:coreProperties>
</file>