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29056709"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2830D9">
        <w:rPr>
          <w:rFonts w:ascii="Aptos" w:hAnsi="Aptos" w:cs="Arial"/>
          <w:sz w:val="28"/>
          <w:szCs w:val="28"/>
          <w:lang w:val="nl-NL"/>
        </w:rPr>
        <w:t xml:space="preserve"> Mumina Akther Shobnom</w:t>
      </w:r>
    </w:p>
    <w:p w14:paraId="4D060E17" w14:textId="67717C3C"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2830D9">
        <w:rPr>
          <w:rFonts w:ascii="Aptos" w:hAnsi="Aptos" w:cs="Arial"/>
          <w:sz w:val="28"/>
          <w:szCs w:val="28"/>
          <w:lang w:val="nl-NL"/>
        </w:rPr>
        <w:t xml:space="preserve"> 2245201</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17F7D79E" w14:textId="77777777" w:rsidR="002830D9" w:rsidRDefault="00C31D85" w:rsidP="002830D9">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2830D9">
        <w:rPr>
          <w:rFonts w:ascii="Aptos" w:hAnsi="Aptos" w:cs="Arial"/>
          <w:sz w:val="28"/>
          <w:szCs w:val="28"/>
          <w:lang w:val="nl-NL"/>
        </w:rPr>
        <w:t>Independent Project</w:t>
      </w:r>
    </w:p>
    <w:p w14:paraId="42A6E8AA" w14:textId="564EED12" w:rsidR="00C31D85" w:rsidRPr="002830D9" w:rsidRDefault="00C31D85" w:rsidP="002830D9">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rPr>
        <w:t>Module code</w:t>
      </w:r>
      <w:r w:rsidRPr="00C31D85">
        <w:rPr>
          <w:rFonts w:ascii="Aptos" w:hAnsi="Aptos" w:cs="Arial"/>
          <w:sz w:val="28"/>
          <w:szCs w:val="28"/>
        </w:rPr>
        <w:t>:</w:t>
      </w:r>
      <w:r w:rsidR="002830D9">
        <w:rPr>
          <w:rFonts w:ascii="Aptos" w:hAnsi="Aptos" w:cs="Arial"/>
          <w:sz w:val="28"/>
          <w:szCs w:val="28"/>
        </w:rPr>
        <w:t xml:space="preserve"> BMHP6020</w:t>
      </w:r>
    </w:p>
    <w:p w14:paraId="41A4DC93" w14:textId="7681792F" w:rsidR="00C31D85" w:rsidRPr="00C31D85" w:rsidRDefault="00C31D85" w:rsidP="002830D9">
      <w:pP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2B809516" w14:textId="678518B5" w:rsidR="00802FF1" w:rsidRDefault="002830D9" w:rsidP="002830D9">
            <w:pPr>
              <w:rPr>
                <w:rFonts w:ascii="Aptos" w:hAnsi="Aptos"/>
                <w:b/>
                <w:bCs/>
                <w:sz w:val="36"/>
                <w:szCs w:val="36"/>
              </w:rPr>
            </w:pPr>
            <w:r>
              <w:rPr>
                <w:rFonts w:ascii="Aptos" w:hAnsi="Aptos"/>
                <w:b/>
                <w:bCs/>
                <w:sz w:val="36"/>
                <w:szCs w:val="36"/>
              </w:rPr>
              <w:lastRenderedPageBreak/>
              <w:t xml:space="preserve">Key Contributing Factors </w:t>
            </w:r>
            <w:r w:rsidR="00563E83">
              <w:rPr>
                <w:rFonts w:ascii="Aptos" w:hAnsi="Aptos"/>
                <w:b/>
                <w:bCs/>
                <w:sz w:val="36"/>
                <w:szCs w:val="36"/>
              </w:rPr>
              <w:t>of Adolescents' Mental Health in The UK</w:t>
            </w:r>
          </w:p>
          <w:p w14:paraId="080E7EB0" w14:textId="1F253508" w:rsidR="00802FF1" w:rsidRPr="00802FF1" w:rsidRDefault="00802FF1" w:rsidP="00802FF1">
            <w:pPr>
              <w:jc w:val="center"/>
              <w:rPr>
                <w:rFonts w:ascii="Aptos" w:hAnsi="Aptos"/>
                <w:b/>
                <w:bCs/>
              </w:rPr>
            </w:pPr>
          </w:p>
        </w:tc>
      </w:tr>
      <w:tr w:rsidR="00C31D85" w:rsidRPr="00C31D85" w14:paraId="51100EC3" w14:textId="77777777" w:rsidTr="00D32287">
        <w:trPr>
          <w:trHeight w:val="1856"/>
        </w:trPr>
        <w:tc>
          <w:tcPr>
            <w:tcW w:w="7225" w:type="dxa"/>
            <w:shd w:val="clear" w:color="auto" w:fill="5B9BD5" w:themeFill="accent5"/>
          </w:tcPr>
          <w:p w14:paraId="7D5ABB49" w14:textId="77777777" w:rsidR="00C31D85" w:rsidRPr="005F7D75" w:rsidRDefault="00C31D85" w:rsidP="00673DE4">
            <w:pPr>
              <w:shd w:val="clear" w:color="auto" w:fill="D0CECE" w:themeFill="background2" w:themeFillShade="E6"/>
              <w:rPr>
                <w:rFonts w:ascii="Aptos" w:hAnsi="Aptos"/>
                <w:b/>
                <w:bCs/>
              </w:rPr>
            </w:pPr>
            <w:r w:rsidRPr="00673DE4">
              <w:rPr>
                <w:rFonts w:ascii="Aptos" w:hAnsi="Aptos"/>
                <w:b/>
                <w:bCs/>
                <w:color w:val="000000" w:themeColor="text1"/>
                <w:sz w:val="40"/>
                <w:szCs w:val="40"/>
                <w:shd w:val="clear" w:color="auto" w:fill="0070C0"/>
              </w:rPr>
              <w:t>01</w:t>
            </w:r>
            <w:r w:rsidR="00890534">
              <w:rPr>
                <w:rFonts w:ascii="Aptos" w:hAnsi="Aptos"/>
              </w:rPr>
              <w:t xml:space="preserve"> </w:t>
            </w:r>
            <w:r w:rsidR="00AB5409">
              <w:rPr>
                <w:rFonts w:ascii="Aptos" w:hAnsi="Aptos"/>
              </w:rPr>
              <w:t xml:space="preserve"> </w:t>
            </w:r>
            <w:r w:rsidR="001A2DAB" w:rsidRPr="005F7D75">
              <w:rPr>
                <w:rFonts w:ascii="Aptos" w:hAnsi="Aptos"/>
                <w:b/>
                <w:bCs/>
              </w:rPr>
              <w:t xml:space="preserve">Introduction and </w:t>
            </w:r>
            <w:r w:rsidR="00AB5409" w:rsidRPr="005F7D75">
              <w:rPr>
                <w:rFonts w:ascii="Aptos" w:hAnsi="Aptos"/>
                <w:b/>
                <w:bCs/>
              </w:rPr>
              <w:t xml:space="preserve">Research </w:t>
            </w:r>
            <w:r w:rsidR="001A2DAB" w:rsidRPr="005F7D75">
              <w:rPr>
                <w:rFonts w:ascii="Aptos" w:hAnsi="Aptos"/>
                <w:b/>
                <w:bCs/>
              </w:rPr>
              <w:t xml:space="preserve">Aim </w:t>
            </w:r>
          </w:p>
          <w:p w14:paraId="4A0B28AB" w14:textId="7F73EB0B" w:rsidR="00F40F56" w:rsidRPr="00F40F56" w:rsidRDefault="00F40F56" w:rsidP="00F40F56">
            <w:pPr>
              <w:shd w:val="clear" w:color="auto" w:fill="5B9BD5" w:themeFill="accent5"/>
              <w:spacing w:line="360" w:lineRule="auto"/>
              <w:jc w:val="both"/>
              <w:rPr>
                <w:rFonts w:ascii="Aptos" w:hAnsi="Aptos"/>
                <w:sz w:val="20"/>
                <w:szCs w:val="20"/>
                <w:lang w:val="en-GB"/>
              </w:rPr>
            </w:pPr>
            <w:r w:rsidRPr="00F40F56">
              <w:rPr>
                <w:rFonts w:ascii="Aptos" w:hAnsi="Aptos"/>
                <w:sz w:val="20"/>
                <w:szCs w:val="20"/>
                <w:lang w:val="en-GB"/>
              </w:rPr>
              <w:t xml:space="preserve">This chapter outlines the methodological approach used in this dissertation, employing a desk-based, literature-focused strategy. It expands on the methodology poster by detailing data sources, inclusion criteria, and analytical methods. This structured approach ensures systematic evaluation of evidence on adolescent mental health in the UK, enhancing research reliability and validity (Aveyard, 2019; Cottrell, 2017). The methodology supports </w:t>
            </w:r>
            <w:r w:rsidR="001E2242">
              <w:rPr>
                <w:rFonts w:ascii="Aptos" w:hAnsi="Aptos"/>
                <w:sz w:val="20"/>
                <w:szCs w:val="20"/>
                <w:lang w:val="en-GB"/>
              </w:rPr>
              <w:t xml:space="preserve">the </w:t>
            </w:r>
            <w:r w:rsidRPr="00F40F56">
              <w:rPr>
                <w:rFonts w:ascii="Aptos" w:hAnsi="Aptos"/>
                <w:sz w:val="20"/>
                <w:szCs w:val="20"/>
                <w:lang w:val="en-GB"/>
              </w:rPr>
              <w:t>identification of key themes and gaps, informing subsequent analysis and discussion</w:t>
            </w:r>
            <w:r w:rsidR="0015376C">
              <w:rPr>
                <w:rFonts w:ascii="Aptos" w:hAnsi="Aptos"/>
                <w:sz w:val="20"/>
                <w:szCs w:val="20"/>
                <w:lang w:val="en-GB"/>
              </w:rPr>
              <w:t>.</w:t>
            </w:r>
          </w:p>
          <w:p w14:paraId="165A25E3" w14:textId="25D7989A" w:rsidR="008743E5" w:rsidRPr="000B1F8A" w:rsidRDefault="008743E5" w:rsidP="00911FB5">
            <w:pPr>
              <w:shd w:val="clear" w:color="auto" w:fill="5B9BD5" w:themeFill="accent5"/>
              <w:spacing w:line="360" w:lineRule="auto"/>
              <w:jc w:val="both"/>
              <w:rPr>
                <w:rFonts w:ascii="Aptos" w:hAnsi="Aptos"/>
                <w:sz w:val="20"/>
                <w:szCs w:val="20"/>
              </w:rPr>
            </w:pPr>
          </w:p>
          <w:p w14:paraId="4F873229" w14:textId="3DC4E121" w:rsidR="000E56ED" w:rsidRPr="005F7D75" w:rsidRDefault="000E56ED" w:rsidP="005F7D75">
            <w:pPr>
              <w:spacing w:line="360" w:lineRule="auto"/>
              <w:jc w:val="both"/>
              <w:rPr>
                <w:rFonts w:ascii="Aptos" w:hAnsi="Aptos"/>
              </w:rPr>
            </w:pPr>
          </w:p>
        </w:tc>
        <w:tc>
          <w:tcPr>
            <w:tcW w:w="7391" w:type="dxa"/>
            <w:shd w:val="clear" w:color="auto" w:fill="D0CECE" w:themeFill="background2" w:themeFillShade="E6"/>
          </w:tcPr>
          <w:p w14:paraId="512F9F0B" w14:textId="77777777" w:rsidR="00C31D85" w:rsidRDefault="00C31D85" w:rsidP="00C46111">
            <w:pPr>
              <w:rPr>
                <w:rFonts w:ascii="Aptos" w:hAnsi="Aptos"/>
              </w:rPr>
            </w:pPr>
            <w:r w:rsidRPr="00D32287">
              <w:rPr>
                <w:rFonts w:ascii="Aptos" w:hAnsi="Aptos"/>
                <w:b/>
                <w:bCs/>
                <w:sz w:val="40"/>
                <w:szCs w:val="40"/>
                <w:shd w:val="clear" w:color="auto" w:fill="002060"/>
              </w:rPr>
              <w:t>02</w:t>
            </w:r>
            <w:r w:rsidR="00AB5409" w:rsidRPr="00D32287">
              <w:rPr>
                <w:rFonts w:ascii="Aptos" w:hAnsi="Aptos"/>
                <w:b/>
                <w:bCs/>
                <w:sz w:val="40"/>
                <w:szCs w:val="40"/>
                <w:shd w:val="clear" w:color="auto" w:fill="002060"/>
              </w:rPr>
              <w:t xml:space="preserve"> </w:t>
            </w:r>
            <w:r w:rsidR="00AB5409" w:rsidRPr="005F7D75">
              <w:rPr>
                <w:rFonts w:ascii="Aptos" w:hAnsi="Aptos"/>
                <w:b/>
                <w:bCs/>
              </w:rPr>
              <w:t>Search Strategy</w:t>
            </w:r>
            <w:r w:rsidR="00AB5409">
              <w:rPr>
                <w:rFonts w:ascii="Aptos" w:hAnsi="Aptos"/>
              </w:rPr>
              <w:t xml:space="preserve"> </w:t>
            </w:r>
          </w:p>
          <w:p w14:paraId="2BE9ED7C" w14:textId="77777777" w:rsidR="00350F1D" w:rsidRPr="00350F1D" w:rsidRDefault="00350F1D" w:rsidP="00350F1D">
            <w:pPr>
              <w:spacing w:line="360" w:lineRule="auto"/>
              <w:jc w:val="both"/>
              <w:rPr>
                <w:rFonts w:ascii="Aptos" w:hAnsi="Aptos"/>
                <w:sz w:val="18"/>
                <w:szCs w:val="18"/>
                <w:lang w:val="en-GB"/>
              </w:rPr>
            </w:pPr>
            <w:r w:rsidRPr="00350F1D">
              <w:rPr>
                <w:rFonts w:ascii="Aptos" w:hAnsi="Aptos"/>
                <w:sz w:val="18"/>
                <w:szCs w:val="18"/>
                <w:lang w:val="en-GB"/>
              </w:rPr>
              <w:t>Keywords were derived from the research question and expanded using relevant synonyms to ensure comprehensive literature coverage (Aveyard, 2019). Boolean operators refined search results (Bramer et al., 2018):</w:t>
            </w:r>
          </w:p>
          <w:p w14:paraId="4848814B" w14:textId="77777777" w:rsidR="00350F1D" w:rsidRPr="00350F1D" w:rsidRDefault="00350F1D" w:rsidP="00350F1D">
            <w:pPr>
              <w:numPr>
                <w:ilvl w:val="0"/>
                <w:numId w:val="19"/>
              </w:numPr>
              <w:spacing w:line="360" w:lineRule="auto"/>
              <w:jc w:val="both"/>
              <w:rPr>
                <w:rFonts w:ascii="Aptos" w:hAnsi="Aptos"/>
                <w:sz w:val="18"/>
                <w:szCs w:val="18"/>
                <w:lang w:val="en-GB"/>
              </w:rPr>
            </w:pPr>
            <w:r w:rsidRPr="00350F1D">
              <w:rPr>
                <w:rFonts w:ascii="Aptos" w:hAnsi="Aptos"/>
                <w:b/>
                <w:bCs/>
                <w:sz w:val="18"/>
                <w:szCs w:val="18"/>
                <w:lang w:val="en-GB"/>
              </w:rPr>
              <w:t>AND:</w:t>
            </w:r>
            <w:r w:rsidRPr="00350F1D">
              <w:rPr>
                <w:rFonts w:ascii="Aptos" w:hAnsi="Aptos"/>
                <w:sz w:val="18"/>
                <w:szCs w:val="18"/>
                <w:lang w:val="en-GB"/>
              </w:rPr>
              <w:t xml:space="preserve"> combined key concepts</w:t>
            </w:r>
          </w:p>
          <w:p w14:paraId="2094EC85" w14:textId="77777777" w:rsidR="00350F1D" w:rsidRPr="00350F1D" w:rsidRDefault="00350F1D" w:rsidP="00350F1D">
            <w:pPr>
              <w:numPr>
                <w:ilvl w:val="0"/>
                <w:numId w:val="19"/>
              </w:numPr>
              <w:spacing w:line="360" w:lineRule="auto"/>
              <w:jc w:val="both"/>
              <w:rPr>
                <w:rFonts w:ascii="Aptos" w:hAnsi="Aptos"/>
                <w:sz w:val="18"/>
                <w:szCs w:val="18"/>
                <w:lang w:val="en-GB"/>
              </w:rPr>
            </w:pPr>
            <w:r w:rsidRPr="00350F1D">
              <w:rPr>
                <w:rFonts w:ascii="Aptos" w:hAnsi="Aptos"/>
                <w:b/>
                <w:bCs/>
                <w:sz w:val="18"/>
                <w:szCs w:val="18"/>
                <w:lang w:val="en-GB"/>
              </w:rPr>
              <w:t>OR:</w:t>
            </w:r>
            <w:r w:rsidRPr="00350F1D">
              <w:rPr>
                <w:rFonts w:ascii="Aptos" w:hAnsi="Aptos"/>
                <w:sz w:val="18"/>
                <w:szCs w:val="18"/>
                <w:lang w:val="en-GB"/>
              </w:rPr>
              <w:t xml:space="preserve"> included alternative terms</w:t>
            </w:r>
          </w:p>
          <w:p w14:paraId="0C426EBB" w14:textId="77777777" w:rsidR="00350F1D" w:rsidRPr="00350F1D" w:rsidRDefault="00350F1D" w:rsidP="00350F1D">
            <w:pPr>
              <w:numPr>
                <w:ilvl w:val="0"/>
                <w:numId w:val="19"/>
              </w:numPr>
              <w:spacing w:line="360" w:lineRule="auto"/>
              <w:jc w:val="both"/>
              <w:rPr>
                <w:rFonts w:ascii="Aptos" w:hAnsi="Aptos"/>
                <w:sz w:val="18"/>
                <w:szCs w:val="18"/>
                <w:lang w:val="en-GB"/>
              </w:rPr>
            </w:pPr>
            <w:r w:rsidRPr="00350F1D">
              <w:rPr>
                <w:rFonts w:ascii="Aptos" w:hAnsi="Aptos"/>
                <w:b/>
                <w:bCs/>
                <w:sz w:val="18"/>
                <w:szCs w:val="18"/>
                <w:lang w:val="en-GB"/>
              </w:rPr>
              <w:t>NOT:</w:t>
            </w:r>
            <w:r w:rsidRPr="00350F1D">
              <w:rPr>
                <w:rFonts w:ascii="Aptos" w:hAnsi="Aptos"/>
                <w:sz w:val="18"/>
                <w:szCs w:val="18"/>
                <w:lang w:val="en-GB"/>
              </w:rPr>
              <w:t xml:space="preserve"> excluded irrelevant topics</w:t>
            </w:r>
          </w:p>
          <w:p w14:paraId="6B9EA930" w14:textId="77777777" w:rsidR="00350F1D" w:rsidRPr="00350F1D" w:rsidRDefault="00350F1D" w:rsidP="00350F1D">
            <w:pPr>
              <w:spacing w:line="360" w:lineRule="auto"/>
              <w:jc w:val="both"/>
              <w:rPr>
                <w:rFonts w:ascii="Aptos" w:hAnsi="Aptos"/>
                <w:sz w:val="18"/>
                <w:szCs w:val="18"/>
                <w:lang w:val="en-GB"/>
              </w:rPr>
            </w:pPr>
            <w:r w:rsidRPr="00350F1D">
              <w:rPr>
                <w:rFonts w:ascii="Aptos" w:hAnsi="Aptos"/>
                <w:sz w:val="18"/>
                <w:szCs w:val="18"/>
                <w:lang w:val="en-GB"/>
              </w:rPr>
              <w:t>A structured search plan ensured transparency, consistency, and replicability by systematically applying keywords across databases and recording the process (Page et al., 2021).</w:t>
            </w:r>
          </w:p>
          <w:p w14:paraId="25CA190D" w14:textId="77777777" w:rsidR="0029329C" w:rsidRDefault="0029329C" w:rsidP="005F7D75">
            <w:pPr>
              <w:spacing w:line="360" w:lineRule="auto"/>
              <w:jc w:val="both"/>
              <w:rPr>
                <w:rFonts w:ascii="Aptos" w:hAnsi="Aptos"/>
                <w:lang w:val="en-GB"/>
              </w:rPr>
            </w:pPr>
          </w:p>
          <w:p w14:paraId="109C23A4" w14:textId="7EA9236D" w:rsidR="0029329C" w:rsidRPr="005F7D75" w:rsidRDefault="0029329C" w:rsidP="005F7D75">
            <w:pPr>
              <w:spacing w:line="360" w:lineRule="auto"/>
              <w:jc w:val="both"/>
              <w:rPr>
                <w:rFonts w:ascii="Aptos" w:hAnsi="Aptos"/>
                <w:lang w:val="en-GB"/>
              </w:rPr>
            </w:pPr>
          </w:p>
        </w:tc>
      </w:tr>
      <w:tr w:rsidR="00C31D85" w:rsidRPr="00C31D85" w14:paraId="56FBFF17" w14:textId="77777777" w:rsidTr="00063B85">
        <w:trPr>
          <w:trHeight w:val="1856"/>
        </w:trPr>
        <w:tc>
          <w:tcPr>
            <w:tcW w:w="7225" w:type="dxa"/>
          </w:tcPr>
          <w:p w14:paraId="30AEBD55" w14:textId="303960E9" w:rsidR="00C31D85" w:rsidRPr="00DF467B" w:rsidRDefault="00AB5409" w:rsidP="00DF467B">
            <w:pPr>
              <w:pStyle w:val="ListParagraph"/>
              <w:numPr>
                <w:ilvl w:val="0"/>
                <w:numId w:val="17"/>
              </w:numPr>
              <w:shd w:val="clear" w:color="auto" w:fill="C5D3FF"/>
              <w:rPr>
                <w:rFonts w:ascii="Aptos" w:hAnsi="Aptos"/>
              </w:rPr>
            </w:pPr>
            <w:r w:rsidRPr="00DF467B">
              <w:rPr>
                <w:rFonts w:ascii="Aptos" w:hAnsi="Aptos"/>
                <w:b/>
                <w:bCs/>
              </w:rPr>
              <w:t>Searching for Information</w:t>
            </w:r>
            <w:r w:rsidRPr="00DF467B">
              <w:rPr>
                <w:rFonts w:ascii="Aptos" w:hAnsi="Aptos"/>
              </w:rPr>
              <w:t xml:space="preserve"> </w:t>
            </w:r>
          </w:p>
          <w:p w14:paraId="3D0AD1B4" w14:textId="77777777" w:rsidR="00DF467B" w:rsidRDefault="00970AED" w:rsidP="002A356B">
            <w:pPr>
              <w:pStyle w:val="ListParagraph"/>
              <w:numPr>
                <w:ilvl w:val="0"/>
                <w:numId w:val="18"/>
              </w:numPr>
              <w:spacing w:line="360" w:lineRule="auto"/>
              <w:jc w:val="both"/>
              <w:rPr>
                <w:rFonts w:ascii="Aptos" w:hAnsi="Aptos"/>
                <w:lang w:val="en-GB"/>
              </w:rPr>
            </w:pPr>
            <w:r w:rsidRPr="002A356B">
              <w:rPr>
                <w:rFonts w:ascii="Aptos" w:hAnsi="Aptos"/>
                <w:lang w:val="en-GB"/>
              </w:rPr>
              <w:t>PubMed</w:t>
            </w:r>
            <w:r w:rsidR="006D2849" w:rsidRPr="002A356B">
              <w:rPr>
                <w:rFonts w:ascii="Aptos" w:hAnsi="Aptos"/>
                <w:lang w:val="en-GB"/>
              </w:rPr>
              <w:t>, Google Scholar, ScienceDirect</w:t>
            </w:r>
            <w:r w:rsidR="0099207B" w:rsidRPr="002A356B">
              <w:rPr>
                <w:rFonts w:ascii="Aptos" w:hAnsi="Aptos"/>
                <w:lang w:val="en-GB"/>
              </w:rPr>
              <w:t>, Scopus</w:t>
            </w:r>
          </w:p>
          <w:p w14:paraId="1E933EED" w14:textId="77777777" w:rsidR="00B860FE" w:rsidRPr="00825931" w:rsidRDefault="00CF3EBF" w:rsidP="00825931">
            <w:pPr>
              <w:pStyle w:val="ListParagraph"/>
              <w:numPr>
                <w:ilvl w:val="0"/>
                <w:numId w:val="18"/>
              </w:numPr>
              <w:spacing w:line="360" w:lineRule="auto"/>
              <w:jc w:val="both"/>
              <w:rPr>
                <w:rFonts w:ascii="Aptos" w:hAnsi="Aptos"/>
                <w:lang w:val="en-GB"/>
              </w:rPr>
            </w:pPr>
            <w:r w:rsidRPr="00825931">
              <w:rPr>
                <w:rFonts w:ascii="Aptos" w:hAnsi="Aptos"/>
                <w:lang w:val="en-GB"/>
              </w:rPr>
              <w:t>Limited</w:t>
            </w:r>
            <w:r w:rsidR="009B0AEC" w:rsidRPr="00825931">
              <w:rPr>
                <w:rFonts w:ascii="Aptos" w:hAnsi="Aptos"/>
                <w:lang w:val="en-GB"/>
              </w:rPr>
              <w:t xml:space="preserve"> results to peer-</w:t>
            </w:r>
            <w:r w:rsidR="004F0DFC" w:rsidRPr="00825931">
              <w:rPr>
                <w:rFonts w:ascii="Aptos" w:hAnsi="Aptos"/>
                <w:lang w:val="en-GB"/>
              </w:rPr>
              <w:t xml:space="preserve">reviewed, last 10 years, </w:t>
            </w:r>
            <w:r w:rsidR="00216070" w:rsidRPr="00825931">
              <w:rPr>
                <w:rFonts w:ascii="Aptos" w:hAnsi="Aptos"/>
                <w:lang w:val="en-GB"/>
              </w:rPr>
              <w:t>UK-focused</w:t>
            </w:r>
            <w:r w:rsidR="00C159DF" w:rsidRPr="00825931">
              <w:rPr>
                <w:rFonts w:ascii="Aptos" w:hAnsi="Aptos"/>
                <w:lang w:val="en-GB"/>
              </w:rPr>
              <w:t>,</w:t>
            </w:r>
            <w:r w:rsidR="007117CA" w:rsidRPr="00825931">
              <w:rPr>
                <w:rFonts w:ascii="Aptos" w:hAnsi="Aptos"/>
                <w:lang w:val="en-GB"/>
              </w:rPr>
              <w:t xml:space="preserve"> English, date range</w:t>
            </w:r>
          </w:p>
          <w:p w14:paraId="171912A7" w14:textId="584307E8" w:rsidR="00B1195D" w:rsidRPr="00825931" w:rsidRDefault="00363699" w:rsidP="00825931">
            <w:pPr>
              <w:pStyle w:val="ListParagraph"/>
              <w:numPr>
                <w:ilvl w:val="0"/>
                <w:numId w:val="18"/>
              </w:numPr>
              <w:spacing w:line="360" w:lineRule="auto"/>
              <w:jc w:val="both"/>
              <w:rPr>
                <w:rFonts w:ascii="Aptos" w:hAnsi="Aptos"/>
                <w:lang w:val="en-GB"/>
              </w:rPr>
            </w:pPr>
            <w:r w:rsidRPr="00825931">
              <w:rPr>
                <w:rFonts w:ascii="Aptos" w:hAnsi="Aptos"/>
                <w:lang w:val="en-GB"/>
              </w:rPr>
              <w:t xml:space="preserve">Skimmed titles, </w:t>
            </w:r>
            <w:r w:rsidR="006A7DAA" w:rsidRPr="00825931">
              <w:rPr>
                <w:rFonts w:ascii="Aptos" w:hAnsi="Aptos"/>
                <w:lang w:val="en-GB"/>
              </w:rPr>
              <w:t>abstracts, and conclusions</w:t>
            </w:r>
          </w:p>
          <w:p w14:paraId="12416F48" w14:textId="0CDC5957" w:rsidR="006A7DAA" w:rsidRPr="00FD4112" w:rsidRDefault="004228F4" w:rsidP="00FD4112">
            <w:pPr>
              <w:pStyle w:val="ListParagraph"/>
              <w:numPr>
                <w:ilvl w:val="0"/>
                <w:numId w:val="18"/>
              </w:numPr>
              <w:spacing w:line="360" w:lineRule="auto"/>
              <w:jc w:val="both"/>
              <w:rPr>
                <w:rFonts w:ascii="Aptos" w:hAnsi="Aptos"/>
                <w:lang w:val="en-GB"/>
              </w:rPr>
            </w:pPr>
            <w:r w:rsidRPr="00FD4112">
              <w:rPr>
                <w:rFonts w:ascii="Aptos" w:hAnsi="Aptos"/>
                <w:lang w:val="en-GB"/>
              </w:rPr>
              <w:t>Recorded search terms, databases</w:t>
            </w:r>
          </w:p>
          <w:p w14:paraId="54E41379" w14:textId="77777777" w:rsidR="0029329C" w:rsidRDefault="0029329C" w:rsidP="005F7D75">
            <w:pPr>
              <w:spacing w:line="360" w:lineRule="auto"/>
              <w:jc w:val="both"/>
              <w:rPr>
                <w:rFonts w:ascii="Aptos" w:hAnsi="Aptos"/>
                <w:lang w:val="en-GB"/>
              </w:rPr>
            </w:pP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lastRenderedPageBreak/>
              <w:t xml:space="preserve"> </w:t>
            </w:r>
          </w:p>
        </w:tc>
        <w:tc>
          <w:tcPr>
            <w:tcW w:w="7391" w:type="dxa"/>
          </w:tcPr>
          <w:p w14:paraId="54995ADA" w14:textId="77777777" w:rsidR="00C31D85" w:rsidRDefault="00C31D85" w:rsidP="00C46111">
            <w:pPr>
              <w:rPr>
                <w:rFonts w:ascii="Aptos" w:hAnsi="Aptos"/>
              </w:rPr>
            </w:pPr>
            <w:r w:rsidRPr="00AB5409">
              <w:rPr>
                <w:rFonts w:ascii="Aptos" w:hAnsi="Aptos"/>
                <w:b/>
                <w:bCs/>
                <w:sz w:val="40"/>
                <w:szCs w:val="40"/>
              </w:rPr>
              <w:lastRenderedPageBreak/>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p>
          <w:p w14:paraId="5EA229F6" w14:textId="77777777" w:rsidR="0040629D" w:rsidRPr="0040629D" w:rsidRDefault="0040629D" w:rsidP="0040629D">
            <w:pPr>
              <w:numPr>
                <w:ilvl w:val="0"/>
                <w:numId w:val="20"/>
              </w:numPr>
              <w:spacing w:line="360" w:lineRule="auto"/>
              <w:jc w:val="both"/>
              <w:rPr>
                <w:rFonts w:ascii="Aptos" w:hAnsi="Aptos"/>
                <w:lang w:val="en-GB"/>
              </w:rPr>
            </w:pPr>
            <w:r w:rsidRPr="0040629D">
              <w:rPr>
                <w:rFonts w:ascii="Aptos" w:hAnsi="Aptos"/>
                <w:lang w:val="en-GB"/>
              </w:rPr>
              <w:t xml:space="preserve">1 in 5 adolescents experience a mental disorder in England (NHS Digital, 2023) </w:t>
            </w:r>
          </w:p>
          <w:p w14:paraId="0E309E28" w14:textId="77777777" w:rsidR="0040629D" w:rsidRPr="0040629D" w:rsidRDefault="0040629D" w:rsidP="0040629D">
            <w:pPr>
              <w:numPr>
                <w:ilvl w:val="0"/>
                <w:numId w:val="20"/>
              </w:numPr>
              <w:spacing w:line="360" w:lineRule="auto"/>
              <w:jc w:val="both"/>
              <w:rPr>
                <w:rFonts w:ascii="Aptos" w:hAnsi="Aptos"/>
                <w:lang w:val="en-GB"/>
              </w:rPr>
            </w:pPr>
            <w:r w:rsidRPr="0040629D">
              <w:rPr>
                <w:rFonts w:ascii="Aptos" w:hAnsi="Aptos"/>
                <w:lang w:val="en-GB"/>
              </w:rPr>
              <w:t xml:space="preserve">50% of mental health issues begin by age 14 (WHO, 2021) </w:t>
            </w:r>
          </w:p>
          <w:p w14:paraId="2BBB997C" w14:textId="259454BF" w:rsidR="005F7D75" w:rsidRPr="00C31D85" w:rsidRDefault="005F7D75" w:rsidP="005F7D75">
            <w:pPr>
              <w:spacing w:line="360" w:lineRule="auto"/>
              <w:jc w:val="both"/>
              <w:rPr>
                <w:rFonts w:ascii="Aptos" w:hAnsi="Aptos"/>
              </w:rPr>
            </w:pPr>
          </w:p>
        </w:tc>
      </w:tr>
      <w:tr w:rsidR="00C31D85" w:rsidRPr="00C31D85" w14:paraId="71279A0E" w14:textId="77777777" w:rsidTr="00F52F83">
        <w:trPr>
          <w:trHeight w:val="983"/>
        </w:trPr>
        <w:tc>
          <w:tcPr>
            <w:tcW w:w="14616" w:type="dxa"/>
            <w:gridSpan w:val="2"/>
          </w:tcPr>
          <w:p w14:paraId="559B5E23" w14:textId="77777777" w:rsidR="00C31D85" w:rsidRDefault="00C31D85" w:rsidP="00AB5409">
            <w:pPr>
              <w:jc w:val="center"/>
              <w:rPr>
                <w:rFonts w:ascii="Aptos" w:hAnsi="Aptos"/>
                <w:b/>
                <w:bCs/>
              </w:rPr>
            </w:pPr>
            <w:r w:rsidRPr="00AB5409">
              <w:rPr>
                <w:rFonts w:ascii="Aptos" w:hAnsi="Aptos"/>
                <w:b/>
                <w:bCs/>
                <w:sz w:val="40"/>
                <w:szCs w:val="40"/>
              </w:rPr>
              <w:t>05</w:t>
            </w:r>
            <w:r w:rsidR="00AB5409">
              <w:rPr>
                <w:rFonts w:ascii="Aptos" w:hAnsi="Aptos"/>
              </w:rPr>
              <w:t xml:space="preserve"> </w:t>
            </w:r>
            <w:r w:rsidR="00AB5409" w:rsidRPr="005F7D75">
              <w:rPr>
                <w:rFonts w:ascii="Aptos" w:hAnsi="Aptos"/>
                <w:b/>
                <w:bCs/>
              </w:rPr>
              <w:t>Research Validation and Analysis</w:t>
            </w:r>
          </w:p>
          <w:p w14:paraId="15B20DF5" w14:textId="7DF754DA" w:rsidR="00BB2690" w:rsidRDefault="00052B24" w:rsidP="00516CC0">
            <w:pPr>
              <w:spacing w:line="360" w:lineRule="auto"/>
              <w:jc w:val="both"/>
              <w:rPr>
                <w:rFonts w:ascii="Aptos" w:hAnsi="Aptos"/>
                <w:sz w:val="18"/>
                <w:szCs w:val="18"/>
              </w:rPr>
            </w:pPr>
            <w:r w:rsidRPr="00890971">
              <w:rPr>
                <w:rFonts w:ascii="Aptos" w:hAnsi="Aptos"/>
                <w:sz w:val="18"/>
                <w:szCs w:val="18"/>
              </w:rPr>
              <w:t xml:space="preserve">Validation in secondary research refers to the process of assessing the accuracy, credibility, and reliability of data and information </w:t>
            </w:r>
            <w:r w:rsidR="008C799D">
              <w:rPr>
                <w:rFonts w:ascii="Aptos" w:hAnsi="Aptos"/>
                <w:sz w:val="18"/>
                <w:szCs w:val="18"/>
              </w:rPr>
              <w:t xml:space="preserve">collected by other researchers </w:t>
            </w:r>
            <w:r w:rsidR="00480D71" w:rsidRPr="00361A70">
              <w:rPr>
                <w:rFonts w:ascii="Aptos" w:hAnsi="Aptos"/>
                <w:sz w:val="18"/>
                <w:szCs w:val="18"/>
              </w:rPr>
              <w:t>(</w:t>
            </w:r>
            <w:r w:rsidR="00E965D9" w:rsidRPr="00EE43CF">
              <w:rPr>
                <w:sz w:val="18"/>
                <w:szCs w:val="18"/>
                <w:lang w:val="en-GB"/>
              </w:rPr>
              <w:t>Grant</w:t>
            </w:r>
            <w:r w:rsidR="00361A70" w:rsidRPr="00361A70">
              <w:rPr>
                <w:sz w:val="18"/>
                <w:szCs w:val="18"/>
                <w:lang w:val="en-GB"/>
              </w:rPr>
              <w:t xml:space="preserve"> </w:t>
            </w:r>
            <w:r w:rsidR="00E965D9" w:rsidRPr="00EE43CF">
              <w:rPr>
                <w:sz w:val="18"/>
                <w:szCs w:val="18"/>
                <w:lang w:val="en-GB"/>
              </w:rPr>
              <w:t>and Booth</w:t>
            </w:r>
            <w:r w:rsidR="00BA2648">
              <w:rPr>
                <w:sz w:val="18"/>
                <w:szCs w:val="18"/>
                <w:lang w:val="en-GB"/>
              </w:rPr>
              <w:t>,</w:t>
            </w:r>
            <w:r w:rsidR="00361A70" w:rsidRPr="00361A70">
              <w:rPr>
                <w:sz w:val="18"/>
                <w:szCs w:val="18"/>
                <w:lang w:val="en-GB"/>
              </w:rPr>
              <w:t xml:space="preserve"> </w:t>
            </w:r>
            <w:r w:rsidR="00E965D9" w:rsidRPr="00EE43CF">
              <w:rPr>
                <w:sz w:val="18"/>
                <w:szCs w:val="18"/>
                <w:lang w:val="en-GB"/>
              </w:rPr>
              <w:t>2009)</w:t>
            </w:r>
            <w:r w:rsidRPr="00890971">
              <w:rPr>
                <w:rFonts w:ascii="Aptos" w:hAnsi="Aptos"/>
                <w:sz w:val="18"/>
                <w:szCs w:val="18"/>
              </w:rPr>
              <w:t xml:space="preserve">. </w:t>
            </w:r>
            <w:r w:rsidR="001D1401" w:rsidRPr="00890971">
              <w:rPr>
                <w:rFonts w:ascii="Aptos" w:hAnsi="Aptos"/>
                <w:sz w:val="18"/>
                <w:szCs w:val="18"/>
              </w:rPr>
              <w:t xml:space="preserve">One common approach </w:t>
            </w:r>
            <w:r w:rsidR="008C799D">
              <w:rPr>
                <w:rFonts w:ascii="Aptos" w:hAnsi="Aptos"/>
                <w:sz w:val="18"/>
                <w:szCs w:val="18"/>
              </w:rPr>
              <w:t xml:space="preserve">is thematic analysis, in which recurring concepts or ideas, known as “themes,” are identified across the literature </w:t>
            </w:r>
            <w:r w:rsidR="003F2A5F" w:rsidRPr="00CE6CA4">
              <w:rPr>
                <w:rFonts w:ascii="Aptos" w:hAnsi="Aptos"/>
                <w:sz w:val="18"/>
                <w:szCs w:val="18"/>
              </w:rPr>
              <w:t>(</w:t>
            </w:r>
            <w:r w:rsidR="003F2A5F" w:rsidRPr="00EE43CF">
              <w:rPr>
                <w:sz w:val="18"/>
                <w:szCs w:val="18"/>
                <w:lang w:val="en-GB"/>
              </w:rPr>
              <w:t>Braun</w:t>
            </w:r>
            <w:r w:rsidR="000908F3">
              <w:rPr>
                <w:sz w:val="18"/>
                <w:szCs w:val="18"/>
                <w:lang w:val="en-GB"/>
              </w:rPr>
              <w:t xml:space="preserve"> </w:t>
            </w:r>
            <w:r w:rsidR="003F2A5F" w:rsidRPr="00EE43CF">
              <w:rPr>
                <w:sz w:val="18"/>
                <w:szCs w:val="18"/>
                <w:lang w:val="en-GB"/>
              </w:rPr>
              <w:t>and Clarke</w:t>
            </w:r>
            <w:r w:rsidR="000908F3">
              <w:rPr>
                <w:sz w:val="18"/>
                <w:szCs w:val="18"/>
                <w:lang w:val="en-GB"/>
              </w:rPr>
              <w:t xml:space="preserve">, </w:t>
            </w:r>
            <w:r w:rsidR="003F2A5F" w:rsidRPr="00EE43CF">
              <w:rPr>
                <w:sz w:val="18"/>
                <w:szCs w:val="18"/>
                <w:lang w:val="en-GB"/>
              </w:rPr>
              <w:t>2006)</w:t>
            </w:r>
            <w:r w:rsidR="00BA2648">
              <w:rPr>
                <w:sz w:val="18"/>
                <w:szCs w:val="18"/>
                <w:lang w:val="en-GB"/>
              </w:rPr>
              <w:t>.</w:t>
            </w:r>
            <w:r w:rsidR="001D1401" w:rsidRPr="00890971">
              <w:rPr>
                <w:rFonts w:ascii="Aptos" w:hAnsi="Aptos"/>
                <w:sz w:val="18"/>
                <w:szCs w:val="18"/>
              </w:rPr>
              <w:t xml:space="preserve"> These themes are developed by</w:t>
            </w:r>
            <w:r w:rsidR="00BB2690">
              <w:rPr>
                <w:rFonts w:ascii="Aptos" w:hAnsi="Aptos"/>
                <w:sz w:val="18"/>
                <w:szCs w:val="18"/>
              </w:rPr>
              <w:t>:</w:t>
            </w:r>
          </w:p>
          <w:p w14:paraId="7454B819" w14:textId="7394273C" w:rsidR="00270CD8" w:rsidRPr="00BB2690" w:rsidRDefault="00E32FBA" w:rsidP="00516CC0">
            <w:pPr>
              <w:spacing w:line="360" w:lineRule="auto"/>
              <w:jc w:val="both"/>
              <w:rPr>
                <w:rFonts w:ascii="Aptos" w:hAnsi="Aptos"/>
                <w:sz w:val="18"/>
                <w:szCs w:val="18"/>
              </w:rPr>
            </w:pPr>
            <w:r>
              <w:rPr>
                <w:rFonts w:ascii="Aptos" w:hAnsi="Aptos"/>
                <w:sz w:val="18"/>
                <w:szCs w:val="18"/>
                <w:lang w:val="en-GB"/>
              </w:rPr>
              <w:t>1.</w:t>
            </w:r>
            <w:r w:rsidR="00395F0B">
              <w:rPr>
                <w:rFonts w:ascii="Aptos" w:hAnsi="Aptos"/>
                <w:sz w:val="18"/>
                <w:szCs w:val="18"/>
                <w:lang w:val="en-GB"/>
              </w:rPr>
              <w:t xml:space="preserve"> </w:t>
            </w:r>
            <w:r>
              <w:rPr>
                <w:rFonts w:ascii="Aptos" w:hAnsi="Aptos"/>
                <w:sz w:val="18"/>
                <w:szCs w:val="18"/>
                <w:lang w:val="en-GB"/>
              </w:rPr>
              <w:t>Reading and reviewing</w:t>
            </w:r>
            <w:r w:rsidR="00395F0B">
              <w:rPr>
                <w:rFonts w:ascii="Aptos" w:hAnsi="Aptos"/>
                <w:sz w:val="18"/>
                <w:szCs w:val="18"/>
                <w:lang w:val="en-GB"/>
              </w:rPr>
              <w:t xml:space="preserve"> relevant sources 2.</w:t>
            </w:r>
            <w:r w:rsidR="003213E0">
              <w:rPr>
                <w:rFonts w:ascii="Aptos" w:hAnsi="Aptos"/>
                <w:sz w:val="18"/>
                <w:szCs w:val="18"/>
                <w:lang w:val="en-GB"/>
              </w:rPr>
              <w:t>Highlighting key argu</w:t>
            </w:r>
            <w:r w:rsidR="00B72D62">
              <w:rPr>
                <w:rFonts w:ascii="Aptos" w:hAnsi="Aptos"/>
                <w:sz w:val="18"/>
                <w:szCs w:val="18"/>
                <w:lang w:val="en-GB"/>
              </w:rPr>
              <w:t xml:space="preserve">ments, findings, and concepts 3. </w:t>
            </w:r>
            <w:r w:rsidR="00F33E0C">
              <w:rPr>
                <w:rFonts w:ascii="Aptos" w:hAnsi="Aptos"/>
                <w:sz w:val="18"/>
                <w:szCs w:val="18"/>
                <w:lang w:val="en-GB"/>
              </w:rPr>
              <w:t xml:space="preserve">Grouping similar ideas </w:t>
            </w:r>
            <w:r w:rsidR="00EB4498">
              <w:rPr>
                <w:rFonts w:ascii="Aptos" w:hAnsi="Aptos"/>
                <w:sz w:val="18"/>
                <w:szCs w:val="18"/>
                <w:lang w:val="en-GB"/>
              </w:rPr>
              <w:t>4. Identifying patterns or</w:t>
            </w:r>
            <w:r w:rsidR="00E84947">
              <w:rPr>
                <w:rFonts w:ascii="Aptos" w:hAnsi="Aptos"/>
                <w:sz w:val="18"/>
                <w:szCs w:val="18"/>
                <w:lang w:val="en-GB"/>
              </w:rPr>
              <w:t xml:space="preserve"> trends </w:t>
            </w:r>
            <w:r w:rsidR="0006214C">
              <w:rPr>
                <w:rFonts w:ascii="Aptos" w:hAnsi="Aptos"/>
                <w:sz w:val="18"/>
                <w:szCs w:val="18"/>
                <w:lang w:val="en-GB"/>
              </w:rPr>
              <w:t>across studies</w:t>
            </w:r>
          </w:p>
        </w:tc>
      </w:tr>
      <w:tr w:rsidR="00AB5409" w:rsidRPr="00C31D85" w14:paraId="1159AF67" w14:textId="77777777" w:rsidTr="00063B85">
        <w:trPr>
          <w:trHeight w:val="1856"/>
        </w:trPr>
        <w:tc>
          <w:tcPr>
            <w:tcW w:w="7225" w:type="dxa"/>
          </w:tcPr>
          <w:p w14:paraId="398EE9B0" w14:textId="77777777" w:rsidR="00AB5409" w:rsidRPr="00AC6DB1"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75BE54E5" w14:textId="6566A123" w:rsidR="000B5D6D" w:rsidRPr="00097F83" w:rsidRDefault="000B5D6D" w:rsidP="00097F83">
            <w:pPr>
              <w:pStyle w:val="ListParagraph"/>
              <w:numPr>
                <w:ilvl w:val="0"/>
                <w:numId w:val="21"/>
              </w:numPr>
              <w:rPr>
                <w:rFonts w:ascii="Aptos" w:hAnsi="Aptos"/>
                <w:sz w:val="18"/>
                <w:szCs w:val="18"/>
                <w:lang w:val="en-GB"/>
              </w:rPr>
            </w:pPr>
            <w:r w:rsidRPr="00097F83">
              <w:rPr>
                <w:rFonts w:ascii="Aptos" w:hAnsi="Aptos"/>
                <w:sz w:val="18"/>
                <w:szCs w:val="18"/>
                <w:lang w:val="en-GB"/>
              </w:rPr>
              <w:t xml:space="preserve">Peer-reviewed journal articles to ensure academic quality and reliability (Aveyard, 2019) </w:t>
            </w:r>
          </w:p>
          <w:p w14:paraId="21CBCC8E" w14:textId="064CF93F" w:rsidR="000B5D6D" w:rsidRPr="00097F83" w:rsidRDefault="000B5D6D" w:rsidP="00097F83">
            <w:pPr>
              <w:pStyle w:val="ListParagraph"/>
              <w:numPr>
                <w:ilvl w:val="0"/>
                <w:numId w:val="21"/>
              </w:numPr>
              <w:rPr>
                <w:rFonts w:ascii="Aptos" w:hAnsi="Aptos"/>
                <w:sz w:val="18"/>
                <w:szCs w:val="18"/>
                <w:lang w:val="en-GB"/>
              </w:rPr>
            </w:pPr>
            <w:r w:rsidRPr="00097F83">
              <w:rPr>
                <w:rFonts w:ascii="Aptos" w:hAnsi="Aptos"/>
                <w:sz w:val="18"/>
                <w:szCs w:val="18"/>
                <w:lang w:val="en-GB"/>
              </w:rPr>
              <w:t xml:space="preserve">Published within the last 10 years to reflect current trends and evidence </w:t>
            </w:r>
          </w:p>
          <w:p w14:paraId="227324B3" w14:textId="3ADD543A" w:rsidR="000B5D6D" w:rsidRPr="00097F83" w:rsidRDefault="000B5D6D" w:rsidP="00097F83">
            <w:pPr>
              <w:pStyle w:val="ListParagraph"/>
              <w:numPr>
                <w:ilvl w:val="0"/>
                <w:numId w:val="21"/>
              </w:numPr>
              <w:rPr>
                <w:rFonts w:ascii="Aptos" w:hAnsi="Aptos"/>
                <w:sz w:val="18"/>
                <w:szCs w:val="18"/>
                <w:lang w:val="en-GB"/>
              </w:rPr>
            </w:pPr>
            <w:r w:rsidRPr="00097F83">
              <w:rPr>
                <w:rFonts w:ascii="Aptos" w:hAnsi="Aptos"/>
                <w:sz w:val="18"/>
                <w:szCs w:val="18"/>
                <w:lang w:val="en-GB"/>
              </w:rPr>
              <w:t xml:space="preserve">UK-based studies to maintain relevance to the research context </w:t>
            </w:r>
          </w:p>
          <w:p w14:paraId="00628477" w14:textId="2B36F949" w:rsidR="00516CC0" w:rsidRPr="00B203A4" w:rsidRDefault="000B5D6D" w:rsidP="00B203A4">
            <w:pPr>
              <w:pStyle w:val="ListParagraph"/>
              <w:numPr>
                <w:ilvl w:val="0"/>
                <w:numId w:val="21"/>
              </w:numPr>
              <w:rPr>
                <w:rFonts w:ascii="Aptos" w:hAnsi="Aptos"/>
              </w:rPr>
            </w:pPr>
            <w:r w:rsidRPr="00B203A4">
              <w:rPr>
                <w:rFonts w:ascii="Aptos" w:hAnsi="Aptos"/>
                <w:sz w:val="18"/>
                <w:szCs w:val="18"/>
                <w:lang w:val="en-GB"/>
              </w:rPr>
              <w:t>Studies focusing on adolescents and mental health</w:t>
            </w:r>
          </w:p>
        </w:tc>
        <w:tc>
          <w:tcPr>
            <w:tcW w:w="7391" w:type="dxa"/>
          </w:tcPr>
          <w:p w14:paraId="4BF8EAE7" w14:textId="77777777" w:rsidR="00134859" w:rsidRDefault="00AB5409" w:rsidP="00C46111">
            <w:pPr>
              <w:rPr>
                <w:rFonts w:ascii="Aptos" w:hAnsi="Aptos"/>
                <w:b/>
                <w:bC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p>
          <w:p w14:paraId="18EC11B8" w14:textId="4F09D688" w:rsidR="00134859" w:rsidRPr="00151439" w:rsidRDefault="00134859" w:rsidP="00020920">
            <w:pPr>
              <w:pStyle w:val="ListParagraph"/>
              <w:numPr>
                <w:ilvl w:val="0"/>
                <w:numId w:val="22"/>
              </w:numPr>
              <w:rPr>
                <w:rFonts w:ascii="Aptos" w:hAnsi="Aptos"/>
                <w:sz w:val="18"/>
                <w:szCs w:val="18"/>
                <w:lang w:val="en-GB"/>
              </w:rPr>
            </w:pPr>
            <w:r w:rsidRPr="00151439">
              <w:rPr>
                <w:rFonts w:ascii="Aptos" w:hAnsi="Aptos"/>
                <w:sz w:val="18"/>
                <w:szCs w:val="18"/>
                <w:lang w:val="en-GB"/>
              </w:rPr>
              <w:t xml:space="preserve">Sources older than 10 years, unless considered seminal or foundational to the topic </w:t>
            </w:r>
          </w:p>
          <w:p w14:paraId="33708CCC" w14:textId="5C72E269" w:rsidR="00134859" w:rsidRPr="00151439" w:rsidRDefault="00134859" w:rsidP="00020920">
            <w:pPr>
              <w:pStyle w:val="ListParagraph"/>
              <w:numPr>
                <w:ilvl w:val="0"/>
                <w:numId w:val="22"/>
              </w:numPr>
              <w:rPr>
                <w:rFonts w:ascii="Aptos" w:hAnsi="Aptos"/>
                <w:sz w:val="18"/>
                <w:szCs w:val="18"/>
                <w:lang w:val="en-GB"/>
              </w:rPr>
            </w:pPr>
            <w:r w:rsidRPr="00151439">
              <w:rPr>
                <w:rFonts w:ascii="Aptos" w:hAnsi="Aptos"/>
                <w:sz w:val="18"/>
                <w:szCs w:val="18"/>
                <w:lang w:val="en-GB"/>
              </w:rPr>
              <w:t xml:space="preserve">Non-UK studies, unless used for contextual or comparative purposes </w:t>
            </w:r>
          </w:p>
          <w:p w14:paraId="7FD6367D" w14:textId="3E77F237" w:rsidR="00134859" w:rsidRPr="00151439" w:rsidRDefault="00134859" w:rsidP="00E44C1F">
            <w:pPr>
              <w:pStyle w:val="ListParagraph"/>
              <w:numPr>
                <w:ilvl w:val="0"/>
                <w:numId w:val="22"/>
              </w:numPr>
              <w:rPr>
                <w:rFonts w:ascii="Aptos" w:hAnsi="Aptos"/>
                <w:sz w:val="18"/>
                <w:szCs w:val="18"/>
                <w:lang w:val="en-GB"/>
              </w:rPr>
            </w:pPr>
            <w:r w:rsidRPr="00151439">
              <w:rPr>
                <w:rFonts w:ascii="Aptos" w:hAnsi="Aptos"/>
                <w:sz w:val="18"/>
                <w:szCs w:val="18"/>
                <w:lang w:val="en-GB"/>
              </w:rPr>
              <w:t xml:space="preserve">Non-peer-reviewed sources, such as opinion blogs, social media posts, or informal reports </w:t>
            </w:r>
          </w:p>
          <w:p w14:paraId="57F54515" w14:textId="2F8419B6" w:rsidR="00134859" w:rsidRPr="00151439" w:rsidRDefault="00134859" w:rsidP="00E44C1F">
            <w:pPr>
              <w:pStyle w:val="ListParagraph"/>
              <w:numPr>
                <w:ilvl w:val="0"/>
                <w:numId w:val="22"/>
              </w:numPr>
              <w:rPr>
                <w:rFonts w:ascii="Aptos" w:hAnsi="Aptos"/>
                <w:sz w:val="18"/>
                <w:szCs w:val="18"/>
                <w:lang w:val="en-GB"/>
              </w:rPr>
            </w:pPr>
            <w:r w:rsidRPr="00151439">
              <w:rPr>
                <w:rFonts w:ascii="Aptos" w:hAnsi="Aptos"/>
                <w:sz w:val="18"/>
                <w:szCs w:val="18"/>
                <w:lang w:val="en-GB"/>
              </w:rPr>
              <w:t xml:space="preserve">Articles not written in English, due to translation and interpretation limitations </w:t>
            </w:r>
          </w:p>
          <w:p w14:paraId="253F8839" w14:textId="77CE281E" w:rsidR="00516CC0" w:rsidRPr="00151439" w:rsidRDefault="00134859" w:rsidP="00151439">
            <w:pPr>
              <w:pStyle w:val="ListParagraph"/>
              <w:numPr>
                <w:ilvl w:val="0"/>
                <w:numId w:val="22"/>
              </w:numPr>
              <w:rPr>
                <w:rFonts w:ascii="Aptos" w:hAnsi="Aptos"/>
              </w:rPr>
            </w:pPr>
            <w:r w:rsidRPr="00151439">
              <w:rPr>
                <w:rFonts w:ascii="Aptos" w:hAnsi="Aptos"/>
                <w:sz w:val="18"/>
                <w:szCs w:val="18"/>
                <w:lang w:val="en-GB"/>
              </w:rPr>
              <w:t>Studies not focused on adolescents or unrelated to mental health</w:t>
            </w:r>
            <w:r w:rsidR="00AB5409" w:rsidRPr="00151439">
              <w:rPr>
                <w:rFonts w:ascii="Aptos" w:hAnsi="Aptos"/>
                <w:sz w:val="18"/>
                <w:szCs w:val="18"/>
              </w:rPr>
              <w:t xml:space="preserve"> </w:t>
            </w:r>
            <w:r w:rsidRPr="00151439">
              <w:rPr>
                <w:rFonts w:ascii="Aptos" w:hAnsi="Aptos"/>
                <w:sz w:val="18"/>
                <w:szCs w:val="18"/>
              </w:rPr>
              <w:t xml:space="preserve">                                                                                                  </w:t>
            </w:r>
          </w:p>
        </w:tc>
      </w:tr>
      <w:tr w:rsidR="00C31D85" w:rsidRPr="00C31D85" w14:paraId="583C9C87" w14:textId="77777777" w:rsidTr="00F52F83">
        <w:trPr>
          <w:trHeight w:val="1798"/>
        </w:trPr>
        <w:tc>
          <w:tcPr>
            <w:tcW w:w="14616" w:type="dxa"/>
            <w:gridSpan w:val="2"/>
          </w:tcPr>
          <w:p w14:paraId="44C8BC9D" w14:textId="77777777" w:rsidR="00C31D85" w:rsidRDefault="00C31D85" w:rsidP="00AB5409">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6BD44424" w14:textId="594B96EA" w:rsidR="00004B69" w:rsidRDefault="00FF6A5C" w:rsidP="00C110B4">
            <w:pPr>
              <w:pStyle w:val="ListParagraph"/>
              <w:numPr>
                <w:ilvl w:val="0"/>
                <w:numId w:val="23"/>
              </w:numPr>
              <w:rPr>
                <w:rFonts w:ascii="Aptos" w:hAnsi="Aptos"/>
                <w:sz w:val="18"/>
                <w:szCs w:val="18"/>
                <w:lang w:val="en-GB"/>
              </w:rPr>
            </w:pPr>
            <w:r w:rsidRPr="00C110B4">
              <w:rPr>
                <w:rFonts w:ascii="Aptos" w:hAnsi="Aptos"/>
                <w:sz w:val="18"/>
                <w:szCs w:val="18"/>
                <w:lang w:val="en-GB"/>
              </w:rPr>
              <w:t>Study based entirely on existing, published data,</w:t>
            </w:r>
            <w:r w:rsidR="00C110B4" w:rsidRPr="00C110B4">
              <w:rPr>
                <w:rFonts w:ascii="Aptos" w:hAnsi="Aptos"/>
                <w:sz w:val="18"/>
                <w:szCs w:val="18"/>
                <w:lang w:val="en-GB"/>
              </w:rPr>
              <w:t xml:space="preserve"> </w:t>
            </w:r>
            <w:r w:rsidRPr="00C110B4">
              <w:rPr>
                <w:rFonts w:ascii="Aptos" w:hAnsi="Aptos"/>
                <w:sz w:val="18"/>
                <w:szCs w:val="18"/>
                <w:lang w:val="en-GB"/>
              </w:rPr>
              <w:t xml:space="preserve">No direct involvement of human participants </w:t>
            </w:r>
          </w:p>
          <w:p w14:paraId="3CAC4A03" w14:textId="63086EC0" w:rsidR="00786A8B" w:rsidRDefault="00786A8B" w:rsidP="00786A8B">
            <w:pPr>
              <w:pStyle w:val="ListParagraph"/>
              <w:numPr>
                <w:ilvl w:val="0"/>
                <w:numId w:val="23"/>
              </w:numPr>
              <w:rPr>
                <w:rFonts w:ascii="Aptos" w:hAnsi="Aptos"/>
                <w:sz w:val="18"/>
                <w:szCs w:val="18"/>
                <w:lang w:val="en-GB"/>
              </w:rPr>
            </w:pPr>
            <w:r w:rsidRPr="00786A8B">
              <w:rPr>
                <w:rFonts w:ascii="Aptos" w:hAnsi="Aptos"/>
                <w:sz w:val="18"/>
                <w:szCs w:val="18"/>
                <w:lang w:val="en-GB"/>
              </w:rPr>
              <w:t>All sources accurately cited using Harvard referencing</w:t>
            </w:r>
            <w:r w:rsidR="00E80A69" w:rsidRPr="00E80A69">
              <w:rPr>
                <w:rFonts w:ascii="Aptos" w:hAnsi="Aptos"/>
                <w:sz w:val="18"/>
                <w:szCs w:val="18"/>
                <w:lang w:val="en-GB"/>
              </w:rPr>
              <w:t xml:space="preserve">, </w:t>
            </w:r>
            <w:r w:rsidRPr="00E80A69">
              <w:rPr>
                <w:rFonts w:ascii="Aptos" w:hAnsi="Aptos"/>
                <w:sz w:val="18"/>
                <w:szCs w:val="18"/>
                <w:lang w:val="en-GB"/>
              </w:rPr>
              <w:t>Careful paraphrasing to avoid plagiarism (Aveyard, 2019)</w:t>
            </w:r>
          </w:p>
          <w:p w14:paraId="56ECD180" w14:textId="0B49CB36" w:rsidR="00E80A69" w:rsidRDefault="00E326FE" w:rsidP="00091D09">
            <w:pPr>
              <w:pStyle w:val="ListParagraph"/>
              <w:numPr>
                <w:ilvl w:val="0"/>
                <w:numId w:val="23"/>
              </w:numPr>
              <w:rPr>
                <w:rFonts w:ascii="Aptos" w:hAnsi="Aptos"/>
                <w:sz w:val="18"/>
                <w:szCs w:val="18"/>
                <w:lang w:val="en-GB"/>
              </w:rPr>
            </w:pPr>
            <w:r w:rsidRPr="00E326FE">
              <w:rPr>
                <w:rFonts w:ascii="Aptos" w:hAnsi="Aptos"/>
                <w:sz w:val="18"/>
                <w:szCs w:val="18"/>
                <w:lang w:val="en-GB"/>
              </w:rPr>
              <w:t>Clear reporting of search strategy, selection criteria, and analysis</w:t>
            </w:r>
            <w:r w:rsidR="00091D09">
              <w:rPr>
                <w:rFonts w:ascii="Aptos" w:hAnsi="Aptos"/>
                <w:sz w:val="18"/>
                <w:szCs w:val="18"/>
                <w:lang w:val="en-GB"/>
              </w:rPr>
              <w:t>, n</w:t>
            </w:r>
            <w:r w:rsidRPr="00091D09">
              <w:rPr>
                <w:rFonts w:ascii="Aptos" w:hAnsi="Aptos"/>
                <w:sz w:val="18"/>
                <w:szCs w:val="18"/>
                <w:lang w:val="en-GB"/>
              </w:rPr>
              <w:t>o</w:t>
            </w:r>
            <w:r w:rsidR="001D7752">
              <w:rPr>
                <w:rFonts w:ascii="Aptos" w:hAnsi="Aptos"/>
                <w:sz w:val="18"/>
                <w:szCs w:val="18"/>
                <w:lang w:val="en-GB"/>
              </w:rPr>
              <w:t xml:space="preserve"> </w:t>
            </w:r>
            <w:r w:rsidRPr="00091D09">
              <w:rPr>
                <w:rFonts w:ascii="Aptos" w:hAnsi="Aptos"/>
                <w:sz w:val="18"/>
                <w:szCs w:val="18"/>
                <w:lang w:val="en-GB"/>
              </w:rPr>
              <w:t>misrepresentation of findings</w:t>
            </w:r>
          </w:p>
          <w:p w14:paraId="1E6941CE" w14:textId="0B7BEF63" w:rsidR="00C2596A" w:rsidRDefault="00D949C1" w:rsidP="00D949C1">
            <w:pPr>
              <w:pStyle w:val="ListParagraph"/>
              <w:numPr>
                <w:ilvl w:val="0"/>
                <w:numId w:val="23"/>
              </w:numPr>
              <w:rPr>
                <w:rFonts w:ascii="Aptos" w:hAnsi="Aptos"/>
                <w:sz w:val="18"/>
                <w:szCs w:val="18"/>
                <w:lang w:val="en-GB"/>
              </w:rPr>
            </w:pPr>
            <w:r w:rsidRPr="00D949C1">
              <w:rPr>
                <w:rFonts w:ascii="Aptos" w:hAnsi="Aptos"/>
                <w:sz w:val="18"/>
                <w:szCs w:val="18"/>
                <w:lang w:val="en-GB"/>
              </w:rPr>
              <w:t>Use of reliable, peer-reviewed sources and official reports</w:t>
            </w:r>
            <w:r>
              <w:rPr>
                <w:rFonts w:ascii="Aptos" w:hAnsi="Aptos"/>
                <w:sz w:val="18"/>
                <w:szCs w:val="18"/>
                <w:lang w:val="en-GB"/>
              </w:rPr>
              <w:t xml:space="preserve">, </w:t>
            </w:r>
            <w:r w:rsidRPr="00D949C1">
              <w:rPr>
                <w:rFonts w:ascii="Aptos" w:hAnsi="Aptos"/>
                <w:sz w:val="18"/>
                <w:szCs w:val="18"/>
                <w:lang w:val="en-GB"/>
              </w:rPr>
              <w:t>Balanced presentation of evidence, avoiding bias</w:t>
            </w:r>
          </w:p>
          <w:p w14:paraId="2A314D57" w14:textId="08A26178" w:rsidR="00107C4C" w:rsidRPr="00D949C1" w:rsidRDefault="00675C9B" w:rsidP="00D949C1">
            <w:pPr>
              <w:pStyle w:val="ListParagraph"/>
              <w:numPr>
                <w:ilvl w:val="0"/>
                <w:numId w:val="23"/>
              </w:numPr>
              <w:rPr>
                <w:rFonts w:ascii="Aptos" w:hAnsi="Aptos"/>
                <w:sz w:val="18"/>
                <w:szCs w:val="18"/>
                <w:lang w:val="en-GB"/>
              </w:rPr>
            </w:pPr>
            <w:r w:rsidRPr="00675C9B">
              <w:rPr>
                <w:rFonts w:ascii="Aptos" w:hAnsi="Aptos"/>
                <w:sz w:val="18"/>
                <w:szCs w:val="18"/>
              </w:rPr>
              <w:t>Respect for original authors’ work and intellectual property</w:t>
            </w:r>
          </w:p>
          <w:p w14:paraId="28D04039" w14:textId="187C19B3" w:rsidR="00F52F83" w:rsidRPr="00F52F83" w:rsidRDefault="00F52F83" w:rsidP="00F52F83">
            <w:pPr>
              <w:rPr>
                <w:rFonts w:ascii="Aptos" w:hAnsi="Aptos"/>
                <w:lang w:val="en-GB"/>
              </w:rPr>
            </w:pP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Default="00ED1049" w:rsidP="00C31D85">
      <w:pPr>
        <w:rPr>
          <w:rFonts w:ascii="Arial" w:hAnsi="Arial" w:cs="Arial"/>
          <w:b/>
          <w:bCs/>
          <w:sz w:val="28"/>
          <w:szCs w:val="28"/>
        </w:rPr>
      </w:pPr>
      <w:r w:rsidRPr="00ED1049">
        <w:rPr>
          <w:rFonts w:ascii="Arial" w:hAnsi="Arial" w:cs="Arial"/>
          <w:b/>
          <w:bCs/>
          <w:sz w:val="28"/>
          <w:szCs w:val="28"/>
        </w:rPr>
        <w:lastRenderedPageBreak/>
        <w:t>References</w:t>
      </w:r>
    </w:p>
    <w:p w14:paraId="7BD3B190" w14:textId="77777777" w:rsidR="004A7FF4" w:rsidRPr="005B4E65" w:rsidRDefault="004A7FF4" w:rsidP="004A7FF4">
      <w:r w:rsidRPr="005B4E65">
        <w:t xml:space="preserve">Aveyard, H. (2014). </w:t>
      </w:r>
      <w:r w:rsidRPr="005B4E65">
        <w:rPr>
          <w:i/>
          <w:iCs/>
        </w:rPr>
        <w:t>Doing a Literature Review in Health and Social Care: A Practical Guide</w:t>
      </w:r>
      <w:r w:rsidRPr="005B4E65">
        <w:t xml:space="preserve">. 3rd edn. Berkshire: Open University Press. Available at: </w:t>
      </w:r>
      <w:hyperlink r:id="rId14" w:history="1">
        <w:r w:rsidRPr="005B4E65">
          <w:rPr>
            <w:rStyle w:val="Hyperlink"/>
          </w:rPr>
          <w:t>https://library-search.open.ac.uk</w:t>
        </w:r>
      </w:hyperlink>
      <w:r w:rsidRPr="005B4E65">
        <w:t xml:space="preserve">     (Accessed: 2 February 2026) </w:t>
      </w:r>
    </w:p>
    <w:p w14:paraId="365DC632" w14:textId="00C2A487" w:rsidR="00EE43CF" w:rsidRPr="00EE43CF" w:rsidRDefault="00EE43CF" w:rsidP="00EE43CF">
      <w:pPr>
        <w:rPr>
          <w:lang w:val="en-GB"/>
        </w:rPr>
      </w:pPr>
      <w:r w:rsidRPr="00EE43CF">
        <w:rPr>
          <w:lang w:val="en-GB"/>
        </w:rPr>
        <w:t>Braun, V. and Clarke, V. (2006)</w:t>
      </w:r>
      <w:r w:rsidR="0072066D" w:rsidRPr="005B4E65">
        <w:rPr>
          <w:lang w:val="en-GB"/>
        </w:rPr>
        <w:t>.</w:t>
      </w:r>
      <w:r w:rsidRPr="00EE43CF">
        <w:rPr>
          <w:lang w:val="en-GB"/>
        </w:rPr>
        <w:t xml:space="preserve"> ‘Using thematic analysis in psychology’, </w:t>
      </w:r>
      <w:r w:rsidRPr="00EE43CF">
        <w:rPr>
          <w:i/>
          <w:iCs/>
          <w:lang w:val="en-GB"/>
        </w:rPr>
        <w:t>Qualitative Research in Psychology</w:t>
      </w:r>
      <w:r w:rsidRPr="00EE43CF">
        <w:rPr>
          <w:lang w:val="en-GB"/>
        </w:rPr>
        <w:t xml:space="preserve">, 3(2), pp. 77–101. Available at: </w:t>
      </w:r>
      <w:hyperlink r:id="rId15" w:history="1">
        <w:r w:rsidR="0038727B" w:rsidRPr="00EE43CF">
          <w:rPr>
            <w:rStyle w:val="Hyperlink"/>
            <w:lang w:val="en-GB"/>
          </w:rPr>
          <w:t>https://doi.org/10.1191/1478088706qp063oa</w:t>
        </w:r>
        <w:r w:rsidR="0038727B" w:rsidRPr="00481E9B">
          <w:rPr>
            <w:rStyle w:val="Hyperlink"/>
          </w:rPr>
          <w:t xml:space="preserve"> (2</w:t>
        </w:r>
      </w:hyperlink>
      <w:r w:rsidR="0038727B">
        <w:t xml:space="preserve"> February 2026)</w:t>
      </w:r>
      <w:r w:rsidR="00785FCD">
        <w:t>.</w:t>
      </w:r>
    </w:p>
    <w:p w14:paraId="360C8F2E" w14:textId="58A64CEE" w:rsidR="00466D69" w:rsidRPr="005B4E65" w:rsidRDefault="00EE43CF" w:rsidP="00466D69">
      <w:r w:rsidRPr="00EE43CF">
        <w:rPr>
          <w:lang w:val="en-GB"/>
        </w:rPr>
        <w:t>Cottrell, S. (2017)</w:t>
      </w:r>
      <w:r w:rsidR="0072066D" w:rsidRPr="005B4E65">
        <w:rPr>
          <w:lang w:val="en-GB"/>
        </w:rPr>
        <w:t>.</w:t>
      </w:r>
      <w:r w:rsidRPr="00EE43CF">
        <w:rPr>
          <w:lang w:val="en-GB"/>
        </w:rPr>
        <w:t xml:space="preserve"> </w:t>
      </w:r>
      <w:r w:rsidRPr="00EE43CF">
        <w:rPr>
          <w:i/>
          <w:iCs/>
          <w:lang w:val="en-GB"/>
        </w:rPr>
        <w:t>Critical thinking skills: Effective analysis, argument and reflection</w:t>
      </w:r>
      <w:r w:rsidRPr="00EE43CF">
        <w:rPr>
          <w:lang w:val="en-GB"/>
        </w:rPr>
        <w:t>. 3rd edn. London: Palgrave Macmillan.</w:t>
      </w:r>
      <w:r w:rsidR="00466D69" w:rsidRPr="005B4E65">
        <w:rPr>
          <w:lang w:val="en-GB"/>
        </w:rPr>
        <w:t xml:space="preserve"> </w:t>
      </w:r>
      <w:r w:rsidR="00466D69" w:rsidRPr="005B4E65">
        <w:t xml:space="preserve">Available at: </w:t>
      </w:r>
      <w:hyperlink r:id="rId16" w:history="1">
        <w:r w:rsidR="00466D69" w:rsidRPr="005B4E65">
          <w:rPr>
            <w:rStyle w:val="Hyperlink"/>
          </w:rPr>
          <w:t>https://https://www.macmillanihe.com/page/detail/Critical-Thinking-Skills/?K=9781137550500</w:t>
        </w:r>
      </w:hyperlink>
      <w:r w:rsidR="00466D69" w:rsidRPr="005B4E65">
        <w:t xml:space="preserve"> (Accessed:21 January 2026).</w:t>
      </w:r>
    </w:p>
    <w:p w14:paraId="51880A2D" w14:textId="77777777" w:rsidR="00215D1A" w:rsidRPr="00EC2468" w:rsidRDefault="00EE43CF" w:rsidP="00215D1A">
      <w:pPr>
        <w:rPr>
          <w:lang w:val="en-GB"/>
        </w:rPr>
      </w:pPr>
      <w:r w:rsidRPr="00EE43CF">
        <w:rPr>
          <w:lang w:val="en-GB"/>
        </w:rPr>
        <w:t>Grant, M.J. and Booth, A. (2009)</w:t>
      </w:r>
      <w:r w:rsidR="0072066D" w:rsidRPr="005B4E65">
        <w:rPr>
          <w:lang w:val="en-GB"/>
        </w:rPr>
        <w:t>.</w:t>
      </w:r>
      <w:r w:rsidRPr="00EE43CF">
        <w:rPr>
          <w:lang w:val="en-GB"/>
        </w:rPr>
        <w:t xml:space="preserve"> ‘A typology of reviews: An analysis of 14 review types and associated methodologies’, </w:t>
      </w:r>
      <w:r w:rsidRPr="00EE43CF">
        <w:rPr>
          <w:i/>
          <w:iCs/>
          <w:lang w:val="en-GB"/>
        </w:rPr>
        <w:t>Health Information and Libraries Journal</w:t>
      </w:r>
      <w:r w:rsidRPr="00EE43CF">
        <w:rPr>
          <w:lang w:val="en-GB"/>
        </w:rPr>
        <w:t xml:space="preserve">, 26(2), pp. 91–108. Available at: </w:t>
      </w:r>
      <w:hyperlink r:id="rId17" w:tgtFrame="_new" w:history="1">
        <w:r w:rsidRPr="00EE43CF">
          <w:rPr>
            <w:rStyle w:val="Hyperlink"/>
            <w:lang w:val="en-GB"/>
          </w:rPr>
          <w:t>https://doi.org/10.1111/j.1471-1842.2009.00848.x</w:t>
        </w:r>
      </w:hyperlink>
      <w:r w:rsidR="001633D0">
        <w:t xml:space="preserve"> </w:t>
      </w:r>
      <w:r w:rsidR="00215D1A" w:rsidRPr="00EC2468">
        <w:rPr>
          <w:lang w:val="en-GB"/>
        </w:rPr>
        <w:t>(Accessed: 6 January 2026).</w:t>
      </w:r>
    </w:p>
    <w:p w14:paraId="0BC57AEE" w14:textId="40250A16" w:rsidR="00EE43CF" w:rsidRPr="00EE43CF" w:rsidRDefault="00EE43CF" w:rsidP="00EE43CF">
      <w:pPr>
        <w:rPr>
          <w:lang w:val="en-GB"/>
        </w:rPr>
      </w:pPr>
      <w:r w:rsidRPr="00EE43CF">
        <w:rPr>
          <w:lang w:val="en-GB"/>
        </w:rPr>
        <w:t>Page, M.J. et al. (2021)</w:t>
      </w:r>
      <w:r w:rsidR="0072066D" w:rsidRPr="005B4E65">
        <w:rPr>
          <w:lang w:val="en-GB"/>
        </w:rPr>
        <w:t>.</w:t>
      </w:r>
      <w:r w:rsidRPr="00EE43CF">
        <w:rPr>
          <w:lang w:val="en-GB"/>
        </w:rPr>
        <w:t xml:space="preserve"> </w:t>
      </w:r>
      <w:r w:rsidRPr="00EE43CF">
        <w:rPr>
          <w:i/>
          <w:iCs/>
          <w:lang w:val="en-GB"/>
        </w:rPr>
        <w:t>‘The PRISMA 2020 statement: An updated guideline for reporting systematic reviews’, BMJ, 372, n71.</w:t>
      </w:r>
      <w:r w:rsidRPr="00EE43CF">
        <w:rPr>
          <w:lang w:val="en-GB"/>
        </w:rPr>
        <w:t xml:space="preserve"> Available at: </w:t>
      </w:r>
      <w:hyperlink r:id="rId18" w:tgtFrame="_new" w:history="1">
        <w:r w:rsidRPr="00EE43CF">
          <w:rPr>
            <w:rStyle w:val="Hyperlink"/>
            <w:lang w:val="en-GB"/>
          </w:rPr>
          <w:t>https://doi.org/10.1136/bmj.n71</w:t>
        </w:r>
      </w:hyperlink>
    </w:p>
    <w:p w14:paraId="61A1F143" w14:textId="77777777" w:rsidR="00EC2468" w:rsidRPr="00EC2468" w:rsidRDefault="00EC2468" w:rsidP="00EC2468">
      <w:pPr>
        <w:rPr>
          <w:lang w:val="en-GB"/>
        </w:rPr>
      </w:pPr>
      <w:r w:rsidRPr="00EC2468">
        <w:rPr>
          <w:lang w:val="en-GB"/>
        </w:rPr>
        <w:t xml:space="preserve">NHS Digital (2023) </w:t>
      </w:r>
      <w:r w:rsidRPr="00EC2468">
        <w:rPr>
          <w:i/>
          <w:iCs/>
          <w:lang w:val="en-GB"/>
        </w:rPr>
        <w:t>Mental Health of Children and Young People in England, 2023</w:t>
      </w:r>
      <w:r w:rsidRPr="00EC2468">
        <w:rPr>
          <w:lang w:val="en-GB"/>
        </w:rPr>
        <w:t xml:space="preserve">. Available at: </w:t>
      </w:r>
      <w:hyperlink r:id="rId19" w:tgtFrame="_new" w:history="1">
        <w:r w:rsidRPr="00EC2468">
          <w:rPr>
            <w:rStyle w:val="Hyperlink"/>
            <w:lang w:val="en-GB"/>
          </w:rPr>
          <w:t>https://digital.nhs.uk</w:t>
        </w:r>
      </w:hyperlink>
      <w:r w:rsidRPr="00EC2468">
        <w:rPr>
          <w:lang w:val="en-GB"/>
        </w:rPr>
        <w:br/>
        <w:t>(Accessed: 6 January 2026).</w:t>
      </w:r>
    </w:p>
    <w:p w14:paraId="1CB17AD9" w14:textId="248BCE1D" w:rsidR="00EC2468" w:rsidRPr="00EC2468" w:rsidRDefault="00EC2468" w:rsidP="00EC2468">
      <w:pPr>
        <w:rPr>
          <w:lang w:val="en-GB"/>
        </w:rPr>
      </w:pPr>
      <w:r w:rsidRPr="00EC2468">
        <w:rPr>
          <w:lang w:val="en-GB"/>
        </w:rPr>
        <w:t xml:space="preserve">World Health </w:t>
      </w:r>
      <w:r w:rsidR="003D4149" w:rsidRPr="005B4E65">
        <w:rPr>
          <w:lang w:val="en-GB"/>
        </w:rPr>
        <w:t>Organisation</w:t>
      </w:r>
      <w:r w:rsidRPr="00EC2468">
        <w:rPr>
          <w:lang w:val="en-GB"/>
        </w:rPr>
        <w:t xml:space="preserve"> (2021) </w:t>
      </w:r>
      <w:r w:rsidRPr="00EC2468">
        <w:rPr>
          <w:i/>
          <w:iCs/>
          <w:lang w:val="en-GB"/>
        </w:rPr>
        <w:t>Adolescent mental health</w:t>
      </w:r>
      <w:r w:rsidRPr="00EC2468">
        <w:rPr>
          <w:lang w:val="en-GB"/>
        </w:rPr>
        <w:t xml:space="preserve">. Available at: </w:t>
      </w:r>
      <w:hyperlink r:id="rId20" w:tgtFrame="_new" w:history="1">
        <w:r w:rsidRPr="00EC2468">
          <w:rPr>
            <w:rStyle w:val="Hyperlink"/>
            <w:lang w:val="en-GB"/>
          </w:rPr>
          <w:t>https://www.who.int/news-room/fact-sheets/detail/adolescent-mental-health</w:t>
        </w:r>
      </w:hyperlink>
      <w:r w:rsidRPr="00EC2468">
        <w:rPr>
          <w:lang w:val="en-GB"/>
        </w:rPr>
        <w:br/>
        <w:t>(Accessed: 6 January 2026).</w:t>
      </w:r>
    </w:p>
    <w:p w14:paraId="28B8C0D7" w14:textId="77777777" w:rsidR="00EC2468" w:rsidRPr="00EE43CF" w:rsidRDefault="00EC2468" w:rsidP="00EE43CF">
      <w:pPr>
        <w:rPr>
          <w:lang w:val="en-GB"/>
        </w:rPr>
      </w:pPr>
    </w:p>
    <w:p w14:paraId="3D19DF06" w14:textId="77777777" w:rsidR="00EE43CF" w:rsidRPr="00C31D85" w:rsidRDefault="00EE43CF" w:rsidP="00C31D85"/>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28BCFA3" w14:textId="75FC904B" w:rsidR="005F7D75" w:rsidRPr="00F52F83" w:rsidRDefault="00C34FA0" w:rsidP="00F52F83">
      <w:pPr>
        <w:spacing w:line="360" w:lineRule="auto"/>
        <w:rPr>
          <w:rFonts w:ascii="Aptos" w:hAnsi="Aptos"/>
          <w:noProof/>
          <w:sz w:val="28"/>
          <w:szCs w:val="28"/>
        </w:rPr>
      </w:pPr>
      <w:r>
        <w:rPr>
          <w:rFonts w:ascii="Aptos" w:hAnsi="Aptos"/>
          <w:b/>
          <w:bCs/>
          <w:noProof/>
          <w:sz w:val="28"/>
          <w:szCs w:val="28"/>
        </w:rPr>
        <w:t xml:space="preserve">Submission </w:t>
      </w:r>
      <w:r w:rsidR="005F7D75" w:rsidRPr="00F52F83">
        <w:rPr>
          <w:rFonts w:ascii="Aptos" w:hAnsi="Aptos"/>
          <w:b/>
          <w:bCs/>
          <w:noProof/>
          <w:sz w:val="28"/>
          <w:szCs w:val="28"/>
        </w:rPr>
        <w:t xml:space="preserve">Notes – </w:t>
      </w:r>
      <w:r w:rsidR="00F52F83" w:rsidRPr="00F52F83">
        <w:rPr>
          <w:rFonts w:ascii="Aptos" w:hAnsi="Aptos"/>
          <w:noProof/>
          <w:color w:val="FF0000"/>
          <w:sz w:val="28"/>
          <w:szCs w:val="28"/>
        </w:rPr>
        <w:t>Please Delete Before Submission</w:t>
      </w:r>
    </w:p>
    <w:p w14:paraId="1B061A78" w14:textId="77777777" w:rsidR="005F7D75" w:rsidRPr="00F52F83" w:rsidRDefault="005F7D75" w:rsidP="00F52F83">
      <w:pPr>
        <w:spacing w:line="360" w:lineRule="auto"/>
        <w:rPr>
          <w:rFonts w:ascii="Aptos" w:hAnsi="Aptos"/>
          <w:noProof/>
        </w:rPr>
      </w:pPr>
    </w:p>
    <w:p w14:paraId="0B366AC1" w14:textId="5204CBDE" w:rsidR="008C1616" w:rsidRPr="008C1616" w:rsidRDefault="008C1616" w:rsidP="008C1616">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14:paraId="230BCE21" w14:textId="4A05B7AB" w:rsidR="005F7D75"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14:paraId="76697684" w14:textId="620F5472" w:rsidR="002F26AB" w:rsidRPr="00F52F83" w:rsidRDefault="002F26AB" w:rsidP="008C1616">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14:paraId="4C4E4B06" w14:textId="204481F4"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14:paraId="77066BAF" w14:textId="6C37E4B8"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00F52F83" w:rsidRPr="00F52F83">
        <w:rPr>
          <w:rFonts w:ascii="Aptos" w:hAnsi="Aptos"/>
          <w:noProof/>
          <w:sz w:val="24"/>
          <w:szCs w:val="24"/>
        </w:rPr>
        <w:t xml:space="preserve">. </w:t>
      </w:r>
    </w:p>
    <w:p w14:paraId="611B25D9" w14:textId="77777777" w:rsidR="00F52F83" w:rsidRPr="00F52F83" w:rsidRDefault="005F7D75"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lastRenderedPageBreak/>
        <w:t>Ensure your poster is clear and consistent in style</w:t>
      </w:r>
      <w:r w:rsidR="00F52F83" w:rsidRPr="00F52F83">
        <w:rPr>
          <w:rFonts w:ascii="Aptos" w:hAnsi="Aptos"/>
          <w:noProof/>
          <w:sz w:val="24"/>
          <w:szCs w:val="24"/>
        </w:rPr>
        <w:t xml:space="preserve">. </w:t>
      </w:r>
    </w:p>
    <w:p w14:paraId="64597967" w14:textId="77777777" w:rsidR="00F52F83" w:rsidRPr="00F52F83"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14:paraId="7524EFB5" w14:textId="7114ECD7" w:rsidR="005F7D75" w:rsidRPr="00582081"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005F7D75" w:rsidRPr="00F52F83">
        <w:rPr>
          <w:rFonts w:ascii="Aptos" w:hAnsi="Aptos"/>
          <w:noProof/>
          <w:sz w:val="24"/>
          <w:szCs w:val="24"/>
        </w:rPr>
        <w:t xml:space="preserve"> </w:t>
      </w: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72C2C" w14:textId="77777777" w:rsidR="00FC1127" w:rsidRDefault="00FC1127" w:rsidP="00D210FA">
      <w:pPr>
        <w:spacing w:after="0"/>
      </w:pPr>
      <w:r>
        <w:separator/>
      </w:r>
    </w:p>
  </w:endnote>
  <w:endnote w:type="continuationSeparator" w:id="0">
    <w:p w14:paraId="7B4F9D7F" w14:textId="77777777" w:rsidR="00FC1127" w:rsidRDefault="00FC112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8DB9A" w14:textId="77777777" w:rsidR="00FC1127" w:rsidRDefault="00FC1127" w:rsidP="00D210FA">
      <w:pPr>
        <w:spacing w:after="0"/>
      </w:pPr>
      <w:r>
        <w:separator/>
      </w:r>
    </w:p>
  </w:footnote>
  <w:footnote w:type="continuationSeparator" w:id="0">
    <w:p w14:paraId="5EA83FFF" w14:textId="77777777" w:rsidR="00FC1127" w:rsidRDefault="00FC112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5D7"/>
    <w:multiLevelType w:val="hybridMultilevel"/>
    <w:tmpl w:val="DE76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BD3ABE"/>
    <w:multiLevelType w:val="hybridMultilevel"/>
    <w:tmpl w:val="8BCC80B0"/>
    <w:lvl w:ilvl="0" w:tplc="62ACD164">
      <w:start w:val="1"/>
      <w:numFmt w:val="bullet"/>
      <w:lvlText w:val="•"/>
      <w:lvlJc w:val="left"/>
      <w:pPr>
        <w:ind w:left="760" w:hanging="360"/>
      </w:pPr>
      <w:rPr>
        <w:rFonts w:ascii="Arial" w:hAnsi="Aria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DEB5BC1"/>
    <w:multiLevelType w:val="hybridMultilevel"/>
    <w:tmpl w:val="80F2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7F4B7E"/>
    <w:multiLevelType w:val="multilevel"/>
    <w:tmpl w:val="B6E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7124DC"/>
    <w:multiLevelType w:val="hybridMultilevel"/>
    <w:tmpl w:val="0CDE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330897"/>
    <w:multiLevelType w:val="hybridMultilevel"/>
    <w:tmpl w:val="2DA6B8DE"/>
    <w:lvl w:ilvl="0" w:tplc="6EBA5714">
      <w:start w:val="3"/>
      <w:numFmt w:val="decimalZero"/>
      <w:lvlText w:val="%1"/>
      <w:lvlJc w:val="left"/>
      <w:pPr>
        <w:ind w:left="792" w:hanging="432"/>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9C144BC"/>
    <w:multiLevelType w:val="hybridMultilevel"/>
    <w:tmpl w:val="87C8672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4C4DEA"/>
    <w:multiLevelType w:val="multilevel"/>
    <w:tmpl w:val="B1C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842816"/>
    <w:multiLevelType w:val="hybridMultilevel"/>
    <w:tmpl w:val="1820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DAD43EB"/>
    <w:multiLevelType w:val="hybridMultilevel"/>
    <w:tmpl w:val="B79C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6"/>
  </w:num>
  <w:num w:numId="2" w16cid:durableId="66732129">
    <w:abstractNumId w:val="5"/>
  </w:num>
  <w:num w:numId="3" w16cid:durableId="1791968620">
    <w:abstractNumId w:val="21"/>
  </w:num>
  <w:num w:numId="4" w16cid:durableId="67852329">
    <w:abstractNumId w:val="22"/>
  </w:num>
  <w:num w:numId="5" w16cid:durableId="825783799">
    <w:abstractNumId w:val="10"/>
  </w:num>
  <w:num w:numId="6" w16cid:durableId="1203637911">
    <w:abstractNumId w:val="8"/>
  </w:num>
  <w:num w:numId="7" w16cid:durableId="1393117886">
    <w:abstractNumId w:val="18"/>
  </w:num>
  <w:num w:numId="8" w16cid:durableId="546726307">
    <w:abstractNumId w:val="14"/>
  </w:num>
  <w:num w:numId="9" w16cid:durableId="1142770867">
    <w:abstractNumId w:val="4"/>
  </w:num>
  <w:num w:numId="10" w16cid:durableId="1077478685">
    <w:abstractNumId w:val="1"/>
  </w:num>
  <w:num w:numId="11" w16cid:durableId="366024991">
    <w:abstractNumId w:val="7"/>
  </w:num>
  <w:num w:numId="12" w16cid:durableId="212468278">
    <w:abstractNumId w:val="3"/>
  </w:num>
  <w:num w:numId="13" w16cid:durableId="537133619">
    <w:abstractNumId w:val="20"/>
  </w:num>
  <w:num w:numId="14" w16cid:durableId="1584677024">
    <w:abstractNumId w:val="0"/>
  </w:num>
  <w:num w:numId="15" w16cid:durableId="1312829762">
    <w:abstractNumId w:val="19"/>
  </w:num>
  <w:num w:numId="16" w16cid:durableId="136580454">
    <w:abstractNumId w:val="9"/>
  </w:num>
  <w:num w:numId="17" w16cid:durableId="256137646">
    <w:abstractNumId w:val="13"/>
  </w:num>
  <w:num w:numId="18" w16cid:durableId="763770958">
    <w:abstractNumId w:val="12"/>
  </w:num>
  <w:num w:numId="19" w16cid:durableId="179003885">
    <w:abstractNumId w:val="16"/>
  </w:num>
  <w:num w:numId="20" w16cid:durableId="1946499443">
    <w:abstractNumId w:val="11"/>
  </w:num>
  <w:num w:numId="21" w16cid:durableId="1021588742">
    <w:abstractNumId w:val="17"/>
  </w:num>
  <w:num w:numId="22" w16cid:durableId="1067386484">
    <w:abstractNumId w:val="15"/>
  </w:num>
  <w:num w:numId="23" w16cid:durableId="944654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307E"/>
    <w:rsid w:val="00004B69"/>
    <w:rsid w:val="00020920"/>
    <w:rsid w:val="00023293"/>
    <w:rsid w:val="00036A39"/>
    <w:rsid w:val="00052B24"/>
    <w:rsid w:val="0006003B"/>
    <w:rsid w:val="00061977"/>
    <w:rsid w:val="0006214C"/>
    <w:rsid w:val="00063B85"/>
    <w:rsid w:val="00063CBA"/>
    <w:rsid w:val="0007096F"/>
    <w:rsid w:val="00073190"/>
    <w:rsid w:val="000821FA"/>
    <w:rsid w:val="00086916"/>
    <w:rsid w:val="0008782A"/>
    <w:rsid w:val="000908F3"/>
    <w:rsid w:val="00091D09"/>
    <w:rsid w:val="00097F83"/>
    <w:rsid w:val="000A065A"/>
    <w:rsid w:val="000B1F8A"/>
    <w:rsid w:val="000B472C"/>
    <w:rsid w:val="000B5D6D"/>
    <w:rsid w:val="000C6018"/>
    <w:rsid w:val="000D499E"/>
    <w:rsid w:val="000E3866"/>
    <w:rsid w:val="000E56ED"/>
    <w:rsid w:val="00106FC5"/>
    <w:rsid w:val="001074A4"/>
    <w:rsid w:val="00107C4C"/>
    <w:rsid w:val="00120DEC"/>
    <w:rsid w:val="00123C19"/>
    <w:rsid w:val="00134859"/>
    <w:rsid w:val="00143BD3"/>
    <w:rsid w:val="00151439"/>
    <w:rsid w:val="0015376C"/>
    <w:rsid w:val="001633D0"/>
    <w:rsid w:val="00185156"/>
    <w:rsid w:val="001A2DAB"/>
    <w:rsid w:val="001C55B6"/>
    <w:rsid w:val="001D1401"/>
    <w:rsid w:val="001D6CC4"/>
    <w:rsid w:val="001D7752"/>
    <w:rsid w:val="001E2242"/>
    <w:rsid w:val="00206405"/>
    <w:rsid w:val="00215D1A"/>
    <w:rsid w:val="00216070"/>
    <w:rsid w:val="00220CD6"/>
    <w:rsid w:val="002341AD"/>
    <w:rsid w:val="00250D8D"/>
    <w:rsid w:val="00253267"/>
    <w:rsid w:val="00270CD8"/>
    <w:rsid w:val="002823CD"/>
    <w:rsid w:val="002830D9"/>
    <w:rsid w:val="00287787"/>
    <w:rsid w:val="00291685"/>
    <w:rsid w:val="0029329C"/>
    <w:rsid w:val="002A356B"/>
    <w:rsid w:val="002B0A3D"/>
    <w:rsid w:val="002F11DC"/>
    <w:rsid w:val="002F26AB"/>
    <w:rsid w:val="002F52A0"/>
    <w:rsid w:val="003007A7"/>
    <w:rsid w:val="0030503E"/>
    <w:rsid w:val="0031703A"/>
    <w:rsid w:val="003213E0"/>
    <w:rsid w:val="003257E1"/>
    <w:rsid w:val="00325DEC"/>
    <w:rsid w:val="00346FFA"/>
    <w:rsid w:val="00350F1D"/>
    <w:rsid w:val="00361A70"/>
    <w:rsid w:val="00363699"/>
    <w:rsid w:val="00385494"/>
    <w:rsid w:val="0038727B"/>
    <w:rsid w:val="003951F9"/>
    <w:rsid w:val="00395F0B"/>
    <w:rsid w:val="003A3069"/>
    <w:rsid w:val="003C20B5"/>
    <w:rsid w:val="003D4149"/>
    <w:rsid w:val="003E545F"/>
    <w:rsid w:val="003F03D2"/>
    <w:rsid w:val="003F1E1A"/>
    <w:rsid w:val="003F2A5F"/>
    <w:rsid w:val="004045E5"/>
    <w:rsid w:val="0040629D"/>
    <w:rsid w:val="00421496"/>
    <w:rsid w:val="004228F4"/>
    <w:rsid w:val="00422C27"/>
    <w:rsid w:val="00425A6B"/>
    <w:rsid w:val="0044367C"/>
    <w:rsid w:val="0044412C"/>
    <w:rsid w:val="004642F0"/>
    <w:rsid w:val="00466D69"/>
    <w:rsid w:val="004720B6"/>
    <w:rsid w:val="00480D71"/>
    <w:rsid w:val="004941A4"/>
    <w:rsid w:val="004A5BDC"/>
    <w:rsid w:val="004A7FF4"/>
    <w:rsid w:val="004B724B"/>
    <w:rsid w:val="004C7801"/>
    <w:rsid w:val="004E3B6C"/>
    <w:rsid w:val="004F0DFC"/>
    <w:rsid w:val="004F5AF0"/>
    <w:rsid w:val="00500564"/>
    <w:rsid w:val="00506E64"/>
    <w:rsid w:val="00507286"/>
    <w:rsid w:val="00510F81"/>
    <w:rsid w:val="0051102B"/>
    <w:rsid w:val="005128B5"/>
    <w:rsid w:val="00516CC0"/>
    <w:rsid w:val="005475F0"/>
    <w:rsid w:val="0056317C"/>
    <w:rsid w:val="00563E83"/>
    <w:rsid w:val="00582081"/>
    <w:rsid w:val="005838BC"/>
    <w:rsid w:val="00585DC0"/>
    <w:rsid w:val="005B4E65"/>
    <w:rsid w:val="005B57E1"/>
    <w:rsid w:val="005E61E0"/>
    <w:rsid w:val="005F0F31"/>
    <w:rsid w:val="005F7D75"/>
    <w:rsid w:val="006024ED"/>
    <w:rsid w:val="0061793F"/>
    <w:rsid w:val="0062123A"/>
    <w:rsid w:val="0065472E"/>
    <w:rsid w:val="006605F8"/>
    <w:rsid w:val="006676A1"/>
    <w:rsid w:val="00673DE4"/>
    <w:rsid w:val="00675C9B"/>
    <w:rsid w:val="006833BD"/>
    <w:rsid w:val="006A7DAA"/>
    <w:rsid w:val="006D2642"/>
    <w:rsid w:val="006D2849"/>
    <w:rsid w:val="006E2D42"/>
    <w:rsid w:val="007117CA"/>
    <w:rsid w:val="0072066D"/>
    <w:rsid w:val="00720FEE"/>
    <w:rsid w:val="00742419"/>
    <w:rsid w:val="00764B6F"/>
    <w:rsid w:val="00785FCD"/>
    <w:rsid w:val="00786A8B"/>
    <w:rsid w:val="00787E71"/>
    <w:rsid w:val="00792F0D"/>
    <w:rsid w:val="007B0FED"/>
    <w:rsid w:val="007C7319"/>
    <w:rsid w:val="007D3D08"/>
    <w:rsid w:val="007D43B3"/>
    <w:rsid w:val="007F20B4"/>
    <w:rsid w:val="007F525E"/>
    <w:rsid w:val="00802FF1"/>
    <w:rsid w:val="00815A42"/>
    <w:rsid w:val="00825931"/>
    <w:rsid w:val="0082695D"/>
    <w:rsid w:val="0083044C"/>
    <w:rsid w:val="00846694"/>
    <w:rsid w:val="0085182D"/>
    <w:rsid w:val="0085225D"/>
    <w:rsid w:val="00852684"/>
    <w:rsid w:val="00853CB4"/>
    <w:rsid w:val="008634F1"/>
    <w:rsid w:val="00867E5F"/>
    <w:rsid w:val="008709F5"/>
    <w:rsid w:val="008743E5"/>
    <w:rsid w:val="00877A91"/>
    <w:rsid w:val="00884E86"/>
    <w:rsid w:val="00885468"/>
    <w:rsid w:val="00890534"/>
    <w:rsid w:val="00890971"/>
    <w:rsid w:val="00891124"/>
    <w:rsid w:val="008927FF"/>
    <w:rsid w:val="008A1CDD"/>
    <w:rsid w:val="008A46FA"/>
    <w:rsid w:val="008B0F18"/>
    <w:rsid w:val="008B3F7F"/>
    <w:rsid w:val="008C1616"/>
    <w:rsid w:val="008C799D"/>
    <w:rsid w:val="008E3921"/>
    <w:rsid w:val="0090027B"/>
    <w:rsid w:val="00905238"/>
    <w:rsid w:val="00911FB5"/>
    <w:rsid w:val="0091468B"/>
    <w:rsid w:val="00935527"/>
    <w:rsid w:val="0094702A"/>
    <w:rsid w:val="00967DAB"/>
    <w:rsid w:val="00970AED"/>
    <w:rsid w:val="00990E76"/>
    <w:rsid w:val="00991A53"/>
    <w:rsid w:val="0099207B"/>
    <w:rsid w:val="00996F4E"/>
    <w:rsid w:val="009B0AEC"/>
    <w:rsid w:val="009B75D1"/>
    <w:rsid w:val="009B7F85"/>
    <w:rsid w:val="009E069B"/>
    <w:rsid w:val="009F1F69"/>
    <w:rsid w:val="009F5A60"/>
    <w:rsid w:val="009F6A1C"/>
    <w:rsid w:val="009F71FE"/>
    <w:rsid w:val="00A27D8D"/>
    <w:rsid w:val="00A31F33"/>
    <w:rsid w:val="00A70A62"/>
    <w:rsid w:val="00A71DA8"/>
    <w:rsid w:val="00A90A7A"/>
    <w:rsid w:val="00AB1210"/>
    <w:rsid w:val="00AB5409"/>
    <w:rsid w:val="00AB770D"/>
    <w:rsid w:val="00AC6DB1"/>
    <w:rsid w:val="00AD2B89"/>
    <w:rsid w:val="00AE066F"/>
    <w:rsid w:val="00AF2088"/>
    <w:rsid w:val="00AF5FB0"/>
    <w:rsid w:val="00B0080A"/>
    <w:rsid w:val="00B0538C"/>
    <w:rsid w:val="00B1195D"/>
    <w:rsid w:val="00B203A4"/>
    <w:rsid w:val="00B376E4"/>
    <w:rsid w:val="00B37AB8"/>
    <w:rsid w:val="00B418DE"/>
    <w:rsid w:val="00B473B6"/>
    <w:rsid w:val="00B47FE7"/>
    <w:rsid w:val="00B67824"/>
    <w:rsid w:val="00B72D62"/>
    <w:rsid w:val="00B854C6"/>
    <w:rsid w:val="00B860FE"/>
    <w:rsid w:val="00BA2648"/>
    <w:rsid w:val="00BB18F4"/>
    <w:rsid w:val="00BB2690"/>
    <w:rsid w:val="00BE15BA"/>
    <w:rsid w:val="00BE1B5A"/>
    <w:rsid w:val="00BF67FA"/>
    <w:rsid w:val="00C07C41"/>
    <w:rsid w:val="00C110B4"/>
    <w:rsid w:val="00C159DF"/>
    <w:rsid w:val="00C20ED0"/>
    <w:rsid w:val="00C2596A"/>
    <w:rsid w:val="00C31D85"/>
    <w:rsid w:val="00C348A8"/>
    <w:rsid w:val="00C34FA0"/>
    <w:rsid w:val="00C46111"/>
    <w:rsid w:val="00C47DCC"/>
    <w:rsid w:val="00C543E5"/>
    <w:rsid w:val="00C83332"/>
    <w:rsid w:val="00C956E9"/>
    <w:rsid w:val="00C95E04"/>
    <w:rsid w:val="00CC0A8F"/>
    <w:rsid w:val="00CC24B6"/>
    <w:rsid w:val="00CD3A64"/>
    <w:rsid w:val="00CE08CD"/>
    <w:rsid w:val="00CE34EC"/>
    <w:rsid w:val="00CE6CA4"/>
    <w:rsid w:val="00CF3EBF"/>
    <w:rsid w:val="00CF537F"/>
    <w:rsid w:val="00D05D0D"/>
    <w:rsid w:val="00D0664A"/>
    <w:rsid w:val="00D210FA"/>
    <w:rsid w:val="00D268DB"/>
    <w:rsid w:val="00D30F1D"/>
    <w:rsid w:val="00D32287"/>
    <w:rsid w:val="00D354DC"/>
    <w:rsid w:val="00D410CD"/>
    <w:rsid w:val="00D57231"/>
    <w:rsid w:val="00D87B48"/>
    <w:rsid w:val="00D91203"/>
    <w:rsid w:val="00D920AF"/>
    <w:rsid w:val="00D949C1"/>
    <w:rsid w:val="00D94FD1"/>
    <w:rsid w:val="00DD2A7B"/>
    <w:rsid w:val="00DD5883"/>
    <w:rsid w:val="00DF467B"/>
    <w:rsid w:val="00E01784"/>
    <w:rsid w:val="00E326FE"/>
    <w:rsid w:val="00E32FBA"/>
    <w:rsid w:val="00E41692"/>
    <w:rsid w:val="00E44C1F"/>
    <w:rsid w:val="00E464A1"/>
    <w:rsid w:val="00E54BDF"/>
    <w:rsid w:val="00E55D74"/>
    <w:rsid w:val="00E566BB"/>
    <w:rsid w:val="00E61EF6"/>
    <w:rsid w:val="00E650FA"/>
    <w:rsid w:val="00E7590F"/>
    <w:rsid w:val="00E80A69"/>
    <w:rsid w:val="00E80D1A"/>
    <w:rsid w:val="00E81234"/>
    <w:rsid w:val="00E84947"/>
    <w:rsid w:val="00E8601C"/>
    <w:rsid w:val="00E9037E"/>
    <w:rsid w:val="00E965D9"/>
    <w:rsid w:val="00EA120D"/>
    <w:rsid w:val="00EA49C3"/>
    <w:rsid w:val="00EA6E1B"/>
    <w:rsid w:val="00EB4498"/>
    <w:rsid w:val="00EB5E14"/>
    <w:rsid w:val="00EB6F36"/>
    <w:rsid w:val="00EC2468"/>
    <w:rsid w:val="00ED1049"/>
    <w:rsid w:val="00ED7E07"/>
    <w:rsid w:val="00EE19D9"/>
    <w:rsid w:val="00EE43CF"/>
    <w:rsid w:val="00EF1B51"/>
    <w:rsid w:val="00EF26FC"/>
    <w:rsid w:val="00EF365F"/>
    <w:rsid w:val="00EF4411"/>
    <w:rsid w:val="00F33E0C"/>
    <w:rsid w:val="00F37523"/>
    <w:rsid w:val="00F40F56"/>
    <w:rsid w:val="00F50168"/>
    <w:rsid w:val="00F50D34"/>
    <w:rsid w:val="00F52F83"/>
    <w:rsid w:val="00F61360"/>
    <w:rsid w:val="00F8070F"/>
    <w:rsid w:val="00F83CFC"/>
    <w:rsid w:val="00F923BE"/>
    <w:rsid w:val="00FA43F3"/>
    <w:rsid w:val="00FB58E3"/>
    <w:rsid w:val="00FC1127"/>
    <w:rsid w:val="00FC538A"/>
    <w:rsid w:val="00FD4112"/>
    <w:rsid w:val="00FD5E63"/>
    <w:rsid w:val="00FE2B9F"/>
    <w:rsid w:val="00FF3B50"/>
    <w:rsid w:val="00FF3CF0"/>
    <w:rsid w:val="00FF4076"/>
    <w:rsid w:val="00FF6A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43898E73-2469-4790-9361-527AAB768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EE43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136/bmj.n7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oi.org/10.1111/j.1471-1842.2009.00848.x" TargetMode="External"/><Relationship Id="rId2" Type="http://schemas.openxmlformats.org/officeDocument/2006/relationships/customXml" Target="../customXml/item2.xml"/><Relationship Id="rId16" Type="http://schemas.openxmlformats.org/officeDocument/2006/relationships/hyperlink" Target="https://https://www.macmillanihe.com/page/detail/Critical-Thinking-Skills/?K=9781137550500" TargetMode="External"/><Relationship Id="rId20" Type="http://schemas.openxmlformats.org/officeDocument/2006/relationships/hyperlink" Target="https://www.who.int/news-room/fact-sheets/detail/adolescent-mental-health?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91/1478088706qp063oa%20(2" TargetMode="External"/><Relationship Id="rId10" Type="http://schemas.openxmlformats.org/officeDocument/2006/relationships/endnotes" Target="endnotes.xml"/><Relationship Id="rId19" Type="http://schemas.openxmlformats.org/officeDocument/2006/relationships/hyperlink" Target="https://digital.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brary-search.open.ac.uk"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9" ma:contentTypeDescription="Create a new document." ma:contentTypeScope="" ma:versionID="dfce50340234396079eb84c3ff4988c2">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0cad5fdf252c6352ff6da55fab5086eb" ns3:_="" ns4:_="">
    <xsd:import namespace="82f5a46a-80c7-47f7-9d28-dc929746944c"/>
    <xsd:import namespace="26393a7d-09c1-409c-a1bc-d9a7995be7f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82f5a46a-80c7-47f7-9d28-dc929746944c"/>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1CEEA97C-B7D5-44FE-91B8-C5B6B8753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Pages>
  <Words>868</Words>
  <Characters>5594</Characters>
  <Application>Microsoft Office Word</Application>
  <DocSecurity>0</DocSecurity>
  <Lines>164</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 Akther Shobnom (2245201)</dc:creator>
  <cp:keywords/>
  <dc:description/>
  <cp:lastModifiedBy>Mumina Akther Shobnom (2245201)</cp:lastModifiedBy>
  <cp:revision>2</cp:revision>
  <dcterms:created xsi:type="dcterms:W3CDTF">2026-03-30T12:33:00Z</dcterms:created>
  <dcterms:modified xsi:type="dcterms:W3CDTF">2026-03-30T12:33:00Z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y fmtid="{D5CDD505-2E9C-101B-9397-08002B2CF9AE}" pid="3" name="GrammarlyDocumentId">
    <vt:lpwstr>8546bfa8-942a-484d-8e4e-5ba098664013</vt:lpwstr>
  </property>
</Properties>
</file>