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EB6F84" w14:textId="68BFDE66" w:rsidR="00B64CCB" w:rsidRDefault="00B64CCB">
      <w:pPr>
        <w:rPr>
          <w:b/>
          <w:bCs/>
        </w:rPr>
      </w:pPr>
      <w:r w:rsidRPr="00B64CCB">
        <w:rPr>
          <w:b/>
          <w:bCs/>
        </w:rPr>
        <w:t xml:space="preserve">No ancient historical source ever called the inhabitants of Britain or Ireland Celts. </w:t>
      </w:r>
      <w:proofErr w:type="gramStart"/>
      <w:r w:rsidRPr="00B64CCB">
        <w:rPr>
          <w:b/>
          <w:bCs/>
        </w:rPr>
        <w:t>With this in mind, discuss</w:t>
      </w:r>
      <w:proofErr w:type="gramEnd"/>
      <w:r w:rsidRPr="00B64CCB">
        <w:rPr>
          <w:b/>
          <w:bCs/>
        </w:rPr>
        <w:t xml:space="preserve"> the arguments for and against the use of this label in today’s ‘Celtic’ nations.</w:t>
      </w:r>
    </w:p>
    <w:p w14:paraId="1E144245" w14:textId="1128E144" w:rsidR="00B64CCB" w:rsidRDefault="00E72BF3">
      <w:pPr>
        <w:rPr>
          <w:b/>
          <w:bCs/>
        </w:rPr>
      </w:pPr>
      <w:r>
        <w:rPr>
          <w:b/>
          <w:bCs/>
        </w:rPr>
        <w:t>‘Celtic’ Britain, or was it?</w:t>
      </w:r>
    </w:p>
    <w:p w14:paraId="7A731BF2" w14:textId="166A2B33" w:rsidR="00B64CCB" w:rsidRDefault="00000900">
      <w:r>
        <w:t>Pre</w:t>
      </w:r>
      <w:r w:rsidR="007450B6">
        <w:t>-</w:t>
      </w:r>
      <w:r>
        <w:t>Roman “Celtic”</w:t>
      </w:r>
      <w:r w:rsidR="00B64CCB">
        <w:t xml:space="preserve"> Britain (</w:t>
      </w:r>
      <w:r w:rsidR="00572420">
        <w:t>750</w:t>
      </w:r>
      <w:r w:rsidR="002A33A6">
        <w:t xml:space="preserve"> </w:t>
      </w:r>
      <w:r w:rsidR="00B64CCB">
        <w:t>BCE to 43</w:t>
      </w:r>
      <w:r w:rsidR="002A33A6">
        <w:t xml:space="preserve"> </w:t>
      </w:r>
      <w:r w:rsidR="00B64CCB">
        <w:t xml:space="preserve">CE) contained a </w:t>
      </w:r>
      <w:r w:rsidR="00066168">
        <w:t>varied network</w:t>
      </w:r>
      <w:r w:rsidR="00B64CCB">
        <w:t xml:space="preserve"> of tribal societies which thrived before the Roman Conquest. These tribes shared a common culture, language and religion that differentiated from their European counterparts.</w:t>
      </w:r>
      <w:r w:rsidR="000E0FB5">
        <w:rPr>
          <w:rStyle w:val="FootnoteReference"/>
        </w:rPr>
        <w:footnoteReference w:id="1"/>
      </w:r>
      <w:r w:rsidR="00B64CCB">
        <w:t xml:space="preserve"> </w:t>
      </w:r>
    </w:p>
    <w:p w14:paraId="3169D9F8" w14:textId="6E901433" w:rsidR="00B64CCB" w:rsidRDefault="00B64CCB">
      <w:r>
        <w:t xml:space="preserve">These tribes were ruled by a King, </w:t>
      </w:r>
      <w:r w:rsidR="00074185">
        <w:t>Queen,</w:t>
      </w:r>
      <w:r>
        <w:t xml:space="preserve"> or Chief at the top of their stratified hierarchy who oversaw a community of varying social classes and duties. The elites were predominantly warriors or royal families, and the lower classes would have been artisans and farmers, who made </w:t>
      </w:r>
      <w:r w:rsidR="00F000C7">
        <w:t xml:space="preserve">up </w:t>
      </w:r>
      <w:r>
        <w:t>most of the population. Within this system, their religious class, known as druids, were highly regarded. These individuals encompassed their spiritual requirements whilst also acting as historians.</w:t>
      </w:r>
      <w:r w:rsidR="000E0FB5">
        <w:rPr>
          <w:rStyle w:val="FootnoteReference"/>
        </w:rPr>
        <w:footnoteReference w:id="2"/>
      </w:r>
    </w:p>
    <w:p w14:paraId="58863FC5" w14:textId="66CFDBD5" w:rsidR="00B64CCB" w:rsidRDefault="00B64CCB">
      <w:r>
        <w:t xml:space="preserve">The communities </w:t>
      </w:r>
      <w:r w:rsidR="00FD34E5">
        <w:t>primarily</w:t>
      </w:r>
      <w:r>
        <w:t xml:space="preserve"> settled within hillforts, which were fortified settlements on elevated terrain. These settlements served as political and economic centres whilst also being utilized for defensive measures.</w:t>
      </w:r>
      <w:r w:rsidR="000E0FB5">
        <w:rPr>
          <w:rStyle w:val="FootnoteReference"/>
        </w:rPr>
        <w:footnoteReference w:id="3"/>
      </w:r>
    </w:p>
    <w:p w14:paraId="4B82FB0E" w14:textId="0B40F397" w:rsidR="00E724EA" w:rsidRDefault="00B64CCB">
      <w:r>
        <w:t>Our classification of the ancient British and Irish is merged under the umbrella term of ‘Celtic</w:t>
      </w:r>
      <w:r w:rsidR="00074185">
        <w:t>.’</w:t>
      </w:r>
      <w:r>
        <w:t xml:space="preserve"> </w:t>
      </w:r>
    </w:p>
    <w:p w14:paraId="1DA1AF9C" w14:textId="0E4CFDC8" w:rsidR="00B64CCB" w:rsidRDefault="00E724EA">
      <w:r>
        <w:t>The Etymology of the word ‘Celt’ comes from Ancient Greece, when the geographer Hecataeus of Miletus described a tribal culture residing near Massilia, modern day Marseille. Herodotos also mentioned the ‘Keltoi’ living in the west of Europe, near the source of the Danube.</w:t>
      </w:r>
      <w:r w:rsidR="004A3289">
        <w:t xml:space="preserve"> Though t</w:t>
      </w:r>
      <w:r w:rsidR="005A109C">
        <w:t>he name Celt was not used to describe the inhabitants of Britain or Ireland.</w:t>
      </w:r>
    </w:p>
    <w:p w14:paraId="4FA17F1A" w14:textId="77777777" w:rsidR="00DB64A6" w:rsidRDefault="005A109C">
      <w:pPr>
        <w:rPr>
          <w:b/>
          <w:bCs/>
        </w:rPr>
      </w:pPr>
      <w:r w:rsidRPr="005A109C">
        <w:rPr>
          <w:b/>
          <w:bCs/>
        </w:rPr>
        <w:t>Cultural Identity</w:t>
      </w:r>
      <w:r w:rsidR="00E72BF3">
        <w:rPr>
          <w:b/>
          <w:bCs/>
        </w:rPr>
        <w:t xml:space="preserve"> and </w:t>
      </w:r>
      <w:r w:rsidR="00767500">
        <w:rPr>
          <w:b/>
          <w:bCs/>
        </w:rPr>
        <w:t>A</w:t>
      </w:r>
      <w:r w:rsidR="00E72BF3">
        <w:rPr>
          <w:b/>
          <w:bCs/>
        </w:rPr>
        <w:t>ttempted Uniformity</w:t>
      </w:r>
    </w:p>
    <w:p w14:paraId="4B7AFE86" w14:textId="57360D1A" w:rsidR="005A109C" w:rsidRDefault="005A109C">
      <w:r>
        <w:t xml:space="preserve">Some </w:t>
      </w:r>
      <w:r w:rsidR="001C1C35">
        <w:t>geographical</w:t>
      </w:r>
      <w:r>
        <w:t xml:space="preserve"> sections of Britain may use the term </w:t>
      </w:r>
      <w:r w:rsidR="00EB7BFB">
        <w:t>“C</w:t>
      </w:r>
      <w:r>
        <w:t>elt</w:t>
      </w:r>
      <w:r w:rsidR="00EB7BFB">
        <w:t>”</w:t>
      </w:r>
      <w:r>
        <w:t xml:space="preserve"> to differentiate themselves from more Anglocentric regions. This is used</w:t>
      </w:r>
      <w:r w:rsidR="007C5C28">
        <w:t xml:space="preserve"> as a powerful symbolic gesture to define cultural differences which still exist in the present day.</w:t>
      </w:r>
    </w:p>
    <w:p w14:paraId="7EECC75E" w14:textId="253B9784" w:rsidR="008F67E4" w:rsidRDefault="008F67E4">
      <w:r>
        <w:t>The</w:t>
      </w:r>
      <w:r w:rsidR="0045153B">
        <w:t xml:space="preserve"> Celtic </w:t>
      </w:r>
      <w:r>
        <w:t>people</w:t>
      </w:r>
      <w:r w:rsidR="0045153B">
        <w:t xml:space="preserve"> migrated to Britain and Ireland between 800-500BCE</w:t>
      </w:r>
      <w:r>
        <w:t xml:space="preserve">, bringing their culture with them and eventually integrated themselves with the existing inhabitants. </w:t>
      </w:r>
      <w:r>
        <w:lastRenderedPageBreak/>
        <w:t xml:space="preserve">This would have led to cultural diffusion and an adoption of </w:t>
      </w:r>
      <w:r w:rsidR="0003094C">
        <w:t>Indigenous</w:t>
      </w:r>
      <w:r>
        <w:t xml:space="preserve"> practices in their locality over centuries prior to the Roman invasions</w:t>
      </w:r>
      <w:r w:rsidR="00066168">
        <w:t>.</w:t>
      </w:r>
      <w:r w:rsidR="000E0FB5">
        <w:rPr>
          <w:rStyle w:val="FootnoteReference"/>
        </w:rPr>
        <w:footnoteReference w:id="4"/>
      </w:r>
    </w:p>
    <w:p w14:paraId="6C79404F" w14:textId="16B7C608" w:rsidR="008F67E4" w:rsidRDefault="008F67E4">
      <w:r>
        <w:t>Following the annexation of Britain during the Roman occupation, the ‘celtic’ population of what is now England were demilitarised and further diluted in culture, due to the adoption of Roman technology. Scottish and Irish regions would have developed an insular concept of identity due to their somewhat isolated circumstances.</w:t>
      </w:r>
      <w:r w:rsidR="002555E5">
        <w:rPr>
          <w:rStyle w:val="FootnoteReference"/>
        </w:rPr>
        <w:footnoteReference w:id="5"/>
      </w:r>
      <w:r w:rsidR="00312178">
        <w:t xml:space="preserve"> </w:t>
      </w:r>
      <w:r w:rsidR="00066168">
        <w:t xml:space="preserve"> This further diversified the culture of </w:t>
      </w:r>
      <w:r w:rsidR="00424D26">
        <w:t>Britannia</w:t>
      </w:r>
      <w:r w:rsidR="00066168">
        <w:t xml:space="preserve"> </w:t>
      </w:r>
      <w:r w:rsidR="00C45ECA">
        <w:t>and</w:t>
      </w:r>
      <w:r w:rsidR="00066168">
        <w:t xml:space="preserve"> created more differentiation from the Celts from mainland Europe.</w:t>
      </w:r>
    </w:p>
    <w:p w14:paraId="42FF28AA" w14:textId="75CBE9AF" w:rsidR="008F67E4" w:rsidRDefault="008F67E4">
      <w:r>
        <w:t>Another noteworthy event</w:t>
      </w:r>
      <w:r w:rsidR="008324D2">
        <w:t>,</w:t>
      </w:r>
      <w:r>
        <w:t xml:space="preserve"> predominantly</w:t>
      </w:r>
      <w:r w:rsidR="008324D2">
        <w:t xml:space="preserve"> in</w:t>
      </w:r>
      <w:r>
        <w:t xml:space="preserve"> England</w:t>
      </w:r>
      <w:r w:rsidR="008324D2">
        <w:t>,</w:t>
      </w:r>
      <w:r>
        <w:t xml:space="preserve"> was the Anglo-Saxon migration</w:t>
      </w:r>
      <w:r w:rsidR="008324D2">
        <w:t>,</w:t>
      </w:r>
      <w:r>
        <w:t xml:space="preserve"> </w:t>
      </w:r>
      <w:r w:rsidR="00B439DF">
        <w:t>which allegedly pushed the Romano-British population further West</w:t>
      </w:r>
      <w:r w:rsidR="003B4A84">
        <w:t xml:space="preserve"> into areas such as Wales and Cornwall.</w:t>
      </w:r>
      <w:r w:rsidR="002555E5">
        <w:rPr>
          <w:rStyle w:val="FootnoteReference"/>
        </w:rPr>
        <w:footnoteReference w:id="6"/>
      </w:r>
    </w:p>
    <w:p w14:paraId="406970B6" w14:textId="08613F00" w:rsidR="003B4A84" w:rsidRDefault="003B4A84">
      <w:r>
        <w:t>The overall treatment of cultural groups prior to the newcoming migratory or invading groups has, broadly speaking, been negative, thus creating an ‘us and them’ attitude on both sides.</w:t>
      </w:r>
    </w:p>
    <w:p w14:paraId="224871B7" w14:textId="291DA033" w:rsidR="003B4A84" w:rsidRPr="005A109C" w:rsidRDefault="003B4A84">
      <w:r>
        <w:t>This would further encourage the ‘</w:t>
      </w:r>
      <w:r w:rsidR="00424D26">
        <w:t>Celtic</w:t>
      </w:r>
      <w:r>
        <w:t xml:space="preserve">’ regions to identify themselves differently from a cultural, </w:t>
      </w:r>
      <w:r w:rsidR="0003094C">
        <w:t>linguistic,</w:t>
      </w:r>
      <w:r>
        <w:t xml:space="preserve"> and genealogical perspective.</w:t>
      </w:r>
    </w:p>
    <w:p w14:paraId="2D697909" w14:textId="6B7475EE" w:rsidR="005A109C" w:rsidRDefault="005A109C">
      <w:pPr>
        <w:rPr>
          <w:b/>
          <w:bCs/>
        </w:rPr>
      </w:pPr>
      <w:r>
        <w:rPr>
          <w:b/>
          <w:bCs/>
        </w:rPr>
        <w:t>Nationalism</w:t>
      </w:r>
    </w:p>
    <w:p w14:paraId="30C44829" w14:textId="7C8ED830" w:rsidR="003B4A84" w:rsidRDefault="003B4A84">
      <w:r>
        <w:t>Due to the historical dominance and hostility of the English, a unifying identity has emerged to assert a distinction from their oppressive neighbours. This can be seen through multiple facets of culture, from sport to language.</w:t>
      </w:r>
      <w:r w:rsidR="002555E5">
        <w:rPr>
          <w:rStyle w:val="FootnoteReference"/>
        </w:rPr>
        <w:footnoteReference w:id="7"/>
      </w:r>
    </w:p>
    <w:p w14:paraId="009C739F" w14:textId="16C7AF5B" w:rsidR="00BD1086" w:rsidRPr="003B4A84" w:rsidRDefault="00E41946">
      <w:r>
        <w:t>Throughout</w:t>
      </w:r>
      <w:r w:rsidR="00881A69">
        <w:t xml:space="preserve"> h</w:t>
      </w:r>
      <w:r w:rsidR="00BD1086">
        <w:t>istory</w:t>
      </w:r>
      <w:r w:rsidR="00881A69">
        <w:t xml:space="preserve">, </w:t>
      </w:r>
      <w:r w:rsidR="00881A69">
        <w:t>England</w:t>
      </w:r>
      <w:r w:rsidR="00BD1086">
        <w:t xml:space="preserve"> has</w:t>
      </w:r>
      <w:r w:rsidR="00881A69">
        <w:t xml:space="preserve"> been</w:t>
      </w:r>
      <w:r w:rsidR="00BD1086">
        <w:t xml:space="preserve"> depicted as the Dominating nation of Brittania, which has shown throughout history that isolated nations have found themselves engulfed by the larger British power</w:t>
      </w:r>
      <w:r w:rsidR="00424D26">
        <w:t>. This may have been a reason for a broad label, separating “us from them</w:t>
      </w:r>
      <w:r w:rsidR="0003094C">
        <w:t>.”</w:t>
      </w:r>
    </w:p>
    <w:p w14:paraId="57BBB7B2" w14:textId="6F556B8E" w:rsidR="005A109C" w:rsidRDefault="005A109C">
      <w:pPr>
        <w:rPr>
          <w:b/>
          <w:bCs/>
        </w:rPr>
      </w:pPr>
      <w:r>
        <w:rPr>
          <w:b/>
          <w:bCs/>
        </w:rPr>
        <w:t>Misconceptions</w:t>
      </w:r>
    </w:p>
    <w:p w14:paraId="7013EC9F" w14:textId="1BC065FA" w:rsidR="00424D26" w:rsidRDefault="00424D26">
      <w:r>
        <w:t xml:space="preserve">The topic of Celtoscepticism questions the validity of the Celtic label and is often attributed to a relatively modern concept. The culture and languages, although rooted in a similar ancestry, envelops all </w:t>
      </w:r>
      <w:r w:rsidR="00C45ECA">
        <w:t>non-English</w:t>
      </w:r>
      <w:r>
        <w:t xml:space="preserve"> groups with a broad brush. Whil</w:t>
      </w:r>
      <w:r w:rsidR="00616E45">
        <w:t>e</w:t>
      </w:r>
      <w:r>
        <w:t xml:space="preserve"> </w:t>
      </w:r>
      <w:r w:rsidR="00616E45">
        <w:t>it allows</w:t>
      </w:r>
      <w:r>
        <w:t xml:space="preserve"> a </w:t>
      </w:r>
      <w:r>
        <w:lastRenderedPageBreak/>
        <w:t>portrayal of unity, especially in diversity, it overlooks the individual cultural practices and individual history of each region.</w:t>
      </w:r>
      <w:r w:rsidR="002555E5">
        <w:rPr>
          <w:rStyle w:val="FootnoteReference"/>
        </w:rPr>
        <w:footnoteReference w:id="8"/>
      </w:r>
      <w:r>
        <w:t xml:space="preserve"> </w:t>
      </w:r>
    </w:p>
    <w:p w14:paraId="69960B9E" w14:textId="45C8BC77" w:rsidR="00424D26" w:rsidRPr="00424D26" w:rsidRDefault="00424D26">
      <w:r>
        <w:t xml:space="preserve">One might question whether the importance of a connected identity outweighs the unique identities of each nation, or even region. </w:t>
      </w:r>
    </w:p>
    <w:p w14:paraId="5919C915" w14:textId="5FDA5EC1" w:rsidR="005A109C" w:rsidRDefault="005A109C">
      <w:pPr>
        <w:rPr>
          <w:b/>
          <w:bCs/>
        </w:rPr>
      </w:pPr>
      <w:r>
        <w:rPr>
          <w:b/>
          <w:bCs/>
        </w:rPr>
        <w:t>Linguistic connection</w:t>
      </w:r>
    </w:p>
    <w:p w14:paraId="32E91F34" w14:textId="74DFB8E6" w:rsidR="00F45C48" w:rsidRDefault="00F45C48" w:rsidP="00F45C48">
      <w:r>
        <w:t>The Etymology of the word ‘Celt’ comes from Ancient Greece, when the geographer Hecataeus of Miletus described a tribal culture residing near Massilia, modern day Marseille. Herodotos also mentioned the ‘Keltoi’ living in the west of Europe, near the source of the Danube.</w:t>
      </w:r>
      <w:r w:rsidR="0033131C" w:rsidRPr="0033131C">
        <w:rPr>
          <w:rStyle w:val="FootnoteReference"/>
        </w:rPr>
        <w:t xml:space="preserve"> </w:t>
      </w:r>
      <w:r>
        <w:t>The name Celt was not used to describe the inhabitants of Britain or Ireland.</w:t>
      </w:r>
      <w:r w:rsidR="00055685" w:rsidRPr="00055685">
        <w:rPr>
          <w:rStyle w:val="FootnoteReference"/>
        </w:rPr>
        <w:t xml:space="preserve"> </w:t>
      </w:r>
      <w:r w:rsidR="00055685">
        <w:rPr>
          <w:rStyle w:val="FootnoteReference"/>
        </w:rPr>
        <w:footnoteReference w:id="9"/>
      </w:r>
      <w:r w:rsidR="00055685">
        <w:t xml:space="preserve"> </w:t>
      </w:r>
      <w:r w:rsidR="00055685">
        <w:rPr>
          <w:rStyle w:val="FootnoteReference"/>
        </w:rPr>
        <w:footnoteReference w:id="10"/>
      </w:r>
      <w:r w:rsidR="00055685">
        <w:t xml:space="preserve">  </w:t>
      </w:r>
    </w:p>
    <w:p w14:paraId="0BC8D6E7" w14:textId="609B342F" w:rsidR="00F45C48" w:rsidRDefault="00F45C48">
      <w:r>
        <w:t>Modern day Celtic and Gallic languages of Britain and Ireland find their roots in ‘Proto – Celtic</w:t>
      </w:r>
      <w:r w:rsidR="0003094C">
        <w:t>,’</w:t>
      </w:r>
      <w:r>
        <w:t xml:space="preserve"> which was an ancient language dated to the late bronze age. This language was widespread, with evidence of its use in Northern Italy and Spain.</w:t>
      </w:r>
      <w:r w:rsidR="00733E07">
        <w:t xml:space="preserve"> This created one form of unity with their European counterparts. From a linguistic classification of culture, this would be a helpful tool for association, although a counter to this would be that people </w:t>
      </w:r>
      <w:r w:rsidR="0003094C">
        <w:t>do not</w:t>
      </w:r>
      <w:r w:rsidR="00733E07">
        <w:t xml:space="preserve"> have identify as the same culture by sharing the same languages.</w:t>
      </w:r>
      <w:r w:rsidR="002555E5">
        <w:rPr>
          <w:rStyle w:val="FootnoteReference"/>
        </w:rPr>
        <w:footnoteReference w:id="11"/>
      </w:r>
      <w:r w:rsidR="00733E07">
        <w:t xml:space="preserve"> Modern Austrians and Germans share a language, and share a close history with each other, though they would identify as their respective countries due to a sense of pride and nationalism, regardless of their historical ties.</w:t>
      </w:r>
    </w:p>
    <w:p w14:paraId="11253801" w14:textId="4F5F3A3A" w:rsidR="00E72BF3" w:rsidRDefault="00E72BF3">
      <w:pPr>
        <w:rPr>
          <w:b/>
          <w:bCs/>
        </w:rPr>
      </w:pPr>
      <w:r>
        <w:rPr>
          <w:b/>
          <w:bCs/>
        </w:rPr>
        <w:t>The underdog story</w:t>
      </w:r>
    </w:p>
    <w:p w14:paraId="5FC9C517" w14:textId="155B3759" w:rsidR="00733E07" w:rsidRDefault="00733E07" w:rsidP="00733E07">
      <w:r>
        <w:t xml:space="preserve">Geographically speaking, the early </w:t>
      </w:r>
      <w:r w:rsidR="00F02EBA">
        <w:t>C</w:t>
      </w:r>
      <w:r>
        <w:t xml:space="preserve">elts of mainland Europe covered a vast area, stretching from the absolute west, in Iberia, across Europe and into what is now </w:t>
      </w:r>
      <w:r w:rsidR="00F02EBA">
        <w:t>T</w:t>
      </w:r>
      <w:r>
        <w:t>urkey.</w:t>
      </w:r>
      <w:r w:rsidR="002555E5">
        <w:rPr>
          <w:rStyle w:val="FootnoteReference"/>
        </w:rPr>
        <w:footnoteReference w:id="12"/>
      </w:r>
      <w:r>
        <w:t xml:space="preserve"> </w:t>
      </w:r>
      <w:r w:rsidR="00C10E3D">
        <w:t xml:space="preserve">This ‘area of </w:t>
      </w:r>
      <w:r w:rsidR="009577E7">
        <w:t>Celtic</w:t>
      </w:r>
      <w:r w:rsidR="00C10E3D">
        <w:t xml:space="preserve"> nations’ can </w:t>
      </w:r>
      <w:r w:rsidR="00C45ECA">
        <w:t>be</w:t>
      </w:r>
      <w:r w:rsidR="00C10E3D">
        <w:t xml:space="preserve"> seen as vast</w:t>
      </w:r>
      <w:r w:rsidR="009C6E3E">
        <w:t>, t</w:t>
      </w:r>
      <w:r w:rsidR="00C10E3D">
        <w:t xml:space="preserve">hough their known history in the </w:t>
      </w:r>
      <w:r w:rsidR="009577E7">
        <w:t>British Isles</w:t>
      </w:r>
      <w:r w:rsidR="00C10E3D">
        <w:t xml:space="preserve"> is one of invasion and persecution. The Romans, the Anglo-Saxons, the Normans and Plantagenets. The justifications behind these invasions have varied over the years. </w:t>
      </w:r>
    </w:p>
    <w:p w14:paraId="1E3F9727" w14:textId="3A8A66BB" w:rsidR="00C10E3D" w:rsidRDefault="00C10E3D" w:rsidP="00733E07">
      <w:r>
        <w:t>The Romans justified their invasion at first through Julius Cesar</w:t>
      </w:r>
      <w:r w:rsidR="009C6E3E">
        <w:t>’</w:t>
      </w:r>
      <w:r>
        <w:t xml:space="preserve">s Gallic wars, which </w:t>
      </w:r>
      <w:r w:rsidR="009C6E3E">
        <w:t>were</w:t>
      </w:r>
      <w:r>
        <w:t xml:space="preserve"> intended to bring a large swathe of mainland Europe under the roman yoke</w:t>
      </w:r>
      <w:r w:rsidR="00631826">
        <w:t xml:space="preserve">. This was justified to the roman </w:t>
      </w:r>
      <w:r w:rsidR="00066168">
        <w:t>senate by</w:t>
      </w:r>
      <w:r w:rsidR="00631826">
        <w:t xml:space="preserve"> Caesar</w:t>
      </w:r>
      <w:r w:rsidR="009C6E3E">
        <w:t>’</w:t>
      </w:r>
      <w:r w:rsidR="00631826">
        <w:t xml:space="preserve">s claim of the Helvetii’s migration into </w:t>
      </w:r>
      <w:r w:rsidR="00631826">
        <w:lastRenderedPageBreak/>
        <w:t>southwestern Gaul potentially posing a threat to Romes tribal allies.</w:t>
      </w:r>
      <w:r w:rsidR="002555E5">
        <w:rPr>
          <w:rStyle w:val="FootnoteReference"/>
        </w:rPr>
        <w:footnoteReference w:id="13"/>
      </w:r>
      <w:r w:rsidR="00631826">
        <w:t xml:space="preserve"> He also argued the necessity to dissuade Germanic tribes from encroaching on Roman territory. This war eventually led to Caesar invading Britainnia. He claimed that British tribes were providing aid to Romes enemies in </w:t>
      </w:r>
      <w:r w:rsidR="009577E7">
        <w:t>Gaul,</w:t>
      </w:r>
      <w:r w:rsidR="00631826">
        <w:t xml:space="preserve"> and such was a necessary </w:t>
      </w:r>
      <w:r w:rsidR="0073466C">
        <w:t>pre-emptive</w:t>
      </w:r>
      <w:r w:rsidR="00631826">
        <w:t xml:space="preserve"> strike to quelle any anti-roman factions on the island. Caesar would have also been aware of </w:t>
      </w:r>
      <w:r w:rsidR="0073466C">
        <w:t>Britain’s</w:t>
      </w:r>
      <w:r w:rsidR="00631826">
        <w:t xml:space="preserve"> resources such as tin.</w:t>
      </w:r>
      <w:r w:rsidR="002555E5">
        <w:rPr>
          <w:rStyle w:val="FootnoteReference"/>
        </w:rPr>
        <w:footnoteReference w:id="14"/>
      </w:r>
    </w:p>
    <w:p w14:paraId="7B7F9782" w14:textId="166D15D4" w:rsidR="00631826" w:rsidRDefault="00631826" w:rsidP="00733E07">
      <w:r>
        <w:t>Though the early Anglo-Saxon migration period is scarce of primary sources</w:t>
      </w:r>
      <w:r w:rsidR="0073466C">
        <w:t xml:space="preserve">, Gildas and Bede provide accounts of Anglo-Saxons arriving circa </w:t>
      </w:r>
      <w:r w:rsidR="00A51E0F">
        <w:t>410</w:t>
      </w:r>
      <w:r w:rsidR="0073466C">
        <w:t>CE, although it is noteworthy that archaeological findings suggest a gradual migration, rather than an invasion</w:t>
      </w:r>
      <w:r w:rsidR="00691061">
        <w:t>.</w:t>
      </w:r>
      <w:r w:rsidR="001367FB">
        <w:t xml:space="preserve"> D</w:t>
      </w:r>
      <w:r w:rsidR="0073466C">
        <w:t xml:space="preserve">ue to the power vacuum on the island, </w:t>
      </w:r>
      <w:r w:rsidR="005821C4">
        <w:t>which</w:t>
      </w:r>
      <w:r w:rsidR="0073466C">
        <w:t xml:space="preserve"> was left by the Roman exodus, there was opportunity for autonomy and alleviated pressure from the movement of the Huns.</w:t>
      </w:r>
      <w:r w:rsidR="002555E5">
        <w:rPr>
          <w:rStyle w:val="FootnoteReference"/>
        </w:rPr>
        <w:footnoteReference w:id="15"/>
      </w:r>
    </w:p>
    <w:p w14:paraId="092ECB6E" w14:textId="20AF320B" w:rsidR="0073466C" w:rsidRDefault="0073466C" w:rsidP="00733E07">
      <w:r>
        <w:t>With no centralised authority, and a somewhat demilitarised culture from the Romans, the tribes of Britain were gradually forced westwards, into Wales and Cornwall.</w:t>
      </w:r>
      <w:r w:rsidR="002555E5">
        <w:rPr>
          <w:rStyle w:val="FootnoteReference"/>
        </w:rPr>
        <w:footnoteReference w:id="16"/>
      </w:r>
      <w:r>
        <w:t xml:space="preserve"> Further raiding from the Picts of Scotland created a “boxed in” effect, which led English tribes to seek refuge in allied or at worst, less hostile regions.</w:t>
      </w:r>
    </w:p>
    <w:p w14:paraId="6380840C" w14:textId="4A3329DB" w:rsidR="0073466C" w:rsidRDefault="0073466C" w:rsidP="00733E07">
      <w:r>
        <w:t>This resulted in further migration, where Britons migrated across the channel to Brittany, where a community of linguistically Brittonic region was established.</w:t>
      </w:r>
      <w:r w:rsidR="00313B7C">
        <w:t xml:space="preserve"> </w:t>
      </w:r>
      <w:r>
        <w:t xml:space="preserve">This also </w:t>
      </w:r>
      <w:r w:rsidR="00AF733C">
        <w:t>contests</w:t>
      </w:r>
      <w:r>
        <w:t xml:space="preserve"> the image of a unified group of Celts, as it portrays the inhabitants of </w:t>
      </w:r>
      <w:r w:rsidR="009577E7">
        <w:t>Britannia</w:t>
      </w:r>
      <w:r>
        <w:t xml:space="preserve"> to be constantly jostling for land and resources.</w:t>
      </w:r>
      <w:r w:rsidR="00103466">
        <w:rPr>
          <w:rStyle w:val="FootnoteReference"/>
        </w:rPr>
        <w:footnoteReference w:id="17"/>
      </w:r>
    </w:p>
    <w:p w14:paraId="48AACA0A" w14:textId="6C52C239" w:rsidR="00C10E3D" w:rsidRDefault="00961612" w:rsidP="00C10E3D">
      <w:pPr>
        <w:rPr>
          <w:b/>
          <w:bCs/>
        </w:rPr>
      </w:pPr>
      <w:r w:rsidRPr="00961612">
        <w:rPr>
          <w:b/>
          <w:bCs/>
        </w:rPr>
        <w:t xml:space="preserve">Ní neart go cur le </w:t>
      </w:r>
      <w:r w:rsidR="00DF7B7E">
        <w:rPr>
          <w:b/>
          <w:bCs/>
        </w:rPr>
        <w:t>Chéile (There’s strength in unity)</w:t>
      </w:r>
    </w:p>
    <w:p w14:paraId="07A7DC7F" w14:textId="7A10A77C" w:rsidR="00DF7B7E" w:rsidRPr="00DF7B7E" w:rsidRDefault="00665F91" w:rsidP="00C10E3D">
      <w:r>
        <w:t xml:space="preserve">The Irish have also adopted the </w:t>
      </w:r>
      <w:r w:rsidR="00A52B3B">
        <w:t>Celtic moniker.</w:t>
      </w:r>
      <w:r w:rsidR="009C1E9E">
        <w:t xml:space="preserve"> Though Ireland shares a related history with </w:t>
      </w:r>
      <w:r w:rsidR="00B9742C">
        <w:t xml:space="preserve">their counterparts from the British Isles, their history and culture has been less connected in historical aspects. </w:t>
      </w:r>
      <w:r w:rsidR="00B1009E">
        <w:t>They share Celtic DNA from settle</w:t>
      </w:r>
      <w:r w:rsidR="00A27930">
        <w:t>r</w:t>
      </w:r>
      <w:r w:rsidR="00B1009E">
        <w:t xml:space="preserve">s </w:t>
      </w:r>
      <w:r w:rsidR="00A27930">
        <w:t>who</w:t>
      </w:r>
      <w:r w:rsidR="00B1009E">
        <w:t xml:space="preserve"> gradually migrated onto the island circa 500BCE</w:t>
      </w:r>
      <w:r w:rsidR="003A7ACF">
        <w:t xml:space="preserve">, and identify themselves as such. This could be </w:t>
      </w:r>
      <w:r w:rsidR="00C13E04">
        <w:t>a manifestation of the curiosity in</w:t>
      </w:r>
      <w:r w:rsidR="003A7ACF">
        <w:t xml:space="preserve"> mysticism</w:t>
      </w:r>
      <w:r w:rsidR="00C13E04">
        <w:t>, as Ireland</w:t>
      </w:r>
      <w:r w:rsidR="0080738E">
        <w:t>’</w:t>
      </w:r>
      <w:r w:rsidR="00C13E04">
        <w:t xml:space="preserve">s records from this </w:t>
      </w:r>
      <w:r w:rsidR="0012416D">
        <w:t>period</w:t>
      </w:r>
      <w:r w:rsidR="00C13E04">
        <w:t xml:space="preserve"> are sparse.</w:t>
      </w:r>
      <w:r w:rsidR="00103466">
        <w:rPr>
          <w:rStyle w:val="FootnoteReference"/>
        </w:rPr>
        <w:footnoteReference w:id="18"/>
      </w:r>
      <w:r w:rsidR="00C13E04">
        <w:t xml:space="preserve"> The archaeological </w:t>
      </w:r>
      <w:r w:rsidR="00CC2620">
        <w:t xml:space="preserve">information suggests an advanced culture of interwoven tribes, </w:t>
      </w:r>
      <w:r w:rsidR="0012416D">
        <w:t>like</w:t>
      </w:r>
      <w:r w:rsidR="00CC2620">
        <w:t xml:space="preserve"> the rest of Britain.</w:t>
      </w:r>
      <w:r w:rsidR="00103466">
        <w:rPr>
          <w:rStyle w:val="FootnoteReference"/>
        </w:rPr>
        <w:footnoteReference w:id="19"/>
      </w:r>
      <w:r w:rsidR="00CC2620">
        <w:t xml:space="preserve"> </w:t>
      </w:r>
      <w:r w:rsidR="00B31D18">
        <w:t xml:space="preserve"> </w:t>
      </w:r>
      <w:r w:rsidR="00623025">
        <w:t>T</w:t>
      </w:r>
      <w:r w:rsidR="00CC2620">
        <w:t xml:space="preserve">he divergence </w:t>
      </w:r>
      <w:r w:rsidR="0053386F">
        <w:t>comes later, as Ireland was never under direct control of the Roman invaders</w:t>
      </w:r>
      <w:r w:rsidR="00CD064B">
        <w:t xml:space="preserve">, and like most of Britain </w:t>
      </w:r>
      <w:r w:rsidR="00E2792F">
        <w:t>in the 8</w:t>
      </w:r>
      <w:r w:rsidR="00E2792F" w:rsidRPr="00E2792F">
        <w:rPr>
          <w:vertAlign w:val="superscript"/>
        </w:rPr>
        <w:t>th</w:t>
      </w:r>
      <w:r w:rsidR="00E2792F">
        <w:t xml:space="preserve"> century, had </w:t>
      </w:r>
      <w:r w:rsidR="008B0259">
        <w:t xml:space="preserve">conflict with the raiding, </w:t>
      </w:r>
      <w:r w:rsidR="0003094C">
        <w:t>invading,</w:t>
      </w:r>
      <w:r w:rsidR="008B0259">
        <w:t xml:space="preserve"> and settling Danes. This forced the native Ir</w:t>
      </w:r>
      <w:r w:rsidR="007B7882">
        <w:t xml:space="preserve">ish into </w:t>
      </w:r>
      <w:r w:rsidR="007B7882">
        <w:lastRenderedPageBreak/>
        <w:t xml:space="preserve">open conflict and eventually </w:t>
      </w:r>
      <w:r w:rsidR="000B22A3">
        <w:t>reclaimed their land circa 1050BCE.</w:t>
      </w:r>
      <w:r w:rsidR="00103466">
        <w:rPr>
          <w:rStyle w:val="FootnoteReference"/>
        </w:rPr>
        <w:footnoteReference w:id="20"/>
      </w:r>
      <w:r w:rsidR="000B22A3">
        <w:t xml:space="preserve"> With this</w:t>
      </w:r>
      <w:r w:rsidR="007E78E0">
        <w:t xml:space="preserve">, the “Celts” managed to </w:t>
      </w:r>
      <w:r w:rsidR="00484AE4">
        <w:t xml:space="preserve">reassert their control over Ireland before the coming of the Normans and Plantagenets, which caused </w:t>
      </w:r>
      <w:r w:rsidR="00D1452D">
        <w:t xml:space="preserve">continuous conflict with England that is still seen today. Due to this, </w:t>
      </w:r>
      <w:r w:rsidR="00074185">
        <w:t>a powerful sense</w:t>
      </w:r>
      <w:r w:rsidR="00D1452D">
        <w:t xml:space="preserve"> of deliberate differentiation and an </w:t>
      </w:r>
      <w:r w:rsidR="00160D7A">
        <w:t>emboldened cultural identity is proudly exhibited</w:t>
      </w:r>
      <w:r w:rsidR="0012416D">
        <w:t>.</w:t>
      </w:r>
      <w:r w:rsidR="00103466">
        <w:rPr>
          <w:rStyle w:val="FootnoteReference"/>
        </w:rPr>
        <w:footnoteReference w:id="21"/>
      </w:r>
      <w:r w:rsidR="0012416D">
        <w:t xml:space="preserve"> </w:t>
      </w:r>
    </w:p>
    <w:p w14:paraId="5B15B39A" w14:textId="77777777" w:rsidR="00C10E3D" w:rsidRDefault="00C10E3D" w:rsidP="00C10E3D">
      <w:pPr>
        <w:rPr>
          <w:b/>
          <w:bCs/>
        </w:rPr>
      </w:pPr>
      <w:r>
        <w:rPr>
          <w:b/>
          <w:bCs/>
        </w:rPr>
        <w:t>Cultural Revival</w:t>
      </w:r>
    </w:p>
    <w:p w14:paraId="0D234525" w14:textId="58C2F65D" w:rsidR="00E72BF3" w:rsidRDefault="00066168">
      <w:r>
        <w:t>The Celtic revival was a relatively modern concept, which took place in the 18</w:t>
      </w:r>
      <w:r w:rsidRPr="00066168">
        <w:rPr>
          <w:vertAlign w:val="superscript"/>
        </w:rPr>
        <w:t>th</w:t>
      </w:r>
      <w:r>
        <w:t>, 19</w:t>
      </w:r>
      <w:r w:rsidRPr="00066168">
        <w:rPr>
          <w:vertAlign w:val="superscript"/>
        </w:rPr>
        <w:t>th</w:t>
      </w:r>
      <w:r>
        <w:t xml:space="preserve"> and 20</w:t>
      </w:r>
      <w:r w:rsidRPr="00066168">
        <w:rPr>
          <w:vertAlign w:val="superscript"/>
        </w:rPr>
        <w:t>th</w:t>
      </w:r>
      <w:r>
        <w:t xml:space="preserve"> centuries</w:t>
      </w:r>
      <w:r w:rsidR="006C1129">
        <w:t xml:space="preserve">, </w:t>
      </w:r>
      <w:r w:rsidR="00B0596E">
        <w:t>and</w:t>
      </w:r>
      <w:r>
        <w:t xml:space="preserve"> was influenced</w:t>
      </w:r>
      <w:r w:rsidR="006C1129">
        <w:t>, in part,</w:t>
      </w:r>
      <w:r>
        <w:t xml:space="preserve"> by Iron age archaeological discoveries</w:t>
      </w:r>
      <w:r w:rsidR="006C1129">
        <w:t xml:space="preserve"> and a deliberate attempt to establish a </w:t>
      </w:r>
      <w:r w:rsidR="003D05B2">
        <w:t>national</w:t>
      </w:r>
      <w:r w:rsidR="006C1129">
        <w:t xml:space="preserve"> identity. This had a combination of </w:t>
      </w:r>
      <w:r w:rsidR="00B0596E">
        <w:t>e</w:t>
      </w:r>
      <w:r w:rsidR="006C1129">
        <w:t>ffects, for example, reintroduction of Celtic art and literature.</w:t>
      </w:r>
      <w:r w:rsidR="00103466">
        <w:rPr>
          <w:rStyle w:val="FootnoteReference"/>
        </w:rPr>
        <w:footnoteReference w:id="22"/>
      </w:r>
    </w:p>
    <w:p w14:paraId="0BFB70F5" w14:textId="5B4BE07D" w:rsidR="006C1129" w:rsidRDefault="006C1129">
      <w:r>
        <w:t xml:space="preserve">Due to the imperialistic byproducts of an interwoven dynastic structure, parts of Britain and Ireland have been added </w:t>
      </w:r>
      <w:r w:rsidR="00D45902">
        <w:t xml:space="preserve">to </w:t>
      </w:r>
      <w:r>
        <w:t xml:space="preserve">and removed from a centralised form of governance. </w:t>
      </w:r>
      <w:r w:rsidR="00D45902">
        <w:t>Over time</w:t>
      </w:r>
      <w:r w:rsidR="009676A1">
        <w:t>,</w:t>
      </w:r>
      <w:r w:rsidR="00D45902">
        <w:t xml:space="preserve"> this</w:t>
      </w:r>
      <w:r>
        <w:t xml:space="preserve"> has led to resentment and a</w:t>
      </w:r>
      <w:r w:rsidR="00BD1086">
        <w:t>n</w:t>
      </w:r>
      <w:r>
        <w:t xml:space="preserve"> interest in re-establishing individual culture and identity</w:t>
      </w:r>
      <w:r w:rsidR="0003094C">
        <w:t xml:space="preserve">. </w:t>
      </w:r>
      <w:r w:rsidR="00BD1086">
        <w:t>This can be witnessed in literature such as Robert Burns, a well-known Scottish Bard, who often included Gaelic in his work.</w:t>
      </w:r>
      <w:r w:rsidR="00103466">
        <w:rPr>
          <w:rStyle w:val="FootnoteReference"/>
        </w:rPr>
        <w:footnoteReference w:id="23"/>
      </w:r>
    </w:p>
    <w:p w14:paraId="6ED87F9D" w14:textId="5038C7FF" w:rsidR="00BD1086" w:rsidRDefault="00BD1086" w:rsidP="00BD1086">
      <w:r>
        <w:t xml:space="preserve">The discovery of a connection of </w:t>
      </w:r>
      <w:r w:rsidR="009577E7">
        <w:t>Celtic</w:t>
      </w:r>
      <w:r>
        <w:t xml:space="preserve"> </w:t>
      </w:r>
      <w:r w:rsidR="00424D26">
        <w:t>languages</w:t>
      </w:r>
      <w:r w:rsidR="001F75CC">
        <w:t xml:space="preserve"> as follows became a significant contributory factor which influenced the modern concept of a Celtic identity. The surviving Celtic languages, and the distinction with Germanic and French based languages has been a unifying force between the Celtic revival in Britain and the further separation in culture and traditions from English speaking counterparts:</w:t>
      </w:r>
    </w:p>
    <w:p w14:paraId="392274AA" w14:textId="57F88216" w:rsidR="00BD1086" w:rsidRPr="00E34FDD" w:rsidRDefault="00E34FDD" w:rsidP="00BD1086">
      <w:pPr>
        <w:numPr>
          <w:ilvl w:val="0"/>
          <w:numId w:val="1"/>
        </w:numPr>
      </w:pPr>
      <w:r w:rsidRPr="00E34FDD">
        <w:rPr>
          <w:b/>
          <w:bCs/>
        </w:rPr>
        <w:t>Goidelic languages (Q-Celtic):</w:t>
      </w:r>
      <w:r>
        <w:rPr>
          <w:b/>
          <w:bCs/>
        </w:rPr>
        <w:t xml:space="preserve"> </w:t>
      </w:r>
      <w:r w:rsidR="00BD1086" w:rsidRPr="00E34FDD">
        <w:t>Irish, Scottish Gaelic, and Manx:</w:t>
      </w:r>
    </w:p>
    <w:p w14:paraId="79E277BE" w14:textId="7BB4B7F7" w:rsidR="00BD1086" w:rsidRPr="00BD1086" w:rsidRDefault="00E34FDD" w:rsidP="00BD1086">
      <w:pPr>
        <w:numPr>
          <w:ilvl w:val="0"/>
          <w:numId w:val="1"/>
        </w:numPr>
      </w:pPr>
      <w:r w:rsidRPr="00E34FDD">
        <w:rPr>
          <w:b/>
          <w:bCs/>
        </w:rPr>
        <w:t>Brythonic languages (P-Celtic)</w:t>
      </w:r>
      <w:r w:rsidRPr="00E34FDD">
        <w:t xml:space="preserve"> </w:t>
      </w:r>
      <w:r w:rsidR="00BD1086" w:rsidRPr="00E34FDD">
        <w:t>Cornish, Welsh, and Breton</w:t>
      </w:r>
    </w:p>
    <w:p w14:paraId="0018BA00" w14:textId="2211B0FD" w:rsidR="00BD1086" w:rsidRPr="00BD1086" w:rsidRDefault="00BD1086" w:rsidP="00BD1086">
      <w:pPr>
        <w:numPr>
          <w:ilvl w:val="0"/>
          <w:numId w:val="1"/>
        </w:numPr>
      </w:pPr>
      <w:r w:rsidRPr="00BD1086">
        <w:rPr>
          <w:b/>
          <w:bCs/>
        </w:rPr>
        <w:t>Extinct continental Celtic languages</w:t>
      </w:r>
      <w:r w:rsidRPr="00BD1086">
        <w:t>: These include Celtiberian, Galatian, and Gaulish</w:t>
      </w:r>
      <w:r w:rsidR="00103466">
        <w:rPr>
          <w:rStyle w:val="FootnoteReference"/>
        </w:rPr>
        <w:footnoteReference w:id="24"/>
      </w:r>
    </w:p>
    <w:p w14:paraId="420D1070" w14:textId="10707E9C" w:rsidR="00424D26" w:rsidRPr="00424D26" w:rsidRDefault="00424D26">
      <w:pPr>
        <w:rPr>
          <w:b/>
          <w:bCs/>
        </w:rPr>
      </w:pPr>
      <w:r w:rsidRPr="00424D26">
        <w:rPr>
          <w:b/>
          <w:bCs/>
        </w:rPr>
        <w:t>The benefits of collective identity</w:t>
      </w:r>
    </w:p>
    <w:p w14:paraId="337BD73D" w14:textId="224F3FE8" w:rsidR="00D22A3E" w:rsidRDefault="00424D26" w:rsidP="00D22A3E">
      <w:r>
        <w:t xml:space="preserve">While the term Celt is not accurate from a factual level, the </w:t>
      </w:r>
      <w:r w:rsidR="009577E7">
        <w:t>benefit</w:t>
      </w:r>
      <w:r>
        <w:t xml:space="preserve"> of the Celtic identity benefits each cultural claimant to a wide range of benefits. </w:t>
      </w:r>
      <w:r w:rsidR="00D22A3E">
        <w:t xml:space="preserve">The inhabitants of Celtic nations can boast a sense of pride in their identity, creating resilience, </w:t>
      </w:r>
      <w:r w:rsidR="00074185">
        <w:t>unity,</w:t>
      </w:r>
      <w:r w:rsidR="00D22A3E">
        <w:t xml:space="preserve"> and a closer connection to their ancestry. The formulation of these </w:t>
      </w:r>
      <w:proofErr w:type="gramStart"/>
      <w:r w:rsidR="009577E7">
        <w:t>beliefs</w:t>
      </w:r>
      <w:proofErr w:type="gramEnd"/>
      <w:r w:rsidR="00D22A3E">
        <w:t xml:space="preserve"> manifests in </w:t>
      </w:r>
      <w:r w:rsidR="00D22A3E">
        <w:lastRenderedPageBreak/>
        <w:t>multiple ways</w:t>
      </w:r>
      <w:r w:rsidR="009676A1">
        <w:t>.</w:t>
      </w:r>
      <w:r w:rsidR="002156D6">
        <w:t xml:space="preserve"> A</w:t>
      </w:r>
      <w:r w:rsidR="00D22A3E">
        <w:t xml:space="preserve">rt and literature commonly </w:t>
      </w:r>
      <w:proofErr w:type="gramStart"/>
      <w:r w:rsidR="00D22A3E">
        <w:t>embodies</w:t>
      </w:r>
      <w:proofErr w:type="gramEnd"/>
      <w:r w:rsidR="00D22A3E">
        <w:t xml:space="preserve"> their proud heritage in manifestations such as the </w:t>
      </w:r>
      <w:r w:rsidR="00D22A3E" w:rsidRPr="00D22A3E">
        <w:t>Triquetra, commonly seen in artwork</w:t>
      </w:r>
      <w:r w:rsidR="00D22A3E">
        <w:t xml:space="preserve"> to indicate a relation to the </w:t>
      </w:r>
      <w:r w:rsidR="009577E7">
        <w:t>Celtic</w:t>
      </w:r>
      <w:r w:rsidR="00D22A3E">
        <w:t xml:space="preserve"> culture.</w:t>
      </w:r>
      <w:r w:rsidR="00103466">
        <w:rPr>
          <w:rStyle w:val="FootnoteReference"/>
        </w:rPr>
        <w:footnoteReference w:id="25"/>
      </w:r>
      <w:r w:rsidR="00D22A3E">
        <w:t xml:space="preserve"> Additionally, tourism benefits from the mysticism surrounding ancient Britain and Ireland. </w:t>
      </w:r>
      <w:r w:rsidR="00C8330D">
        <w:t>Celtic m</w:t>
      </w:r>
      <w:r w:rsidR="00D22A3E">
        <w:t>usic has additionally flourished in the revival of</w:t>
      </w:r>
      <w:r w:rsidR="00C8330D">
        <w:t xml:space="preserve"> the Celtic arts within </w:t>
      </w:r>
      <w:r w:rsidR="00896067">
        <w:t xml:space="preserve">the last century. </w:t>
      </w:r>
      <w:r w:rsidR="00EB3677">
        <w:t>All</w:t>
      </w:r>
      <w:r w:rsidR="00896067">
        <w:t xml:space="preserve"> these factors </w:t>
      </w:r>
      <w:r w:rsidR="004731E2">
        <w:t>intensify</w:t>
      </w:r>
      <w:r w:rsidR="008B48F1">
        <w:t xml:space="preserve"> the identity of being “Celtic</w:t>
      </w:r>
      <w:r w:rsidR="00074185">
        <w:t>,”</w:t>
      </w:r>
      <w:r w:rsidR="008B48F1">
        <w:t xml:space="preserve"> thus adding to the newfound and arguably newly constructed culture.</w:t>
      </w:r>
    </w:p>
    <w:p w14:paraId="5FBAB8F8" w14:textId="796810D8" w:rsidR="00EB3677" w:rsidRPr="00B66205" w:rsidRDefault="00B66205" w:rsidP="00D22A3E">
      <w:pPr>
        <w:rPr>
          <w:b/>
          <w:bCs/>
        </w:rPr>
      </w:pPr>
      <w:r w:rsidRPr="00B66205">
        <w:rPr>
          <w:b/>
          <w:bCs/>
        </w:rPr>
        <w:t>Disadvantages of the Celtic identity</w:t>
      </w:r>
    </w:p>
    <w:p w14:paraId="082DEADE" w14:textId="48269388" w:rsidR="00EB3677" w:rsidRDefault="00093D02" w:rsidP="002156D6">
      <w:pPr>
        <w:ind w:left="720"/>
      </w:pPr>
      <w:r>
        <w:t>‘</w:t>
      </w:r>
      <w:r w:rsidRPr="00093D02">
        <w:t xml:space="preserve">There was not a single "Celtic" genetic group. In </w:t>
      </w:r>
      <w:r w:rsidR="00E24D66" w:rsidRPr="00093D02">
        <w:t>fact,</w:t>
      </w:r>
      <w:r w:rsidRPr="00093D02">
        <w:t xml:space="preserve"> the Celtic parts of the UK (Scotland, Northern Ireland, </w:t>
      </w:r>
      <w:r w:rsidR="00074185" w:rsidRPr="00093D02">
        <w:t>Wales,</w:t>
      </w:r>
      <w:r w:rsidRPr="00093D02">
        <w:t xml:space="preserve"> and Cornwall) are among the most different from each other genetically. For example, the Cornish are much more similar genetically to other English groups than they are to the Welsh or the Scots.</w:t>
      </w:r>
      <w:r>
        <w:t>’</w:t>
      </w:r>
      <w:r w:rsidR="00103466">
        <w:rPr>
          <w:rStyle w:val="FootnoteReference"/>
        </w:rPr>
        <w:footnoteReference w:id="26"/>
      </w:r>
    </w:p>
    <w:p w14:paraId="4A4C83D5" w14:textId="7167F1A3" w:rsidR="00AA1A3D" w:rsidRDefault="00E24D66" w:rsidP="00093D02">
      <w:r>
        <w:t xml:space="preserve">This statement </w:t>
      </w:r>
      <w:r w:rsidR="003F26CF">
        <w:t xml:space="preserve">from University College London substantiates the argument that </w:t>
      </w:r>
      <w:r w:rsidR="004A7243">
        <w:t xml:space="preserve">the collective identity of </w:t>
      </w:r>
      <w:r w:rsidR="008F4E77">
        <w:t>British Celts is ambiguous. The genetic makeup indicates that the “</w:t>
      </w:r>
      <w:r w:rsidR="005821C4">
        <w:t>Celtic</w:t>
      </w:r>
      <w:r w:rsidR="008F4E77">
        <w:t>” regions of Brita</w:t>
      </w:r>
      <w:r w:rsidR="003C5B40">
        <w:t>i</w:t>
      </w:r>
      <w:r w:rsidR="008F4E77">
        <w:t>n</w:t>
      </w:r>
      <w:r w:rsidR="003C5B40">
        <w:t xml:space="preserve"> </w:t>
      </w:r>
      <w:r w:rsidR="00CD59FF">
        <w:t xml:space="preserve">is not only </w:t>
      </w:r>
      <w:r w:rsidR="002532AE">
        <w:t xml:space="preserve">from different origins, but also the saturation of the </w:t>
      </w:r>
      <w:r w:rsidR="005821C4">
        <w:t>Celtic</w:t>
      </w:r>
      <w:r w:rsidR="002532AE">
        <w:t xml:space="preserve"> DNA over </w:t>
      </w:r>
      <w:r w:rsidR="00503D4A">
        <w:t>centuries has been substantial</w:t>
      </w:r>
      <w:r w:rsidR="005E4E4C">
        <w:t xml:space="preserve"> and only Wales maintains</w:t>
      </w:r>
      <w:r w:rsidR="00B573C8">
        <w:t xml:space="preserve"> a </w:t>
      </w:r>
      <w:r w:rsidR="006852B1">
        <w:t xml:space="preserve">relatively unchanged genetic </w:t>
      </w:r>
      <w:r w:rsidR="00524E1B">
        <w:t>make-up</w:t>
      </w:r>
      <w:r w:rsidR="006852B1">
        <w:t>.</w:t>
      </w:r>
      <w:r w:rsidR="00503D4A">
        <w:t xml:space="preserve"> </w:t>
      </w:r>
    </w:p>
    <w:p w14:paraId="61D7F83C" w14:textId="3E6D3F3D" w:rsidR="006852B1" w:rsidRDefault="00AA1A3D" w:rsidP="00093D02">
      <w:r>
        <w:t>It can be argued that th</w:t>
      </w:r>
      <w:r w:rsidR="006852B1">
        <w:t xml:space="preserve">e </w:t>
      </w:r>
      <w:r w:rsidR="00EB4C5C">
        <w:t xml:space="preserve">collective association of </w:t>
      </w:r>
      <w:r>
        <w:t xml:space="preserve">the term Celtic dilutes individual heritage </w:t>
      </w:r>
      <w:r w:rsidR="00AD249C">
        <w:t xml:space="preserve">that could otherwise be used to create a distinction of </w:t>
      </w:r>
      <w:r w:rsidR="00162AED">
        <w:t xml:space="preserve">a more accurate historical representation of culture. For example, the Irish </w:t>
      </w:r>
      <w:r w:rsidR="005E50B7">
        <w:t>have</w:t>
      </w:r>
      <w:r w:rsidR="00162AED">
        <w:t xml:space="preserve"> an entirely different</w:t>
      </w:r>
      <w:r w:rsidR="003E5C16">
        <w:t xml:space="preserve">, albeit associative, history within the British Isles, with a </w:t>
      </w:r>
      <w:r w:rsidR="00E03EB3">
        <w:t>unique culture and heritage. The</w:t>
      </w:r>
      <w:r w:rsidR="00F80BC7">
        <w:t xml:space="preserve"> </w:t>
      </w:r>
      <w:r w:rsidR="001175DE">
        <w:t xml:space="preserve">label of Celt, whilst symbolising a collective unity of </w:t>
      </w:r>
      <w:r w:rsidR="0045667C">
        <w:t>cultural similarities</w:t>
      </w:r>
      <w:r w:rsidR="00DC7B03">
        <w:t>,</w:t>
      </w:r>
      <w:r w:rsidR="0045667C">
        <w:t xml:space="preserve"> fails to promote individual </w:t>
      </w:r>
      <w:r w:rsidR="000B1C95">
        <w:t xml:space="preserve">identities. The Cornish maintain their </w:t>
      </w:r>
      <w:r w:rsidR="007544D7">
        <w:t xml:space="preserve">Celtic </w:t>
      </w:r>
      <w:r w:rsidR="0012416D">
        <w:t>identity,</w:t>
      </w:r>
      <w:r w:rsidR="007544D7">
        <w:t xml:space="preserve"> yet </w:t>
      </w:r>
      <w:r w:rsidR="00BE6BE8">
        <w:t>studies show that they are genetically closer to English than their contemporaries. The is an argument to be made that culturally, they are more similar too.</w:t>
      </w:r>
    </w:p>
    <w:p w14:paraId="7D5D0E79" w14:textId="7F364FFF" w:rsidR="00BE6BE8" w:rsidRPr="00BE6BE8" w:rsidRDefault="00BE6BE8" w:rsidP="00093D02">
      <w:pPr>
        <w:rPr>
          <w:b/>
          <w:bCs/>
        </w:rPr>
      </w:pPr>
    </w:p>
    <w:p w14:paraId="569EB812" w14:textId="77777777" w:rsidR="00093D02" w:rsidRDefault="00093D02" w:rsidP="00093D02"/>
    <w:p w14:paraId="75520AC9" w14:textId="77777777" w:rsidR="008B48F1" w:rsidRPr="00D22A3E" w:rsidRDefault="008B48F1" w:rsidP="00D22A3E"/>
    <w:p w14:paraId="41B2580F" w14:textId="23A973C7" w:rsidR="00BD1086" w:rsidRDefault="00BD1086" w:rsidP="00D22A3E"/>
    <w:p w14:paraId="1121C159" w14:textId="77777777" w:rsidR="00EF0BD8" w:rsidRDefault="00EF0BD8" w:rsidP="00D22A3E"/>
    <w:p w14:paraId="2E4DEC60" w14:textId="77777777" w:rsidR="00EF0BD8" w:rsidRDefault="00EF0BD8" w:rsidP="00D22A3E"/>
    <w:p w14:paraId="44537DE2" w14:textId="65AE2A78" w:rsidR="00EF0BD8" w:rsidRPr="00155325" w:rsidRDefault="00784B0A" w:rsidP="00D22A3E">
      <w:pPr>
        <w:rPr>
          <w:b/>
          <w:bCs/>
        </w:rPr>
      </w:pPr>
      <w:r w:rsidRPr="00155325">
        <w:rPr>
          <w:b/>
          <w:bCs/>
        </w:rPr>
        <w:lastRenderedPageBreak/>
        <w:t>Reference List</w:t>
      </w:r>
    </w:p>
    <w:p w14:paraId="0EEDCE35" w14:textId="77777777" w:rsidR="00675586" w:rsidRPr="00155325" w:rsidRDefault="00675586" w:rsidP="00675586">
      <w:pPr>
        <w:pStyle w:val="FootnoteText"/>
        <w:spacing w:before="240"/>
        <w:ind w:left="567" w:hanging="567"/>
      </w:pPr>
      <w:proofErr w:type="spellStart"/>
      <w:r w:rsidRPr="00155325">
        <w:t>AmeriCeltic</w:t>
      </w:r>
      <w:proofErr w:type="spellEnd"/>
      <w:r w:rsidRPr="00155325">
        <w:t xml:space="preserve">, </w:t>
      </w:r>
      <w:r w:rsidRPr="00155325">
        <w:rPr>
          <w:i/>
          <w:iCs/>
        </w:rPr>
        <w:t>Celtic Origins</w:t>
      </w:r>
      <w:r w:rsidRPr="00155325">
        <w:t xml:space="preserve"> &lt;https://americeltic.net/celtic-origins/&gt;</w:t>
      </w:r>
      <w:r>
        <w:t xml:space="preserve"> </w:t>
      </w:r>
      <w:r w:rsidRPr="00155325">
        <w:t>[Accessed 24/12/2024]</w:t>
      </w:r>
    </w:p>
    <w:p w14:paraId="6B6F548D" w14:textId="77777777" w:rsidR="00675586" w:rsidRPr="00155325" w:rsidRDefault="00675586" w:rsidP="00675586">
      <w:pPr>
        <w:pStyle w:val="FootnoteText"/>
        <w:spacing w:before="240"/>
        <w:ind w:left="567" w:hanging="567"/>
      </w:pPr>
      <w:r>
        <w:t xml:space="preserve">Barr, </w:t>
      </w:r>
      <w:r w:rsidRPr="00155325">
        <w:t>Nicholas A. and others, ‘United Kingdom’, </w:t>
      </w:r>
      <w:proofErr w:type="spellStart"/>
      <w:r w:rsidRPr="00155325">
        <w:rPr>
          <w:i/>
          <w:iCs/>
        </w:rPr>
        <w:t>Encyclopedia</w:t>
      </w:r>
      <w:proofErr w:type="spellEnd"/>
      <w:r w:rsidRPr="00155325">
        <w:rPr>
          <w:i/>
          <w:iCs/>
        </w:rPr>
        <w:t xml:space="preserve"> Britannica</w:t>
      </w:r>
      <w:r w:rsidRPr="00155325">
        <w:t xml:space="preserve"> &lt;https://www.britannica.com/place/United-Kingdom&gt; [Accessed 24 December 2024]</w:t>
      </w:r>
    </w:p>
    <w:p w14:paraId="235417E1" w14:textId="77777777" w:rsidR="009C70C2" w:rsidRPr="00155325" w:rsidRDefault="009C70C2" w:rsidP="009C70C2">
      <w:pPr>
        <w:pStyle w:val="FootnoteText"/>
        <w:spacing w:before="240"/>
        <w:ind w:left="567" w:hanging="567"/>
      </w:pPr>
      <w:r w:rsidRPr="00155325">
        <w:t>Boland</w:t>
      </w:r>
      <w:r>
        <w:t>,</w:t>
      </w:r>
      <w:r w:rsidRPr="00155325">
        <w:t xml:space="preserve"> Frederick Henry and others, </w:t>
      </w:r>
      <w:r w:rsidRPr="00155325">
        <w:rPr>
          <w:i/>
          <w:iCs/>
        </w:rPr>
        <w:t>Ireland</w:t>
      </w:r>
      <w:r w:rsidRPr="00155325">
        <w:t>, </w:t>
      </w:r>
      <w:proofErr w:type="spellStart"/>
      <w:r w:rsidRPr="00155325">
        <w:rPr>
          <w:i/>
          <w:iCs/>
        </w:rPr>
        <w:t>Encyclopedia</w:t>
      </w:r>
      <w:proofErr w:type="spellEnd"/>
      <w:r w:rsidRPr="00155325">
        <w:rPr>
          <w:i/>
          <w:iCs/>
        </w:rPr>
        <w:t xml:space="preserve"> Britannica</w:t>
      </w:r>
      <w:r w:rsidRPr="00155325">
        <w:t>, 24 December 2024, &lt;https://www.britannica.com/place/Ireland&gt; [Accessed 24/12/2024]</w:t>
      </w:r>
    </w:p>
    <w:p w14:paraId="18908784" w14:textId="77777777" w:rsidR="00675586" w:rsidRPr="00155325" w:rsidRDefault="00675586" w:rsidP="00675586">
      <w:pPr>
        <w:spacing w:before="240"/>
        <w:ind w:left="567" w:hanging="567"/>
        <w:rPr>
          <w:sz w:val="20"/>
          <w:szCs w:val="20"/>
        </w:rPr>
      </w:pPr>
      <w:r w:rsidRPr="00155325">
        <w:rPr>
          <w:sz w:val="20"/>
          <w:szCs w:val="20"/>
        </w:rPr>
        <w:t>Boz</w:t>
      </w:r>
      <w:r>
        <w:rPr>
          <w:sz w:val="20"/>
          <w:szCs w:val="20"/>
        </w:rPr>
        <w:t>,</w:t>
      </w:r>
      <w:r w:rsidRPr="00155325">
        <w:rPr>
          <w:sz w:val="20"/>
          <w:szCs w:val="20"/>
        </w:rPr>
        <w:t xml:space="preserve"> Aysu, </w:t>
      </w:r>
      <w:r w:rsidRPr="00155325">
        <w:rPr>
          <w:i/>
          <w:iCs/>
          <w:sz w:val="20"/>
          <w:szCs w:val="20"/>
        </w:rPr>
        <w:t>Celtic Identity in British Culture &amp; Art</w:t>
      </w:r>
      <w:r w:rsidRPr="00155325">
        <w:rPr>
          <w:sz w:val="20"/>
          <w:szCs w:val="20"/>
        </w:rPr>
        <w:t xml:space="preserve"> &lt;https://vocal.media/history/celtic-identity-in-british-culture-and-art&gt; [Accessed 24/12/2024]</w:t>
      </w:r>
    </w:p>
    <w:p w14:paraId="3810B768" w14:textId="77777777" w:rsidR="00B247CE" w:rsidRPr="00155325" w:rsidRDefault="00B247CE" w:rsidP="00B247CE">
      <w:pPr>
        <w:spacing w:before="240"/>
        <w:ind w:left="567" w:hanging="567"/>
        <w:rPr>
          <w:sz w:val="20"/>
          <w:szCs w:val="20"/>
        </w:rPr>
      </w:pPr>
      <w:r w:rsidRPr="00155325">
        <w:rPr>
          <w:sz w:val="20"/>
          <w:szCs w:val="20"/>
        </w:rPr>
        <w:t>Cockburn</w:t>
      </w:r>
      <w:r>
        <w:rPr>
          <w:sz w:val="20"/>
          <w:szCs w:val="20"/>
        </w:rPr>
        <w:t>,</w:t>
      </w:r>
      <w:r w:rsidRPr="00155325">
        <w:rPr>
          <w:sz w:val="20"/>
          <w:szCs w:val="20"/>
        </w:rPr>
        <w:t xml:space="preserve"> Craig, </w:t>
      </w:r>
      <w:r w:rsidRPr="00155325">
        <w:rPr>
          <w:i/>
          <w:iCs/>
          <w:sz w:val="20"/>
          <w:szCs w:val="20"/>
        </w:rPr>
        <w:t>The Celtic Languages</w:t>
      </w:r>
      <w:r w:rsidRPr="00155325">
        <w:rPr>
          <w:sz w:val="20"/>
          <w:szCs w:val="20"/>
        </w:rPr>
        <w:t xml:space="preserve"> &lt;https://www.siliconglen.scot/celtfaq/1_3.html&gt; [Accessed 24/12/2024]</w:t>
      </w:r>
    </w:p>
    <w:p w14:paraId="576B85D6" w14:textId="77777777" w:rsidR="009C70C2" w:rsidRPr="00155325" w:rsidRDefault="009C70C2" w:rsidP="009C70C2">
      <w:pPr>
        <w:pStyle w:val="FootnoteText"/>
        <w:spacing w:before="240"/>
        <w:ind w:left="567" w:hanging="567"/>
      </w:pPr>
      <w:proofErr w:type="spellStart"/>
      <w:r w:rsidRPr="00155325">
        <w:t>Daiches</w:t>
      </w:r>
      <w:proofErr w:type="spellEnd"/>
      <w:r w:rsidRPr="00155325">
        <w:t>, David, ‘Robert Burns’, </w:t>
      </w:r>
      <w:proofErr w:type="spellStart"/>
      <w:r w:rsidRPr="00155325">
        <w:rPr>
          <w:i/>
          <w:iCs/>
        </w:rPr>
        <w:t>Encyclopedia</w:t>
      </w:r>
      <w:proofErr w:type="spellEnd"/>
      <w:r w:rsidRPr="00155325">
        <w:rPr>
          <w:i/>
          <w:iCs/>
        </w:rPr>
        <w:t xml:space="preserve"> Britannica</w:t>
      </w:r>
      <w:r w:rsidRPr="00155325">
        <w:t>, 21 November 2024 &lt;https://www.britannica.com/biography/Robert-Burns&gt; [Accessed 24/12/2024]</w:t>
      </w:r>
    </w:p>
    <w:p w14:paraId="08F34628" w14:textId="77777777" w:rsidR="00B247CE" w:rsidRPr="00155325" w:rsidRDefault="00B247CE" w:rsidP="00B247CE">
      <w:pPr>
        <w:spacing w:before="240"/>
        <w:ind w:left="567" w:hanging="567"/>
        <w:rPr>
          <w:sz w:val="20"/>
          <w:szCs w:val="20"/>
        </w:rPr>
      </w:pPr>
      <w:proofErr w:type="spellStart"/>
      <w:r w:rsidRPr="00155325">
        <w:rPr>
          <w:sz w:val="20"/>
          <w:szCs w:val="20"/>
        </w:rPr>
        <w:t>Dayantis</w:t>
      </w:r>
      <w:proofErr w:type="spellEnd"/>
      <w:r>
        <w:rPr>
          <w:sz w:val="20"/>
          <w:szCs w:val="20"/>
        </w:rPr>
        <w:t>,</w:t>
      </w:r>
      <w:r w:rsidRPr="00155325">
        <w:rPr>
          <w:sz w:val="20"/>
          <w:szCs w:val="20"/>
        </w:rPr>
        <w:t xml:space="preserve"> Harry, ‘The first fine-scale genetic map of the British Isles’, </w:t>
      </w:r>
      <w:r w:rsidRPr="00155325">
        <w:rPr>
          <w:i/>
          <w:iCs/>
          <w:sz w:val="20"/>
          <w:szCs w:val="20"/>
        </w:rPr>
        <w:t>University College London</w:t>
      </w:r>
      <w:r w:rsidRPr="00155325">
        <w:rPr>
          <w:sz w:val="20"/>
          <w:szCs w:val="20"/>
        </w:rPr>
        <w:t>, 15 March 2015 &lt;https://www.ucl.ac.uk/news/2015/mar/first-fine-scale-genetic-map-british-isles&gt; [Accessed 24/12/2024]</w:t>
      </w:r>
    </w:p>
    <w:p w14:paraId="18190B08" w14:textId="77777777" w:rsidR="00A36354" w:rsidRPr="00155325" w:rsidRDefault="00A36354" w:rsidP="00A36354">
      <w:pPr>
        <w:spacing w:before="240"/>
        <w:ind w:left="567" w:hanging="567"/>
        <w:rPr>
          <w:sz w:val="20"/>
          <w:szCs w:val="20"/>
        </w:rPr>
      </w:pPr>
      <w:r w:rsidRPr="00155325">
        <w:rPr>
          <w:sz w:val="20"/>
          <w:szCs w:val="20"/>
        </w:rPr>
        <w:t>Evans</w:t>
      </w:r>
      <w:r>
        <w:rPr>
          <w:sz w:val="20"/>
          <w:szCs w:val="20"/>
        </w:rPr>
        <w:t>,</w:t>
      </w:r>
      <w:r w:rsidRPr="00155325">
        <w:rPr>
          <w:sz w:val="20"/>
          <w:szCs w:val="20"/>
        </w:rPr>
        <w:t xml:space="preserve"> Nia, Who Were the Celts? &lt;https://museum.wales/articles/1341/Who-were-the-Celts/&gt; [Accessed 24/12/2024]</w:t>
      </w:r>
    </w:p>
    <w:p w14:paraId="248E4FB5" w14:textId="77777777" w:rsidR="009C70C2" w:rsidRPr="00155325" w:rsidRDefault="009C70C2" w:rsidP="009C70C2">
      <w:pPr>
        <w:pStyle w:val="FootnoteText"/>
        <w:spacing w:before="240"/>
        <w:ind w:left="567" w:hanging="567"/>
      </w:pPr>
      <w:r w:rsidRPr="00155325">
        <w:t>Hills</w:t>
      </w:r>
      <w:r>
        <w:t>,</w:t>
      </w:r>
      <w:r w:rsidRPr="00155325">
        <w:t xml:space="preserve"> Catherine, </w:t>
      </w:r>
      <w:r w:rsidRPr="00155325">
        <w:rPr>
          <w:i/>
          <w:iCs/>
        </w:rPr>
        <w:t>The Anglo-Saxon Invasion and the Beginnings of the English</w:t>
      </w:r>
      <w:r w:rsidRPr="00155325">
        <w:t xml:space="preserve"> &lt;https://www.ourmigrationstory.org.uk/oms/anglo-saxon-migrations&gt; [Accessed 24/12/2024]</w:t>
      </w:r>
    </w:p>
    <w:p w14:paraId="11324CFF" w14:textId="77777777" w:rsidR="00675586" w:rsidRPr="00155325" w:rsidRDefault="00675586" w:rsidP="00675586">
      <w:pPr>
        <w:spacing w:before="240"/>
        <w:ind w:left="567" w:hanging="567"/>
        <w:rPr>
          <w:sz w:val="20"/>
          <w:szCs w:val="20"/>
        </w:rPr>
      </w:pPr>
      <w:r w:rsidRPr="00155325">
        <w:rPr>
          <w:sz w:val="20"/>
          <w:szCs w:val="20"/>
        </w:rPr>
        <w:t>Hume</w:t>
      </w:r>
      <w:r>
        <w:rPr>
          <w:sz w:val="20"/>
          <w:szCs w:val="20"/>
        </w:rPr>
        <w:t>,</w:t>
      </w:r>
      <w:r w:rsidRPr="00155325">
        <w:rPr>
          <w:sz w:val="20"/>
          <w:szCs w:val="20"/>
        </w:rPr>
        <w:t xml:space="preserve"> Ben, </w:t>
      </w:r>
      <w:r w:rsidRPr="00155325">
        <w:rPr>
          <w:i/>
          <w:iCs/>
          <w:sz w:val="20"/>
          <w:szCs w:val="20"/>
        </w:rPr>
        <w:t>What Makes a Celt &amp; Did They Ever Inhabit Britannia</w:t>
      </w:r>
      <w:r w:rsidRPr="00155325">
        <w:rPr>
          <w:sz w:val="20"/>
          <w:szCs w:val="20"/>
        </w:rPr>
        <w:t xml:space="preserve"> (2023) &lt;https://www.thecollector.com/what-makes-celt-inhabit-britannia&gt; [Accessed 24/12/2024]</w:t>
      </w:r>
    </w:p>
    <w:p w14:paraId="00058A9F" w14:textId="77777777" w:rsidR="009C70C2" w:rsidRPr="00155325" w:rsidRDefault="009C70C2" w:rsidP="009C70C2">
      <w:pPr>
        <w:pStyle w:val="FootnoteText"/>
        <w:spacing w:before="240"/>
        <w:ind w:left="567" w:hanging="567"/>
      </w:pPr>
      <w:proofErr w:type="spellStart"/>
      <w:r w:rsidRPr="00155325">
        <w:t>Knowth</w:t>
      </w:r>
      <w:proofErr w:type="spellEnd"/>
      <w:r w:rsidRPr="00155325">
        <w:t xml:space="preserve">, </w:t>
      </w:r>
      <w:r w:rsidRPr="00155325">
        <w:rPr>
          <w:i/>
          <w:iCs/>
        </w:rPr>
        <w:t>The Celts</w:t>
      </w:r>
      <w:r w:rsidRPr="00155325">
        <w:t xml:space="preserve"> &lt;https://www.knowth.com/celts.htm&gt; [Accessed 24/12/2024]</w:t>
      </w:r>
    </w:p>
    <w:p w14:paraId="2514F734" w14:textId="77777777" w:rsidR="009C70C2" w:rsidRPr="00155325" w:rsidRDefault="009C70C2" w:rsidP="009C70C2">
      <w:pPr>
        <w:pStyle w:val="FootnoteText"/>
        <w:spacing w:before="240"/>
        <w:ind w:left="567" w:hanging="567"/>
      </w:pPr>
      <w:r w:rsidRPr="00155325">
        <w:t xml:space="preserve">Livius, </w:t>
      </w:r>
      <w:r w:rsidRPr="00155325">
        <w:rPr>
          <w:i/>
          <w:iCs/>
        </w:rPr>
        <w:t>Caesar’s</w:t>
      </w:r>
      <w:r w:rsidRPr="00155325">
        <w:t xml:space="preserve"> </w:t>
      </w:r>
      <w:r w:rsidRPr="00155325">
        <w:rPr>
          <w:i/>
          <w:iCs/>
        </w:rPr>
        <w:t>Gallic</w:t>
      </w:r>
      <w:r w:rsidRPr="00155325">
        <w:t xml:space="preserve"> </w:t>
      </w:r>
      <w:r w:rsidRPr="00155325">
        <w:rPr>
          <w:i/>
          <w:iCs/>
        </w:rPr>
        <w:t>War</w:t>
      </w:r>
      <w:r w:rsidRPr="00155325">
        <w:t xml:space="preserve"> (2020) &lt;https://www.livius.org/sources/about/caesar-s-gallic-war&gt; [Accessed 24/12/2024]</w:t>
      </w:r>
    </w:p>
    <w:p w14:paraId="0E270DD5" w14:textId="77777777" w:rsidR="00675586" w:rsidRPr="00155325" w:rsidRDefault="00675586" w:rsidP="00675586">
      <w:pPr>
        <w:spacing w:before="240"/>
        <w:ind w:left="567" w:hanging="567"/>
        <w:rPr>
          <w:sz w:val="20"/>
          <w:szCs w:val="20"/>
        </w:rPr>
      </w:pPr>
      <w:r w:rsidRPr="00155325">
        <w:rPr>
          <w:sz w:val="20"/>
          <w:szCs w:val="20"/>
        </w:rPr>
        <w:t>Mees</w:t>
      </w:r>
      <w:r>
        <w:rPr>
          <w:sz w:val="20"/>
          <w:szCs w:val="20"/>
        </w:rPr>
        <w:t>,</w:t>
      </w:r>
      <w:r w:rsidRPr="00155325">
        <w:rPr>
          <w:sz w:val="20"/>
          <w:szCs w:val="20"/>
        </w:rPr>
        <w:t xml:space="preserve"> Bernard, Celtosceptisism and Arthur &lt;https://ageofarthur.substack.com/p/celtoscepticism-and-arthur&gt; [Accessed 24/12/2024]</w:t>
      </w:r>
    </w:p>
    <w:p w14:paraId="3FD012EE" w14:textId="77777777" w:rsidR="00B247CE" w:rsidRPr="00155325" w:rsidRDefault="00B247CE" w:rsidP="00B247CE">
      <w:pPr>
        <w:pStyle w:val="FootnoteText"/>
        <w:spacing w:before="240"/>
        <w:ind w:left="567" w:hanging="567"/>
        <w:rPr>
          <w:b/>
          <w:bCs/>
        </w:rPr>
      </w:pPr>
      <w:r w:rsidRPr="00155325">
        <w:t>O’Hara</w:t>
      </w:r>
      <w:r>
        <w:t>,</w:t>
      </w:r>
      <w:r w:rsidRPr="00155325">
        <w:t xml:space="preserve"> Keith, ‘Triquetra Meaning, Symbolism and Celtic Trinity Knot History’, </w:t>
      </w:r>
      <w:r w:rsidRPr="00155325">
        <w:rPr>
          <w:i/>
          <w:iCs/>
        </w:rPr>
        <w:t>The Irish Road Trip</w:t>
      </w:r>
      <w:r w:rsidRPr="00155325">
        <w:t>, 11 November 2024, &lt;https://www.theirishroadtrip.com/the-triquetra-celtic-trinity-knot/&gt; [Accessed 24/12/2024]</w:t>
      </w:r>
    </w:p>
    <w:p w14:paraId="5D8D0CE2" w14:textId="77777777" w:rsidR="00675586" w:rsidRPr="00155325" w:rsidRDefault="00675586" w:rsidP="00675586">
      <w:pPr>
        <w:pStyle w:val="FootnoteText"/>
        <w:spacing w:before="240"/>
        <w:ind w:left="567" w:hanging="567"/>
      </w:pPr>
      <w:r w:rsidRPr="00155325">
        <w:t xml:space="preserve">Roman Britain, </w:t>
      </w:r>
      <w:r w:rsidRPr="00155325">
        <w:rPr>
          <w:i/>
          <w:iCs/>
        </w:rPr>
        <w:t>Celtic Society</w:t>
      </w:r>
      <w:r w:rsidRPr="00155325">
        <w:t xml:space="preserve"> &lt;https://www.roman-britain.co.uk/the-celts-and-celtic-life/celtic-society/&gt; [Accessed 24/12/2024]</w:t>
      </w:r>
    </w:p>
    <w:p w14:paraId="5DAB054A" w14:textId="77777777" w:rsidR="00A36354" w:rsidRPr="00155325" w:rsidRDefault="00A36354" w:rsidP="00A36354">
      <w:pPr>
        <w:spacing w:before="240"/>
        <w:ind w:left="567" w:hanging="567"/>
        <w:rPr>
          <w:sz w:val="20"/>
          <w:szCs w:val="20"/>
        </w:rPr>
      </w:pPr>
      <w:r w:rsidRPr="00155325">
        <w:rPr>
          <w:sz w:val="20"/>
          <w:szCs w:val="20"/>
        </w:rPr>
        <w:t xml:space="preserve">Roman Britain, </w:t>
      </w:r>
      <w:r w:rsidRPr="00A36354">
        <w:rPr>
          <w:i/>
          <w:iCs/>
          <w:sz w:val="20"/>
          <w:szCs w:val="20"/>
        </w:rPr>
        <w:t>Where</w:t>
      </w:r>
      <w:r w:rsidRPr="00155325">
        <w:rPr>
          <w:sz w:val="20"/>
          <w:szCs w:val="20"/>
        </w:rPr>
        <w:t xml:space="preserve"> </w:t>
      </w:r>
      <w:r w:rsidRPr="00A36354">
        <w:rPr>
          <w:i/>
          <w:iCs/>
          <w:sz w:val="20"/>
          <w:szCs w:val="20"/>
        </w:rPr>
        <w:t>did the Celts Originate From?</w:t>
      </w:r>
      <w:r w:rsidRPr="00155325">
        <w:rPr>
          <w:sz w:val="20"/>
          <w:szCs w:val="20"/>
        </w:rPr>
        <w:t xml:space="preserve"> &lt;https://www.roman-britain.co.uk/the-celts-and-celtic-life/where-did-the-celts-come-from/&gt; [Accessed 24/12/2024]</w:t>
      </w:r>
    </w:p>
    <w:p w14:paraId="39989284" w14:textId="77777777" w:rsidR="009C70C2" w:rsidRPr="00155325" w:rsidRDefault="009C70C2" w:rsidP="009C70C2">
      <w:pPr>
        <w:pStyle w:val="FootnoteText"/>
        <w:spacing w:before="240"/>
        <w:ind w:left="567" w:hanging="567"/>
      </w:pPr>
      <w:r w:rsidRPr="00155325">
        <w:t>Smith</w:t>
      </w:r>
      <w:r>
        <w:t>,</w:t>
      </w:r>
      <w:r w:rsidRPr="00155325">
        <w:t xml:space="preserve"> L</w:t>
      </w:r>
      <w:r>
        <w:t>.</w:t>
      </w:r>
      <w:r w:rsidRPr="00155325">
        <w:t xml:space="preserve"> A</w:t>
      </w:r>
      <w:r>
        <w:t>.</w:t>
      </w:r>
      <w:r w:rsidRPr="00155325">
        <w:t xml:space="preserve">, </w:t>
      </w:r>
      <w:r w:rsidRPr="00155325">
        <w:rPr>
          <w:i/>
          <w:iCs/>
        </w:rPr>
        <w:t>The Celts: 7</w:t>
      </w:r>
      <w:r w:rsidRPr="00155325">
        <w:rPr>
          <w:i/>
          <w:iCs/>
          <w:vertAlign w:val="superscript"/>
        </w:rPr>
        <w:t>th</w:t>
      </w:r>
      <w:r w:rsidRPr="00155325">
        <w:rPr>
          <w:i/>
          <w:iCs/>
        </w:rPr>
        <w:t xml:space="preserve"> Century Wales</w:t>
      </w:r>
      <w:r w:rsidRPr="00155325">
        <w:t xml:space="preserve"> &lt;https://lasmithwriter.com/the-celts-7th-century-wales/&gt; [Accessed 24/12/2024]</w:t>
      </w:r>
    </w:p>
    <w:p w14:paraId="2774173B" w14:textId="77777777" w:rsidR="00675586" w:rsidRPr="00155325" w:rsidRDefault="00675586" w:rsidP="00675586">
      <w:pPr>
        <w:pStyle w:val="FootnoteText"/>
        <w:spacing w:before="240"/>
        <w:ind w:left="567" w:hanging="567"/>
      </w:pPr>
      <w:r w:rsidRPr="00155325">
        <w:lastRenderedPageBreak/>
        <w:t xml:space="preserve">The British Museum, </w:t>
      </w:r>
      <w:r w:rsidRPr="00155325">
        <w:rPr>
          <w:i/>
          <w:iCs/>
        </w:rPr>
        <w:t>Roman Britain</w:t>
      </w:r>
      <w:r w:rsidRPr="00155325">
        <w:t xml:space="preserve"> &lt;https://www.britishmuseum.org/sites/default/files/2019-11/british_museum_roman_britain.pdf&gt; [Accessed 24/12/2024]</w:t>
      </w:r>
    </w:p>
    <w:p w14:paraId="535A7CF8" w14:textId="77777777" w:rsidR="009C70C2" w:rsidRPr="00155325" w:rsidRDefault="009C70C2" w:rsidP="009C70C2">
      <w:pPr>
        <w:pStyle w:val="FootnoteText"/>
        <w:spacing w:before="240"/>
        <w:ind w:left="567" w:hanging="567"/>
      </w:pPr>
      <w:r w:rsidRPr="00155325">
        <w:t xml:space="preserve">The National Galleries, </w:t>
      </w:r>
      <w:r w:rsidRPr="00155325">
        <w:rPr>
          <w:i/>
          <w:iCs/>
        </w:rPr>
        <w:t>Celtic Revival</w:t>
      </w:r>
      <w:r w:rsidRPr="00155325">
        <w:t xml:space="preserve"> &lt;https://www.nationalgalleries.org/art-and-artists/glossary-terms/celtic-revival&gt; [Accessed 24/12/2024]</w:t>
      </w:r>
    </w:p>
    <w:p w14:paraId="2DE800E5" w14:textId="261C3D6A" w:rsidR="00EF0BD8" w:rsidRPr="00155325" w:rsidRDefault="00EF0BD8" w:rsidP="00155325">
      <w:pPr>
        <w:pStyle w:val="FootnoteText"/>
        <w:spacing w:before="240"/>
        <w:ind w:left="567" w:hanging="567"/>
      </w:pPr>
      <w:r w:rsidRPr="00155325">
        <w:t xml:space="preserve">The University of Warwick, </w:t>
      </w:r>
      <w:r w:rsidRPr="00155325">
        <w:rPr>
          <w:i/>
          <w:iCs/>
        </w:rPr>
        <w:t>Iron Age Tribes of Britain</w:t>
      </w:r>
      <w:r w:rsidRPr="00155325">
        <w:t xml:space="preserve"> &lt;https://warwick.ac.uk/fac/arts/classics/warwickclassicsnetwork/romancoventry/resources/prehistoricbritain/ironage/tribes/&gt; [Accessed 24/12/2024]</w:t>
      </w:r>
    </w:p>
    <w:p w14:paraId="255237EB" w14:textId="0D2A5767" w:rsidR="00EF0BD8" w:rsidRPr="00155325" w:rsidRDefault="00EF0BD8" w:rsidP="00155325">
      <w:pPr>
        <w:pStyle w:val="FootnoteText"/>
        <w:spacing w:before="240"/>
        <w:ind w:left="567" w:hanging="567"/>
      </w:pPr>
      <w:proofErr w:type="spellStart"/>
      <w:r w:rsidRPr="00155325">
        <w:t>Wilcuma</w:t>
      </w:r>
      <w:proofErr w:type="spellEnd"/>
      <w:r w:rsidRPr="00155325">
        <w:t xml:space="preserve">, </w:t>
      </w:r>
      <w:r w:rsidRPr="00155325">
        <w:rPr>
          <w:i/>
          <w:iCs/>
        </w:rPr>
        <w:t>The Early English and the Celtic West</w:t>
      </w:r>
      <w:r w:rsidRPr="00155325">
        <w:t xml:space="preserve"> &lt;https://www.wilcuma.org.uk/man-in-the-british-isles-a-brief-history/the-celts-english-settlers/&gt; [Accessed 24/12/2024]</w:t>
      </w:r>
    </w:p>
    <w:p w14:paraId="17EAAEBE" w14:textId="0CE5FCEF" w:rsidR="00AC3C25" w:rsidRPr="00155325" w:rsidRDefault="00675586" w:rsidP="00155325">
      <w:pPr>
        <w:pStyle w:val="FootnoteText"/>
        <w:spacing w:before="240"/>
        <w:ind w:left="567" w:hanging="567"/>
      </w:pPr>
      <w:r w:rsidRPr="00155325">
        <w:t>Williams</w:t>
      </w:r>
      <w:r>
        <w:t>,</w:t>
      </w:r>
      <w:r w:rsidRPr="00155325">
        <w:t xml:space="preserve"> </w:t>
      </w:r>
      <w:r w:rsidR="00AC3C25" w:rsidRPr="00155325">
        <w:t xml:space="preserve">Eifion Wyn, </w:t>
      </w:r>
      <w:r w:rsidR="00AC3C25" w:rsidRPr="00155325">
        <w:rPr>
          <w:i/>
          <w:iCs/>
        </w:rPr>
        <w:t>Julius Caesar’s Invasions of Celtic Britain&lt;</w:t>
      </w:r>
      <w:r w:rsidR="00AC3C25" w:rsidRPr="00155325">
        <w:t xml:space="preserve"> https://www.historic-uk.com/HistoryUK/HistoryofWales/Julius-Caesar-Invasions-of-Celtic-Britain&gt; [Accessed 24/12/2024]</w:t>
      </w:r>
    </w:p>
    <w:p w14:paraId="54ADB502" w14:textId="77777777" w:rsidR="00B247CE" w:rsidRPr="00155325" w:rsidRDefault="00B247CE">
      <w:pPr>
        <w:spacing w:before="240"/>
        <w:ind w:left="567" w:hanging="567"/>
        <w:rPr>
          <w:sz w:val="20"/>
          <w:szCs w:val="20"/>
        </w:rPr>
      </w:pPr>
    </w:p>
    <w:sectPr w:rsidR="00B247CE" w:rsidRPr="0015532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3CB466" w14:textId="77777777" w:rsidR="000E0FB5" w:rsidRDefault="000E0FB5" w:rsidP="000E0FB5">
      <w:pPr>
        <w:spacing w:after="0" w:line="240" w:lineRule="auto"/>
      </w:pPr>
      <w:r>
        <w:separator/>
      </w:r>
    </w:p>
  </w:endnote>
  <w:endnote w:type="continuationSeparator" w:id="0">
    <w:p w14:paraId="57122C9D" w14:textId="77777777" w:rsidR="000E0FB5" w:rsidRDefault="000E0FB5" w:rsidP="000E0F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A8F007" w14:textId="77777777" w:rsidR="000E0FB5" w:rsidRDefault="000E0FB5" w:rsidP="000E0FB5">
      <w:pPr>
        <w:spacing w:after="0" w:line="240" w:lineRule="auto"/>
      </w:pPr>
      <w:r>
        <w:separator/>
      </w:r>
    </w:p>
  </w:footnote>
  <w:footnote w:type="continuationSeparator" w:id="0">
    <w:p w14:paraId="20658067" w14:textId="77777777" w:rsidR="000E0FB5" w:rsidRDefault="000E0FB5" w:rsidP="000E0FB5">
      <w:pPr>
        <w:spacing w:after="0" w:line="240" w:lineRule="auto"/>
      </w:pPr>
      <w:r>
        <w:continuationSeparator/>
      </w:r>
    </w:p>
  </w:footnote>
  <w:footnote w:id="1">
    <w:p w14:paraId="51678181" w14:textId="09D7983D" w:rsidR="000E0FB5" w:rsidRDefault="000E0FB5">
      <w:pPr>
        <w:pStyle w:val="FootnoteText"/>
      </w:pPr>
      <w:r>
        <w:rPr>
          <w:rStyle w:val="FootnoteReference"/>
        </w:rPr>
        <w:footnoteRef/>
      </w:r>
      <w:r w:rsidR="00A376D7">
        <w:t xml:space="preserve">The University of Warwick, </w:t>
      </w:r>
      <w:r w:rsidR="00E111CE" w:rsidRPr="00C83ECA">
        <w:rPr>
          <w:i/>
          <w:iCs/>
        </w:rPr>
        <w:t>Iron Age Tribes of Britain</w:t>
      </w:r>
      <w:r w:rsidR="00E111CE">
        <w:t xml:space="preserve"> </w:t>
      </w:r>
      <w:r w:rsidR="003A390D">
        <w:t>&lt;</w:t>
      </w:r>
      <w:r w:rsidR="003A390D" w:rsidRPr="003A390D">
        <w:t>https://warwick.ac.uk/fac/arts/classics/warwickclassicsnetwork/romancoventry/resources/prehistoricbritain/ironage/tribes/</w:t>
      </w:r>
      <w:r w:rsidR="003A390D">
        <w:t>&gt;</w:t>
      </w:r>
      <w:r w:rsidR="00D245AA">
        <w:t xml:space="preserve"> [Accessed 24/12/2024]</w:t>
      </w:r>
      <w:r w:rsidR="00C83ECA">
        <w:t>.</w:t>
      </w:r>
    </w:p>
  </w:footnote>
  <w:footnote w:id="2">
    <w:p w14:paraId="40439FD0" w14:textId="1AF06BF8" w:rsidR="000E0FB5" w:rsidRDefault="000E0FB5">
      <w:pPr>
        <w:pStyle w:val="FootnoteText"/>
      </w:pPr>
      <w:r>
        <w:rPr>
          <w:rStyle w:val="FootnoteReference"/>
        </w:rPr>
        <w:footnoteRef/>
      </w:r>
      <w:r>
        <w:t xml:space="preserve"> </w:t>
      </w:r>
      <w:r w:rsidR="00352251">
        <w:t xml:space="preserve">Roman Britain, </w:t>
      </w:r>
      <w:r w:rsidR="00352251" w:rsidRPr="00C83ECA">
        <w:rPr>
          <w:i/>
          <w:iCs/>
        </w:rPr>
        <w:t>Celtic Society</w:t>
      </w:r>
      <w:r w:rsidR="00352251">
        <w:t xml:space="preserve"> &lt;</w:t>
      </w:r>
      <w:r w:rsidR="00600936" w:rsidRPr="00600936">
        <w:t>https://www.roman-britain.co.uk/the-celts-and-celtic-life/celtic-society/</w:t>
      </w:r>
      <w:r w:rsidR="00352251">
        <w:t xml:space="preserve">&gt; </w:t>
      </w:r>
      <w:r w:rsidR="00352251">
        <w:t>[Accessed 24/12/2024]</w:t>
      </w:r>
      <w:r w:rsidR="00C83ECA">
        <w:t>.</w:t>
      </w:r>
    </w:p>
  </w:footnote>
  <w:footnote w:id="3">
    <w:p w14:paraId="4F3161A1" w14:textId="411B68C4" w:rsidR="000E0FB5" w:rsidRDefault="000E0FB5">
      <w:pPr>
        <w:pStyle w:val="FootnoteText"/>
      </w:pPr>
      <w:r>
        <w:rPr>
          <w:rStyle w:val="FootnoteReference"/>
        </w:rPr>
        <w:footnoteRef/>
      </w:r>
      <w:r>
        <w:t xml:space="preserve"> </w:t>
      </w:r>
      <w:r w:rsidR="00AF627A" w:rsidRPr="00356837">
        <w:t>Nicholas A</w:t>
      </w:r>
      <w:r w:rsidR="00AF627A">
        <w:t>.</w:t>
      </w:r>
      <w:r w:rsidR="00AF627A" w:rsidRPr="00356837">
        <w:t xml:space="preserve"> </w:t>
      </w:r>
      <w:r w:rsidR="00356837" w:rsidRPr="00356837">
        <w:t>Barr</w:t>
      </w:r>
      <w:r w:rsidR="00E90359">
        <w:t xml:space="preserve"> and others,</w:t>
      </w:r>
      <w:r w:rsidR="00356837" w:rsidRPr="00356837">
        <w:t xml:space="preserve"> </w:t>
      </w:r>
      <w:r w:rsidR="00E90359">
        <w:t>‘</w:t>
      </w:r>
      <w:r w:rsidR="00356837" w:rsidRPr="00356837">
        <w:t>United Kingdom</w:t>
      </w:r>
      <w:r w:rsidR="00E90359">
        <w:t>’,</w:t>
      </w:r>
      <w:r w:rsidR="00356837" w:rsidRPr="00356837">
        <w:t> </w:t>
      </w:r>
      <w:proofErr w:type="spellStart"/>
      <w:r w:rsidR="00356837" w:rsidRPr="00356837">
        <w:rPr>
          <w:i/>
          <w:iCs/>
        </w:rPr>
        <w:t>Encyclopedia</w:t>
      </w:r>
      <w:proofErr w:type="spellEnd"/>
      <w:r w:rsidR="00356837" w:rsidRPr="00356837">
        <w:rPr>
          <w:i/>
          <w:iCs/>
        </w:rPr>
        <w:t xml:space="preserve"> Britannica</w:t>
      </w:r>
      <w:r w:rsidR="00356837" w:rsidRPr="00356837">
        <w:t xml:space="preserve"> </w:t>
      </w:r>
      <w:r w:rsidR="00E90359">
        <w:t>&lt;</w:t>
      </w:r>
      <w:r w:rsidR="00356837" w:rsidRPr="00356837">
        <w:t>https://www.britannica.com/place/United-Kingdom</w:t>
      </w:r>
      <w:r w:rsidR="00E90359">
        <w:t>&gt;</w:t>
      </w:r>
      <w:r w:rsidR="00356837" w:rsidRPr="00356837">
        <w:t xml:space="preserve"> </w:t>
      </w:r>
      <w:r w:rsidR="00C83ECA">
        <w:t>[</w:t>
      </w:r>
      <w:r w:rsidR="00356837" w:rsidRPr="00356837">
        <w:t>Accessed 24 December 2024</w:t>
      </w:r>
      <w:r w:rsidR="00C83ECA">
        <w:t>]</w:t>
      </w:r>
      <w:r w:rsidR="00356837" w:rsidRPr="00356837">
        <w:t>.</w:t>
      </w:r>
    </w:p>
  </w:footnote>
  <w:footnote w:id="4">
    <w:p w14:paraId="7A3060B1" w14:textId="16178FAA" w:rsidR="000E0FB5" w:rsidRDefault="000E0FB5">
      <w:pPr>
        <w:pStyle w:val="FootnoteText"/>
      </w:pPr>
      <w:r>
        <w:rPr>
          <w:rStyle w:val="FootnoteReference"/>
        </w:rPr>
        <w:footnoteRef/>
      </w:r>
      <w:r>
        <w:t xml:space="preserve"> </w:t>
      </w:r>
      <w:proofErr w:type="spellStart"/>
      <w:r w:rsidR="008301BE">
        <w:t>AmeriCeltic</w:t>
      </w:r>
      <w:proofErr w:type="spellEnd"/>
      <w:r w:rsidR="008301BE">
        <w:t>,</w:t>
      </w:r>
      <w:r w:rsidR="008B58FA">
        <w:t xml:space="preserve"> </w:t>
      </w:r>
      <w:r w:rsidR="008B58FA" w:rsidRPr="00FB32C7">
        <w:rPr>
          <w:i/>
          <w:iCs/>
        </w:rPr>
        <w:t>Celtic Origins</w:t>
      </w:r>
      <w:r w:rsidR="008B58FA">
        <w:t xml:space="preserve"> &lt;</w:t>
      </w:r>
      <w:r w:rsidR="008B58FA" w:rsidRPr="00123B1F">
        <w:t>http</w:t>
      </w:r>
      <w:r w:rsidR="008B58FA" w:rsidRPr="00123B1F">
        <w:t>s</w:t>
      </w:r>
      <w:r w:rsidR="008B58FA" w:rsidRPr="00123B1F">
        <w:t>://americeltic.net/celtic-origins/</w:t>
      </w:r>
      <w:proofErr w:type="gramStart"/>
      <w:r w:rsidR="008B58FA">
        <w:t>&gt;</w:t>
      </w:r>
      <w:r w:rsidR="00675586">
        <w:t xml:space="preserve"> </w:t>
      </w:r>
      <w:r w:rsidR="00675586">
        <w:t xml:space="preserve"> [</w:t>
      </w:r>
      <w:proofErr w:type="gramEnd"/>
      <w:r w:rsidR="00675586">
        <w:t>Accessed 24/12/2024].</w:t>
      </w:r>
    </w:p>
  </w:footnote>
  <w:footnote w:id="5">
    <w:p w14:paraId="2E00439C" w14:textId="7E041C77" w:rsidR="00A52B43" w:rsidRDefault="002555E5">
      <w:pPr>
        <w:pStyle w:val="FootnoteText"/>
      </w:pPr>
      <w:r>
        <w:rPr>
          <w:rStyle w:val="FootnoteReference"/>
        </w:rPr>
        <w:footnoteRef/>
      </w:r>
      <w:r>
        <w:t xml:space="preserve"> </w:t>
      </w:r>
      <w:r w:rsidR="00A52B43">
        <w:t xml:space="preserve">The British Museum, </w:t>
      </w:r>
      <w:r w:rsidR="00A52B43" w:rsidRPr="00123B1F">
        <w:rPr>
          <w:i/>
          <w:iCs/>
        </w:rPr>
        <w:t>Roman Britain</w:t>
      </w:r>
      <w:r w:rsidR="00A52B43">
        <w:t xml:space="preserve"> &lt;</w:t>
      </w:r>
      <w:r w:rsidR="00A52B43" w:rsidRPr="00123B1F">
        <w:t>https://www.britishmuseum.org/sites/default/files/2019-11/british_museum_roman_britain.pdf</w:t>
      </w:r>
      <w:r w:rsidR="00A52B43">
        <w:t>&gt;</w:t>
      </w:r>
      <w:r w:rsidR="000C7854">
        <w:t xml:space="preserve"> </w:t>
      </w:r>
      <w:r w:rsidR="000C7854">
        <w:t>[Accessed 24/12/2024].</w:t>
      </w:r>
    </w:p>
  </w:footnote>
  <w:footnote w:id="6">
    <w:p w14:paraId="62D49A13" w14:textId="6B811F51" w:rsidR="002555E5" w:rsidRDefault="002555E5">
      <w:pPr>
        <w:pStyle w:val="FootnoteText"/>
      </w:pPr>
      <w:r>
        <w:rPr>
          <w:rStyle w:val="FootnoteReference"/>
        </w:rPr>
        <w:footnoteRef/>
      </w:r>
      <w:r>
        <w:t xml:space="preserve"> </w:t>
      </w:r>
      <w:proofErr w:type="spellStart"/>
      <w:r w:rsidR="00DC3082">
        <w:t>Wilcuma</w:t>
      </w:r>
      <w:proofErr w:type="spellEnd"/>
      <w:r w:rsidR="00DC3082">
        <w:t xml:space="preserve">, </w:t>
      </w:r>
      <w:r w:rsidR="00DC3082" w:rsidRPr="00123B1F">
        <w:rPr>
          <w:i/>
          <w:iCs/>
        </w:rPr>
        <w:t>The Early English and the Celtic West</w:t>
      </w:r>
      <w:r w:rsidR="00DC3082">
        <w:t xml:space="preserve"> </w:t>
      </w:r>
      <w:r w:rsidR="000001C5">
        <w:t>&lt;</w:t>
      </w:r>
      <w:r w:rsidR="000001C5" w:rsidRPr="00123B1F">
        <w:t>https://www.wilcuma.org.uk/man-in-the-british-isles-a-brief-history/the-celts-english-settlers/</w:t>
      </w:r>
      <w:r w:rsidR="000001C5">
        <w:t>&gt;</w:t>
      </w:r>
      <w:r w:rsidR="000C7854">
        <w:t xml:space="preserve"> </w:t>
      </w:r>
      <w:r w:rsidR="000C7854">
        <w:t>[Accessed 24/12/2024].</w:t>
      </w:r>
    </w:p>
  </w:footnote>
  <w:footnote w:id="7">
    <w:p w14:paraId="0F08A5D2" w14:textId="742D4915" w:rsidR="002555E5" w:rsidRDefault="002555E5">
      <w:pPr>
        <w:pStyle w:val="FootnoteText"/>
      </w:pPr>
      <w:r>
        <w:rPr>
          <w:rStyle w:val="FootnoteReference"/>
        </w:rPr>
        <w:footnoteRef/>
      </w:r>
      <w:r>
        <w:t xml:space="preserve"> </w:t>
      </w:r>
      <w:r w:rsidR="000001C5">
        <w:t xml:space="preserve">Aysu Boz, </w:t>
      </w:r>
      <w:r w:rsidR="00DE2CD4" w:rsidRPr="000B5DCE">
        <w:rPr>
          <w:i/>
          <w:iCs/>
        </w:rPr>
        <w:t>Celtic Identity in British Culture &amp; Art</w:t>
      </w:r>
      <w:r w:rsidR="00DE2CD4">
        <w:t xml:space="preserve"> &lt;</w:t>
      </w:r>
      <w:r w:rsidR="00B66856" w:rsidRPr="00123B1F">
        <w:t>https://vocal.media/history/celtic-identity-in-british-culture-and-art</w:t>
      </w:r>
      <w:r w:rsidR="00DE2CD4">
        <w:t>&gt;</w:t>
      </w:r>
      <w:r w:rsidR="000C7854">
        <w:t xml:space="preserve"> </w:t>
      </w:r>
      <w:r w:rsidR="000C7854">
        <w:t>[Accessed 24/12/2024].</w:t>
      </w:r>
    </w:p>
  </w:footnote>
  <w:footnote w:id="8">
    <w:p w14:paraId="771CE1C4" w14:textId="0D13A615" w:rsidR="002555E5" w:rsidRDefault="002555E5">
      <w:pPr>
        <w:pStyle w:val="FootnoteText"/>
      </w:pPr>
      <w:r>
        <w:rPr>
          <w:rStyle w:val="FootnoteReference"/>
        </w:rPr>
        <w:footnoteRef/>
      </w:r>
      <w:r>
        <w:t xml:space="preserve"> </w:t>
      </w:r>
      <w:r w:rsidR="00B66856">
        <w:t xml:space="preserve">Bernard Mees, </w:t>
      </w:r>
      <w:r w:rsidR="00B66856" w:rsidRPr="000B5DCE">
        <w:rPr>
          <w:i/>
          <w:iCs/>
        </w:rPr>
        <w:t>Celtosceptisism and Arthur</w:t>
      </w:r>
      <w:r w:rsidR="000B5DCE">
        <w:t xml:space="preserve"> </w:t>
      </w:r>
      <w:r w:rsidR="00B66856">
        <w:t>&lt;</w:t>
      </w:r>
      <w:r w:rsidR="0078137C" w:rsidRPr="000B5DCE">
        <w:t>https://ageofarthur.substack.com/p/celtoscepticism-and-arthur</w:t>
      </w:r>
      <w:r w:rsidR="00B66856">
        <w:t>&gt;</w:t>
      </w:r>
      <w:r w:rsidR="000B5DCE">
        <w:t xml:space="preserve"> </w:t>
      </w:r>
      <w:r w:rsidR="000B5DCE">
        <w:t>[Accessed 24/12/2024].</w:t>
      </w:r>
    </w:p>
  </w:footnote>
  <w:footnote w:id="9">
    <w:p w14:paraId="6468E8FF" w14:textId="77777777" w:rsidR="00055685" w:rsidRDefault="00055685" w:rsidP="00055685">
      <w:pPr>
        <w:pStyle w:val="FootnoteText"/>
      </w:pPr>
      <w:r>
        <w:rPr>
          <w:rStyle w:val="FootnoteReference"/>
        </w:rPr>
        <w:footnoteRef/>
      </w:r>
      <w:r>
        <w:t xml:space="preserve"> Ben Hume, </w:t>
      </w:r>
      <w:r w:rsidRPr="00FB32C7">
        <w:rPr>
          <w:i/>
          <w:iCs/>
        </w:rPr>
        <w:t>What Makes a Celt &amp; Did They Ever Inhabit Britannia</w:t>
      </w:r>
      <w:r>
        <w:t xml:space="preserve"> (2023) &lt;</w:t>
      </w:r>
      <w:r w:rsidRPr="00FB32C7">
        <w:t>https://www.thecollector.com/</w:t>
      </w:r>
      <w:r w:rsidRPr="00FB32C7">
        <w:t>w</w:t>
      </w:r>
      <w:r w:rsidRPr="00FB32C7">
        <w:t>hat-makes-celt-inhabit-britannia</w:t>
      </w:r>
      <w:r>
        <w:t>&gt; [Accessed 24/12/2024].</w:t>
      </w:r>
    </w:p>
  </w:footnote>
  <w:footnote w:id="10">
    <w:p w14:paraId="27BF6703" w14:textId="77777777" w:rsidR="00055685" w:rsidRDefault="00055685" w:rsidP="00055685">
      <w:pPr>
        <w:pStyle w:val="FootnoteText"/>
      </w:pPr>
      <w:r>
        <w:rPr>
          <w:rStyle w:val="FootnoteReference"/>
        </w:rPr>
        <w:footnoteRef/>
      </w:r>
      <w:r>
        <w:t xml:space="preserve"> Roman Britain, </w:t>
      </w:r>
      <w:r w:rsidRPr="000B5DCE">
        <w:rPr>
          <w:i/>
          <w:iCs/>
        </w:rPr>
        <w:t>Where did the Celts Originate From?</w:t>
      </w:r>
      <w:r>
        <w:t xml:space="preserve"> &lt;</w:t>
      </w:r>
      <w:r w:rsidRPr="000B5DCE">
        <w:t>https://www.roman-britain.co.uk/the-celts-and-celtic-life/where-did-the-celts-come-from/</w:t>
      </w:r>
      <w:r>
        <w:t>&gt; [Accessed 24/12/2024].</w:t>
      </w:r>
    </w:p>
  </w:footnote>
  <w:footnote w:id="11">
    <w:p w14:paraId="3D2DD79A" w14:textId="2801A092" w:rsidR="002555E5" w:rsidRDefault="002555E5">
      <w:pPr>
        <w:pStyle w:val="FootnoteText"/>
      </w:pPr>
      <w:r>
        <w:rPr>
          <w:rStyle w:val="FootnoteReference"/>
        </w:rPr>
        <w:footnoteRef/>
      </w:r>
      <w:r>
        <w:t xml:space="preserve"> </w:t>
      </w:r>
      <w:r w:rsidR="00CB7EB6">
        <w:t>Nia Evans</w:t>
      </w:r>
      <w:r w:rsidR="00800E0D">
        <w:t xml:space="preserve">, </w:t>
      </w:r>
      <w:r w:rsidR="00800E0D" w:rsidRPr="000B5DCE">
        <w:rPr>
          <w:i/>
          <w:iCs/>
        </w:rPr>
        <w:t>Who Were the Celts?</w:t>
      </w:r>
      <w:r w:rsidR="00800E0D">
        <w:t xml:space="preserve"> &lt;</w:t>
      </w:r>
      <w:r w:rsidR="00800E0D" w:rsidRPr="000B5DCE">
        <w:t>https://museum.wales/articles/1341/Who-were-the-Celts/</w:t>
      </w:r>
      <w:r w:rsidR="00800E0D">
        <w:t>&gt;</w:t>
      </w:r>
      <w:r w:rsidR="000B5DCE">
        <w:t xml:space="preserve"> </w:t>
      </w:r>
      <w:r w:rsidR="000B5DCE">
        <w:t>[Accessed 24/12/2024].</w:t>
      </w:r>
    </w:p>
  </w:footnote>
  <w:footnote w:id="12">
    <w:p w14:paraId="13F06010" w14:textId="5002276A" w:rsidR="002555E5" w:rsidRDefault="002555E5">
      <w:pPr>
        <w:pStyle w:val="FootnoteText"/>
      </w:pPr>
      <w:r>
        <w:rPr>
          <w:rStyle w:val="FootnoteReference"/>
        </w:rPr>
        <w:footnoteRef/>
      </w:r>
      <w:r>
        <w:t xml:space="preserve"> </w:t>
      </w:r>
      <w:r w:rsidR="00A66F5B">
        <w:t>I</w:t>
      </w:r>
      <w:r w:rsidR="00975BDC">
        <w:t>bid</w:t>
      </w:r>
      <w:r w:rsidR="000B5DCE">
        <w:t>.</w:t>
      </w:r>
    </w:p>
  </w:footnote>
  <w:footnote w:id="13">
    <w:p w14:paraId="5FD57FF6" w14:textId="0CF0B11F" w:rsidR="002555E5" w:rsidRDefault="002555E5">
      <w:pPr>
        <w:pStyle w:val="FootnoteText"/>
      </w:pPr>
      <w:r>
        <w:rPr>
          <w:rStyle w:val="FootnoteReference"/>
        </w:rPr>
        <w:footnoteRef/>
      </w:r>
      <w:r>
        <w:t xml:space="preserve"> </w:t>
      </w:r>
      <w:r w:rsidR="006E1467">
        <w:t xml:space="preserve">Livius, </w:t>
      </w:r>
      <w:r w:rsidR="006E1467" w:rsidRPr="00DC19DC">
        <w:rPr>
          <w:i/>
          <w:iCs/>
        </w:rPr>
        <w:t>Caesar’s</w:t>
      </w:r>
      <w:r w:rsidR="006E1467">
        <w:t xml:space="preserve"> </w:t>
      </w:r>
      <w:r w:rsidR="006E1467" w:rsidRPr="00DC19DC">
        <w:rPr>
          <w:i/>
          <w:iCs/>
        </w:rPr>
        <w:t>Gallic</w:t>
      </w:r>
      <w:r w:rsidR="006E1467">
        <w:t xml:space="preserve"> </w:t>
      </w:r>
      <w:r w:rsidR="006E1467" w:rsidRPr="00DC19DC">
        <w:rPr>
          <w:i/>
          <w:iCs/>
        </w:rPr>
        <w:t>War</w:t>
      </w:r>
      <w:r w:rsidR="00742A1D">
        <w:t xml:space="preserve"> </w:t>
      </w:r>
      <w:r w:rsidR="00DC19DC">
        <w:t>(</w:t>
      </w:r>
      <w:r w:rsidR="00742A1D">
        <w:t>2020</w:t>
      </w:r>
      <w:r w:rsidR="00DC19DC">
        <w:t>)</w:t>
      </w:r>
      <w:r w:rsidR="006E1467">
        <w:t xml:space="preserve"> </w:t>
      </w:r>
      <w:r w:rsidR="00DC19DC">
        <w:t>&lt;</w:t>
      </w:r>
      <w:r w:rsidR="00DC19DC" w:rsidRPr="00DC19DC">
        <w:t>https://www.livius.org/sources/about/caesar-s-gallic-war</w:t>
      </w:r>
      <w:r w:rsidR="00DC19DC">
        <w:t xml:space="preserve">&gt; </w:t>
      </w:r>
      <w:r w:rsidR="00DC19DC">
        <w:t>[Accessed 24/12/2024].</w:t>
      </w:r>
    </w:p>
  </w:footnote>
  <w:footnote w:id="14">
    <w:p w14:paraId="499AC719" w14:textId="5EC461B8" w:rsidR="002555E5" w:rsidRDefault="002555E5">
      <w:pPr>
        <w:pStyle w:val="FootnoteText"/>
      </w:pPr>
      <w:r>
        <w:rPr>
          <w:rStyle w:val="FootnoteReference"/>
        </w:rPr>
        <w:footnoteRef/>
      </w:r>
      <w:r>
        <w:t xml:space="preserve"> </w:t>
      </w:r>
      <w:r w:rsidR="00742A1D">
        <w:t>Eifion Wyn Williams</w:t>
      </w:r>
      <w:r w:rsidR="00AC3921">
        <w:t>,</w:t>
      </w:r>
      <w:r w:rsidR="00DC19DC">
        <w:t xml:space="preserve"> </w:t>
      </w:r>
      <w:r w:rsidR="00AC3921" w:rsidRPr="00DC19DC">
        <w:rPr>
          <w:i/>
          <w:iCs/>
        </w:rPr>
        <w:t>Julius Caesar’s Invasions of Celtic Britain</w:t>
      </w:r>
      <w:r w:rsidR="00D3128F">
        <w:rPr>
          <w:i/>
          <w:iCs/>
        </w:rPr>
        <w:t>&lt;</w:t>
      </w:r>
      <w:r w:rsidR="00DC19DC">
        <w:t xml:space="preserve"> </w:t>
      </w:r>
      <w:r w:rsidR="00D3128F" w:rsidRPr="00D3128F">
        <w:t>https://www.historic-uk.com/HistoryUK/HistoryofWales/Julius-Caesar-Invasions-of-Celtic-Britain</w:t>
      </w:r>
      <w:r w:rsidR="00D3128F">
        <w:t xml:space="preserve">&gt; </w:t>
      </w:r>
      <w:r w:rsidR="00D3128F">
        <w:t>[Accessed 24/12/2024].</w:t>
      </w:r>
    </w:p>
  </w:footnote>
  <w:footnote w:id="15">
    <w:p w14:paraId="271CDF61" w14:textId="3DA3D971" w:rsidR="002555E5" w:rsidRDefault="002555E5">
      <w:pPr>
        <w:pStyle w:val="FootnoteText"/>
      </w:pPr>
      <w:r>
        <w:rPr>
          <w:rStyle w:val="FootnoteReference"/>
        </w:rPr>
        <w:footnoteRef/>
      </w:r>
      <w:r>
        <w:t xml:space="preserve"> </w:t>
      </w:r>
      <w:r w:rsidR="00F00D12">
        <w:t>Catherine Hills,</w:t>
      </w:r>
      <w:r w:rsidR="00A66F5B">
        <w:t xml:space="preserve"> </w:t>
      </w:r>
      <w:r w:rsidR="00A66F5B" w:rsidRPr="00A66F5B">
        <w:rPr>
          <w:i/>
          <w:iCs/>
        </w:rPr>
        <w:t>T</w:t>
      </w:r>
      <w:r w:rsidR="00F00D12" w:rsidRPr="00A66F5B">
        <w:rPr>
          <w:i/>
          <w:iCs/>
        </w:rPr>
        <w:t>he Anglo-Saxon Invasion and the Beginnings of the English</w:t>
      </w:r>
      <w:r w:rsidR="003F7106">
        <w:t xml:space="preserve"> &lt;</w:t>
      </w:r>
      <w:r w:rsidR="000C2411" w:rsidRPr="00DC19DC">
        <w:t>https://www.ourmigrationstory.org.uk/oms/anglo-saxon-migrations</w:t>
      </w:r>
      <w:r w:rsidR="003F7106">
        <w:t>&gt;</w:t>
      </w:r>
      <w:r w:rsidR="00D3128F">
        <w:t xml:space="preserve"> </w:t>
      </w:r>
      <w:r w:rsidR="00D3128F">
        <w:t>[Accessed 24/12/2024].</w:t>
      </w:r>
    </w:p>
  </w:footnote>
  <w:footnote w:id="16">
    <w:p w14:paraId="7C1FA6D6" w14:textId="62D28F4F" w:rsidR="002555E5" w:rsidRDefault="002555E5">
      <w:pPr>
        <w:pStyle w:val="FootnoteText"/>
      </w:pPr>
      <w:r>
        <w:rPr>
          <w:rStyle w:val="FootnoteReference"/>
        </w:rPr>
        <w:footnoteRef/>
      </w:r>
      <w:r>
        <w:t xml:space="preserve"> </w:t>
      </w:r>
      <w:r w:rsidR="000C2411">
        <w:t>L</w:t>
      </w:r>
      <w:r w:rsidR="00675586">
        <w:t>.</w:t>
      </w:r>
      <w:r w:rsidR="000C2411">
        <w:t xml:space="preserve"> A</w:t>
      </w:r>
      <w:r w:rsidR="00675586">
        <w:t>.</w:t>
      </w:r>
      <w:r w:rsidR="000C2411">
        <w:t xml:space="preserve"> Smith, </w:t>
      </w:r>
      <w:r w:rsidR="004F3BD2" w:rsidRPr="00A66F5B">
        <w:rPr>
          <w:i/>
          <w:iCs/>
        </w:rPr>
        <w:t>The Celts: 7</w:t>
      </w:r>
      <w:r w:rsidR="004F3BD2" w:rsidRPr="00A66F5B">
        <w:rPr>
          <w:i/>
          <w:iCs/>
          <w:vertAlign w:val="superscript"/>
        </w:rPr>
        <w:t>th</w:t>
      </w:r>
      <w:r w:rsidR="004F3BD2" w:rsidRPr="00A66F5B">
        <w:rPr>
          <w:i/>
          <w:iCs/>
        </w:rPr>
        <w:t xml:space="preserve"> Century Wales</w:t>
      </w:r>
      <w:r w:rsidR="00A66F5B">
        <w:t xml:space="preserve"> </w:t>
      </w:r>
      <w:r w:rsidR="004F3BD2">
        <w:t>&lt;</w:t>
      </w:r>
      <w:r w:rsidR="004F3BD2" w:rsidRPr="00DC19DC">
        <w:t>https://lasmithwriter.com/the-celts-7th-century-wales/</w:t>
      </w:r>
      <w:r w:rsidR="004F3BD2">
        <w:t>&gt;</w:t>
      </w:r>
      <w:r w:rsidR="00155325">
        <w:t xml:space="preserve"> </w:t>
      </w:r>
      <w:r w:rsidR="00155325">
        <w:t>[Accessed 24/12/2024].</w:t>
      </w:r>
    </w:p>
  </w:footnote>
  <w:footnote w:id="17">
    <w:p w14:paraId="3B728586" w14:textId="606DEF9C" w:rsidR="00103466" w:rsidRDefault="00103466">
      <w:pPr>
        <w:pStyle w:val="FootnoteText"/>
      </w:pPr>
      <w:r>
        <w:rPr>
          <w:rStyle w:val="FootnoteReference"/>
        </w:rPr>
        <w:footnoteRef/>
      </w:r>
      <w:r>
        <w:t xml:space="preserve"> </w:t>
      </w:r>
      <w:proofErr w:type="spellStart"/>
      <w:r w:rsidR="008E661F">
        <w:t>Knowth</w:t>
      </w:r>
      <w:proofErr w:type="spellEnd"/>
      <w:r w:rsidR="008E661F">
        <w:t xml:space="preserve">, </w:t>
      </w:r>
      <w:r w:rsidR="008E661F" w:rsidRPr="00D3128F">
        <w:rPr>
          <w:i/>
          <w:iCs/>
        </w:rPr>
        <w:t>The Celts</w:t>
      </w:r>
      <w:r w:rsidR="00A66F5B">
        <w:t xml:space="preserve"> </w:t>
      </w:r>
      <w:r w:rsidR="002F2F4F">
        <w:t>&lt;</w:t>
      </w:r>
      <w:r w:rsidR="002F2F4F" w:rsidRPr="00DC19DC">
        <w:t>https://www.knowth.com/celts.htm</w:t>
      </w:r>
      <w:r w:rsidR="002F2F4F">
        <w:t>&gt;</w:t>
      </w:r>
      <w:r w:rsidR="00D3128F">
        <w:t xml:space="preserve"> </w:t>
      </w:r>
      <w:r w:rsidR="00D3128F">
        <w:t>[Accessed 24/12/2024].</w:t>
      </w:r>
    </w:p>
  </w:footnote>
  <w:footnote w:id="18">
    <w:p w14:paraId="53A11D11" w14:textId="699E0573" w:rsidR="00103466" w:rsidRDefault="00103466">
      <w:pPr>
        <w:pStyle w:val="FootnoteText"/>
      </w:pPr>
      <w:r>
        <w:rPr>
          <w:rStyle w:val="FootnoteReference"/>
        </w:rPr>
        <w:footnoteRef/>
      </w:r>
      <w:r>
        <w:t xml:space="preserve"> </w:t>
      </w:r>
      <w:r w:rsidR="00A66F5B">
        <w:t>I</w:t>
      </w:r>
      <w:r w:rsidR="002F2F4F">
        <w:t>bid</w:t>
      </w:r>
      <w:r w:rsidR="00DC19DC">
        <w:t>.</w:t>
      </w:r>
    </w:p>
  </w:footnote>
  <w:footnote w:id="19">
    <w:p w14:paraId="0869783B" w14:textId="43DDE8EA" w:rsidR="00103466" w:rsidRDefault="00103466">
      <w:pPr>
        <w:pStyle w:val="FootnoteText"/>
      </w:pPr>
      <w:r>
        <w:rPr>
          <w:rStyle w:val="FootnoteReference"/>
        </w:rPr>
        <w:footnoteRef/>
      </w:r>
      <w:r>
        <w:t xml:space="preserve"> </w:t>
      </w:r>
      <w:r w:rsidR="00A66F5B">
        <w:t>I</w:t>
      </w:r>
      <w:r w:rsidR="001D048B">
        <w:t>bid</w:t>
      </w:r>
      <w:r w:rsidR="00DC19DC">
        <w:t>.</w:t>
      </w:r>
    </w:p>
  </w:footnote>
  <w:footnote w:id="20">
    <w:p w14:paraId="280BAD58" w14:textId="1E094CA2" w:rsidR="00103466" w:rsidRDefault="00103466">
      <w:pPr>
        <w:pStyle w:val="FootnoteText"/>
      </w:pPr>
      <w:r>
        <w:rPr>
          <w:rStyle w:val="FootnoteReference"/>
        </w:rPr>
        <w:footnoteRef/>
      </w:r>
      <w:r>
        <w:t xml:space="preserve"> </w:t>
      </w:r>
      <w:r w:rsidR="001D048B" w:rsidRPr="00C81439">
        <w:t xml:space="preserve">Frederick Henry </w:t>
      </w:r>
      <w:r w:rsidR="00D3128F">
        <w:t>Boland and others</w:t>
      </w:r>
      <w:r w:rsidR="001D048B" w:rsidRPr="00C81439">
        <w:t xml:space="preserve">, </w:t>
      </w:r>
      <w:r w:rsidR="001D048B" w:rsidRPr="001F3AD4">
        <w:rPr>
          <w:i/>
          <w:iCs/>
        </w:rPr>
        <w:t>Ireland</w:t>
      </w:r>
      <w:r w:rsidR="001F3AD4">
        <w:t>,</w:t>
      </w:r>
      <w:r w:rsidR="001D048B" w:rsidRPr="00C81439">
        <w:t> </w:t>
      </w:r>
      <w:proofErr w:type="spellStart"/>
      <w:r w:rsidR="001D048B" w:rsidRPr="00C81439">
        <w:rPr>
          <w:i/>
          <w:iCs/>
        </w:rPr>
        <w:t>Encyclopedia</w:t>
      </w:r>
      <w:proofErr w:type="spellEnd"/>
      <w:r w:rsidR="001D048B" w:rsidRPr="00C81439">
        <w:rPr>
          <w:i/>
          <w:iCs/>
        </w:rPr>
        <w:t xml:space="preserve"> Britannica</w:t>
      </w:r>
      <w:r w:rsidR="001D048B" w:rsidRPr="00C81439">
        <w:t>, 24 Dec</w:t>
      </w:r>
      <w:r w:rsidR="001F3AD4">
        <w:t>ember</w:t>
      </w:r>
      <w:r w:rsidR="001D048B" w:rsidRPr="00C81439">
        <w:t xml:space="preserve"> 2024, </w:t>
      </w:r>
      <w:r w:rsidR="001F3AD4">
        <w:t>&lt;</w:t>
      </w:r>
      <w:r w:rsidR="001D048B" w:rsidRPr="00C81439">
        <w:t>https://www.britannica.com/place/Ireland</w:t>
      </w:r>
      <w:r w:rsidR="001F3AD4">
        <w:t>&gt;</w:t>
      </w:r>
      <w:r w:rsidR="001D048B" w:rsidRPr="00C81439">
        <w:t xml:space="preserve"> </w:t>
      </w:r>
      <w:r w:rsidR="001F3AD4">
        <w:t>[Accessed 24/12/2024].</w:t>
      </w:r>
    </w:p>
  </w:footnote>
  <w:footnote w:id="21">
    <w:p w14:paraId="71B1D24A" w14:textId="4879553F" w:rsidR="00103466" w:rsidRDefault="00103466">
      <w:pPr>
        <w:pStyle w:val="FootnoteText"/>
      </w:pPr>
      <w:r>
        <w:rPr>
          <w:rStyle w:val="FootnoteReference"/>
        </w:rPr>
        <w:footnoteRef/>
      </w:r>
      <w:r>
        <w:t xml:space="preserve"> </w:t>
      </w:r>
      <w:r w:rsidR="001F3AD4">
        <w:t>I</w:t>
      </w:r>
      <w:r w:rsidR="001D048B">
        <w:t>bid</w:t>
      </w:r>
      <w:r w:rsidR="001F3AD4">
        <w:t>.</w:t>
      </w:r>
    </w:p>
  </w:footnote>
  <w:footnote w:id="22">
    <w:p w14:paraId="28E10520" w14:textId="494A8553" w:rsidR="00103466" w:rsidRDefault="00103466">
      <w:pPr>
        <w:pStyle w:val="FootnoteText"/>
      </w:pPr>
      <w:r>
        <w:rPr>
          <w:rStyle w:val="FootnoteReference"/>
        </w:rPr>
        <w:footnoteRef/>
      </w:r>
      <w:r>
        <w:t xml:space="preserve"> </w:t>
      </w:r>
      <w:r w:rsidR="001D048B">
        <w:t xml:space="preserve">The National Galleries, </w:t>
      </w:r>
      <w:r w:rsidR="001D048B" w:rsidRPr="001F3AD4">
        <w:rPr>
          <w:i/>
          <w:iCs/>
        </w:rPr>
        <w:t>Celtic Revival</w:t>
      </w:r>
      <w:r w:rsidR="001D048B">
        <w:t xml:space="preserve"> &lt;</w:t>
      </w:r>
      <w:r w:rsidR="001D048B" w:rsidRPr="001F3AD4">
        <w:t>https://www.nationalgalleries.org/art-and-artists/glossary-terms/celtic-revival</w:t>
      </w:r>
      <w:r w:rsidR="001D048B">
        <w:t>&gt;</w:t>
      </w:r>
      <w:r w:rsidR="001F3AD4">
        <w:t xml:space="preserve"> </w:t>
      </w:r>
      <w:r w:rsidR="001F3AD4">
        <w:t>[Accessed 24/12/2024].</w:t>
      </w:r>
    </w:p>
  </w:footnote>
  <w:footnote w:id="23">
    <w:p w14:paraId="5D7447F2" w14:textId="7D2EEC81" w:rsidR="00103466" w:rsidRDefault="00103466">
      <w:pPr>
        <w:pStyle w:val="FootnoteText"/>
      </w:pPr>
      <w:r>
        <w:rPr>
          <w:rStyle w:val="FootnoteReference"/>
        </w:rPr>
        <w:footnoteRef/>
      </w:r>
      <w:r>
        <w:t xml:space="preserve"> </w:t>
      </w:r>
      <w:r w:rsidR="00675586">
        <w:t xml:space="preserve">David </w:t>
      </w:r>
      <w:proofErr w:type="spellStart"/>
      <w:r w:rsidR="001D048B" w:rsidRPr="00BF47FF">
        <w:t>Daiches</w:t>
      </w:r>
      <w:proofErr w:type="spellEnd"/>
      <w:r w:rsidR="001F3AD4">
        <w:t>,</w:t>
      </w:r>
      <w:r w:rsidR="001D048B" w:rsidRPr="00BF47FF">
        <w:t xml:space="preserve"> </w:t>
      </w:r>
      <w:r w:rsidR="001F3AD4">
        <w:t>‘</w:t>
      </w:r>
      <w:r w:rsidR="001D048B" w:rsidRPr="00BF47FF">
        <w:t>Robert Burns</w:t>
      </w:r>
      <w:r w:rsidR="001F3AD4">
        <w:t>’,</w:t>
      </w:r>
      <w:r w:rsidR="001D048B" w:rsidRPr="00BF47FF">
        <w:t> </w:t>
      </w:r>
      <w:proofErr w:type="spellStart"/>
      <w:r w:rsidR="001D048B" w:rsidRPr="00BF47FF">
        <w:rPr>
          <w:i/>
          <w:iCs/>
        </w:rPr>
        <w:t>Encyclopedia</w:t>
      </w:r>
      <w:proofErr w:type="spellEnd"/>
      <w:r w:rsidR="001D048B" w:rsidRPr="00BF47FF">
        <w:rPr>
          <w:i/>
          <w:iCs/>
        </w:rPr>
        <w:t xml:space="preserve"> Britannica</w:t>
      </w:r>
      <w:r w:rsidR="001D048B" w:rsidRPr="00BF47FF">
        <w:t>, 21 Nov</w:t>
      </w:r>
      <w:r w:rsidR="001F3AD4">
        <w:t>ember</w:t>
      </w:r>
      <w:r w:rsidR="001D048B" w:rsidRPr="00BF47FF">
        <w:t xml:space="preserve"> 2024 </w:t>
      </w:r>
      <w:r w:rsidR="001F3AD4">
        <w:t>&lt;</w:t>
      </w:r>
      <w:r w:rsidR="001D048B" w:rsidRPr="00BF47FF">
        <w:t>https://www.britannica.com/biography/Robert-Burns</w:t>
      </w:r>
      <w:r w:rsidR="001F3AD4">
        <w:t>&gt;</w:t>
      </w:r>
      <w:r w:rsidR="001D048B" w:rsidRPr="00BF47FF">
        <w:t xml:space="preserve"> </w:t>
      </w:r>
      <w:r w:rsidR="001F3AD4">
        <w:t>[Accessed 24/12/2024].</w:t>
      </w:r>
    </w:p>
  </w:footnote>
  <w:footnote w:id="24">
    <w:p w14:paraId="1BBF952E" w14:textId="5939463D" w:rsidR="00103466" w:rsidRDefault="00103466">
      <w:pPr>
        <w:pStyle w:val="FootnoteText"/>
      </w:pPr>
      <w:r>
        <w:rPr>
          <w:rStyle w:val="FootnoteReference"/>
        </w:rPr>
        <w:footnoteRef/>
      </w:r>
      <w:r>
        <w:t xml:space="preserve"> </w:t>
      </w:r>
      <w:r w:rsidR="001D048B">
        <w:t xml:space="preserve">Craig Cockburn, </w:t>
      </w:r>
      <w:r w:rsidR="001D048B" w:rsidRPr="001F3AD4">
        <w:rPr>
          <w:i/>
          <w:iCs/>
        </w:rPr>
        <w:t>The Celtic Languages</w:t>
      </w:r>
      <w:r w:rsidR="001F3AD4">
        <w:t xml:space="preserve"> </w:t>
      </w:r>
      <w:r w:rsidR="001D048B">
        <w:t>&lt;</w:t>
      </w:r>
      <w:r w:rsidR="001D048B" w:rsidRPr="001F3AD4">
        <w:t>https://www.siliconglen.scot/celtfaq/1_3.html</w:t>
      </w:r>
      <w:r w:rsidR="001D048B">
        <w:t>&gt;</w:t>
      </w:r>
      <w:r w:rsidR="001F3AD4">
        <w:t xml:space="preserve"> </w:t>
      </w:r>
      <w:r w:rsidR="001F3AD4">
        <w:t>[Accessed 24/12/2024].</w:t>
      </w:r>
    </w:p>
  </w:footnote>
  <w:footnote w:id="25">
    <w:p w14:paraId="30D10FE6" w14:textId="532EED9B" w:rsidR="00103466" w:rsidRPr="00790D09" w:rsidRDefault="00103466">
      <w:pPr>
        <w:pStyle w:val="FootnoteText"/>
        <w:rPr>
          <w:b/>
          <w:bCs/>
        </w:rPr>
      </w:pPr>
      <w:r>
        <w:rPr>
          <w:rStyle w:val="FootnoteReference"/>
        </w:rPr>
        <w:footnoteRef/>
      </w:r>
      <w:r>
        <w:t xml:space="preserve"> </w:t>
      </w:r>
      <w:r w:rsidR="00790D09" w:rsidRPr="002807D2">
        <w:t>Keith O’Hara, ‘</w:t>
      </w:r>
      <w:r w:rsidR="00790D09" w:rsidRPr="002807D2">
        <w:t xml:space="preserve">Triquetra Meaning, Symbolism </w:t>
      </w:r>
      <w:r w:rsidR="002807D2">
        <w:t>and</w:t>
      </w:r>
      <w:r w:rsidR="00790D09" w:rsidRPr="002807D2">
        <w:t xml:space="preserve"> Celtic Trinity Knot History</w:t>
      </w:r>
      <w:r w:rsidR="00790D09" w:rsidRPr="002807D2">
        <w:t xml:space="preserve">’, </w:t>
      </w:r>
      <w:r w:rsidR="00790D09" w:rsidRPr="001F3AD4">
        <w:rPr>
          <w:i/>
          <w:iCs/>
        </w:rPr>
        <w:t>The Irish Road Trip</w:t>
      </w:r>
      <w:r w:rsidR="00790D09" w:rsidRPr="002807D2">
        <w:t>,</w:t>
      </w:r>
      <w:r w:rsidR="002807D2">
        <w:t xml:space="preserve"> 11 November 2024,</w:t>
      </w:r>
      <w:r w:rsidR="00790D09" w:rsidRPr="002807D2">
        <w:t xml:space="preserve"> &lt;</w:t>
      </w:r>
      <w:r w:rsidR="002807D2" w:rsidRPr="002807D2">
        <w:t>https://www.theirishroadtrip.com/the-triquetra-celtic-trinity-knot/</w:t>
      </w:r>
      <w:r w:rsidR="002807D2" w:rsidRPr="002807D2">
        <w:t>&gt;</w:t>
      </w:r>
      <w:r w:rsidR="001F3AD4">
        <w:t xml:space="preserve"> </w:t>
      </w:r>
      <w:r w:rsidR="001F3AD4">
        <w:t>[Accessed 24/12/2024].</w:t>
      </w:r>
    </w:p>
  </w:footnote>
  <w:footnote w:id="26">
    <w:p w14:paraId="64DB6CAC" w14:textId="0DC50686" w:rsidR="00EF0BD8" w:rsidRDefault="00103466">
      <w:pPr>
        <w:pStyle w:val="FootnoteText"/>
      </w:pPr>
      <w:r>
        <w:rPr>
          <w:rStyle w:val="FootnoteReference"/>
        </w:rPr>
        <w:footnoteRef/>
      </w:r>
      <w:r>
        <w:t xml:space="preserve"> </w:t>
      </w:r>
      <w:r w:rsidR="002D108B">
        <w:t xml:space="preserve">Harry </w:t>
      </w:r>
      <w:proofErr w:type="spellStart"/>
      <w:r w:rsidR="002D108B">
        <w:t>Dayantis</w:t>
      </w:r>
      <w:proofErr w:type="spellEnd"/>
      <w:r w:rsidR="002D108B">
        <w:t xml:space="preserve">, </w:t>
      </w:r>
      <w:r w:rsidR="005C54A0">
        <w:t>‘</w:t>
      </w:r>
      <w:r w:rsidR="005C54A0" w:rsidRPr="005C54A0">
        <w:t>The first fine-scale genetic map of the British Isles</w:t>
      </w:r>
      <w:r w:rsidR="005C54A0">
        <w:t>’</w:t>
      </w:r>
      <w:r w:rsidR="00AE4DDD">
        <w:t>,</w:t>
      </w:r>
      <w:r w:rsidR="005C54A0">
        <w:t xml:space="preserve"> </w:t>
      </w:r>
      <w:r w:rsidR="005C54A0" w:rsidRPr="00AE4DDD">
        <w:rPr>
          <w:i/>
          <w:iCs/>
        </w:rPr>
        <w:t>University College London</w:t>
      </w:r>
      <w:r w:rsidR="005C54A0">
        <w:t xml:space="preserve">, </w:t>
      </w:r>
      <w:r w:rsidR="00AE4DDD">
        <w:t>15</w:t>
      </w:r>
      <w:r w:rsidR="00EF0BD8">
        <w:t xml:space="preserve"> March 2015 </w:t>
      </w:r>
      <w:r w:rsidR="005C54A0">
        <w:t>&lt;</w:t>
      </w:r>
      <w:r w:rsidR="0022599B" w:rsidRPr="0022599B">
        <w:t>https://www.ucl.ac.uk/news/2015/mar/first-fine-scale-genetic-map-british-isles</w:t>
      </w:r>
      <w:r w:rsidR="0022599B">
        <w:t>&gt;</w:t>
      </w:r>
      <w:r w:rsidR="00EF0BD8">
        <w:t xml:space="preserve"> </w:t>
      </w:r>
      <w:r w:rsidR="00EF0BD8">
        <w:t>[Accessed 24/12/2024].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C9B2F" w14:textId="58C9744B" w:rsidR="003D3692" w:rsidRPr="003D3692" w:rsidRDefault="00B62F61" w:rsidP="003D3692">
    <w:pPr>
      <w:pStyle w:val="Header"/>
      <w:rPr>
        <w:b/>
        <w:bCs/>
      </w:rPr>
    </w:pPr>
    <w:r>
      <w:t>Chris Guy</w:t>
    </w:r>
    <w:r>
      <w:tab/>
    </w:r>
    <w:r w:rsidR="003D3692" w:rsidRPr="003D3692">
      <w:t>The Early Celts (HPCS4003)</w:t>
    </w:r>
    <w:r w:rsidR="003D3692" w:rsidRPr="003D3692">
      <w:tab/>
      <w:t>27/12/2024</w:t>
    </w:r>
  </w:p>
  <w:p w14:paraId="5CEE97A3" w14:textId="2ABA4419" w:rsidR="00903BA8" w:rsidRDefault="00903B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57395"/>
    <w:multiLevelType w:val="multilevel"/>
    <w:tmpl w:val="E04C6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455182"/>
    <w:multiLevelType w:val="multilevel"/>
    <w:tmpl w:val="5000A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7345583">
    <w:abstractNumId w:val="0"/>
  </w:num>
  <w:num w:numId="2" w16cid:durableId="11379885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CCB"/>
    <w:rsid w:val="000001C5"/>
    <w:rsid w:val="00000900"/>
    <w:rsid w:val="0003094C"/>
    <w:rsid w:val="00055685"/>
    <w:rsid w:val="00066168"/>
    <w:rsid w:val="00074185"/>
    <w:rsid w:val="00093D02"/>
    <w:rsid w:val="000B1C95"/>
    <w:rsid w:val="000B22A3"/>
    <w:rsid w:val="000B5DCE"/>
    <w:rsid w:val="000C2411"/>
    <w:rsid w:val="000C7854"/>
    <w:rsid w:val="000D29DB"/>
    <w:rsid w:val="000E0FB5"/>
    <w:rsid w:val="00103466"/>
    <w:rsid w:val="001175DE"/>
    <w:rsid w:val="00123B1F"/>
    <w:rsid w:val="0012416D"/>
    <w:rsid w:val="001367FB"/>
    <w:rsid w:val="00155325"/>
    <w:rsid w:val="00157A88"/>
    <w:rsid w:val="00160D7A"/>
    <w:rsid w:val="00162AED"/>
    <w:rsid w:val="001B3DD6"/>
    <w:rsid w:val="001C1C35"/>
    <w:rsid w:val="001D048B"/>
    <w:rsid w:val="001F3AD4"/>
    <w:rsid w:val="001F75CC"/>
    <w:rsid w:val="002156D6"/>
    <w:rsid w:val="0022599B"/>
    <w:rsid w:val="002532AE"/>
    <w:rsid w:val="002555E5"/>
    <w:rsid w:val="002807D2"/>
    <w:rsid w:val="002A33A6"/>
    <w:rsid w:val="002B6EB4"/>
    <w:rsid w:val="002C0E7C"/>
    <w:rsid w:val="002D108B"/>
    <w:rsid w:val="002D1EDB"/>
    <w:rsid w:val="002F2F4F"/>
    <w:rsid w:val="00312178"/>
    <w:rsid w:val="00313B7C"/>
    <w:rsid w:val="0033131C"/>
    <w:rsid w:val="00344845"/>
    <w:rsid w:val="00352251"/>
    <w:rsid w:val="00356837"/>
    <w:rsid w:val="00395D20"/>
    <w:rsid w:val="003A0EB7"/>
    <w:rsid w:val="003A390D"/>
    <w:rsid w:val="003A7ACF"/>
    <w:rsid w:val="003B4A84"/>
    <w:rsid w:val="003C5B40"/>
    <w:rsid w:val="003D05B2"/>
    <w:rsid w:val="003D0924"/>
    <w:rsid w:val="003D3692"/>
    <w:rsid w:val="003E5C16"/>
    <w:rsid w:val="003F26CF"/>
    <w:rsid w:val="003F7106"/>
    <w:rsid w:val="00400B5D"/>
    <w:rsid w:val="00424D26"/>
    <w:rsid w:val="00445A01"/>
    <w:rsid w:val="00450104"/>
    <w:rsid w:val="0045153B"/>
    <w:rsid w:val="0045667C"/>
    <w:rsid w:val="00465F7B"/>
    <w:rsid w:val="004731E2"/>
    <w:rsid w:val="00475801"/>
    <w:rsid w:val="004762C5"/>
    <w:rsid w:val="00484AE4"/>
    <w:rsid w:val="004A3289"/>
    <w:rsid w:val="004A7243"/>
    <w:rsid w:val="004B1380"/>
    <w:rsid w:val="004F3BD2"/>
    <w:rsid w:val="004F3C60"/>
    <w:rsid w:val="00503D4A"/>
    <w:rsid w:val="00524E1B"/>
    <w:rsid w:val="0053386F"/>
    <w:rsid w:val="005464A0"/>
    <w:rsid w:val="00572420"/>
    <w:rsid w:val="005821C4"/>
    <w:rsid w:val="005978DA"/>
    <w:rsid w:val="005A109C"/>
    <w:rsid w:val="005C54A0"/>
    <w:rsid w:val="005E4E4C"/>
    <w:rsid w:val="005E50B7"/>
    <w:rsid w:val="00600936"/>
    <w:rsid w:val="00616E45"/>
    <w:rsid w:val="00623025"/>
    <w:rsid w:val="00631826"/>
    <w:rsid w:val="00657DA0"/>
    <w:rsid w:val="00665F91"/>
    <w:rsid w:val="00675586"/>
    <w:rsid w:val="006852B1"/>
    <w:rsid w:val="00691061"/>
    <w:rsid w:val="006C1129"/>
    <w:rsid w:val="006C1A01"/>
    <w:rsid w:val="006E1467"/>
    <w:rsid w:val="007009DB"/>
    <w:rsid w:val="00733E07"/>
    <w:rsid w:val="0073466C"/>
    <w:rsid w:val="007407BD"/>
    <w:rsid w:val="00742A1D"/>
    <w:rsid w:val="007450B6"/>
    <w:rsid w:val="007544D7"/>
    <w:rsid w:val="00767500"/>
    <w:rsid w:val="0078137C"/>
    <w:rsid w:val="00784B0A"/>
    <w:rsid w:val="00790D09"/>
    <w:rsid w:val="007B61C1"/>
    <w:rsid w:val="007B7882"/>
    <w:rsid w:val="007C5C28"/>
    <w:rsid w:val="007E44AE"/>
    <w:rsid w:val="007E78E0"/>
    <w:rsid w:val="007F7686"/>
    <w:rsid w:val="00800E0D"/>
    <w:rsid w:val="0080738E"/>
    <w:rsid w:val="008301BE"/>
    <w:rsid w:val="008324D2"/>
    <w:rsid w:val="00846830"/>
    <w:rsid w:val="00881A69"/>
    <w:rsid w:val="00896067"/>
    <w:rsid w:val="00897DB0"/>
    <w:rsid w:val="008B0259"/>
    <w:rsid w:val="008B48F1"/>
    <w:rsid w:val="008B58FA"/>
    <w:rsid w:val="008E5CDC"/>
    <w:rsid w:val="008E661F"/>
    <w:rsid w:val="008E7A84"/>
    <w:rsid w:val="008F1AB8"/>
    <w:rsid w:val="008F4E77"/>
    <w:rsid w:val="008F67E4"/>
    <w:rsid w:val="00903BA8"/>
    <w:rsid w:val="00944361"/>
    <w:rsid w:val="009577E7"/>
    <w:rsid w:val="00961612"/>
    <w:rsid w:val="009676A1"/>
    <w:rsid w:val="00975BDC"/>
    <w:rsid w:val="00991BF9"/>
    <w:rsid w:val="009951E4"/>
    <w:rsid w:val="009A1600"/>
    <w:rsid w:val="009C0442"/>
    <w:rsid w:val="009C1E9E"/>
    <w:rsid w:val="009C6E3E"/>
    <w:rsid w:val="009C70C2"/>
    <w:rsid w:val="009D30F1"/>
    <w:rsid w:val="009E3558"/>
    <w:rsid w:val="00A27930"/>
    <w:rsid w:val="00A36354"/>
    <w:rsid w:val="00A376D7"/>
    <w:rsid w:val="00A45E4B"/>
    <w:rsid w:val="00A51E0F"/>
    <w:rsid w:val="00A52B3B"/>
    <w:rsid w:val="00A52B43"/>
    <w:rsid w:val="00A66F5B"/>
    <w:rsid w:val="00AA1A3D"/>
    <w:rsid w:val="00AC3921"/>
    <w:rsid w:val="00AC3C25"/>
    <w:rsid w:val="00AD01E2"/>
    <w:rsid w:val="00AD249C"/>
    <w:rsid w:val="00AE4DDD"/>
    <w:rsid w:val="00AF627A"/>
    <w:rsid w:val="00AF733C"/>
    <w:rsid w:val="00B0596E"/>
    <w:rsid w:val="00B1009E"/>
    <w:rsid w:val="00B247CE"/>
    <w:rsid w:val="00B31D18"/>
    <w:rsid w:val="00B439DF"/>
    <w:rsid w:val="00B46B52"/>
    <w:rsid w:val="00B573C8"/>
    <w:rsid w:val="00B62F61"/>
    <w:rsid w:val="00B64CCB"/>
    <w:rsid w:val="00B66205"/>
    <w:rsid w:val="00B66856"/>
    <w:rsid w:val="00B85BBA"/>
    <w:rsid w:val="00B9742C"/>
    <w:rsid w:val="00BA7CEA"/>
    <w:rsid w:val="00BD1086"/>
    <w:rsid w:val="00BE6BE8"/>
    <w:rsid w:val="00BF4194"/>
    <w:rsid w:val="00BF47FF"/>
    <w:rsid w:val="00C10E3D"/>
    <w:rsid w:val="00C13E04"/>
    <w:rsid w:val="00C1480E"/>
    <w:rsid w:val="00C45ECA"/>
    <w:rsid w:val="00C67D9A"/>
    <w:rsid w:val="00C7075E"/>
    <w:rsid w:val="00C81439"/>
    <w:rsid w:val="00C8330D"/>
    <w:rsid w:val="00C83ECA"/>
    <w:rsid w:val="00CB7EB6"/>
    <w:rsid w:val="00CC2620"/>
    <w:rsid w:val="00CD064B"/>
    <w:rsid w:val="00CD59FF"/>
    <w:rsid w:val="00CD7773"/>
    <w:rsid w:val="00D1452D"/>
    <w:rsid w:val="00D22A3E"/>
    <w:rsid w:val="00D245AA"/>
    <w:rsid w:val="00D3128F"/>
    <w:rsid w:val="00D45902"/>
    <w:rsid w:val="00D80ED0"/>
    <w:rsid w:val="00DB64A6"/>
    <w:rsid w:val="00DC19DC"/>
    <w:rsid w:val="00DC3082"/>
    <w:rsid w:val="00DC7B03"/>
    <w:rsid w:val="00DE2CD4"/>
    <w:rsid w:val="00DF7B7E"/>
    <w:rsid w:val="00E03EB3"/>
    <w:rsid w:val="00E111CE"/>
    <w:rsid w:val="00E24D66"/>
    <w:rsid w:val="00E2792F"/>
    <w:rsid w:val="00E27F2D"/>
    <w:rsid w:val="00E34FDD"/>
    <w:rsid w:val="00E41946"/>
    <w:rsid w:val="00E724EA"/>
    <w:rsid w:val="00E72BF3"/>
    <w:rsid w:val="00E90359"/>
    <w:rsid w:val="00EB3677"/>
    <w:rsid w:val="00EB4C5C"/>
    <w:rsid w:val="00EB7BFB"/>
    <w:rsid w:val="00EC0C77"/>
    <w:rsid w:val="00ED7737"/>
    <w:rsid w:val="00EF0BD8"/>
    <w:rsid w:val="00EF556E"/>
    <w:rsid w:val="00F000C7"/>
    <w:rsid w:val="00F00D12"/>
    <w:rsid w:val="00F02EBA"/>
    <w:rsid w:val="00F32803"/>
    <w:rsid w:val="00F37E43"/>
    <w:rsid w:val="00F45C48"/>
    <w:rsid w:val="00F77607"/>
    <w:rsid w:val="00F80BC7"/>
    <w:rsid w:val="00FB32C7"/>
    <w:rsid w:val="00FC19A3"/>
    <w:rsid w:val="00FD34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CFFF8"/>
  <w15:chartTrackingRefBased/>
  <w15:docId w15:val="{10297793-49B1-46EE-BBCD-04CD85B96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C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4C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4C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4C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4C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4C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4C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4C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4C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C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4C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4C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4C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4C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4C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4C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4C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4CCB"/>
    <w:rPr>
      <w:rFonts w:eastAsiaTheme="majorEastAsia" w:cstheme="majorBidi"/>
      <w:color w:val="272727" w:themeColor="text1" w:themeTint="D8"/>
    </w:rPr>
  </w:style>
  <w:style w:type="paragraph" w:styleId="Title">
    <w:name w:val="Title"/>
    <w:basedOn w:val="Normal"/>
    <w:next w:val="Normal"/>
    <w:link w:val="TitleChar"/>
    <w:uiPriority w:val="10"/>
    <w:qFormat/>
    <w:rsid w:val="00B64C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4C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C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4C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CCB"/>
    <w:pPr>
      <w:spacing w:before="160"/>
      <w:jc w:val="center"/>
    </w:pPr>
    <w:rPr>
      <w:i/>
      <w:iCs/>
      <w:color w:val="404040" w:themeColor="text1" w:themeTint="BF"/>
    </w:rPr>
  </w:style>
  <w:style w:type="character" w:customStyle="1" w:styleId="QuoteChar">
    <w:name w:val="Quote Char"/>
    <w:basedOn w:val="DefaultParagraphFont"/>
    <w:link w:val="Quote"/>
    <w:uiPriority w:val="29"/>
    <w:rsid w:val="00B64CCB"/>
    <w:rPr>
      <w:i/>
      <w:iCs/>
      <w:color w:val="404040" w:themeColor="text1" w:themeTint="BF"/>
    </w:rPr>
  </w:style>
  <w:style w:type="paragraph" w:styleId="ListParagraph">
    <w:name w:val="List Paragraph"/>
    <w:basedOn w:val="Normal"/>
    <w:uiPriority w:val="34"/>
    <w:qFormat/>
    <w:rsid w:val="00B64CCB"/>
    <w:pPr>
      <w:ind w:left="720"/>
      <w:contextualSpacing/>
    </w:pPr>
  </w:style>
  <w:style w:type="character" w:styleId="IntenseEmphasis">
    <w:name w:val="Intense Emphasis"/>
    <w:basedOn w:val="DefaultParagraphFont"/>
    <w:uiPriority w:val="21"/>
    <w:qFormat/>
    <w:rsid w:val="00B64CCB"/>
    <w:rPr>
      <w:i/>
      <w:iCs/>
      <w:color w:val="0F4761" w:themeColor="accent1" w:themeShade="BF"/>
    </w:rPr>
  </w:style>
  <w:style w:type="paragraph" w:styleId="IntenseQuote">
    <w:name w:val="Intense Quote"/>
    <w:basedOn w:val="Normal"/>
    <w:next w:val="Normal"/>
    <w:link w:val="IntenseQuoteChar"/>
    <w:uiPriority w:val="30"/>
    <w:qFormat/>
    <w:rsid w:val="00B64C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4CCB"/>
    <w:rPr>
      <w:i/>
      <w:iCs/>
      <w:color w:val="0F4761" w:themeColor="accent1" w:themeShade="BF"/>
    </w:rPr>
  </w:style>
  <w:style w:type="character" w:styleId="IntenseReference">
    <w:name w:val="Intense Reference"/>
    <w:basedOn w:val="DefaultParagraphFont"/>
    <w:uiPriority w:val="32"/>
    <w:qFormat/>
    <w:rsid w:val="00B64CCB"/>
    <w:rPr>
      <w:b/>
      <w:bCs/>
      <w:smallCaps/>
      <w:color w:val="0F4761" w:themeColor="accent1" w:themeShade="BF"/>
      <w:spacing w:val="5"/>
    </w:rPr>
  </w:style>
  <w:style w:type="character" w:styleId="CommentReference">
    <w:name w:val="annotation reference"/>
    <w:basedOn w:val="DefaultParagraphFont"/>
    <w:uiPriority w:val="99"/>
    <w:semiHidden/>
    <w:unhideWhenUsed/>
    <w:rsid w:val="00BD1086"/>
    <w:rPr>
      <w:sz w:val="16"/>
      <w:szCs w:val="16"/>
    </w:rPr>
  </w:style>
  <w:style w:type="paragraph" w:styleId="CommentText">
    <w:name w:val="annotation text"/>
    <w:basedOn w:val="Normal"/>
    <w:link w:val="CommentTextChar"/>
    <w:uiPriority w:val="99"/>
    <w:unhideWhenUsed/>
    <w:rsid w:val="00BD1086"/>
    <w:pPr>
      <w:spacing w:line="240" w:lineRule="auto"/>
    </w:pPr>
    <w:rPr>
      <w:sz w:val="20"/>
      <w:szCs w:val="20"/>
    </w:rPr>
  </w:style>
  <w:style w:type="character" w:customStyle="1" w:styleId="CommentTextChar">
    <w:name w:val="Comment Text Char"/>
    <w:basedOn w:val="DefaultParagraphFont"/>
    <w:link w:val="CommentText"/>
    <w:uiPriority w:val="99"/>
    <w:rsid w:val="00BD1086"/>
    <w:rPr>
      <w:sz w:val="20"/>
      <w:szCs w:val="20"/>
    </w:rPr>
  </w:style>
  <w:style w:type="paragraph" w:styleId="CommentSubject">
    <w:name w:val="annotation subject"/>
    <w:basedOn w:val="CommentText"/>
    <w:next w:val="CommentText"/>
    <w:link w:val="CommentSubjectChar"/>
    <w:uiPriority w:val="99"/>
    <w:semiHidden/>
    <w:unhideWhenUsed/>
    <w:rsid w:val="00BD1086"/>
    <w:rPr>
      <w:b/>
      <w:bCs/>
    </w:rPr>
  </w:style>
  <w:style w:type="character" w:customStyle="1" w:styleId="CommentSubjectChar">
    <w:name w:val="Comment Subject Char"/>
    <w:basedOn w:val="CommentTextChar"/>
    <w:link w:val="CommentSubject"/>
    <w:uiPriority w:val="99"/>
    <w:semiHidden/>
    <w:rsid w:val="00BD1086"/>
    <w:rPr>
      <w:b/>
      <w:bCs/>
      <w:sz w:val="20"/>
      <w:szCs w:val="20"/>
    </w:rPr>
  </w:style>
  <w:style w:type="character" w:styleId="Hyperlink">
    <w:name w:val="Hyperlink"/>
    <w:basedOn w:val="DefaultParagraphFont"/>
    <w:uiPriority w:val="99"/>
    <w:unhideWhenUsed/>
    <w:rsid w:val="00BD1086"/>
    <w:rPr>
      <w:color w:val="467886" w:themeColor="hyperlink"/>
      <w:u w:val="single"/>
    </w:rPr>
  </w:style>
  <w:style w:type="character" w:styleId="UnresolvedMention">
    <w:name w:val="Unresolved Mention"/>
    <w:basedOn w:val="DefaultParagraphFont"/>
    <w:uiPriority w:val="99"/>
    <w:semiHidden/>
    <w:unhideWhenUsed/>
    <w:rsid w:val="00BD1086"/>
    <w:rPr>
      <w:color w:val="605E5C"/>
      <w:shd w:val="clear" w:color="auto" w:fill="E1DFDD"/>
    </w:rPr>
  </w:style>
  <w:style w:type="paragraph" w:styleId="FootnoteText">
    <w:name w:val="footnote text"/>
    <w:basedOn w:val="Normal"/>
    <w:link w:val="FootnoteTextChar"/>
    <w:uiPriority w:val="99"/>
    <w:semiHidden/>
    <w:unhideWhenUsed/>
    <w:rsid w:val="000E0FB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0FB5"/>
    <w:rPr>
      <w:sz w:val="20"/>
      <w:szCs w:val="20"/>
    </w:rPr>
  </w:style>
  <w:style w:type="character" w:styleId="FootnoteReference">
    <w:name w:val="footnote reference"/>
    <w:basedOn w:val="DefaultParagraphFont"/>
    <w:uiPriority w:val="99"/>
    <w:semiHidden/>
    <w:unhideWhenUsed/>
    <w:rsid w:val="000E0FB5"/>
    <w:rPr>
      <w:vertAlign w:val="superscript"/>
    </w:rPr>
  </w:style>
  <w:style w:type="character" w:styleId="FollowedHyperlink">
    <w:name w:val="FollowedHyperlink"/>
    <w:basedOn w:val="DefaultParagraphFont"/>
    <w:uiPriority w:val="99"/>
    <w:semiHidden/>
    <w:unhideWhenUsed/>
    <w:rsid w:val="00E90359"/>
    <w:rPr>
      <w:color w:val="96607D" w:themeColor="followedHyperlink"/>
      <w:u w:val="single"/>
    </w:rPr>
  </w:style>
  <w:style w:type="paragraph" w:styleId="Header">
    <w:name w:val="header"/>
    <w:basedOn w:val="Normal"/>
    <w:link w:val="HeaderChar"/>
    <w:uiPriority w:val="99"/>
    <w:unhideWhenUsed/>
    <w:rsid w:val="00903B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BA8"/>
  </w:style>
  <w:style w:type="paragraph" w:styleId="Footer">
    <w:name w:val="footer"/>
    <w:basedOn w:val="Normal"/>
    <w:link w:val="FooterChar"/>
    <w:uiPriority w:val="99"/>
    <w:unhideWhenUsed/>
    <w:rsid w:val="00903B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B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5129547">
      <w:bodyDiv w:val="1"/>
      <w:marLeft w:val="0"/>
      <w:marRight w:val="0"/>
      <w:marTop w:val="0"/>
      <w:marBottom w:val="0"/>
      <w:divBdr>
        <w:top w:val="none" w:sz="0" w:space="0" w:color="auto"/>
        <w:left w:val="none" w:sz="0" w:space="0" w:color="auto"/>
        <w:bottom w:val="none" w:sz="0" w:space="0" w:color="auto"/>
        <w:right w:val="none" w:sz="0" w:space="0" w:color="auto"/>
      </w:divBdr>
    </w:div>
    <w:div w:id="639312031">
      <w:bodyDiv w:val="1"/>
      <w:marLeft w:val="0"/>
      <w:marRight w:val="0"/>
      <w:marTop w:val="0"/>
      <w:marBottom w:val="0"/>
      <w:divBdr>
        <w:top w:val="none" w:sz="0" w:space="0" w:color="auto"/>
        <w:left w:val="none" w:sz="0" w:space="0" w:color="auto"/>
        <w:bottom w:val="none" w:sz="0" w:space="0" w:color="auto"/>
        <w:right w:val="none" w:sz="0" w:space="0" w:color="auto"/>
      </w:divBdr>
    </w:div>
    <w:div w:id="940138157">
      <w:bodyDiv w:val="1"/>
      <w:marLeft w:val="0"/>
      <w:marRight w:val="0"/>
      <w:marTop w:val="0"/>
      <w:marBottom w:val="0"/>
      <w:divBdr>
        <w:top w:val="none" w:sz="0" w:space="0" w:color="auto"/>
        <w:left w:val="none" w:sz="0" w:space="0" w:color="auto"/>
        <w:bottom w:val="none" w:sz="0" w:space="0" w:color="auto"/>
        <w:right w:val="none" w:sz="0" w:space="0" w:color="auto"/>
      </w:divBdr>
    </w:div>
    <w:div w:id="948662703">
      <w:bodyDiv w:val="1"/>
      <w:marLeft w:val="0"/>
      <w:marRight w:val="0"/>
      <w:marTop w:val="0"/>
      <w:marBottom w:val="0"/>
      <w:divBdr>
        <w:top w:val="none" w:sz="0" w:space="0" w:color="auto"/>
        <w:left w:val="none" w:sz="0" w:space="0" w:color="auto"/>
        <w:bottom w:val="none" w:sz="0" w:space="0" w:color="auto"/>
        <w:right w:val="none" w:sz="0" w:space="0" w:color="auto"/>
      </w:divBdr>
    </w:div>
    <w:div w:id="1034043200">
      <w:bodyDiv w:val="1"/>
      <w:marLeft w:val="0"/>
      <w:marRight w:val="0"/>
      <w:marTop w:val="0"/>
      <w:marBottom w:val="0"/>
      <w:divBdr>
        <w:top w:val="none" w:sz="0" w:space="0" w:color="auto"/>
        <w:left w:val="none" w:sz="0" w:space="0" w:color="auto"/>
        <w:bottom w:val="none" w:sz="0" w:space="0" w:color="auto"/>
        <w:right w:val="none" w:sz="0" w:space="0" w:color="auto"/>
      </w:divBdr>
    </w:div>
    <w:div w:id="1248879137">
      <w:bodyDiv w:val="1"/>
      <w:marLeft w:val="0"/>
      <w:marRight w:val="0"/>
      <w:marTop w:val="0"/>
      <w:marBottom w:val="0"/>
      <w:divBdr>
        <w:top w:val="none" w:sz="0" w:space="0" w:color="auto"/>
        <w:left w:val="none" w:sz="0" w:space="0" w:color="auto"/>
        <w:bottom w:val="none" w:sz="0" w:space="0" w:color="auto"/>
        <w:right w:val="none" w:sz="0" w:space="0" w:color="auto"/>
      </w:divBdr>
    </w:div>
    <w:div w:id="1332442391">
      <w:bodyDiv w:val="1"/>
      <w:marLeft w:val="0"/>
      <w:marRight w:val="0"/>
      <w:marTop w:val="0"/>
      <w:marBottom w:val="0"/>
      <w:divBdr>
        <w:top w:val="none" w:sz="0" w:space="0" w:color="auto"/>
        <w:left w:val="none" w:sz="0" w:space="0" w:color="auto"/>
        <w:bottom w:val="none" w:sz="0" w:space="0" w:color="auto"/>
        <w:right w:val="none" w:sz="0" w:space="0" w:color="auto"/>
      </w:divBdr>
    </w:div>
    <w:div w:id="1441951366">
      <w:bodyDiv w:val="1"/>
      <w:marLeft w:val="0"/>
      <w:marRight w:val="0"/>
      <w:marTop w:val="0"/>
      <w:marBottom w:val="0"/>
      <w:divBdr>
        <w:top w:val="none" w:sz="0" w:space="0" w:color="auto"/>
        <w:left w:val="none" w:sz="0" w:space="0" w:color="auto"/>
        <w:bottom w:val="none" w:sz="0" w:space="0" w:color="auto"/>
        <w:right w:val="none" w:sz="0" w:space="0" w:color="auto"/>
      </w:divBdr>
    </w:div>
    <w:div w:id="1609392859">
      <w:bodyDiv w:val="1"/>
      <w:marLeft w:val="0"/>
      <w:marRight w:val="0"/>
      <w:marTop w:val="0"/>
      <w:marBottom w:val="0"/>
      <w:divBdr>
        <w:top w:val="none" w:sz="0" w:space="0" w:color="auto"/>
        <w:left w:val="none" w:sz="0" w:space="0" w:color="auto"/>
        <w:bottom w:val="none" w:sz="0" w:space="0" w:color="auto"/>
        <w:right w:val="none" w:sz="0" w:space="0" w:color="auto"/>
      </w:divBdr>
    </w:div>
    <w:div w:id="1764647585">
      <w:bodyDiv w:val="1"/>
      <w:marLeft w:val="0"/>
      <w:marRight w:val="0"/>
      <w:marTop w:val="0"/>
      <w:marBottom w:val="0"/>
      <w:divBdr>
        <w:top w:val="none" w:sz="0" w:space="0" w:color="auto"/>
        <w:left w:val="none" w:sz="0" w:space="0" w:color="auto"/>
        <w:bottom w:val="none" w:sz="0" w:space="0" w:color="auto"/>
        <w:right w:val="none" w:sz="0" w:space="0" w:color="auto"/>
      </w:divBdr>
    </w:div>
    <w:div w:id="1839610530">
      <w:bodyDiv w:val="1"/>
      <w:marLeft w:val="0"/>
      <w:marRight w:val="0"/>
      <w:marTop w:val="0"/>
      <w:marBottom w:val="0"/>
      <w:divBdr>
        <w:top w:val="none" w:sz="0" w:space="0" w:color="auto"/>
        <w:left w:val="none" w:sz="0" w:space="0" w:color="auto"/>
        <w:bottom w:val="none" w:sz="0" w:space="0" w:color="auto"/>
        <w:right w:val="none" w:sz="0" w:space="0" w:color="auto"/>
      </w:divBdr>
    </w:div>
    <w:div w:id="1915124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946072417f820ea17a1ea2c3f195afcb">
  <xsd:schema xmlns:xsd="http://www.w3.org/2001/XMLSchema" xmlns:xs="http://www.w3.org/2001/XMLSchema" xmlns:p="http://schemas.microsoft.com/office/2006/metadata/properties" xmlns:ns3="bf244c3e-e0b4-4871-bb4e-fd032a14544d" targetNamespace="http://schemas.microsoft.com/office/2006/metadata/properties" ma:root="true" ma:fieldsID="7878b4940bbb61b52c0e98e01d51d3bb"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085D16-C3E1-4B6D-BC07-122CC385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0DEF32-3714-42A8-B225-BF0B6DE91673}">
  <ds:schemaRefs>
    <ds:schemaRef ds:uri="http://schemas.microsoft.com/sharepoint/v3/contenttype/forms"/>
  </ds:schemaRefs>
</ds:datastoreItem>
</file>

<file path=customXml/itemProps3.xml><?xml version="1.0" encoding="utf-8"?>
<ds:datastoreItem xmlns:ds="http://schemas.openxmlformats.org/officeDocument/2006/customXml" ds:itemID="{2EE809C2-312E-4124-985A-F3255FBA15E2}">
  <ds:schemaRefs>
    <ds:schemaRef ds:uri="http://schemas.openxmlformats.org/package/2006/metadata/core-properties"/>
    <ds:schemaRef ds:uri="http://purl.org/dc/elements/1.1/"/>
    <ds:schemaRef ds:uri="http://schemas.microsoft.com/office/2006/metadata/properties"/>
    <ds:schemaRef ds:uri="bf244c3e-e0b4-4871-bb4e-fd032a14544d"/>
    <ds:schemaRef ds:uri="http://schemas.microsoft.com/office/2006/documentManagement/types"/>
    <ds:schemaRef ds:uri="http://purl.org/dc/dcmitype/"/>
    <ds:schemaRef ds:uri="http://purl.org/dc/terms/"/>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587785F7-8E68-4D2C-8BC2-07CA2EE51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2352</Words>
  <Characters>13407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Guy (2404993)</dc:creator>
  <cp:keywords/>
  <dc:description/>
  <cp:lastModifiedBy>Chris Guy (2404993)</cp:lastModifiedBy>
  <cp:revision>2</cp:revision>
  <dcterms:created xsi:type="dcterms:W3CDTF">2024-12-27T20:45:00Z</dcterms:created>
  <dcterms:modified xsi:type="dcterms:W3CDTF">2024-12-27T20:45:00Z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