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791D5CE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4E760F36" w14:textId="77777777" w:rsidR="00AB410C"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B410C">
              <w:rPr>
                <w:b/>
                <w:color w:val="auto"/>
                <w:sz w:val="32"/>
              </w:rPr>
              <w:t>Bethan Dyer</w:t>
            </w:r>
          </w:p>
          <w:p w14:paraId="01D49339" w14:textId="77777777" w:rsidR="00AB410C" w:rsidRDefault="00AB410C" w:rsidP="00E6298B">
            <w:pPr>
              <w:overflowPunct/>
              <w:autoSpaceDE/>
              <w:autoSpaceDN/>
              <w:adjustRightInd/>
              <w:ind w:right="107"/>
              <w:textAlignment w:val="auto"/>
              <w:rPr>
                <w:b/>
                <w:color w:val="auto"/>
                <w:sz w:val="32"/>
              </w:rPr>
            </w:pPr>
          </w:p>
          <w:p w14:paraId="523CD454" w14:textId="117DCB62"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AB410C">
              <w:rPr>
                <w:b/>
                <w:color w:val="auto"/>
                <w:sz w:val="32"/>
              </w:rPr>
              <w:t xml:space="preserve"> 2319920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ED55C91" w14:textId="7F0104FB" w:rsidR="00B8243A" w:rsidRDefault="00B8243A" w:rsidP="00B8243A">
      <w:r>
        <w:t xml:space="preserve">In this essay I will discuss and compare the coping strategies I have applied to develop my resilience and minimise my stress, throughout the initial six-month training period. I will utilise Borton’s ‘Model of Reflection’ (Borton, 1970) to structure the essay, by covering the following stages of the model; ‘what?’, ‘so what?’ and ‘now what?’. Firstly ‘what?’ will define stress and resilience, and explain the importance of managing these. Secondly, ‘so what?’ will include an outline of the various strategies used and how they worked for me. Finally, ‘now what?’ will include my reflections on the strategies and how I would like to minimise stress and develop resilience moving forward. </w:t>
      </w:r>
    </w:p>
    <w:p w14:paraId="5A4D2AC6" w14:textId="77777777" w:rsidR="00B8243A" w:rsidRDefault="00B8243A" w:rsidP="00B8243A"/>
    <w:p w14:paraId="5D6ED0C2" w14:textId="77777777" w:rsidR="00B8243A" w:rsidRDefault="00B8243A" w:rsidP="00B8243A">
      <w:r>
        <w:t xml:space="preserve">To begin, I will cover the ‘what?’ part of Borton’s reflective model. I will outline the meaning of stress and resilience, whilst also explaining why they are pertinent to the role of a police officer. </w:t>
      </w:r>
    </w:p>
    <w:p w14:paraId="7F4B92B7" w14:textId="77777777" w:rsidR="00B8243A" w:rsidRDefault="00B8243A" w:rsidP="00B8243A"/>
    <w:p w14:paraId="11487A6F" w14:textId="77777777" w:rsidR="00B8243A" w:rsidRDefault="00B8243A" w:rsidP="00B8243A">
      <w:r>
        <w:t xml:space="preserve">The World Health Organization </w:t>
      </w:r>
      <w:r w:rsidRPr="00F160FF">
        <w:t>(2023)</w:t>
      </w:r>
      <w:r>
        <w:t xml:space="preserve"> defines stress as a ‘state of worry or mental tension caused by a difficult situation’, which is a natural human response, developed to prompt humans to address threats and problems. Too much stress can cause physical and mental health problems, therefore it is important to learn how to cope with stress. Oliver et al (2022) explains policing is a stressful occupation and research shows that the stressors that affect police officer’s mental health have increased. Given the level of stressors facing police officers on a regular basis, it is important to minimise stress to reduce risks to mental and physical health. </w:t>
      </w:r>
    </w:p>
    <w:p w14:paraId="248DA2DB" w14:textId="77777777" w:rsidR="00B8243A" w:rsidRDefault="00B8243A" w:rsidP="00B8243A"/>
    <w:p w14:paraId="68AD7DAE" w14:textId="77777777" w:rsidR="00B8243A" w:rsidRDefault="00B8243A" w:rsidP="00B8243A">
      <w:r>
        <w:t xml:space="preserve">The American Psychological Association </w:t>
      </w:r>
      <w:r w:rsidRPr="00BC3D6E">
        <w:t>(2022)</w:t>
      </w:r>
      <w:r>
        <w:t xml:space="preserve"> describes resilience as the ability to adapt to difficult experiences, through emotional and behavioural flexibility. Janssens et al (2018) states resilience is important for officers to deal with stressful and traumatic situations. An average person will experience three or four traumatic events throughout their life, whilst an officer is likely to face between four to six hundred throughout their career (Avon and Somerset Police Federation, 2021). Therefore, it is especially important to develop resilience as a police officer, to deal with these experiences.  </w:t>
      </w:r>
    </w:p>
    <w:p w14:paraId="62BB590C" w14:textId="77777777" w:rsidR="00B8243A" w:rsidRDefault="00B8243A" w:rsidP="00B8243A"/>
    <w:p w14:paraId="4853FD39" w14:textId="77777777" w:rsidR="00B8243A" w:rsidRDefault="00B8243A" w:rsidP="00B8243A">
      <w:r>
        <w:t xml:space="preserve">Next, I will cover the ‘so what?’ part of Borton’s reflective model. I have explained the importance of stress and resilience, and I will now describe the strategies I have used to tackle them. </w:t>
      </w:r>
    </w:p>
    <w:p w14:paraId="592641B5" w14:textId="77777777" w:rsidR="00B8243A" w:rsidRDefault="00B8243A" w:rsidP="00B8243A"/>
    <w:p w14:paraId="2BB399F7" w14:textId="77777777" w:rsidR="00B8243A" w:rsidRDefault="00B8243A" w:rsidP="00B8243A">
      <w:r>
        <w:t>The first strategy I utilised is exercise, particularly running and walking. As a police officer, I must maintain a level of fitness, whilst also staying mentally healthy. I have a step target of 10,000 steps a day and an ‘active zone’ minute target on my Fitbit watch, which focuses on the number of minutes my heart spends in certain exertion zone levels. Sciolino et all (2015) explains ‘running promotes an adaptive response to stress and alters anxiety-like behaviours in a manner dependent on stress’. Regular exercise prepares the brain to be more resilient to stress and increases neuroplasticity (Arida et all, 2021). Scheduling exercise and hitting these targets has helped me to improve my fitness, provided a routine during a period of change and given me a sense of achievement. Some days I do not hit my targets, however I wake up the next day and try again. This helps to develop resilience on a small scale, which I can carry across this lesson into my professional life, as not everyday will be successful, but I will get up and try again the next day.</w:t>
      </w:r>
    </w:p>
    <w:p w14:paraId="24267113" w14:textId="77777777" w:rsidR="00B8243A" w:rsidRDefault="00B8243A" w:rsidP="00B8243A"/>
    <w:p w14:paraId="71CC9F4B" w14:textId="77777777" w:rsidR="00B8243A" w:rsidRDefault="00B8243A" w:rsidP="00B8243A">
      <w:r>
        <w:lastRenderedPageBreak/>
        <w:t xml:space="preserve">The second strategy I have implemented is good nutrition. Previously, when I have been going through a period of change, I have not prioritised eating healthily. To prevent this from happening, since starting in training, I have made a weekly meal plan and brought food with me every day, to reduce to the likelihood of be buying unhealthy food. This has resulted in me always eating a varied diet, feeling accomplished and created a disciplined routine. A study found resilience was associated with an overall better diet quality, partially explained by emotional eating where healthy dietary habits can be improved (Robert et all, 2022). A healthy diet can also provide the energy needed handle stressful events, whilst certain foods can help to regulate cortisol levels, which are linked to stress (Harvard School of Public Health, 2020). </w:t>
      </w:r>
    </w:p>
    <w:p w14:paraId="520805B1" w14:textId="77777777" w:rsidR="00B8243A" w:rsidRDefault="00B8243A" w:rsidP="00B8243A"/>
    <w:p w14:paraId="18CF4479" w14:textId="77777777" w:rsidR="00B8243A" w:rsidRDefault="00B8243A" w:rsidP="00B8243A">
      <w:r>
        <w:t xml:space="preserve">The final strategy I have utilised is spending time with friends and family. Planning this time gives me events to look forward to and helps me balance my work and home life. I have seen my friends and family at least twice a week since starting training and have successfully maintained these relationships. They have also been there for me during periods of stress and been a good source of support. A study found that family connectedness reduced stress-triggering problems over time (Gervais and Jose, 2023). A study by Turner (1981) found an association between social support and psychological wellbeing. </w:t>
      </w:r>
    </w:p>
    <w:p w14:paraId="6282A262" w14:textId="77777777" w:rsidR="00B8243A" w:rsidRDefault="00B8243A" w:rsidP="00B8243A"/>
    <w:p w14:paraId="489C6DEE" w14:textId="77777777" w:rsidR="00B8243A" w:rsidRDefault="00B8243A" w:rsidP="00B8243A">
      <w:r>
        <w:t xml:space="preserve">Overall, the strategies have helped me to develop resilience and minimise stress and I have taken different benefits from each strategy. Exercise and nutrition helped me more physically, whilst spending time with friends and family helped me more psychologically. The final stage of Borton’s model is ‘now what?’. Therefore, moving forward I aim to carry all these strategies into the next phase of my career, adapting them to suit my new rota. For example, I will dedicate my final rest day afternoon to meal planning and preparation and prioritise seeing friends and family on weekend rest days when they are not working. I think it is achievable to carry all strategies forward as I have not overexerted myself in any of these areas, I am flexible and will not aim for perfection. </w:t>
      </w:r>
    </w:p>
    <w:p w14:paraId="3432259E" w14:textId="77777777" w:rsidR="00B8243A" w:rsidRDefault="00B8243A" w:rsidP="00B8243A"/>
    <w:p w14:paraId="02D9F64B" w14:textId="5849643E" w:rsidR="00B8243A" w:rsidRPr="005563C4" w:rsidRDefault="005563C4" w:rsidP="00B8243A">
      <w:pPr>
        <w:rPr>
          <w:b/>
          <w:bCs/>
          <w:color w:val="FF0000"/>
          <w:u w:val="single"/>
        </w:rPr>
      </w:pPr>
      <w:r w:rsidRPr="005563C4">
        <w:rPr>
          <w:b/>
          <w:bCs/>
          <w:color w:val="FF0000"/>
          <w:u w:val="single"/>
        </w:rPr>
        <w:t xml:space="preserve">Word count = </w:t>
      </w:r>
      <w:r w:rsidR="00B8243A" w:rsidRPr="005563C4">
        <w:rPr>
          <w:b/>
          <w:bCs/>
          <w:color w:val="FF0000"/>
          <w:u w:val="single"/>
        </w:rPr>
        <w:t xml:space="preserve">926 </w:t>
      </w:r>
    </w:p>
    <w:p w14:paraId="7ECA5131" w14:textId="77777777" w:rsidR="00B8243A" w:rsidRDefault="00B8243A" w:rsidP="00B8243A"/>
    <w:p w14:paraId="3299BC9D" w14:textId="77777777" w:rsidR="00B8243A" w:rsidRDefault="00B8243A" w:rsidP="00B8243A"/>
    <w:p w14:paraId="4EE5AE86" w14:textId="77777777" w:rsidR="00B8243A" w:rsidRPr="00301D4B" w:rsidRDefault="00B8243A" w:rsidP="00B8243A">
      <w:pPr>
        <w:rPr>
          <w:u w:val="single"/>
        </w:rPr>
      </w:pPr>
      <w:r>
        <w:rPr>
          <w:u w:val="single"/>
        </w:rPr>
        <w:t>Bibiliography</w:t>
      </w:r>
    </w:p>
    <w:p w14:paraId="5C651C33" w14:textId="77777777" w:rsidR="00B8243A" w:rsidRDefault="00B8243A" w:rsidP="00B8243A"/>
    <w:p w14:paraId="2DF7C258" w14:textId="77777777" w:rsidR="00B8243A" w:rsidRDefault="00B8243A" w:rsidP="00B8243A">
      <w:pPr>
        <w:pStyle w:val="NormalWeb"/>
        <w:spacing w:before="0" w:beforeAutospacing="0" w:after="0" w:afterAutospacing="0"/>
        <w:rPr>
          <w:rFonts w:ascii="Arial" w:hAnsi="Arial" w:cs="Arial"/>
          <w:color w:val="000000"/>
          <w:sz w:val="20"/>
          <w:szCs w:val="20"/>
        </w:rPr>
      </w:pPr>
      <w:r w:rsidRPr="00BC3D6E">
        <w:rPr>
          <w:rFonts w:ascii="Arial" w:hAnsi="Arial" w:cs="Arial"/>
          <w:color w:val="000000"/>
          <w:sz w:val="20"/>
          <w:szCs w:val="20"/>
        </w:rPr>
        <w:t>American Psychological Association (2022). Resilience. </w:t>
      </w:r>
      <w:r w:rsidRPr="00BC3D6E">
        <w:rPr>
          <w:rFonts w:ascii="Arial" w:hAnsi="Arial" w:cs="Arial"/>
          <w:i/>
          <w:iCs/>
          <w:color w:val="000000"/>
          <w:sz w:val="20"/>
          <w:szCs w:val="20"/>
        </w:rPr>
        <w:t>American Psychological Association</w:t>
      </w:r>
      <w:r w:rsidRPr="00BC3D6E">
        <w:rPr>
          <w:rFonts w:ascii="Arial" w:hAnsi="Arial" w:cs="Arial"/>
          <w:color w:val="000000"/>
          <w:sz w:val="20"/>
          <w:szCs w:val="20"/>
        </w:rPr>
        <w:t xml:space="preserve">. [online] May. Available at: </w:t>
      </w:r>
      <w:r w:rsidRPr="00172A43">
        <w:rPr>
          <w:rFonts w:ascii="Arial" w:hAnsi="Arial" w:cs="Arial"/>
          <w:color w:val="000000"/>
          <w:sz w:val="20"/>
          <w:szCs w:val="20"/>
        </w:rPr>
        <w:t>https://www.apa.org/topics/resilience</w:t>
      </w:r>
      <w:r w:rsidRPr="00BC3D6E">
        <w:rPr>
          <w:rFonts w:ascii="Arial" w:hAnsi="Arial" w:cs="Arial"/>
          <w:color w:val="000000"/>
          <w:sz w:val="20"/>
          <w:szCs w:val="20"/>
        </w:rPr>
        <w:t>.</w:t>
      </w:r>
    </w:p>
    <w:p w14:paraId="14E78070" w14:textId="77777777" w:rsidR="00B8243A" w:rsidRDefault="00B8243A" w:rsidP="00B8243A">
      <w:pPr>
        <w:pStyle w:val="NormalWeb"/>
        <w:spacing w:before="0" w:beforeAutospacing="0" w:after="0" w:afterAutospacing="0"/>
        <w:rPr>
          <w:rFonts w:ascii="Arial" w:hAnsi="Arial" w:cs="Arial"/>
          <w:color w:val="000000"/>
          <w:sz w:val="20"/>
          <w:szCs w:val="20"/>
        </w:rPr>
      </w:pPr>
    </w:p>
    <w:p w14:paraId="103713B2" w14:textId="77777777" w:rsidR="00B8243A" w:rsidRPr="00735BA0" w:rsidRDefault="00B8243A" w:rsidP="00B8243A">
      <w:pPr>
        <w:pStyle w:val="NormalWeb"/>
        <w:spacing w:before="0" w:beforeAutospacing="0" w:after="0" w:afterAutospacing="0"/>
        <w:rPr>
          <w:rFonts w:ascii="Arial" w:hAnsi="Arial" w:cs="Arial"/>
          <w:color w:val="000000"/>
          <w:sz w:val="20"/>
          <w:szCs w:val="20"/>
        </w:rPr>
      </w:pPr>
      <w:r w:rsidRPr="00735BA0">
        <w:rPr>
          <w:rFonts w:ascii="Arial" w:hAnsi="Arial" w:cs="Arial"/>
          <w:color w:val="000000"/>
          <w:sz w:val="20"/>
          <w:szCs w:val="20"/>
        </w:rPr>
        <w:t>Arida, R.M. and Teixeira-Machado, L. (2021). The Contribution of Physical Exercise to Brain Resilience. </w:t>
      </w:r>
      <w:r w:rsidRPr="00735BA0">
        <w:rPr>
          <w:rFonts w:ascii="Arial" w:hAnsi="Arial" w:cs="Arial"/>
          <w:i/>
          <w:iCs/>
          <w:color w:val="000000"/>
          <w:sz w:val="20"/>
          <w:szCs w:val="20"/>
        </w:rPr>
        <w:t>app.dimensions.ai</w:t>
      </w:r>
      <w:r w:rsidRPr="00735BA0">
        <w:rPr>
          <w:rFonts w:ascii="Arial" w:hAnsi="Arial" w:cs="Arial"/>
          <w:color w:val="000000"/>
          <w:sz w:val="20"/>
          <w:szCs w:val="20"/>
        </w:rPr>
        <w:t>, [online] 14. doi:https://doi.org/10.3389/fnbeh.2020.626769.</w:t>
      </w:r>
    </w:p>
    <w:p w14:paraId="2BFB4053" w14:textId="77777777" w:rsidR="00B8243A" w:rsidRPr="007D646C" w:rsidRDefault="00B8243A" w:rsidP="00B8243A">
      <w:pPr>
        <w:pStyle w:val="NormalWeb"/>
        <w:rPr>
          <w:rFonts w:ascii="Arial" w:hAnsi="Arial" w:cs="Arial"/>
          <w:color w:val="000000"/>
          <w:sz w:val="20"/>
          <w:szCs w:val="20"/>
        </w:rPr>
      </w:pPr>
      <w:r>
        <w:rPr>
          <w:rFonts w:ascii="Calibri" w:hAnsi="Calibri" w:cs="Calibri"/>
          <w:color w:val="000000"/>
          <w:sz w:val="27"/>
          <w:szCs w:val="27"/>
        </w:rPr>
        <w:t>‌</w:t>
      </w:r>
      <w:r w:rsidRPr="007D646C">
        <w:rPr>
          <w:rFonts w:ascii="Arial" w:hAnsi="Arial" w:cs="Arial"/>
          <w:color w:val="000000"/>
          <w:sz w:val="20"/>
          <w:szCs w:val="20"/>
        </w:rPr>
        <w:t>Avon and Somerset Police Federation (2021). </w:t>
      </w:r>
      <w:r w:rsidRPr="007D646C">
        <w:rPr>
          <w:rFonts w:ascii="Arial" w:hAnsi="Arial" w:cs="Arial"/>
          <w:i/>
          <w:iCs/>
          <w:color w:val="000000"/>
          <w:sz w:val="20"/>
          <w:szCs w:val="20"/>
        </w:rPr>
        <w:t>Capture Data On Traumatic Incidents</w:t>
      </w:r>
      <w:r w:rsidRPr="007D646C">
        <w:rPr>
          <w:rFonts w:ascii="Arial" w:hAnsi="Arial" w:cs="Arial"/>
          <w:color w:val="000000"/>
          <w:sz w:val="20"/>
          <w:szCs w:val="20"/>
        </w:rPr>
        <w:t>. [online] www.polfed.org. Available at: https://www.polfed.org/avonsom/news/news-articles/capture-data-on-traumatic-incidents/.</w:t>
      </w:r>
    </w:p>
    <w:p w14:paraId="60DF6D84" w14:textId="22E6D7D9" w:rsidR="00B8243A" w:rsidRDefault="00B8243A" w:rsidP="00B8243A">
      <w:r w:rsidRPr="00F160FF">
        <w:t xml:space="preserve">Borton, T. (1970) </w:t>
      </w:r>
      <w:r w:rsidRPr="00F160FF">
        <w:rPr>
          <w:i/>
          <w:iCs/>
        </w:rPr>
        <w:t xml:space="preserve">Reach, Touch &amp; Teach. </w:t>
      </w:r>
      <w:r w:rsidRPr="00F160FF">
        <w:t>New York: McGraw-Hill Paperbacks.</w:t>
      </w:r>
    </w:p>
    <w:p w14:paraId="76795816" w14:textId="77777777" w:rsidR="00B8243A" w:rsidRDefault="00B8243A" w:rsidP="00B8243A"/>
    <w:p w14:paraId="28353CDA" w14:textId="77777777" w:rsidR="00B8243A" w:rsidRPr="00DE25EC" w:rsidRDefault="00B8243A" w:rsidP="00B8243A">
      <w:pPr>
        <w:pStyle w:val="NormalWeb"/>
        <w:spacing w:before="0" w:beforeAutospacing="0" w:after="0" w:afterAutospacing="0"/>
        <w:rPr>
          <w:rFonts w:ascii="Arial" w:hAnsi="Arial" w:cs="Arial"/>
          <w:color w:val="000000"/>
          <w:sz w:val="20"/>
          <w:szCs w:val="20"/>
        </w:rPr>
      </w:pPr>
      <w:r w:rsidRPr="00DE25EC">
        <w:rPr>
          <w:rFonts w:ascii="Arial" w:hAnsi="Arial" w:cs="Arial"/>
          <w:color w:val="000000"/>
          <w:sz w:val="20"/>
          <w:szCs w:val="20"/>
        </w:rPr>
        <w:t>Gervais, C. and Jose, P.E. (2023). Relationships Between Family Connectedness and Stress-Triggering Problems Among Adolescents: Potential Mediating Role of Coping Strategies. </w:t>
      </w:r>
      <w:r w:rsidRPr="00DE25EC">
        <w:rPr>
          <w:rFonts w:ascii="Arial" w:hAnsi="Arial" w:cs="Arial"/>
          <w:i/>
          <w:iCs/>
          <w:color w:val="000000"/>
          <w:sz w:val="20"/>
          <w:szCs w:val="20"/>
        </w:rPr>
        <w:t>Research on Child and Adolescent Psychopathology</w:t>
      </w:r>
      <w:r w:rsidRPr="00DE25EC">
        <w:rPr>
          <w:rFonts w:ascii="Arial" w:hAnsi="Arial" w:cs="Arial"/>
          <w:color w:val="000000"/>
          <w:sz w:val="20"/>
          <w:szCs w:val="20"/>
        </w:rPr>
        <w:t>. doi:https://doi.org/10.1007/s10802-023-01122-4.</w:t>
      </w:r>
    </w:p>
    <w:p w14:paraId="1D6C5096" w14:textId="77777777" w:rsidR="00B8243A" w:rsidRPr="002E4347" w:rsidRDefault="00B8243A" w:rsidP="00B8243A">
      <w:pPr>
        <w:pStyle w:val="NormalWeb"/>
        <w:rPr>
          <w:rFonts w:ascii="Arial" w:hAnsi="Arial" w:cs="Arial"/>
          <w:color w:val="000000"/>
          <w:sz w:val="20"/>
          <w:szCs w:val="20"/>
        </w:rPr>
      </w:pPr>
      <w:r>
        <w:rPr>
          <w:rFonts w:ascii="Calibri" w:hAnsi="Calibri" w:cs="Calibri"/>
          <w:color w:val="000000"/>
          <w:sz w:val="27"/>
          <w:szCs w:val="27"/>
        </w:rPr>
        <w:t>‌</w:t>
      </w:r>
      <w:r w:rsidRPr="002E4347">
        <w:rPr>
          <w:rFonts w:ascii="Arial" w:hAnsi="Arial" w:cs="Arial"/>
          <w:color w:val="000000"/>
          <w:sz w:val="20"/>
          <w:szCs w:val="20"/>
        </w:rPr>
        <w:t>Harvard School of Public Health (2020). </w:t>
      </w:r>
      <w:r w:rsidRPr="002E4347">
        <w:rPr>
          <w:rFonts w:ascii="Arial" w:hAnsi="Arial" w:cs="Arial"/>
          <w:i/>
          <w:iCs/>
          <w:color w:val="000000"/>
          <w:sz w:val="20"/>
          <w:szCs w:val="20"/>
        </w:rPr>
        <w:t>Stress and Health</w:t>
      </w:r>
      <w:r w:rsidRPr="002E4347">
        <w:rPr>
          <w:rFonts w:ascii="Arial" w:hAnsi="Arial" w:cs="Arial"/>
          <w:color w:val="000000"/>
          <w:sz w:val="20"/>
          <w:szCs w:val="20"/>
        </w:rPr>
        <w:t>. [online] The Nutrition Source. Available at: https://www.hsph.harvard.edu/nutritionsource/stress-and-health/.</w:t>
      </w:r>
    </w:p>
    <w:p w14:paraId="5F5C58B7" w14:textId="77777777" w:rsidR="00B8243A" w:rsidRDefault="00B8243A" w:rsidP="00B8243A">
      <w:pPr>
        <w:pStyle w:val="NormalWeb"/>
        <w:spacing w:before="0" w:beforeAutospacing="0" w:after="0" w:afterAutospacing="0"/>
        <w:rPr>
          <w:rFonts w:ascii="Arial" w:hAnsi="Arial" w:cs="Arial"/>
          <w:color w:val="000000"/>
          <w:sz w:val="20"/>
          <w:szCs w:val="20"/>
        </w:rPr>
      </w:pPr>
      <w:r w:rsidRPr="00931F59">
        <w:rPr>
          <w:rFonts w:ascii="Arial" w:hAnsi="Arial" w:cs="Arial"/>
          <w:color w:val="000000"/>
          <w:sz w:val="20"/>
          <w:szCs w:val="20"/>
        </w:rPr>
        <w:t>Janssens, K.M.E., van der Velden, P.G., Taris, R. and van Veldhoven, M.J.P.M. (2018). Resilience Among Police Officers: a Critical Systematic Review of Used Concepts, Measures, and Predictive Values of Resilience. </w:t>
      </w:r>
      <w:r w:rsidRPr="00931F59">
        <w:rPr>
          <w:rFonts w:ascii="Arial" w:hAnsi="Arial" w:cs="Arial"/>
          <w:i/>
          <w:iCs/>
          <w:color w:val="000000"/>
          <w:sz w:val="20"/>
          <w:szCs w:val="20"/>
        </w:rPr>
        <w:t>Journal of Police and Criminal Psychology</w:t>
      </w:r>
      <w:r w:rsidRPr="00931F59">
        <w:rPr>
          <w:rFonts w:ascii="Arial" w:hAnsi="Arial" w:cs="Arial"/>
          <w:color w:val="000000"/>
          <w:sz w:val="20"/>
          <w:szCs w:val="20"/>
        </w:rPr>
        <w:t>, 36. doi:https://doi.org/10.1007/s11896-018-9298-5.</w:t>
      </w:r>
    </w:p>
    <w:p w14:paraId="74C45698" w14:textId="77777777" w:rsidR="00B8243A" w:rsidRDefault="00B8243A" w:rsidP="00B8243A">
      <w:pPr>
        <w:pStyle w:val="NormalWeb"/>
        <w:spacing w:before="0" w:beforeAutospacing="0" w:after="0" w:afterAutospacing="0"/>
        <w:rPr>
          <w:rFonts w:ascii="Arial" w:hAnsi="Arial" w:cs="Arial"/>
          <w:color w:val="000000"/>
          <w:sz w:val="20"/>
          <w:szCs w:val="20"/>
        </w:rPr>
      </w:pPr>
    </w:p>
    <w:p w14:paraId="103809FC" w14:textId="77777777" w:rsidR="00B8243A" w:rsidRDefault="00B8243A" w:rsidP="00B8243A">
      <w:pPr>
        <w:pStyle w:val="NormalWeb"/>
        <w:spacing w:before="0" w:beforeAutospacing="0" w:after="0" w:afterAutospacing="0"/>
        <w:rPr>
          <w:rFonts w:ascii="Arial" w:hAnsi="Arial" w:cs="Arial"/>
          <w:color w:val="000000"/>
          <w:sz w:val="20"/>
          <w:szCs w:val="20"/>
        </w:rPr>
      </w:pPr>
      <w:r w:rsidRPr="00A41C16">
        <w:rPr>
          <w:rFonts w:ascii="Arial" w:hAnsi="Arial" w:cs="Arial"/>
          <w:color w:val="000000"/>
          <w:sz w:val="20"/>
          <w:szCs w:val="20"/>
        </w:rPr>
        <w:t>Oliver, H., Thomas, O., Neil, R., Moll, T. and Copeland, R.J. (2022). Stress and psychological wellbeing in british police force officers and staff. </w:t>
      </w:r>
      <w:r w:rsidRPr="00A41C16">
        <w:rPr>
          <w:rFonts w:ascii="Arial" w:hAnsi="Arial" w:cs="Arial"/>
          <w:i/>
          <w:iCs/>
          <w:color w:val="000000"/>
          <w:sz w:val="20"/>
          <w:szCs w:val="20"/>
        </w:rPr>
        <w:t>Current Psychology</w:t>
      </w:r>
      <w:r w:rsidRPr="00A41C16">
        <w:rPr>
          <w:rFonts w:ascii="Arial" w:hAnsi="Arial" w:cs="Arial"/>
          <w:color w:val="000000"/>
          <w:sz w:val="20"/>
          <w:szCs w:val="20"/>
        </w:rPr>
        <w:t>. doi:https://doi.org/10.1007/s12144-022-03903-4.</w:t>
      </w:r>
    </w:p>
    <w:p w14:paraId="50E3C4A3" w14:textId="77777777" w:rsidR="00B8243A" w:rsidRDefault="00B8243A" w:rsidP="00B8243A">
      <w:pPr>
        <w:pStyle w:val="NormalWeb"/>
        <w:spacing w:before="0" w:beforeAutospacing="0" w:after="0" w:afterAutospacing="0"/>
        <w:rPr>
          <w:rFonts w:ascii="Arial" w:hAnsi="Arial" w:cs="Arial"/>
          <w:color w:val="000000"/>
          <w:sz w:val="20"/>
          <w:szCs w:val="20"/>
        </w:rPr>
      </w:pPr>
    </w:p>
    <w:p w14:paraId="4CFB94FB" w14:textId="77777777" w:rsidR="00B8243A" w:rsidRPr="00897942" w:rsidRDefault="00B8243A" w:rsidP="00B8243A">
      <w:pPr>
        <w:pStyle w:val="NormalWeb"/>
        <w:spacing w:before="0" w:beforeAutospacing="0" w:after="0" w:afterAutospacing="0"/>
        <w:rPr>
          <w:rFonts w:ascii="Arial" w:hAnsi="Arial" w:cs="Arial"/>
          <w:color w:val="000000"/>
          <w:sz w:val="20"/>
          <w:szCs w:val="20"/>
        </w:rPr>
      </w:pPr>
      <w:r w:rsidRPr="00897942">
        <w:rPr>
          <w:rFonts w:ascii="Arial" w:hAnsi="Arial" w:cs="Arial"/>
          <w:color w:val="000000"/>
          <w:sz w:val="20"/>
          <w:szCs w:val="20"/>
        </w:rPr>
        <w:t>Robert, M., Shankland, R., Bellicha, A., Kesse-Guyot, E., Deschasaux-Tanguy, M., Andreeva, V.A., Srour, B., Hercberg, S., Touvier, M., Leys, C. and Péneau, S. (2022). Associations between Resilience and Food Intake Are Mediated by Emotional Eating in the NutriNet-Santé Study. </w:t>
      </w:r>
      <w:r w:rsidRPr="00897942">
        <w:rPr>
          <w:rFonts w:ascii="Arial" w:hAnsi="Arial" w:cs="Arial"/>
          <w:i/>
          <w:iCs/>
          <w:color w:val="000000"/>
          <w:sz w:val="20"/>
          <w:szCs w:val="20"/>
        </w:rPr>
        <w:t>The Journal of Nutrition</w:t>
      </w:r>
      <w:r w:rsidRPr="00897942">
        <w:rPr>
          <w:rFonts w:ascii="Arial" w:hAnsi="Arial" w:cs="Arial"/>
          <w:color w:val="000000"/>
          <w:sz w:val="20"/>
          <w:szCs w:val="20"/>
        </w:rPr>
        <w:t>, [online] 152(8), pp.1907–1915. doi:https://doi.org/10.1093/jn/nxac124.</w:t>
      </w:r>
    </w:p>
    <w:p w14:paraId="6A8F2D02" w14:textId="77777777" w:rsidR="00B8243A" w:rsidRPr="00400C73" w:rsidRDefault="00B8243A" w:rsidP="00B8243A">
      <w:pPr>
        <w:pStyle w:val="NormalWeb"/>
        <w:rPr>
          <w:rFonts w:ascii="Calibri" w:hAnsi="Calibri" w:cs="Calibri"/>
          <w:color w:val="000000"/>
          <w:sz w:val="27"/>
          <w:szCs w:val="27"/>
        </w:rPr>
      </w:pPr>
      <w:r>
        <w:rPr>
          <w:rFonts w:ascii="Calibri" w:hAnsi="Calibri" w:cs="Calibri"/>
          <w:color w:val="000000"/>
          <w:sz w:val="27"/>
          <w:szCs w:val="27"/>
        </w:rPr>
        <w:t>‌</w:t>
      </w:r>
      <w:r w:rsidRPr="00E30942">
        <w:rPr>
          <w:rFonts w:ascii="Arial" w:hAnsi="Arial" w:cs="Arial"/>
          <w:color w:val="000000"/>
          <w:sz w:val="20"/>
          <w:szCs w:val="20"/>
        </w:rPr>
        <w:t>Sciolino, N.R., Smith, J.M., Stranahan, A.M., Freeman, K.G., Edwards, G.L., Weinshenker, D. and Holmes, P.V. (2015). Galanin mediates features of neural and behavioral stress resilience afforded by exercise. </w:t>
      </w:r>
      <w:r w:rsidRPr="00E30942">
        <w:rPr>
          <w:rFonts w:ascii="Arial" w:hAnsi="Arial" w:cs="Arial"/>
          <w:i/>
          <w:iCs/>
          <w:color w:val="000000"/>
          <w:sz w:val="20"/>
          <w:szCs w:val="20"/>
        </w:rPr>
        <w:t>Neuropharmacology</w:t>
      </w:r>
      <w:r w:rsidRPr="00E30942">
        <w:rPr>
          <w:rFonts w:ascii="Arial" w:hAnsi="Arial" w:cs="Arial"/>
          <w:color w:val="000000"/>
          <w:sz w:val="20"/>
          <w:szCs w:val="20"/>
        </w:rPr>
        <w:t>, 89, pp.255–264. doi:https://doi.org/10.1016/j.neuropharm.2014.09.029.</w:t>
      </w:r>
    </w:p>
    <w:p w14:paraId="11BE9F0A" w14:textId="77777777" w:rsidR="00B8243A" w:rsidRPr="00301D4B" w:rsidRDefault="00B8243A" w:rsidP="00B8243A">
      <w:pPr>
        <w:pStyle w:val="NormalWeb"/>
        <w:spacing w:before="0" w:beforeAutospacing="0" w:after="0" w:afterAutospacing="0"/>
        <w:rPr>
          <w:rFonts w:ascii="Arial" w:hAnsi="Arial" w:cs="Arial"/>
          <w:color w:val="000000"/>
          <w:sz w:val="20"/>
          <w:szCs w:val="20"/>
        </w:rPr>
      </w:pPr>
      <w:r w:rsidRPr="00301D4B">
        <w:rPr>
          <w:rFonts w:ascii="Arial" w:hAnsi="Arial" w:cs="Arial"/>
          <w:color w:val="000000"/>
          <w:sz w:val="20"/>
          <w:szCs w:val="20"/>
        </w:rPr>
        <w:lastRenderedPageBreak/>
        <w:t>Turner, J.R. (1981). Social Support as a Contingency in Psychological WellBeing. </w:t>
      </w:r>
      <w:r w:rsidRPr="00301D4B">
        <w:rPr>
          <w:rFonts w:ascii="Arial" w:hAnsi="Arial" w:cs="Arial"/>
          <w:i/>
          <w:iCs/>
          <w:color w:val="000000"/>
          <w:sz w:val="20"/>
          <w:szCs w:val="20"/>
        </w:rPr>
        <w:t>Journal of Health and Social Behavior</w:t>
      </w:r>
      <w:r w:rsidRPr="00301D4B">
        <w:rPr>
          <w:rFonts w:ascii="Arial" w:hAnsi="Arial" w:cs="Arial"/>
          <w:color w:val="000000"/>
          <w:sz w:val="20"/>
          <w:szCs w:val="20"/>
        </w:rPr>
        <w:t>, [online] 22(4), pp.357–367. doi:https://doi.org/10.2307/2136677.</w:t>
      </w:r>
    </w:p>
    <w:p w14:paraId="58E7F908" w14:textId="77777777" w:rsidR="00B8243A" w:rsidRPr="00F160FF" w:rsidRDefault="00B8243A" w:rsidP="00B8243A">
      <w:pPr>
        <w:pStyle w:val="NormalWeb"/>
        <w:rPr>
          <w:rFonts w:ascii="Arial" w:hAnsi="Arial" w:cs="Arial"/>
          <w:color w:val="000000"/>
          <w:sz w:val="20"/>
          <w:szCs w:val="20"/>
        </w:rPr>
      </w:pPr>
      <w:r w:rsidRPr="00301D4B">
        <w:rPr>
          <w:rFonts w:ascii="Arial" w:hAnsi="Arial" w:cs="Arial"/>
          <w:color w:val="000000"/>
          <w:sz w:val="20"/>
          <w:szCs w:val="20"/>
        </w:rPr>
        <w:t>‌</w:t>
      </w:r>
      <w:r>
        <w:rPr>
          <w:rFonts w:ascii="Calibri" w:hAnsi="Calibri" w:cs="Calibri"/>
          <w:color w:val="000000"/>
          <w:sz w:val="27"/>
          <w:szCs w:val="27"/>
        </w:rPr>
        <w:t>‌</w:t>
      </w:r>
      <w:r w:rsidRPr="00A41C16">
        <w:rPr>
          <w:rFonts w:ascii="Arial" w:hAnsi="Arial" w:cs="Arial"/>
          <w:color w:val="000000"/>
          <w:sz w:val="20"/>
          <w:szCs w:val="20"/>
        </w:rPr>
        <w:t>‌</w:t>
      </w:r>
      <w:r w:rsidRPr="00F160FF">
        <w:rPr>
          <w:rFonts w:ascii="Arial" w:hAnsi="Arial" w:cs="Arial"/>
          <w:color w:val="000000"/>
          <w:sz w:val="20"/>
          <w:szCs w:val="20"/>
        </w:rPr>
        <w:t>World Health Organization (2023). </w:t>
      </w:r>
      <w:r w:rsidRPr="00F160FF">
        <w:rPr>
          <w:rFonts w:ascii="Arial" w:hAnsi="Arial" w:cs="Arial"/>
          <w:i/>
          <w:iCs/>
          <w:color w:val="000000"/>
          <w:sz w:val="20"/>
          <w:szCs w:val="20"/>
        </w:rPr>
        <w:t>Stress</w:t>
      </w:r>
      <w:r w:rsidRPr="00F160FF">
        <w:rPr>
          <w:rFonts w:ascii="Arial" w:hAnsi="Arial" w:cs="Arial"/>
          <w:color w:val="000000"/>
          <w:sz w:val="20"/>
          <w:szCs w:val="20"/>
        </w:rPr>
        <w:t>. [online] www.who.int. Available at: https://www.who.int/news-room/questions-and-answers/item/stress.</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5ED5E9C8" w14:textId="77777777" w:rsidR="00B8243A" w:rsidRDefault="00B8243A" w:rsidP="001C0C77">
      <w:pPr>
        <w:ind w:right="237"/>
        <w:jc w:val="both"/>
        <w:rPr>
          <w:b/>
          <w:color w:val="auto"/>
          <w:sz w:val="24"/>
          <w:szCs w:val="24"/>
        </w:rPr>
      </w:pPr>
    </w:p>
    <w:p w14:paraId="1225EE88" w14:textId="77777777" w:rsidR="00B8243A" w:rsidRDefault="00B8243A" w:rsidP="001C0C77">
      <w:pPr>
        <w:ind w:right="237"/>
        <w:jc w:val="both"/>
        <w:rPr>
          <w:b/>
          <w:color w:val="auto"/>
          <w:sz w:val="24"/>
          <w:szCs w:val="24"/>
        </w:rPr>
      </w:pPr>
    </w:p>
    <w:p w14:paraId="32C2851A" w14:textId="77777777" w:rsidR="00B8243A" w:rsidRDefault="00B8243A" w:rsidP="001C0C77">
      <w:pPr>
        <w:ind w:right="237"/>
        <w:jc w:val="both"/>
        <w:rPr>
          <w:b/>
          <w:color w:val="auto"/>
          <w:sz w:val="24"/>
          <w:szCs w:val="24"/>
        </w:rPr>
      </w:pPr>
    </w:p>
    <w:p w14:paraId="1B5935E3" w14:textId="77777777" w:rsidR="00B8243A" w:rsidRDefault="00B8243A" w:rsidP="001C0C77">
      <w:pPr>
        <w:ind w:right="237"/>
        <w:jc w:val="both"/>
        <w:rPr>
          <w:b/>
          <w:color w:val="auto"/>
          <w:sz w:val="24"/>
          <w:szCs w:val="24"/>
        </w:rPr>
      </w:pPr>
    </w:p>
    <w:p w14:paraId="4E2DDCCE" w14:textId="77777777" w:rsidR="00B8243A" w:rsidRDefault="00B8243A" w:rsidP="001C0C77">
      <w:pPr>
        <w:ind w:right="237"/>
        <w:jc w:val="both"/>
        <w:rPr>
          <w:b/>
          <w:color w:val="auto"/>
          <w:sz w:val="24"/>
          <w:szCs w:val="24"/>
        </w:rPr>
      </w:pPr>
    </w:p>
    <w:p w14:paraId="575C22D0" w14:textId="77777777" w:rsidR="00B8243A" w:rsidRDefault="00B8243A" w:rsidP="001C0C77">
      <w:pPr>
        <w:ind w:right="237"/>
        <w:jc w:val="both"/>
        <w:rPr>
          <w:b/>
          <w:color w:val="auto"/>
          <w:sz w:val="24"/>
          <w:szCs w:val="24"/>
        </w:rPr>
      </w:pPr>
    </w:p>
    <w:p w14:paraId="004B216F" w14:textId="77777777" w:rsidR="00B8243A" w:rsidRDefault="00B8243A" w:rsidP="001C0C77">
      <w:pPr>
        <w:ind w:right="237"/>
        <w:jc w:val="both"/>
        <w:rPr>
          <w:b/>
          <w:color w:val="auto"/>
          <w:sz w:val="24"/>
          <w:szCs w:val="24"/>
        </w:rPr>
      </w:pPr>
    </w:p>
    <w:p w14:paraId="21F086F5" w14:textId="77777777" w:rsidR="00B8243A" w:rsidRDefault="00B8243A" w:rsidP="001C0C77">
      <w:pPr>
        <w:ind w:right="237"/>
        <w:jc w:val="both"/>
        <w:rPr>
          <w:b/>
          <w:color w:val="auto"/>
          <w:sz w:val="24"/>
          <w:szCs w:val="24"/>
        </w:rPr>
      </w:pPr>
    </w:p>
    <w:p w14:paraId="06EBDD76" w14:textId="77777777" w:rsidR="00B8243A" w:rsidRDefault="00B8243A" w:rsidP="001C0C77">
      <w:pPr>
        <w:ind w:right="237"/>
        <w:jc w:val="both"/>
        <w:rPr>
          <w:b/>
          <w:color w:val="auto"/>
          <w:sz w:val="24"/>
          <w:szCs w:val="24"/>
        </w:rPr>
      </w:pPr>
    </w:p>
    <w:p w14:paraId="69FDF82D" w14:textId="77777777" w:rsidR="00B8243A" w:rsidRDefault="00B8243A" w:rsidP="001C0C77">
      <w:pPr>
        <w:ind w:right="237"/>
        <w:jc w:val="both"/>
        <w:rPr>
          <w:b/>
          <w:color w:val="auto"/>
          <w:sz w:val="24"/>
          <w:szCs w:val="24"/>
        </w:rPr>
      </w:pPr>
    </w:p>
    <w:p w14:paraId="1D5B4F6B" w14:textId="77777777" w:rsidR="00B8243A" w:rsidRDefault="00B8243A" w:rsidP="001C0C77">
      <w:pPr>
        <w:ind w:right="237"/>
        <w:jc w:val="both"/>
        <w:rPr>
          <w:b/>
          <w:color w:val="auto"/>
          <w:sz w:val="24"/>
          <w:szCs w:val="24"/>
        </w:rPr>
      </w:pPr>
    </w:p>
    <w:p w14:paraId="216AA481" w14:textId="77777777" w:rsidR="00B8243A" w:rsidRDefault="00B8243A" w:rsidP="001C0C77">
      <w:pPr>
        <w:ind w:right="237"/>
        <w:jc w:val="both"/>
        <w:rPr>
          <w:b/>
          <w:color w:val="auto"/>
          <w:sz w:val="24"/>
          <w:szCs w:val="24"/>
        </w:rPr>
      </w:pPr>
    </w:p>
    <w:p w14:paraId="0C7073A0" w14:textId="77777777" w:rsidR="00B8243A" w:rsidRDefault="00B8243A" w:rsidP="001C0C77">
      <w:pPr>
        <w:ind w:right="237"/>
        <w:jc w:val="both"/>
        <w:rPr>
          <w:b/>
          <w:color w:val="auto"/>
          <w:sz w:val="24"/>
          <w:szCs w:val="24"/>
        </w:rPr>
      </w:pPr>
    </w:p>
    <w:p w14:paraId="7D61E01E" w14:textId="77777777" w:rsidR="00B8243A" w:rsidRDefault="00B8243A" w:rsidP="001C0C77">
      <w:pPr>
        <w:ind w:right="237"/>
        <w:jc w:val="both"/>
        <w:rPr>
          <w:b/>
          <w:color w:val="auto"/>
          <w:sz w:val="24"/>
          <w:szCs w:val="24"/>
        </w:rPr>
      </w:pPr>
    </w:p>
    <w:p w14:paraId="5BA74F66" w14:textId="77777777" w:rsidR="00B8243A" w:rsidRDefault="00B8243A" w:rsidP="001C0C77">
      <w:pPr>
        <w:ind w:right="237"/>
        <w:jc w:val="both"/>
        <w:rPr>
          <w:b/>
          <w:color w:val="auto"/>
          <w:sz w:val="24"/>
          <w:szCs w:val="24"/>
        </w:rPr>
      </w:pPr>
    </w:p>
    <w:p w14:paraId="12A9EFBF" w14:textId="77777777" w:rsidR="00B8243A" w:rsidRDefault="00B8243A" w:rsidP="001C0C77">
      <w:pPr>
        <w:ind w:right="237"/>
        <w:jc w:val="both"/>
        <w:rPr>
          <w:b/>
          <w:color w:val="auto"/>
          <w:sz w:val="24"/>
          <w:szCs w:val="24"/>
        </w:rPr>
      </w:pPr>
    </w:p>
    <w:p w14:paraId="0D3E92CB" w14:textId="77777777" w:rsidR="00B8243A" w:rsidRDefault="00B8243A" w:rsidP="001C0C77">
      <w:pPr>
        <w:ind w:right="237"/>
        <w:jc w:val="both"/>
        <w:rPr>
          <w:b/>
          <w:color w:val="auto"/>
          <w:sz w:val="24"/>
          <w:szCs w:val="24"/>
        </w:rPr>
      </w:pPr>
    </w:p>
    <w:p w14:paraId="6430794D" w14:textId="77777777" w:rsidR="00B8243A" w:rsidRDefault="00B8243A" w:rsidP="001C0C77">
      <w:pPr>
        <w:ind w:right="237"/>
        <w:jc w:val="both"/>
        <w:rPr>
          <w:b/>
          <w:color w:val="auto"/>
          <w:sz w:val="24"/>
          <w:szCs w:val="24"/>
        </w:rPr>
      </w:pPr>
    </w:p>
    <w:p w14:paraId="51119C33" w14:textId="77777777" w:rsidR="00B8243A" w:rsidRDefault="00B8243A" w:rsidP="001C0C77">
      <w:pPr>
        <w:ind w:right="237"/>
        <w:jc w:val="both"/>
        <w:rPr>
          <w:b/>
          <w:color w:val="auto"/>
          <w:sz w:val="24"/>
          <w:szCs w:val="24"/>
        </w:rPr>
      </w:pPr>
    </w:p>
    <w:p w14:paraId="0AC9A116" w14:textId="77777777" w:rsidR="00B8243A" w:rsidRDefault="00B8243A" w:rsidP="001C0C77">
      <w:pPr>
        <w:ind w:right="237"/>
        <w:jc w:val="both"/>
        <w:rPr>
          <w:b/>
          <w:color w:val="auto"/>
          <w:sz w:val="24"/>
          <w:szCs w:val="24"/>
        </w:rPr>
      </w:pPr>
    </w:p>
    <w:p w14:paraId="43D22F4F" w14:textId="77777777" w:rsidR="00B8243A" w:rsidRDefault="00B8243A" w:rsidP="001C0C77">
      <w:pPr>
        <w:ind w:right="237"/>
        <w:jc w:val="both"/>
        <w:rPr>
          <w:b/>
          <w:color w:val="auto"/>
          <w:sz w:val="24"/>
          <w:szCs w:val="24"/>
        </w:rPr>
      </w:pPr>
    </w:p>
    <w:p w14:paraId="1955696E" w14:textId="77777777" w:rsidR="00B8243A" w:rsidRDefault="00B8243A" w:rsidP="001C0C77">
      <w:pPr>
        <w:ind w:right="237"/>
        <w:jc w:val="both"/>
        <w:rPr>
          <w:b/>
          <w:color w:val="auto"/>
          <w:sz w:val="24"/>
          <w:szCs w:val="24"/>
        </w:rPr>
      </w:pPr>
    </w:p>
    <w:p w14:paraId="15EC7FD7" w14:textId="77777777" w:rsidR="00B8243A" w:rsidRDefault="00B8243A" w:rsidP="001C0C77">
      <w:pPr>
        <w:ind w:right="237"/>
        <w:jc w:val="both"/>
        <w:rPr>
          <w:b/>
          <w:color w:val="auto"/>
          <w:sz w:val="24"/>
          <w:szCs w:val="24"/>
        </w:rPr>
      </w:pPr>
    </w:p>
    <w:p w14:paraId="3A781162" w14:textId="77777777" w:rsidR="00B8243A" w:rsidRDefault="00B8243A" w:rsidP="001C0C77">
      <w:pPr>
        <w:ind w:right="237"/>
        <w:jc w:val="both"/>
        <w:rPr>
          <w:b/>
          <w:color w:val="auto"/>
          <w:sz w:val="24"/>
          <w:szCs w:val="24"/>
        </w:rPr>
      </w:pPr>
    </w:p>
    <w:p w14:paraId="44DCAF05" w14:textId="77777777" w:rsidR="00B8243A" w:rsidRDefault="00B8243A" w:rsidP="001C0C77">
      <w:pPr>
        <w:ind w:right="237"/>
        <w:jc w:val="both"/>
        <w:rPr>
          <w:b/>
          <w:color w:val="auto"/>
          <w:sz w:val="24"/>
          <w:szCs w:val="24"/>
        </w:rPr>
      </w:pPr>
    </w:p>
    <w:p w14:paraId="00879A43" w14:textId="77777777" w:rsidR="00B8243A" w:rsidRDefault="00B8243A" w:rsidP="001C0C77">
      <w:pPr>
        <w:ind w:right="237"/>
        <w:jc w:val="both"/>
        <w:rPr>
          <w:b/>
          <w:color w:val="auto"/>
          <w:sz w:val="24"/>
          <w:szCs w:val="24"/>
        </w:rPr>
      </w:pPr>
    </w:p>
    <w:p w14:paraId="40CBE968" w14:textId="77777777" w:rsidR="00B8243A" w:rsidRDefault="00B8243A" w:rsidP="001C0C77">
      <w:pPr>
        <w:ind w:right="237"/>
        <w:jc w:val="both"/>
        <w:rPr>
          <w:b/>
          <w:color w:val="auto"/>
          <w:sz w:val="24"/>
          <w:szCs w:val="24"/>
        </w:rPr>
      </w:pPr>
    </w:p>
    <w:p w14:paraId="70FA9372" w14:textId="77777777" w:rsidR="00B8243A" w:rsidRDefault="00B8243A" w:rsidP="001C0C77">
      <w:pPr>
        <w:ind w:right="237"/>
        <w:jc w:val="both"/>
        <w:rPr>
          <w:b/>
          <w:color w:val="auto"/>
          <w:sz w:val="24"/>
          <w:szCs w:val="24"/>
        </w:rPr>
      </w:pPr>
    </w:p>
    <w:p w14:paraId="4AE21D40" w14:textId="77777777" w:rsidR="00B8243A" w:rsidRDefault="00B8243A" w:rsidP="001C0C77">
      <w:pPr>
        <w:ind w:right="237"/>
        <w:jc w:val="both"/>
        <w:rPr>
          <w:b/>
          <w:color w:val="auto"/>
          <w:sz w:val="24"/>
          <w:szCs w:val="24"/>
        </w:rPr>
      </w:pPr>
    </w:p>
    <w:p w14:paraId="2622A831" w14:textId="77777777" w:rsidR="00B8243A" w:rsidRDefault="00B8243A" w:rsidP="001C0C77">
      <w:pPr>
        <w:ind w:right="237"/>
        <w:jc w:val="both"/>
        <w:rPr>
          <w:b/>
          <w:color w:val="auto"/>
          <w:sz w:val="24"/>
          <w:szCs w:val="24"/>
        </w:rPr>
      </w:pPr>
    </w:p>
    <w:p w14:paraId="4D169BBF" w14:textId="77777777" w:rsidR="00B8243A" w:rsidRDefault="00B8243A" w:rsidP="001C0C77">
      <w:pPr>
        <w:ind w:right="237"/>
        <w:jc w:val="both"/>
        <w:rPr>
          <w:b/>
          <w:color w:val="auto"/>
          <w:sz w:val="24"/>
          <w:szCs w:val="24"/>
        </w:rPr>
      </w:pPr>
    </w:p>
    <w:p w14:paraId="7C345749" w14:textId="77777777" w:rsidR="00B8243A" w:rsidRDefault="00B8243A" w:rsidP="001C0C77">
      <w:pPr>
        <w:ind w:right="237"/>
        <w:jc w:val="both"/>
        <w:rPr>
          <w:b/>
          <w:color w:val="auto"/>
          <w:sz w:val="24"/>
          <w:szCs w:val="24"/>
        </w:rPr>
      </w:pPr>
    </w:p>
    <w:p w14:paraId="0F69F103" w14:textId="77777777" w:rsidR="00B8243A" w:rsidRDefault="00B8243A" w:rsidP="001C0C77">
      <w:pPr>
        <w:ind w:right="237"/>
        <w:jc w:val="both"/>
        <w:rPr>
          <w:b/>
          <w:color w:val="auto"/>
          <w:sz w:val="24"/>
          <w:szCs w:val="24"/>
        </w:rPr>
      </w:pPr>
    </w:p>
    <w:p w14:paraId="062F2ABE" w14:textId="77777777" w:rsidR="00B8243A" w:rsidRDefault="00B8243A" w:rsidP="001C0C77">
      <w:pPr>
        <w:ind w:right="237"/>
        <w:jc w:val="both"/>
        <w:rPr>
          <w:b/>
          <w:color w:val="auto"/>
          <w:sz w:val="24"/>
          <w:szCs w:val="24"/>
        </w:rPr>
      </w:pPr>
    </w:p>
    <w:p w14:paraId="1A22651A" w14:textId="77777777" w:rsidR="00B8243A" w:rsidRDefault="00B8243A" w:rsidP="001C0C77">
      <w:pPr>
        <w:ind w:right="237"/>
        <w:jc w:val="both"/>
        <w:rPr>
          <w:b/>
          <w:color w:val="auto"/>
          <w:sz w:val="24"/>
          <w:szCs w:val="24"/>
        </w:rPr>
      </w:pPr>
    </w:p>
    <w:p w14:paraId="2FFFBEDE" w14:textId="77777777" w:rsidR="00B8243A" w:rsidRDefault="00B8243A" w:rsidP="001C0C77">
      <w:pPr>
        <w:ind w:right="237"/>
        <w:jc w:val="both"/>
        <w:rPr>
          <w:b/>
          <w:color w:val="auto"/>
          <w:sz w:val="24"/>
          <w:szCs w:val="24"/>
        </w:rPr>
      </w:pPr>
    </w:p>
    <w:p w14:paraId="119DC128" w14:textId="77777777" w:rsidR="00B8243A" w:rsidRDefault="00B8243A" w:rsidP="001C0C77">
      <w:pPr>
        <w:ind w:right="237"/>
        <w:jc w:val="both"/>
        <w:rPr>
          <w:b/>
          <w:color w:val="auto"/>
          <w:sz w:val="24"/>
          <w:szCs w:val="24"/>
        </w:rPr>
      </w:pPr>
    </w:p>
    <w:p w14:paraId="063AF343" w14:textId="77777777" w:rsidR="00B8243A" w:rsidRDefault="00B8243A" w:rsidP="001C0C77">
      <w:pPr>
        <w:ind w:right="237"/>
        <w:jc w:val="both"/>
        <w:rPr>
          <w:b/>
          <w:color w:val="auto"/>
          <w:sz w:val="24"/>
          <w:szCs w:val="24"/>
        </w:rPr>
      </w:pPr>
    </w:p>
    <w:p w14:paraId="07EAA616" w14:textId="77777777" w:rsidR="00B8243A" w:rsidRDefault="00B8243A" w:rsidP="001C0C77">
      <w:pPr>
        <w:ind w:right="237"/>
        <w:jc w:val="both"/>
        <w:rPr>
          <w:b/>
          <w:color w:val="auto"/>
          <w:sz w:val="24"/>
          <w:szCs w:val="24"/>
        </w:rPr>
      </w:pPr>
    </w:p>
    <w:p w14:paraId="67C88CA4" w14:textId="77777777" w:rsidR="00827C2E" w:rsidRDefault="00827C2E" w:rsidP="001C0C77">
      <w:pPr>
        <w:ind w:right="237"/>
        <w:jc w:val="both"/>
        <w:rPr>
          <w:b/>
          <w:color w:val="auto"/>
          <w:sz w:val="24"/>
          <w:szCs w:val="24"/>
        </w:rPr>
      </w:pPr>
    </w:p>
    <w:p w14:paraId="06A9B48E" w14:textId="77777777" w:rsidR="00827C2E" w:rsidRDefault="00827C2E" w:rsidP="001C0C77">
      <w:pPr>
        <w:ind w:right="237"/>
        <w:jc w:val="both"/>
        <w:rPr>
          <w:b/>
          <w:color w:val="auto"/>
          <w:sz w:val="24"/>
          <w:szCs w:val="24"/>
        </w:rPr>
      </w:pPr>
    </w:p>
    <w:p w14:paraId="51F9E3ED" w14:textId="77777777" w:rsidR="00827C2E" w:rsidRDefault="00827C2E" w:rsidP="001C0C77">
      <w:pPr>
        <w:ind w:right="237"/>
        <w:jc w:val="both"/>
        <w:rPr>
          <w:b/>
          <w:color w:val="auto"/>
          <w:sz w:val="24"/>
          <w:szCs w:val="24"/>
        </w:rPr>
      </w:pPr>
    </w:p>
    <w:p w14:paraId="6C388338" w14:textId="37805998" w:rsidR="001C0C77" w:rsidRDefault="001C0C77" w:rsidP="001C0C77">
      <w:pPr>
        <w:ind w:right="237"/>
        <w:jc w:val="both"/>
        <w:rPr>
          <w:b/>
          <w:color w:val="auto"/>
          <w:sz w:val="24"/>
          <w:szCs w:val="24"/>
        </w:rPr>
      </w:pPr>
      <w:r>
        <w:rPr>
          <w:b/>
          <w:color w:val="auto"/>
          <w:sz w:val="24"/>
          <w:szCs w:val="24"/>
        </w:rPr>
        <w:lastRenderedPageBreak/>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ECF620A" w14:textId="7DEC0DE7" w:rsidR="005B7561" w:rsidRPr="001D7E99" w:rsidRDefault="005B7561" w:rsidP="00E6298B">
      <w:pPr>
        <w:ind w:right="107"/>
        <w:jc w:val="both"/>
      </w:pPr>
      <w:r w:rsidRPr="001D7E99">
        <w:t xml:space="preserve">Police officers have to deal with conflict on an almost daily basis. </w:t>
      </w:r>
      <w:r w:rsidR="009F53C6" w:rsidRPr="001D7E99">
        <w:t>The police are called to dangerous situations which involve violent people and people who can be verbally and physically aggressive</w:t>
      </w:r>
      <w:r w:rsidR="0037347D" w:rsidRPr="001D7E99">
        <w:t xml:space="preserve"> </w:t>
      </w:r>
      <w:r w:rsidR="0037347D" w:rsidRPr="001D7E99">
        <w:rPr>
          <w:rFonts w:asciiTheme="minorHAnsi" w:hAnsiTheme="minorHAnsi" w:cstheme="minorHAnsi"/>
        </w:rPr>
        <w:t>(Dryer-Beers, E., Braddock, R. and Wire, J, n.d.)</w:t>
      </w:r>
      <w:r w:rsidR="009F53C6" w:rsidRPr="001D7E99">
        <w:rPr>
          <w:rFonts w:asciiTheme="minorHAnsi" w:hAnsiTheme="minorHAnsi" w:cstheme="minorHAnsi"/>
        </w:rPr>
        <w:t>.</w:t>
      </w:r>
      <w:r w:rsidR="009F53C6" w:rsidRPr="001D7E99">
        <w:t xml:space="preserve"> </w:t>
      </w:r>
      <w:r w:rsidR="005D20A7" w:rsidRPr="001D7E99">
        <w:t xml:space="preserve">We have to deal with conflict situations with these people. </w:t>
      </w:r>
      <w:r w:rsidR="002009D3" w:rsidRPr="001D7E99">
        <w:t>Conflict</w:t>
      </w:r>
      <w:r w:rsidR="002E6EA5" w:rsidRPr="001D7E99">
        <w:t xml:space="preserve"> can be used to describe situations where ‘two or more sides appear to be pulling or pushing in opposing directions’ (</w:t>
      </w:r>
      <w:r w:rsidR="00CA70D1" w:rsidRPr="001D7E99">
        <w:t xml:space="preserve">Psychology Today, 2012). </w:t>
      </w:r>
      <w:r w:rsidR="009E3D41" w:rsidRPr="001D7E99">
        <w:t xml:space="preserve">Due to the nature of policing and the fact that we </w:t>
      </w:r>
      <w:r w:rsidR="00141095" w:rsidRPr="001D7E99">
        <w:t xml:space="preserve">try to stop people from carrying out crimes, we are often in situations where </w:t>
      </w:r>
      <w:r w:rsidR="006E57A3" w:rsidRPr="001D7E99">
        <w:t>there are two or more parties pulling in different directions. We are pulling in the interest of the law and public safety</w:t>
      </w:r>
      <w:r w:rsidR="007B6A3C" w:rsidRPr="001D7E99">
        <w:t xml:space="preserve">, whilst the other party may be pulling towards their own interests, such as evading capture or </w:t>
      </w:r>
      <w:r w:rsidR="007F4F19" w:rsidRPr="001D7E99">
        <w:t xml:space="preserve">being charged for an offence. </w:t>
      </w:r>
      <w:r w:rsidR="00AB410C" w:rsidRPr="001D7E99">
        <w:t xml:space="preserve">It is important for officers to know how to handle conflict effectively if they are to be able to carry out carry out their role day to day. </w:t>
      </w:r>
    </w:p>
    <w:p w14:paraId="63201940" w14:textId="77777777" w:rsidR="00AB410C" w:rsidRPr="001D7E99" w:rsidRDefault="00AB410C" w:rsidP="00E6298B">
      <w:pPr>
        <w:ind w:right="107"/>
        <w:jc w:val="both"/>
      </w:pPr>
    </w:p>
    <w:p w14:paraId="75B705BD" w14:textId="0AC95244" w:rsidR="00AB410C" w:rsidRPr="001D7E99" w:rsidRDefault="00AB410C" w:rsidP="00E6298B">
      <w:pPr>
        <w:ind w:right="107"/>
        <w:jc w:val="both"/>
      </w:pPr>
      <w:r w:rsidRPr="001D7E99">
        <w:t xml:space="preserve">There are different kinds of conflict which officers can face, such as physical and verbal conflict. Physical conflict is more common in Response roles than in the Hub where I have spent the last 3 months. The Hub is an investigation department, where we review evidence, interview prisoners and liaise with victims and witnesses. We are predominantly office based and generally our only face to face contact with non-police officers is with prisoners when we are interviewing them. Due to these interviews taking place in a controlled environment and with other people present, the threat of physical contact is relatively low, but never full gone. </w:t>
      </w:r>
      <w:r w:rsidR="002333FE" w:rsidRPr="001D7E99">
        <w:t>Due to this and the fact that i</w:t>
      </w:r>
      <w:r w:rsidRPr="001D7E99">
        <w:t>nterviews are verbal in nature</w:t>
      </w:r>
      <w:r w:rsidR="002333FE" w:rsidRPr="001D7E99">
        <w:t xml:space="preserve">, the conflict faced by myself and other officers in the Hub, is mainly verbal. </w:t>
      </w:r>
    </w:p>
    <w:p w14:paraId="1D9066A3" w14:textId="77777777" w:rsidR="002333FE" w:rsidRPr="001D7E99" w:rsidRDefault="002333FE" w:rsidP="00E6298B">
      <w:pPr>
        <w:ind w:right="107"/>
        <w:jc w:val="both"/>
      </w:pPr>
    </w:p>
    <w:p w14:paraId="73537B08" w14:textId="1563068F" w:rsidR="002333FE" w:rsidRPr="001D7E99" w:rsidRDefault="002333FE" w:rsidP="00E6298B">
      <w:pPr>
        <w:ind w:right="107"/>
        <w:jc w:val="both"/>
      </w:pPr>
      <w:r w:rsidRPr="001D7E99">
        <w:t xml:space="preserve">Every day we are allocated a prisoner when we come into work. We will look after this case and interview this prisoner. A colleague of mine had prepared for an interview for his prisoner. However, just before he went into interview, he realised that due to personal reasons he was not able to carry out the interview. He asked if I would lead the interview and bring another colleague in with me, as he was not able to interview this prisoner himself. The interview was booked for 15 minutes time. I agreed and had time to briefly read through the investigation and the prepared interview questions. I was not as prepared as I usually am for interviews, but felt I was up to speed enough to effectively interview this person. To add more pressure to this situation, there was only 1.5 hours left on the prisoner’s PACE clock. This meant the interview needed to be carried out quickly, to ensure that we had enough time to write up the interview and take any other further actions required after the interview before the custody clock ran out and the prisoner was released. </w:t>
      </w:r>
    </w:p>
    <w:p w14:paraId="7A68E90E" w14:textId="77777777" w:rsidR="002333FE" w:rsidRPr="001D7E99" w:rsidRDefault="002333FE" w:rsidP="00E6298B">
      <w:pPr>
        <w:ind w:right="107"/>
        <w:jc w:val="both"/>
      </w:pPr>
    </w:p>
    <w:p w14:paraId="73ED77F7" w14:textId="5BBA16F1" w:rsidR="00157FB1" w:rsidRPr="001D7E99" w:rsidRDefault="00157FB1" w:rsidP="00E6298B">
      <w:pPr>
        <w:ind w:right="107"/>
        <w:jc w:val="both"/>
      </w:pPr>
      <w:r w:rsidRPr="001D7E99">
        <w:t xml:space="preserve">I started the interview with the prisoner, the solicitor and my colleague present. It was apparent from the start of the interview that the prisoner was not wanting to engage in a civil conversation. He was being argumentative over small points, which were preventing us from discussing the key questions relating to the crime, which was delaying the interview. He then asked for a pause as he needed to use the toilet. Once he used the bathroom, </w:t>
      </w:r>
      <w:r w:rsidRPr="001D7E99">
        <w:lastRenderedPageBreak/>
        <w:t xml:space="preserve">he was refusing to go back into the interview, until he was able to use a particular type of soap to was his hands. He then asked for his yoghurt as he was hungry, despite having the last 22 hours to eat food in his cell. The custody sergeant said he could eat the food. All of these delays were eating into the PACE clock and it was becoming apparent that we were going to run out of time if we did not complete the interview soon. </w:t>
      </w:r>
    </w:p>
    <w:p w14:paraId="12C3452D" w14:textId="77777777" w:rsidR="00157FB1" w:rsidRPr="001D7E99" w:rsidRDefault="00157FB1" w:rsidP="00E6298B">
      <w:pPr>
        <w:ind w:right="107"/>
        <w:jc w:val="both"/>
      </w:pPr>
    </w:p>
    <w:p w14:paraId="0DC6729B" w14:textId="2B78ECCF" w:rsidR="00C52875" w:rsidRPr="001D7E99" w:rsidRDefault="00157FB1" w:rsidP="00E6298B">
      <w:pPr>
        <w:ind w:right="107"/>
        <w:jc w:val="both"/>
      </w:pPr>
      <w:r w:rsidRPr="001D7E99">
        <w:t xml:space="preserve">I displayed calm and relaxed behaviour throughout the interview and tried to hide any reactions to the things he was saying. This is due to me believing that he was making these comments and being argumentative as he wanted to get a reaction from me. </w:t>
      </w:r>
      <w:r w:rsidR="00C52875" w:rsidRPr="001D7E99">
        <w:t xml:space="preserve">We then restarted the interview and the prisoner was answering all of my questions, with small questions back to me. In the end, I calmly explained to the prisoner that this was my interview, which I am leading and that I am here to ask him questions, not the other way round. </w:t>
      </w:r>
    </w:p>
    <w:p w14:paraId="79511FC9" w14:textId="77777777" w:rsidR="00C52875" w:rsidRPr="001D7E99" w:rsidRDefault="00C52875" w:rsidP="00E6298B">
      <w:pPr>
        <w:ind w:right="107"/>
        <w:jc w:val="both"/>
      </w:pPr>
    </w:p>
    <w:p w14:paraId="2B4FBA35" w14:textId="0B9E5485" w:rsidR="00931FB2" w:rsidRPr="001D7E99" w:rsidRDefault="00C52875" w:rsidP="00E6298B">
      <w:pPr>
        <w:ind w:right="107"/>
        <w:jc w:val="both"/>
      </w:pPr>
      <w:r w:rsidRPr="001D7E99">
        <w:t>The prisoner had been accused of stalking another person and the prepared interview questions had included around 12 questions relating to 12 different text messages and calls. When the conversation was still not going as planned and it was obvious that the prisoner was not going to engage properly, I used the National Decision-making model to make a decision on what to do next. When analysing my options, I understood that the first option was to carry on with my current approach, which would likely mean that the interview would be long and may not leave us enough time to complete all our actions due to the PACE clock running out. The second option was to take a moment to go through my questions and only ask those that were core to the offence</w:t>
      </w:r>
      <w:r w:rsidR="006A6C21" w:rsidRPr="001D7E99">
        <w:t>, by covering the points to prove</w:t>
      </w:r>
      <w:r w:rsidRPr="001D7E99">
        <w:t xml:space="preserve"> and gave us the information needed to complete the next steps. </w:t>
      </w:r>
      <w:r w:rsidR="006A6C21" w:rsidRPr="001D7E99">
        <w:t xml:space="preserve">Points to prove refers to the key elements of an offence that need to be proved in order to prove that a person is guilty or not guilty of an offence. </w:t>
      </w:r>
      <w:r w:rsidRPr="001D7E99">
        <w:t>This would reduce the risk of the PACE clock running out due to the interview being shorter. Based on this analysis, I decided the best choice was the second option</w:t>
      </w:r>
      <w:r w:rsidR="00931FB2" w:rsidRPr="001D7E99">
        <w:t xml:space="preserve">, reducing the question set. </w:t>
      </w:r>
    </w:p>
    <w:p w14:paraId="29C8491E" w14:textId="77777777" w:rsidR="00931FB2" w:rsidRPr="001D7E99" w:rsidRDefault="00931FB2" w:rsidP="00E6298B">
      <w:pPr>
        <w:ind w:right="107"/>
        <w:jc w:val="both"/>
      </w:pPr>
    </w:p>
    <w:p w14:paraId="236453AF" w14:textId="60B05D18" w:rsidR="00C52875" w:rsidRPr="001D7E99" w:rsidRDefault="00931FB2" w:rsidP="00E6298B">
      <w:pPr>
        <w:ind w:right="107"/>
        <w:jc w:val="both"/>
      </w:pPr>
      <w:r w:rsidRPr="001D7E99">
        <w:t xml:space="preserve">I then told the prisoner I would be reviewing my notes for a short period and went through and circled the crucial questions only. I explained to him that I wanted to complete this interview as quickly as possible so that we can get him out of there, as I knew this would appeal to his longing to leave custody. This seemed to help the situation as he became slightly more appeasing, I asked the remaining questions and completed the interview. On reflection, I think was the right approach as the interview was completed in time for the relevant paperwork to be completed before the PACE clock ran out, whilst still gathering the information required to progress the case and prove the offence. </w:t>
      </w:r>
    </w:p>
    <w:p w14:paraId="683AF7F3" w14:textId="77777777" w:rsidR="00C52875" w:rsidRPr="001D7E99" w:rsidRDefault="00C52875" w:rsidP="00E6298B">
      <w:pPr>
        <w:ind w:right="107"/>
        <w:jc w:val="both"/>
      </w:pPr>
    </w:p>
    <w:p w14:paraId="77C9649F" w14:textId="042627BE" w:rsidR="00C52875" w:rsidRPr="001D7E99" w:rsidRDefault="00C52875" w:rsidP="00E6298B">
      <w:pPr>
        <w:ind w:right="107"/>
        <w:jc w:val="both"/>
      </w:pPr>
      <w:r w:rsidRPr="001D7E99">
        <w:tab/>
      </w:r>
    </w:p>
    <w:p w14:paraId="0682FAF0" w14:textId="77777777" w:rsidR="00157FB1" w:rsidRPr="001D7E99" w:rsidRDefault="00157FB1" w:rsidP="00E6298B">
      <w:pPr>
        <w:ind w:right="107"/>
        <w:jc w:val="both"/>
      </w:pPr>
    </w:p>
    <w:p w14:paraId="7A6F20D5" w14:textId="50CCD79A" w:rsidR="002333FE" w:rsidRPr="001D7E99" w:rsidRDefault="00157FB1" w:rsidP="00E6298B">
      <w:pPr>
        <w:ind w:right="107"/>
        <w:jc w:val="both"/>
      </w:pPr>
      <w:r w:rsidRPr="001D7E99">
        <w:t xml:space="preserve">There were no cultural, ethnic or language issues in this case. The male was white, spoke English and there were no issues of this kind. </w:t>
      </w:r>
    </w:p>
    <w:p w14:paraId="00C0D494" w14:textId="77777777" w:rsidR="00931FB2" w:rsidRPr="001D7E99" w:rsidRDefault="00931FB2" w:rsidP="00E6298B">
      <w:pPr>
        <w:ind w:right="107"/>
        <w:jc w:val="both"/>
      </w:pPr>
    </w:p>
    <w:p w14:paraId="44238C6C" w14:textId="0AFF2138" w:rsidR="00931FB2" w:rsidRPr="001D7E99" w:rsidRDefault="006A6C21" w:rsidP="00E6298B">
      <w:pPr>
        <w:ind w:right="107"/>
        <w:jc w:val="both"/>
      </w:pPr>
      <w:r w:rsidRPr="001D7E99">
        <w:t xml:space="preserve">A person is verbally abusive if they use their words </w:t>
      </w:r>
      <w:r w:rsidRPr="001D7E99">
        <w:t xml:space="preserve">to ‘dominate, ridicule, manipulate and/or degrade another person’ (Gordon, 2022). </w:t>
      </w:r>
      <w:r w:rsidR="00931FB2" w:rsidRPr="001D7E99">
        <w:t xml:space="preserve">The behaviour displayed by the prisoner was verbally abusive at times. He raised his voice, asked small questions to control and derail the conversation, swore at my multiple times, made fun of the way I said certain things and displayed aggressive body language. This caused conflict and made it difficult for us to work towards one common goal of completing the interview and engaging in a normal productive conversation. </w:t>
      </w:r>
    </w:p>
    <w:p w14:paraId="7CDDF2D0" w14:textId="77777777" w:rsidR="006A6C21" w:rsidRPr="001D7E99" w:rsidRDefault="006A6C21" w:rsidP="00E6298B">
      <w:pPr>
        <w:ind w:right="107"/>
        <w:jc w:val="both"/>
      </w:pPr>
    </w:p>
    <w:p w14:paraId="7A73E9BE" w14:textId="4BB6BDBF" w:rsidR="006A6C21" w:rsidRPr="001D7E99" w:rsidRDefault="0007399F" w:rsidP="00E6298B">
      <w:pPr>
        <w:ind w:right="107"/>
        <w:jc w:val="both"/>
      </w:pPr>
      <w:r w:rsidRPr="001D7E99">
        <w:t>Using Gibbs (1988) model of reflection, I believe</w:t>
      </w:r>
      <w:r w:rsidR="006A6C21" w:rsidRPr="001D7E99">
        <w:t xml:space="preserve"> I could have made it clearer near the start of the interview that I was the leader in this situation and that I would be asking the questions</w:t>
      </w:r>
      <w:r w:rsidR="006C53C1" w:rsidRPr="001D7E99">
        <w:t xml:space="preserve"> (The University of Edinburgh, 2020)</w:t>
      </w:r>
      <w:r w:rsidR="006A6C21" w:rsidRPr="001D7E99">
        <w:t xml:space="preserve">. I did not do this early on, as I did not want to aggravate the prisoner and I think I subconsciously hoped that he would settle into the interview as many prisoners often do. However, I think it would have been helpful if I had laid down this statement earlier on, as it did eventually help the situation and it could have possibly saved us more time. It was the first situation of this kind that I have been in so, I am grateful for the learnings from this. </w:t>
      </w:r>
      <w:r w:rsidRPr="001D7E99">
        <w:t xml:space="preserve">I felt calm and not panicked throughout the interview and I am pleased that I was able to remain calm enough to consider my options and make a decision in a dynamic environment. Whilst I played a small role in the overall handling of this prisoner and the case, I believe that this decision making and ability to handle the conflict in the interview, contributed to the successful outcome of this case. This is due to us obtaining the information required in enough time to complete the paperwork before the PACE clock expired. </w:t>
      </w:r>
    </w:p>
    <w:p w14:paraId="5724C6D0" w14:textId="77777777" w:rsidR="00BF5108" w:rsidRPr="001D7E99" w:rsidRDefault="00BF5108" w:rsidP="00E6298B">
      <w:pPr>
        <w:ind w:right="107"/>
        <w:jc w:val="both"/>
      </w:pPr>
    </w:p>
    <w:p w14:paraId="4EDA089B" w14:textId="4A648E64" w:rsidR="00BF5108" w:rsidRPr="001D7E99" w:rsidRDefault="00BF5108" w:rsidP="00E6298B">
      <w:pPr>
        <w:ind w:right="107"/>
        <w:jc w:val="both"/>
      </w:pPr>
      <w:r w:rsidRPr="001D7E99">
        <w:t xml:space="preserve">I utilised the Betari’s Box model throughout this experience with the prisoner (Revolution Learning and Development, 2023). This model is used to show how your behaviour and attitude influences other people and how it can be influenced by other people. By taking control of our behaviour and attitude and choosing how we act and come across to others, we can change the behaviour that we show other people. This can then in turn influence the other person’s behaviour and attitude. </w:t>
      </w:r>
      <w:r w:rsidR="008E04CD" w:rsidRPr="001D7E99">
        <w:t xml:space="preserve">Attitude refers to our mindset, the way we think and </w:t>
      </w:r>
      <w:r w:rsidR="008E04CD" w:rsidRPr="001D7E99">
        <w:lastRenderedPageBreak/>
        <w:t xml:space="preserve">approach situations and people. Behaviour refers to our body language that others can see. Throughout the interview I made a conscious decision to stay as calm as possible and not react to the abuse that the prisoner was giving me. I tried to keep a calm mindset and not get stressed. I hoped that by keeping control of my attitude and behaviour, I would influence the prisoner’s, which would de-escalate the situation and calm him down to a point that we could have a productive conversation. I believe this did help the conflict situation. It was not completely successful as he never fully stopped being verbally abusive, but it did prevent this from escalating any further and kept the situation calm enough for the interview to be completed. </w:t>
      </w:r>
    </w:p>
    <w:p w14:paraId="74C0F57B" w14:textId="77777777" w:rsidR="00BF5108" w:rsidRPr="001D7E99" w:rsidRDefault="00BF5108" w:rsidP="00E6298B">
      <w:pPr>
        <w:ind w:right="107"/>
        <w:jc w:val="both"/>
      </w:pPr>
    </w:p>
    <w:p w14:paraId="135B1E57" w14:textId="42EAD515" w:rsidR="008E04CD" w:rsidRPr="001D7E99" w:rsidRDefault="008E04CD" w:rsidP="008E04CD">
      <w:pPr>
        <w:ind w:right="107"/>
        <w:jc w:val="both"/>
      </w:pPr>
      <w:r w:rsidRPr="001D7E99">
        <w:t xml:space="preserve">Overall I am happy with the way I handled the conflict in this situation. I influenced and controlled what I was able to and when it still wasn’t going to plan, I adapted and found a way to complete the interview in time for the PACE clock. I have learned from the situation and believe it has been a good learning opportunity. </w:t>
      </w:r>
    </w:p>
    <w:p w14:paraId="5B94A87C" w14:textId="77777777" w:rsidR="007546FA" w:rsidRPr="001D7E99" w:rsidRDefault="007546FA" w:rsidP="008E04CD">
      <w:pPr>
        <w:ind w:right="107"/>
        <w:jc w:val="both"/>
      </w:pPr>
    </w:p>
    <w:p w14:paraId="2148C1A5" w14:textId="6DF69346" w:rsidR="007546FA" w:rsidRPr="001D7E99" w:rsidRDefault="007546FA" w:rsidP="008E04CD">
      <w:pPr>
        <w:ind w:right="107"/>
        <w:jc w:val="both"/>
        <w:rPr>
          <w:b/>
          <w:bCs/>
          <w:color w:val="FF0000"/>
          <w:u w:val="single"/>
        </w:rPr>
      </w:pPr>
      <w:r w:rsidRPr="001D7E99">
        <w:rPr>
          <w:b/>
          <w:bCs/>
          <w:color w:val="FF0000"/>
          <w:u w:val="single"/>
        </w:rPr>
        <w:t>Word count: 1709</w:t>
      </w:r>
    </w:p>
    <w:p w14:paraId="20C981C9" w14:textId="77777777" w:rsidR="008E04CD" w:rsidRDefault="008E04CD" w:rsidP="008E04CD">
      <w:pPr>
        <w:ind w:right="107"/>
        <w:jc w:val="both"/>
        <w:rPr>
          <w:sz w:val="24"/>
          <w:szCs w:val="24"/>
        </w:rPr>
      </w:pPr>
    </w:p>
    <w:p w14:paraId="18E84ECF" w14:textId="77777777" w:rsidR="008E04CD" w:rsidRPr="008E04CD" w:rsidRDefault="008E04CD" w:rsidP="008E04CD">
      <w:pPr>
        <w:ind w:right="107"/>
        <w:jc w:val="both"/>
        <w:rPr>
          <w:sz w:val="24"/>
          <w:szCs w:val="24"/>
        </w:rPr>
      </w:pPr>
    </w:p>
    <w:p w14:paraId="53AAB0F9" w14:textId="77777777" w:rsidR="00CA70D1" w:rsidRDefault="00CA70D1" w:rsidP="00CA70D1">
      <w:pPr>
        <w:ind w:right="107"/>
        <w:jc w:val="both"/>
        <w:rPr>
          <w:sz w:val="24"/>
          <w:szCs w:val="24"/>
        </w:rPr>
      </w:pPr>
    </w:p>
    <w:p w14:paraId="61845EB7" w14:textId="1A42316B" w:rsidR="00CA70D1" w:rsidRPr="001D7E99" w:rsidRDefault="00CA70D1" w:rsidP="00CA70D1">
      <w:pPr>
        <w:ind w:right="107"/>
        <w:jc w:val="both"/>
        <w:rPr>
          <w:u w:val="single"/>
        </w:rPr>
      </w:pPr>
      <w:r w:rsidRPr="001D7E99">
        <w:rPr>
          <w:u w:val="single"/>
        </w:rPr>
        <w:t>Bibliography</w:t>
      </w:r>
    </w:p>
    <w:p w14:paraId="42A397FF" w14:textId="77777777" w:rsidR="00CA70D1" w:rsidRPr="001D7E99" w:rsidRDefault="00CA70D1" w:rsidP="00CA70D1">
      <w:pPr>
        <w:ind w:right="107"/>
        <w:jc w:val="both"/>
        <w:rPr>
          <w:u w:val="single"/>
        </w:rPr>
      </w:pPr>
    </w:p>
    <w:p w14:paraId="3DF5AEA6" w14:textId="77777777" w:rsidR="0037347D" w:rsidRPr="001D7E99" w:rsidRDefault="0037347D" w:rsidP="0037347D">
      <w:pPr>
        <w:pStyle w:val="NormalWeb"/>
        <w:spacing w:before="0" w:beforeAutospacing="0" w:after="0" w:afterAutospacing="0" w:line="360" w:lineRule="atLeast"/>
        <w:rPr>
          <w:rFonts w:ascii="Arial" w:hAnsi="Arial" w:cs="Arial"/>
          <w:color w:val="000000"/>
          <w:sz w:val="20"/>
          <w:szCs w:val="20"/>
        </w:rPr>
      </w:pPr>
      <w:r w:rsidRPr="001D7E99">
        <w:rPr>
          <w:rFonts w:ascii="Arial" w:hAnsi="Arial" w:cs="Arial"/>
          <w:color w:val="000000"/>
          <w:sz w:val="20"/>
          <w:szCs w:val="20"/>
        </w:rPr>
        <w:t>Dryer-Beers, E., Braddock, R. and Wire, J. (n.d.). </w:t>
      </w:r>
      <w:r w:rsidRPr="001D7E99">
        <w:rPr>
          <w:rFonts w:ascii="Arial" w:hAnsi="Arial" w:cs="Arial"/>
          <w:i/>
          <w:iCs/>
          <w:color w:val="000000"/>
          <w:sz w:val="20"/>
          <w:szCs w:val="20"/>
        </w:rPr>
        <w:t>Conflict management: What works and risk factors Findings from two rapid evidence assessments</w:t>
      </w:r>
      <w:r w:rsidRPr="001D7E99">
        <w:rPr>
          <w:rFonts w:ascii="Arial" w:hAnsi="Arial" w:cs="Arial"/>
          <w:color w:val="000000"/>
          <w:sz w:val="20"/>
          <w:szCs w:val="20"/>
        </w:rPr>
        <w:t>. [online] Available at: https://assets.college.police.uk/s3fs-public/2020-09/200818-conflict-management-rea-final-1.0.pdf.</w:t>
      </w:r>
    </w:p>
    <w:p w14:paraId="1539F4A4" w14:textId="77777777" w:rsidR="0037347D" w:rsidRPr="001D7E99" w:rsidRDefault="0037347D" w:rsidP="0037347D">
      <w:pPr>
        <w:pStyle w:val="NormalWeb"/>
        <w:rPr>
          <w:rFonts w:ascii="Arial" w:hAnsi="Arial" w:cs="Arial"/>
          <w:color w:val="000000"/>
          <w:sz w:val="20"/>
          <w:szCs w:val="20"/>
        </w:rPr>
      </w:pPr>
      <w:r w:rsidRPr="001D7E99">
        <w:rPr>
          <w:rFonts w:ascii="Arial" w:hAnsi="Arial" w:cs="Arial"/>
          <w:color w:val="000000"/>
          <w:sz w:val="20"/>
          <w:szCs w:val="20"/>
        </w:rPr>
        <w:t>‌</w:t>
      </w:r>
    </w:p>
    <w:p w14:paraId="1D6B3A19" w14:textId="77777777" w:rsidR="006A6C21" w:rsidRPr="001D7E99" w:rsidRDefault="006A6C21" w:rsidP="006A6C21">
      <w:pPr>
        <w:pStyle w:val="NormalWeb"/>
        <w:spacing w:before="0" w:beforeAutospacing="0" w:after="0" w:afterAutospacing="0" w:line="360" w:lineRule="atLeast"/>
        <w:rPr>
          <w:rFonts w:ascii="Arial" w:hAnsi="Arial" w:cs="Arial"/>
          <w:color w:val="000000"/>
          <w:sz w:val="20"/>
          <w:szCs w:val="20"/>
        </w:rPr>
      </w:pPr>
      <w:r w:rsidRPr="001D7E99">
        <w:rPr>
          <w:rFonts w:ascii="Arial" w:hAnsi="Arial" w:cs="Arial"/>
          <w:color w:val="000000"/>
          <w:sz w:val="20"/>
          <w:szCs w:val="20"/>
        </w:rPr>
        <w:t>Gordon, S. (2022). </w:t>
      </w:r>
      <w:r w:rsidRPr="001D7E99">
        <w:rPr>
          <w:rFonts w:ascii="Arial" w:hAnsi="Arial" w:cs="Arial"/>
          <w:i/>
          <w:iCs/>
          <w:color w:val="000000"/>
          <w:sz w:val="20"/>
          <w:szCs w:val="20"/>
        </w:rPr>
        <w:t>How to Recognize Verbal Abuse and Bullying</w:t>
      </w:r>
      <w:r w:rsidRPr="001D7E99">
        <w:rPr>
          <w:rFonts w:ascii="Arial" w:hAnsi="Arial" w:cs="Arial"/>
          <w:color w:val="000000"/>
          <w:sz w:val="20"/>
          <w:szCs w:val="20"/>
        </w:rPr>
        <w:t>. [online] Verywell Mind. Available at: https://www.verywellmind.com/how-to-recognize-verbal-abuse-bullying-4154087.</w:t>
      </w:r>
    </w:p>
    <w:p w14:paraId="35A0A215" w14:textId="77777777" w:rsidR="006A6C21" w:rsidRPr="001D7E99" w:rsidRDefault="006A6C21" w:rsidP="006A6C21">
      <w:pPr>
        <w:pStyle w:val="NormalWeb"/>
        <w:rPr>
          <w:rFonts w:ascii="Arial" w:hAnsi="Arial" w:cs="Arial"/>
          <w:color w:val="000000"/>
          <w:sz w:val="20"/>
          <w:szCs w:val="20"/>
        </w:rPr>
      </w:pPr>
      <w:r w:rsidRPr="001D7E99">
        <w:rPr>
          <w:rFonts w:ascii="Arial" w:hAnsi="Arial" w:cs="Arial"/>
          <w:color w:val="000000"/>
          <w:sz w:val="20"/>
          <w:szCs w:val="20"/>
        </w:rPr>
        <w:t>‌</w:t>
      </w:r>
    </w:p>
    <w:p w14:paraId="7750B551" w14:textId="563FADEF" w:rsidR="00CA70D1" w:rsidRPr="001D7E99" w:rsidRDefault="00CA70D1" w:rsidP="00CA70D1">
      <w:pPr>
        <w:pStyle w:val="NormalWeb"/>
        <w:spacing w:before="0" w:beforeAutospacing="0" w:after="0" w:afterAutospacing="0" w:line="360" w:lineRule="atLeast"/>
        <w:rPr>
          <w:rFonts w:ascii="Arial" w:hAnsi="Arial" w:cs="Arial"/>
          <w:color w:val="000000"/>
          <w:sz w:val="20"/>
          <w:szCs w:val="20"/>
        </w:rPr>
      </w:pPr>
      <w:r w:rsidRPr="001D7E99">
        <w:rPr>
          <w:rFonts w:ascii="Arial" w:hAnsi="Arial" w:cs="Arial"/>
          <w:color w:val="000000"/>
          <w:sz w:val="20"/>
          <w:szCs w:val="20"/>
        </w:rPr>
        <w:t>Psychology Today. (2012). </w:t>
      </w:r>
      <w:r w:rsidRPr="001D7E99">
        <w:rPr>
          <w:rFonts w:ascii="Arial" w:hAnsi="Arial" w:cs="Arial"/>
          <w:i/>
          <w:iCs/>
          <w:color w:val="000000"/>
          <w:sz w:val="20"/>
          <w:szCs w:val="20"/>
        </w:rPr>
        <w:t>What Makes Conflict? How Are Conflicts Resolved?</w:t>
      </w:r>
      <w:r w:rsidRPr="001D7E99">
        <w:rPr>
          <w:rFonts w:ascii="Arial" w:hAnsi="Arial" w:cs="Arial"/>
          <w:color w:val="000000"/>
          <w:sz w:val="20"/>
          <w:szCs w:val="20"/>
        </w:rPr>
        <w:t xml:space="preserve"> [online] Available at: </w:t>
      </w:r>
      <w:r w:rsidR="00BF5108" w:rsidRPr="001D7E99">
        <w:rPr>
          <w:rFonts w:ascii="Arial" w:hAnsi="Arial" w:cs="Arial"/>
          <w:color w:val="000000"/>
          <w:sz w:val="20"/>
          <w:szCs w:val="20"/>
        </w:rPr>
        <w:t>https://www.psychologytoday.com/us/blog/resolution-not-conflict/201211/what-makes-conflict-how-are-conflicts-resolved</w:t>
      </w:r>
      <w:r w:rsidRPr="001D7E99">
        <w:rPr>
          <w:rFonts w:ascii="Arial" w:hAnsi="Arial" w:cs="Arial"/>
          <w:color w:val="000000"/>
          <w:sz w:val="20"/>
          <w:szCs w:val="20"/>
        </w:rPr>
        <w:t>.</w:t>
      </w:r>
    </w:p>
    <w:p w14:paraId="5EEC10D6" w14:textId="77777777" w:rsidR="00BF5108" w:rsidRPr="001D7E99" w:rsidRDefault="00BF5108" w:rsidP="00CA70D1">
      <w:pPr>
        <w:pStyle w:val="NormalWeb"/>
        <w:spacing w:before="0" w:beforeAutospacing="0" w:after="0" w:afterAutospacing="0" w:line="360" w:lineRule="atLeast"/>
        <w:rPr>
          <w:rFonts w:ascii="Arial" w:hAnsi="Arial" w:cs="Arial"/>
          <w:color w:val="000000"/>
          <w:sz w:val="20"/>
          <w:szCs w:val="20"/>
        </w:rPr>
      </w:pPr>
    </w:p>
    <w:p w14:paraId="775557A9" w14:textId="77777777" w:rsidR="00BF5108" w:rsidRPr="001D7E99" w:rsidRDefault="00BF5108" w:rsidP="00BF5108">
      <w:pPr>
        <w:pStyle w:val="NormalWeb"/>
        <w:spacing w:before="0" w:beforeAutospacing="0" w:after="0" w:afterAutospacing="0" w:line="360" w:lineRule="atLeast"/>
        <w:rPr>
          <w:rFonts w:ascii="Arial" w:hAnsi="Arial" w:cs="Arial"/>
          <w:color w:val="000000"/>
          <w:sz w:val="20"/>
          <w:szCs w:val="20"/>
        </w:rPr>
      </w:pPr>
      <w:r w:rsidRPr="001D7E99">
        <w:rPr>
          <w:rFonts w:ascii="Arial" w:hAnsi="Arial" w:cs="Arial"/>
          <w:color w:val="000000"/>
          <w:sz w:val="20"/>
          <w:szCs w:val="20"/>
        </w:rPr>
        <w:t>Revolution Learning and Development (2023). </w:t>
      </w:r>
      <w:r w:rsidRPr="001D7E99">
        <w:rPr>
          <w:rFonts w:ascii="Arial" w:hAnsi="Arial" w:cs="Arial"/>
          <w:i/>
          <w:iCs/>
          <w:color w:val="000000"/>
          <w:sz w:val="20"/>
          <w:szCs w:val="20"/>
        </w:rPr>
        <w:t>The Betari Box Model - Wellbeing Articles</w:t>
      </w:r>
      <w:r w:rsidRPr="001D7E99">
        <w:rPr>
          <w:rFonts w:ascii="Arial" w:hAnsi="Arial" w:cs="Arial"/>
          <w:color w:val="000000"/>
          <w:sz w:val="20"/>
          <w:szCs w:val="20"/>
        </w:rPr>
        <w:t>. [online] www.revolutionlearning.co.uk. Available at: https://www.revolutionlearning.co.uk/article/the-betari-box-model/.</w:t>
      </w:r>
    </w:p>
    <w:p w14:paraId="2010DA5E" w14:textId="77777777" w:rsidR="00BF5108" w:rsidRPr="001D7E99" w:rsidRDefault="00BF5108" w:rsidP="00BF5108">
      <w:pPr>
        <w:pStyle w:val="NormalWeb"/>
        <w:rPr>
          <w:rFonts w:ascii="Arial" w:hAnsi="Arial" w:cs="Arial"/>
          <w:color w:val="000000"/>
          <w:sz w:val="20"/>
          <w:szCs w:val="20"/>
        </w:rPr>
      </w:pPr>
      <w:r w:rsidRPr="001D7E99">
        <w:rPr>
          <w:rFonts w:ascii="Arial" w:hAnsi="Arial" w:cs="Arial"/>
          <w:color w:val="000000"/>
          <w:sz w:val="20"/>
          <w:szCs w:val="20"/>
        </w:rPr>
        <w:t>‌</w:t>
      </w:r>
    </w:p>
    <w:p w14:paraId="031FA4F7" w14:textId="77777777" w:rsidR="0007399F" w:rsidRPr="001D7E99" w:rsidRDefault="0007399F" w:rsidP="0007399F">
      <w:pPr>
        <w:pStyle w:val="NormalWeb"/>
        <w:spacing w:before="0" w:beforeAutospacing="0" w:after="0" w:afterAutospacing="0" w:line="360" w:lineRule="atLeast"/>
        <w:rPr>
          <w:rFonts w:ascii="Arial" w:hAnsi="Arial" w:cs="Arial"/>
          <w:color w:val="000000"/>
          <w:sz w:val="20"/>
          <w:szCs w:val="20"/>
        </w:rPr>
      </w:pPr>
      <w:r w:rsidRPr="001D7E99">
        <w:rPr>
          <w:rFonts w:ascii="Arial" w:hAnsi="Arial" w:cs="Arial"/>
          <w:color w:val="000000"/>
          <w:sz w:val="20"/>
          <w:szCs w:val="20"/>
        </w:rPr>
        <w:t>The University of Edinburgh (2020). </w:t>
      </w:r>
      <w:r w:rsidRPr="001D7E99">
        <w:rPr>
          <w:rFonts w:ascii="Arial" w:hAnsi="Arial" w:cs="Arial"/>
          <w:i/>
          <w:iCs/>
          <w:color w:val="000000"/>
          <w:sz w:val="20"/>
          <w:szCs w:val="20"/>
        </w:rPr>
        <w:t>Gibbs’ Reflective Cycle</w:t>
      </w:r>
      <w:r w:rsidRPr="001D7E99">
        <w:rPr>
          <w:rFonts w:ascii="Arial" w:hAnsi="Arial" w:cs="Arial"/>
          <w:color w:val="000000"/>
          <w:sz w:val="20"/>
          <w:szCs w:val="20"/>
        </w:rPr>
        <w:t>. [online] The University of Edinburgh. Available at: https://www.ed.ac.uk/reflection/reflectors-toolkit/reflecting-on-experience/gibbs-reflective-cycle.</w:t>
      </w:r>
    </w:p>
    <w:p w14:paraId="700852D9" w14:textId="77777777" w:rsidR="0007399F" w:rsidRPr="001D7E99" w:rsidRDefault="0007399F" w:rsidP="0007399F">
      <w:pPr>
        <w:pStyle w:val="NormalWeb"/>
        <w:rPr>
          <w:rFonts w:ascii="Arial" w:hAnsi="Arial" w:cs="Arial"/>
          <w:color w:val="000000"/>
          <w:sz w:val="20"/>
          <w:szCs w:val="20"/>
        </w:rPr>
      </w:pPr>
      <w:r w:rsidRPr="001D7E99">
        <w:rPr>
          <w:rFonts w:ascii="Arial" w:hAnsi="Arial" w:cs="Arial"/>
          <w:color w:val="000000"/>
          <w:sz w:val="20"/>
          <w:szCs w:val="20"/>
        </w:rPr>
        <w:t>‌</w:t>
      </w:r>
    </w:p>
    <w:p w14:paraId="05DA5F95" w14:textId="77777777" w:rsidR="0007399F" w:rsidRPr="001D7E99" w:rsidRDefault="0007399F" w:rsidP="00CA70D1">
      <w:pPr>
        <w:pStyle w:val="NormalWeb"/>
        <w:spacing w:before="0" w:beforeAutospacing="0" w:after="0" w:afterAutospacing="0" w:line="360" w:lineRule="atLeast"/>
        <w:rPr>
          <w:rFonts w:ascii="Arial" w:hAnsi="Arial" w:cs="Arial"/>
          <w:color w:val="000000"/>
          <w:sz w:val="20"/>
          <w:szCs w:val="20"/>
        </w:rPr>
      </w:pPr>
    </w:p>
    <w:p w14:paraId="6E48DA5C" w14:textId="77777777" w:rsidR="00CA70D1" w:rsidRPr="001D7E99" w:rsidRDefault="00CA70D1" w:rsidP="00CA70D1">
      <w:pPr>
        <w:pStyle w:val="NormalWeb"/>
        <w:rPr>
          <w:rFonts w:ascii="Arial" w:hAnsi="Arial" w:cs="Arial"/>
          <w:color w:val="000000"/>
          <w:sz w:val="20"/>
          <w:szCs w:val="20"/>
        </w:rPr>
      </w:pPr>
      <w:r w:rsidRPr="001D7E99">
        <w:rPr>
          <w:rFonts w:ascii="Arial" w:hAnsi="Arial" w:cs="Arial"/>
          <w:color w:val="000000"/>
          <w:sz w:val="20"/>
          <w:szCs w:val="20"/>
        </w:rPr>
        <w:t>‌</w:t>
      </w:r>
    </w:p>
    <w:p w14:paraId="24077B92" w14:textId="77777777" w:rsidR="00CA70D1" w:rsidRPr="001D7E99" w:rsidRDefault="00CA70D1" w:rsidP="00CA70D1">
      <w:pPr>
        <w:ind w:right="107"/>
        <w:jc w:val="both"/>
        <w:rPr>
          <w:u w:val="single"/>
        </w:rPr>
      </w:pPr>
    </w:p>
    <w:p w14:paraId="5BF72101" w14:textId="77777777" w:rsidR="003A7070" w:rsidRPr="00270EEB" w:rsidRDefault="003A7070"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63DC25C6" w14:textId="7342623D" w:rsidR="00F87DDA" w:rsidRPr="003F3DE0" w:rsidRDefault="00F87DDA" w:rsidP="00E6298B">
      <w:pPr>
        <w:ind w:right="107"/>
        <w:jc w:val="both"/>
      </w:pPr>
      <w:r w:rsidRPr="003F3DE0">
        <w:t xml:space="preserve">Throughout this essay I will describe and reflect upon an incident where I played a significant role within the investigative process with the offender. I will describe the interactions </w:t>
      </w:r>
      <w:r w:rsidR="00716B22" w:rsidRPr="003F3DE0">
        <w:t xml:space="preserve">I </w:t>
      </w:r>
      <w:r w:rsidRPr="003F3DE0">
        <w:t xml:space="preserve">have had with the offender and the victim in this case so far and my considerations for moving forward. I will be mindful of adhering to data protection rules. </w:t>
      </w:r>
    </w:p>
    <w:p w14:paraId="1905B787" w14:textId="77777777" w:rsidR="00F87DDA" w:rsidRPr="003F3DE0" w:rsidRDefault="00F87DDA" w:rsidP="00E6298B">
      <w:pPr>
        <w:ind w:right="107"/>
        <w:jc w:val="both"/>
      </w:pPr>
    </w:p>
    <w:p w14:paraId="424A6ABC" w14:textId="348687C8" w:rsidR="00F87DDA" w:rsidRPr="003F3DE0" w:rsidRDefault="00F87DDA" w:rsidP="00E6298B">
      <w:pPr>
        <w:ind w:right="107"/>
        <w:jc w:val="both"/>
      </w:pPr>
      <w:r w:rsidRPr="003F3DE0">
        <w:t>The incident occurred during my first two weeks in the Hub</w:t>
      </w:r>
      <w:r w:rsidR="002F73C1" w:rsidRPr="003F3DE0">
        <w:t>;</w:t>
      </w:r>
      <w:r w:rsidRPr="003F3DE0">
        <w:t xml:space="preserve"> an investigation department, which handles investigations into alleged offences by people who have been brought into custody. At the beginning of each shift, my colleagues and I come into the bridewell station, where we are allocated a prisoner who has been brought into custody within the last 24 hours. It is our role to review all the evidence we have so far, interview the prisoner, decide on future action, such as bail procedures and build a case file</w:t>
      </w:r>
      <w:r w:rsidR="002F73C1" w:rsidRPr="003F3DE0">
        <w:t xml:space="preserve"> if required</w:t>
      </w:r>
      <w:r w:rsidRPr="003F3DE0">
        <w:t xml:space="preserve">. </w:t>
      </w:r>
    </w:p>
    <w:p w14:paraId="30D67746" w14:textId="77777777" w:rsidR="00F87DDA" w:rsidRPr="003F3DE0" w:rsidRDefault="00F87DDA" w:rsidP="00E6298B">
      <w:pPr>
        <w:ind w:right="107"/>
        <w:jc w:val="both"/>
      </w:pPr>
    </w:p>
    <w:p w14:paraId="5D13FCC5" w14:textId="22E14D24" w:rsidR="00F87DDA" w:rsidRPr="003F3DE0" w:rsidRDefault="00F87DDA" w:rsidP="00E6298B">
      <w:pPr>
        <w:ind w:right="107"/>
        <w:jc w:val="both"/>
      </w:pPr>
      <w:r w:rsidRPr="003F3DE0">
        <w:t xml:space="preserve">One morning, the prisoner allocated to </w:t>
      </w:r>
      <w:r w:rsidR="004544EC" w:rsidRPr="003F3DE0">
        <w:t>me</w:t>
      </w:r>
      <w:r w:rsidRPr="003F3DE0">
        <w:t xml:space="preserve"> was a female who had been arrested for Grievous Bodily Harm, Section 20</w:t>
      </w:r>
      <w:r w:rsidR="004544EC" w:rsidRPr="003F3DE0">
        <w:t xml:space="preserve"> of the Offences Against The Person Act, 1861. The offence is defined as,</w:t>
      </w:r>
    </w:p>
    <w:p w14:paraId="4EB52738" w14:textId="173DC057" w:rsidR="004544EC" w:rsidRPr="003F3DE0" w:rsidRDefault="004544EC" w:rsidP="004544EC">
      <w:pPr>
        <w:ind w:left="720" w:right="107"/>
        <w:jc w:val="both"/>
      </w:pPr>
      <w:r w:rsidRPr="003F3DE0">
        <w:t>“Whosever shall unlawfully and maliciously wound or inflect any grievous bodily harm upon any other person, either with or without any weapon or instrument, shall be guilty of a misdemeanour” – (Legislation.gov.uk, 2011)</w:t>
      </w:r>
    </w:p>
    <w:p w14:paraId="5B406579" w14:textId="5081B7BC" w:rsidR="004544EC" w:rsidRPr="003F3DE0" w:rsidRDefault="004544EC" w:rsidP="004544EC">
      <w:pPr>
        <w:ind w:left="720" w:right="107"/>
        <w:jc w:val="both"/>
      </w:pPr>
      <w:r w:rsidRPr="003F3DE0">
        <w:tab/>
      </w:r>
    </w:p>
    <w:p w14:paraId="6DF3491E" w14:textId="39322216" w:rsidR="004544EC" w:rsidRPr="003F3DE0" w:rsidRDefault="004544EC" w:rsidP="004544EC">
      <w:pPr>
        <w:ind w:right="107"/>
        <w:jc w:val="both"/>
      </w:pPr>
      <w:r w:rsidRPr="003F3DE0">
        <w:t xml:space="preserve">At this stage, I had very little information. I was only told the offence, the name of the offender and that the incident had occurred as part of a domestic violence situation between two partners, whereby the female had inflicted an injury on her male partner. </w:t>
      </w:r>
      <w:r w:rsidR="001D3A7B" w:rsidRPr="003F3DE0">
        <w:t xml:space="preserve">Domestic abuse can be defined as a single incident, or a pattern of incidents of coercive, controlling, or violent behaviour, by a partner, ex-partner or family member. In the vast majority of cases the female is the victim and the male is perpetrator (Women’s Aid, 2023). At the time of the behaviour occurring, the two persons involved must be ‘personally connected’ (College of Policing, 2021). In this incident, the offender and the victim were in an intimate relationship. </w:t>
      </w:r>
      <w:r w:rsidR="00A745A9" w:rsidRPr="003F3DE0">
        <w:t>The latest figures by the Office of National Statistics</w:t>
      </w:r>
      <w:r w:rsidR="001D3A7B" w:rsidRPr="003F3DE0">
        <w:t xml:space="preserve"> (2022)</w:t>
      </w:r>
      <w:r w:rsidR="00A745A9" w:rsidRPr="003F3DE0">
        <w:t xml:space="preserve"> estimated that 5% of adults (6.9% women and 3% men) experienced domestic abuse in the year ending March 2022. This equates to around 699,000 men in England and Wales</w:t>
      </w:r>
      <w:r w:rsidR="001D3A7B" w:rsidRPr="003F3DE0">
        <w:t>.</w:t>
      </w:r>
      <w:r w:rsidR="00C76594" w:rsidRPr="003F3DE0">
        <w:t xml:space="preserve"> </w:t>
      </w:r>
    </w:p>
    <w:p w14:paraId="165880DB" w14:textId="77777777" w:rsidR="00F87DDA" w:rsidRPr="003F3DE0" w:rsidRDefault="00F87DDA" w:rsidP="00E6298B">
      <w:pPr>
        <w:ind w:right="107"/>
        <w:jc w:val="both"/>
      </w:pPr>
    </w:p>
    <w:p w14:paraId="226B2CBD" w14:textId="0732A772" w:rsidR="00F87DDA" w:rsidRPr="003F3DE0" w:rsidRDefault="00C76594" w:rsidP="00E6298B">
      <w:pPr>
        <w:ind w:right="107"/>
        <w:jc w:val="both"/>
      </w:pPr>
      <w:r w:rsidRPr="003F3DE0">
        <w:t xml:space="preserve">I then spent some time reviewing all the evidence which was available to me at this stage. </w:t>
      </w:r>
      <w:r w:rsidR="00C6559D" w:rsidRPr="003F3DE0">
        <w:t xml:space="preserve">I read the OEL log on Niche, reviewed the body camera footage from attending officers, listened to the 999 call and read statements provided by these officers. </w:t>
      </w:r>
      <w:r w:rsidRPr="003F3DE0">
        <w:t xml:space="preserve">To summarise the evidence available so far, the female offender and </w:t>
      </w:r>
      <w:r w:rsidRPr="003F3DE0">
        <w:lastRenderedPageBreak/>
        <w:t>her male partner had been engaged in a verbal argument at the offender’s address in the early hours of the morning. The male had thrown a glass at the female, which missed her and smashed nearby. The female had then thrown glass at the male, which caught the back of his leg and completely severed his Achilles tendon. The ambulance crew then arrived with the police and advised that without medical intervention, the victim may lose his leg. The victim could not feel anything from the hip down. This injury is the reason the offender was arrested for grievous bodily harm</w:t>
      </w:r>
      <w:r w:rsidR="002F73C1" w:rsidRPr="003F3DE0">
        <w:t>, as opposed to common assault or actual bodily harm</w:t>
      </w:r>
      <w:r w:rsidRPr="003F3DE0">
        <w:t xml:space="preserve">. </w:t>
      </w:r>
      <w:r w:rsidR="00C6559D" w:rsidRPr="003F3DE0">
        <w:t xml:space="preserve">The words ‘grievous bodily harm’ </w:t>
      </w:r>
      <w:r w:rsidR="002F73C1" w:rsidRPr="003F3DE0">
        <w:t>bears</w:t>
      </w:r>
      <w:r w:rsidR="00C6559D" w:rsidRPr="003F3DE0">
        <w:t xml:space="preserve"> the ordinary meaning of ‘really serious harm to a person, with a severed Achilles tendon being categorised as really serious harm (Crown Prosecution Service, 2022). </w:t>
      </w:r>
    </w:p>
    <w:p w14:paraId="49B74B6A" w14:textId="77777777" w:rsidR="00C6559D" w:rsidRPr="003F3DE0" w:rsidRDefault="00C6559D" w:rsidP="00E6298B">
      <w:pPr>
        <w:ind w:right="107"/>
        <w:jc w:val="both"/>
      </w:pPr>
    </w:p>
    <w:p w14:paraId="44EC4B78" w14:textId="4935AB1E" w:rsidR="006206A3" w:rsidRPr="003F3DE0" w:rsidRDefault="006206A3" w:rsidP="00E6298B">
      <w:pPr>
        <w:ind w:right="107"/>
        <w:jc w:val="both"/>
      </w:pPr>
      <w:r w:rsidRPr="003F3DE0">
        <w:t xml:space="preserve">The Police and Criminal Evidence Act (PACE) was introduced in 1984. It is a code of practice which regulates police powers and protects public rights. PACE covers multiple areas, including the detention and interviewing of detainees. Code C of PACE includes the requirement to explain a person’s rights to them whilst detained. One of these rights is the ability to have a solicitor help and advise you about the law. In accordance with PACE, this prisoner was asked by the Custody Sergeant if they wanted a solicitor and they declined. Therefore, we proceeded with the interview without a solicitor present. In line with the PACE, the interview with the prisoner was recorded in an interview room with a suitable device. The prisoner was also cautioned and I followed the memo card, to ensure that the prisoner knew their rights, understood the caution and to confirm that they did not want a solicitor present. </w:t>
      </w:r>
      <w:r w:rsidR="00F26128" w:rsidRPr="003F3DE0">
        <w:t>The offender was British born and English was their first language</w:t>
      </w:r>
      <w:r w:rsidR="002F73C1" w:rsidRPr="003F3DE0">
        <w:t>, so there were no language issues</w:t>
      </w:r>
      <w:r w:rsidR="00F26128" w:rsidRPr="003F3DE0">
        <w:t>.</w:t>
      </w:r>
    </w:p>
    <w:p w14:paraId="7677B0AB" w14:textId="77777777" w:rsidR="00F26128" w:rsidRPr="003F3DE0" w:rsidRDefault="00F26128" w:rsidP="00E6298B">
      <w:pPr>
        <w:ind w:right="107"/>
        <w:jc w:val="both"/>
      </w:pPr>
    </w:p>
    <w:p w14:paraId="609A6236" w14:textId="240E362D" w:rsidR="00F26128" w:rsidRPr="003F3DE0" w:rsidRDefault="00F26128" w:rsidP="00E6298B">
      <w:pPr>
        <w:ind w:right="107"/>
        <w:jc w:val="both"/>
      </w:pPr>
      <w:r w:rsidRPr="003F3DE0">
        <w:t xml:space="preserve">During the interview, the prisoner explained what had happened during the incident. She described feeling angry that her partner had thrown a glass at her and in retaliation, she had picked up a broken shard of glass and threw it at the wall in front of her. The piece of glass had then rebounded from the wall and hit the victim in the back of the leg. </w:t>
      </w:r>
    </w:p>
    <w:p w14:paraId="6DDD42BB" w14:textId="77777777" w:rsidR="00F26128" w:rsidRPr="003F3DE0" w:rsidRDefault="00F26128" w:rsidP="00E6298B">
      <w:pPr>
        <w:ind w:right="107"/>
        <w:jc w:val="both"/>
      </w:pPr>
    </w:p>
    <w:p w14:paraId="23CD9994" w14:textId="6810F61D" w:rsidR="000B2953" w:rsidRPr="003F3DE0" w:rsidRDefault="003F3DE0" w:rsidP="00E6298B">
      <w:pPr>
        <w:ind w:right="107"/>
        <w:jc w:val="both"/>
      </w:pPr>
      <w:r>
        <w:t>T</w:t>
      </w:r>
      <w:r w:rsidR="00F26128" w:rsidRPr="003F3DE0">
        <w:t xml:space="preserve">here was some doubt </w:t>
      </w:r>
      <w:r>
        <w:t xml:space="preserve">among officers </w:t>
      </w:r>
      <w:r w:rsidR="00F26128" w:rsidRPr="003F3DE0">
        <w:t xml:space="preserve">about whether a rebounded piece of glass would have hit the leg at such a force, that it would have severed the tendon. After a discussion with my Sergeant, we decided it was appropriate and in line with PACE to conduct a </w:t>
      </w:r>
      <w:r w:rsidR="00F26128" w:rsidRPr="00CC4BB0">
        <w:t>Section 18 search</w:t>
      </w:r>
      <w:r w:rsidR="00F26128" w:rsidRPr="003F3DE0">
        <w:t xml:space="preserve"> on the property</w:t>
      </w:r>
      <w:r w:rsidR="002F73C1" w:rsidRPr="003F3DE0">
        <w:t>,</w:t>
      </w:r>
      <w:r w:rsidR="00F26128" w:rsidRPr="003F3DE0">
        <w:t xml:space="preserve"> where the incident took place and the prisoner was arrested. The purpose of this search was the survey the scene</w:t>
      </w:r>
      <w:r w:rsidR="002F73C1" w:rsidRPr="003F3DE0">
        <w:t xml:space="preserve"> and</w:t>
      </w:r>
      <w:r w:rsidR="00F26128" w:rsidRPr="003F3DE0">
        <w:t xml:space="preserve"> look for the shard</w:t>
      </w:r>
      <w:r w:rsidR="002F73C1" w:rsidRPr="003F3DE0">
        <w:t>s</w:t>
      </w:r>
      <w:r w:rsidR="00F26128" w:rsidRPr="003F3DE0">
        <w:t xml:space="preserve"> of glass, so the</w:t>
      </w:r>
      <w:r w:rsidR="002F73C1" w:rsidRPr="003F3DE0">
        <w:t>y</w:t>
      </w:r>
      <w:r w:rsidR="00F26128" w:rsidRPr="003F3DE0">
        <w:t xml:space="preserve"> could be compared to the injury</w:t>
      </w:r>
      <w:r w:rsidR="002F73C1" w:rsidRPr="003F3DE0">
        <w:t xml:space="preserve">. During the search, officers were also asked to look for </w:t>
      </w:r>
      <w:r w:rsidR="00F26128" w:rsidRPr="003F3DE0">
        <w:t>any alternate weapons in the vicinity, which could have caused the injury. The result of the search was negative a</w:t>
      </w:r>
      <w:r w:rsidR="002F73C1" w:rsidRPr="003F3DE0">
        <w:t>s</w:t>
      </w:r>
      <w:r w:rsidR="00F26128" w:rsidRPr="003F3DE0">
        <w:t xml:space="preserve"> no glass or alternate weapons were found. </w:t>
      </w:r>
      <w:r w:rsidR="000B2953" w:rsidRPr="003F3DE0">
        <w:t>On reflection, I realise that I could have asked more specific questions in the interview about what exactly she did with the shard of glass following the incident and whether it was moved</w:t>
      </w:r>
      <w:r w:rsidR="002F73C1" w:rsidRPr="003F3DE0">
        <w:t xml:space="preserve"> or disposed of</w:t>
      </w:r>
      <w:r w:rsidR="000B2953" w:rsidRPr="003F3DE0">
        <w:t>, as this may have helped locate the item during the search.</w:t>
      </w:r>
    </w:p>
    <w:p w14:paraId="47300B08" w14:textId="77777777" w:rsidR="000B2953" w:rsidRPr="003F3DE0" w:rsidRDefault="000B2953" w:rsidP="00E6298B">
      <w:pPr>
        <w:ind w:right="107"/>
        <w:jc w:val="both"/>
      </w:pPr>
    </w:p>
    <w:p w14:paraId="3835EDB5" w14:textId="457CE801" w:rsidR="00E2138C" w:rsidRPr="003F3DE0" w:rsidRDefault="00D964AD" w:rsidP="00E6298B">
      <w:pPr>
        <w:ind w:right="107"/>
        <w:jc w:val="both"/>
      </w:pPr>
      <w:r w:rsidRPr="003F3DE0">
        <w:t>The Victim’s Code is a Code of Practice for victims of crime. It includes the minimum standards for victim services. A ‘victim’ is defined under this code as a ‘person who has suffered harm, including physical…harm…which was directly caused by a criminal offence’.</w:t>
      </w:r>
      <w:r w:rsidR="00E2138C" w:rsidRPr="003F3DE0">
        <w:t xml:space="preserve"> The Victim’s Code includes 12 rights for victims. These </w:t>
      </w:r>
      <w:r w:rsidR="00716B22" w:rsidRPr="003F3DE0">
        <w:t>include</w:t>
      </w:r>
      <w:r w:rsidR="00E2138C" w:rsidRPr="003F3DE0">
        <w:t xml:space="preserve"> the right to </w:t>
      </w:r>
      <w:r w:rsidR="00510DE0" w:rsidRPr="003F3DE0">
        <w:t xml:space="preserve">be referred to services that support victims, to be provided with information about the investigation and prosecution and the right to provide a victim personal statement (Ministry of Justice, 2021). </w:t>
      </w:r>
    </w:p>
    <w:p w14:paraId="039C7FF1" w14:textId="77777777" w:rsidR="00E2138C" w:rsidRPr="003F3DE0" w:rsidRDefault="00E2138C" w:rsidP="00E6298B">
      <w:pPr>
        <w:ind w:right="107"/>
        <w:jc w:val="both"/>
      </w:pPr>
    </w:p>
    <w:p w14:paraId="47C1CC3A" w14:textId="77777777" w:rsidR="00EE0C64" w:rsidRPr="003F3DE0" w:rsidRDefault="00E2138C" w:rsidP="00EE0C64">
      <w:pPr>
        <w:ind w:right="107"/>
        <w:jc w:val="both"/>
      </w:pPr>
      <w:r w:rsidRPr="003F3DE0">
        <w:t>The victim had been taken to hospital following the incident. On the way to hospital, he had refused to engage with officers an upon arrival, he has stated that he does not support prosecution. A victim has the rights under this code, regardless of whether they want to co-operate with the investigation or not.</w:t>
      </w:r>
      <w:r w:rsidR="00EE0C64" w:rsidRPr="003F3DE0">
        <w:t xml:space="preserve"> This means our victim is entitled to the rights under this code, despite him being unwilling to speak to officers and co-operate. The victim was black, having been born in the UK and English was his first language. There were no language issues and no part of this crime appeared to be related to his ethnicity. </w:t>
      </w:r>
    </w:p>
    <w:p w14:paraId="42BFD044" w14:textId="77777777" w:rsidR="00EE0C64" w:rsidRPr="003F3DE0" w:rsidRDefault="00EE0C64" w:rsidP="00EE0C64">
      <w:pPr>
        <w:ind w:right="107"/>
        <w:jc w:val="both"/>
      </w:pPr>
    </w:p>
    <w:p w14:paraId="0F833B5B" w14:textId="77777777" w:rsidR="00BA76BB" w:rsidRPr="003F3DE0" w:rsidRDefault="00EE0C64" w:rsidP="00E6298B">
      <w:pPr>
        <w:ind w:right="107"/>
        <w:jc w:val="both"/>
      </w:pPr>
      <w:r w:rsidRPr="003F3DE0">
        <w:t>In line with the Victim’s Code of Practice, officers visited the victim in hospital to see if he was willing to provide a statement</w:t>
      </w:r>
      <w:r w:rsidR="007A528B" w:rsidRPr="003F3DE0">
        <w:t>. The victim was unwilling to co-operate</w:t>
      </w:r>
      <w:r w:rsidR="00BA76BB" w:rsidRPr="003F3DE0">
        <w:t xml:space="preserve"> with the investigation</w:t>
      </w:r>
      <w:r w:rsidR="00B9785E" w:rsidRPr="003F3DE0">
        <w:t>. One of South Wales</w:t>
      </w:r>
      <w:r w:rsidR="00BA76BB" w:rsidRPr="003F3DE0">
        <w:t xml:space="preserve"> Police’s</w:t>
      </w:r>
      <w:r w:rsidR="00B9785E" w:rsidRPr="003F3DE0">
        <w:t xml:space="preserve"> ethical policing principles is ‘respect’, which includes understanding and listening to the views of others (College of Policing, 2021). In line with this principle</w:t>
      </w:r>
      <w:r w:rsidR="00BA76BB" w:rsidRPr="003F3DE0">
        <w:t xml:space="preserve"> we</w:t>
      </w:r>
      <w:r w:rsidR="00B9785E" w:rsidRPr="003F3DE0">
        <w:t xml:space="preserve"> respected the </w:t>
      </w:r>
      <w:r w:rsidR="00BA76BB" w:rsidRPr="003F3DE0">
        <w:t xml:space="preserve">victim’s wishes and accepted a negative statement, which said they did not want to give a statement. </w:t>
      </w:r>
    </w:p>
    <w:p w14:paraId="72B5A2F0" w14:textId="77777777" w:rsidR="00BA76BB" w:rsidRPr="003F3DE0" w:rsidRDefault="00BA76BB" w:rsidP="00E6298B">
      <w:pPr>
        <w:ind w:right="107"/>
        <w:jc w:val="both"/>
      </w:pPr>
    </w:p>
    <w:p w14:paraId="468EE567" w14:textId="77777777" w:rsidR="00BA76BB" w:rsidRPr="003F3DE0" w:rsidRDefault="00BA76BB" w:rsidP="00E6298B">
      <w:pPr>
        <w:ind w:right="107"/>
        <w:jc w:val="both"/>
      </w:pPr>
      <w:r w:rsidRPr="003F3DE0">
        <w:t xml:space="preserve">‘Public service’ is also one of South Wales Police’s ethical policing principles, where we must work in the public interest (College of Policing, 2021). It is therefore our duty to continue to investigate this alleged offence to protect the public and prevent this from happening again. Therefore, we continued to gather evidence even without the co-operation of the victim. In line with this principle, we also set up a password with the hospital to </w:t>
      </w:r>
      <w:r w:rsidRPr="003F3DE0">
        <w:lastRenderedPageBreak/>
        <w:t>safeguard the victim. This means that information about the victim’s medical state cannot be provided to anybody who does not have the password set by the police and NHS.</w:t>
      </w:r>
    </w:p>
    <w:p w14:paraId="66B29071" w14:textId="77777777" w:rsidR="00BA76BB" w:rsidRPr="003F3DE0" w:rsidRDefault="00BA76BB" w:rsidP="00E6298B">
      <w:pPr>
        <w:ind w:right="107"/>
        <w:jc w:val="both"/>
      </w:pPr>
    </w:p>
    <w:p w14:paraId="6749EEC5" w14:textId="7258F4AE" w:rsidR="00510DE0" w:rsidRPr="003F3DE0" w:rsidRDefault="00BA76BB" w:rsidP="00E6298B">
      <w:pPr>
        <w:ind w:right="107"/>
        <w:jc w:val="both"/>
      </w:pPr>
      <w:r w:rsidRPr="003F3DE0">
        <w:t xml:space="preserve">Once </w:t>
      </w:r>
      <w:r w:rsidR="00642085" w:rsidRPr="003F3DE0">
        <w:t>all</w:t>
      </w:r>
      <w:r w:rsidRPr="003F3DE0">
        <w:t xml:space="preserve"> the initial evidence gathering had taken place, a decision was made to release the prisoner on bail. </w:t>
      </w:r>
      <w:r w:rsidR="00642085" w:rsidRPr="003F3DE0">
        <w:t>To</w:t>
      </w:r>
      <w:r w:rsidRPr="003F3DE0">
        <w:t xml:space="preserve"> continue to work in line with the ‘public interest’ principle and safeguard the victim, conditions were added to the bail application. </w:t>
      </w:r>
      <w:r w:rsidR="00642085" w:rsidRPr="003F3DE0">
        <w:t>The Human Rights Act provides detained persons with the right to be released on bail, which may be subject to conditions (www.equalityhumanrights.com, 2016). In this case, we decided to include conditions, which</w:t>
      </w:r>
      <w:r w:rsidRPr="003F3DE0">
        <w:t xml:space="preserve"> meant the suspect was not allowed to contact the victim directly or indirectly or attend the victim’s home address for three months.</w:t>
      </w:r>
      <w:r w:rsidR="00642085" w:rsidRPr="003F3DE0">
        <w:t xml:space="preserve"> The purpose of these conditions was to protect the victim from any future escalation of violence whilst the rest of the investigation took place. </w:t>
      </w:r>
    </w:p>
    <w:p w14:paraId="06C98103" w14:textId="77777777" w:rsidR="00510DE0" w:rsidRPr="003F3DE0" w:rsidRDefault="00510DE0" w:rsidP="00E6298B">
      <w:pPr>
        <w:ind w:right="107"/>
        <w:jc w:val="both"/>
      </w:pPr>
    </w:p>
    <w:p w14:paraId="7C0E3EBA" w14:textId="76C40839" w:rsidR="00642085" w:rsidRDefault="00642085" w:rsidP="00E6298B">
      <w:pPr>
        <w:ind w:right="107"/>
        <w:jc w:val="both"/>
      </w:pPr>
      <w:r w:rsidRPr="003F3DE0">
        <w:t>Officers have a responsibility to make regular contact with the victim, under the Victim’s code. This is to ensure that the victim is kept up to date on the investigation. Unfortunately the victim did not want to receive any further contact from officers and asked that the police do not contact him again. Officers left information for ‘Live Fear Free’, a domestic abuse helpline</w:t>
      </w:r>
      <w:r w:rsidR="003F3DE0" w:rsidRPr="003F3DE0">
        <w:t xml:space="preserve"> in case the victim felt more comfortable contacting an organisation outside of the police for support. Officers a</w:t>
      </w:r>
      <w:r w:rsidRPr="003F3DE0">
        <w:t>lso submitted a Public Protection Notice</w:t>
      </w:r>
      <w:r w:rsidR="003F3DE0" w:rsidRPr="003F3DE0">
        <w:t xml:space="preserve"> to ensure that partner agencies were aware of the concern surrounding the victim and to try and make sure they receive the support required in the future. </w:t>
      </w:r>
    </w:p>
    <w:p w14:paraId="48024781" w14:textId="77777777" w:rsidR="003F3DE0" w:rsidRPr="003F3DE0" w:rsidRDefault="003F3DE0" w:rsidP="00E6298B">
      <w:pPr>
        <w:ind w:right="107"/>
        <w:jc w:val="both"/>
      </w:pPr>
    </w:p>
    <w:p w14:paraId="5F023842" w14:textId="244755B3" w:rsidR="000B2953" w:rsidRPr="003F3DE0" w:rsidRDefault="003F3DE0" w:rsidP="00E6298B">
      <w:pPr>
        <w:ind w:right="107"/>
        <w:jc w:val="both"/>
      </w:pPr>
      <w:r w:rsidRPr="003F3DE0">
        <w:t xml:space="preserve">Whilst speaking with the victim, officers explained that it could be difficult to progress this case without the victim signing medical consent forms, having his injuries photographed and providing a statement. I believe this shows that the key policing values of ‘honesty’ and ‘openness’ have been demonstrated, as this is open communication with the victim that explains what the possible consequences may be if they do not co-operate. </w:t>
      </w:r>
    </w:p>
    <w:p w14:paraId="671FB1AA" w14:textId="77777777" w:rsidR="003F3DE0" w:rsidRPr="003F3DE0" w:rsidRDefault="003F3DE0" w:rsidP="00E6298B">
      <w:pPr>
        <w:ind w:right="107"/>
        <w:jc w:val="both"/>
      </w:pPr>
    </w:p>
    <w:p w14:paraId="157DB8EB" w14:textId="3E3B24D9" w:rsidR="003F3DE0" w:rsidRPr="003F3DE0" w:rsidRDefault="003F3DE0" w:rsidP="00E6298B">
      <w:pPr>
        <w:ind w:right="107"/>
        <w:jc w:val="both"/>
      </w:pPr>
      <w:r w:rsidRPr="003F3DE0">
        <w:t>Throughout this whole incident, I have displayed ‘integrity’ and ‘selflessness’ along with my colleagues. These are core policing values which we aim to demonstrate and live every time we come to work. We have remained impartial throughout this investigation and taken steps to protect the victim, whilst treating the suspect with dignity and respect whilst in custody and onwards as this investigation progresses.</w:t>
      </w:r>
    </w:p>
    <w:p w14:paraId="53D8D511" w14:textId="77777777" w:rsidR="00112751" w:rsidRPr="003F3DE0" w:rsidRDefault="00112751" w:rsidP="00E6298B">
      <w:pPr>
        <w:ind w:right="107"/>
        <w:jc w:val="both"/>
      </w:pPr>
    </w:p>
    <w:p w14:paraId="0193765B" w14:textId="4ABA9DD1" w:rsidR="00D22C8B" w:rsidRDefault="00D22C8B" w:rsidP="00E6298B">
      <w:pPr>
        <w:ind w:right="107"/>
        <w:jc w:val="both"/>
      </w:pPr>
      <w:r w:rsidRPr="003F3DE0">
        <w:t xml:space="preserve">Ultimately, whilst we could not gain support for prosecution from the victim, we have gathered as much evidence as possible without their support and put conditions in place to safeguard him as much as possible and prevent any further escalation of violence. </w:t>
      </w:r>
      <w:r w:rsidR="003F3DE0">
        <w:t>Overall, I am happy with the steps we have taken to protect the victim</w:t>
      </w:r>
      <w:r w:rsidR="0097449B">
        <w:t xml:space="preserve"> and I am confident that we have all we can to make the victim feel comfortable should they decide to speak to the police in the future</w:t>
      </w:r>
      <w:r w:rsidR="003F3DE0">
        <w:t xml:space="preserve">. Alongside the treatment of the victim, we also treated the suspect with respect and ensured they were treated in </w:t>
      </w:r>
      <w:r w:rsidR="0097449B">
        <w:t>line with PACE. We utilised PACE search powers when it was relevant to the investigation and followed relevant lines of enquiry. We will continue to work in line with the policing principles and values, relevant legislation and the victim’s code as the investigation progresses.</w:t>
      </w:r>
    </w:p>
    <w:p w14:paraId="4C014504" w14:textId="77777777" w:rsidR="003F3DE0" w:rsidRDefault="003F3DE0" w:rsidP="00E6298B">
      <w:pPr>
        <w:ind w:right="107"/>
        <w:jc w:val="both"/>
      </w:pPr>
    </w:p>
    <w:p w14:paraId="04A41271" w14:textId="2E2EC0D9" w:rsidR="003F3DE0" w:rsidRPr="0097449B" w:rsidRDefault="003F3DE0" w:rsidP="00E6298B">
      <w:pPr>
        <w:ind w:right="107"/>
        <w:jc w:val="both"/>
        <w:rPr>
          <w:color w:val="FF0000"/>
          <w:u w:val="single"/>
        </w:rPr>
      </w:pPr>
      <w:r w:rsidRPr="0097449B">
        <w:rPr>
          <w:b/>
          <w:bCs/>
          <w:color w:val="FF0000"/>
          <w:u w:val="single"/>
        </w:rPr>
        <w:t xml:space="preserve">Word count: </w:t>
      </w:r>
      <w:r w:rsidR="0097449B" w:rsidRPr="0097449B">
        <w:rPr>
          <w:b/>
          <w:bCs/>
          <w:color w:val="FF0000"/>
          <w:u w:val="single"/>
        </w:rPr>
        <w:t>1875</w:t>
      </w:r>
    </w:p>
    <w:p w14:paraId="7AEC8E1E" w14:textId="77777777" w:rsidR="00285F4D" w:rsidRPr="003F3DE0" w:rsidRDefault="00285F4D" w:rsidP="00E6298B">
      <w:pPr>
        <w:ind w:right="107"/>
        <w:jc w:val="both"/>
      </w:pPr>
    </w:p>
    <w:p w14:paraId="57D4453C" w14:textId="20D74631" w:rsidR="004544EC" w:rsidRPr="003F3DE0" w:rsidRDefault="004544EC" w:rsidP="00E6298B">
      <w:pPr>
        <w:ind w:right="107"/>
        <w:jc w:val="both"/>
        <w:rPr>
          <w:u w:val="single"/>
        </w:rPr>
      </w:pPr>
      <w:r w:rsidRPr="003F3DE0">
        <w:rPr>
          <w:u w:val="single"/>
        </w:rPr>
        <w:t>Bibliography</w:t>
      </w:r>
    </w:p>
    <w:p w14:paraId="5FE2E5DD" w14:textId="77777777" w:rsidR="004544EC" w:rsidRPr="003F3DE0" w:rsidRDefault="004544EC" w:rsidP="00E6298B">
      <w:pPr>
        <w:ind w:right="107"/>
        <w:jc w:val="both"/>
        <w:rPr>
          <w:u w:val="single"/>
        </w:rPr>
      </w:pPr>
    </w:p>
    <w:p w14:paraId="5DBA7ACF" w14:textId="220F8132" w:rsidR="001D3A7B" w:rsidRPr="003F3DE0" w:rsidRDefault="001D3A7B" w:rsidP="001D3A7B">
      <w:pPr>
        <w:pStyle w:val="NormalWeb"/>
        <w:spacing w:before="0" w:beforeAutospacing="0" w:after="0" w:afterAutospacing="0" w:line="360" w:lineRule="atLeast"/>
        <w:rPr>
          <w:rFonts w:ascii="Arial" w:hAnsi="Arial" w:cs="Arial"/>
          <w:color w:val="000000"/>
          <w:sz w:val="20"/>
          <w:szCs w:val="20"/>
        </w:rPr>
      </w:pPr>
      <w:r w:rsidRPr="003F3DE0">
        <w:rPr>
          <w:rFonts w:ascii="Arial" w:hAnsi="Arial" w:cs="Arial"/>
          <w:color w:val="000000"/>
          <w:sz w:val="20"/>
          <w:szCs w:val="20"/>
        </w:rPr>
        <w:t>College of Policing (2021). </w:t>
      </w:r>
      <w:r w:rsidRPr="003F3DE0">
        <w:rPr>
          <w:rFonts w:ascii="Arial" w:hAnsi="Arial" w:cs="Arial"/>
          <w:i/>
          <w:iCs/>
          <w:color w:val="000000"/>
          <w:sz w:val="20"/>
          <w:szCs w:val="20"/>
        </w:rPr>
        <w:t>Context and dynamics of domestic abuse</w:t>
      </w:r>
      <w:r w:rsidRPr="003F3DE0">
        <w:rPr>
          <w:rFonts w:ascii="Arial" w:hAnsi="Arial" w:cs="Arial"/>
          <w:color w:val="000000"/>
          <w:sz w:val="20"/>
          <w:szCs w:val="20"/>
        </w:rPr>
        <w:t xml:space="preserve">. [online] College of Policing. Available at: </w:t>
      </w:r>
      <w:r w:rsidR="00B9785E" w:rsidRPr="003F3DE0">
        <w:rPr>
          <w:rFonts w:ascii="Arial" w:hAnsi="Arial" w:cs="Arial"/>
          <w:color w:val="000000"/>
          <w:sz w:val="20"/>
          <w:szCs w:val="20"/>
        </w:rPr>
        <w:t>https://www.college.police.uk/app/major-investigation-and-public-protection/domestic-abuse/context-and-dynamics-domestic-abuse</w:t>
      </w:r>
      <w:r w:rsidRPr="003F3DE0">
        <w:rPr>
          <w:rFonts w:ascii="Arial" w:hAnsi="Arial" w:cs="Arial"/>
          <w:color w:val="000000"/>
          <w:sz w:val="20"/>
          <w:szCs w:val="20"/>
        </w:rPr>
        <w:t>.</w:t>
      </w:r>
    </w:p>
    <w:p w14:paraId="328E44A1" w14:textId="77777777" w:rsidR="00B9785E" w:rsidRPr="003F3DE0" w:rsidRDefault="00B9785E" w:rsidP="001D3A7B">
      <w:pPr>
        <w:pStyle w:val="NormalWeb"/>
        <w:spacing w:before="0" w:beforeAutospacing="0" w:after="0" w:afterAutospacing="0" w:line="360" w:lineRule="atLeast"/>
        <w:rPr>
          <w:rFonts w:ascii="Arial" w:hAnsi="Arial" w:cs="Arial"/>
          <w:color w:val="000000"/>
          <w:sz w:val="20"/>
          <w:szCs w:val="20"/>
        </w:rPr>
      </w:pPr>
    </w:p>
    <w:p w14:paraId="7EDBBC41" w14:textId="77777777" w:rsidR="00B9785E" w:rsidRPr="003F3DE0" w:rsidRDefault="00B9785E" w:rsidP="00B9785E">
      <w:pPr>
        <w:pStyle w:val="NormalWeb"/>
        <w:spacing w:before="0" w:beforeAutospacing="0" w:after="0" w:afterAutospacing="0" w:line="360" w:lineRule="atLeast"/>
        <w:rPr>
          <w:rFonts w:ascii="Arial" w:hAnsi="Arial" w:cs="Arial"/>
          <w:color w:val="000000"/>
          <w:sz w:val="20"/>
          <w:szCs w:val="20"/>
        </w:rPr>
      </w:pPr>
      <w:r w:rsidRPr="003F3DE0">
        <w:rPr>
          <w:rFonts w:ascii="Arial" w:hAnsi="Arial" w:cs="Arial"/>
          <w:color w:val="000000"/>
          <w:sz w:val="20"/>
          <w:szCs w:val="20"/>
        </w:rPr>
        <w:t>College of Policing (2024). </w:t>
      </w:r>
      <w:r w:rsidRPr="003F3DE0">
        <w:rPr>
          <w:rFonts w:ascii="Arial" w:hAnsi="Arial" w:cs="Arial"/>
          <w:i/>
          <w:iCs/>
          <w:color w:val="000000"/>
          <w:sz w:val="20"/>
          <w:szCs w:val="20"/>
        </w:rPr>
        <w:t>Ethical policing principles</w:t>
      </w:r>
      <w:r w:rsidRPr="003F3DE0">
        <w:rPr>
          <w:rFonts w:ascii="Arial" w:hAnsi="Arial" w:cs="Arial"/>
          <w:color w:val="000000"/>
          <w:sz w:val="20"/>
          <w:szCs w:val="20"/>
        </w:rPr>
        <w:t>. [online] www.college.police.uk. Available at: https://www.college.police.uk/ethics/code-of-ethics/principles.</w:t>
      </w:r>
    </w:p>
    <w:p w14:paraId="56064472" w14:textId="3776119A" w:rsidR="001D3A7B" w:rsidRPr="003F3DE0" w:rsidRDefault="00B9785E" w:rsidP="001D3A7B">
      <w:pPr>
        <w:pStyle w:val="NormalWeb"/>
        <w:rPr>
          <w:rFonts w:ascii="Arial" w:hAnsi="Arial" w:cs="Arial"/>
          <w:color w:val="000000"/>
          <w:sz w:val="20"/>
          <w:szCs w:val="20"/>
        </w:rPr>
      </w:pPr>
      <w:r w:rsidRPr="003F3DE0">
        <w:rPr>
          <w:rFonts w:ascii="Arial" w:hAnsi="Arial" w:cs="Arial"/>
          <w:color w:val="000000"/>
          <w:sz w:val="20"/>
          <w:szCs w:val="20"/>
        </w:rPr>
        <w:t>‌</w:t>
      </w:r>
    </w:p>
    <w:p w14:paraId="339ADF91" w14:textId="77777777" w:rsidR="00C6559D" w:rsidRPr="003F3DE0" w:rsidRDefault="00C6559D" w:rsidP="00C6559D">
      <w:pPr>
        <w:pStyle w:val="NormalWeb"/>
        <w:spacing w:before="0" w:beforeAutospacing="0" w:after="0" w:afterAutospacing="0" w:line="360" w:lineRule="atLeast"/>
        <w:rPr>
          <w:rFonts w:ascii="Arial" w:hAnsi="Arial" w:cs="Arial"/>
          <w:color w:val="000000"/>
          <w:sz w:val="20"/>
          <w:szCs w:val="20"/>
        </w:rPr>
      </w:pPr>
      <w:r w:rsidRPr="003F3DE0">
        <w:rPr>
          <w:rFonts w:ascii="Arial" w:hAnsi="Arial" w:cs="Arial"/>
          <w:color w:val="000000"/>
          <w:sz w:val="20"/>
          <w:szCs w:val="20"/>
        </w:rPr>
        <w:t>Crown Prosecution Service (2022). </w:t>
      </w:r>
      <w:r w:rsidRPr="003F3DE0">
        <w:rPr>
          <w:rFonts w:ascii="Arial" w:hAnsi="Arial" w:cs="Arial"/>
          <w:i/>
          <w:iCs/>
          <w:color w:val="000000"/>
          <w:sz w:val="20"/>
          <w:szCs w:val="20"/>
        </w:rPr>
        <w:t>Offences against the Person, incorporating the Charging Standard | The Crown Prosecution Service</w:t>
      </w:r>
      <w:r w:rsidRPr="003F3DE0">
        <w:rPr>
          <w:rFonts w:ascii="Arial" w:hAnsi="Arial" w:cs="Arial"/>
          <w:color w:val="000000"/>
          <w:sz w:val="20"/>
          <w:szCs w:val="20"/>
        </w:rPr>
        <w:t>. [online] Cps.gov.uk. Available at: https://www.cps.gov.uk/legal-guidance/offences-against-person-incorporating-charging-standard.</w:t>
      </w:r>
    </w:p>
    <w:p w14:paraId="577F99C3" w14:textId="77777777" w:rsidR="00C6559D" w:rsidRPr="003F3DE0" w:rsidRDefault="00C6559D" w:rsidP="00C6559D">
      <w:pPr>
        <w:pStyle w:val="NormalWeb"/>
        <w:rPr>
          <w:rFonts w:ascii="Arial" w:hAnsi="Arial" w:cs="Arial"/>
          <w:color w:val="000000"/>
          <w:sz w:val="20"/>
          <w:szCs w:val="20"/>
        </w:rPr>
      </w:pPr>
      <w:r w:rsidRPr="003F3DE0">
        <w:rPr>
          <w:rFonts w:ascii="Arial" w:hAnsi="Arial" w:cs="Arial"/>
          <w:color w:val="000000"/>
          <w:sz w:val="20"/>
          <w:szCs w:val="20"/>
        </w:rPr>
        <w:t>‌</w:t>
      </w:r>
    </w:p>
    <w:p w14:paraId="202135BE" w14:textId="11A988D6" w:rsidR="004544EC" w:rsidRPr="003F3DE0" w:rsidRDefault="004544EC" w:rsidP="004544EC">
      <w:pPr>
        <w:pStyle w:val="NormalWeb"/>
        <w:spacing w:before="0" w:beforeAutospacing="0" w:after="0" w:afterAutospacing="0" w:line="360" w:lineRule="atLeast"/>
        <w:rPr>
          <w:rFonts w:ascii="Arial" w:hAnsi="Arial" w:cs="Arial"/>
          <w:color w:val="000000"/>
          <w:sz w:val="20"/>
          <w:szCs w:val="20"/>
        </w:rPr>
      </w:pPr>
      <w:r w:rsidRPr="003F3DE0">
        <w:rPr>
          <w:rFonts w:ascii="Arial" w:hAnsi="Arial" w:cs="Arial"/>
          <w:color w:val="000000"/>
          <w:sz w:val="20"/>
          <w:szCs w:val="20"/>
        </w:rPr>
        <w:lastRenderedPageBreak/>
        <w:t>legislation.gov.uk (2011). </w:t>
      </w:r>
      <w:r w:rsidRPr="003F3DE0">
        <w:rPr>
          <w:rFonts w:ascii="Arial" w:hAnsi="Arial" w:cs="Arial"/>
          <w:i/>
          <w:iCs/>
          <w:color w:val="000000"/>
          <w:sz w:val="20"/>
          <w:szCs w:val="20"/>
        </w:rPr>
        <w:t>Offences Against the Person Act 1861</w:t>
      </w:r>
      <w:r w:rsidRPr="003F3DE0">
        <w:rPr>
          <w:rFonts w:ascii="Arial" w:hAnsi="Arial" w:cs="Arial"/>
          <w:color w:val="000000"/>
          <w:sz w:val="20"/>
          <w:szCs w:val="20"/>
        </w:rPr>
        <w:t xml:space="preserve">. [online] Legislation.gov.uk. Available at: </w:t>
      </w:r>
      <w:r w:rsidR="00510DE0" w:rsidRPr="003F3DE0">
        <w:rPr>
          <w:rFonts w:ascii="Arial" w:hAnsi="Arial" w:cs="Arial"/>
          <w:color w:val="000000"/>
          <w:sz w:val="20"/>
          <w:szCs w:val="20"/>
        </w:rPr>
        <w:t>https://www.legislation.gov.uk/ukpga/Vict/24-25/100/section/20</w:t>
      </w:r>
      <w:r w:rsidRPr="003F3DE0">
        <w:rPr>
          <w:rFonts w:ascii="Arial" w:hAnsi="Arial" w:cs="Arial"/>
          <w:color w:val="000000"/>
          <w:sz w:val="20"/>
          <w:szCs w:val="20"/>
        </w:rPr>
        <w:t>.</w:t>
      </w:r>
    </w:p>
    <w:p w14:paraId="4F28F839" w14:textId="77777777" w:rsidR="00510DE0" w:rsidRPr="003F3DE0" w:rsidRDefault="00510DE0" w:rsidP="004544EC">
      <w:pPr>
        <w:pStyle w:val="NormalWeb"/>
        <w:spacing w:before="0" w:beforeAutospacing="0" w:after="0" w:afterAutospacing="0" w:line="360" w:lineRule="atLeast"/>
        <w:rPr>
          <w:rFonts w:ascii="Arial" w:hAnsi="Arial" w:cs="Arial"/>
          <w:color w:val="000000"/>
          <w:sz w:val="20"/>
          <w:szCs w:val="20"/>
        </w:rPr>
      </w:pPr>
    </w:p>
    <w:p w14:paraId="476F1083" w14:textId="77777777" w:rsidR="00510DE0" w:rsidRPr="003F3DE0" w:rsidRDefault="00510DE0" w:rsidP="00510DE0">
      <w:pPr>
        <w:pStyle w:val="NormalWeb"/>
        <w:spacing w:before="0" w:beforeAutospacing="0" w:after="0" w:afterAutospacing="0" w:line="360" w:lineRule="atLeast"/>
        <w:rPr>
          <w:rFonts w:ascii="Arial" w:hAnsi="Arial" w:cs="Arial"/>
          <w:color w:val="000000"/>
          <w:sz w:val="20"/>
          <w:szCs w:val="20"/>
        </w:rPr>
      </w:pPr>
      <w:r w:rsidRPr="003F3DE0">
        <w:rPr>
          <w:rFonts w:ascii="Arial" w:hAnsi="Arial" w:cs="Arial"/>
          <w:color w:val="000000"/>
          <w:sz w:val="20"/>
          <w:szCs w:val="20"/>
        </w:rPr>
        <w:t>Ministry of Justice (2021). </w:t>
      </w:r>
      <w:r w:rsidRPr="003F3DE0">
        <w:rPr>
          <w:rFonts w:ascii="Arial" w:hAnsi="Arial" w:cs="Arial"/>
          <w:i/>
          <w:iCs/>
          <w:color w:val="000000"/>
          <w:sz w:val="20"/>
          <w:szCs w:val="20"/>
        </w:rPr>
        <w:t>Code of Practice for Victims of Crime in England and Wales (Victim’s Code)</w:t>
      </w:r>
      <w:r w:rsidRPr="003F3DE0">
        <w:rPr>
          <w:rFonts w:ascii="Arial" w:hAnsi="Arial" w:cs="Arial"/>
          <w:color w:val="000000"/>
          <w:sz w:val="20"/>
          <w:szCs w:val="20"/>
        </w:rPr>
        <w:t>. [online] GOV.UK. Available at: https://www.gov.uk/government/publications/the-code-of-practice-for-victims-of-crime/code-of-practice-for-victims-of-crime-in-england-and-wales-victims-code.</w:t>
      </w:r>
    </w:p>
    <w:p w14:paraId="24F398A4" w14:textId="22286BD7" w:rsidR="001D3A7B" w:rsidRPr="003F3DE0" w:rsidRDefault="00510DE0" w:rsidP="00510DE0">
      <w:pPr>
        <w:pStyle w:val="NormalWeb"/>
        <w:rPr>
          <w:rFonts w:ascii="Arial" w:hAnsi="Arial" w:cs="Arial"/>
          <w:color w:val="000000"/>
          <w:sz w:val="20"/>
          <w:szCs w:val="20"/>
        </w:rPr>
      </w:pPr>
      <w:r w:rsidRPr="003F3DE0">
        <w:rPr>
          <w:rFonts w:ascii="Arial" w:hAnsi="Arial" w:cs="Arial"/>
          <w:color w:val="000000"/>
          <w:sz w:val="20"/>
          <w:szCs w:val="20"/>
        </w:rPr>
        <w:t>‌</w:t>
      </w:r>
    </w:p>
    <w:p w14:paraId="5D41D173" w14:textId="77777777" w:rsidR="001D3A7B" w:rsidRPr="003F3DE0" w:rsidRDefault="001D3A7B" w:rsidP="001D3A7B">
      <w:pPr>
        <w:pStyle w:val="NormalWeb"/>
        <w:spacing w:before="0" w:beforeAutospacing="0" w:after="0" w:afterAutospacing="0" w:line="360" w:lineRule="atLeast"/>
        <w:rPr>
          <w:rFonts w:ascii="Arial" w:hAnsi="Arial" w:cs="Arial"/>
          <w:color w:val="000000"/>
          <w:sz w:val="20"/>
          <w:szCs w:val="20"/>
        </w:rPr>
      </w:pPr>
      <w:r w:rsidRPr="003F3DE0">
        <w:rPr>
          <w:rFonts w:ascii="Arial" w:hAnsi="Arial" w:cs="Arial"/>
          <w:color w:val="000000"/>
          <w:sz w:val="20"/>
          <w:szCs w:val="20"/>
        </w:rPr>
        <w:t>Office For National Statistics (2022). </w:t>
      </w:r>
      <w:r w:rsidRPr="003F3DE0">
        <w:rPr>
          <w:rFonts w:ascii="Arial" w:hAnsi="Arial" w:cs="Arial"/>
          <w:i/>
          <w:iCs/>
          <w:color w:val="000000"/>
          <w:sz w:val="20"/>
          <w:szCs w:val="20"/>
        </w:rPr>
        <w:t>Domestic Abuse in England and Wales Overview - Office for National Statistics</w:t>
      </w:r>
      <w:r w:rsidRPr="003F3DE0">
        <w:rPr>
          <w:rFonts w:ascii="Arial" w:hAnsi="Arial" w:cs="Arial"/>
          <w:color w:val="000000"/>
          <w:sz w:val="20"/>
          <w:szCs w:val="20"/>
        </w:rPr>
        <w:t>. [online] www.ons.gov.uk. Available at: https://www.ons.gov.uk/peoplepopulationandcommunity/crimeandjustice/bulletins/domesticabuseinenglandandwalesoverview/november2022.</w:t>
      </w:r>
    </w:p>
    <w:p w14:paraId="410D1E6A" w14:textId="77777777" w:rsidR="001D3A7B" w:rsidRPr="003F3DE0" w:rsidRDefault="001D3A7B" w:rsidP="001D3A7B">
      <w:pPr>
        <w:pStyle w:val="NormalWeb"/>
        <w:rPr>
          <w:rFonts w:ascii="Arial" w:hAnsi="Arial" w:cs="Arial"/>
          <w:color w:val="000000"/>
          <w:sz w:val="20"/>
          <w:szCs w:val="20"/>
        </w:rPr>
      </w:pPr>
      <w:r w:rsidRPr="003F3DE0">
        <w:rPr>
          <w:rFonts w:ascii="Arial" w:hAnsi="Arial" w:cs="Arial"/>
          <w:color w:val="000000"/>
          <w:sz w:val="20"/>
          <w:szCs w:val="20"/>
        </w:rPr>
        <w:t>‌</w:t>
      </w:r>
    </w:p>
    <w:p w14:paraId="412D03E9" w14:textId="32C350B9" w:rsidR="001D3A7B" w:rsidRPr="003F3DE0" w:rsidRDefault="001D3A7B" w:rsidP="001D3A7B">
      <w:pPr>
        <w:pStyle w:val="NormalWeb"/>
        <w:spacing w:before="0" w:beforeAutospacing="0" w:after="0" w:afterAutospacing="0" w:line="360" w:lineRule="atLeast"/>
        <w:rPr>
          <w:rFonts w:ascii="Arial" w:hAnsi="Arial" w:cs="Arial"/>
          <w:color w:val="000000"/>
          <w:sz w:val="20"/>
          <w:szCs w:val="20"/>
        </w:rPr>
      </w:pPr>
      <w:r w:rsidRPr="003F3DE0">
        <w:rPr>
          <w:rFonts w:ascii="Arial" w:hAnsi="Arial" w:cs="Arial"/>
          <w:color w:val="000000"/>
          <w:sz w:val="20"/>
          <w:szCs w:val="20"/>
        </w:rPr>
        <w:t>Women's Aid (2023). </w:t>
      </w:r>
      <w:r w:rsidRPr="003F3DE0">
        <w:rPr>
          <w:rFonts w:ascii="Arial" w:hAnsi="Arial" w:cs="Arial"/>
          <w:i/>
          <w:iCs/>
          <w:color w:val="000000"/>
          <w:sz w:val="20"/>
          <w:szCs w:val="20"/>
        </w:rPr>
        <w:t>What Is Domestic abuse?</w:t>
      </w:r>
      <w:r w:rsidRPr="003F3DE0">
        <w:rPr>
          <w:rFonts w:ascii="Arial" w:hAnsi="Arial" w:cs="Arial"/>
          <w:color w:val="000000"/>
          <w:sz w:val="20"/>
          <w:szCs w:val="20"/>
        </w:rPr>
        <w:t xml:space="preserve"> [online] Womens Aid. Available at: </w:t>
      </w:r>
      <w:r w:rsidR="00642085" w:rsidRPr="003F3DE0">
        <w:rPr>
          <w:rFonts w:ascii="Arial" w:hAnsi="Arial" w:cs="Arial"/>
          <w:color w:val="000000"/>
          <w:sz w:val="20"/>
          <w:szCs w:val="20"/>
        </w:rPr>
        <w:t>https://www.womensaid.org.uk/information-support/what-is-domestic-abuse/</w:t>
      </w:r>
      <w:r w:rsidRPr="003F3DE0">
        <w:rPr>
          <w:rFonts w:ascii="Arial" w:hAnsi="Arial" w:cs="Arial"/>
          <w:color w:val="000000"/>
          <w:sz w:val="20"/>
          <w:szCs w:val="20"/>
        </w:rPr>
        <w:t>.</w:t>
      </w:r>
    </w:p>
    <w:p w14:paraId="6F13A171" w14:textId="77777777" w:rsidR="00642085" w:rsidRPr="003F3DE0" w:rsidRDefault="00642085" w:rsidP="001D3A7B">
      <w:pPr>
        <w:pStyle w:val="NormalWeb"/>
        <w:spacing w:before="0" w:beforeAutospacing="0" w:after="0" w:afterAutospacing="0" w:line="360" w:lineRule="atLeast"/>
        <w:rPr>
          <w:rFonts w:ascii="Arial" w:hAnsi="Arial" w:cs="Arial"/>
          <w:color w:val="000000"/>
          <w:sz w:val="20"/>
          <w:szCs w:val="20"/>
        </w:rPr>
      </w:pPr>
    </w:p>
    <w:p w14:paraId="50FA74EB" w14:textId="77777777" w:rsidR="00642085" w:rsidRPr="003F3DE0" w:rsidRDefault="00642085" w:rsidP="00642085">
      <w:pPr>
        <w:pStyle w:val="NormalWeb"/>
        <w:spacing w:before="0" w:beforeAutospacing="0" w:after="0" w:afterAutospacing="0" w:line="360" w:lineRule="atLeast"/>
        <w:rPr>
          <w:rFonts w:ascii="Arial" w:hAnsi="Arial" w:cs="Arial"/>
          <w:color w:val="000000"/>
          <w:sz w:val="20"/>
          <w:szCs w:val="20"/>
        </w:rPr>
      </w:pPr>
      <w:r w:rsidRPr="003F3DE0">
        <w:rPr>
          <w:rFonts w:ascii="Arial" w:hAnsi="Arial" w:cs="Arial"/>
          <w:color w:val="000000"/>
          <w:sz w:val="20"/>
          <w:szCs w:val="20"/>
        </w:rPr>
        <w:t>www.equalityhumanrights.com. (2016). </w:t>
      </w:r>
      <w:r w:rsidRPr="003F3DE0">
        <w:rPr>
          <w:rFonts w:ascii="Arial" w:hAnsi="Arial" w:cs="Arial"/>
          <w:i/>
          <w:iCs/>
          <w:color w:val="000000"/>
          <w:sz w:val="20"/>
          <w:szCs w:val="20"/>
        </w:rPr>
        <w:t>Article 5: Right to liberty and security | EHRC</w:t>
      </w:r>
      <w:r w:rsidRPr="003F3DE0">
        <w:rPr>
          <w:rFonts w:ascii="Arial" w:hAnsi="Arial" w:cs="Arial"/>
          <w:color w:val="000000"/>
          <w:sz w:val="20"/>
          <w:szCs w:val="20"/>
        </w:rPr>
        <w:t>. [online] Available at: https://www.equalityhumanrights.com/human-rights/human-rights-act/article-5-right-liberty-and-security.</w:t>
      </w:r>
    </w:p>
    <w:p w14:paraId="33643BF4" w14:textId="77777777" w:rsidR="00642085" w:rsidRPr="003F3DE0" w:rsidRDefault="00642085" w:rsidP="00642085">
      <w:pPr>
        <w:pStyle w:val="NormalWeb"/>
        <w:rPr>
          <w:rFonts w:ascii="Arial" w:hAnsi="Arial" w:cs="Arial"/>
          <w:color w:val="000000"/>
          <w:sz w:val="20"/>
          <w:szCs w:val="20"/>
        </w:rPr>
      </w:pPr>
      <w:r w:rsidRPr="003F3DE0">
        <w:rPr>
          <w:rFonts w:ascii="Arial" w:hAnsi="Arial" w:cs="Arial"/>
          <w:color w:val="000000"/>
          <w:sz w:val="20"/>
          <w:szCs w:val="20"/>
        </w:rPr>
        <w:t>‌</w:t>
      </w:r>
    </w:p>
    <w:p w14:paraId="34DCA6F6" w14:textId="77777777" w:rsidR="00642085" w:rsidRPr="003F3DE0" w:rsidRDefault="00642085" w:rsidP="001D3A7B">
      <w:pPr>
        <w:pStyle w:val="NormalWeb"/>
        <w:spacing w:before="0" w:beforeAutospacing="0" w:after="0" w:afterAutospacing="0" w:line="360" w:lineRule="atLeast"/>
        <w:rPr>
          <w:rFonts w:ascii="Arial" w:hAnsi="Arial" w:cs="Arial"/>
          <w:color w:val="000000"/>
          <w:sz w:val="20"/>
          <w:szCs w:val="20"/>
        </w:rPr>
      </w:pPr>
    </w:p>
    <w:p w14:paraId="76FBCF44" w14:textId="77777777" w:rsidR="001D3A7B" w:rsidRPr="003F3DE0" w:rsidRDefault="001D3A7B" w:rsidP="001D3A7B">
      <w:pPr>
        <w:pStyle w:val="NormalWeb"/>
        <w:rPr>
          <w:rFonts w:ascii="Arial" w:hAnsi="Arial" w:cs="Arial"/>
          <w:color w:val="000000"/>
          <w:sz w:val="20"/>
          <w:szCs w:val="20"/>
        </w:rPr>
      </w:pPr>
      <w:r w:rsidRPr="003F3DE0">
        <w:rPr>
          <w:rFonts w:ascii="Arial" w:hAnsi="Arial" w:cs="Arial"/>
          <w:color w:val="000000"/>
          <w:sz w:val="20"/>
          <w:szCs w:val="20"/>
        </w:rPr>
        <w:t>‌</w:t>
      </w:r>
    </w:p>
    <w:p w14:paraId="771038F7" w14:textId="77777777" w:rsidR="001D3A7B" w:rsidRPr="003F3DE0" w:rsidRDefault="001D3A7B" w:rsidP="004544EC">
      <w:pPr>
        <w:pStyle w:val="NormalWeb"/>
        <w:spacing w:before="0" w:beforeAutospacing="0" w:after="0" w:afterAutospacing="0" w:line="360" w:lineRule="atLeast"/>
        <w:rPr>
          <w:rFonts w:ascii="Arial" w:hAnsi="Arial" w:cs="Arial"/>
          <w:color w:val="000000"/>
          <w:sz w:val="20"/>
          <w:szCs w:val="20"/>
        </w:rPr>
      </w:pPr>
    </w:p>
    <w:p w14:paraId="35177897" w14:textId="77777777" w:rsidR="004544EC" w:rsidRPr="003F3DE0" w:rsidRDefault="004544EC" w:rsidP="004544EC">
      <w:pPr>
        <w:pStyle w:val="NormalWeb"/>
        <w:rPr>
          <w:rFonts w:ascii="Arial" w:hAnsi="Arial" w:cs="Arial"/>
          <w:color w:val="000000"/>
          <w:sz w:val="20"/>
          <w:szCs w:val="20"/>
        </w:rPr>
      </w:pPr>
      <w:r w:rsidRPr="003F3DE0">
        <w:rPr>
          <w:rFonts w:ascii="Arial" w:hAnsi="Arial" w:cs="Arial"/>
          <w:color w:val="000000"/>
          <w:sz w:val="20"/>
          <w:szCs w:val="20"/>
        </w:rPr>
        <w:t>‌</w:t>
      </w:r>
    </w:p>
    <w:p w14:paraId="782F9B3D" w14:textId="77777777" w:rsidR="004544EC" w:rsidRPr="004544EC" w:rsidRDefault="004544EC" w:rsidP="00E6298B">
      <w:pPr>
        <w:ind w:right="107"/>
        <w:jc w:val="both"/>
        <w:rPr>
          <w:sz w:val="24"/>
          <w:szCs w:val="24"/>
          <w:u w:val="single"/>
        </w:rPr>
      </w:pPr>
    </w:p>
    <w:p w14:paraId="2164B463" w14:textId="77777777" w:rsidR="00285F4D" w:rsidRPr="00270EEB" w:rsidRDefault="00285F4D"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54A06781" w14:textId="77777777" w:rsidR="00D66300" w:rsidRDefault="00D66300" w:rsidP="00E6298B">
      <w:pPr>
        <w:ind w:right="107"/>
        <w:jc w:val="both"/>
        <w:rPr>
          <w:b/>
          <w:sz w:val="24"/>
          <w:szCs w:val="24"/>
        </w:rPr>
      </w:pPr>
    </w:p>
    <w:p w14:paraId="39C45C70" w14:textId="65BD7F92" w:rsidR="00794151" w:rsidRPr="00035BBD" w:rsidRDefault="00966B9C" w:rsidP="00E6298B">
      <w:pPr>
        <w:ind w:right="107"/>
        <w:jc w:val="both"/>
      </w:pPr>
      <w:r w:rsidRPr="00035BBD">
        <w:t>Decision making is ‘the process of making choices’</w:t>
      </w:r>
      <w:r w:rsidR="00A157CD" w:rsidRPr="00035BBD">
        <w:t xml:space="preserve"> (Cambridge Dictionary, 2024). Making choices is</w:t>
      </w:r>
      <w:r w:rsidR="008E0890" w:rsidRPr="00035BBD">
        <w:t xml:space="preserve"> fundamental to policing</w:t>
      </w:r>
      <w:r w:rsidR="0021022F" w:rsidRPr="00035BBD">
        <w:t xml:space="preserve"> generally and to carrying out effective investigations. Policing requires </w:t>
      </w:r>
      <w:r w:rsidR="00EE3177" w:rsidRPr="00035BBD">
        <w:t>choices</w:t>
      </w:r>
      <w:r w:rsidR="0021022F" w:rsidRPr="00035BBD">
        <w:t xml:space="preserve"> to be made on an almost constant basis, whether that is deciding</w:t>
      </w:r>
      <w:r w:rsidR="00EE3177" w:rsidRPr="00035BBD">
        <w:t xml:space="preserve"> on the level of force required when detaining a person or choosing which questions should be asked in interviews. </w:t>
      </w:r>
      <w:r w:rsidR="00DA0E19" w:rsidRPr="00035BBD">
        <w:t xml:space="preserve">To aid officers in the </w:t>
      </w:r>
      <w:r w:rsidR="00A251C2" w:rsidRPr="00035BBD">
        <w:t>decision-making</w:t>
      </w:r>
      <w:r w:rsidR="00DA0E19" w:rsidRPr="00035BBD">
        <w:t xml:space="preserve"> process, the National </w:t>
      </w:r>
      <w:r w:rsidR="005D708D" w:rsidRPr="00035BBD">
        <w:t>Decision</w:t>
      </w:r>
      <w:r w:rsidR="005D708D">
        <w:t>-Making</w:t>
      </w:r>
      <w:r w:rsidR="00DA0E19" w:rsidRPr="00035BBD">
        <w:t xml:space="preserve"> Model has been created and is </w:t>
      </w:r>
      <w:r w:rsidR="00A251C2" w:rsidRPr="00035BBD">
        <w:t xml:space="preserve">the main model used by officers throughout the police when making these choices. </w:t>
      </w:r>
    </w:p>
    <w:p w14:paraId="4F48E266" w14:textId="77777777" w:rsidR="00794151" w:rsidRPr="00035BBD" w:rsidRDefault="00794151" w:rsidP="00E6298B">
      <w:pPr>
        <w:ind w:right="107"/>
        <w:jc w:val="both"/>
      </w:pPr>
    </w:p>
    <w:p w14:paraId="6671E9DA" w14:textId="08D669FE" w:rsidR="00EE3177" w:rsidRPr="00035BBD" w:rsidRDefault="00A251C2" w:rsidP="00E6298B">
      <w:pPr>
        <w:ind w:right="107"/>
        <w:jc w:val="both"/>
      </w:pPr>
      <w:r w:rsidRPr="00035BBD">
        <w:t>Throughout this essay I will be refer</w:t>
      </w:r>
      <w:r w:rsidR="00082E9F" w:rsidRPr="00035BBD">
        <w:t xml:space="preserve">ring to a case I was recently involved with, whilst working in the Hub investigation unit. I will be analysing and reflecting upon the decisions, explaining how I utilised the NDM </w:t>
      </w:r>
      <w:r w:rsidR="009E338C" w:rsidRPr="00035BBD">
        <w:t xml:space="preserve">throughout the process. </w:t>
      </w:r>
      <w:r w:rsidR="00B27214" w:rsidRPr="00035BBD">
        <w:t xml:space="preserve">No other </w:t>
      </w:r>
      <w:r w:rsidR="00B369BA" w:rsidRPr="00035BBD">
        <w:t>decision-making</w:t>
      </w:r>
      <w:r w:rsidR="00B27214" w:rsidRPr="00035BBD">
        <w:t xml:space="preserve"> models have been utilised, as the </w:t>
      </w:r>
      <w:r w:rsidR="005D708D">
        <w:t>National Decision Making Model</w:t>
      </w:r>
      <w:r w:rsidR="00B27214" w:rsidRPr="00035BBD">
        <w:t xml:space="preserve"> was the prominent model for me throughout the case, as well as it being the key model throughout the police. </w:t>
      </w:r>
      <w:r w:rsidR="00BE235B" w:rsidRPr="00035BBD">
        <w:t xml:space="preserve">I will then outline the Criminal Procedure and Investigations Act (CPIA) and explain the relevancy of it to the case. </w:t>
      </w:r>
      <w:r w:rsidR="00713732" w:rsidRPr="00035BBD">
        <w:t xml:space="preserve">Finally, I will outline the policing values and principles, which played a prominent role in my handling of the case. </w:t>
      </w:r>
    </w:p>
    <w:p w14:paraId="20D7F2BF" w14:textId="77777777" w:rsidR="00EE3177" w:rsidRPr="00035BBD" w:rsidRDefault="00EE3177" w:rsidP="00E6298B">
      <w:pPr>
        <w:ind w:right="107"/>
        <w:jc w:val="both"/>
      </w:pPr>
    </w:p>
    <w:p w14:paraId="4D441612" w14:textId="71F776A7" w:rsidR="00794A45" w:rsidRPr="00035BBD" w:rsidRDefault="0046292B" w:rsidP="00E6298B">
      <w:pPr>
        <w:ind w:right="107"/>
        <w:jc w:val="both"/>
      </w:pPr>
      <w:r w:rsidRPr="00035BBD">
        <w:t>During my first two weeks of</w:t>
      </w:r>
      <w:r w:rsidR="00366E85" w:rsidRPr="00035BBD">
        <w:t xml:space="preserve"> working in the Hub investigations team</w:t>
      </w:r>
      <w:r w:rsidRPr="00035BBD">
        <w:t xml:space="preserve">, I was asked to work with two other colleagues </w:t>
      </w:r>
      <w:r w:rsidR="00FA76B5" w:rsidRPr="00035BBD">
        <w:t xml:space="preserve">on handling 5 prisoners who had been arrested and brought into custody during the night. We had been asked to work together as there were 5 </w:t>
      </w:r>
      <w:r w:rsidR="00C047D0" w:rsidRPr="00035BBD">
        <w:t xml:space="preserve">people that needed to be interviewed and we needed to carry out all the interviews and relevant </w:t>
      </w:r>
      <w:r w:rsidR="00035BBD">
        <w:t>paperwork</w:t>
      </w:r>
      <w:r w:rsidR="00C047D0" w:rsidRPr="00035BBD">
        <w:t xml:space="preserve"> before the bail clock runs out. </w:t>
      </w:r>
      <w:r w:rsidR="00D118EA" w:rsidRPr="00035BBD">
        <w:t xml:space="preserve">To summarise, 5 young men had been on a night out in Cardiff, when they tried to gain entry to a nightclub and were refused entry. </w:t>
      </w:r>
      <w:r w:rsidR="00BE3630" w:rsidRPr="00035BBD">
        <w:t xml:space="preserve">Ultimately, this leads to a </w:t>
      </w:r>
      <w:r w:rsidR="00CC320B" w:rsidRPr="00035BBD">
        <w:t>full-scale</w:t>
      </w:r>
      <w:r w:rsidR="00BE3630" w:rsidRPr="00035BBD">
        <w:t xml:space="preserve"> brawl outside of the nightclub between around 6 security guards and the 5 five prisoners. </w:t>
      </w:r>
    </w:p>
    <w:p w14:paraId="15B58E80" w14:textId="77777777" w:rsidR="00794A45" w:rsidRPr="00035BBD" w:rsidRDefault="00794A45" w:rsidP="00E6298B">
      <w:pPr>
        <w:ind w:right="107"/>
        <w:jc w:val="both"/>
      </w:pPr>
    </w:p>
    <w:p w14:paraId="1DF718FA" w14:textId="24F03D3F" w:rsidR="00B23038" w:rsidRPr="00035BBD" w:rsidRDefault="00000F7C" w:rsidP="00B23038">
      <w:pPr>
        <w:ind w:right="107"/>
        <w:jc w:val="both"/>
      </w:pPr>
      <w:r w:rsidRPr="00035BBD">
        <w:t xml:space="preserve">The incident was complex at times to deal with due to the number of people involved. However, the relevant legislation was clear. </w:t>
      </w:r>
      <w:r w:rsidR="005E4747" w:rsidRPr="00035BBD">
        <w:t>The five young men had been accused of using unlawful violence towards the security guards</w:t>
      </w:r>
      <w:r w:rsidR="00B22F10" w:rsidRPr="00035BBD">
        <w:t xml:space="preserve">. It was argued that those present outside the nightclub feared for their personal safety </w:t>
      </w:r>
      <w:r w:rsidR="00B23038" w:rsidRPr="00035BBD">
        <w:t>because of</w:t>
      </w:r>
      <w:r w:rsidR="00B22F10" w:rsidRPr="00035BBD">
        <w:t xml:space="preserve"> these actions. </w:t>
      </w:r>
      <w:r w:rsidR="00B23038" w:rsidRPr="00035BBD">
        <w:t xml:space="preserve">Therefore, the result of this brawl was the 5 young men being arrested for public order offences, which </w:t>
      </w:r>
      <w:r w:rsidR="00B23038" w:rsidRPr="00035BBD">
        <w:lastRenderedPageBreak/>
        <w:t xml:space="preserve">included Affray. </w:t>
      </w:r>
      <w:r w:rsidR="004902D9" w:rsidRPr="00035BBD">
        <w:t xml:space="preserve">Affray is an either way offence and carries a maximum sentence of 3 years in custody. </w:t>
      </w:r>
      <w:r w:rsidR="00B23038" w:rsidRPr="00035BBD">
        <w:t>Affray can be defined as:</w:t>
      </w:r>
    </w:p>
    <w:p w14:paraId="2B85E140" w14:textId="77777777" w:rsidR="00B23038" w:rsidRPr="00035BBD" w:rsidRDefault="00B23038" w:rsidP="00B23038">
      <w:pPr>
        <w:ind w:right="107"/>
        <w:jc w:val="both"/>
      </w:pPr>
    </w:p>
    <w:p w14:paraId="4A1F1117" w14:textId="77777777" w:rsidR="00B23038" w:rsidRPr="00035BBD" w:rsidRDefault="00B23038" w:rsidP="00B23038">
      <w:pPr>
        <w:ind w:left="720" w:right="107"/>
        <w:jc w:val="both"/>
      </w:pPr>
      <w:r w:rsidRPr="00035BBD">
        <w:t>“A person is guilty of affray if he uses or threatens unlawful violence towards another and his conduct is such as would cause a person of reasonable firmness present at the scene to fear for his personal safety” – Section 3 Public Order Act, 1986</w:t>
      </w:r>
    </w:p>
    <w:p w14:paraId="53556971" w14:textId="24DF8C14" w:rsidR="00CF3FA0" w:rsidRPr="00035BBD" w:rsidRDefault="00CF3FA0" w:rsidP="00E6298B">
      <w:pPr>
        <w:ind w:right="107"/>
        <w:jc w:val="both"/>
      </w:pPr>
    </w:p>
    <w:p w14:paraId="6D497819" w14:textId="10D9E204" w:rsidR="00D118EA" w:rsidRPr="00035BBD" w:rsidRDefault="00D118EA" w:rsidP="00E6298B">
      <w:pPr>
        <w:ind w:right="107"/>
        <w:jc w:val="both"/>
      </w:pPr>
      <w:r w:rsidRPr="00035BBD">
        <w:t>The incident itself sounds relatively simpl</w:t>
      </w:r>
      <w:r w:rsidR="00CC320B" w:rsidRPr="00035BBD">
        <w:t>e</w:t>
      </w:r>
      <w:r w:rsidRPr="00035BBD">
        <w:t>,</w:t>
      </w:r>
      <w:r w:rsidR="00161C1F" w:rsidRPr="00035BBD">
        <w:t xml:space="preserve"> however</w:t>
      </w:r>
      <w:r w:rsidRPr="00035BBD">
        <w:t xml:space="preserve"> </w:t>
      </w:r>
      <w:r w:rsidR="008912B9" w:rsidRPr="00035BBD">
        <w:t xml:space="preserve">the reality is a bit more complex. The first part of the process when handling cases in the Hub, is reviewing </w:t>
      </w:r>
      <w:r w:rsidR="00161C1F" w:rsidRPr="00035BBD">
        <w:t>all</w:t>
      </w:r>
      <w:r w:rsidR="008912B9" w:rsidRPr="00035BBD">
        <w:t xml:space="preserve"> the current evidence, including body worn cameras, CCTV footage and reading any statements that have been provided. </w:t>
      </w:r>
      <w:r w:rsidR="00D90B44" w:rsidRPr="00035BBD">
        <w:t xml:space="preserve">Whilst reviewing the CCTV footage of the fight, it became </w:t>
      </w:r>
      <w:r w:rsidR="00EF3C3B" w:rsidRPr="00035BBD">
        <w:t>very clear that the force used by the security guards was not proportionate</w:t>
      </w:r>
      <w:r w:rsidR="00DB4EF9" w:rsidRPr="00035BBD">
        <w:t xml:space="preserve"> and it was not clear who the victims and the aggressors were.</w:t>
      </w:r>
    </w:p>
    <w:p w14:paraId="49B25012" w14:textId="77777777" w:rsidR="007560C7" w:rsidRPr="00035BBD" w:rsidRDefault="007560C7" w:rsidP="00E6298B">
      <w:pPr>
        <w:ind w:right="107"/>
        <w:jc w:val="both"/>
      </w:pPr>
    </w:p>
    <w:p w14:paraId="71BF50B8" w14:textId="12ED6AB1" w:rsidR="007560C7" w:rsidRPr="00035BBD" w:rsidRDefault="00024830" w:rsidP="00E6298B">
      <w:pPr>
        <w:ind w:right="107"/>
        <w:jc w:val="both"/>
      </w:pPr>
      <w:r w:rsidRPr="00035BBD">
        <w:t xml:space="preserve">I then interviewed the </w:t>
      </w:r>
      <w:r w:rsidR="00311A9C" w:rsidRPr="00035BBD">
        <w:t xml:space="preserve">prisoners with my colleagues and a decision was made to release them without any further action. </w:t>
      </w:r>
      <w:r w:rsidR="00A742C8">
        <w:t xml:space="preserve">I also asked my Sergeant if there was anything we could do in relation to the behaviour of the security guards, as I was concerned about the level of force used and the possibility that a similar event could happen again. My Sergeant then reached out to South Wales Police’s licensing team </w:t>
      </w:r>
      <w:r w:rsidR="00851052">
        <w:t>to express concern about the level of force</w:t>
      </w:r>
      <w:r w:rsidR="005A2C2B">
        <w:t>, who then took action to rectify the situation</w:t>
      </w:r>
      <w:r w:rsidR="00851052">
        <w:t xml:space="preserve">. </w:t>
      </w:r>
    </w:p>
    <w:p w14:paraId="20273FBC" w14:textId="77777777" w:rsidR="00FC1244" w:rsidRPr="00035BBD" w:rsidRDefault="00FC1244" w:rsidP="00E6298B">
      <w:pPr>
        <w:ind w:right="107"/>
        <w:jc w:val="both"/>
      </w:pPr>
    </w:p>
    <w:p w14:paraId="45FA9A60" w14:textId="29441956" w:rsidR="00FC1244" w:rsidRDefault="002C16EE" w:rsidP="00E6298B">
      <w:pPr>
        <w:ind w:right="107"/>
        <w:jc w:val="both"/>
      </w:pPr>
      <w:r>
        <w:t xml:space="preserve">The </w:t>
      </w:r>
      <w:r w:rsidR="005D708D">
        <w:t xml:space="preserve">National </w:t>
      </w:r>
      <w:r w:rsidR="00CB17B8">
        <w:t>Decision-Making</w:t>
      </w:r>
      <w:r w:rsidR="005D708D">
        <w:t xml:space="preserve"> Model</w:t>
      </w:r>
      <w:r>
        <w:t xml:space="preserve"> can be applied to all decisions and should be used by everyone in policing. </w:t>
      </w:r>
      <w:r w:rsidR="00B256D2">
        <w:t>It can be used for everything from unexpected incidents to planned operations</w:t>
      </w:r>
      <w:r w:rsidR="007B1495">
        <w:t xml:space="preserve">. </w:t>
      </w:r>
      <w:r w:rsidR="002F5322">
        <w:t xml:space="preserve">The </w:t>
      </w:r>
      <w:r w:rsidR="005D708D">
        <w:t>National Decision Making Model</w:t>
      </w:r>
      <w:r w:rsidR="002F5322">
        <w:t xml:space="preserve"> was created to pro</w:t>
      </w:r>
      <w:r w:rsidR="00D01011">
        <w:t>vide structure to rationales when making decisions, as well as to review decisions.</w:t>
      </w:r>
      <w:r w:rsidR="009B52FF">
        <w:t xml:space="preserve"> The </w:t>
      </w:r>
      <w:r w:rsidR="005D708D">
        <w:t xml:space="preserve">National </w:t>
      </w:r>
      <w:r w:rsidR="00CB17B8">
        <w:t>Decision-Making</w:t>
      </w:r>
      <w:r w:rsidR="005D708D">
        <w:t xml:space="preserve"> Model</w:t>
      </w:r>
      <w:r w:rsidR="009B52FF">
        <w:t xml:space="preserve"> is formed of six key parts; code of ethics</w:t>
      </w:r>
      <w:r w:rsidR="009C4F25">
        <w:t xml:space="preserve"> (at the centre)</w:t>
      </w:r>
      <w:r w:rsidR="009B52FF">
        <w:t xml:space="preserve">, gathering information and intelligence, </w:t>
      </w:r>
      <w:r w:rsidR="007B1495">
        <w:t xml:space="preserve">assessing threats and risks, consider powers and policy, identify options and </w:t>
      </w:r>
      <w:r w:rsidR="005D0E00">
        <w:t>contingencies,</w:t>
      </w:r>
      <w:r w:rsidR="007B1495">
        <w:t xml:space="preserve"> and </w:t>
      </w:r>
      <w:r w:rsidR="00182C12">
        <w:t>act</w:t>
      </w:r>
      <w:r w:rsidR="007B1495">
        <w:t xml:space="preserve"> and review (College of Policing, 2013).</w:t>
      </w:r>
    </w:p>
    <w:p w14:paraId="6445CAE2" w14:textId="77777777" w:rsidR="00CB1ABC" w:rsidRDefault="00CB1ABC" w:rsidP="00E6298B">
      <w:pPr>
        <w:ind w:right="107"/>
        <w:jc w:val="both"/>
      </w:pPr>
    </w:p>
    <w:p w14:paraId="65855314" w14:textId="190285B3" w:rsidR="00CB1ABC" w:rsidRDefault="00CB1ABC" w:rsidP="00E6298B">
      <w:pPr>
        <w:ind w:right="107"/>
        <w:jc w:val="both"/>
      </w:pPr>
      <w:r>
        <w:t xml:space="preserve">I carried out the first stage of the </w:t>
      </w:r>
      <w:r w:rsidR="005D708D">
        <w:t xml:space="preserve">National </w:t>
      </w:r>
      <w:r w:rsidR="00CB17B8">
        <w:t>Decision-Making</w:t>
      </w:r>
      <w:r w:rsidR="005D708D">
        <w:t xml:space="preserve"> Model</w:t>
      </w:r>
      <w:r>
        <w:t xml:space="preserve">, gathering information and intelligence, when </w:t>
      </w:r>
      <w:r w:rsidR="007D5CE2">
        <w:t xml:space="preserve">I reviewed </w:t>
      </w:r>
      <w:r w:rsidR="004D03C3">
        <w:t>all</w:t>
      </w:r>
      <w:r w:rsidR="007D5CE2">
        <w:t xml:space="preserve"> the available evidence and defined what has happened. </w:t>
      </w:r>
      <w:r w:rsidR="002E178A">
        <w:t xml:space="preserve">It was during this stage that I interviewed the suspects and formed the opinion that the force used by the security guards was unacceptable. </w:t>
      </w:r>
    </w:p>
    <w:p w14:paraId="65E1B1FB" w14:textId="77777777" w:rsidR="002E178A" w:rsidRDefault="002E178A" w:rsidP="00E6298B">
      <w:pPr>
        <w:ind w:right="107"/>
        <w:jc w:val="both"/>
      </w:pPr>
    </w:p>
    <w:p w14:paraId="2C6B8C9D" w14:textId="143A171F" w:rsidR="002E178A" w:rsidRDefault="00381C53" w:rsidP="00E6298B">
      <w:pPr>
        <w:ind w:right="107"/>
        <w:jc w:val="both"/>
      </w:pPr>
      <w:r>
        <w:t xml:space="preserve">My thought process then moved into the second stage of the </w:t>
      </w:r>
      <w:r w:rsidR="005D708D">
        <w:t xml:space="preserve">National </w:t>
      </w:r>
      <w:r w:rsidR="00CB17B8">
        <w:t>Decision-Making</w:t>
      </w:r>
      <w:r w:rsidR="005D708D">
        <w:t xml:space="preserve"> Model</w:t>
      </w:r>
      <w:r w:rsidR="003A7070">
        <w:t xml:space="preserve"> where I assessed the threat and risks in this situation. I felt the risk of the security guards using this unproportionate level of force again was high, due to the number of simple interactions they have with people every single weekend in Cardiff. There was a risk that if we did nothing, nothing would change and therefore there is no reason to suggest that this behaviour would not happen again. </w:t>
      </w:r>
    </w:p>
    <w:p w14:paraId="05030650" w14:textId="77777777" w:rsidR="00437416" w:rsidRDefault="00437416" w:rsidP="00E6298B">
      <w:pPr>
        <w:ind w:right="107"/>
        <w:jc w:val="both"/>
      </w:pPr>
    </w:p>
    <w:p w14:paraId="42186507" w14:textId="7B4EB1F7" w:rsidR="00437416" w:rsidRDefault="00D0711A" w:rsidP="00E6298B">
      <w:pPr>
        <w:ind w:right="107"/>
        <w:jc w:val="both"/>
      </w:pPr>
      <w:r>
        <w:t>I then considered our powers and policy, in line with the third stage of the N</w:t>
      </w:r>
      <w:r w:rsidR="005D708D">
        <w:t>ational Decision Making Model</w:t>
      </w:r>
      <w:r w:rsidR="00544269">
        <w:t xml:space="preserve">. Following a conversation with the Sergeant, I discovered that the policy for raising concerns about security guards’ behaviour was to contact South Wales Police’s Licensing department, who review the evidence and take </w:t>
      </w:r>
      <w:r w:rsidR="005A2C2B">
        <w:t>several</w:t>
      </w:r>
      <w:r w:rsidR="00544269">
        <w:t xml:space="preserve"> possible actions, such as providing security guards with additional training or removing licences. </w:t>
      </w:r>
    </w:p>
    <w:p w14:paraId="20CEFD14" w14:textId="77777777" w:rsidR="00437416" w:rsidRDefault="00437416" w:rsidP="00E6298B">
      <w:pPr>
        <w:ind w:right="107"/>
        <w:jc w:val="both"/>
      </w:pPr>
    </w:p>
    <w:p w14:paraId="27B53392" w14:textId="2AB79491" w:rsidR="00544269" w:rsidRDefault="00437416" w:rsidP="00544269">
      <w:pPr>
        <w:ind w:right="107"/>
        <w:jc w:val="both"/>
      </w:pPr>
      <w:r>
        <w:t xml:space="preserve">The </w:t>
      </w:r>
      <w:r w:rsidR="00D0711A">
        <w:t>fourth</w:t>
      </w:r>
      <w:r>
        <w:t xml:space="preserve"> stage of the </w:t>
      </w:r>
      <w:r w:rsidR="005D708D">
        <w:t xml:space="preserve">National </w:t>
      </w:r>
      <w:r w:rsidR="00155A34">
        <w:t>Decision-Making</w:t>
      </w:r>
      <w:r w:rsidR="005D708D">
        <w:t xml:space="preserve"> Model</w:t>
      </w:r>
      <w:r>
        <w:t xml:space="preserve"> involves considering options and contingencies. </w:t>
      </w:r>
      <w:r w:rsidR="00544269">
        <w:t>The first option would have been to do nothing</w:t>
      </w:r>
      <w:r w:rsidR="002E3B05">
        <w:t>. H</w:t>
      </w:r>
      <w:r w:rsidR="00544269">
        <w:t>owever</w:t>
      </w:r>
      <w:r w:rsidR="002E3B05">
        <w:t>,</w:t>
      </w:r>
      <w:r w:rsidR="00544269">
        <w:t xml:space="preserve"> I did not think this was appropriate as there was a possibility that members of the public could be harmed if this happened again. The second option was the report our concerns to the Licensing department. Having discussed this option with my mentor and Sergeant, we felt this was the most appropriate option</w:t>
      </w:r>
      <w:r w:rsidR="00F449EF">
        <w:t xml:space="preserve"> </w:t>
      </w:r>
      <w:r w:rsidR="00544269">
        <w:t xml:space="preserve">as the Licensing department will review all evidence and </w:t>
      </w:r>
      <w:r w:rsidR="005A2C2B">
        <w:t>decide</w:t>
      </w:r>
      <w:r w:rsidR="002E3B05">
        <w:t xml:space="preserve"> which is best for the public</w:t>
      </w:r>
      <w:r w:rsidR="00F449EF">
        <w:t>.</w:t>
      </w:r>
      <w:r w:rsidR="002E3B05">
        <w:t xml:space="preserve"> </w:t>
      </w:r>
      <w:r w:rsidR="00F449EF">
        <w:t>W</w:t>
      </w:r>
      <w:r w:rsidR="002E3B05">
        <w:t xml:space="preserve">e </w:t>
      </w:r>
      <w:r w:rsidR="00F449EF">
        <w:t xml:space="preserve">will </w:t>
      </w:r>
      <w:r w:rsidR="002E3B05">
        <w:t xml:space="preserve">have taken positive action to prevent the public being potentially harmed in the future. </w:t>
      </w:r>
    </w:p>
    <w:p w14:paraId="1BAD6D27" w14:textId="6D884147" w:rsidR="00437416" w:rsidRDefault="00437416" w:rsidP="00E6298B">
      <w:pPr>
        <w:ind w:right="107"/>
        <w:jc w:val="both"/>
      </w:pPr>
    </w:p>
    <w:p w14:paraId="0DBAEB1D" w14:textId="1343FD57" w:rsidR="005A2C2B" w:rsidRDefault="005A2C2B" w:rsidP="00E6298B">
      <w:pPr>
        <w:ind w:right="107"/>
        <w:jc w:val="both"/>
      </w:pPr>
      <w:r>
        <w:t xml:space="preserve">Moving into the action and review stage of the </w:t>
      </w:r>
      <w:r w:rsidR="005D708D">
        <w:t xml:space="preserve">National </w:t>
      </w:r>
      <w:r w:rsidR="00155A34">
        <w:t>Decision-Making</w:t>
      </w:r>
      <w:r w:rsidR="005D708D">
        <w:t xml:space="preserve"> Model</w:t>
      </w:r>
      <w:r>
        <w:t>, as a team we acted and reported our concerns to the Licensing department. The department reviewed the evidence and contacted the premises. The licensing team reviewed the information, visited the nightclub and it was decided that all security guards would receive new training, some of the involved employees were going to have their licenses revoked and their employment had been terminated at the venue.</w:t>
      </w:r>
      <w:r w:rsidR="00CB0FEA">
        <w:t xml:space="preserve"> Reflecting on th</w:t>
      </w:r>
      <w:r w:rsidR="00F93388">
        <w:t xml:space="preserve">ese actions and the outcome, I am comfortable as I believe it has prevented this from happening again in the future to other people attending this nightclub. I hope it sets a precedent to other staff too, that this level of force is not appropriate. </w:t>
      </w:r>
    </w:p>
    <w:p w14:paraId="2EFE7EA3" w14:textId="77777777" w:rsidR="00437416" w:rsidRDefault="00437416" w:rsidP="00E6298B">
      <w:pPr>
        <w:ind w:right="107"/>
        <w:jc w:val="both"/>
      </w:pPr>
    </w:p>
    <w:p w14:paraId="0B888DA1" w14:textId="1E1A8659" w:rsidR="002C16EE" w:rsidRDefault="00311064" w:rsidP="00E6298B">
      <w:pPr>
        <w:ind w:right="107"/>
        <w:jc w:val="both"/>
      </w:pPr>
      <w:r>
        <w:t xml:space="preserve">The policing code of ethics consist of courage, respect and empathy and public service. </w:t>
      </w:r>
      <w:r w:rsidR="008D3E43">
        <w:t xml:space="preserve">Throughout this </w:t>
      </w:r>
      <w:r w:rsidR="00254271">
        <w:t xml:space="preserve">investigation I throughout about the public and how we could keep them safe in the best way. I believe we also </w:t>
      </w:r>
      <w:r w:rsidR="00254271">
        <w:lastRenderedPageBreak/>
        <w:t xml:space="preserve">used courage when we decided to take action and </w:t>
      </w:r>
      <w:r w:rsidR="00DA424C">
        <w:t xml:space="preserve">contact Licensing as it could have been easy to not do anything, but we wanted to do the best job we could. </w:t>
      </w:r>
    </w:p>
    <w:p w14:paraId="04019C1A" w14:textId="17A83B21" w:rsidR="002018F7" w:rsidRPr="00035BBD" w:rsidRDefault="002018F7" w:rsidP="002018F7">
      <w:pPr>
        <w:ind w:right="107"/>
        <w:jc w:val="both"/>
      </w:pPr>
      <w:r>
        <w:t>Discretion is the ‘choice, or right to make a choice, based on judgement’ (Cambridge Dictionary, 2024)</w:t>
      </w:r>
      <w:r w:rsidR="00F018E2">
        <w:t xml:space="preserve">. We used discretion during this investigation when we decided to raise </w:t>
      </w:r>
      <w:r w:rsidR="00466359">
        <w:t xml:space="preserve">our concerns to licensing. We used our judgement of the situation and formed an opinion whilst reviewing he evidence, then </w:t>
      </w:r>
      <w:r w:rsidR="00667BB1">
        <w:t xml:space="preserve">made the choice to do something about it and contact the relevant department. </w:t>
      </w:r>
      <w:r w:rsidR="00555392">
        <w:t xml:space="preserve">We could have used our discretion to make a different decision, however our judgement helped us decide on the most appropriate course of action. </w:t>
      </w:r>
    </w:p>
    <w:p w14:paraId="1415E657" w14:textId="77777777" w:rsidR="00D118EA" w:rsidRDefault="00D118EA" w:rsidP="00E6298B">
      <w:pPr>
        <w:ind w:right="107"/>
        <w:jc w:val="both"/>
      </w:pPr>
    </w:p>
    <w:p w14:paraId="2FC1AB19" w14:textId="1D9BE285" w:rsidR="00544398" w:rsidRDefault="00801996" w:rsidP="00544398">
      <w:pPr>
        <w:ind w:right="107"/>
        <w:jc w:val="both"/>
      </w:pPr>
      <w:r>
        <w:t>The Criminal Procedure and Investigations Act (CPIA)</w:t>
      </w:r>
      <w:r w:rsidR="00321E8B">
        <w:t xml:space="preserve"> requires </w:t>
      </w:r>
      <w:r w:rsidR="00461A9C">
        <w:t xml:space="preserve">officers investigating crimes to explore all lines of enquiry and record and retain </w:t>
      </w:r>
      <w:r w:rsidR="00B90E0B">
        <w:t xml:space="preserve">material obtained which is relevant to the investigation </w:t>
      </w:r>
      <w:r w:rsidR="000903E7">
        <w:t>(cps.gov.uk</w:t>
      </w:r>
      <w:r w:rsidR="00CD5602">
        <w:t>, n.d.).</w:t>
      </w:r>
      <w:r w:rsidR="00BD2E37">
        <w:t xml:space="preserve"> As an investigating officer in this case, I had </w:t>
      </w:r>
      <w:r w:rsidR="003C2C59">
        <w:t>several</w:t>
      </w:r>
      <w:r w:rsidR="00BD2E37">
        <w:t xml:space="preserve"> responsibilities </w:t>
      </w:r>
      <w:r w:rsidR="003C2C59">
        <w:t>due to this provision</w:t>
      </w:r>
      <w:r w:rsidR="009D422F">
        <w:t>, which mainly focus on the management of information</w:t>
      </w:r>
      <w:r w:rsidR="003C2C59">
        <w:t>.</w:t>
      </w:r>
      <w:r w:rsidR="009D422F">
        <w:t xml:space="preserve"> There are </w:t>
      </w:r>
      <w:r w:rsidR="00BB25DB">
        <w:t xml:space="preserve">three types of information that I may gather as part of an </w:t>
      </w:r>
      <w:r w:rsidR="00155A34">
        <w:t>investigation:</w:t>
      </w:r>
      <w:r w:rsidR="00BB25DB">
        <w:t xml:space="preserve"> evidence, unused material and non-relevant material. </w:t>
      </w:r>
      <w:r w:rsidR="000F4ED7">
        <w:t>Evidence is information</w:t>
      </w:r>
      <w:r w:rsidR="001F572D">
        <w:t xml:space="preserve"> which helps to prove the offence and is added to the case file as an exhibit. </w:t>
      </w:r>
      <w:r w:rsidR="00B108FA">
        <w:t xml:space="preserve">Any evidence which the prosecution will not rely on to prove the offence is unused material </w:t>
      </w:r>
      <w:r w:rsidR="00E314E1">
        <w:t>(</w:t>
      </w:r>
      <w:r w:rsidR="00E314E1" w:rsidRPr="00E314E1">
        <w:t>Defence-Barrister.co.uk</w:t>
      </w:r>
      <w:r w:rsidR="00E314E1">
        <w:t xml:space="preserve">, </w:t>
      </w:r>
      <w:r w:rsidR="00E314E1" w:rsidRPr="00E314E1">
        <w:t>n.d.). </w:t>
      </w:r>
      <w:r w:rsidR="001F572D">
        <w:t>Finally, non-relevant information is any information</w:t>
      </w:r>
      <w:r w:rsidR="008A45F4">
        <w:t xml:space="preserve"> which has been gathered as part of the </w:t>
      </w:r>
      <w:r w:rsidR="00155A34">
        <w:t>investigation but</w:t>
      </w:r>
      <w:r w:rsidR="008A45F4">
        <w:t xml:space="preserve"> is not relevant to it and does not help to prove the offence. </w:t>
      </w:r>
      <w:r w:rsidR="00544398">
        <w:t>When a case file is prepared for the CPS, these different types of information must be disclosed to the CPS and categorised in</w:t>
      </w:r>
      <w:r w:rsidR="003217AC">
        <w:t xml:space="preserve">to one of the three categories. </w:t>
      </w:r>
      <w:r w:rsidR="004F7A2B">
        <w:t xml:space="preserve">I ensured that I stored any information gathered throughout the course of the investigation in the correct way to ensure it met the CPIA provision. For example, I </w:t>
      </w:r>
      <w:r w:rsidR="00F713FF">
        <w:t>stored any documents in a labelled folder so that it could be located in future. I also made sure I inputted the correct occurrence details when setting up the interview recording footage, to make sure that the interview was recorded and that it was stored and linked to the correct occurrence.</w:t>
      </w:r>
      <w:r w:rsidR="00B74BEE">
        <w:t xml:space="preserve"> This occurrence was NFA’d, meaning no further action was taken. </w:t>
      </w:r>
      <w:r w:rsidR="00DB7BBF">
        <w:t xml:space="preserve"> However, if this case had progressed and needed to be sent to </w:t>
      </w:r>
      <w:r w:rsidR="00B74BEE">
        <w:t>the Crown Prosecution Service (</w:t>
      </w:r>
      <w:r w:rsidR="00DB7BBF">
        <w:t>CPS</w:t>
      </w:r>
      <w:r w:rsidR="00B74BEE">
        <w:t>)</w:t>
      </w:r>
      <w:r w:rsidR="00DB7BBF">
        <w:t xml:space="preserve">, I would have needed to disclose information such as the CCTV footage, interview footage and witness statements in the correct way. </w:t>
      </w:r>
      <w:r w:rsidR="008E52E1">
        <w:t xml:space="preserve">When building the case file, I would have included forms such as the MG06C and MG06D, which outline and categorise the material that is being provided to the CPS as part of the case file. </w:t>
      </w:r>
    </w:p>
    <w:p w14:paraId="69794DAC" w14:textId="77777777" w:rsidR="00A84626" w:rsidRDefault="00A84626" w:rsidP="00544398">
      <w:pPr>
        <w:ind w:right="107"/>
        <w:jc w:val="both"/>
      </w:pPr>
    </w:p>
    <w:p w14:paraId="0A785775" w14:textId="40C773C1" w:rsidR="00A84626" w:rsidRPr="00A84626" w:rsidRDefault="00A84626" w:rsidP="00544398">
      <w:pPr>
        <w:ind w:right="107"/>
        <w:jc w:val="both"/>
        <w:rPr>
          <w:b/>
          <w:bCs/>
        </w:rPr>
      </w:pPr>
      <w:r w:rsidRPr="00A84626">
        <w:rPr>
          <w:b/>
          <w:bCs/>
          <w:color w:val="FF0000"/>
        </w:rPr>
        <w:t>Word count: 16</w:t>
      </w:r>
      <w:r>
        <w:rPr>
          <w:b/>
          <w:bCs/>
          <w:color w:val="FF0000"/>
        </w:rPr>
        <w:t>32</w:t>
      </w:r>
    </w:p>
    <w:p w14:paraId="7C484DC1" w14:textId="34FE281F" w:rsidR="0097449B" w:rsidRPr="00035BBD" w:rsidRDefault="0097449B" w:rsidP="002E178A">
      <w:pPr>
        <w:pStyle w:val="ListParagraph"/>
        <w:ind w:right="107"/>
        <w:jc w:val="both"/>
      </w:pPr>
    </w:p>
    <w:p w14:paraId="4C811AD3" w14:textId="77777777" w:rsidR="00025650" w:rsidRPr="00035BBD" w:rsidRDefault="00025650" w:rsidP="00E6298B">
      <w:pPr>
        <w:ind w:right="107"/>
        <w:jc w:val="both"/>
      </w:pPr>
    </w:p>
    <w:p w14:paraId="0FEEFB0E" w14:textId="77777777" w:rsidR="00025650" w:rsidRPr="00035BBD" w:rsidRDefault="00025650" w:rsidP="00E6298B">
      <w:pPr>
        <w:ind w:right="107"/>
        <w:jc w:val="both"/>
      </w:pPr>
    </w:p>
    <w:p w14:paraId="5E21F8DD" w14:textId="6C83DDBC" w:rsidR="00025650" w:rsidRPr="00035BBD" w:rsidRDefault="00966B9C" w:rsidP="00E6298B">
      <w:pPr>
        <w:ind w:right="107"/>
        <w:jc w:val="both"/>
        <w:rPr>
          <w:u w:val="single"/>
        </w:rPr>
      </w:pPr>
      <w:r w:rsidRPr="00035BBD">
        <w:rPr>
          <w:u w:val="single"/>
        </w:rPr>
        <w:t>Bibliography</w:t>
      </w:r>
    </w:p>
    <w:p w14:paraId="585519A4" w14:textId="77777777" w:rsidR="00025650" w:rsidRPr="00035BBD" w:rsidRDefault="00025650" w:rsidP="00E6298B">
      <w:pPr>
        <w:ind w:right="107"/>
        <w:jc w:val="both"/>
      </w:pPr>
    </w:p>
    <w:p w14:paraId="6DFB4335" w14:textId="77777777" w:rsidR="00A157CD" w:rsidRPr="00035BBD" w:rsidRDefault="00A157CD" w:rsidP="00A157CD">
      <w:pPr>
        <w:pStyle w:val="NormalWeb"/>
        <w:spacing w:before="0" w:beforeAutospacing="0" w:after="0" w:afterAutospacing="0" w:line="360" w:lineRule="atLeast"/>
        <w:rPr>
          <w:rFonts w:ascii="Arial" w:hAnsi="Arial" w:cs="Arial"/>
          <w:color w:val="000000"/>
          <w:sz w:val="20"/>
          <w:szCs w:val="20"/>
        </w:rPr>
      </w:pPr>
      <w:r w:rsidRPr="00035BBD">
        <w:rPr>
          <w:rFonts w:ascii="Arial" w:hAnsi="Arial" w:cs="Arial"/>
          <w:color w:val="000000"/>
          <w:sz w:val="20"/>
          <w:szCs w:val="20"/>
        </w:rPr>
        <w:t>Cambridge Dictionary (2024). </w:t>
      </w:r>
      <w:r w:rsidRPr="00035BBD">
        <w:rPr>
          <w:rFonts w:ascii="Arial" w:hAnsi="Arial" w:cs="Arial"/>
          <w:i/>
          <w:iCs/>
          <w:color w:val="000000"/>
          <w:sz w:val="20"/>
          <w:szCs w:val="20"/>
        </w:rPr>
        <w:t>decision-making</w:t>
      </w:r>
      <w:r w:rsidRPr="00035BBD">
        <w:rPr>
          <w:rFonts w:ascii="Arial" w:hAnsi="Arial" w:cs="Arial"/>
          <w:color w:val="000000"/>
          <w:sz w:val="20"/>
          <w:szCs w:val="20"/>
        </w:rPr>
        <w:t>. [online] @CambridgeWords. Available at: https://dictionary.cambridge.org/dictionary/english/decision-making#google_vignette [Accessed 17 Apr. 2024].</w:t>
      </w:r>
    </w:p>
    <w:p w14:paraId="5B4E27DC" w14:textId="77777777" w:rsidR="00A157CD" w:rsidRDefault="00A157CD" w:rsidP="00A157CD">
      <w:pPr>
        <w:pStyle w:val="NormalWeb"/>
        <w:rPr>
          <w:rFonts w:ascii="Arial" w:hAnsi="Arial" w:cs="Arial"/>
          <w:color w:val="000000"/>
          <w:sz w:val="20"/>
          <w:szCs w:val="20"/>
        </w:rPr>
      </w:pPr>
      <w:r w:rsidRPr="00035BBD">
        <w:rPr>
          <w:rFonts w:ascii="Arial" w:hAnsi="Arial" w:cs="Arial"/>
          <w:color w:val="000000"/>
          <w:sz w:val="20"/>
          <w:szCs w:val="20"/>
        </w:rPr>
        <w:t>‌</w:t>
      </w:r>
    </w:p>
    <w:p w14:paraId="43AE4971" w14:textId="77777777" w:rsidR="002018F7" w:rsidRPr="002018F7" w:rsidRDefault="002018F7" w:rsidP="002018F7">
      <w:pPr>
        <w:pStyle w:val="NormalWeb"/>
        <w:spacing w:before="0" w:beforeAutospacing="0" w:after="0" w:afterAutospacing="0" w:line="360" w:lineRule="atLeast"/>
        <w:rPr>
          <w:rFonts w:ascii="Arial" w:hAnsi="Arial" w:cs="Arial"/>
          <w:color w:val="000000"/>
          <w:sz w:val="20"/>
          <w:szCs w:val="20"/>
        </w:rPr>
      </w:pPr>
      <w:r w:rsidRPr="002018F7">
        <w:rPr>
          <w:rFonts w:ascii="Arial" w:hAnsi="Arial" w:cs="Arial"/>
          <w:color w:val="000000"/>
          <w:sz w:val="20"/>
          <w:szCs w:val="20"/>
        </w:rPr>
        <w:t>Cambridge Dictionary (2024). </w:t>
      </w:r>
      <w:r w:rsidRPr="002018F7">
        <w:rPr>
          <w:rFonts w:ascii="Arial" w:hAnsi="Arial" w:cs="Arial"/>
          <w:i/>
          <w:iCs/>
          <w:color w:val="000000"/>
          <w:sz w:val="20"/>
          <w:szCs w:val="20"/>
        </w:rPr>
        <w:t>discretion</w:t>
      </w:r>
      <w:r w:rsidRPr="002018F7">
        <w:rPr>
          <w:rFonts w:ascii="Arial" w:hAnsi="Arial" w:cs="Arial"/>
          <w:color w:val="000000"/>
          <w:sz w:val="20"/>
          <w:szCs w:val="20"/>
        </w:rPr>
        <w:t>. [online] @CambridgeWords. Available at: https://dictionary.cambridge.org/dictionary/english/discretion#google_vignette [Accessed 18 Apr. 2024].</w:t>
      </w:r>
    </w:p>
    <w:p w14:paraId="10445948" w14:textId="77777777" w:rsidR="002018F7" w:rsidRDefault="002018F7" w:rsidP="002018F7">
      <w:pPr>
        <w:pStyle w:val="NormalWeb"/>
        <w:rPr>
          <w:rFonts w:ascii="Calibri" w:hAnsi="Calibri" w:cs="Calibri"/>
          <w:color w:val="000000"/>
          <w:sz w:val="27"/>
          <w:szCs w:val="27"/>
        </w:rPr>
      </w:pPr>
      <w:r>
        <w:rPr>
          <w:rFonts w:ascii="Calibri" w:hAnsi="Calibri" w:cs="Calibri"/>
          <w:color w:val="000000"/>
          <w:sz w:val="27"/>
          <w:szCs w:val="27"/>
        </w:rPr>
        <w:t>‌</w:t>
      </w:r>
    </w:p>
    <w:p w14:paraId="7B86CE20" w14:textId="23237F3F" w:rsidR="004E476A" w:rsidRDefault="004E476A" w:rsidP="004E476A">
      <w:pPr>
        <w:pStyle w:val="NormalWeb"/>
        <w:spacing w:before="0" w:beforeAutospacing="0" w:after="0" w:afterAutospacing="0" w:line="360" w:lineRule="atLeast"/>
        <w:rPr>
          <w:rFonts w:ascii="Arial" w:hAnsi="Arial" w:cs="Arial"/>
          <w:color w:val="000000"/>
          <w:sz w:val="20"/>
          <w:szCs w:val="20"/>
        </w:rPr>
      </w:pPr>
      <w:r w:rsidRPr="004E476A">
        <w:rPr>
          <w:rFonts w:ascii="Arial" w:hAnsi="Arial" w:cs="Arial"/>
          <w:color w:val="000000"/>
          <w:sz w:val="20"/>
          <w:szCs w:val="20"/>
        </w:rPr>
        <w:t>College Of Policing (2013). </w:t>
      </w:r>
      <w:r w:rsidRPr="004E476A">
        <w:rPr>
          <w:rFonts w:ascii="Arial" w:hAnsi="Arial" w:cs="Arial"/>
          <w:i/>
          <w:iCs/>
          <w:color w:val="000000"/>
          <w:sz w:val="20"/>
          <w:szCs w:val="20"/>
        </w:rPr>
        <w:t>National Decision Model</w:t>
      </w:r>
      <w:r w:rsidRPr="004E476A">
        <w:rPr>
          <w:rFonts w:ascii="Arial" w:hAnsi="Arial" w:cs="Arial"/>
          <w:color w:val="000000"/>
          <w:sz w:val="20"/>
          <w:szCs w:val="20"/>
        </w:rPr>
        <w:t xml:space="preserve">. [online] College of policing. Available at: </w:t>
      </w:r>
      <w:r w:rsidR="00E314E1" w:rsidRPr="00E314E1">
        <w:rPr>
          <w:rFonts w:ascii="Arial" w:hAnsi="Arial" w:cs="Arial"/>
          <w:color w:val="000000"/>
          <w:sz w:val="20"/>
          <w:szCs w:val="20"/>
        </w:rPr>
        <w:t>https://www.college.police.uk/app/national-decision-model/national-decision-model</w:t>
      </w:r>
      <w:r w:rsidRPr="004E476A">
        <w:rPr>
          <w:rFonts w:ascii="Arial" w:hAnsi="Arial" w:cs="Arial"/>
          <w:color w:val="000000"/>
          <w:sz w:val="20"/>
          <w:szCs w:val="20"/>
        </w:rPr>
        <w:t>.</w:t>
      </w:r>
    </w:p>
    <w:p w14:paraId="272F0AB9" w14:textId="77777777" w:rsidR="00E314E1" w:rsidRPr="00E314E1" w:rsidRDefault="00E314E1" w:rsidP="004E476A">
      <w:pPr>
        <w:pStyle w:val="NormalWeb"/>
        <w:spacing w:before="0" w:beforeAutospacing="0" w:after="0" w:afterAutospacing="0" w:line="360" w:lineRule="atLeast"/>
        <w:rPr>
          <w:rFonts w:ascii="Arial" w:hAnsi="Arial" w:cs="Arial"/>
          <w:color w:val="000000"/>
          <w:sz w:val="20"/>
          <w:szCs w:val="20"/>
        </w:rPr>
      </w:pPr>
    </w:p>
    <w:p w14:paraId="234B3F8A" w14:textId="77777777" w:rsidR="00E314E1" w:rsidRPr="00E314E1" w:rsidRDefault="00E314E1" w:rsidP="00E314E1">
      <w:pPr>
        <w:pStyle w:val="NormalWeb"/>
        <w:spacing w:before="0" w:beforeAutospacing="0" w:after="0" w:afterAutospacing="0" w:line="360" w:lineRule="atLeast"/>
        <w:rPr>
          <w:rFonts w:ascii="Arial" w:hAnsi="Arial" w:cs="Arial"/>
          <w:color w:val="000000"/>
          <w:sz w:val="20"/>
          <w:szCs w:val="20"/>
        </w:rPr>
      </w:pPr>
      <w:r w:rsidRPr="00E314E1">
        <w:rPr>
          <w:rFonts w:ascii="Arial" w:hAnsi="Arial" w:cs="Arial"/>
          <w:color w:val="000000"/>
          <w:sz w:val="20"/>
          <w:szCs w:val="20"/>
        </w:rPr>
        <w:t>Defence-Barrister.co.uk. (n.d.). </w:t>
      </w:r>
      <w:r w:rsidRPr="00E314E1">
        <w:rPr>
          <w:rFonts w:ascii="Arial" w:hAnsi="Arial" w:cs="Arial"/>
          <w:i/>
          <w:iCs/>
          <w:color w:val="000000"/>
          <w:sz w:val="20"/>
          <w:szCs w:val="20"/>
        </w:rPr>
        <w:t>Prosecution Disclosure of Unused Material</w:t>
      </w:r>
      <w:r w:rsidRPr="00E314E1">
        <w:rPr>
          <w:rFonts w:ascii="Arial" w:hAnsi="Arial" w:cs="Arial"/>
          <w:color w:val="000000"/>
          <w:sz w:val="20"/>
          <w:szCs w:val="20"/>
        </w:rPr>
        <w:t>. [online] Available at: https://www.defence-barrister.co.uk/prosecution-disclosure-of-unused-material#:~:text=Any%20material%20which%20the%20prosecution%20do%20not%20rely [Accessed 11 Jun. 2024].</w:t>
      </w:r>
    </w:p>
    <w:p w14:paraId="45B934AE" w14:textId="77777777" w:rsidR="00907EBB" w:rsidRDefault="00E314E1" w:rsidP="00907EBB">
      <w:pPr>
        <w:pStyle w:val="NormalWeb"/>
        <w:rPr>
          <w:rFonts w:ascii="Calibri" w:hAnsi="Calibri" w:cs="Calibri"/>
          <w:color w:val="000000"/>
          <w:sz w:val="27"/>
          <w:szCs w:val="27"/>
        </w:rPr>
      </w:pPr>
      <w:r>
        <w:rPr>
          <w:rFonts w:ascii="Calibri" w:hAnsi="Calibri" w:cs="Calibri"/>
          <w:color w:val="000000"/>
          <w:sz w:val="27"/>
          <w:szCs w:val="27"/>
        </w:rPr>
        <w:t>‌</w:t>
      </w:r>
    </w:p>
    <w:p w14:paraId="28A2F632" w14:textId="2774C513" w:rsidR="000903E7" w:rsidRPr="000903E7" w:rsidRDefault="000903E7" w:rsidP="00907EBB">
      <w:pPr>
        <w:pStyle w:val="NormalWeb"/>
        <w:rPr>
          <w:rFonts w:ascii="Arial" w:hAnsi="Arial" w:cs="Arial"/>
          <w:color w:val="000000"/>
          <w:sz w:val="20"/>
          <w:szCs w:val="20"/>
        </w:rPr>
      </w:pPr>
      <w:r w:rsidRPr="000903E7">
        <w:rPr>
          <w:rFonts w:ascii="Arial" w:hAnsi="Arial" w:cs="Arial"/>
          <w:color w:val="000000"/>
          <w:sz w:val="20"/>
          <w:szCs w:val="20"/>
        </w:rPr>
        <w:lastRenderedPageBreak/>
        <w:t>www.cps.gov.uk. (n.d.). </w:t>
      </w:r>
      <w:r w:rsidRPr="000903E7">
        <w:rPr>
          <w:rFonts w:ascii="Arial" w:hAnsi="Arial" w:cs="Arial"/>
          <w:i/>
          <w:iCs/>
          <w:color w:val="000000"/>
          <w:sz w:val="20"/>
          <w:szCs w:val="20"/>
        </w:rPr>
        <w:t>Disclosure Manual: Chapter 3 - Roles and Responsibilities | The Crown Prosecution Service</w:t>
      </w:r>
      <w:r w:rsidRPr="000903E7">
        <w:rPr>
          <w:rFonts w:ascii="Arial" w:hAnsi="Arial" w:cs="Arial"/>
          <w:color w:val="000000"/>
          <w:sz w:val="20"/>
          <w:szCs w:val="20"/>
        </w:rPr>
        <w:t>. [online] Available at: https://www.cps.gov.uk/legal-guidance/disclosure-manual-chapter-3-roles-and-responsibilities.</w:t>
      </w:r>
    </w:p>
    <w:p w14:paraId="0ECB9CFB" w14:textId="77777777" w:rsidR="000903E7" w:rsidRDefault="000903E7" w:rsidP="000903E7">
      <w:pPr>
        <w:pStyle w:val="NormalWeb"/>
        <w:rPr>
          <w:rFonts w:ascii="Calibri" w:hAnsi="Calibri" w:cs="Calibri"/>
          <w:color w:val="000000"/>
          <w:sz w:val="27"/>
          <w:szCs w:val="27"/>
        </w:rPr>
      </w:pPr>
      <w:r>
        <w:rPr>
          <w:rFonts w:ascii="Calibri" w:hAnsi="Calibri" w:cs="Calibri"/>
          <w:color w:val="000000"/>
          <w:sz w:val="27"/>
          <w:szCs w:val="27"/>
        </w:rPr>
        <w:t>‌</w:t>
      </w:r>
    </w:p>
    <w:p w14:paraId="2BE40829" w14:textId="77777777" w:rsidR="000903E7" w:rsidRPr="004E476A" w:rsidRDefault="000903E7" w:rsidP="004E476A">
      <w:pPr>
        <w:pStyle w:val="NormalWeb"/>
        <w:spacing w:before="0" w:beforeAutospacing="0" w:after="0" w:afterAutospacing="0" w:line="360" w:lineRule="atLeast"/>
        <w:rPr>
          <w:rFonts w:ascii="Arial" w:hAnsi="Arial" w:cs="Arial"/>
          <w:color w:val="000000"/>
          <w:sz w:val="20"/>
          <w:szCs w:val="20"/>
        </w:rPr>
      </w:pPr>
    </w:p>
    <w:p w14:paraId="7D9E9C0E" w14:textId="77777777" w:rsidR="004E476A" w:rsidRDefault="004E476A" w:rsidP="004E476A">
      <w:pPr>
        <w:pStyle w:val="NormalWeb"/>
        <w:rPr>
          <w:rFonts w:ascii="Calibri" w:hAnsi="Calibri" w:cs="Calibri"/>
          <w:color w:val="000000"/>
          <w:sz w:val="27"/>
          <w:szCs w:val="27"/>
        </w:rPr>
      </w:pPr>
      <w:r>
        <w:rPr>
          <w:rFonts w:ascii="Calibri" w:hAnsi="Calibri" w:cs="Calibri"/>
          <w:color w:val="000000"/>
          <w:sz w:val="27"/>
          <w:szCs w:val="27"/>
        </w:rPr>
        <w:t>‌</w:t>
      </w:r>
    </w:p>
    <w:p w14:paraId="57454BE1" w14:textId="77777777" w:rsidR="002018F7" w:rsidRPr="00035BBD" w:rsidRDefault="002018F7" w:rsidP="00A157CD">
      <w:pPr>
        <w:pStyle w:val="NormalWeb"/>
        <w:rPr>
          <w:rFonts w:ascii="Arial" w:hAnsi="Arial" w:cs="Arial"/>
          <w:color w:val="000000"/>
          <w:sz w:val="20"/>
          <w:szCs w:val="20"/>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12CA1125" w:rsidR="000F7ECD" w:rsidRPr="00270EEB" w:rsidRDefault="00725CEE" w:rsidP="4990BB04">
      <w:pPr>
        <w:ind w:right="107"/>
        <w:jc w:val="both"/>
        <w:rPr>
          <w:rFonts w:eastAsia="Arial"/>
          <w:color w:val="000000" w:themeColor="text1"/>
          <w:sz w:val="24"/>
          <w:szCs w:val="24"/>
        </w:rPr>
      </w:pPr>
      <w:r>
        <w:rPr>
          <w:rFonts w:eastAsia="Arial"/>
          <w:color w:val="000000" w:themeColor="text1"/>
          <w:sz w:val="24"/>
          <w:szCs w:val="24"/>
        </w:rPr>
        <w:t xml:space="preserve">I have not achieved independent patrol status yet as I have been in the Hub for the last 3 months and not on response. </w:t>
      </w: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B558B9">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B558B9">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63E8D2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9B7138">
        <w:rPr>
          <w:rFonts w:eastAsia="Arial"/>
          <w:color w:val="000000" w:themeColor="text1"/>
          <w:sz w:val="24"/>
          <w:szCs w:val="24"/>
          <w:highlight w:val="yellow"/>
        </w:rPr>
        <w:t>Bethan Dyer</w:t>
      </w:r>
    </w:p>
    <w:p w14:paraId="5A951FC3" w14:textId="567E0F34" w:rsidR="641A9DDA" w:rsidRDefault="641A9DDA" w:rsidP="366F6C5C">
      <w:pPr>
        <w:jc w:val="both"/>
        <w:rPr>
          <w:color w:val="000000" w:themeColor="text1"/>
          <w:sz w:val="24"/>
          <w:szCs w:val="24"/>
          <w:highlight w:val="yellow"/>
        </w:rPr>
      </w:pPr>
    </w:p>
    <w:p w14:paraId="0C5B59A2" w14:textId="641FA3C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9B7138">
        <w:rPr>
          <w:rFonts w:eastAsia="Arial"/>
          <w:color w:val="000000" w:themeColor="text1"/>
          <w:sz w:val="24"/>
          <w:szCs w:val="24"/>
          <w:highlight w:val="yellow"/>
        </w:rPr>
        <w:t>15/06/24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B558B9">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D70FA" w14:textId="77777777" w:rsidR="00B74418" w:rsidRDefault="00B74418">
      <w:r>
        <w:separator/>
      </w:r>
    </w:p>
  </w:endnote>
  <w:endnote w:type="continuationSeparator" w:id="0">
    <w:p w14:paraId="4E32549A" w14:textId="77777777" w:rsidR="00B74418" w:rsidRDefault="00B74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33D67" w14:textId="77777777" w:rsidR="00B74418" w:rsidRDefault="00B74418">
      <w:r>
        <w:separator/>
      </w:r>
    </w:p>
  </w:footnote>
  <w:footnote w:type="continuationSeparator" w:id="0">
    <w:p w14:paraId="5A7D97D5" w14:textId="77777777" w:rsidR="00B74418" w:rsidRDefault="00B744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30AB7"/>
    <w:multiLevelType w:val="hybridMultilevel"/>
    <w:tmpl w:val="3EB4F81A"/>
    <w:lvl w:ilvl="0" w:tplc="CF964B90">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6072A"/>
    <w:multiLevelType w:val="hybridMultilevel"/>
    <w:tmpl w:val="26C223C8"/>
    <w:lvl w:ilvl="0" w:tplc="637853CC">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4"/>
  </w:num>
  <w:num w:numId="2" w16cid:durableId="482046309">
    <w:abstractNumId w:val="3"/>
  </w:num>
  <w:num w:numId="3" w16cid:durableId="293676560">
    <w:abstractNumId w:val="2"/>
  </w:num>
  <w:num w:numId="4" w16cid:durableId="877544857">
    <w:abstractNumId w:val="5"/>
  </w:num>
  <w:num w:numId="5" w16cid:durableId="2131508435">
    <w:abstractNumId w:val="1"/>
  </w:num>
  <w:num w:numId="6" w16cid:durableId="125365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F7C"/>
    <w:rsid w:val="00003990"/>
    <w:rsid w:val="000045B8"/>
    <w:rsid w:val="00020EEC"/>
    <w:rsid w:val="00024830"/>
    <w:rsid w:val="00025650"/>
    <w:rsid w:val="00027B1F"/>
    <w:rsid w:val="0003088B"/>
    <w:rsid w:val="000325D9"/>
    <w:rsid w:val="000355F7"/>
    <w:rsid w:val="00035BBD"/>
    <w:rsid w:val="000372B2"/>
    <w:rsid w:val="0004079F"/>
    <w:rsid w:val="00045B87"/>
    <w:rsid w:val="00045C07"/>
    <w:rsid w:val="00054483"/>
    <w:rsid w:val="0005515F"/>
    <w:rsid w:val="00055D43"/>
    <w:rsid w:val="00056FAC"/>
    <w:rsid w:val="00057751"/>
    <w:rsid w:val="00062E39"/>
    <w:rsid w:val="0007399F"/>
    <w:rsid w:val="00080E58"/>
    <w:rsid w:val="00082668"/>
    <w:rsid w:val="00082E9F"/>
    <w:rsid w:val="00083D99"/>
    <w:rsid w:val="00084EA6"/>
    <w:rsid w:val="00085699"/>
    <w:rsid w:val="00087891"/>
    <w:rsid w:val="000903E7"/>
    <w:rsid w:val="00091F52"/>
    <w:rsid w:val="00092235"/>
    <w:rsid w:val="00092970"/>
    <w:rsid w:val="00092BC7"/>
    <w:rsid w:val="00093720"/>
    <w:rsid w:val="000938E6"/>
    <w:rsid w:val="00093B3C"/>
    <w:rsid w:val="0009488C"/>
    <w:rsid w:val="00095C1B"/>
    <w:rsid w:val="00096DEA"/>
    <w:rsid w:val="000A4240"/>
    <w:rsid w:val="000A469A"/>
    <w:rsid w:val="000A7A5C"/>
    <w:rsid w:val="000B1E96"/>
    <w:rsid w:val="000B2953"/>
    <w:rsid w:val="000C378F"/>
    <w:rsid w:val="000C6892"/>
    <w:rsid w:val="000C6FFE"/>
    <w:rsid w:val="000D0BB6"/>
    <w:rsid w:val="000E26B0"/>
    <w:rsid w:val="000F1599"/>
    <w:rsid w:val="000F1769"/>
    <w:rsid w:val="000F4ED7"/>
    <w:rsid w:val="000F6196"/>
    <w:rsid w:val="000F7ECD"/>
    <w:rsid w:val="00102E64"/>
    <w:rsid w:val="0010312C"/>
    <w:rsid w:val="00106DC7"/>
    <w:rsid w:val="00112391"/>
    <w:rsid w:val="00112751"/>
    <w:rsid w:val="00114F52"/>
    <w:rsid w:val="001176C1"/>
    <w:rsid w:val="001347F8"/>
    <w:rsid w:val="00137BB5"/>
    <w:rsid w:val="00137E05"/>
    <w:rsid w:val="00141095"/>
    <w:rsid w:val="001447F6"/>
    <w:rsid w:val="00147DE3"/>
    <w:rsid w:val="00150193"/>
    <w:rsid w:val="00150794"/>
    <w:rsid w:val="00155A34"/>
    <w:rsid w:val="00157CBE"/>
    <w:rsid w:val="00157FB1"/>
    <w:rsid w:val="001608C4"/>
    <w:rsid w:val="00161C1F"/>
    <w:rsid w:val="001678DD"/>
    <w:rsid w:val="00171418"/>
    <w:rsid w:val="00182C12"/>
    <w:rsid w:val="001961CF"/>
    <w:rsid w:val="001A59BB"/>
    <w:rsid w:val="001A6A51"/>
    <w:rsid w:val="001A79C4"/>
    <w:rsid w:val="001B331A"/>
    <w:rsid w:val="001B4CD9"/>
    <w:rsid w:val="001C0C77"/>
    <w:rsid w:val="001C0E74"/>
    <w:rsid w:val="001D229F"/>
    <w:rsid w:val="001D3A7B"/>
    <w:rsid w:val="001D7E99"/>
    <w:rsid w:val="001F1A01"/>
    <w:rsid w:val="001F4552"/>
    <w:rsid w:val="001F572D"/>
    <w:rsid w:val="002009D3"/>
    <w:rsid w:val="002018F7"/>
    <w:rsid w:val="002019EB"/>
    <w:rsid w:val="002030F2"/>
    <w:rsid w:val="00205051"/>
    <w:rsid w:val="00206319"/>
    <w:rsid w:val="0021022F"/>
    <w:rsid w:val="00211F65"/>
    <w:rsid w:val="00216E0C"/>
    <w:rsid w:val="00220D06"/>
    <w:rsid w:val="002246A0"/>
    <w:rsid w:val="00224AF9"/>
    <w:rsid w:val="00226C8B"/>
    <w:rsid w:val="00230439"/>
    <w:rsid w:val="00230FBD"/>
    <w:rsid w:val="002333C2"/>
    <w:rsid w:val="002333FE"/>
    <w:rsid w:val="00235176"/>
    <w:rsid w:val="00236061"/>
    <w:rsid w:val="0024100E"/>
    <w:rsid w:val="00241C1B"/>
    <w:rsid w:val="0024288B"/>
    <w:rsid w:val="0025394E"/>
    <w:rsid w:val="00254271"/>
    <w:rsid w:val="00255D8E"/>
    <w:rsid w:val="002657E9"/>
    <w:rsid w:val="0026665E"/>
    <w:rsid w:val="00270EEB"/>
    <w:rsid w:val="0027147E"/>
    <w:rsid w:val="002761F4"/>
    <w:rsid w:val="002775E1"/>
    <w:rsid w:val="00277844"/>
    <w:rsid w:val="00277979"/>
    <w:rsid w:val="002808EB"/>
    <w:rsid w:val="00285F4D"/>
    <w:rsid w:val="00291ADD"/>
    <w:rsid w:val="00294868"/>
    <w:rsid w:val="00295CA1"/>
    <w:rsid w:val="002A28DE"/>
    <w:rsid w:val="002A291A"/>
    <w:rsid w:val="002A5604"/>
    <w:rsid w:val="002B1701"/>
    <w:rsid w:val="002B23C3"/>
    <w:rsid w:val="002B443A"/>
    <w:rsid w:val="002B5B35"/>
    <w:rsid w:val="002C16EE"/>
    <w:rsid w:val="002C256A"/>
    <w:rsid w:val="002C496D"/>
    <w:rsid w:val="002D05EB"/>
    <w:rsid w:val="002D2F29"/>
    <w:rsid w:val="002E178A"/>
    <w:rsid w:val="002E3B05"/>
    <w:rsid w:val="002E6EA5"/>
    <w:rsid w:val="002E7017"/>
    <w:rsid w:val="002F4F6E"/>
    <w:rsid w:val="002F5322"/>
    <w:rsid w:val="002F73C1"/>
    <w:rsid w:val="003015C3"/>
    <w:rsid w:val="00307A2C"/>
    <w:rsid w:val="0030C684"/>
    <w:rsid w:val="00311064"/>
    <w:rsid w:val="00311A9C"/>
    <w:rsid w:val="0031350A"/>
    <w:rsid w:val="00316815"/>
    <w:rsid w:val="003168CA"/>
    <w:rsid w:val="00321255"/>
    <w:rsid w:val="003217AC"/>
    <w:rsid w:val="00321E8B"/>
    <w:rsid w:val="0032230D"/>
    <w:rsid w:val="00322A0B"/>
    <w:rsid w:val="00335FC5"/>
    <w:rsid w:val="003516C0"/>
    <w:rsid w:val="00352E59"/>
    <w:rsid w:val="00354DBE"/>
    <w:rsid w:val="00355210"/>
    <w:rsid w:val="003634D0"/>
    <w:rsid w:val="00365DF9"/>
    <w:rsid w:val="00366E85"/>
    <w:rsid w:val="00372DB4"/>
    <w:rsid w:val="0037347D"/>
    <w:rsid w:val="00375AF5"/>
    <w:rsid w:val="003761BD"/>
    <w:rsid w:val="00381C53"/>
    <w:rsid w:val="00385414"/>
    <w:rsid w:val="00390074"/>
    <w:rsid w:val="003901EE"/>
    <w:rsid w:val="0039762B"/>
    <w:rsid w:val="003A0C37"/>
    <w:rsid w:val="003A1B6B"/>
    <w:rsid w:val="003A46C0"/>
    <w:rsid w:val="003A600E"/>
    <w:rsid w:val="003A6513"/>
    <w:rsid w:val="003A7070"/>
    <w:rsid w:val="003B16C7"/>
    <w:rsid w:val="003B2A14"/>
    <w:rsid w:val="003C19F1"/>
    <w:rsid w:val="003C2C59"/>
    <w:rsid w:val="003C4186"/>
    <w:rsid w:val="003C458C"/>
    <w:rsid w:val="003C4D7B"/>
    <w:rsid w:val="003C6185"/>
    <w:rsid w:val="003D0D2D"/>
    <w:rsid w:val="003D3803"/>
    <w:rsid w:val="003D4710"/>
    <w:rsid w:val="003E16D7"/>
    <w:rsid w:val="003E197E"/>
    <w:rsid w:val="003F1A37"/>
    <w:rsid w:val="003F2506"/>
    <w:rsid w:val="003F3DE0"/>
    <w:rsid w:val="004032E6"/>
    <w:rsid w:val="004046F0"/>
    <w:rsid w:val="0040668F"/>
    <w:rsid w:val="00412677"/>
    <w:rsid w:val="00413251"/>
    <w:rsid w:val="004348AE"/>
    <w:rsid w:val="00437416"/>
    <w:rsid w:val="004376C0"/>
    <w:rsid w:val="0044223A"/>
    <w:rsid w:val="00450C83"/>
    <w:rsid w:val="00451851"/>
    <w:rsid w:val="00453343"/>
    <w:rsid w:val="004544EC"/>
    <w:rsid w:val="004608B9"/>
    <w:rsid w:val="00461A9C"/>
    <w:rsid w:val="0046292B"/>
    <w:rsid w:val="00465947"/>
    <w:rsid w:val="00466359"/>
    <w:rsid w:val="00470360"/>
    <w:rsid w:val="00470BB1"/>
    <w:rsid w:val="004718F7"/>
    <w:rsid w:val="00473153"/>
    <w:rsid w:val="004743AF"/>
    <w:rsid w:val="00482C17"/>
    <w:rsid w:val="004902D9"/>
    <w:rsid w:val="004911B4"/>
    <w:rsid w:val="0049196A"/>
    <w:rsid w:val="004923DA"/>
    <w:rsid w:val="00493434"/>
    <w:rsid w:val="004962F9"/>
    <w:rsid w:val="004968E2"/>
    <w:rsid w:val="004A2A49"/>
    <w:rsid w:val="004B4C15"/>
    <w:rsid w:val="004B600B"/>
    <w:rsid w:val="004B6822"/>
    <w:rsid w:val="004B69F6"/>
    <w:rsid w:val="004C2D3A"/>
    <w:rsid w:val="004D03C3"/>
    <w:rsid w:val="004D03C4"/>
    <w:rsid w:val="004D0BF1"/>
    <w:rsid w:val="004D24D2"/>
    <w:rsid w:val="004D35A4"/>
    <w:rsid w:val="004D445F"/>
    <w:rsid w:val="004E087B"/>
    <w:rsid w:val="004E44A4"/>
    <w:rsid w:val="004E476A"/>
    <w:rsid w:val="004E7B8B"/>
    <w:rsid w:val="004E7BDD"/>
    <w:rsid w:val="004F15A5"/>
    <w:rsid w:val="004F1E21"/>
    <w:rsid w:val="004F2CCC"/>
    <w:rsid w:val="004F740D"/>
    <w:rsid w:val="004F7A2B"/>
    <w:rsid w:val="004F7B8F"/>
    <w:rsid w:val="00500748"/>
    <w:rsid w:val="005011D6"/>
    <w:rsid w:val="0050167A"/>
    <w:rsid w:val="005042F1"/>
    <w:rsid w:val="00504B92"/>
    <w:rsid w:val="00510DE0"/>
    <w:rsid w:val="00513C7D"/>
    <w:rsid w:val="00514F98"/>
    <w:rsid w:val="00516446"/>
    <w:rsid w:val="00521123"/>
    <w:rsid w:val="00521221"/>
    <w:rsid w:val="0052653C"/>
    <w:rsid w:val="00536FA9"/>
    <w:rsid w:val="005414F4"/>
    <w:rsid w:val="00544269"/>
    <w:rsid w:val="00544398"/>
    <w:rsid w:val="00546187"/>
    <w:rsid w:val="005463F1"/>
    <w:rsid w:val="00555392"/>
    <w:rsid w:val="005563C4"/>
    <w:rsid w:val="00557D77"/>
    <w:rsid w:val="00562EAA"/>
    <w:rsid w:val="00563B58"/>
    <w:rsid w:val="005640C4"/>
    <w:rsid w:val="0056684C"/>
    <w:rsid w:val="00570FFD"/>
    <w:rsid w:val="00574009"/>
    <w:rsid w:val="00574A0C"/>
    <w:rsid w:val="00575A8F"/>
    <w:rsid w:val="00576E4C"/>
    <w:rsid w:val="0057780F"/>
    <w:rsid w:val="00581E0A"/>
    <w:rsid w:val="00586D89"/>
    <w:rsid w:val="005916B8"/>
    <w:rsid w:val="005A1B4C"/>
    <w:rsid w:val="005A2C2B"/>
    <w:rsid w:val="005A545C"/>
    <w:rsid w:val="005B7561"/>
    <w:rsid w:val="005C1567"/>
    <w:rsid w:val="005C566C"/>
    <w:rsid w:val="005C6CE5"/>
    <w:rsid w:val="005C6E3A"/>
    <w:rsid w:val="005D0E00"/>
    <w:rsid w:val="005D20A7"/>
    <w:rsid w:val="005D3F07"/>
    <w:rsid w:val="005D6686"/>
    <w:rsid w:val="005D708D"/>
    <w:rsid w:val="005E13EA"/>
    <w:rsid w:val="005E4747"/>
    <w:rsid w:val="00606E27"/>
    <w:rsid w:val="006108C9"/>
    <w:rsid w:val="00616D7F"/>
    <w:rsid w:val="006206A3"/>
    <w:rsid w:val="0062158D"/>
    <w:rsid w:val="00630F39"/>
    <w:rsid w:val="006326D1"/>
    <w:rsid w:val="00632E0A"/>
    <w:rsid w:val="00633165"/>
    <w:rsid w:val="0064176F"/>
    <w:rsid w:val="00642085"/>
    <w:rsid w:val="006447DE"/>
    <w:rsid w:val="00645C94"/>
    <w:rsid w:val="0065276E"/>
    <w:rsid w:val="00654329"/>
    <w:rsid w:val="00654CEC"/>
    <w:rsid w:val="00655507"/>
    <w:rsid w:val="00660AC3"/>
    <w:rsid w:val="00663A1F"/>
    <w:rsid w:val="00667BB1"/>
    <w:rsid w:val="006712A7"/>
    <w:rsid w:val="00674FC2"/>
    <w:rsid w:val="00677E42"/>
    <w:rsid w:val="00682334"/>
    <w:rsid w:val="00684B16"/>
    <w:rsid w:val="006936EB"/>
    <w:rsid w:val="00696F65"/>
    <w:rsid w:val="006A6C21"/>
    <w:rsid w:val="006A7A6D"/>
    <w:rsid w:val="006B5E67"/>
    <w:rsid w:val="006B718C"/>
    <w:rsid w:val="006C2EB5"/>
    <w:rsid w:val="006C53C1"/>
    <w:rsid w:val="006C7CA5"/>
    <w:rsid w:val="006D18A3"/>
    <w:rsid w:val="006D4550"/>
    <w:rsid w:val="006D5970"/>
    <w:rsid w:val="006D7932"/>
    <w:rsid w:val="006E481E"/>
    <w:rsid w:val="006E57A3"/>
    <w:rsid w:val="006E795F"/>
    <w:rsid w:val="00700249"/>
    <w:rsid w:val="0070604C"/>
    <w:rsid w:val="007069CD"/>
    <w:rsid w:val="00711A70"/>
    <w:rsid w:val="00712E6F"/>
    <w:rsid w:val="00712E90"/>
    <w:rsid w:val="00713732"/>
    <w:rsid w:val="00713B7E"/>
    <w:rsid w:val="00716B22"/>
    <w:rsid w:val="007178AA"/>
    <w:rsid w:val="007204AE"/>
    <w:rsid w:val="00725CEE"/>
    <w:rsid w:val="0072678F"/>
    <w:rsid w:val="00727C4C"/>
    <w:rsid w:val="00732FB9"/>
    <w:rsid w:val="00734809"/>
    <w:rsid w:val="00734E90"/>
    <w:rsid w:val="007406E1"/>
    <w:rsid w:val="00743E40"/>
    <w:rsid w:val="00745FDB"/>
    <w:rsid w:val="00751263"/>
    <w:rsid w:val="007546FA"/>
    <w:rsid w:val="007560C7"/>
    <w:rsid w:val="0075704F"/>
    <w:rsid w:val="00763B2D"/>
    <w:rsid w:val="00772924"/>
    <w:rsid w:val="00772C15"/>
    <w:rsid w:val="00785CA8"/>
    <w:rsid w:val="007872F2"/>
    <w:rsid w:val="007908E0"/>
    <w:rsid w:val="00792181"/>
    <w:rsid w:val="00793EB3"/>
    <w:rsid w:val="00794151"/>
    <w:rsid w:val="00794205"/>
    <w:rsid w:val="00794A45"/>
    <w:rsid w:val="007A1F6A"/>
    <w:rsid w:val="007A528B"/>
    <w:rsid w:val="007A55D8"/>
    <w:rsid w:val="007B0DE3"/>
    <w:rsid w:val="007B1495"/>
    <w:rsid w:val="007B491F"/>
    <w:rsid w:val="007B6A3C"/>
    <w:rsid w:val="007B7191"/>
    <w:rsid w:val="007C1634"/>
    <w:rsid w:val="007C1D94"/>
    <w:rsid w:val="007C2879"/>
    <w:rsid w:val="007C6A87"/>
    <w:rsid w:val="007C705D"/>
    <w:rsid w:val="007D0A07"/>
    <w:rsid w:val="007D133D"/>
    <w:rsid w:val="007D3EB4"/>
    <w:rsid w:val="007D3F16"/>
    <w:rsid w:val="007D5CE2"/>
    <w:rsid w:val="007F0796"/>
    <w:rsid w:val="007F371B"/>
    <w:rsid w:val="007F3F7E"/>
    <w:rsid w:val="007F4F19"/>
    <w:rsid w:val="007F5497"/>
    <w:rsid w:val="00801996"/>
    <w:rsid w:val="00813CEC"/>
    <w:rsid w:val="0081534C"/>
    <w:rsid w:val="008171E4"/>
    <w:rsid w:val="008208EA"/>
    <w:rsid w:val="00824E67"/>
    <w:rsid w:val="00825A64"/>
    <w:rsid w:val="00826F48"/>
    <w:rsid w:val="00827C2E"/>
    <w:rsid w:val="008308AE"/>
    <w:rsid w:val="0083166E"/>
    <w:rsid w:val="00831DC3"/>
    <w:rsid w:val="008322C7"/>
    <w:rsid w:val="00834F1D"/>
    <w:rsid w:val="00836FEC"/>
    <w:rsid w:val="00841F9D"/>
    <w:rsid w:val="008420E1"/>
    <w:rsid w:val="00843D58"/>
    <w:rsid w:val="00844D98"/>
    <w:rsid w:val="00846D84"/>
    <w:rsid w:val="00850FB1"/>
    <w:rsid w:val="00851052"/>
    <w:rsid w:val="0085230E"/>
    <w:rsid w:val="008550A1"/>
    <w:rsid w:val="00861038"/>
    <w:rsid w:val="00864BA8"/>
    <w:rsid w:val="00866B50"/>
    <w:rsid w:val="008708F1"/>
    <w:rsid w:val="00880539"/>
    <w:rsid w:val="008859E8"/>
    <w:rsid w:val="0088737B"/>
    <w:rsid w:val="008912B9"/>
    <w:rsid w:val="00892716"/>
    <w:rsid w:val="00893067"/>
    <w:rsid w:val="008933DE"/>
    <w:rsid w:val="00895FCE"/>
    <w:rsid w:val="00897F3E"/>
    <w:rsid w:val="008A21B4"/>
    <w:rsid w:val="008A4576"/>
    <w:rsid w:val="008A45F4"/>
    <w:rsid w:val="008B07DE"/>
    <w:rsid w:val="008B28E7"/>
    <w:rsid w:val="008C14C7"/>
    <w:rsid w:val="008C2FFB"/>
    <w:rsid w:val="008C6EEA"/>
    <w:rsid w:val="008D3E43"/>
    <w:rsid w:val="008D5813"/>
    <w:rsid w:val="008D634E"/>
    <w:rsid w:val="008D778A"/>
    <w:rsid w:val="008E04CD"/>
    <w:rsid w:val="008E0890"/>
    <w:rsid w:val="008E52E1"/>
    <w:rsid w:val="008F22BD"/>
    <w:rsid w:val="009079BD"/>
    <w:rsid w:val="00907EBB"/>
    <w:rsid w:val="00910B43"/>
    <w:rsid w:val="00912BD9"/>
    <w:rsid w:val="009138FD"/>
    <w:rsid w:val="00920E5B"/>
    <w:rsid w:val="00926436"/>
    <w:rsid w:val="0093018C"/>
    <w:rsid w:val="00931FB2"/>
    <w:rsid w:val="00932AFF"/>
    <w:rsid w:val="00941D8D"/>
    <w:rsid w:val="009504C5"/>
    <w:rsid w:val="009544C0"/>
    <w:rsid w:val="00954FA4"/>
    <w:rsid w:val="00956AE9"/>
    <w:rsid w:val="00964CC6"/>
    <w:rsid w:val="00966B9C"/>
    <w:rsid w:val="0097449B"/>
    <w:rsid w:val="009802B5"/>
    <w:rsid w:val="00991FDA"/>
    <w:rsid w:val="009927A1"/>
    <w:rsid w:val="00995403"/>
    <w:rsid w:val="009A5F3B"/>
    <w:rsid w:val="009B0B61"/>
    <w:rsid w:val="009B28C0"/>
    <w:rsid w:val="009B32A9"/>
    <w:rsid w:val="009B52FF"/>
    <w:rsid w:val="009B7136"/>
    <w:rsid w:val="009B7138"/>
    <w:rsid w:val="009B7806"/>
    <w:rsid w:val="009C3AC2"/>
    <w:rsid w:val="009C4F25"/>
    <w:rsid w:val="009D25B4"/>
    <w:rsid w:val="009D364B"/>
    <w:rsid w:val="009D422F"/>
    <w:rsid w:val="009D4365"/>
    <w:rsid w:val="009D4E3B"/>
    <w:rsid w:val="009D7BC9"/>
    <w:rsid w:val="009E1982"/>
    <w:rsid w:val="009E338C"/>
    <w:rsid w:val="009E3D41"/>
    <w:rsid w:val="009E4D2C"/>
    <w:rsid w:val="009F0978"/>
    <w:rsid w:val="009F389D"/>
    <w:rsid w:val="009F3AEC"/>
    <w:rsid w:val="009F53C6"/>
    <w:rsid w:val="00A00081"/>
    <w:rsid w:val="00A04204"/>
    <w:rsid w:val="00A10D56"/>
    <w:rsid w:val="00A11EB7"/>
    <w:rsid w:val="00A12AAE"/>
    <w:rsid w:val="00A157CD"/>
    <w:rsid w:val="00A15BF1"/>
    <w:rsid w:val="00A16DD1"/>
    <w:rsid w:val="00A22441"/>
    <w:rsid w:val="00A23F3B"/>
    <w:rsid w:val="00A24406"/>
    <w:rsid w:val="00A251C2"/>
    <w:rsid w:val="00A25F64"/>
    <w:rsid w:val="00A27CC2"/>
    <w:rsid w:val="00A32727"/>
    <w:rsid w:val="00A40ED6"/>
    <w:rsid w:val="00A470EE"/>
    <w:rsid w:val="00A47621"/>
    <w:rsid w:val="00A479CD"/>
    <w:rsid w:val="00A50CFC"/>
    <w:rsid w:val="00A50F3E"/>
    <w:rsid w:val="00A54D67"/>
    <w:rsid w:val="00A55A3F"/>
    <w:rsid w:val="00A56410"/>
    <w:rsid w:val="00A652F6"/>
    <w:rsid w:val="00A6656C"/>
    <w:rsid w:val="00A732EA"/>
    <w:rsid w:val="00A742C8"/>
    <w:rsid w:val="00A745A9"/>
    <w:rsid w:val="00A7489E"/>
    <w:rsid w:val="00A763CE"/>
    <w:rsid w:val="00A8015F"/>
    <w:rsid w:val="00A80BD2"/>
    <w:rsid w:val="00A84626"/>
    <w:rsid w:val="00A85039"/>
    <w:rsid w:val="00A906AA"/>
    <w:rsid w:val="00A94C5E"/>
    <w:rsid w:val="00AA241A"/>
    <w:rsid w:val="00AA252C"/>
    <w:rsid w:val="00AA37BB"/>
    <w:rsid w:val="00AA666E"/>
    <w:rsid w:val="00AB410C"/>
    <w:rsid w:val="00AB5518"/>
    <w:rsid w:val="00AB6C82"/>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08FA"/>
    <w:rsid w:val="00B10F64"/>
    <w:rsid w:val="00B12295"/>
    <w:rsid w:val="00B137BE"/>
    <w:rsid w:val="00B17FA0"/>
    <w:rsid w:val="00B22F10"/>
    <w:rsid w:val="00B23038"/>
    <w:rsid w:val="00B24344"/>
    <w:rsid w:val="00B256D2"/>
    <w:rsid w:val="00B26769"/>
    <w:rsid w:val="00B27214"/>
    <w:rsid w:val="00B31C91"/>
    <w:rsid w:val="00B32164"/>
    <w:rsid w:val="00B369BA"/>
    <w:rsid w:val="00B3747F"/>
    <w:rsid w:val="00B43194"/>
    <w:rsid w:val="00B43A71"/>
    <w:rsid w:val="00B47734"/>
    <w:rsid w:val="00B50FBA"/>
    <w:rsid w:val="00B558B9"/>
    <w:rsid w:val="00B558EB"/>
    <w:rsid w:val="00B577D3"/>
    <w:rsid w:val="00B60466"/>
    <w:rsid w:val="00B6548F"/>
    <w:rsid w:val="00B74418"/>
    <w:rsid w:val="00B74BEE"/>
    <w:rsid w:val="00B7502A"/>
    <w:rsid w:val="00B77305"/>
    <w:rsid w:val="00B8243A"/>
    <w:rsid w:val="00B82CC2"/>
    <w:rsid w:val="00B84A89"/>
    <w:rsid w:val="00B90E0B"/>
    <w:rsid w:val="00B92BEF"/>
    <w:rsid w:val="00B9689A"/>
    <w:rsid w:val="00B9785E"/>
    <w:rsid w:val="00BA76BB"/>
    <w:rsid w:val="00BA7DCC"/>
    <w:rsid w:val="00BB06CB"/>
    <w:rsid w:val="00BB0EFE"/>
    <w:rsid w:val="00BB25DB"/>
    <w:rsid w:val="00BB261F"/>
    <w:rsid w:val="00BB2887"/>
    <w:rsid w:val="00BB5EAA"/>
    <w:rsid w:val="00BB5F11"/>
    <w:rsid w:val="00BC04FA"/>
    <w:rsid w:val="00BC1C22"/>
    <w:rsid w:val="00BC460B"/>
    <w:rsid w:val="00BC5725"/>
    <w:rsid w:val="00BD2E37"/>
    <w:rsid w:val="00BD30B1"/>
    <w:rsid w:val="00BE0F7B"/>
    <w:rsid w:val="00BE10C2"/>
    <w:rsid w:val="00BE235B"/>
    <w:rsid w:val="00BE3630"/>
    <w:rsid w:val="00BF5108"/>
    <w:rsid w:val="00BF6213"/>
    <w:rsid w:val="00C01D14"/>
    <w:rsid w:val="00C025B4"/>
    <w:rsid w:val="00C047D0"/>
    <w:rsid w:val="00C0502F"/>
    <w:rsid w:val="00C161FD"/>
    <w:rsid w:val="00C23F17"/>
    <w:rsid w:val="00C26D0D"/>
    <w:rsid w:val="00C27C95"/>
    <w:rsid w:val="00C300D2"/>
    <w:rsid w:val="00C3270F"/>
    <w:rsid w:val="00C3278B"/>
    <w:rsid w:val="00C33375"/>
    <w:rsid w:val="00C34C23"/>
    <w:rsid w:val="00C42005"/>
    <w:rsid w:val="00C44446"/>
    <w:rsid w:val="00C447CF"/>
    <w:rsid w:val="00C4664D"/>
    <w:rsid w:val="00C472AA"/>
    <w:rsid w:val="00C50A05"/>
    <w:rsid w:val="00C52875"/>
    <w:rsid w:val="00C54AED"/>
    <w:rsid w:val="00C63D00"/>
    <w:rsid w:val="00C6441B"/>
    <w:rsid w:val="00C6559D"/>
    <w:rsid w:val="00C7108B"/>
    <w:rsid w:val="00C76594"/>
    <w:rsid w:val="00C800E0"/>
    <w:rsid w:val="00C8089F"/>
    <w:rsid w:val="00C836CC"/>
    <w:rsid w:val="00C87A74"/>
    <w:rsid w:val="00C92C71"/>
    <w:rsid w:val="00C93F8F"/>
    <w:rsid w:val="00CA3593"/>
    <w:rsid w:val="00CA70D1"/>
    <w:rsid w:val="00CB0FEA"/>
    <w:rsid w:val="00CB143A"/>
    <w:rsid w:val="00CB17B8"/>
    <w:rsid w:val="00CB1ABC"/>
    <w:rsid w:val="00CB258E"/>
    <w:rsid w:val="00CB3545"/>
    <w:rsid w:val="00CB3C8F"/>
    <w:rsid w:val="00CC02F1"/>
    <w:rsid w:val="00CC11A6"/>
    <w:rsid w:val="00CC135E"/>
    <w:rsid w:val="00CC320B"/>
    <w:rsid w:val="00CC4414"/>
    <w:rsid w:val="00CC4BB0"/>
    <w:rsid w:val="00CD3D58"/>
    <w:rsid w:val="00CD5602"/>
    <w:rsid w:val="00CD5D3F"/>
    <w:rsid w:val="00CF3DB3"/>
    <w:rsid w:val="00CF3FA0"/>
    <w:rsid w:val="00D007BB"/>
    <w:rsid w:val="00D01011"/>
    <w:rsid w:val="00D052BC"/>
    <w:rsid w:val="00D07026"/>
    <w:rsid w:val="00D0711A"/>
    <w:rsid w:val="00D11888"/>
    <w:rsid w:val="00D118EA"/>
    <w:rsid w:val="00D15800"/>
    <w:rsid w:val="00D22C8B"/>
    <w:rsid w:val="00D22C8F"/>
    <w:rsid w:val="00D33491"/>
    <w:rsid w:val="00D41A93"/>
    <w:rsid w:val="00D44F8E"/>
    <w:rsid w:val="00D46AC5"/>
    <w:rsid w:val="00D607EF"/>
    <w:rsid w:val="00D60F88"/>
    <w:rsid w:val="00D625E7"/>
    <w:rsid w:val="00D646BD"/>
    <w:rsid w:val="00D66300"/>
    <w:rsid w:val="00D7018A"/>
    <w:rsid w:val="00D71201"/>
    <w:rsid w:val="00D720C7"/>
    <w:rsid w:val="00D876E6"/>
    <w:rsid w:val="00D90B44"/>
    <w:rsid w:val="00D964AD"/>
    <w:rsid w:val="00DA0E19"/>
    <w:rsid w:val="00DA1025"/>
    <w:rsid w:val="00DA22EC"/>
    <w:rsid w:val="00DA424C"/>
    <w:rsid w:val="00DA5860"/>
    <w:rsid w:val="00DB2767"/>
    <w:rsid w:val="00DB4EF9"/>
    <w:rsid w:val="00DB7BBF"/>
    <w:rsid w:val="00DC4729"/>
    <w:rsid w:val="00E06AE3"/>
    <w:rsid w:val="00E17160"/>
    <w:rsid w:val="00E17CDB"/>
    <w:rsid w:val="00E2138C"/>
    <w:rsid w:val="00E314E1"/>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0C64"/>
    <w:rsid w:val="00EE1AC1"/>
    <w:rsid w:val="00EE3177"/>
    <w:rsid w:val="00EE39D6"/>
    <w:rsid w:val="00EE52AD"/>
    <w:rsid w:val="00EF3C3B"/>
    <w:rsid w:val="00F018E2"/>
    <w:rsid w:val="00F01F92"/>
    <w:rsid w:val="00F10A08"/>
    <w:rsid w:val="00F22AC5"/>
    <w:rsid w:val="00F231EC"/>
    <w:rsid w:val="00F254D1"/>
    <w:rsid w:val="00F26128"/>
    <w:rsid w:val="00F32B82"/>
    <w:rsid w:val="00F4043E"/>
    <w:rsid w:val="00F41BBC"/>
    <w:rsid w:val="00F43B9D"/>
    <w:rsid w:val="00F444F0"/>
    <w:rsid w:val="00F449EF"/>
    <w:rsid w:val="00F50847"/>
    <w:rsid w:val="00F50F89"/>
    <w:rsid w:val="00F53F27"/>
    <w:rsid w:val="00F546D1"/>
    <w:rsid w:val="00F66272"/>
    <w:rsid w:val="00F66CC7"/>
    <w:rsid w:val="00F709C0"/>
    <w:rsid w:val="00F713FF"/>
    <w:rsid w:val="00F87DDA"/>
    <w:rsid w:val="00F927A1"/>
    <w:rsid w:val="00F92E4D"/>
    <w:rsid w:val="00F93388"/>
    <w:rsid w:val="00F93684"/>
    <w:rsid w:val="00FA2BC2"/>
    <w:rsid w:val="00FA3764"/>
    <w:rsid w:val="00FA56ED"/>
    <w:rsid w:val="00FA76B5"/>
    <w:rsid w:val="00FB20DE"/>
    <w:rsid w:val="00FB4993"/>
    <w:rsid w:val="00FB5FA6"/>
    <w:rsid w:val="00FB630F"/>
    <w:rsid w:val="00FC1244"/>
    <w:rsid w:val="00FC1310"/>
    <w:rsid w:val="00FC2FF3"/>
    <w:rsid w:val="00FC3263"/>
    <w:rsid w:val="00FC51F9"/>
    <w:rsid w:val="00FC5B40"/>
    <w:rsid w:val="00FC5FF8"/>
    <w:rsid w:val="00FD3D7C"/>
    <w:rsid w:val="00FD4F8F"/>
    <w:rsid w:val="00FD56BB"/>
    <w:rsid w:val="00FE0C16"/>
    <w:rsid w:val="00FE14AD"/>
    <w:rsid w:val="00FE14B1"/>
    <w:rsid w:val="00FE27E5"/>
    <w:rsid w:val="00FF0070"/>
    <w:rsid w:val="00FF5F6A"/>
    <w:rsid w:val="00FF6794"/>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CF3FA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B8243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D3A7B"/>
    <w:rPr>
      <w:color w:val="605E5C"/>
      <w:shd w:val="clear" w:color="auto" w:fill="E1DFDD"/>
    </w:rPr>
  </w:style>
  <w:style w:type="character" w:customStyle="1" w:styleId="Heading3Char">
    <w:name w:val="Heading 3 Char"/>
    <w:basedOn w:val="DefaultParagraphFont"/>
    <w:link w:val="Heading3"/>
    <w:uiPriority w:val="9"/>
    <w:rsid w:val="00CF3FA0"/>
    <w:rPr>
      <w:rFonts w:asciiTheme="majorHAnsi" w:eastAsiaTheme="majorEastAsia" w:hAnsiTheme="majorHAnsi" w:cstheme="majorBidi"/>
      <w:color w:val="1F3763" w:themeColor="accent1" w:themeShade="7F"/>
      <w:sz w:val="24"/>
      <w:szCs w:val="24"/>
      <w:lang w:eastAsia="en-GB"/>
    </w:rPr>
  </w:style>
  <w:style w:type="character" w:customStyle="1" w:styleId="legds">
    <w:name w:val="legds"/>
    <w:basedOn w:val="DefaultParagraphFont"/>
    <w:rsid w:val="00CF3FA0"/>
  </w:style>
  <w:style w:type="paragraph" w:customStyle="1" w:styleId="legclearfix">
    <w:name w:val="legclearfix"/>
    <w:basedOn w:val="Normal"/>
    <w:rsid w:val="00CF3FA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7872">
      <w:bodyDiv w:val="1"/>
      <w:marLeft w:val="0"/>
      <w:marRight w:val="0"/>
      <w:marTop w:val="0"/>
      <w:marBottom w:val="0"/>
      <w:divBdr>
        <w:top w:val="none" w:sz="0" w:space="0" w:color="auto"/>
        <w:left w:val="none" w:sz="0" w:space="0" w:color="auto"/>
        <w:bottom w:val="none" w:sz="0" w:space="0" w:color="auto"/>
        <w:right w:val="none" w:sz="0" w:space="0" w:color="auto"/>
      </w:divBdr>
    </w:div>
    <w:div w:id="250310278">
      <w:bodyDiv w:val="1"/>
      <w:marLeft w:val="0"/>
      <w:marRight w:val="0"/>
      <w:marTop w:val="0"/>
      <w:marBottom w:val="0"/>
      <w:divBdr>
        <w:top w:val="none" w:sz="0" w:space="0" w:color="auto"/>
        <w:left w:val="none" w:sz="0" w:space="0" w:color="auto"/>
        <w:bottom w:val="none" w:sz="0" w:space="0" w:color="auto"/>
        <w:right w:val="none" w:sz="0" w:space="0" w:color="auto"/>
      </w:divBdr>
    </w:div>
    <w:div w:id="446193761">
      <w:bodyDiv w:val="1"/>
      <w:marLeft w:val="0"/>
      <w:marRight w:val="0"/>
      <w:marTop w:val="0"/>
      <w:marBottom w:val="0"/>
      <w:divBdr>
        <w:top w:val="none" w:sz="0" w:space="0" w:color="auto"/>
        <w:left w:val="none" w:sz="0" w:space="0" w:color="auto"/>
        <w:bottom w:val="none" w:sz="0" w:space="0" w:color="auto"/>
        <w:right w:val="none" w:sz="0" w:space="0" w:color="auto"/>
      </w:divBdr>
    </w:div>
    <w:div w:id="629945567">
      <w:bodyDiv w:val="1"/>
      <w:marLeft w:val="0"/>
      <w:marRight w:val="0"/>
      <w:marTop w:val="0"/>
      <w:marBottom w:val="0"/>
      <w:divBdr>
        <w:top w:val="none" w:sz="0" w:space="0" w:color="auto"/>
        <w:left w:val="none" w:sz="0" w:space="0" w:color="auto"/>
        <w:bottom w:val="none" w:sz="0" w:space="0" w:color="auto"/>
        <w:right w:val="none" w:sz="0" w:space="0" w:color="auto"/>
      </w:divBdr>
    </w:div>
    <w:div w:id="631250602">
      <w:bodyDiv w:val="1"/>
      <w:marLeft w:val="0"/>
      <w:marRight w:val="0"/>
      <w:marTop w:val="0"/>
      <w:marBottom w:val="0"/>
      <w:divBdr>
        <w:top w:val="none" w:sz="0" w:space="0" w:color="auto"/>
        <w:left w:val="none" w:sz="0" w:space="0" w:color="auto"/>
        <w:bottom w:val="none" w:sz="0" w:space="0" w:color="auto"/>
        <w:right w:val="none" w:sz="0" w:space="0" w:color="auto"/>
      </w:divBdr>
    </w:div>
    <w:div w:id="688918246">
      <w:bodyDiv w:val="1"/>
      <w:marLeft w:val="0"/>
      <w:marRight w:val="0"/>
      <w:marTop w:val="0"/>
      <w:marBottom w:val="0"/>
      <w:divBdr>
        <w:top w:val="none" w:sz="0" w:space="0" w:color="auto"/>
        <w:left w:val="none" w:sz="0" w:space="0" w:color="auto"/>
        <w:bottom w:val="none" w:sz="0" w:space="0" w:color="auto"/>
        <w:right w:val="none" w:sz="0" w:space="0" w:color="auto"/>
      </w:divBdr>
    </w:div>
    <w:div w:id="764961616">
      <w:bodyDiv w:val="1"/>
      <w:marLeft w:val="0"/>
      <w:marRight w:val="0"/>
      <w:marTop w:val="0"/>
      <w:marBottom w:val="0"/>
      <w:divBdr>
        <w:top w:val="none" w:sz="0" w:space="0" w:color="auto"/>
        <w:left w:val="none" w:sz="0" w:space="0" w:color="auto"/>
        <w:bottom w:val="none" w:sz="0" w:space="0" w:color="auto"/>
        <w:right w:val="none" w:sz="0" w:space="0" w:color="auto"/>
      </w:divBdr>
    </w:div>
    <w:div w:id="852381874">
      <w:bodyDiv w:val="1"/>
      <w:marLeft w:val="0"/>
      <w:marRight w:val="0"/>
      <w:marTop w:val="0"/>
      <w:marBottom w:val="0"/>
      <w:divBdr>
        <w:top w:val="none" w:sz="0" w:space="0" w:color="auto"/>
        <w:left w:val="none" w:sz="0" w:space="0" w:color="auto"/>
        <w:bottom w:val="none" w:sz="0" w:space="0" w:color="auto"/>
        <w:right w:val="none" w:sz="0" w:space="0" w:color="auto"/>
      </w:divBdr>
    </w:div>
    <w:div w:id="945843085">
      <w:bodyDiv w:val="1"/>
      <w:marLeft w:val="0"/>
      <w:marRight w:val="0"/>
      <w:marTop w:val="0"/>
      <w:marBottom w:val="0"/>
      <w:divBdr>
        <w:top w:val="none" w:sz="0" w:space="0" w:color="auto"/>
        <w:left w:val="none" w:sz="0" w:space="0" w:color="auto"/>
        <w:bottom w:val="none" w:sz="0" w:space="0" w:color="auto"/>
        <w:right w:val="none" w:sz="0" w:space="0" w:color="auto"/>
      </w:divBdr>
    </w:div>
    <w:div w:id="1048602058">
      <w:bodyDiv w:val="1"/>
      <w:marLeft w:val="0"/>
      <w:marRight w:val="0"/>
      <w:marTop w:val="0"/>
      <w:marBottom w:val="0"/>
      <w:divBdr>
        <w:top w:val="none" w:sz="0" w:space="0" w:color="auto"/>
        <w:left w:val="none" w:sz="0" w:space="0" w:color="auto"/>
        <w:bottom w:val="none" w:sz="0" w:space="0" w:color="auto"/>
        <w:right w:val="none" w:sz="0" w:space="0" w:color="auto"/>
      </w:divBdr>
    </w:div>
    <w:div w:id="1094670565">
      <w:bodyDiv w:val="1"/>
      <w:marLeft w:val="0"/>
      <w:marRight w:val="0"/>
      <w:marTop w:val="0"/>
      <w:marBottom w:val="0"/>
      <w:divBdr>
        <w:top w:val="none" w:sz="0" w:space="0" w:color="auto"/>
        <w:left w:val="none" w:sz="0" w:space="0" w:color="auto"/>
        <w:bottom w:val="none" w:sz="0" w:space="0" w:color="auto"/>
        <w:right w:val="none" w:sz="0" w:space="0" w:color="auto"/>
      </w:divBdr>
    </w:div>
    <w:div w:id="110580644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0434412">
      <w:bodyDiv w:val="1"/>
      <w:marLeft w:val="0"/>
      <w:marRight w:val="0"/>
      <w:marTop w:val="0"/>
      <w:marBottom w:val="0"/>
      <w:divBdr>
        <w:top w:val="none" w:sz="0" w:space="0" w:color="auto"/>
        <w:left w:val="none" w:sz="0" w:space="0" w:color="auto"/>
        <w:bottom w:val="none" w:sz="0" w:space="0" w:color="auto"/>
        <w:right w:val="none" w:sz="0" w:space="0" w:color="auto"/>
      </w:divBdr>
    </w:div>
    <w:div w:id="1243635994">
      <w:bodyDiv w:val="1"/>
      <w:marLeft w:val="0"/>
      <w:marRight w:val="0"/>
      <w:marTop w:val="0"/>
      <w:marBottom w:val="0"/>
      <w:divBdr>
        <w:top w:val="none" w:sz="0" w:space="0" w:color="auto"/>
        <w:left w:val="none" w:sz="0" w:space="0" w:color="auto"/>
        <w:bottom w:val="none" w:sz="0" w:space="0" w:color="auto"/>
        <w:right w:val="none" w:sz="0" w:space="0" w:color="auto"/>
      </w:divBdr>
    </w:div>
    <w:div w:id="1302811042">
      <w:bodyDiv w:val="1"/>
      <w:marLeft w:val="0"/>
      <w:marRight w:val="0"/>
      <w:marTop w:val="0"/>
      <w:marBottom w:val="0"/>
      <w:divBdr>
        <w:top w:val="none" w:sz="0" w:space="0" w:color="auto"/>
        <w:left w:val="none" w:sz="0" w:space="0" w:color="auto"/>
        <w:bottom w:val="none" w:sz="0" w:space="0" w:color="auto"/>
        <w:right w:val="none" w:sz="0" w:space="0" w:color="auto"/>
      </w:divBdr>
    </w:div>
    <w:div w:id="1304233539">
      <w:bodyDiv w:val="1"/>
      <w:marLeft w:val="0"/>
      <w:marRight w:val="0"/>
      <w:marTop w:val="0"/>
      <w:marBottom w:val="0"/>
      <w:divBdr>
        <w:top w:val="none" w:sz="0" w:space="0" w:color="auto"/>
        <w:left w:val="none" w:sz="0" w:space="0" w:color="auto"/>
        <w:bottom w:val="none" w:sz="0" w:space="0" w:color="auto"/>
        <w:right w:val="none" w:sz="0" w:space="0" w:color="auto"/>
      </w:divBdr>
    </w:div>
    <w:div w:id="1399982302">
      <w:bodyDiv w:val="1"/>
      <w:marLeft w:val="0"/>
      <w:marRight w:val="0"/>
      <w:marTop w:val="0"/>
      <w:marBottom w:val="0"/>
      <w:divBdr>
        <w:top w:val="none" w:sz="0" w:space="0" w:color="auto"/>
        <w:left w:val="none" w:sz="0" w:space="0" w:color="auto"/>
        <w:bottom w:val="none" w:sz="0" w:space="0" w:color="auto"/>
        <w:right w:val="none" w:sz="0" w:space="0" w:color="auto"/>
      </w:divBdr>
    </w:div>
    <w:div w:id="1834711375">
      <w:bodyDiv w:val="1"/>
      <w:marLeft w:val="0"/>
      <w:marRight w:val="0"/>
      <w:marTop w:val="0"/>
      <w:marBottom w:val="0"/>
      <w:divBdr>
        <w:top w:val="none" w:sz="0" w:space="0" w:color="auto"/>
        <w:left w:val="none" w:sz="0" w:space="0" w:color="auto"/>
        <w:bottom w:val="none" w:sz="0" w:space="0" w:color="auto"/>
        <w:right w:val="none" w:sz="0" w:space="0" w:color="auto"/>
      </w:divBdr>
    </w:div>
    <w:div w:id="201649655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1217952">
      <w:bodyDiv w:val="1"/>
      <w:marLeft w:val="0"/>
      <w:marRight w:val="0"/>
      <w:marTop w:val="0"/>
      <w:marBottom w:val="0"/>
      <w:divBdr>
        <w:top w:val="none" w:sz="0" w:space="0" w:color="auto"/>
        <w:left w:val="none" w:sz="0" w:space="0" w:color="auto"/>
        <w:bottom w:val="none" w:sz="0" w:space="0" w:color="auto"/>
        <w:right w:val="none" w:sz="0" w:space="0" w:color="auto"/>
      </w:divBdr>
    </w:div>
    <w:div w:id="214546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24</Pages>
  <Words>8011</Words>
  <Characters>45663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Dyer,Bethan swp8791</cp:lastModifiedBy>
  <cp:revision>174</cp:revision>
  <cp:lastPrinted>2019-08-13T11:47:00Z</cp:lastPrinted>
  <dcterms:created xsi:type="dcterms:W3CDTF">2024-03-27T08:12:00Z</dcterms:created>
  <dcterms:modified xsi:type="dcterms:W3CDTF">2024-06-15T19:00:00Z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