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8A04DF" w14:textId="77777777" w:rsidR="00834FCF" w:rsidRDefault="00834FCF" w:rsidP="00BD5CA6">
      <w:pPr>
        <w:jc w:val="center"/>
      </w:pPr>
    </w:p>
    <w:p w14:paraId="1BE9EBCE" w14:textId="77777777" w:rsidR="00BD5CA6" w:rsidRDefault="00BD5CA6" w:rsidP="00BD5CA6">
      <w:pPr>
        <w:jc w:val="center"/>
      </w:pPr>
    </w:p>
    <w:p w14:paraId="7807FCFF" w14:textId="77777777" w:rsidR="00BD5CA6" w:rsidRDefault="00BD5CA6" w:rsidP="00BD5CA6">
      <w:pPr>
        <w:jc w:val="center"/>
      </w:pPr>
    </w:p>
    <w:p w14:paraId="6581C78F" w14:textId="77777777" w:rsidR="00BD5CA6" w:rsidRDefault="00BD5CA6" w:rsidP="00BD5CA6">
      <w:pPr>
        <w:jc w:val="center"/>
      </w:pPr>
    </w:p>
    <w:p w14:paraId="3ED19BC8" w14:textId="77777777" w:rsidR="00BD5CA6" w:rsidRDefault="00BD5CA6" w:rsidP="00BD5CA6">
      <w:pPr>
        <w:jc w:val="center"/>
      </w:pPr>
    </w:p>
    <w:p w14:paraId="0A52118A" w14:textId="77777777" w:rsidR="00BD5CA6" w:rsidRDefault="00BD5CA6" w:rsidP="00BD5CA6">
      <w:pPr>
        <w:jc w:val="center"/>
      </w:pPr>
    </w:p>
    <w:p w14:paraId="0977925C" w14:textId="77777777" w:rsidR="00BD5CA6" w:rsidRDefault="00BD5CA6" w:rsidP="00BD5CA6">
      <w:pPr>
        <w:jc w:val="center"/>
      </w:pPr>
    </w:p>
    <w:p w14:paraId="4B3681E1" w14:textId="77777777" w:rsidR="00BD5CA6" w:rsidRDefault="00BD5CA6" w:rsidP="00BD5CA6">
      <w:pPr>
        <w:jc w:val="center"/>
      </w:pPr>
    </w:p>
    <w:p w14:paraId="05215FE5" w14:textId="77777777" w:rsidR="00BD5CA6" w:rsidRPr="00BD5CA6" w:rsidRDefault="00BD5CA6" w:rsidP="00BD5CA6">
      <w:pPr>
        <w:rPr>
          <w:sz w:val="32"/>
        </w:rPr>
      </w:pPr>
    </w:p>
    <w:p w14:paraId="6C688EC8" w14:textId="77777777" w:rsidR="00BD5CA6" w:rsidRPr="00BD5CA6" w:rsidRDefault="00BD5CA6" w:rsidP="00BD5CA6">
      <w:pPr>
        <w:jc w:val="center"/>
        <w:rPr>
          <w:sz w:val="32"/>
        </w:rPr>
      </w:pPr>
    </w:p>
    <w:p w14:paraId="023A9083" w14:textId="77777777" w:rsidR="00BD5CA6" w:rsidRPr="00BD5CA6" w:rsidRDefault="00BD5CA6" w:rsidP="00BD5CA6">
      <w:pPr>
        <w:jc w:val="center"/>
        <w:rPr>
          <w:sz w:val="48"/>
        </w:rPr>
      </w:pPr>
      <w:r w:rsidRPr="00BD5CA6">
        <w:rPr>
          <w:sz w:val="48"/>
        </w:rPr>
        <w:t>Nathan Chapman</w:t>
      </w:r>
    </w:p>
    <w:p w14:paraId="1BC69CD3" w14:textId="77777777" w:rsidR="00BD5CA6" w:rsidRPr="00BD5CA6" w:rsidRDefault="00BD5CA6" w:rsidP="00BD5CA6">
      <w:pPr>
        <w:jc w:val="center"/>
        <w:rPr>
          <w:sz w:val="48"/>
        </w:rPr>
      </w:pPr>
      <w:r w:rsidRPr="00BD5CA6">
        <w:rPr>
          <w:sz w:val="48"/>
        </w:rPr>
        <w:t>2307145</w:t>
      </w:r>
    </w:p>
    <w:p w14:paraId="2D7B1D14" w14:textId="77777777" w:rsidR="00BD5CA6" w:rsidRPr="00BD5CA6" w:rsidRDefault="00BD5CA6" w:rsidP="00BD5CA6">
      <w:pPr>
        <w:jc w:val="center"/>
        <w:rPr>
          <w:b/>
          <w:sz w:val="36"/>
        </w:rPr>
      </w:pPr>
    </w:p>
    <w:p w14:paraId="67174B40" w14:textId="77777777" w:rsidR="00BD5CA6" w:rsidRPr="00BD5CA6" w:rsidRDefault="00BD5CA6" w:rsidP="00BD5CA6">
      <w:pPr>
        <w:jc w:val="center"/>
        <w:rPr>
          <w:rFonts w:cstheme="minorHAnsi"/>
          <w:sz w:val="48"/>
          <w:szCs w:val="36"/>
        </w:rPr>
      </w:pPr>
      <w:r w:rsidRPr="00BD5CA6">
        <w:rPr>
          <w:rFonts w:cstheme="minorHAnsi"/>
          <w:sz w:val="48"/>
          <w:szCs w:val="36"/>
        </w:rPr>
        <w:t>Material Science and Building Services</w:t>
      </w:r>
    </w:p>
    <w:p w14:paraId="03AEBEEE" w14:textId="77777777" w:rsidR="00BD5CA6" w:rsidRPr="00BD5CA6" w:rsidRDefault="00BD5CA6" w:rsidP="00BD5CA6">
      <w:pPr>
        <w:jc w:val="center"/>
        <w:rPr>
          <w:rFonts w:cstheme="minorHAnsi"/>
          <w:sz w:val="48"/>
          <w:szCs w:val="36"/>
        </w:rPr>
      </w:pPr>
      <w:r w:rsidRPr="00BD5CA6">
        <w:rPr>
          <w:rFonts w:cstheme="minorHAnsi"/>
          <w:sz w:val="48"/>
          <w:szCs w:val="36"/>
        </w:rPr>
        <w:t>Lighting Layout, Heat and Sound</w:t>
      </w:r>
    </w:p>
    <w:p w14:paraId="61DF5A6B" w14:textId="77777777" w:rsidR="00BD5CA6" w:rsidRPr="00BD5CA6" w:rsidRDefault="00BD5CA6" w:rsidP="00BD5CA6">
      <w:pPr>
        <w:spacing w:before="120" w:after="120"/>
        <w:jc w:val="center"/>
        <w:rPr>
          <w:rFonts w:cstheme="minorHAnsi"/>
          <w:sz w:val="48"/>
          <w:szCs w:val="36"/>
        </w:rPr>
      </w:pPr>
      <w:r w:rsidRPr="00BD5CA6">
        <w:rPr>
          <w:rFonts w:cstheme="minorHAnsi"/>
          <w:color w:val="000000"/>
          <w:sz w:val="48"/>
          <w:szCs w:val="36"/>
        </w:rPr>
        <w:t>ACBA4006</w:t>
      </w:r>
    </w:p>
    <w:p w14:paraId="509CB048" w14:textId="77777777" w:rsidR="00BD5CA6" w:rsidRDefault="00BD5CA6" w:rsidP="00BD5CA6">
      <w:pPr>
        <w:jc w:val="center"/>
        <w:rPr>
          <w:sz w:val="36"/>
        </w:rPr>
      </w:pPr>
    </w:p>
    <w:p w14:paraId="2623AC33" w14:textId="77777777" w:rsidR="00BD5CA6" w:rsidRDefault="00BD5CA6">
      <w:pPr>
        <w:rPr>
          <w:sz w:val="36"/>
        </w:rPr>
      </w:pPr>
      <w:r>
        <w:rPr>
          <w:sz w:val="36"/>
        </w:rPr>
        <w:br w:type="page"/>
      </w:r>
    </w:p>
    <w:p w14:paraId="4191E589"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lastRenderedPageBreak/>
        <w:t xml:space="preserve"> </w:t>
      </w:r>
      <w:r w:rsidR="00642F0A">
        <w:rPr>
          <w:rFonts w:eastAsia="Times New Roman" w:cstheme="minorHAnsi"/>
          <w:b/>
          <w:bCs/>
          <w:lang w:eastAsia="en-GB"/>
        </w:rPr>
        <w:t>Scenario</w:t>
      </w:r>
    </w:p>
    <w:p w14:paraId="151F9DC7" w14:textId="77777777" w:rsidR="009E5EB2" w:rsidRPr="009E5EB2" w:rsidRDefault="009E5EB2" w:rsidP="009E5EB2">
      <w:pPr>
        <w:numPr>
          <w:ilvl w:val="0"/>
          <w:numId w:val="25"/>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Overview of the Factory Space and Lighting Requirements</w:t>
      </w:r>
    </w:p>
    <w:p w14:paraId="78F48912" w14:textId="77777777" w:rsidR="009E5EB2" w:rsidRPr="009E5EB2" w:rsidRDefault="009E5EB2" w:rsidP="009E5EB2">
      <w:pPr>
        <w:numPr>
          <w:ilvl w:val="0"/>
          <w:numId w:val="25"/>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Key Design Parameters (Dimensions, Lighting Specifications, etc.)</w:t>
      </w:r>
    </w:p>
    <w:p w14:paraId="583B7711"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b/>
          <w:bCs/>
          <w:lang w:eastAsia="en-GB"/>
        </w:rPr>
        <w:t>Room Index Calculation</w:t>
      </w:r>
    </w:p>
    <w:p w14:paraId="7C53A701" w14:textId="77777777" w:rsidR="009E5EB2" w:rsidRPr="009E5EB2" w:rsidRDefault="009E5EB2" w:rsidP="009E5EB2">
      <w:pPr>
        <w:numPr>
          <w:ilvl w:val="0"/>
          <w:numId w:val="26"/>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Formula for Room Index</w:t>
      </w:r>
    </w:p>
    <w:p w14:paraId="303ADDC8" w14:textId="77777777" w:rsidR="009E5EB2" w:rsidRPr="009E5EB2" w:rsidRDefault="009E5EB2" w:rsidP="009E5EB2">
      <w:pPr>
        <w:numPr>
          <w:ilvl w:val="0"/>
          <w:numId w:val="26"/>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Step-by-Step Calculation of Room Index</w:t>
      </w:r>
    </w:p>
    <w:p w14:paraId="5D5B046A" w14:textId="77777777" w:rsidR="009E5EB2" w:rsidRPr="009E5EB2" w:rsidRDefault="009E5EB2" w:rsidP="009E5EB2">
      <w:pPr>
        <w:numPr>
          <w:ilvl w:val="0"/>
          <w:numId w:val="26"/>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Result of Room Index Calculation (RI = 2.45)</w:t>
      </w:r>
    </w:p>
    <w:p w14:paraId="07C550A5"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b/>
          <w:bCs/>
          <w:lang w:eastAsia="en-GB"/>
        </w:rPr>
        <w:t>Utilisation Factor (UF) Calculation</w:t>
      </w:r>
    </w:p>
    <w:p w14:paraId="37B38044" w14:textId="77777777" w:rsidR="009E5EB2" w:rsidRPr="009E5EB2" w:rsidRDefault="009E5EB2" w:rsidP="009E5EB2">
      <w:pPr>
        <w:numPr>
          <w:ilvl w:val="0"/>
          <w:numId w:val="27"/>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Explanation of Utilisation Factor</w:t>
      </w:r>
    </w:p>
    <w:p w14:paraId="7C4C7EA0" w14:textId="77777777" w:rsidR="009E5EB2" w:rsidRPr="009E5EB2" w:rsidRDefault="009E5EB2" w:rsidP="009E5EB2">
      <w:pPr>
        <w:numPr>
          <w:ilvl w:val="0"/>
          <w:numId w:val="27"/>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UF Table for Room Index and Reflectance</w:t>
      </w:r>
    </w:p>
    <w:p w14:paraId="1DA2BCBC" w14:textId="77777777" w:rsidR="009E5EB2" w:rsidRPr="009E5EB2" w:rsidRDefault="009E5EB2" w:rsidP="009E5EB2">
      <w:pPr>
        <w:numPr>
          <w:ilvl w:val="0"/>
          <w:numId w:val="27"/>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Step-by-Step Calculation of UF</w:t>
      </w:r>
    </w:p>
    <w:p w14:paraId="072F2E79" w14:textId="77777777" w:rsidR="009E5EB2" w:rsidRPr="009E5EB2" w:rsidRDefault="009E5EB2" w:rsidP="009E5EB2">
      <w:pPr>
        <w:numPr>
          <w:ilvl w:val="0"/>
          <w:numId w:val="27"/>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Result of UF Calculation (UF = 0.55)</w:t>
      </w:r>
    </w:p>
    <w:p w14:paraId="381697F2"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b/>
          <w:bCs/>
          <w:lang w:eastAsia="en-GB"/>
        </w:rPr>
        <w:t>Number of Lamps Required</w:t>
      </w:r>
    </w:p>
    <w:p w14:paraId="55CFFD66" w14:textId="77777777" w:rsidR="009E5EB2" w:rsidRPr="009E5EB2" w:rsidRDefault="009E5EB2" w:rsidP="009E5EB2">
      <w:pPr>
        <w:numPr>
          <w:ilvl w:val="0"/>
          <w:numId w:val="28"/>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Formula for Calculating Number of Lamps</w:t>
      </w:r>
    </w:p>
    <w:p w14:paraId="27390DC5" w14:textId="77777777" w:rsidR="009E5EB2" w:rsidRPr="009E5EB2" w:rsidRDefault="009E5EB2" w:rsidP="009E5EB2">
      <w:pPr>
        <w:numPr>
          <w:ilvl w:val="0"/>
          <w:numId w:val="28"/>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Step-by-Step Calculation of Number of Lamps</w:t>
      </w:r>
    </w:p>
    <w:p w14:paraId="52D1FEA1" w14:textId="77777777" w:rsidR="009E5EB2" w:rsidRPr="009E5EB2" w:rsidRDefault="009E5EB2" w:rsidP="009E5EB2">
      <w:pPr>
        <w:numPr>
          <w:ilvl w:val="0"/>
          <w:numId w:val="28"/>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Final Result (39 lamps required)</w:t>
      </w:r>
    </w:p>
    <w:p w14:paraId="5D224BF1"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 xml:space="preserve"> </w:t>
      </w:r>
      <w:r w:rsidRPr="009E5EB2">
        <w:rPr>
          <w:rFonts w:eastAsia="Times New Roman" w:cstheme="minorHAnsi"/>
          <w:b/>
          <w:bCs/>
          <w:lang w:eastAsia="en-GB"/>
        </w:rPr>
        <w:t>Lamp Fitting Layout</w:t>
      </w:r>
    </w:p>
    <w:p w14:paraId="07C83425" w14:textId="77777777" w:rsidR="009E5EB2" w:rsidRPr="009E5EB2" w:rsidRDefault="009E5EB2" w:rsidP="009E5EB2">
      <w:pPr>
        <w:numPr>
          <w:ilvl w:val="0"/>
          <w:numId w:val="29"/>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Formula for Lamp Spacing (S)</w:t>
      </w:r>
    </w:p>
    <w:p w14:paraId="26852FE2" w14:textId="77777777" w:rsidR="009E5EB2" w:rsidRPr="009E5EB2" w:rsidRDefault="009E5EB2" w:rsidP="009E5EB2">
      <w:pPr>
        <w:numPr>
          <w:ilvl w:val="0"/>
          <w:numId w:val="29"/>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Step-by-Step Calculation of Spacing</w:t>
      </w:r>
    </w:p>
    <w:p w14:paraId="5E8AACAB" w14:textId="77777777" w:rsidR="009E5EB2" w:rsidRDefault="009E5EB2" w:rsidP="009E5EB2">
      <w:pPr>
        <w:numPr>
          <w:ilvl w:val="0"/>
          <w:numId w:val="29"/>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Resulting Spacing (6.07m between lamps)</w:t>
      </w:r>
    </w:p>
    <w:p w14:paraId="090F0579"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 xml:space="preserve"> </w:t>
      </w:r>
      <w:r w:rsidRPr="009E5EB2">
        <w:rPr>
          <w:rFonts w:eastAsia="Times New Roman" w:cstheme="minorHAnsi"/>
          <w:b/>
          <w:bCs/>
          <w:lang w:eastAsia="en-GB"/>
        </w:rPr>
        <w:t>Scale Drawing of Factory Floor</w:t>
      </w:r>
    </w:p>
    <w:p w14:paraId="2051B545" w14:textId="77777777" w:rsidR="009E5EB2" w:rsidRPr="009E5EB2" w:rsidRDefault="009E5EB2" w:rsidP="009E5EB2">
      <w:pPr>
        <w:numPr>
          <w:ilvl w:val="0"/>
          <w:numId w:val="30"/>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Graphical Representation of Lamp Layout</w:t>
      </w:r>
    </w:p>
    <w:p w14:paraId="79A3E863"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b/>
          <w:bCs/>
          <w:lang w:eastAsia="en-GB"/>
        </w:rPr>
        <w:t>Frequency and Wavelength of Sound</w:t>
      </w:r>
    </w:p>
    <w:p w14:paraId="20171361" w14:textId="77777777" w:rsidR="009E5EB2" w:rsidRPr="009E5EB2" w:rsidRDefault="009E5EB2" w:rsidP="009E5EB2">
      <w:pPr>
        <w:numPr>
          <w:ilvl w:val="0"/>
          <w:numId w:val="31"/>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Definition of Frequency and Wavelength</w:t>
      </w:r>
    </w:p>
    <w:p w14:paraId="304F3BFE" w14:textId="77777777" w:rsidR="009E5EB2" w:rsidRPr="009E5EB2" w:rsidRDefault="009E5EB2" w:rsidP="009E5EB2">
      <w:pPr>
        <w:numPr>
          <w:ilvl w:val="0"/>
          <w:numId w:val="31"/>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Formulae for Frequency and Wavelength</w:t>
      </w:r>
    </w:p>
    <w:p w14:paraId="6ABD4B40" w14:textId="77777777" w:rsidR="009E5EB2" w:rsidRPr="009E5EB2" w:rsidRDefault="009E5EB2" w:rsidP="009E5EB2">
      <w:pPr>
        <w:numPr>
          <w:ilvl w:val="0"/>
          <w:numId w:val="31"/>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Classification of Sound Frequency Ranges (Infrasound, Audible, Ultrasound)</w:t>
      </w:r>
    </w:p>
    <w:p w14:paraId="7AFCB721"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 xml:space="preserve"> </w:t>
      </w:r>
      <w:r w:rsidRPr="009E5EB2">
        <w:rPr>
          <w:rFonts w:eastAsia="Times New Roman" w:cstheme="minorHAnsi"/>
          <w:b/>
          <w:bCs/>
          <w:lang w:eastAsia="en-GB"/>
        </w:rPr>
        <w:t>Implications for Building Design and Services Support</w:t>
      </w:r>
    </w:p>
    <w:p w14:paraId="4C0A67DF" w14:textId="77777777" w:rsidR="009E5EB2" w:rsidRPr="009E5EB2" w:rsidRDefault="009E5EB2" w:rsidP="009E5EB2">
      <w:pPr>
        <w:numPr>
          <w:ilvl w:val="0"/>
          <w:numId w:val="32"/>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Acoustic Considerations in Internal Design</w:t>
      </w:r>
    </w:p>
    <w:p w14:paraId="463FABA8" w14:textId="77777777" w:rsidR="009E5EB2" w:rsidRPr="009E5EB2" w:rsidRDefault="009E5EB2" w:rsidP="009E5EB2">
      <w:pPr>
        <w:numPr>
          <w:ilvl w:val="1"/>
          <w:numId w:val="32"/>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Sound Isolation and Privacy</w:t>
      </w:r>
    </w:p>
    <w:p w14:paraId="13A9171D" w14:textId="77777777" w:rsidR="009E5EB2" w:rsidRPr="009E5EB2" w:rsidRDefault="009E5EB2" w:rsidP="009E5EB2">
      <w:pPr>
        <w:numPr>
          <w:ilvl w:val="1"/>
          <w:numId w:val="32"/>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Reverberation Control</w:t>
      </w:r>
    </w:p>
    <w:p w14:paraId="58E86729" w14:textId="77777777" w:rsidR="009E5EB2" w:rsidRPr="009E5EB2" w:rsidRDefault="009E5EB2" w:rsidP="009E5EB2">
      <w:pPr>
        <w:numPr>
          <w:ilvl w:val="1"/>
          <w:numId w:val="32"/>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Spatial Planning</w:t>
      </w:r>
    </w:p>
    <w:p w14:paraId="66CA6F80" w14:textId="77777777" w:rsidR="009E5EB2" w:rsidRPr="009E5EB2" w:rsidRDefault="009E5EB2" w:rsidP="009E5EB2">
      <w:pPr>
        <w:numPr>
          <w:ilvl w:val="1"/>
          <w:numId w:val="32"/>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Material Selection</w:t>
      </w:r>
    </w:p>
    <w:p w14:paraId="7F247902" w14:textId="77777777" w:rsidR="009E5EB2" w:rsidRPr="009E5EB2" w:rsidRDefault="009E5EB2" w:rsidP="009E5EB2">
      <w:pPr>
        <w:numPr>
          <w:ilvl w:val="0"/>
          <w:numId w:val="32"/>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Building Services and Mechanical Systems</w:t>
      </w:r>
    </w:p>
    <w:p w14:paraId="35433711" w14:textId="77777777" w:rsidR="009E5EB2" w:rsidRPr="009E5EB2" w:rsidRDefault="009E5EB2" w:rsidP="009E5EB2">
      <w:pPr>
        <w:numPr>
          <w:ilvl w:val="1"/>
          <w:numId w:val="32"/>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HVAC Noise Control</w:t>
      </w:r>
    </w:p>
    <w:p w14:paraId="6EA44C08" w14:textId="77777777" w:rsidR="009E5EB2" w:rsidRPr="009E5EB2" w:rsidRDefault="009E5EB2" w:rsidP="009E5EB2">
      <w:pPr>
        <w:numPr>
          <w:ilvl w:val="1"/>
          <w:numId w:val="32"/>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Electrical and Plumbing Systems</w:t>
      </w:r>
    </w:p>
    <w:p w14:paraId="3005CC56" w14:textId="77777777" w:rsidR="009E5EB2" w:rsidRPr="009E5EB2" w:rsidRDefault="009E5EB2" w:rsidP="009E5EB2">
      <w:pPr>
        <w:numPr>
          <w:ilvl w:val="1"/>
          <w:numId w:val="32"/>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Auditorium and Theatre Design</w:t>
      </w:r>
    </w:p>
    <w:p w14:paraId="697CDBC7" w14:textId="77777777" w:rsidR="009E5EB2" w:rsidRPr="009E5EB2" w:rsidRDefault="009E5EB2" w:rsidP="009E5EB2">
      <w:pPr>
        <w:numPr>
          <w:ilvl w:val="1"/>
          <w:numId w:val="32"/>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lastRenderedPageBreak/>
        <w:t>Smart Technologies</w:t>
      </w:r>
    </w:p>
    <w:p w14:paraId="760847A4"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b/>
          <w:bCs/>
          <w:lang w:eastAsia="en-GB"/>
        </w:rPr>
        <w:t>Implications of Frequency and Wavelength in Partition Wall Construction</w:t>
      </w:r>
    </w:p>
    <w:p w14:paraId="36B1636D" w14:textId="77777777" w:rsidR="009E5EB2" w:rsidRPr="009E5EB2" w:rsidRDefault="009E5EB2" w:rsidP="009E5EB2">
      <w:pPr>
        <w:numPr>
          <w:ilvl w:val="0"/>
          <w:numId w:val="33"/>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Sound Transmission Loss and Mass Law</w:t>
      </w:r>
    </w:p>
    <w:p w14:paraId="4E402862" w14:textId="77777777" w:rsidR="009E5EB2" w:rsidRPr="009E5EB2" w:rsidRDefault="009E5EB2" w:rsidP="009E5EB2">
      <w:pPr>
        <w:numPr>
          <w:ilvl w:val="0"/>
          <w:numId w:val="33"/>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Damping and Absorption Techniques</w:t>
      </w:r>
    </w:p>
    <w:p w14:paraId="0E5A2500" w14:textId="77777777" w:rsidR="009E5EB2" w:rsidRPr="009E5EB2" w:rsidRDefault="009E5EB2" w:rsidP="009E5EB2">
      <w:pPr>
        <w:numPr>
          <w:ilvl w:val="0"/>
          <w:numId w:val="33"/>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Resonance and Coincidence Frequency Effects</w:t>
      </w:r>
    </w:p>
    <w:p w14:paraId="334A2BF8" w14:textId="77777777" w:rsidR="009E5EB2" w:rsidRPr="009E5EB2" w:rsidRDefault="009E5EB2" w:rsidP="009E5EB2">
      <w:pPr>
        <w:numPr>
          <w:ilvl w:val="0"/>
          <w:numId w:val="33"/>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Airborne and Impact Noise Considerations</w:t>
      </w:r>
    </w:p>
    <w:p w14:paraId="3F85A10F" w14:textId="77777777" w:rsidR="009E5EB2" w:rsidRPr="009E5EB2" w:rsidRDefault="009E5EB2" w:rsidP="009E5EB2">
      <w:pPr>
        <w:numPr>
          <w:ilvl w:val="0"/>
          <w:numId w:val="33"/>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Material Selection for Partition Walls</w:t>
      </w:r>
    </w:p>
    <w:p w14:paraId="04809FBC" w14:textId="77777777" w:rsidR="009E5EB2" w:rsidRPr="009E5EB2" w:rsidRDefault="009E5EB2" w:rsidP="009E5EB2">
      <w:pPr>
        <w:numPr>
          <w:ilvl w:val="0"/>
          <w:numId w:val="33"/>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Double-Leaf vs. Single-Leaf Partitions</w:t>
      </w:r>
    </w:p>
    <w:p w14:paraId="557C9642"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 xml:space="preserve"> </w:t>
      </w:r>
      <w:r w:rsidRPr="009E5EB2">
        <w:rPr>
          <w:rFonts w:eastAsia="Times New Roman" w:cstheme="minorHAnsi"/>
          <w:b/>
          <w:bCs/>
          <w:lang w:eastAsia="en-GB"/>
        </w:rPr>
        <w:t>Implications of Frequency and Wavelength in the Choice of Insulation Types</w:t>
      </w:r>
    </w:p>
    <w:p w14:paraId="279D4D33" w14:textId="77777777" w:rsidR="009E5EB2" w:rsidRPr="009E5EB2" w:rsidRDefault="009E5EB2" w:rsidP="009E5EB2">
      <w:pPr>
        <w:numPr>
          <w:ilvl w:val="0"/>
          <w:numId w:val="34"/>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Controlling High-Frequency Sounds</w:t>
      </w:r>
    </w:p>
    <w:p w14:paraId="58A77498" w14:textId="77777777" w:rsidR="009E5EB2" w:rsidRPr="009E5EB2" w:rsidRDefault="009E5EB2" w:rsidP="009E5EB2">
      <w:pPr>
        <w:numPr>
          <w:ilvl w:val="0"/>
          <w:numId w:val="34"/>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Controlling Low-Frequency Sounds</w:t>
      </w:r>
    </w:p>
    <w:p w14:paraId="2B30C79B" w14:textId="77777777" w:rsidR="009E5EB2" w:rsidRPr="009E5EB2" w:rsidRDefault="009E5EB2" w:rsidP="009E5EB2">
      <w:pPr>
        <w:numPr>
          <w:ilvl w:val="0"/>
          <w:numId w:val="34"/>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Broadband Noise Control</w:t>
      </w:r>
    </w:p>
    <w:p w14:paraId="09665DBA" w14:textId="77777777" w:rsidR="009E5EB2" w:rsidRPr="009E5EB2" w:rsidRDefault="009E5EB2" w:rsidP="009E5EB2">
      <w:pPr>
        <w:numPr>
          <w:ilvl w:val="0"/>
          <w:numId w:val="34"/>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Thermal vs Acoustic Insulation</w:t>
      </w:r>
    </w:p>
    <w:p w14:paraId="372668EF" w14:textId="77777777" w:rsidR="009E5EB2" w:rsidRPr="009E5EB2" w:rsidRDefault="009E5EB2" w:rsidP="009E5EB2">
      <w:pPr>
        <w:numPr>
          <w:ilvl w:val="0"/>
          <w:numId w:val="34"/>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Insulation Thickness and Density</w:t>
      </w:r>
    </w:p>
    <w:p w14:paraId="579473C9" w14:textId="77777777" w:rsidR="009E5EB2" w:rsidRPr="009E5EB2" w:rsidRDefault="009E5EB2" w:rsidP="009E5EB2">
      <w:pPr>
        <w:numPr>
          <w:ilvl w:val="0"/>
          <w:numId w:val="34"/>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Specialized Acoustic Insulation Materials</w:t>
      </w:r>
    </w:p>
    <w:p w14:paraId="752AD37D"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 xml:space="preserve"> </w:t>
      </w:r>
      <w:r w:rsidRPr="009E5EB2">
        <w:rPr>
          <w:rFonts w:eastAsia="Times New Roman" w:cstheme="minorHAnsi"/>
          <w:b/>
          <w:bCs/>
          <w:lang w:eastAsia="en-GB"/>
        </w:rPr>
        <w:t>Thermal Transmittance and Thermal Resistance</w:t>
      </w:r>
    </w:p>
    <w:p w14:paraId="07004AB7" w14:textId="77777777" w:rsidR="009E5EB2" w:rsidRPr="009E5EB2" w:rsidRDefault="009E5EB2" w:rsidP="009E5EB2">
      <w:pPr>
        <w:numPr>
          <w:ilvl w:val="0"/>
          <w:numId w:val="35"/>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Definitions of U-Value and R-Value</w:t>
      </w:r>
    </w:p>
    <w:p w14:paraId="313EFBF7" w14:textId="77777777" w:rsidR="009E5EB2" w:rsidRPr="009E5EB2" w:rsidRDefault="009E5EB2" w:rsidP="009E5EB2">
      <w:pPr>
        <w:numPr>
          <w:ilvl w:val="0"/>
          <w:numId w:val="35"/>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Explanation of the Relationship Between U-Value and R-Value</w:t>
      </w:r>
    </w:p>
    <w:p w14:paraId="5854F005"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b/>
          <w:bCs/>
          <w:lang w:eastAsia="en-GB"/>
        </w:rPr>
        <w:t>Implications for Heat Loss Calculation</w:t>
      </w:r>
    </w:p>
    <w:p w14:paraId="4D88DFFC" w14:textId="77777777" w:rsidR="009E5EB2" w:rsidRPr="009E5EB2" w:rsidRDefault="009E5EB2" w:rsidP="009E5EB2">
      <w:pPr>
        <w:numPr>
          <w:ilvl w:val="0"/>
          <w:numId w:val="36"/>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Overview of U-Value’s Role in Heat Loss</w:t>
      </w:r>
    </w:p>
    <w:p w14:paraId="17059D2B" w14:textId="77777777" w:rsidR="009E5EB2" w:rsidRPr="009E5EB2" w:rsidRDefault="009E5EB2" w:rsidP="009E5EB2">
      <w:pPr>
        <w:numPr>
          <w:ilvl w:val="0"/>
          <w:numId w:val="36"/>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Relationship Between U-Value and R-Value in Heat Loss Design</w:t>
      </w:r>
    </w:p>
    <w:p w14:paraId="4D6B2D32" w14:textId="77777777" w:rsidR="009E5EB2" w:rsidRPr="009E5EB2" w:rsidRDefault="009E5EB2" w:rsidP="009E5EB2">
      <w:pPr>
        <w:numPr>
          <w:ilvl w:val="0"/>
          <w:numId w:val="36"/>
        </w:num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Materials Selection and Impact on Heat Loss</w:t>
      </w:r>
    </w:p>
    <w:p w14:paraId="23B1C84F" w14:textId="77777777" w:rsidR="00642F0A" w:rsidRDefault="00642F0A" w:rsidP="00B83D6D">
      <w:pPr>
        <w:jc w:val="center"/>
        <w:rPr>
          <w:b/>
          <w:u w:val="single"/>
        </w:rPr>
      </w:pPr>
    </w:p>
    <w:p w14:paraId="765E3CD0" w14:textId="77777777" w:rsidR="001F1461" w:rsidRDefault="001F1461" w:rsidP="00B83D6D">
      <w:pPr>
        <w:jc w:val="center"/>
        <w:rPr>
          <w:b/>
          <w:u w:val="single"/>
        </w:rPr>
      </w:pPr>
      <w:r>
        <w:rPr>
          <w:b/>
          <w:u w:val="single"/>
        </w:rPr>
        <w:t>Scenario</w:t>
      </w:r>
    </w:p>
    <w:p w14:paraId="184FE7A8" w14:textId="77777777" w:rsidR="001F1461" w:rsidRPr="0038397E" w:rsidRDefault="001F1461" w:rsidP="001F1461">
      <w:pPr>
        <w:tabs>
          <w:tab w:val="center" w:pos="4245"/>
        </w:tabs>
        <w:jc w:val="both"/>
        <w:textAlignment w:val="baseline"/>
        <w:rPr>
          <w:rFonts w:cstheme="minorHAnsi"/>
          <w:color w:val="000000" w:themeColor="text1"/>
          <w:kern w:val="24"/>
          <w:szCs w:val="24"/>
          <w:lang w:val="en-US" w:eastAsia="zh-CN"/>
        </w:rPr>
      </w:pPr>
      <w:r w:rsidRPr="001F1461">
        <w:rPr>
          <w:rFonts w:cstheme="minorHAnsi"/>
          <w:color w:val="000000" w:themeColor="text1"/>
          <w:kern w:val="24"/>
          <w:szCs w:val="24"/>
          <w:lang w:eastAsia="zh-CN"/>
        </w:rPr>
        <w:t xml:space="preserve">A production area in a factory measures </w:t>
      </w:r>
      <w:r w:rsidRPr="001F1461">
        <w:rPr>
          <w:rFonts w:cstheme="minorHAnsi"/>
          <w:color w:val="000080"/>
          <w:kern w:val="24"/>
          <w:szCs w:val="24"/>
          <w:lang w:eastAsia="zh-CN"/>
        </w:rPr>
        <w:t>60 metres x 24 metres x 8 metres</w:t>
      </w:r>
      <w:r w:rsidRPr="001F1461">
        <w:rPr>
          <w:rFonts w:cstheme="minorHAnsi"/>
          <w:color w:val="000000" w:themeColor="text1"/>
          <w:kern w:val="24"/>
          <w:szCs w:val="24"/>
          <w:lang w:eastAsia="zh-CN"/>
        </w:rPr>
        <w:t xml:space="preserve"> in height. The factory’s work benches are set at a height of 1m above the floor level. </w:t>
      </w:r>
      <w:r w:rsidRPr="001F1461">
        <w:rPr>
          <w:rFonts w:cstheme="minorHAnsi"/>
          <w:color w:val="000000" w:themeColor="text1"/>
          <w:kern w:val="24"/>
          <w:szCs w:val="24"/>
          <w:lang w:val="en-US" w:eastAsia="zh-CN"/>
        </w:rPr>
        <w:t xml:space="preserve">The area’s reflectance's are 0.3 for the ceiling and 0.5 for the walls. The Lighting design specifies fluorescent lamps in recessed louvre with DLOR of 50%. </w:t>
      </w:r>
    </w:p>
    <w:p w14:paraId="4C76E7AE" w14:textId="77777777" w:rsidR="001F1461" w:rsidRPr="001F1461" w:rsidRDefault="001F1461" w:rsidP="001F1461">
      <w:pPr>
        <w:tabs>
          <w:tab w:val="center" w:pos="4245"/>
        </w:tabs>
        <w:kinsoku w:val="0"/>
        <w:overflowPunct w:val="0"/>
        <w:jc w:val="both"/>
        <w:textAlignment w:val="baseline"/>
        <w:rPr>
          <w:rFonts w:cstheme="minorHAnsi"/>
          <w:szCs w:val="24"/>
          <w:lang w:eastAsia="zh-CN"/>
        </w:rPr>
      </w:pPr>
      <w:r w:rsidRPr="001F1461">
        <w:rPr>
          <w:rFonts w:cstheme="minorHAnsi"/>
          <w:color w:val="000000" w:themeColor="text1"/>
          <w:kern w:val="24"/>
          <w:szCs w:val="24"/>
          <w:lang w:eastAsia="zh-CN"/>
        </w:rPr>
        <w:t xml:space="preserve">A Lighting Design Lumen (LDL) output of </w:t>
      </w:r>
      <w:r w:rsidRPr="001F1461">
        <w:rPr>
          <w:rFonts w:cstheme="minorHAnsi"/>
          <w:b/>
          <w:bCs/>
          <w:color w:val="008000"/>
          <w:kern w:val="24"/>
          <w:szCs w:val="24"/>
          <w:lang w:eastAsia="zh-CN"/>
        </w:rPr>
        <w:t xml:space="preserve">18,000 lumens </w:t>
      </w:r>
      <w:r w:rsidRPr="001F1461">
        <w:rPr>
          <w:rFonts w:cstheme="minorHAnsi"/>
          <w:color w:val="000000" w:themeColor="text1"/>
          <w:kern w:val="24"/>
          <w:szCs w:val="24"/>
          <w:lang w:eastAsia="zh-CN"/>
        </w:rPr>
        <w:t>is required.</w:t>
      </w:r>
    </w:p>
    <w:p w14:paraId="08A2DB47" w14:textId="77777777" w:rsidR="001F1461" w:rsidRPr="001F1461" w:rsidRDefault="001F1461" w:rsidP="001F1461">
      <w:pPr>
        <w:tabs>
          <w:tab w:val="center" w:pos="4245"/>
        </w:tabs>
        <w:kinsoku w:val="0"/>
        <w:overflowPunct w:val="0"/>
        <w:jc w:val="both"/>
        <w:textAlignment w:val="baseline"/>
        <w:rPr>
          <w:rFonts w:cstheme="minorHAnsi"/>
          <w:szCs w:val="24"/>
          <w:lang w:eastAsia="zh-CN"/>
        </w:rPr>
      </w:pPr>
      <w:r w:rsidRPr="001F1461">
        <w:rPr>
          <w:rFonts w:cstheme="minorHAnsi"/>
          <w:color w:val="000000" w:themeColor="text1"/>
          <w:kern w:val="24"/>
          <w:szCs w:val="24"/>
          <w:lang w:eastAsia="zh-CN"/>
        </w:rPr>
        <w:t xml:space="preserve">The illumination required for the factory area is </w:t>
      </w:r>
      <w:r w:rsidRPr="001F1461">
        <w:rPr>
          <w:rFonts w:cstheme="minorHAnsi"/>
          <w:b/>
          <w:bCs/>
          <w:color w:val="FF0000"/>
          <w:kern w:val="24"/>
          <w:szCs w:val="24"/>
          <w:lang w:eastAsia="zh-CN"/>
        </w:rPr>
        <w:t xml:space="preserve">200 lux </w:t>
      </w:r>
      <w:r w:rsidRPr="001F1461">
        <w:rPr>
          <w:rFonts w:cstheme="minorHAnsi"/>
          <w:color w:val="000000" w:themeColor="text1"/>
          <w:kern w:val="24"/>
          <w:szCs w:val="24"/>
          <w:lang w:eastAsia="zh-CN"/>
        </w:rPr>
        <w:t>at the working plane.</w:t>
      </w:r>
    </w:p>
    <w:p w14:paraId="6AC2D6D5" w14:textId="77777777" w:rsidR="001F1461" w:rsidRPr="001F1461" w:rsidRDefault="001F1461" w:rsidP="001F1461">
      <w:pPr>
        <w:tabs>
          <w:tab w:val="center" w:pos="4245"/>
        </w:tabs>
        <w:kinsoku w:val="0"/>
        <w:overflowPunct w:val="0"/>
        <w:jc w:val="both"/>
        <w:textAlignment w:val="baseline"/>
        <w:rPr>
          <w:rFonts w:cstheme="minorHAnsi"/>
          <w:color w:val="000000" w:themeColor="text1"/>
          <w:kern w:val="24"/>
          <w:szCs w:val="24"/>
          <w:lang w:eastAsia="zh-CN"/>
        </w:rPr>
      </w:pPr>
      <w:r w:rsidRPr="001F1461">
        <w:rPr>
          <w:rFonts w:cstheme="minorHAnsi"/>
          <w:color w:val="000000" w:themeColor="text1"/>
          <w:kern w:val="24"/>
          <w:szCs w:val="24"/>
          <w:lang w:eastAsia="zh-CN"/>
        </w:rPr>
        <w:t>Light Loss Factor = 0.75</w:t>
      </w:r>
    </w:p>
    <w:p w14:paraId="4FB89161" w14:textId="77777777" w:rsidR="001F1461" w:rsidRDefault="001F1461" w:rsidP="001F1461">
      <w:pPr>
        <w:rPr>
          <w:b/>
          <w:u w:val="single"/>
        </w:rPr>
      </w:pPr>
    </w:p>
    <w:p w14:paraId="76AE1492" w14:textId="77777777" w:rsidR="00BD5CA6" w:rsidRPr="00B83D6D" w:rsidRDefault="00BD5CA6" w:rsidP="00B83D6D">
      <w:pPr>
        <w:jc w:val="center"/>
        <w:rPr>
          <w:b/>
          <w:u w:val="single"/>
        </w:rPr>
      </w:pPr>
      <w:r w:rsidRPr="00B83D6D">
        <w:rPr>
          <w:b/>
          <w:u w:val="single"/>
        </w:rPr>
        <w:t>Room Index</w:t>
      </w:r>
    </w:p>
    <w:p w14:paraId="0F58192E" w14:textId="77777777" w:rsidR="00A24CFD" w:rsidRPr="00A24CFD" w:rsidRDefault="00A24CFD" w:rsidP="00A24CFD">
      <w:pPr>
        <w:spacing w:before="100" w:beforeAutospacing="1" w:after="100" w:afterAutospacing="1" w:line="240" w:lineRule="auto"/>
        <w:rPr>
          <w:rFonts w:eastAsiaTheme="minorEastAsia" w:cstheme="minorHAnsi"/>
          <w:szCs w:val="24"/>
          <w:lang w:eastAsia="en-GB"/>
        </w:rPr>
      </w:pPr>
      <w:r w:rsidRPr="00A24CFD">
        <w:rPr>
          <w:rFonts w:eastAsia="Times New Roman" w:cstheme="minorHAnsi"/>
          <w:szCs w:val="24"/>
          <w:lang w:eastAsia="en-GB"/>
        </w:rPr>
        <w:t>The Room Index (RI) is a geometric factor used in lighting design to determine the distribution of light in a room. It considers the dimensions of the room and helps in selecting appropriate lighting fixtures and placement. The formula for calculating the Room Index is:</w:t>
      </w:r>
    </w:p>
    <w:p w14:paraId="41CAC22B" w14:textId="77777777" w:rsidR="00A24CFD" w:rsidRPr="002A1B51" w:rsidRDefault="00000000" w:rsidP="002A1B51">
      <w:pPr>
        <w:rPr>
          <w:rFonts w:eastAsiaTheme="minorEastAsia" w:cstheme="minorHAnsi"/>
          <w:szCs w:val="24"/>
          <w:lang w:eastAsia="en-GB"/>
        </w:rPr>
      </w:pPr>
      <m:oMathPara>
        <m:oMath>
          <m:f>
            <m:fPr>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Lengt</m:t>
              </m:r>
              <m:r>
                <w:rPr>
                  <w:rFonts w:ascii="Cambria Math" w:eastAsia="Times New Roman" w:hAnsi="Cambria Math" w:cstheme="minorHAnsi"/>
                  <w:szCs w:val="24"/>
                  <w:lang w:eastAsia="en-GB"/>
                </w:rPr>
                <m:t>h</m:t>
              </m:r>
              <m:r>
                <w:rPr>
                  <w:rFonts w:ascii="Cambria Math" w:eastAsia="Times New Roman" w:hAnsi="Cambria Math" w:cstheme="minorHAnsi"/>
                  <w:szCs w:val="24"/>
                  <w:lang w:eastAsia="en-GB"/>
                </w:rPr>
                <m:t xml:space="preserve"> × </m:t>
              </m:r>
              <m:r>
                <w:rPr>
                  <w:rFonts w:ascii="Cambria Math" w:eastAsia="Times New Roman" w:hAnsi="Cambria Math" w:cstheme="minorHAnsi"/>
                  <w:szCs w:val="24"/>
                  <w:lang w:eastAsia="en-GB"/>
                </w:rPr>
                <m:t>Widt</m:t>
              </m:r>
              <m:r>
                <w:rPr>
                  <w:rFonts w:ascii="Cambria Math" w:eastAsia="Times New Roman" w:hAnsi="Cambria Math" w:cstheme="minorHAnsi"/>
                  <w:szCs w:val="24"/>
                  <w:lang w:eastAsia="en-GB"/>
                </w:rPr>
                <m:t>h</m:t>
              </m:r>
            </m:num>
            <m:den>
              <m:r>
                <w:rPr>
                  <w:rFonts w:ascii="Cambria Math" w:eastAsia="Times New Roman" w:hAnsi="Cambria Math" w:cstheme="minorHAnsi"/>
                  <w:szCs w:val="24"/>
                  <w:lang w:eastAsia="en-GB"/>
                </w:rPr>
                <m:t>Effective</m:t>
              </m:r>
              <m:r>
                <w:rPr>
                  <w:rFonts w:ascii="Cambria Math" w:eastAsia="Times New Roman" w:hAnsi="Cambria Math" w:cstheme="minorHAnsi"/>
                  <w:szCs w:val="24"/>
                  <w:lang w:eastAsia="en-GB"/>
                </w:rPr>
                <m:t xml:space="preserve"> </m:t>
              </m:r>
              <m:r>
                <w:rPr>
                  <w:rFonts w:ascii="Cambria Math" w:eastAsia="Times New Roman" w:hAnsi="Cambria Math" w:cstheme="minorHAnsi"/>
                  <w:szCs w:val="24"/>
                  <w:lang w:eastAsia="en-GB"/>
                </w:rPr>
                <m:t>Heig</m:t>
              </m:r>
              <m:r>
                <w:rPr>
                  <w:rFonts w:ascii="Cambria Math" w:eastAsia="Times New Roman" w:hAnsi="Cambria Math" w:cstheme="minorHAnsi"/>
                  <w:szCs w:val="24"/>
                  <w:lang w:eastAsia="en-GB"/>
                </w:rPr>
                <m:t>h</m:t>
              </m:r>
              <m:r>
                <w:rPr>
                  <w:rFonts w:ascii="Cambria Math" w:eastAsia="Times New Roman" w:hAnsi="Cambria Math" w:cstheme="minorHAnsi"/>
                  <w:szCs w:val="24"/>
                  <w:lang w:eastAsia="en-GB"/>
                </w:rPr>
                <m:t>t</m:t>
              </m:r>
              <m:r>
                <w:rPr>
                  <w:rFonts w:ascii="Cambria Math" w:eastAsia="Times New Roman" w:hAnsi="Cambria Math" w:cstheme="minorHAnsi"/>
                  <w:szCs w:val="24"/>
                  <w:lang w:eastAsia="en-GB"/>
                </w:rPr>
                <m:t xml:space="preserve"> ×</m:t>
              </m:r>
              <m:d>
                <m:dPr>
                  <m:ctrlPr>
                    <w:rPr>
                      <w:rFonts w:ascii="Cambria Math" w:eastAsia="Times New Roman" w:hAnsi="Cambria Math" w:cstheme="minorHAnsi"/>
                      <w:i/>
                      <w:szCs w:val="24"/>
                      <w:lang w:eastAsia="en-GB"/>
                    </w:rPr>
                  </m:ctrlPr>
                </m:dPr>
                <m:e>
                  <m:r>
                    <w:rPr>
                      <w:rFonts w:ascii="Cambria Math" w:eastAsia="Times New Roman" w:hAnsi="Cambria Math" w:cstheme="minorHAnsi"/>
                      <w:szCs w:val="24"/>
                      <w:lang w:eastAsia="en-GB"/>
                    </w:rPr>
                    <m:t>Lengt</m:t>
                  </m:r>
                  <m:r>
                    <w:rPr>
                      <w:rFonts w:ascii="Cambria Math" w:eastAsia="Times New Roman" w:hAnsi="Cambria Math" w:cstheme="minorHAnsi"/>
                      <w:szCs w:val="24"/>
                      <w:lang w:eastAsia="en-GB"/>
                    </w:rPr>
                    <m:t>h</m:t>
                  </m:r>
                  <m:r>
                    <w:rPr>
                      <w:rFonts w:ascii="Cambria Math" w:eastAsia="Times New Roman" w:hAnsi="Cambria Math" w:cstheme="minorHAnsi"/>
                      <w:szCs w:val="24"/>
                      <w:lang w:eastAsia="en-GB"/>
                    </w:rPr>
                    <m:t xml:space="preserve"> +</m:t>
                  </m:r>
                  <m:r>
                    <w:rPr>
                      <w:rFonts w:ascii="Cambria Math" w:eastAsia="Times New Roman" w:hAnsi="Cambria Math" w:cstheme="minorHAnsi"/>
                      <w:szCs w:val="24"/>
                      <w:lang w:eastAsia="en-GB"/>
                    </w:rPr>
                    <m:t>Widt</m:t>
                  </m:r>
                  <m:r>
                    <w:rPr>
                      <w:rFonts w:ascii="Cambria Math" w:eastAsia="Times New Roman" w:hAnsi="Cambria Math" w:cstheme="minorHAnsi"/>
                      <w:szCs w:val="24"/>
                      <w:lang w:eastAsia="en-GB"/>
                    </w:rPr>
                    <m:t>h</m:t>
                  </m:r>
                </m:e>
              </m:d>
            </m:den>
          </m:f>
        </m:oMath>
      </m:oMathPara>
    </w:p>
    <w:p w14:paraId="1A87B7E7" w14:textId="77777777" w:rsidR="00A24CFD" w:rsidRDefault="00A24CFD" w:rsidP="00A24CFD">
      <w:pPr>
        <w:rPr>
          <w:rFonts w:eastAsiaTheme="minorEastAsia" w:cstheme="minorHAnsi"/>
          <w:szCs w:val="24"/>
          <w:lang w:eastAsia="en-GB"/>
        </w:rPr>
      </w:pPr>
    </w:p>
    <w:p w14:paraId="63A6C8F2" w14:textId="77777777" w:rsidR="0046235D" w:rsidRDefault="0046235D" w:rsidP="00A24CFD">
      <w:r>
        <w:t>In this sc</w:t>
      </w:r>
      <w:r w:rsidR="003E1DEC">
        <w:t>enario, the production area in the</w:t>
      </w:r>
      <w:r>
        <w:t xml:space="preserve"> factory measures 60 meters by 24 meters and is 8 meters </w:t>
      </w:r>
      <w:r w:rsidRPr="00D6128C">
        <w:rPr>
          <w:rFonts w:cstheme="minorHAnsi"/>
        </w:rPr>
        <w:t xml:space="preserve">high. </w:t>
      </w:r>
      <w:r w:rsidR="00D6128C" w:rsidRPr="00D6128C">
        <w:rPr>
          <w:rFonts w:cstheme="minorHAnsi"/>
          <w:color w:val="000000" w:themeColor="text1"/>
          <w:kern w:val="24"/>
          <w:lang w:eastAsia="zh-CN"/>
        </w:rPr>
        <w:t>The factory’s work benches are set at a height of 1m above the floor level.</w:t>
      </w:r>
    </w:p>
    <w:p w14:paraId="1077D651" w14:textId="77777777" w:rsidR="0046235D" w:rsidRDefault="0046235D" w:rsidP="00A24CFD">
      <w:r>
        <w:t xml:space="preserve">The Dimensions given are: </w:t>
      </w:r>
    </w:p>
    <w:p w14:paraId="60659234" w14:textId="77777777" w:rsidR="0046235D" w:rsidRDefault="0046235D" w:rsidP="00A24CFD">
      <w:r>
        <w:t xml:space="preserve">Length = </w:t>
      </w:r>
      <w:r w:rsidRPr="0046235D">
        <w:rPr>
          <w:b/>
        </w:rPr>
        <w:t>60 meters</w:t>
      </w:r>
    </w:p>
    <w:p w14:paraId="33A6B83F" w14:textId="77777777" w:rsidR="0046235D" w:rsidRDefault="0046235D" w:rsidP="00A24CFD">
      <w:r>
        <w:t xml:space="preserve">Width = </w:t>
      </w:r>
      <w:r w:rsidRPr="0046235D">
        <w:rPr>
          <w:b/>
        </w:rPr>
        <w:t>24 meters</w:t>
      </w:r>
    </w:p>
    <w:p w14:paraId="1DF71D2F" w14:textId="77777777" w:rsidR="00A63D09" w:rsidRDefault="0046235D" w:rsidP="00A24CFD">
      <w:pPr>
        <w:rPr>
          <w:b/>
        </w:rPr>
      </w:pPr>
      <w:r>
        <w:t xml:space="preserve">Height = </w:t>
      </w:r>
      <w:r w:rsidRPr="0046235D">
        <w:rPr>
          <w:b/>
        </w:rPr>
        <w:t>8 meters</w:t>
      </w:r>
    </w:p>
    <w:p w14:paraId="2C2754D0" w14:textId="77777777" w:rsidR="0046235D" w:rsidRDefault="00D6128C" w:rsidP="00A24CFD">
      <w:r w:rsidRPr="00D6128C">
        <w:t>Bench Height =</w:t>
      </w:r>
      <w:r>
        <w:rPr>
          <w:b/>
        </w:rPr>
        <w:t xml:space="preserve"> 1 meter above floor</w:t>
      </w:r>
      <w:r w:rsidR="003E1DEC">
        <w:rPr>
          <w:b/>
        </w:rPr>
        <w:t xml:space="preserve"> level</w:t>
      </w:r>
    </w:p>
    <w:p w14:paraId="7BED8700" w14:textId="77777777" w:rsidR="00A63D09" w:rsidRDefault="00A63D09" w:rsidP="00A63D09">
      <w:pPr>
        <w:spacing w:before="100" w:beforeAutospacing="1" w:after="100" w:afterAutospacing="1" w:line="240" w:lineRule="auto"/>
        <w:outlineLvl w:val="2"/>
        <w:rPr>
          <w:rFonts w:eastAsia="Times New Roman" w:cstheme="minorHAnsi"/>
          <w:b/>
          <w:bCs/>
          <w:szCs w:val="27"/>
          <w:lang w:eastAsia="en-GB"/>
        </w:rPr>
      </w:pPr>
      <w:r w:rsidRPr="00A63D09">
        <w:rPr>
          <w:rFonts w:eastAsia="Times New Roman" w:cstheme="minorHAnsi"/>
          <w:b/>
          <w:bCs/>
          <w:szCs w:val="27"/>
          <w:lang w:eastAsia="en-GB"/>
        </w:rPr>
        <w:t>Step-by-step calculation:</w:t>
      </w:r>
    </w:p>
    <w:p w14:paraId="62610A3A" w14:textId="77777777" w:rsidR="00CB3965" w:rsidRPr="00CB3965" w:rsidRDefault="00CB3965" w:rsidP="00CB3965">
      <w:pPr>
        <w:spacing w:before="100" w:beforeAutospacing="1" w:after="100" w:afterAutospacing="1" w:line="240" w:lineRule="auto"/>
        <w:outlineLvl w:val="2"/>
        <w:rPr>
          <w:rFonts w:eastAsia="Times New Roman" w:cstheme="minorHAnsi"/>
          <w:b/>
          <w:bCs/>
          <w:lang w:eastAsia="en-GB"/>
        </w:rPr>
      </w:pPr>
      <w:r w:rsidRPr="00CB3965">
        <w:rPr>
          <w:rFonts w:eastAsia="Times New Roman" w:cstheme="minorHAnsi"/>
          <w:b/>
          <w:bCs/>
          <w:lang w:eastAsia="en-GB"/>
        </w:rPr>
        <w:t>Step 1: Effective mounting height</w:t>
      </w:r>
    </w:p>
    <w:p w14:paraId="3FD23D65" w14:textId="77777777" w:rsidR="00CB3965" w:rsidRPr="00CB3965" w:rsidRDefault="00CB3965" w:rsidP="00CB3965">
      <w:pPr>
        <w:spacing w:before="100" w:beforeAutospacing="1" w:after="100" w:afterAutospacing="1" w:line="240" w:lineRule="auto"/>
        <w:rPr>
          <w:rFonts w:eastAsia="Times New Roman" w:cstheme="minorHAnsi"/>
          <w:lang w:eastAsia="en-GB"/>
        </w:rPr>
      </w:pPr>
      <w:r w:rsidRPr="00CB3965">
        <w:rPr>
          <w:rFonts w:eastAsia="Times New Roman" w:cstheme="minorHAnsi"/>
          <w:lang w:eastAsia="en-GB"/>
        </w:rPr>
        <w:t xml:space="preserve">The height of the room is </w:t>
      </w:r>
      <w:r w:rsidRPr="00CB3965">
        <w:rPr>
          <w:rFonts w:eastAsia="Times New Roman" w:cstheme="minorHAnsi"/>
          <w:b/>
          <w:bCs/>
          <w:lang w:eastAsia="en-GB"/>
        </w:rPr>
        <w:t>8 meters</w:t>
      </w:r>
      <w:r w:rsidRPr="00CB3965">
        <w:rPr>
          <w:rFonts w:eastAsia="Times New Roman" w:cstheme="minorHAnsi"/>
          <w:lang w:eastAsia="en-GB"/>
        </w:rPr>
        <w:t xml:space="preserve">, and the work benches are </w:t>
      </w:r>
      <w:r w:rsidRPr="003E1DEC">
        <w:rPr>
          <w:rFonts w:eastAsia="Times New Roman" w:cstheme="minorHAnsi"/>
          <w:bCs/>
          <w:lang w:eastAsia="en-GB"/>
        </w:rPr>
        <w:t>1 meter above the floor</w:t>
      </w:r>
      <w:r w:rsidRPr="00CB3965">
        <w:rPr>
          <w:rFonts w:eastAsia="Times New Roman" w:cstheme="minorHAnsi"/>
          <w:lang w:eastAsia="en-GB"/>
        </w:rPr>
        <w:t>. The effective mounting height (distance from the work plane to the luminaires) is:</w:t>
      </w:r>
    </w:p>
    <w:p w14:paraId="7F8A1BDC" w14:textId="77777777" w:rsidR="00CB3965" w:rsidRPr="00CB3965" w:rsidRDefault="002A1B51" w:rsidP="00CB3965">
      <w:pPr>
        <w:spacing w:before="100" w:beforeAutospacing="1" w:after="100" w:afterAutospacing="1" w:line="240" w:lineRule="auto"/>
        <w:outlineLvl w:val="2"/>
        <w:rPr>
          <w:rFonts w:eastAsia="Times New Roman" w:cstheme="minorHAnsi"/>
          <w:lang w:eastAsia="en-GB"/>
        </w:rPr>
      </w:pPr>
      <m:oMathPara>
        <m:oMath>
          <m:r>
            <w:rPr>
              <w:rFonts w:ascii="Cambria Math" w:eastAsia="Times New Roman" w:hAnsi="Cambria Math" w:cstheme="minorHAnsi"/>
              <w:lang w:eastAsia="en-GB"/>
            </w:rPr>
            <m:t xml:space="preserve">Effective Height = Room Height - Work plane Height </m:t>
          </m:r>
        </m:oMath>
      </m:oMathPara>
    </w:p>
    <w:p w14:paraId="705BD4C2" w14:textId="77777777" w:rsidR="00CB3965" w:rsidRPr="00A63D09" w:rsidRDefault="002A1B51" w:rsidP="002A1B51">
      <w:pPr>
        <w:spacing w:before="100" w:beforeAutospacing="1" w:after="100" w:afterAutospacing="1" w:line="240" w:lineRule="auto"/>
        <w:jc w:val="center"/>
        <w:outlineLvl w:val="2"/>
        <w:rPr>
          <w:rFonts w:eastAsia="Times New Roman" w:cstheme="minorHAnsi"/>
          <w:b/>
          <w:bCs/>
          <w:lang w:eastAsia="en-GB"/>
        </w:rPr>
      </w:pPr>
      <m:oMathPara>
        <m:oMath>
          <m:r>
            <w:rPr>
              <w:rFonts w:ascii="Cambria Math" w:eastAsia="Times New Roman" w:hAnsi="Cambria Math" w:cstheme="minorHAnsi"/>
              <w:lang w:eastAsia="en-GB"/>
            </w:rPr>
            <m:t>Effective Height=8-1=7 </m:t>
          </m:r>
        </m:oMath>
      </m:oMathPara>
    </w:p>
    <w:p w14:paraId="0DFE10D6" w14:textId="77777777" w:rsidR="002A1B51" w:rsidRPr="002A1B51" w:rsidRDefault="002A1B51" w:rsidP="002A1B51">
      <w:pPr>
        <w:pStyle w:val="Heading3"/>
        <w:rPr>
          <w:rFonts w:asciiTheme="minorHAnsi" w:hAnsiTheme="minorHAnsi" w:cstheme="minorHAnsi"/>
          <w:sz w:val="22"/>
          <w:szCs w:val="22"/>
        </w:rPr>
      </w:pPr>
      <w:r w:rsidRPr="002A1B51">
        <w:rPr>
          <w:rFonts w:asciiTheme="minorHAnsi" w:hAnsiTheme="minorHAnsi" w:cstheme="minorHAnsi"/>
          <w:sz w:val="22"/>
          <w:szCs w:val="22"/>
        </w:rPr>
        <w:t>Step 2: Room Index formula</w:t>
      </w:r>
    </w:p>
    <w:p w14:paraId="66D8AD0B" w14:textId="77777777" w:rsidR="002A1B51" w:rsidRPr="002A1B51" w:rsidRDefault="002A1B51" w:rsidP="002A1B51">
      <w:pPr>
        <w:rPr>
          <w:rFonts w:eastAsiaTheme="minorEastAsia" w:cstheme="minorHAnsi"/>
          <w:szCs w:val="24"/>
          <w:lang w:eastAsia="en-GB"/>
        </w:rPr>
      </w:pPr>
      <w:r w:rsidRPr="002A1B51">
        <w:rPr>
          <w:rFonts w:cstheme="minorHAnsi"/>
        </w:rPr>
        <w:t>The formula for Room Index is:</w:t>
      </w:r>
      <m:oMath>
        <m:r>
          <m:rPr>
            <m:sty m:val="p"/>
          </m:rPr>
          <w:rPr>
            <w:rFonts w:ascii="Cambria Math" w:eastAsia="Times New Roman" w:hAnsi="Cambria Math" w:cstheme="minorHAnsi"/>
            <w:szCs w:val="24"/>
            <w:lang w:eastAsia="en-GB"/>
          </w:rPr>
          <w:br/>
        </m:r>
      </m:oMath>
      <m:oMathPara>
        <m:oMath>
          <m:f>
            <m:fPr>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Length × Width</m:t>
              </m:r>
            </m:num>
            <m:den>
              <m:r>
                <w:rPr>
                  <w:rFonts w:ascii="Cambria Math" w:eastAsia="Times New Roman" w:hAnsi="Cambria Math" w:cstheme="minorHAnsi"/>
                  <w:szCs w:val="24"/>
                  <w:lang w:eastAsia="en-GB"/>
                </w:rPr>
                <m:t>Effective Height ×</m:t>
              </m:r>
              <m:d>
                <m:dPr>
                  <m:ctrlPr>
                    <w:rPr>
                      <w:rFonts w:ascii="Cambria Math" w:eastAsia="Times New Roman" w:hAnsi="Cambria Math" w:cstheme="minorHAnsi"/>
                      <w:i/>
                      <w:szCs w:val="24"/>
                      <w:lang w:eastAsia="en-GB"/>
                    </w:rPr>
                  </m:ctrlPr>
                </m:dPr>
                <m:e>
                  <m:r>
                    <w:rPr>
                      <w:rFonts w:ascii="Cambria Math" w:eastAsia="Times New Roman" w:hAnsi="Cambria Math" w:cstheme="minorHAnsi"/>
                      <w:szCs w:val="24"/>
                      <w:lang w:eastAsia="en-GB"/>
                    </w:rPr>
                    <m:t>Length +Width</m:t>
                  </m:r>
                </m:e>
              </m:d>
            </m:den>
          </m:f>
        </m:oMath>
      </m:oMathPara>
    </w:p>
    <w:p w14:paraId="21736DE4" w14:textId="77777777" w:rsidR="002A1B51" w:rsidRPr="002A1B51" w:rsidRDefault="002A1B51" w:rsidP="002A1B51">
      <w:pPr>
        <w:pStyle w:val="Heading3"/>
        <w:rPr>
          <w:rFonts w:asciiTheme="minorHAnsi" w:hAnsiTheme="minorHAnsi" w:cstheme="minorHAnsi"/>
          <w:sz w:val="22"/>
          <w:szCs w:val="22"/>
        </w:rPr>
      </w:pPr>
      <w:r w:rsidRPr="002A1B51">
        <w:rPr>
          <w:rFonts w:asciiTheme="minorHAnsi" w:hAnsiTheme="minorHAnsi" w:cstheme="minorHAnsi"/>
          <w:sz w:val="22"/>
          <w:szCs w:val="22"/>
        </w:rPr>
        <w:t>Step 3: Calculate the Room Index</w:t>
      </w:r>
    </w:p>
    <w:p w14:paraId="644B9712" w14:textId="77777777" w:rsidR="002A1B51" w:rsidRPr="002A1B51" w:rsidRDefault="002A1B51" w:rsidP="002A1B51">
      <w:pPr>
        <w:pStyle w:val="NormalWeb"/>
        <w:numPr>
          <w:ilvl w:val="0"/>
          <w:numId w:val="3"/>
        </w:numPr>
        <w:rPr>
          <w:rFonts w:asciiTheme="minorHAnsi" w:hAnsiTheme="minorHAnsi" w:cstheme="minorHAnsi"/>
          <w:sz w:val="22"/>
          <w:szCs w:val="22"/>
        </w:rPr>
      </w:pPr>
      <w:r w:rsidRPr="002A1B51">
        <w:rPr>
          <w:rStyle w:val="Strong"/>
          <w:rFonts w:asciiTheme="minorHAnsi" w:hAnsiTheme="minorHAnsi" w:cstheme="minorHAnsi"/>
          <w:sz w:val="22"/>
          <w:szCs w:val="22"/>
        </w:rPr>
        <w:t>Numerator</w:t>
      </w:r>
      <w:r w:rsidRPr="002A1B51">
        <w:rPr>
          <w:rFonts w:asciiTheme="minorHAnsi" w:hAnsiTheme="minorHAnsi" w:cstheme="minorHAnsi"/>
          <w:sz w:val="22"/>
          <w:szCs w:val="22"/>
        </w:rPr>
        <w:t>:</w:t>
      </w:r>
      <w:r>
        <w:rPr>
          <w:rFonts w:asciiTheme="minorHAnsi" w:hAnsiTheme="minorHAnsi" w:cstheme="minorHAnsi"/>
          <w:sz w:val="22"/>
          <w:szCs w:val="22"/>
        </w:rPr>
        <w:t xml:space="preserve"> </w:t>
      </w:r>
    </w:p>
    <w:p w14:paraId="42EF862C" w14:textId="77777777" w:rsidR="002A1B51" w:rsidRPr="002A1B51" w:rsidRDefault="002A1B51" w:rsidP="002A1B51">
      <w:pPr>
        <w:rPr>
          <w:rFonts w:ascii="Cambria Math" w:eastAsiaTheme="minorEastAsia" w:hAnsi="Cambria Math" w:cstheme="minorHAnsi"/>
          <w:szCs w:val="24"/>
          <w:lang w:eastAsia="en-GB"/>
          <w:oMath/>
        </w:rPr>
      </w:pPr>
      <m:oMathPara>
        <m:oMath>
          <m:r>
            <w:rPr>
              <w:rFonts w:ascii="Cambria Math" w:eastAsiaTheme="minorEastAsia" w:hAnsi="Cambria Math" w:cstheme="minorHAnsi"/>
              <w:szCs w:val="24"/>
              <w:lang w:eastAsia="en-GB"/>
            </w:rPr>
            <m:t xml:space="preserve">Length x Width </m:t>
          </m:r>
        </m:oMath>
      </m:oMathPara>
    </w:p>
    <w:p w14:paraId="79FB30C1" w14:textId="77777777" w:rsidR="002A1B51" w:rsidRPr="002A1B51" w:rsidRDefault="0046265B" w:rsidP="002A1B51">
      <w:pPr>
        <w:rPr>
          <w:rFonts w:ascii="Cambria Math" w:eastAsiaTheme="minorEastAsia" w:hAnsi="Cambria Math" w:cstheme="minorHAnsi"/>
          <w:szCs w:val="24"/>
          <w:lang w:eastAsia="en-GB"/>
          <w:oMath/>
        </w:rPr>
      </w:pPr>
      <m:oMathPara>
        <m:oMath>
          <m:r>
            <w:rPr>
              <w:rFonts w:ascii="Cambria Math" w:eastAsiaTheme="minorEastAsia" w:hAnsi="Cambria Math" w:cstheme="minorHAnsi"/>
              <w:szCs w:val="24"/>
              <w:lang w:eastAsia="en-GB"/>
            </w:rPr>
            <m:t>60 x 24 = 1440</m:t>
          </m:r>
        </m:oMath>
      </m:oMathPara>
    </w:p>
    <w:p w14:paraId="348A5619" w14:textId="77777777" w:rsidR="002A1B51" w:rsidRPr="002A1B51" w:rsidRDefault="002A1B51" w:rsidP="002A1B51">
      <w:pPr>
        <w:pStyle w:val="ListParagraph"/>
        <w:numPr>
          <w:ilvl w:val="0"/>
          <w:numId w:val="3"/>
        </w:numPr>
        <w:rPr>
          <w:rFonts w:eastAsiaTheme="minorEastAsia" w:cstheme="minorHAnsi"/>
          <w:szCs w:val="24"/>
          <w:lang w:eastAsia="en-GB"/>
        </w:rPr>
      </w:pPr>
      <w:r>
        <w:rPr>
          <w:rStyle w:val="Strong"/>
        </w:rPr>
        <w:t>Denominator</w:t>
      </w:r>
      <w:r>
        <w:t>:</w:t>
      </w:r>
    </w:p>
    <w:p w14:paraId="3A15CBD5" w14:textId="77777777" w:rsidR="002A1B51" w:rsidRPr="0046265B" w:rsidRDefault="0046265B" w:rsidP="002A1B51">
      <w:pPr>
        <w:ind w:left="360"/>
        <w:rPr>
          <w:rFonts w:ascii="Cambria Math" w:eastAsiaTheme="minorEastAsia" w:hAnsi="Cambria Math" w:cstheme="minorHAnsi"/>
          <w:szCs w:val="24"/>
          <w:lang w:eastAsia="en-GB"/>
          <w:oMath/>
        </w:rPr>
      </w:pPr>
      <m:oMathPara>
        <m:oMath>
          <m:r>
            <w:rPr>
              <w:rFonts w:ascii="Cambria Math" w:eastAsiaTheme="minorEastAsia" w:hAnsi="Cambria Math" w:cstheme="minorHAnsi"/>
              <w:szCs w:val="24"/>
              <w:lang w:eastAsia="en-GB"/>
            </w:rPr>
            <m:t>Effective Height x (Length+Width)</m:t>
          </m:r>
        </m:oMath>
      </m:oMathPara>
    </w:p>
    <w:p w14:paraId="7139808B" w14:textId="77777777" w:rsidR="0046265B" w:rsidRDefault="0046265B" w:rsidP="002A1B51">
      <w:pPr>
        <w:ind w:left="360"/>
        <w:rPr>
          <w:rFonts w:eastAsiaTheme="minorEastAsia" w:cstheme="minorHAnsi"/>
          <w:szCs w:val="24"/>
          <w:lang w:eastAsia="en-GB"/>
        </w:rPr>
      </w:pPr>
      <m:oMathPara>
        <m:oMath>
          <m:r>
            <w:rPr>
              <w:rFonts w:ascii="Cambria Math" w:eastAsiaTheme="minorEastAsia" w:hAnsi="Cambria Math" w:cstheme="minorHAnsi"/>
              <w:szCs w:val="24"/>
              <w:lang w:eastAsia="en-GB"/>
            </w:rPr>
            <m:t>7 x (60 + 24) = 7 x 84 = 588</m:t>
          </m:r>
        </m:oMath>
      </m:oMathPara>
    </w:p>
    <w:p w14:paraId="4605505A" w14:textId="77777777" w:rsidR="0046265B" w:rsidRPr="0046265B" w:rsidRDefault="0046265B" w:rsidP="0046265B">
      <w:pPr>
        <w:pStyle w:val="ListParagraph"/>
        <w:numPr>
          <w:ilvl w:val="0"/>
          <w:numId w:val="3"/>
        </w:numPr>
        <w:rPr>
          <w:rFonts w:eastAsiaTheme="minorEastAsia" w:cstheme="minorHAnsi"/>
          <w:szCs w:val="24"/>
          <w:lang w:eastAsia="en-GB"/>
        </w:rPr>
      </w:pPr>
      <w:r>
        <w:rPr>
          <w:rStyle w:val="Strong"/>
        </w:rPr>
        <w:t>Room Index</w:t>
      </w:r>
      <w:r>
        <w:t>:</w:t>
      </w:r>
    </w:p>
    <w:p w14:paraId="54E87046" w14:textId="77777777" w:rsidR="0046265B" w:rsidRPr="00CB5477" w:rsidRDefault="00E91F9C" w:rsidP="00E91F9C">
      <w:pPr>
        <w:jc w:val="center"/>
        <w:rPr>
          <w:rFonts w:eastAsiaTheme="minorEastAsia" w:cstheme="minorHAnsi"/>
          <w:szCs w:val="24"/>
          <w:lang w:eastAsia="en-GB"/>
        </w:rPr>
      </w:pPr>
      <m:oMathPara>
        <m:oMath>
          <m:r>
            <w:rPr>
              <w:rFonts w:ascii="Cambria Math" w:eastAsiaTheme="minorEastAsia" w:hAnsi="Cambria Math" w:cstheme="minorHAnsi"/>
              <w:szCs w:val="24"/>
              <w:lang w:eastAsia="en-GB"/>
            </w:rPr>
            <m:t xml:space="preserve">RI = </m:t>
          </m:r>
          <m:f>
            <m:fPr>
              <m:ctrlPr>
                <w:rPr>
                  <w:rFonts w:ascii="Cambria Math" w:eastAsiaTheme="minorEastAsia" w:hAnsi="Cambria Math" w:cstheme="minorHAnsi"/>
                  <w:i/>
                  <w:szCs w:val="24"/>
                  <w:lang w:eastAsia="en-GB"/>
                </w:rPr>
              </m:ctrlPr>
            </m:fPr>
            <m:num>
              <m:r>
                <w:rPr>
                  <w:rFonts w:ascii="Cambria Math" w:eastAsiaTheme="minorEastAsia" w:hAnsi="Cambria Math" w:cstheme="minorHAnsi"/>
                  <w:szCs w:val="24"/>
                  <w:lang w:eastAsia="en-GB"/>
                </w:rPr>
                <m:t>1440</m:t>
              </m:r>
            </m:num>
            <m:den>
              <m:r>
                <w:rPr>
                  <w:rFonts w:ascii="Cambria Math" w:eastAsiaTheme="minorEastAsia" w:hAnsi="Cambria Math" w:cstheme="minorHAnsi"/>
                  <w:szCs w:val="24"/>
                  <w:lang w:eastAsia="en-GB"/>
                </w:rPr>
                <m:t>588</m:t>
              </m:r>
            </m:den>
          </m:f>
          <m:r>
            <w:rPr>
              <w:rFonts w:ascii="Cambria Math" w:eastAsiaTheme="minorEastAsia" w:hAnsi="Cambria Math" w:cstheme="minorHAnsi"/>
              <w:szCs w:val="24"/>
              <w:lang w:eastAsia="en-GB"/>
            </w:rPr>
            <m:t>=2.45</m:t>
          </m:r>
        </m:oMath>
      </m:oMathPara>
    </w:p>
    <w:p w14:paraId="742816A0" w14:textId="77777777" w:rsidR="00CB5477" w:rsidRPr="00CB5477" w:rsidRDefault="00CB5477" w:rsidP="00CB5477">
      <w:pPr>
        <w:pStyle w:val="Heading3"/>
        <w:rPr>
          <w:rFonts w:asciiTheme="minorHAnsi" w:hAnsiTheme="minorHAnsi" w:cstheme="minorHAnsi"/>
          <w:sz w:val="22"/>
        </w:rPr>
      </w:pPr>
      <w:r w:rsidRPr="00CB5477">
        <w:rPr>
          <w:rFonts w:asciiTheme="minorHAnsi" w:hAnsiTheme="minorHAnsi" w:cstheme="minorHAnsi"/>
          <w:sz w:val="22"/>
        </w:rPr>
        <w:t>Result:</w:t>
      </w:r>
    </w:p>
    <w:p w14:paraId="40F8F93A" w14:textId="77777777" w:rsidR="00EC075E" w:rsidRPr="003E1DEC" w:rsidRDefault="00CB5477" w:rsidP="003E1DEC">
      <w:pPr>
        <w:pStyle w:val="NormalWeb"/>
        <w:rPr>
          <w:rFonts w:asciiTheme="minorHAnsi" w:hAnsiTheme="minorHAnsi" w:cstheme="minorHAnsi"/>
          <w:sz w:val="22"/>
        </w:rPr>
      </w:pPr>
      <w:r w:rsidRPr="00CB5477">
        <w:rPr>
          <w:rFonts w:asciiTheme="minorHAnsi" w:hAnsiTheme="minorHAnsi" w:cstheme="minorHAnsi"/>
          <w:sz w:val="22"/>
        </w:rPr>
        <w:lastRenderedPageBreak/>
        <w:t xml:space="preserve">The </w:t>
      </w:r>
      <w:r w:rsidRPr="00CB5477">
        <w:rPr>
          <w:rStyle w:val="Strong"/>
          <w:rFonts w:asciiTheme="minorHAnsi" w:hAnsiTheme="minorHAnsi" w:cstheme="minorHAnsi"/>
          <w:b w:val="0"/>
          <w:sz w:val="22"/>
        </w:rPr>
        <w:t>Room Index (RI)</w:t>
      </w:r>
      <w:r w:rsidRPr="00CB5477">
        <w:rPr>
          <w:rFonts w:asciiTheme="minorHAnsi" w:hAnsiTheme="minorHAnsi" w:cstheme="minorHAnsi"/>
          <w:sz w:val="22"/>
        </w:rPr>
        <w:t xml:space="preserve"> for this production area is </w:t>
      </w:r>
      <w:r w:rsidRPr="00CB5477">
        <w:rPr>
          <w:rStyle w:val="Strong"/>
          <w:rFonts w:asciiTheme="minorHAnsi" w:hAnsiTheme="minorHAnsi" w:cstheme="minorHAnsi"/>
          <w:sz w:val="22"/>
        </w:rPr>
        <w:t>2.45</w:t>
      </w:r>
      <w:r w:rsidRPr="00CB5477">
        <w:rPr>
          <w:rFonts w:asciiTheme="minorHAnsi" w:hAnsiTheme="minorHAnsi" w:cstheme="minorHAnsi"/>
          <w:b/>
          <w:sz w:val="22"/>
        </w:rPr>
        <w:t>.</w:t>
      </w:r>
    </w:p>
    <w:p w14:paraId="2A7DFEB6" w14:textId="77777777" w:rsidR="00EC075E" w:rsidRPr="00EC075E" w:rsidRDefault="00EC075E" w:rsidP="00EC075E">
      <w:pPr>
        <w:jc w:val="center"/>
        <w:rPr>
          <w:rFonts w:eastAsiaTheme="minorEastAsia" w:cstheme="minorHAnsi"/>
          <w:b/>
          <w:szCs w:val="24"/>
          <w:u w:val="single"/>
          <w:lang w:eastAsia="en-GB"/>
        </w:rPr>
      </w:pPr>
    </w:p>
    <w:p w14:paraId="3EA16163" w14:textId="77777777" w:rsidR="00CB5477" w:rsidRPr="00EC075E" w:rsidRDefault="00EC075E" w:rsidP="00EC075E">
      <w:pPr>
        <w:jc w:val="center"/>
        <w:rPr>
          <w:rFonts w:eastAsiaTheme="minorEastAsia" w:cstheme="minorHAnsi"/>
          <w:b/>
          <w:szCs w:val="24"/>
          <w:u w:val="single"/>
          <w:lang w:eastAsia="en-GB"/>
        </w:rPr>
      </w:pPr>
      <w:r w:rsidRPr="00EC075E">
        <w:rPr>
          <w:rFonts w:eastAsiaTheme="minorEastAsia" w:cstheme="minorHAnsi"/>
          <w:b/>
          <w:szCs w:val="24"/>
          <w:u w:val="single"/>
          <w:lang w:eastAsia="en-GB"/>
        </w:rPr>
        <w:t>Utilisation Factor</w:t>
      </w:r>
    </w:p>
    <w:p w14:paraId="5021E190" w14:textId="77777777" w:rsidR="002A1B51" w:rsidRDefault="00EC075E" w:rsidP="002A1B51">
      <w:pPr>
        <w:pStyle w:val="NormalWeb"/>
        <w:rPr>
          <w:rFonts w:asciiTheme="minorHAnsi" w:hAnsiTheme="minorHAnsi" w:cstheme="minorHAnsi"/>
          <w:sz w:val="22"/>
        </w:rPr>
      </w:pPr>
      <w:r w:rsidRPr="00EC075E">
        <w:rPr>
          <w:rFonts w:asciiTheme="minorHAnsi" w:hAnsiTheme="minorHAnsi" w:cstheme="minorHAnsi"/>
          <w:sz w:val="22"/>
        </w:rPr>
        <w:t xml:space="preserve">The </w:t>
      </w:r>
      <w:r w:rsidRPr="00EC075E">
        <w:rPr>
          <w:rStyle w:val="Strong"/>
          <w:rFonts w:asciiTheme="minorHAnsi" w:hAnsiTheme="minorHAnsi" w:cstheme="minorHAnsi"/>
          <w:b w:val="0"/>
          <w:sz w:val="22"/>
        </w:rPr>
        <w:t>Utilisation Factor (UF)</w:t>
      </w:r>
      <w:r w:rsidRPr="00EC075E">
        <w:rPr>
          <w:rFonts w:asciiTheme="minorHAnsi" w:hAnsiTheme="minorHAnsi" w:cstheme="minorHAnsi"/>
          <w:sz w:val="22"/>
        </w:rPr>
        <w:t xml:space="preserve"> is a key parameter in lighting design that represents the proportion of luminous flux emitted by a luminaire that actually reaches the working plane. It accounts for how effectively light is utilized within a space and is influenced by factors such as room geometry, surface </w:t>
      </w:r>
      <w:r w:rsidR="00DC2F3C" w:rsidRPr="00EC075E">
        <w:rPr>
          <w:rFonts w:asciiTheme="minorHAnsi" w:hAnsiTheme="minorHAnsi" w:cstheme="minorHAnsi"/>
          <w:sz w:val="22"/>
        </w:rPr>
        <w:t>reflectance</w:t>
      </w:r>
      <w:r w:rsidRPr="00EC075E">
        <w:rPr>
          <w:rFonts w:asciiTheme="minorHAnsi" w:hAnsiTheme="minorHAnsi" w:cstheme="minorHAnsi"/>
          <w:sz w:val="22"/>
        </w:rPr>
        <w:t>, and luminaire characteristics.</w:t>
      </w:r>
      <w:r w:rsidR="00C31908">
        <w:rPr>
          <w:rFonts w:asciiTheme="minorHAnsi" w:hAnsiTheme="minorHAnsi" w:cstheme="minorHAnsi"/>
          <w:sz w:val="22"/>
        </w:rPr>
        <w:t xml:space="preserve"> </w:t>
      </w:r>
    </w:p>
    <w:p w14:paraId="3ED73FE8" w14:textId="77777777" w:rsidR="00C31908" w:rsidRPr="00C31908" w:rsidRDefault="00C31908" w:rsidP="00C31908">
      <w:pPr>
        <w:spacing w:before="100" w:beforeAutospacing="1" w:after="100" w:afterAutospacing="1" w:line="240" w:lineRule="auto"/>
        <w:rPr>
          <w:rFonts w:eastAsia="Times New Roman" w:cstheme="minorHAnsi"/>
          <w:szCs w:val="24"/>
          <w:lang w:eastAsia="en-GB"/>
        </w:rPr>
      </w:pPr>
      <w:r w:rsidRPr="00C31908">
        <w:rPr>
          <w:rFonts w:eastAsia="Times New Roman" w:cstheme="minorHAnsi"/>
          <w:szCs w:val="24"/>
          <w:lang w:eastAsia="en-GB"/>
        </w:rPr>
        <w:t>The Utilisation Factor depends on the room's reflectance values, the Room Index, and the type of luminaire. Given:</w:t>
      </w:r>
    </w:p>
    <w:p w14:paraId="62BB8504" w14:textId="77777777" w:rsidR="00C31908" w:rsidRPr="00C31908" w:rsidRDefault="00C31908" w:rsidP="00C31908">
      <w:pPr>
        <w:numPr>
          <w:ilvl w:val="0"/>
          <w:numId w:val="4"/>
        </w:numPr>
        <w:spacing w:before="100" w:beforeAutospacing="1" w:after="100" w:afterAutospacing="1" w:line="240" w:lineRule="auto"/>
        <w:rPr>
          <w:rFonts w:eastAsia="Times New Roman" w:cstheme="minorHAnsi"/>
          <w:szCs w:val="24"/>
          <w:lang w:eastAsia="en-GB"/>
        </w:rPr>
      </w:pPr>
      <w:r w:rsidRPr="00C31908">
        <w:rPr>
          <w:rFonts w:eastAsia="Times New Roman" w:cstheme="minorHAnsi"/>
          <w:b/>
          <w:bCs/>
          <w:szCs w:val="24"/>
          <w:lang w:eastAsia="en-GB"/>
        </w:rPr>
        <w:t>Ceiling reflectance</w:t>
      </w:r>
      <w:r w:rsidRPr="00C31908">
        <w:rPr>
          <w:rFonts w:eastAsia="Times New Roman" w:cstheme="minorHAnsi"/>
          <w:szCs w:val="24"/>
          <w:lang w:eastAsia="en-GB"/>
        </w:rPr>
        <w:t>: 0.3</w:t>
      </w:r>
    </w:p>
    <w:p w14:paraId="4EEACD35" w14:textId="77777777" w:rsidR="00C31908" w:rsidRPr="00C31908" w:rsidRDefault="00C31908" w:rsidP="00C31908">
      <w:pPr>
        <w:numPr>
          <w:ilvl w:val="0"/>
          <w:numId w:val="4"/>
        </w:numPr>
        <w:spacing w:before="100" w:beforeAutospacing="1" w:after="100" w:afterAutospacing="1" w:line="240" w:lineRule="auto"/>
        <w:rPr>
          <w:rFonts w:eastAsia="Times New Roman" w:cstheme="minorHAnsi"/>
          <w:szCs w:val="24"/>
          <w:lang w:eastAsia="en-GB"/>
        </w:rPr>
      </w:pPr>
      <w:r w:rsidRPr="00C31908">
        <w:rPr>
          <w:rFonts w:eastAsia="Times New Roman" w:cstheme="minorHAnsi"/>
          <w:b/>
          <w:bCs/>
          <w:szCs w:val="24"/>
          <w:lang w:eastAsia="en-GB"/>
        </w:rPr>
        <w:t>Wall reflectance</w:t>
      </w:r>
      <w:r w:rsidRPr="00C31908">
        <w:rPr>
          <w:rFonts w:eastAsia="Times New Roman" w:cstheme="minorHAnsi"/>
          <w:szCs w:val="24"/>
          <w:lang w:eastAsia="en-GB"/>
        </w:rPr>
        <w:t>: 0.5</w:t>
      </w:r>
    </w:p>
    <w:p w14:paraId="20CF5388" w14:textId="77777777" w:rsidR="00C31908" w:rsidRPr="00C31908" w:rsidRDefault="00C31908" w:rsidP="00C31908">
      <w:pPr>
        <w:numPr>
          <w:ilvl w:val="0"/>
          <w:numId w:val="4"/>
        </w:numPr>
        <w:spacing w:before="100" w:beforeAutospacing="1" w:after="100" w:afterAutospacing="1" w:line="240" w:lineRule="auto"/>
        <w:rPr>
          <w:rFonts w:eastAsia="Times New Roman" w:cstheme="minorHAnsi"/>
          <w:szCs w:val="24"/>
          <w:lang w:eastAsia="en-GB"/>
        </w:rPr>
      </w:pPr>
      <w:r w:rsidRPr="00C31908">
        <w:rPr>
          <w:rFonts w:eastAsia="Times New Roman" w:cstheme="minorHAnsi"/>
          <w:b/>
          <w:bCs/>
          <w:szCs w:val="24"/>
          <w:lang w:eastAsia="en-GB"/>
        </w:rPr>
        <w:t>Luminaire type</w:t>
      </w:r>
      <w:r w:rsidRPr="00C31908">
        <w:rPr>
          <w:rFonts w:eastAsia="Times New Roman" w:cstheme="minorHAnsi"/>
          <w:szCs w:val="24"/>
          <w:lang w:eastAsia="en-GB"/>
        </w:rPr>
        <w:t>: Fluorescent lamps in recessed louvre with DLOR of 50%</w:t>
      </w:r>
    </w:p>
    <w:p w14:paraId="4CC443C0" w14:textId="77777777" w:rsidR="00C31908" w:rsidRPr="00C31908" w:rsidRDefault="00C31908" w:rsidP="00C31908">
      <w:pPr>
        <w:spacing w:before="100" w:beforeAutospacing="1" w:after="100" w:afterAutospacing="1" w:line="240" w:lineRule="auto"/>
        <w:rPr>
          <w:rFonts w:eastAsia="Times New Roman" w:cstheme="minorHAnsi"/>
          <w:szCs w:val="24"/>
          <w:lang w:eastAsia="en-GB"/>
        </w:rPr>
      </w:pPr>
      <w:r w:rsidRPr="00C31908">
        <w:rPr>
          <w:rFonts w:eastAsia="Times New Roman" w:cstheme="minorHAnsi"/>
          <w:szCs w:val="24"/>
          <w:lang w:eastAsia="en-GB"/>
        </w:rPr>
        <w:t>Utilisation Factor tables provide values based on these parameters. Here's an example table:</w:t>
      </w:r>
    </w:p>
    <w:tbl>
      <w:tblPr>
        <w:tblStyle w:val="TableGrid"/>
        <w:tblW w:w="0" w:type="auto"/>
        <w:tblLook w:val="04A0" w:firstRow="1" w:lastRow="0" w:firstColumn="1" w:lastColumn="0" w:noHBand="0" w:noVBand="1"/>
      </w:tblPr>
      <w:tblGrid>
        <w:gridCol w:w="2228"/>
        <w:gridCol w:w="2228"/>
      </w:tblGrid>
      <w:tr w:rsidR="00C31908" w14:paraId="725DDC4D" w14:textId="77777777" w:rsidTr="00C31908">
        <w:trPr>
          <w:trHeight w:val="262"/>
        </w:trPr>
        <w:tc>
          <w:tcPr>
            <w:tcW w:w="2228" w:type="dxa"/>
            <w:shd w:val="clear" w:color="auto" w:fill="A6A6A6" w:themeFill="background1" w:themeFillShade="A6"/>
          </w:tcPr>
          <w:p w14:paraId="2067F132" w14:textId="77777777" w:rsidR="00C31908" w:rsidRPr="00C31908" w:rsidRDefault="00C31908" w:rsidP="002A1B51">
            <w:pPr>
              <w:pStyle w:val="NormalWeb"/>
              <w:rPr>
                <w:rFonts w:asciiTheme="minorHAnsi" w:hAnsiTheme="minorHAnsi" w:cstheme="minorHAnsi"/>
                <w:sz w:val="22"/>
              </w:rPr>
            </w:pPr>
            <w:r w:rsidRPr="00C31908">
              <w:rPr>
                <w:rFonts w:asciiTheme="minorHAnsi" w:hAnsiTheme="minorHAnsi" w:cstheme="minorHAnsi"/>
                <w:sz w:val="22"/>
              </w:rPr>
              <w:t>Room Index (RI)</w:t>
            </w:r>
          </w:p>
        </w:tc>
        <w:tc>
          <w:tcPr>
            <w:tcW w:w="2228" w:type="dxa"/>
            <w:shd w:val="clear" w:color="auto" w:fill="A6A6A6" w:themeFill="background1" w:themeFillShade="A6"/>
          </w:tcPr>
          <w:p w14:paraId="4E9CD9D7" w14:textId="77777777" w:rsidR="00C31908" w:rsidRPr="00C31908" w:rsidRDefault="00C31908" w:rsidP="002A1B51">
            <w:pPr>
              <w:pStyle w:val="NormalWeb"/>
              <w:rPr>
                <w:rFonts w:asciiTheme="minorHAnsi" w:hAnsiTheme="minorHAnsi" w:cstheme="minorHAnsi"/>
                <w:sz w:val="22"/>
              </w:rPr>
            </w:pPr>
            <w:r w:rsidRPr="00C31908">
              <w:rPr>
                <w:rFonts w:asciiTheme="minorHAnsi" w:hAnsiTheme="minorHAnsi" w:cstheme="minorHAnsi"/>
                <w:sz w:val="22"/>
              </w:rPr>
              <w:t>Ceiling 0.3, Walls 0.5</w:t>
            </w:r>
          </w:p>
        </w:tc>
      </w:tr>
      <w:tr w:rsidR="00C31908" w14:paraId="4B915189" w14:textId="77777777" w:rsidTr="00C31908">
        <w:trPr>
          <w:trHeight w:val="248"/>
        </w:trPr>
        <w:tc>
          <w:tcPr>
            <w:tcW w:w="2228" w:type="dxa"/>
          </w:tcPr>
          <w:p w14:paraId="15D975F4"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0.75</w:t>
            </w:r>
          </w:p>
        </w:tc>
        <w:tc>
          <w:tcPr>
            <w:tcW w:w="2228" w:type="dxa"/>
          </w:tcPr>
          <w:p w14:paraId="528ECE68"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0.3</w:t>
            </w:r>
          </w:p>
        </w:tc>
      </w:tr>
      <w:tr w:rsidR="00C31908" w14:paraId="30DA9FF2" w14:textId="77777777" w:rsidTr="00C31908">
        <w:trPr>
          <w:trHeight w:val="262"/>
        </w:trPr>
        <w:tc>
          <w:tcPr>
            <w:tcW w:w="2228" w:type="dxa"/>
          </w:tcPr>
          <w:p w14:paraId="20F1C1DF"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1</w:t>
            </w:r>
          </w:p>
        </w:tc>
        <w:tc>
          <w:tcPr>
            <w:tcW w:w="2228" w:type="dxa"/>
          </w:tcPr>
          <w:p w14:paraId="75A75E53"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0.4</w:t>
            </w:r>
          </w:p>
        </w:tc>
      </w:tr>
      <w:tr w:rsidR="00C31908" w14:paraId="5558C739" w14:textId="77777777" w:rsidTr="00C31908">
        <w:trPr>
          <w:trHeight w:val="248"/>
        </w:trPr>
        <w:tc>
          <w:tcPr>
            <w:tcW w:w="2228" w:type="dxa"/>
          </w:tcPr>
          <w:p w14:paraId="4E36E240"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1.25</w:t>
            </w:r>
          </w:p>
        </w:tc>
        <w:tc>
          <w:tcPr>
            <w:tcW w:w="2228" w:type="dxa"/>
          </w:tcPr>
          <w:p w14:paraId="2A929B33"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0.48</w:t>
            </w:r>
          </w:p>
        </w:tc>
      </w:tr>
      <w:tr w:rsidR="00C31908" w14:paraId="7F62FDCE" w14:textId="77777777" w:rsidTr="00C31908">
        <w:trPr>
          <w:trHeight w:val="262"/>
        </w:trPr>
        <w:tc>
          <w:tcPr>
            <w:tcW w:w="2228" w:type="dxa"/>
          </w:tcPr>
          <w:p w14:paraId="49DFAB6D"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1.5</w:t>
            </w:r>
          </w:p>
        </w:tc>
        <w:tc>
          <w:tcPr>
            <w:tcW w:w="2228" w:type="dxa"/>
          </w:tcPr>
          <w:p w14:paraId="24C046A5"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0.52</w:t>
            </w:r>
          </w:p>
        </w:tc>
      </w:tr>
      <w:tr w:rsidR="00C31908" w14:paraId="558EC9A1" w14:textId="77777777" w:rsidTr="00C31908">
        <w:trPr>
          <w:trHeight w:val="248"/>
        </w:trPr>
        <w:tc>
          <w:tcPr>
            <w:tcW w:w="2228" w:type="dxa"/>
          </w:tcPr>
          <w:p w14:paraId="13AFCE2F"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2</w:t>
            </w:r>
          </w:p>
        </w:tc>
        <w:tc>
          <w:tcPr>
            <w:tcW w:w="2228" w:type="dxa"/>
          </w:tcPr>
          <w:p w14:paraId="5A85AEC6"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0.54</w:t>
            </w:r>
          </w:p>
        </w:tc>
      </w:tr>
      <w:tr w:rsidR="00C31908" w14:paraId="662DC3F5" w14:textId="77777777" w:rsidTr="002334C6">
        <w:trPr>
          <w:trHeight w:val="262"/>
        </w:trPr>
        <w:tc>
          <w:tcPr>
            <w:tcW w:w="2228" w:type="dxa"/>
            <w:shd w:val="clear" w:color="auto" w:fill="92D050"/>
          </w:tcPr>
          <w:p w14:paraId="61DA0E50"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2.5</w:t>
            </w:r>
          </w:p>
        </w:tc>
        <w:tc>
          <w:tcPr>
            <w:tcW w:w="2228" w:type="dxa"/>
            <w:shd w:val="clear" w:color="auto" w:fill="92D050"/>
          </w:tcPr>
          <w:p w14:paraId="0563F154"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0.55</w:t>
            </w:r>
          </w:p>
        </w:tc>
      </w:tr>
      <w:tr w:rsidR="00C31908" w14:paraId="7AAB4B0E" w14:textId="77777777" w:rsidTr="00C31908">
        <w:trPr>
          <w:trHeight w:val="262"/>
        </w:trPr>
        <w:tc>
          <w:tcPr>
            <w:tcW w:w="2228" w:type="dxa"/>
          </w:tcPr>
          <w:p w14:paraId="04C380CC"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3</w:t>
            </w:r>
          </w:p>
        </w:tc>
        <w:tc>
          <w:tcPr>
            <w:tcW w:w="2228" w:type="dxa"/>
          </w:tcPr>
          <w:p w14:paraId="5B30D013"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0.56</w:t>
            </w:r>
          </w:p>
        </w:tc>
      </w:tr>
      <w:tr w:rsidR="00C31908" w14:paraId="605D9FB0" w14:textId="77777777" w:rsidTr="00C31908">
        <w:trPr>
          <w:trHeight w:val="248"/>
        </w:trPr>
        <w:tc>
          <w:tcPr>
            <w:tcW w:w="2228" w:type="dxa"/>
          </w:tcPr>
          <w:p w14:paraId="186B5658"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4</w:t>
            </w:r>
          </w:p>
        </w:tc>
        <w:tc>
          <w:tcPr>
            <w:tcW w:w="2228" w:type="dxa"/>
          </w:tcPr>
          <w:p w14:paraId="68DC23FD"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0.57</w:t>
            </w:r>
          </w:p>
        </w:tc>
      </w:tr>
      <w:tr w:rsidR="00C31908" w14:paraId="461D1551" w14:textId="77777777" w:rsidTr="00C31908">
        <w:trPr>
          <w:trHeight w:val="248"/>
        </w:trPr>
        <w:tc>
          <w:tcPr>
            <w:tcW w:w="2228" w:type="dxa"/>
          </w:tcPr>
          <w:p w14:paraId="02C409AB"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5</w:t>
            </w:r>
          </w:p>
        </w:tc>
        <w:tc>
          <w:tcPr>
            <w:tcW w:w="2228" w:type="dxa"/>
          </w:tcPr>
          <w:p w14:paraId="35B399B9" w14:textId="77777777" w:rsidR="00C31908" w:rsidRPr="00C31908" w:rsidRDefault="00C31908" w:rsidP="002A1B51">
            <w:pPr>
              <w:pStyle w:val="NormalWeb"/>
              <w:rPr>
                <w:rFonts w:asciiTheme="minorHAnsi" w:hAnsiTheme="minorHAnsi" w:cstheme="minorHAnsi"/>
                <w:sz w:val="22"/>
              </w:rPr>
            </w:pPr>
            <w:r>
              <w:rPr>
                <w:rFonts w:asciiTheme="minorHAnsi" w:hAnsiTheme="minorHAnsi" w:cstheme="minorHAnsi"/>
                <w:sz w:val="22"/>
              </w:rPr>
              <w:t>0.58</w:t>
            </w:r>
          </w:p>
        </w:tc>
      </w:tr>
    </w:tbl>
    <w:p w14:paraId="64C79D5D" w14:textId="77777777" w:rsidR="000D2DA9" w:rsidRPr="000D2DA9" w:rsidRDefault="000D2DA9" w:rsidP="000D2DA9">
      <w:pPr>
        <w:pStyle w:val="NormalWeb"/>
        <w:rPr>
          <w:rFonts w:asciiTheme="minorHAnsi" w:hAnsiTheme="minorHAnsi" w:cstheme="minorHAnsi"/>
          <w:sz w:val="22"/>
        </w:rPr>
      </w:pPr>
      <w:r w:rsidRPr="000D2DA9">
        <w:rPr>
          <w:rStyle w:val="Strong"/>
          <w:rFonts w:asciiTheme="minorHAnsi" w:hAnsiTheme="minorHAnsi" w:cstheme="minorHAnsi"/>
          <w:sz w:val="22"/>
        </w:rPr>
        <w:t>Utilisation Factor (UF) Calculation:</w:t>
      </w:r>
    </w:p>
    <w:p w14:paraId="58ECE9ED" w14:textId="77777777" w:rsidR="00674C17" w:rsidRDefault="002F6025" w:rsidP="00CB3965">
      <w:pPr>
        <w:spacing w:before="100" w:beforeAutospacing="1" w:after="100" w:afterAutospacing="1" w:line="240" w:lineRule="auto"/>
      </w:pPr>
      <w:r>
        <w:t xml:space="preserve">Due to the Room </w:t>
      </w:r>
      <w:r w:rsidR="00425CD6">
        <w:t>Index (RI) of 2.45 being</w:t>
      </w:r>
      <w:r>
        <w:t xml:space="preserve"> between the two values in the table, I have rounded it to the nearest value, which is 2.5. This gives </w:t>
      </w:r>
      <w:r w:rsidR="00B04C70">
        <w:t>a</w:t>
      </w:r>
      <w:r>
        <w:t xml:space="preserve"> Utilisation Factor (UF) of 0.55, as per the table for Room Index = 2.5.</w:t>
      </w:r>
    </w:p>
    <w:p w14:paraId="13D70D94" w14:textId="77777777" w:rsidR="00674C17" w:rsidRDefault="00674C17" w:rsidP="00674C17">
      <w:pPr>
        <w:spacing w:before="100" w:beforeAutospacing="1" w:after="100" w:afterAutospacing="1" w:line="240" w:lineRule="auto"/>
        <w:jc w:val="center"/>
        <w:rPr>
          <w:b/>
          <w:u w:val="single"/>
        </w:rPr>
      </w:pPr>
      <w:r w:rsidRPr="00674C17">
        <w:rPr>
          <w:b/>
          <w:u w:val="single"/>
        </w:rPr>
        <w:t>Number of Lamps Required</w:t>
      </w:r>
    </w:p>
    <w:p w14:paraId="3C30B07F" w14:textId="77777777" w:rsidR="00BB0E18" w:rsidRPr="00BB0E18" w:rsidRDefault="00BB0E18" w:rsidP="00BB0E18">
      <w:pPr>
        <w:spacing w:before="100" w:beforeAutospacing="1" w:after="100" w:afterAutospacing="1" w:line="240" w:lineRule="auto"/>
      </w:pPr>
      <w:r w:rsidRPr="00BB0E18">
        <w:t xml:space="preserve">The formula to work out the number of lamps required is: </w:t>
      </w:r>
    </w:p>
    <w:p w14:paraId="32EFC7C9" w14:textId="77777777" w:rsidR="005713E8" w:rsidRPr="005713E8" w:rsidRDefault="00686FD7" w:rsidP="005713E8">
      <w:pPr>
        <w:spacing w:before="100" w:beforeAutospacing="1" w:after="100" w:afterAutospacing="1" w:line="240" w:lineRule="auto"/>
        <w:rPr>
          <w:rFonts w:eastAsiaTheme="minorEastAsia" w:cstheme="minorHAnsi"/>
          <w:szCs w:val="24"/>
          <w:lang w:eastAsia="en-GB"/>
        </w:rPr>
      </w:pPr>
      <m:oMathPara>
        <m:oMath>
          <m:r>
            <w:rPr>
              <w:rFonts w:ascii="Cambria Math" w:eastAsiaTheme="minorEastAsia" w:hAnsi="Cambria Math" w:cstheme="minorHAnsi"/>
              <w:szCs w:val="24"/>
              <w:lang w:eastAsia="en-GB"/>
            </w:rPr>
            <m:t xml:space="preserve">Number of lamps= </m:t>
          </m:r>
          <m:f>
            <m:fPr>
              <m:ctrlPr>
                <w:rPr>
                  <w:rFonts w:ascii="Cambria Math" w:eastAsiaTheme="minorEastAsia" w:hAnsi="Cambria Math" w:cstheme="minorHAnsi"/>
                  <w:i/>
                  <w:szCs w:val="24"/>
                  <w:lang w:eastAsia="en-GB"/>
                </w:rPr>
              </m:ctrlPr>
            </m:fPr>
            <m:num>
              <m:r>
                <w:rPr>
                  <w:rFonts w:ascii="Cambria Math" w:eastAsiaTheme="minorEastAsia" w:hAnsi="Cambria Math" w:cstheme="minorHAnsi"/>
                  <w:szCs w:val="24"/>
                  <w:lang w:eastAsia="en-GB"/>
                </w:rPr>
                <m:t>Illuminatio Required x Area</m:t>
              </m:r>
            </m:num>
            <m:den>
              <m:r>
                <w:rPr>
                  <w:rFonts w:ascii="Cambria Math" w:eastAsiaTheme="minorEastAsia" w:hAnsi="Cambria Math" w:cstheme="minorHAnsi"/>
                  <w:szCs w:val="24"/>
                  <w:lang w:eastAsia="en-GB"/>
                </w:rPr>
                <m:t>Lumen Output Per Lamp x UF X Light Loss Factor</m:t>
              </m:r>
            </m:den>
          </m:f>
        </m:oMath>
      </m:oMathPara>
    </w:p>
    <w:p w14:paraId="33D04715" w14:textId="77777777" w:rsidR="005713E8" w:rsidRPr="005713E8" w:rsidRDefault="005713E8" w:rsidP="005713E8">
      <w:pPr>
        <w:spacing w:before="100" w:beforeAutospacing="1" w:after="100" w:afterAutospacing="1" w:line="240" w:lineRule="auto"/>
        <w:rPr>
          <w:rFonts w:eastAsia="Times New Roman" w:cstheme="minorHAnsi"/>
          <w:szCs w:val="24"/>
          <w:lang w:eastAsia="en-GB"/>
        </w:rPr>
      </w:pPr>
      <w:r w:rsidRPr="005713E8">
        <w:rPr>
          <w:rFonts w:eastAsia="Times New Roman" w:cstheme="minorHAnsi"/>
          <w:szCs w:val="24"/>
          <w:lang w:eastAsia="en-GB"/>
        </w:rPr>
        <w:t>The values given and worked out are:</w:t>
      </w:r>
    </w:p>
    <w:p w14:paraId="5843BB08" w14:textId="77777777" w:rsidR="005713E8" w:rsidRPr="005713E8" w:rsidRDefault="005713E8" w:rsidP="005713E8">
      <w:pPr>
        <w:numPr>
          <w:ilvl w:val="0"/>
          <w:numId w:val="5"/>
        </w:numPr>
        <w:spacing w:before="100" w:beforeAutospacing="1" w:after="100" w:afterAutospacing="1" w:line="240" w:lineRule="auto"/>
        <w:rPr>
          <w:rFonts w:eastAsia="Times New Roman" w:cstheme="minorHAnsi"/>
          <w:szCs w:val="24"/>
          <w:lang w:eastAsia="en-GB"/>
        </w:rPr>
      </w:pPr>
      <w:r w:rsidRPr="005713E8">
        <w:rPr>
          <w:rFonts w:eastAsia="Times New Roman" w:cstheme="minorHAnsi"/>
          <w:b/>
          <w:bCs/>
          <w:szCs w:val="24"/>
          <w:lang w:eastAsia="en-GB"/>
        </w:rPr>
        <w:t>Illumination required</w:t>
      </w:r>
      <w:r w:rsidRPr="005713E8">
        <w:rPr>
          <w:rFonts w:eastAsia="Times New Roman" w:cstheme="minorHAnsi"/>
          <w:szCs w:val="24"/>
          <w:lang w:eastAsia="en-GB"/>
        </w:rPr>
        <w:t xml:space="preserve"> = 200 lux</w:t>
      </w:r>
    </w:p>
    <w:p w14:paraId="396B09E8" w14:textId="77777777" w:rsidR="005713E8" w:rsidRPr="005713E8" w:rsidRDefault="005713E8" w:rsidP="005713E8">
      <w:pPr>
        <w:numPr>
          <w:ilvl w:val="0"/>
          <w:numId w:val="5"/>
        </w:numPr>
        <w:spacing w:before="100" w:beforeAutospacing="1" w:after="100" w:afterAutospacing="1" w:line="240" w:lineRule="auto"/>
        <w:rPr>
          <w:rFonts w:eastAsia="Times New Roman" w:cstheme="minorHAnsi"/>
          <w:szCs w:val="24"/>
          <w:lang w:eastAsia="en-GB"/>
        </w:rPr>
      </w:pPr>
      <w:r w:rsidRPr="005713E8">
        <w:rPr>
          <w:rFonts w:eastAsia="Times New Roman" w:cstheme="minorHAnsi"/>
          <w:b/>
          <w:bCs/>
          <w:szCs w:val="24"/>
          <w:lang w:eastAsia="en-GB"/>
        </w:rPr>
        <w:t>Area</w:t>
      </w:r>
      <w:r w:rsidRPr="005713E8">
        <w:rPr>
          <w:rFonts w:eastAsia="Times New Roman" w:cstheme="minorHAnsi"/>
          <w:szCs w:val="24"/>
          <w:lang w:eastAsia="en-GB"/>
        </w:rPr>
        <w:t xml:space="preserve"> = 60 m × 24 m = 1440 m²</w:t>
      </w:r>
    </w:p>
    <w:p w14:paraId="5A67E79D" w14:textId="77777777" w:rsidR="005713E8" w:rsidRPr="005713E8" w:rsidRDefault="005713E8" w:rsidP="005713E8">
      <w:pPr>
        <w:numPr>
          <w:ilvl w:val="0"/>
          <w:numId w:val="5"/>
        </w:numPr>
        <w:spacing w:before="100" w:beforeAutospacing="1" w:after="100" w:afterAutospacing="1" w:line="240" w:lineRule="auto"/>
        <w:rPr>
          <w:rFonts w:eastAsia="Times New Roman" w:cstheme="minorHAnsi"/>
          <w:szCs w:val="24"/>
          <w:lang w:eastAsia="en-GB"/>
        </w:rPr>
      </w:pPr>
      <w:r w:rsidRPr="005713E8">
        <w:rPr>
          <w:rFonts w:eastAsia="Times New Roman" w:cstheme="minorHAnsi"/>
          <w:b/>
          <w:bCs/>
          <w:szCs w:val="24"/>
          <w:lang w:eastAsia="en-GB"/>
        </w:rPr>
        <w:t>Lumen Output per lamp</w:t>
      </w:r>
      <w:r w:rsidRPr="005713E8">
        <w:rPr>
          <w:rFonts w:eastAsia="Times New Roman" w:cstheme="minorHAnsi"/>
          <w:szCs w:val="24"/>
          <w:lang w:eastAsia="en-GB"/>
        </w:rPr>
        <w:t xml:space="preserve"> = 18,000 lumens</w:t>
      </w:r>
    </w:p>
    <w:p w14:paraId="5F2D662C" w14:textId="77777777" w:rsidR="005713E8" w:rsidRPr="005713E8" w:rsidRDefault="005713E8" w:rsidP="005713E8">
      <w:pPr>
        <w:numPr>
          <w:ilvl w:val="0"/>
          <w:numId w:val="5"/>
        </w:numPr>
        <w:spacing w:before="100" w:beforeAutospacing="1" w:after="100" w:afterAutospacing="1" w:line="240" w:lineRule="auto"/>
        <w:rPr>
          <w:rFonts w:eastAsia="Times New Roman" w:cstheme="minorHAnsi"/>
          <w:szCs w:val="24"/>
          <w:lang w:eastAsia="en-GB"/>
        </w:rPr>
      </w:pPr>
      <w:r w:rsidRPr="005713E8">
        <w:rPr>
          <w:rFonts w:eastAsia="Times New Roman" w:cstheme="minorHAnsi"/>
          <w:b/>
          <w:bCs/>
          <w:szCs w:val="24"/>
          <w:lang w:eastAsia="en-GB"/>
        </w:rPr>
        <w:t>Utilisation Factor (UF)</w:t>
      </w:r>
      <w:r w:rsidRPr="005713E8">
        <w:rPr>
          <w:rFonts w:eastAsia="Times New Roman" w:cstheme="minorHAnsi"/>
          <w:szCs w:val="24"/>
          <w:lang w:eastAsia="en-GB"/>
        </w:rPr>
        <w:t xml:space="preserve"> = 0.55 </w:t>
      </w:r>
    </w:p>
    <w:p w14:paraId="6BB594A7" w14:textId="77777777" w:rsidR="005713E8" w:rsidRPr="005713E8" w:rsidRDefault="005713E8" w:rsidP="005713E8">
      <w:pPr>
        <w:numPr>
          <w:ilvl w:val="0"/>
          <w:numId w:val="5"/>
        </w:numPr>
        <w:spacing w:before="100" w:beforeAutospacing="1" w:after="100" w:afterAutospacing="1" w:line="240" w:lineRule="auto"/>
        <w:rPr>
          <w:rFonts w:eastAsia="Times New Roman" w:cstheme="minorHAnsi"/>
          <w:szCs w:val="24"/>
          <w:lang w:eastAsia="en-GB"/>
        </w:rPr>
      </w:pPr>
      <w:r w:rsidRPr="005713E8">
        <w:rPr>
          <w:rFonts w:eastAsia="Times New Roman" w:cstheme="minorHAnsi"/>
          <w:b/>
          <w:bCs/>
          <w:szCs w:val="24"/>
          <w:lang w:eastAsia="en-GB"/>
        </w:rPr>
        <w:t>Light Loss Factor (LLF)</w:t>
      </w:r>
      <w:r w:rsidRPr="005713E8">
        <w:rPr>
          <w:rFonts w:eastAsia="Times New Roman" w:cstheme="minorHAnsi"/>
          <w:szCs w:val="24"/>
          <w:lang w:eastAsia="en-GB"/>
        </w:rPr>
        <w:t xml:space="preserve"> = 0.75</w:t>
      </w:r>
    </w:p>
    <w:p w14:paraId="3014AF5F" w14:textId="77777777" w:rsidR="00686FD7" w:rsidRDefault="00DC78A2" w:rsidP="00CB3965">
      <w:pPr>
        <w:spacing w:before="100" w:beforeAutospacing="1" w:after="100" w:afterAutospacing="1" w:line="240" w:lineRule="auto"/>
      </w:pPr>
      <w:r>
        <w:lastRenderedPageBreak/>
        <w:t>Substituting these values into the formula:</w:t>
      </w:r>
    </w:p>
    <w:p w14:paraId="2498AE26" w14:textId="77777777" w:rsidR="00DC78A2" w:rsidRPr="00DC78A2" w:rsidRDefault="00DC78A2" w:rsidP="00CB3965">
      <w:pPr>
        <w:spacing w:before="100" w:beforeAutospacing="1" w:after="100" w:afterAutospacing="1" w:line="240" w:lineRule="auto"/>
        <w:rPr>
          <w:rFonts w:eastAsiaTheme="minorEastAsia" w:cstheme="minorHAnsi"/>
          <w:szCs w:val="24"/>
          <w:lang w:eastAsia="en-GB"/>
        </w:rPr>
      </w:pPr>
      <m:oMathPara>
        <m:oMath>
          <m:r>
            <w:rPr>
              <w:rFonts w:ascii="Cambria Math" w:eastAsiaTheme="minorEastAsia" w:hAnsi="Cambria Math" w:cstheme="minorHAnsi"/>
              <w:szCs w:val="24"/>
              <w:lang w:eastAsia="en-GB"/>
            </w:rPr>
            <m:t xml:space="preserve">Number of lamps= </m:t>
          </m:r>
          <m:f>
            <m:fPr>
              <m:ctrlPr>
                <w:rPr>
                  <w:rFonts w:ascii="Cambria Math" w:eastAsiaTheme="minorEastAsia" w:hAnsi="Cambria Math" w:cstheme="minorHAnsi"/>
                  <w:i/>
                  <w:szCs w:val="24"/>
                  <w:lang w:eastAsia="en-GB"/>
                </w:rPr>
              </m:ctrlPr>
            </m:fPr>
            <m:num>
              <m:r>
                <w:rPr>
                  <w:rFonts w:ascii="Cambria Math" w:eastAsiaTheme="minorEastAsia" w:hAnsi="Cambria Math" w:cstheme="minorHAnsi"/>
                  <w:szCs w:val="24"/>
                  <w:lang w:eastAsia="en-GB"/>
                </w:rPr>
                <m:t xml:space="preserve">200 x 1440 </m:t>
              </m:r>
            </m:num>
            <m:den>
              <m:r>
                <w:rPr>
                  <w:rFonts w:ascii="Cambria Math" w:eastAsiaTheme="minorEastAsia" w:hAnsi="Cambria Math" w:cstheme="minorHAnsi"/>
                  <w:szCs w:val="24"/>
                  <w:lang w:eastAsia="en-GB"/>
                </w:rPr>
                <m:t>18,000 x 0.55 x 0.75</m:t>
              </m:r>
            </m:den>
          </m:f>
        </m:oMath>
      </m:oMathPara>
    </w:p>
    <w:p w14:paraId="105DAB18" w14:textId="77777777" w:rsidR="00DC78A2" w:rsidRDefault="00DC78A2" w:rsidP="00CB3965">
      <w:pPr>
        <w:spacing w:before="100" w:beforeAutospacing="1" w:after="100" w:afterAutospacing="1" w:line="240" w:lineRule="auto"/>
        <w:rPr>
          <w:rFonts w:eastAsiaTheme="minorEastAsia" w:cstheme="minorHAnsi"/>
          <w:szCs w:val="24"/>
          <w:lang w:eastAsia="en-GB"/>
        </w:rPr>
      </w:pPr>
      <m:oMathPara>
        <m:oMath>
          <m:r>
            <w:rPr>
              <w:rFonts w:ascii="Cambria Math" w:eastAsiaTheme="minorEastAsia" w:hAnsi="Cambria Math" w:cstheme="minorHAnsi"/>
              <w:szCs w:val="24"/>
              <w:lang w:eastAsia="en-GB"/>
            </w:rPr>
            <m:t xml:space="preserve">Number of lamps= </m:t>
          </m:r>
          <m:f>
            <m:fPr>
              <m:ctrlPr>
                <w:rPr>
                  <w:rFonts w:ascii="Cambria Math" w:eastAsiaTheme="minorEastAsia" w:hAnsi="Cambria Math" w:cstheme="minorHAnsi"/>
                  <w:i/>
                  <w:szCs w:val="24"/>
                  <w:lang w:eastAsia="en-GB"/>
                </w:rPr>
              </m:ctrlPr>
            </m:fPr>
            <m:num>
              <m:r>
                <w:rPr>
                  <w:rFonts w:ascii="Cambria Math" w:eastAsiaTheme="minorEastAsia" w:hAnsi="Cambria Math" w:cstheme="minorHAnsi"/>
                  <w:szCs w:val="24"/>
                  <w:lang w:eastAsia="en-GB"/>
                </w:rPr>
                <m:t>288,000</m:t>
              </m:r>
            </m:num>
            <m:den>
              <m:r>
                <w:rPr>
                  <w:rFonts w:ascii="Cambria Math" w:eastAsiaTheme="minorEastAsia" w:hAnsi="Cambria Math" w:cstheme="minorHAnsi"/>
                  <w:szCs w:val="24"/>
                  <w:lang w:eastAsia="en-GB"/>
                </w:rPr>
                <m:t>7425</m:t>
              </m:r>
            </m:den>
          </m:f>
        </m:oMath>
      </m:oMathPara>
    </w:p>
    <w:p w14:paraId="74796F8A" w14:textId="77777777" w:rsidR="00DC78A2" w:rsidRPr="00DC78A2" w:rsidRDefault="00DC78A2" w:rsidP="00CB3965">
      <w:pPr>
        <w:spacing w:before="100" w:beforeAutospacing="1" w:after="100" w:afterAutospacing="1" w:line="240" w:lineRule="auto"/>
        <w:rPr>
          <w:rFonts w:eastAsiaTheme="minorEastAsia" w:cstheme="minorHAnsi"/>
          <w:szCs w:val="24"/>
          <w:lang w:eastAsia="en-GB"/>
        </w:rPr>
      </w:pPr>
      <m:oMathPara>
        <m:oMath>
          <m:r>
            <w:rPr>
              <w:rFonts w:ascii="Cambria Math" w:eastAsiaTheme="minorEastAsia" w:hAnsi="Cambria Math" w:cstheme="minorHAnsi"/>
              <w:szCs w:val="24"/>
              <w:lang w:eastAsia="en-GB"/>
            </w:rPr>
            <m:t>Number of lamps=38.8</m:t>
          </m:r>
        </m:oMath>
      </m:oMathPara>
    </w:p>
    <w:p w14:paraId="71B8E755" w14:textId="77777777" w:rsidR="00B3668A" w:rsidRDefault="00DC78A2" w:rsidP="00CB3965">
      <w:pPr>
        <w:spacing w:before="100" w:beforeAutospacing="1" w:after="100" w:afterAutospacing="1" w:line="240" w:lineRule="auto"/>
      </w:pPr>
      <w:r>
        <w:t xml:space="preserve">Since the number of lamps cannot be a fraction, it must be rounded up to the nearest whole number. Therefore, the number of lamps required is </w:t>
      </w:r>
      <w:r w:rsidRPr="002334C6">
        <w:rPr>
          <w:rStyle w:val="Strong"/>
          <w:b w:val="0"/>
        </w:rPr>
        <w:t>39</w:t>
      </w:r>
      <w:r w:rsidRPr="002334C6">
        <w:rPr>
          <w:b/>
        </w:rPr>
        <w:t>.</w:t>
      </w:r>
      <w:r>
        <w:t xml:space="preserve"> Rounding down would not provide enough lighting to meet the required illumination level of 200 lux, so it is essential to round up to ensure the correct lighting is provided for the space.</w:t>
      </w:r>
    </w:p>
    <w:p w14:paraId="5D8F9ECA" w14:textId="77777777" w:rsidR="00A13FCC" w:rsidRDefault="00A13FCC" w:rsidP="00CB3965">
      <w:pPr>
        <w:spacing w:before="100" w:beforeAutospacing="1" w:after="100" w:afterAutospacing="1" w:line="240" w:lineRule="auto"/>
      </w:pPr>
    </w:p>
    <w:p w14:paraId="69CB8F69" w14:textId="77777777" w:rsidR="00B3668A" w:rsidRPr="00B3668A" w:rsidRDefault="00B3668A" w:rsidP="00B3668A">
      <w:pPr>
        <w:spacing w:before="100" w:beforeAutospacing="1" w:after="100" w:afterAutospacing="1" w:line="240" w:lineRule="auto"/>
        <w:jc w:val="center"/>
        <w:rPr>
          <w:b/>
          <w:u w:val="single"/>
        </w:rPr>
      </w:pPr>
      <w:r w:rsidRPr="00B3668A">
        <w:rPr>
          <w:b/>
          <w:u w:val="single"/>
        </w:rPr>
        <w:t>Layout for lamp fittings</w:t>
      </w:r>
    </w:p>
    <w:p w14:paraId="41499BCA" w14:textId="77777777" w:rsidR="00B3668A" w:rsidRDefault="00A13FCC" w:rsidP="00CB3965">
      <w:pPr>
        <w:spacing w:before="100" w:beforeAutospacing="1" w:after="100" w:afterAutospacing="1" w:line="240" w:lineRule="auto"/>
      </w:pPr>
      <w:r>
        <w:t xml:space="preserve">To determine a suitable layout for the lamp fittings, the spacing (S) between the lamps needs to be calculated. The spacing is determined by the following formula: </w:t>
      </w:r>
    </w:p>
    <w:p w14:paraId="3FEA7CC2" w14:textId="77777777" w:rsidR="00A13FCC" w:rsidRDefault="00A13FCC" w:rsidP="00CB3965">
      <w:pPr>
        <w:spacing w:before="100" w:beforeAutospacing="1" w:after="100" w:afterAutospacing="1" w:line="240" w:lineRule="auto"/>
      </w:pPr>
      <m:oMathPara>
        <m:oMath>
          <m:r>
            <w:rPr>
              <w:rFonts w:ascii="Cambria Math" w:hAnsi="Cambria Math"/>
            </w:rPr>
            <m:t xml:space="preserve">S= </m:t>
          </m:r>
          <m:rad>
            <m:radPr>
              <m:degHide m:val="1"/>
              <m:ctrlPr>
                <w:rPr>
                  <w:rFonts w:ascii="Cambria Math" w:hAnsi="Cambria Math"/>
                  <w:i/>
                </w:rPr>
              </m:ctrlPr>
            </m:radPr>
            <m:deg/>
            <m:e>
              <m:f>
                <m:fPr>
                  <m:ctrlPr>
                    <w:rPr>
                      <w:rFonts w:ascii="Cambria Math" w:hAnsi="Cambria Math"/>
                      <w:i/>
                    </w:rPr>
                  </m:ctrlPr>
                </m:fPr>
                <m:num>
                  <m:r>
                    <w:rPr>
                      <w:rFonts w:ascii="Cambria Math" w:hAnsi="Cambria Math"/>
                    </w:rPr>
                    <m:t>Area</m:t>
                  </m:r>
                </m:num>
                <m:den>
                  <m:r>
                    <w:rPr>
                      <w:rFonts w:ascii="Cambria Math" w:hAnsi="Cambria Math"/>
                    </w:rPr>
                    <m:t>Number of lamps</m:t>
                  </m:r>
                </m:den>
              </m:f>
            </m:e>
          </m:rad>
        </m:oMath>
      </m:oMathPara>
    </w:p>
    <w:p w14:paraId="21C0F94B" w14:textId="77777777" w:rsidR="00A13FCC" w:rsidRPr="00A13FCC" w:rsidRDefault="00A13FCC" w:rsidP="00A13FCC">
      <w:pPr>
        <w:pStyle w:val="ListParagraph"/>
        <w:numPr>
          <w:ilvl w:val="0"/>
          <w:numId w:val="6"/>
        </w:numPr>
        <w:spacing w:after="0" w:line="240" w:lineRule="auto"/>
        <w:rPr>
          <w:rFonts w:eastAsia="Times New Roman" w:cstheme="minorHAnsi"/>
          <w:szCs w:val="24"/>
          <w:lang w:eastAsia="en-GB"/>
        </w:rPr>
      </w:pPr>
      <w:r w:rsidRPr="00A13FCC">
        <w:rPr>
          <w:rFonts w:eastAsia="Times New Roman" w:cstheme="minorHAnsi"/>
          <w:bCs/>
          <w:szCs w:val="24"/>
          <w:lang w:eastAsia="en-GB"/>
        </w:rPr>
        <w:t>Area</w:t>
      </w:r>
      <w:r w:rsidRPr="00A13FCC">
        <w:rPr>
          <w:rFonts w:eastAsia="Times New Roman" w:cstheme="minorHAnsi"/>
          <w:szCs w:val="24"/>
          <w:lang w:eastAsia="en-GB"/>
        </w:rPr>
        <w:t xml:space="preserve"> = 60 m × 24 m = 1440 m²</w:t>
      </w:r>
    </w:p>
    <w:p w14:paraId="03286B6C" w14:textId="77777777" w:rsidR="00B3668A" w:rsidRPr="00A13FCC" w:rsidRDefault="00A13FCC" w:rsidP="00A13FCC">
      <w:pPr>
        <w:pStyle w:val="ListParagraph"/>
        <w:numPr>
          <w:ilvl w:val="0"/>
          <w:numId w:val="6"/>
        </w:numPr>
        <w:spacing w:before="100" w:beforeAutospacing="1" w:after="100" w:afterAutospacing="1" w:line="240" w:lineRule="auto"/>
        <w:rPr>
          <w:rFonts w:eastAsiaTheme="minorEastAsia" w:cstheme="minorHAnsi"/>
          <w:sz w:val="20"/>
          <w:szCs w:val="24"/>
          <w:lang w:eastAsia="en-GB"/>
        </w:rPr>
      </w:pPr>
      <w:r w:rsidRPr="00A13FCC">
        <w:rPr>
          <w:rFonts w:eastAsia="Times New Roman" w:cstheme="minorHAnsi"/>
          <w:bCs/>
          <w:szCs w:val="24"/>
          <w:lang w:eastAsia="en-GB"/>
        </w:rPr>
        <w:t>Number of lamps</w:t>
      </w:r>
      <w:r w:rsidRPr="00A13FCC">
        <w:rPr>
          <w:rFonts w:eastAsia="Times New Roman" w:cstheme="minorHAnsi"/>
          <w:szCs w:val="24"/>
          <w:lang w:eastAsia="en-GB"/>
        </w:rPr>
        <w:t xml:space="preserve"> = 39 </w:t>
      </w:r>
    </w:p>
    <w:p w14:paraId="40ADB20D" w14:textId="77777777" w:rsidR="00A13FCC" w:rsidRDefault="00A13FCC" w:rsidP="00A13FCC">
      <w:pPr>
        <w:pStyle w:val="ListParagraph"/>
        <w:spacing w:before="100" w:beforeAutospacing="1" w:after="100" w:afterAutospacing="1" w:line="240" w:lineRule="auto"/>
        <w:ind w:left="825"/>
        <w:rPr>
          <w:rFonts w:eastAsia="Times New Roman" w:cstheme="minorHAnsi"/>
          <w:szCs w:val="24"/>
          <w:lang w:eastAsia="en-GB"/>
        </w:rPr>
      </w:pPr>
    </w:p>
    <w:p w14:paraId="62946FD2" w14:textId="77777777" w:rsidR="00A13FCC" w:rsidRDefault="00A13FCC" w:rsidP="00A13FCC">
      <w:pPr>
        <w:pStyle w:val="ListParagraph"/>
        <w:spacing w:before="100" w:beforeAutospacing="1" w:after="100" w:afterAutospacing="1" w:line="240" w:lineRule="auto"/>
        <w:ind w:left="825"/>
        <w:rPr>
          <w:rFonts w:eastAsia="Times New Roman" w:cstheme="minorHAnsi"/>
          <w:sz w:val="20"/>
          <w:szCs w:val="24"/>
          <w:lang w:eastAsia="en-GB"/>
        </w:rPr>
      </w:pPr>
    </w:p>
    <w:p w14:paraId="7392A6A0" w14:textId="77777777" w:rsidR="00A13FCC" w:rsidRPr="00A13FCC" w:rsidRDefault="00A13FCC" w:rsidP="00A13FCC">
      <w:pPr>
        <w:pStyle w:val="ListParagraph"/>
        <w:spacing w:before="100" w:beforeAutospacing="1" w:after="100" w:afterAutospacing="1" w:line="240" w:lineRule="auto"/>
        <w:ind w:left="825"/>
        <w:rPr>
          <w:rFonts w:eastAsia="Times New Roman" w:cstheme="minorHAnsi"/>
          <w:sz w:val="20"/>
          <w:szCs w:val="24"/>
          <w:lang w:eastAsia="en-GB"/>
        </w:rPr>
      </w:pPr>
    </w:p>
    <w:p w14:paraId="5C0F3212" w14:textId="77777777" w:rsidR="00A13FCC" w:rsidRDefault="00A13FCC" w:rsidP="00A13FCC">
      <w:pPr>
        <w:pStyle w:val="ListParagraph"/>
        <w:spacing w:before="100" w:beforeAutospacing="1" w:after="100" w:afterAutospacing="1" w:line="240" w:lineRule="auto"/>
        <w:ind w:left="825"/>
        <w:rPr>
          <w:rFonts w:eastAsia="Times New Roman" w:cstheme="minorHAnsi"/>
          <w:sz w:val="20"/>
          <w:szCs w:val="24"/>
          <w:lang w:eastAsia="en-GB"/>
        </w:rPr>
      </w:pPr>
      <m:oMathPara>
        <m:oMath>
          <m:r>
            <w:rPr>
              <w:rFonts w:ascii="Cambria Math" w:eastAsia="Times New Roman" w:hAnsi="Cambria Math" w:cstheme="minorHAnsi"/>
              <w:sz w:val="20"/>
              <w:szCs w:val="24"/>
              <w:lang w:eastAsia="en-GB"/>
            </w:rPr>
            <m:t xml:space="preserve">S= </m:t>
          </m:r>
          <m:rad>
            <m:radPr>
              <m:degHide m:val="1"/>
              <m:ctrlPr>
                <w:rPr>
                  <w:rFonts w:ascii="Cambria Math" w:eastAsia="Times New Roman" w:hAnsi="Cambria Math" w:cstheme="minorHAnsi"/>
                  <w:i/>
                  <w:sz w:val="20"/>
                  <w:szCs w:val="24"/>
                  <w:lang w:eastAsia="en-GB"/>
                </w:rPr>
              </m:ctrlPr>
            </m:radPr>
            <m:deg/>
            <m:e>
              <m:f>
                <m:fPr>
                  <m:ctrlPr>
                    <w:rPr>
                      <w:rFonts w:ascii="Cambria Math" w:eastAsia="Times New Roman" w:hAnsi="Cambria Math" w:cstheme="minorHAnsi"/>
                      <w:i/>
                      <w:sz w:val="20"/>
                      <w:szCs w:val="24"/>
                      <w:lang w:eastAsia="en-GB"/>
                    </w:rPr>
                  </m:ctrlPr>
                </m:fPr>
                <m:num>
                  <m:r>
                    <w:rPr>
                      <w:rFonts w:ascii="Cambria Math" w:eastAsia="Times New Roman" w:hAnsi="Cambria Math" w:cstheme="minorHAnsi"/>
                      <w:sz w:val="20"/>
                      <w:szCs w:val="24"/>
                      <w:lang w:eastAsia="en-GB"/>
                    </w:rPr>
                    <m:t>1440</m:t>
                  </m:r>
                </m:num>
                <m:den>
                  <m:r>
                    <w:rPr>
                      <w:rFonts w:ascii="Cambria Math" w:eastAsia="Times New Roman" w:hAnsi="Cambria Math" w:cstheme="minorHAnsi"/>
                      <w:sz w:val="20"/>
                      <w:szCs w:val="24"/>
                      <w:lang w:eastAsia="en-GB"/>
                    </w:rPr>
                    <m:t>39</m:t>
                  </m:r>
                </m:den>
              </m:f>
            </m:e>
          </m:rad>
          <m:r>
            <w:rPr>
              <w:rFonts w:ascii="Cambria Math" w:eastAsia="Times New Roman" w:hAnsi="Cambria Math" w:cstheme="minorHAnsi"/>
              <w:sz w:val="20"/>
              <w:szCs w:val="24"/>
              <w:lang w:eastAsia="en-GB"/>
            </w:rPr>
            <m:t xml:space="preserve">= </m:t>
          </m:r>
          <m:rad>
            <m:radPr>
              <m:degHide m:val="1"/>
              <m:ctrlPr>
                <w:rPr>
                  <w:rFonts w:ascii="Cambria Math" w:eastAsia="Times New Roman" w:hAnsi="Cambria Math" w:cstheme="minorHAnsi"/>
                  <w:i/>
                  <w:sz w:val="20"/>
                  <w:szCs w:val="24"/>
                  <w:lang w:eastAsia="en-GB"/>
                </w:rPr>
              </m:ctrlPr>
            </m:radPr>
            <m:deg/>
            <m:e>
              <m:r>
                <w:rPr>
                  <w:rFonts w:ascii="Cambria Math" w:eastAsia="Times New Roman" w:hAnsi="Cambria Math" w:cstheme="minorHAnsi"/>
                  <w:sz w:val="20"/>
                  <w:szCs w:val="24"/>
                  <w:lang w:eastAsia="en-GB"/>
                </w:rPr>
                <m:t>39.62</m:t>
              </m:r>
            </m:e>
          </m:rad>
          <m:r>
            <w:rPr>
              <w:rFonts w:ascii="Cambria Math" w:eastAsia="Times New Roman" w:hAnsi="Cambria Math" w:cstheme="minorHAnsi"/>
              <w:sz w:val="20"/>
              <w:szCs w:val="24"/>
              <w:lang w:eastAsia="en-GB"/>
            </w:rPr>
            <m:t>=6.07m</m:t>
          </m:r>
        </m:oMath>
      </m:oMathPara>
    </w:p>
    <w:p w14:paraId="4E00D6BF" w14:textId="77777777" w:rsidR="007646EE" w:rsidRDefault="00637B86" w:rsidP="00637B86">
      <w:pPr>
        <w:spacing w:before="100" w:beforeAutospacing="1" w:after="100" w:afterAutospacing="1" w:line="240" w:lineRule="auto"/>
        <w:rPr>
          <w:noProof/>
          <w:lang w:eastAsia="en-GB"/>
        </w:rPr>
      </w:pPr>
      <w:r w:rsidRPr="00637B86">
        <w:t xml:space="preserve">The suitable layout for the lamp fittings has a spacing of </w:t>
      </w:r>
      <w:r w:rsidRPr="00637B86">
        <w:rPr>
          <w:rStyle w:val="Strong"/>
          <w:b w:val="0"/>
        </w:rPr>
        <w:t>6.07 meters</w:t>
      </w:r>
      <w:r w:rsidRPr="00637B86">
        <w:t xml:space="preserve"> between each lamp. This ensures that the lamps are appropriately distributed across the production area to meet the required illumination levels.</w:t>
      </w:r>
      <w:r w:rsidR="007646EE" w:rsidRPr="007646EE">
        <w:rPr>
          <w:noProof/>
          <w:lang w:eastAsia="en-GB"/>
        </w:rPr>
        <w:t xml:space="preserve"> </w:t>
      </w:r>
    </w:p>
    <w:p w14:paraId="113B410B" w14:textId="77777777" w:rsidR="007646EE" w:rsidRPr="007646EE" w:rsidRDefault="007646EE" w:rsidP="007646EE">
      <w:pPr>
        <w:spacing w:before="100" w:beforeAutospacing="1" w:after="100" w:afterAutospacing="1" w:line="240" w:lineRule="auto"/>
        <w:jc w:val="center"/>
        <w:rPr>
          <w:b/>
          <w:noProof/>
          <w:u w:val="single"/>
          <w:lang w:eastAsia="en-GB"/>
        </w:rPr>
      </w:pPr>
      <w:r w:rsidRPr="007646EE">
        <w:rPr>
          <w:b/>
          <w:noProof/>
          <w:u w:val="single"/>
          <w:lang w:eastAsia="en-GB"/>
        </w:rPr>
        <w:t>Scale Drawing of Factory Floor</w:t>
      </w:r>
    </w:p>
    <w:p w14:paraId="293B0CCD" w14:textId="77777777" w:rsidR="00A13FCC" w:rsidRPr="00642F0A" w:rsidRDefault="007646EE" w:rsidP="00637B86">
      <w:pPr>
        <w:spacing w:before="100" w:beforeAutospacing="1" w:after="100" w:afterAutospacing="1" w:line="240" w:lineRule="auto"/>
        <w:rPr>
          <w:noProof/>
          <w:lang w:eastAsia="en-GB"/>
        </w:rPr>
      </w:pPr>
      <w:r>
        <w:rPr>
          <w:noProof/>
          <w:lang w:eastAsia="en-GB"/>
        </w:rPr>
        <w:lastRenderedPageBreak/>
        <w:drawing>
          <wp:inline distT="0" distB="0" distL="0" distR="0" wp14:anchorId="07024196" wp14:editId="7C9ADD52">
            <wp:extent cx="5731510" cy="28390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839085"/>
                    </a:xfrm>
                    <a:prstGeom prst="rect">
                      <a:avLst/>
                    </a:prstGeom>
                  </pic:spPr>
                </pic:pic>
              </a:graphicData>
            </a:graphic>
          </wp:inline>
        </w:drawing>
      </w:r>
    </w:p>
    <w:p w14:paraId="5966EB17" w14:textId="77777777" w:rsidR="00F632ED" w:rsidRDefault="00F632ED" w:rsidP="00637B86">
      <w:pPr>
        <w:spacing w:before="100" w:beforeAutospacing="1" w:after="100" w:afterAutospacing="1" w:line="240" w:lineRule="auto"/>
        <w:rPr>
          <w:rFonts w:eastAsia="Times New Roman" w:cstheme="minorHAnsi"/>
          <w:sz w:val="20"/>
          <w:szCs w:val="24"/>
          <w:lang w:eastAsia="en-GB"/>
        </w:rPr>
      </w:pPr>
    </w:p>
    <w:p w14:paraId="5C55AA4B" w14:textId="77777777" w:rsidR="00F632ED" w:rsidRDefault="00F632ED" w:rsidP="00642F0A">
      <w:pPr>
        <w:spacing w:before="100" w:beforeAutospacing="1" w:after="100" w:afterAutospacing="1" w:line="240" w:lineRule="auto"/>
        <w:jc w:val="center"/>
        <w:rPr>
          <w:rFonts w:eastAsia="Times New Roman" w:cstheme="minorHAnsi"/>
          <w:b/>
          <w:szCs w:val="24"/>
          <w:u w:val="single"/>
          <w:lang w:eastAsia="en-GB"/>
        </w:rPr>
      </w:pPr>
      <w:r>
        <w:rPr>
          <w:rFonts w:eastAsia="Times New Roman" w:cstheme="minorHAnsi"/>
          <w:b/>
          <w:szCs w:val="24"/>
          <w:u w:val="single"/>
          <w:lang w:eastAsia="en-GB"/>
        </w:rPr>
        <w:t xml:space="preserve">Frequency and </w:t>
      </w:r>
      <w:r w:rsidR="00F66A53">
        <w:rPr>
          <w:rFonts w:eastAsia="Times New Roman" w:cstheme="minorHAnsi"/>
          <w:b/>
          <w:szCs w:val="24"/>
          <w:u w:val="single"/>
          <w:lang w:eastAsia="en-GB"/>
        </w:rPr>
        <w:t>W</w:t>
      </w:r>
      <w:r w:rsidR="00F66A53" w:rsidRPr="00F632ED">
        <w:rPr>
          <w:rFonts w:eastAsia="Times New Roman" w:cstheme="minorHAnsi"/>
          <w:b/>
          <w:szCs w:val="24"/>
          <w:u w:val="single"/>
          <w:lang w:eastAsia="en-GB"/>
        </w:rPr>
        <w:t xml:space="preserve">avelength </w:t>
      </w:r>
      <w:r w:rsidR="00F66A53">
        <w:rPr>
          <w:rFonts w:eastAsia="Times New Roman" w:cstheme="minorHAnsi"/>
          <w:b/>
          <w:szCs w:val="24"/>
          <w:u w:val="single"/>
          <w:lang w:eastAsia="en-GB"/>
        </w:rPr>
        <w:t>of</w:t>
      </w:r>
      <w:r>
        <w:rPr>
          <w:rFonts w:eastAsia="Times New Roman" w:cstheme="minorHAnsi"/>
          <w:b/>
          <w:szCs w:val="24"/>
          <w:u w:val="single"/>
          <w:lang w:eastAsia="en-GB"/>
        </w:rPr>
        <w:t xml:space="preserve"> Sound</w:t>
      </w:r>
    </w:p>
    <w:p w14:paraId="5D72F063" w14:textId="77777777" w:rsidR="00F632ED" w:rsidRPr="00F632ED" w:rsidRDefault="00F632ED" w:rsidP="00F632ED">
      <w:pPr>
        <w:spacing w:before="100" w:beforeAutospacing="1" w:after="100" w:afterAutospacing="1" w:line="240" w:lineRule="auto"/>
        <w:rPr>
          <w:rFonts w:eastAsia="Times New Roman" w:cstheme="minorHAnsi"/>
          <w:szCs w:val="24"/>
          <w:lang w:eastAsia="en-GB"/>
        </w:rPr>
      </w:pPr>
      <w:r w:rsidRPr="00F632ED">
        <w:rPr>
          <w:rFonts w:eastAsia="Times New Roman" w:cstheme="minorHAnsi"/>
          <w:b/>
          <w:bCs/>
          <w:szCs w:val="24"/>
          <w:lang w:eastAsia="en-GB"/>
        </w:rPr>
        <w:t>Frequency</w:t>
      </w:r>
      <w:r w:rsidRPr="00F632ED">
        <w:rPr>
          <w:rFonts w:eastAsia="Times New Roman" w:cstheme="minorHAnsi"/>
          <w:szCs w:val="24"/>
          <w:lang w:eastAsia="en-GB"/>
        </w:rPr>
        <w:t xml:space="preserve"> is the number of complete oscillations or cycles that a sound wave undergoes in one second. It is measured in Hertz (</w:t>
      </w:r>
      <w:r>
        <w:rPr>
          <w:rFonts w:eastAsia="Times New Roman" w:cstheme="minorHAnsi"/>
          <w:szCs w:val="24"/>
          <w:lang w:eastAsia="en-GB"/>
        </w:rPr>
        <w:t>Hz). Mathematically, frequency</w:t>
      </w:r>
      <w:r w:rsidRPr="00F632ED">
        <w:rPr>
          <w:rFonts w:eastAsia="Times New Roman" w:cstheme="minorHAnsi"/>
          <w:szCs w:val="24"/>
          <w:lang w:eastAsia="en-GB"/>
        </w:rPr>
        <w:t xml:space="preserve"> is expressed as:</w:t>
      </w:r>
    </w:p>
    <w:p w14:paraId="1D7CEA72" w14:textId="77777777" w:rsidR="00F632ED" w:rsidRPr="00F632ED" w:rsidRDefault="00F632ED" w:rsidP="00F632ED">
      <w:pPr>
        <w:spacing w:after="0" w:line="240" w:lineRule="auto"/>
        <w:rPr>
          <w:rFonts w:eastAsia="Times New Roman" w:cstheme="minorHAnsi"/>
          <w:szCs w:val="24"/>
          <w:lang w:eastAsia="en-GB"/>
        </w:rPr>
      </w:pPr>
      <m:oMathPara>
        <m:oMath>
          <m:r>
            <w:rPr>
              <w:rFonts w:ascii="Cambria Math" w:eastAsia="Times New Roman" w:hAnsi="Cambria Math" w:cstheme="minorHAnsi"/>
              <w:szCs w:val="24"/>
              <w:lang w:eastAsia="en-GB"/>
            </w:rPr>
            <m:t xml:space="preserve">f= </m:t>
          </m:r>
          <m:f>
            <m:fPr>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1</m:t>
              </m:r>
            </m:num>
            <m:den>
              <m:r>
                <w:rPr>
                  <w:rFonts w:ascii="Cambria Math" w:eastAsia="Times New Roman" w:hAnsi="Cambria Math" w:cstheme="minorHAnsi"/>
                  <w:szCs w:val="24"/>
                  <w:lang w:eastAsia="en-GB"/>
                </w:rPr>
                <m:t>T</m:t>
              </m:r>
            </m:den>
          </m:f>
        </m:oMath>
      </m:oMathPara>
    </w:p>
    <w:p w14:paraId="5C3AE124" w14:textId="77777777" w:rsidR="00F632ED" w:rsidRPr="00F632ED" w:rsidRDefault="006333D5" w:rsidP="00F632ED">
      <w:pPr>
        <w:spacing w:before="100" w:beforeAutospacing="1" w:after="100" w:afterAutospacing="1" w:line="240" w:lineRule="auto"/>
        <w:rPr>
          <w:rFonts w:eastAsia="Times New Roman" w:cstheme="minorHAnsi"/>
          <w:szCs w:val="24"/>
          <w:lang w:eastAsia="en-GB"/>
        </w:rPr>
      </w:pPr>
      <w:r w:rsidRPr="00F632ED">
        <w:rPr>
          <w:rFonts w:eastAsia="Times New Roman" w:cstheme="minorHAnsi"/>
          <w:szCs w:val="24"/>
          <w:lang w:eastAsia="en-GB"/>
        </w:rPr>
        <w:t>Where</w:t>
      </w:r>
      <w:r w:rsidR="00F632ED" w:rsidRPr="00F632ED">
        <w:rPr>
          <w:rFonts w:eastAsia="Times New Roman" w:cstheme="minorHAnsi"/>
          <w:szCs w:val="24"/>
          <w:lang w:eastAsia="en-GB"/>
        </w:rPr>
        <w:t xml:space="preserve"> </w:t>
      </w:r>
      <w:r>
        <w:rPr>
          <w:rFonts w:eastAsia="Times New Roman" w:cstheme="minorHAnsi"/>
          <w:szCs w:val="24"/>
          <w:lang w:eastAsia="en-GB"/>
        </w:rPr>
        <w:t>T</w:t>
      </w:r>
      <w:r w:rsidR="00F632ED" w:rsidRPr="00F632ED">
        <w:rPr>
          <w:rFonts w:eastAsia="Times New Roman" w:cstheme="minorHAnsi"/>
          <w:szCs w:val="24"/>
          <w:lang w:eastAsia="en-GB"/>
        </w:rPr>
        <w:t xml:space="preserve"> represents the time period of one cycle of the wave.</w:t>
      </w:r>
    </w:p>
    <w:p w14:paraId="59DC1817" w14:textId="77777777" w:rsidR="00F632ED" w:rsidRPr="00F632ED" w:rsidRDefault="00F632ED" w:rsidP="00F632ED">
      <w:pPr>
        <w:spacing w:before="100" w:beforeAutospacing="1" w:after="100" w:afterAutospacing="1" w:line="240" w:lineRule="auto"/>
        <w:rPr>
          <w:rFonts w:eastAsia="Times New Roman" w:cstheme="minorHAnsi"/>
          <w:szCs w:val="24"/>
          <w:lang w:eastAsia="en-GB"/>
        </w:rPr>
      </w:pPr>
      <w:r w:rsidRPr="00F632ED">
        <w:rPr>
          <w:rFonts w:eastAsia="Times New Roman" w:cstheme="minorHAnsi"/>
          <w:szCs w:val="24"/>
          <w:lang w:eastAsia="en-GB"/>
        </w:rPr>
        <w:t>Sound frequency is classified into three primary ranges:</w:t>
      </w:r>
    </w:p>
    <w:p w14:paraId="6B95076A" w14:textId="77777777" w:rsidR="00F632ED" w:rsidRPr="00F632ED" w:rsidRDefault="00F632ED" w:rsidP="00F632ED">
      <w:pPr>
        <w:numPr>
          <w:ilvl w:val="0"/>
          <w:numId w:val="7"/>
        </w:numPr>
        <w:spacing w:before="100" w:beforeAutospacing="1" w:after="100" w:afterAutospacing="1" w:line="240" w:lineRule="auto"/>
        <w:rPr>
          <w:rFonts w:eastAsia="Times New Roman" w:cstheme="minorHAnsi"/>
          <w:szCs w:val="24"/>
          <w:lang w:eastAsia="en-GB"/>
        </w:rPr>
      </w:pPr>
      <w:r w:rsidRPr="00F632ED">
        <w:rPr>
          <w:rFonts w:eastAsia="Times New Roman" w:cstheme="minorHAnsi"/>
          <w:b/>
          <w:bCs/>
          <w:szCs w:val="24"/>
          <w:lang w:eastAsia="en-GB"/>
        </w:rPr>
        <w:t>Infrasound</w:t>
      </w:r>
      <w:r w:rsidRPr="00F632ED">
        <w:rPr>
          <w:rFonts w:eastAsia="Times New Roman" w:cstheme="minorHAnsi"/>
          <w:szCs w:val="24"/>
          <w:lang w:eastAsia="en-GB"/>
        </w:rPr>
        <w:t>: Frequencies below 20 Hz, which are generally imperceptible to the human ear.</w:t>
      </w:r>
    </w:p>
    <w:p w14:paraId="4F4A5E46" w14:textId="77777777" w:rsidR="00F632ED" w:rsidRPr="00F632ED" w:rsidRDefault="00F632ED" w:rsidP="00F632ED">
      <w:pPr>
        <w:numPr>
          <w:ilvl w:val="0"/>
          <w:numId w:val="7"/>
        </w:numPr>
        <w:spacing w:before="100" w:beforeAutospacing="1" w:after="100" w:afterAutospacing="1" w:line="240" w:lineRule="auto"/>
        <w:rPr>
          <w:rFonts w:eastAsia="Times New Roman" w:cstheme="minorHAnsi"/>
          <w:szCs w:val="24"/>
          <w:lang w:eastAsia="en-GB"/>
        </w:rPr>
      </w:pPr>
      <w:r w:rsidRPr="00F632ED">
        <w:rPr>
          <w:rFonts w:eastAsia="Times New Roman" w:cstheme="minorHAnsi"/>
          <w:b/>
          <w:bCs/>
          <w:szCs w:val="24"/>
          <w:lang w:eastAsia="en-GB"/>
        </w:rPr>
        <w:t>Audible Range</w:t>
      </w:r>
      <w:r w:rsidRPr="00F632ED">
        <w:rPr>
          <w:rFonts w:eastAsia="Times New Roman" w:cstheme="minorHAnsi"/>
          <w:szCs w:val="24"/>
          <w:lang w:eastAsia="en-GB"/>
        </w:rPr>
        <w:t>: Frequencies between 20 Hz and 20 kHz, detectable by human hearing.</w:t>
      </w:r>
    </w:p>
    <w:p w14:paraId="730F8B81" w14:textId="77777777" w:rsidR="00F632ED" w:rsidRPr="00F632ED" w:rsidRDefault="00F632ED" w:rsidP="00F632ED">
      <w:pPr>
        <w:numPr>
          <w:ilvl w:val="0"/>
          <w:numId w:val="7"/>
        </w:numPr>
        <w:spacing w:before="100" w:beforeAutospacing="1" w:after="100" w:afterAutospacing="1" w:line="240" w:lineRule="auto"/>
        <w:rPr>
          <w:rFonts w:eastAsia="Times New Roman" w:cstheme="minorHAnsi"/>
          <w:szCs w:val="24"/>
          <w:lang w:eastAsia="en-GB"/>
        </w:rPr>
      </w:pPr>
      <w:r w:rsidRPr="00F632ED">
        <w:rPr>
          <w:rFonts w:eastAsia="Times New Roman" w:cstheme="minorHAnsi"/>
          <w:b/>
          <w:bCs/>
          <w:szCs w:val="24"/>
          <w:lang w:eastAsia="en-GB"/>
        </w:rPr>
        <w:t>Ultrasound</w:t>
      </w:r>
      <w:r w:rsidRPr="00F632ED">
        <w:rPr>
          <w:rFonts w:eastAsia="Times New Roman" w:cstheme="minorHAnsi"/>
          <w:szCs w:val="24"/>
          <w:lang w:eastAsia="en-GB"/>
        </w:rPr>
        <w:t>: Frequencies above 20 kHz, commonly used in specialized fields such as medical imaging.</w:t>
      </w:r>
    </w:p>
    <w:p w14:paraId="3667B92B" w14:textId="77777777" w:rsidR="00F632ED" w:rsidRPr="00F632ED" w:rsidRDefault="00F66A53" w:rsidP="00F632ED">
      <w:pPr>
        <w:spacing w:before="100" w:beforeAutospacing="1" w:after="100" w:afterAutospacing="1" w:line="240" w:lineRule="auto"/>
        <w:rPr>
          <w:rFonts w:eastAsia="Times New Roman" w:cstheme="minorHAnsi"/>
          <w:szCs w:val="24"/>
          <w:lang w:eastAsia="en-GB"/>
        </w:rPr>
      </w:pPr>
      <w:r w:rsidRPr="00F632ED">
        <w:rPr>
          <w:rFonts w:eastAsia="Times New Roman" w:cstheme="minorHAnsi"/>
          <w:b/>
          <w:bCs/>
          <w:szCs w:val="24"/>
          <w:lang w:eastAsia="en-GB"/>
        </w:rPr>
        <w:t>Wavelength</w:t>
      </w:r>
      <w:r>
        <w:rPr>
          <w:rFonts w:eastAsia="Times New Roman" w:cstheme="minorHAnsi"/>
          <w:szCs w:val="24"/>
          <w:lang w:eastAsia="en-GB"/>
        </w:rPr>
        <w:t xml:space="preserve"> </w:t>
      </w:r>
      <w:r w:rsidRPr="00F632ED">
        <w:rPr>
          <w:rFonts w:eastAsia="Times New Roman" w:cstheme="minorHAnsi"/>
          <w:szCs w:val="24"/>
          <w:lang w:eastAsia="en-GB"/>
        </w:rPr>
        <w:t>refers</w:t>
      </w:r>
      <w:r w:rsidR="00F632ED" w:rsidRPr="00F632ED">
        <w:rPr>
          <w:rFonts w:eastAsia="Times New Roman" w:cstheme="minorHAnsi"/>
          <w:szCs w:val="24"/>
          <w:lang w:eastAsia="en-GB"/>
        </w:rPr>
        <w:t xml:space="preserve"> to the distance a sound wave travels during one complete cycle. It is inversely proportional to frequency and is calculated using the formula:</w:t>
      </w:r>
    </w:p>
    <w:p w14:paraId="44377047" w14:textId="77777777" w:rsidR="00F632ED" w:rsidRPr="00F632ED" w:rsidRDefault="006333D5" w:rsidP="00F632ED">
      <w:pPr>
        <w:spacing w:after="0" w:line="240" w:lineRule="auto"/>
        <w:rPr>
          <w:rFonts w:eastAsia="Times New Roman" w:cstheme="minorHAnsi"/>
          <w:szCs w:val="24"/>
          <w:lang w:eastAsia="en-GB"/>
        </w:rPr>
      </w:pPr>
      <m:oMathPara>
        <m:oMath>
          <m:r>
            <w:rPr>
              <w:rFonts w:ascii="Cambria Math" w:eastAsia="Times New Roman" w:hAnsi="Cambria Math" w:cstheme="minorHAnsi"/>
              <w:szCs w:val="24"/>
              <w:lang w:eastAsia="en-GB"/>
            </w:rPr>
            <m:t xml:space="preserve">W= </m:t>
          </m:r>
          <m:f>
            <m:fPr>
              <m:ctrlPr>
                <w:rPr>
                  <w:rFonts w:ascii="Cambria Math" w:eastAsia="Times New Roman" w:hAnsi="Cambria Math" w:cstheme="minorHAnsi"/>
                  <w:i/>
                  <w:szCs w:val="24"/>
                  <w:lang w:eastAsia="en-GB"/>
                </w:rPr>
              </m:ctrlPr>
            </m:fPr>
            <m:num>
              <m:r>
                <w:rPr>
                  <w:rFonts w:ascii="Cambria Math" w:eastAsia="Times New Roman" w:hAnsi="Cambria Math" w:cstheme="minorHAnsi"/>
                  <w:szCs w:val="24"/>
                  <w:lang w:eastAsia="en-GB"/>
                </w:rPr>
                <m:t>V</m:t>
              </m:r>
            </m:num>
            <m:den>
              <m:r>
                <w:rPr>
                  <w:rFonts w:ascii="Cambria Math" w:eastAsia="Times New Roman" w:hAnsi="Cambria Math" w:cstheme="minorHAnsi"/>
                  <w:szCs w:val="24"/>
                  <w:lang w:eastAsia="en-GB"/>
                </w:rPr>
                <m:t>F</m:t>
              </m:r>
            </m:den>
          </m:f>
        </m:oMath>
      </m:oMathPara>
    </w:p>
    <w:p w14:paraId="1DDB1C7A" w14:textId="77777777" w:rsidR="00F632ED" w:rsidRPr="00F632ED" w:rsidRDefault="00F632ED" w:rsidP="00F632ED">
      <w:pPr>
        <w:spacing w:before="100" w:beforeAutospacing="1" w:after="100" w:afterAutospacing="1" w:line="240" w:lineRule="auto"/>
        <w:rPr>
          <w:rFonts w:eastAsia="Times New Roman" w:cstheme="minorHAnsi"/>
          <w:szCs w:val="24"/>
          <w:lang w:eastAsia="en-GB"/>
        </w:rPr>
      </w:pPr>
      <w:r w:rsidRPr="00F632ED">
        <w:rPr>
          <w:rFonts w:eastAsia="Times New Roman" w:cstheme="minorHAnsi"/>
          <w:szCs w:val="24"/>
          <w:lang w:eastAsia="en-GB"/>
        </w:rPr>
        <w:t xml:space="preserve">Here, </w:t>
      </w:r>
      <w:r w:rsidR="009879A3">
        <w:rPr>
          <w:rFonts w:eastAsia="Times New Roman" w:cstheme="minorHAnsi"/>
          <w:szCs w:val="24"/>
          <w:lang w:eastAsia="en-GB"/>
        </w:rPr>
        <w:t>v</w:t>
      </w:r>
      <w:r w:rsidRPr="00F632ED">
        <w:rPr>
          <w:rFonts w:eastAsia="Times New Roman" w:cstheme="minorHAnsi"/>
          <w:szCs w:val="24"/>
          <w:lang w:eastAsia="en-GB"/>
        </w:rPr>
        <w:t xml:space="preserve"> is the speed of sound in the medium, which is approximately 343 m/s in air at 20°C.</w:t>
      </w:r>
    </w:p>
    <w:p w14:paraId="79E02F23" w14:textId="77777777" w:rsidR="00F632ED" w:rsidRPr="00F632ED" w:rsidRDefault="00F632ED" w:rsidP="00F632ED">
      <w:pPr>
        <w:spacing w:before="100" w:beforeAutospacing="1" w:after="100" w:afterAutospacing="1" w:line="240" w:lineRule="auto"/>
        <w:rPr>
          <w:rFonts w:eastAsia="Times New Roman" w:cstheme="minorHAnsi"/>
          <w:szCs w:val="24"/>
          <w:lang w:eastAsia="en-GB"/>
        </w:rPr>
      </w:pPr>
      <w:r w:rsidRPr="00F632ED">
        <w:rPr>
          <w:rFonts w:eastAsia="Times New Roman" w:cstheme="minorHAnsi"/>
          <w:szCs w:val="24"/>
          <w:lang w:eastAsia="en-GB"/>
        </w:rPr>
        <w:t>While frequency determines the pitch of a sound, wavelength is essential for understanding how sound travels and interacts with its surroundings.</w:t>
      </w:r>
    </w:p>
    <w:p w14:paraId="287D421C" w14:textId="77777777" w:rsidR="00F66A53" w:rsidRPr="00F66A53" w:rsidRDefault="00F66A53" w:rsidP="00F66A53">
      <w:pPr>
        <w:pStyle w:val="Heading3"/>
        <w:rPr>
          <w:rFonts w:asciiTheme="minorHAnsi" w:hAnsiTheme="minorHAnsi" w:cstheme="minorHAnsi"/>
          <w:sz w:val="22"/>
          <w:szCs w:val="22"/>
          <w:u w:val="single"/>
        </w:rPr>
      </w:pPr>
      <w:r w:rsidRPr="00F66A53">
        <w:rPr>
          <w:rFonts w:asciiTheme="minorHAnsi" w:hAnsiTheme="minorHAnsi" w:cstheme="minorHAnsi"/>
          <w:sz w:val="22"/>
          <w:szCs w:val="22"/>
          <w:u w:val="single"/>
        </w:rPr>
        <w:t>Implications for Building Design and Services Support</w:t>
      </w:r>
    </w:p>
    <w:p w14:paraId="685DF154" w14:textId="77777777" w:rsidR="00F66A53" w:rsidRPr="00F66A53" w:rsidRDefault="00F66A53" w:rsidP="00F66A53">
      <w:pPr>
        <w:pStyle w:val="Heading3"/>
        <w:rPr>
          <w:rFonts w:asciiTheme="minorHAnsi" w:hAnsiTheme="minorHAnsi" w:cstheme="minorHAnsi"/>
          <w:sz w:val="22"/>
          <w:szCs w:val="22"/>
        </w:rPr>
      </w:pPr>
      <w:r w:rsidRPr="00F66A53">
        <w:rPr>
          <w:rStyle w:val="Strong"/>
          <w:rFonts w:asciiTheme="minorHAnsi" w:hAnsiTheme="minorHAnsi" w:cstheme="minorHAnsi"/>
          <w:b/>
          <w:bCs/>
          <w:sz w:val="22"/>
          <w:szCs w:val="22"/>
        </w:rPr>
        <w:t>Acoustic Considerations in Internal Design</w:t>
      </w:r>
    </w:p>
    <w:p w14:paraId="77001674" w14:textId="77777777" w:rsidR="00F66A53" w:rsidRPr="00F66A53" w:rsidRDefault="00F66A53" w:rsidP="00F66A53">
      <w:pPr>
        <w:numPr>
          <w:ilvl w:val="0"/>
          <w:numId w:val="8"/>
        </w:numPr>
        <w:spacing w:before="100" w:beforeAutospacing="1" w:after="100" w:afterAutospacing="1" w:line="240" w:lineRule="auto"/>
        <w:rPr>
          <w:rFonts w:cstheme="minorHAnsi"/>
        </w:rPr>
      </w:pPr>
      <w:r w:rsidRPr="00F66A53">
        <w:rPr>
          <w:rStyle w:val="Strong"/>
          <w:rFonts w:cstheme="minorHAnsi"/>
        </w:rPr>
        <w:lastRenderedPageBreak/>
        <w:t>Sound Isolation and Privacy</w:t>
      </w:r>
      <w:r w:rsidRPr="00F66A53">
        <w:rPr>
          <w:rFonts w:cstheme="minorHAnsi"/>
        </w:rPr>
        <w:br/>
        <w:t>High-frequency sounds, due to their shorter wavelengths, are readily absorbed by various materials, whereas low-frequency sounds, with their longer wavelengths, are more challenging to isolate. To address this:</w:t>
      </w:r>
    </w:p>
    <w:p w14:paraId="596A5268" w14:textId="77777777" w:rsidR="00F66A53" w:rsidRPr="00F66A53" w:rsidRDefault="00F66A53" w:rsidP="00F66A53">
      <w:pPr>
        <w:numPr>
          <w:ilvl w:val="0"/>
          <w:numId w:val="9"/>
        </w:numPr>
        <w:spacing w:before="100" w:beforeAutospacing="1" w:after="100" w:afterAutospacing="1" w:line="240" w:lineRule="auto"/>
        <w:rPr>
          <w:rFonts w:cstheme="minorHAnsi"/>
        </w:rPr>
      </w:pPr>
      <w:r w:rsidRPr="00F66A53">
        <w:rPr>
          <w:rFonts w:cstheme="minorHAnsi"/>
        </w:rPr>
        <w:t>Walls, floors, and ceilings are constructed with dense insulation materials or mass-loaded vinyl to limit sound transmission effectively, particularly for low-frequency disturbances caused by machinery or external traffic</w:t>
      </w:r>
      <w:r w:rsidR="00C51A37">
        <w:rPr>
          <w:rFonts w:cstheme="minorHAnsi"/>
        </w:rPr>
        <w:t>.</w:t>
      </w:r>
    </w:p>
    <w:p w14:paraId="5EE839C5" w14:textId="77777777" w:rsidR="00F66A53" w:rsidRPr="00F66A53" w:rsidRDefault="00F66A53" w:rsidP="00F66A53">
      <w:pPr>
        <w:numPr>
          <w:ilvl w:val="0"/>
          <w:numId w:val="10"/>
        </w:numPr>
        <w:spacing w:before="100" w:beforeAutospacing="1" w:after="100" w:afterAutospacing="1" w:line="240" w:lineRule="auto"/>
        <w:rPr>
          <w:rFonts w:cstheme="minorHAnsi"/>
        </w:rPr>
      </w:pPr>
      <w:r w:rsidRPr="00F66A53">
        <w:rPr>
          <w:rStyle w:val="Strong"/>
          <w:rFonts w:cstheme="minorHAnsi"/>
        </w:rPr>
        <w:t>Reverberation Control</w:t>
      </w:r>
      <w:r w:rsidRPr="00F66A53">
        <w:rPr>
          <w:rFonts w:cstheme="minorHAnsi"/>
        </w:rPr>
        <w:br/>
        <w:t>Reverberation occurs when sound waves reflect off surfaces. Lower-frequency sounds with longer wavelengths can create standing waves in large spaces, adversely affecting speech clarity and sound quality. To manage this:</w:t>
      </w:r>
    </w:p>
    <w:p w14:paraId="0DFD1A2E" w14:textId="77777777" w:rsidR="00F66A53" w:rsidRPr="00F66A53" w:rsidRDefault="00F66A53" w:rsidP="00F66A53">
      <w:pPr>
        <w:numPr>
          <w:ilvl w:val="0"/>
          <w:numId w:val="11"/>
        </w:numPr>
        <w:spacing w:before="100" w:beforeAutospacing="1" w:after="100" w:afterAutospacing="1" w:line="240" w:lineRule="auto"/>
        <w:rPr>
          <w:rFonts w:cstheme="minorHAnsi"/>
        </w:rPr>
      </w:pPr>
      <w:r w:rsidRPr="00F66A53">
        <w:rPr>
          <w:rFonts w:cstheme="minorHAnsi"/>
        </w:rPr>
        <w:t>Acoustic panels, diffusers, and carpets are installed to absorb or scatter sound energy, helping to maintain an optimal reverberation time suitable for the room’s purpose.</w:t>
      </w:r>
    </w:p>
    <w:p w14:paraId="41E2017F" w14:textId="77777777" w:rsidR="00F66A53" w:rsidRPr="00F66A53" w:rsidRDefault="00F66A53" w:rsidP="00F66A53">
      <w:pPr>
        <w:numPr>
          <w:ilvl w:val="0"/>
          <w:numId w:val="12"/>
        </w:numPr>
        <w:spacing w:before="100" w:beforeAutospacing="1" w:after="100" w:afterAutospacing="1" w:line="240" w:lineRule="auto"/>
        <w:rPr>
          <w:rFonts w:cstheme="minorHAnsi"/>
        </w:rPr>
      </w:pPr>
      <w:r w:rsidRPr="00F66A53">
        <w:rPr>
          <w:rStyle w:val="Strong"/>
          <w:rFonts w:cstheme="minorHAnsi"/>
        </w:rPr>
        <w:t>Spatial Planning</w:t>
      </w:r>
      <w:r w:rsidRPr="00F66A53">
        <w:rPr>
          <w:rFonts w:cstheme="minorHAnsi"/>
        </w:rPr>
        <w:br/>
        <w:t>Strategic space allocation based on noise levels enhances functionality and comfort:</w:t>
      </w:r>
    </w:p>
    <w:p w14:paraId="1660341D" w14:textId="77777777" w:rsidR="00F66A53" w:rsidRPr="00F66A53" w:rsidRDefault="00F66A53" w:rsidP="00F66A53">
      <w:pPr>
        <w:numPr>
          <w:ilvl w:val="0"/>
          <w:numId w:val="13"/>
        </w:numPr>
        <w:spacing w:before="100" w:beforeAutospacing="1" w:after="100" w:afterAutospacing="1" w:line="240" w:lineRule="auto"/>
        <w:rPr>
          <w:rFonts w:cstheme="minorHAnsi"/>
        </w:rPr>
      </w:pPr>
      <w:r w:rsidRPr="00F66A53">
        <w:rPr>
          <w:rFonts w:cstheme="minorHAnsi"/>
        </w:rPr>
        <w:t>Quiet zones, such as offices or libraries, are placed away from noisier areas like cafeterias or mechanical rooms.</w:t>
      </w:r>
    </w:p>
    <w:p w14:paraId="03BC0140" w14:textId="77777777" w:rsidR="00F66A53" w:rsidRPr="00F66A53" w:rsidRDefault="00F66A53" w:rsidP="00F66A53">
      <w:pPr>
        <w:numPr>
          <w:ilvl w:val="0"/>
          <w:numId w:val="13"/>
        </w:numPr>
        <w:spacing w:before="100" w:beforeAutospacing="1" w:after="100" w:afterAutospacing="1" w:line="240" w:lineRule="auto"/>
        <w:rPr>
          <w:rFonts w:cstheme="minorHAnsi"/>
        </w:rPr>
      </w:pPr>
      <w:r w:rsidRPr="00F66A53">
        <w:rPr>
          <w:rFonts w:cstheme="minorHAnsi"/>
        </w:rPr>
        <w:t>Room dimensions are carefully designed to minimize the likelihood of resonance frequencies that can amplify certain sound waves and disrupt acoustic balance.</w:t>
      </w:r>
    </w:p>
    <w:p w14:paraId="5E889704" w14:textId="77777777" w:rsidR="00F66A53" w:rsidRPr="00F66A53" w:rsidRDefault="00F66A53" w:rsidP="00F66A53">
      <w:pPr>
        <w:numPr>
          <w:ilvl w:val="0"/>
          <w:numId w:val="14"/>
        </w:numPr>
        <w:spacing w:before="100" w:beforeAutospacing="1" w:after="100" w:afterAutospacing="1" w:line="240" w:lineRule="auto"/>
        <w:rPr>
          <w:rFonts w:cstheme="minorHAnsi"/>
        </w:rPr>
      </w:pPr>
      <w:r w:rsidRPr="00F66A53">
        <w:rPr>
          <w:rStyle w:val="Strong"/>
          <w:rFonts w:cstheme="minorHAnsi"/>
        </w:rPr>
        <w:t>Material Selection</w:t>
      </w:r>
      <w:r w:rsidRPr="00F66A53">
        <w:rPr>
          <w:rFonts w:cstheme="minorHAnsi"/>
        </w:rPr>
        <w:br/>
        <w:t>Acoustic materials are selected based on their properties to control sound effectively:</w:t>
      </w:r>
    </w:p>
    <w:p w14:paraId="39165915" w14:textId="77777777" w:rsidR="00F66A53" w:rsidRPr="00F66A53" w:rsidRDefault="00F66A53" w:rsidP="00F66A53">
      <w:pPr>
        <w:numPr>
          <w:ilvl w:val="0"/>
          <w:numId w:val="15"/>
        </w:numPr>
        <w:spacing w:before="100" w:beforeAutospacing="1" w:after="100" w:afterAutospacing="1" w:line="240" w:lineRule="auto"/>
        <w:rPr>
          <w:rFonts w:cstheme="minorHAnsi"/>
        </w:rPr>
      </w:pPr>
      <w:r w:rsidRPr="00F66A53">
        <w:rPr>
          <w:rFonts w:cstheme="minorHAnsi"/>
        </w:rPr>
        <w:t xml:space="preserve">Porous materials with a high </w:t>
      </w:r>
      <w:r w:rsidRPr="00F66A53">
        <w:rPr>
          <w:rStyle w:val="Strong"/>
          <w:rFonts w:cstheme="minorHAnsi"/>
        </w:rPr>
        <w:t>Noise Reduction Coefficient (NRC)</w:t>
      </w:r>
      <w:r w:rsidRPr="00F66A53">
        <w:rPr>
          <w:rFonts w:cstheme="minorHAnsi"/>
        </w:rPr>
        <w:t xml:space="preserve"> absorb higher-frequency sounds.</w:t>
      </w:r>
    </w:p>
    <w:p w14:paraId="2964524C" w14:textId="77777777" w:rsidR="00F66A53" w:rsidRPr="00F66A53" w:rsidRDefault="00F66A53" w:rsidP="00F66A53">
      <w:pPr>
        <w:numPr>
          <w:ilvl w:val="0"/>
          <w:numId w:val="15"/>
        </w:numPr>
        <w:spacing w:before="100" w:beforeAutospacing="1" w:after="100" w:afterAutospacing="1" w:line="240" w:lineRule="auto"/>
        <w:rPr>
          <w:rFonts w:cstheme="minorHAnsi"/>
        </w:rPr>
      </w:pPr>
      <w:r w:rsidRPr="00F66A53">
        <w:rPr>
          <w:rFonts w:cstheme="minorHAnsi"/>
        </w:rPr>
        <w:t xml:space="preserve">Dense materials with a high </w:t>
      </w:r>
      <w:r w:rsidRPr="00F66A53">
        <w:rPr>
          <w:rStyle w:val="Strong"/>
          <w:rFonts w:cstheme="minorHAnsi"/>
        </w:rPr>
        <w:t>Sound Transmission Class (STC)</w:t>
      </w:r>
      <w:r w:rsidRPr="00F66A53">
        <w:rPr>
          <w:rFonts w:cstheme="minorHAnsi"/>
        </w:rPr>
        <w:t xml:space="preserve"> rating are used to block lower-frequency sounds, ensuring effective soundproofing.</w:t>
      </w:r>
    </w:p>
    <w:p w14:paraId="08B5F505" w14:textId="77777777" w:rsidR="00F66A53" w:rsidRPr="00F66A53" w:rsidRDefault="00F66A53" w:rsidP="00F66A53">
      <w:pPr>
        <w:spacing w:after="0"/>
        <w:rPr>
          <w:rFonts w:cstheme="minorHAnsi"/>
        </w:rPr>
      </w:pPr>
    </w:p>
    <w:p w14:paraId="47857843" w14:textId="77777777" w:rsidR="00F66A53" w:rsidRPr="00F66A53" w:rsidRDefault="00F66A53" w:rsidP="00F66A53">
      <w:pPr>
        <w:pStyle w:val="Heading4"/>
        <w:rPr>
          <w:rFonts w:asciiTheme="minorHAnsi" w:hAnsiTheme="minorHAnsi" w:cstheme="minorHAnsi"/>
          <w:b/>
          <w:i w:val="0"/>
          <w:color w:val="auto"/>
        </w:rPr>
      </w:pPr>
      <w:r w:rsidRPr="00F66A53">
        <w:rPr>
          <w:rFonts w:asciiTheme="minorHAnsi" w:hAnsiTheme="minorHAnsi" w:cstheme="minorHAnsi"/>
          <w:b/>
          <w:i w:val="0"/>
          <w:color w:val="auto"/>
        </w:rPr>
        <w:t>Building Services and Mechanical Systems</w:t>
      </w:r>
    </w:p>
    <w:p w14:paraId="66638C10" w14:textId="77777777" w:rsidR="00F66A53" w:rsidRPr="00F66A53" w:rsidRDefault="00F66A53" w:rsidP="00F66A53">
      <w:pPr>
        <w:numPr>
          <w:ilvl w:val="0"/>
          <w:numId w:val="16"/>
        </w:numPr>
        <w:spacing w:before="100" w:beforeAutospacing="1" w:after="100" w:afterAutospacing="1" w:line="240" w:lineRule="auto"/>
        <w:rPr>
          <w:rFonts w:cstheme="minorHAnsi"/>
        </w:rPr>
      </w:pPr>
      <w:r w:rsidRPr="00F66A53">
        <w:rPr>
          <w:rStyle w:val="Strong"/>
          <w:rFonts w:cstheme="minorHAnsi"/>
        </w:rPr>
        <w:t>HVAC Noise Control</w:t>
      </w:r>
      <w:r w:rsidRPr="00F66A53">
        <w:rPr>
          <w:rFonts w:cstheme="minorHAnsi"/>
        </w:rPr>
        <w:br/>
        <w:t>HVAC systems are a common source of low-frequency noise. Effective measures to mitigate this include:</w:t>
      </w:r>
    </w:p>
    <w:p w14:paraId="140126F8" w14:textId="77777777" w:rsidR="00F66A53" w:rsidRPr="00F66A53" w:rsidRDefault="00F66A53" w:rsidP="00F66A53">
      <w:pPr>
        <w:numPr>
          <w:ilvl w:val="0"/>
          <w:numId w:val="17"/>
        </w:numPr>
        <w:spacing w:before="100" w:beforeAutospacing="1" w:after="100" w:afterAutospacing="1" w:line="240" w:lineRule="auto"/>
        <w:rPr>
          <w:rFonts w:cstheme="minorHAnsi"/>
        </w:rPr>
      </w:pPr>
      <w:r w:rsidRPr="00F66A53">
        <w:rPr>
          <w:rFonts w:cstheme="minorHAnsi"/>
        </w:rPr>
        <w:t>Designing ducts to reduce turbulence and incorporating silencers or acoustic linings.</w:t>
      </w:r>
    </w:p>
    <w:p w14:paraId="0B40B3D1" w14:textId="77777777" w:rsidR="00F66A53" w:rsidRPr="00F66A53" w:rsidRDefault="00F66A53" w:rsidP="00F66A53">
      <w:pPr>
        <w:numPr>
          <w:ilvl w:val="0"/>
          <w:numId w:val="17"/>
        </w:numPr>
        <w:spacing w:before="100" w:beforeAutospacing="1" w:after="100" w:afterAutospacing="1" w:line="240" w:lineRule="auto"/>
        <w:rPr>
          <w:rFonts w:cstheme="minorHAnsi"/>
        </w:rPr>
      </w:pPr>
      <w:r w:rsidRPr="00F66A53">
        <w:rPr>
          <w:rFonts w:cstheme="minorHAnsi"/>
        </w:rPr>
        <w:t>Using vibration isolators and damping materials to control noise generated by fans, compressors, and other components (Cowan, 2016).</w:t>
      </w:r>
    </w:p>
    <w:p w14:paraId="4C3F037C" w14:textId="77777777" w:rsidR="00F66A53" w:rsidRPr="00F66A53" w:rsidRDefault="00F66A53" w:rsidP="00F66A53">
      <w:pPr>
        <w:numPr>
          <w:ilvl w:val="0"/>
          <w:numId w:val="18"/>
        </w:numPr>
        <w:spacing w:before="100" w:beforeAutospacing="1" w:after="100" w:afterAutospacing="1" w:line="240" w:lineRule="auto"/>
        <w:rPr>
          <w:rFonts w:cstheme="minorHAnsi"/>
        </w:rPr>
      </w:pPr>
      <w:r w:rsidRPr="00F66A53">
        <w:rPr>
          <w:rStyle w:val="Strong"/>
          <w:rFonts w:cstheme="minorHAnsi"/>
        </w:rPr>
        <w:t>Electrical and Plumbing Systems</w:t>
      </w:r>
      <w:r w:rsidRPr="00F66A53">
        <w:rPr>
          <w:rFonts w:cstheme="minorHAnsi"/>
        </w:rPr>
        <w:br/>
        <w:t>Structural noise caused by vibrations from plumbing and electrical systems can be addressed through:</w:t>
      </w:r>
    </w:p>
    <w:p w14:paraId="28758C7B" w14:textId="77777777" w:rsidR="00F66A53" w:rsidRPr="00F66A53" w:rsidRDefault="00F66A53" w:rsidP="00F66A53">
      <w:pPr>
        <w:numPr>
          <w:ilvl w:val="0"/>
          <w:numId w:val="19"/>
        </w:numPr>
        <w:spacing w:before="100" w:beforeAutospacing="1" w:after="100" w:afterAutospacing="1" w:line="240" w:lineRule="auto"/>
        <w:rPr>
          <w:rFonts w:cstheme="minorHAnsi"/>
        </w:rPr>
      </w:pPr>
      <w:r w:rsidRPr="00F66A53">
        <w:rPr>
          <w:rFonts w:cstheme="minorHAnsi"/>
        </w:rPr>
        <w:t>Flexible connections and vibration isolators, especially in high-rise buildings, to minimize the transmission of vibrations.</w:t>
      </w:r>
    </w:p>
    <w:p w14:paraId="409B1BC2" w14:textId="77777777" w:rsidR="00F66A53" w:rsidRPr="00F66A53" w:rsidRDefault="00F66A53" w:rsidP="00F66A53">
      <w:pPr>
        <w:numPr>
          <w:ilvl w:val="0"/>
          <w:numId w:val="19"/>
        </w:numPr>
        <w:spacing w:before="100" w:beforeAutospacing="1" w:after="100" w:afterAutospacing="1" w:line="240" w:lineRule="auto"/>
        <w:rPr>
          <w:rFonts w:cstheme="minorHAnsi"/>
        </w:rPr>
      </w:pPr>
      <w:r w:rsidRPr="00F66A53">
        <w:rPr>
          <w:rFonts w:cstheme="minorHAnsi"/>
        </w:rPr>
        <w:lastRenderedPageBreak/>
        <w:t>Shielding enclosures for electrical transformers and generators to block high-frequency noise.</w:t>
      </w:r>
    </w:p>
    <w:p w14:paraId="1984A97C" w14:textId="77777777" w:rsidR="00F66A53" w:rsidRPr="00F66A53" w:rsidRDefault="00F66A53" w:rsidP="00F66A53">
      <w:pPr>
        <w:numPr>
          <w:ilvl w:val="0"/>
          <w:numId w:val="20"/>
        </w:numPr>
        <w:spacing w:before="100" w:beforeAutospacing="1" w:after="100" w:afterAutospacing="1" w:line="240" w:lineRule="auto"/>
        <w:rPr>
          <w:rFonts w:cstheme="minorHAnsi"/>
        </w:rPr>
      </w:pPr>
      <w:r w:rsidRPr="00F66A53">
        <w:rPr>
          <w:rStyle w:val="Strong"/>
          <w:rFonts w:cstheme="minorHAnsi"/>
        </w:rPr>
        <w:t>Auditorium and Theatre Design</w:t>
      </w:r>
      <w:r w:rsidRPr="00F66A53">
        <w:rPr>
          <w:rFonts w:cstheme="minorHAnsi"/>
        </w:rPr>
        <w:br/>
        <w:t>Auditoriums and theatres demand precision in acoustic design to achieve sound clarity and uniformity:</w:t>
      </w:r>
    </w:p>
    <w:p w14:paraId="1166C2E1" w14:textId="77777777" w:rsidR="00F66A53" w:rsidRPr="00F66A53" w:rsidRDefault="00F66A53" w:rsidP="00F66A53">
      <w:pPr>
        <w:numPr>
          <w:ilvl w:val="0"/>
          <w:numId w:val="21"/>
        </w:numPr>
        <w:spacing w:before="100" w:beforeAutospacing="1" w:after="100" w:afterAutospacing="1" w:line="240" w:lineRule="auto"/>
        <w:rPr>
          <w:rFonts w:cstheme="minorHAnsi"/>
        </w:rPr>
      </w:pPr>
      <w:r w:rsidRPr="00F66A53">
        <w:rPr>
          <w:rFonts w:cstheme="minorHAnsi"/>
        </w:rPr>
        <w:t>Low-frequency sound build up is mitigated with bass traps or resonators.</w:t>
      </w:r>
    </w:p>
    <w:p w14:paraId="2E4EFA7F" w14:textId="77777777" w:rsidR="00F66A53" w:rsidRPr="00F66A53" w:rsidRDefault="00F66A53" w:rsidP="00F66A53">
      <w:pPr>
        <w:numPr>
          <w:ilvl w:val="0"/>
          <w:numId w:val="21"/>
        </w:numPr>
        <w:spacing w:before="100" w:beforeAutospacing="1" w:after="100" w:afterAutospacing="1" w:line="240" w:lineRule="auto"/>
        <w:rPr>
          <w:rFonts w:cstheme="minorHAnsi"/>
        </w:rPr>
      </w:pPr>
      <w:r w:rsidRPr="00F66A53">
        <w:rPr>
          <w:rFonts w:cstheme="minorHAnsi"/>
        </w:rPr>
        <w:t>Strategic speaker placement ensures even sound distribution and prevents destructive interference, enhancing the audience's listening experience.</w:t>
      </w:r>
    </w:p>
    <w:p w14:paraId="26EC9BED" w14:textId="77777777" w:rsidR="00F66A53" w:rsidRPr="00F66A53" w:rsidRDefault="00F66A53" w:rsidP="00F66A53">
      <w:pPr>
        <w:numPr>
          <w:ilvl w:val="0"/>
          <w:numId w:val="22"/>
        </w:numPr>
        <w:spacing w:before="100" w:beforeAutospacing="1" w:after="100" w:afterAutospacing="1" w:line="240" w:lineRule="auto"/>
        <w:rPr>
          <w:rFonts w:cstheme="minorHAnsi"/>
        </w:rPr>
      </w:pPr>
      <w:r w:rsidRPr="00F66A53">
        <w:rPr>
          <w:rStyle w:val="Strong"/>
          <w:rFonts w:cstheme="minorHAnsi"/>
        </w:rPr>
        <w:t>Smart Technologies</w:t>
      </w:r>
      <w:r w:rsidRPr="00F66A53">
        <w:rPr>
          <w:rFonts w:cstheme="minorHAnsi"/>
        </w:rPr>
        <w:br/>
        <w:t>Modern smart buildings increasingly rely on sound for functionality:</w:t>
      </w:r>
    </w:p>
    <w:p w14:paraId="5E269901" w14:textId="77777777" w:rsidR="00F66A53" w:rsidRPr="00F66A53" w:rsidRDefault="00F66A53" w:rsidP="00F66A53">
      <w:pPr>
        <w:numPr>
          <w:ilvl w:val="0"/>
          <w:numId w:val="23"/>
        </w:numPr>
        <w:spacing w:before="100" w:beforeAutospacing="1" w:after="100" w:afterAutospacing="1" w:line="240" w:lineRule="auto"/>
        <w:rPr>
          <w:rFonts w:cstheme="minorHAnsi"/>
        </w:rPr>
      </w:pPr>
      <w:r w:rsidRPr="00F66A53">
        <w:rPr>
          <w:rFonts w:cstheme="minorHAnsi"/>
        </w:rPr>
        <w:t>Sound-based sensors for alarms or occupancy detection must account for variations in frequency due to environmental factors.</w:t>
      </w:r>
    </w:p>
    <w:p w14:paraId="09C8A743" w14:textId="77777777" w:rsidR="00C51A37" w:rsidRPr="00C51A37" w:rsidRDefault="00F66A53" w:rsidP="00F632ED">
      <w:pPr>
        <w:numPr>
          <w:ilvl w:val="0"/>
          <w:numId w:val="23"/>
        </w:numPr>
        <w:spacing w:before="100" w:beforeAutospacing="1" w:after="100" w:afterAutospacing="1" w:line="240" w:lineRule="auto"/>
        <w:rPr>
          <w:rFonts w:cstheme="minorHAnsi"/>
        </w:rPr>
      </w:pPr>
      <w:r w:rsidRPr="00F66A53">
        <w:rPr>
          <w:rFonts w:cstheme="minorHAnsi"/>
        </w:rPr>
        <w:t>Acoustic adaptability is essential to ensure these systems operate efficiently across diverse conditions.</w:t>
      </w:r>
    </w:p>
    <w:p w14:paraId="71C57E64" w14:textId="77777777" w:rsidR="00C51A37" w:rsidRPr="00C51A37" w:rsidRDefault="00C51A37" w:rsidP="00F632ED">
      <w:pPr>
        <w:spacing w:before="100" w:beforeAutospacing="1" w:after="100" w:afterAutospacing="1" w:line="240" w:lineRule="auto"/>
        <w:rPr>
          <w:rFonts w:eastAsia="Times New Roman" w:cstheme="minorHAnsi"/>
          <w:b/>
          <w:u w:val="single"/>
          <w:lang w:eastAsia="en-GB"/>
        </w:rPr>
      </w:pPr>
    </w:p>
    <w:p w14:paraId="408EC65A" w14:textId="77777777" w:rsidR="00C51A37" w:rsidRPr="00C51A37" w:rsidRDefault="00C51A37" w:rsidP="00C51A37">
      <w:pPr>
        <w:spacing w:before="100" w:beforeAutospacing="1" w:after="100" w:afterAutospacing="1" w:line="240" w:lineRule="auto"/>
        <w:rPr>
          <w:rFonts w:eastAsia="Times New Roman" w:cstheme="minorHAnsi"/>
          <w:b/>
          <w:u w:val="single"/>
          <w:lang w:eastAsia="en-GB"/>
        </w:rPr>
      </w:pPr>
      <w:r w:rsidRPr="00C51A37">
        <w:rPr>
          <w:rFonts w:eastAsia="Times New Roman" w:cstheme="minorHAnsi"/>
          <w:b/>
          <w:u w:val="single"/>
          <w:lang w:eastAsia="en-GB"/>
        </w:rPr>
        <w:t>Implications of Frequency and Wavelength in Partition Wall Construction</w:t>
      </w:r>
    </w:p>
    <w:p w14:paraId="405C46A2"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Partition walls serve as barriers to control sound transmission between spaces. Addressing the challenges posed by sound waves of different frequencies and wavelengths requires careful construction tec</w:t>
      </w:r>
      <w:r>
        <w:rPr>
          <w:rFonts w:eastAsia="Times New Roman" w:cstheme="minorHAnsi"/>
          <w:lang w:eastAsia="en-GB"/>
        </w:rPr>
        <w:t>hniques and material selection.</w:t>
      </w:r>
    </w:p>
    <w:p w14:paraId="2F0E89D2" w14:textId="77777777" w:rsidR="00C51A37" w:rsidRPr="00E56FC9" w:rsidRDefault="00C51A37" w:rsidP="00C51A37">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1. Sound Transmission Loss and the Mass Law</w:t>
      </w:r>
    </w:p>
    <w:p w14:paraId="5BCA1661"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 xml:space="preserve">The Mass Law states that the sound insulation performance of a wall improves with increased mass per unit area. Higher frequencies are more effectively blocked by lighter materials, whereas low frequencies require heavier and denser materials due to their longer </w:t>
      </w:r>
      <w:r>
        <w:rPr>
          <w:rFonts w:eastAsia="Times New Roman" w:cstheme="minorHAnsi"/>
          <w:lang w:eastAsia="en-GB"/>
        </w:rPr>
        <w:t>wavelengths and greater energy.</w:t>
      </w:r>
    </w:p>
    <w:p w14:paraId="72C95FF3" w14:textId="77777777" w:rsidR="00C51A37" w:rsidRPr="00C51A37" w:rsidRDefault="00C51A37" w:rsidP="00C51A37">
      <w:pPr>
        <w:spacing w:before="100" w:beforeAutospacing="1" w:after="100" w:afterAutospacing="1" w:line="240" w:lineRule="auto"/>
        <w:rPr>
          <w:rFonts w:eastAsia="Times New Roman" w:cstheme="minorHAnsi"/>
          <w:lang w:eastAsia="en-GB"/>
        </w:rPr>
      </w:pPr>
      <w:r>
        <w:rPr>
          <w:rFonts w:eastAsia="Times New Roman" w:cstheme="minorHAnsi"/>
          <w:lang w:eastAsia="en-GB"/>
        </w:rPr>
        <w:t>To address these issues:</w:t>
      </w:r>
    </w:p>
    <w:p w14:paraId="3272EFE1"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High-Mass Materials: Dense materials such as concrete, dense plasterboard, or mass-loaded vinyl are used to block low-frequency sounds effectively.</w:t>
      </w:r>
    </w:p>
    <w:p w14:paraId="7E69554A"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Multi-Layered Construction: Adding multiple layers of plasterboard or similar materials enhances the wall's ability to block a range of frequencies.</w:t>
      </w:r>
    </w:p>
    <w:p w14:paraId="29F9EDD2" w14:textId="77777777" w:rsidR="00C51A37" w:rsidRPr="00E56FC9" w:rsidRDefault="00C51A37" w:rsidP="00C51A37">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2. Damping and Absorption</w:t>
      </w:r>
    </w:p>
    <w:p w14:paraId="74256787"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Partition walls often incorporate damping and absorption techniques to reduce so</w:t>
      </w:r>
      <w:r w:rsidR="00E56FC9">
        <w:rPr>
          <w:rFonts w:eastAsia="Times New Roman" w:cstheme="minorHAnsi"/>
          <w:lang w:eastAsia="en-GB"/>
        </w:rPr>
        <w:t>und transmission:</w:t>
      </w:r>
    </w:p>
    <w:p w14:paraId="5A01A8DE"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Resilient Fixings: Resilient bars and channels isolate the plasterboard from the structural framework, reducing vibrational energy transfer and improving low-frequency performance.</w:t>
      </w:r>
    </w:p>
    <w:p w14:paraId="0CB82C2F"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Acoustic Insulation: Materials like mineral wool or dense fibre are placed within the cavity of partition walls to absorb high-frequency sounds and reduce reverberation.</w:t>
      </w:r>
    </w:p>
    <w:p w14:paraId="1083D142" w14:textId="77777777" w:rsidR="00C51A37" w:rsidRPr="00E56FC9" w:rsidRDefault="00C51A37" w:rsidP="00C51A37">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lastRenderedPageBreak/>
        <w:t>3. Resonance and Coincidence Frequency Effects</w:t>
      </w:r>
    </w:p>
    <w:p w14:paraId="2BFF7DB6"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Partition walls must mitigate issues such as resonance and coincidence frequencies, wh</w:t>
      </w:r>
      <w:r w:rsidR="00E56FC9">
        <w:rPr>
          <w:rFonts w:eastAsia="Times New Roman" w:cstheme="minorHAnsi"/>
          <w:lang w:eastAsia="en-GB"/>
        </w:rPr>
        <w:t>ich amplify sound transmission:</w:t>
      </w:r>
    </w:p>
    <w:p w14:paraId="03867375"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Resonance: Occurs when the wall's natural frequency aligns with the sound frequency. Adjusting stiffness and mass, or using composite materials, can reduce this effect.</w:t>
      </w:r>
    </w:p>
    <w:p w14:paraId="5807F5CB"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Coincidence Frequency: This occurs when sound wavelengths align with the bending wavelength of the wall. Laminated materials or walls with damping layers are used to counteract this.</w:t>
      </w:r>
    </w:p>
    <w:p w14:paraId="446D3F9E" w14:textId="77777777" w:rsidR="00C51A37" w:rsidRPr="00E56FC9" w:rsidRDefault="00C51A37" w:rsidP="00C51A37">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4. Airborne and Impact Noise</w:t>
      </w:r>
    </w:p>
    <w:p w14:paraId="2E2E6631"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Partition walls must address both airborne and impa</w:t>
      </w:r>
      <w:r w:rsidR="00E56FC9">
        <w:rPr>
          <w:rFonts w:eastAsia="Times New Roman" w:cstheme="minorHAnsi"/>
          <w:lang w:eastAsia="en-GB"/>
        </w:rPr>
        <w:t>ct noise:</w:t>
      </w:r>
    </w:p>
    <w:p w14:paraId="45133ED1"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Airborne Noise: Includes voices and music, typically in the mid-to-high frequency range. Airtight construction with high-STC (Sound Transmission Class) materials, such as sealed joints and acoustic membranes, helps reduce transmission.</w:t>
      </w:r>
    </w:p>
    <w:p w14:paraId="0E5DA9AD"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Impact Noise: Includes low-frequency vibrations from footsteps or mechanical equipment. Floating wall systems and vibration isolators are commonly used to address these.</w:t>
      </w:r>
    </w:p>
    <w:p w14:paraId="3A430BD8" w14:textId="77777777" w:rsidR="00C51A37" w:rsidRPr="00E56FC9" w:rsidRDefault="00C51A37" w:rsidP="00C51A37">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5. Material Selection</w:t>
      </w:r>
    </w:p>
    <w:p w14:paraId="392A2793"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Material choice is critical for managing</w:t>
      </w:r>
      <w:r w:rsidR="00E56FC9">
        <w:rPr>
          <w:rFonts w:eastAsia="Times New Roman" w:cstheme="minorHAnsi"/>
          <w:lang w:eastAsia="en-GB"/>
        </w:rPr>
        <w:t xml:space="preserve"> sound frequencies effectively:</w:t>
      </w:r>
    </w:p>
    <w:p w14:paraId="213CFE88"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Porous Materials: Materials like acoustic foam or fabric are effective for absorbing high-frequency sounds.</w:t>
      </w:r>
    </w:p>
    <w:p w14:paraId="3BFD6FDD"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Dense Barriers: Materials such as cement board and heavy gypsum are used to block lower frequencies.</w:t>
      </w:r>
    </w:p>
    <w:p w14:paraId="04B93D91" w14:textId="77777777" w:rsidR="00C51A37" w:rsidRPr="00E56FC9" w:rsidRDefault="00E56FC9" w:rsidP="00C51A37">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6. Doub</w:t>
      </w:r>
      <w:r w:rsidR="00C51A37" w:rsidRPr="00E56FC9">
        <w:rPr>
          <w:rFonts w:eastAsia="Times New Roman" w:cstheme="minorHAnsi"/>
          <w:b/>
          <w:lang w:eastAsia="en-GB"/>
        </w:rPr>
        <w:t>le-Leaf vs. Single-Leaf Partitions</w:t>
      </w:r>
    </w:p>
    <w:p w14:paraId="517B93B4" w14:textId="77777777" w:rsidR="00C51A37" w:rsidRPr="00C51A37" w:rsidRDefault="00C51A37" w:rsidP="00C51A37">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Double-Leaf Walls: These consist of two layers of dense material separated by an air gap, significantly improving low-frequency performance. Adding sound-absorbing material within the cavity further enhances high-frequency insulation.</w:t>
      </w:r>
    </w:p>
    <w:p w14:paraId="0CDE4ACB" w14:textId="77777777" w:rsidR="00E56FC9" w:rsidRDefault="00C51A37" w:rsidP="00E56FC9">
      <w:pPr>
        <w:spacing w:before="100" w:beforeAutospacing="1" w:after="100" w:afterAutospacing="1" w:line="240" w:lineRule="auto"/>
        <w:rPr>
          <w:rFonts w:eastAsia="Times New Roman" w:cstheme="minorHAnsi"/>
          <w:lang w:eastAsia="en-GB"/>
        </w:rPr>
      </w:pPr>
      <w:r w:rsidRPr="00C51A37">
        <w:rPr>
          <w:rFonts w:eastAsia="Times New Roman" w:cstheme="minorHAnsi"/>
          <w:lang w:eastAsia="en-GB"/>
        </w:rPr>
        <w:t>Single-Leaf Walls: These are simpler and lighter but less effective for low-frequency noise. They are better suited for spaces where minimal sound insulation is needed.</w:t>
      </w:r>
    </w:p>
    <w:p w14:paraId="46E7FE86" w14:textId="77777777" w:rsidR="00642F0A" w:rsidRPr="00642F0A" w:rsidRDefault="00642F0A" w:rsidP="00E56FC9">
      <w:pPr>
        <w:spacing w:before="100" w:beforeAutospacing="1" w:after="100" w:afterAutospacing="1" w:line="240" w:lineRule="auto"/>
        <w:rPr>
          <w:rFonts w:eastAsia="Times New Roman" w:cstheme="minorHAnsi"/>
          <w:lang w:eastAsia="en-GB"/>
        </w:rPr>
      </w:pPr>
    </w:p>
    <w:p w14:paraId="4D1C3E09" w14:textId="77777777" w:rsidR="00E56FC9" w:rsidRPr="00E56FC9" w:rsidRDefault="00E56FC9" w:rsidP="00E56FC9">
      <w:pPr>
        <w:spacing w:before="100" w:beforeAutospacing="1" w:after="100" w:afterAutospacing="1" w:line="240" w:lineRule="auto"/>
        <w:rPr>
          <w:rFonts w:eastAsia="Times New Roman" w:cstheme="minorHAnsi"/>
          <w:b/>
          <w:u w:val="single"/>
          <w:lang w:eastAsia="en-GB"/>
        </w:rPr>
      </w:pPr>
      <w:r w:rsidRPr="00E56FC9">
        <w:rPr>
          <w:rFonts w:eastAsia="Times New Roman" w:cstheme="minorHAnsi"/>
          <w:b/>
          <w:u w:val="single"/>
          <w:lang w:eastAsia="en-GB"/>
        </w:rPr>
        <w:t>Implications of Frequency and Wavelength in the Choice of Insulation Types</w:t>
      </w:r>
    </w:p>
    <w:p w14:paraId="4F84B390"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Insulation materials are key to mitigating sound transmission in buildings. The selection depends on the frequency range of the sound to be controlled and how the mater</w:t>
      </w:r>
      <w:r>
        <w:rPr>
          <w:rFonts w:eastAsia="Times New Roman" w:cstheme="minorHAnsi"/>
          <w:lang w:eastAsia="en-GB"/>
        </w:rPr>
        <w:t>ial interacts with sound waves.</w:t>
      </w:r>
    </w:p>
    <w:p w14:paraId="30E9826A" w14:textId="77777777" w:rsidR="00E56FC9" w:rsidRPr="00E56FC9" w:rsidRDefault="00E56FC9" w:rsidP="00E56FC9">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1. Controlling High-Frequency Sounds</w:t>
      </w:r>
    </w:p>
    <w:p w14:paraId="093CF3F4"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lastRenderedPageBreak/>
        <w:t>High-frequency sounds, with shorter wavelengths, are easier to absorb because they interact with surface</w:t>
      </w:r>
      <w:r>
        <w:rPr>
          <w:rFonts w:eastAsia="Times New Roman" w:cstheme="minorHAnsi"/>
          <w:lang w:eastAsia="en-GB"/>
        </w:rPr>
        <w:t xml:space="preserve"> textures and porous materials:</w:t>
      </w:r>
    </w:p>
    <w:p w14:paraId="02678A25"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Porous Materials: Fibrous insulation materials such as mineral wool, glass wool, and foam panels are effective for absorbing high frequencies. These materials work by dissipating the energy of sound waves as they pass through their porous structure.</w:t>
      </w:r>
    </w:p>
    <w:p w14:paraId="592B7140"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Acoustic Panels: Panels with high Noise Reduction Coefficient (NRC) values are specifically designed to absorb high-frequency sounds, making them suitable for environments like offices or classrooms where speech clarity is essential.</w:t>
      </w:r>
    </w:p>
    <w:p w14:paraId="72A48CD9" w14:textId="77777777" w:rsidR="00E56FC9" w:rsidRPr="00E56FC9" w:rsidRDefault="00E56FC9" w:rsidP="00E56FC9">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2. Controlling Low-Frequency Sounds</w:t>
      </w:r>
    </w:p>
    <w:p w14:paraId="2DBC678E"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Low-frequency sounds, with longer wavelengths, are harder to block because they penetrate through w</w:t>
      </w:r>
      <w:r>
        <w:rPr>
          <w:rFonts w:eastAsia="Times New Roman" w:cstheme="minorHAnsi"/>
          <w:lang w:eastAsia="en-GB"/>
        </w:rPr>
        <w:t>alls and materials more easily:</w:t>
      </w:r>
    </w:p>
    <w:p w14:paraId="2FDD7CD7"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Mass-Loaded Insulation: Dense materials like mass-loaded vinyl (MLV) or heavy gypsum are used to block low-frequency sounds by increasing the mass of the struct</w:t>
      </w:r>
      <w:r>
        <w:rPr>
          <w:rFonts w:eastAsia="Times New Roman" w:cstheme="minorHAnsi"/>
          <w:lang w:eastAsia="en-GB"/>
        </w:rPr>
        <w:t>ure, in line with the Mass Law.</w:t>
      </w:r>
    </w:p>
    <w:p w14:paraId="5F0B1E2B"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Multi-Layered Systems: Insulation systems combining dense layers and air gaps, such as double-leaf walls with mineral wool, are effective for reducing low-frequency transmission.</w:t>
      </w:r>
    </w:p>
    <w:p w14:paraId="48913E33" w14:textId="77777777" w:rsidR="00E56FC9" w:rsidRPr="00E56FC9" w:rsidRDefault="00E56FC9" w:rsidP="00E56FC9">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3. Broadband Noise Control</w:t>
      </w:r>
    </w:p>
    <w:p w14:paraId="070BF78F"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For environments exposed to both high- and low-frequency noise, a combinat</w:t>
      </w:r>
      <w:r>
        <w:rPr>
          <w:rFonts w:eastAsia="Times New Roman" w:cstheme="minorHAnsi"/>
          <w:lang w:eastAsia="en-GB"/>
        </w:rPr>
        <w:t>ion of materials is often used:</w:t>
      </w:r>
    </w:p>
    <w:p w14:paraId="7124D1EF"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Hybrid Insulation Systems: Combining dense materials to block low frequencies and porous materials to absorb high frequencies ensures comprehensive sound insulation.</w:t>
      </w:r>
    </w:p>
    <w:p w14:paraId="2C96A560"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Resilient Mounts and Isolation: Elastic mounts or resilient channels are used in conjunction with insulation to reduce vibrations and structural noise.</w:t>
      </w:r>
    </w:p>
    <w:p w14:paraId="2A532EEA" w14:textId="77777777" w:rsidR="00E56FC9" w:rsidRPr="00E56FC9" w:rsidRDefault="00E56FC9" w:rsidP="00E56FC9">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4. Thermal Insulation vs. Acoustic Insulation</w:t>
      </w:r>
    </w:p>
    <w:p w14:paraId="543B9515"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While many materials provide both thermal and acoustic insulation, their perfo</w:t>
      </w:r>
      <w:r>
        <w:rPr>
          <w:rFonts w:eastAsia="Times New Roman" w:cstheme="minorHAnsi"/>
          <w:lang w:eastAsia="en-GB"/>
        </w:rPr>
        <w:t>rmance in each category varies:</w:t>
      </w:r>
    </w:p>
    <w:p w14:paraId="0CD32AD0"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Mineral Wool and Fiberglass: Excellent for both sound absorption and thermal insulation, particularly in the mid-to-high frequency range.</w:t>
      </w:r>
    </w:p>
    <w:p w14:paraId="1C1E1B6C"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Foam Boards: Effective thermal insulators but less effective for low-frequency sound insulation due to their lower mass.</w:t>
      </w:r>
    </w:p>
    <w:p w14:paraId="4A0EB801" w14:textId="77777777" w:rsidR="00E56FC9" w:rsidRPr="00E56FC9" w:rsidRDefault="00E56FC9" w:rsidP="00E56FC9">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5. Insulation Thickness and Density</w:t>
      </w:r>
    </w:p>
    <w:p w14:paraId="31B5D9ED"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The thickness and density of insulation materials play a critical role</w:t>
      </w:r>
      <w:r>
        <w:rPr>
          <w:rFonts w:eastAsia="Times New Roman" w:cstheme="minorHAnsi"/>
          <w:lang w:eastAsia="en-GB"/>
        </w:rPr>
        <w:t xml:space="preserve"> in their acoustic performance:</w:t>
      </w:r>
    </w:p>
    <w:p w14:paraId="28763197"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Thicker Layers: Thicker insulation absorbs more sound, particularly at lower frequencies.</w:t>
      </w:r>
    </w:p>
    <w:p w14:paraId="59593530"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lastRenderedPageBreak/>
        <w:t>Higher Density: Increases mass, improving performance against low-frequency sounds but may reduce absorption of high-frequency sounds if not paired with porous materials.</w:t>
      </w:r>
    </w:p>
    <w:p w14:paraId="4E5A4947" w14:textId="77777777" w:rsidR="00E56FC9" w:rsidRPr="00E56FC9" w:rsidRDefault="00E56FC9" w:rsidP="00E56FC9">
      <w:pPr>
        <w:spacing w:before="100" w:beforeAutospacing="1" w:after="100" w:afterAutospacing="1" w:line="240" w:lineRule="auto"/>
        <w:rPr>
          <w:rFonts w:eastAsia="Times New Roman" w:cstheme="minorHAnsi"/>
          <w:b/>
          <w:lang w:eastAsia="en-GB"/>
        </w:rPr>
      </w:pPr>
      <w:r w:rsidRPr="00E56FC9">
        <w:rPr>
          <w:rFonts w:eastAsia="Times New Roman" w:cstheme="minorHAnsi"/>
          <w:b/>
          <w:lang w:eastAsia="en-GB"/>
        </w:rPr>
        <w:t>6. Specialised Acoustic Insulation Materials</w:t>
      </w:r>
    </w:p>
    <w:p w14:paraId="78BA16A2" w14:textId="77777777" w:rsidR="00E56FC9" w:rsidRPr="00E56FC9" w:rsidRDefault="00E56FC9" w:rsidP="00E56FC9">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Acoustic Foam: Ideal for soundproofing studios or auditoriums, particularly for high-frequency sound absorption.</w:t>
      </w:r>
    </w:p>
    <w:p w14:paraId="16034FFF" w14:textId="77777777" w:rsidR="00703996" w:rsidRDefault="00E56FC9" w:rsidP="009E5EB2">
      <w:pPr>
        <w:spacing w:before="100" w:beforeAutospacing="1" w:after="100" w:afterAutospacing="1" w:line="240" w:lineRule="auto"/>
        <w:rPr>
          <w:rFonts w:eastAsia="Times New Roman" w:cstheme="minorHAnsi"/>
          <w:lang w:eastAsia="en-GB"/>
        </w:rPr>
      </w:pPr>
      <w:r w:rsidRPr="00E56FC9">
        <w:rPr>
          <w:rFonts w:eastAsia="Times New Roman" w:cstheme="minorHAnsi"/>
          <w:lang w:eastAsia="en-GB"/>
        </w:rPr>
        <w:t>Composite Materials: Include layers of different materials tailored to block</w:t>
      </w:r>
      <w:r w:rsidR="00703996">
        <w:rPr>
          <w:rFonts w:eastAsia="Times New Roman" w:cstheme="minorHAnsi"/>
          <w:lang w:eastAsia="en-GB"/>
        </w:rPr>
        <w:t xml:space="preserve"> o</w:t>
      </w:r>
      <w:r w:rsidR="00642F0A">
        <w:rPr>
          <w:rFonts w:eastAsia="Times New Roman" w:cstheme="minorHAnsi"/>
          <w:lang w:eastAsia="en-GB"/>
        </w:rPr>
        <w:t xml:space="preserve">r absorb specific frequencies. </w:t>
      </w:r>
    </w:p>
    <w:p w14:paraId="1820A8F4" w14:textId="77777777" w:rsidR="00642F0A" w:rsidRPr="00703996" w:rsidRDefault="00642F0A" w:rsidP="009E5EB2">
      <w:pPr>
        <w:spacing w:before="100" w:beforeAutospacing="1" w:after="100" w:afterAutospacing="1" w:line="240" w:lineRule="auto"/>
        <w:rPr>
          <w:rFonts w:eastAsia="Times New Roman" w:cstheme="minorHAnsi"/>
          <w:lang w:eastAsia="en-GB"/>
        </w:rPr>
      </w:pPr>
    </w:p>
    <w:p w14:paraId="37FE5EC6" w14:textId="77777777" w:rsidR="00703996" w:rsidRPr="00703996" w:rsidRDefault="00703996" w:rsidP="009E5EB2">
      <w:pPr>
        <w:spacing w:before="100" w:beforeAutospacing="1" w:after="100" w:afterAutospacing="1" w:line="240" w:lineRule="auto"/>
        <w:rPr>
          <w:rFonts w:eastAsia="Times New Roman" w:cstheme="minorHAnsi"/>
          <w:b/>
          <w:u w:val="single"/>
          <w:lang w:eastAsia="en-GB"/>
        </w:rPr>
      </w:pPr>
      <w:r w:rsidRPr="00703996">
        <w:rPr>
          <w:rFonts w:eastAsia="Times New Roman" w:cstheme="minorHAnsi"/>
          <w:b/>
          <w:u w:val="single"/>
          <w:lang w:eastAsia="en-GB"/>
        </w:rPr>
        <w:t>Thermal Transmittance and Thermal Resistance: Definitions and Their Connection</w:t>
      </w:r>
    </w:p>
    <w:p w14:paraId="3486AC5F" w14:textId="77777777" w:rsidR="00703996" w:rsidRPr="00703996" w:rsidRDefault="00703996" w:rsidP="00703996">
      <w:pPr>
        <w:spacing w:before="100" w:beforeAutospacing="1" w:after="100" w:afterAutospacing="1" w:line="240" w:lineRule="auto"/>
        <w:rPr>
          <w:rFonts w:eastAsia="Times New Roman" w:cstheme="minorHAnsi"/>
          <w:b/>
          <w:lang w:eastAsia="en-GB"/>
        </w:rPr>
      </w:pPr>
      <w:r w:rsidRPr="00703996">
        <w:rPr>
          <w:rFonts w:eastAsia="Times New Roman" w:cstheme="minorHAnsi"/>
          <w:b/>
          <w:lang w:eastAsia="en-GB"/>
        </w:rPr>
        <w:t>Thermal Transmittance (U-Value):</w:t>
      </w:r>
    </w:p>
    <w:p w14:paraId="2D8F7535" w14:textId="77777777" w:rsidR="00703996" w:rsidRPr="00703996" w:rsidRDefault="00703996" w:rsidP="00703996">
      <w:pPr>
        <w:spacing w:before="100" w:beforeAutospacing="1" w:after="100" w:afterAutospacing="1" w:line="240" w:lineRule="auto"/>
        <w:rPr>
          <w:rFonts w:eastAsia="Times New Roman" w:cstheme="minorHAnsi"/>
          <w:lang w:eastAsia="en-GB"/>
        </w:rPr>
      </w:pPr>
      <w:r w:rsidRPr="00703996">
        <w:rPr>
          <w:rFonts w:eastAsia="Times New Roman" w:cstheme="minorHAnsi"/>
          <w:lang w:eastAsia="en-GB"/>
        </w:rPr>
        <w:t>Thermal transmittance, often called the U-value, refers to the rate at which heat flows through a building component, such as walls, roofs, or windows, when there is a temperature difference between the inside and outside. This value is measured in watts per square meter per degree Kelvin (W/m²·K). A lower U-value means better insulation, as it indicates that less heat is lost through the building element. Reducing the U-value is essential for improving a building’s energy efficiency and minimizing heating req</w:t>
      </w:r>
      <w:r>
        <w:rPr>
          <w:rFonts w:eastAsia="Times New Roman" w:cstheme="minorHAnsi"/>
          <w:lang w:eastAsia="en-GB"/>
        </w:rPr>
        <w:t>uirements.</w:t>
      </w:r>
    </w:p>
    <w:p w14:paraId="73902AAC" w14:textId="77777777" w:rsidR="00703996" w:rsidRPr="00703996" w:rsidRDefault="00703996" w:rsidP="00703996">
      <w:pPr>
        <w:spacing w:before="100" w:beforeAutospacing="1" w:after="100" w:afterAutospacing="1" w:line="240" w:lineRule="auto"/>
        <w:rPr>
          <w:rFonts w:eastAsia="Times New Roman" w:cstheme="minorHAnsi"/>
          <w:lang w:eastAsia="en-GB"/>
        </w:rPr>
      </w:pPr>
      <w:r w:rsidRPr="00703996">
        <w:rPr>
          <w:rFonts w:eastAsia="Times New Roman" w:cstheme="minorHAnsi"/>
          <w:lang w:eastAsia="en-GB"/>
        </w:rPr>
        <w:t>Source: BRE Group (2019). Thermal Transmittance in Buildings: An Overview. Building Research Establishment.</w:t>
      </w:r>
    </w:p>
    <w:p w14:paraId="7CC20011" w14:textId="77777777" w:rsidR="00703996" w:rsidRPr="00703996" w:rsidRDefault="00703996" w:rsidP="00703996">
      <w:pPr>
        <w:spacing w:before="100" w:beforeAutospacing="1" w:after="100" w:afterAutospacing="1" w:line="240" w:lineRule="auto"/>
        <w:rPr>
          <w:rFonts w:eastAsia="Times New Roman" w:cstheme="minorHAnsi"/>
          <w:lang w:eastAsia="en-GB"/>
        </w:rPr>
      </w:pPr>
      <w:r w:rsidRPr="00703996">
        <w:rPr>
          <w:rFonts w:eastAsia="Times New Roman" w:cstheme="minorHAnsi"/>
          <w:lang w:eastAsia="en-GB"/>
        </w:rPr>
        <w:t xml:space="preserve">URL: </w:t>
      </w:r>
      <w:hyperlink r:id="rId6" w:history="1">
        <w:r w:rsidRPr="00E05899">
          <w:rPr>
            <w:rStyle w:val="Hyperlink"/>
            <w:rFonts w:eastAsia="Times New Roman" w:cstheme="minorHAnsi"/>
            <w:lang w:eastAsia="en-GB"/>
          </w:rPr>
          <w:t>https://www.bre.co.uk</w:t>
        </w:r>
      </w:hyperlink>
      <w:r>
        <w:rPr>
          <w:rFonts w:eastAsia="Times New Roman" w:cstheme="minorHAnsi"/>
          <w:lang w:eastAsia="en-GB"/>
        </w:rPr>
        <w:t xml:space="preserve"> </w:t>
      </w:r>
    </w:p>
    <w:p w14:paraId="3989887C" w14:textId="77777777" w:rsidR="00703996" w:rsidRPr="00703996" w:rsidRDefault="00703996" w:rsidP="00703996">
      <w:pPr>
        <w:spacing w:before="100" w:beforeAutospacing="1" w:after="100" w:afterAutospacing="1" w:line="240" w:lineRule="auto"/>
        <w:rPr>
          <w:rFonts w:eastAsia="Times New Roman" w:cstheme="minorHAnsi"/>
          <w:b/>
          <w:lang w:eastAsia="en-GB"/>
        </w:rPr>
      </w:pPr>
      <w:r w:rsidRPr="00703996">
        <w:rPr>
          <w:rFonts w:eastAsia="Times New Roman" w:cstheme="minorHAnsi"/>
          <w:b/>
          <w:lang w:eastAsia="en-GB"/>
        </w:rPr>
        <w:t>Thermal Resistance (R-Value):</w:t>
      </w:r>
    </w:p>
    <w:p w14:paraId="6C45BDB5" w14:textId="77777777" w:rsidR="00703996" w:rsidRPr="00703996" w:rsidRDefault="00703996" w:rsidP="00703996">
      <w:pPr>
        <w:spacing w:before="100" w:beforeAutospacing="1" w:after="100" w:afterAutospacing="1" w:line="240" w:lineRule="auto"/>
        <w:rPr>
          <w:rFonts w:eastAsia="Times New Roman" w:cstheme="minorHAnsi"/>
          <w:lang w:eastAsia="en-GB"/>
        </w:rPr>
      </w:pPr>
      <w:r w:rsidRPr="00703996">
        <w:rPr>
          <w:rFonts w:eastAsia="Times New Roman" w:cstheme="minorHAnsi"/>
          <w:lang w:eastAsia="en-GB"/>
        </w:rPr>
        <w:t>Thermal resistance, or R-value, indicates how effectively a material resists the flow of heat. This resistance is determined by both the material's thickness and its thermal conductivity. The higher the R-value, the better the material insulates, thus reducing heat transfer. R-value is typically measured in square meters Kelvin per watt (m²·K/W). Materials with a high R-value offer better insulation and are more effective at minimizing heat loss, which enhances the overall e</w:t>
      </w:r>
      <w:r>
        <w:rPr>
          <w:rFonts w:eastAsia="Times New Roman" w:cstheme="minorHAnsi"/>
          <w:lang w:eastAsia="en-GB"/>
        </w:rPr>
        <w:t>nergy efficiency of a building.</w:t>
      </w:r>
    </w:p>
    <w:p w14:paraId="4A8BBF97" w14:textId="77777777" w:rsidR="00703996" w:rsidRPr="00703996" w:rsidRDefault="00703996" w:rsidP="00703996">
      <w:pPr>
        <w:spacing w:before="100" w:beforeAutospacing="1" w:after="100" w:afterAutospacing="1" w:line="240" w:lineRule="auto"/>
        <w:rPr>
          <w:rFonts w:eastAsia="Times New Roman" w:cstheme="minorHAnsi"/>
          <w:lang w:eastAsia="en-GB"/>
        </w:rPr>
      </w:pPr>
      <w:r w:rsidRPr="00703996">
        <w:rPr>
          <w:rFonts w:eastAsia="Times New Roman" w:cstheme="minorHAnsi"/>
          <w:lang w:eastAsia="en-GB"/>
        </w:rPr>
        <w:t>Source: BS EN ISO 6946 (2017). Building Components and Building Elements – Thermal Resistance and Thermal Transmittance. British Standards Institution (BSI).</w:t>
      </w:r>
    </w:p>
    <w:p w14:paraId="6E41E0FD" w14:textId="77777777" w:rsidR="00703996" w:rsidRDefault="00703996" w:rsidP="00703996">
      <w:pPr>
        <w:spacing w:before="100" w:beforeAutospacing="1" w:after="100" w:afterAutospacing="1" w:line="240" w:lineRule="auto"/>
        <w:rPr>
          <w:rFonts w:eastAsia="Times New Roman" w:cstheme="minorHAnsi"/>
          <w:lang w:eastAsia="en-GB"/>
        </w:rPr>
      </w:pPr>
      <w:r w:rsidRPr="00703996">
        <w:rPr>
          <w:rFonts w:eastAsia="Times New Roman" w:cstheme="minorHAnsi"/>
          <w:lang w:eastAsia="en-GB"/>
        </w:rPr>
        <w:t xml:space="preserve">URL: </w:t>
      </w:r>
      <w:hyperlink r:id="rId7" w:history="1">
        <w:r w:rsidRPr="00E05899">
          <w:rPr>
            <w:rStyle w:val="Hyperlink"/>
            <w:rFonts w:eastAsia="Times New Roman" w:cstheme="minorHAnsi"/>
            <w:lang w:eastAsia="en-GB"/>
          </w:rPr>
          <w:t>https://shop.bsigroup.com</w:t>
        </w:r>
      </w:hyperlink>
      <w:r>
        <w:rPr>
          <w:rFonts w:eastAsia="Times New Roman" w:cstheme="minorHAnsi"/>
          <w:lang w:eastAsia="en-GB"/>
        </w:rPr>
        <w:t xml:space="preserve"> </w:t>
      </w:r>
    </w:p>
    <w:p w14:paraId="706141A5" w14:textId="77777777" w:rsidR="009E5EB2" w:rsidRPr="009E5EB2" w:rsidRDefault="009E5EB2" w:rsidP="00703996">
      <w:pPr>
        <w:spacing w:before="100" w:beforeAutospacing="1" w:after="100" w:afterAutospacing="1" w:line="240" w:lineRule="auto"/>
        <w:rPr>
          <w:rFonts w:eastAsia="Times New Roman" w:cstheme="minorHAnsi"/>
          <w:b/>
          <w:u w:val="single"/>
          <w:lang w:eastAsia="en-GB"/>
        </w:rPr>
      </w:pPr>
    </w:p>
    <w:p w14:paraId="5E203AF8" w14:textId="77777777" w:rsidR="009E5EB2" w:rsidRPr="009E5EB2" w:rsidRDefault="009E5EB2" w:rsidP="009E5EB2">
      <w:pPr>
        <w:spacing w:before="100" w:beforeAutospacing="1" w:after="100" w:afterAutospacing="1" w:line="240" w:lineRule="auto"/>
        <w:rPr>
          <w:rFonts w:eastAsia="Times New Roman" w:cstheme="minorHAnsi"/>
          <w:b/>
          <w:u w:val="single"/>
          <w:lang w:eastAsia="en-GB"/>
        </w:rPr>
      </w:pPr>
      <w:r w:rsidRPr="009E5EB2">
        <w:rPr>
          <w:rFonts w:eastAsia="Times New Roman" w:cstheme="minorHAnsi"/>
          <w:b/>
          <w:u w:val="single"/>
          <w:lang w:eastAsia="en-GB"/>
        </w:rPr>
        <w:t>The Relationship between Thermal Transmittance and Thermal Resistance</w:t>
      </w:r>
    </w:p>
    <w:p w14:paraId="158328D1"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The relationship between thermal transmittance (U-value) and thermal resistance (R-value) is inverse. In other words, as thermal resistance increases, thermal transmittance decreases, and vice versa. This rel</w:t>
      </w:r>
      <w:r>
        <w:rPr>
          <w:rFonts w:eastAsia="Times New Roman" w:cstheme="minorHAnsi"/>
          <w:lang w:eastAsia="en-GB"/>
        </w:rPr>
        <w:t>ationship can be summarized as:</w:t>
      </w:r>
    </w:p>
    <w:p w14:paraId="63C1A2E7" w14:textId="77777777" w:rsidR="009E5EB2" w:rsidRPr="009E5EB2" w:rsidRDefault="009E5EB2" w:rsidP="009E5EB2">
      <w:pPr>
        <w:spacing w:before="100" w:beforeAutospacing="1" w:after="100" w:afterAutospacing="1" w:line="240" w:lineRule="auto"/>
        <w:rPr>
          <w:rFonts w:eastAsia="Times New Roman" w:cstheme="minorHAnsi"/>
          <w:b/>
          <w:lang w:eastAsia="en-GB"/>
        </w:rPr>
      </w:pPr>
      <w:r w:rsidRPr="009E5EB2">
        <w:rPr>
          <w:rFonts w:eastAsia="Times New Roman" w:cstheme="minorHAnsi"/>
          <w:b/>
          <w:lang w:eastAsia="en-GB"/>
        </w:rPr>
        <w:lastRenderedPageBreak/>
        <w:t>U-value is the reciprocal of thermal resistance.</w:t>
      </w:r>
    </w:p>
    <w:p w14:paraId="169374FA"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The U-value indicates the efficiency of a building element at preventing heat transfer, and it is inversely proportional to the R-value, which represents how well a material resists heat flow.</w:t>
      </w:r>
    </w:p>
    <w:p w14:paraId="31FB545E" w14:textId="77777777" w:rsid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In practical terms, to reduce heat loss through a building’s fabric, we aim to increase the R-value (i.e., improve the material's ability to resist heat flow). This leads to a lower U-value, which means less heat is transferred through the building element.</w:t>
      </w:r>
    </w:p>
    <w:p w14:paraId="11E060CF" w14:textId="77777777" w:rsidR="009E5EB2" w:rsidRDefault="009E5EB2" w:rsidP="009E5EB2">
      <w:pPr>
        <w:spacing w:before="100" w:beforeAutospacing="1" w:after="100" w:afterAutospacing="1" w:line="240" w:lineRule="auto"/>
        <w:rPr>
          <w:rFonts w:eastAsia="Times New Roman" w:cstheme="minorHAnsi"/>
          <w:lang w:eastAsia="en-GB"/>
        </w:rPr>
      </w:pPr>
    </w:p>
    <w:p w14:paraId="67EEA3B0" w14:textId="77777777" w:rsidR="009E5EB2" w:rsidRPr="009E5EB2" w:rsidRDefault="009E5EB2" w:rsidP="009E5EB2">
      <w:pPr>
        <w:spacing w:before="100" w:beforeAutospacing="1" w:after="100" w:afterAutospacing="1" w:line="240" w:lineRule="auto"/>
        <w:rPr>
          <w:rFonts w:eastAsia="Times New Roman" w:cstheme="minorHAnsi"/>
          <w:b/>
          <w:u w:val="single"/>
          <w:lang w:eastAsia="en-GB"/>
        </w:rPr>
      </w:pPr>
      <w:r w:rsidRPr="009E5EB2">
        <w:rPr>
          <w:rFonts w:eastAsia="Times New Roman" w:cstheme="minorHAnsi"/>
          <w:b/>
          <w:u w:val="single"/>
          <w:lang w:eastAsia="en-GB"/>
        </w:rPr>
        <w:t>Implications for Heat Loss Calculation</w:t>
      </w:r>
    </w:p>
    <w:p w14:paraId="490A8382"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When evaluating heat loss through a building’s fabric, the U-value is a critical factor, as it directly measures the amount of heat lost from the interior to the exterior. A higher U-value indicates greater heat loss, which results in increased energy consum</w:t>
      </w:r>
      <w:r>
        <w:rPr>
          <w:rFonts w:eastAsia="Times New Roman" w:cstheme="minorHAnsi"/>
          <w:lang w:eastAsia="en-GB"/>
        </w:rPr>
        <w:t>ption for heating the building.</w:t>
      </w:r>
    </w:p>
    <w:p w14:paraId="3363F3A2"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On the other hand, enhancing the R-value of the materials used—such as adding insulation—lowers the U-value and reduces the rate of heat transfer. The combined performance of materials in elements like walls, roofs, windows, and floors determines the total heat loss from the building. For example, a wall with higher insulation (higher R-value) will have a lower U-value, thereby reducing heat loss a</w:t>
      </w:r>
      <w:r>
        <w:rPr>
          <w:rFonts w:eastAsia="Times New Roman" w:cstheme="minorHAnsi"/>
          <w:lang w:eastAsia="en-GB"/>
        </w:rPr>
        <w:t>nd improving energy efficiency.</w:t>
      </w:r>
    </w:p>
    <w:p w14:paraId="1C866CCA"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The relationship between U-value and R-value is fundamental when designing energy-efficient buildings. It influences the selection of materials and construction techniques that minimize heat loss, leading to reduced heating needs, lower energy costs, and impro</w:t>
      </w:r>
      <w:r>
        <w:rPr>
          <w:rFonts w:eastAsia="Times New Roman" w:cstheme="minorHAnsi"/>
          <w:lang w:eastAsia="en-GB"/>
        </w:rPr>
        <w:t>ved comfort for building occupants.</w:t>
      </w:r>
    </w:p>
    <w:p w14:paraId="6C083A2D"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Source: BRE Group (2020). Energy Efficiency and Heat Loss in Buildings. Building Research Establishment.</w:t>
      </w:r>
    </w:p>
    <w:p w14:paraId="12ACC46A"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 xml:space="preserve">URL: </w:t>
      </w:r>
      <w:hyperlink r:id="rId8" w:history="1">
        <w:r w:rsidRPr="00E05899">
          <w:rPr>
            <w:rStyle w:val="Hyperlink"/>
            <w:rFonts w:eastAsia="Times New Roman" w:cstheme="minorHAnsi"/>
            <w:lang w:eastAsia="en-GB"/>
          </w:rPr>
          <w:t>https://www.bre.co.uk</w:t>
        </w:r>
      </w:hyperlink>
      <w:r>
        <w:rPr>
          <w:rFonts w:eastAsia="Times New Roman" w:cstheme="minorHAnsi"/>
          <w:lang w:eastAsia="en-GB"/>
        </w:rPr>
        <w:t xml:space="preserve"> </w:t>
      </w:r>
    </w:p>
    <w:p w14:paraId="08F7D7ED" w14:textId="77777777" w:rsidR="009E5EB2" w:rsidRPr="009E5EB2" w:rsidRDefault="009E5EB2" w:rsidP="009E5EB2">
      <w:pPr>
        <w:spacing w:before="100" w:beforeAutospacing="1" w:after="100" w:afterAutospacing="1" w:line="240" w:lineRule="auto"/>
        <w:rPr>
          <w:rFonts w:eastAsia="Times New Roman" w:cstheme="minorHAnsi"/>
          <w:lang w:eastAsia="en-GB"/>
        </w:rPr>
      </w:pPr>
    </w:p>
    <w:p w14:paraId="2723422A" w14:textId="77777777" w:rsidR="009E5EB2" w:rsidRP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Source: BS EN ISO 6946 (2017). Building Components and Building Elements – Thermal Resistance and Thermal Transmittance. British Standards Institution (BSI).</w:t>
      </w:r>
    </w:p>
    <w:p w14:paraId="0EAE1F66" w14:textId="77777777" w:rsidR="009E5EB2" w:rsidRDefault="009E5EB2" w:rsidP="009E5EB2">
      <w:pPr>
        <w:spacing w:before="100" w:beforeAutospacing="1" w:after="100" w:afterAutospacing="1" w:line="240" w:lineRule="auto"/>
        <w:rPr>
          <w:rFonts w:eastAsia="Times New Roman" w:cstheme="minorHAnsi"/>
          <w:lang w:eastAsia="en-GB"/>
        </w:rPr>
      </w:pPr>
      <w:r w:rsidRPr="009E5EB2">
        <w:rPr>
          <w:rFonts w:eastAsia="Times New Roman" w:cstheme="minorHAnsi"/>
          <w:lang w:eastAsia="en-GB"/>
        </w:rPr>
        <w:t xml:space="preserve">URL: </w:t>
      </w:r>
      <w:hyperlink r:id="rId9" w:history="1">
        <w:r w:rsidRPr="00E05899">
          <w:rPr>
            <w:rStyle w:val="Hyperlink"/>
            <w:rFonts w:eastAsia="Times New Roman" w:cstheme="minorHAnsi"/>
            <w:lang w:eastAsia="en-GB"/>
          </w:rPr>
          <w:t>https://shop.bsigroup.com</w:t>
        </w:r>
      </w:hyperlink>
      <w:r>
        <w:rPr>
          <w:rFonts w:eastAsia="Times New Roman" w:cstheme="minorHAnsi"/>
          <w:lang w:eastAsia="en-GB"/>
        </w:rPr>
        <w:t xml:space="preserve"> </w:t>
      </w:r>
    </w:p>
    <w:p w14:paraId="48F7533D" w14:textId="77777777" w:rsidR="00642F0A" w:rsidRDefault="00642F0A" w:rsidP="009E5EB2">
      <w:pPr>
        <w:spacing w:before="100" w:beforeAutospacing="1" w:after="100" w:afterAutospacing="1" w:line="240" w:lineRule="auto"/>
        <w:rPr>
          <w:rFonts w:eastAsia="Times New Roman" w:cstheme="minorHAnsi"/>
          <w:lang w:eastAsia="en-GB"/>
        </w:rPr>
      </w:pPr>
    </w:p>
    <w:p w14:paraId="53411411" w14:textId="77777777" w:rsidR="00642F0A" w:rsidRPr="00642F0A" w:rsidRDefault="00642F0A" w:rsidP="00642F0A">
      <w:pPr>
        <w:pStyle w:val="NormalWeb"/>
        <w:rPr>
          <w:rFonts w:asciiTheme="minorHAnsi" w:hAnsiTheme="minorHAnsi" w:cstheme="minorHAnsi"/>
          <w:sz w:val="22"/>
          <w:u w:val="single"/>
        </w:rPr>
      </w:pPr>
      <w:r w:rsidRPr="00642F0A">
        <w:rPr>
          <w:rStyle w:val="Strong"/>
          <w:rFonts w:asciiTheme="minorHAnsi" w:hAnsiTheme="minorHAnsi" w:cstheme="minorHAnsi"/>
          <w:sz w:val="22"/>
          <w:u w:val="single"/>
        </w:rPr>
        <w:t>References</w:t>
      </w:r>
    </w:p>
    <w:p w14:paraId="02AB9FE7" w14:textId="77777777" w:rsidR="00642F0A" w:rsidRPr="00642F0A" w:rsidRDefault="00642F0A" w:rsidP="00642F0A">
      <w:pPr>
        <w:pStyle w:val="NormalWeb"/>
        <w:rPr>
          <w:rFonts w:asciiTheme="minorHAnsi" w:hAnsiTheme="minorHAnsi" w:cstheme="minorHAnsi"/>
          <w:sz w:val="22"/>
        </w:rPr>
      </w:pPr>
      <w:r w:rsidRPr="00642F0A">
        <w:rPr>
          <w:rFonts w:asciiTheme="minorHAnsi" w:hAnsiTheme="minorHAnsi" w:cstheme="minorHAnsi"/>
          <w:sz w:val="22"/>
        </w:rPr>
        <w:t xml:space="preserve">BRE Group. (2019). </w:t>
      </w:r>
      <w:r w:rsidRPr="00642F0A">
        <w:rPr>
          <w:rStyle w:val="Emphasis"/>
          <w:rFonts w:asciiTheme="minorHAnsi" w:hAnsiTheme="minorHAnsi" w:cstheme="minorHAnsi"/>
          <w:sz w:val="22"/>
        </w:rPr>
        <w:t>Thermal Transmittance in Buildings: An Overview</w:t>
      </w:r>
      <w:r w:rsidRPr="00642F0A">
        <w:rPr>
          <w:rFonts w:asciiTheme="minorHAnsi" w:hAnsiTheme="minorHAnsi" w:cstheme="minorHAnsi"/>
          <w:sz w:val="22"/>
        </w:rPr>
        <w:t xml:space="preserve">. Building Research Establishment. Available at: </w:t>
      </w:r>
      <w:hyperlink r:id="rId10" w:tgtFrame="_new" w:history="1">
        <w:r w:rsidRPr="00642F0A">
          <w:rPr>
            <w:rStyle w:val="Hyperlink"/>
            <w:rFonts w:asciiTheme="minorHAnsi" w:hAnsiTheme="minorHAnsi" w:cstheme="minorHAnsi"/>
            <w:sz w:val="22"/>
          </w:rPr>
          <w:t>https://www.bre.co.uk</w:t>
        </w:r>
      </w:hyperlink>
    </w:p>
    <w:p w14:paraId="0D221E96" w14:textId="77777777" w:rsidR="00642F0A" w:rsidRPr="00642F0A" w:rsidRDefault="00642F0A" w:rsidP="00642F0A">
      <w:pPr>
        <w:pStyle w:val="NormalWeb"/>
        <w:rPr>
          <w:rFonts w:asciiTheme="minorHAnsi" w:hAnsiTheme="minorHAnsi" w:cstheme="minorHAnsi"/>
          <w:sz w:val="22"/>
        </w:rPr>
      </w:pPr>
      <w:r w:rsidRPr="00642F0A">
        <w:rPr>
          <w:rFonts w:asciiTheme="minorHAnsi" w:hAnsiTheme="minorHAnsi" w:cstheme="minorHAnsi"/>
          <w:sz w:val="22"/>
        </w:rPr>
        <w:t xml:space="preserve">BS EN ISO 6946. (2017). </w:t>
      </w:r>
      <w:r w:rsidRPr="00642F0A">
        <w:rPr>
          <w:rStyle w:val="Emphasis"/>
          <w:rFonts w:asciiTheme="minorHAnsi" w:hAnsiTheme="minorHAnsi" w:cstheme="minorHAnsi"/>
          <w:sz w:val="22"/>
        </w:rPr>
        <w:t>Building Components and Building Elements – Thermal Resistance and Thermal Transmittance</w:t>
      </w:r>
      <w:r w:rsidRPr="00642F0A">
        <w:rPr>
          <w:rFonts w:asciiTheme="minorHAnsi" w:hAnsiTheme="minorHAnsi" w:cstheme="minorHAnsi"/>
          <w:sz w:val="22"/>
        </w:rPr>
        <w:t xml:space="preserve">. British Standards Institution (BSI). Available at: </w:t>
      </w:r>
      <w:hyperlink r:id="rId11" w:tgtFrame="_new" w:history="1">
        <w:r w:rsidRPr="00642F0A">
          <w:rPr>
            <w:rStyle w:val="Hyperlink"/>
            <w:rFonts w:asciiTheme="minorHAnsi" w:hAnsiTheme="minorHAnsi" w:cstheme="minorHAnsi"/>
            <w:sz w:val="22"/>
          </w:rPr>
          <w:t>https://shop.bsigroup.com</w:t>
        </w:r>
      </w:hyperlink>
    </w:p>
    <w:p w14:paraId="70FC26C6" w14:textId="77777777" w:rsidR="00642F0A" w:rsidRPr="00642F0A" w:rsidRDefault="00642F0A" w:rsidP="00642F0A">
      <w:pPr>
        <w:pStyle w:val="NormalWeb"/>
        <w:rPr>
          <w:rFonts w:asciiTheme="minorHAnsi" w:hAnsiTheme="minorHAnsi" w:cstheme="minorHAnsi"/>
          <w:sz w:val="22"/>
        </w:rPr>
      </w:pPr>
      <w:r w:rsidRPr="00642F0A">
        <w:rPr>
          <w:rFonts w:asciiTheme="minorHAnsi" w:hAnsiTheme="minorHAnsi" w:cstheme="minorHAnsi"/>
          <w:sz w:val="22"/>
        </w:rPr>
        <w:lastRenderedPageBreak/>
        <w:t xml:space="preserve">BRE Group. (2020). </w:t>
      </w:r>
      <w:r w:rsidRPr="00642F0A">
        <w:rPr>
          <w:rStyle w:val="Emphasis"/>
          <w:rFonts w:asciiTheme="minorHAnsi" w:hAnsiTheme="minorHAnsi" w:cstheme="minorHAnsi"/>
          <w:sz w:val="22"/>
        </w:rPr>
        <w:t>Energy Efficiency and Heat Loss in Buildings</w:t>
      </w:r>
      <w:r w:rsidRPr="00642F0A">
        <w:rPr>
          <w:rFonts w:asciiTheme="minorHAnsi" w:hAnsiTheme="minorHAnsi" w:cstheme="minorHAnsi"/>
          <w:sz w:val="22"/>
        </w:rPr>
        <w:t xml:space="preserve">. Building Research Establishment. Available at: </w:t>
      </w:r>
      <w:hyperlink r:id="rId12" w:tgtFrame="_new" w:history="1">
        <w:r w:rsidRPr="00642F0A">
          <w:rPr>
            <w:rStyle w:val="Hyperlink"/>
            <w:rFonts w:asciiTheme="minorHAnsi" w:hAnsiTheme="minorHAnsi" w:cstheme="minorHAnsi"/>
            <w:sz w:val="22"/>
          </w:rPr>
          <w:t>https://www.bre.co.uk</w:t>
        </w:r>
      </w:hyperlink>
    </w:p>
    <w:p w14:paraId="1468794D" w14:textId="77777777" w:rsidR="00642F0A" w:rsidRPr="00F66A53" w:rsidRDefault="00642F0A" w:rsidP="009E5EB2">
      <w:pPr>
        <w:spacing w:before="100" w:beforeAutospacing="1" w:after="100" w:afterAutospacing="1" w:line="240" w:lineRule="auto"/>
        <w:rPr>
          <w:rFonts w:eastAsia="Times New Roman" w:cstheme="minorHAnsi"/>
          <w:lang w:eastAsia="en-GB"/>
        </w:rPr>
      </w:pPr>
    </w:p>
    <w:sectPr w:rsidR="00642F0A" w:rsidRPr="00F66A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059D0"/>
    <w:multiLevelType w:val="multilevel"/>
    <w:tmpl w:val="8A8E0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E5B6F"/>
    <w:multiLevelType w:val="multilevel"/>
    <w:tmpl w:val="F886B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D15004"/>
    <w:multiLevelType w:val="multilevel"/>
    <w:tmpl w:val="E29CF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FA01B8"/>
    <w:multiLevelType w:val="multilevel"/>
    <w:tmpl w:val="3FF88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A621DF"/>
    <w:multiLevelType w:val="hybridMultilevel"/>
    <w:tmpl w:val="C272051E"/>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5" w15:restartNumberingAfterBreak="0">
    <w:nsid w:val="0B1845FF"/>
    <w:multiLevelType w:val="multilevel"/>
    <w:tmpl w:val="03703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1A597B"/>
    <w:multiLevelType w:val="multilevel"/>
    <w:tmpl w:val="30EAF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1E6D0A"/>
    <w:multiLevelType w:val="multilevel"/>
    <w:tmpl w:val="B4E680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E24276"/>
    <w:multiLevelType w:val="multilevel"/>
    <w:tmpl w:val="EFC4E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C5596F"/>
    <w:multiLevelType w:val="multilevel"/>
    <w:tmpl w:val="9650E0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B32AA0"/>
    <w:multiLevelType w:val="multilevel"/>
    <w:tmpl w:val="CE285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882F69"/>
    <w:multiLevelType w:val="multilevel"/>
    <w:tmpl w:val="0EE6EA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F034B9"/>
    <w:multiLevelType w:val="multilevel"/>
    <w:tmpl w:val="C2441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FB5E6F"/>
    <w:multiLevelType w:val="multilevel"/>
    <w:tmpl w:val="37063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2744A3"/>
    <w:multiLevelType w:val="multilevel"/>
    <w:tmpl w:val="C6BEF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072138"/>
    <w:multiLevelType w:val="multilevel"/>
    <w:tmpl w:val="1FD4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E4F407A"/>
    <w:multiLevelType w:val="multilevel"/>
    <w:tmpl w:val="96ACA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F12074D"/>
    <w:multiLevelType w:val="multilevel"/>
    <w:tmpl w:val="6E9E3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4323303"/>
    <w:multiLevelType w:val="multilevel"/>
    <w:tmpl w:val="6E94B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D174FE"/>
    <w:multiLevelType w:val="multilevel"/>
    <w:tmpl w:val="F628DE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647AC1"/>
    <w:multiLevelType w:val="multilevel"/>
    <w:tmpl w:val="167E4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32359D"/>
    <w:multiLevelType w:val="multilevel"/>
    <w:tmpl w:val="E9CA9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9D662FA"/>
    <w:multiLevelType w:val="multilevel"/>
    <w:tmpl w:val="D4D0B59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B1D4FF7"/>
    <w:multiLevelType w:val="multilevel"/>
    <w:tmpl w:val="DE7E0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0510A0"/>
    <w:multiLevelType w:val="multilevel"/>
    <w:tmpl w:val="DD5E0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3159A2"/>
    <w:multiLevelType w:val="multilevel"/>
    <w:tmpl w:val="DDB27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1C928A4"/>
    <w:multiLevelType w:val="multilevel"/>
    <w:tmpl w:val="95E64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C34632"/>
    <w:multiLevelType w:val="multilevel"/>
    <w:tmpl w:val="81A66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14334D"/>
    <w:multiLevelType w:val="hybridMultilevel"/>
    <w:tmpl w:val="F95245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8403663"/>
    <w:multiLevelType w:val="multilevel"/>
    <w:tmpl w:val="430A3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D6F0B42"/>
    <w:multiLevelType w:val="multilevel"/>
    <w:tmpl w:val="441EA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F4628B1"/>
    <w:multiLevelType w:val="multilevel"/>
    <w:tmpl w:val="B030B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1227617"/>
    <w:multiLevelType w:val="multilevel"/>
    <w:tmpl w:val="5F1645B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4122110"/>
    <w:multiLevelType w:val="multilevel"/>
    <w:tmpl w:val="47E81B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C830D0B"/>
    <w:multiLevelType w:val="multilevel"/>
    <w:tmpl w:val="3B4C5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FBA53CB"/>
    <w:multiLevelType w:val="multilevel"/>
    <w:tmpl w:val="9D9CF80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5504167">
    <w:abstractNumId w:val="28"/>
  </w:num>
  <w:num w:numId="2" w16cid:durableId="1470589311">
    <w:abstractNumId w:val="5"/>
  </w:num>
  <w:num w:numId="3" w16cid:durableId="253829890">
    <w:abstractNumId w:val="33"/>
  </w:num>
  <w:num w:numId="4" w16cid:durableId="756554632">
    <w:abstractNumId w:val="1"/>
  </w:num>
  <w:num w:numId="5" w16cid:durableId="598026271">
    <w:abstractNumId w:val="23"/>
  </w:num>
  <w:num w:numId="6" w16cid:durableId="1142700626">
    <w:abstractNumId w:val="4"/>
  </w:num>
  <w:num w:numId="7" w16cid:durableId="1319992289">
    <w:abstractNumId w:val="18"/>
  </w:num>
  <w:num w:numId="8" w16cid:durableId="800001966">
    <w:abstractNumId w:val="31"/>
  </w:num>
  <w:num w:numId="9" w16cid:durableId="645862115">
    <w:abstractNumId w:val="34"/>
  </w:num>
  <w:num w:numId="10" w16cid:durableId="331181509">
    <w:abstractNumId w:val="32"/>
  </w:num>
  <w:num w:numId="11" w16cid:durableId="812023070">
    <w:abstractNumId w:val="27"/>
  </w:num>
  <w:num w:numId="12" w16cid:durableId="1038357784">
    <w:abstractNumId w:val="22"/>
  </w:num>
  <w:num w:numId="13" w16cid:durableId="919562172">
    <w:abstractNumId w:val="0"/>
  </w:num>
  <w:num w:numId="14" w16cid:durableId="165827154">
    <w:abstractNumId w:val="9"/>
  </w:num>
  <w:num w:numId="15" w16cid:durableId="1168709026">
    <w:abstractNumId w:val="20"/>
  </w:num>
  <w:num w:numId="16" w16cid:durableId="1136483513">
    <w:abstractNumId w:val="3"/>
  </w:num>
  <w:num w:numId="17" w16cid:durableId="1335844150">
    <w:abstractNumId w:val="24"/>
  </w:num>
  <w:num w:numId="18" w16cid:durableId="2036733853">
    <w:abstractNumId w:val="19"/>
  </w:num>
  <w:num w:numId="19" w16cid:durableId="343746492">
    <w:abstractNumId w:val="30"/>
  </w:num>
  <w:num w:numId="20" w16cid:durableId="1272124718">
    <w:abstractNumId w:val="35"/>
  </w:num>
  <w:num w:numId="21" w16cid:durableId="2056738109">
    <w:abstractNumId w:val="8"/>
  </w:num>
  <w:num w:numId="22" w16cid:durableId="1497721013">
    <w:abstractNumId w:val="11"/>
  </w:num>
  <w:num w:numId="23" w16cid:durableId="2113820055">
    <w:abstractNumId w:val="25"/>
  </w:num>
  <w:num w:numId="24" w16cid:durableId="40440758">
    <w:abstractNumId w:val="10"/>
  </w:num>
  <w:num w:numId="25" w16cid:durableId="719523740">
    <w:abstractNumId w:val="29"/>
  </w:num>
  <w:num w:numId="26" w16cid:durableId="941691393">
    <w:abstractNumId w:val="17"/>
  </w:num>
  <w:num w:numId="27" w16cid:durableId="1679886574">
    <w:abstractNumId w:val="2"/>
  </w:num>
  <w:num w:numId="28" w16cid:durableId="1725831161">
    <w:abstractNumId w:val="13"/>
  </w:num>
  <w:num w:numId="29" w16cid:durableId="2039697988">
    <w:abstractNumId w:val="15"/>
  </w:num>
  <w:num w:numId="30" w16cid:durableId="1051464489">
    <w:abstractNumId w:val="26"/>
  </w:num>
  <w:num w:numId="31" w16cid:durableId="201789307">
    <w:abstractNumId w:val="6"/>
  </w:num>
  <w:num w:numId="32" w16cid:durableId="64452773">
    <w:abstractNumId w:val="7"/>
  </w:num>
  <w:num w:numId="33" w16cid:durableId="215943828">
    <w:abstractNumId w:val="14"/>
  </w:num>
  <w:num w:numId="34" w16cid:durableId="1234437181">
    <w:abstractNumId w:val="12"/>
  </w:num>
  <w:num w:numId="35" w16cid:durableId="559679427">
    <w:abstractNumId w:val="21"/>
  </w:num>
  <w:num w:numId="36" w16cid:durableId="2367410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5CA6"/>
    <w:rsid w:val="00016900"/>
    <w:rsid w:val="00017D49"/>
    <w:rsid w:val="00062042"/>
    <w:rsid w:val="000C3827"/>
    <w:rsid w:val="000D2DA9"/>
    <w:rsid w:val="001F1461"/>
    <w:rsid w:val="002334C6"/>
    <w:rsid w:val="002A1B51"/>
    <w:rsid w:val="002F6025"/>
    <w:rsid w:val="003409FF"/>
    <w:rsid w:val="003752B1"/>
    <w:rsid w:val="0038397E"/>
    <w:rsid w:val="003E1DEC"/>
    <w:rsid w:val="00425CD6"/>
    <w:rsid w:val="0046235D"/>
    <w:rsid w:val="0046265B"/>
    <w:rsid w:val="005713E8"/>
    <w:rsid w:val="005D6BF0"/>
    <w:rsid w:val="005E21C8"/>
    <w:rsid w:val="006333D5"/>
    <w:rsid w:val="00637B86"/>
    <w:rsid w:val="00642F0A"/>
    <w:rsid w:val="00674C17"/>
    <w:rsid w:val="00686FD7"/>
    <w:rsid w:val="00703996"/>
    <w:rsid w:val="00707AB9"/>
    <w:rsid w:val="00733332"/>
    <w:rsid w:val="007646EE"/>
    <w:rsid w:val="00834FCF"/>
    <w:rsid w:val="00947689"/>
    <w:rsid w:val="009879A3"/>
    <w:rsid w:val="009E5EB2"/>
    <w:rsid w:val="00A13FCC"/>
    <w:rsid w:val="00A24CFD"/>
    <w:rsid w:val="00A63D09"/>
    <w:rsid w:val="00B04C70"/>
    <w:rsid w:val="00B3668A"/>
    <w:rsid w:val="00B83D6D"/>
    <w:rsid w:val="00BA473D"/>
    <w:rsid w:val="00BB0E18"/>
    <w:rsid w:val="00BD5CA6"/>
    <w:rsid w:val="00C31908"/>
    <w:rsid w:val="00C51A37"/>
    <w:rsid w:val="00C907CE"/>
    <w:rsid w:val="00CB3965"/>
    <w:rsid w:val="00CB5477"/>
    <w:rsid w:val="00D05CE8"/>
    <w:rsid w:val="00D6128C"/>
    <w:rsid w:val="00DB4B90"/>
    <w:rsid w:val="00DB6182"/>
    <w:rsid w:val="00DC2F3C"/>
    <w:rsid w:val="00DC78A2"/>
    <w:rsid w:val="00E56FC9"/>
    <w:rsid w:val="00E805DE"/>
    <w:rsid w:val="00E91F9C"/>
    <w:rsid w:val="00EC075E"/>
    <w:rsid w:val="00F632ED"/>
    <w:rsid w:val="00F66A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893FE"/>
  <w15:chartTrackingRefBased/>
  <w15:docId w15:val="{BDC651B5-27FB-4A84-AFC5-F1E71BFB4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63D0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F66A5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5CA6"/>
    <w:pPr>
      <w:ind w:left="720"/>
      <w:contextualSpacing/>
    </w:pPr>
  </w:style>
  <w:style w:type="paragraph" w:styleId="NormalWeb">
    <w:name w:val="Normal (Web)"/>
    <w:basedOn w:val="Normal"/>
    <w:uiPriority w:val="99"/>
    <w:unhideWhenUsed/>
    <w:rsid w:val="00A24C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katex-mathml">
    <w:name w:val="katex-mathml"/>
    <w:basedOn w:val="DefaultParagraphFont"/>
    <w:rsid w:val="00A24CFD"/>
  </w:style>
  <w:style w:type="character" w:customStyle="1" w:styleId="mord">
    <w:name w:val="mord"/>
    <w:basedOn w:val="DefaultParagraphFont"/>
    <w:rsid w:val="00A24CFD"/>
  </w:style>
  <w:style w:type="character" w:customStyle="1" w:styleId="mrel">
    <w:name w:val="mrel"/>
    <w:basedOn w:val="DefaultParagraphFont"/>
    <w:rsid w:val="00A24CFD"/>
  </w:style>
  <w:style w:type="character" w:customStyle="1" w:styleId="mopen">
    <w:name w:val="mopen"/>
    <w:basedOn w:val="DefaultParagraphFont"/>
    <w:rsid w:val="00A24CFD"/>
  </w:style>
  <w:style w:type="character" w:customStyle="1" w:styleId="mbin">
    <w:name w:val="mbin"/>
    <w:basedOn w:val="DefaultParagraphFont"/>
    <w:rsid w:val="00A24CFD"/>
  </w:style>
  <w:style w:type="character" w:customStyle="1" w:styleId="mclose">
    <w:name w:val="mclose"/>
    <w:basedOn w:val="DefaultParagraphFont"/>
    <w:rsid w:val="00A24CFD"/>
  </w:style>
  <w:style w:type="character" w:customStyle="1" w:styleId="vlist-s">
    <w:name w:val="vlist-s"/>
    <w:basedOn w:val="DefaultParagraphFont"/>
    <w:rsid w:val="00A24CFD"/>
  </w:style>
  <w:style w:type="character" w:styleId="PlaceholderText">
    <w:name w:val="Placeholder Text"/>
    <w:basedOn w:val="DefaultParagraphFont"/>
    <w:uiPriority w:val="99"/>
    <w:semiHidden/>
    <w:rsid w:val="00A24CFD"/>
    <w:rPr>
      <w:color w:val="808080"/>
    </w:rPr>
  </w:style>
  <w:style w:type="character" w:customStyle="1" w:styleId="Heading3Char">
    <w:name w:val="Heading 3 Char"/>
    <w:basedOn w:val="DefaultParagraphFont"/>
    <w:link w:val="Heading3"/>
    <w:uiPriority w:val="9"/>
    <w:rsid w:val="00A63D09"/>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733332"/>
    <w:rPr>
      <w:b/>
      <w:bCs/>
    </w:rPr>
  </w:style>
  <w:style w:type="table" w:styleId="TableGrid">
    <w:name w:val="Table Grid"/>
    <w:basedOn w:val="TableNormal"/>
    <w:uiPriority w:val="39"/>
    <w:rsid w:val="00C319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F66A53"/>
    <w:rPr>
      <w:rFonts w:asciiTheme="majorHAnsi" w:eastAsiaTheme="majorEastAsia" w:hAnsiTheme="majorHAnsi" w:cstheme="majorBidi"/>
      <w:i/>
      <w:iCs/>
      <w:color w:val="2E74B5" w:themeColor="accent1" w:themeShade="BF"/>
    </w:rPr>
  </w:style>
  <w:style w:type="character" w:styleId="Emphasis">
    <w:name w:val="Emphasis"/>
    <w:basedOn w:val="DefaultParagraphFont"/>
    <w:uiPriority w:val="20"/>
    <w:qFormat/>
    <w:rsid w:val="00C51A37"/>
    <w:rPr>
      <w:i/>
      <w:iCs/>
    </w:rPr>
  </w:style>
  <w:style w:type="character" w:styleId="Hyperlink">
    <w:name w:val="Hyperlink"/>
    <w:basedOn w:val="DefaultParagraphFont"/>
    <w:uiPriority w:val="99"/>
    <w:unhideWhenUsed/>
    <w:rsid w:val="007039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423783">
      <w:bodyDiv w:val="1"/>
      <w:marLeft w:val="0"/>
      <w:marRight w:val="0"/>
      <w:marTop w:val="0"/>
      <w:marBottom w:val="0"/>
      <w:divBdr>
        <w:top w:val="none" w:sz="0" w:space="0" w:color="auto"/>
        <w:left w:val="none" w:sz="0" w:space="0" w:color="auto"/>
        <w:bottom w:val="none" w:sz="0" w:space="0" w:color="auto"/>
        <w:right w:val="none" w:sz="0" w:space="0" w:color="auto"/>
      </w:divBdr>
    </w:div>
    <w:div w:id="236403948">
      <w:bodyDiv w:val="1"/>
      <w:marLeft w:val="0"/>
      <w:marRight w:val="0"/>
      <w:marTop w:val="0"/>
      <w:marBottom w:val="0"/>
      <w:divBdr>
        <w:top w:val="none" w:sz="0" w:space="0" w:color="auto"/>
        <w:left w:val="none" w:sz="0" w:space="0" w:color="auto"/>
        <w:bottom w:val="none" w:sz="0" w:space="0" w:color="auto"/>
        <w:right w:val="none" w:sz="0" w:space="0" w:color="auto"/>
      </w:divBdr>
    </w:div>
    <w:div w:id="467212615">
      <w:bodyDiv w:val="1"/>
      <w:marLeft w:val="0"/>
      <w:marRight w:val="0"/>
      <w:marTop w:val="0"/>
      <w:marBottom w:val="0"/>
      <w:divBdr>
        <w:top w:val="none" w:sz="0" w:space="0" w:color="auto"/>
        <w:left w:val="none" w:sz="0" w:space="0" w:color="auto"/>
        <w:bottom w:val="none" w:sz="0" w:space="0" w:color="auto"/>
        <w:right w:val="none" w:sz="0" w:space="0" w:color="auto"/>
      </w:divBdr>
    </w:div>
    <w:div w:id="477382058">
      <w:bodyDiv w:val="1"/>
      <w:marLeft w:val="0"/>
      <w:marRight w:val="0"/>
      <w:marTop w:val="0"/>
      <w:marBottom w:val="0"/>
      <w:divBdr>
        <w:top w:val="none" w:sz="0" w:space="0" w:color="auto"/>
        <w:left w:val="none" w:sz="0" w:space="0" w:color="auto"/>
        <w:bottom w:val="none" w:sz="0" w:space="0" w:color="auto"/>
        <w:right w:val="none" w:sz="0" w:space="0" w:color="auto"/>
      </w:divBdr>
    </w:div>
    <w:div w:id="499389094">
      <w:bodyDiv w:val="1"/>
      <w:marLeft w:val="0"/>
      <w:marRight w:val="0"/>
      <w:marTop w:val="0"/>
      <w:marBottom w:val="0"/>
      <w:divBdr>
        <w:top w:val="none" w:sz="0" w:space="0" w:color="auto"/>
        <w:left w:val="none" w:sz="0" w:space="0" w:color="auto"/>
        <w:bottom w:val="none" w:sz="0" w:space="0" w:color="auto"/>
        <w:right w:val="none" w:sz="0" w:space="0" w:color="auto"/>
      </w:divBdr>
    </w:div>
    <w:div w:id="614403778">
      <w:bodyDiv w:val="1"/>
      <w:marLeft w:val="0"/>
      <w:marRight w:val="0"/>
      <w:marTop w:val="0"/>
      <w:marBottom w:val="0"/>
      <w:divBdr>
        <w:top w:val="none" w:sz="0" w:space="0" w:color="auto"/>
        <w:left w:val="none" w:sz="0" w:space="0" w:color="auto"/>
        <w:bottom w:val="none" w:sz="0" w:space="0" w:color="auto"/>
        <w:right w:val="none" w:sz="0" w:space="0" w:color="auto"/>
      </w:divBdr>
    </w:div>
    <w:div w:id="691761636">
      <w:bodyDiv w:val="1"/>
      <w:marLeft w:val="0"/>
      <w:marRight w:val="0"/>
      <w:marTop w:val="0"/>
      <w:marBottom w:val="0"/>
      <w:divBdr>
        <w:top w:val="none" w:sz="0" w:space="0" w:color="auto"/>
        <w:left w:val="none" w:sz="0" w:space="0" w:color="auto"/>
        <w:bottom w:val="none" w:sz="0" w:space="0" w:color="auto"/>
        <w:right w:val="none" w:sz="0" w:space="0" w:color="auto"/>
      </w:divBdr>
    </w:div>
    <w:div w:id="763914931">
      <w:bodyDiv w:val="1"/>
      <w:marLeft w:val="0"/>
      <w:marRight w:val="0"/>
      <w:marTop w:val="0"/>
      <w:marBottom w:val="0"/>
      <w:divBdr>
        <w:top w:val="none" w:sz="0" w:space="0" w:color="auto"/>
        <w:left w:val="none" w:sz="0" w:space="0" w:color="auto"/>
        <w:bottom w:val="none" w:sz="0" w:space="0" w:color="auto"/>
        <w:right w:val="none" w:sz="0" w:space="0" w:color="auto"/>
      </w:divBdr>
    </w:div>
    <w:div w:id="875504576">
      <w:bodyDiv w:val="1"/>
      <w:marLeft w:val="0"/>
      <w:marRight w:val="0"/>
      <w:marTop w:val="0"/>
      <w:marBottom w:val="0"/>
      <w:divBdr>
        <w:top w:val="none" w:sz="0" w:space="0" w:color="auto"/>
        <w:left w:val="none" w:sz="0" w:space="0" w:color="auto"/>
        <w:bottom w:val="none" w:sz="0" w:space="0" w:color="auto"/>
        <w:right w:val="none" w:sz="0" w:space="0" w:color="auto"/>
      </w:divBdr>
    </w:div>
    <w:div w:id="918757803">
      <w:bodyDiv w:val="1"/>
      <w:marLeft w:val="0"/>
      <w:marRight w:val="0"/>
      <w:marTop w:val="0"/>
      <w:marBottom w:val="0"/>
      <w:divBdr>
        <w:top w:val="none" w:sz="0" w:space="0" w:color="auto"/>
        <w:left w:val="none" w:sz="0" w:space="0" w:color="auto"/>
        <w:bottom w:val="none" w:sz="0" w:space="0" w:color="auto"/>
        <w:right w:val="none" w:sz="0" w:space="0" w:color="auto"/>
      </w:divBdr>
    </w:div>
    <w:div w:id="1152334250">
      <w:bodyDiv w:val="1"/>
      <w:marLeft w:val="0"/>
      <w:marRight w:val="0"/>
      <w:marTop w:val="0"/>
      <w:marBottom w:val="0"/>
      <w:divBdr>
        <w:top w:val="none" w:sz="0" w:space="0" w:color="auto"/>
        <w:left w:val="none" w:sz="0" w:space="0" w:color="auto"/>
        <w:bottom w:val="none" w:sz="0" w:space="0" w:color="auto"/>
        <w:right w:val="none" w:sz="0" w:space="0" w:color="auto"/>
      </w:divBdr>
    </w:div>
    <w:div w:id="1228220292">
      <w:bodyDiv w:val="1"/>
      <w:marLeft w:val="0"/>
      <w:marRight w:val="0"/>
      <w:marTop w:val="0"/>
      <w:marBottom w:val="0"/>
      <w:divBdr>
        <w:top w:val="none" w:sz="0" w:space="0" w:color="auto"/>
        <w:left w:val="none" w:sz="0" w:space="0" w:color="auto"/>
        <w:bottom w:val="none" w:sz="0" w:space="0" w:color="auto"/>
        <w:right w:val="none" w:sz="0" w:space="0" w:color="auto"/>
      </w:divBdr>
    </w:div>
    <w:div w:id="1279288949">
      <w:bodyDiv w:val="1"/>
      <w:marLeft w:val="0"/>
      <w:marRight w:val="0"/>
      <w:marTop w:val="0"/>
      <w:marBottom w:val="0"/>
      <w:divBdr>
        <w:top w:val="none" w:sz="0" w:space="0" w:color="auto"/>
        <w:left w:val="none" w:sz="0" w:space="0" w:color="auto"/>
        <w:bottom w:val="none" w:sz="0" w:space="0" w:color="auto"/>
        <w:right w:val="none" w:sz="0" w:space="0" w:color="auto"/>
      </w:divBdr>
    </w:div>
    <w:div w:id="1318650343">
      <w:bodyDiv w:val="1"/>
      <w:marLeft w:val="0"/>
      <w:marRight w:val="0"/>
      <w:marTop w:val="0"/>
      <w:marBottom w:val="0"/>
      <w:divBdr>
        <w:top w:val="none" w:sz="0" w:space="0" w:color="auto"/>
        <w:left w:val="none" w:sz="0" w:space="0" w:color="auto"/>
        <w:bottom w:val="none" w:sz="0" w:space="0" w:color="auto"/>
        <w:right w:val="none" w:sz="0" w:space="0" w:color="auto"/>
      </w:divBdr>
    </w:div>
    <w:div w:id="1329216706">
      <w:bodyDiv w:val="1"/>
      <w:marLeft w:val="0"/>
      <w:marRight w:val="0"/>
      <w:marTop w:val="0"/>
      <w:marBottom w:val="0"/>
      <w:divBdr>
        <w:top w:val="none" w:sz="0" w:space="0" w:color="auto"/>
        <w:left w:val="none" w:sz="0" w:space="0" w:color="auto"/>
        <w:bottom w:val="none" w:sz="0" w:space="0" w:color="auto"/>
        <w:right w:val="none" w:sz="0" w:space="0" w:color="auto"/>
      </w:divBdr>
      <w:divsChild>
        <w:div w:id="1534921350">
          <w:marLeft w:val="0"/>
          <w:marRight w:val="0"/>
          <w:marTop w:val="0"/>
          <w:marBottom w:val="0"/>
          <w:divBdr>
            <w:top w:val="none" w:sz="0" w:space="0" w:color="auto"/>
            <w:left w:val="none" w:sz="0" w:space="0" w:color="auto"/>
            <w:bottom w:val="none" w:sz="0" w:space="0" w:color="auto"/>
            <w:right w:val="none" w:sz="0" w:space="0" w:color="auto"/>
          </w:divBdr>
          <w:divsChild>
            <w:div w:id="1271281460">
              <w:marLeft w:val="0"/>
              <w:marRight w:val="0"/>
              <w:marTop w:val="0"/>
              <w:marBottom w:val="0"/>
              <w:divBdr>
                <w:top w:val="none" w:sz="0" w:space="0" w:color="auto"/>
                <w:left w:val="none" w:sz="0" w:space="0" w:color="auto"/>
                <w:bottom w:val="none" w:sz="0" w:space="0" w:color="auto"/>
                <w:right w:val="none" w:sz="0" w:space="0" w:color="auto"/>
              </w:divBdr>
              <w:divsChild>
                <w:div w:id="663357542">
                  <w:marLeft w:val="0"/>
                  <w:marRight w:val="0"/>
                  <w:marTop w:val="0"/>
                  <w:marBottom w:val="0"/>
                  <w:divBdr>
                    <w:top w:val="none" w:sz="0" w:space="0" w:color="auto"/>
                    <w:left w:val="none" w:sz="0" w:space="0" w:color="auto"/>
                    <w:bottom w:val="none" w:sz="0" w:space="0" w:color="auto"/>
                    <w:right w:val="none" w:sz="0" w:space="0" w:color="auto"/>
                  </w:divBdr>
                  <w:divsChild>
                    <w:div w:id="876085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459460">
      <w:bodyDiv w:val="1"/>
      <w:marLeft w:val="0"/>
      <w:marRight w:val="0"/>
      <w:marTop w:val="0"/>
      <w:marBottom w:val="0"/>
      <w:divBdr>
        <w:top w:val="none" w:sz="0" w:space="0" w:color="auto"/>
        <w:left w:val="none" w:sz="0" w:space="0" w:color="auto"/>
        <w:bottom w:val="none" w:sz="0" w:space="0" w:color="auto"/>
        <w:right w:val="none" w:sz="0" w:space="0" w:color="auto"/>
      </w:divBdr>
    </w:div>
    <w:div w:id="1737431219">
      <w:bodyDiv w:val="1"/>
      <w:marLeft w:val="0"/>
      <w:marRight w:val="0"/>
      <w:marTop w:val="0"/>
      <w:marBottom w:val="0"/>
      <w:divBdr>
        <w:top w:val="none" w:sz="0" w:space="0" w:color="auto"/>
        <w:left w:val="none" w:sz="0" w:space="0" w:color="auto"/>
        <w:bottom w:val="none" w:sz="0" w:space="0" w:color="auto"/>
        <w:right w:val="none" w:sz="0" w:space="0" w:color="auto"/>
      </w:divBdr>
    </w:div>
    <w:div w:id="1839880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e.co.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hop.bsigroup.com" TargetMode="External"/><Relationship Id="rId12" Type="http://schemas.openxmlformats.org/officeDocument/2006/relationships/hyperlink" Target="https://www.bre.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e.co.uk" TargetMode="External"/><Relationship Id="rId11" Type="http://schemas.openxmlformats.org/officeDocument/2006/relationships/hyperlink" Target="https://shop.bsigroup.com" TargetMode="External"/><Relationship Id="rId5" Type="http://schemas.openxmlformats.org/officeDocument/2006/relationships/image" Target="media/image1.png"/><Relationship Id="rId10" Type="http://schemas.openxmlformats.org/officeDocument/2006/relationships/hyperlink" Target="https://www.bre.co.uk" TargetMode="External"/><Relationship Id="rId4" Type="http://schemas.openxmlformats.org/officeDocument/2006/relationships/webSettings" Target="webSettings.xml"/><Relationship Id="rId9" Type="http://schemas.openxmlformats.org/officeDocument/2006/relationships/hyperlink" Target="https://shop.bsigroup.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3237</Words>
  <Characters>18451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Chapman</dc:creator>
  <cp:keywords/>
  <dc:description/>
  <cp:lastModifiedBy>Alan Nantel</cp:lastModifiedBy>
  <cp:revision>2</cp:revision>
  <dcterms:created xsi:type="dcterms:W3CDTF">2025-01-11T14:50:00Z</dcterms:created>
  <dcterms:modified xsi:type="dcterms:W3CDTF">2025-01-11T14:50:00Z</dcterms:modified>
</cp:coreProperties>
</file>