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E9498" w14:textId="77777777" w:rsidR="007D3C5A" w:rsidRDefault="007D3C5A" w:rsidP="007D3C5A">
      <w:pPr>
        <w:jc w:val="center"/>
      </w:pPr>
      <w:r w:rsidRPr="00633373">
        <w:rPr>
          <w:noProof/>
        </w:rPr>
        <w:drawing>
          <wp:inline distT="0" distB="0" distL="0" distR="0" wp14:anchorId="0342D3F9" wp14:editId="35CAA2B1">
            <wp:extent cx="2422596" cy="1104900"/>
            <wp:effectExtent l="0" t="0" r="0" b="0"/>
            <wp:docPr id="3075" name="Picture 11" descr="A logo with text on it&#10;&#10;Description automatically generated">
              <a:extLst xmlns:a="http://schemas.openxmlformats.org/drawingml/2006/main">
                <a:ext uri="{FF2B5EF4-FFF2-40B4-BE49-F238E27FC236}">
                  <a16:creationId xmlns:a16="http://schemas.microsoft.com/office/drawing/2014/main" id="{9913C77F-EFCF-93AA-B396-A66C768D77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11" descr="A logo with text on it&#10;&#10;Description automatically generated">
                      <a:extLst>
                        <a:ext uri="{FF2B5EF4-FFF2-40B4-BE49-F238E27FC236}">
                          <a16:creationId xmlns:a16="http://schemas.microsoft.com/office/drawing/2014/main" id="{9913C77F-EFCF-93AA-B396-A66C768D7759}"/>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4023" cy="1119233"/>
                    </a:xfrm>
                    <a:prstGeom prst="rect">
                      <a:avLst/>
                    </a:prstGeom>
                    <a:noFill/>
                    <a:ln>
                      <a:noFill/>
                    </a:ln>
                  </pic:spPr>
                </pic:pic>
              </a:graphicData>
            </a:graphic>
          </wp:inline>
        </w:drawing>
      </w:r>
    </w:p>
    <w:p w14:paraId="0647539A" w14:textId="77777777" w:rsidR="007D3C5A" w:rsidRPr="00E96320" w:rsidRDefault="007D3C5A" w:rsidP="007D3C5A"/>
    <w:p w14:paraId="795F0040" w14:textId="77777777" w:rsidR="007D3C5A" w:rsidRDefault="007D3C5A" w:rsidP="007D3C5A"/>
    <w:p w14:paraId="4C999820" w14:textId="77777777" w:rsidR="007D3C5A" w:rsidRDefault="007D3C5A" w:rsidP="007D3C5A">
      <w:pPr>
        <w:jc w:val="center"/>
        <w:rPr>
          <w:b/>
          <w:bCs/>
          <w:sz w:val="44"/>
          <w:szCs w:val="44"/>
        </w:rPr>
      </w:pPr>
      <w:r>
        <w:tab/>
      </w:r>
      <w:r w:rsidRPr="00633373">
        <w:rPr>
          <w:b/>
          <w:bCs/>
          <w:sz w:val="44"/>
          <w:szCs w:val="44"/>
        </w:rPr>
        <w:t>University of Wales Trinity St David</w:t>
      </w:r>
    </w:p>
    <w:p w14:paraId="3B6DEDA6" w14:textId="77777777" w:rsidR="007D3C5A" w:rsidRDefault="007D3C5A" w:rsidP="007D3C5A">
      <w:pPr>
        <w:jc w:val="center"/>
        <w:rPr>
          <w:b/>
          <w:bCs/>
          <w:sz w:val="32"/>
          <w:szCs w:val="32"/>
        </w:rPr>
      </w:pPr>
      <w:r w:rsidRPr="00633373">
        <w:rPr>
          <w:b/>
          <w:bCs/>
          <w:sz w:val="32"/>
          <w:szCs w:val="32"/>
        </w:rPr>
        <w:t>BA (Hons) Leadership and Management Skills for the Workplace</w:t>
      </w:r>
    </w:p>
    <w:p w14:paraId="064B3205" w14:textId="77777777" w:rsidR="00145D26" w:rsidRPr="00145D26" w:rsidRDefault="00145D26" w:rsidP="00145D26">
      <w:pPr>
        <w:jc w:val="center"/>
        <w:rPr>
          <w:b/>
          <w:bCs/>
          <w:sz w:val="32"/>
          <w:szCs w:val="32"/>
        </w:rPr>
      </w:pPr>
      <w:r w:rsidRPr="00145D26">
        <w:rPr>
          <w:b/>
          <w:bCs/>
          <w:sz w:val="32"/>
          <w:szCs w:val="32"/>
        </w:rPr>
        <w:t>Emergent Leadership Skills for the Workplace (BMSW6101_LON)</w:t>
      </w:r>
    </w:p>
    <w:p w14:paraId="18537CC2" w14:textId="77777777" w:rsidR="00145D26" w:rsidRDefault="00145D26" w:rsidP="007D3C5A">
      <w:pPr>
        <w:jc w:val="center"/>
        <w:rPr>
          <w:b/>
          <w:bCs/>
          <w:sz w:val="32"/>
          <w:szCs w:val="32"/>
        </w:rPr>
      </w:pPr>
    </w:p>
    <w:p w14:paraId="45FF8768" w14:textId="77777777" w:rsidR="00145D26" w:rsidRDefault="00145D26" w:rsidP="007D3C5A">
      <w:pPr>
        <w:jc w:val="center"/>
        <w:rPr>
          <w:b/>
          <w:bCs/>
          <w:sz w:val="32"/>
          <w:szCs w:val="32"/>
        </w:rPr>
      </w:pPr>
    </w:p>
    <w:p w14:paraId="42243A02" w14:textId="3823A25D" w:rsidR="00145D26" w:rsidRPr="00145D26" w:rsidRDefault="00145D26" w:rsidP="00145D26">
      <w:pPr>
        <w:rPr>
          <w:sz w:val="32"/>
          <w:szCs w:val="32"/>
        </w:rPr>
      </w:pPr>
      <w:r w:rsidRPr="00145D26">
        <w:rPr>
          <w:sz w:val="32"/>
          <w:szCs w:val="32"/>
        </w:rPr>
        <w:t xml:space="preserve">Task 1: Individual Report (3500 words)  </w:t>
      </w:r>
    </w:p>
    <w:p w14:paraId="025E9604" w14:textId="405FFC39" w:rsidR="00145D26" w:rsidRDefault="00145D26" w:rsidP="00145D26">
      <w:pPr>
        <w:rPr>
          <w:sz w:val="32"/>
          <w:szCs w:val="32"/>
        </w:rPr>
      </w:pPr>
      <w:r w:rsidRPr="00145D26">
        <w:rPr>
          <w:sz w:val="32"/>
          <w:szCs w:val="32"/>
        </w:rPr>
        <w:t xml:space="preserve"> Task 2: Reflecti</w:t>
      </w:r>
      <w:r>
        <w:rPr>
          <w:sz w:val="32"/>
          <w:szCs w:val="32"/>
        </w:rPr>
        <w:t>ve</w:t>
      </w:r>
      <w:r w:rsidRPr="00145D26">
        <w:rPr>
          <w:sz w:val="32"/>
          <w:szCs w:val="32"/>
        </w:rPr>
        <w:t xml:space="preserve"> </w:t>
      </w:r>
      <w:r>
        <w:rPr>
          <w:sz w:val="32"/>
          <w:szCs w:val="32"/>
        </w:rPr>
        <w:t>W</w:t>
      </w:r>
      <w:r w:rsidRPr="00145D26">
        <w:rPr>
          <w:sz w:val="32"/>
          <w:szCs w:val="32"/>
        </w:rPr>
        <w:t>riting (1000 words)</w:t>
      </w:r>
    </w:p>
    <w:p w14:paraId="6D01F116" w14:textId="77777777" w:rsidR="00145D26" w:rsidRDefault="00145D26" w:rsidP="00145D26">
      <w:pPr>
        <w:rPr>
          <w:sz w:val="32"/>
          <w:szCs w:val="32"/>
        </w:rPr>
      </w:pPr>
    </w:p>
    <w:p w14:paraId="2E3156B4" w14:textId="77777777" w:rsidR="00145D26" w:rsidRDefault="00145D26" w:rsidP="00145D26">
      <w:pPr>
        <w:rPr>
          <w:sz w:val="32"/>
          <w:szCs w:val="32"/>
        </w:rPr>
      </w:pPr>
    </w:p>
    <w:p w14:paraId="3D815173" w14:textId="77777777" w:rsidR="00145D26" w:rsidRDefault="00145D26" w:rsidP="00145D26">
      <w:pPr>
        <w:rPr>
          <w:sz w:val="32"/>
          <w:szCs w:val="32"/>
        </w:rPr>
      </w:pPr>
    </w:p>
    <w:p w14:paraId="427EAC91" w14:textId="77777777" w:rsidR="00145D26" w:rsidRPr="00145D26" w:rsidRDefault="00145D26" w:rsidP="00145D26">
      <w:pPr>
        <w:rPr>
          <w:sz w:val="32"/>
          <w:szCs w:val="32"/>
        </w:rPr>
      </w:pPr>
      <w:r w:rsidRPr="00145D26">
        <w:rPr>
          <w:sz w:val="32"/>
          <w:szCs w:val="32"/>
        </w:rPr>
        <w:t>Andrea Pisanti (2111539)</w:t>
      </w:r>
    </w:p>
    <w:p w14:paraId="1F37F10E" w14:textId="09EBCAC3" w:rsidR="00145D26" w:rsidRDefault="00145D26" w:rsidP="00145D26">
      <w:pPr>
        <w:rPr>
          <w:sz w:val="32"/>
          <w:szCs w:val="32"/>
        </w:rPr>
      </w:pPr>
      <w:r w:rsidRPr="00145D26">
        <w:rPr>
          <w:sz w:val="32"/>
          <w:szCs w:val="32"/>
        </w:rPr>
        <w:t>Lecturer: Dr Toyin Adisa</w:t>
      </w:r>
    </w:p>
    <w:p w14:paraId="457FD808" w14:textId="77777777" w:rsidR="00145D26" w:rsidRDefault="00145D26" w:rsidP="00145D26">
      <w:pPr>
        <w:rPr>
          <w:sz w:val="32"/>
          <w:szCs w:val="32"/>
        </w:rPr>
      </w:pPr>
    </w:p>
    <w:p w14:paraId="1F57B6E8" w14:textId="77777777" w:rsidR="00145D26" w:rsidRDefault="00145D26" w:rsidP="00145D26">
      <w:pPr>
        <w:rPr>
          <w:sz w:val="32"/>
          <w:szCs w:val="32"/>
        </w:rPr>
      </w:pPr>
    </w:p>
    <w:p w14:paraId="32F9CF5A" w14:textId="77777777" w:rsidR="00145D26" w:rsidRDefault="00145D26" w:rsidP="00145D26">
      <w:pPr>
        <w:rPr>
          <w:sz w:val="32"/>
          <w:szCs w:val="32"/>
        </w:rPr>
      </w:pPr>
    </w:p>
    <w:p w14:paraId="3D6823BE" w14:textId="77777777" w:rsidR="00145D26" w:rsidRDefault="00145D26" w:rsidP="00145D26">
      <w:pPr>
        <w:rPr>
          <w:sz w:val="32"/>
          <w:szCs w:val="32"/>
        </w:rPr>
      </w:pPr>
    </w:p>
    <w:p w14:paraId="522AC71E" w14:textId="77777777" w:rsidR="00145D26" w:rsidRDefault="00145D26" w:rsidP="00145D26">
      <w:pPr>
        <w:rPr>
          <w:sz w:val="32"/>
          <w:szCs w:val="32"/>
        </w:rPr>
      </w:pPr>
    </w:p>
    <w:sdt>
      <w:sdtPr>
        <w:rPr>
          <w:rFonts w:asciiTheme="minorHAnsi" w:eastAsiaTheme="minorHAnsi" w:hAnsiTheme="minorHAnsi" w:cstheme="minorBidi"/>
          <w:color w:val="auto"/>
          <w:kern w:val="2"/>
          <w:sz w:val="22"/>
          <w:szCs w:val="22"/>
          <w:lang w:val="en-GB"/>
          <w14:ligatures w14:val="standardContextual"/>
        </w:rPr>
        <w:id w:val="-630247323"/>
        <w:docPartObj>
          <w:docPartGallery w:val="Table of Contents"/>
          <w:docPartUnique/>
        </w:docPartObj>
      </w:sdtPr>
      <w:sdtEndPr>
        <w:rPr>
          <w:b/>
          <w:bCs/>
          <w:noProof/>
        </w:rPr>
      </w:sdtEndPr>
      <w:sdtContent>
        <w:p w14:paraId="268F32BB" w14:textId="29A084A3" w:rsidR="00145D26" w:rsidRDefault="00145D26">
          <w:pPr>
            <w:pStyle w:val="TOCHeading"/>
          </w:pPr>
          <w:r>
            <w:t>Table of Contents</w:t>
          </w:r>
        </w:p>
        <w:p w14:paraId="2955BC25" w14:textId="553B78B2" w:rsidR="00243BC7" w:rsidRDefault="00145D2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160842" w:history="1">
            <w:r w:rsidR="00243BC7"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sidR="00243BC7">
              <w:rPr>
                <w:noProof/>
                <w:webHidden/>
              </w:rPr>
              <w:tab/>
            </w:r>
            <w:r w:rsidR="00243BC7">
              <w:rPr>
                <w:noProof/>
                <w:webHidden/>
              </w:rPr>
              <w:fldChar w:fldCharType="begin"/>
            </w:r>
            <w:r w:rsidR="00243BC7">
              <w:rPr>
                <w:noProof/>
                <w:webHidden/>
              </w:rPr>
              <w:instrText xml:space="preserve"> PAGEREF _Toc175160842 \h </w:instrText>
            </w:r>
            <w:r w:rsidR="00243BC7">
              <w:rPr>
                <w:noProof/>
                <w:webHidden/>
              </w:rPr>
            </w:r>
            <w:r w:rsidR="00243BC7">
              <w:rPr>
                <w:noProof/>
                <w:webHidden/>
              </w:rPr>
              <w:fldChar w:fldCharType="separate"/>
            </w:r>
            <w:r w:rsidR="00243BC7">
              <w:rPr>
                <w:noProof/>
                <w:webHidden/>
              </w:rPr>
              <w:t>3</w:t>
            </w:r>
            <w:r w:rsidR="00243BC7">
              <w:rPr>
                <w:noProof/>
                <w:webHidden/>
              </w:rPr>
              <w:fldChar w:fldCharType="end"/>
            </w:r>
          </w:hyperlink>
        </w:p>
        <w:p w14:paraId="591F9050" w14:textId="078A694D" w:rsidR="00243BC7" w:rsidRDefault="00243BC7">
          <w:pPr>
            <w:pStyle w:val="TOC1"/>
            <w:tabs>
              <w:tab w:val="right" w:leader="dot" w:pos="9016"/>
            </w:tabs>
            <w:rPr>
              <w:rFonts w:eastAsiaTheme="minorEastAsia"/>
              <w:noProof/>
              <w:sz w:val="24"/>
              <w:szCs w:val="24"/>
              <w:lang w:eastAsia="en-GB"/>
            </w:rPr>
          </w:pPr>
          <w:hyperlink w:anchor="_Toc175160843"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_Toc175160843 \h </w:instrText>
            </w:r>
            <w:r>
              <w:rPr>
                <w:noProof/>
                <w:webHidden/>
              </w:rPr>
            </w:r>
            <w:r>
              <w:rPr>
                <w:noProof/>
                <w:webHidden/>
              </w:rPr>
              <w:fldChar w:fldCharType="separate"/>
            </w:r>
            <w:r>
              <w:rPr>
                <w:noProof/>
                <w:webHidden/>
              </w:rPr>
              <w:t>3</w:t>
            </w:r>
            <w:r>
              <w:rPr>
                <w:noProof/>
                <w:webHidden/>
              </w:rPr>
              <w:fldChar w:fldCharType="end"/>
            </w:r>
          </w:hyperlink>
        </w:p>
        <w:p w14:paraId="2AF021BC" w14:textId="73BCA7BD" w:rsidR="00243BC7" w:rsidRDefault="00243BC7">
          <w:pPr>
            <w:pStyle w:val="TOC1"/>
            <w:tabs>
              <w:tab w:val="right" w:leader="dot" w:pos="9016"/>
            </w:tabs>
            <w:rPr>
              <w:rFonts w:eastAsiaTheme="minorEastAsia"/>
              <w:noProof/>
              <w:sz w:val="24"/>
              <w:szCs w:val="24"/>
              <w:lang w:eastAsia="en-GB"/>
            </w:rPr>
          </w:pPr>
          <w:hyperlink w:anchor="_Toc175160844"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Leadership Theories</w:t>
            </w:r>
            <w:r>
              <w:rPr>
                <w:noProof/>
                <w:webHidden/>
              </w:rPr>
              <w:tab/>
            </w:r>
            <w:r>
              <w:rPr>
                <w:noProof/>
                <w:webHidden/>
              </w:rPr>
              <w:fldChar w:fldCharType="begin"/>
            </w:r>
            <w:r>
              <w:rPr>
                <w:noProof/>
                <w:webHidden/>
              </w:rPr>
              <w:instrText xml:space="preserve"> PAGEREF _Toc175160844 \h </w:instrText>
            </w:r>
            <w:r>
              <w:rPr>
                <w:noProof/>
                <w:webHidden/>
              </w:rPr>
            </w:r>
            <w:r>
              <w:rPr>
                <w:noProof/>
                <w:webHidden/>
              </w:rPr>
              <w:fldChar w:fldCharType="separate"/>
            </w:r>
            <w:r>
              <w:rPr>
                <w:noProof/>
                <w:webHidden/>
              </w:rPr>
              <w:t>3</w:t>
            </w:r>
            <w:r>
              <w:rPr>
                <w:noProof/>
                <w:webHidden/>
              </w:rPr>
              <w:fldChar w:fldCharType="end"/>
            </w:r>
          </w:hyperlink>
        </w:p>
        <w:p w14:paraId="594AE683" w14:textId="661BECE4" w:rsidR="00243BC7" w:rsidRDefault="00243BC7">
          <w:pPr>
            <w:pStyle w:val="TOC1"/>
            <w:tabs>
              <w:tab w:val="right" w:leader="dot" w:pos="9016"/>
            </w:tabs>
            <w:rPr>
              <w:rFonts w:eastAsiaTheme="minorEastAsia"/>
              <w:noProof/>
              <w:sz w:val="24"/>
              <w:szCs w:val="24"/>
              <w:lang w:eastAsia="en-GB"/>
            </w:rPr>
          </w:pPr>
          <w:hyperlink w:anchor="_Toc175160845"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of Leadership Theories to Tate Gallery</w:t>
            </w:r>
            <w:r>
              <w:rPr>
                <w:noProof/>
                <w:webHidden/>
              </w:rPr>
              <w:tab/>
            </w:r>
            <w:r>
              <w:rPr>
                <w:noProof/>
                <w:webHidden/>
              </w:rPr>
              <w:fldChar w:fldCharType="begin"/>
            </w:r>
            <w:r>
              <w:rPr>
                <w:noProof/>
                <w:webHidden/>
              </w:rPr>
              <w:instrText xml:space="preserve"> PAGEREF _Toc175160845 \h </w:instrText>
            </w:r>
            <w:r>
              <w:rPr>
                <w:noProof/>
                <w:webHidden/>
              </w:rPr>
            </w:r>
            <w:r>
              <w:rPr>
                <w:noProof/>
                <w:webHidden/>
              </w:rPr>
              <w:fldChar w:fldCharType="separate"/>
            </w:r>
            <w:r>
              <w:rPr>
                <w:noProof/>
                <w:webHidden/>
              </w:rPr>
              <w:t>6</w:t>
            </w:r>
            <w:r>
              <w:rPr>
                <w:noProof/>
                <w:webHidden/>
              </w:rPr>
              <w:fldChar w:fldCharType="end"/>
            </w:r>
          </w:hyperlink>
        </w:p>
        <w:p w14:paraId="297A18CA" w14:textId="12F64C3F" w:rsidR="00243BC7" w:rsidRDefault="00243BC7">
          <w:pPr>
            <w:pStyle w:val="TOC1"/>
            <w:tabs>
              <w:tab w:val="right" w:leader="dot" w:pos="9016"/>
            </w:tabs>
            <w:rPr>
              <w:rFonts w:eastAsiaTheme="minorEastAsia"/>
              <w:noProof/>
              <w:sz w:val="24"/>
              <w:szCs w:val="24"/>
              <w:lang w:eastAsia="en-GB"/>
            </w:rPr>
          </w:pPr>
          <w:hyperlink w:anchor="_Toc175160846"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 of Leadership Approaches</w:t>
            </w:r>
            <w:r>
              <w:rPr>
                <w:noProof/>
                <w:webHidden/>
              </w:rPr>
              <w:tab/>
            </w:r>
            <w:r>
              <w:rPr>
                <w:noProof/>
                <w:webHidden/>
              </w:rPr>
              <w:fldChar w:fldCharType="begin"/>
            </w:r>
            <w:r>
              <w:rPr>
                <w:noProof/>
                <w:webHidden/>
              </w:rPr>
              <w:instrText xml:space="preserve"> PAGEREF _Toc175160846 \h </w:instrText>
            </w:r>
            <w:r>
              <w:rPr>
                <w:noProof/>
                <w:webHidden/>
              </w:rPr>
            </w:r>
            <w:r>
              <w:rPr>
                <w:noProof/>
                <w:webHidden/>
              </w:rPr>
              <w:fldChar w:fldCharType="separate"/>
            </w:r>
            <w:r>
              <w:rPr>
                <w:noProof/>
                <w:webHidden/>
              </w:rPr>
              <w:t>8</w:t>
            </w:r>
            <w:r>
              <w:rPr>
                <w:noProof/>
                <w:webHidden/>
              </w:rPr>
              <w:fldChar w:fldCharType="end"/>
            </w:r>
          </w:hyperlink>
        </w:p>
        <w:p w14:paraId="4C15D81F" w14:textId="16D9EC50" w:rsidR="00243BC7" w:rsidRDefault="00243BC7">
          <w:pPr>
            <w:pStyle w:val="TOC1"/>
            <w:tabs>
              <w:tab w:val="right" w:leader="dot" w:pos="9016"/>
            </w:tabs>
            <w:rPr>
              <w:rFonts w:eastAsiaTheme="minorEastAsia"/>
              <w:noProof/>
              <w:sz w:val="24"/>
              <w:szCs w:val="24"/>
              <w:lang w:eastAsia="en-GB"/>
            </w:rPr>
          </w:pPr>
          <w:hyperlink w:anchor="_Toc175160847"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Analysis of Current Leadership Strategies</w:t>
            </w:r>
            <w:r>
              <w:rPr>
                <w:noProof/>
                <w:webHidden/>
              </w:rPr>
              <w:tab/>
            </w:r>
            <w:r>
              <w:rPr>
                <w:noProof/>
                <w:webHidden/>
              </w:rPr>
              <w:fldChar w:fldCharType="begin"/>
            </w:r>
            <w:r>
              <w:rPr>
                <w:noProof/>
                <w:webHidden/>
              </w:rPr>
              <w:instrText xml:space="preserve"> PAGEREF _Toc175160847 \h </w:instrText>
            </w:r>
            <w:r>
              <w:rPr>
                <w:noProof/>
                <w:webHidden/>
              </w:rPr>
            </w:r>
            <w:r>
              <w:rPr>
                <w:noProof/>
                <w:webHidden/>
              </w:rPr>
              <w:fldChar w:fldCharType="separate"/>
            </w:r>
            <w:r>
              <w:rPr>
                <w:noProof/>
                <w:webHidden/>
              </w:rPr>
              <w:t>9</w:t>
            </w:r>
            <w:r>
              <w:rPr>
                <w:noProof/>
                <w:webHidden/>
              </w:rPr>
              <w:fldChar w:fldCharType="end"/>
            </w:r>
          </w:hyperlink>
        </w:p>
        <w:p w14:paraId="7D10F5D3" w14:textId="1B407D4C" w:rsidR="00243BC7" w:rsidRDefault="00243BC7">
          <w:pPr>
            <w:pStyle w:val="TOC1"/>
            <w:tabs>
              <w:tab w:val="right" w:leader="dot" w:pos="9016"/>
            </w:tabs>
            <w:rPr>
              <w:rFonts w:eastAsiaTheme="minorEastAsia"/>
              <w:noProof/>
              <w:sz w:val="24"/>
              <w:szCs w:val="24"/>
              <w:lang w:eastAsia="en-GB"/>
            </w:rPr>
          </w:pPr>
          <w:hyperlink w:anchor="_Toc175160848"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Conclusion</w:t>
            </w:r>
            <w:r>
              <w:rPr>
                <w:noProof/>
                <w:webHidden/>
              </w:rPr>
              <w:tab/>
            </w:r>
            <w:r>
              <w:rPr>
                <w:noProof/>
                <w:webHidden/>
              </w:rPr>
              <w:fldChar w:fldCharType="begin"/>
            </w:r>
            <w:r>
              <w:rPr>
                <w:noProof/>
                <w:webHidden/>
              </w:rPr>
              <w:instrText xml:space="preserve"> PAGEREF _Toc175160848 \h </w:instrText>
            </w:r>
            <w:r>
              <w:rPr>
                <w:noProof/>
                <w:webHidden/>
              </w:rPr>
            </w:r>
            <w:r>
              <w:rPr>
                <w:noProof/>
                <w:webHidden/>
              </w:rPr>
              <w:fldChar w:fldCharType="separate"/>
            </w:r>
            <w:r>
              <w:rPr>
                <w:noProof/>
                <w:webHidden/>
              </w:rPr>
              <w:t>9</w:t>
            </w:r>
            <w:r>
              <w:rPr>
                <w:noProof/>
                <w:webHidden/>
              </w:rPr>
              <w:fldChar w:fldCharType="end"/>
            </w:r>
          </w:hyperlink>
        </w:p>
        <w:p w14:paraId="0EB39452" w14:textId="6533A56B" w:rsidR="00243BC7" w:rsidRDefault="00243BC7">
          <w:pPr>
            <w:pStyle w:val="TOC1"/>
            <w:tabs>
              <w:tab w:val="right" w:leader="dot" w:pos="9016"/>
            </w:tabs>
            <w:rPr>
              <w:rFonts w:eastAsiaTheme="minorEastAsia"/>
              <w:noProof/>
              <w:sz w:val="24"/>
              <w:szCs w:val="24"/>
              <w:lang w:eastAsia="en-GB"/>
            </w:rPr>
          </w:pPr>
          <w:hyperlink w:anchor="_Toc175160849" w:history="1">
            <w:r w:rsidRPr="00AC06F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Reflecting Essay</w:t>
            </w:r>
            <w:r>
              <w:rPr>
                <w:noProof/>
                <w:webHidden/>
              </w:rPr>
              <w:tab/>
            </w:r>
            <w:r>
              <w:rPr>
                <w:noProof/>
                <w:webHidden/>
              </w:rPr>
              <w:fldChar w:fldCharType="begin"/>
            </w:r>
            <w:r>
              <w:rPr>
                <w:noProof/>
                <w:webHidden/>
              </w:rPr>
              <w:instrText xml:space="preserve"> PAGEREF _Toc175160849 \h </w:instrText>
            </w:r>
            <w:r>
              <w:rPr>
                <w:noProof/>
                <w:webHidden/>
              </w:rPr>
            </w:r>
            <w:r>
              <w:rPr>
                <w:noProof/>
                <w:webHidden/>
              </w:rPr>
              <w:fldChar w:fldCharType="separate"/>
            </w:r>
            <w:r>
              <w:rPr>
                <w:noProof/>
                <w:webHidden/>
              </w:rPr>
              <w:t>11</w:t>
            </w:r>
            <w:r>
              <w:rPr>
                <w:noProof/>
                <w:webHidden/>
              </w:rPr>
              <w:fldChar w:fldCharType="end"/>
            </w:r>
          </w:hyperlink>
        </w:p>
        <w:p w14:paraId="1A4DBA39" w14:textId="2F8BAE0F" w:rsidR="00243BC7" w:rsidRDefault="00243BC7">
          <w:pPr>
            <w:pStyle w:val="TOC1"/>
            <w:tabs>
              <w:tab w:val="right" w:leader="dot" w:pos="9016"/>
            </w:tabs>
            <w:rPr>
              <w:rFonts w:eastAsiaTheme="minorEastAsia"/>
              <w:noProof/>
              <w:sz w:val="24"/>
              <w:szCs w:val="24"/>
              <w:lang w:eastAsia="en-GB"/>
            </w:rPr>
          </w:pPr>
          <w:hyperlink w:anchor="_Toc175160850" w:history="1">
            <w:r w:rsidRPr="00AC06FA">
              <w:rPr>
                <w:rStyle w:val="Hyperlink"/>
                <w:noProof/>
              </w:rPr>
              <w:t>References</w:t>
            </w:r>
            <w:r>
              <w:rPr>
                <w:noProof/>
                <w:webHidden/>
              </w:rPr>
              <w:tab/>
            </w:r>
            <w:r>
              <w:rPr>
                <w:noProof/>
                <w:webHidden/>
              </w:rPr>
              <w:fldChar w:fldCharType="begin"/>
            </w:r>
            <w:r>
              <w:rPr>
                <w:noProof/>
                <w:webHidden/>
              </w:rPr>
              <w:instrText xml:space="preserve"> PAGEREF _Toc175160850 \h </w:instrText>
            </w:r>
            <w:r>
              <w:rPr>
                <w:noProof/>
                <w:webHidden/>
              </w:rPr>
            </w:r>
            <w:r>
              <w:rPr>
                <w:noProof/>
                <w:webHidden/>
              </w:rPr>
              <w:fldChar w:fldCharType="separate"/>
            </w:r>
            <w:r>
              <w:rPr>
                <w:noProof/>
                <w:webHidden/>
              </w:rPr>
              <w:t>14</w:t>
            </w:r>
            <w:r>
              <w:rPr>
                <w:noProof/>
                <w:webHidden/>
              </w:rPr>
              <w:fldChar w:fldCharType="end"/>
            </w:r>
          </w:hyperlink>
        </w:p>
        <w:p w14:paraId="5E99EF06" w14:textId="32EDEB88" w:rsidR="00145D26" w:rsidRDefault="00145D26">
          <w:r>
            <w:rPr>
              <w:b/>
              <w:bCs/>
              <w:noProof/>
            </w:rPr>
            <w:fldChar w:fldCharType="end"/>
          </w:r>
        </w:p>
      </w:sdtContent>
    </w:sdt>
    <w:p w14:paraId="17DE9A9E" w14:textId="77777777" w:rsidR="00145D26" w:rsidRPr="00145D26" w:rsidRDefault="00145D26" w:rsidP="00145D26">
      <w:pPr>
        <w:rPr>
          <w:sz w:val="32"/>
          <w:szCs w:val="32"/>
        </w:rPr>
      </w:pPr>
    </w:p>
    <w:p w14:paraId="5D279656" w14:textId="77777777" w:rsidR="00D51EB7" w:rsidRDefault="00D51EB7"/>
    <w:p w14:paraId="0C647AD0" w14:textId="77777777" w:rsidR="00773E87" w:rsidRDefault="00773E87"/>
    <w:p w14:paraId="6E10A727" w14:textId="77777777" w:rsidR="00773E87" w:rsidRDefault="00773E87"/>
    <w:p w14:paraId="0B001518" w14:textId="77777777" w:rsidR="00773E87" w:rsidRDefault="00773E87"/>
    <w:p w14:paraId="3A017B84" w14:textId="77777777" w:rsidR="00773E87" w:rsidRDefault="00773E87"/>
    <w:p w14:paraId="35743276" w14:textId="77777777" w:rsidR="00773E87" w:rsidRDefault="00773E87"/>
    <w:p w14:paraId="0D9A2FA9" w14:textId="77777777" w:rsidR="00773E87" w:rsidRDefault="00773E87"/>
    <w:p w14:paraId="31DDA397" w14:textId="77777777" w:rsidR="00773E87" w:rsidRDefault="00773E87"/>
    <w:p w14:paraId="1C60FAEE" w14:textId="77777777" w:rsidR="00773E87" w:rsidRDefault="00773E87"/>
    <w:p w14:paraId="13437976" w14:textId="77777777" w:rsidR="00773E87" w:rsidRDefault="00773E87"/>
    <w:p w14:paraId="3160013A" w14:textId="77777777" w:rsidR="00773E87" w:rsidRDefault="00773E87"/>
    <w:p w14:paraId="04191B4F" w14:textId="77777777" w:rsidR="00773E87" w:rsidRDefault="00773E87"/>
    <w:p w14:paraId="7E1BD9A3" w14:textId="77777777" w:rsidR="00773E87" w:rsidRDefault="00773E87"/>
    <w:p w14:paraId="7D49B365" w14:textId="77777777" w:rsidR="00773E87" w:rsidRDefault="00773E87"/>
    <w:p w14:paraId="74F3F952" w14:textId="77777777" w:rsidR="00773E87" w:rsidRDefault="00773E87"/>
    <w:p w14:paraId="6AADA9D9" w14:textId="77777777" w:rsidR="00773E87" w:rsidRDefault="00773E87"/>
    <w:p w14:paraId="47F0756C" w14:textId="77777777" w:rsidR="00773E87" w:rsidRDefault="00773E87"/>
    <w:p w14:paraId="0EE2C650" w14:textId="77777777" w:rsidR="00773E87" w:rsidRDefault="00773E87"/>
    <w:p w14:paraId="75914D7D" w14:textId="77777777" w:rsidR="00773E87" w:rsidRDefault="00773E87"/>
    <w:p w14:paraId="322B0A7E" w14:textId="77777777" w:rsidR="00773E87" w:rsidRDefault="00773E87"/>
    <w:p w14:paraId="490D9F10" w14:textId="77777777" w:rsidR="00773E87" w:rsidRDefault="00773E87"/>
    <w:p w14:paraId="73DA4F47" w14:textId="1BFFA33F" w:rsidR="00773E87" w:rsidRPr="00D022B5" w:rsidRDefault="00773E87" w:rsidP="00D022B5">
      <w:pPr>
        <w:pStyle w:val="Title"/>
        <w:rPr>
          <w:b/>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22B5">
        <w:rPr>
          <w:b/>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w:t>
      </w:r>
      <w:r w:rsidR="00075369" w:rsidRPr="00D022B5">
        <w:rPr>
          <w:b/>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2D8293BA" w14:textId="77777777" w:rsidR="00E41A13" w:rsidRDefault="00E41A13" w:rsidP="00A27E68">
      <w:pPr>
        <w:rPr>
          <w:rFonts w:ascii="Arial" w:hAnsi="Arial" w:cs="Arial"/>
        </w:rPr>
      </w:pPr>
    </w:p>
    <w:p w14:paraId="2B9FFA1E" w14:textId="477D591D" w:rsidR="00B76C13" w:rsidRDefault="00790188" w:rsidP="0079018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75160842"/>
      <w:r w:rsidRPr="007901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bookmarkEnd w:id="0"/>
      <w:r w:rsidRPr="007901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E1B6DF4" w14:textId="695401A5" w:rsidR="00790188" w:rsidRDefault="00AC4EEF" w:rsidP="00790188">
      <w:pPr>
        <w:rPr>
          <w:rFonts w:ascii="Arial" w:hAnsi="Arial" w:cs="Arial"/>
        </w:rPr>
      </w:pPr>
      <w:r w:rsidRPr="00AC4EEF">
        <w:rPr>
          <w:rFonts w:ascii="Arial" w:hAnsi="Arial" w:cs="Arial"/>
        </w:rPr>
        <w:t xml:space="preserve">This report explores leadership amid economic uncertainty at Tate Gallery, applying key leadership theories such as transformational, transactional, </w:t>
      </w:r>
      <w:r w:rsidR="007C7272">
        <w:rPr>
          <w:rFonts w:ascii="Arial" w:hAnsi="Arial" w:cs="Arial"/>
        </w:rPr>
        <w:t xml:space="preserve">contingency and </w:t>
      </w:r>
      <w:r w:rsidRPr="00AC4EEF">
        <w:rPr>
          <w:rFonts w:ascii="Arial" w:hAnsi="Arial" w:cs="Arial"/>
        </w:rPr>
        <w:t>situational, servant</w:t>
      </w:r>
      <w:r w:rsidR="00C0551B">
        <w:rPr>
          <w:rFonts w:ascii="Arial" w:hAnsi="Arial" w:cs="Arial"/>
        </w:rPr>
        <w:t xml:space="preserve"> and</w:t>
      </w:r>
      <w:r w:rsidRPr="00AC4EEF">
        <w:rPr>
          <w:rFonts w:ascii="Arial" w:hAnsi="Arial" w:cs="Arial"/>
        </w:rPr>
        <w:t xml:space="preserve"> adaptive</w:t>
      </w:r>
      <w:r w:rsidR="00C0551B">
        <w:rPr>
          <w:rFonts w:ascii="Arial" w:hAnsi="Arial" w:cs="Arial"/>
        </w:rPr>
        <w:t xml:space="preserve"> leadership theor</w:t>
      </w:r>
      <w:r w:rsidR="000B12A9">
        <w:rPr>
          <w:rFonts w:ascii="Arial" w:hAnsi="Arial" w:cs="Arial"/>
        </w:rPr>
        <w:t>ies</w:t>
      </w:r>
      <w:r w:rsidRPr="00AC4EEF">
        <w:rPr>
          <w:rFonts w:ascii="Arial" w:hAnsi="Arial" w:cs="Arial"/>
        </w:rPr>
        <w:t xml:space="preserve">. It </w:t>
      </w:r>
      <w:r w:rsidR="005B71B9" w:rsidRPr="00AC4EEF">
        <w:rPr>
          <w:rFonts w:ascii="Arial" w:hAnsi="Arial" w:cs="Arial"/>
        </w:rPr>
        <w:t>analyses</w:t>
      </w:r>
      <w:r w:rsidRPr="00AC4EEF">
        <w:rPr>
          <w:rFonts w:ascii="Arial" w:hAnsi="Arial" w:cs="Arial"/>
        </w:rPr>
        <w:t xml:space="preserve"> the emergent leadership skills required to navigate crises, including emotional intelligence, strategic thinking, effective communication, resilience, adaptability, and collaboration. The report evaluates Tate's current leadership strategies and offers recommendations for improvement. Emphasizing continuous learning, innovation, and a supportive organizational culture, it aims to ensure Tate Gallery's resilience and success in fulfilling its mission. By leveraging diverse leadership approaches, Tate can maintain its status as a leading cultural institution despite economic challenges.</w:t>
      </w:r>
    </w:p>
    <w:p w14:paraId="702B40DE" w14:textId="77777777" w:rsidR="00AC4EEF" w:rsidRDefault="00AC4EEF" w:rsidP="00790188">
      <w:pPr>
        <w:rPr>
          <w:rFonts w:ascii="Arial" w:hAnsi="Arial" w:cs="Arial"/>
        </w:rPr>
      </w:pPr>
    </w:p>
    <w:p w14:paraId="7B4481D9" w14:textId="17F442C1" w:rsidR="006A7088" w:rsidRDefault="006A7088" w:rsidP="006A708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75160843"/>
      <w:r w:rsidRPr="006A70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r w:rsidRPr="006A70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A0861D" w14:textId="19807B24" w:rsidR="006A7088" w:rsidRDefault="002B2DE1" w:rsidP="006A7088">
      <w:pPr>
        <w:rPr>
          <w:rFonts w:ascii="Arial" w:hAnsi="Arial" w:cs="Arial"/>
        </w:rPr>
      </w:pPr>
      <w:r w:rsidRPr="005B201A">
        <w:rPr>
          <w:rFonts w:ascii="Arial" w:hAnsi="Arial" w:cs="Arial"/>
        </w:rPr>
        <w:t>Tate Gallery, commonly referred to as Tate, is a family of four art galleries in the United Kingdom. Founded in 1897, it includes Tate Britain, Tate Modern, Tate Liverpool, and Tate St Ives. Tate is renowned for housing the national collection of British art, as well as international modern and contemporary art. Its mission is to increase public understanding and enjoyment of British, modern, and contemporary art. Tate's leadership is crucial in ensuring that the galleries continue to thrive as cultural and educational hubs, especially during times of economic uncertainty.</w:t>
      </w:r>
      <w:sdt>
        <w:sdtPr>
          <w:rPr>
            <w:rFonts w:ascii="Arial" w:hAnsi="Arial" w:cs="Arial"/>
          </w:rPr>
          <w:id w:val="1725956990"/>
          <w:citation/>
        </w:sdtPr>
        <w:sdtEndPr/>
        <w:sdtContent>
          <w:r w:rsidR="006E1504">
            <w:rPr>
              <w:rFonts w:ascii="Arial" w:hAnsi="Arial" w:cs="Arial"/>
            </w:rPr>
            <w:fldChar w:fldCharType="begin"/>
          </w:r>
          <w:r w:rsidR="006E1504">
            <w:rPr>
              <w:rFonts w:ascii="Arial" w:hAnsi="Arial" w:cs="Arial"/>
            </w:rPr>
            <w:instrText xml:space="preserve"> CITATION Tat23 \l 2057 </w:instrText>
          </w:r>
          <w:r w:rsidR="006E1504">
            <w:rPr>
              <w:rFonts w:ascii="Arial" w:hAnsi="Arial" w:cs="Arial"/>
            </w:rPr>
            <w:fldChar w:fldCharType="separate"/>
          </w:r>
          <w:r w:rsidR="00787E54">
            <w:rPr>
              <w:rFonts w:ascii="Arial" w:hAnsi="Arial" w:cs="Arial"/>
              <w:noProof/>
            </w:rPr>
            <w:t xml:space="preserve"> </w:t>
          </w:r>
          <w:r w:rsidR="00787E54" w:rsidRPr="00787E54">
            <w:rPr>
              <w:rFonts w:ascii="Arial" w:hAnsi="Arial" w:cs="Arial"/>
              <w:noProof/>
            </w:rPr>
            <w:t>(Tate, 2023)</w:t>
          </w:r>
          <w:r w:rsidR="006E1504">
            <w:rPr>
              <w:rFonts w:ascii="Arial" w:hAnsi="Arial" w:cs="Arial"/>
            </w:rPr>
            <w:fldChar w:fldCharType="end"/>
          </w:r>
        </w:sdtContent>
      </w:sdt>
    </w:p>
    <w:p w14:paraId="17F8A308" w14:textId="428DC998" w:rsidR="006E1504" w:rsidRDefault="00456097" w:rsidP="006A7088">
      <w:pPr>
        <w:rPr>
          <w:rFonts w:ascii="Arial" w:hAnsi="Arial" w:cs="Arial"/>
        </w:rPr>
      </w:pPr>
      <w:r w:rsidRPr="00456097">
        <w:rPr>
          <w:rFonts w:ascii="Arial" w:hAnsi="Arial" w:cs="Arial"/>
        </w:rPr>
        <w:t>The choice of Tate Gallery for this report is justified by its significant cultural and educational role, which faces unique challenges amid economic uncertainty. Additionally, my personal passion for the arts and my admiration for Tate's contributions to the cultural landscape made this an especially meaningful choice. As a publicly funded institution with a mandate to engage a diverse audience, Tate's leadership must navigate financial constraints, changing public interests, and the impact of global events on visitor numbers and funding. Studying Tate's leadership strategies provides valuable insights into managing a non-profit organization with a complex stakeholder environment during volatile economic conditions.</w:t>
      </w:r>
    </w:p>
    <w:p w14:paraId="283B0518" w14:textId="77777777" w:rsidR="00911980" w:rsidRDefault="00911980" w:rsidP="006A7088">
      <w:pPr>
        <w:rPr>
          <w:rFonts w:ascii="Arial" w:hAnsi="Arial" w:cs="Arial"/>
        </w:rPr>
      </w:pPr>
    </w:p>
    <w:p w14:paraId="418BDF1A" w14:textId="3109057D" w:rsidR="00911980" w:rsidRDefault="00911980" w:rsidP="00CC01B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75160844"/>
      <w:r w:rsidRPr="00CC01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Key </w:t>
      </w:r>
      <w:r w:rsidR="00CC01BC" w:rsidRPr="00CC01B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Theories</w:t>
      </w:r>
      <w:bookmarkEnd w:id="2"/>
    </w:p>
    <w:p w14:paraId="096DB72F" w14:textId="26FE4D14" w:rsidR="00CC01BC" w:rsidRDefault="00FB61E0" w:rsidP="00CC01BC">
      <w:pPr>
        <w:rPr>
          <w:rFonts w:ascii="Arial" w:hAnsi="Arial" w:cs="Arial"/>
        </w:rPr>
      </w:pPr>
      <w:r w:rsidRPr="00FB61E0">
        <w:rPr>
          <w:rFonts w:ascii="Arial" w:hAnsi="Arial" w:cs="Arial"/>
        </w:rPr>
        <w:t xml:space="preserve">Leadership theories provide a framework for understanding how leaders inspire, motivate, and guide their followers. In this section, we will explore five key leadership theories: Transformational Leadership, Transactional Leadership, Servant Leadership, Adaptive </w:t>
      </w:r>
      <w:r w:rsidRPr="00FB61E0">
        <w:rPr>
          <w:rFonts w:ascii="Arial" w:hAnsi="Arial" w:cs="Arial"/>
        </w:rPr>
        <w:lastRenderedPageBreak/>
        <w:t>Leadership, and Contingency and Situational Leadership. These theories offer diverse perspectives on effective leadership practices, particularly in times of economic uncertainty.</w:t>
      </w:r>
    </w:p>
    <w:p w14:paraId="26F3B18E" w14:textId="77777777" w:rsidR="00D0576D" w:rsidRDefault="00D0576D" w:rsidP="00BB7338">
      <w:pPr>
        <w:rPr>
          <w:rFonts w:ascii="Arial" w:hAnsi="Arial" w:cs="Arial"/>
          <w:b/>
          <w:bCs/>
        </w:rPr>
      </w:pPr>
    </w:p>
    <w:p w14:paraId="6C9503B9" w14:textId="327AAAB5" w:rsidR="00BB7338" w:rsidRPr="00BB7338" w:rsidRDefault="00BB7338" w:rsidP="00BB7338">
      <w:pPr>
        <w:rPr>
          <w:rFonts w:ascii="Arial" w:hAnsi="Arial" w:cs="Arial"/>
          <w:b/>
          <w:bCs/>
        </w:rPr>
      </w:pPr>
      <w:r w:rsidRPr="00BB7338">
        <w:rPr>
          <w:rFonts w:ascii="Arial" w:hAnsi="Arial" w:cs="Arial"/>
          <w:b/>
          <w:bCs/>
        </w:rPr>
        <w:t>Transformational Leadership</w:t>
      </w:r>
    </w:p>
    <w:p w14:paraId="2BBCC206" w14:textId="6BD34EC8" w:rsidR="00BB7338" w:rsidRPr="00BB7338" w:rsidRDefault="00BB7338" w:rsidP="00BB7338">
      <w:pPr>
        <w:rPr>
          <w:rFonts w:ascii="Arial" w:hAnsi="Arial" w:cs="Arial"/>
        </w:rPr>
      </w:pPr>
      <w:r w:rsidRPr="00BB7338">
        <w:rPr>
          <w:rFonts w:ascii="Arial" w:hAnsi="Arial" w:cs="Arial"/>
        </w:rPr>
        <w:t xml:space="preserve">Transformational leadership emphasizes the role of leaders in inspiring and motivating their followers to achieve exceptional outcomes. This leadership style is characterized by the ability to create a compelling vision, communicate it effectively, and foster an environment that encourages innovation and change </w:t>
      </w:r>
      <w:sdt>
        <w:sdtPr>
          <w:rPr>
            <w:rFonts w:ascii="Arial" w:hAnsi="Arial" w:cs="Arial"/>
          </w:rPr>
          <w:id w:val="1150867343"/>
          <w:citation/>
        </w:sdtPr>
        <w:sdtEndPr/>
        <w:sdtContent>
          <w:r w:rsidR="00A81137">
            <w:rPr>
              <w:rFonts w:ascii="Arial" w:hAnsi="Arial" w:cs="Arial"/>
            </w:rPr>
            <w:fldChar w:fldCharType="begin"/>
          </w:r>
          <w:r w:rsidR="00A81137">
            <w:rPr>
              <w:rFonts w:ascii="Arial" w:hAnsi="Arial" w:cs="Arial"/>
            </w:rPr>
            <w:instrText xml:space="preserve"> CITATION Ber05 \l 2057 </w:instrText>
          </w:r>
          <w:r w:rsidR="00A81137">
            <w:rPr>
              <w:rFonts w:ascii="Arial" w:hAnsi="Arial" w:cs="Arial"/>
            </w:rPr>
            <w:fldChar w:fldCharType="separate"/>
          </w:r>
          <w:r w:rsidR="00787E54" w:rsidRPr="00787E54">
            <w:rPr>
              <w:rFonts w:ascii="Arial" w:hAnsi="Arial" w:cs="Arial"/>
              <w:noProof/>
            </w:rPr>
            <w:t>(Bernard M. Bass, 2005)</w:t>
          </w:r>
          <w:r w:rsidR="00A81137">
            <w:rPr>
              <w:rFonts w:ascii="Arial" w:hAnsi="Arial" w:cs="Arial"/>
            </w:rPr>
            <w:fldChar w:fldCharType="end"/>
          </w:r>
        </w:sdtContent>
      </w:sdt>
      <w:r w:rsidRPr="00BB7338">
        <w:rPr>
          <w:rFonts w:ascii="Arial" w:hAnsi="Arial" w:cs="Arial"/>
        </w:rPr>
        <w:t xml:space="preserve">. Transformational leaders are often seen as charismatic and visionary, capable of transforming the values, beliefs, and </w:t>
      </w:r>
      <w:r w:rsidR="00CD2F3A" w:rsidRPr="00BB7338">
        <w:rPr>
          <w:rFonts w:ascii="Arial" w:hAnsi="Arial" w:cs="Arial"/>
        </w:rPr>
        <w:t>behaviours</w:t>
      </w:r>
      <w:r w:rsidRPr="00BB7338">
        <w:rPr>
          <w:rFonts w:ascii="Arial" w:hAnsi="Arial" w:cs="Arial"/>
        </w:rPr>
        <w:t xml:space="preserve"> of their followers.</w:t>
      </w:r>
    </w:p>
    <w:p w14:paraId="697C292D" w14:textId="77777777" w:rsidR="00BB7338" w:rsidRPr="00BB7338" w:rsidRDefault="00BB7338" w:rsidP="00BB7338">
      <w:pPr>
        <w:rPr>
          <w:rFonts w:ascii="Arial" w:hAnsi="Arial" w:cs="Arial"/>
        </w:rPr>
      </w:pPr>
      <w:r w:rsidRPr="00BB7338">
        <w:rPr>
          <w:rFonts w:ascii="Arial" w:hAnsi="Arial" w:cs="Arial"/>
        </w:rPr>
        <w:t>Transformational leaders act as role models for their followers by exhibiting high ethical standards, instilling pride, and gaining respect and trust. They inspire and motivate their followers by providing meaning and challenge to their work, articulating a compelling vision of the future that energizes and engages followers. They encourage creativity and innovation by challenging assumptions, soliciting followers' ideas, and fostering a culture of critical thinking. Transformational leaders also provide personalized support and encouragement to their followers, addressing their individual needs and helping them develop their potential.</w:t>
      </w:r>
    </w:p>
    <w:p w14:paraId="0F58DBC3" w14:textId="719F7CC6" w:rsidR="00BC3CED" w:rsidRDefault="00BB7338" w:rsidP="00BB7338">
      <w:pPr>
        <w:rPr>
          <w:rFonts w:ascii="Arial" w:hAnsi="Arial" w:cs="Arial"/>
        </w:rPr>
      </w:pPr>
      <w:r w:rsidRPr="00BB7338">
        <w:rPr>
          <w:rFonts w:ascii="Arial" w:hAnsi="Arial" w:cs="Arial"/>
        </w:rPr>
        <w:t>The emphasis on vision, inspiration, and personal development makes transformational leadership particularly effective in driving change and fostering a high level of commitment among followers. However, the focus on big-picture thinking can sometimes lead to a neglect of short-term operational details, potentially causing gaps in execution and immediate problem-solving.</w:t>
      </w:r>
    </w:p>
    <w:p w14:paraId="198CD03D" w14:textId="77777777" w:rsidR="00650B2E" w:rsidRPr="00650B2E" w:rsidRDefault="00650B2E" w:rsidP="00650B2E">
      <w:pPr>
        <w:rPr>
          <w:rFonts w:ascii="Arial" w:hAnsi="Arial" w:cs="Arial"/>
          <w:b/>
          <w:bCs/>
        </w:rPr>
      </w:pPr>
      <w:r w:rsidRPr="00650B2E">
        <w:rPr>
          <w:rFonts w:ascii="Arial" w:hAnsi="Arial" w:cs="Arial"/>
          <w:b/>
          <w:bCs/>
        </w:rPr>
        <w:t>Transactional Leadership</w:t>
      </w:r>
    </w:p>
    <w:p w14:paraId="4A1D6F21" w14:textId="3B541D4B" w:rsidR="00650B2E" w:rsidRPr="00650B2E" w:rsidRDefault="00650B2E" w:rsidP="00650B2E">
      <w:pPr>
        <w:rPr>
          <w:rFonts w:ascii="Arial" w:hAnsi="Arial" w:cs="Arial"/>
        </w:rPr>
      </w:pPr>
      <w:r w:rsidRPr="00650B2E">
        <w:rPr>
          <w:rFonts w:ascii="Arial" w:hAnsi="Arial" w:cs="Arial"/>
        </w:rPr>
        <w:t xml:space="preserve">In contrast to transformational leadership, transactional leadership is based on a system of rewards and punishments to manage followers' performance. This leadership style is more focused on maintaining the status quo and ensuring that organizational goals are met through clear structures and expectations </w:t>
      </w:r>
      <w:sdt>
        <w:sdtPr>
          <w:rPr>
            <w:rFonts w:ascii="Arial" w:hAnsi="Arial" w:cs="Arial"/>
          </w:rPr>
          <w:id w:val="-1242867855"/>
          <w:citation/>
        </w:sdtPr>
        <w:sdtEndPr/>
        <w:sdtContent>
          <w:r w:rsidR="00E41BAE">
            <w:rPr>
              <w:rFonts w:ascii="Arial" w:hAnsi="Arial" w:cs="Arial"/>
            </w:rPr>
            <w:fldChar w:fldCharType="begin"/>
          </w:r>
          <w:r w:rsidR="00E41BAE">
            <w:rPr>
              <w:rFonts w:ascii="Arial" w:hAnsi="Arial" w:cs="Arial"/>
            </w:rPr>
            <w:instrText xml:space="preserve"> CITATION Ham15 \l 2057 </w:instrText>
          </w:r>
          <w:r w:rsidR="00E41BAE">
            <w:rPr>
              <w:rFonts w:ascii="Arial" w:hAnsi="Arial" w:cs="Arial"/>
            </w:rPr>
            <w:fldChar w:fldCharType="separate"/>
          </w:r>
          <w:r w:rsidR="00787E54" w:rsidRPr="00787E54">
            <w:rPr>
              <w:rFonts w:ascii="Arial" w:hAnsi="Arial" w:cs="Arial"/>
              <w:noProof/>
            </w:rPr>
            <w:t>(Tahir, 2015)</w:t>
          </w:r>
          <w:r w:rsidR="00E41BAE">
            <w:rPr>
              <w:rFonts w:ascii="Arial" w:hAnsi="Arial" w:cs="Arial"/>
            </w:rPr>
            <w:fldChar w:fldCharType="end"/>
          </w:r>
        </w:sdtContent>
      </w:sdt>
      <w:r w:rsidRPr="00650B2E">
        <w:rPr>
          <w:rFonts w:ascii="Arial" w:hAnsi="Arial" w:cs="Arial"/>
        </w:rPr>
        <w:t>. Transactional leaders are concerned with day-to-day operations and rely on established policies and procedures to guide their actions.</w:t>
      </w:r>
    </w:p>
    <w:p w14:paraId="518C9FEB" w14:textId="77777777" w:rsidR="00650B2E" w:rsidRPr="00650B2E" w:rsidRDefault="00650B2E" w:rsidP="00650B2E">
      <w:pPr>
        <w:rPr>
          <w:rFonts w:ascii="Arial" w:hAnsi="Arial" w:cs="Arial"/>
        </w:rPr>
      </w:pPr>
      <w:r w:rsidRPr="00650B2E">
        <w:rPr>
          <w:rFonts w:ascii="Arial" w:hAnsi="Arial" w:cs="Arial"/>
        </w:rPr>
        <w:t>Transactional leadership involves contingent reward, where leaders provide rewards or incentives for achieving specific performance targets. This can include bonuses, promotions, or other forms of recognition. Leaders actively monitor followers' performance and take corrective action when deviations from standards occur, known as management by exception (active). Alternatively, they may intervene only when problems become serious or when performance falls below expectations, known as management by exception (passive).</w:t>
      </w:r>
    </w:p>
    <w:p w14:paraId="4417BB86" w14:textId="1BBCA0AD" w:rsidR="006853F2" w:rsidRDefault="00650B2E" w:rsidP="00650B2E">
      <w:pPr>
        <w:rPr>
          <w:rFonts w:ascii="Arial" w:hAnsi="Arial" w:cs="Arial"/>
        </w:rPr>
      </w:pPr>
      <w:r w:rsidRPr="00650B2E">
        <w:rPr>
          <w:rFonts w:ascii="Arial" w:hAnsi="Arial" w:cs="Arial"/>
        </w:rPr>
        <w:t>This leadership style is essential for ensuring operational efficiency and meeting short-term goals. By setting clear performance metrics and providing rewards for meeting these targets, transactional leadership helps maintain organizational stability. However, it may stifle creativity and adaptability, which are crucial during times of crisis when innovation and flexibility are needed to navigate challenges.</w:t>
      </w:r>
    </w:p>
    <w:p w14:paraId="699C5DC1" w14:textId="77777777" w:rsidR="00E778D9" w:rsidRPr="00E778D9" w:rsidRDefault="00E778D9" w:rsidP="00E778D9">
      <w:pPr>
        <w:rPr>
          <w:rFonts w:ascii="Arial" w:hAnsi="Arial" w:cs="Arial"/>
          <w:b/>
          <w:bCs/>
        </w:rPr>
      </w:pPr>
      <w:r w:rsidRPr="00E778D9">
        <w:rPr>
          <w:rFonts w:ascii="Arial" w:hAnsi="Arial" w:cs="Arial"/>
          <w:b/>
          <w:bCs/>
        </w:rPr>
        <w:t>Servant Leadership</w:t>
      </w:r>
    </w:p>
    <w:p w14:paraId="2EC5AF9F" w14:textId="1A9A1F20" w:rsidR="00E778D9" w:rsidRPr="00E778D9" w:rsidRDefault="00E778D9" w:rsidP="00E778D9">
      <w:pPr>
        <w:rPr>
          <w:rFonts w:ascii="Arial" w:hAnsi="Arial" w:cs="Arial"/>
        </w:rPr>
      </w:pPr>
      <w:r w:rsidRPr="00E778D9">
        <w:rPr>
          <w:rFonts w:ascii="Arial" w:hAnsi="Arial" w:cs="Arial"/>
        </w:rPr>
        <w:t xml:space="preserve">Servant leadership emphasizes the leader's role as a servant first, prioritizing the needs of their followers and the organization above their own </w:t>
      </w:r>
      <w:sdt>
        <w:sdtPr>
          <w:rPr>
            <w:rFonts w:ascii="Arial" w:hAnsi="Arial" w:cs="Arial"/>
          </w:rPr>
          <w:id w:val="1479799647"/>
          <w:citation/>
        </w:sdtPr>
        <w:sdtEndPr/>
        <w:sdtContent>
          <w:r w:rsidR="00B34709">
            <w:rPr>
              <w:rFonts w:ascii="Arial" w:hAnsi="Arial" w:cs="Arial"/>
            </w:rPr>
            <w:fldChar w:fldCharType="begin"/>
          </w:r>
          <w:r w:rsidR="00B34709">
            <w:rPr>
              <w:rFonts w:ascii="Arial" w:hAnsi="Arial" w:cs="Arial"/>
            </w:rPr>
            <w:instrText xml:space="preserve"> CITATION Rob77 \l 2057 </w:instrText>
          </w:r>
          <w:r w:rsidR="00B34709">
            <w:rPr>
              <w:rFonts w:ascii="Arial" w:hAnsi="Arial" w:cs="Arial"/>
            </w:rPr>
            <w:fldChar w:fldCharType="separate"/>
          </w:r>
          <w:r w:rsidR="00787E54" w:rsidRPr="00787E54">
            <w:rPr>
              <w:rFonts w:ascii="Arial" w:hAnsi="Arial" w:cs="Arial"/>
              <w:noProof/>
            </w:rPr>
            <w:t>(Greenleaf, 1977)</w:t>
          </w:r>
          <w:r w:rsidR="00B34709">
            <w:rPr>
              <w:rFonts w:ascii="Arial" w:hAnsi="Arial" w:cs="Arial"/>
            </w:rPr>
            <w:fldChar w:fldCharType="end"/>
          </w:r>
        </w:sdtContent>
      </w:sdt>
      <w:r w:rsidRPr="00E778D9">
        <w:rPr>
          <w:rFonts w:ascii="Arial" w:hAnsi="Arial" w:cs="Arial"/>
        </w:rPr>
        <w:t xml:space="preserve">. This leadership style focuses on the growth and well-being of individuals and communities, promoting a culture of </w:t>
      </w:r>
      <w:r w:rsidRPr="00E778D9">
        <w:rPr>
          <w:rFonts w:ascii="Arial" w:hAnsi="Arial" w:cs="Arial"/>
        </w:rPr>
        <w:lastRenderedPageBreak/>
        <w:t>trust, empathy, and collaboration. Servant leaders are committed to serving others and helping them develop their potential.</w:t>
      </w:r>
    </w:p>
    <w:p w14:paraId="257446C8" w14:textId="77777777" w:rsidR="00E778D9" w:rsidRPr="00E778D9" w:rsidRDefault="00E778D9" w:rsidP="00E778D9">
      <w:pPr>
        <w:rPr>
          <w:rFonts w:ascii="Arial" w:hAnsi="Arial" w:cs="Arial"/>
        </w:rPr>
      </w:pPr>
      <w:r w:rsidRPr="00E778D9">
        <w:rPr>
          <w:rFonts w:ascii="Arial" w:hAnsi="Arial" w:cs="Arial"/>
        </w:rPr>
        <w:t xml:space="preserve">Servant leaders actively listen to and understand the perspectives and needs of their followers, seeking to create a supportive environment that promotes emotional and psychological well-being. They are self-aware and attuned to the needs of the organization and its members, relying on persuasion rather than coercion to influence others and achieve organizational goals. Servant leaders </w:t>
      </w:r>
      <w:proofErr w:type="gramStart"/>
      <w:r w:rsidRPr="00E778D9">
        <w:rPr>
          <w:rFonts w:ascii="Arial" w:hAnsi="Arial" w:cs="Arial"/>
        </w:rPr>
        <w:t>have the ability to</w:t>
      </w:r>
      <w:proofErr w:type="gramEnd"/>
      <w:r w:rsidRPr="00E778D9">
        <w:rPr>
          <w:rFonts w:ascii="Arial" w:hAnsi="Arial" w:cs="Arial"/>
        </w:rPr>
        <w:t xml:space="preserve"> envision the future and develop strategies to achieve long-term objectives, acting as stewards of the organization by taking responsibility for its performance and well-being. They are dedicated to the personal and professional development of their followers and foster a sense of community and belonging within the organization.</w:t>
      </w:r>
    </w:p>
    <w:p w14:paraId="481F9B1C" w14:textId="4E93DCA7" w:rsidR="007C5AA1" w:rsidRDefault="00E778D9" w:rsidP="00E778D9">
      <w:pPr>
        <w:rPr>
          <w:rFonts w:ascii="Arial" w:hAnsi="Arial" w:cs="Arial"/>
        </w:rPr>
      </w:pPr>
      <w:r w:rsidRPr="00E778D9">
        <w:rPr>
          <w:rFonts w:ascii="Arial" w:hAnsi="Arial" w:cs="Arial"/>
        </w:rPr>
        <w:t>The emphasis on empathy, support, and community-building makes servant leadership particularly valuable in creating a positive and inclusive organizational culture. By prioritizing the well-being of their employees, servant leaders enhance morale and productivity. However, balancing the needs of employees with organizational demands can be challenging, and this approach may be perceived as less authoritative, potentially leading to issues with decision-making speed.</w:t>
      </w:r>
    </w:p>
    <w:p w14:paraId="202C8FF2" w14:textId="77777777" w:rsidR="00B329FE" w:rsidRPr="00B329FE" w:rsidRDefault="00B329FE" w:rsidP="00B329FE">
      <w:pPr>
        <w:rPr>
          <w:rFonts w:ascii="Arial" w:hAnsi="Arial" w:cs="Arial"/>
          <w:b/>
          <w:bCs/>
        </w:rPr>
      </w:pPr>
      <w:r w:rsidRPr="00B329FE">
        <w:rPr>
          <w:rFonts w:ascii="Arial" w:hAnsi="Arial" w:cs="Arial"/>
          <w:b/>
          <w:bCs/>
        </w:rPr>
        <w:t>Adaptive Leadership</w:t>
      </w:r>
    </w:p>
    <w:p w14:paraId="689B0789" w14:textId="7C45301D" w:rsidR="00B329FE" w:rsidRPr="00B329FE" w:rsidRDefault="00B329FE" w:rsidP="00B329FE">
      <w:pPr>
        <w:rPr>
          <w:rFonts w:ascii="Arial" w:hAnsi="Arial" w:cs="Arial"/>
        </w:rPr>
      </w:pPr>
      <w:r w:rsidRPr="00B329FE">
        <w:rPr>
          <w:rFonts w:ascii="Arial" w:hAnsi="Arial" w:cs="Arial"/>
        </w:rPr>
        <w:t xml:space="preserve">Adaptive leadership focuses on the ability of leaders to navigate complex and changing environments by encouraging learning, innovation, and adaptability </w:t>
      </w:r>
      <w:sdt>
        <w:sdtPr>
          <w:rPr>
            <w:rFonts w:ascii="Arial" w:hAnsi="Arial" w:cs="Arial"/>
          </w:rPr>
          <w:id w:val="539640791"/>
          <w:citation/>
        </w:sdtPr>
        <w:sdtEndPr/>
        <w:sdtContent>
          <w:r w:rsidR="00532434">
            <w:rPr>
              <w:rFonts w:ascii="Arial" w:hAnsi="Arial" w:cs="Arial"/>
            </w:rPr>
            <w:fldChar w:fldCharType="begin"/>
          </w:r>
          <w:r w:rsidR="00532434">
            <w:rPr>
              <w:rFonts w:ascii="Arial" w:hAnsi="Arial" w:cs="Arial"/>
            </w:rPr>
            <w:instrText xml:space="preserve"> CITATION DSc11 \l 2057 </w:instrText>
          </w:r>
          <w:r w:rsidR="00532434">
            <w:rPr>
              <w:rFonts w:ascii="Arial" w:hAnsi="Arial" w:cs="Arial"/>
            </w:rPr>
            <w:fldChar w:fldCharType="separate"/>
          </w:r>
          <w:r w:rsidR="00787E54" w:rsidRPr="00787E54">
            <w:rPr>
              <w:rFonts w:ascii="Arial" w:hAnsi="Arial" w:cs="Arial"/>
              <w:noProof/>
            </w:rPr>
            <w:t>(DeRue, 2011)</w:t>
          </w:r>
          <w:r w:rsidR="00532434">
            <w:rPr>
              <w:rFonts w:ascii="Arial" w:hAnsi="Arial" w:cs="Arial"/>
            </w:rPr>
            <w:fldChar w:fldCharType="end"/>
          </w:r>
        </w:sdtContent>
      </w:sdt>
      <w:r w:rsidRPr="00B329FE">
        <w:rPr>
          <w:rFonts w:ascii="Arial" w:hAnsi="Arial" w:cs="Arial"/>
        </w:rPr>
        <w:t>. Adaptive leaders recognize that traditional solutions may not be effective in addressing new challenges and are willing to experiment and take risks to find new ways of operating. This leadership style is particularly relevant in times of crisis when organizations must adapt quickly to survive.</w:t>
      </w:r>
    </w:p>
    <w:p w14:paraId="3C1D50DC" w14:textId="77777777" w:rsidR="00B329FE" w:rsidRPr="00B329FE" w:rsidRDefault="00B329FE" w:rsidP="00B329FE">
      <w:pPr>
        <w:rPr>
          <w:rFonts w:ascii="Arial" w:hAnsi="Arial" w:cs="Arial"/>
        </w:rPr>
      </w:pPr>
      <w:r w:rsidRPr="00B329FE">
        <w:rPr>
          <w:rFonts w:ascii="Arial" w:hAnsi="Arial" w:cs="Arial"/>
        </w:rPr>
        <w:t>Adaptive leaders take a step back to gain perspective and understand the broader context of the challenges they face, a concept known as "getting on the balcony." They differentiate between technical problems, which can be solved with existing knowledge and skills, and adaptive challenges, which require new learning and innovation. Adaptive leaders manage the stress and anxiety that change can create, helping followers stay focused and motivated. They keep the organization focused on the key issues and avoid distractions that can derail progress, empowering their followers to take ownership of the challenges and develop solutions. Additionally, adaptive leaders encourage diverse perspectives and give voice to those who may be marginalized or overlooked.</w:t>
      </w:r>
    </w:p>
    <w:p w14:paraId="777DE949" w14:textId="4C0328E1" w:rsidR="009E402C" w:rsidRDefault="00B329FE" w:rsidP="00B329FE">
      <w:pPr>
        <w:rPr>
          <w:rFonts w:ascii="Arial" w:hAnsi="Arial" w:cs="Arial"/>
        </w:rPr>
      </w:pPr>
      <w:r w:rsidRPr="00B329FE">
        <w:rPr>
          <w:rFonts w:ascii="Arial" w:hAnsi="Arial" w:cs="Arial"/>
        </w:rPr>
        <w:t>This leadership style's focus on flexibility, innovation, and empowerment makes it particularly effective in dynamic and uncertain environments. By embracing new technologies and finding innovative ways to engage audiences, adaptive leaders can navigate changing circumstances and maintain organizational relevance and accessibility. However, implementing adaptive leadership can be difficult in rigid organizational structures, and it requires a culture of continuous learning and flexibility, which may not be present in all organizations.</w:t>
      </w:r>
    </w:p>
    <w:p w14:paraId="19B35347" w14:textId="77777777" w:rsidR="008C28F3" w:rsidRPr="008C28F3" w:rsidRDefault="008C28F3" w:rsidP="008C28F3">
      <w:pPr>
        <w:rPr>
          <w:rFonts w:ascii="Arial" w:hAnsi="Arial" w:cs="Arial"/>
          <w:b/>
          <w:bCs/>
        </w:rPr>
      </w:pPr>
      <w:r w:rsidRPr="008C28F3">
        <w:rPr>
          <w:rFonts w:ascii="Arial" w:hAnsi="Arial" w:cs="Arial"/>
          <w:b/>
          <w:bCs/>
        </w:rPr>
        <w:t>Contingency and Situational Leadership</w:t>
      </w:r>
    </w:p>
    <w:p w14:paraId="1BCCCCE9" w14:textId="77777777" w:rsidR="00EC4F33" w:rsidRDefault="008C28F3" w:rsidP="008C28F3">
      <w:pPr>
        <w:rPr>
          <w:rFonts w:ascii="Arial" w:hAnsi="Arial" w:cs="Arial"/>
        </w:rPr>
      </w:pPr>
      <w:r w:rsidRPr="008C28F3">
        <w:rPr>
          <w:rFonts w:ascii="Arial" w:hAnsi="Arial" w:cs="Arial"/>
        </w:rPr>
        <w:t xml:space="preserve">Contingency and situational leadership theories emphasize the importance of adapting leadership styles to the specific context and needs of the followers. These theories propose that there is no one-size-fits-all approach to leadership; instead, effective leaders must be able to assess the situation and adjust their </w:t>
      </w:r>
      <w:r w:rsidR="003C059C" w:rsidRPr="008C28F3">
        <w:rPr>
          <w:rFonts w:ascii="Arial" w:hAnsi="Arial" w:cs="Arial"/>
        </w:rPr>
        <w:t>behaviour</w:t>
      </w:r>
      <w:r w:rsidRPr="008C28F3">
        <w:rPr>
          <w:rFonts w:ascii="Arial" w:hAnsi="Arial" w:cs="Arial"/>
        </w:rPr>
        <w:t xml:space="preserve"> accordingly </w:t>
      </w:r>
      <w:sdt>
        <w:sdtPr>
          <w:rPr>
            <w:rFonts w:ascii="Arial" w:hAnsi="Arial" w:cs="Arial"/>
          </w:rPr>
          <w:id w:val="634670"/>
          <w:citation/>
        </w:sdtPr>
        <w:sdtEndPr/>
        <w:sdtContent>
          <w:r w:rsidR="00D64847">
            <w:rPr>
              <w:rFonts w:ascii="Arial" w:hAnsi="Arial" w:cs="Arial"/>
            </w:rPr>
            <w:fldChar w:fldCharType="begin"/>
          </w:r>
          <w:r w:rsidR="00D64847">
            <w:rPr>
              <w:rFonts w:ascii="Arial" w:hAnsi="Arial" w:cs="Arial"/>
            </w:rPr>
            <w:instrText xml:space="preserve"> CITATION Her69 \l 2057 </w:instrText>
          </w:r>
          <w:r w:rsidR="00D64847">
            <w:rPr>
              <w:rFonts w:ascii="Arial" w:hAnsi="Arial" w:cs="Arial"/>
            </w:rPr>
            <w:fldChar w:fldCharType="separate"/>
          </w:r>
          <w:r w:rsidR="00787E54" w:rsidRPr="00787E54">
            <w:rPr>
              <w:rFonts w:ascii="Arial" w:hAnsi="Arial" w:cs="Arial"/>
              <w:noProof/>
            </w:rPr>
            <w:t>(Hersey, 1969)</w:t>
          </w:r>
          <w:r w:rsidR="00D64847">
            <w:rPr>
              <w:rFonts w:ascii="Arial" w:hAnsi="Arial" w:cs="Arial"/>
            </w:rPr>
            <w:fldChar w:fldCharType="end"/>
          </w:r>
        </w:sdtContent>
      </w:sdt>
      <w:r w:rsidRPr="008C28F3">
        <w:rPr>
          <w:rFonts w:ascii="Arial" w:hAnsi="Arial" w:cs="Arial"/>
        </w:rPr>
        <w:t>.</w:t>
      </w:r>
    </w:p>
    <w:p w14:paraId="209A35C4" w14:textId="46894946" w:rsidR="008C28F3" w:rsidRPr="008C28F3" w:rsidRDefault="008C28F3" w:rsidP="008C28F3">
      <w:pPr>
        <w:rPr>
          <w:rFonts w:ascii="Arial" w:hAnsi="Arial" w:cs="Arial"/>
        </w:rPr>
      </w:pPr>
      <w:r w:rsidRPr="008C28F3">
        <w:rPr>
          <w:rFonts w:ascii="Arial" w:hAnsi="Arial" w:cs="Arial"/>
        </w:rPr>
        <w:lastRenderedPageBreak/>
        <w:t xml:space="preserve">Contingency and situational leaders evaluate the competence and commitment of their followers to determine the appropriate level of direction and support. When followers are inexperienced or lack confidence, leaders provide clear instructions and closely supervise their work, known as directive </w:t>
      </w:r>
      <w:r w:rsidR="003C059C" w:rsidRPr="008C28F3">
        <w:rPr>
          <w:rFonts w:ascii="Arial" w:hAnsi="Arial" w:cs="Arial"/>
        </w:rPr>
        <w:t>behaviour</w:t>
      </w:r>
      <w:r w:rsidRPr="008C28F3">
        <w:rPr>
          <w:rFonts w:ascii="Arial" w:hAnsi="Arial" w:cs="Arial"/>
        </w:rPr>
        <w:t xml:space="preserve">. When followers are more capable and confident, leaders offer encouragement and facilitate their development by providing autonomy and support, known as supportive </w:t>
      </w:r>
      <w:r w:rsidR="003C059C" w:rsidRPr="008C28F3">
        <w:rPr>
          <w:rFonts w:ascii="Arial" w:hAnsi="Arial" w:cs="Arial"/>
        </w:rPr>
        <w:t>behaviour</w:t>
      </w:r>
      <w:r w:rsidRPr="008C28F3">
        <w:rPr>
          <w:rFonts w:ascii="Arial" w:hAnsi="Arial" w:cs="Arial"/>
        </w:rPr>
        <w:t>. Leaders adjust their style based on the demands of the situation, such as the complexity of the task, the urgency of the decision, and the level of risk involved.</w:t>
      </w:r>
    </w:p>
    <w:p w14:paraId="25EF9136" w14:textId="37A5F0FC" w:rsidR="005B4B8E" w:rsidRDefault="008C28F3" w:rsidP="008C28F3">
      <w:pPr>
        <w:rPr>
          <w:rFonts w:ascii="Arial" w:hAnsi="Arial" w:cs="Arial"/>
        </w:rPr>
      </w:pPr>
      <w:r w:rsidRPr="008C28F3">
        <w:rPr>
          <w:rFonts w:ascii="Arial" w:hAnsi="Arial" w:cs="Arial"/>
        </w:rPr>
        <w:t>This approach to leadership is particularly effective in dynamic environments where the needs of staff and the organization can vary widely. By tailoring their approach to the specific needs of their followers, situational leaders can ensure a smooth transition and maintain high levels of engagement and productivity. However, it requires leaders to be highly perceptive and adaptable, capable of accurately assessing the situation and the readiness of their followers.</w:t>
      </w:r>
    </w:p>
    <w:p w14:paraId="331AB7B3" w14:textId="548CB9D5" w:rsidR="005953AE" w:rsidRDefault="00996FEB" w:rsidP="008C28F3">
      <w:pPr>
        <w:rPr>
          <w:rFonts w:ascii="Arial" w:hAnsi="Arial" w:cs="Arial"/>
        </w:rPr>
      </w:pPr>
      <w:r w:rsidRPr="00996FEB">
        <w:rPr>
          <w:rFonts w:ascii="Arial" w:hAnsi="Arial" w:cs="Arial"/>
        </w:rPr>
        <w:t>Understanding and applying different leadership theories is essential for navigating the complexities of economic uncertainty. Transformational, transactional, servant, adaptive, and contingency/situational leadership each offer valuable insights into how leaders can inspire, motivate, and guide their followers. These theories provide a framework for developing effective leadership practices that enhance resilience, foster innovation, and ensure the well-being of employees. By leveraging these diverse leadership approaches, organizations can continue to thrive despite the challenges posed by an unpredictable economic landscape.</w:t>
      </w:r>
    </w:p>
    <w:p w14:paraId="6CB792E0" w14:textId="103B5C93" w:rsidR="00996FEB" w:rsidRDefault="0077385F" w:rsidP="00A66ED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75160845"/>
      <w:r w:rsidRPr="00A66ED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of Leadership Theories to Tate Gallery</w:t>
      </w:r>
      <w:bookmarkEnd w:id="3"/>
    </w:p>
    <w:p w14:paraId="264FADE8" w14:textId="165A5BF1" w:rsidR="00A66ED8" w:rsidRDefault="0040181F" w:rsidP="00A66ED8">
      <w:pPr>
        <w:rPr>
          <w:rFonts w:ascii="Arial" w:hAnsi="Arial" w:cs="Arial"/>
        </w:rPr>
      </w:pPr>
      <w:r w:rsidRPr="0040181F">
        <w:rPr>
          <w:rFonts w:ascii="Arial" w:hAnsi="Arial" w:cs="Arial"/>
        </w:rPr>
        <w:t>Tate Gallery, a prominent cultural institution in the United Kingdom, faces unique leadership challenges, particularly during times of economic uncertainty. Applying key leadership theories such as Transformational Leadership, Transactional Leadership, Servant Leadership, Adaptive Leadership, and Contingency and Situational Leadership can help Tate navigate these challenges effectively.</w:t>
      </w:r>
    </w:p>
    <w:p w14:paraId="3B024013" w14:textId="77777777" w:rsidR="005C4EF4" w:rsidRPr="005C4EF4" w:rsidRDefault="005C4EF4" w:rsidP="005C4EF4">
      <w:pPr>
        <w:rPr>
          <w:rFonts w:ascii="Arial" w:hAnsi="Arial" w:cs="Arial"/>
          <w:b/>
          <w:bCs/>
        </w:rPr>
      </w:pPr>
      <w:r w:rsidRPr="005C4EF4">
        <w:rPr>
          <w:rFonts w:ascii="Arial" w:hAnsi="Arial" w:cs="Arial"/>
          <w:b/>
          <w:bCs/>
        </w:rPr>
        <w:t>Transformational Leadership at Tate Gallery</w:t>
      </w:r>
    </w:p>
    <w:p w14:paraId="6060F8A9" w14:textId="2AC407AD" w:rsidR="005C4EF4" w:rsidRPr="005C4EF4" w:rsidRDefault="005C4EF4" w:rsidP="005C4EF4">
      <w:pPr>
        <w:rPr>
          <w:rFonts w:ascii="Arial" w:hAnsi="Arial" w:cs="Arial"/>
        </w:rPr>
      </w:pPr>
      <w:r w:rsidRPr="005C4EF4">
        <w:rPr>
          <w:rFonts w:ascii="Arial" w:hAnsi="Arial" w:cs="Arial"/>
        </w:rPr>
        <w:t xml:space="preserve">Transformational leadership is highly relevant to Tate Gallery, especially in fostering a vision for the future and inspiring employees to embrace change. Tate's leadership can utilize this approach by articulating a clear and compelling vision for the gallery's role in the cultural landscape. This vision can include goals such as expanding digital engagement, enhancing educational programs, and promoting diversity and inclusion within the arts </w:t>
      </w:r>
      <w:sdt>
        <w:sdtPr>
          <w:rPr>
            <w:rFonts w:ascii="Arial" w:hAnsi="Arial" w:cs="Arial"/>
          </w:rPr>
          <w:id w:val="-1678578072"/>
          <w:citation/>
        </w:sdtPr>
        <w:sdtEndPr/>
        <w:sdtContent>
          <w:r w:rsidR="00057FDF">
            <w:rPr>
              <w:rFonts w:ascii="Arial" w:hAnsi="Arial" w:cs="Arial"/>
            </w:rPr>
            <w:fldChar w:fldCharType="begin"/>
          </w:r>
          <w:r w:rsidR="00057FDF">
            <w:rPr>
              <w:rFonts w:ascii="Arial" w:hAnsi="Arial" w:cs="Arial"/>
            </w:rPr>
            <w:instrText xml:space="preserve"> CITATION Che24 \l 2057 </w:instrText>
          </w:r>
          <w:r w:rsidR="00057FDF">
            <w:rPr>
              <w:rFonts w:ascii="Arial" w:hAnsi="Arial" w:cs="Arial"/>
            </w:rPr>
            <w:fldChar w:fldCharType="separate"/>
          </w:r>
          <w:r w:rsidR="00787E54" w:rsidRPr="00787E54">
            <w:rPr>
              <w:rFonts w:ascii="Arial" w:hAnsi="Arial" w:cs="Arial"/>
              <w:noProof/>
            </w:rPr>
            <w:t>(Cherry, 2024)</w:t>
          </w:r>
          <w:r w:rsidR="00057FDF">
            <w:rPr>
              <w:rFonts w:ascii="Arial" w:hAnsi="Arial" w:cs="Arial"/>
            </w:rPr>
            <w:fldChar w:fldCharType="end"/>
          </w:r>
        </w:sdtContent>
      </w:sdt>
      <w:r w:rsidRPr="005C4EF4">
        <w:rPr>
          <w:rFonts w:ascii="Arial" w:hAnsi="Arial" w:cs="Arial"/>
        </w:rPr>
        <w:t>.</w:t>
      </w:r>
    </w:p>
    <w:p w14:paraId="6EA6176A" w14:textId="3151BE25" w:rsidR="005C4EF4" w:rsidRPr="005C4EF4" w:rsidRDefault="005C4EF4" w:rsidP="005C4EF4">
      <w:pPr>
        <w:rPr>
          <w:rFonts w:ascii="Arial" w:hAnsi="Arial" w:cs="Arial"/>
        </w:rPr>
      </w:pPr>
      <w:r w:rsidRPr="005C4EF4">
        <w:rPr>
          <w:rFonts w:ascii="Arial" w:hAnsi="Arial" w:cs="Arial"/>
        </w:rPr>
        <w:t xml:space="preserve">For instance, during the COVID-19 pandemic, Tate's leadership demonstrated transformational leadership by swiftly pivoting to digital platforms. They developed virtual exhibitions and online educational programs to maintain audience engagement despite physical closures. This shift not only preserved the gallery's connection with its audience but also expanded its reach globally. By inspiring their staff with a vision of digital innovation and providing the necessary support to achieve it, Tate's leaders exemplified transformational leadership </w:t>
      </w:r>
      <w:sdt>
        <w:sdtPr>
          <w:rPr>
            <w:rFonts w:ascii="Arial" w:hAnsi="Arial" w:cs="Arial"/>
          </w:rPr>
          <w:id w:val="426469900"/>
          <w:citation/>
        </w:sdtPr>
        <w:sdtEndPr/>
        <w:sdtContent>
          <w:r w:rsidR="002F7543">
            <w:rPr>
              <w:rFonts w:ascii="Arial" w:hAnsi="Arial" w:cs="Arial"/>
            </w:rPr>
            <w:fldChar w:fldCharType="begin"/>
          </w:r>
          <w:r w:rsidR="002F7543">
            <w:rPr>
              <w:rFonts w:ascii="Arial" w:hAnsi="Arial" w:cs="Arial"/>
            </w:rPr>
            <w:instrText xml:space="preserve"> CITATION Tat23 \l 2057 </w:instrText>
          </w:r>
          <w:r w:rsidR="002F7543">
            <w:rPr>
              <w:rFonts w:ascii="Arial" w:hAnsi="Arial" w:cs="Arial"/>
            </w:rPr>
            <w:fldChar w:fldCharType="separate"/>
          </w:r>
          <w:r w:rsidR="00787E54" w:rsidRPr="00787E54">
            <w:rPr>
              <w:rFonts w:ascii="Arial" w:hAnsi="Arial" w:cs="Arial"/>
              <w:noProof/>
            </w:rPr>
            <w:t>(Tate, 2023)</w:t>
          </w:r>
          <w:r w:rsidR="002F7543">
            <w:rPr>
              <w:rFonts w:ascii="Arial" w:hAnsi="Arial" w:cs="Arial"/>
            </w:rPr>
            <w:fldChar w:fldCharType="end"/>
          </w:r>
        </w:sdtContent>
      </w:sdt>
      <w:r w:rsidRPr="005C4EF4">
        <w:rPr>
          <w:rFonts w:ascii="Arial" w:hAnsi="Arial" w:cs="Arial"/>
        </w:rPr>
        <w:t>.</w:t>
      </w:r>
    </w:p>
    <w:p w14:paraId="406F0B9F" w14:textId="63877AF8" w:rsidR="005C4EF4" w:rsidRDefault="005C4EF4" w:rsidP="005C4EF4">
      <w:pPr>
        <w:rPr>
          <w:rFonts w:ascii="Arial" w:hAnsi="Arial" w:cs="Arial"/>
        </w:rPr>
      </w:pPr>
      <w:r w:rsidRPr="005C4EF4">
        <w:rPr>
          <w:rFonts w:ascii="Arial" w:hAnsi="Arial" w:cs="Arial"/>
        </w:rPr>
        <w:t xml:space="preserve">Furthermore, by fostering an environment that encourages creativity and intellectual stimulation, Tate's leadership can inspire employees to contribute innovative ideas. This could involve regular brainstorming sessions, workshops, and opportunities for professional </w:t>
      </w:r>
      <w:r w:rsidRPr="005C4EF4">
        <w:rPr>
          <w:rFonts w:ascii="Arial" w:hAnsi="Arial" w:cs="Arial"/>
        </w:rPr>
        <w:lastRenderedPageBreak/>
        <w:t>development. By recognizing and celebrating individual contributions, leaders can maintain high levels of motivation and engagement among staff.</w:t>
      </w:r>
    </w:p>
    <w:p w14:paraId="11D1A44C" w14:textId="77777777" w:rsidR="0097703A" w:rsidRDefault="0097703A" w:rsidP="0097703A">
      <w:pPr>
        <w:rPr>
          <w:rFonts w:ascii="Arial" w:hAnsi="Arial" w:cs="Arial"/>
          <w:b/>
          <w:bCs/>
        </w:rPr>
      </w:pPr>
    </w:p>
    <w:p w14:paraId="428F6E04" w14:textId="03E8B76E" w:rsidR="0097703A" w:rsidRPr="0097703A" w:rsidRDefault="0097703A" w:rsidP="0097703A">
      <w:pPr>
        <w:rPr>
          <w:rFonts w:ascii="Arial" w:hAnsi="Arial" w:cs="Arial"/>
          <w:b/>
          <w:bCs/>
        </w:rPr>
      </w:pPr>
      <w:r w:rsidRPr="0097703A">
        <w:rPr>
          <w:rFonts w:ascii="Arial" w:hAnsi="Arial" w:cs="Arial"/>
          <w:b/>
          <w:bCs/>
        </w:rPr>
        <w:t>Transactional Leadership at Tate Gallery</w:t>
      </w:r>
    </w:p>
    <w:p w14:paraId="137C5969" w14:textId="43335CA2" w:rsidR="0097703A" w:rsidRPr="0097703A" w:rsidRDefault="0097703A" w:rsidP="0097703A">
      <w:pPr>
        <w:rPr>
          <w:rFonts w:ascii="Arial" w:hAnsi="Arial" w:cs="Arial"/>
        </w:rPr>
      </w:pPr>
      <w:r w:rsidRPr="0097703A">
        <w:rPr>
          <w:rFonts w:ascii="Arial" w:hAnsi="Arial" w:cs="Arial"/>
        </w:rPr>
        <w:t xml:space="preserve">Transactional leadership focuses on maintaining stability and ensuring that organizational goals are met through clear structures and expectations. At Tate Gallery, this approach can be applied to manage day-to-day operations and achieve short-term objectives. Setting clear performance metrics, such as visitor numbers, fundraising targets, and project deadlines, provides a framework for accountability </w:t>
      </w:r>
      <w:sdt>
        <w:sdtPr>
          <w:rPr>
            <w:rFonts w:ascii="Arial" w:hAnsi="Arial" w:cs="Arial"/>
          </w:rPr>
          <w:id w:val="-101267234"/>
          <w:citation/>
        </w:sdtPr>
        <w:sdtEndPr/>
        <w:sdtContent>
          <w:r w:rsidR="00315D94">
            <w:rPr>
              <w:rFonts w:ascii="Arial" w:hAnsi="Arial" w:cs="Arial"/>
            </w:rPr>
            <w:fldChar w:fldCharType="begin"/>
          </w:r>
          <w:r w:rsidR="00315D94">
            <w:rPr>
              <w:rFonts w:ascii="Arial" w:hAnsi="Arial" w:cs="Arial"/>
            </w:rPr>
            <w:instrText xml:space="preserve"> CITATION Sco03 \l 2057 </w:instrText>
          </w:r>
          <w:r w:rsidR="00315D94">
            <w:rPr>
              <w:rFonts w:ascii="Arial" w:hAnsi="Arial" w:cs="Arial"/>
            </w:rPr>
            <w:fldChar w:fldCharType="separate"/>
          </w:r>
          <w:r w:rsidR="00787E54" w:rsidRPr="00787E54">
            <w:rPr>
              <w:rFonts w:ascii="Arial" w:hAnsi="Arial" w:cs="Arial"/>
              <w:noProof/>
            </w:rPr>
            <w:t>(Bryant, 2003)</w:t>
          </w:r>
          <w:r w:rsidR="00315D94">
            <w:rPr>
              <w:rFonts w:ascii="Arial" w:hAnsi="Arial" w:cs="Arial"/>
            </w:rPr>
            <w:fldChar w:fldCharType="end"/>
          </w:r>
        </w:sdtContent>
      </w:sdt>
      <w:r w:rsidRPr="0097703A">
        <w:rPr>
          <w:rFonts w:ascii="Arial" w:hAnsi="Arial" w:cs="Arial"/>
        </w:rPr>
        <w:t>.</w:t>
      </w:r>
    </w:p>
    <w:p w14:paraId="2FE4E6F1" w14:textId="71B7A7DF" w:rsidR="0097703A" w:rsidRPr="0097703A" w:rsidRDefault="0097703A" w:rsidP="0097703A">
      <w:pPr>
        <w:rPr>
          <w:rFonts w:ascii="Arial" w:hAnsi="Arial" w:cs="Arial"/>
        </w:rPr>
      </w:pPr>
      <w:r w:rsidRPr="0097703A">
        <w:rPr>
          <w:rFonts w:ascii="Arial" w:hAnsi="Arial" w:cs="Arial"/>
        </w:rPr>
        <w:t xml:space="preserve">For example, Tate can implement a reward system to recognize and incentivize employees who meet or exceed their performance targets. This could include bonuses, promotions, or other forms of recognition. By actively monitoring performance and providing corrective </w:t>
      </w:r>
      <w:r w:rsidR="003C059C" w:rsidRPr="0097703A">
        <w:rPr>
          <w:rFonts w:ascii="Arial" w:hAnsi="Arial" w:cs="Arial"/>
        </w:rPr>
        <w:t>feedback,</w:t>
      </w:r>
      <w:r w:rsidRPr="0097703A">
        <w:rPr>
          <w:rFonts w:ascii="Arial" w:hAnsi="Arial" w:cs="Arial"/>
        </w:rPr>
        <w:t xml:space="preserve"> when necessary, leaders can ensure that the gallery operates efficiently and effectively.</w:t>
      </w:r>
    </w:p>
    <w:p w14:paraId="57084E27" w14:textId="70F117B3" w:rsidR="009663D8" w:rsidRDefault="0097703A" w:rsidP="0097703A">
      <w:pPr>
        <w:rPr>
          <w:rFonts w:ascii="Arial" w:hAnsi="Arial" w:cs="Arial"/>
        </w:rPr>
      </w:pPr>
      <w:r w:rsidRPr="0097703A">
        <w:rPr>
          <w:rFonts w:ascii="Arial" w:hAnsi="Arial" w:cs="Arial"/>
        </w:rPr>
        <w:t>While transactional leadership is essential for maintaining operational stability, it is important that it is balanced with more flexible and innovative approaches. Over-reliance on transactional leadership can stifle creativity and hinder the gallery's ability to adapt to changing circumstances.</w:t>
      </w:r>
    </w:p>
    <w:p w14:paraId="5B1430FC" w14:textId="77777777" w:rsidR="00171199" w:rsidRPr="00171199" w:rsidRDefault="00171199" w:rsidP="00171199">
      <w:pPr>
        <w:rPr>
          <w:rFonts w:ascii="Arial" w:hAnsi="Arial" w:cs="Arial"/>
          <w:b/>
          <w:bCs/>
        </w:rPr>
      </w:pPr>
      <w:r w:rsidRPr="00171199">
        <w:rPr>
          <w:rFonts w:ascii="Arial" w:hAnsi="Arial" w:cs="Arial"/>
          <w:b/>
          <w:bCs/>
        </w:rPr>
        <w:t>Servant Leadership at Tate Gallery</w:t>
      </w:r>
    </w:p>
    <w:p w14:paraId="30A8243E" w14:textId="162D72C9" w:rsidR="00171199" w:rsidRPr="004E71DE" w:rsidRDefault="00171199" w:rsidP="00171199">
      <w:pPr>
        <w:rPr>
          <w:rFonts w:ascii="Arial" w:hAnsi="Arial" w:cs="Arial"/>
          <w:color w:val="000000" w:themeColor="text1"/>
        </w:rPr>
      </w:pPr>
      <w:r w:rsidRPr="004E71DE">
        <w:rPr>
          <w:rFonts w:ascii="Arial" w:hAnsi="Arial" w:cs="Arial"/>
          <w:color w:val="000000" w:themeColor="text1"/>
        </w:rPr>
        <w:t>Servant leadership emphasizes prioritizing the needs and well-being of employees and the community. Tate Gallery can benefit from this approach by creating a supportive and inclusive work environment that fosters trust and collaboration. Initiatives such as flexible working hours, mental health support programs, and opportunities for professional growth can enhance employee well-being and productivity</w:t>
      </w:r>
      <w:sdt>
        <w:sdtPr>
          <w:rPr>
            <w:rFonts w:ascii="Arial" w:hAnsi="Arial" w:cs="Arial"/>
            <w:color w:val="000000" w:themeColor="text1"/>
          </w:rPr>
          <w:id w:val="-452403760"/>
          <w:citation/>
        </w:sdtPr>
        <w:sdtEndPr/>
        <w:sdtContent>
          <w:r w:rsidR="00AA6AC7" w:rsidRPr="004E71DE">
            <w:rPr>
              <w:rFonts w:ascii="Arial" w:hAnsi="Arial" w:cs="Arial"/>
              <w:color w:val="000000" w:themeColor="text1"/>
            </w:rPr>
            <w:fldChar w:fldCharType="begin"/>
          </w:r>
          <w:r w:rsidR="00AA6AC7" w:rsidRPr="004E71DE">
            <w:rPr>
              <w:rFonts w:ascii="Arial" w:hAnsi="Arial" w:cs="Arial"/>
              <w:color w:val="000000" w:themeColor="text1"/>
            </w:rPr>
            <w:instrText xml:space="preserve"> CITATION Rob77 \l 2057 </w:instrText>
          </w:r>
          <w:r w:rsidR="00AA6AC7" w:rsidRPr="004E71DE">
            <w:rPr>
              <w:rFonts w:ascii="Arial" w:hAnsi="Arial" w:cs="Arial"/>
              <w:color w:val="000000" w:themeColor="text1"/>
            </w:rPr>
            <w:fldChar w:fldCharType="separate"/>
          </w:r>
          <w:r w:rsidR="00787E54">
            <w:rPr>
              <w:rFonts w:ascii="Arial" w:hAnsi="Arial" w:cs="Arial"/>
              <w:noProof/>
              <w:color w:val="000000" w:themeColor="text1"/>
            </w:rPr>
            <w:t xml:space="preserve"> </w:t>
          </w:r>
          <w:r w:rsidR="00787E54" w:rsidRPr="00787E54">
            <w:rPr>
              <w:rFonts w:ascii="Arial" w:hAnsi="Arial" w:cs="Arial"/>
              <w:noProof/>
              <w:color w:val="000000" w:themeColor="text1"/>
            </w:rPr>
            <w:t>(Greenleaf, 1977)</w:t>
          </w:r>
          <w:r w:rsidR="00AA6AC7" w:rsidRPr="004E71DE">
            <w:rPr>
              <w:rFonts w:ascii="Arial" w:hAnsi="Arial" w:cs="Arial"/>
              <w:color w:val="000000" w:themeColor="text1"/>
            </w:rPr>
            <w:fldChar w:fldCharType="end"/>
          </w:r>
        </w:sdtContent>
      </w:sdt>
      <w:r w:rsidRPr="004E71DE">
        <w:rPr>
          <w:rFonts w:ascii="Arial" w:hAnsi="Arial" w:cs="Arial"/>
          <w:color w:val="000000" w:themeColor="text1"/>
        </w:rPr>
        <w:t xml:space="preserve"> .</w:t>
      </w:r>
    </w:p>
    <w:p w14:paraId="696A4F41" w14:textId="7ADE65FD" w:rsidR="00171199" w:rsidRPr="004E71DE" w:rsidRDefault="00171199" w:rsidP="00171199">
      <w:pPr>
        <w:rPr>
          <w:rFonts w:ascii="Arial" w:hAnsi="Arial" w:cs="Arial"/>
          <w:color w:val="000000" w:themeColor="text1"/>
        </w:rPr>
      </w:pPr>
      <w:r w:rsidRPr="004E71DE">
        <w:rPr>
          <w:rFonts w:ascii="Arial" w:hAnsi="Arial" w:cs="Arial"/>
          <w:color w:val="000000" w:themeColor="text1"/>
        </w:rPr>
        <w:t xml:space="preserve">For instance, during periods of economic uncertainty, Tate's leadership can demonstrate </w:t>
      </w:r>
      <w:r w:rsidR="00ED438F" w:rsidRPr="00ED438F">
        <w:rPr>
          <w:rFonts w:ascii="Arial" w:hAnsi="Arial" w:cs="Arial"/>
          <w:color w:val="000000" w:themeColor="text1"/>
        </w:rPr>
        <w:t>emotional intelligence and resilience</w:t>
      </w:r>
      <w:r w:rsidRPr="004E71DE">
        <w:rPr>
          <w:rFonts w:ascii="Arial" w:hAnsi="Arial" w:cs="Arial"/>
          <w:color w:val="000000" w:themeColor="text1"/>
        </w:rPr>
        <w:t xml:space="preserve"> by providing additional support to employees who may be facing increased stress and anxiety. This could involve offering </w:t>
      </w:r>
      <w:r w:rsidR="003C059C" w:rsidRPr="004E71DE">
        <w:rPr>
          <w:rFonts w:ascii="Arial" w:hAnsi="Arial" w:cs="Arial"/>
          <w:color w:val="000000" w:themeColor="text1"/>
        </w:rPr>
        <w:t>counselling</w:t>
      </w:r>
      <w:r w:rsidRPr="004E71DE">
        <w:rPr>
          <w:rFonts w:ascii="Arial" w:hAnsi="Arial" w:cs="Arial"/>
          <w:color w:val="000000" w:themeColor="text1"/>
        </w:rPr>
        <w:t xml:space="preserve"> services, creating safe spaces for open communication, and ensuring that employees feel valued and heard.</w:t>
      </w:r>
    </w:p>
    <w:p w14:paraId="24CE9FD3" w14:textId="026AA912" w:rsidR="003969E7" w:rsidRDefault="00171199" w:rsidP="00171199">
      <w:pPr>
        <w:rPr>
          <w:rFonts w:ascii="Arial" w:hAnsi="Arial" w:cs="Arial"/>
          <w:color w:val="000000" w:themeColor="text1"/>
        </w:rPr>
      </w:pPr>
      <w:r w:rsidRPr="004E71DE">
        <w:rPr>
          <w:rFonts w:ascii="Arial" w:hAnsi="Arial" w:cs="Arial"/>
          <w:color w:val="000000" w:themeColor="text1"/>
        </w:rPr>
        <w:t>Additionally, by acting as stewards of the organization, Tate's leaders can focus on long-term sustainability and community engagement. This involves taking responsibility for the gallery's impact on the community and making decisions that reflect a commitment to social responsibility. For example, Tate can engage in outreach programs that promote access to the arts for underrepresented groups, fostering a sense of community and inclusivity.</w:t>
      </w:r>
    </w:p>
    <w:p w14:paraId="01DAA604" w14:textId="77777777" w:rsidR="008D3D5E" w:rsidRPr="008D3D5E" w:rsidRDefault="008D3D5E" w:rsidP="008D3D5E">
      <w:pPr>
        <w:rPr>
          <w:rFonts w:ascii="Arial" w:hAnsi="Arial" w:cs="Arial"/>
          <w:b/>
          <w:bCs/>
          <w:color w:val="000000" w:themeColor="text1"/>
        </w:rPr>
      </w:pPr>
      <w:r w:rsidRPr="008D3D5E">
        <w:rPr>
          <w:rFonts w:ascii="Arial" w:hAnsi="Arial" w:cs="Arial"/>
          <w:b/>
          <w:bCs/>
          <w:color w:val="000000" w:themeColor="text1"/>
        </w:rPr>
        <w:t>Adaptive Leadership at Tate Gallery</w:t>
      </w:r>
    </w:p>
    <w:p w14:paraId="3C1F8A4C" w14:textId="492C4EF2" w:rsidR="008D3D5E" w:rsidRPr="008D3D5E" w:rsidRDefault="008D3D5E" w:rsidP="008D3D5E">
      <w:pPr>
        <w:rPr>
          <w:rFonts w:ascii="Arial" w:hAnsi="Arial" w:cs="Arial"/>
          <w:color w:val="000000" w:themeColor="text1"/>
        </w:rPr>
      </w:pPr>
      <w:r w:rsidRPr="008D3D5E">
        <w:rPr>
          <w:rFonts w:ascii="Arial" w:hAnsi="Arial" w:cs="Arial"/>
          <w:color w:val="000000" w:themeColor="text1"/>
        </w:rPr>
        <w:t xml:space="preserve">Adaptive leadership is crucial for navigating the complex and changing environment in which Tate operates. This leadership style encourages learning, innovation, and flexibility, allowing the gallery to respond effectively to new challenges. During the COVID-19 pandemic, Tate's leadership exhibited adaptive leadership by embracing digital technologies and finding new ways to engage with their audience </w:t>
      </w:r>
      <w:sdt>
        <w:sdtPr>
          <w:rPr>
            <w:rFonts w:ascii="Arial" w:hAnsi="Arial" w:cs="Arial"/>
            <w:color w:val="000000" w:themeColor="text1"/>
          </w:rPr>
          <w:id w:val="-1507123602"/>
          <w:citation/>
        </w:sdtPr>
        <w:sdtEndPr/>
        <w:sdtContent>
          <w:r w:rsidR="00066B2C">
            <w:rPr>
              <w:rFonts w:ascii="Arial" w:hAnsi="Arial" w:cs="Arial"/>
              <w:color w:val="000000" w:themeColor="text1"/>
            </w:rPr>
            <w:fldChar w:fldCharType="begin"/>
          </w:r>
          <w:r w:rsidR="00066B2C">
            <w:rPr>
              <w:rFonts w:ascii="Arial" w:hAnsi="Arial" w:cs="Arial"/>
              <w:color w:val="000000" w:themeColor="text1"/>
            </w:rPr>
            <w:instrText xml:space="preserve"> CITATION Ron09 \l 2057 </w:instrText>
          </w:r>
          <w:r w:rsidR="00066B2C">
            <w:rPr>
              <w:rFonts w:ascii="Arial" w:hAnsi="Arial" w:cs="Arial"/>
              <w:color w:val="000000" w:themeColor="text1"/>
            </w:rPr>
            <w:fldChar w:fldCharType="separate"/>
          </w:r>
          <w:r w:rsidR="00787E54" w:rsidRPr="00787E54">
            <w:rPr>
              <w:rFonts w:ascii="Arial" w:hAnsi="Arial" w:cs="Arial"/>
              <w:noProof/>
              <w:color w:val="000000" w:themeColor="text1"/>
            </w:rPr>
            <w:t>(Ronald Heifetz, 2009)</w:t>
          </w:r>
          <w:r w:rsidR="00066B2C">
            <w:rPr>
              <w:rFonts w:ascii="Arial" w:hAnsi="Arial" w:cs="Arial"/>
              <w:color w:val="000000" w:themeColor="text1"/>
            </w:rPr>
            <w:fldChar w:fldCharType="end"/>
          </w:r>
        </w:sdtContent>
      </w:sdt>
      <w:r w:rsidRPr="008D3D5E">
        <w:rPr>
          <w:rFonts w:ascii="Arial" w:hAnsi="Arial" w:cs="Arial"/>
          <w:color w:val="000000" w:themeColor="text1"/>
        </w:rPr>
        <w:t>.</w:t>
      </w:r>
    </w:p>
    <w:p w14:paraId="7C892B03" w14:textId="77777777" w:rsidR="008D3D5E" w:rsidRPr="008D3D5E" w:rsidRDefault="008D3D5E" w:rsidP="008D3D5E">
      <w:pPr>
        <w:rPr>
          <w:rFonts w:ascii="Arial" w:hAnsi="Arial" w:cs="Arial"/>
          <w:color w:val="000000" w:themeColor="text1"/>
        </w:rPr>
      </w:pPr>
      <w:r w:rsidRPr="008D3D5E">
        <w:rPr>
          <w:rFonts w:ascii="Arial" w:hAnsi="Arial" w:cs="Arial"/>
          <w:color w:val="000000" w:themeColor="text1"/>
        </w:rPr>
        <w:t xml:space="preserve">To continue fostering adaptive leadership, Tate's leaders should remain open to experimentation and willing to take calculated risks. This could involve piloting new programs, exploring alternative funding sources, and continuously seeking feedback from </w:t>
      </w:r>
      <w:r w:rsidRPr="008D3D5E">
        <w:rPr>
          <w:rFonts w:ascii="Arial" w:hAnsi="Arial" w:cs="Arial"/>
          <w:color w:val="000000" w:themeColor="text1"/>
        </w:rPr>
        <w:lastRenderedPageBreak/>
        <w:t>staff and visitors. By encouraging a culture of innovation, Tate can remain resilient and adaptable in the face of future uncertainties.</w:t>
      </w:r>
    </w:p>
    <w:p w14:paraId="447A0389" w14:textId="112DC599" w:rsidR="004E71DE" w:rsidRDefault="008D3D5E" w:rsidP="008D3D5E">
      <w:pPr>
        <w:rPr>
          <w:rFonts w:ascii="Arial" w:hAnsi="Arial" w:cs="Arial"/>
          <w:color w:val="000000" w:themeColor="text1"/>
        </w:rPr>
      </w:pPr>
      <w:r w:rsidRPr="008D3D5E">
        <w:rPr>
          <w:rFonts w:ascii="Arial" w:hAnsi="Arial" w:cs="Arial"/>
          <w:color w:val="000000" w:themeColor="text1"/>
        </w:rPr>
        <w:t>One practical example of adaptive leadership at Tate could be the ongoing development of hybrid exhibition models that combine physical and virtual elements. This approach not only caters to diverse audience preferences but also ensures that the gallery can continue to reach global audiences regardless of external disruptions.</w:t>
      </w:r>
    </w:p>
    <w:p w14:paraId="25F78421" w14:textId="77777777" w:rsidR="00036937" w:rsidRPr="00036937" w:rsidRDefault="00036937" w:rsidP="00036937">
      <w:pPr>
        <w:rPr>
          <w:rFonts w:ascii="Arial" w:hAnsi="Arial" w:cs="Arial"/>
          <w:b/>
          <w:bCs/>
          <w:color w:val="000000" w:themeColor="text1"/>
        </w:rPr>
      </w:pPr>
      <w:r w:rsidRPr="00036937">
        <w:rPr>
          <w:rFonts w:ascii="Arial" w:hAnsi="Arial" w:cs="Arial"/>
          <w:b/>
          <w:bCs/>
          <w:color w:val="000000" w:themeColor="text1"/>
        </w:rPr>
        <w:t>Contingency and Situational Leadership at Tate Gallery</w:t>
      </w:r>
    </w:p>
    <w:p w14:paraId="23949F3C" w14:textId="45AB2958" w:rsidR="00036937" w:rsidRPr="00036937" w:rsidRDefault="00036937" w:rsidP="00036937">
      <w:pPr>
        <w:rPr>
          <w:rFonts w:ascii="Arial" w:hAnsi="Arial" w:cs="Arial"/>
          <w:color w:val="000000" w:themeColor="text1"/>
        </w:rPr>
      </w:pPr>
      <w:r w:rsidRPr="00036937">
        <w:rPr>
          <w:rFonts w:ascii="Arial" w:hAnsi="Arial" w:cs="Arial"/>
          <w:color w:val="000000" w:themeColor="text1"/>
        </w:rPr>
        <w:t xml:space="preserve">Contingency and situational leadership theories emphasize the importance of adapting leadership styles to the specific context and needs of followers. Tate Gallery's leadership can apply these theories by assessing the readiness and needs of their staff and adjusting their approach accordingly </w:t>
      </w:r>
      <w:sdt>
        <w:sdtPr>
          <w:rPr>
            <w:rFonts w:ascii="Arial" w:hAnsi="Arial" w:cs="Arial"/>
            <w:color w:val="000000" w:themeColor="text1"/>
          </w:rPr>
          <w:id w:val="-614602643"/>
          <w:citation/>
        </w:sdtPr>
        <w:sdtEndPr/>
        <w:sdtContent>
          <w:r w:rsidR="007D4840">
            <w:rPr>
              <w:rFonts w:ascii="Arial" w:hAnsi="Arial" w:cs="Arial"/>
              <w:color w:val="000000" w:themeColor="text1"/>
            </w:rPr>
            <w:fldChar w:fldCharType="begin"/>
          </w:r>
          <w:r w:rsidR="007D4840">
            <w:rPr>
              <w:rFonts w:ascii="Arial" w:hAnsi="Arial" w:cs="Arial"/>
              <w:color w:val="000000" w:themeColor="text1"/>
            </w:rPr>
            <w:instrText xml:space="preserve"> CITATION Her69 \l 2057 </w:instrText>
          </w:r>
          <w:r w:rsidR="007D4840">
            <w:rPr>
              <w:rFonts w:ascii="Arial" w:hAnsi="Arial" w:cs="Arial"/>
              <w:color w:val="000000" w:themeColor="text1"/>
            </w:rPr>
            <w:fldChar w:fldCharType="separate"/>
          </w:r>
          <w:r w:rsidR="00787E54" w:rsidRPr="00787E54">
            <w:rPr>
              <w:rFonts w:ascii="Arial" w:hAnsi="Arial" w:cs="Arial"/>
              <w:noProof/>
              <w:color w:val="000000" w:themeColor="text1"/>
            </w:rPr>
            <w:t>(Hersey, 1969)</w:t>
          </w:r>
          <w:r w:rsidR="007D4840">
            <w:rPr>
              <w:rFonts w:ascii="Arial" w:hAnsi="Arial" w:cs="Arial"/>
              <w:color w:val="000000" w:themeColor="text1"/>
            </w:rPr>
            <w:fldChar w:fldCharType="end"/>
          </w:r>
        </w:sdtContent>
      </w:sdt>
      <w:r w:rsidRPr="00036937">
        <w:rPr>
          <w:rFonts w:ascii="Arial" w:hAnsi="Arial" w:cs="Arial"/>
          <w:color w:val="000000" w:themeColor="text1"/>
        </w:rPr>
        <w:t>.</w:t>
      </w:r>
    </w:p>
    <w:p w14:paraId="78C4BFE3" w14:textId="77777777" w:rsidR="00036937" w:rsidRPr="00036937" w:rsidRDefault="00036937" w:rsidP="00036937">
      <w:pPr>
        <w:rPr>
          <w:rFonts w:ascii="Arial" w:hAnsi="Arial" w:cs="Arial"/>
          <w:color w:val="000000" w:themeColor="text1"/>
        </w:rPr>
      </w:pPr>
      <w:r w:rsidRPr="00036937">
        <w:rPr>
          <w:rFonts w:ascii="Arial" w:hAnsi="Arial" w:cs="Arial"/>
          <w:color w:val="000000" w:themeColor="text1"/>
        </w:rPr>
        <w:t>For example, during the transition to virtual exhibitions, leaders at Tate needed to evaluate the digital proficiency of their staff and provide the necessary training and support. For employees who were less familiar with digital tools, a more directive approach was required, with clear instructions and close supervision. For those who were more capable and confident, leaders could offer greater autonomy and encourage innovative contributions.</w:t>
      </w:r>
    </w:p>
    <w:p w14:paraId="637C6E4D" w14:textId="07254157" w:rsidR="00E33280" w:rsidRDefault="00036937" w:rsidP="00036937">
      <w:pPr>
        <w:rPr>
          <w:rFonts w:ascii="Arial" w:hAnsi="Arial" w:cs="Arial"/>
          <w:color w:val="000000" w:themeColor="text1"/>
        </w:rPr>
      </w:pPr>
      <w:r w:rsidRPr="00036937">
        <w:rPr>
          <w:rFonts w:ascii="Arial" w:hAnsi="Arial" w:cs="Arial"/>
          <w:color w:val="000000" w:themeColor="text1"/>
        </w:rPr>
        <w:t>By matching their leadership style to the specific demands of the situation, Tate's leaders can ensure effective communication, maintain high levels of engagement, and support their employees' development. This flexible approach is essential for addressing the diverse and evolving challenges that the gallery faces.</w:t>
      </w:r>
    </w:p>
    <w:p w14:paraId="4E8E2CEF" w14:textId="77777777" w:rsidR="007D4840" w:rsidRDefault="007D4840" w:rsidP="00036937">
      <w:pPr>
        <w:rPr>
          <w:rFonts w:ascii="Arial" w:hAnsi="Arial" w:cs="Arial"/>
          <w:color w:val="000000" w:themeColor="text1"/>
        </w:rPr>
      </w:pPr>
    </w:p>
    <w:p w14:paraId="112B8A60" w14:textId="77777777" w:rsidR="006D66DA" w:rsidRPr="006D66DA" w:rsidRDefault="006D66DA" w:rsidP="006D66D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75160846"/>
      <w:r w:rsidRPr="006D66D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 of Leadership Approaches</w:t>
      </w:r>
      <w:bookmarkEnd w:id="4"/>
    </w:p>
    <w:p w14:paraId="4E682E9C" w14:textId="4F604F82" w:rsidR="006D66DA" w:rsidRPr="006D66DA" w:rsidRDefault="006D66DA" w:rsidP="006D66DA">
      <w:pPr>
        <w:rPr>
          <w:rFonts w:ascii="Arial" w:hAnsi="Arial" w:cs="Arial"/>
          <w:color w:val="000000" w:themeColor="text1"/>
        </w:rPr>
      </w:pPr>
      <w:r w:rsidRPr="006D66DA">
        <w:rPr>
          <w:rFonts w:ascii="Arial" w:hAnsi="Arial" w:cs="Arial"/>
          <w:color w:val="000000" w:themeColor="text1"/>
        </w:rPr>
        <w:t xml:space="preserve">Leadership approaches such as Transformational, Transactional, Servant, Adaptive, and Contingency/Situational each provide unique strengths and weaknesses, making them applicable to varying organizational circumstances. Transformational leadership, for instance, is celebrated for its capacity to motivate and engage employees by fostering a compelling vision that drives innovation and commitment </w:t>
      </w:r>
      <w:sdt>
        <w:sdtPr>
          <w:rPr>
            <w:rFonts w:ascii="Arial" w:hAnsi="Arial" w:cs="Arial"/>
            <w:color w:val="000000" w:themeColor="text1"/>
          </w:rPr>
          <w:id w:val="-340166956"/>
          <w:citation/>
        </w:sdtPr>
        <w:sdtEndPr/>
        <w:sdtContent>
          <w:r w:rsidR="00370454">
            <w:rPr>
              <w:rFonts w:ascii="Arial" w:hAnsi="Arial" w:cs="Arial"/>
              <w:color w:val="000000" w:themeColor="text1"/>
            </w:rPr>
            <w:fldChar w:fldCharType="begin"/>
          </w:r>
          <w:r w:rsidR="00370454">
            <w:rPr>
              <w:rFonts w:ascii="Arial" w:hAnsi="Arial" w:cs="Arial"/>
              <w:color w:val="000000" w:themeColor="text1"/>
            </w:rPr>
            <w:instrText xml:space="preserve"> CITATION Nor18 \l 2057 </w:instrText>
          </w:r>
          <w:r w:rsidR="00370454">
            <w:rPr>
              <w:rFonts w:ascii="Arial" w:hAnsi="Arial" w:cs="Arial"/>
              <w:color w:val="000000" w:themeColor="text1"/>
            </w:rPr>
            <w:fldChar w:fldCharType="separate"/>
          </w:r>
          <w:r w:rsidR="00787E54" w:rsidRPr="00787E54">
            <w:rPr>
              <w:rFonts w:ascii="Arial" w:hAnsi="Arial" w:cs="Arial"/>
              <w:noProof/>
              <w:color w:val="000000" w:themeColor="text1"/>
            </w:rPr>
            <w:t>(Northouse, 2018)</w:t>
          </w:r>
          <w:r w:rsidR="00370454">
            <w:rPr>
              <w:rFonts w:ascii="Arial" w:hAnsi="Arial" w:cs="Arial"/>
              <w:color w:val="000000" w:themeColor="text1"/>
            </w:rPr>
            <w:fldChar w:fldCharType="end"/>
          </w:r>
        </w:sdtContent>
      </w:sdt>
      <w:r w:rsidRPr="006D66DA">
        <w:rPr>
          <w:rFonts w:ascii="Arial" w:hAnsi="Arial" w:cs="Arial"/>
          <w:color w:val="000000" w:themeColor="text1"/>
        </w:rPr>
        <w:t>. However, its emphasis on long-term goals can sometimes lead to oversight of immediate operational issues, potentially compromising short-term efficiency.</w:t>
      </w:r>
    </w:p>
    <w:p w14:paraId="24A777C1" w14:textId="6511705C" w:rsidR="006D66DA" w:rsidRPr="006D66DA" w:rsidRDefault="006D66DA" w:rsidP="006D66DA">
      <w:pPr>
        <w:rPr>
          <w:rFonts w:ascii="Arial" w:hAnsi="Arial" w:cs="Arial"/>
          <w:color w:val="000000" w:themeColor="text1"/>
        </w:rPr>
      </w:pPr>
      <w:r w:rsidRPr="006D66DA">
        <w:rPr>
          <w:rFonts w:ascii="Arial" w:hAnsi="Arial" w:cs="Arial"/>
          <w:color w:val="000000" w:themeColor="text1"/>
        </w:rPr>
        <w:t xml:space="preserve">In contrast, Transactional leadership is highly effective in maintaining day-to-day organizational stability by leveraging a system of rewards and penalties to ensure adherence to established processes and objectives </w:t>
      </w:r>
      <w:sdt>
        <w:sdtPr>
          <w:rPr>
            <w:rFonts w:ascii="Arial" w:hAnsi="Arial" w:cs="Arial"/>
            <w:color w:val="000000" w:themeColor="text1"/>
          </w:rPr>
          <w:id w:val="1421912563"/>
          <w:citation/>
        </w:sdtPr>
        <w:sdtEndPr/>
        <w:sdtContent>
          <w:r w:rsidR="007A20F0">
            <w:rPr>
              <w:rFonts w:ascii="Arial" w:hAnsi="Arial" w:cs="Arial"/>
              <w:color w:val="000000" w:themeColor="text1"/>
            </w:rPr>
            <w:fldChar w:fldCharType="begin"/>
          </w:r>
          <w:r w:rsidR="007A20F0">
            <w:rPr>
              <w:rFonts w:ascii="Arial" w:hAnsi="Arial" w:cs="Arial"/>
              <w:color w:val="000000" w:themeColor="text1"/>
            </w:rPr>
            <w:instrText xml:space="preserve"> CITATION Dmi07 \l 2057 </w:instrText>
          </w:r>
          <w:r w:rsidR="007A20F0">
            <w:rPr>
              <w:rFonts w:ascii="Arial" w:hAnsi="Arial" w:cs="Arial"/>
              <w:color w:val="000000" w:themeColor="text1"/>
            </w:rPr>
            <w:fldChar w:fldCharType="separate"/>
          </w:r>
          <w:r w:rsidR="00787E54" w:rsidRPr="00787E54">
            <w:rPr>
              <w:rFonts w:ascii="Arial" w:hAnsi="Arial" w:cs="Arial"/>
              <w:noProof/>
              <w:color w:val="000000" w:themeColor="text1"/>
            </w:rPr>
            <w:t>(Khanin, 2007)</w:t>
          </w:r>
          <w:r w:rsidR="007A20F0">
            <w:rPr>
              <w:rFonts w:ascii="Arial" w:hAnsi="Arial" w:cs="Arial"/>
              <w:color w:val="000000" w:themeColor="text1"/>
            </w:rPr>
            <w:fldChar w:fldCharType="end"/>
          </w:r>
        </w:sdtContent>
      </w:sdt>
      <w:r w:rsidRPr="006D66DA">
        <w:rPr>
          <w:rFonts w:ascii="Arial" w:hAnsi="Arial" w:cs="Arial"/>
          <w:color w:val="000000" w:themeColor="text1"/>
        </w:rPr>
        <w:t>. This approach is particularly suited for environments where consistency and reliability are paramount. Nonetheless, its rigid structure can inhibit creativity and adaptability, which are increasingly necessary in dynamic and unpredictable environments.</w:t>
      </w:r>
    </w:p>
    <w:p w14:paraId="5CA92834" w14:textId="710134E4" w:rsidR="006D66DA" w:rsidRPr="006D66DA" w:rsidRDefault="006D66DA" w:rsidP="006D66DA">
      <w:pPr>
        <w:rPr>
          <w:rFonts w:ascii="Arial" w:hAnsi="Arial" w:cs="Arial"/>
          <w:color w:val="000000" w:themeColor="text1"/>
        </w:rPr>
      </w:pPr>
      <w:r w:rsidRPr="006D66DA">
        <w:rPr>
          <w:rFonts w:ascii="Arial" w:hAnsi="Arial" w:cs="Arial"/>
          <w:color w:val="000000" w:themeColor="text1"/>
        </w:rPr>
        <w:t xml:space="preserve">Servant leadership, with its focus on the growth and well-being of employees, cultivates a culture of trust and collaboration </w:t>
      </w:r>
      <w:sdt>
        <w:sdtPr>
          <w:rPr>
            <w:rFonts w:ascii="Arial" w:hAnsi="Arial" w:cs="Arial"/>
            <w:color w:val="000000" w:themeColor="text1"/>
          </w:rPr>
          <w:id w:val="1613092334"/>
          <w:citation/>
        </w:sdtPr>
        <w:sdtEndPr/>
        <w:sdtContent>
          <w:r w:rsidR="003F644F">
            <w:rPr>
              <w:rFonts w:ascii="Arial" w:hAnsi="Arial" w:cs="Arial"/>
              <w:color w:val="000000" w:themeColor="text1"/>
            </w:rPr>
            <w:fldChar w:fldCharType="begin"/>
          </w:r>
          <w:r w:rsidR="003F644F">
            <w:rPr>
              <w:rFonts w:ascii="Arial" w:hAnsi="Arial" w:cs="Arial"/>
              <w:color w:val="000000" w:themeColor="text1"/>
            </w:rPr>
            <w:instrText xml:space="preserve"> CITATION Lar10 \l 2057 </w:instrText>
          </w:r>
          <w:r w:rsidR="003F644F">
            <w:rPr>
              <w:rFonts w:ascii="Arial" w:hAnsi="Arial" w:cs="Arial"/>
              <w:color w:val="000000" w:themeColor="text1"/>
            </w:rPr>
            <w:fldChar w:fldCharType="separate"/>
          </w:r>
          <w:r w:rsidR="00787E54" w:rsidRPr="00787E54">
            <w:rPr>
              <w:rFonts w:ascii="Arial" w:hAnsi="Arial" w:cs="Arial"/>
              <w:noProof/>
              <w:color w:val="000000" w:themeColor="text1"/>
            </w:rPr>
            <w:t>(Spears, 2010)</w:t>
          </w:r>
          <w:r w:rsidR="003F644F">
            <w:rPr>
              <w:rFonts w:ascii="Arial" w:hAnsi="Arial" w:cs="Arial"/>
              <w:color w:val="000000" w:themeColor="text1"/>
            </w:rPr>
            <w:fldChar w:fldCharType="end"/>
          </w:r>
        </w:sdtContent>
      </w:sdt>
      <w:r w:rsidRPr="006D66DA">
        <w:rPr>
          <w:rFonts w:ascii="Arial" w:hAnsi="Arial" w:cs="Arial"/>
          <w:color w:val="000000" w:themeColor="text1"/>
        </w:rPr>
        <w:t>. This approach is beneficial in creating a supportive and inclusive workplace, which can lead to higher levels of employee satisfaction and retention. However, the potential downside is that servant leaders may prioritize the needs of individuals over organizational expediency, leading to slower decision-making processes.</w:t>
      </w:r>
    </w:p>
    <w:p w14:paraId="6EA10A4C" w14:textId="795CD718" w:rsidR="006D66DA" w:rsidRDefault="006D66DA" w:rsidP="006D66DA">
      <w:pPr>
        <w:rPr>
          <w:rFonts w:ascii="Arial" w:hAnsi="Arial" w:cs="Arial"/>
          <w:color w:val="000000" w:themeColor="text1"/>
        </w:rPr>
      </w:pPr>
      <w:r w:rsidRPr="006D66DA">
        <w:rPr>
          <w:rFonts w:ascii="Arial" w:hAnsi="Arial" w:cs="Arial"/>
          <w:color w:val="000000" w:themeColor="text1"/>
        </w:rPr>
        <w:t xml:space="preserve">Adaptive leadership is particularly suited for managing complex and changing environments, as it emphasizes the need for continuous learning and innovation </w:t>
      </w:r>
      <w:sdt>
        <w:sdtPr>
          <w:rPr>
            <w:rFonts w:ascii="Arial" w:hAnsi="Arial" w:cs="Arial"/>
            <w:color w:val="000000" w:themeColor="text1"/>
          </w:rPr>
          <w:id w:val="1225644531"/>
          <w:citation/>
        </w:sdtPr>
        <w:sdtEndPr/>
        <w:sdtContent>
          <w:r w:rsidR="00834E61">
            <w:rPr>
              <w:rFonts w:ascii="Arial" w:hAnsi="Arial" w:cs="Arial"/>
              <w:color w:val="000000" w:themeColor="text1"/>
            </w:rPr>
            <w:fldChar w:fldCharType="begin"/>
          </w:r>
          <w:r w:rsidR="00834E61">
            <w:rPr>
              <w:rFonts w:ascii="Arial" w:hAnsi="Arial" w:cs="Arial"/>
              <w:color w:val="000000" w:themeColor="text1"/>
            </w:rPr>
            <w:instrText xml:space="preserve"> CITATION DSc11 \l 2057 </w:instrText>
          </w:r>
          <w:r w:rsidR="00834E61">
            <w:rPr>
              <w:rFonts w:ascii="Arial" w:hAnsi="Arial" w:cs="Arial"/>
              <w:color w:val="000000" w:themeColor="text1"/>
            </w:rPr>
            <w:fldChar w:fldCharType="separate"/>
          </w:r>
          <w:r w:rsidR="00787E54" w:rsidRPr="00787E54">
            <w:rPr>
              <w:rFonts w:ascii="Arial" w:hAnsi="Arial" w:cs="Arial"/>
              <w:noProof/>
              <w:color w:val="000000" w:themeColor="text1"/>
            </w:rPr>
            <w:t>(DeRue, 2011)</w:t>
          </w:r>
          <w:r w:rsidR="00834E61">
            <w:rPr>
              <w:rFonts w:ascii="Arial" w:hAnsi="Arial" w:cs="Arial"/>
              <w:color w:val="000000" w:themeColor="text1"/>
            </w:rPr>
            <w:fldChar w:fldCharType="end"/>
          </w:r>
        </w:sdtContent>
      </w:sdt>
      <w:r w:rsidRPr="006D66DA">
        <w:rPr>
          <w:rFonts w:ascii="Arial" w:hAnsi="Arial" w:cs="Arial"/>
          <w:color w:val="000000" w:themeColor="text1"/>
        </w:rPr>
        <w:t xml:space="preserve">. While this </w:t>
      </w:r>
      <w:r w:rsidRPr="006D66DA">
        <w:rPr>
          <w:rFonts w:ascii="Arial" w:hAnsi="Arial" w:cs="Arial"/>
          <w:color w:val="000000" w:themeColor="text1"/>
        </w:rPr>
        <w:lastRenderedPageBreak/>
        <w:t>approach promotes flexibility and responsiveness, it can also introduce a sense of instability if not carefully balanced with clear guidance and support for employees, who may feel unsettled by constant change.</w:t>
      </w:r>
    </w:p>
    <w:p w14:paraId="6493A528" w14:textId="2FEB29FC" w:rsidR="0067503C" w:rsidRDefault="006D66DA" w:rsidP="006D66DA">
      <w:pPr>
        <w:rPr>
          <w:rFonts w:ascii="Arial" w:hAnsi="Arial" w:cs="Arial"/>
          <w:color w:val="000000" w:themeColor="text1"/>
        </w:rPr>
      </w:pPr>
      <w:r w:rsidRPr="006D66DA">
        <w:rPr>
          <w:rFonts w:ascii="Arial" w:hAnsi="Arial" w:cs="Arial"/>
          <w:color w:val="000000" w:themeColor="text1"/>
        </w:rPr>
        <w:t xml:space="preserve">Contingency and Situational leadership models emphasize the necessity of aligning leadership styles with the specific context and needs of followers </w:t>
      </w:r>
      <w:sdt>
        <w:sdtPr>
          <w:rPr>
            <w:rFonts w:ascii="Arial" w:hAnsi="Arial" w:cs="Arial"/>
            <w:color w:val="000000" w:themeColor="text1"/>
          </w:rPr>
          <w:id w:val="1602599749"/>
          <w:citation/>
        </w:sdtPr>
        <w:sdtEndPr/>
        <w:sdtContent>
          <w:r w:rsidR="00664C6D">
            <w:rPr>
              <w:rFonts w:ascii="Arial" w:hAnsi="Arial" w:cs="Arial"/>
              <w:color w:val="000000" w:themeColor="text1"/>
            </w:rPr>
            <w:fldChar w:fldCharType="begin"/>
          </w:r>
          <w:r w:rsidR="00664C6D">
            <w:rPr>
              <w:rFonts w:ascii="Arial" w:hAnsi="Arial" w:cs="Arial"/>
              <w:color w:val="000000" w:themeColor="text1"/>
            </w:rPr>
            <w:instrText xml:space="preserve"> CITATION Her69 \l 2057 </w:instrText>
          </w:r>
          <w:r w:rsidR="00664C6D">
            <w:rPr>
              <w:rFonts w:ascii="Arial" w:hAnsi="Arial" w:cs="Arial"/>
              <w:color w:val="000000" w:themeColor="text1"/>
            </w:rPr>
            <w:fldChar w:fldCharType="separate"/>
          </w:r>
          <w:r w:rsidR="00787E54" w:rsidRPr="00787E54">
            <w:rPr>
              <w:rFonts w:ascii="Arial" w:hAnsi="Arial" w:cs="Arial"/>
              <w:noProof/>
              <w:color w:val="000000" w:themeColor="text1"/>
            </w:rPr>
            <w:t>(Hersey, 1969)</w:t>
          </w:r>
          <w:r w:rsidR="00664C6D">
            <w:rPr>
              <w:rFonts w:ascii="Arial" w:hAnsi="Arial" w:cs="Arial"/>
              <w:color w:val="000000" w:themeColor="text1"/>
            </w:rPr>
            <w:fldChar w:fldCharType="end"/>
          </w:r>
        </w:sdtContent>
      </w:sdt>
      <w:r w:rsidRPr="006D66DA">
        <w:rPr>
          <w:rFonts w:ascii="Arial" w:hAnsi="Arial" w:cs="Arial"/>
          <w:color w:val="000000" w:themeColor="text1"/>
        </w:rPr>
        <w:t xml:space="preserve">. These theories advocate for a flexible approach, where leaders adjust their </w:t>
      </w:r>
      <w:r w:rsidR="003C059C" w:rsidRPr="006D66DA">
        <w:rPr>
          <w:rFonts w:ascii="Arial" w:hAnsi="Arial" w:cs="Arial"/>
          <w:color w:val="000000" w:themeColor="text1"/>
        </w:rPr>
        <w:t>behaviour</w:t>
      </w:r>
      <w:r w:rsidRPr="006D66DA">
        <w:rPr>
          <w:rFonts w:ascii="Arial" w:hAnsi="Arial" w:cs="Arial"/>
          <w:color w:val="000000" w:themeColor="text1"/>
        </w:rPr>
        <w:t xml:space="preserve"> based on situational demands. While this adaptability is advantageous, it also requires leaders to possess a high degree of emotional intelligence and situational awareness, which can be challenging to consistently maintain.</w:t>
      </w:r>
    </w:p>
    <w:p w14:paraId="794623C4" w14:textId="77777777" w:rsidR="00531461" w:rsidRPr="00531461" w:rsidRDefault="00531461" w:rsidP="0053146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75160847"/>
      <w:r w:rsidRPr="0053146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Analysis of Current Leadership Strategies</w:t>
      </w:r>
      <w:bookmarkEnd w:id="5"/>
    </w:p>
    <w:p w14:paraId="12D71E80" w14:textId="0FB31991" w:rsidR="00531461" w:rsidRPr="00531461" w:rsidRDefault="00531461" w:rsidP="00531461">
      <w:pPr>
        <w:rPr>
          <w:rFonts w:ascii="Arial" w:hAnsi="Arial" w:cs="Arial"/>
          <w:color w:val="000000" w:themeColor="text1"/>
        </w:rPr>
      </w:pPr>
      <w:r w:rsidRPr="00531461">
        <w:rPr>
          <w:rFonts w:ascii="Arial" w:hAnsi="Arial" w:cs="Arial"/>
          <w:color w:val="000000" w:themeColor="text1"/>
        </w:rPr>
        <w:t xml:space="preserve">The current leadership strategies at Tate Gallery, a leading cultural institution, reflect a combination of innovative practices and traditional approaches aimed at maintaining its status as a premier art destination while navigating the challenges of economic uncertainty. One notable strategy is the gallery's emphasis on digital transformation, particularly in response to the COVID-19 pandemic. By quickly shifting to virtual exhibitions and online educational programs, Tate demonstrated an adaptive leadership approach, allowing it to maintain audience engagement and expand its reach globally despite physical closures </w:t>
      </w:r>
      <w:sdt>
        <w:sdtPr>
          <w:rPr>
            <w:rFonts w:ascii="Arial" w:hAnsi="Arial" w:cs="Arial"/>
            <w:color w:val="000000" w:themeColor="text1"/>
          </w:rPr>
          <w:id w:val="-842318496"/>
          <w:citation/>
        </w:sdtPr>
        <w:sdtEndPr/>
        <w:sdtContent>
          <w:r w:rsidR="00B5368D">
            <w:rPr>
              <w:rFonts w:ascii="Arial" w:hAnsi="Arial" w:cs="Arial"/>
              <w:color w:val="000000" w:themeColor="text1"/>
            </w:rPr>
            <w:fldChar w:fldCharType="begin"/>
          </w:r>
          <w:r w:rsidR="00B5368D">
            <w:rPr>
              <w:rFonts w:ascii="Arial" w:hAnsi="Arial" w:cs="Arial"/>
              <w:color w:val="000000" w:themeColor="text1"/>
            </w:rPr>
            <w:instrText xml:space="preserve"> CITATION Tat23 \l 2057 </w:instrText>
          </w:r>
          <w:r w:rsidR="00B5368D">
            <w:rPr>
              <w:rFonts w:ascii="Arial" w:hAnsi="Arial" w:cs="Arial"/>
              <w:color w:val="000000" w:themeColor="text1"/>
            </w:rPr>
            <w:fldChar w:fldCharType="separate"/>
          </w:r>
          <w:r w:rsidR="00787E54" w:rsidRPr="00787E54">
            <w:rPr>
              <w:rFonts w:ascii="Arial" w:hAnsi="Arial" w:cs="Arial"/>
              <w:noProof/>
              <w:color w:val="000000" w:themeColor="text1"/>
            </w:rPr>
            <w:t>(Tate, 2023)</w:t>
          </w:r>
          <w:r w:rsidR="00B5368D">
            <w:rPr>
              <w:rFonts w:ascii="Arial" w:hAnsi="Arial" w:cs="Arial"/>
              <w:color w:val="000000" w:themeColor="text1"/>
            </w:rPr>
            <w:fldChar w:fldCharType="end"/>
          </w:r>
        </w:sdtContent>
      </w:sdt>
      <w:r w:rsidRPr="00531461">
        <w:rPr>
          <w:rFonts w:ascii="Arial" w:hAnsi="Arial" w:cs="Arial"/>
          <w:color w:val="000000" w:themeColor="text1"/>
        </w:rPr>
        <w:t>. This move not only preserved the gallery's connection with its audience but also positioned it as a forward-thinking institution capable of responding swiftly to external challenges.</w:t>
      </w:r>
    </w:p>
    <w:p w14:paraId="318F7898" w14:textId="038CFFE1" w:rsidR="00531461" w:rsidRPr="00531461" w:rsidRDefault="00531461" w:rsidP="00531461">
      <w:pPr>
        <w:rPr>
          <w:rFonts w:ascii="Arial" w:hAnsi="Arial" w:cs="Arial"/>
          <w:color w:val="000000" w:themeColor="text1"/>
        </w:rPr>
      </w:pPr>
      <w:r w:rsidRPr="00531461">
        <w:rPr>
          <w:rFonts w:ascii="Arial" w:hAnsi="Arial" w:cs="Arial"/>
          <w:color w:val="000000" w:themeColor="text1"/>
        </w:rPr>
        <w:t>However, the gallery's reliance on traditional transactional leadership methods, such as setting performance metrics and offering rewards for meeting specific targets, reveals both strengths and limitations. While these practices help ensure operational efficiency and accountability, they may also stifle creativity and hinder the flexibility needed to navigate a rapidly changing environment. This reliance on transactional methods could potentially limit the gallery's ability to innovate and adapt to new circumstances, particularly in times of crisis.</w:t>
      </w:r>
    </w:p>
    <w:p w14:paraId="1C189DA9" w14:textId="64D7E604" w:rsidR="00531461" w:rsidRPr="00531461" w:rsidRDefault="00531461" w:rsidP="00531461">
      <w:pPr>
        <w:rPr>
          <w:rFonts w:ascii="Arial" w:hAnsi="Arial" w:cs="Arial"/>
          <w:color w:val="000000" w:themeColor="text1"/>
        </w:rPr>
      </w:pPr>
      <w:r w:rsidRPr="00531461">
        <w:rPr>
          <w:rFonts w:ascii="Arial" w:hAnsi="Arial" w:cs="Arial"/>
          <w:color w:val="000000" w:themeColor="text1"/>
        </w:rPr>
        <w:t>Additionally, Tate's leadership has shown a strong commitment to servant leadership principles, as evidenced by its focus on employee well-being and community engagement. Initiatives such as mental health support and flexible working arrangements demonstrate a genuine concern for staff welfare, which can enhance morale and productivity. However, this approach may sometimes slow decision-making processes, as leaders strive to balance the needs of employees with organizational demands.</w:t>
      </w:r>
    </w:p>
    <w:p w14:paraId="6B7B0C04" w14:textId="7E380BFC" w:rsidR="00664C6D" w:rsidRDefault="00531461" w:rsidP="00531461">
      <w:pPr>
        <w:rPr>
          <w:rFonts w:ascii="Arial" w:hAnsi="Arial" w:cs="Arial"/>
          <w:color w:val="000000" w:themeColor="text1"/>
        </w:rPr>
      </w:pPr>
      <w:r w:rsidRPr="00531461">
        <w:rPr>
          <w:rFonts w:ascii="Arial" w:hAnsi="Arial" w:cs="Arial"/>
          <w:color w:val="000000" w:themeColor="text1"/>
        </w:rPr>
        <w:t>In conclusion, while Tate Gallery's current leadership strategies effectively blend adaptive, transactional, and servant leadership approaches, there is room for improvement in balancing these methods to ensure both innovation and operational efficiency. By integrating more flexible and creative leadership practices, Tate could further strengthen its resilience and capacity to thrive in an unpredictable cultural and economic landscape.</w:t>
      </w:r>
    </w:p>
    <w:p w14:paraId="3B34C128" w14:textId="77777777" w:rsidR="009104EB" w:rsidRPr="00F2734C" w:rsidRDefault="009104EB" w:rsidP="00F2734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75160848"/>
      <w:r w:rsidRPr="00F2734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Conclusion</w:t>
      </w:r>
      <w:bookmarkEnd w:id="6"/>
    </w:p>
    <w:p w14:paraId="71E2FE5C" w14:textId="77777777" w:rsidR="009104EB" w:rsidRPr="009104EB" w:rsidRDefault="009104EB" w:rsidP="009104EB">
      <w:pPr>
        <w:rPr>
          <w:rFonts w:ascii="Arial" w:hAnsi="Arial" w:cs="Arial"/>
          <w:b/>
          <w:bCs/>
          <w:color w:val="000000" w:themeColor="text1"/>
        </w:rPr>
      </w:pPr>
      <w:r w:rsidRPr="009104EB">
        <w:rPr>
          <w:rFonts w:ascii="Arial" w:hAnsi="Arial" w:cs="Arial"/>
          <w:b/>
          <w:bCs/>
          <w:color w:val="000000" w:themeColor="text1"/>
        </w:rPr>
        <w:t>Recommendations</w:t>
      </w:r>
    </w:p>
    <w:p w14:paraId="2C44FFAA" w14:textId="77777777" w:rsidR="009104EB" w:rsidRPr="009104EB" w:rsidRDefault="009104EB" w:rsidP="009104EB">
      <w:pPr>
        <w:rPr>
          <w:rFonts w:ascii="Arial" w:hAnsi="Arial" w:cs="Arial"/>
          <w:color w:val="000000" w:themeColor="text1"/>
        </w:rPr>
      </w:pPr>
      <w:r w:rsidRPr="009104EB">
        <w:rPr>
          <w:rFonts w:ascii="Arial" w:hAnsi="Arial" w:cs="Arial"/>
          <w:color w:val="000000" w:themeColor="text1"/>
        </w:rPr>
        <w:t>To enhance its leadership effectiveness and ensure resilience amid ongoing economic uncertainty, Tate Gallery should focus on a strategic approach that leverages the strengths of its current leadership while addressing areas for improvement.</w:t>
      </w:r>
    </w:p>
    <w:p w14:paraId="6E10FA7E" w14:textId="527BCB51" w:rsidR="009104EB" w:rsidRPr="009104EB" w:rsidRDefault="009104EB" w:rsidP="009104EB">
      <w:pPr>
        <w:rPr>
          <w:rFonts w:ascii="Arial" w:hAnsi="Arial" w:cs="Arial"/>
          <w:color w:val="000000" w:themeColor="text1"/>
        </w:rPr>
      </w:pPr>
      <w:r w:rsidRPr="009104EB">
        <w:rPr>
          <w:rFonts w:ascii="Arial" w:hAnsi="Arial" w:cs="Arial"/>
          <w:b/>
          <w:bCs/>
          <w:color w:val="000000" w:themeColor="text1"/>
        </w:rPr>
        <w:lastRenderedPageBreak/>
        <w:t>Strengthening Adaptive Leadership</w:t>
      </w:r>
      <w:r w:rsidRPr="009104EB">
        <w:rPr>
          <w:rFonts w:ascii="Arial" w:hAnsi="Arial" w:cs="Arial"/>
          <w:color w:val="000000" w:themeColor="text1"/>
        </w:rPr>
        <w:t xml:space="preserve"> is crucial for Tate to remain responsive to external challenges. The gallery should institutionalize adaptive practices by fostering a culture that encourages continuous learning and innovation. Leadership development programs should be tailored to help leaders anticipate changes and experiment with new ideas, ensuring that the organization can quickly pivot when necessary.</w:t>
      </w:r>
    </w:p>
    <w:p w14:paraId="1C669688" w14:textId="6832D796" w:rsidR="009104EB" w:rsidRPr="009104EB" w:rsidRDefault="009104EB" w:rsidP="009104EB">
      <w:pPr>
        <w:rPr>
          <w:rFonts w:ascii="Arial" w:hAnsi="Arial" w:cs="Arial"/>
          <w:color w:val="000000" w:themeColor="text1"/>
        </w:rPr>
      </w:pPr>
      <w:r w:rsidRPr="009104EB">
        <w:rPr>
          <w:rFonts w:ascii="Arial" w:hAnsi="Arial" w:cs="Arial"/>
          <w:b/>
          <w:bCs/>
          <w:color w:val="000000" w:themeColor="text1"/>
        </w:rPr>
        <w:t>Balancing Transactional and Transformational Leadership</w:t>
      </w:r>
      <w:r w:rsidRPr="009104EB">
        <w:rPr>
          <w:rFonts w:ascii="Arial" w:hAnsi="Arial" w:cs="Arial"/>
          <w:color w:val="000000" w:themeColor="text1"/>
        </w:rPr>
        <w:t xml:space="preserve"> is another critical step. While transactional leadership has ensured operational stability, there is a need for a stronger emphasis on transformational leadership to inspire and motivate staff. Leaders should articulate a compelling vision that aligns with Tate's long-term goals, such as expanding global influence and enhancing digital outreach. This balance will ensure that daily operations are connected to broader strategic objectives, driving both short-term efficiency and long-term growth.</w:t>
      </w:r>
    </w:p>
    <w:p w14:paraId="26A9A278" w14:textId="43F00E8D" w:rsidR="009104EB" w:rsidRPr="009104EB" w:rsidRDefault="009104EB" w:rsidP="009104EB">
      <w:pPr>
        <w:rPr>
          <w:rFonts w:ascii="Arial" w:hAnsi="Arial" w:cs="Arial"/>
          <w:color w:val="000000" w:themeColor="text1"/>
        </w:rPr>
      </w:pPr>
      <w:r w:rsidRPr="009104EB">
        <w:rPr>
          <w:rFonts w:ascii="Arial" w:hAnsi="Arial" w:cs="Arial"/>
          <w:b/>
          <w:bCs/>
          <w:color w:val="000000" w:themeColor="text1"/>
        </w:rPr>
        <w:t>Enhancing Servant Leadership Practices</w:t>
      </w:r>
      <w:r w:rsidRPr="009104EB">
        <w:rPr>
          <w:rFonts w:ascii="Arial" w:hAnsi="Arial" w:cs="Arial"/>
          <w:color w:val="000000" w:themeColor="text1"/>
        </w:rPr>
        <w:t xml:space="preserve"> should also be a priority. Tate has already demonstrated a commitment to employee well-being and community engagement, but these efforts should be expanded. By deepening initiatives that support mental health, offering flexible work arrangements, and fostering professional development, Tate can further enhance staff morale and productivity. Additionally, developing programs that promote diversity and inclusion will strengthen Tate's community engagement and social responsibility, solidifying its role as an inclusive cultural institution.</w:t>
      </w:r>
    </w:p>
    <w:p w14:paraId="54CA9EDF" w14:textId="14A63991" w:rsidR="009104EB" w:rsidRPr="009104EB" w:rsidRDefault="009104EB" w:rsidP="009104EB">
      <w:pPr>
        <w:rPr>
          <w:rFonts w:ascii="Arial" w:hAnsi="Arial" w:cs="Arial"/>
          <w:color w:val="000000" w:themeColor="text1"/>
        </w:rPr>
      </w:pPr>
      <w:r w:rsidRPr="009104EB">
        <w:rPr>
          <w:rFonts w:ascii="Arial" w:hAnsi="Arial" w:cs="Arial"/>
          <w:color w:val="000000" w:themeColor="text1"/>
        </w:rPr>
        <w:t xml:space="preserve">Finally, </w:t>
      </w:r>
      <w:r w:rsidRPr="009104EB">
        <w:rPr>
          <w:rFonts w:ascii="Arial" w:hAnsi="Arial" w:cs="Arial"/>
          <w:b/>
          <w:bCs/>
          <w:color w:val="000000" w:themeColor="text1"/>
        </w:rPr>
        <w:t>Investing in Digital Infrastructure</w:t>
      </w:r>
      <w:r w:rsidRPr="009104EB">
        <w:rPr>
          <w:rFonts w:ascii="Arial" w:hAnsi="Arial" w:cs="Arial"/>
          <w:color w:val="000000" w:themeColor="text1"/>
        </w:rPr>
        <w:t xml:space="preserve"> is essential for maintaining and building on Tate's digital success. Continued investment in online platforms and exploring new technologies like virtual and augmented reality will allow Tate to reach global audiences more effectively. This will ensure that Tate stays at the forefront of digital innovation in the arts, engaging diverse audiences in innovative ways.</w:t>
      </w:r>
    </w:p>
    <w:p w14:paraId="7C3DC393" w14:textId="77777777" w:rsidR="009104EB" w:rsidRPr="009104EB" w:rsidRDefault="009104EB" w:rsidP="009104EB">
      <w:pPr>
        <w:rPr>
          <w:rFonts w:ascii="Arial" w:hAnsi="Arial" w:cs="Arial"/>
          <w:b/>
          <w:bCs/>
          <w:color w:val="000000" w:themeColor="text1"/>
        </w:rPr>
      </w:pPr>
      <w:r w:rsidRPr="009104EB">
        <w:rPr>
          <w:rFonts w:ascii="Arial" w:hAnsi="Arial" w:cs="Arial"/>
          <w:b/>
          <w:bCs/>
          <w:color w:val="000000" w:themeColor="text1"/>
        </w:rPr>
        <w:t>Conclusion</w:t>
      </w:r>
    </w:p>
    <w:p w14:paraId="6884D430" w14:textId="77777777" w:rsidR="009104EB" w:rsidRPr="009104EB" w:rsidRDefault="009104EB" w:rsidP="009104EB">
      <w:pPr>
        <w:rPr>
          <w:rFonts w:ascii="Arial" w:hAnsi="Arial" w:cs="Arial"/>
          <w:color w:val="000000" w:themeColor="text1"/>
        </w:rPr>
      </w:pPr>
      <w:r w:rsidRPr="009104EB">
        <w:rPr>
          <w:rFonts w:ascii="Arial" w:hAnsi="Arial" w:cs="Arial"/>
          <w:color w:val="000000" w:themeColor="text1"/>
        </w:rPr>
        <w:t>Tate Gallery's leadership has demonstrated a commendable blend of resilience and adaptability, navigating economic uncertainty through a mix of transformational, transactional, servant, adaptive, and situational leadership approaches. These strategies have allowed the gallery to maintain its status as a leading cultural institution while expanding its digital presence and community impact.</w:t>
      </w:r>
    </w:p>
    <w:p w14:paraId="4ACD23F5" w14:textId="77777777" w:rsidR="009104EB" w:rsidRPr="009104EB" w:rsidRDefault="009104EB" w:rsidP="009104EB">
      <w:pPr>
        <w:rPr>
          <w:rFonts w:ascii="Arial" w:hAnsi="Arial" w:cs="Arial"/>
          <w:color w:val="000000" w:themeColor="text1"/>
        </w:rPr>
      </w:pPr>
      <w:r w:rsidRPr="009104EB">
        <w:rPr>
          <w:rFonts w:ascii="Arial" w:hAnsi="Arial" w:cs="Arial"/>
          <w:color w:val="000000" w:themeColor="text1"/>
        </w:rPr>
        <w:t>However, for sustained success, Tate must further develop these leadership approaches. Strengthening adaptive leadership will keep the gallery responsive to future challenges, while balancing transactional and transformational leadership will align operational activities with strategic objectives. Enhancing servant leadership will improve the well-being of employees and deepen community ties, and investing in digital infrastructure will ensure that Tate remains a leader in the cultural sector.</w:t>
      </w:r>
    </w:p>
    <w:p w14:paraId="22002072" w14:textId="210B1AB7" w:rsidR="009104EB" w:rsidRDefault="009104EB" w:rsidP="009104EB">
      <w:pPr>
        <w:rPr>
          <w:rFonts w:ascii="Arial" w:hAnsi="Arial" w:cs="Arial"/>
          <w:color w:val="000000" w:themeColor="text1"/>
        </w:rPr>
      </w:pPr>
      <w:r w:rsidRPr="009104EB">
        <w:rPr>
          <w:rFonts w:ascii="Arial" w:hAnsi="Arial" w:cs="Arial"/>
          <w:color w:val="000000" w:themeColor="text1"/>
        </w:rPr>
        <w:t>By implementing these recommendations, Tate Gallery can continue to thrive, ensuring that it remains a beacon of cultural and educational excellence in an increasingly complex and uncertain world.</w:t>
      </w:r>
    </w:p>
    <w:p w14:paraId="7B56FA0F" w14:textId="77777777" w:rsidR="003F2E66" w:rsidRDefault="003F2E66" w:rsidP="009104EB">
      <w:pPr>
        <w:rPr>
          <w:rFonts w:ascii="Arial" w:hAnsi="Arial" w:cs="Arial"/>
          <w:color w:val="000000" w:themeColor="text1"/>
        </w:rPr>
      </w:pPr>
    </w:p>
    <w:p w14:paraId="468CE959" w14:textId="77777777" w:rsidR="003F2E66" w:rsidRDefault="003F2E66" w:rsidP="009104EB">
      <w:pPr>
        <w:rPr>
          <w:rFonts w:ascii="Arial" w:hAnsi="Arial" w:cs="Arial"/>
          <w:color w:val="000000" w:themeColor="text1"/>
        </w:rPr>
      </w:pPr>
    </w:p>
    <w:p w14:paraId="0205C8DB" w14:textId="77777777" w:rsidR="00E7373F" w:rsidRDefault="00E7373F" w:rsidP="00D022B5">
      <w:pPr>
        <w:pStyle w:val="Title"/>
        <w:rPr>
          <w:b/>
          <w:bCs/>
        </w:rPr>
      </w:pPr>
    </w:p>
    <w:p w14:paraId="6D345A58" w14:textId="21BA456A" w:rsidR="003F2E66" w:rsidRDefault="003F2E66" w:rsidP="00D022B5">
      <w:pPr>
        <w:pStyle w:val="Title"/>
        <w:rPr>
          <w:b/>
          <w:bCs/>
        </w:rPr>
      </w:pPr>
      <w:r w:rsidRPr="00D022B5">
        <w:rPr>
          <w:b/>
          <w:bCs/>
        </w:rPr>
        <w:lastRenderedPageBreak/>
        <w:t>Task 2</w:t>
      </w:r>
    </w:p>
    <w:p w14:paraId="0F716075" w14:textId="77777777" w:rsidR="0099304F" w:rsidRPr="0099304F" w:rsidRDefault="0099304F" w:rsidP="0099304F">
      <w:pPr>
        <w:rPr>
          <w:rFonts w:ascii="Arial" w:hAnsi="Arial" w:cs="Arial"/>
        </w:rPr>
      </w:pPr>
    </w:p>
    <w:p w14:paraId="56674A25" w14:textId="6BCC3BCD" w:rsidR="00D022B5" w:rsidRDefault="00FA55E6" w:rsidP="0088248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75160849"/>
      <w:r w:rsidRPr="0088248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w:t>
      </w:r>
      <w:r w:rsidR="0088248C" w:rsidRPr="0088248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Reflecting Essay</w:t>
      </w:r>
      <w:bookmarkEnd w:id="7"/>
    </w:p>
    <w:p w14:paraId="52E9BA29" w14:textId="77777777" w:rsidR="005B06AC" w:rsidRPr="005B06AC" w:rsidRDefault="005B06AC" w:rsidP="005B06AC">
      <w:pPr>
        <w:rPr>
          <w:rFonts w:ascii="Arial" w:hAnsi="Arial" w:cs="Arial"/>
          <w:b/>
          <w:bCs/>
          <w:color w:val="000000" w:themeColor="text1"/>
        </w:rPr>
      </w:pPr>
      <w:r w:rsidRPr="005B06AC">
        <w:rPr>
          <w:rFonts w:ascii="Arial" w:hAnsi="Arial" w:cs="Arial"/>
          <w:b/>
          <w:bCs/>
          <w:color w:val="000000" w:themeColor="text1"/>
        </w:rPr>
        <w:t>Introduction</w:t>
      </w:r>
    </w:p>
    <w:p w14:paraId="4DBE5E20" w14:textId="1124CCF4" w:rsidR="00DC0F92" w:rsidRDefault="005B06AC" w:rsidP="0015454D">
      <w:pPr>
        <w:rPr>
          <w:rFonts w:ascii="Arial" w:hAnsi="Arial" w:cs="Arial"/>
          <w:color w:val="000000" w:themeColor="text1"/>
        </w:rPr>
      </w:pPr>
      <w:r w:rsidRPr="005B06AC">
        <w:rPr>
          <w:rFonts w:ascii="Arial" w:hAnsi="Arial" w:cs="Arial"/>
          <w:color w:val="000000" w:themeColor="text1"/>
        </w:rPr>
        <w:t>In today’s dynamic business environment, leadership is not merely about managing tasks and people; it is about making informed decisions and taking personal responsibility in navigating both internal and external business landscapes. This reflective essay utilizes Gibbs' Reflective Cycle, a widely recognized framework that facilitates structured reflection on experiences. The cycle consists of six stages: Description, Feelings, Evaluation, Analysis, Conclusion, and Action Plan</w:t>
      </w:r>
      <w:sdt>
        <w:sdtPr>
          <w:rPr>
            <w:rFonts w:ascii="Arial" w:hAnsi="Arial" w:cs="Arial"/>
            <w:color w:val="000000" w:themeColor="text1"/>
          </w:rPr>
          <w:id w:val="1750540446"/>
          <w:citation/>
        </w:sdtPr>
        <w:sdtEndPr/>
        <w:sdtContent>
          <w:r w:rsidR="009819B1">
            <w:rPr>
              <w:rFonts w:ascii="Arial" w:hAnsi="Arial" w:cs="Arial"/>
              <w:color w:val="000000" w:themeColor="text1"/>
            </w:rPr>
            <w:fldChar w:fldCharType="begin"/>
          </w:r>
          <w:r w:rsidR="009819B1">
            <w:rPr>
              <w:rFonts w:ascii="Arial" w:hAnsi="Arial" w:cs="Arial"/>
              <w:color w:val="000000" w:themeColor="text1"/>
            </w:rPr>
            <w:instrText xml:space="preserve"> CITATION Min24 \l 2057 </w:instrText>
          </w:r>
          <w:r w:rsidR="009819B1">
            <w:rPr>
              <w:rFonts w:ascii="Arial" w:hAnsi="Arial" w:cs="Arial"/>
              <w:color w:val="000000" w:themeColor="text1"/>
            </w:rPr>
            <w:fldChar w:fldCharType="separate"/>
          </w:r>
          <w:r w:rsidR="009819B1">
            <w:rPr>
              <w:rFonts w:ascii="Arial" w:hAnsi="Arial" w:cs="Arial"/>
              <w:noProof/>
              <w:color w:val="000000" w:themeColor="text1"/>
            </w:rPr>
            <w:t xml:space="preserve"> </w:t>
          </w:r>
          <w:r w:rsidR="009819B1" w:rsidRPr="009819B1">
            <w:rPr>
              <w:rFonts w:ascii="Arial" w:hAnsi="Arial" w:cs="Arial"/>
              <w:noProof/>
              <w:color w:val="000000" w:themeColor="text1"/>
            </w:rPr>
            <w:t>(Team, 2024)</w:t>
          </w:r>
          <w:r w:rsidR="009819B1">
            <w:rPr>
              <w:rFonts w:ascii="Arial" w:hAnsi="Arial" w:cs="Arial"/>
              <w:color w:val="000000" w:themeColor="text1"/>
            </w:rPr>
            <w:fldChar w:fldCharType="end"/>
          </w:r>
        </w:sdtContent>
      </w:sdt>
      <w:r w:rsidRPr="005B06AC">
        <w:rPr>
          <w:rFonts w:ascii="Arial" w:hAnsi="Arial" w:cs="Arial"/>
          <w:color w:val="000000" w:themeColor="text1"/>
        </w:rPr>
        <w:t>. By following these stages, I will reflect on my learning experiences week by week over a 10-week period, focusing on how these experiences have prepared me for leadership roles. Additionally, I will critically evaluate my strengths and limitations in fulfilling key leadership responsibilities, drawing on established leadership theories.</w:t>
      </w:r>
    </w:p>
    <w:p w14:paraId="24845C43" w14:textId="3AA7ADAB" w:rsidR="0015454D" w:rsidRPr="0015454D" w:rsidRDefault="0015454D" w:rsidP="0015454D">
      <w:pPr>
        <w:rPr>
          <w:rFonts w:ascii="Arial" w:hAnsi="Arial" w:cs="Arial"/>
          <w:color w:val="000000" w:themeColor="text1"/>
        </w:rPr>
      </w:pPr>
      <w:r w:rsidRPr="0015454D">
        <w:rPr>
          <w:rFonts w:ascii="Arial" w:hAnsi="Arial" w:cs="Arial"/>
          <w:b/>
          <w:bCs/>
          <w:color w:val="000000" w:themeColor="text1"/>
        </w:rPr>
        <w:t>Week 1: Understanding Leadership</w:t>
      </w:r>
    </w:p>
    <w:p w14:paraId="04D442EC"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In the first week, we delved into the fundamental concept of leadership. The discussions focused on what it means to be a leader and the qualities that define effective leadership, such as inspiration and influence. This week broadened my perspective, helping me understand that leadership is not just about holding authority but about guiding and motivating others.</w:t>
      </w:r>
    </w:p>
    <w:p w14:paraId="5E17FD46" w14:textId="1B2DC5C6" w:rsidR="0015454D" w:rsidRPr="0015454D" w:rsidRDefault="0015454D" w:rsidP="0015454D">
      <w:pPr>
        <w:rPr>
          <w:rFonts w:ascii="Arial" w:hAnsi="Arial" w:cs="Arial"/>
          <w:color w:val="000000" w:themeColor="text1"/>
        </w:rPr>
      </w:pPr>
      <w:r w:rsidRPr="0015454D">
        <w:rPr>
          <w:rFonts w:ascii="Arial" w:hAnsi="Arial" w:cs="Arial"/>
          <w:color w:val="000000" w:themeColor="text1"/>
        </w:rPr>
        <w:t>I plan to actively seek out opportunities to practice leadership, focusing on developing my ability to inspire and guide teams.</w:t>
      </w:r>
    </w:p>
    <w:p w14:paraId="595C4058"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2: Recognizing Your Traits</w:t>
      </w:r>
    </w:p>
    <w:p w14:paraId="431D489C" w14:textId="5FE1B89E" w:rsidR="0015454D" w:rsidRPr="0015454D" w:rsidRDefault="0015454D" w:rsidP="0015454D">
      <w:pPr>
        <w:rPr>
          <w:rFonts w:ascii="Arial" w:hAnsi="Arial" w:cs="Arial"/>
          <w:color w:val="000000" w:themeColor="text1"/>
        </w:rPr>
      </w:pPr>
      <w:r w:rsidRPr="0015454D">
        <w:rPr>
          <w:rFonts w:ascii="Arial" w:hAnsi="Arial" w:cs="Arial"/>
          <w:color w:val="000000" w:themeColor="text1"/>
        </w:rPr>
        <w:t xml:space="preserve">Week two </w:t>
      </w:r>
      <w:r w:rsidR="00DC0F92" w:rsidRPr="0015454D">
        <w:rPr>
          <w:rFonts w:ascii="Arial" w:hAnsi="Arial" w:cs="Arial"/>
          <w:color w:val="000000" w:themeColor="text1"/>
        </w:rPr>
        <w:t>centred</w:t>
      </w:r>
      <w:r w:rsidRPr="0015454D">
        <w:rPr>
          <w:rFonts w:ascii="Arial" w:hAnsi="Arial" w:cs="Arial"/>
          <w:color w:val="000000" w:themeColor="text1"/>
        </w:rPr>
        <w:t xml:space="preserve"> on identifying personal leadership traits. Through self-assessment, I discovered strengths like empathy and resilience, but also recognized a need to improve my assertiveness. Understanding these traits was crucial in shaping my leadership style.</w:t>
      </w:r>
    </w:p>
    <w:p w14:paraId="55775DF0" w14:textId="1B2EAB54"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work on enhancing my assertiveness, seeking constructive feedback to help me make more decisive and confident decisions.</w:t>
      </w:r>
    </w:p>
    <w:p w14:paraId="5F5BB526"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3: Leadership Philosophy and Styles</w:t>
      </w:r>
    </w:p>
    <w:p w14:paraId="5C416166"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The third week was dedicated to developing a personal leadership philosophy and exploring different leadership styles. I found that I naturally lean towards transformational leadership, which focuses on inspiring and motivating others. However, I also recognized the importance of adapting my style to suit different situations.</w:t>
      </w:r>
    </w:p>
    <w:p w14:paraId="534263CA" w14:textId="686F88E9"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refine my leadership philosophy and practice flexibility in applying various leadership styles as needed.</w:t>
      </w:r>
    </w:p>
    <w:p w14:paraId="326A064C" w14:textId="77777777" w:rsidR="004820D7" w:rsidRDefault="004820D7" w:rsidP="0015454D">
      <w:pPr>
        <w:rPr>
          <w:rFonts w:ascii="Arial" w:hAnsi="Arial" w:cs="Arial"/>
          <w:b/>
          <w:bCs/>
          <w:color w:val="000000" w:themeColor="text1"/>
        </w:rPr>
      </w:pPr>
    </w:p>
    <w:p w14:paraId="4EE3AB51" w14:textId="77777777" w:rsidR="00E7373F" w:rsidRDefault="00E7373F" w:rsidP="0015454D">
      <w:pPr>
        <w:rPr>
          <w:rFonts w:ascii="Arial" w:hAnsi="Arial" w:cs="Arial"/>
          <w:b/>
          <w:bCs/>
          <w:color w:val="000000" w:themeColor="text1"/>
        </w:rPr>
      </w:pPr>
    </w:p>
    <w:p w14:paraId="420FC184" w14:textId="77777777" w:rsidR="00E7373F" w:rsidRDefault="00E7373F" w:rsidP="0015454D">
      <w:pPr>
        <w:rPr>
          <w:rFonts w:ascii="Arial" w:hAnsi="Arial" w:cs="Arial"/>
          <w:b/>
          <w:bCs/>
          <w:color w:val="000000" w:themeColor="text1"/>
        </w:rPr>
      </w:pPr>
    </w:p>
    <w:p w14:paraId="34FB1F24" w14:textId="0F30112E"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lastRenderedPageBreak/>
        <w:t xml:space="preserve">Week 4: Task and Relationship </w:t>
      </w:r>
      <w:r w:rsidR="004820D7" w:rsidRPr="0015454D">
        <w:rPr>
          <w:rFonts w:ascii="Arial" w:hAnsi="Arial" w:cs="Arial"/>
          <w:b/>
          <w:bCs/>
          <w:color w:val="000000" w:themeColor="text1"/>
        </w:rPr>
        <w:t>Behaviours</w:t>
      </w:r>
      <w:r w:rsidRPr="0015454D">
        <w:rPr>
          <w:rFonts w:ascii="Arial" w:hAnsi="Arial" w:cs="Arial"/>
          <w:b/>
          <w:bCs/>
          <w:color w:val="000000" w:themeColor="text1"/>
        </w:rPr>
        <w:t xml:space="preserve"> of Leadership</w:t>
      </w:r>
    </w:p>
    <w:p w14:paraId="20E66AFE" w14:textId="51FD59ED" w:rsidR="0015454D" w:rsidRPr="0015454D" w:rsidRDefault="0015454D" w:rsidP="0015454D">
      <w:pPr>
        <w:rPr>
          <w:rFonts w:ascii="Arial" w:hAnsi="Arial" w:cs="Arial"/>
          <w:color w:val="000000" w:themeColor="text1"/>
        </w:rPr>
      </w:pPr>
      <w:r w:rsidRPr="0015454D">
        <w:rPr>
          <w:rFonts w:ascii="Arial" w:hAnsi="Arial" w:cs="Arial"/>
          <w:color w:val="000000" w:themeColor="text1"/>
        </w:rPr>
        <w:t xml:space="preserve">In week four, we explored the balance between task-oriented and relationship-oriented leadership </w:t>
      </w:r>
      <w:r w:rsidR="007D4DE7" w:rsidRPr="0015454D">
        <w:rPr>
          <w:rFonts w:ascii="Arial" w:hAnsi="Arial" w:cs="Arial"/>
          <w:color w:val="000000" w:themeColor="text1"/>
        </w:rPr>
        <w:t>behaviours</w:t>
      </w:r>
      <w:r w:rsidRPr="0015454D">
        <w:rPr>
          <w:rFonts w:ascii="Arial" w:hAnsi="Arial" w:cs="Arial"/>
          <w:color w:val="000000" w:themeColor="text1"/>
        </w:rPr>
        <w:t>. I realized that while I excel at building relationships, I sometimes neglect the task-oriented aspects of leadership, which can lead to inefficiencies.</w:t>
      </w:r>
    </w:p>
    <w:p w14:paraId="42A34D9E" w14:textId="28806ADA"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focus on setting clearer goals and deadlines to improve my task management while maintaining strong relationships.</w:t>
      </w:r>
    </w:p>
    <w:p w14:paraId="0DE57AD9"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5: Developing Leadership Skills</w:t>
      </w:r>
    </w:p>
    <w:p w14:paraId="37A67F25"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Week five emphasized the importance of essential leadership skills such as communication, delegation, and problem-solving. I identified areas for improvement, particularly in delegation, where I tend to hesitate due to a fear of losing control.</w:t>
      </w:r>
    </w:p>
    <w:p w14:paraId="09687DA5" w14:textId="618FED7B"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practice delegation more effectively, learning to trust others with responsibilities while enhancing my communication skills.</w:t>
      </w:r>
    </w:p>
    <w:p w14:paraId="08A8D632"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6: Leadership in Uncertain Times</w:t>
      </w:r>
    </w:p>
    <w:p w14:paraId="502DF8EE"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This week focused on leading in uncertain environments, where adaptability and resilience are key. I learned that flexibility and quick decision-making are crucial in times of crisis.</w:t>
      </w:r>
    </w:p>
    <w:p w14:paraId="0EB3A838" w14:textId="6996820A"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engage in scenarios that simulate uncertainty to practice adaptability and improve my crisis management skills.</w:t>
      </w:r>
    </w:p>
    <w:p w14:paraId="1D491316"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7: Creating a Vision</w:t>
      </w:r>
    </w:p>
    <w:p w14:paraId="176DE2F3"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Week seven highlighted the importance of creating and communicating a clear vision to guide and motivate a team. I realized the challenge of crafting a compelling yet realistic vision.</w:t>
      </w:r>
    </w:p>
    <w:p w14:paraId="6DA84157" w14:textId="4E07AB39"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practice developing and articulating a vision that aligns with organizational goals and inspires my team.</w:t>
      </w:r>
    </w:p>
    <w:p w14:paraId="6ADFA83B"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8: Establishing a Constructive Climate</w:t>
      </w:r>
    </w:p>
    <w:p w14:paraId="2145C291"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In week eight, we focused on creating a positive work environment. I learned the significance of trust, open communication, and clear expectations in fostering a constructive climate.</w:t>
      </w:r>
    </w:p>
    <w:p w14:paraId="0C45F425" w14:textId="174091A3"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strive to set clear expectations and maintain an open, supportive environment within my teams.</w:t>
      </w:r>
    </w:p>
    <w:p w14:paraId="72B3DD25"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9: Ethics in Leadership</w:t>
      </w:r>
    </w:p>
    <w:p w14:paraId="7937CCFF"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Ethical leadership was the focus of week nine. I reflected on the importance of upholding integrity and making ethical decisions, even in challenging situations.</w:t>
      </w:r>
    </w:p>
    <w:p w14:paraId="6CC05CE1" w14:textId="231FCB38"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study ethical frameworks and apply them consistently in my decision-making processes.</w:t>
      </w:r>
    </w:p>
    <w:p w14:paraId="2AB80286" w14:textId="77777777" w:rsidR="0015454D" w:rsidRPr="0015454D" w:rsidRDefault="0015454D" w:rsidP="0015454D">
      <w:pPr>
        <w:rPr>
          <w:rFonts w:ascii="Arial" w:hAnsi="Arial" w:cs="Arial"/>
          <w:b/>
          <w:bCs/>
          <w:color w:val="000000" w:themeColor="text1"/>
        </w:rPr>
      </w:pPr>
      <w:r w:rsidRPr="0015454D">
        <w:rPr>
          <w:rFonts w:ascii="Arial" w:hAnsi="Arial" w:cs="Arial"/>
          <w:b/>
          <w:bCs/>
          <w:color w:val="000000" w:themeColor="text1"/>
        </w:rPr>
        <w:t>Week 10: Motivation and Organizational Performance</w:t>
      </w:r>
    </w:p>
    <w:p w14:paraId="70459FF9" w14:textId="77777777" w:rsidR="0015454D" w:rsidRPr="0015454D" w:rsidRDefault="0015454D" w:rsidP="0015454D">
      <w:pPr>
        <w:rPr>
          <w:rFonts w:ascii="Arial" w:hAnsi="Arial" w:cs="Arial"/>
          <w:color w:val="000000" w:themeColor="text1"/>
        </w:rPr>
      </w:pPr>
      <w:r w:rsidRPr="0015454D">
        <w:rPr>
          <w:rFonts w:ascii="Arial" w:hAnsi="Arial" w:cs="Arial"/>
          <w:color w:val="000000" w:themeColor="text1"/>
        </w:rPr>
        <w:t>The final week examined the link between leadership, motivation, and performance. I learned how leaders can create environments that motivate team members, directly impacting organizational success.</w:t>
      </w:r>
    </w:p>
    <w:p w14:paraId="3A1716BB" w14:textId="15C3F53E" w:rsidR="0015454D" w:rsidRPr="0015454D" w:rsidRDefault="0015454D" w:rsidP="0015454D">
      <w:pPr>
        <w:rPr>
          <w:rFonts w:ascii="Arial" w:hAnsi="Arial" w:cs="Arial"/>
          <w:color w:val="000000" w:themeColor="text1"/>
        </w:rPr>
      </w:pPr>
      <w:r w:rsidRPr="0015454D">
        <w:rPr>
          <w:rFonts w:ascii="Arial" w:hAnsi="Arial" w:cs="Arial"/>
          <w:color w:val="000000" w:themeColor="text1"/>
        </w:rPr>
        <w:t>I will implement structured recognition and reward systems to boost motivation and performance in my teams.</w:t>
      </w:r>
    </w:p>
    <w:p w14:paraId="67094B3D" w14:textId="77777777" w:rsidR="00E56C79" w:rsidRPr="00E56C79" w:rsidRDefault="00E56C79" w:rsidP="00E56C79">
      <w:pPr>
        <w:rPr>
          <w:rFonts w:ascii="Arial" w:hAnsi="Arial" w:cs="Arial"/>
          <w:b/>
          <w:bCs/>
          <w:color w:val="000000" w:themeColor="text1"/>
        </w:rPr>
      </w:pPr>
      <w:r w:rsidRPr="00E56C79">
        <w:rPr>
          <w:rFonts w:ascii="Arial" w:hAnsi="Arial" w:cs="Arial"/>
          <w:b/>
          <w:bCs/>
          <w:color w:val="000000" w:themeColor="text1"/>
        </w:rPr>
        <w:lastRenderedPageBreak/>
        <w:t>Conclusion</w:t>
      </w:r>
    </w:p>
    <w:p w14:paraId="6A9843BE" w14:textId="77777777" w:rsidR="00E56C79" w:rsidRPr="00E56C79" w:rsidRDefault="00E56C79" w:rsidP="00E56C79">
      <w:pPr>
        <w:rPr>
          <w:rFonts w:ascii="Arial" w:hAnsi="Arial" w:cs="Arial"/>
          <w:color w:val="000000" w:themeColor="text1"/>
        </w:rPr>
      </w:pPr>
      <w:r w:rsidRPr="00E56C79">
        <w:rPr>
          <w:rFonts w:ascii="Arial" w:hAnsi="Arial" w:cs="Arial"/>
          <w:color w:val="000000" w:themeColor="text1"/>
        </w:rPr>
        <w:t>Reflecting on the past ten weeks, I can see significant growth in my understanding of leadership and my own capabilities as a leader. The structured approach provided by Gibbs' Reflective Cycle has been instrumental in guiding my learning process and helping me identify both my strengths and areas for improvement.</w:t>
      </w:r>
    </w:p>
    <w:p w14:paraId="6E6BAF08" w14:textId="64F1B006" w:rsidR="00E56C79" w:rsidRPr="00E56C79" w:rsidRDefault="00E56C79" w:rsidP="00E56C79">
      <w:pPr>
        <w:rPr>
          <w:rFonts w:ascii="Arial" w:hAnsi="Arial" w:cs="Arial"/>
          <w:color w:val="000000" w:themeColor="text1"/>
        </w:rPr>
      </w:pPr>
      <w:r w:rsidRPr="00E56C79">
        <w:rPr>
          <w:rFonts w:ascii="Arial" w:hAnsi="Arial" w:cs="Arial"/>
          <w:color w:val="000000" w:themeColor="text1"/>
        </w:rPr>
        <w:t xml:space="preserve">Throughout this journey, I have gained a deeper understanding of essential leadership traits, developed a clearer leadership philosophy, and learned how to balance task-oriented and relationship-oriented </w:t>
      </w:r>
      <w:r w:rsidR="004820D7" w:rsidRPr="00E56C79">
        <w:rPr>
          <w:rFonts w:ascii="Arial" w:hAnsi="Arial" w:cs="Arial"/>
          <w:color w:val="000000" w:themeColor="text1"/>
        </w:rPr>
        <w:t>behaviours</w:t>
      </w:r>
      <w:r w:rsidRPr="00E56C79">
        <w:rPr>
          <w:rFonts w:ascii="Arial" w:hAnsi="Arial" w:cs="Arial"/>
          <w:color w:val="000000" w:themeColor="text1"/>
        </w:rPr>
        <w:t>. I have also realized the importance of adaptability, especially in uncertain times, and the crucial role of creating a compelling vision and a constructive climate within a team. Furthermore, I have recognized the significance of ethical leadership and its impact on long-term success, as well as the direct correlation between effective leadership, motivation, and organizational performance.</w:t>
      </w:r>
    </w:p>
    <w:p w14:paraId="3426AC09" w14:textId="77777777" w:rsidR="00E56C79" w:rsidRPr="00E56C79" w:rsidRDefault="00E56C79" w:rsidP="00E56C79">
      <w:pPr>
        <w:rPr>
          <w:rFonts w:ascii="Arial" w:hAnsi="Arial" w:cs="Arial"/>
          <w:color w:val="000000" w:themeColor="text1"/>
        </w:rPr>
      </w:pPr>
      <w:r w:rsidRPr="00E56C79">
        <w:rPr>
          <w:rFonts w:ascii="Arial" w:hAnsi="Arial" w:cs="Arial"/>
          <w:color w:val="000000" w:themeColor="text1"/>
        </w:rPr>
        <w:t>As I continue to grow and develop as a leader, I will apply the insights gained from this module to real-world scenarios, always striving to balance my natural inclinations with the flexibility required to lead effectively in various contexts. The action plans I have outlined will guide my efforts in enhancing my leadership skills, ensuring that I am well-prepared to meet the challenges and responsibilities of leadership in the future.</w:t>
      </w:r>
    </w:p>
    <w:p w14:paraId="4AA29EEC" w14:textId="77777777" w:rsidR="00E56C79" w:rsidRPr="00E56C79" w:rsidRDefault="00E56C79" w:rsidP="00E56C79">
      <w:pPr>
        <w:rPr>
          <w:rFonts w:ascii="Arial" w:hAnsi="Arial" w:cs="Arial"/>
          <w:color w:val="000000" w:themeColor="text1"/>
        </w:rPr>
      </w:pPr>
      <w:r w:rsidRPr="00E56C79">
        <w:rPr>
          <w:rFonts w:ascii="Arial" w:hAnsi="Arial" w:cs="Arial"/>
          <w:color w:val="000000" w:themeColor="text1"/>
        </w:rPr>
        <w:t>This reflective essay has not only helped me consolidate my learning but has also provided a clear path forward for my ongoing development as a leader. By continuously reflecting on my experiences and adapting my approach, I am confident that I can become a more effective and inspiring leader, capable of guiding teams to achieve their full potential.</w:t>
      </w:r>
    </w:p>
    <w:p w14:paraId="648B19D3" w14:textId="77777777" w:rsidR="00906845" w:rsidRDefault="00906845" w:rsidP="008F58FF">
      <w:pPr>
        <w:rPr>
          <w:rFonts w:ascii="Arial" w:hAnsi="Arial" w:cs="Arial"/>
          <w:color w:val="000000" w:themeColor="text1"/>
        </w:rPr>
      </w:pPr>
    </w:p>
    <w:p w14:paraId="5EA8E219" w14:textId="77777777" w:rsidR="00906845" w:rsidRDefault="00906845" w:rsidP="008F58FF">
      <w:pPr>
        <w:rPr>
          <w:rFonts w:ascii="Arial" w:hAnsi="Arial" w:cs="Arial"/>
          <w:color w:val="000000" w:themeColor="text1"/>
        </w:rPr>
      </w:pPr>
    </w:p>
    <w:p w14:paraId="58EC8169" w14:textId="77777777" w:rsidR="004C381B" w:rsidRDefault="004C381B" w:rsidP="008F58FF">
      <w:pPr>
        <w:rPr>
          <w:rFonts w:ascii="Arial" w:hAnsi="Arial" w:cs="Arial"/>
          <w:color w:val="000000" w:themeColor="text1"/>
        </w:rPr>
      </w:pPr>
    </w:p>
    <w:p w14:paraId="5FE010DD" w14:textId="77777777" w:rsidR="004C381B" w:rsidRDefault="004C381B" w:rsidP="008F58FF">
      <w:pPr>
        <w:rPr>
          <w:rFonts w:ascii="Arial" w:hAnsi="Arial" w:cs="Arial"/>
          <w:color w:val="000000" w:themeColor="text1"/>
        </w:rPr>
      </w:pPr>
    </w:p>
    <w:p w14:paraId="70B02107" w14:textId="77777777" w:rsidR="004C381B" w:rsidRDefault="004C381B" w:rsidP="008F58FF">
      <w:pPr>
        <w:rPr>
          <w:rFonts w:ascii="Arial" w:hAnsi="Arial" w:cs="Arial"/>
          <w:color w:val="000000" w:themeColor="text1"/>
        </w:rPr>
      </w:pPr>
    </w:p>
    <w:p w14:paraId="237F7B11" w14:textId="77777777" w:rsidR="004C381B" w:rsidRDefault="004C381B" w:rsidP="008F58FF">
      <w:pPr>
        <w:rPr>
          <w:rFonts w:ascii="Arial" w:hAnsi="Arial" w:cs="Arial"/>
          <w:color w:val="000000" w:themeColor="text1"/>
        </w:rPr>
      </w:pPr>
    </w:p>
    <w:p w14:paraId="7A7F2E52" w14:textId="77777777" w:rsidR="004C381B" w:rsidRDefault="004C381B" w:rsidP="008F58FF">
      <w:pPr>
        <w:rPr>
          <w:rFonts w:ascii="Arial" w:hAnsi="Arial" w:cs="Arial"/>
          <w:color w:val="000000" w:themeColor="text1"/>
        </w:rPr>
      </w:pPr>
    </w:p>
    <w:p w14:paraId="17FB512E" w14:textId="77777777" w:rsidR="004C381B" w:rsidRDefault="004C381B" w:rsidP="008F58FF">
      <w:pPr>
        <w:rPr>
          <w:rFonts w:ascii="Arial" w:hAnsi="Arial" w:cs="Arial"/>
          <w:color w:val="000000" w:themeColor="text1"/>
        </w:rPr>
      </w:pPr>
    </w:p>
    <w:p w14:paraId="296E8244" w14:textId="77777777" w:rsidR="004C381B" w:rsidRDefault="004C381B" w:rsidP="008F58FF">
      <w:pPr>
        <w:rPr>
          <w:rFonts w:ascii="Arial" w:hAnsi="Arial" w:cs="Arial"/>
          <w:color w:val="000000" w:themeColor="text1"/>
        </w:rPr>
      </w:pPr>
    </w:p>
    <w:p w14:paraId="74EC1184" w14:textId="77777777" w:rsidR="004C381B" w:rsidRDefault="004C381B" w:rsidP="008F58FF">
      <w:pPr>
        <w:rPr>
          <w:rFonts w:ascii="Arial" w:hAnsi="Arial" w:cs="Arial"/>
          <w:color w:val="000000" w:themeColor="text1"/>
        </w:rPr>
      </w:pPr>
    </w:p>
    <w:p w14:paraId="185E139C" w14:textId="77777777" w:rsidR="004C381B" w:rsidRDefault="004C381B" w:rsidP="008F58FF">
      <w:pPr>
        <w:rPr>
          <w:rFonts w:ascii="Arial" w:hAnsi="Arial" w:cs="Arial"/>
          <w:color w:val="000000" w:themeColor="text1"/>
        </w:rPr>
      </w:pPr>
    </w:p>
    <w:p w14:paraId="15A20BA0" w14:textId="77777777" w:rsidR="004C381B" w:rsidRDefault="004C381B" w:rsidP="008F58FF">
      <w:pPr>
        <w:rPr>
          <w:rFonts w:ascii="Arial" w:hAnsi="Arial" w:cs="Arial"/>
          <w:color w:val="000000" w:themeColor="text1"/>
        </w:rPr>
      </w:pPr>
    </w:p>
    <w:p w14:paraId="3E334DF6" w14:textId="77777777" w:rsidR="004C381B" w:rsidRDefault="004C381B" w:rsidP="008F58FF">
      <w:pPr>
        <w:rPr>
          <w:rFonts w:ascii="Arial" w:hAnsi="Arial" w:cs="Arial"/>
          <w:color w:val="000000" w:themeColor="text1"/>
        </w:rPr>
      </w:pPr>
    </w:p>
    <w:p w14:paraId="047A896F" w14:textId="77777777" w:rsidR="004C381B" w:rsidRDefault="004C381B" w:rsidP="008F58FF">
      <w:pPr>
        <w:rPr>
          <w:rFonts w:ascii="Arial" w:hAnsi="Arial" w:cs="Arial"/>
          <w:color w:val="000000" w:themeColor="text1"/>
        </w:rPr>
      </w:pPr>
    </w:p>
    <w:p w14:paraId="7FF4915A" w14:textId="77777777" w:rsidR="004C381B" w:rsidRDefault="004C381B" w:rsidP="008F58FF">
      <w:pPr>
        <w:rPr>
          <w:rFonts w:ascii="Arial" w:hAnsi="Arial" w:cs="Arial"/>
          <w:color w:val="000000" w:themeColor="text1"/>
        </w:rPr>
      </w:pPr>
    </w:p>
    <w:p w14:paraId="150A482B" w14:textId="77777777" w:rsidR="004C381B" w:rsidRDefault="004C381B" w:rsidP="008F58FF">
      <w:pPr>
        <w:rPr>
          <w:rFonts w:ascii="Arial" w:hAnsi="Arial" w:cs="Arial"/>
          <w:color w:val="000000" w:themeColor="text1"/>
        </w:rPr>
      </w:pPr>
    </w:p>
    <w:p w14:paraId="1BA71EAE" w14:textId="77777777" w:rsidR="004C381B" w:rsidRDefault="004C381B" w:rsidP="008F58FF">
      <w:pPr>
        <w:rPr>
          <w:rFonts w:ascii="Arial" w:hAnsi="Arial" w:cs="Arial"/>
          <w:color w:val="000000" w:themeColor="text1"/>
        </w:rPr>
      </w:pPr>
    </w:p>
    <w:bookmarkStart w:id="8" w:name="_Toc175160850" w:displacedByCustomXml="next"/>
    <w:sdt>
      <w:sdtPr>
        <w:rPr>
          <w:rFonts w:asciiTheme="minorHAnsi" w:eastAsiaTheme="minorHAnsi" w:hAnsiTheme="minorHAnsi" w:cstheme="minorBidi"/>
          <w:color w:val="auto"/>
          <w:sz w:val="22"/>
          <w:szCs w:val="22"/>
        </w:rPr>
        <w:id w:val="1698890069"/>
        <w:docPartObj>
          <w:docPartGallery w:val="Bibliographies"/>
          <w:docPartUnique/>
        </w:docPartObj>
      </w:sdtPr>
      <w:sdtEndPr/>
      <w:sdtContent>
        <w:p w14:paraId="6E6778B7" w14:textId="105BF3B9" w:rsidR="00295086" w:rsidRDefault="00295086">
          <w:pPr>
            <w:pStyle w:val="Heading1"/>
          </w:pPr>
          <w:r>
            <w:t>References</w:t>
          </w:r>
          <w:bookmarkEnd w:id="8"/>
        </w:p>
        <w:sdt>
          <w:sdtPr>
            <w:id w:val="-573587230"/>
            <w:bibliography/>
          </w:sdtPr>
          <w:sdtEndPr/>
          <w:sdtContent>
            <w:p w14:paraId="7D467C0A" w14:textId="77777777" w:rsidR="00295086" w:rsidRDefault="00295086" w:rsidP="00295086">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Bernard M. Bass, R. E. R., 2005. </w:t>
              </w:r>
              <w:r>
                <w:rPr>
                  <w:i/>
                  <w:iCs/>
                  <w:noProof/>
                </w:rPr>
                <w:t xml:space="preserve">Transformational Leadership. </w:t>
              </w:r>
              <w:r>
                <w:rPr>
                  <w:noProof/>
                </w:rPr>
                <w:t>2 ed. New York: Lawrence Erlbaum Associates.</w:t>
              </w:r>
            </w:p>
            <w:p w14:paraId="14117BBB" w14:textId="77777777" w:rsidR="00295086" w:rsidRDefault="00295086" w:rsidP="00295086">
              <w:pPr>
                <w:pStyle w:val="Bibliography"/>
                <w:rPr>
                  <w:noProof/>
                </w:rPr>
              </w:pPr>
              <w:r>
                <w:rPr>
                  <w:noProof/>
                </w:rPr>
                <w:t xml:space="preserve">Bryant, S. E., 2003. The Role of Transformational and Transactional Leadership in Creating, Sharing and Exploiting Organizational Knowledge. </w:t>
              </w:r>
              <w:r>
                <w:rPr>
                  <w:i/>
                  <w:iCs/>
                  <w:noProof/>
                </w:rPr>
                <w:t xml:space="preserve">Sage Journals, </w:t>
              </w:r>
              <w:r>
                <w:rPr>
                  <w:noProof/>
                </w:rPr>
                <w:t>9(4).</w:t>
              </w:r>
            </w:p>
            <w:p w14:paraId="7DC45E37" w14:textId="77777777" w:rsidR="00295086" w:rsidRDefault="00295086" w:rsidP="00295086">
              <w:pPr>
                <w:pStyle w:val="Bibliography"/>
                <w:rPr>
                  <w:noProof/>
                </w:rPr>
              </w:pPr>
              <w:r>
                <w:rPr>
                  <w:noProof/>
                </w:rPr>
                <w:t xml:space="preserve">Cherry, K., 2024. </w:t>
              </w:r>
              <w:r>
                <w:rPr>
                  <w:i/>
                  <w:iCs/>
                  <w:noProof/>
                </w:rPr>
                <w:t xml:space="preserve">verywellminded. </w:t>
              </w:r>
              <w:r>
                <w:rPr>
                  <w:noProof/>
                </w:rPr>
                <w:t xml:space="preserve">[Online] </w:t>
              </w:r>
              <w:r>
                <w:rPr>
                  <w:noProof/>
                </w:rPr>
                <w:br/>
                <w:t xml:space="preserve">Available at: </w:t>
              </w:r>
              <w:r>
                <w:rPr>
                  <w:noProof/>
                  <w:u w:val="single"/>
                </w:rPr>
                <w:t>https://www.verywellmind.com/what-is-transformational-leadership-279531</w:t>
              </w:r>
              <w:r>
                <w:rPr>
                  <w:noProof/>
                </w:rPr>
                <w:br/>
                <w:t>[Accessed 09 august 2024].</w:t>
              </w:r>
            </w:p>
            <w:p w14:paraId="715F6767" w14:textId="77777777" w:rsidR="00295086" w:rsidRDefault="00295086" w:rsidP="00295086">
              <w:pPr>
                <w:pStyle w:val="Bibliography"/>
                <w:rPr>
                  <w:noProof/>
                </w:rPr>
              </w:pPr>
              <w:r>
                <w:rPr>
                  <w:noProof/>
                </w:rPr>
                <w:t xml:space="preserve">DeRue, D. S., 2011. Adaptive leadership theory: Leading and following as a complex adaptive process. </w:t>
              </w:r>
              <w:r>
                <w:rPr>
                  <w:i/>
                  <w:iCs/>
                  <w:noProof/>
                </w:rPr>
                <w:t xml:space="preserve">Research in Organizational Behavior, </w:t>
              </w:r>
              <w:r>
                <w:rPr>
                  <w:noProof/>
                </w:rPr>
                <w:t>Volume 31, pp. 125-150.</w:t>
              </w:r>
            </w:p>
            <w:p w14:paraId="740ECB55" w14:textId="77777777" w:rsidR="00295086" w:rsidRDefault="00295086" w:rsidP="00295086">
              <w:pPr>
                <w:pStyle w:val="Bibliography"/>
                <w:rPr>
                  <w:noProof/>
                </w:rPr>
              </w:pPr>
              <w:r>
                <w:rPr>
                  <w:noProof/>
                </w:rPr>
                <w:t xml:space="preserve">Greenleaf, R. K., 1977. </w:t>
              </w:r>
              <w:r>
                <w:rPr>
                  <w:i/>
                  <w:iCs/>
                  <w:noProof/>
                </w:rPr>
                <w:t xml:space="preserve">Servant Leadership: A Journey Into the Nature of Legitimate Power and Greatness. </w:t>
              </w:r>
              <w:r>
                <w:rPr>
                  <w:noProof/>
                </w:rPr>
                <w:t>s.l.:Paulist Press.</w:t>
              </w:r>
            </w:p>
            <w:p w14:paraId="769B71E3" w14:textId="77777777" w:rsidR="00295086" w:rsidRDefault="00295086" w:rsidP="00295086">
              <w:pPr>
                <w:pStyle w:val="Bibliography"/>
                <w:rPr>
                  <w:noProof/>
                </w:rPr>
              </w:pPr>
              <w:r>
                <w:rPr>
                  <w:noProof/>
                </w:rPr>
                <w:t xml:space="preserve">Hersey, P. &amp;. B. K., 1969. Life cycle theory of leadership.. </w:t>
              </w:r>
              <w:r>
                <w:rPr>
                  <w:i/>
                  <w:iCs/>
                  <w:noProof/>
                </w:rPr>
                <w:t xml:space="preserve">Training &amp; Development Journal, </w:t>
              </w:r>
              <w:r>
                <w:rPr>
                  <w:noProof/>
                </w:rPr>
                <w:t>23(5), p. 26–34.</w:t>
              </w:r>
            </w:p>
            <w:p w14:paraId="446D14F7" w14:textId="77777777" w:rsidR="00295086" w:rsidRDefault="00295086" w:rsidP="00295086">
              <w:pPr>
                <w:pStyle w:val="Bibliography"/>
                <w:rPr>
                  <w:noProof/>
                </w:rPr>
              </w:pPr>
              <w:r>
                <w:rPr>
                  <w:noProof/>
                </w:rPr>
                <w:t xml:space="preserve">Khanin, D., 2007. Contrasting Burns and Bass: Does the transactional-transformational paradigm live up to Burns' philosophy of transforming leadership?. </w:t>
              </w:r>
              <w:r>
                <w:rPr>
                  <w:i/>
                  <w:iCs/>
                  <w:noProof/>
                </w:rPr>
                <w:t xml:space="preserve">Journal of Leadership Study, </w:t>
              </w:r>
              <w:r>
                <w:rPr>
                  <w:noProof/>
                </w:rPr>
                <w:t>1(3), pp. 7-25.</w:t>
              </w:r>
            </w:p>
            <w:p w14:paraId="27CA192E" w14:textId="77777777" w:rsidR="00295086" w:rsidRDefault="00295086" w:rsidP="00295086">
              <w:pPr>
                <w:pStyle w:val="Bibliography"/>
                <w:rPr>
                  <w:noProof/>
                </w:rPr>
              </w:pPr>
              <w:r>
                <w:rPr>
                  <w:noProof/>
                </w:rPr>
                <w:t xml:space="preserve">Northouse, P. G., 2018. </w:t>
              </w:r>
              <w:r>
                <w:rPr>
                  <w:i/>
                  <w:iCs/>
                  <w:noProof/>
                </w:rPr>
                <w:t xml:space="preserve">Leadership: Theory and Practice. </w:t>
              </w:r>
              <w:r>
                <w:rPr>
                  <w:noProof/>
                </w:rPr>
                <w:t xml:space="preserve">[Online] </w:t>
              </w:r>
              <w:r>
                <w:rPr>
                  <w:noProof/>
                </w:rPr>
                <w:br/>
                <w:t xml:space="preserve">Available at: </w:t>
              </w:r>
              <w:r>
                <w:rPr>
                  <w:noProof/>
                  <w:u w:val="single"/>
                </w:rPr>
                <w:t>https://chatgpt.com/c/17c3c03a-2300-4a23-9757-ad4de661c484</w:t>
              </w:r>
              <w:r>
                <w:rPr>
                  <w:noProof/>
                </w:rPr>
                <w:br/>
                <w:t>[Accessed 12 august 2024].</w:t>
              </w:r>
            </w:p>
            <w:p w14:paraId="0F34BE33" w14:textId="77777777" w:rsidR="00295086" w:rsidRDefault="00295086" w:rsidP="00295086">
              <w:pPr>
                <w:pStyle w:val="Bibliography"/>
                <w:rPr>
                  <w:noProof/>
                </w:rPr>
              </w:pPr>
              <w:r>
                <w:rPr>
                  <w:noProof/>
                </w:rPr>
                <w:t xml:space="preserve">Ronald Heifetz, A. G. a. M. L., 2009. Leadership in a (Permanent) Crisis. </w:t>
              </w:r>
              <w:r>
                <w:rPr>
                  <w:i/>
                  <w:iCs/>
                  <w:noProof/>
                </w:rPr>
                <w:t xml:space="preserve">Harvard Business Review, </w:t>
              </w:r>
              <w:r>
                <w:rPr>
                  <w:noProof/>
                </w:rPr>
                <w:t>87(7), pp. 62-69.</w:t>
              </w:r>
            </w:p>
            <w:p w14:paraId="75715EC0" w14:textId="77777777" w:rsidR="00295086" w:rsidRDefault="00295086" w:rsidP="00295086">
              <w:pPr>
                <w:pStyle w:val="Bibliography"/>
                <w:rPr>
                  <w:noProof/>
                </w:rPr>
              </w:pPr>
              <w:r>
                <w:rPr>
                  <w:noProof/>
                </w:rPr>
                <w:t xml:space="preserve">Spears, L. C., 2010. Character and Servant Leadership: Ten Characteristics. </w:t>
              </w:r>
              <w:r>
                <w:rPr>
                  <w:i/>
                  <w:iCs/>
                  <w:noProof/>
                </w:rPr>
                <w:t xml:space="preserve">The Journal of Virtues &amp; Leadership, </w:t>
              </w:r>
              <w:r>
                <w:rPr>
                  <w:noProof/>
                </w:rPr>
                <w:t>1(1), pp. 25-30.</w:t>
              </w:r>
            </w:p>
            <w:p w14:paraId="194CDCBF" w14:textId="77777777" w:rsidR="00295086" w:rsidRDefault="00295086" w:rsidP="00295086">
              <w:pPr>
                <w:pStyle w:val="Bibliography"/>
                <w:rPr>
                  <w:noProof/>
                </w:rPr>
              </w:pPr>
              <w:r>
                <w:rPr>
                  <w:noProof/>
                </w:rPr>
                <w:t xml:space="preserve">Tahir, H., 2015. LEADERSHIP STYLE AND ORGANIZATIONAL PERFORMANCE: A COMPARATIVE STUDY BETWEEN TRANSFORMATIONAL AND TRANSACTIONAL LEADERSHIP STYLES. </w:t>
              </w:r>
              <w:r>
                <w:rPr>
                  <w:i/>
                  <w:iCs/>
                  <w:noProof/>
                </w:rPr>
                <w:t xml:space="preserve">IBT Journal of Business Studies , </w:t>
              </w:r>
              <w:r>
                <w:rPr>
                  <w:noProof/>
                </w:rPr>
                <w:t>1(2), pp. 257-274.</w:t>
              </w:r>
            </w:p>
            <w:p w14:paraId="34BD3B91" w14:textId="77777777" w:rsidR="00295086" w:rsidRDefault="00295086" w:rsidP="00295086">
              <w:pPr>
                <w:pStyle w:val="Bibliography"/>
                <w:rPr>
                  <w:noProof/>
                </w:rPr>
              </w:pPr>
              <w:r>
                <w:rPr>
                  <w:noProof/>
                </w:rPr>
                <w:t xml:space="preserve">Tate, 2023. </w:t>
              </w:r>
              <w:r>
                <w:rPr>
                  <w:i/>
                  <w:iCs/>
                  <w:noProof/>
                </w:rPr>
                <w:t xml:space="preserve">The Board of Trustees of the Tate Gallery , </w:t>
              </w:r>
              <w:r>
                <w:rPr>
                  <w:noProof/>
                </w:rPr>
                <w:t>London: s.n.</w:t>
              </w:r>
            </w:p>
            <w:p w14:paraId="5AA2FBA5" w14:textId="77777777" w:rsidR="00295086" w:rsidRDefault="00295086" w:rsidP="00295086">
              <w:pPr>
                <w:pStyle w:val="Bibliography"/>
                <w:rPr>
                  <w:noProof/>
                </w:rPr>
              </w:pPr>
              <w:r>
                <w:rPr>
                  <w:noProof/>
                </w:rPr>
                <w:t xml:space="preserve">Team, M. T. C., 2024. </w:t>
              </w:r>
              <w:r>
                <w:rPr>
                  <w:i/>
                  <w:iCs/>
                  <w:noProof/>
                </w:rPr>
                <w:t xml:space="preserve">mind tools. </w:t>
              </w:r>
              <w:r>
                <w:rPr>
                  <w:noProof/>
                </w:rPr>
                <w:t xml:space="preserve">[Online] </w:t>
              </w:r>
              <w:r>
                <w:rPr>
                  <w:noProof/>
                </w:rPr>
                <w:br/>
                <w:t xml:space="preserve">Available at: </w:t>
              </w:r>
              <w:r>
                <w:rPr>
                  <w:noProof/>
                  <w:u w:val="single"/>
                </w:rPr>
                <w:t>https://www.mindtools.com/ano9qiu/gibbs-reflective-cycle</w:t>
              </w:r>
              <w:r>
                <w:rPr>
                  <w:noProof/>
                </w:rPr>
                <w:br/>
                <w:t>[Accessed 14 August 2024].</w:t>
              </w:r>
            </w:p>
            <w:p w14:paraId="128F02E3" w14:textId="319A87E4" w:rsidR="00295086" w:rsidRDefault="00295086" w:rsidP="00295086">
              <w:r>
                <w:rPr>
                  <w:b/>
                  <w:bCs/>
                  <w:noProof/>
                </w:rPr>
                <w:fldChar w:fldCharType="end"/>
              </w:r>
            </w:p>
          </w:sdtContent>
        </w:sdt>
      </w:sdtContent>
    </w:sdt>
    <w:p w14:paraId="102B192D" w14:textId="77777777" w:rsidR="004C381B" w:rsidRDefault="004C381B" w:rsidP="008F58FF">
      <w:pPr>
        <w:rPr>
          <w:rFonts w:ascii="Arial" w:hAnsi="Arial" w:cs="Arial"/>
          <w:color w:val="000000" w:themeColor="text1"/>
        </w:rPr>
      </w:pPr>
    </w:p>
    <w:p w14:paraId="087F7F49" w14:textId="77777777" w:rsidR="00906845" w:rsidRDefault="00906845" w:rsidP="008F58FF">
      <w:pPr>
        <w:rPr>
          <w:rFonts w:ascii="Arial" w:hAnsi="Arial" w:cs="Arial"/>
          <w:color w:val="000000" w:themeColor="text1"/>
        </w:rPr>
      </w:pPr>
    </w:p>
    <w:p w14:paraId="0482632C" w14:textId="77777777" w:rsidR="00906845" w:rsidRDefault="00906845" w:rsidP="008F58FF">
      <w:pPr>
        <w:rPr>
          <w:rFonts w:ascii="Arial" w:hAnsi="Arial" w:cs="Arial"/>
          <w:color w:val="000000" w:themeColor="text1"/>
        </w:rPr>
      </w:pPr>
    </w:p>
    <w:p w14:paraId="793DB496" w14:textId="77777777" w:rsidR="00906845" w:rsidRDefault="00906845" w:rsidP="008F58FF">
      <w:pPr>
        <w:rPr>
          <w:rFonts w:ascii="Arial" w:hAnsi="Arial" w:cs="Arial"/>
          <w:color w:val="000000" w:themeColor="text1"/>
        </w:rPr>
      </w:pPr>
    </w:p>
    <w:p w14:paraId="46C2214F" w14:textId="77777777" w:rsidR="00906845" w:rsidRDefault="00906845" w:rsidP="008F58FF">
      <w:pPr>
        <w:rPr>
          <w:rFonts w:ascii="Arial" w:hAnsi="Arial" w:cs="Arial"/>
          <w:color w:val="000000" w:themeColor="text1"/>
        </w:rPr>
      </w:pPr>
    </w:p>
    <w:p w14:paraId="1AA993D6" w14:textId="77777777" w:rsidR="00906845" w:rsidRDefault="00906845" w:rsidP="008F58FF">
      <w:pPr>
        <w:rPr>
          <w:rFonts w:ascii="Arial" w:hAnsi="Arial" w:cs="Arial"/>
          <w:color w:val="000000" w:themeColor="text1"/>
        </w:rPr>
      </w:pPr>
    </w:p>
    <w:p w14:paraId="6FC8F4EA" w14:textId="77777777" w:rsidR="00906845" w:rsidRDefault="00906845" w:rsidP="008F58FF">
      <w:pPr>
        <w:rPr>
          <w:rFonts w:ascii="Arial" w:hAnsi="Arial" w:cs="Arial"/>
          <w:color w:val="000000" w:themeColor="text1"/>
        </w:rPr>
      </w:pPr>
    </w:p>
    <w:p w14:paraId="49F43643" w14:textId="77777777" w:rsidR="00906845" w:rsidRDefault="00906845" w:rsidP="008F58FF">
      <w:pPr>
        <w:rPr>
          <w:rFonts w:ascii="Arial" w:hAnsi="Arial" w:cs="Arial"/>
          <w:color w:val="000000" w:themeColor="text1"/>
        </w:rPr>
      </w:pPr>
    </w:p>
    <w:p w14:paraId="34F42BF9" w14:textId="77777777" w:rsidR="00906845" w:rsidRPr="004E71DE" w:rsidRDefault="00906845" w:rsidP="008F58FF">
      <w:pPr>
        <w:rPr>
          <w:rFonts w:ascii="Arial" w:hAnsi="Arial" w:cs="Arial"/>
          <w:color w:val="000000" w:themeColor="text1"/>
        </w:rPr>
      </w:pPr>
    </w:p>
    <w:p w14:paraId="19BD2FC3" w14:textId="77777777" w:rsidR="00E56C79" w:rsidRDefault="00E56C79">
      <w:pPr>
        <w:rPr>
          <w:rFonts w:ascii="Arial" w:hAnsi="Arial" w:cs="Arial"/>
          <w:color w:val="000000" w:themeColor="text1"/>
        </w:rPr>
      </w:pPr>
    </w:p>
    <w:p w14:paraId="6679BCAC" w14:textId="77777777" w:rsidR="00D77604" w:rsidRDefault="00D77604">
      <w:pPr>
        <w:rPr>
          <w:rFonts w:ascii="Arial" w:hAnsi="Arial" w:cs="Arial"/>
          <w:color w:val="000000" w:themeColor="text1"/>
        </w:rPr>
      </w:pPr>
    </w:p>
    <w:p w14:paraId="51A5EB42" w14:textId="77777777" w:rsidR="00D77604" w:rsidRDefault="00D77604">
      <w:pPr>
        <w:rPr>
          <w:rFonts w:ascii="Arial" w:hAnsi="Arial" w:cs="Arial"/>
          <w:color w:val="000000" w:themeColor="text1"/>
        </w:rPr>
      </w:pPr>
    </w:p>
    <w:p w14:paraId="412D3081" w14:textId="77777777" w:rsidR="00D77604" w:rsidRDefault="00D77604">
      <w:pPr>
        <w:rPr>
          <w:rFonts w:ascii="Arial" w:hAnsi="Arial" w:cs="Arial"/>
          <w:color w:val="000000" w:themeColor="text1"/>
        </w:rPr>
      </w:pPr>
    </w:p>
    <w:p w14:paraId="1418E244" w14:textId="77777777" w:rsidR="00D77604" w:rsidRDefault="00D77604">
      <w:pPr>
        <w:rPr>
          <w:rFonts w:ascii="Arial" w:hAnsi="Arial" w:cs="Arial"/>
          <w:color w:val="000000" w:themeColor="text1"/>
        </w:rPr>
      </w:pPr>
    </w:p>
    <w:p w14:paraId="1E382A05" w14:textId="77777777" w:rsidR="00D77604" w:rsidRDefault="00D77604">
      <w:pPr>
        <w:rPr>
          <w:rFonts w:ascii="Arial" w:hAnsi="Arial" w:cs="Arial"/>
          <w:color w:val="000000" w:themeColor="text1"/>
        </w:rPr>
      </w:pPr>
    </w:p>
    <w:p w14:paraId="79609F4A" w14:textId="77777777" w:rsidR="00D77604" w:rsidRDefault="00D77604">
      <w:pPr>
        <w:rPr>
          <w:rFonts w:ascii="Arial" w:hAnsi="Arial" w:cs="Arial"/>
          <w:color w:val="000000" w:themeColor="text1"/>
        </w:rPr>
      </w:pPr>
    </w:p>
    <w:p w14:paraId="472FEA1F" w14:textId="77777777" w:rsidR="00D77604" w:rsidRPr="004E71DE" w:rsidRDefault="00D77604">
      <w:pPr>
        <w:rPr>
          <w:rFonts w:ascii="Arial" w:hAnsi="Arial" w:cs="Arial"/>
          <w:color w:val="000000" w:themeColor="text1"/>
        </w:rPr>
      </w:pPr>
    </w:p>
    <w:sectPr w:rsidR="00D77604" w:rsidRPr="004E7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4BDD"/>
    <w:multiLevelType w:val="multilevel"/>
    <w:tmpl w:val="433CB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4CB5"/>
    <w:multiLevelType w:val="hybridMultilevel"/>
    <w:tmpl w:val="F6DC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63911"/>
    <w:multiLevelType w:val="multilevel"/>
    <w:tmpl w:val="04D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8431B"/>
    <w:multiLevelType w:val="multilevel"/>
    <w:tmpl w:val="5666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000120"/>
    <w:multiLevelType w:val="multilevel"/>
    <w:tmpl w:val="D25E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B53B41"/>
    <w:multiLevelType w:val="multilevel"/>
    <w:tmpl w:val="BF000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352D0"/>
    <w:multiLevelType w:val="multilevel"/>
    <w:tmpl w:val="9336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E3703"/>
    <w:multiLevelType w:val="multilevel"/>
    <w:tmpl w:val="41828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22362"/>
    <w:multiLevelType w:val="hybridMultilevel"/>
    <w:tmpl w:val="3C2017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F624B62"/>
    <w:multiLevelType w:val="multilevel"/>
    <w:tmpl w:val="568C8F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151838"/>
    <w:multiLevelType w:val="multilevel"/>
    <w:tmpl w:val="8DAED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4683"/>
    <w:multiLevelType w:val="multilevel"/>
    <w:tmpl w:val="8C9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1C188E"/>
    <w:multiLevelType w:val="multilevel"/>
    <w:tmpl w:val="58C0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E0525"/>
    <w:multiLevelType w:val="hybridMultilevel"/>
    <w:tmpl w:val="0ABC4B4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A6125B3"/>
    <w:multiLevelType w:val="multilevel"/>
    <w:tmpl w:val="0C045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FF6224"/>
    <w:multiLevelType w:val="multilevel"/>
    <w:tmpl w:val="B8FE9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F4724D"/>
    <w:multiLevelType w:val="hybridMultilevel"/>
    <w:tmpl w:val="636ED9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579D6DB5"/>
    <w:multiLevelType w:val="multilevel"/>
    <w:tmpl w:val="E9EA7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8A402E"/>
    <w:multiLevelType w:val="multilevel"/>
    <w:tmpl w:val="B21C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4C448B"/>
    <w:multiLevelType w:val="multilevel"/>
    <w:tmpl w:val="A07E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C1825"/>
    <w:multiLevelType w:val="multilevel"/>
    <w:tmpl w:val="00AC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D57C9"/>
    <w:multiLevelType w:val="multilevel"/>
    <w:tmpl w:val="FEB0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A14D07"/>
    <w:multiLevelType w:val="multilevel"/>
    <w:tmpl w:val="A19C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75847">
    <w:abstractNumId w:val="15"/>
  </w:num>
  <w:num w:numId="2" w16cid:durableId="2054428648">
    <w:abstractNumId w:val="22"/>
  </w:num>
  <w:num w:numId="3" w16cid:durableId="858353802">
    <w:abstractNumId w:val="17"/>
  </w:num>
  <w:num w:numId="4" w16cid:durableId="1117021171">
    <w:abstractNumId w:val="11"/>
  </w:num>
  <w:num w:numId="5" w16cid:durableId="1246181623">
    <w:abstractNumId w:val="7"/>
  </w:num>
  <w:num w:numId="6" w16cid:durableId="1907766122">
    <w:abstractNumId w:val="4"/>
  </w:num>
  <w:num w:numId="7" w16cid:durableId="1130519466">
    <w:abstractNumId w:val="5"/>
  </w:num>
  <w:num w:numId="8" w16cid:durableId="1821920937">
    <w:abstractNumId w:val="12"/>
  </w:num>
  <w:num w:numId="9" w16cid:durableId="861430702">
    <w:abstractNumId w:val="20"/>
  </w:num>
  <w:num w:numId="10" w16cid:durableId="1098406153">
    <w:abstractNumId w:val="9"/>
  </w:num>
  <w:num w:numId="11" w16cid:durableId="1980570435">
    <w:abstractNumId w:val="19"/>
  </w:num>
  <w:num w:numId="12" w16cid:durableId="1105930566">
    <w:abstractNumId w:val="0"/>
  </w:num>
  <w:num w:numId="13" w16cid:durableId="595601972">
    <w:abstractNumId w:val="2"/>
  </w:num>
  <w:num w:numId="14" w16cid:durableId="1984507905">
    <w:abstractNumId w:val="10"/>
  </w:num>
  <w:num w:numId="15" w16cid:durableId="1846899894">
    <w:abstractNumId w:val="18"/>
  </w:num>
  <w:num w:numId="16" w16cid:durableId="518854022">
    <w:abstractNumId w:val="14"/>
  </w:num>
  <w:num w:numId="17" w16cid:durableId="1177497116">
    <w:abstractNumId w:val="21"/>
  </w:num>
  <w:num w:numId="18" w16cid:durableId="1872304635">
    <w:abstractNumId w:val="6"/>
  </w:num>
  <w:num w:numId="19" w16cid:durableId="488986951">
    <w:abstractNumId w:val="13"/>
  </w:num>
  <w:num w:numId="20" w16cid:durableId="937983716">
    <w:abstractNumId w:val="8"/>
  </w:num>
  <w:num w:numId="21" w16cid:durableId="661356491">
    <w:abstractNumId w:val="16"/>
  </w:num>
  <w:num w:numId="22" w16cid:durableId="747307197">
    <w:abstractNumId w:val="1"/>
  </w:num>
  <w:num w:numId="23" w16cid:durableId="17489904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5A"/>
    <w:rsid w:val="00017CC1"/>
    <w:rsid w:val="000241FE"/>
    <w:rsid w:val="00036937"/>
    <w:rsid w:val="000456F6"/>
    <w:rsid w:val="00057FDF"/>
    <w:rsid w:val="00066B2C"/>
    <w:rsid w:val="00075369"/>
    <w:rsid w:val="00097DF3"/>
    <w:rsid w:val="000B12A9"/>
    <w:rsid w:val="000D4E50"/>
    <w:rsid w:val="000E4667"/>
    <w:rsid w:val="00116DE7"/>
    <w:rsid w:val="00145D26"/>
    <w:rsid w:val="0015454D"/>
    <w:rsid w:val="00171199"/>
    <w:rsid w:val="001866F7"/>
    <w:rsid w:val="001B6DDA"/>
    <w:rsid w:val="001F1004"/>
    <w:rsid w:val="0022201F"/>
    <w:rsid w:val="002327EA"/>
    <w:rsid w:val="00243BC7"/>
    <w:rsid w:val="0025260C"/>
    <w:rsid w:val="00252C67"/>
    <w:rsid w:val="00293412"/>
    <w:rsid w:val="00295086"/>
    <w:rsid w:val="002A616C"/>
    <w:rsid w:val="002B2DE1"/>
    <w:rsid w:val="002C240D"/>
    <w:rsid w:val="002F3FA7"/>
    <w:rsid w:val="002F7543"/>
    <w:rsid w:val="00314A77"/>
    <w:rsid w:val="00315D94"/>
    <w:rsid w:val="0033370B"/>
    <w:rsid w:val="0034267F"/>
    <w:rsid w:val="00370454"/>
    <w:rsid w:val="003969E7"/>
    <w:rsid w:val="003B472E"/>
    <w:rsid w:val="003C059C"/>
    <w:rsid w:val="003F038F"/>
    <w:rsid w:val="003F2E66"/>
    <w:rsid w:val="003F644F"/>
    <w:rsid w:val="00400109"/>
    <w:rsid w:val="0040181F"/>
    <w:rsid w:val="00435012"/>
    <w:rsid w:val="00456097"/>
    <w:rsid w:val="004820D7"/>
    <w:rsid w:val="004B0A8F"/>
    <w:rsid w:val="004C381B"/>
    <w:rsid w:val="004D4A9E"/>
    <w:rsid w:val="004E71DE"/>
    <w:rsid w:val="00531461"/>
    <w:rsid w:val="00532434"/>
    <w:rsid w:val="00542AF8"/>
    <w:rsid w:val="00543F4D"/>
    <w:rsid w:val="00583811"/>
    <w:rsid w:val="005948F6"/>
    <w:rsid w:val="005953AE"/>
    <w:rsid w:val="00595558"/>
    <w:rsid w:val="005B06AC"/>
    <w:rsid w:val="005B201A"/>
    <w:rsid w:val="005B4B8E"/>
    <w:rsid w:val="005B71B9"/>
    <w:rsid w:val="005C4EF4"/>
    <w:rsid w:val="005D01DF"/>
    <w:rsid w:val="005D2E09"/>
    <w:rsid w:val="0061106E"/>
    <w:rsid w:val="0061717E"/>
    <w:rsid w:val="00650B2E"/>
    <w:rsid w:val="006538D9"/>
    <w:rsid w:val="00664C6D"/>
    <w:rsid w:val="0067503C"/>
    <w:rsid w:val="006853F2"/>
    <w:rsid w:val="006A7088"/>
    <w:rsid w:val="006D66DA"/>
    <w:rsid w:val="006E1504"/>
    <w:rsid w:val="006F3143"/>
    <w:rsid w:val="00737332"/>
    <w:rsid w:val="00763B12"/>
    <w:rsid w:val="0077385F"/>
    <w:rsid w:val="00773E87"/>
    <w:rsid w:val="0078065D"/>
    <w:rsid w:val="00787E54"/>
    <w:rsid w:val="00790188"/>
    <w:rsid w:val="007A20F0"/>
    <w:rsid w:val="007A6468"/>
    <w:rsid w:val="007C5AA1"/>
    <w:rsid w:val="007C7272"/>
    <w:rsid w:val="007D3C5A"/>
    <w:rsid w:val="007D4840"/>
    <w:rsid w:val="007D4DE7"/>
    <w:rsid w:val="007E1A72"/>
    <w:rsid w:val="007E4BB2"/>
    <w:rsid w:val="00834E61"/>
    <w:rsid w:val="008500C4"/>
    <w:rsid w:val="00880C83"/>
    <w:rsid w:val="0088248C"/>
    <w:rsid w:val="008C28F3"/>
    <w:rsid w:val="008C49F0"/>
    <w:rsid w:val="008D15B6"/>
    <w:rsid w:val="008D3D5E"/>
    <w:rsid w:val="008F58FF"/>
    <w:rsid w:val="00902810"/>
    <w:rsid w:val="0090353A"/>
    <w:rsid w:val="00906845"/>
    <w:rsid w:val="009104EB"/>
    <w:rsid w:val="00911980"/>
    <w:rsid w:val="009132BD"/>
    <w:rsid w:val="00917F17"/>
    <w:rsid w:val="009663D8"/>
    <w:rsid w:val="0097703A"/>
    <w:rsid w:val="009819B1"/>
    <w:rsid w:val="009860B4"/>
    <w:rsid w:val="0099304F"/>
    <w:rsid w:val="00996FEB"/>
    <w:rsid w:val="009E402C"/>
    <w:rsid w:val="009F1BC7"/>
    <w:rsid w:val="009F2E12"/>
    <w:rsid w:val="00A03FBA"/>
    <w:rsid w:val="00A113D6"/>
    <w:rsid w:val="00A27E68"/>
    <w:rsid w:val="00A35E32"/>
    <w:rsid w:val="00A66ED8"/>
    <w:rsid w:val="00A81137"/>
    <w:rsid w:val="00AA0BD2"/>
    <w:rsid w:val="00AA6AC7"/>
    <w:rsid w:val="00AC4EEF"/>
    <w:rsid w:val="00AE2A0B"/>
    <w:rsid w:val="00AF1167"/>
    <w:rsid w:val="00B329FE"/>
    <w:rsid w:val="00B34709"/>
    <w:rsid w:val="00B41C1D"/>
    <w:rsid w:val="00B5368D"/>
    <w:rsid w:val="00B555ED"/>
    <w:rsid w:val="00B76C13"/>
    <w:rsid w:val="00BB7338"/>
    <w:rsid w:val="00BC3CED"/>
    <w:rsid w:val="00C02633"/>
    <w:rsid w:val="00C0551B"/>
    <w:rsid w:val="00C56AF2"/>
    <w:rsid w:val="00CB7482"/>
    <w:rsid w:val="00CB7966"/>
    <w:rsid w:val="00CC01BC"/>
    <w:rsid w:val="00CD2F3A"/>
    <w:rsid w:val="00D022B5"/>
    <w:rsid w:val="00D05431"/>
    <w:rsid w:val="00D0576D"/>
    <w:rsid w:val="00D51EB7"/>
    <w:rsid w:val="00D64847"/>
    <w:rsid w:val="00D72B92"/>
    <w:rsid w:val="00D77604"/>
    <w:rsid w:val="00D870FB"/>
    <w:rsid w:val="00DC0F92"/>
    <w:rsid w:val="00E00EC2"/>
    <w:rsid w:val="00E142C6"/>
    <w:rsid w:val="00E31EA9"/>
    <w:rsid w:val="00E33280"/>
    <w:rsid w:val="00E36F0A"/>
    <w:rsid w:val="00E41A13"/>
    <w:rsid w:val="00E41BAE"/>
    <w:rsid w:val="00E44314"/>
    <w:rsid w:val="00E56C79"/>
    <w:rsid w:val="00E7373F"/>
    <w:rsid w:val="00E778D9"/>
    <w:rsid w:val="00E8659E"/>
    <w:rsid w:val="00E90E62"/>
    <w:rsid w:val="00E92462"/>
    <w:rsid w:val="00EC4F33"/>
    <w:rsid w:val="00EC628D"/>
    <w:rsid w:val="00ED438F"/>
    <w:rsid w:val="00ED57A3"/>
    <w:rsid w:val="00ED6274"/>
    <w:rsid w:val="00EE3233"/>
    <w:rsid w:val="00F05456"/>
    <w:rsid w:val="00F2734C"/>
    <w:rsid w:val="00F37C3B"/>
    <w:rsid w:val="00F5532F"/>
    <w:rsid w:val="00FA55E6"/>
    <w:rsid w:val="00FB61E0"/>
    <w:rsid w:val="00FD7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B8639"/>
  <w15:chartTrackingRefBased/>
  <w15:docId w15:val="{7BC54D58-461E-4F14-838F-031CFE1D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C5A"/>
  </w:style>
  <w:style w:type="paragraph" w:styleId="Heading1">
    <w:name w:val="heading 1"/>
    <w:basedOn w:val="Normal"/>
    <w:next w:val="Normal"/>
    <w:link w:val="Heading1Char"/>
    <w:uiPriority w:val="9"/>
    <w:qFormat/>
    <w:rsid w:val="007D3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C5A"/>
    <w:rPr>
      <w:rFonts w:eastAsiaTheme="majorEastAsia" w:cstheme="majorBidi"/>
      <w:color w:val="272727" w:themeColor="text1" w:themeTint="D8"/>
    </w:rPr>
  </w:style>
  <w:style w:type="paragraph" w:styleId="Title">
    <w:name w:val="Title"/>
    <w:basedOn w:val="Normal"/>
    <w:next w:val="Normal"/>
    <w:link w:val="TitleChar"/>
    <w:uiPriority w:val="10"/>
    <w:qFormat/>
    <w:rsid w:val="007D3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C5A"/>
    <w:pPr>
      <w:spacing w:before="160"/>
      <w:jc w:val="center"/>
    </w:pPr>
    <w:rPr>
      <w:i/>
      <w:iCs/>
      <w:color w:val="404040" w:themeColor="text1" w:themeTint="BF"/>
    </w:rPr>
  </w:style>
  <w:style w:type="character" w:customStyle="1" w:styleId="QuoteChar">
    <w:name w:val="Quote Char"/>
    <w:basedOn w:val="DefaultParagraphFont"/>
    <w:link w:val="Quote"/>
    <w:uiPriority w:val="29"/>
    <w:rsid w:val="007D3C5A"/>
    <w:rPr>
      <w:i/>
      <w:iCs/>
      <w:color w:val="404040" w:themeColor="text1" w:themeTint="BF"/>
    </w:rPr>
  </w:style>
  <w:style w:type="paragraph" w:styleId="ListParagraph">
    <w:name w:val="List Paragraph"/>
    <w:basedOn w:val="Normal"/>
    <w:uiPriority w:val="34"/>
    <w:qFormat/>
    <w:rsid w:val="007D3C5A"/>
    <w:pPr>
      <w:ind w:left="720"/>
      <w:contextualSpacing/>
    </w:pPr>
  </w:style>
  <w:style w:type="character" w:styleId="IntenseEmphasis">
    <w:name w:val="Intense Emphasis"/>
    <w:basedOn w:val="DefaultParagraphFont"/>
    <w:uiPriority w:val="21"/>
    <w:qFormat/>
    <w:rsid w:val="007D3C5A"/>
    <w:rPr>
      <w:i/>
      <w:iCs/>
      <w:color w:val="0F4761" w:themeColor="accent1" w:themeShade="BF"/>
    </w:rPr>
  </w:style>
  <w:style w:type="paragraph" w:styleId="IntenseQuote">
    <w:name w:val="Intense Quote"/>
    <w:basedOn w:val="Normal"/>
    <w:next w:val="Normal"/>
    <w:link w:val="IntenseQuoteChar"/>
    <w:uiPriority w:val="30"/>
    <w:qFormat/>
    <w:rsid w:val="007D3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C5A"/>
    <w:rPr>
      <w:i/>
      <w:iCs/>
      <w:color w:val="0F4761" w:themeColor="accent1" w:themeShade="BF"/>
    </w:rPr>
  </w:style>
  <w:style w:type="character" w:styleId="IntenseReference">
    <w:name w:val="Intense Reference"/>
    <w:basedOn w:val="DefaultParagraphFont"/>
    <w:uiPriority w:val="32"/>
    <w:qFormat/>
    <w:rsid w:val="007D3C5A"/>
    <w:rPr>
      <w:b/>
      <w:bCs/>
      <w:smallCaps/>
      <w:color w:val="0F4761" w:themeColor="accent1" w:themeShade="BF"/>
      <w:spacing w:val="5"/>
    </w:rPr>
  </w:style>
  <w:style w:type="paragraph" w:styleId="TOCHeading">
    <w:name w:val="TOC Heading"/>
    <w:basedOn w:val="Heading1"/>
    <w:next w:val="Normal"/>
    <w:uiPriority w:val="39"/>
    <w:unhideWhenUsed/>
    <w:qFormat/>
    <w:rsid w:val="00145D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80C83"/>
    <w:pPr>
      <w:spacing w:after="100"/>
    </w:pPr>
  </w:style>
  <w:style w:type="character" w:styleId="Hyperlink">
    <w:name w:val="Hyperlink"/>
    <w:basedOn w:val="DefaultParagraphFont"/>
    <w:uiPriority w:val="99"/>
    <w:unhideWhenUsed/>
    <w:rsid w:val="00880C83"/>
    <w:rPr>
      <w:color w:val="467886" w:themeColor="hyperlink"/>
      <w:u w:val="single"/>
    </w:rPr>
  </w:style>
  <w:style w:type="paragraph" w:styleId="Bibliography">
    <w:name w:val="Bibliography"/>
    <w:basedOn w:val="Normal"/>
    <w:next w:val="Normal"/>
    <w:uiPriority w:val="37"/>
    <w:unhideWhenUsed/>
    <w:rsid w:val="007E4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64480">
      <w:bodyDiv w:val="1"/>
      <w:marLeft w:val="0"/>
      <w:marRight w:val="0"/>
      <w:marTop w:val="0"/>
      <w:marBottom w:val="0"/>
      <w:divBdr>
        <w:top w:val="none" w:sz="0" w:space="0" w:color="auto"/>
        <w:left w:val="none" w:sz="0" w:space="0" w:color="auto"/>
        <w:bottom w:val="none" w:sz="0" w:space="0" w:color="auto"/>
        <w:right w:val="none" w:sz="0" w:space="0" w:color="auto"/>
      </w:divBdr>
    </w:div>
    <w:div w:id="72894594">
      <w:bodyDiv w:val="1"/>
      <w:marLeft w:val="0"/>
      <w:marRight w:val="0"/>
      <w:marTop w:val="0"/>
      <w:marBottom w:val="0"/>
      <w:divBdr>
        <w:top w:val="none" w:sz="0" w:space="0" w:color="auto"/>
        <w:left w:val="none" w:sz="0" w:space="0" w:color="auto"/>
        <w:bottom w:val="none" w:sz="0" w:space="0" w:color="auto"/>
        <w:right w:val="none" w:sz="0" w:space="0" w:color="auto"/>
      </w:divBdr>
    </w:div>
    <w:div w:id="76171479">
      <w:bodyDiv w:val="1"/>
      <w:marLeft w:val="0"/>
      <w:marRight w:val="0"/>
      <w:marTop w:val="0"/>
      <w:marBottom w:val="0"/>
      <w:divBdr>
        <w:top w:val="none" w:sz="0" w:space="0" w:color="auto"/>
        <w:left w:val="none" w:sz="0" w:space="0" w:color="auto"/>
        <w:bottom w:val="none" w:sz="0" w:space="0" w:color="auto"/>
        <w:right w:val="none" w:sz="0" w:space="0" w:color="auto"/>
      </w:divBdr>
    </w:div>
    <w:div w:id="77482481">
      <w:bodyDiv w:val="1"/>
      <w:marLeft w:val="0"/>
      <w:marRight w:val="0"/>
      <w:marTop w:val="0"/>
      <w:marBottom w:val="0"/>
      <w:divBdr>
        <w:top w:val="none" w:sz="0" w:space="0" w:color="auto"/>
        <w:left w:val="none" w:sz="0" w:space="0" w:color="auto"/>
        <w:bottom w:val="none" w:sz="0" w:space="0" w:color="auto"/>
        <w:right w:val="none" w:sz="0" w:space="0" w:color="auto"/>
      </w:divBdr>
    </w:div>
    <w:div w:id="91709492">
      <w:bodyDiv w:val="1"/>
      <w:marLeft w:val="0"/>
      <w:marRight w:val="0"/>
      <w:marTop w:val="0"/>
      <w:marBottom w:val="0"/>
      <w:divBdr>
        <w:top w:val="none" w:sz="0" w:space="0" w:color="auto"/>
        <w:left w:val="none" w:sz="0" w:space="0" w:color="auto"/>
        <w:bottom w:val="none" w:sz="0" w:space="0" w:color="auto"/>
        <w:right w:val="none" w:sz="0" w:space="0" w:color="auto"/>
      </w:divBdr>
    </w:div>
    <w:div w:id="96757037">
      <w:bodyDiv w:val="1"/>
      <w:marLeft w:val="0"/>
      <w:marRight w:val="0"/>
      <w:marTop w:val="0"/>
      <w:marBottom w:val="0"/>
      <w:divBdr>
        <w:top w:val="none" w:sz="0" w:space="0" w:color="auto"/>
        <w:left w:val="none" w:sz="0" w:space="0" w:color="auto"/>
        <w:bottom w:val="none" w:sz="0" w:space="0" w:color="auto"/>
        <w:right w:val="none" w:sz="0" w:space="0" w:color="auto"/>
      </w:divBdr>
      <w:divsChild>
        <w:div w:id="1869098076">
          <w:marLeft w:val="0"/>
          <w:marRight w:val="0"/>
          <w:marTop w:val="0"/>
          <w:marBottom w:val="0"/>
          <w:divBdr>
            <w:top w:val="none" w:sz="0" w:space="0" w:color="auto"/>
            <w:left w:val="none" w:sz="0" w:space="0" w:color="auto"/>
            <w:bottom w:val="none" w:sz="0" w:space="0" w:color="auto"/>
            <w:right w:val="none" w:sz="0" w:space="0" w:color="auto"/>
          </w:divBdr>
          <w:divsChild>
            <w:div w:id="268587467">
              <w:marLeft w:val="0"/>
              <w:marRight w:val="0"/>
              <w:marTop w:val="0"/>
              <w:marBottom w:val="0"/>
              <w:divBdr>
                <w:top w:val="none" w:sz="0" w:space="0" w:color="auto"/>
                <w:left w:val="none" w:sz="0" w:space="0" w:color="auto"/>
                <w:bottom w:val="none" w:sz="0" w:space="0" w:color="auto"/>
                <w:right w:val="none" w:sz="0" w:space="0" w:color="auto"/>
              </w:divBdr>
              <w:divsChild>
                <w:div w:id="1009791854">
                  <w:marLeft w:val="0"/>
                  <w:marRight w:val="0"/>
                  <w:marTop w:val="0"/>
                  <w:marBottom w:val="0"/>
                  <w:divBdr>
                    <w:top w:val="none" w:sz="0" w:space="0" w:color="auto"/>
                    <w:left w:val="none" w:sz="0" w:space="0" w:color="auto"/>
                    <w:bottom w:val="none" w:sz="0" w:space="0" w:color="auto"/>
                    <w:right w:val="none" w:sz="0" w:space="0" w:color="auto"/>
                  </w:divBdr>
                  <w:divsChild>
                    <w:div w:id="271983627">
                      <w:marLeft w:val="0"/>
                      <w:marRight w:val="0"/>
                      <w:marTop w:val="0"/>
                      <w:marBottom w:val="0"/>
                      <w:divBdr>
                        <w:top w:val="none" w:sz="0" w:space="0" w:color="auto"/>
                        <w:left w:val="none" w:sz="0" w:space="0" w:color="auto"/>
                        <w:bottom w:val="none" w:sz="0" w:space="0" w:color="auto"/>
                        <w:right w:val="none" w:sz="0" w:space="0" w:color="auto"/>
                      </w:divBdr>
                      <w:divsChild>
                        <w:div w:id="1864977540">
                          <w:marLeft w:val="0"/>
                          <w:marRight w:val="0"/>
                          <w:marTop w:val="0"/>
                          <w:marBottom w:val="0"/>
                          <w:divBdr>
                            <w:top w:val="none" w:sz="0" w:space="0" w:color="auto"/>
                            <w:left w:val="none" w:sz="0" w:space="0" w:color="auto"/>
                            <w:bottom w:val="none" w:sz="0" w:space="0" w:color="auto"/>
                            <w:right w:val="none" w:sz="0" w:space="0" w:color="auto"/>
                          </w:divBdr>
                          <w:divsChild>
                            <w:div w:id="1368218023">
                              <w:marLeft w:val="0"/>
                              <w:marRight w:val="0"/>
                              <w:marTop w:val="0"/>
                              <w:marBottom w:val="0"/>
                              <w:divBdr>
                                <w:top w:val="none" w:sz="0" w:space="0" w:color="auto"/>
                                <w:left w:val="none" w:sz="0" w:space="0" w:color="auto"/>
                                <w:bottom w:val="none" w:sz="0" w:space="0" w:color="auto"/>
                                <w:right w:val="none" w:sz="0" w:space="0" w:color="auto"/>
                              </w:divBdr>
                              <w:divsChild>
                                <w:div w:id="727145227">
                                  <w:marLeft w:val="0"/>
                                  <w:marRight w:val="0"/>
                                  <w:marTop w:val="0"/>
                                  <w:marBottom w:val="0"/>
                                  <w:divBdr>
                                    <w:top w:val="none" w:sz="0" w:space="0" w:color="auto"/>
                                    <w:left w:val="none" w:sz="0" w:space="0" w:color="auto"/>
                                    <w:bottom w:val="none" w:sz="0" w:space="0" w:color="auto"/>
                                    <w:right w:val="none" w:sz="0" w:space="0" w:color="auto"/>
                                  </w:divBdr>
                                  <w:divsChild>
                                    <w:div w:id="167447984">
                                      <w:marLeft w:val="0"/>
                                      <w:marRight w:val="0"/>
                                      <w:marTop w:val="0"/>
                                      <w:marBottom w:val="0"/>
                                      <w:divBdr>
                                        <w:top w:val="none" w:sz="0" w:space="0" w:color="auto"/>
                                        <w:left w:val="none" w:sz="0" w:space="0" w:color="auto"/>
                                        <w:bottom w:val="none" w:sz="0" w:space="0" w:color="auto"/>
                                        <w:right w:val="none" w:sz="0" w:space="0" w:color="auto"/>
                                      </w:divBdr>
                                      <w:divsChild>
                                        <w:div w:id="1759329608">
                                          <w:marLeft w:val="0"/>
                                          <w:marRight w:val="0"/>
                                          <w:marTop w:val="0"/>
                                          <w:marBottom w:val="0"/>
                                          <w:divBdr>
                                            <w:top w:val="none" w:sz="0" w:space="0" w:color="auto"/>
                                            <w:left w:val="none" w:sz="0" w:space="0" w:color="auto"/>
                                            <w:bottom w:val="none" w:sz="0" w:space="0" w:color="auto"/>
                                            <w:right w:val="none" w:sz="0" w:space="0" w:color="auto"/>
                                          </w:divBdr>
                                          <w:divsChild>
                                            <w:div w:id="626282107">
                                              <w:marLeft w:val="0"/>
                                              <w:marRight w:val="0"/>
                                              <w:marTop w:val="0"/>
                                              <w:marBottom w:val="0"/>
                                              <w:divBdr>
                                                <w:top w:val="none" w:sz="0" w:space="0" w:color="auto"/>
                                                <w:left w:val="none" w:sz="0" w:space="0" w:color="auto"/>
                                                <w:bottom w:val="none" w:sz="0" w:space="0" w:color="auto"/>
                                                <w:right w:val="none" w:sz="0" w:space="0" w:color="auto"/>
                                              </w:divBdr>
                                              <w:divsChild>
                                                <w:div w:id="386954721">
                                                  <w:marLeft w:val="0"/>
                                                  <w:marRight w:val="0"/>
                                                  <w:marTop w:val="0"/>
                                                  <w:marBottom w:val="0"/>
                                                  <w:divBdr>
                                                    <w:top w:val="none" w:sz="0" w:space="0" w:color="auto"/>
                                                    <w:left w:val="none" w:sz="0" w:space="0" w:color="auto"/>
                                                    <w:bottom w:val="none" w:sz="0" w:space="0" w:color="auto"/>
                                                    <w:right w:val="none" w:sz="0" w:space="0" w:color="auto"/>
                                                  </w:divBdr>
                                                  <w:divsChild>
                                                    <w:div w:id="648021857">
                                                      <w:marLeft w:val="0"/>
                                                      <w:marRight w:val="0"/>
                                                      <w:marTop w:val="0"/>
                                                      <w:marBottom w:val="0"/>
                                                      <w:divBdr>
                                                        <w:top w:val="none" w:sz="0" w:space="0" w:color="auto"/>
                                                        <w:left w:val="none" w:sz="0" w:space="0" w:color="auto"/>
                                                        <w:bottom w:val="none" w:sz="0" w:space="0" w:color="auto"/>
                                                        <w:right w:val="none" w:sz="0" w:space="0" w:color="auto"/>
                                                      </w:divBdr>
                                                      <w:divsChild>
                                                        <w:div w:id="1980724330">
                                                          <w:marLeft w:val="0"/>
                                                          <w:marRight w:val="0"/>
                                                          <w:marTop w:val="0"/>
                                                          <w:marBottom w:val="0"/>
                                                          <w:divBdr>
                                                            <w:top w:val="none" w:sz="0" w:space="0" w:color="auto"/>
                                                            <w:left w:val="none" w:sz="0" w:space="0" w:color="auto"/>
                                                            <w:bottom w:val="none" w:sz="0" w:space="0" w:color="auto"/>
                                                            <w:right w:val="none" w:sz="0" w:space="0" w:color="auto"/>
                                                          </w:divBdr>
                                                          <w:divsChild>
                                                            <w:div w:id="15899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85728">
                                                  <w:marLeft w:val="0"/>
                                                  <w:marRight w:val="0"/>
                                                  <w:marTop w:val="0"/>
                                                  <w:marBottom w:val="0"/>
                                                  <w:divBdr>
                                                    <w:top w:val="none" w:sz="0" w:space="0" w:color="auto"/>
                                                    <w:left w:val="none" w:sz="0" w:space="0" w:color="auto"/>
                                                    <w:bottom w:val="none" w:sz="0" w:space="0" w:color="auto"/>
                                                    <w:right w:val="none" w:sz="0" w:space="0" w:color="auto"/>
                                                  </w:divBdr>
                                                  <w:divsChild>
                                                    <w:div w:id="451024724">
                                                      <w:marLeft w:val="0"/>
                                                      <w:marRight w:val="0"/>
                                                      <w:marTop w:val="0"/>
                                                      <w:marBottom w:val="0"/>
                                                      <w:divBdr>
                                                        <w:top w:val="none" w:sz="0" w:space="0" w:color="auto"/>
                                                        <w:left w:val="none" w:sz="0" w:space="0" w:color="auto"/>
                                                        <w:bottom w:val="none" w:sz="0" w:space="0" w:color="auto"/>
                                                        <w:right w:val="none" w:sz="0" w:space="0" w:color="auto"/>
                                                      </w:divBdr>
                                                      <w:divsChild>
                                                        <w:div w:id="973831895">
                                                          <w:marLeft w:val="0"/>
                                                          <w:marRight w:val="0"/>
                                                          <w:marTop w:val="0"/>
                                                          <w:marBottom w:val="0"/>
                                                          <w:divBdr>
                                                            <w:top w:val="none" w:sz="0" w:space="0" w:color="auto"/>
                                                            <w:left w:val="none" w:sz="0" w:space="0" w:color="auto"/>
                                                            <w:bottom w:val="none" w:sz="0" w:space="0" w:color="auto"/>
                                                            <w:right w:val="none" w:sz="0" w:space="0" w:color="auto"/>
                                                          </w:divBdr>
                                                          <w:divsChild>
                                                            <w:div w:id="152817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5794">
          <w:marLeft w:val="0"/>
          <w:marRight w:val="0"/>
          <w:marTop w:val="0"/>
          <w:marBottom w:val="0"/>
          <w:divBdr>
            <w:top w:val="none" w:sz="0" w:space="0" w:color="auto"/>
            <w:left w:val="none" w:sz="0" w:space="0" w:color="auto"/>
            <w:bottom w:val="none" w:sz="0" w:space="0" w:color="auto"/>
            <w:right w:val="none" w:sz="0" w:space="0" w:color="auto"/>
          </w:divBdr>
          <w:divsChild>
            <w:div w:id="2134521963">
              <w:marLeft w:val="0"/>
              <w:marRight w:val="0"/>
              <w:marTop w:val="0"/>
              <w:marBottom w:val="0"/>
              <w:divBdr>
                <w:top w:val="none" w:sz="0" w:space="0" w:color="auto"/>
                <w:left w:val="none" w:sz="0" w:space="0" w:color="auto"/>
                <w:bottom w:val="none" w:sz="0" w:space="0" w:color="auto"/>
                <w:right w:val="none" w:sz="0" w:space="0" w:color="auto"/>
              </w:divBdr>
              <w:divsChild>
                <w:div w:id="181686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6055">
      <w:bodyDiv w:val="1"/>
      <w:marLeft w:val="0"/>
      <w:marRight w:val="0"/>
      <w:marTop w:val="0"/>
      <w:marBottom w:val="0"/>
      <w:divBdr>
        <w:top w:val="none" w:sz="0" w:space="0" w:color="auto"/>
        <w:left w:val="none" w:sz="0" w:space="0" w:color="auto"/>
        <w:bottom w:val="none" w:sz="0" w:space="0" w:color="auto"/>
        <w:right w:val="none" w:sz="0" w:space="0" w:color="auto"/>
      </w:divBdr>
    </w:div>
    <w:div w:id="121461000">
      <w:bodyDiv w:val="1"/>
      <w:marLeft w:val="0"/>
      <w:marRight w:val="0"/>
      <w:marTop w:val="0"/>
      <w:marBottom w:val="0"/>
      <w:divBdr>
        <w:top w:val="none" w:sz="0" w:space="0" w:color="auto"/>
        <w:left w:val="none" w:sz="0" w:space="0" w:color="auto"/>
        <w:bottom w:val="none" w:sz="0" w:space="0" w:color="auto"/>
        <w:right w:val="none" w:sz="0" w:space="0" w:color="auto"/>
      </w:divBdr>
    </w:div>
    <w:div w:id="123888301">
      <w:bodyDiv w:val="1"/>
      <w:marLeft w:val="0"/>
      <w:marRight w:val="0"/>
      <w:marTop w:val="0"/>
      <w:marBottom w:val="0"/>
      <w:divBdr>
        <w:top w:val="none" w:sz="0" w:space="0" w:color="auto"/>
        <w:left w:val="none" w:sz="0" w:space="0" w:color="auto"/>
        <w:bottom w:val="none" w:sz="0" w:space="0" w:color="auto"/>
        <w:right w:val="none" w:sz="0" w:space="0" w:color="auto"/>
      </w:divBdr>
    </w:div>
    <w:div w:id="178199200">
      <w:bodyDiv w:val="1"/>
      <w:marLeft w:val="0"/>
      <w:marRight w:val="0"/>
      <w:marTop w:val="0"/>
      <w:marBottom w:val="0"/>
      <w:divBdr>
        <w:top w:val="none" w:sz="0" w:space="0" w:color="auto"/>
        <w:left w:val="none" w:sz="0" w:space="0" w:color="auto"/>
        <w:bottom w:val="none" w:sz="0" w:space="0" w:color="auto"/>
        <w:right w:val="none" w:sz="0" w:space="0" w:color="auto"/>
      </w:divBdr>
    </w:div>
    <w:div w:id="179051452">
      <w:bodyDiv w:val="1"/>
      <w:marLeft w:val="0"/>
      <w:marRight w:val="0"/>
      <w:marTop w:val="0"/>
      <w:marBottom w:val="0"/>
      <w:divBdr>
        <w:top w:val="none" w:sz="0" w:space="0" w:color="auto"/>
        <w:left w:val="none" w:sz="0" w:space="0" w:color="auto"/>
        <w:bottom w:val="none" w:sz="0" w:space="0" w:color="auto"/>
        <w:right w:val="none" w:sz="0" w:space="0" w:color="auto"/>
      </w:divBdr>
    </w:div>
    <w:div w:id="206185260">
      <w:bodyDiv w:val="1"/>
      <w:marLeft w:val="0"/>
      <w:marRight w:val="0"/>
      <w:marTop w:val="0"/>
      <w:marBottom w:val="0"/>
      <w:divBdr>
        <w:top w:val="none" w:sz="0" w:space="0" w:color="auto"/>
        <w:left w:val="none" w:sz="0" w:space="0" w:color="auto"/>
        <w:bottom w:val="none" w:sz="0" w:space="0" w:color="auto"/>
        <w:right w:val="none" w:sz="0" w:space="0" w:color="auto"/>
      </w:divBdr>
    </w:div>
    <w:div w:id="213473861">
      <w:bodyDiv w:val="1"/>
      <w:marLeft w:val="0"/>
      <w:marRight w:val="0"/>
      <w:marTop w:val="0"/>
      <w:marBottom w:val="0"/>
      <w:divBdr>
        <w:top w:val="none" w:sz="0" w:space="0" w:color="auto"/>
        <w:left w:val="none" w:sz="0" w:space="0" w:color="auto"/>
        <w:bottom w:val="none" w:sz="0" w:space="0" w:color="auto"/>
        <w:right w:val="none" w:sz="0" w:space="0" w:color="auto"/>
      </w:divBdr>
    </w:div>
    <w:div w:id="231935528">
      <w:bodyDiv w:val="1"/>
      <w:marLeft w:val="0"/>
      <w:marRight w:val="0"/>
      <w:marTop w:val="0"/>
      <w:marBottom w:val="0"/>
      <w:divBdr>
        <w:top w:val="none" w:sz="0" w:space="0" w:color="auto"/>
        <w:left w:val="none" w:sz="0" w:space="0" w:color="auto"/>
        <w:bottom w:val="none" w:sz="0" w:space="0" w:color="auto"/>
        <w:right w:val="none" w:sz="0" w:space="0" w:color="auto"/>
      </w:divBdr>
    </w:div>
    <w:div w:id="236405984">
      <w:bodyDiv w:val="1"/>
      <w:marLeft w:val="0"/>
      <w:marRight w:val="0"/>
      <w:marTop w:val="0"/>
      <w:marBottom w:val="0"/>
      <w:divBdr>
        <w:top w:val="none" w:sz="0" w:space="0" w:color="auto"/>
        <w:left w:val="none" w:sz="0" w:space="0" w:color="auto"/>
        <w:bottom w:val="none" w:sz="0" w:space="0" w:color="auto"/>
        <w:right w:val="none" w:sz="0" w:space="0" w:color="auto"/>
      </w:divBdr>
    </w:div>
    <w:div w:id="238054548">
      <w:bodyDiv w:val="1"/>
      <w:marLeft w:val="0"/>
      <w:marRight w:val="0"/>
      <w:marTop w:val="0"/>
      <w:marBottom w:val="0"/>
      <w:divBdr>
        <w:top w:val="none" w:sz="0" w:space="0" w:color="auto"/>
        <w:left w:val="none" w:sz="0" w:space="0" w:color="auto"/>
        <w:bottom w:val="none" w:sz="0" w:space="0" w:color="auto"/>
        <w:right w:val="none" w:sz="0" w:space="0" w:color="auto"/>
      </w:divBdr>
    </w:div>
    <w:div w:id="252863316">
      <w:bodyDiv w:val="1"/>
      <w:marLeft w:val="0"/>
      <w:marRight w:val="0"/>
      <w:marTop w:val="0"/>
      <w:marBottom w:val="0"/>
      <w:divBdr>
        <w:top w:val="none" w:sz="0" w:space="0" w:color="auto"/>
        <w:left w:val="none" w:sz="0" w:space="0" w:color="auto"/>
        <w:bottom w:val="none" w:sz="0" w:space="0" w:color="auto"/>
        <w:right w:val="none" w:sz="0" w:space="0" w:color="auto"/>
      </w:divBdr>
    </w:div>
    <w:div w:id="279335241">
      <w:bodyDiv w:val="1"/>
      <w:marLeft w:val="0"/>
      <w:marRight w:val="0"/>
      <w:marTop w:val="0"/>
      <w:marBottom w:val="0"/>
      <w:divBdr>
        <w:top w:val="none" w:sz="0" w:space="0" w:color="auto"/>
        <w:left w:val="none" w:sz="0" w:space="0" w:color="auto"/>
        <w:bottom w:val="none" w:sz="0" w:space="0" w:color="auto"/>
        <w:right w:val="none" w:sz="0" w:space="0" w:color="auto"/>
      </w:divBdr>
    </w:div>
    <w:div w:id="319584329">
      <w:bodyDiv w:val="1"/>
      <w:marLeft w:val="0"/>
      <w:marRight w:val="0"/>
      <w:marTop w:val="0"/>
      <w:marBottom w:val="0"/>
      <w:divBdr>
        <w:top w:val="none" w:sz="0" w:space="0" w:color="auto"/>
        <w:left w:val="none" w:sz="0" w:space="0" w:color="auto"/>
        <w:bottom w:val="none" w:sz="0" w:space="0" w:color="auto"/>
        <w:right w:val="none" w:sz="0" w:space="0" w:color="auto"/>
      </w:divBdr>
    </w:div>
    <w:div w:id="327708010">
      <w:bodyDiv w:val="1"/>
      <w:marLeft w:val="0"/>
      <w:marRight w:val="0"/>
      <w:marTop w:val="0"/>
      <w:marBottom w:val="0"/>
      <w:divBdr>
        <w:top w:val="none" w:sz="0" w:space="0" w:color="auto"/>
        <w:left w:val="none" w:sz="0" w:space="0" w:color="auto"/>
        <w:bottom w:val="none" w:sz="0" w:space="0" w:color="auto"/>
        <w:right w:val="none" w:sz="0" w:space="0" w:color="auto"/>
      </w:divBdr>
    </w:div>
    <w:div w:id="336201363">
      <w:bodyDiv w:val="1"/>
      <w:marLeft w:val="0"/>
      <w:marRight w:val="0"/>
      <w:marTop w:val="0"/>
      <w:marBottom w:val="0"/>
      <w:divBdr>
        <w:top w:val="none" w:sz="0" w:space="0" w:color="auto"/>
        <w:left w:val="none" w:sz="0" w:space="0" w:color="auto"/>
        <w:bottom w:val="none" w:sz="0" w:space="0" w:color="auto"/>
        <w:right w:val="none" w:sz="0" w:space="0" w:color="auto"/>
      </w:divBdr>
    </w:div>
    <w:div w:id="342247854">
      <w:bodyDiv w:val="1"/>
      <w:marLeft w:val="0"/>
      <w:marRight w:val="0"/>
      <w:marTop w:val="0"/>
      <w:marBottom w:val="0"/>
      <w:divBdr>
        <w:top w:val="none" w:sz="0" w:space="0" w:color="auto"/>
        <w:left w:val="none" w:sz="0" w:space="0" w:color="auto"/>
        <w:bottom w:val="none" w:sz="0" w:space="0" w:color="auto"/>
        <w:right w:val="none" w:sz="0" w:space="0" w:color="auto"/>
      </w:divBdr>
      <w:divsChild>
        <w:div w:id="77756892">
          <w:marLeft w:val="0"/>
          <w:marRight w:val="0"/>
          <w:marTop w:val="0"/>
          <w:marBottom w:val="0"/>
          <w:divBdr>
            <w:top w:val="none" w:sz="0" w:space="0" w:color="auto"/>
            <w:left w:val="none" w:sz="0" w:space="0" w:color="auto"/>
            <w:bottom w:val="none" w:sz="0" w:space="0" w:color="auto"/>
            <w:right w:val="none" w:sz="0" w:space="0" w:color="auto"/>
          </w:divBdr>
          <w:divsChild>
            <w:div w:id="390545232">
              <w:marLeft w:val="0"/>
              <w:marRight w:val="0"/>
              <w:marTop w:val="0"/>
              <w:marBottom w:val="0"/>
              <w:divBdr>
                <w:top w:val="none" w:sz="0" w:space="0" w:color="auto"/>
                <w:left w:val="none" w:sz="0" w:space="0" w:color="auto"/>
                <w:bottom w:val="none" w:sz="0" w:space="0" w:color="auto"/>
                <w:right w:val="none" w:sz="0" w:space="0" w:color="auto"/>
              </w:divBdr>
              <w:divsChild>
                <w:div w:id="1626541561">
                  <w:marLeft w:val="0"/>
                  <w:marRight w:val="0"/>
                  <w:marTop w:val="0"/>
                  <w:marBottom w:val="0"/>
                  <w:divBdr>
                    <w:top w:val="none" w:sz="0" w:space="0" w:color="auto"/>
                    <w:left w:val="none" w:sz="0" w:space="0" w:color="auto"/>
                    <w:bottom w:val="none" w:sz="0" w:space="0" w:color="auto"/>
                    <w:right w:val="none" w:sz="0" w:space="0" w:color="auto"/>
                  </w:divBdr>
                  <w:divsChild>
                    <w:div w:id="910427859">
                      <w:marLeft w:val="0"/>
                      <w:marRight w:val="0"/>
                      <w:marTop w:val="0"/>
                      <w:marBottom w:val="0"/>
                      <w:divBdr>
                        <w:top w:val="none" w:sz="0" w:space="0" w:color="auto"/>
                        <w:left w:val="none" w:sz="0" w:space="0" w:color="auto"/>
                        <w:bottom w:val="none" w:sz="0" w:space="0" w:color="auto"/>
                        <w:right w:val="none" w:sz="0" w:space="0" w:color="auto"/>
                      </w:divBdr>
                      <w:divsChild>
                        <w:div w:id="850025990">
                          <w:marLeft w:val="0"/>
                          <w:marRight w:val="0"/>
                          <w:marTop w:val="0"/>
                          <w:marBottom w:val="0"/>
                          <w:divBdr>
                            <w:top w:val="none" w:sz="0" w:space="0" w:color="auto"/>
                            <w:left w:val="none" w:sz="0" w:space="0" w:color="auto"/>
                            <w:bottom w:val="none" w:sz="0" w:space="0" w:color="auto"/>
                            <w:right w:val="none" w:sz="0" w:space="0" w:color="auto"/>
                          </w:divBdr>
                          <w:divsChild>
                            <w:div w:id="1474175126">
                              <w:marLeft w:val="0"/>
                              <w:marRight w:val="0"/>
                              <w:marTop w:val="0"/>
                              <w:marBottom w:val="0"/>
                              <w:divBdr>
                                <w:top w:val="none" w:sz="0" w:space="0" w:color="auto"/>
                                <w:left w:val="none" w:sz="0" w:space="0" w:color="auto"/>
                                <w:bottom w:val="none" w:sz="0" w:space="0" w:color="auto"/>
                                <w:right w:val="none" w:sz="0" w:space="0" w:color="auto"/>
                              </w:divBdr>
                              <w:divsChild>
                                <w:div w:id="1792048823">
                                  <w:marLeft w:val="0"/>
                                  <w:marRight w:val="0"/>
                                  <w:marTop w:val="0"/>
                                  <w:marBottom w:val="0"/>
                                  <w:divBdr>
                                    <w:top w:val="none" w:sz="0" w:space="0" w:color="auto"/>
                                    <w:left w:val="none" w:sz="0" w:space="0" w:color="auto"/>
                                    <w:bottom w:val="none" w:sz="0" w:space="0" w:color="auto"/>
                                    <w:right w:val="none" w:sz="0" w:space="0" w:color="auto"/>
                                  </w:divBdr>
                                  <w:divsChild>
                                    <w:div w:id="985663938">
                                      <w:marLeft w:val="0"/>
                                      <w:marRight w:val="0"/>
                                      <w:marTop w:val="0"/>
                                      <w:marBottom w:val="0"/>
                                      <w:divBdr>
                                        <w:top w:val="none" w:sz="0" w:space="0" w:color="auto"/>
                                        <w:left w:val="none" w:sz="0" w:space="0" w:color="auto"/>
                                        <w:bottom w:val="none" w:sz="0" w:space="0" w:color="auto"/>
                                        <w:right w:val="none" w:sz="0" w:space="0" w:color="auto"/>
                                      </w:divBdr>
                                      <w:divsChild>
                                        <w:div w:id="1361392158">
                                          <w:marLeft w:val="0"/>
                                          <w:marRight w:val="0"/>
                                          <w:marTop w:val="0"/>
                                          <w:marBottom w:val="0"/>
                                          <w:divBdr>
                                            <w:top w:val="none" w:sz="0" w:space="0" w:color="auto"/>
                                            <w:left w:val="none" w:sz="0" w:space="0" w:color="auto"/>
                                            <w:bottom w:val="none" w:sz="0" w:space="0" w:color="auto"/>
                                            <w:right w:val="none" w:sz="0" w:space="0" w:color="auto"/>
                                          </w:divBdr>
                                          <w:divsChild>
                                            <w:div w:id="340474973">
                                              <w:marLeft w:val="0"/>
                                              <w:marRight w:val="0"/>
                                              <w:marTop w:val="0"/>
                                              <w:marBottom w:val="0"/>
                                              <w:divBdr>
                                                <w:top w:val="none" w:sz="0" w:space="0" w:color="auto"/>
                                                <w:left w:val="none" w:sz="0" w:space="0" w:color="auto"/>
                                                <w:bottom w:val="none" w:sz="0" w:space="0" w:color="auto"/>
                                                <w:right w:val="none" w:sz="0" w:space="0" w:color="auto"/>
                                              </w:divBdr>
                                              <w:divsChild>
                                                <w:div w:id="373653168">
                                                  <w:marLeft w:val="0"/>
                                                  <w:marRight w:val="0"/>
                                                  <w:marTop w:val="0"/>
                                                  <w:marBottom w:val="0"/>
                                                  <w:divBdr>
                                                    <w:top w:val="none" w:sz="0" w:space="0" w:color="auto"/>
                                                    <w:left w:val="none" w:sz="0" w:space="0" w:color="auto"/>
                                                    <w:bottom w:val="none" w:sz="0" w:space="0" w:color="auto"/>
                                                    <w:right w:val="none" w:sz="0" w:space="0" w:color="auto"/>
                                                  </w:divBdr>
                                                  <w:divsChild>
                                                    <w:div w:id="1214730583">
                                                      <w:marLeft w:val="0"/>
                                                      <w:marRight w:val="0"/>
                                                      <w:marTop w:val="0"/>
                                                      <w:marBottom w:val="0"/>
                                                      <w:divBdr>
                                                        <w:top w:val="none" w:sz="0" w:space="0" w:color="auto"/>
                                                        <w:left w:val="none" w:sz="0" w:space="0" w:color="auto"/>
                                                        <w:bottom w:val="none" w:sz="0" w:space="0" w:color="auto"/>
                                                        <w:right w:val="none" w:sz="0" w:space="0" w:color="auto"/>
                                                      </w:divBdr>
                                                      <w:divsChild>
                                                        <w:div w:id="28576527">
                                                          <w:marLeft w:val="0"/>
                                                          <w:marRight w:val="0"/>
                                                          <w:marTop w:val="0"/>
                                                          <w:marBottom w:val="0"/>
                                                          <w:divBdr>
                                                            <w:top w:val="none" w:sz="0" w:space="0" w:color="auto"/>
                                                            <w:left w:val="none" w:sz="0" w:space="0" w:color="auto"/>
                                                            <w:bottom w:val="none" w:sz="0" w:space="0" w:color="auto"/>
                                                            <w:right w:val="none" w:sz="0" w:space="0" w:color="auto"/>
                                                          </w:divBdr>
                                                          <w:divsChild>
                                                            <w:div w:id="12940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634846">
                                                  <w:marLeft w:val="0"/>
                                                  <w:marRight w:val="0"/>
                                                  <w:marTop w:val="0"/>
                                                  <w:marBottom w:val="0"/>
                                                  <w:divBdr>
                                                    <w:top w:val="none" w:sz="0" w:space="0" w:color="auto"/>
                                                    <w:left w:val="none" w:sz="0" w:space="0" w:color="auto"/>
                                                    <w:bottom w:val="none" w:sz="0" w:space="0" w:color="auto"/>
                                                    <w:right w:val="none" w:sz="0" w:space="0" w:color="auto"/>
                                                  </w:divBdr>
                                                  <w:divsChild>
                                                    <w:div w:id="2051034507">
                                                      <w:marLeft w:val="0"/>
                                                      <w:marRight w:val="0"/>
                                                      <w:marTop w:val="0"/>
                                                      <w:marBottom w:val="0"/>
                                                      <w:divBdr>
                                                        <w:top w:val="none" w:sz="0" w:space="0" w:color="auto"/>
                                                        <w:left w:val="none" w:sz="0" w:space="0" w:color="auto"/>
                                                        <w:bottom w:val="none" w:sz="0" w:space="0" w:color="auto"/>
                                                        <w:right w:val="none" w:sz="0" w:space="0" w:color="auto"/>
                                                      </w:divBdr>
                                                      <w:divsChild>
                                                        <w:div w:id="2062707109">
                                                          <w:marLeft w:val="0"/>
                                                          <w:marRight w:val="0"/>
                                                          <w:marTop w:val="0"/>
                                                          <w:marBottom w:val="0"/>
                                                          <w:divBdr>
                                                            <w:top w:val="none" w:sz="0" w:space="0" w:color="auto"/>
                                                            <w:left w:val="none" w:sz="0" w:space="0" w:color="auto"/>
                                                            <w:bottom w:val="none" w:sz="0" w:space="0" w:color="auto"/>
                                                            <w:right w:val="none" w:sz="0" w:space="0" w:color="auto"/>
                                                          </w:divBdr>
                                                          <w:divsChild>
                                                            <w:div w:id="112692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0855673">
          <w:marLeft w:val="0"/>
          <w:marRight w:val="0"/>
          <w:marTop w:val="0"/>
          <w:marBottom w:val="0"/>
          <w:divBdr>
            <w:top w:val="none" w:sz="0" w:space="0" w:color="auto"/>
            <w:left w:val="none" w:sz="0" w:space="0" w:color="auto"/>
            <w:bottom w:val="none" w:sz="0" w:space="0" w:color="auto"/>
            <w:right w:val="none" w:sz="0" w:space="0" w:color="auto"/>
          </w:divBdr>
          <w:divsChild>
            <w:div w:id="1791777168">
              <w:marLeft w:val="0"/>
              <w:marRight w:val="0"/>
              <w:marTop w:val="0"/>
              <w:marBottom w:val="0"/>
              <w:divBdr>
                <w:top w:val="none" w:sz="0" w:space="0" w:color="auto"/>
                <w:left w:val="none" w:sz="0" w:space="0" w:color="auto"/>
                <w:bottom w:val="none" w:sz="0" w:space="0" w:color="auto"/>
                <w:right w:val="none" w:sz="0" w:space="0" w:color="auto"/>
              </w:divBdr>
              <w:divsChild>
                <w:div w:id="69330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44349">
      <w:bodyDiv w:val="1"/>
      <w:marLeft w:val="0"/>
      <w:marRight w:val="0"/>
      <w:marTop w:val="0"/>
      <w:marBottom w:val="0"/>
      <w:divBdr>
        <w:top w:val="none" w:sz="0" w:space="0" w:color="auto"/>
        <w:left w:val="none" w:sz="0" w:space="0" w:color="auto"/>
        <w:bottom w:val="none" w:sz="0" w:space="0" w:color="auto"/>
        <w:right w:val="none" w:sz="0" w:space="0" w:color="auto"/>
      </w:divBdr>
    </w:div>
    <w:div w:id="392584367">
      <w:bodyDiv w:val="1"/>
      <w:marLeft w:val="0"/>
      <w:marRight w:val="0"/>
      <w:marTop w:val="0"/>
      <w:marBottom w:val="0"/>
      <w:divBdr>
        <w:top w:val="none" w:sz="0" w:space="0" w:color="auto"/>
        <w:left w:val="none" w:sz="0" w:space="0" w:color="auto"/>
        <w:bottom w:val="none" w:sz="0" w:space="0" w:color="auto"/>
        <w:right w:val="none" w:sz="0" w:space="0" w:color="auto"/>
      </w:divBdr>
    </w:div>
    <w:div w:id="423887632">
      <w:bodyDiv w:val="1"/>
      <w:marLeft w:val="0"/>
      <w:marRight w:val="0"/>
      <w:marTop w:val="0"/>
      <w:marBottom w:val="0"/>
      <w:divBdr>
        <w:top w:val="none" w:sz="0" w:space="0" w:color="auto"/>
        <w:left w:val="none" w:sz="0" w:space="0" w:color="auto"/>
        <w:bottom w:val="none" w:sz="0" w:space="0" w:color="auto"/>
        <w:right w:val="none" w:sz="0" w:space="0" w:color="auto"/>
      </w:divBdr>
    </w:div>
    <w:div w:id="427510736">
      <w:bodyDiv w:val="1"/>
      <w:marLeft w:val="0"/>
      <w:marRight w:val="0"/>
      <w:marTop w:val="0"/>
      <w:marBottom w:val="0"/>
      <w:divBdr>
        <w:top w:val="none" w:sz="0" w:space="0" w:color="auto"/>
        <w:left w:val="none" w:sz="0" w:space="0" w:color="auto"/>
        <w:bottom w:val="none" w:sz="0" w:space="0" w:color="auto"/>
        <w:right w:val="none" w:sz="0" w:space="0" w:color="auto"/>
      </w:divBdr>
    </w:div>
    <w:div w:id="448665888">
      <w:bodyDiv w:val="1"/>
      <w:marLeft w:val="0"/>
      <w:marRight w:val="0"/>
      <w:marTop w:val="0"/>
      <w:marBottom w:val="0"/>
      <w:divBdr>
        <w:top w:val="none" w:sz="0" w:space="0" w:color="auto"/>
        <w:left w:val="none" w:sz="0" w:space="0" w:color="auto"/>
        <w:bottom w:val="none" w:sz="0" w:space="0" w:color="auto"/>
        <w:right w:val="none" w:sz="0" w:space="0" w:color="auto"/>
      </w:divBdr>
    </w:div>
    <w:div w:id="458114279">
      <w:bodyDiv w:val="1"/>
      <w:marLeft w:val="0"/>
      <w:marRight w:val="0"/>
      <w:marTop w:val="0"/>
      <w:marBottom w:val="0"/>
      <w:divBdr>
        <w:top w:val="none" w:sz="0" w:space="0" w:color="auto"/>
        <w:left w:val="none" w:sz="0" w:space="0" w:color="auto"/>
        <w:bottom w:val="none" w:sz="0" w:space="0" w:color="auto"/>
        <w:right w:val="none" w:sz="0" w:space="0" w:color="auto"/>
      </w:divBdr>
    </w:div>
    <w:div w:id="474299387">
      <w:bodyDiv w:val="1"/>
      <w:marLeft w:val="0"/>
      <w:marRight w:val="0"/>
      <w:marTop w:val="0"/>
      <w:marBottom w:val="0"/>
      <w:divBdr>
        <w:top w:val="none" w:sz="0" w:space="0" w:color="auto"/>
        <w:left w:val="none" w:sz="0" w:space="0" w:color="auto"/>
        <w:bottom w:val="none" w:sz="0" w:space="0" w:color="auto"/>
        <w:right w:val="none" w:sz="0" w:space="0" w:color="auto"/>
      </w:divBdr>
      <w:divsChild>
        <w:div w:id="735708374">
          <w:marLeft w:val="0"/>
          <w:marRight w:val="0"/>
          <w:marTop w:val="0"/>
          <w:marBottom w:val="0"/>
          <w:divBdr>
            <w:top w:val="none" w:sz="0" w:space="0" w:color="auto"/>
            <w:left w:val="none" w:sz="0" w:space="0" w:color="auto"/>
            <w:bottom w:val="none" w:sz="0" w:space="0" w:color="auto"/>
            <w:right w:val="none" w:sz="0" w:space="0" w:color="auto"/>
          </w:divBdr>
          <w:divsChild>
            <w:div w:id="2131118890">
              <w:marLeft w:val="0"/>
              <w:marRight w:val="0"/>
              <w:marTop w:val="0"/>
              <w:marBottom w:val="0"/>
              <w:divBdr>
                <w:top w:val="none" w:sz="0" w:space="0" w:color="auto"/>
                <w:left w:val="none" w:sz="0" w:space="0" w:color="auto"/>
                <w:bottom w:val="none" w:sz="0" w:space="0" w:color="auto"/>
                <w:right w:val="none" w:sz="0" w:space="0" w:color="auto"/>
              </w:divBdr>
              <w:divsChild>
                <w:div w:id="1450852807">
                  <w:marLeft w:val="0"/>
                  <w:marRight w:val="0"/>
                  <w:marTop w:val="0"/>
                  <w:marBottom w:val="0"/>
                  <w:divBdr>
                    <w:top w:val="none" w:sz="0" w:space="0" w:color="auto"/>
                    <w:left w:val="none" w:sz="0" w:space="0" w:color="auto"/>
                    <w:bottom w:val="none" w:sz="0" w:space="0" w:color="auto"/>
                    <w:right w:val="none" w:sz="0" w:space="0" w:color="auto"/>
                  </w:divBdr>
                  <w:divsChild>
                    <w:div w:id="11931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010165">
          <w:marLeft w:val="0"/>
          <w:marRight w:val="0"/>
          <w:marTop w:val="0"/>
          <w:marBottom w:val="0"/>
          <w:divBdr>
            <w:top w:val="none" w:sz="0" w:space="0" w:color="auto"/>
            <w:left w:val="none" w:sz="0" w:space="0" w:color="auto"/>
            <w:bottom w:val="none" w:sz="0" w:space="0" w:color="auto"/>
            <w:right w:val="none" w:sz="0" w:space="0" w:color="auto"/>
          </w:divBdr>
          <w:divsChild>
            <w:div w:id="56786482">
              <w:marLeft w:val="0"/>
              <w:marRight w:val="0"/>
              <w:marTop w:val="0"/>
              <w:marBottom w:val="0"/>
              <w:divBdr>
                <w:top w:val="none" w:sz="0" w:space="0" w:color="auto"/>
                <w:left w:val="none" w:sz="0" w:space="0" w:color="auto"/>
                <w:bottom w:val="none" w:sz="0" w:space="0" w:color="auto"/>
                <w:right w:val="none" w:sz="0" w:space="0" w:color="auto"/>
              </w:divBdr>
              <w:divsChild>
                <w:div w:id="223571062">
                  <w:marLeft w:val="0"/>
                  <w:marRight w:val="0"/>
                  <w:marTop w:val="0"/>
                  <w:marBottom w:val="0"/>
                  <w:divBdr>
                    <w:top w:val="none" w:sz="0" w:space="0" w:color="auto"/>
                    <w:left w:val="none" w:sz="0" w:space="0" w:color="auto"/>
                    <w:bottom w:val="none" w:sz="0" w:space="0" w:color="auto"/>
                    <w:right w:val="none" w:sz="0" w:space="0" w:color="auto"/>
                  </w:divBdr>
                  <w:divsChild>
                    <w:div w:id="28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57435">
      <w:bodyDiv w:val="1"/>
      <w:marLeft w:val="0"/>
      <w:marRight w:val="0"/>
      <w:marTop w:val="0"/>
      <w:marBottom w:val="0"/>
      <w:divBdr>
        <w:top w:val="none" w:sz="0" w:space="0" w:color="auto"/>
        <w:left w:val="none" w:sz="0" w:space="0" w:color="auto"/>
        <w:bottom w:val="none" w:sz="0" w:space="0" w:color="auto"/>
        <w:right w:val="none" w:sz="0" w:space="0" w:color="auto"/>
      </w:divBdr>
    </w:div>
    <w:div w:id="515660430">
      <w:bodyDiv w:val="1"/>
      <w:marLeft w:val="0"/>
      <w:marRight w:val="0"/>
      <w:marTop w:val="0"/>
      <w:marBottom w:val="0"/>
      <w:divBdr>
        <w:top w:val="none" w:sz="0" w:space="0" w:color="auto"/>
        <w:left w:val="none" w:sz="0" w:space="0" w:color="auto"/>
        <w:bottom w:val="none" w:sz="0" w:space="0" w:color="auto"/>
        <w:right w:val="none" w:sz="0" w:space="0" w:color="auto"/>
      </w:divBdr>
    </w:div>
    <w:div w:id="549264767">
      <w:bodyDiv w:val="1"/>
      <w:marLeft w:val="0"/>
      <w:marRight w:val="0"/>
      <w:marTop w:val="0"/>
      <w:marBottom w:val="0"/>
      <w:divBdr>
        <w:top w:val="none" w:sz="0" w:space="0" w:color="auto"/>
        <w:left w:val="none" w:sz="0" w:space="0" w:color="auto"/>
        <w:bottom w:val="none" w:sz="0" w:space="0" w:color="auto"/>
        <w:right w:val="none" w:sz="0" w:space="0" w:color="auto"/>
      </w:divBdr>
    </w:div>
    <w:div w:id="564417960">
      <w:bodyDiv w:val="1"/>
      <w:marLeft w:val="0"/>
      <w:marRight w:val="0"/>
      <w:marTop w:val="0"/>
      <w:marBottom w:val="0"/>
      <w:divBdr>
        <w:top w:val="none" w:sz="0" w:space="0" w:color="auto"/>
        <w:left w:val="none" w:sz="0" w:space="0" w:color="auto"/>
        <w:bottom w:val="none" w:sz="0" w:space="0" w:color="auto"/>
        <w:right w:val="none" w:sz="0" w:space="0" w:color="auto"/>
      </w:divBdr>
      <w:divsChild>
        <w:div w:id="1484345961">
          <w:marLeft w:val="0"/>
          <w:marRight w:val="0"/>
          <w:marTop w:val="0"/>
          <w:marBottom w:val="0"/>
          <w:divBdr>
            <w:top w:val="none" w:sz="0" w:space="0" w:color="auto"/>
            <w:left w:val="none" w:sz="0" w:space="0" w:color="auto"/>
            <w:bottom w:val="none" w:sz="0" w:space="0" w:color="auto"/>
            <w:right w:val="none" w:sz="0" w:space="0" w:color="auto"/>
          </w:divBdr>
          <w:divsChild>
            <w:div w:id="392628824">
              <w:marLeft w:val="0"/>
              <w:marRight w:val="0"/>
              <w:marTop w:val="0"/>
              <w:marBottom w:val="0"/>
              <w:divBdr>
                <w:top w:val="none" w:sz="0" w:space="0" w:color="auto"/>
                <w:left w:val="none" w:sz="0" w:space="0" w:color="auto"/>
                <w:bottom w:val="none" w:sz="0" w:space="0" w:color="auto"/>
                <w:right w:val="none" w:sz="0" w:space="0" w:color="auto"/>
              </w:divBdr>
              <w:divsChild>
                <w:div w:id="1706977488">
                  <w:marLeft w:val="0"/>
                  <w:marRight w:val="0"/>
                  <w:marTop w:val="0"/>
                  <w:marBottom w:val="0"/>
                  <w:divBdr>
                    <w:top w:val="none" w:sz="0" w:space="0" w:color="auto"/>
                    <w:left w:val="none" w:sz="0" w:space="0" w:color="auto"/>
                    <w:bottom w:val="none" w:sz="0" w:space="0" w:color="auto"/>
                    <w:right w:val="none" w:sz="0" w:space="0" w:color="auto"/>
                  </w:divBdr>
                  <w:divsChild>
                    <w:div w:id="5225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8894">
          <w:marLeft w:val="0"/>
          <w:marRight w:val="0"/>
          <w:marTop w:val="0"/>
          <w:marBottom w:val="0"/>
          <w:divBdr>
            <w:top w:val="none" w:sz="0" w:space="0" w:color="auto"/>
            <w:left w:val="none" w:sz="0" w:space="0" w:color="auto"/>
            <w:bottom w:val="none" w:sz="0" w:space="0" w:color="auto"/>
            <w:right w:val="none" w:sz="0" w:space="0" w:color="auto"/>
          </w:divBdr>
          <w:divsChild>
            <w:div w:id="949825693">
              <w:marLeft w:val="0"/>
              <w:marRight w:val="0"/>
              <w:marTop w:val="0"/>
              <w:marBottom w:val="0"/>
              <w:divBdr>
                <w:top w:val="none" w:sz="0" w:space="0" w:color="auto"/>
                <w:left w:val="none" w:sz="0" w:space="0" w:color="auto"/>
                <w:bottom w:val="none" w:sz="0" w:space="0" w:color="auto"/>
                <w:right w:val="none" w:sz="0" w:space="0" w:color="auto"/>
              </w:divBdr>
              <w:divsChild>
                <w:div w:id="540821844">
                  <w:marLeft w:val="0"/>
                  <w:marRight w:val="0"/>
                  <w:marTop w:val="0"/>
                  <w:marBottom w:val="0"/>
                  <w:divBdr>
                    <w:top w:val="none" w:sz="0" w:space="0" w:color="auto"/>
                    <w:left w:val="none" w:sz="0" w:space="0" w:color="auto"/>
                    <w:bottom w:val="none" w:sz="0" w:space="0" w:color="auto"/>
                    <w:right w:val="none" w:sz="0" w:space="0" w:color="auto"/>
                  </w:divBdr>
                  <w:divsChild>
                    <w:div w:id="4123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416796">
      <w:bodyDiv w:val="1"/>
      <w:marLeft w:val="0"/>
      <w:marRight w:val="0"/>
      <w:marTop w:val="0"/>
      <w:marBottom w:val="0"/>
      <w:divBdr>
        <w:top w:val="none" w:sz="0" w:space="0" w:color="auto"/>
        <w:left w:val="none" w:sz="0" w:space="0" w:color="auto"/>
        <w:bottom w:val="none" w:sz="0" w:space="0" w:color="auto"/>
        <w:right w:val="none" w:sz="0" w:space="0" w:color="auto"/>
      </w:divBdr>
    </w:div>
    <w:div w:id="660625548">
      <w:bodyDiv w:val="1"/>
      <w:marLeft w:val="0"/>
      <w:marRight w:val="0"/>
      <w:marTop w:val="0"/>
      <w:marBottom w:val="0"/>
      <w:divBdr>
        <w:top w:val="none" w:sz="0" w:space="0" w:color="auto"/>
        <w:left w:val="none" w:sz="0" w:space="0" w:color="auto"/>
        <w:bottom w:val="none" w:sz="0" w:space="0" w:color="auto"/>
        <w:right w:val="none" w:sz="0" w:space="0" w:color="auto"/>
      </w:divBdr>
    </w:div>
    <w:div w:id="688602237">
      <w:bodyDiv w:val="1"/>
      <w:marLeft w:val="0"/>
      <w:marRight w:val="0"/>
      <w:marTop w:val="0"/>
      <w:marBottom w:val="0"/>
      <w:divBdr>
        <w:top w:val="none" w:sz="0" w:space="0" w:color="auto"/>
        <w:left w:val="none" w:sz="0" w:space="0" w:color="auto"/>
        <w:bottom w:val="none" w:sz="0" w:space="0" w:color="auto"/>
        <w:right w:val="none" w:sz="0" w:space="0" w:color="auto"/>
      </w:divBdr>
    </w:div>
    <w:div w:id="716009679">
      <w:bodyDiv w:val="1"/>
      <w:marLeft w:val="0"/>
      <w:marRight w:val="0"/>
      <w:marTop w:val="0"/>
      <w:marBottom w:val="0"/>
      <w:divBdr>
        <w:top w:val="none" w:sz="0" w:space="0" w:color="auto"/>
        <w:left w:val="none" w:sz="0" w:space="0" w:color="auto"/>
        <w:bottom w:val="none" w:sz="0" w:space="0" w:color="auto"/>
        <w:right w:val="none" w:sz="0" w:space="0" w:color="auto"/>
      </w:divBdr>
    </w:div>
    <w:div w:id="754590596">
      <w:bodyDiv w:val="1"/>
      <w:marLeft w:val="0"/>
      <w:marRight w:val="0"/>
      <w:marTop w:val="0"/>
      <w:marBottom w:val="0"/>
      <w:divBdr>
        <w:top w:val="none" w:sz="0" w:space="0" w:color="auto"/>
        <w:left w:val="none" w:sz="0" w:space="0" w:color="auto"/>
        <w:bottom w:val="none" w:sz="0" w:space="0" w:color="auto"/>
        <w:right w:val="none" w:sz="0" w:space="0" w:color="auto"/>
      </w:divBdr>
    </w:div>
    <w:div w:id="761142918">
      <w:bodyDiv w:val="1"/>
      <w:marLeft w:val="0"/>
      <w:marRight w:val="0"/>
      <w:marTop w:val="0"/>
      <w:marBottom w:val="0"/>
      <w:divBdr>
        <w:top w:val="none" w:sz="0" w:space="0" w:color="auto"/>
        <w:left w:val="none" w:sz="0" w:space="0" w:color="auto"/>
        <w:bottom w:val="none" w:sz="0" w:space="0" w:color="auto"/>
        <w:right w:val="none" w:sz="0" w:space="0" w:color="auto"/>
      </w:divBdr>
    </w:div>
    <w:div w:id="861478055">
      <w:bodyDiv w:val="1"/>
      <w:marLeft w:val="0"/>
      <w:marRight w:val="0"/>
      <w:marTop w:val="0"/>
      <w:marBottom w:val="0"/>
      <w:divBdr>
        <w:top w:val="none" w:sz="0" w:space="0" w:color="auto"/>
        <w:left w:val="none" w:sz="0" w:space="0" w:color="auto"/>
        <w:bottom w:val="none" w:sz="0" w:space="0" w:color="auto"/>
        <w:right w:val="none" w:sz="0" w:space="0" w:color="auto"/>
      </w:divBdr>
    </w:div>
    <w:div w:id="881941380">
      <w:bodyDiv w:val="1"/>
      <w:marLeft w:val="0"/>
      <w:marRight w:val="0"/>
      <w:marTop w:val="0"/>
      <w:marBottom w:val="0"/>
      <w:divBdr>
        <w:top w:val="none" w:sz="0" w:space="0" w:color="auto"/>
        <w:left w:val="none" w:sz="0" w:space="0" w:color="auto"/>
        <w:bottom w:val="none" w:sz="0" w:space="0" w:color="auto"/>
        <w:right w:val="none" w:sz="0" w:space="0" w:color="auto"/>
      </w:divBdr>
    </w:div>
    <w:div w:id="947157284">
      <w:bodyDiv w:val="1"/>
      <w:marLeft w:val="0"/>
      <w:marRight w:val="0"/>
      <w:marTop w:val="0"/>
      <w:marBottom w:val="0"/>
      <w:divBdr>
        <w:top w:val="none" w:sz="0" w:space="0" w:color="auto"/>
        <w:left w:val="none" w:sz="0" w:space="0" w:color="auto"/>
        <w:bottom w:val="none" w:sz="0" w:space="0" w:color="auto"/>
        <w:right w:val="none" w:sz="0" w:space="0" w:color="auto"/>
      </w:divBdr>
    </w:div>
    <w:div w:id="956909148">
      <w:bodyDiv w:val="1"/>
      <w:marLeft w:val="0"/>
      <w:marRight w:val="0"/>
      <w:marTop w:val="0"/>
      <w:marBottom w:val="0"/>
      <w:divBdr>
        <w:top w:val="none" w:sz="0" w:space="0" w:color="auto"/>
        <w:left w:val="none" w:sz="0" w:space="0" w:color="auto"/>
        <w:bottom w:val="none" w:sz="0" w:space="0" w:color="auto"/>
        <w:right w:val="none" w:sz="0" w:space="0" w:color="auto"/>
      </w:divBdr>
    </w:div>
    <w:div w:id="958536261">
      <w:bodyDiv w:val="1"/>
      <w:marLeft w:val="0"/>
      <w:marRight w:val="0"/>
      <w:marTop w:val="0"/>
      <w:marBottom w:val="0"/>
      <w:divBdr>
        <w:top w:val="none" w:sz="0" w:space="0" w:color="auto"/>
        <w:left w:val="none" w:sz="0" w:space="0" w:color="auto"/>
        <w:bottom w:val="none" w:sz="0" w:space="0" w:color="auto"/>
        <w:right w:val="none" w:sz="0" w:space="0" w:color="auto"/>
      </w:divBdr>
    </w:div>
    <w:div w:id="972757173">
      <w:bodyDiv w:val="1"/>
      <w:marLeft w:val="0"/>
      <w:marRight w:val="0"/>
      <w:marTop w:val="0"/>
      <w:marBottom w:val="0"/>
      <w:divBdr>
        <w:top w:val="none" w:sz="0" w:space="0" w:color="auto"/>
        <w:left w:val="none" w:sz="0" w:space="0" w:color="auto"/>
        <w:bottom w:val="none" w:sz="0" w:space="0" w:color="auto"/>
        <w:right w:val="none" w:sz="0" w:space="0" w:color="auto"/>
      </w:divBdr>
    </w:div>
    <w:div w:id="982001938">
      <w:bodyDiv w:val="1"/>
      <w:marLeft w:val="0"/>
      <w:marRight w:val="0"/>
      <w:marTop w:val="0"/>
      <w:marBottom w:val="0"/>
      <w:divBdr>
        <w:top w:val="none" w:sz="0" w:space="0" w:color="auto"/>
        <w:left w:val="none" w:sz="0" w:space="0" w:color="auto"/>
        <w:bottom w:val="none" w:sz="0" w:space="0" w:color="auto"/>
        <w:right w:val="none" w:sz="0" w:space="0" w:color="auto"/>
      </w:divBdr>
      <w:divsChild>
        <w:div w:id="663750989">
          <w:marLeft w:val="0"/>
          <w:marRight w:val="0"/>
          <w:marTop w:val="0"/>
          <w:marBottom w:val="0"/>
          <w:divBdr>
            <w:top w:val="none" w:sz="0" w:space="0" w:color="auto"/>
            <w:left w:val="none" w:sz="0" w:space="0" w:color="auto"/>
            <w:bottom w:val="none" w:sz="0" w:space="0" w:color="auto"/>
            <w:right w:val="none" w:sz="0" w:space="0" w:color="auto"/>
          </w:divBdr>
          <w:divsChild>
            <w:div w:id="767846655">
              <w:marLeft w:val="0"/>
              <w:marRight w:val="0"/>
              <w:marTop w:val="0"/>
              <w:marBottom w:val="0"/>
              <w:divBdr>
                <w:top w:val="none" w:sz="0" w:space="0" w:color="auto"/>
                <w:left w:val="none" w:sz="0" w:space="0" w:color="auto"/>
                <w:bottom w:val="none" w:sz="0" w:space="0" w:color="auto"/>
                <w:right w:val="none" w:sz="0" w:space="0" w:color="auto"/>
              </w:divBdr>
              <w:divsChild>
                <w:div w:id="1827017096">
                  <w:marLeft w:val="0"/>
                  <w:marRight w:val="0"/>
                  <w:marTop w:val="0"/>
                  <w:marBottom w:val="0"/>
                  <w:divBdr>
                    <w:top w:val="none" w:sz="0" w:space="0" w:color="auto"/>
                    <w:left w:val="none" w:sz="0" w:space="0" w:color="auto"/>
                    <w:bottom w:val="none" w:sz="0" w:space="0" w:color="auto"/>
                    <w:right w:val="none" w:sz="0" w:space="0" w:color="auto"/>
                  </w:divBdr>
                  <w:divsChild>
                    <w:div w:id="49985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05756">
          <w:marLeft w:val="0"/>
          <w:marRight w:val="0"/>
          <w:marTop w:val="0"/>
          <w:marBottom w:val="0"/>
          <w:divBdr>
            <w:top w:val="none" w:sz="0" w:space="0" w:color="auto"/>
            <w:left w:val="none" w:sz="0" w:space="0" w:color="auto"/>
            <w:bottom w:val="none" w:sz="0" w:space="0" w:color="auto"/>
            <w:right w:val="none" w:sz="0" w:space="0" w:color="auto"/>
          </w:divBdr>
          <w:divsChild>
            <w:div w:id="1459688085">
              <w:marLeft w:val="0"/>
              <w:marRight w:val="0"/>
              <w:marTop w:val="0"/>
              <w:marBottom w:val="0"/>
              <w:divBdr>
                <w:top w:val="none" w:sz="0" w:space="0" w:color="auto"/>
                <w:left w:val="none" w:sz="0" w:space="0" w:color="auto"/>
                <w:bottom w:val="none" w:sz="0" w:space="0" w:color="auto"/>
                <w:right w:val="none" w:sz="0" w:space="0" w:color="auto"/>
              </w:divBdr>
              <w:divsChild>
                <w:div w:id="746153660">
                  <w:marLeft w:val="0"/>
                  <w:marRight w:val="0"/>
                  <w:marTop w:val="0"/>
                  <w:marBottom w:val="0"/>
                  <w:divBdr>
                    <w:top w:val="none" w:sz="0" w:space="0" w:color="auto"/>
                    <w:left w:val="none" w:sz="0" w:space="0" w:color="auto"/>
                    <w:bottom w:val="none" w:sz="0" w:space="0" w:color="auto"/>
                    <w:right w:val="none" w:sz="0" w:space="0" w:color="auto"/>
                  </w:divBdr>
                  <w:divsChild>
                    <w:div w:id="178888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710890">
      <w:bodyDiv w:val="1"/>
      <w:marLeft w:val="0"/>
      <w:marRight w:val="0"/>
      <w:marTop w:val="0"/>
      <w:marBottom w:val="0"/>
      <w:divBdr>
        <w:top w:val="none" w:sz="0" w:space="0" w:color="auto"/>
        <w:left w:val="none" w:sz="0" w:space="0" w:color="auto"/>
        <w:bottom w:val="none" w:sz="0" w:space="0" w:color="auto"/>
        <w:right w:val="none" w:sz="0" w:space="0" w:color="auto"/>
      </w:divBdr>
    </w:div>
    <w:div w:id="1035619669">
      <w:bodyDiv w:val="1"/>
      <w:marLeft w:val="0"/>
      <w:marRight w:val="0"/>
      <w:marTop w:val="0"/>
      <w:marBottom w:val="0"/>
      <w:divBdr>
        <w:top w:val="none" w:sz="0" w:space="0" w:color="auto"/>
        <w:left w:val="none" w:sz="0" w:space="0" w:color="auto"/>
        <w:bottom w:val="none" w:sz="0" w:space="0" w:color="auto"/>
        <w:right w:val="none" w:sz="0" w:space="0" w:color="auto"/>
      </w:divBdr>
    </w:div>
    <w:div w:id="1035883826">
      <w:bodyDiv w:val="1"/>
      <w:marLeft w:val="0"/>
      <w:marRight w:val="0"/>
      <w:marTop w:val="0"/>
      <w:marBottom w:val="0"/>
      <w:divBdr>
        <w:top w:val="none" w:sz="0" w:space="0" w:color="auto"/>
        <w:left w:val="none" w:sz="0" w:space="0" w:color="auto"/>
        <w:bottom w:val="none" w:sz="0" w:space="0" w:color="auto"/>
        <w:right w:val="none" w:sz="0" w:space="0" w:color="auto"/>
      </w:divBdr>
    </w:div>
    <w:div w:id="1047872027">
      <w:bodyDiv w:val="1"/>
      <w:marLeft w:val="0"/>
      <w:marRight w:val="0"/>
      <w:marTop w:val="0"/>
      <w:marBottom w:val="0"/>
      <w:divBdr>
        <w:top w:val="none" w:sz="0" w:space="0" w:color="auto"/>
        <w:left w:val="none" w:sz="0" w:space="0" w:color="auto"/>
        <w:bottom w:val="none" w:sz="0" w:space="0" w:color="auto"/>
        <w:right w:val="none" w:sz="0" w:space="0" w:color="auto"/>
      </w:divBdr>
    </w:div>
    <w:div w:id="1069231101">
      <w:bodyDiv w:val="1"/>
      <w:marLeft w:val="0"/>
      <w:marRight w:val="0"/>
      <w:marTop w:val="0"/>
      <w:marBottom w:val="0"/>
      <w:divBdr>
        <w:top w:val="none" w:sz="0" w:space="0" w:color="auto"/>
        <w:left w:val="none" w:sz="0" w:space="0" w:color="auto"/>
        <w:bottom w:val="none" w:sz="0" w:space="0" w:color="auto"/>
        <w:right w:val="none" w:sz="0" w:space="0" w:color="auto"/>
      </w:divBdr>
    </w:div>
    <w:div w:id="1096173857">
      <w:bodyDiv w:val="1"/>
      <w:marLeft w:val="0"/>
      <w:marRight w:val="0"/>
      <w:marTop w:val="0"/>
      <w:marBottom w:val="0"/>
      <w:divBdr>
        <w:top w:val="none" w:sz="0" w:space="0" w:color="auto"/>
        <w:left w:val="none" w:sz="0" w:space="0" w:color="auto"/>
        <w:bottom w:val="none" w:sz="0" w:space="0" w:color="auto"/>
        <w:right w:val="none" w:sz="0" w:space="0" w:color="auto"/>
      </w:divBdr>
    </w:div>
    <w:div w:id="1101334040">
      <w:bodyDiv w:val="1"/>
      <w:marLeft w:val="0"/>
      <w:marRight w:val="0"/>
      <w:marTop w:val="0"/>
      <w:marBottom w:val="0"/>
      <w:divBdr>
        <w:top w:val="none" w:sz="0" w:space="0" w:color="auto"/>
        <w:left w:val="none" w:sz="0" w:space="0" w:color="auto"/>
        <w:bottom w:val="none" w:sz="0" w:space="0" w:color="auto"/>
        <w:right w:val="none" w:sz="0" w:space="0" w:color="auto"/>
      </w:divBdr>
    </w:div>
    <w:div w:id="1127315780">
      <w:bodyDiv w:val="1"/>
      <w:marLeft w:val="0"/>
      <w:marRight w:val="0"/>
      <w:marTop w:val="0"/>
      <w:marBottom w:val="0"/>
      <w:divBdr>
        <w:top w:val="none" w:sz="0" w:space="0" w:color="auto"/>
        <w:left w:val="none" w:sz="0" w:space="0" w:color="auto"/>
        <w:bottom w:val="none" w:sz="0" w:space="0" w:color="auto"/>
        <w:right w:val="none" w:sz="0" w:space="0" w:color="auto"/>
      </w:divBdr>
    </w:div>
    <w:div w:id="1132285135">
      <w:bodyDiv w:val="1"/>
      <w:marLeft w:val="0"/>
      <w:marRight w:val="0"/>
      <w:marTop w:val="0"/>
      <w:marBottom w:val="0"/>
      <w:divBdr>
        <w:top w:val="none" w:sz="0" w:space="0" w:color="auto"/>
        <w:left w:val="none" w:sz="0" w:space="0" w:color="auto"/>
        <w:bottom w:val="none" w:sz="0" w:space="0" w:color="auto"/>
        <w:right w:val="none" w:sz="0" w:space="0" w:color="auto"/>
      </w:divBdr>
    </w:div>
    <w:div w:id="1150487204">
      <w:bodyDiv w:val="1"/>
      <w:marLeft w:val="0"/>
      <w:marRight w:val="0"/>
      <w:marTop w:val="0"/>
      <w:marBottom w:val="0"/>
      <w:divBdr>
        <w:top w:val="none" w:sz="0" w:space="0" w:color="auto"/>
        <w:left w:val="none" w:sz="0" w:space="0" w:color="auto"/>
        <w:bottom w:val="none" w:sz="0" w:space="0" w:color="auto"/>
        <w:right w:val="none" w:sz="0" w:space="0" w:color="auto"/>
      </w:divBdr>
    </w:div>
    <w:div w:id="1183393815">
      <w:bodyDiv w:val="1"/>
      <w:marLeft w:val="0"/>
      <w:marRight w:val="0"/>
      <w:marTop w:val="0"/>
      <w:marBottom w:val="0"/>
      <w:divBdr>
        <w:top w:val="none" w:sz="0" w:space="0" w:color="auto"/>
        <w:left w:val="none" w:sz="0" w:space="0" w:color="auto"/>
        <w:bottom w:val="none" w:sz="0" w:space="0" w:color="auto"/>
        <w:right w:val="none" w:sz="0" w:space="0" w:color="auto"/>
      </w:divBdr>
    </w:div>
    <w:div w:id="1200245162">
      <w:bodyDiv w:val="1"/>
      <w:marLeft w:val="0"/>
      <w:marRight w:val="0"/>
      <w:marTop w:val="0"/>
      <w:marBottom w:val="0"/>
      <w:divBdr>
        <w:top w:val="none" w:sz="0" w:space="0" w:color="auto"/>
        <w:left w:val="none" w:sz="0" w:space="0" w:color="auto"/>
        <w:bottom w:val="none" w:sz="0" w:space="0" w:color="auto"/>
        <w:right w:val="none" w:sz="0" w:space="0" w:color="auto"/>
      </w:divBdr>
    </w:div>
    <w:div w:id="1214195320">
      <w:bodyDiv w:val="1"/>
      <w:marLeft w:val="0"/>
      <w:marRight w:val="0"/>
      <w:marTop w:val="0"/>
      <w:marBottom w:val="0"/>
      <w:divBdr>
        <w:top w:val="none" w:sz="0" w:space="0" w:color="auto"/>
        <w:left w:val="none" w:sz="0" w:space="0" w:color="auto"/>
        <w:bottom w:val="none" w:sz="0" w:space="0" w:color="auto"/>
        <w:right w:val="none" w:sz="0" w:space="0" w:color="auto"/>
      </w:divBdr>
    </w:div>
    <w:div w:id="1284112845">
      <w:bodyDiv w:val="1"/>
      <w:marLeft w:val="0"/>
      <w:marRight w:val="0"/>
      <w:marTop w:val="0"/>
      <w:marBottom w:val="0"/>
      <w:divBdr>
        <w:top w:val="none" w:sz="0" w:space="0" w:color="auto"/>
        <w:left w:val="none" w:sz="0" w:space="0" w:color="auto"/>
        <w:bottom w:val="none" w:sz="0" w:space="0" w:color="auto"/>
        <w:right w:val="none" w:sz="0" w:space="0" w:color="auto"/>
      </w:divBdr>
    </w:div>
    <w:div w:id="1295216166">
      <w:bodyDiv w:val="1"/>
      <w:marLeft w:val="0"/>
      <w:marRight w:val="0"/>
      <w:marTop w:val="0"/>
      <w:marBottom w:val="0"/>
      <w:divBdr>
        <w:top w:val="none" w:sz="0" w:space="0" w:color="auto"/>
        <w:left w:val="none" w:sz="0" w:space="0" w:color="auto"/>
        <w:bottom w:val="none" w:sz="0" w:space="0" w:color="auto"/>
        <w:right w:val="none" w:sz="0" w:space="0" w:color="auto"/>
      </w:divBdr>
    </w:div>
    <w:div w:id="1336954281">
      <w:bodyDiv w:val="1"/>
      <w:marLeft w:val="0"/>
      <w:marRight w:val="0"/>
      <w:marTop w:val="0"/>
      <w:marBottom w:val="0"/>
      <w:divBdr>
        <w:top w:val="none" w:sz="0" w:space="0" w:color="auto"/>
        <w:left w:val="none" w:sz="0" w:space="0" w:color="auto"/>
        <w:bottom w:val="none" w:sz="0" w:space="0" w:color="auto"/>
        <w:right w:val="none" w:sz="0" w:space="0" w:color="auto"/>
      </w:divBdr>
    </w:div>
    <w:div w:id="1350183024">
      <w:bodyDiv w:val="1"/>
      <w:marLeft w:val="0"/>
      <w:marRight w:val="0"/>
      <w:marTop w:val="0"/>
      <w:marBottom w:val="0"/>
      <w:divBdr>
        <w:top w:val="none" w:sz="0" w:space="0" w:color="auto"/>
        <w:left w:val="none" w:sz="0" w:space="0" w:color="auto"/>
        <w:bottom w:val="none" w:sz="0" w:space="0" w:color="auto"/>
        <w:right w:val="none" w:sz="0" w:space="0" w:color="auto"/>
      </w:divBdr>
    </w:div>
    <w:div w:id="1369331040">
      <w:bodyDiv w:val="1"/>
      <w:marLeft w:val="0"/>
      <w:marRight w:val="0"/>
      <w:marTop w:val="0"/>
      <w:marBottom w:val="0"/>
      <w:divBdr>
        <w:top w:val="none" w:sz="0" w:space="0" w:color="auto"/>
        <w:left w:val="none" w:sz="0" w:space="0" w:color="auto"/>
        <w:bottom w:val="none" w:sz="0" w:space="0" w:color="auto"/>
        <w:right w:val="none" w:sz="0" w:space="0" w:color="auto"/>
      </w:divBdr>
    </w:div>
    <w:div w:id="1378896814">
      <w:bodyDiv w:val="1"/>
      <w:marLeft w:val="0"/>
      <w:marRight w:val="0"/>
      <w:marTop w:val="0"/>
      <w:marBottom w:val="0"/>
      <w:divBdr>
        <w:top w:val="none" w:sz="0" w:space="0" w:color="auto"/>
        <w:left w:val="none" w:sz="0" w:space="0" w:color="auto"/>
        <w:bottom w:val="none" w:sz="0" w:space="0" w:color="auto"/>
        <w:right w:val="none" w:sz="0" w:space="0" w:color="auto"/>
      </w:divBdr>
    </w:div>
    <w:div w:id="1380862535">
      <w:bodyDiv w:val="1"/>
      <w:marLeft w:val="0"/>
      <w:marRight w:val="0"/>
      <w:marTop w:val="0"/>
      <w:marBottom w:val="0"/>
      <w:divBdr>
        <w:top w:val="none" w:sz="0" w:space="0" w:color="auto"/>
        <w:left w:val="none" w:sz="0" w:space="0" w:color="auto"/>
        <w:bottom w:val="none" w:sz="0" w:space="0" w:color="auto"/>
        <w:right w:val="none" w:sz="0" w:space="0" w:color="auto"/>
      </w:divBdr>
    </w:div>
    <w:div w:id="1406800224">
      <w:bodyDiv w:val="1"/>
      <w:marLeft w:val="0"/>
      <w:marRight w:val="0"/>
      <w:marTop w:val="0"/>
      <w:marBottom w:val="0"/>
      <w:divBdr>
        <w:top w:val="none" w:sz="0" w:space="0" w:color="auto"/>
        <w:left w:val="none" w:sz="0" w:space="0" w:color="auto"/>
        <w:bottom w:val="none" w:sz="0" w:space="0" w:color="auto"/>
        <w:right w:val="none" w:sz="0" w:space="0" w:color="auto"/>
      </w:divBdr>
    </w:div>
    <w:div w:id="1411657847">
      <w:bodyDiv w:val="1"/>
      <w:marLeft w:val="0"/>
      <w:marRight w:val="0"/>
      <w:marTop w:val="0"/>
      <w:marBottom w:val="0"/>
      <w:divBdr>
        <w:top w:val="none" w:sz="0" w:space="0" w:color="auto"/>
        <w:left w:val="none" w:sz="0" w:space="0" w:color="auto"/>
        <w:bottom w:val="none" w:sz="0" w:space="0" w:color="auto"/>
        <w:right w:val="none" w:sz="0" w:space="0" w:color="auto"/>
      </w:divBdr>
    </w:div>
    <w:div w:id="1419056079">
      <w:bodyDiv w:val="1"/>
      <w:marLeft w:val="0"/>
      <w:marRight w:val="0"/>
      <w:marTop w:val="0"/>
      <w:marBottom w:val="0"/>
      <w:divBdr>
        <w:top w:val="none" w:sz="0" w:space="0" w:color="auto"/>
        <w:left w:val="none" w:sz="0" w:space="0" w:color="auto"/>
        <w:bottom w:val="none" w:sz="0" w:space="0" w:color="auto"/>
        <w:right w:val="none" w:sz="0" w:space="0" w:color="auto"/>
      </w:divBdr>
    </w:div>
    <w:div w:id="1420060812">
      <w:bodyDiv w:val="1"/>
      <w:marLeft w:val="0"/>
      <w:marRight w:val="0"/>
      <w:marTop w:val="0"/>
      <w:marBottom w:val="0"/>
      <w:divBdr>
        <w:top w:val="none" w:sz="0" w:space="0" w:color="auto"/>
        <w:left w:val="none" w:sz="0" w:space="0" w:color="auto"/>
        <w:bottom w:val="none" w:sz="0" w:space="0" w:color="auto"/>
        <w:right w:val="none" w:sz="0" w:space="0" w:color="auto"/>
      </w:divBdr>
    </w:div>
    <w:div w:id="1451508879">
      <w:bodyDiv w:val="1"/>
      <w:marLeft w:val="0"/>
      <w:marRight w:val="0"/>
      <w:marTop w:val="0"/>
      <w:marBottom w:val="0"/>
      <w:divBdr>
        <w:top w:val="none" w:sz="0" w:space="0" w:color="auto"/>
        <w:left w:val="none" w:sz="0" w:space="0" w:color="auto"/>
        <w:bottom w:val="none" w:sz="0" w:space="0" w:color="auto"/>
        <w:right w:val="none" w:sz="0" w:space="0" w:color="auto"/>
      </w:divBdr>
    </w:div>
    <w:div w:id="1472598571">
      <w:bodyDiv w:val="1"/>
      <w:marLeft w:val="0"/>
      <w:marRight w:val="0"/>
      <w:marTop w:val="0"/>
      <w:marBottom w:val="0"/>
      <w:divBdr>
        <w:top w:val="none" w:sz="0" w:space="0" w:color="auto"/>
        <w:left w:val="none" w:sz="0" w:space="0" w:color="auto"/>
        <w:bottom w:val="none" w:sz="0" w:space="0" w:color="auto"/>
        <w:right w:val="none" w:sz="0" w:space="0" w:color="auto"/>
      </w:divBdr>
    </w:div>
    <w:div w:id="1503744184">
      <w:bodyDiv w:val="1"/>
      <w:marLeft w:val="0"/>
      <w:marRight w:val="0"/>
      <w:marTop w:val="0"/>
      <w:marBottom w:val="0"/>
      <w:divBdr>
        <w:top w:val="none" w:sz="0" w:space="0" w:color="auto"/>
        <w:left w:val="none" w:sz="0" w:space="0" w:color="auto"/>
        <w:bottom w:val="none" w:sz="0" w:space="0" w:color="auto"/>
        <w:right w:val="none" w:sz="0" w:space="0" w:color="auto"/>
      </w:divBdr>
    </w:div>
    <w:div w:id="1509250465">
      <w:bodyDiv w:val="1"/>
      <w:marLeft w:val="0"/>
      <w:marRight w:val="0"/>
      <w:marTop w:val="0"/>
      <w:marBottom w:val="0"/>
      <w:divBdr>
        <w:top w:val="none" w:sz="0" w:space="0" w:color="auto"/>
        <w:left w:val="none" w:sz="0" w:space="0" w:color="auto"/>
        <w:bottom w:val="none" w:sz="0" w:space="0" w:color="auto"/>
        <w:right w:val="none" w:sz="0" w:space="0" w:color="auto"/>
      </w:divBdr>
    </w:div>
    <w:div w:id="1513497910">
      <w:bodyDiv w:val="1"/>
      <w:marLeft w:val="0"/>
      <w:marRight w:val="0"/>
      <w:marTop w:val="0"/>
      <w:marBottom w:val="0"/>
      <w:divBdr>
        <w:top w:val="none" w:sz="0" w:space="0" w:color="auto"/>
        <w:left w:val="none" w:sz="0" w:space="0" w:color="auto"/>
        <w:bottom w:val="none" w:sz="0" w:space="0" w:color="auto"/>
        <w:right w:val="none" w:sz="0" w:space="0" w:color="auto"/>
      </w:divBdr>
    </w:div>
    <w:div w:id="1518471424">
      <w:bodyDiv w:val="1"/>
      <w:marLeft w:val="0"/>
      <w:marRight w:val="0"/>
      <w:marTop w:val="0"/>
      <w:marBottom w:val="0"/>
      <w:divBdr>
        <w:top w:val="none" w:sz="0" w:space="0" w:color="auto"/>
        <w:left w:val="none" w:sz="0" w:space="0" w:color="auto"/>
        <w:bottom w:val="none" w:sz="0" w:space="0" w:color="auto"/>
        <w:right w:val="none" w:sz="0" w:space="0" w:color="auto"/>
      </w:divBdr>
    </w:div>
    <w:div w:id="1527518681">
      <w:bodyDiv w:val="1"/>
      <w:marLeft w:val="0"/>
      <w:marRight w:val="0"/>
      <w:marTop w:val="0"/>
      <w:marBottom w:val="0"/>
      <w:divBdr>
        <w:top w:val="none" w:sz="0" w:space="0" w:color="auto"/>
        <w:left w:val="none" w:sz="0" w:space="0" w:color="auto"/>
        <w:bottom w:val="none" w:sz="0" w:space="0" w:color="auto"/>
        <w:right w:val="none" w:sz="0" w:space="0" w:color="auto"/>
      </w:divBdr>
    </w:div>
    <w:div w:id="1545213883">
      <w:bodyDiv w:val="1"/>
      <w:marLeft w:val="0"/>
      <w:marRight w:val="0"/>
      <w:marTop w:val="0"/>
      <w:marBottom w:val="0"/>
      <w:divBdr>
        <w:top w:val="none" w:sz="0" w:space="0" w:color="auto"/>
        <w:left w:val="none" w:sz="0" w:space="0" w:color="auto"/>
        <w:bottom w:val="none" w:sz="0" w:space="0" w:color="auto"/>
        <w:right w:val="none" w:sz="0" w:space="0" w:color="auto"/>
      </w:divBdr>
    </w:div>
    <w:div w:id="1555776716">
      <w:bodyDiv w:val="1"/>
      <w:marLeft w:val="0"/>
      <w:marRight w:val="0"/>
      <w:marTop w:val="0"/>
      <w:marBottom w:val="0"/>
      <w:divBdr>
        <w:top w:val="none" w:sz="0" w:space="0" w:color="auto"/>
        <w:left w:val="none" w:sz="0" w:space="0" w:color="auto"/>
        <w:bottom w:val="none" w:sz="0" w:space="0" w:color="auto"/>
        <w:right w:val="none" w:sz="0" w:space="0" w:color="auto"/>
      </w:divBdr>
    </w:div>
    <w:div w:id="1586305526">
      <w:bodyDiv w:val="1"/>
      <w:marLeft w:val="0"/>
      <w:marRight w:val="0"/>
      <w:marTop w:val="0"/>
      <w:marBottom w:val="0"/>
      <w:divBdr>
        <w:top w:val="none" w:sz="0" w:space="0" w:color="auto"/>
        <w:left w:val="none" w:sz="0" w:space="0" w:color="auto"/>
        <w:bottom w:val="none" w:sz="0" w:space="0" w:color="auto"/>
        <w:right w:val="none" w:sz="0" w:space="0" w:color="auto"/>
      </w:divBdr>
    </w:div>
    <w:div w:id="1613171480">
      <w:bodyDiv w:val="1"/>
      <w:marLeft w:val="0"/>
      <w:marRight w:val="0"/>
      <w:marTop w:val="0"/>
      <w:marBottom w:val="0"/>
      <w:divBdr>
        <w:top w:val="none" w:sz="0" w:space="0" w:color="auto"/>
        <w:left w:val="none" w:sz="0" w:space="0" w:color="auto"/>
        <w:bottom w:val="none" w:sz="0" w:space="0" w:color="auto"/>
        <w:right w:val="none" w:sz="0" w:space="0" w:color="auto"/>
      </w:divBdr>
    </w:div>
    <w:div w:id="1644701793">
      <w:bodyDiv w:val="1"/>
      <w:marLeft w:val="0"/>
      <w:marRight w:val="0"/>
      <w:marTop w:val="0"/>
      <w:marBottom w:val="0"/>
      <w:divBdr>
        <w:top w:val="none" w:sz="0" w:space="0" w:color="auto"/>
        <w:left w:val="none" w:sz="0" w:space="0" w:color="auto"/>
        <w:bottom w:val="none" w:sz="0" w:space="0" w:color="auto"/>
        <w:right w:val="none" w:sz="0" w:space="0" w:color="auto"/>
      </w:divBdr>
      <w:divsChild>
        <w:div w:id="766195504">
          <w:marLeft w:val="0"/>
          <w:marRight w:val="0"/>
          <w:marTop w:val="0"/>
          <w:marBottom w:val="0"/>
          <w:divBdr>
            <w:top w:val="none" w:sz="0" w:space="0" w:color="auto"/>
            <w:left w:val="none" w:sz="0" w:space="0" w:color="auto"/>
            <w:bottom w:val="none" w:sz="0" w:space="0" w:color="auto"/>
            <w:right w:val="none" w:sz="0" w:space="0" w:color="auto"/>
          </w:divBdr>
          <w:divsChild>
            <w:div w:id="862597678">
              <w:marLeft w:val="0"/>
              <w:marRight w:val="0"/>
              <w:marTop w:val="0"/>
              <w:marBottom w:val="0"/>
              <w:divBdr>
                <w:top w:val="none" w:sz="0" w:space="0" w:color="auto"/>
                <w:left w:val="none" w:sz="0" w:space="0" w:color="auto"/>
                <w:bottom w:val="none" w:sz="0" w:space="0" w:color="auto"/>
                <w:right w:val="none" w:sz="0" w:space="0" w:color="auto"/>
              </w:divBdr>
              <w:divsChild>
                <w:div w:id="187257579">
                  <w:marLeft w:val="0"/>
                  <w:marRight w:val="0"/>
                  <w:marTop w:val="0"/>
                  <w:marBottom w:val="0"/>
                  <w:divBdr>
                    <w:top w:val="none" w:sz="0" w:space="0" w:color="auto"/>
                    <w:left w:val="none" w:sz="0" w:space="0" w:color="auto"/>
                    <w:bottom w:val="none" w:sz="0" w:space="0" w:color="auto"/>
                    <w:right w:val="none" w:sz="0" w:space="0" w:color="auto"/>
                  </w:divBdr>
                  <w:divsChild>
                    <w:div w:id="212365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51658">
          <w:marLeft w:val="0"/>
          <w:marRight w:val="0"/>
          <w:marTop w:val="0"/>
          <w:marBottom w:val="0"/>
          <w:divBdr>
            <w:top w:val="none" w:sz="0" w:space="0" w:color="auto"/>
            <w:left w:val="none" w:sz="0" w:space="0" w:color="auto"/>
            <w:bottom w:val="none" w:sz="0" w:space="0" w:color="auto"/>
            <w:right w:val="none" w:sz="0" w:space="0" w:color="auto"/>
          </w:divBdr>
          <w:divsChild>
            <w:div w:id="790704515">
              <w:marLeft w:val="0"/>
              <w:marRight w:val="0"/>
              <w:marTop w:val="0"/>
              <w:marBottom w:val="0"/>
              <w:divBdr>
                <w:top w:val="none" w:sz="0" w:space="0" w:color="auto"/>
                <w:left w:val="none" w:sz="0" w:space="0" w:color="auto"/>
                <w:bottom w:val="none" w:sz="0" w:space="0" w:color="auto"/>
                <w:right w:val="none" w:sz="0" w:space="0" w:color="auto"/>
              </w:divBdr>
              <w:divsChild>
                <w:div w:id="381174963">
                  <w:marLeft w:val="0"/>
                  <w:marRight w:val="0"/>
                  <w:marTop w:val="0"/>
                  <w:marBottom w:val="0"/>
                  <w:divBdr>
                    <w:top w:val="none" w:sz="0" w:space="0" w:color="auto"/>
                    <w:left w:val="none" w:sz="0" w:space="0" w:color="auto"/>
                    <w:bottom w:val="none" w:sz="0" w:space="0" w:color="auto"/>
                    <w:right w:val="none" w:sz="0" w:space="0" w:color="auto"/>
                  </w:divBdr>
                  <w:divsChild>
                    <w:div w:id="90475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515">
      <w:bodyDiv w:val="1"/>
      <w:marLeft w:val="0"/>
      <w:marRight w:val="0"/>
      <w:marTop w:val="0"/>
      <w:marBottom w:val="0"/>
      <w:divBdr>
        <w:top w:val="none" w:sz="0" w:space="0" w:color="auto"/>
        <w:left w:val="none" w:sz="0" w:space="0" w:color="auto"/>
        <w:bottom w:val="none" w:sz="0" w:space="0" w:color="auto"/>
        <w:right w:val="none" w:sz="0" w:space="0" w:color="auto"/>
      </w:divBdr>
    </w:div>
    <w:div w:id="1703434213">
      <w:bodyDiv w:val="1"/>
      <w:marLeft w:val="0"/>
      <w:marRight w:val="0"/>
      <w:marTop w:val="0"/>
      <w:marBottom w:val="0"/>
      <w:divBdr>
        <w:top w:val="none" w:sz="0" w:space="0" w:color="auto"/>
        <w:left w:val="none" w:sz="0" w:space="0" w:color="auto"/>
        <w:bottom w:val="none" w:sz="0" w:space="0" w:color="auto"/>
        <w:right w:val="none" w:sz="0" w:space="0" w:color="auto"/>
      </w:divBdr>
    </w:div>
    <w:div w:id="1710447726">
      <w:bodyDiv w:val="1"/>
      <w:marLeft w:val="0"/>
      <w:marRight w:val="0"/>
      <w:marTop w:val="0"/>
      <w:marBottom w:val="0"/>
      <w:divBdr>
        <w:top w:val="none" w:sz="0" w:space="0" w:color="auto"/>
        <w:left w:val="none" w:sz="0" w:space="0" w:color="auto"/>
        <w:bottom w:val="none" w:sz="0" w:space="0" w:color="auto"/>
        <w:right w:val="none" w:sz="0" w:space="0" w:color="auto"/>
      </w:divBdr>
    </w:div>
    <w:div w:id="1712531488">
      <w:bodyDiv w:val="1"/>
      <w:marLeft w:val="0"/>
      <w:marRight w:val="0"/>
      <w:marTop w:val="0"/>
      <w:marBottom w:val="0"/>
      <w:divBdr>
        <w:top w:val="none" w:sz="0" w:space="0" w:color="auto"/>
        <w:left w:val="none" w:sz="0" w:space="0" w:color="auto"/>
        <w:bottom w:val="none" w:sz="0" w:space="0" w:color="auto"/>
        <w:right w:val="none" w:sz="0" w:space="0" w:color="auto"/>
      </w:divBdr>
    </w:div>
    <w:div w:id="1729260620">
      <w:bodyDiv w:val="1"/>
      <w:marLeft w:val="0"/>
      <w:marRight w:val="0"/>
      <w:marTop w:val="0"/>
      <w:marBottom w:val="0"/>
      <w:divBdr>
        <w:top w:val="none" w:sz="0" w:space="0" w:color="auto"/>
        <w:left w:val="none" w:sz="0" w:space="0" w:color="auto"/>
        <w:bottom w:val="none" w:sz="0" w:space="0" w:color="auto"/>
        <w:right w:val="none" w:sz="0" w:space="0" w:color="auto"/>
      </w:divBdr>
    </w:div>
    <w:div w:id="1816605108">
      <w:bodyDiv w:val="1"/>
      <w:marLeft w:val="0"/>
      <w:marRight w:val="0"/>
      <w:marTop w:val="0"/>
      <w:marBottom w:val="0"/>
      <w:divBdr>
        <w:top w:val="none" w:sz="0" w:space="0" w:color="auto"/>
        <w:left w:val="none" w:sz="0" w:space="0" w:color="auto"/>
        <w:bottom w:val="none" w:sz="0" w:space="0" w:color="auto"/>
        <w:right w:val="none" w:sz="0" w:space="0" w:color="auto"/>
      </w:divBdr>
    </w:div>
    <w:div w:id="1822579382">
      <w:bodyDiv w:val="1"/>
      <w:marLeft w:val="0"/>
      <w:marRight w:val="0"/>
      <w:marTop w:val="0"/>
      <w:marBottom w:val="0"/>
      <w:divBdr>
        <w:top w:val="none" w:sz="0" w:space="0" w:color="auto"/>
        <w:left w:val="none" w:sz="0" w:space="0" w:color="auto"/>
        <w:bottom w:val="none" w:sz="0" w:space="0" w:color="auto"/>
        <w:right w:val="none" w:sz="0" w:space="0" w:color="auto"/>
      </w:divBdr>
    </w:div>
    <w:div w:id="1831943746">
      <w:bodyDiv w:val="1"/>
      <w:marLeft w:val="0"/>
      <w:marRight w:val="0"/>
      <w:marTop w:val="0"/>
      <w:marBottom w:val="0"/>
      <w:divBdr>
        <w:top w:val="none" w:sz="0" w:space="0" w:color="auto"/>
        <w:left w:val="none" w:sz="0" w:space="0" w:color="auto"/>
        <w:bottom w:val="none" w:sz="0" w:space="0" w:color="auto"/>
        <w:right w:val="none" w:sz="0" w:space="0" w:color="auto"/>
      </w:divBdr>
    </w:div>
    <w:div w:id="1867866290">
      <w:bodyDiv w:val="1"/>
      <w:marLeft w:val="0"/>
      <w:marRight w:val="0"/>
      <w:marTop w:val="0"/>
      <w:marBottom w:val="0"/>
      <w:divBdr>
        <w:top w:val="none" w:sz="0" w:space="0" w:color="auto"/>
        <w:left w:val="none" w:sz="0" w:space="0" w:color="auto"/>
        <w:bottom w:val="none" w:sz="0" w:space="0" w:color="auto"/>
        <w:right w:val="none" w:sz="0" w:space="0" w:color="auto"/>
      </w:divBdr>
    </w:div>
    <w:div w:id="1885435420">
      <w:bodyDiv w:val="1"/>
      <w:marLeft w:val="0"/>
      <w:marRight w:val="0"/>
      <w:marTop w:val="0"/>
      <w:marBottom w:val="0"/>
      <w:divBdr>
        <w:top w:val="none" w:sz="0" w:space="0" w:color="auto"/>
        <w:left w:val="none" w:sz="0" w:space="0" w:color="auto"/>
        <w:bottom w:val="none" w:sz="0" w:space="0" w:color="auto"/>
        <w:right w:val="none" w:sz="0" w:space="0" w:color="auto"/>
      </w:divBdr>
    </w:div>
    <w:div w:id="1900089482">
      <w:bodyDiv w:val="1"/>
      <w:marLeft w:val="0"/>
      <w:marRight w:val="0"/>
      <w:marTop w:val="0"/>
      <w:marBottom w:val="0"/>
      <w:divBdr>
        <w:top w:val="none" w:sz="0" w:space="0" w:color="auto"/>
        <w:left w:val="none" w:sz="0" w:space="0" w:color="auto"/>
        <w:bottom w:val="none" w:sz="0" w:space="0" w:color="auto"/>
        <w:right w:val="none" w:sz="0" w:space="0" w:color="auto"/>
      </w:divBdr>
    </w:div>
    <w:div w:id="1901288104">
      <w:bodyDiv w:val="1"/>
      <w:marLeft w:val="0"/>
      <w:marRight w:val="0"/>
      <w:marTop w:val="0"/>
      <w:marBottom w:val="0"/>
      <w:divBdr>
        <w:top w:val="none" w:sz="0" w:space="0" w:color="auto"/>
        <w:left w:val="none" w:sz="0" w:space="0" w:color="auto"/>
        <w:bottom w:val="none" w:sz="0" w:space="0" w:color="auto"/>
        <w:right w:val="none" w:sz="0" w:space="0" w:color="auto"/>
      </w:divBdr>
    </w:div>
    <w:div w:id="1923442151">
      <w:bodyDiv w:val="1"/>
      <w:marLeft w:val="0"/>
      <w:marRight w:val="0"/>
      <w:marTop w:val="0"/>
      <w:marBottom w:val="0"/>
      <w:divBdr>
        <w:top w:val="none" w:sz="0" w:space="0" w:color="auto"/>
        <w:left w:val="none" w:sz="0" w:space="0" w:color="auto"/>
        <w:bottom w:val="none" w:sz="0" w:space="0" w:color="auto"/>
        <w:right w:val="none" w:sz="0" w:space="0" w:color="auto"/>
      </w:divBdr>
    </w:div>
    <w:div w:id="1947497418">
      <w:bodyDiv w:val="1"/>
      <w:marLeft w:val="0"/>
      <w:marRight w:val="0"/>
      <w:marTop w:val="0"/>
      <w:marBottom w:val="0"/>
      <w:divBdr>
        <w:top w:val="none" w:sz="0" w:space="0" w:color="auto"/>
        <w:left w:val="none" w:sz="0" w:space="0" w:color="auto"/>
        <w:bottom w:val="none" w:sz="0" w:space="0" w:color="auto"/>
        <w:right w:val="none" w:sz="0" w:space="0" w:color="auto"/>
      </w:divBdr>
    </w:div>
    <w:div w:id="1949191333">
      <w:bodyDiv w:val="1"/>
      <w:marLeft w:val="0"/>
      <w:marRight w:val="0"/>
      <w:marTop w:val="0"/>
      <w:marBottom w:val="0"/>
      <w:divBdr>
        <w:top w:val="none" w:sz="0" w:space="0" w:color="auto"/>
        <w:left w:val="none" w:sz="0" w:space="0" w:color="auto"/>
        <w:bottom w:val="none" w:sz="0" w:space="0" w:color="auto"/>
        <w:right w:val="none" w:sz="0" w:space="0" w:color="auto"/>
      </w:divBdr>
    </w:div>
    <w:div w:id="1968119824">
      <w:bodyDiv w:val="1"/>
      <w:marLeft w:val="0"/>
      <w:marRight w:val="0"/>
      <w:marTop w:val="0"/>
      <w:marBottom w:val="0"/>
      <w:divBdr>
        <w:top w:val="none" w:sz="0" w:space="0" w:color="auto"/>
        <w:left w:val="none" w:sz="0" w:space="0" w:color="auto"/>
        <w:bottom w:val="none" w:sz="0" w:space="0" w:color="auto"/>
        <w:right w:val="none" w:sz="0" w:space="0" w:color="auto"/>
      </w:divBdr>
    </w:div>
    <w:div w:id="1983919807">
      <w:bodyDiv w:val="1"/>
      <w:marLeft w:val="0"/>
      <w:marRight w:val="0"/>
      <w:marTop w:val="0"/>
      <w:marBottom w:val="0"/>
      <w:divBdr>
        <w:top w:val="none" w:sz="0" w:space="0" w:color="auto"/>
        <w:left w:val="none" w:sz="0" w:space="0" w:color="auto"/>
        <w:bottom w:val="none" w:sz="0" w:space="0" w:color="auto"/>
        <w:right w:val="none" w:sz="0" w:space="0" w:color="auto"/>
      </w:divBdr>
    </w:div>
    <w:div w:id="2040735584">
      <w:bodyDiv w:val="1"/>
      <w:marLeft w:val="0"/>
      <w:marRight w:val="0"/>
      <w:marTop w:val="0"/>
      <w:marBottom w:val="0"/>
      <w:divBdr>
        <w:top w:val="none" w:sz="0" w:space="0" w:color="auto"/>
        <w:left w:val="none" w:sz="0" w:space="0" w:color="auto"/>
        <w:bottom w:val="none" w:sz="0" w:space="0" w:color="auto"/>
        <w:right w:val="none" w:sz="0" w:space="0" w:color="auto"/>
      </w:divBdr>
    </w:div>
    <w:div w:id="2048946501">
      <w:bodyDiv w:val="1"/>
      <w:marLeft w:val="0"/>
      <w:marRight w:val="0"/>
      <w:marTop w:val="0"/>
      <w:marBottom w:val="0"/>
      <w:divBdr>
        <w:top w:val="none" w:sz="0" w:space="0" w:color="auto"/>
        <w:left w:val="none" w:sz="0" w:space="0" w:color="auto"/>
        <w:bottom w:val="none" w:sz="0" w:space="0" w:color="auto"/>
        <w:right w:val="none" w:sz="0" w:space="0" w:color="auto"/>
      </w:divBdr>
    </w:div>
    <w:div w:id="2071997719">
      <w:bodyDiv w:val="1"/>
      <w:marLeft w:val="0"/>
      <w:marRight w:val="0"/>
      <w:marTop w:val="0"/>
      <w:marBottom w:val="0"/>
      <w:divBdr>
        <w:top w:val="none" w:sz="0" w:space="0" w:color="auto"/>
        <w:left w:val="none" w:sz="0" w:space="0" w:color="auto"/>
        <w:bottom w:val="none" w:sz="0" w:space="0" w:color="auto"/>
        <w:right w:val="none" w:sz="0" w:space="0" w:color="auto"/>
      </w:divBdr>
    </w:div>
    <w:div w:id="2090882651">
      <w:bodyDiv w:val="1"/>
      <w:marLeft w:val="0"/>
      <w:marRight w:val="0"/>
      <w:marTop w:val="0"/>
      <w:marBottom w:val="0"/>
      <w:divBdr>
        <w:top w:val="none" w:sz="0" w:space="0" w:color="auto"/>
        <w:left w:val="none" w:sz="0" w:space="0" w:color="auto"/>
        <w:bottom w:val="none" w:sz="0" w:space="0" w:color="auto"/>
        <w:right w:val="none" w:sz="0" w:space="0" w:color="auto"/>
      </w:divBdr>
    </w:div>
    <w:div w:id="2094665454">
      <w:bodyDiv w:val="1"/>
      <w:marLeft w:val="0"/>
      <w:marRight w:val="0"/>
      <w:marTop w:val="0"/>
      <w:marBottom w:val="0"/>
      <w:divBdr>
        <w:top w:val="none" w:sz="0" w:space="0" w:color="auto"/>
        <w:left w:val="none" w:sz="0" w:space="0" w:color="auto"/>
        <w:bottom w:val="none" w:sz="0" w:space="0" w:color="auto"/>
        <w:right w:val="none" w:sz="0" w:space="0" w:color="auto"/>
      </w:divBdr>
    </w:div>
    <w:div w:id="209481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Tat23</b:Tag>
    <b:SourceType>Report</b:SourceType>
    <b:Guid>{A7985D6B-B103-404E-9816-21FBDED0E315}</b:Guid>
    <b:Title>The Board of Trustees of the Tate Gallery </b:Title>
    <b:Year>2023</b:Year>
    <b:Author>
      <b:Author>
        <b:NameList>
          <b:Person>
            <b:Last>Tate</b:Last>
          </b:Person>
        </b:NameList>
      </b:Author>
    </b:Author>
    <b:City>London</b:City>
    <b:RefOrder>1</b:RefOrder>
  </b:Source>
  <b:Source>
    <b:Tag>Ber05</b:Tag>
    <b:SourceType>Book</b:SourceType>
    <b:Guid>{2CC46FE1-056A-40C6-B5CF-4B7D9E18DC3B}</b:Guid>
    <b:Title>Transformational Leadership</b:Title>
    <b:Year>2005</b:Year>
    <b:Publisher>Lawrence Erlbaum Associates</b:Publisher>
    <b:City>New York</b:City>
    <b:Author>
      <b:Author>
        <b:NameList>
          <b:Person>
            <b:Last>Bernard M. Bass</b:Last>
            <b:First>Ronald</b:First>
            <b:Middle>E. Riggio</b:Middle>
          </b:Person>
        </b:NameList>
      </b:Author>
    </b:Author>
    <b:Edition>2</b:Edition>
    <b:RefOrder>2</b:RefOrder>
  </b:Source>
  <b:Source>
    <b:Tag>Ham15</b:Tag>
    <b:SourceType>JournalArticle</b:SourceType>
    <b:Guid>{050B5C11-35DD-44A7-AC67-A014A2B55971}</b:Guid>
    <b:Title>LEADERSHIP STYLE AND ORGANIZATIONAL PERFORMANCE: A COMPARATIVE STUDY BETWEEN TRANSFORMATIONAL AND TRANSACTIONAL LEADERSHIP STYLES</b:Title>
    <b:Year>2015</b:Year>
    <b:Author>
      <b:Author>
        <b:NameList>
          <b:Person>
            <b:Last>Tahir</b:Last>
            <b:First>Hammad</b:First>
          </b:Person>
        </b:NameList>
      </b:Author>
    </b:Author>
    <b:JournalName>IBT Journal of Business Studies </b:JournalName>
    <b:Pages>257-274</b:Pages>
    <b:Volume>1</b:Volume>
    <b:Issue>2</b:Issue>
    <b:RefOrder>3</b:RefOrder>
  </b:Source>
  <b:Source>
    <b:Tag>Rob77</b:Tag>
    <b:SourceType>Book</b:SourceType>
    <b:Guid>{294BE63F-04EC-46D5-9604-5B250742A21C}</b:Guid>
    <b:Title>Servant Leadership: A Journey Into the Nature of Legitimate Power and Greatness</b:Title>
    <b:Year>1977</b:Year>
    <b:Author>
      <b:Author>
        <b:NameList>
          <b:Person>
            <b:Last>Greenleaf</b:Last>
            <b:First>Robert</b:First>
            <b:Middle>K.</b:Middle>
          </b:Person>
        </b:NameList>
      </b:Author>
    </b:Author>
    <b:Publisher>Paulist Press</b:Publisher>
    <b:RefOrder>4</b:RefOrder>
  </b:Source>
  <b:Source>
    <b:Tag>DSc11</b:Tag>
    <b:SourceType>JournalArticle</b:SourceType>
    <b:Guid>{60078DDF-566C-4193-B98E-C18E95F96855}</b:Guid>
    <b:Title>Adaptive leadership theory: Leading and following as a complex adaptive process</b:Title>
    <b:Year>2011</b:Year>
    <b:Author>
      <b:Author>
        <b:NameList>
          <b:Person>
            <b:Last>DeRue</b:Last>
            <b:First>D.</b:First>
            <b:Middle>Scott</b:Middle>
          </b:Person>
        </b:NameList>
      </b:Author>
    </b:Author>
    <b:JournalName>Research in Organizational Behavior</b:JournalName>
    <b:Pages>125-150</b:Pages>
    <b:Volume>31</b:Volume>
    <b:RefOrder>5</b:RefOrder>
  </b:Source>
  <b:Source>
    <b:Tag>Her69</b:Tag>
    <b:SourceType>JournalArticle</b:SourceType>
    <b:Guid>{2A9A9438-5050-4112-805D-1134A5A5331E}</b:Guid>
    <b:Author>
      <b:Author>
        <b:NameList>
          <b:Person>
            <b:Last>Hersey</b:Last>
            <b:First>P.,</b:First>
            <b:Middle>&amp; Blanchard, K.H.</b:Middle>
          </b:Person>
        </b:NameList>
      </b:Author>
    </b:Author>
    <b:Title>Life cycle theory of leadership.</b:Title>
    <b:JournalName>Training &amp; Development Journal</b:JournalName>
    <b:Year>1969</b:Year>
    <b:Pages>26–34</b:Pages>
    <b:Volume>23</b:Volume>
    <b:Issue>5</b:Issue>
    <b:RefOrder>6</b:RefOrder>
  </b:Source>
  <b:Source>
    <b:Tag>Che24</b:Tag>
    <b:SourceType>InternetSite</b:SourceType>
    <b:Guid>{DF2FF50D-A848-48B2-BB8C-D42F315B6774}</b:Guid>
    <b:Author>
      <b:Author>
        <b:NameList>
          <b:Person>
            <b:Last>Cherry</b:Last>
            <b:First>Kendra</b:First>
          </b:Person>
        </b:NameList>
      </b:Author>
    </b:Author>
    <b:Title>verywellminded</b:Title>
    <b:Year>2024</b:Year>
    <b:YearAccessed>2024</b:YearAccessed>
    <b:MonthAccessed>august</b:MonthAccessed>
    <b:DayAccessed>09</b:DayAccessed>
    <b:URL>https://www.verywellmind.com/what-is-transformational-leadership-279531</b:URL>
    <b:RefOrder>7</b:RefOrder>
  </b:Source>
  <b:Source>
    <b:Tag>Sco03</b:Tag>
    <b:SourceType>JournalArticle</b:SourceType>
    <b:Guid>{7D59E1D2-D62E-4802-AF4C-60AE80CC3574}</b:Guid>
    <b:Title>The Role of Transformational and Transactional Leadership in Creating, Sharing and Exploiting Organizational Knowledge</b:Title>
    <b:Year>2003</b:Year>
    <b:Author>
      <b:Author>
        <b:NameList>
          <b:Person>
            <b:Last>Bryant</b:Last>
            <b:First>Scott</b:First>
            <b:Middle>E.</b:Middle>
          </b:Person>
        </b:NameList>
      </b:Author>
    </b:Author>
    <b:JournalName>Sage Journals</b:JournalName>
    <b:Volume>9</b:Volume>
    <b:Issue>4</b:Issue>
    <b:RefOrder>8</b:RefOrder>
  </b:Source>
  <b:Source>
    <b:Tag>Ron09</b:Tag>
    <b:SourceType>JournalArticle</b:SourceType>
    <b:Guid>{B24611A3-AA2C-4C6B-AA5B-5644F9066D1E}</b:Guid>
    <b:Author>
      <b:Author>
        <b:NameList>
          <b:Person>
            <b:Last>Ronald Heifetz</b:Last>
            <b:First>Alexander</b:First>
            <b:Middle>Grashow, and Marty Linsky</b:Middle>
          </b:Person>
        </b:NameList>
      </b:Author>
    </b:Author>
    <b:Title>Leadership in a (Permanent) Crisis</b:Title>
    <b:JournalName>Harvard Business Review</b:JournalName>
    <b:Year>2009</b:Year>
    <b:Pages>62-69</b:Pages>
    <b:Volume>87</b:Volume>
    <b:Issue>7</b:Issue>
    <b:RefOrder>9</b:RefOrder>
  </b:Source>
  <b:Source>
    <b:Tag>Nor18</b:Tag>
    <b:SourceType>InternetSite</b:SourceType>
    <b:Guid>{F399F921-618A-43CE-88CE-B6638CD84423}</b:Guid>
    <b:Author>
      <b:Author>
        <b:NameList>
          <b:Person>
            <b:Last>Northouse</b:Last>
            <b:First>Peter</b:First>
            <b:Middle>G.</b:Middle>
          </b:Person>
        </b:NameList>
      </b:Author>
    </b:Author>
    <b:Title>Leadership: Theory and Practice</b:Title>
    <b:Year>2018</b:Year>
    <b:YearAccessed>2024</b:YearAccessed>
    <b:MonthAccessed>august</b:MonthAccessed>
    <b:DayAccessed>12</b:DayAccessed>
    <b:URL>https://chatgpt.com/c/17c3c03a-2300-4a23-9757-ad4de661c484</b:URL>
    <b:RefOrder>10</b:RefOrder>
  </b:Source>
  <b:Source>
    <b:Tag>Dmi07</b:Tag>
    <b:SourceType>JournalArticle</b:SourceType>
    <b:Guid>{428AFA8E-F8F1-4F10-BEC3-84151A25EE16}</b:Guid>
    <b:Title>Contrasting Burns and Bass: Does the transactional-transformational paradigm live up to Burns' philosophy of transforming leadership?</b:Title>
    <b:Year>2007</b:Year>
    <b:Author>
      <b:Author>
        <b:NameList>
          <b:Person>
            <b:Last>Khanin</b:Last>
            <b:First>Dmitry</b:First>
          </b:Person>
        </b:NameList>
      </b:Author>
    </b:Author>
    <b:JournalName>Journal of Leadership Study</b:JournalName>
    <b:Pages>7-25</b:Pages>
    <b:Volume>1</b:Volume>
    <b:Issue>3</b:Issue>
    <b:RefOrder>11</b:RefOrder>
  </b:Source>
  <b:Source>
    <b:Tag>Lar10</b:Tag>
    <b:SourceType>JournalArticle</b:SourceType>
    <b:Guid>{0C9F8643-8FEA-4F50-A9A7-518A37202587}</b:Guid>
    <b:Author>
      <b:Author>
        <b:NameList>
          <b:Person>
            <b:Last>Spears</b:Last>
            <b:First>Larry</b:First>
            <b:Middle>C.</b:Middle>
          </b:Person>
        </b:NameList>
      </b:Author>
    </b:Author>
    <b:Title>Character and Servant Leadership: Ten Characteristics</b:Title>
    <b:JournalName>The Journal of Virtues &amp; Leadership</b:JournalName>
    <b:Year>2010</b:Year>
    <b:Pages>25-30</b:Pages>
    <b:Volume>1</b:Volume>
    <b:Issue>1</b:Issue>
    <b:RefOrder>12</b:RefOrder>
  </b:Source>
  <b:Source>
    <b:Tag>Min24</b:Tag>
    <b:SourceType>InternetSite</b:SourceType>
    <b:Guid>{5613B8A7-7666-4EE0-BDDA-89E6A7139237}</b:Guid>
    <b:Title>mind tools</b:Title>
    <b:Year>2024</b:Year>
    <b:Author>
      <b:Author>
        <b:NameList>
          <b:Person>
            <b:Last>Team</b:Last>
            <b:First>Mind</b:First>
            <b:Middle>Tools Content</b:Middle>
          </b:Person>
        </b:NameList>
      </b:Author>
    </b:Author>
    <b:YearAccessed>2024</b:YearAccessed>
    <b:MonthAccessed>August</b:MonthAccessed>
    <b:DayAccessed>14</b:DayAccessed>
    <b:URL>https://www.mindtools.com/ano9qiu/gibbs-reflective-cycle</b:URL>
    <b:RefOrder>13</b:RefOrder>
  </b:Source>
</b:Sources>
</file>

<file path=customXml/itemProps1.xml><?xml version="1.0" encoding="utf-8"?>
<ds:datastoreItem xmlns:ds="http://schemas.openxmlformats.org/officeDocument/2006/customXml" ds:itemID="{3AA76980-34C6-438E-B4AD-2C751775C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15</Pages>
  <Words>5403</Words>
  <Characters>30798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168</cp:revision>
  <dcterms:created xsi:type="dcterms:W3CDTF">2024-07-31T15:28:00Z</dcterms:created>
  <dcterms:modified xsi:type="dcterms:W3CDTF">2024-08-21T18:27:00Z</dcterms:modified>
</cp:coreProperties>
</file>