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C5DA0F" w14:textId="77777777" w:rsidR="00861A2E" w:rsidRDefault="00501BC5">
      <w:pPr>
        <w:spacing w:before="2448"/>
        <w:jc w:val="center"/>
      </w:pPr>
      <w:r>
        <w:rPr>
          <w:b/>
          <w:sz w:val="36"/>
        </w:rPr>
        <w:t>HEALTH AND SOCIAL CARE ASSESSMENT</w:t>
      </w:r>
    </w:p>
    <w:p w14:paraId="4B4B2932" w14:textId="77777777" w:rsidR="00861A2E" w:rsidRDefault="00501BC5">
      <w:pPr>
        <w:jc w:val="center"/>
      </w:pPr>
      <w:r>
        <w:t>Task 1: Guided Scenario Response – Community Mental Health Services</w:t>
      </w:r>
    </w:p>
    <w:p w14:paraId="299817BA" w14:textId="4FDF74D6" w:rsidR="00861A2E" w:rsidRDefault="00501BC5" w:rsidP="00F65336">
      <w:pPr>
        <w:jc w:val="center"/>
      </w:pPr>
      <w:bookmarkStart w:id="0" w:name="_Hlk242694292"/>
      <w:r>
        <w:t xml:space="preserve">Task 2: Essay – </w:t>
      </w:r>
      <w:r w:rsidR="00F65336">
        <w:t>Pharmacy Services</w:t>
      </w:r>
    </w:p>
    <w:bookmarkEnd w:id="0"/>
    <w:p w14:paraId="4AD2F7C9" w14:textId="51F920AD" w:rsidR="00861A2E" w:rsidRDefault="00501BC5">
      <w:pPr>
        <w:jc w:val="center"/>
      </w:pPr>
      <w:r>
        <w:t xml:space="preserve">Student Name: </w:t>
      </w:r>
      <w:r w:rsidR="00331E16">
        <w:t>Zabeen Akhtar</w:t>
      </w:r>
    </w:p>
    <w:p w14:paraId="1A78C339" w14:textId="6050544E" w:rsidR="00861A2E" w:rsidRDefault="00501BC5">
      <w:pPr>
        <w:jc w:val="center"/>
      </w:pPr>
      <w:r>
        <w:t xml:space="preserve">Student Number: </w:t>
      </w:r>
      <w:r w:rsidR="00331E16">
        <w:t>2540389</w:t>
      </w:r>
    </w:p>
    <w:p w14:paraId="25E61615" w14:textId="65D8F2D3" w:rsidR="00861A2E" w:rsidRDefault="00501BC5">
      <w:pPr>
        <w:jc w:val="center"/>
      </w:pPr>
      <w:r>
        <w:t xml:space="preserve">Module Code and Title: </w:t>
      </w:r>
      <w:r w:rsidR="00331E16">
        <w:t xml:space="preserve">Introduction to Health And Social Care </w:t>
      </w:r>
    </w:p>
    <w:p w14:paraId="06E9FC33" w14:textId="074C6EFE" w:rsidR="00861A2E" w:rsidRDefault="00501BC5">
      <w:pPr>
        <w:jc w:val="center"/>
      </w:pPr>
      <w:r>
        <w:t xml:space="preserve">Lecturer: </w:t>
      </w:r>
      <w:r w:rsidR="00331E16">
        <w:t>Dr Helen Parsons</w:t>
      </w:r>
    </w:p>
    <w:p w14:paraId="597CD877" w14:textId="1AF95377" w:rsidR="00861A2E" w:rsidRDefault="00501BC5">
      <w:pPr>
        <w:jc w:val="center"/>
      </w:pPr>
      <w:r>
        <w:t xml:space="preserve">Submission Date: </w:t>
      </w:r>
      <w:r w:rsidR="00733F02">
        <w:t>14</w:t>
      </w:r>
      <w:r w:rsidR="00733F02" w:rsidRPr="00733F02">
        <w:rPr>
          <w:vertAlign w:val="superscript"/>
        </w:rPr>
        <w:t>th</w:t>
      </w:r>
      <w:r w:rsidR="00733F02">
        <w:t xml:space="preserve"> October 14, 2026</w:t>
      </w:r>
    </w:p>
    <w:p w14:paraId="25891FF4" w14:textId="709A7AB1" w:rsidR="00861A2E" w:rsidRDefault="00861A2E"/>
    <w:p w14:paraId="4D68F07A" w14:textId="77777777" w:rsidR="00733F02" w:rsidRDefault="00733F02"/>
    <w:p w14:paraId="635953B4" w14:textId="77777777" w:rsidR="00733F02" w:rsidRDefault="00733F02"/>
    <w:p w14:paraId="47618064" w14:textId="77777777" w:rsidR="00733F02" w:rsidRDefault="00733F02"/>
    <w:p w14:paraId="1E4372D0" w14:textId="77777777" w:rsidR="00733F02" w:rsidRDefault="00733F02"/>
    <w:p w14:paraId="18F7B028" w14:textId="77777777" w:rsidR="00733F02" w:rsidRDefault="00733F02"/>
    <w:p w14:paraId="7F5690C4" w14:textId="77777777" w:rsidR="00733F02" w:rsidRDefault="00733F02"/>
    <w:p w14:paraId="14E2518D" w14:textId="77777777" w:rsidR="00733F02" w:rsidRDefault="00733F02"/>
    <w:p w14:paraId="68148E6D" w14:textId="77777777" w:rsidR="00733F02" w:rsidRDefault="00733F02"/>
    <w:p w14:paraId="58CC35F1" w14:textId="77777777" w:rsidR="00733F02" w:rsidRDefault="00733F02" w:rsidP="00733F02"/>
    <w:p w14:paraId="48D4F12E" w14:textId="77777777" w:rsidR="00733F02" w:rsidRDefault="00733F02" w:rsidP="00733F02"/>
    <w:p w14:paraId="11DCE634" w14:textId="77777777" w:rsidR="00733F02" w:rsidRDefault="00733F02" w:rsidP="00733F02"/>
    <w:p w14:paraId="43400AC9" w14:textId="32E297B6" w:rsidR="00733F02" w:rsidRPr="00733F02" w:rsidRDefault="00733F02" w:rsidP="00733F02">
      <w:pPr>
        <w:spacing w:line="600" w:lineRule="auto"/>
        <w:rPr>
          <w:b/>
          <w:bCs/>
        </w:rPr>
      </w:pPr>
      <w:r w:rsidRPr="00733F02">
        <w:rPr>
          <w:b/>
          <w:bCs/>
        </w:rPr>
        <w:t>Introduction to Community Mental Health Services ……………………</w:t>
      </w:r>
      <w:r>
        <w:rPr>
          <w:b/>
          <w:bCs/>
        </w:rPr>
        <w:t xml:space="preserve"> </w:t>
      </w:r>
      <w:r w:rsidRPr="00733F02">
        <w:rPr>
          <w:b/>
          <w:bCs/>
        </w:rPr>
        <w:t>Page 1</w:t>
      </w:r>
    </w:p>
    <w:p w14:paraId="6339CC37" w14:textId="351A02C4" w:rsidR="00733F02" w:rsidRPr="00733F02" w:rsidRDefault="00733F02" w:rsidP="00733F02">
      <w:pPr>
        <w:spacing w:line="600" w:lineRule="auto"/>
        <w:rPr>
          <w:b/>
          <w:bCs/>
        </w:rPr>
      </w:pPr>
      <w:r w:rsidRPr="00733F02">
        <w:rPr>
          <w:b/>
          <w:bCs/>
        </w:rPr>
        <w:t>Impact on the community……………………………………………………. Page 1 - 2</w:t>
      </w:r>
    </w:p>
    <w:p w14:paraId="5E5A748B" w14:textId="4B9FAF65" w:rsidR="00733F02" w:rsidRDefault="00733F02" w:rsidP="00733F02">
      <w:pPr>
        <w:spacing w:line="600" w:lineRule="auto"/>
        <w:rPr>
          <w:b/>
          <w:bCs/>
        </w:rPr>
      </w:pPr>
      <w:r w:rsidRPr="00733F02">
        <w:rPr>
          <w:b/>
          <w:bCs/>
        </w:rPr>
        <w:t>Recommended Response …………………………………………………</w:t>
      </w:r>
      <w:r>
        <w:rPr>
          <w:b/>
          <w:bCs/>
        </w:rPr>
        <w:t xml:space="preserve">… </w:t>
      </w:r>
      <w:r w:rsidRPr="00733F02">
        <w:rPr>
          <w:b/>
          <w:bCs/>
        </w:rPr>
        <w:t>Page 2</w:t>
      </w:r>
    </w:p>
    <w:p w14:paraId="216083EE" w14:textId="4A751B99" w:rsidR="00733F02" w:rsidRDefault="00733F02" w:rsidP="00733F02">
      <w:pPr>
        <w:spacing w:line="600" w:lineRule="auto"/>
        <w:rPr>
          <w:b/>
          <w:bCs/>
        </w:rPr>
      </w:pPr>
      <w:r>
        <w:rPr>
          <w:b/>
          <w:bCs/>
        </w:rPr>
        <w:t>Conclusion ……………………………………………………………………… Page 3</w:t>
      </w:r>
    </w:p>
    <w:p w14:paraId="74048685" w14:textId="644390E3" w:rsidR="00733F02" w:rsidRDefault="00733F02" w:rsidP="00733F02">
      <w:pPr>
        <w:spacing w:line="600" w:lineRule="auto"/>
        <w:rPr>
          <w:b/>
          <w:bCs/>
        </w:rPr>
      </w:pPr>
      <w:r>
        <w:rPr>
          <w:b/>
          <w:bCs/>
        </w:rPr>
        <w:t>Pharmacy Services Introduction ………………………………………….... Page 4</w:t>
      </w:r>
    </w:p>
    <w:p w14:paraId="3DB29BCA" w14:textId="3DD425FC" w:rsidR="00733F02" w:rsidRDefault="00733F02" w:rsidP="00733F02">
      <w:pPr>
        <w:spacing w:line="600" w:lineRule="auto"/>
        <w:rPr>
          <w:b/>
          <w:bCs/>
        </w:rPr>
      </w:pPr>
      <w:r w:rsidRPr="00733F02">
        <w:rPr>
          <w:b/>
          <w:bCs/>
        </w:rPr>
        <w:t>Origins and Historical Development</w:t>
      </w:r>
      <w:r>
        <w:rPr>
          <w:b/>
          <w:bCs/>
        </w:rPr>
        <w:t xml:space="preserve"> ………………………………………. Page 4</w:t>
      </w:r>
    </w:p>
    <w:p w14:paraId="6A110421" w14:textId="3A4767C5" w:rsidR="00733F02" w:rsidRDefault="00733F02" w:rsidP="00733F02">
      <w:pPr>
        <w:spacing w:line="600" w:lineRule="auto"/>
        <w:rPr>
          <w:b/>
          <w:bCs/>
        </w:rPr>
      </w:pPr>
      <w:r w:rsidRPr="00733F02">
        <w:rPr>
          <w:b/>
          <w:bCs/>
        </w:rPr>
        <w:t>Current Functions of Community Pharmacy</w:t>
      </w:r>
      <w:r>
        <w:rPr>
          <w:b/>
          <w:bCs/>
        </w:rPr>
        <w:t xml:space="preserve"> ……………………………. Page 4</w:t>
      </w:r>
    </w:p>
    <w:p w14:paraId="0825631B" w14:textId="4C25BB59" w:rsidR="00733F02" w:rsidRPr="00733F02" w:rsidRDefault="00733F02" w:rsidP="00733F02">
      <w:pPr>
        <w:spacing w:line="600" w:lineRule="auto"/>
        <w:rPr>
          <w:b/>
          <w:bCs/>
        </w:rPr>
      </w:pPr>
      <w:r w:rsidRPr="00733F02">
        <w:rPr>
          <w:b/>
          <w:bCs/>
        </w:rPr>
        <w:t>Strengths and Challenges</w:t>
      </w:r>
      <w:r>
        <w:rPr>
          <w:b/>
          <w:bCs/>
        </w:rPr>
        <w:t xml:space="preserve"> …………………………………………………... Page 5</w:t>
      </w:r>
    </w:p>
    <w:p w14:paraId="54FA3BC6" w14:textId="6B52997A" w:rsidR="00733F02" w:rsidRDefault="00733F02" w:rsidP="00733F02">
      <w:pPr>
        <w:spacing w:line="600" w:lineRule="auto"/>
        <w:rPr>
          <w:b/>
          <w:bCs/>
        </w:rPr>
      </w:pPr>
      <w:r w:rsidRPr="00733F02">
        <w:rPr>
          <w:b/>
          <w:bCs/>
        </w:rPr>
        <w:t>Impact on Quality of Life</w:t>
      </w:r>
      <w:r>
        <w:rPr>
          <w:b/>
          <w:bCs/>
        </w:rPr>
        <w:t xml:space="preserve"> …………………………………………………</w:t>
      </w:r>
      <w:proofErr w:type="gramStart"/>
      <w:r>
        <w:rPr>
          <w:b/>
          <w:bCs/>
        </w:rPr>
        <w:t>…..</w:t>
      </w:r>
      <w:proofErr w:type="gramEnd"/>
      <w:r>
        <w:rPr>
          <w:b/>
          <w:bCs/>
        </w:rPr>
        <w:t xml:space="preserve"> Page 5</w:t>
      </w:r>
    </w:p>
    <w:p w14:paraId="2BFF9CCB" w14:textId="7DB5A99A" w:rsidR="00733F02" w:rsidRDefault="00733F02" w:rsidP="00733F02">
      <w:pPr>
        <w:spacing w:line="600" w:lineRule="auto"/>
        <w:rPr>
          <w:b/>
          <w:bCs/>
        </w:rPr>
      </w:pPr>
      <w:r>
        <w:rPr>
          <w:b/>
          <w:bCs/>
        </w:rPr>
        <w:t>Conclusion ……………………………………………………………</w:t>
      </w:r>
      <w:proofErr w:type="gramStart"/>
      <w:r>
        <w:rPr>
          <w:b/>
          <w:bCs/>
        </w:rPr>
        <w:t>…..</w:t>
      </w:r>
      <w:proofErr w:type="gramEnd"/>
      <w:r>
        <w:rPr>
          <w:b/>
          <w:bCs/>
        </w:rPr>
        <w:t>……. Page 6</w:t>
      </w:r>
    </w:p>
    <w:p w14:paraId="576C1C24" w14:textId="3D387148" w:rsidR="00733F02" w:rsidRDefault="00733F02" w:rsidP="00733F02">
      <w:pPr>
        <w:spacing w:line="600" w:lineRule="auto"/>
        <w:rPr>
          <w:b/>
          <w:bCs/>
        </w:rPr>
      </w:pPr>
      <w:proofErr w:type="spellStart"/>
      <w:r>
        <w:rPr>
          <w:b/>
          <w:bCs/>
        </w:rPr>
        <w:t>Refrences</w:t>
      </w:r>
      <w:proofErr w:type="spellEnd"/>
      <w:r>
        <w:rPr>
          <w:b/>
          <w:bCs/>
        </w:rPr>
        <w:t xml:space="preserve"> for Community Mental Health Services…………………….… Page 7</w:t>
      </w:r>
    </w:p>
    <w:p w14:paraId="7C6B5EE9" w14:textId="395EA635" w:rsidR="00733F02" w:rsidRDefault="00733F02" w:rsidP="00733F02">
      <w:pPr>
        <w:spacing w:line="600" w:lineRule="auto"/>
        <w:rPr>
          <w:b/>
          <w:bCs/>
        </w:rPr>
      </w:pPr>
      <w:proofErr w:type="spellStart"/>
      <w:r>
        <w:rPr>
          <w:b/>
          <w:bCs/>
        </w:rPr>
        <w:t>Refrences</w:t>
      </w:r>
      <w:proofErr w:type="spellEnd"/>
      <w:r>
        <w:rPr>
          <w:b/>
          <w:bCs/>
        </w:rPr>
        <w:t xml:space="preserve"> for Pharmacy Services …………………………………….……. Page 8</w:t>
      </w:r>
    </w:p>
    <w:p w14:paraId="678D8229" w14:textId="77777777" w:rsidR="00733F02" w:rsidRPr="00733F02" w:rsidRDefault="00733F02" w:rsidP="00733F02">
      <w:pPr>
        <w:spacing w:line="600" w:lineRule="auto"/>
        <w:rPr>
          <w:b/>
          <w:bCs/>
        </w:rPr>
      </w:pPr>
    </w:p>
    <w:p w14:paraId="2A860B29" w14:textId="77777777" w:rsidR="00BF4799" w:rsidRPr="00BF4799" w:rsidRDefault="00BF4799" w:rsidP="00BF4799"/>
    <w:p w14:paraId="4E358898" w14:textId="77777777" w:rsidR="00BF4799" w:rsidRPr="00BF4799" w:rsidRDefault="00BF4799" w:rsidP="00BF4799"/>
    <w:p w14:paraId="3C4837C0" w14:textId="75E31FA6" w:rsidR="00BF4799" w:rsidRPr="00BF4799" w:rsidRDefault="00BF4799" w:rsidP="00BF4799">
      <w:pPr>
        <w:tabs>
          <w:tab w:val="left" w:pos="840"/>
        </w:tabs>
        <w:sectPr w:rsidR="00BF4799" w:rsidRPr="00BF4799" w:rsidSect="00612F07">
          <w:footerReference w:type="default" r:id="rId8"/>
          <w:pgSz w:w="12240" w:h="15840"/>
          <w:pgMar w:top="1440" w:right="1440" w:bottom="1440" w:left="1440" w:header="720" w:footer="720" w:gutter="0"/>
          <w:pgNumType w:start="1"/>
          <w:cols w:space="720"/>
          <w:docGrid w:linePitch="360"/>
        </w:sectPr>
      </w:pPr>
    </w:p>
    <w:p w14:paraId="189B9B80" w14:textId="1A11754A" w:rsidR="00861A2E" w:rsidRDefault="00501BC5">
      <w:pPr>
        <w:pStyle w:val="Heading1"/>
      </w:pPr>
      <w:r>
        <w:lastRenderedPageBreak/>
        <w:t>Task 1: Guided Scenario Response</w:t>
      </w:r>
    </w:p>
    <w:p w14:paraId="044591BC" w14:textId="77777777" w:rsidR="00CB0430" w:rsidRDefault="00501BC5" w:rsidP="00CB0430">
      <w:pPr>
        <w:spacing w:line="240" w:lineRule="auto"/>
        <w:jc w:val="center"/>
        <w:rPr>
          <w:b/>
        </w:rPr>
      </w:pPr>
      <w:r>
        <w:rPr>
          <w:b/>
        </w:rPr>
        <w:t xml:space="preserve">To: </w:t>
      </w:r>
      <w:proofErr w:type="spellStart"/>
      <w:r>
        <w:rPr>
          <w:b/>
        </w:rPr>
        <w:t>Councillor</w:t>
      </w:r>
      <w:proofErr w:type="spellEnd"/>
      <w:r>
        <w:rPr>
          <w:b/>
        </w:rPr>
        <w:t xml:space="preserve"> </w:t>
      </w:r>
      <w:proofErr w:type="spellStart"/>
      <w:r>
        <w:rPr>
          <w:b/>
        </w:rPr>
        <w:t>Nosheen</w:t>
      </w:r>
      <w:proofErr w:type="spellEnd"/>
      <w:r>
        <w:rPr>
          <w:b/>
        </w:rPr>
        <w:t xml:space="preserve"> Khalid, Cabinet Member for Health and Social Care, Birmingham</w:t>
      </w:r>
    </w:p>
    <w:p w14:paraId="24A93865" w14:textId="0286B11F" w:rsidR="00861A2E" w:rsidRDefault="00501BC5" w:rsidP="00CB0430">
      <w:pPr>
        <w:spacing w:line="240" w:lineRule="auto"/>
        <w:jc w:val="center"/>
      </w:pPr>
      <w:r>
        <w:rPr>
          <w:b/>
        </w:rPr>
        <w:t>City Council</w:t>
      </w:r>
    </w:p>
    <w:p w14:paraId="0AE54BB1" w14:textId="77777777" w:rsidR="00861A2E" w:rsidRDefault="00501BC5">
      <w:pPr>
        <w:pStyle w:val="Heading2"/>
      </w:pPr>
      <w:r>
        <w:t>Introduction</w:t>
      </w:r>
    </w:p>
    <w:p w14:paraId="19958657" w14:textId="77777777" w:rsidR="00861A2E" w:rsidRDefault="00501BC5">
      <w:r>
        <w:t xml:space="preserve">This report is addressed to </w:t>
      </w:r>
      <w:proofErr w:type="spellStart"/>
      <w:r>
        <w:t>Councillor</w:t>
      </w:r>
      <w:proofErr w:type="spellEnd"/>
      <w:r>
        <w:t xml:space="preserve"> </w:t>
      </w:r>
      <w:proofErr w:type="spellStart"/>
      <w:r>
        <w:t>Nosheen</w:t>
      </w:r>
      <w:proofErr w:type="spellEnd"/>
      <w:r>
        <w:t xml:space="preserve"> Khalid, Cabinet Member for Health and Social Care at Birmingham City Council, and considers the need to strengthen community mental health services in Birmingham. Community mental health services provide assessment, treatment, care planning, rehabilitation and recovery support for people experiencing significant mental health difficulties. Birmingham and Solihull Mental Health NHS Foundation Trust (BSMHFT) provides community services including Community Mental Health Teams (CMHTs), home treatment, assertive outreach and integrated community care and recovery services (BSMHFT, 2024a). The issue is important because mental health needs can affect independence, employment, housing, relationships and physical health, while delayed support can contribute to crisis presentations and hospital admission.</w:t>
      </w:r>
    </w:p>
    <w:p w14:paraId="184F848F" w14:textId="77777777" w:rsidR="00861A2E" w:rsidRDefault="00501BC5">
      <w:pPr>
        <w:pStyle w:val="Heading2"/>
      </w:pPr>
      <w:r>
        <w:t>Impact on the community</w:t>
      </w:r>
    </w:p>
    <w:p w14:paraId="3D9D2A55" w14:textId="77777777" w:rsidR="00861A2E" w:rsidRDefault="00501BC5">
      <w:r>
        <w:t xml:space="preserve">Mental health difficulties affect individuals, families and the wider community. People may experience social isolation, reduced confidence, difficulties maintaining employment or education, financial problems and poorer physical health. Families and unpaid carers can also experience emotional and practical pressures. The Care Act 2014 places wellbeing at the </w:t>
      </w:r>
      <w:proofErr w:type="spellStart"/>
      <w:r>
        <w:t>centre</w:t>
      </w:r>
      <w:proofErr w:type="spellEnd"/>
      <w:r>
        <w:t xml:space="preserve"> of adult social care and requires local authorities to consider prevention, integration and access to information and advice (Care Act 2014). The statutory guidance states that prevention should not wait until people reach crisis point; local authorities should work with health services, voluntary </w:t>
      </w:r>
      <w:proofErr w:type="spellStart"/>
      <w:r>
        <w:t>organisations</w:t>
      </w:r>
      <w:proofErr w:type="spellEnd"/>
      <w:r>
        <w:t xml:space="preserve"> and communities to prevent, delay or reduce care and support needs (Department of Health and Social Care, 2024).</w:t>
      </w:r>
    </w:p>
    <w:p w14:paraId="516DC430" w14:textId="77777777" w:rsidR="00861A2E" w:rsidRDefault="00501BC5">
      <w:r>
        <w:t xml:space="preserve">Birmingham already has a substantial community mental health infrastructure. BSMHFT reports that CMHTs provide specialist assessment, support, treatment and care planning, while its integrated community care and recovery service brings together professionals such as psychiatrists, psychologists, occupational therapists, nurses and other practitioners (BSMHFT, 2024a; BSMHFT, 2023). However, demand, inequalities, access barriers and differences in the severity of mental health needs mean that a single pathway cannot meet every need. Birmingham's Joint Strategic Needs Assessment is specifically intended to identify current and </w:t>
      </w:r>
      <w:r>
        <w:lastRenderedPageBreak/>
        <w:t>future health and social care needs and inform local service planning (Birmingham City Council, 2026).</w:t>
      </w:r>
    </w:p>
    <w:p w14:paraId="7B0C3FF3" w14:textId="77777777" w:rsidR="00861A2E" w:rsidRDefault="00501BC5">
      <w:pPr>
        <w:pStyle w:val="Heading2"/>
      </w:pPr>
      <w:r>
        <w:t>Recommended response</w:t>
      </w:r>
    </w:p>
    <w:p w14:paraId="1FFE374E" w14:textId="77777777" w:rsidR="00861A2E" w:rsidRDefault="00501BC5">
      <w:r>
        <w:t xml:space="preserve">Birmingham City Council should work with BSMHFT, primary care, Birmingham and Solihull Integrated Care partners, voluntary and community </w:t>
      </w:r>
      <w:proofErr w:type="spellStart"/>
      <w:r>
        <w:t>organisations</w:t>
      </w:r>
      <w:proofErr w:type="spellEnd"/>
      <w:r>
        <w:t>, carers and people with lived experience to develop a strengthened community mental health pathway. This should include five linked actions.</w:t>
      </w:r>
    </w:p>
    <w:p w14:paraId="769C5FB5" w14:textId="77777777" w:rsidR="00861A2E" w:rsidRDefault="00501BC5">
      <w:r>
        <w:t xml:space="preserve">First, improve early identification and prevention. Community </w:t>
      </w:r>
      <w:proofErr w:type="spellStart"/>
      <w:r>
        <w:t>organisations</w:t>
      </w:r>
      <w:proofErr w:type="spellEnd"/>
      <w:r>
        <w:t>, GP practices, housing services and social care should have clear referral and signposting routes so that people can access support before problems become severe. This reflects section 2 of the Care Act 2014, which places a prevention duty on local authorities.</w:t>
      </w:r>
    </w:p>
    <w:p w14:paraId="6810A1AE" w14:textId="07CCA089" w:rsidR="00861A2E" w:rsidRDefault="00501BC5">
      <w:r>
        <w:t xml:space="preserve">Second, expand accessible </w:t>
      </w:r>
      <w:r w:rsidR="001B3BB1">
        <w:t>neighborhood</w:t>
      </w:r>
      <w:r>
        <w:t xml:space="preserve"> support. Services should be offered as close to home as possible, including community venues and GP-linked settings where appropriate. BSMHFT's Community Mental Health and Wellbeing Service demonstrates how mental and physical health support can be connected with help around housing, money, work and relationships (BSMHFT, 2025).</w:t>
      </w:r>
    </w:p>
    <w:p w14:paraId="611784DF" w14:textId="77777777" w:rsidR="00861A2E" w:rsidRDefault="00501BC5">
      <w:r>
        <w:t>Third, strengthen culturally appropriate and inclusive provision. Birmingham is a diverse city, so services should provide accessible information, interpretation where required, and opportunities for people to discuss cultural, religious and family circumstances. Co-production with service users and carers should be used when designing and reviewing services.</w:t>
      </w:r>
    </w:p>
    <w:p w14:paraId="5E515818" w14:textId="77777777" w:rsidR="00861A2E" w:rsidRDefault="00501BC5">
      <w:r>
        <w:t xml:space="preserve">Fourth, improve continuity of care. NHS England's current </w:t>
      </w:r>
      <w:proofErr w:type="spellStart"/>
      <w:r>
        <w:t>personalised</w:t>
      </w:r>
      <w:proofErr w:type="spellEnd"/>
      <w:r>
        <w:t xml:space="preserve"> care framework states that people with severe mental health problems should have a current, </w:t>
      </w:r>
      <w:proofErr w:type="spellStart"/>
      <w:r>
        <w:t>personalised</w:t>
      </w:r>
      <w:proofErr w:type="spellEnd"/>
      <w:r>
        <w:t xml:space="preserve"> care and support plan, a named worker with responsibility for coordinating care, regular review, and the ability to re-access support when needs increase (NHS England, 2026). A Birmingham pathway should make these principles practical across health, social care and voluntary-sector services.</w:t>
      </w:r>
    </w:p>
    <w:p w14:paraId="71AD7EF0" w14:textId="77777777" w:rsidR="00861A2E" w:rsidRDefault="00501BC5">
      <w:r>
        <w:t xml:space="preserve">Fifth, measure outcomes rather than relying only on activity figures. Measures could include waiting times, access by different communities, crisis admissions, service-user experience, social inclusion, employment or education outcomes and the proportion of people receiving </w:t>
      </w:r>
      <w:proofErr w:type="spellStart"/>
      <w:r>
        <w:t>personalised</w:t>
      </w:r>
      <w:proofErr w:type="spellEnd"/>
      <w:r>
        <w:t xml:space="preserve"> plans. Data should be reviewed with people who use services to identify gaps and improve provision.</w:t>
      </w:r>
    </w:p>
    <w:p w14:paraId="27EB9E72" w14:textId="77777777" w:rsidR="00861A2E" w:rsidRDefault="00501BC5">
      <w:pPr>
        <w:pStyle w:val="Heading2"/>
      </w:pPr>
      <w:r>
        <w:lastRenderedPageBreak/>
        <w:t>Conclusion</w:t>
      </w:r>
    </w:p>
    <w:p w14:paraId="152A4C6A" w14:textId="12A4D5E5" w:rsidR="00861A2E" w:rsidRDefault="00501BC5">
      <w:r>
        <w:t xml:space="preserve">Community mental health services are an important part of prevention, recovery and independent living. The Care Act 2014 provides a clear framework for promoting wellbeing, preventing or delaying needs, providing information and advice, and integrating care. Birmingham should therefore strengthen its community offer through earlier intervention, </w:t>
      </w:r>
      <w:r w:rsidR="00612F07">
        <w:t>neighborhood</w:t>
      </w:r>
      <w:r>
        <w:t>-based support, culturally responsive services, coordinated care and meaningful outcome monitoring. This approach would build on existing services while addressing gaps between primary care, specialist mental health care, social care and community support. Working collaboratively with residents, carers and providers would help ensure that future services reflect the needs of Birmingham's communities.</w:t>
      </w:r>
    </w:p>
    <w:p w14:paraId="304E5D5B" w14:textId="77777777" w:rsidR="00F65336" w:rsidRDefault="00F65336"/>
    <w:p w14:paraId="09DFC2D7" w14:textId="77777777" w:rsidR="00F65336" w:rsidRDefault="00F65336"/>
    <w:p w14:paraId="54A1E96C" w14:textId="77777777" w:rsidR="00F65336" w:rsidRDefault="00F65336"/>
    <w:p w14:paraId="19B78251" w14:textId="77777777" w:rsidR="00F65336" w:rsidRDefault="00F65336"/>
    <w:p w14:paraId="4C2DC96B" w14:textId="77777777" w:rsidR="00F65336" w:rsidRDefault="00F65336"/>
    <w:p w14:paraId="536A38B3" w14:textId="77777777" w:rsidR="00F65336" w:rsidRDefault="00F65336"/>
    <w:p w14:paraId="115E61F9" w14:textId="77777777" w:rsidR="00F65336" w:rsidRDefault="00F65336"/>
    <w:p w14:paraId="1B3C8334" w14:textId="77777777" w:rsidR="00F65336" w:rsidRDefault="00F65336"/>
    <w:p w14:paraId="486F0956" w14:textId="77777777" w:rsidR="00F65336" w:rsidRDefault="00F65336"/>
    <w:p w14:paraId="57B7955E" w14:textId="77777777" w:rsidR="00F65336" w:rsidRDefault="00F65336"/>
    <w:p w14:paraId="055E59D0" w14:textId="77777777" w:rsidR="00F65336" w:rsidRDefault="00F65336"/>
    <w:p w14:paraId="41C1C23D" w14:textId="77777777" w:rsidR="00F65336" w:rsidRDefault="00F65336"/>
    <w:p w14:paraId="1F8CBB85" w14:textId="77777777" w:rsidR="00F65336" w:rsidRDefault="00F65336"/>
    <w:p w14:paraId="0325579F" w14:textId="77777777" w:rsidR="00F65336" w:rsidRDefault="00F65336"/>
    <w:p w14:paraId="6952663F" w14:textId="77777777" w:rsidR="00CB0430" w:rsidRDefault="00CB0430"/>
    <w:p w14:paraId="1264A814" w14:textId="3C0A5911" w:rsidR="00980D7C" w:rsidRDefault="00980D7C" w:rsidP="00CB0430">
      <w:pPr>
        <w:pStyle w:val="Heading2"/>
      </w:pPr>
      <w:r w:rsidRPr="00980D7C">
        <w:lastRenderedPageBreak/>
        <w:t>Task 2: Essay – Pharmacy Services</w:t>
      </w:r>
    </w:p>
    <w:p w14:paraId="6CFC9478" w14:textId="680E7514" w:rsidR="00CB0430" w:rsidRDefault="00CB0430" w:rsidP="00CB0430">
      <w:pPr>
        <w:shd w:val="clear" w:color="auto" w:fill="FFFFFF"/>
        <w:spacing w:after="0" w:line="240" w:lineRule="auto"/>
        <w:textAlignment w:val="baseline"/>
        <w:rPr>
          <w:rFonts w:asciiTheme="majorHAnsi" w:eastAsiaTheme="majorEastAsia" w:hAnsiTheme="majorHAnsi" w:cstheme="majorBidi"/>
          <w:b/>
          <w:bCs/>
          <w:color w:val="4F81BD" w:themeColor="accent1"/>
          <w:sz w:val="26"/>
          <w:szCs w:val="26"/>
        </w:rPr>
      </w:pPr>
      <w:r w:rsidRPr="00CB0430">
        <w:rPr>
          <w:rFonts w:asciiTheme="majorHAnsi" w:eastAsiaTheme="majorEastAsia" w:hAnsiTheme="majorHAnsi" w:cstheme="majorBidi"/>
          <w:b/>
          <w:bCs/>
          <w:color w:val="4F81BD" w:themeColor="accent1"/>
          <w:sz w:val="26"/>
          <w:szCs w:val="26"/>
        </w:rPr>
        <w:t>Introduction</w:t>
      </w:r>
    </w:p>
    <w:p w14:paraId="795E1A74" w14:textId="77777777" w:rsidR="00CB0430" w:rsidRPr="00CB0430" w:rsidRDefault="00CB0430" w:rsidP="00CB0430">
      <w:pPr>
        <w:shd w:val="clear" w:color="auto" w:fill="FFFFFF"/>
        <w:spacing w:after="0" w:line="240" w:lineRule="auto"/>
        <w:textAlignment w:val="baseline"/>
        <w:rPr>
          <w:rFonts w:asciiTheme="majorHAnsi" w:eastAsiaTheme="majorEastAsia" w:hAnsiTheme="majorHAnsi" w:cstheme="majorBidi"/>
          <w:b/>
          <w:bCs/>
          <w:color w:val="4F81BD" w:themeColor="accent1"/>
          <w:sz w:val="26"/>
          <w:szCs w:val="26"/>
        </w:rPr>
      </w:pPr>
    </w:p>
    <w:p w14:paraId="30D8A9C5" w14:textId="77777777" w:rsidR="00CB0430" w:rsidRPr="00CB0430" w:rsidRDefault="00CB0430" w:rsidP="00CB0430">
      <w:pPr>
        <w:shd w:val="clear" w:color="auto" w:fill="FFFFFF"/>
        <w:spacing w:after="0" w:line="240" w:lineRule="auto"/>
        <w:textAlignment w:val="baseline"/>
        <w:rPr>
          <w:rFonts w:ascii="Segoe UI" w:eastAsia="Times New Roman" w:hAnsi="Segoe UI" w:cs="Segoe UI"/>
          <w:color w:val="242424"/>
          <w:sz w:val="23"/>
          <w:szCs w:val="23"/>
          <w:lang w:val="en-GB" w:eastAsia="en-GB"/>
        </w:rPr>
      </w:pPr>
      <w:r w:rsidRPr="00CB0430">
        <w:rPr>
          <w:rFonts w:ascii="Segoe UI" w:eastAsia="Times New Roman" w:hAnsi="Segoe UI" w:cs="Segoe UI"/>
          <w:color w:val="242424"/>
          <w:sz w:val="23"/>
          <w:szCs w:val="23"/>
          <w:lang w:val="en-GB" w:eastAsia="en-GB"/>
        </w:rPr>
        <w:t>Pharmacy services are one of the easiest</w:t>
      </w:r>
      <w:r w:rsidRPr="00CB0430">
        <w:rPr>
          <w:rFonts w:ascii="Segoe UI" w:eastAsia="Times New Roman" w:hAnsi="Segoe UI" w:cs="Segoe UI"/>
          <w:color w:val="242424"/>
          <w:sz w:val="23"/>
          <w:szCs w:val="23"/>
          <w:lang w:val="en-GB" w:eastAsia="en-GB"/>
        </w:rPr>
        <w:noBreakHyphen/>
        <w:t>to</w:t>
      </w:r>
      <w:r w:rsidRPr="00CB0430">
        <w:rPr>
          <w:rFonts w:ascii="Segoe UI" w:eastAsia="Times New Roman" w:hAnsi="Segoe UI" w:cs="Segoe UI"/>
          <w:color w:val="242424"/>
          <w:sz w:val="23"/>
          <w:szCs w:val="23"/>
          <w:lang w:val="en-GB" w:eastAsia="en-GB"/>
        </w:rPr>
        <w:noBreakHyphen/>
        <w:t>reach and most important parts of the UK health system. They sit between public health care, GP services and medicine supply. Unlike many health services, you do not need an appointment to visit a pharmacy, and most have trained staff ready to help (NHS England, 2024). This essay looks at how pharmacy services started, what they do today, and how they help improve people’s quality of life.</w:t>
      </w:r>
    </w:p>
    <w:p w14:paraId="02F5ACE2" w14:textId="77777777" w:rsidR="00CB0430" w:rsidRPr="00CB0430" w:rsidRDefault="00CB0430" w:rsidP="00CB0430">
      <w:pPr>
        <w:shd w:val="clear" w:color="auto" w:fill="FFFFFF"/>
        <w:spacing w:after="0" w:line="240" w:lineRule="auto"/>
        <w:textAlignment w:val="baseline"/>
        <w:rPr>
          <w:rFonts w:ascii="Segoe UI" w:eastAsia="Times New Roman" w:hAnsi="Segoe UI" w:cs="Segoe UI"/>
          <w:color w:val="242424"/>
          <w:sz w:val="23"/>
          <w:szCs w:val="23"/>
          <w:lang w:val="en-GB" w:eastAsia="en-GB"/>
        </w:rPr>
      </w:pPr>
      <w:r w:rsidRPr="00CB0430">
        <w:rPr>
          <w:rFonts w:ascii="Segoe UI" w:eastAsia="Times New Roman" w:hAnsi="Segoe UI" w:cs="Segoe UI"/>
          <w:color w:val="242424"/>
          <w:sz w:val="23"/>
          <w:szCs w:val="23"/>
          <w:lang w:val="en-GB" w:eastAsia="en-GB"/>
        </w:rPr>
        <w:t> </w:t>
      </w:r>
    </w:p>
    <w:p w14:paraId="25F60410" w14:textId="77777777" w:rsidR="00CB0430" w:rsidRPr="00CB0430" w:rsidRDefault="00CB0430" w:rsidP="00CB0430">
      <w:pPr>
        <w:shd w:val="clear" w:color="auto" w:fill="FFFFFF"/>
        <w:spacing w:after="0" w:line="240" w:lineRule="auto"/>
        <w:textAlignment w:val="baseline"/>
        <w:rPr>
          <w:rFonts w:asciiTheme="majorHAnsi" w:eastAsiaTheme="majorEastAsia" w:hAnsiTheme="majorHAnsi" w:cstheme="majorBidi"/>
          <w:b/>
          <w:bCs/>
          <w:color w:val="4F81BD" w:themeColor="accent1"/>
          <w:sz w:val="26"/>
          <w:szCs w:val="26"/>
        </w:rPr>
      </w:pPr>
      <w:bookmarkStart w:id="1" w:name="_Hlk242867187"/>
      <w:r w:rsidRPr="00CB0430">
        <w:rPr>
          <w:rFonts w:asciiTheme="majorHAnsi" w:eastAsiaTheme="majorEastAsia" w:hAnsiTheme="majorHAnsi" w:cstheme="majorBidi"/>
          <w:b/>
          <w:bCs/>
          <w:color w:val="4F81BD" w:themeColor="accent1"/>
          <w:sz w:val="26"/>
          <w:szCs w:val="26"/>
        </w:rPr>
        <w:t>Origins and Historical Development</w:t>
      </w:r>
    </w:p>
    <w:bookmarkEnd w:id="1"/>
    <w:p w14:paraId="6A06A8DD" w14:textId="77777777" w:rsidR="00CB0430" w:rsidRPr="00CB0430" w:rsidRDefault="00CB0430" w:rsidP="00CB0430">
      <w:pPr>
        <w:shd w:val="clear" w:color="auto" w:fill="FFFFFF"/>
        <w:spacing w:after="0" w:line="240" w:lineRule="auto"/>
        <w:textAlignment w:val="baseline"/>
        <w:rPr>
          <w:rFonts w:asciiTheme="majorHAnsi" w:eastAsiaTheme="majorEastAsia" w:hAnsiTheme="majorHAnsi" w:cstheme="majorBidi"/>
          <w:b/>
          <w:bCs/>
          <w:color w:val="4F81BD" w:themeColor="accent1"/>
          <w:sz w:val="26"/>
          <w:szCs w:val="26"/>
        </w:rPr>
      </w:pPr>
      <w:r w:rsidRPr="00CB0430">
        <w:rPr>
          <w:rFonts w:asciiTheme="majorHAnsi" w:eastAsiaTheme="majorEastAsia" w:hAnsiTheme="majorHAnsi" w:cstheme="majorBidi"/>
          <w:b/>
          <w:bCs/>
          <w:color w:val="4F81BD" w:themeColor="accent1"/>
          <w:sz w:val="26"/>
          <w:szCs w:val="26"/>
        </w:rPr>
        <w:t> </w:t>
      </w:r>
    </w:p>
    <w:p w14:paraId="1C8908F8" w14:textId="77777777" w:rsidR="00CB0430" w:rsidRPr="00CB0430" w:rsidRDefault="00CB0430" w:rsidP="00CB0430">
      <w:pPr>
        <w:shd w:val="clear" w:color="auto" w:fill="FFFFFF"/>
        <w:spacing w:after="0" w:line="240" w:lineRule="auto"/>
        <w:textAlignment w:val="baseline"/>
        <w:rPr>
          <w:rFonts w:ascii="Segoe UI" w:eastAsia="Times New Roman" w:hAnsi="Segoe UI" w:cs="Segoe UI"/>
          <w:color w:val="242424"/>
          <w:sz w:val="23"/>
          <w:szCs w:val="23"/>
          <w:lang w:val="en-GB" w:eastAsia="en-GB"/>
        </w:rPr>
      </w:pPr>
      <w:r w:rsidRPr="00CB0430">
        <w:rPr>
          <w:rFonts w:ascii="Segoe UI" w:eastAsia="Times New Roman" w:hAnsi="Segoe UI" w:cs="Segoe UI"/>
          <w:color w:val="242424"/>
          <w:sz w:val="23"/>
          <w:szCs w:val="23"/>
          <w:lang w:val="en-GB" w:eastAsia="en-GB"/>
        </w:rPr>
        <w:t>Pharmacy work in the UK began a long time ago, when apothecaries made and sold herbal cures, spices and scented oils. Rules for the job first started in 1815 with the Society of Apothecaries. Then in 1841, the Pharmaceutical Society of Great Britain was set up to make sure people had proper training and followed good working rules (Royal Pharmaceutical Society, 2021). A big change came with the Medicines Act 1968, which split medicines into three groups: ones you can buy anywhere, ones sold only at pharmacies, and ones you need a doctor’s prescription for — this system is still used today (Gabe et al., 2020).</w:t>
      </w:r>
    </w:p>
    <w:p w14:paraId="5029CE09" w14:textId="77777777" w:rsidR="00CB0430" w:rsidRPr="00CB0430" w:rsidRDefault="00CB0430" w:rsidP="00CB0430">
      <w:pPr>
        <w:shd w:val="clear" w:color="auto" w:fill="FFFFFF"/>
        <w:spacing w:after="0" w:line="240" w:lineRule="auto"/>
        <w:textAlignment w:val="baseline"/>
        <w:rPr>
          <w:rFonts w:ascii="Segoe UI" w:eastAsia="Times New Roman" w:hAnsi="Segoe UI" w:cs="Segoe UI"/>
          <w:color w:val="242424"/>
          <w:sz w:val="23"/>
          <w:szCs w:val="23"/>
          <w:lang w:val="en-GB" w:eastAsia="en-GB"/>
        </w:rPr>
      </w:pPr>
      <w:r w:rsidRPr="00CB0430">
        <w:rPr>
          <w:rFonts w:ascii="Segoe UI" w:eastAsia="Times New Roman" w:hAnsi="Segoe UI" w:cs="Segoe UI"/>
          <w:color w:val="242424"/>
          <w:sz w:val="23"/>
          <w:szCs w:val="23"/>
          <w:lang w:val="en-GB" w:eastAsia="en-GB"/>
        </w:rPr>
        <w:t> </w:t>
      </w:r>
    </w:p>
    <w:p w14:paraId="6ED21518" w14:textId="77777777" w:rsidR="00CB0430" w:rsidRPr="00CB0430" w:rsidRDefault="00CB0430" w:rsidP="00CB0430">
      <w:pPr>
        <w:shd w:val="clear" w:color="auto" w:fill="FFFFFF"/>
        <w:spacing w:after="0" w:line="240" w:lineRule="auto"/>
        <w:textAlignment w:val="baseline"/>
        <w:rPr>
          <w:rFonts w:ascii="Segoe UI" w:eastAsia="Times New Roman" w:hAnsi="Segoe UI" w:cs="Segoe UI"/>
          <w:color w:val="242424"/>
          <w:sz w:val="23"/>
          <w:szCs w:val="23"/>
          <w:lang w:val="en-GB" w:eastAsia="en-GB"/>
        </w:rPr>
      </w:pPr>
      <w:r w:rsidRPr="00CB0430">
        <w:rPr>
          <w:rFonts w:ascii="Segoe UI" w:eastAsia="Times New Roman" w:hAnsi="Segoe UI" w:cs="Segoe UI"/>
          <w:color w:val="242424"/>
          <w:sz w:val="23"/>
          <w:szCs w:val="23"/>
          <w:lang w:val="en-GB" w:eastAsia="en-GB"/>
        </w:rPr>
        <w:t>At first, pharmacists mainly mixed and made medicines for people. When factories started making large amounts of medicine in the 1900s, their job changed to giving out medicines safely, giving advice to patients and taking on more health</w:t>
      </w:r>
      <w:r w:rsidRPr="00CB0430">
        <w:rPr>
          <w:rFonts w:ascii="Segoe UI" w:eastAsia="Times New Roman" w:hAnsi="Segoe UI" w:cs="Segoe UI"/>
          <w:color w:val="242424"/>
          <w:sz w:val="23"/>
          <w:szCs w:val="23"/>
          <w:lang w:val="en-GB" w:eastAsia="en-GB"/>
        </w:rPr>
        <w:noBreakHyphen/>
        <w:t>related tasks. The NHS Community Pharmacy Contract from 2005 was another key change: it let pharmacies offer public health help such as stop</w:t>
      </w:r>
      <w:r w:rsidRPr="00CB0430">
        <w:rPr>
          <w:rFonts w:ascii="Segoe UI" w:eastAsia="Times New Roman" w:hAnsi="Segoe UI" w:cs="Segoe UI"/>
          <w:color w:val="242424"/>
          <w:sz w:val="23"/>
          <w:szCs w:val="23"/>
          <w:lang w:val="en-GB" w:eastAsia="en-GB"/>
        </w:rPr>
        <w:noBreakHyphen/>
        <w:t>smoking support and basic health checks, so they became more like local health centres rather than just shops that sell pills (NICE, 2023).</w:t>
      </w:r>
    </w:p>
    <w:p w14:paraId="0C803428" w14:textId="77777777" w:rsidR="00CB0430" w:rsidRPr="00CB0430" w:rsidRDefault="00CB0430" w:rsidP="00CB0430">
      <w:pPr>
        <w:shd w:val="clear" w:color="auto" w:fill="FFFFFF"/>
        <w:spacing w:after="0" w:line="240" w:lineRule="auto"/>
        <w:textAlignment w:val="baseline"/>
        <w:rPr>
          <w:rFonts w:ascii="Segoe UI" w:eastAsia="Times New Roman" w:hAnsi="Segoe UI" w:cs="Segoe UI"/>
          <w:color w:val="242424"/>
          <w:sz w:val="23"/>
          <w:szCs w:val="23"/>
          <w:lang w:val="en-GB" w:eastAsia="en-GB"/>
        </w:rPr>
      </w:pPr>
      <w:r w:rsidRPr="00CB0430">
        <w:rPr>
          <w:rFonts w:ascii="Segoe UI" w:eastAsia="Times New Roman" w:hAnsi="Segoe UI" w:cs="Segoe UI"/>
          <w:color w:val="242424"/>
          <w:sz w:val="23"/>
          <w:szCs w:val="23"/>
          <w:lang w:val="en-GB" w:eastAsia="en-GB"/>
        </w:rPr>
        <w:t> </w:t>
      </w:r>
    </w:p>
    <w:p w14:paraId="2D5D8E84" w14:textId="77777777" w:rsidR="00CB0430" w:rsidRPr="00CB0430" w:rsidRDefault="00CB0430" w:rsidP="00CB0430">
      <w:pPr>
        <w:shd w:val="clear" w:color="auto" w:fill="FFFFFF"/>
        <w:spacing w:after="0" w:line="240" w:lineRule="auto"/>
        <w:textAlignment w:val="baseline"/>
        <w:rPr>
          <w:rFonts w:asciiTheme="majorHAnsi" w:eastAsiaTheme="majorEastAsia" w:hAnsiTheme="majorHAnsi" w:cstheme="majorBidi"/>
          <w:b/>
          <w:bCs/>
          <w:color w:val="4F81BD" w:themeColor="accent1"/>
          <w:sz w:val="26"/>
          <w:szCs w:val="26"/>
        </w:rPr>
      </w:pPr>
      <w:r w:rsidRPr="00CB0430">
        <w:rPr>
          <w:rFonts w:asciiTheme="majorHAnsi" w:eastAsiaTheme="majorEastAsia" w:hAnsiTheme="majorHAnsi" w:cstheme="majorBidi"/>
          <w:b/>
          <w:bCs/>
          <w:color w:val="4F81BD" w:themeColor="accent1"/>
          <w:sz w:val="26"/>
          <w:szCs w:val="26"/>
        </w:rPr>
        <w:t>Current Functions of Community Pharmacy</w:t>
      </w:r>
    </w:p>
    <w:p w14:paraId="79312954" w14:textId="77777777" w:rsidR="00CB0430" w:rsidRPr="00CB0430" w:rsidRDefault="00CB0430" w:rsidP="00CB0430">
      <w:pPr>
        <w:shd w:val="clear" w:color="auto" w:fill="FFFFFF"/>
        <w:spacing w:after="0" w:line="240" w:lineRule="auto"/>
        <w:textAlignment w:val="baseline"/>
        <w:rPr>
          <w:rFonts w:asciiTheme="majorHAnsi" w:eastAsiaTheme="majorEastAsia" w:hAnsiTheme="majorHAnsi" w:cstheme="majorBidi"/>
          <w:b/>
          <w:bCs/>
          <w:color w:val="4F81BD" w:themeColor="accent1"/>
          <w:sz w:val="26"/>
          <w:szCs w:val="26"/>
        </w:rPr>
      </w:pPr>
      <w:r w:rsidRPr="00CB0430">
        <w:rPr>
          <w:rFonts w:asciiTheme="majorHAnsi" w:eastAsiaTheme="majorEastAsia" w:hAnsiTheme="majorHAnsi" w:cstheme="majorBidi"/>
          <w:b/>
          <w:bCs/>
          <w:color w:val="4F81BD" w:themeColor="accent1"/>
          <w:sz w:val="26"/>
          <w:szCs w:val="26"/>
        </w:rPr>
        <w:t> </w:t>
      </w:r>
    </w:p>
    <w:p w14:paraId="6E0B7160" w14:textId="77777777" w:rsidR="00CB0430" w:rsidRPr="00CB0430" w:rsidRDefault="00CB0430" w:rsidP="00CB0430">
      <w:pPr>
        <w:shd w:val="clear" w:color="auto" w:fill="FFFFFF"/>
        <w:spacing w:after="0" w:line="240" w:lineRule="auto"/>
        <w:textAlignment w:val="baseline"/>
        <w:rPr>
          <w:rFonts w:ascii="Segoe UI" w:eastAsia="Times New Roman" w:hAnsi="Segoe UI" w:cs="Segoe UI"/>
          <w:color w:val="242424"/>
          <w:sz w:val="23"/>
          <w:szCs w:val="23"/>
          <w:lang w:val="en-GB" w:eastAsia="en-GB"/>
        </w:rPr>
      </w:pPr>
      <w:r w:rsidRPr="00CB0430">
        <w:rPr>
          <w:rFonts w:ascii="Segoe UI" w:eastAsia="Times New Roman" w:hAnsi="Segoe UI" w:cs="Segoe UI"/>
          <w:color w:val="242424"/>
          <w:sz w:val="23"/>
          <w:szCs w:val="23"/>
          <w:lang w:val="en-GB" w:eastAsia="en-GB"/>
        </w:rPr>
        <w:t>Nowadays, community pharmacies offer three main types of service: essential, advanced and local extra services (Pharmaceutical Services Negotiating Committee [PSNC], 2024). Essential services include giving out prescriptions correctly, helping with repeat prescriptions, and telling people how to take their medicines safely. This basic work helps stop mistakes that could make people unwell.</w:t>
      </w:r>
    </w:p>
    <w:p w14:paraId="48096570" w14:textId="77777777" w:rsidR="00CB0430" w:rsidRPr="00CB0430" w:rsidRDefault="00CB0430" w:rsidP="00CB0430">
      <w:pPr>
        <w:shd w:val="clear" w:color="auto" w:fill="FFFFFF"/>
        <w:spacing w:after="0" w:line="240" w:lineRule="auto"/>
        <w:textAlignment w:val="baseline"/>
        <w:rPr>
          <w:rFonts w:ascii="Segoe UI" w:eastAsia="Times New Roman" w:hAnsi="Segoe UI" w:cs="Segoe UI"/>
          <w:color w:val="242424"/>
          <w:sz w:val="23"/>
          <w:szCs w:val="23"/>
          <w:lang w:val="en-GB" w:eastAsia="en-GB"/>
        </w:rPr>
      </w:pPr>
      <w:r w:rsidRPr="00CB0430">
        <w:rPr>
          <w:rFonts w:ascii="Segoe UI" w:eastAsia="Times New Roman" w:hAnsi="Segoe UI" w:cs="Segoe UI"/>
          <w:color w:val="242424"/>
          <w:sz w:val="23"/>
          <w:szCs w:val="23"/>
          <w:lang w:val="en-GB" w:eastAsia="en-GB"/>
        </w:rPr>
        <w:t> </w:t>
      </w:r>
    </w:p>
    <w:p w14:paraId="2B855361" w14:textId="77777777" w:rsidR="00CB0430" w:rsidRPr="00CB0430" w:rsidRDefault="00CB0430" w:rsidP="00CB0430">
      <w:pPr>
        <w:shd w:val="clear" w:color="auto" w:fill="FFFFFF"/>
        <w:spacing w:after="0" w:line="240" w:lineRule="auto"/>
        <w:textAlignment w:val="baseline"/>
        <w:rPr>
          <w:rFonts w:ascii="Segoe UI" w:eastAsia="Times New Roman" w:hAnsi="Segoe UI" w:cs="Segoe UI"/>
          <w:color w:val="242424"/>
          <w:sz w:val="23"/>
          <w:szCs w:val="23"/>
          <w:lang w:val="en-GB" w:eastAsia="en-GB"/>
        </w:rPr>
      </w:pPr>
      <w:r w:rsidRPr="00CB0430">
        <w:rPr>
          <w:rFonts w:ascii="Segoe UI" w:eastAsia="Times New Roman" w:hAnsi="Segoe UI" w:cs="Segoe UI"/>
          <w:color w:val="242424"/>
          <w:sz w:val="23"/>
          <w:szCs w:val="23"/>
          <w:lang w:val="en-GB" w:eastAsia="en-GB"/>
        </w:rPr>
        <w:t>Advanced services cover things like flu and COVID</w:t>
      </w:r>
      <w:r w:rsidRPr="00CB0430">
        <w:rPr>
          <w:rFonts w:ascii="Segoe UI" w:eastAsia="Times New Roman" w:hAnsi="Segoe UI" w:cs="Segoe UI"/>
          <w:color w:val="242424"/>
          <w:sz w:val="23"/>
          <w:szCs w:val="23"/>
          <w:lang w:val="en-GB" w:eastAsia="en-GB"/>
        </w:rPr>
        <w:noBreakHyphen/>
        <w:t>19 jabs, checking blood pressure or cholesterol, and helping people quit smoking. The new Pharmacy First scheme started across England in 2024 — this means pharmacists can give certain prescription</w:t>
      </w:r>
      <w:r w:rsidRPr="00CB0430">
        <w:rPr>
          <w:rFonts w:ascii="Segoe UI" w:eastAsia="Times New Roman" w:hAnsi="Segoe UI" w:cs="Segoe UI"/>
          <w:color w:val="242424"/>
          <w:sz w:val="23"/>
          <w:szCs w:val="23"/>
          <w:lang w:val="en-GB" w:eastAsia="en-GB"/>
        </w:rPr>
        <w:noBreakHyphen/>
        <w:t>only medicines for common illnesses, without you having to see a GP first (NHS England, 2024). Local extra services depend on what health problems are common in that area. They can include help with small injuries, checking minor illnesses, and reviewing medicines for people living in care homes or those with long</w:t>
      </w:r>
      <w:r w:rsidRPr="00CB0430">
        <w:rPr>
          <w:rFonts w:ascii="Segoe UI" w:eastAsia="Times New Roman" w:hAnsi="Segoe UI" w:cs="Segoe UI"/>
          <w:color w:val="242424"/>
          <w:sz w:val="23"/>
          <w:szCs w:val="23"/>
          <w:lang w:val="en-GB" w:eastAsia="en-GB"/>
        </w:rPr>
        <w:noBreakHyphen/>
        <w:t>term health conditions.</w:t>
      </w:r>
    </w:p>
    <w:p w14:paraId="34DC73F9" w14:textId="77777777" w:rsidR="00CB0430" w:rsidRPr="00CB0430" w:rsidRDefault="00CB0430" w:rsidP="00CB0430">
      <w:pPr>
        <w:shd w:val="clear" w:color="auto" w:fill="FFFFFF"/>
        <w:spacing w:after="0" w:line="240" w:lineRule="auto"/>
        <w:textAlignment w:val="baseline"/>
        <w:rPr>
          <w:rFonts w:ascii="Segoe UI" w:eastAsia="Times New Roman" w:hAnsi="Segoe UI" w:cs="Segoe UI"/>
          <w:color w:val="242424"/>
          <w:sz w:val="23"/>
          <w:szCs w:val="23"/>
          <w:lang w:val="en-GB" w:eastAsia="en-GB"/>
        </w:rPr>
      </w:pPr>
      <w:r w:rsidRPr="00CB0430">
        <w:rPr>
          <w:rFonts w:ascii="Segoe UI" w:eastAsia="Times New Roman" w:hAnsi="Segoe UI" w:cs="Segoe UI"/>
          <w:color w:val="242424"/>
          <w:sz w:val="23"/>
          <w:szCs w:val="23"/>
          <w:lang w:val="en-GB" w:eastAsia="en-GB"/>
        </w:rPr>
        <w:lastRenderedPageBreak/>
        <w:t> </w:t>
      </w:r>
    </w:p>
    <w:p w14:paraId="7EB5B4D4" w14:textId="21738957" w:rsidR="00CB0430" w:rsidRDefault="00CB0430" w:rsidP="00CB0430">
      <w:pPr>
        <w:shd w:val="clear" w:color="auto" w:fill="FFFFFF"/>
        <w:spacing w:after="0" w:line="240" w:lineRule="auto"/>
        <w:textAlignment w:val="baseline"/>
        <w:rPr>
          <w:rFonts w:asciiTheme="majorHAnsi" w:eastAsiaTheme="majorEastAsia" w:hAnsiTheme="majorHAnsi" w:cstheme="majorBidi"/>
          <w:b/>
          <w:bCs/>
          <w:color w:val="4F81BD" w:themeColor="accent1"/>
          <w:sz w:val="26"/>
          <w:szCs w:val="26"/>
        </w:rPr>
      </w:pPr>
      <w:r w:rsidRPr="00CB0430">
        <w:rPr>
          <w:rFonts w:asciiTheme="majorHAnsi" w:eastAsiaTheme="majorEastAsia" w:hAnsiTheme="majorHAnsi" w:cstheme="majorBidi"/>
          <w:b/>
          <w:bCs/>
          <w:color w:val="4F81BD" w:themeColor="accent1"/>
          <w:sz w:val="26"/>
          <w:szCs w:val="26"/>
        </w:rPr>
        <w:t>Strengths and Challenges</w:t>
      </w:r>
    </w:p>
    <w:p w14:paraId="0D58C589" w14:textId="77777777" w:rsidR="00CB0430" w:rsidRPr="00CB0430" w:rsidRDefault="00CB0430" w:rsidP="00CB0430">
      <w:pPr>
        <w:shd w:val="clear" w:color="auto" w:fill="FFFFFF"/>
        <w:spacing w:after="0" w:line="240" w:lineRule="auto"/>
        <w:textAlignment w:val="baseline"/>
        <w:rPr>
          <w:rFonts w:asciiTheme="majorHAnsi" w:eastAsiaTheme="majorEastAsia" w:hAnsiTheme="majorHAnsi" w:cstheme="majorBidi"/>
          <w:b/>
          <w:bCs/>
          <w:color w:val="4F81BD" w:themeColor="accent1"/>
          <w:sz w:val="26"/>
          <w:szCs w:val="26"/>
        </w:rPr>
      </w:pPr>
    </w:p>
    <w:p w14:paraId="1BE7222D" w14:textId="77777777" w:rsidR="00CB0430" w:rsidRPr="00CB0430" w:rsidRDefault="00CB0430" w:rsidP="00CB0430">
      <w:pPr>
        <w:shd w:val="clear" w:color="auto" w:fill="FFFFFF"/>
        <w:spacing w:after="0" w:line="240" w:lineRule="auto"/>
        <w:textAlignment w:val="baseline"/>
        <w:rPr>
          <w:rFonts w:ascii="Segoe UI" w:eastAsia="Times New Roman" w:hAnsi="Segoe UI" w:cs="Segoe UI"/>
          <w:color w:val="242424"/>
          <w:sz w:val="23"/>
          <w:szCs w:val="23"/>
          <w:lang w:val="en-GB" w:eastAsia="en-GB"/>
        </w:rPr>
      </w:pPr>
      <w:r w:rsidRPr="00CB0430">
        <w:rPr>
          <w:rFonts w:ascii="Segoe UI" w:eastAsia="Times New Roman" w:hAnsi="Segoe UI" w:cs="Segoe UI"/>
          <w:color w:val="242424"/>
          <w:sz w:val="23"/>
          <w:szCs w:val="23"/>
          <w:lang w:val="en-GB" w:eastAsia="en-GB"/>
        </w:rPr>
        <w:t>There are many strengths to modern pharmacy services. Most people in the UK live within a 20</w:t>
      </w:r>
      <w:r w:rsidRPr="00CB0430">
        <w:rPr>
          <w:rFonts w:ascii="Segoe UI" w:eastAsia="Times New Roman" w:hAnsi="Segoe UI" w:cs="Segoe UI"/>
          <w:color w:val="242424"/>
          <w:sz w:val="23"/>
          <w:szCs w:val="23"/>
          <w:lang w:val="en-GB" w:eastAsia="en-GB"/>
        </w:rPr>
        <w:noBreakHyphen/>
        <w:t>minute trip of a pharmacy, and many open late or at weekends, so they are easier to get to than GP surgeries (Royal Pharmaceutical Society, 2021). By helping people with small health problems, pharmacies free up around 10 million GP appointments every year. This means doctors have more time for patients with serious or long</w:t>
      </w:r>
      <w:r w:rsidRPr="00CB0430">
        <w:rPr>
          <w:rFonts w:ascii="Segoe UI" w:eastAsia="Times New Roman" w:hAnsi="Segoe UI" w:cs="Segoe UI"/>
          <w:color w:val="242424"/>
          <w:sz w:val="23"/>
          <w:szCs w:val="23"/>
          <w:lang w:val="en-GB" w:eastAsia="en-GB"/>
        </w:rPr>
        <w:noBreakHyphen/>
        <w:t>term illnesses (NICE, 2023). Pharmacists also check for mistakes in prescriptions, dangerous mixes of medicines and side</w:t>
      </w:r>
      <w:r w:rsidRPr="00CB0430">
        <w:rPr>
          <w:rFonts w:ascii="Segoe UI" w:eastAsia="Times New Roman" w:hAnsi="Segoe UI" w:cs="Segoe UI"/>
          <w:color w:val="242424"/>
          <w:sz w:val="23"/>
          <w:szCs w:val="23"/>
          <w:lang w:val="en-GB" w:eastAsia="en-GB"/>
        </w:rPr>
        <w:noBreakHyphen/>
        <w:t>effects, which helps prevent hospital stays caused by medicine errors (Cromarty et al., 2022).</w:t>
      </w:r>
    </w:p>
    <w:p w14:paraId="0D16E740" w14:textId="77777777" w:rsidR="00CB0430" w:rsidRPr="00CB0430" w:rsidRDefault="00CB0430" w:rsidP="00CB0430">
      <w:pPr>
        <w:shd w:val="clear" w:color="auto" w:fill="FFFFFF"/>
        <w:spacing w:after="0" w:line="240" w:lineRule="auto"/>
        <w:textAlignment w:val="baseline"/>
        <w:rPr>
          <w:rFonts w:ascii="Segoe UI" w:eastAsia="Times New Roman" w:hAnsi="Segoe UI" w:cs="Segoe UI"/>
          <w:color w:val="242424"/>
          <w:sz w:val="23"/>
          <w:szCs w:val="23"/>
          <w:lang w:val="en-GB" w:eastAsia="en-GB"/>
        </w:rPr>
      </w:pPr>
      <w:r w:rsidRPr="00CB0430">
        <w:rPr>
          <w:rFonts w:ascii="Segoe UI" w:eastAsia="Times New Roman" w:hAnsi="Segoe UI" w:cs="Segoe UI"/>
          <w:color w:val="242424"/>
          <w:sz w:val="23"/>
          <w:szCs w:val="23"/>
          <w:lang w:val="en-GB" w:eastAsia="en-GB"/>
        </w:rPr>
        <w:t> </w:t>
      </w:r>
    </w:p>
    <w:p w14:paraId="42B23FFE" w14:textId="77777777" w:rsidR="00CB0430" w:rsidRPr="00CB0430" w:rsidRDefault="00CB0430" w:rsidP="00CB0430">
      <w:pPr>
        <w:shd w:val="clear" w:color="auto" w:fill="FFFFFF"/>
        <w:spacing w:after="0" w:line="240" w:lineRule="auto"/>
        <w:textAlignment w:val="baseline"/>
        <w:rPr>
          <w:rFonts w:ascii="Segoe UI" w:eastAsia="Times New Roman" w:hAnsi="Segoe UI" w:cs="Segoe UI"/>
          <w:color w:val="242424"/>
          <w:sz w:val="23"/>
          <w:szCs w:val="23"/>
          <w:lang w:val="en-GB" w:eastAsia="en-GB"/>
        </w:rPr>
      </w:pPr>
      <w:r w:rsidRPr="00CB0430">
        <w:rPr>
          <w:rFonts w:ascii="Segoe UI" w:eastAsia="Times New Roman" w:hAnsi="Segoe UI" w:cs="Segoe UI"/>
          <w:color w:val="242424"/>
          <w:sz w:val="23"/>
          <w:szCs w:val="23"/>
          <w:lang w:val="en-GB" w:eastAsia="en-GB"/>
        </w:rPr>
        <w:t>However, pharmacies also face challenges. Since around 2016, government funding for pharmacies has been cut. This has led some to close or shorten opening hours, which hits poor or rural areas hardest (House of Commons Library, 2024). Pharmacists now have more health jobs to do, but often without extra staff or funding. This means they sometimes have less time to talk properly to each patient (Gough et al., 2023). Another issue is that many people do not know about all the health checks and support pharmacies can offer, so these useful services are not used as much as they could be (PSNC, 2024).</w:t>
      </w:r>
    </w:p>
    <w:p w14:paraId="4B4DC086" w14:textId="77777777" w:rsidR="00CB0430" w:rsidRPr="00CB0430" w:rsidRDefault="00CB0430" w:rsidP="00CB0430">
      <w:pPr>
        <w:shd w:val="clear" w:color="auto" w:fill="FFFFFF"/>
        <w:spacing w:after="0" w:line="240" w:lineRule="auto"/>
        <w:textAlignment w:val="baseline"/>
        <w:rPr>
          <w:rFonts w:ascii="Segoe UI" w:eastAsia="Times New Roman" w:hAnsi="Segoe UI" w:cs="Segoe UI"/>
          <w:color w:val="242424"/>
          <w:sz w:val="23"/>
          <w:szCs w:val="23"/>
          <w:lang w:val="en-GB" w:eastAsia="en-GB"/>
        </w:rPr>
      </w:pPr>
      <w:r w:rsidRPr="00CB0430">
        <w:rPr>
          <w:rFonts w:ascii="Segoe UI" w:eastAsia="Times New Roman" w:hAnsi="Segoe UI" w:cs="Segoe UI"/>
          <w:color w:val="242424"/>
          <w:sz w:val="23"/>
          <w:szCs w:val="23"/>
          <w:lang w:val="en-GB" w:eastAsia="en-GB"/>
        </w:rPr>
        <w:t> </w:t>
      </w:r>
    </w:p>
    <w:p w14:paraId="00DFB8F0" w14:textId="77777777" w:rsidR="00CB0430" w:rsidRPr="00CB0430" w:rsidRDefault="00CB0430" w:rsidP="00CB0430">
      <w:pPr>
        <w:shd w:val="clear" w:color="auto" w:fill="FFFFFF"/>
        <w:spacing w:after="0" w:line="240" w:lineRule="auto"/>
        <w:textAlignment w:val="baseline"/>
        <w:rPr>
          <w:rFonts w:asciiTheme="majorHAnsi" w:eastAsiaTheme="majorEastAsia" w:hAnsiTheme="majorHAnsi" w:cstheme="majorBidi"/>
          <w:b/>
          <w:bCs/>
          <w:color w:val="4F81BD" w:themeColor="accent1"/>
          <w:sz w:val="26"/>
          <w:szCs w:val="26"/>
        </w:rPr>
      </w:pPr>
      <w:r w:rsidRPr="00CB0430">
        <w:rPr>
          <w:rFonts w:asciiTheme="majorHAnsi" w:eastAsiaTheme="majorEastAsia" w:hAnsiTheme="majorHAnsi" w:cstheme="majorBidi"/>
          <w:b/>
          <w:bCs/>
          <w:color w:val="4F81BD" w:themeColor="accent1"/>
          <w:sz w:val="26"/>
          <w:szCs w:val="26"/>
        </w:rPr>
        <w:t>Impact on Quality of Life</w:t>
      </w:r>
    </w:p>
    <w:p w14:paraId="21C68404" w14:textId="77777777" w:rsidR="00CB0430" w:rsidRPr="00CB0430" w:rsidRDefault="00CB0430" w:rsidP="00CB0430">
      <w:pPr>
        <w:shd w:val="clear" w:color="auto" w:fill="FFFFFF"/>
        <w:spacing w:after="0" w:line="240" w:lineRule="auto"/>
        <w:textAlignment w:val="baseline"/>
        <w:rPr>
          <w:rFonts w:asciiTheme="majorHAnsi" w:eastAsiaTheme="majorEastAsia" w:hAnsiTheme="majorHAnsi" w:cstheme="majorBidi"/>
          <w:b/>
          <w:bCs/>
          <w:color w:val="4F81BD" w:themeColor="accent1"/>
          <w:sz w:val="26"/>
          <w:szCs w:val="26"/>
        </w:rPr>
      </w:pPr>
      <w:r w:rsidRPr="00CB0430">
        <w:rPr>
          <w:rFonts w:asciiTheme="majorHAnsi" w:eastAsiaTheme="majorEastAsia" w:hAnsiTheme="majorHAnsi" w:cstheme="majorBidi"/>
          <w:b/>
          <w:bCs/>
          <w:color w:val="4F81BD" w:themeColor="accent1"/>
          <w:sz w:val="26"/>
          <w:szCs w:val="26"/>
        </w:rPr>
        <w:t> </w:t>
      </w:r>
    </w:p>
    <w:p w14:paraId="57C3431A" w14:textId="77777777" w:rsidR="00CB0430" w:rsidRPr="00CB0430" w:rsidRDefault="00CB0430" w:rsidP="00CB0430">
      <w:pPr>
        <w:shd w:val="clear" w:color="auto" w:fill="FFFFFF"/>
        <w:spacing w:after="0" w:line="240" w:lineRule="auto"/>
        <w:textAlignment w:val="baseline"/>
        <w:rPr>
          <w:rFonts w:ascii="Segoe UI" w:eastAsia="Times New Roman" w:hAnsi="Segoe UI" w:cs="Segoe UI"/>
          <w:color w:val="242424"/>
          <w:sz w:val="23"/>
          <w:szCs w:val="23"/>
          <w:lang w:val="en-GB" w:eastAsia="en-GB"/>
        </w:rPr>
      </w:pPr>
      <w:r w:rsidRPr="00CB0430">
        <w:rPr>
          <w:rFonts w:ascii="Segoe UI" w:eastAsia="Times New Roman" w:hAnsi="Segoe UI" w:cs="Segoe UI"/>
          <w:color w:val="242424"/>
          <w:sz w:val="23"/>
          <w:szCs w:val="23"/>
          <w:lang w:val="en-GB" w:eastAsia="en-GB"/>
        </w:rPr>
        <w:t>Pharmacies help people live better lives in several ways. For people with long</w:t>
      </w:r>
      <w:r w:rsidRPr="00CB0430">
        <w:rPr>
          <w:rFonts w:ascii="Segoe UI" w:eastAsia="Times New Roman" w:hAnsi="Segoe UI" w:cs="Segoe UI"/>
          <w:color w:val="242424"/>
          <w:sz w:val="23"/>
          <w:szCs w:val="23"/>
          <w:lang w:val="en-GB" w:eastAsia="en-GB"/>
        </w:rPr>
        <w:noBreakHyphen/>
        <w:t>term illnesses such as high blood pressure or diabetes, regular medicine reviews with a pharmacist can help them take their medicines correctly. This helps keep their condition under control, lowers the chance of hospital visits, and lets them carry on with daily life more easily (NICE, 2023).</w:t>
      </w:r>
    </w:p>
    <w:p w14:paraId="78F223E1" w14:textId="77777777" w:rsidR="00CB0430" w:rsidRPr="00CB0430" w:rsidRDefault="00CB0430" w:rsidP="00CB0430">
      <w:pPr>
        <w:shd w:val="clear" w:color="auto" w:fill="FFFFFF"/>
        <w:spacing w:after="0" w:line="240" w:lineRule="auto"/>
        <w:textAlignment w:val="baseline"/>
        <w:rPr>
          <w:rFonts w:ascii="Segoe UI" w:eastAsia="Times New Roman" w:hAnsi="Segoe UI" w:cs="Segoe UI"/>
          <w:color w:val="242424"/>
          <w:sz w:val="23"/>
          <w:szCs w:val="23"/>
          <w:lang w:val="en-GB" w:eastAsia="en-GB"/>
        </w:rPr>
      </w:pPr>
      <w:r w:rsidRPr="00CB0430">
        <w:rPr>
          <w:rFonts w:ascii="Segoe UI" w:eastAsia="Times New Roman" w:hAnsi="Segoe UI" w:cs="Segoe UI"/>
          <w:color w:val="242424"/>
          <w:sz w:val="23"/>
          <w:szCs w:val="23"/>
          <w:lang w:val="en-GB" w:eastAsia="en-GB"/>
        </w:rPr>
        <w:t> </w:t>
      </w:r>
    </w:p>
    <w:p w14:paraId="6547B076" w14:textId="203C0B51" w:rsidR="00CB0430" w:rsidRDefault="00CB0430" w:rsidP="00CB0430">
      <w:pPr>
        <w:shd w:val="clear" w:color="auto" w:fill="FFFFFF"/>
        <w:spacing w:after="0" w:line="240" w:lineRule="auto"/>
        <w:textAlignment w:val="baseline"/>
        <w:rPr>
          <w:rFonts w:ascii="Segoe UI" w:eastAsia="Times New Roman" w:hAnsi="Segoe UI" w:cs="Segoe UI"/>
          <w:color w:val="242424"/>
          <w:sz w:val="23"/>
          <w:szCs w:val="23"/>
          <w:lang w:val="en-GB" w:eastAsia="en-GB"/>
        </w:rPr>
      </w:pPr>
      <w:r w:rsidRPr="00CB0430">
        <w:rPr>
          <w:rFonts w:ascii="Segoe UI" w:eastAsia="Times New Roman" w:hAnsi="Segoe UI" w:cs="Segoe UI"/>
          <w:color w:val="242424"/>
          <w:sz w:val="23"/>
          <w:szCs w:val="23"/>
          <w:lang w:val="en-GB" w:eastAsia="en-GB"/>
        </w:rPr>
        <w:t>Pharmacies also help stop people getting ill in the first place — for example, by giving vaccinations or supporting people to stop smoking. These services can help people stay healthier for longer (NHS Digital, 2024). Sometimes pharmacists are the first health worker someone speaks to, including people feeling low or stressed. They can give simple advice about taking mental health medicines and tell people where to get more specialist help, so people feel less alone (Royal Pharmaceutical Society, 2021). In poorer neighbourhoods, pharmacies are often the easiest place to get health help. Where they stay open, they can help reduce gaps in health care between different groups of people (Cromarty et al., 2022).</w:t>
      </w:r>
    </w:p>
    <w:p w14:paraId="414396EF" w14:textId="77777777" w:rsidR="00CB0430" w:rsidRDefault="00CB0430" w:rsidP="00CB0430">
      <w:pPr>
        <w:shd w:val="clear" w:color="auto" w:fill="FFFFFF"/>
        <w:spacing w:after="0" w:line="240" w:lineRule="auto"/>
        <w:textAlignment w:val="baseline"/>
        <w:rPr>
          <w:rFonts w:ascii="Segoe UI" w:eastAsia="Times New Roman" w:hAnsi="Segoe UI" w:cs="Segoe UI"/>
          <w:color w:val="242424"/>
          <w:sz w:val="23"/>
          <w:szCs w:val="23"/>
          <w:lang w:val="en-GB" w:eastAsia="en-GB"/>
        </w:rPr>
      </w:pPr>
    </w:p>
    <w:p w14:paraId="7CE63D72" w14:textId="77777777" w:rsidR="00612F07" w:rsidRDefault="00612F07" w:rsidP="00CB0430">
      <w:pPr>
        <w:shd w:val="clear" w:color="auto" w:fill="FFFFFF"/>
        <w:spacing w:after="0" w:line="240" w:lineRule="auto"/>
        <w:textAlignment w:val="baseline"/>
        <w:rPr>
          <w:rFonts w:asciiTheme="majorHAnsi" w:eastAsiaTheme="majorEastAsia" w:hAnsiTheme="majorHAnsi" w:cstheme="majorBidi"/>
          <w:b/>
          <w:bCs/>
          <w:color w:val="4F81BD" w:themeColor="accent1"/>
          <w:sz w:val="26"/>
          <w:szCs w:val="26"/>
        </w:rPr>
      </w:pPr>
    </w:p>
    <w:p w14:paraId="7B833F31" w14:textId="77777777" w:rsidR="00612F07" w:rsidRDefault="00612F07" w:rsidP="00CB0430">
      <w:pPr>
        <w:shd w:val="clear" w:color="auto" w:fill="FFFFFF"/>
        <w:spacing w:after="0" w:line="240" w:lineRule="auto"/>
        <w:textAlignment w:val="baseline"/>
        <w:rPr>
          <w:rFonts w:asciiTheme="majorHAnsi" w:eastAsiaTheme="majorEastAsia" w:hAnsiTheme="majorHAnsi" w:cstheme="majorBidi"/>
          <w:b/>
          <w:bCs/>
          <w:color w:val="4F81BD" w:themeColor="accent1"/>
          <w:sz w:val="26"/>
          <w:szCs w:val="26"/>
        </w:rPr>
      </w:pPr>
    </w:p>
    <w:p w14:paraId="5860B7E7" w14:textId="77777777" w:rsidR="00612F07" w:rsidRDefault="00612F07" w:rsidP="00CB0430">
      <w:pPr>
        <w:shd w:val="clear" w:color="auto" w:fill="FFFFFF"/>
        <w:spacing w:after="0" w:line="240" w:lineRule="auto"/>
        <w:textAlignment w:val="baseline"/>
        <w:rPr>
          <w:rFonts w:asciiTheme="majorHAnsi" w:eastAsiaTheme="majorEastAsia" w:hAnsiTheme="majorHAnsi" w:cstheme="majorBidi"/>
          <w:b/>
          <w:bCs/>
          <w:color w:val="4F81BD" w:themeColor="accent1"/>
          <w:sz w:val="26"/>
          <w:szCs w:val="26"/>
        </w:rPr>
      </w:pPr>
    </w:p>
    <w:p w14:paraId="5D89B236" w14:textId="77777777" w:rsidR="00612F07" w:rsidRDefault="00612F07" w:rsidP="00CB0430">
      <w:pPr>
        <w:shd w:val="clear" w:color="auto" w:fill="FFFFFF"/>
        <w:spacing w:after="0" w:line="240" w:lineRule="auto"/>
        <w:textAlignment w:val="baseline"/>
        <w:rPr>
          <w:rFonts w:asciiTheme="majorHAnsi" w:eastAsiaTheme="majorEastAsia" w:hAnsiTheme="majorHAnsi" w:cstheme="majorBidi"/>
          <w:b/>
          <w:bCs/>
          <w:color w:val="4F81BD" w:themeColor="accent1"/>
          <w:sz w:val="26"/>
          <w:szCs w:val="26"/>
        </w:rPr>
      </w:pPr>
    </w:p>
    <w:p w14:paraId="798A352F" w14:textId="77777777" w:rsidR="00612F07" w:rsidRDefault="00612F07" w:rsidP="00CB0430">
      <w:pPr>
        <w:shd w:val="clear" w:color="auto" w:fill="FFFFFF"/>
        <w:spacing w:after="0" w:line="240" w:lineRule="auto"/>
        <w:textAlignment w:val="baseline"/>
        <w:rPr>
          <w:rFonts w:asciiTheme="majorHAnsi" w:eastAsiaTheme="majorEastAsia" w:hAnsiTheme="majorHAnsi" w:cstheme="majorBidi"/>
          <w:b/>
          <w:bCs/>
          <w:color w:val="4F81BD" w:themeColor="accent1"/>
          <w:sz w:val="26"/>
          <w:szCs w:val="26"/>
        </w:rPr>
      </w:pPr>
    </w:p>
    <w:p w14:paraId="6C3F8496" w14:textId="0686B995" w:rsidR="00CB0430" w:rsidRPr="00CB0430" w:rsidRDefault="00CB0430" w:rsidP="00CB0430">
      <w:pPr>
        <w:shd w:val="clear" w:color="auto" w:fill="FFFFFF"/>
        <w:spacing w:after="0" w:line="240" w:lineRule="auto"/>
        <w:textAlignment w:val="baseline"/>
        <w:rPr>
          <w:rFonts w:asciiTheme="majorHAnsi" w:eastAsiaTheme="majorEastAsia" w:hAnsiTheme="majorHAnsi" w:cstheme="majorBidi"/>
          <w:b/>
          <w:bCs/>
          <w:color w:val="4F81BD" w:themeColor="accent1"/>
          <w:sz w:val="26"/>
          <w:szCs w:val="26"/>
        </w:rPr>
      </w:pPr>
      <w:r w:rsidRPr="00CB0430">
        <w:rPr>
          <w:rFonts w:asciiTheme="majorHAnsi" w:eastAsiaTheme="majorEastAsia" w:hAnsiTheme="majorHAnsi" w:cstheme="majorBidi"/>
          <w:b/>
          <w:bCs/>
          <w:color w:val="4F81BD" w:themeColor="accent1"/>
          <w:sz w:val="26"/>
          <w:szCs w:val="26"/>
        </w:rPr>
        <w:lastRenderedPageBreak/>
        <w:t>Conclusion</w:t>
      </w:r>
    </w:p>
    <w:p w14:paraId="5BCE6C85" w14:textId="77777777" w:rsidR="00CB0430" w:rsidRPr="00CB0430" w:rsidRDefault="00CB0430" w:rsidP="00CB0430">
      <w:pPr>
        <w:shd w:val="clear" w:color="auto" w:fill="FFFFFF"/>
        <w:spacing w:after="0" w:line="240" w:lineRule="auto"/>
        <w:textAlignment w:val="baseline"/>
        <w:rPr>
          <w:rFonts w:ascii="Segoe UI" w:eastAsia="Times New Roman" w:hAnsi="Segoe UI" w:cs="Segoe UI"/>
          <w:color w:val="242424"/>
          <w:sz w:val="23"/>
          <w:szCs w:val="23"/>
          <w:lang w:val="en-GB" w:eastAsia="en-GB"/>
        </w:rPr>
      </w:pPr>
      <w:r w:rsidRPr="00CB0430">
        <w:rPr>
          <w:rFonts w:ascii="Segoe UI" w:eastAsia="Times New Roman" w:hAnsi="Segoe UI" w:cs="Segoe UI"/>
          <w:color w:val="242424"/>
          <w:sz w:val="23"/>
          <w:szCs w:val="23"/>
          <w:lang w:val="en-GB" w:eastAsia="en-GB"/>
        </w:rPr>
        <w:t> </w:t>
      </w:r>
    </w:p>
    <w:p w14:paraId="1926183D" w14:textId="77777777" w:rsidR="00CB0430" w:rsidRPr="00CB0430" w:rsidRDefault="00CB0430" w:rsidP="00CB0430">
      <w:pPr>
        <w:shd w:val="clear" w:color="auto" w:fill="FFFFFF"/>
        <w:spacing w:after="0" w:line="240" w:lineRule="auto"/>
        <w:textAlignment w:val="baseline"/>
        <w:rPr>
          <w:rFonts w:ascii="Segoe UI" w:eastAsia="Times New Roman" w:hAnsi="Segoe UI" w:cs="Segoe UI"/>
          <w:color w:val="242424"/>
          <w:sz w:val="23"/>
          <w:szCs w:val="23"/>
          <w:lang w:val="en-GB" w:eastAsia="en-GB"/>
        </w:rPr>
      </w:pPr>
      <w:r w:rsidRPr="00CB0430">
        <w:rPr>
          <w:rFonts w:ascii="Segoe UI" w:eastAsia="Times New Roman" w:hAnsi="Segoe UI" w:cs="Segoe UI"/>
          <w:color w:val="242424"/>
          <w:sz w:val="23"/>
          <w:szCs w:val="23"/>
          <w:lang w:val="en-GB" w:eastAsia="en-GB"/>
        </w:rPr>
        <w:t>Pharmacies have changed a lot since the days of apothecaries, and are now a key part of UK health care. Even though they face problems with limited money and heavy workloads, they are easy for most people to reach and do important prevention work. As well as giving out medicines, they give practical health support that helps people stay independent and improve their quality of life.</w:t>
      </w:r>
    </w:p>
    <w:p w14:paraId="5C562855" w14:textId="77777777" w:rsidR="00980D7C" w:rsidRDefault="00980D7C" w:rsidP="00D57A7A">
      <w:pPr>
        <w:spacing w:line="276" w:lineRule="auto"/>
      </w:pPr>
    </w:p>
    <w:p w14:paraId="36AB1F10" w14:textId="77777777" w:rsidR="00980D7C" w:rsidRDefault="00980D7C" w:rsidP="00D57A7A">
      <w:pPr>
        <w:spacing w:line="276" w:lineRule="auto"/>
      </w:pPr>
    </w:p>
    <w:p w14:paraId="20F6EE6D" w14:textId="77777777" w:rsidR="00980D7C" w:rsidRDefault="00980D7C" w:rsidP="00D57A7A">
      <w:pPr>
        <w:spacing w:line="276" w:lineRule="auto"/>
      </w:pPr>
    </w:p>
    <w:p w14:paraId="3F2B52CD" w14:textId="77777777" w:rsidR="00980D7C" w:rsidRDefault="00980D7C" w:rsidP="00D57A7A">
      <w:pPr>
        <w:spacing w:line="276" w:lineRule="auto"/>
      </w:pPr>
    </w:p>
    <w:p w14:paraId="091244D7" w14:textId="77777777" w:rsidR="00980D7C" w:rsidRDefault="00980D7C" w:rsidP="00D57A7A">
      <w:pPr>
        <w:spacing w:line="276" w:lineRule="auto"/>
      </w:pPr>
    </w:p>
    <w:p w14:paraId="7DBF3ED7" w14:textId="77777777" w:rsidR="00980D7C" w:rsidRDefault="00980D7C" w:rsidP="00D57A7A">
      <w:pPr>
        <w:spacing w:line="276" w:lineRule="auto"/>
      </w:pPr>
    </w:p>
    <w:p w14:paraId="5D22E146" w14:textId="77777777" w:rsidR="00980D7C" w:rsidRDefault="00980D7C" w:rsidP="00D57A7A">
      <w:pPr>
        <w:spacing w:line="276" w:lineRule="auto"/>
      </w:pPr>
    </w:p>
    <w:p w14:paraId="28911186" w14:textId="77777777" w:rsidR="00980D7C" w:rsidRDefault="00980D7C" w:rsidP="00D57A7A">
      <w:pPr>
        <w:spacing w:line="276" w:lineRule="auto"/>
      </w:pPr>
    </w:p>
    <w:p w14:paraId="7BA7F171" w14:textId="77777777" w:rsidR="00980D7C" w:rsidRDefault="00980D7C" w:rsidP="00D57A7A">
      <w:pPr>
        <w:spacing w:line="276" w:lineRule="auto"/>
      </w:pPr>
    </w:p>
    <w:p w14:paraId="4964B97F" w14:textId="77777777" w:rsidR="00980D7C" w:rsidRDefault="00980D7C" w:rsidP="00D57A7A">
      <w:pPr>
        <w:spacing w:line="276" w:lineRule="auto"/>
      </w:pPr>
    </w:p>
    <w:p w14:paraId="335BD790" w14:textId="77777777" w:rsidR="00980D7C" w:rsidRDefault="00980D7C" w:rsidP="00D57A7A">
      <w:pPr>
        <w:spacing w:line="276" w:lineRule="auto"/>
      </w:pPr>
    </w:p>
    <w:p w14:paraId="57AB629E" w14:textId="77777777" w:rsidR="00CB0430" w:rsidRDefault="00CB0430" w:rsidP="00D57A7A">
      <w:pPr>
        <w:spacing w:line="276" w:lineRule="auto"/>
      </w:pPr>
    </w:p>
    <w:p w14:paraId="611AB2A1" w14:textId="77777777" w:rsidR="00CB0430" w:rsidRDefault="00CB0430" w:rsidP="00D57A7A">
      <w:pPr>
        <w:spacing w:line="276" w:lineRule="auto"/>
      </w:pPr>
    </w:p>
    <w:p w14:paraId="37658C48" w14:textId="77777777" w:rsidR="00CB0430" w:rsidRDefault="00CB0430" w:rsidP="00D57A7A">
      <w:pPr>
        <w:spacing w:line="276" w:lineRule="auto"/>
      </w:pPr>
    </w:p>
    <w:p w14:paraId="5EC79A2E" w14:textId="77777777" w:rsidR="00CB0430" w:rsidRDefault="00CB0430" w:rsidP="00D57A7A">
      <w:pPr>
        <w:spacing w:line="276" w:lineRule="auto"/>
      </w:pPr>
    </w:p>
    <w:p w14:paraId="0EE2EC44" w14:textId="77777777" w:rsidR="00CB0430" w:rsidRDefault="00CB0430" w:rsidP="00D57A7A">
      <w:pPr>
        <w:spacing w:line="276" w:lineRule="auto"/>
      </w:pPr>
    </w:p>
    <w:p w14:paraId="25BAA9D7" w14:textId="77777777" w:rsidR="00CB0430" w:rsidRDefault="00CB0430" w:rsidP="00D57A7A">
      <w:pPr>
        <w:spacing w:line="276" w:lineRule="auto"/>
      </w:pPr>
    </w:p>
    <w:p w14:paraId="65A060B7" w14:textId="77777777" w:rsidR="00CB0430" w:rsidRDefault="00CB0430">
      <w:pPr>
        <w:pStyle w:val="Heading1"/>
      </w:pPr>
      <w:bookmarkStart w:id="2" w:name="_Hlk242697757"/>
    </w:p>
    <w:p w14:paraId="45FDDD0C" w14:textId="77777777" w:rsidR="00CB0430" w:rsidRDefault="00CB0430" w:rsidP="00CB0430"/>
    <w:p w14:paraId="5DA91EAA" w14:textId="77777777" w:rsidR="00CB0430" w:rsidRPr="00CB0430" w:rsidRDefault="00CB0430" w:rsidP="00CB0430"/>
    <w:p w14:paraId="30E8D47E" w14:textId="0E1563BF" w:rsidR="00861A2E" w:rsidRDefault="00501BC5">
      <w:pPr>
        <w:pStyle w:val="Heading1"/>
      </w:pPr>
      <w:r>
        <w:lastRenderedPageBreak/>
        <w:t>Reference List</w:t>
      </w:r>
      <w:r w:rsidR="00703235">
        <w:t xml:space="preserve"> for Community Mental Health Service</w:t>
      </w:r>
    </w:p>
    <w:bookmarkEnd w:id="2"/>
    <w:p w14:paraId="6F2CC109" w14:textId="730AEEF4" w:rsidR="00861A2E" w:rsidRDefault="00501BC5" w:rsidP="00980D7C">
      <w:pPr>
        <w:spacing w:line="276" w:lineRule="auto"/>
      </w:pPr>
      <w:r>
        <w:t>Birmingham City Council (2026) Joint Strategic Needs Assessment (JSNA).</w:t>
      </w:r>
    </w:p>
    <w:p w14:paraId="22F65940" w14:textId="1FB98811" w:rsidR="00861A2E" w:rsidRDefault="00501BC5" w:rsidP="00980D7C">
      <w:pPr>
        <w:spacing w:line="276" w:lineRule="auto"/>
      </w:pPr>
      <w:r>
        <w:t xml:space="preserve">Birmingham and Solihull Mental Health NHS Foundation Trust (2023) Integrated </w:t>
      </w:r>
      <w:proofErr w:type="spellStart"/>
      <w:r>
        <w:t>Communit</w:t>
      </w:r>
      <w:r w:rsidR="001B3BB1">
        <w:t>y</w:t>
      </w:r>
      <w:r>
        <w:t>Care</w:t>
      </w:r>
      <w:proofErr w:type="spellEnd"/>
      <w:r>
        <w:t xml:space="preserve"> and Recovery Service. Birmingham: BSMHFT.</w:t>
      </w:r>
    </w:p>
    <w:p w14:paraId="5FCAC424" w14:textId="77777777" w:rsidR="00861A2E" w:rsidRDefault="00501BC5" w:rsidP="00980D7C">
      <w:pPr>
        <w:spacing w:line="276" w:lineRule="auto"/>
      </w:pPr>
      <w:r>
        <w:t>Birmingham and Solihull Mental Health NHS Foundation Trust (2024a) Community Mental Health Teams (CMHTs). Birmingham: BSMHFT.</w:t>
      </w:r>
    </w:p>
    <w:p w14:paraId="00D37565" w14:textId="77777777" w:rsidR="00861A2E" w:rsidRDefault="00501BC5" w:rsidP="00980D7C">
      <w:pPr>
        <w:spacing w:line="276" w:lineRule="auto"/>
      </w:pPr>
      <w:r>
        <w:t>Birmingham and Solihull Mental Health NHS Foundation Trust (2025) Community Mental Health and Wellbeing Service. Birmingham: BSMHFT.</w:t>
      </w:r>
    </w:p>
    <w:p w14:paraId="4B4B4EC6" w14:textId="77777777" w:rsidR="00861A2E" w:rsidRDefault="00501BC5" w:rsidP="00980D7C">
      <w:pPr>
        <w:spacing w:line="276" w:lineRule="auto"/>
      </w:pPr>
      <w:r>
        <w:t>Care Act 2014, c.23. London: The Stationery Office.</w:t>
      </w:r>
    </w:p>
    <w:p w14:paraId="2319ECC8" w14:textId="77777777" w:rsidR="00861A2E" w:rsidRDefault="00501BC5" w:rsidP="00980D7C">
      <w:pPr>
        <w:spacing w:line="276" w:lineRule="auto"/>
      </w:pPr>
      <w:r>
        <w:t>Department of Health and Social Care (2024) Care and support statutory guidance. London: DHSC.</w:t>
      </w:r>
    </w:p>
    <w:p w14:paraId="349D7459" w14:textId="77777777" w:rsidR="00861A2E" w:rsidRDefault="00501BC5" w:rsidP="00980D7C">
      <w:pPr>
        <w:spacing w:line="276" w:lineRule="auto"/>
      </w:pPr>
      <w:proofErr w:type="spellStart"/>
      <w:r>
        <w:t>Killaspy</w:t>
      </w:r>
      <w:proofErr w:type="spellEnd"/>
      <w:r>
        <w:t>, H. (2020) ‘Community-Based Mental Health Care in Britain’, International Journal of Mental Health Systems, 14.</w:t>
      </w:r>
    </w:p>
    <w:p w14:paraId="17853CF2" w14:textId="77777777" w:rsidR="00861A2E" w:rsidRDefault="00501BC5" w:rsidP="00980D7C">
      <w:pPr>
        <w:spacing w:line="276" w:lineRule="auto"/>
      </w:pPr>
      <w:r>
        <w:t>NHS England (2019) The Community Mental Health Framework for Adults and Older Adults. London: NHS England.</w:t>
      </w:r>
    </w:p>
    <w:p w14:paraId="6D7FD5BF" w14:textId="77777777" w:rsidR="00861A2E" w:rsidRDefault="00501BC5" w:rsidP="00980D7C">
      <w:pPr>
        <w:spacing w:line="276" w:lineRule="auto"/>
      </w:pPr>
      <w:r>
        <w:t xml:space="preserve">NHS England (2022) Care </w:t>
      </w:r>
      <w:proofErr w:type="spellStart"/>
      <w:r>
        <w:t>Programme</w:t>
      </w:r>
      <w:proofErr w:type="spellEnd"/>
      <w:r>
        <w:t xml:space="preserve"> Approach: position statement. London: NHS England.</w:t>
      </w:r>
    </w:p>
    <w:p w14:paraId="5C37E550" w14:textId="77777777" w:rsidR="00861A2E" w:rsidRDefault="00501BC5" w:rsidP="00980D7C">
      <w:pPr>
        <w:spacing w:line="276" w:lineRule="auto"/>
      </w:pPr>
      <w:r>
        <w:t xml:space="preserve">NHS England (2026) Mental Health </w:t>
      </w:r>
      <w:proofErr w:type="spellStart"/>
      <w:r>
        <w:t>Personalised</w:t>
      </w:r>
      <w:proofErr w:type="spellEnd"/>
      <w:r>
        <w:t xml:space="preserve"> Care Framework: the modern care </w:t>
      </w:r>
      <w:proofErr w:type="spellStart"/>
      <w:r>
        <w:t>programme</w:t>
      </w:r>
      <w:proofErr w:type="spellEnd"/>
      <w:r>
        <w:t xml:space="preserve"> approach. London: NHS England.</w:t>
      </w:r>
    </w:p>
    <w:p w14:paraId="676521AD" w14:textId="77777777" w:rsidR="00861A2E" w:rsidRDefault="00501BC5" w:rsidP="00980D7C">
      <w:pPr>
        <w:spacing w:line="276" w:lineRule="auto"/>
      </w:pPr>
      <w:r>
        <w:t xml:space="preserve">Thornicroft, G. and </w:t>
      </w:r>
      <w:proofErr w:type="spellStart"/>
      <w:r>
        <w:t>Tansella</w:t>
      </w:r>
      <w:proofErr w:type="spellEnd"/>
      <w:r>
        <w:t>, M. (2004) ‘Components of a modern mental health service: a pragmatic balance of community and hospital care’, British Journal of Psychiatry, 185(4), pp. 283–290.</w:t>
      </w:r>
    </w:p>
    <w:p w14:paraId="2DC9CE1A" w14:textId="77777777" w:rsidR="00861A2E" w:rsidRDefault="00501BC5" w:rsidP="00980D7C">
      <w:pPr>
        <w:spacing w:line="276" w:lineRule="auto"/>
      </w:pPr>
      <w:r>
        <w:t>Turner, T. (2008) ‘Community mental health care in the United Kingdom’, Mental Health Review Journal, 13(1), pp. 17–24.</w:t>
      </w:r>
    </w:p>
    <w:p w14:paraId="6EAE1A54" w14:textId="77777777" w:rsidR="00703235" w:rsidRDefault="00703235" w:rsidP="00980D7C">
      <w:pPr>
        <w:spacing w:line="276" w:lineRule="auto"/>
      </w:pPr>
    </w:p>
    <w:p w14:paraId="16122737" w14:textId="77777777" w:rsidR="00703235" w:rsidRDefault="00703235" w:rsidP="00980D7C">
      <w:pPr>
        <w:spacing w:line="276" w:lineRule="auto"/>
      </w:pPr>
    </w:p>
    <w:p w14:paraId="64E6FF81" w14:textId="77777777" w:rsidR="00703235" w:rsidRDefault="00703235" w:rsidP="00980D7C">
      <w:pPr>
        <w:spacing w:line="276" w:lineRule="auto"/>
      </w:pPr>
    </w:p>
    <w:p w14:paraId="464CDE83" w14:textId="77777777" w:rsidR="00703235" w:rsidRDefault="00703235" w:rsidP="00980D7C">
      <w:pPr>
        <w:spacing w:line="276" w:lineRule="auto"/>
      </w:pPr>
    </w:p>
    <w:p w14:paraId="5D7D5E58" w14:textId="77777777" w:rsidR="00703235" w:rsidRDefault="00703235" w:rsidP="00980D7C">
      <w:pPr>
        <w:spacing w:line="276" w:lineRule="auto"/>
      </w:pPr>
    </w:p>
    <w:p w14:paraId="6D4C9602" w14:textId="77777777" w:rsidR="00703235" w:rsidRDefault="00703235" w:rsidP="00980D7C">
      <w:pPr>
        <w:spacing w:line="276" w:lineRule="auto"/>
      </w:pPr>
    </w:p>
    <w:p w14:paraId="2DAB841B" w14:textId="77777777" w:rsidR="00703235" w:rsidRDefault="00703235" w:rsidP="00980D7C">
      <w:pPr>
        <w:spacing w:line="276" w:lineRule="auto"/>
      </w:pPr>
    </w:p>
    <w:p w14:paraId="334581CE" w14:textId="7B62E27C" w:rsidR="00703235" w:rsidRPr="00703235" w:rsidRDefault="00703235" w:rsidP="00703235">
      <w:pPr>
        <w:spacing w:line="276" w:lineRule="auto"/>
        <w:rPr>
          <w:rFonts w:asciiTheme="majorHAnsi" w:eastAsiaTheme="majorEastAsia" w:hAnsiTheme="majorHAnsi" w:cstheme="majorBidi"/>
          <w:b/>
          <w:bCs/>
          <w:color w:val="365F91" w:themeColor="accent1" w:themeShade="BF"/>
          <w:sz w:val="28"/>
          <w:szCs w:val="28"/>
        </w:rPr>
      </w:pPr>
      <w:r w:rsidRPr="00703235">
        <w:rPr>
          <w:rFonts w:asciiTheme="majorHAnsi" w:eastAsiaTheme="majorEastAsia" w:hAnsiTheme="majorHAnsi" w:cstheme="majorBidi"/>
          <w:b/>
          <w:bCs/>
          <w:color w:val="365F91" w:themeColor="accent1" w:themeShade="BF"/>
          <w:sz w:val="28"/>
          <w:szCs w:val="28"/>
        </w:rPr>
        <w:lastRenderedPageBreak/>
        <w:t xml:space="preserve">Reference List for </w:t>
      </w:r>
      <w:r>
        <w:rPr>
          <w:rFonts w:asciiTheme="majorHAnsi" w:eastAsiaTheme="majorEastAsia" w:hAnsiTheme="majorHAnsi" w:cstheme="majorBidi"/>
          <w:b/>
          <w:bCs/>
          <w:color w:val="365F91" w:themeColor="accent1" w:themeShade="BF"/>
          <w:sz w:val="28"/>
          <w:szCs w:val="28"/>
        </w:rPr>
        <w:t>Pharmacy Services</w:t>
      </w:r>
    </w:p>
    <w:p w14:paraId="0C91874B" w14:textId="77777777" w:rsidR="00703235" w:rsidRDefault="00703235" w:rsidP="00703235">
      <w:pPr>
        <w:spacing w:line="276" w:lineRule="auto"/>
      </w:pPr>
      <w:r>
        <w:t>Cromarty, E., et al. (2022) ‘The impact of community pharmacy services on reducing medication-related hospital admissions: a systematic review’, BMJ Open, 12(4).</w:t>
      </w:r>
    </w:p>
    <w:p w14:paraId="45FFF85A" w14:textId="77777777" w:rsidR="00703235" w:rsidRDefault="00703235" w:rsidP="00703235">
      <w:pPr>
        <w:spacing w:line="276" w:lineRule="auto"/>
      </w:pPr>
      <w:r>
        <w:t>Gabe, J., et al. (2020) Sociology of Health and Illness. 6th ed. Abingdon: Routledge.</w:t>
      </w:r>
    </w:p>
    <w:p w14:paraId="07E75FB4" w14:textId="77777777" w:rsidR="00703235" w:rsidRDefault="00703235" w:rsidP="00703235">
      <w:pPr>
        <w:spacing w:line="276" w:lineRule="auto"/>
      </w:pPr>
      <w:r>
        <w:t>Gough, P., et al. (2023) ‘Workload and wellbeing in community pharmacy: a qualitative study’, Journal of Pharmacy Practice and Research, 53(3), pp. 214–221.</w:t>
      </w:r>
    </w:p>
    <w:p w14:paraId="524F290C" w14:textId="77777777" w:rsidR="00703235" w:rsidRDefault="00703235" w:rsidP="00703235">
      <w:pPr>
        <w:spacing w:line="276" w:lineRule="auto"/>
      </w:pPr>
      <w:r>
        <w:t>House of Commons Library (2024) Community Pharmacy in England: Statistics and Policy. Briefing Paper No. 07186. London: House of Commons Library.</w:t>
      </w:r>
    </w:p>
    <w:p w14:paraId="41E69517" w14:textId="77777777" w:rsidR="00703235" w:rsidRDefault="00703235" w:rsidP="00703235">
      <w:pPr>
        <w:spacing w:line="276" w:lineRule="auto"/>
      </w:pPr>
      <w:r>
        <w:t>National Institute for Health and Care Excellence (NICE) (2023) Community Pharmacy: Promoting Effective Use of Medicines and Self-Care. Guideline NG108. London: NICE.</w:t>
      </w:r>
    </w:p>
    <w:p w14:paraId="45F26421" w14:textId="77777777" w:rsidR="00703235" w:rsidRDefault="00703235" w:rsidP="00703235">
      <w:pPr>
        <w:spacing w:line="276" w:lineRule="auto"/>
      </w:pPr>
      <w:r>
        <w:t>NHS Digital (2024) Smoking Cessation Services: Annual Statistics — England 2023/24. London: NHS Digital.</w:t>
      </w:r>
    </w:p>
    <w:p w14:paraId="7EF8187B" w14:textId="77777777" w:rsidR="00703235" w:rsidRDefault="00703235" w:rsidP="00703235">
      <w:pPr>
        <w:spacing w:line="276" w:lineRule="auto"/>
      </w:pPr>
      <w:r>
        <w:t>NHS England (2024) Pharmacy First: Common Conditions Service — Guidance for Providers. London: NHS England.</w:t>
      </w:r>
    </w:p>
    <w:p w14:paraId="0ED0265D" w14:textId="77777777" w:rsidR="00703235" w:rsidRDefault="00703235" w:rsidP="00703235">
      <w:r>
        <w:t>Pharmaceutical Services Negotiating Committee (PSNC) (2024) Community Pharmacy Contract and Services Overview 2024/25. London: PSNC.</w:t>
      </w:r>
    </w:p>
    <w:p w14:paraId="625C850A" w14:textId="77777777" w:rsidR="00703235" w:rsidRDefault="00703235" w:rsidP="00703235">
      <w:r>
        <w:t>Royal Pharmaceutical Society (RPS) (2021) The History of Pharmacy in the UK: Professional Standards and Development. London: RPS.</w:t>
      </w:r>
      <w:r>
        <w:br w:type="page"/>
      </w:r>
    </w:p>
    <w:p w14:paraId="65B6DCE7" w14:textId="77777777" w:rsidR="00703235" w:rsidRDefault="00703235" w:rsidP="00980D7C">
      <w:pPr>
        <w:spacing w:line="276" w:lineRule="auto"/>
      </w:pPr>
    </w:p>
    <w:sectPr w:rsidR="00703235" w:rsidSect="00612F07">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636F28" w14:textId="77777777" w:rsidR="00501BC5" w:rsidRDefault="00501BC5">
      <w:pPr>
        <w:spacing w:after="0" w:line="240" w:lineRule="auto"/>
      </w:pPr>
      <w:r>
        <w:separator/>
      </w:r>
    </w:p>
  </w:endnote>
  <w:endnote w:type="continuationSeparator" w:id="0">
    <w:p w14:paraId="2ABB67B2" w14:textId="77777777" w:rsidR="00501BC5" w:rsidRDefault="00501B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D12E4" w14:textId="17DE71C3" w:rsidR="00861A2E" w:rsidRDefault="00861A2E">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lang w:val="en-GB"/>
      </w:rPr>
      <w:id w:val="-1590662"/>
      <w:docPartObj>
        <w:docPartGallery w:val="Page Numbers (Bottom of Page)"/>
        <w:docPartUnique/>
      </w:docPartObj>
    </w:sdtPr>
    <w:sdtEndPr>
      <w:rPr>
        <w:lang w:val="en-US"/>
      </w:rPr>
    </w:sdtEndPr>
    <w:sdtContent>
      <w:p w14:paraId="0D04E91C" w14:textId="709785C9" w:rsidR="00BF4799" w:rsidRDefault="00BF4799">
        <w:pPr>
          <w:pStyle w:val="Footer"/>
        </w:pPr>
        <w:r>
          <w:rPr>
            <w:lang w:val="en-GB"/>
          </w:rPr>
          <w:t xml:space="preserve">Page | </w:t>
        </w:r>
        <w:r>
          <w:fldChar w:fldCharType="begin"/>
        </w:r>
        <w:r>
          <w:instrText>PAGE   \* MERGEFORMAT</w:instrText>
        </w:r>
        <w:r>
          <w:fldChar w:fldCharType="separate"/>
        </w:r>
        <w:r>
          <w:rPr>
            <w:lang w:val="en-GB"/>
          </w:rPr>
          <w:t>2</w:t>
        </w:r>
        <w:r>
          <w:fldChar w:fldCharType="end"/>
        </w:r>
      </w:p>
    </w:sdtContent>
  </w:sdt>
  <w:p w14:paraId="152A9E4E" w14:textId="77777777" w:rsidR="00BF4799" w:rsidRDefault="00BF4799" w:rsidP="00BF4799">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7F1A39" w14:textId="77777777" w:rsidR="00501BC5" w:rsidRDefault="00501BC5">
      <w:pPr>
        <w:spacing w:after="0" w:line="240" w:lineRule="auto"/>
      </w:pPr>
      <w:r>
        <w:separator/>
      </w:r>
    </w:p>
  </w:footnote>
  <w:footnote w:type="continuationSeparator" w:id="0">
    <w:p w14:paraId="6E01B2EF" w14:textId="77777777" w:rsidR="00501BC5" w:rsidRDefault="00501B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55C4FDF"/>
    <w:multiLevelType w:val="hybridMultilevel"/>
    <w:tmpl w:val="C1324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D24C86"/>
    <w:multiLevelType w:val="hybridMultilevel"/>
    <w:tmpl w:val="D708F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3C0326"/>
    <w:multiLevelType w:val="hybridMultilevel"/>
    <w:tmpl w:val="05504FA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492673487">
    <w:abstractNumId w:val="8"/>
  </w:num>
  <w:num w:numId="2" w16cid:durableId="1207066211">
    <w:abstractNumId w:val="6"/>
  </w:num>
  <w:num w:numId="3" w16cid:durableId="807429766">
    <w:abstractNumId w:val="5"/>
  </w:num>
  <w:num w:numId="4" w16cid:durableId="996297920">
    <w:abstractNumId w:val="4"/>
  </w:num>
  <w:num w:numId="5" w16cid:durableId="298730791">
    <w:abstractNumId w:val="7"/>
  </w:num>
  <w:num w:numId="6" w16cid:durableId="1250966013">
    <w:abstractNumId w:val="3"/>
  </w:num>
  <w:num w:numId="7" w16cid:durableId="953366695">
    <w:abstractNumId w:val="2"/>
  </w:num>
  <w:num w:numId="8" w16cid:durableId="1970739469">
    <w:abstractNumId w:val="1"/>
  </w:num>
  <w:num w:numId="9" w16cid:durableId="1446584016">
    <w:abstractNumId w:val="0"/>
  </w:num>
  <w:num w:numId="10" w16cid:durableId="1587957822">
    <w:abstractNumId w:val="10"/>
  </w:num>
  <w:num w:numId="11" w16cid:durableId="60913164">
    <w:abstractNumId w:val="9"/>
  </w:num>
  <w:num w:numId="12" w16cid:durableId="125038637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B3BB1"/>
    <w:rsid w:val="0029639D"/>
    <w:rsid w:val="00326F90"/>
    <w:rsid w:val="00331E16"/>
    <w:rsid w:val="00501BC5"/>
    <w:rsid w:val="00535F34"/>
    <w:rsid w:val="005A1251"/>
    <w:rsid w:val="005A6734"/>
    <w:rsid w:val="005F5614"/>
    <w:rsid w:val="00612F07"/>
    <w:rsid w:val="006E4E6F"/>
    <w:rsid w:val="00703235"/>
    <w:rsid w:val="00733F02"/>
    <w:rsid w:val="00861A2E"/>
    <w:rsid w:val="00980D7C"/>
    <w:rsid w:val="009D5977"/>
    <w:rsid w:val="00A0302F"/>
    <w:rsid w:val="00A94FE1"/>
    <w:rsid w:val="00AA1D8D"/>
    <w:rsid w:val="00B253AF"/>
    <w:rsid w:val="00B47730"/>
    <w:rsid w:val="00BF4799"/>
    <w:rsid w:val="00CB0430"/>
    <w:rsid w:val="00CB0664"/>
    <w:rsid w:val="00D57A7A"/>
    <w:rsid w:val="00F329E0"/>
    <w:rsid w:val="00F6533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48CF80F"/>
  <w14:defaultImageDpi w14:val="300"/>
  <w15:docId w15:val="{EA7A3078-3D31-444C-98C2-4511D63B3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line="360" w:lineRule="auto"/>
    </w:pPr>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CommentReference">
    <w:name w:val="annotation reference"/>
    <w:basedOn w:val="DefaultParagraphFont"/>
    <w:uiPriority w:val="99"/>
    <w:semiHidden/>
    <w:unhideWhenUsed/>
    <w:rsid w:val="00980D7C"/>
    <w:rPr>
      <w:sz w:val="16"/>
      <w:szCs w:val="16"/>
    </w:rPr>
  </w:style>
  <w:style w:type="paragraph" w:styleId="CommentText">
    <w:name w:val="annotation text"/>
    <w:basedOn w:val="Normal"/>
    <w:link w:val="CommentTextChar"/>
    <w:uiPriority w:val="99"/>
    <w:semiHidden/>
    <w:unhideWhenUsed/>
    <w:rsid w:val="00980D7C"/>
    <w:pPr>
      <w:spacing w:line="240" w:lineRule="auto"/>
    </w:pPr>
    <w:rPr>
      <w:sz w:val="20"/>
      <w:szCs w:val="20"/>
    </w:rPr>
  </w:style>
  <w:style w:type="character" w:customStyle="1" w:styleId="CommentTextChar">
    <w:name w:val="Comment Text Char"/>
    <w:basedOn w:val="DefaultParagraphFont"/>
    <w:link w:val="CommentText"/>
    <w:uiPriority w:val="99"/>
    <w:semiHidden/>
    <w:rsid w:val="00980D7C"/>
    <w:rPr>
      <w:rFonts w:ascii="Arial" w:eastAsia="Arial" w:hAnsi="Arial"/>
      <w:sz w:val="20"/>
      <w:szCs w:val="20"/>
    </w:rPr>
  </w:style>
  <w:style w:type="paragraph" w:styleId="CommentSubject">
    <w:name w:val="annotation subject"/>
    <w:basedOn w:val="CommentText"/>
    <w:next w:val="CommentText"/>
    <w:link w:val="CommentSubjectChar"/>
    <w:uiPriority w:val="99"/>
    <w:semiHidden/>
    <w:unhideWhenUsed/>
    <w:rsid w:val="00980D7C"/>
    <w:rPr>
      <w:b/>
      <w:bCs/>
    </w:rPr>
  </w:style>
  <w:style w:type="character" w:customStyle="1" w:styleId="CommentSubjectChar">
    <w:name w:val="Comment Subject Char"/>
    <w:basedOn w:val="CommentTextChar"/>
    <w:link w:val="CommentSubject"/>
    <w:uiPriority w:val="99"/>
    <w:semiHidden/>
    <w:rsid w:val="00980D7C"/>
    <w:rPr>
      <w:rFonts w:ascii="Arial" w:eastAsia="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8770538">
      <w:bodyDiv w:val="1"/>
      <w:marLeft w:val="0"/>
      <w:marRight w:val="0"/>
      <w:marTop w:val="0"/>
      <w:marBottom w:val="0"/>
      <w:divBdr>
        <w:top w:val="none" w:sz="0" w:space="0" w:color="auto"/>
        <w:left w:val="none" w:sz="0" w:space="0" w:color="auto"/>
        <w:bottom w:val="none" w:sz="0" w:space="0" w:color="auto"/>
        <w:right w:val="none" w:sz="0" w:space="0" w:color="auto"/>
      </w:divBdr>
      <w:divsChild>
        <w:div w:id="320499848">
          <w:marLeft w:val="0"/>
          <w:marRight w:val="0"/>
          <w:marTop w:val="0"/>
          <w:marBottom w:val="0"/>
          <w:divBdr>
            <w:top w:val="none" w:sz="0" w:space="0" w:color="auto"/>
            <w:left w:val="none" w:sz="0" w:space="0" w:color="auto"/>
            <w:bottom w:val="none" w:sz="0" w:space="0" w:color="auto"/>
            <w:right w:val="none" w:sz="0" w:space="0" w:color="auto"/>
          </w:divBdr>
        </w:div>
        <w:div w:id="1178957595">
          <w:marLeft w:val="0"/>
          <w:marRight w:val="0"/>
          <w:marTop w:val="0"/>
          <w:marBottom w:val="0"/>
          <w:divBdr>
            <w:top w:val="none" w:sz="0" w:space="0" w:color="auto"/>
            <w:left w:val="none" w:sz="0" w:space="0" w:color="auto"/>
            <w:bottom w:val="none" w:sz="0" w:space="0" w:color="auto"/>
            <w:right w:val="none" w:sz="0" w:space="0" w:color="auto"/>
          </w:divBdr>
        </w:div>
        <w:div w:id="2093358236">
          <w:marLeft w:val="0"/>
          <w:marRight w:val="0"/>
          <w:marTop w:val="0"/>
          <w:marBottom w:val="0"/>
          <w:divBdr>
            <w:top w:val="none" w:sz="0" w:space="0" w:color="auto"/>
            <w:left w:val="none" w:sz="0" w:space="0" w:color="auto"/>
            <w:bottom w:val="none" w:sz="0" w:space="0" w:color="auto"/>
            <w:right w:val="none" w:sz="0" w:space="0" w:color="auto"/>
          </w:divBdr>
        </w:div>
        <w:div w:id="549347292">
          <w:marLeft w:val="0"/>
          <w:marRight w:val="0"/>
          <w:marTop w:val="0"/>
          <w:marBottom w:val="0"/>
          <w:divBdr>
            <w:top w:val="none" w:sz="0" w:space="0" w:color="auto"/>
            <w:left w:val="none" w:sz="0" w:space="0" w:color="auto"/>
            <w:bottom w:val="none" w:sz="0" w:space="0" w:color="auto"/>
            <w:right w:val="none" w:sz="0" w:space="0" w:color="auto"/>
          </w:divBdr>
        </w:div>
        <w:div w:id="366414267">
          <w:marLeft w:val="0"/>
          <w:marRight w:val="0"/>
          <w:marTop w:val="0"/>
          <w:marBottom w:val="0"/>
          <w:divBdr>
            <w:top w:val="none" w:sz="0" w:space="0" w:color="auto"/>
            <w:left w:val="none" w:sz="0" w:space="0" w:color="auto"/>
            <w:bottom w:val="none" w:sz="0" w:space="0" w:color="auto"/>
            <w:right w:val="none" w:sz="0" w:space="0" w:color="auto"/>
          </w:divBdr>
        </w:div>
        <w:div w:id="1116408951">
          <w:marLeft w:val="0"/>
          <w:marRight w:val="0"/>
          <w:marTop w:val="0"/>
          <w:marBottom w:val="0"/>
          <w:divBdr>
            <w:top w:val="none" w:sz="0" w:space="0" w:color="auto"/>
            <w:left w:val="none" w:sz="0" w:space="0" w:color="auto"/>
            <w:bottom w:val="none" w:sz="0" w:space="0" w:color="auto"/>
            <w:right w:val="none" w:sz="0" w:space="0" w:color="auto"/>
          </w:divBdr>
        </w:div>
        <w:div w:id="956330968">
          <w:marLeft w:val="0"/>
          <w:marRight w:val="0"/>
          <w:marTop w:val="0"/>
          <w:marBottom w:val="0"/>
          <w:divBdr>
            <w:top w:val="none" w:sz="0" w:space="0" w:color="auto"/>
            <w:left w:val="none" w:sz="0" w:space="0" w:color="auto"/>
            <w:bottom w:val="none" w:sz="0" w:space="0" w:color="auto"/>
            <w:right w:val="none" w:sz="0" w:space="0" w:color="auto"/>
          </w:divBdr>
        </w:div>
        <w:div w:id="1574967009">
          <w:marLeft w:val="0"/>
          <w:marRight w:val="0"/>
          <w:marTop w:val="0"/>
          <w:marBottom w:val="0"/>
          <w:divBdr>
            <w:top w:val="none" w:sz="0" w:space="0" w:color="auto"/>
            <w:left w:val="none" w:sz="0" w:space="0" w:color="auto"/>
            <w:bottom w:val="none" w:sz="0" w:space="0" w:color="auto"/>
            <w:right w:val="none" w:sz="0" w:space="0" w:color="auto"/>
          </w:divBdr>
        </w:div>
        <w:div w:id="874852351">
          <w:marLeft w:val="0"/>
          <w:marRight w:val="0"/>
          <w:marTop w:val="0"/>
          <w:marBottom w:val="0"/>
          <w:divBdr>
            <w:top w:val="none" w:sz="0" w:space="0" w:color="auto"/>
            <w:left w:val="none" w:sz="0" w:space="0" w:color="auto"/>
            <w:bottom w:val="none" w:sz="0" w:space="0" w:color="auto"/>
            <w:right w:val="none" w:sz="0" w:space="0" w:color="auto"/>
          </w:divBdr>
        </w:div>
        <w:div w:id="1543901824">
          <w:marLeft w:val="0"/>
          <w:marRight w:val="0"/>
          <w:marTop w:val="0"/>
          <w:marBottom w:val="0"/>
          <w:divBdr>
            <w:top w:val="none" w:sz="0" w:space="0" w:color="auto"/>
            <w:left w:val="none" w:sz="0" w:space="0" w:color="auto"/>
            <w:bottom w:val="none" w:sz="0" w:space="0" w:color="auto"/>
            <w:right w:val="none" w:sz="0" w:space="0" w:color="auto"/>
          </w:divBdr>
        </w:div>
        <w:div w:id="1445921224">
          <w:marLeft w:val="0"/>
          <w:marRight w:val="0"/>
          <w:marTop w:val="0"/>
          <w:marBottom w:val="0"/>
          <w:divBdr>
            <w:top w:val="none" w:sz="0" w:space="0" w:color="auto"/>
            <w:left w:val="none" w:sz="0" w:space="0" w:color="auto"/>
            <w:bottom w:val="none" w:sz="0" w:space="0" w:color="auto"/>
            <w:right w:val="none" w:sz="0" w:space="0" w:color="auto"/>
          </w:divBdr>
        </w:div>
        <w:div w:id="1622343927">
          <w:marLeft w:val="0"/>
          <w:marRight w:val="0"/>
          <w:marTop w:val="0"/>
          <w:marBottom w:val="0"/>
          <w:divBdr>
            <w:top w:val="none" w:sz="0" w:space="0" w:color="auto"/>
            <w:left w:val="none" w:sz="0" w:space="0" w:color="auto"/>
            <w:bottom w:val="none" w:sz="0" w:space="0" w:color="auto"/>
            <w:right w:val="none" w:sz="0" w:space="0" w:color="auto"/>
          </w:divBdr>
        </w:div>
        <w:div w:id="405229579">
          <w:marLeft w:val="0"/>
          <w:marRight w:val="0"/>
          <w:marTop w:val="0"/>
          <w:marBottom w:val="0"/>
          <w:divBdr>
            <w:top w:val="none" w:sz="0" w:space="0" w:color="auto"/>
            <w:left w:val="none" w:sz="0" w:space="0" w:color="auto"/>
            <w:bottom w:val="none" w:sz="0" w:space="0" w:color="auto"/>
            <w:right w:val="none" w:sz="0" w:space="0" w:color="auto"/>
          </w:divBdr>
        </w:div>
        <w:div w:id="1179655044">
          <w:marLeft w:val="0"/>
          <w:marRight w:val="0"/>
          <w:marTop w:val="0"/>
          <w:marBottom w:val="0"/>
          <w:divBdr>
            <w:top w:val="none" w:sz="0" w:space="0" w:color="auto"/>
            <w:left w:val="none" w:sz="0" w:space="0" w:color="auto"/>
            <w:bottom w:val="none" w:sz="0" w:space="0" w:color="auto"/>
            <w:right w:val="none" w:sz="0" w:space="0" w:color="auto"/>
          </w:divBdr>
        </w:div>
        <w:div w:id="515727909">
          <w:marLeft w:val="0"/>
          <w:marRight w:val="0"/>
          <w:marTop w:val="0"/>
          <w:marBottom w:val="0"/>
          <w:divBdr>
            <w:top w:val="none" w:sz="0" w:space="0" w:color="auto"/>
            <w:left w:val="none" w:sz="0" w:space="0" w:color="auto"/>
            <w:bottom w:val="none" w:sz="0" w:space="0" w:color="auto"/>
            <w:right w:val="none" w:sz="0" w:space="0" w:color="auto"/>
          </w:divBdr>
        </w:div>
        <w:div w:id="1289431635">
          <w:marLeft w:val="0"/>
          <w:marRight w:val="0"/>
          <w:marTop w:val="0"/>
          <w:marBottom w:val="0"/>
          <w:divBdr>
            <w:top w:val="none" w:sz="0" w:space="0" w:color="auto"/>
            <w:left w:val="none" w:sz="0" w:space="0" w:color="auto"/>
            <w:bottom w:val="none" w:sz="0" w:space="0" w:color="auto"/>
            <w:right w:val="none" w:sz="0" w:space="0" w:color="auto"/>
          </w:divBdr>
        </w:div>
        <w:div w:id="1179927864">
          <w:marLeft w:val="0"/>
          <w:marRight w:val="0"/>
          <w:marTop w:val="0"/>
          <w:marBottom w:val="0"/>
          <w:divBdr>
            <w:top w:val="none" w:sz="0" w:space="0" w:color="auto"/>
            <w:left w:val="none" w:sz="0" w:space="0" w:color="auto"/>
            <w:bottom w:val="none" w:sz="0" w:space="0" w:color="auto"/>
            <w:right w:val="none" w:sz="0" w:space="0" w:color="auto"/>
          </w:divBdr>
        </w:div>
        <w:div w:id="223954787">
          <w:marLeft w:val="0"/>
          <w:marRight w:val="0"/>
          <w:marTop w:val="0"/>
          <w:marBottom w:val="0"/>
          <w:divBdr>
            <w:top w:val="none" w:sz="0" w:space="0" w:color="auto"/>
            <w:left w:val="none" w:sz="0" w:space="0" w:color="auto"/>
            <w:bottom w:val="none" w:sz="0" w:space="0" w:color="auto"/>
            <w:right w:val="none" w:sz="0" w:space="0" w:color="auto"/>
          </w:divBdr>
        </w:div>
        <w:div w:id="739400312">
          <w:marLeft w:val="0"/>
          <w:marRight w:val="0"/>
          <w:marTop w:val="0"/>
          <w:marBottom w:val="0"/>
          <w:divBdr>
            <w:top w:val="none" w:sz="0" w:space="0" w:color="auto"/>
            <w:left w:val="none" w:sz="0" w:space="0" w:color="auto"/>
            <w:bottom w:val="none" w:sz="0" w:space="0" w:color="auto"/>
            <w:right w:val="none" w:sz="0" w:space="0" w:color="auto"/>
          </w:divBdr>
        </w:div>
        <w:div w:id="1293630737">
          <w:marLeft w:val="0"/>
          <w:marRight w:val="0"/>
          <w:marTop w:val="0"/>
          <w:marBottom w:val="0"/>
          <w:divBdr>
            <w:top w:val="none" w:sz="0" w:space="0" w:color="auto"/>
            <w:left w:val="none" w:sz="0" w:space="0" w:color="auto"/>
            <w:bottom w:val="none" w:sz="0" w:space="0" w:color="auto"/>
            <w:right w:val="none" w:sz="0" w:space="0" w:color="auto"/>
          </w:divBdr>
        </w:div>
        <w:div w:id="1160731710">
          <w:marLeft w:val="0"/>
          <w:marRight w:val="0"/>
          <w:marTop w:val="0"/>
          <w:marBottom w:val="0"/>
          <w:divBdr>
            <w:top w:val="none" w:sz="0" w:space="0" w:color="auto"/>
            <w:left w:val="none" w:sz="0" w:space="0" w:color="auto"/>
            <w:bottom w:val="none" w:sz="0" w:space="0" w:color="auto"/>
            <w:right w:val="none" w:sz="0" w:space="0" w:color="auto"/>
          </w:divBdr>
        </w:div>
        <w:div w:id="1742867828">
          <w:marLeft w:val="0"/>
          <w:marRight w:val="0"/>
          <w:marTop w:val="0"/>
          <w:marBottom w:val="0"/>
          <w:divBdr>
            <w:top w:val="none" w:sz="0" w:space="0" w:color="auto"/>
            <w:left w:val="none" w:sz="0" w:space="0" w:color="auto"/>
            <w:bottom w:val="none" w:sz="0" w:space="0" w:color="auto"/>
            <w:right w:val="none" w:sz="0" w:space="0" w:color="auto"/>
          </w:divBdr>
        </w:div>
        <w:div w:id="648828267">
          <w:marLeft w:val="0"/>
          <w:marRight w:val="0"/>
          <w:marTop w:val="0"/>
          <w:marBottom w:val="0"/>
          <w:divBdr>
            <w:top w:val="none" w:sz="0" w:space="0" w:color="auto"/>
            <w:left w:val="none" w:sz="0" w:space="0" w:color="auto"/>
            <w:bottom w:val="none" w:sz="0" w:space="0" w:color="auto"/>
            <w:right w:val="none" w:sz="0" w:space="0" w:color="auto"/>
          </w:divBdr>
        </w:div>
        <w:div w:id="106968157">
          <w:marLeft w:val="0"/>
          <w:marRight w:val="0"/>
          <w:marTop w:val="0"/>
          <w:marBottom w:val="0"/>
          <w:divBdr>
            <w:top w:val="none" w:sz="0" w:space="0" w:color="auto"/>
            <w:left w:val="none" w:sz="0" w:space="0" w:color="auto"/>
            <w:bottom w:val="none" w:sz="0" w:space="0" w:color="auto"/>
            <w:right w:val="none" w:sz="0" w:space="0" w:color="auto"/>
          </w:divBdr>
        </w:div>
        <w:div w:id="1642613043">
          <w:marLeft w:val="0"/>
          <w:marRight w:val="0"/>
          <w:marTop w:val="0"/>
          <w:marBottom w:val="0"/>
          <w:divBdr>
            <w:top w:val="none" w:sz="0" w:space="0" w:color="auto"/>
            <w:left w:val="none" w:sz="0" w:space="0" w:color="auto"/>
            <w:bottom w:val="none" w:sz="0" w:space="0" w:color="auto"/>
            <w:right w:val="none" w:sz="0" w:space="0" w:color="auto"/>
          </w:divBdr>
        </w:div>
        <w:div w:id="1078940719">
          <w:marLeft w:val="0"/>
          <w:marRight w:val="0"/>
          <w:marTop w:val="0"/>
          <w:marBottom w:val="0"/>
          <w:divBdr>
            <w:top w:val="none" w:sz="0" w:space="0" w:color="auto"/>
            <w:left w:val="none" w:sz="0" w:space="0" w:color="auto"/>
            <w:bottom w:val="none" w:sz="0" w:space="0" w:color="auto"/>
            <w:right w:val="none" w:sz="0" w:space="0" w:color="auto"/>
          </w:divBdr>
        </w:div>
        <w:div w:id="1077745154">
          <w:marLeft w:val="0"/>
          <w:marRight w:val="0"/>
          <w:marTop w:val="0"/>
          <w:marBottom w:val="0"/>
          <w:divBdr>
            <w:top w:val="none" w:sz="0" w:space="0" w:color="auto"/>
            <w:left w:val="none" w:sz="0" w:space="0" w:color="auto"/>
            <w:bottom w:val="none" w:sz="0" w:space="0" w:color="auto"/>
            <w:right w:val="none" w:sz="0" w:space="0" w:color="auto"/>
          </w:divBdr>
        </w:div>
        <w:div w:id="1371416240">
          <w:marLeft w:val="0"/>
          <w:marRight w:val="0"/>
          <w:marTop w:val="0"/>
          <w:marBottom w:val="0"/>
          <w:divBdr>
            <w:top w:val="none" w:sz="0" w:space="0" w:color="auto"/>
            <w:left w:val="none" w:sz="0" w:space="0" w:color="auto"/>
            <w:bottom w:val="none" w:sz="0" w:space="0" w:color="auto"/>
            <w:right w:val="none" w:sz="0" w:space="0" w:color="auto"/>
          </w:divBdr>
        </w:div>
        <w:div w:id="1257056540">
          <w:marLeft w:val="0"/>
          <w:marRight w:val="0"/>
          <w:marTop w:val="0"/>
          <w:marBottom w:val="0"/>
          <w:divBdr>
            <w:top w:val="none" w:sz="0" w:space="0" w:color="auto"/>
            <w:left w:val="none" w:sz="0" w:space="0" w:color="auto"/>
            <w:bottom w:val="none" w:sz="0" w:space="0" w:color="auto"/>
            <w:right w:val="none" w:sz="0" w:space="0" w:color="auto"/>
          </w:divBdr>
        </w:div>
        <w:div w:id="824124553">
          <w:marLeft w:val="0"/>
          <w:marRight w:val="0"/>
          <w:marTop w:val="0"/>
          <w:marBottom w:val="0"/>
          <w:divBdr>
            <w:top w:val="none" w:sz="0" w:space="0" w:color="auto"/>
            <w:left w:val="none" w:sz="0" w:space="0" w:color="auto"/>
            <w:bottom w:val="none" w:sz="0" w:space="0" w:color="auto"/>
            <w:right w:val="none" w:sz="0" w:space="0" w:color="auto"/>
          </w:divBdr>
        </w:div>
        <w:div w:id="46847369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236</TotalTime>
  <Pages>11</Pages>
  <Words>2094</Words>
  <Characters>12648</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14660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Zabeen Akhtar</cp:lastModifiedBy>
  <cp:revision>7</cp:revision>
  <cp:lastPrinted>2026-09-28T08:32:00Z</cp:lastPrinted>
  <dcterms:created xsi:type="dcterms:W3CDTF">2026-09-28T08:33:00Z</dcterms:created>
  <dcterms:modified xsi:type="dcterms:W3CDTF">2026-10-14T09:54:00Z</dcterms:modified>
  <cp:category/>
</cp:coreProperties>
</file>