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body>
    <w:p w:rsidR="5EB28182" w:rsidRDefault="5EB28182" w14:paraId="29A52B1E" w14:textId="0E5BDCA3" w:rsidP="5EB28182">
      <w:pPr>
        <w:jc w:val="center"/>
        <w:spacing w:line="360" w:lineRule="auto"/>
        <w:rPr>
          <w:sz w:val="24"/>
        </w:rPr>
      </w:pPr>
      <w:r w:rsidRPr="5EB28182">
        <w:rPr>
          <w:u w:val="single"/>
          <w:rFonts w:ascii="Arial" w:cs="Arial" w:eastAsia="Arial" w:hAnsi="Arial"/>
          <w:sz w:val="24"/>
          <w:szCs w:val="28"/>
        </w:rPr>
        <w:t>Reflexive journal</w:t>
      </w:r>
    </w:p>
    <w:p w:rsidR="5EB28182" w:rsidRDefault="5EB28182" w14:paraId="4D11CCDC" w14:textId="2DAC9474" w:rsidP="5EB28182">
      <w:pPr>
        <w:spacing w:line="360" w:lineRule="auto"/>
        <w:rPr>
          <w:sz w:val="24"/>
        </w:rPr>
      </w:pPr>
      <w:r w:rsidRPr="5EB28182">
        <w:rPr>
          <w:rFonts w:ascii="Arial" w:cs="Arial" w:eastAsia="Arial" w:hAnsi="Arial"/>
          <w:sz w:val="24"/>
          <w:szCs w:val="24"/>
        </w:rPr>
        <w:t>For my research in the multi-faith</w:t>
      </w:r>
      <w:r w:rsidR="00410C71">
        <w:rPr>
          <w:rFonts w:ascii="Arial" w:cs="Arial" w:eastAsia="Arial" w:hAnsi="Arial"/>
          <w:sz w:val="24"/>
          <w:szCs w:val="24"/>
        </w:rPr>
        <w:t>,</w:t>
      </w:r>
      <w:r w:rsidRPr="5EB28182">
        <w:rPr>
          <w:rFonts w:ascii="Arial" w:cs="Arial" w:eastAsia="Arial" w:hAnsi="Arial"/>
          <w:sz w:val="24"/>
          <w:szCs w:val="24"/>
        </w:rPr>
        <w:t xml:space="preserve"> spiritual</w:t>
      </w:r>
      <w:r w:rsidR="00410C71">
        <w:rPr>
          <w:rFonts w:ascii="Arial" w:cs="Arial" w:eastAsia="Arial" w:hAnsi="Arial"/>
          <w:sz w:val="24"/>
          <w:szCs w:val="24"/>
        </w:rPr>
        <w:t xml:space="preserve"> </w:t>
      </w:r>
      <w:r w:rsidRPr="5EB28182">
        <w:rPr>
          <w:rFonts w:ascii="Arial" w:cs="Arial" w:eastAsia="Arial" w:hAnsi="Arial"/>
          <w:sz w:val="24"/>
          <w:szCs w:val="24"/>
        </w:rPr>
        <w:t>and monastic community at Skanda Vale</w:t>
      </w:r>
      <w:r w:rsidR="00410C71">
        <w:rPr>
          <w:rFonts w:ascii="Arial" w:cs="Arial" w:eastAsia="Arial" w:hAnsi="Arial"/>
          <w:sz w:val="24"/>
          <w:szCs w:val="24"/>
        </w:rPr>
        <w:t>,</w:t>
      </w:r>
      <w:r w:rsidRPr="5EB28182">
        <w:rPr>
          <w:rFonts w:ascii="Arial" w:cs="Arial" w:eastAsia="Arial" w:hAnsi="Arial"/>
          <w:sz w:val="24"/>
          <w:szCs w:val="24"/>
        </w:rPr>
        <w:t xml:space="preserve"> it was important for me to think about my position in relation to the people I was working with as an individual encountering the community</w:t>
      </w:r>
      <w:r w:rsidR="00410C71">
        <w:rPr>
          <w:rFonts w:ascii="Arial" w:cs="Arial" w:eastAsia="Arial" w:hAnsi="Arial"/>
          <w:sz w:val="24"/>
          <w:szCs w:val="24"/>
        </w:rPr>
        <w:t xml:space="preserve">. This way, </w:t>
      </w:r>
      <w:r w:rsidRPr="5EB28182">
        <w:rPr>
          <w:rFonts w:ascii="Arial" w:cs="Arial" w:eastAsia="Arial" w:hAnsi="Arial"/>
          <w:sz w:val="24"/>
          <w:szCs w:val="24"/>
        </w:rPr>
        <w:t xml:space="preserve">I could be more objective and transparent when writing up the results of my research. I think this approach is important because I believe that the person exploring “the human condition” (Jackson, 2013, P.28) is just as much an example of what it is to be human as those that they are exploring it with. Thus, over the following pages, I will reflect on my own experiences during fieldwork at Skanda Vale and how they affected the choices I made for my research. </w:t>
      </w:r>
    </w:p>
    <w:p w:rsidR="5EB28182" w:rsidRDefault="5EB28182" w14:paraId="3B1466C5" w14:textId="053F0833" w:rsidP="5EB28182">
      <w:pPr>
        <w:spacing w:line="360" w:lineRule="auto"/>
        <w:rPr>
          <w:rFonts w:ascii="Arial" w:cs="Arial" w:eastAsia="Arial" w:hAnsi="Arial"/>
          <w:sz w:val="24"/>
          <w:szCs w:val="24"/>
        </w:rPr>
      </w:pPr>
    </w:p>
    <w:p w:rsidR="5EB28182" w:rsidRDefault="5EB28182" w14:paraId="532AAFE9" w14:textId="25AE656D" w:rsidP="5EB28182">
      <w:pPr>
        <w:spacing w:line="360" w:lineRule="auto"/>
        <w:rPr>
          <w:rFonts w:ascii="Arial"/>
        </w:rPr>
      </w:pPr>
      <w:r w:rsidRPr="5EB28182">
        <w:rPr>
          <w:bCs/>
          <w:b/>
          <w:rFonts w:ascii="Arial" w:cs="Calibri" w:eastAsia="Calibri" w:hAnsi="Calibri"/>
          <w:sz w:val="24"/>
          <w:szCs w:val="24"/>
        </w:rPr>
        <w:t xml:space="preserve">A research </w:t>
      </w:r>
      <w:proofErr w:type="gramStart"/>
      <w:r w:rsidRPr="5EB28182">
        <w:rPr>
          <w:bCs/>
          <w:b/>
          <w:rFonts w:ascii="Arial" w:cs="Calibri" w:eastAsia="Calibri" w:hAnsi="Calibri"/>
          <w:sz w:val="24"/>
          <w:szCs w:val="24"/>
        </w:rPr>
        <w:t>question</w:t>
      </w:r>
      <w:proofErr w:type="gramEnd"/>
      <w:r w:rsidRPr="5EB28182">
        <w:rPr>
          <w:bCs/>
          <w:b/>
          <w:rFonts w:ascii="Arial" w:cs="Calibri" w:eastAsia="Calibri" w:hAnsi="Calibri"/>
          <w:sz w:val="24"/>
          <w:szCs w:val="24"/>
        </w:rPr>
        <w:t>?</w:t>
      </w:r>
    </w:p>
    <w:p w:rsidR="5EB28182" w:rsidRDefault="5EB28182" w14:paraId="4A072AF7" w14:textId="19949D80" w:rsidP="5EB28182">
      <w:pPr>
        <w:spacing w:line="360" w:lineRule="auto"/>
        <w:rPr>
          <w:rFonts w:ascii="Arial"/>
        </w:rPr>
      </w:pPr>
      <w:r w:rsidRPr="5EB28182">
        <w:rPr>
          <w:rFonts w:ascii="Arial" w:cs="Calibri" w:eastAsia="Calibri" w:hAnsi="Calibri"/>
          <w:sz w:val="24"/>
          <w:szCs w:val="24"/>
        </w:rPr>
        <w:t xml:space="preserve">Before going to Skanda Vale we were encouraged to think about a theme or question that we would keep in mind when going into the field. I became interested in the word that I saw used a lot in conjunction with Skanda Vale - “the community” (Skanda Vale, n.d.). I was wondering how we identify a community, how people within one identify themselves and how being in community where there are constantly people coming and going (as pilgrims do at Skanda Vale) affected this. From a new materialist perspective (See, Ingold 2010, Barad </w:t>
      </w:r>
      <w:proofErr w:type="gramStart"/>
      <w:r w:rsidRPr="5EB28182">
        <w:rPr>
          <w:rFonts w:ascii="Arial" w:cs="Calibri" w:eastAsia="Calibri" w:hAnsi="Calibri"/>
          <w:sz w:val="24"/>
          <w:szCs w:val="24"/>
        </w:rPr>
        <w:t>2003 ,</w:t>
      </w:r>
      <w:proofErr w:type="gramEnd"/>
      <w:r w:rsidRPr="5EB28182">
        <w:rPr>
          <w:rFonts w:ascii="Arial" w:cs="Calibri" w:eastAsia="Calibri" w:hAnsi="Calibri"/>
          <w:sz w:val="24"/>
          <w:szCs w:val="24"/>
        </w:rPr>
        <w:t xml:space="preserve"> Latour 2005 and others), all materials are connected with each other and “leak” (Ingold, 2010, P.4) into each other. Therefore, to have people constantly “leaking” in and out of your space seemed like an interesting concept when I was looking at this idea of a community and what it is built up of.</w:t>
      </w:r>
    </w:p>
    <w:p w:rsidR="5EB28182" w:rsidRDefault="5EB28182" w14:paraId="57C643CE" w14:textId="67E85644" w:rsidP="5EB28182">
      <w:pPr>
        <w:spacing w:line="360" w:lineRule="auto"/>
        <w:rPr>
          <w:rFonts w:ascii="Calibri" w:cs="Calibri" w:eastAsia="Calibri" w:hAnsi="Calibri"/>
          <w:sz w:val="24"/>
          <w:szCs w:val="24"/>
        </w:rPr>
      </w:pPr>
    </w:p>
    <w:p w:rsidR="5EB28182" w:rsidRDefault="5EB28182" w14:paraId="4A9525EC" w14:textId="0B4381DB" w:rsidP="5EB28182">
      <w:pPr>
        <w:spacing w:line="360" w:lineRule="auto"/>
      </w:pPr>
      <w:r w:rsidRPr="5EB28182">
        <w:rPr>
          <w:rFonts w:ascii="Arial" w:cs="Calibri" w:eastAsia="Calibri" w:hAnsi="Calibri"/>
          <w:sz w:val="24"/>
          <w:szCs w:val="24"/>
        </w:rPr>
        <w:t>When I was thinking about questions</w:t>
      </w:r>
      <w:r w:rsidR="00410C71">
        <w:rPr>
          <w:rFonts w:ascii="Arial" w:cs="Calibri" w:eastAsia="Calibri" w:hAnsi="Calibri"/>
          <w:sz w:val="24"/>
          <w:szCs w:val="24"/>
        </w:rPr>
        <w:t>,</w:t>
      </w:r>
      <w:r w:rsidRPr="5EB28182">
        <w:rPr>
          <w:rFonts w:ascii="Arial" w:cs="Calibri" w:eastAsia="Calibri" w:hAnsi="Calibri"/>
          <w:sz w:val="24"/>
          <w:szCs w:val="24"/>
        </w:rPr>
        <w:t xml:space="preserve"> I was wondering if thinking about what subject you want to explore before going into the field is a sort of bias; if in deciding what I wanted to write about I was somehow putting the encounter into “the temporal past of the already over” (Ingold, 2014, P.386) before it even happened. I wondered if in deciding what I wanted to see</w:t>
      </w:r>
      <w:r w:rsidR="00410C71">
        <w:rPr>
          <w:rFonts w:ascii="Arial" w:cs="Calibri" w:eastAsia="Calibri" w:hAnsi="Calibri"/>
          <w:sz w:val="24"/>
          <w:szCs w:val="24"/>
        </w:rPr>
        <w:t>,</w:t>
      </w:r>
      <w:r w:rsidRPr="5EB28182">
        <w:rPr>
          <w:rFonts w:ascii="Arial" w:cs="Calibri" w:eastAsia="Calibri" w:hAnsi="Calibri"/>
          <w:sz w:val="24"/>
          <w:szCs w:val="24"/>
        </w:rPr>
        <w:t xml:space="preserve"> I was limiting what I would really see.  Due to this, I decided that it was worthwhile to be aware of my interests before going but not to plan questions based upon them </w:t>
      </w:r>
      <w:proofErr w:type="gramStart"/>
      <w:r w:rsidRPr="5EB28182">
        <w:rPr>
          <w:rFonts w:ascii="Arial" w:cs="Calibri" w:eastAsia="Calibri" w:hAnsi="Calibri"/>
          <w:sz w:val="24"/>
          <w:szCs w:val="24"/>
        </w:rPr>
        <w:t>otherwise</w:t>
      </w:r>
      <w:proofErr w:type="gramEnd"/>
      <w:r w:rsidRPr="5EB28182">
        <w:rPr>
          <w:rFonts w:ascii="Arial" w:cs="Calibri" w:eastAsia="Calibri" w:hAnsi="Calibri"/>
          <w:sz w:val="24"/>
          <w:szCs w:val="24"/>
        </w:rPr>
        <w:t xml:space="preserve"> I might only </w:t>
      </w:r>
      <w:r w:rsidRPr="5EB28182">
        <w:rPr>
          <w:rFonts w:ascii="Arial" w:cs="Calibri" w:eastAsia="Calibri" w:hAnsi="Calibri"/>
          <w:sz w:val="24"/>
          <w:szCs w:val="24"/>
        </w:rPr>
        <w:t xml:space="preserve">find </w:t>
        <w:lastRenderedPageBreak/>
      </w:r>
      <w:r>
        <w:rPr>
          <w:rFonts w:ascii="Arial"/>
          <w:sz w:val="24"/>
        </w:rPr>
        <w:t xml:space="preserve">out about certain aspects of Skanda Vale and not create a valid description of the real life encounter. </w:t>
      </w:r>
    </w:p>
    <w:p>
      <w:pPr>
        <w:spacing w:line="360" w:lineRule="auto"/>
      </w:pPr>
      <w:r>
        <w:rPr>
          <w:rFonts w:ascii="Arial"/>
          <w:sz w:val="24"/>
        </w:rPr>
      </w:r>
    </w:p>
    <w:p w:rsidR="5EB28182" w:rsidRDefault="5EB28182" w14:paraId="4B0E91E8" w14:textId="22860753" w:rsidP="5EB28182">
      <w:pPr>
        <w:spacing w:line="360" w:lineRule="auto"/>
        <w:rPr>
          <w:rFonts w:ascii="Arial"/>
          <w:sz w:val="24"/>
        </w:rPr>
      </w:pPr>
      <w:r w:rsidRPr="5EB28182">
        <w:rPr>
          <w:bCs/>
          <w:b/>
          <w:rFonts w:ascii="Arial" w:cs="Calibri" w:eastAsia="Calibri" w:hAnsi="Calibri"/>
          <w:sz w:val="24"/>
          <w:szCs w:val="24"/>
        </w:rPr>
        <w:t>Here we are!</w:t>
      </w:r>
    </w:p>
    <w:p w:rsidR="5EB28182" w:rsidRDefault="5EB28182" w14:paraId="4CA0C4E3" w14:textId="2051E5BE" w:rsidP="5EB28182">
      <w:pPr>
        <w:spacing w:line="360" w:lineRule="auto"/>
        <w:rPr>
          <w:rFonts w:ascii="Arial"/>
          <w:sz w:val="24"/>
        </w:rPr>
      </w:pPr>
      <w:r w:rsidRPr="5EB28182">
        <w:rPr>
          <w:rFonts w:ascii="Arial" w:cs="Calibri" w:eastAsia="Calibri" w:hAnsi="Calibri"/>
          <w:sz w:val="24"/>
          <w:szCs w:val="24"/>
        </w:rPr>
        <w:t>When we arrived at Skanda Vale we walked down the winding path that left the road and familiarity behind</w:t>
      </w:r>
      <w:r w:rsidR="00410C71">
        <w:rPr>
          <w:rFonts w:ascii="Arial" w:cs="Calibri" w:eastAsia="Calibri" w:hAnsi="Calibri"/>
          <w:sz w:val="24"/>
          <w:szCs w:val="24"/>
        </w:rPr>
        <w:t xml:space="preserve"> and came to </w:t>
      </w:r>
      <w:r w:rsidRPr="5EB28182">
        <w:rPr>
          <w:rFonts w:ascii="Arial" w:cs="Calibri" w:eastAsia="Calibri" w:hAnsi="Calibri"/>
          <w:sz w:val="24"/>
          <w:szCs w:val="24"/>
        </w:rPr>
        <w:t xml:space="preserve">the field, what we’d been discussing and reading about for the past weeks was upon us. </w:t>
      </w:r>
      <w:r w:rsidRPr="5EB28182">
        <w:rPr>
          <w:rFonts w:ascii="Arial" w:cs="Arial" w:eastAsia="Arial" w:hAnsi="Arial"/>
          <w:sz w:val="24"/>
          <w:szCs w:val="24"/>
        </w:rPr>
        <w:t>Amit (2000, P.6) explains that the movement between home and the field is “</w:t>
      </w:r>
      <w:r w:rsidRPr="5EB28182">
        <w:rPr>
          <w:color w:val="222222"/>
          <w:rFonts w:ascii="Arial" w:cs="Arial" w:eastAsia="Arial" w:hAnsi="Arial"/>
          <w:sz w:val="24"/>
          <w:szCs w:val="24"/>
        </w:rPr>
        <w:t xml:space="preserve">more crucially an experiential and cognitive rather than a physical movement.” We were only down the road from our university, but we were </w:t>
      </w:r>
      <w:proofErr w:type="gramStart"/>
      <w:r w:rsidRPr="5EB28182">
        <w:rPr>
          <w:color w:val="222222"/>
          <w:rFonts w:ascii="Arial" w:cs="Arial" w:eastAsia="Arial" w:hAnsi="Arial"/>
          <w:sz w:val="24"/>
          <w:szCs w:val="24"/>
        </w:rPr>
        <w:t>definitely in</w:t>
      </w:r>
      <w:proofErr w:type="gramEnd"/>
      <w:r w:rsidRPr="5EB28182">
        <w:rPr>
          <w:color w:val="222222"/>
          <w:rFonts w:ascii="Arial" w:cs="Arial" w:eastAsia="Arial" w:hAnsi="Arial"/>
          <w:sz w:val="24"/>
          <w:szCs w:val="24"/>
        </w:rPr>
        <w:t xml:space="preserve"> the new and unknown. We met one of the brothers and after being shown to our accommodations</w:t>
      </w:r>
      <w:r w:rsidR="00590228">
        <w:rPr>
          <w:color w:val="222222"/>
          <w:rFonts w:ascii="Arial" w:cs="Arial" w:eastAsia="Arial" w:hAnsi="Arial"/>
          <w:sz w:val="24"/>
          <w:szCs w:val="24"/>
        </w:rPr>
        <w:t xml:space="preserve">, </w:t>
      </w:r>
      <w:bookmarkStart w:id="0" w:name="_GoBack"/>
      <w:bookmarkEnd w:id="0"/>
      <w:r w:rsidRPr="5EB28182">
        <w:rPr>
          <w:color w:val="222222"/>
          <w:rFonts w:ascii="Arial" w:cs="Arial" w:eastAsia="Arial" w:hAnsi="Arial"/>
          <w:sz w:val="24"/>
          <w:szCs w:val="24"/>
        </w:rPr>
        <w:t xml:space="preserve">he gave us a tour. </w:t>
      </w:r>
    </w:p>
    <w:p w:rsidR="5EB28182" w:rsidRDefault="5EB28182" w14:paraId="3938306D" w14:textId="3DD3EA34">
      <w:r>
        <w:rPr>
          <w:rFonts w:ascii="Arial"/>
          <w:sz w:val="24"/>
        </w:rPr>
        <w:br/>
      </w:r>
    </w:p>
    <w:p w:rsidR="5EB28182" w:rsidRDefault="5EB28182" w14:paraId="125F29A0" w14:textId="4D0AEAED" w:rsidP="5EB28182">
      <w:pPr>
        <w:spacing w:line="360" w:lineRule="auto"/>
        <w:rPr>
          <w:rFonts w:ascii="Arial"/>
          <w:sz w:val="24"/>
        </w:rPr>
      </w:pPr>
      <w:r w:rsidRPr="5EB28182">
        <w:rPr>
          <w:bCs/>
          <w:b/>
          <w:color w:val="222222"/>
          <w:rFonts w:ascii="Arial" w:cs="Arial" w:eastAsia="Arial" w:hAnsi="Arial"/>
          <w:sz w:val="24"/>
          <w:szCs w:val="24"/>
        </w:rPr>
        <w:t>The web of Skanda Vale</w:t>
      </w:r>
    </w:p>
    <w:p w:rsidR="5EB28182" w:rsidRDefault="5EB28182" w14:paraId="6E34616C" w14:textId="26468522" w:rsidP="5EB28182">
      <w:pPr>
        <w:spacing w:line="360" w:lineRule="auto"/>
        <w:rPr>
          <w:rFonts w:ascii="Arial"/>
          <w:sz w:val="24"/>
        </w:rPr>
      </w:pPr>
      <w:r w:rsidRPr="5EB28182">
        <w:rPr>
          <w:color w:val="222222"/>
          <w:rFonts w:ascii="Arial" w:cs="Arial" w:eastAsia="Arial" w:hAnsi="Arial"/>
          <w:sz w:val="24"/>
          <w:szCs w:val="24"/>
        </w:rPr>
        <w:t>First, we were shown into the food store, a large corrugated metal barn piled floor to ceiling with wooden boxes of food</w:t>
      </w:r>
      <w:r w:rsidR="00410C71">
        <w:rPr>
          <w:color w:val="222222"/>
          <w:rFonts w:ascii="Arial" w:cs="Arial" w:eastAsia="Arial" w:hAnsi="Arial"/>
          <w:sz w:val="24"/>
          <w:szCs w:val="24"/>
        </w:rPr>
        <w:t xml:space="preserve"> including r</w:t>
      </w:r>
      <w:r w:rsidRPr="5EB28182">
        <w:rPr>
          <w:color w:val="222222"/>
          <w:rFonts w:ascii="Arial" w:cs="Arial" w:eastAsia="Arial" w:hAnsi="Arial"/>
          <w:sz w:val="24"/>
          <w:szCs w:val="24"/>
        </w:rPr>
        <w:t xml:space="preserve">ice, lentils, oil, spices, flour and tins. Skanda vale is donated so much food every year by the pilgrims that visit them that they </w:t>
      </w:r>
      <w:proofErr w:type="gramStart"/>
      <w:r w:rsidRPr="5EB28182">
        <w:rPr>
          <w:color w:val="222222"/>
          <w:rFonts w:ascii="Arial" w:cs="Arial" w:eastAsia="Arial" w:hAnsi="Arial"/>
          <w:sz w:val="24"/>
          <w:szCs w:val="24"/>
        </w:rPr>
        <w:t>are able to</w:t>
      </w:r>
      <w:proofErr w:type="gramEnd"/>
      <w:r w:rsidRPr="5EB28182">
        <w:rPr>
          <w:color w:val="222222"/>
          <w:rFonts w:ascii="Arial" w:cs="Arial" w:eastAsia="Arial" w:hAnsi="Arial"/>
          <w:sz w:val="24"/>
          <w:szCs w:val="24"/>
        </w:rPr>
        <w:t xml:space="preserve"> share with local food banks and other charities. They even have a machine to turn cooking oils into biofuel for their vehicles because they receive so much! I was amazed, it seemed like we all were by, as the brother put it, the “very moving generosity” of these people. The brothers and sisters all take </w:t>
      </w:r>
      <w:r w:rsidR="00410C71" w:rsidRPr="5EB28182">
        <w:rPr>
          <w:color w:val="222222"/>
          <w:rFonts w:ascii="Arial" w:cs="Arial" w:eastAsia="Arial" w:hAnsi="Arial"/>
          <w:sz w:val="24"/>
          <w:szCs w:val="24"/>
        </w:rPr>
        <w:t>Franciscan</w:t>
      </w:r>
      <w:r w:rsidRPr="5EB28182">
        <w:rPr>
          <w:color w:val="222222"/>
          <w:rFonts w:ascii="Arial" w:cs="Arial" w:eastAsia="Arial" w:hAnsi="Arial"/>
          <w:sz w:val="24"/>
          <w:szCs w:val="24"/>
        </w:rPr>
        <w:t xml:space="preserve"> vows of poverty, chastity and obedience and so their food and money </w:t>
      </w:r>
      <w:proofErr w:type="gramStart"/>
      <w:r w:rsidRPr="5EB28182">
        <w:rPr>
          <w:color w:val="222222"/>
          <w:rFonts w:ascii="Arial" w:cs="Arial" w:eastAsia="Arial" w:hAnsi="Arial"/>
          <w:sz w:val="24"/>
          <w:szCs w:val="24"/>
        </w:rPr>
        <w:t>is</w:t>
      </w:r>
      <w:proofErr w:type="gramEnd"/>
      <w:r w:rsidRPr="5EB28182">
        <w:rPr>
          <w:color w:val="222222"/>
          <w:rFonts w:ascii="Arial" w:cs="Arial" w:eastAsia="Arial" w:hAnsi="Arial"/>
          <w:sz w:val="24"/>
          <w:szCs w:val="24"/>
        </w:rPr>
        <w:t xml:space="preserve"> donated by pilgrims and charity funding projects. I found it so interesting how this food came from mostly Asian Hindu communities in big cities to this remote welsh valley and went on to help other charities and groups in many different communities. The donations seemed to me a perfect example of Actor Network Theory (Latour, 2005) when looking at all the transportation from one place to another</w:t>
      </w:r>
      <w:r w:rsidR="00410C71">
        <w:rPr>
          <w:color w:val="222222"/>
          <w:rFonts w:ascii="Arial" w:cs="Arial" w:eastAsia="Arial" w:hAnsi="Arial"/>
          <w:sz w:val="24"/>
          <w:szCs w:val="24"/>
        </w:rPr>
        <w:t>,</w:t>
      </w:r>
      <w:r w:rsidRPr="5EB28182">
        <w:rPr>
          <w:color w:val="222222"/>
          <w:rFonts w:ascii="Arial" w:cs="Arial" w:eastAsia="Arial" w:hAnsi="Arial"/>
          <w:sz w:val="24"/>
          <w:szCs w:val="24"/>
        </w:rPr>
        <w:t xml:space="preserve"> this rice connected far away rice farmers with a huge city and then with a temple in Wales and then with the people that the </w:t>
      </w:r>
      <w:r w:rsidRPr="5EB28182">
        <w:rPr>
          <w:color w:val="222222"/>
          <w:rFonts w:ascii="Arial" w:cs="Arial" w:eastAsia="Arial" w:hAnsi="Arial"/>
          <w:sz w:val="24"/>
          <w:szCs w:val="24"/>
        </w:rPr>
        <w:t>community helps. It made me see Skanda Vale as a sort of crossing point of multiple communities and cultures.</w:t>
        <w:lastRenderedPageBreak/>
      </w:r>
    </w:p>
    <w:p w:rsidR="5EB28182" w:rsidRDefault="5EB28182" w14:paraId="766BF202" w14:textId="7AD3D8C6" w:rsidP="5EB28182">
      <w:pPr>
        <w:spacing w:line="360" w:lineRule="auto"/>
      </w:pPr>
    </w:p>
    <w:p w:rsidR="5EB28182" w:rsidRDefault="5EB28182" w14:paraId="328D8277" w14:textId="452EB406" w:rsidP="5EB28182">
      <w:pPr>
        <w:spacing w:line="360" w:lineRule="auto"/>
      </w:pPr>
      <w:r w:rsidRPr="5EB28182">
        <w:rPr>
          <w:bCs/>
          <w:b/>
          <w:color w:val="222222"/>
          <w:rFonts w:ascii="Arial" w:cs="Arial" w:eastAsia="Arial" w:hAnsi="Arial"/>
          <w:sz w:val="24"/>
          <w:szCs w:val="24"/>
        </w:rPr>
        <w:t>“Everybody got through”</w:t>
      </w:r>
    </w:p>
    <w:p w:rsidR="5EB28182" w:rsidRDefault="5EB28182" w14:paraId="63C7FDB6" w14:textId="243543FA" w:rsidP="5EB28182">
      <w:pPr>
        <w:spacing w:line="360" w:lineRule="auto"/>
      </w:pPr>
      <w:r w:rsidRPr="5EB28182">
        <w:rPr>
          <w:color w:val="222222"/>
          <w:rFonts w:ascii="Arial" w:cs="Arial" w:eastAsia="Arial" w:hAnsi="Arial"/>
          <w:sz w:val="24"/>
          <w:szCs w:val="24"/>
        </w:rPr>
        <w:t xml:space="preserve">We continued to the animal enclosures, even catching a glimpse of one of the temple’s two elephants, and the brother continued to narrate stories of life at the ashram. He talked about how, in 2007, one of the bulls in their herd, </w:t>
      </w:r>
      <w:proofErr w:type="spellStart"/>
      <w:r w:rsidRPr="5EB28182">
        <w:rPr>
          <w:color w:val="222222"/>
          <w:rFonts w:ascii="Arial" w:cs="Arial" w:eastAsia="Arial" w:hAnsi="Arial"/>
          <w:sz w:val="24"/>
          <w:szCs w:val="24"/>
        </w:rPr>
        <w:t>Shambo</w:t>
      </w:r>
      <w:proofErr w:type="spellEnd"/>
      <w:r w:rsidRPr="5EB28182">
        <w:rPr>
          <w:color w:val="222222"/>
          <w:rFonts w:ascii="Arial" w:cs="Arial" w:eastAsia="Arial" w:hAnsi="Arial"/>
          <w:sz w:val="24"/>
          <w:szCs w:val="24"/>
        </w:rPr>
        <w:t xml:space="preserve">, had been put down to stop the spread of bovine tuberculosis and how each year they dreaded the screenings but that this year “everybody got through”. The way he used “everybody” seemed very humanizing and I got the impression that the people felt very close to the animals. I was interested by the multispecies relationships at Skanda vale </w:t>
      </w:r>
      <w:proofErr w:type="gramStart"/>
      <w:r w:rsidRPr="5EB28182">
        <w:rPr>
          <w:color w:val="222222"/>
          <w:rFonts w:ascii="Arial" w:cs="Arial" w:eastAsia="Arial" w:hAnsi="Arial"/>
          <w:sz w:val="24"/>
          <w:szCs w:val="24"/>
        </w:rPr>
        <w:t>and also</w:t>
      </w:r>
      <w:proofErr w:type="gramEnd"/>
      <w:r w:rsidRPr="5EB28182">
        <w:rPr>
          <w:color w:val="222222"/>
          <w:rFonts w:ascii="Arial" w:cs="Arial" w:eastAsia="Arial" w:hAnsi="Arial"/>
          <w:sz w:val="24"/>
          <w:szCs w:val="24"/>
        </w:rPr>
        <w:t xml:space="preserve"> by how their relationship with animals was a way of articulating their beliefs and identity (</w:t>
      </w:r>
      <w:proofErr w:type="spellStart"/>
      <w:r w:rsidRPr="5EB28182">
        <w:rPr>
          <w:color w:val="222222"/>
          <w:rFonts w:ascii="Arial" w:cs="Arial" w:eastAsia="Arial" w:hAnsi="Arial"/>
          <w:sz w:val="24"/>
          <w:szCs w:val="24"/>
        </w:rPr>
        <w:t>Warrier</w:t>
      </w:r>
      <w:proofErr w:type="spellEnd"/>
      <w:r w:rsidRPr="5EB28182">
        <w:rPr>
          <w:color w:val="222222"/>
          <w:rFonts w:ascii="Arial" w:cs="Arial" w:eastAsia="Arial" w:hAnsi="Arial"/>
          <w:sz w:val="24"/>
          <w:szCs w:val="24"/>
        </w:rPr>
        <w:t>, 2010).</w:t>
      </w:r>
      <w:r w:rsidR="00410C71">
        <w:rPr>
          <w:color w:val="222222"/>
          <w:rFonts w:ascii="Arial" w:cs="Arial" w:eastAsia="Arial" w:hAnsi="Arial"/>
          <w:sz w:val="24"/>
          <w:szCs w:val="24"/>
        </w:rPr>
        <w:t xml:space="preserve"> </w:t>
      </w:r>
      <w:r w:rsidRPr="5EB28182">
        <w:rPr>
          <w:color w:val="222222"/>
          <w:rFonts w:ascii="Arial" w:cs="Arial" w:eastAsia="Arial" w:hAnsi="Arial"/>
          <w:sz w:val="24"/>
          <w:szCs w:val="24"/>
        </w:rPr>
        <w:t>In some ways I could relate to this because I am a vegan and in some situations</w:t>
      </w:r>
      <w:r w:rsidR="00410C71">
        <w:rPr>
          <w:color w:val="222222"/>
          <w:rFonts w:ascii="Arial" w:cs="Arial" w:eastAsia="Arial" w:hAnsi="Arial"/>
          <w:sz w:val="24"/>
          <w:szCs w:val="24"/>
        </w:rPr>
        <w:t xml:space="preserve">, </w:t>
      </w:r>
      <w:r w:rsidRPr="5EB28182">
        <w:rPr>
          <w:color w:val="222222"/>
          <w:rFonts w:ascii="Arial" w:cs="Arial" w:eastAsia="Arial" w:hAnsi="Arial"/>
          <w:sz w:val="24"/>
          <w:szCs w:val="24"/>
        </w:rPr>
        <w:t xml:space="preserve">that decision is seen as “a radical lifestyle choice and marker of ‘otherness’” (Clark, 2008, cited in </w:t>
      </w:r>
      <w:proofErr w:type="spellStart"/>
      <w:r w:rsidRPr="5EB28182">
        <w:rPr>
          <w:color w:val="222222"/>
          <w:rFonts w:ascii="Arial" w:cs="Arial" w:eastAsia="Arial" w:hAnsi="Arial"/>
          <w:sz w:val="24"/>
          <w:szCs w:val="24"/>
        </w:rPr>
        <w:t>Hurn</w:t>
      </w:r>
      <w:proofErr w:type="spellEnd"/>
      <w:r w:rsidRPr="5EB28182">
        <w:rPr>
          <w:color w:val="222222"/>
          <w:rFonts w:ascii="Arial" w:cs="Arial" w:eastAsia="Arial" w:hAnsi="Arial"/>
          <w:sz w:val="24"/>
          <w:szCs w:val="24"/>
        </w:rPr>
        <w:t xml:space="preserve">, 2013, P.220), I felt sympathetic towards their stance on not killing animals and the position it put them in for the </w:t>
      </w:r>
      <w:proofErr w:type="spellStart"/>
      <w:r w:rsidRPr="5EB28182">
        <w:rPr>
          <w:color w:val="222222"/>
          <w:rFonts w:ascii="Arial" w:cs="Arial" w:eastAsia="Arial" w:hAnsi="Arial"/>
          <w:sz w:val="24"/>
          <w:szCs w:val="24"/>
        </w:rPr>
        <w:t>Shambo</w:t>
      </w:r>
      <w:proofErr w:type="spellEnd"/>
      <w:r w:rsidRPr="5EB28182">
        <w:rPr>
          <w:color w:val="222222"/>
          <w:rFonts w:ascii="Arial" w:cs="Arial" w:eastAsia="Arial" w:hAnsi="Arial"/>
          <w:sz w:val="24"/>
          <w:szCs w:val="24"/>
        </w:rPr>
        <w:t xml:space="preserve"> case. However, it seemed to me, through various discussions and comments (for example: we were told by one of the </w:t>
      </w:r>
      <w:r>
        <w:rPr>
          <w:i/>
          <w:color w:val="222222"/>
          <w:rFonts w:ascii="Arial"/>
          <w:sz w:val="24"/>
        </w:rPr>
        <w:t>Swamis</w:t>
      </w:r>
      <w:r>
        <w:rPr>
          <w:color w:val="222222"/>
          <w:rFonts w:ascii="Arial"/>
          <w:sz w:val="24"/>
        </w:rPr>
        <w:t xml:space="preserve"> that only “humans have the power to </w:t>
      </w:r>
      <w:proofErr w:type="spellStart"/>
      <w:r w:rsidRPr="5EB28182">
        <w:rPr>
          <w:color w:val="222222"/>
          <w:rFonts w:ascii="Arial" w:cs="Arial" w:eastAsia="Arial" w:hAnsi="Arial"/>
          <w:sz w:val="24"/>
          <w:szCs w:val="24"/>
        </w:rPr>
        <w:t>realise</w:t>
      </w:r>
      <w:proofErr w:type="spellEnd"/>
      <w:r w:rsidRPr="5EB28182">
        <w:rPr>
          <w:color w:val="222222"/>
          <w:rFonts w:ascii="Arial" w:cs="Arial" w:eastAsia="Arial" w:hAnsi="Arial"/>
          <w:sz w:val="24"/>
          <w:szCs w:val="24"/>
        </w:rPr>
        <w:t xml:space="preserve"> that they’re one with the divine”) that the community have a different ontology where animals and eating meat are concerned to the one that I have. When I </w:t>
      </w:r>
      <w:proofErr w:type="spellStart"/>
      <w:r w:rsidRPr="5EB28182">
        <w:rPr>
          <w:color w:val="222222"/>
          <w:rFonts w:ascii="Arial" w:cs="Arial" w:eastAsia="Arial" w:hAnsi="Arial"/>
          <w:sz w:val="24"/>
          <w:szCs w:val="24"/>
        </w:rPr>
        <w:t>realised</w:t>
      </w:r>
      <w:proofErr w:type="spellEnd"/>
      <w:r w:rsidRPr="5EB28182">
        <w:rPr>
          <w:color w:val="222222"/>
          <w:rFonts w:ascii="Arial" w:cs="Arial" w:eastAsia="Arial" w:hAnsi="Arial"/>
          <w:sz w:val="24"/>
          <w:szCs w:val="24"/>
        </w:rPr>
        <w:t xml:space="preserve"> this</w:t>
      </w:r>
      <w:r w:rsidR="00410C71">
        <w:rPr>
          <w:color w:val="222222"/>
          <w:rFonts w:ascii="Arial" w:cs="Arial" w:eastAsia="Arial" w:hAnsi="Arial"/>
          <w:sz w:val="24"/>
          <w:szCs w:val="24"/>
        </w:rPr>
        <w:t>,</w:t>
      </w:r>
      <w:r w:rsidRPr="5EB28182">
        <w:rPr>
          <w:color w:val="222222"/>
          <w:rFonts w:ascii="Arial" w:cs="Arial" w:eastAsia="Arial" w:hAnsi="Arial"/>
          <w:sz w:val="24"/>
          <w:szCs w:val="24"/>
        </w:rPr>
        <w:t xml:space="preserve"> I found that I had gone in expecting their feelings to resonate with my own</w:t>
      </w:r>
      <w:r w:rsidR="00410C71">
        <w:rPr>
          <w:color w:val="222222"/>
          <w:rFonts w:ascii="Arial" w:cs="Arial" w:eastAsia="Arial" w:hAnsi="Arial"/>
          <w:sz w:val="24"/>
          <w:szCs w:val="24"/>
        </w:rPr>
        <w:t xml:space="preserve"> and</w:t>
      </w:r>
      <w:r w:rsidRPr="5EB28182">
        <w:rPr>
          <w:color w:val="222222"/>
          <w:rFonts w:ascii="Arial" w:cs="Arial" w:eastAsia="Arial" w:hAnsi="Arial"/>
          <w:sz w:val="24"/>
          <w:szCs w:val="24"/>
        </w:rPr>
        <w:t xml:space="preserve"> had unknowingly been biased</w:t>
      </w:r>
      <w:r w:rsidR="00410C71">
        <w:rPr>
          <w:color w:val="222222"/>
          <w:rFonts w:ascii="Arial" w:cs="Arial" w:eastAsia="Arial" w:hAnsi="Arial"/>
          <w:sz w:val="24"/>
          <w:szCs w:val="24"/>
        </w:rPr>
        <w:t xml:space="preserve">. Therefore, </w:t>
      </w:r>
      <w:r w:rsidRPr="5EB28182">
        <w:rPr>
          <w:color w:val="222222"/>
          <w:rFonts w:ascii="Arial" w:cs="Arial" w:eastAsia="Arial" w:hAnsi="Arial"/>
          <w:sz w:val="24"/>
          <w:szCs w:val="24"/>
        </w:rPr>
        <w:t xml:space="preserve">I became more careful when listening to any discussions about animals and </w:t>
      </w:r>
      <w:r w:rsidR="00410C71">
        <w:rPr>
          <w:color w:val="222222"/>
          <w:rFonts w:ascii="Arial" w:cs="Arial" w:eastAsia="Arial" w:hAnsi="Arial"/>
          <w:sz w:val="24"/>
          <w:szCs w:val="24"/>
        </w:rPr>
        <w:t>more aware of</w:t>
      </w:r>
      <w:r w:rsidRPr="5EB28182">
        <w:rPr>
          <w:color w:val="222222"/>
          <w:rFonts w:ascii="Arial" w:cs="Arial" w:eastAsia="Arial" w:hAnsi="Arial"/>
          <w:sz w:val="24"/>
          <w:szCs w:val="24"/>
        </w:rPr>
        <w:t xml:space="preserve"> how I reacted to them. </w:t>
      </w:r>
      <w:r>
        <w:br/>
      </w:r>
    </w:p>
    <w:p w:rsidR="5EB28182" w:rsidRDefault="5EB28182" w14:paraId="7259DFD8" w14:textId="03357C27" w:rsidP="5EB28182">
      <w:pPr>
        <w:spacing w:line="360" w:lineRule="auto"/>
      </w:pPr>
      <w:r w:rsidRPr="5EB28182">
        <w:rPr>
          <w:bCs/>
          <w:b/>
          <w:color w:val="222222"/>
          <w:rFonts w:ascii="Arial" w:cs="Arial" w:eastAsia="Arial" w:hAnsi="Arial"/>
          <w:sz w:val="24"/>
          <w:szCs w:val="24"/>
        </w:rPr>
        <w:t>“</w:t>
      </w:r>
      <w:proofErr w:type="spellStart"/>
      <w:r w:rsidRPr="5EB28182">
        <w:rPr>
          <w:bCs/>
          <w:b/>
          <w:color w:val="222222"/>
          <w:rFonts w:ascii="Arial" w:cs="Arial" w:eastAsia="Arial" w:hAnsi="Arial"/>
          <w:sz w:val="24"/>
          <w:szCs w:val="24"/>
        </w:rPr>
        <w:t>Bahkti</w:t>
      </w:r>
      <w:proofErr w:type="spellEnd"/>
      <w:r w:rsidRPr="5EB28182">
        <w:rPr>
          <w:bCs/>
          <w:b/>
          <w:color w:val="222222"/>
          <w:rFonts w:ascii="Arial" w:cs="Arial" w:eastAsia="Arial" w:hAnsi="Arial"/>
          <w:sz w:val="24"/>
          <w:szCs w:val="24"/>
        </w:rPr>
        <w:t>”</w:t>
      </w:r>
    </w:p>
    <w:p w:rsidR="5EB28182" w:rsidRDefault="5EB28182" w14:paraId="01A711F9" w14:textId="6A0F79AD" w:rsidP="5EB28182">
      <w:pPr>
        <w:spacing w:line="360" w:lineRule="auto"/>
      </w:pPr>
      <w:r w:rsidRPr="5EB28182">
        <w:rPr>
          <w:color w:val="222222"/>
          <w:rFonts w:ascii="Arial" w:cs="Arial" w:eastAsia="Arial" w:hAnsi="Arial"/>
          <w:sz w:val="24"/>
          <w:szCs w:val="24"/>
        </w:rPr>
        <w:t xml:space="preserve">One evening, we had a dialogue session with one of the </w:t>
      </w:r>
      <w:r>
        <w:rPr>
          <w:i/>
          <w:color w:val="222222"/>
          <w:rFonts w:ascii="Arial"/>
          <w:sz w:val="24"/>
        </w:rPr>
        <w:t>Swamis</w:t>
      </w:r>
      <w:r>
        <w:rPr>
          <w:color w:val="222222"/>
          <w:rFonts w:ascii="Arial"/>
          <w:sz w:val="24"/>
        </w:rPr>
        <w:t xml:space="preserve"> (the spiritual leaders of the group) where he gave a talk and we had the opportunity to ask questions, in this session he explained a bit more about the</w:t>
      </w:r>
      <w:r>
        <w:rPr>
          <w:i/>
          <w:color w:val="222222"/>
          <w:rFonts w:ascii="Arial"/>
          <w:sz w:val="24"/>
        </w:rPr>
        <w:t xml:space="preserve"> Pujas</w:t>
      </w:r>
      <w:r>
        <w:rPr>
          <w:color w:val="222222"/>
          <w:rFonts w:ascii="Arial"/>
          <w:sz w:val="24"/>
        </w:rPr>
        <w:t xml:space="preserve"> and their purposes. He explained that in their</w:t>
      </w:r>
      <w:r>
        <w:rPr>
          <w:i/>
          <w:color w:val="222222"/>
          <w:rFonts w:ascii="Arial"/>
          <w:sz w:val="24"/>
        </w:rPr>
        <w:t xml:space="preserve"> </w:t>
      </w:r>
      <w:proofErr w:type="spellStart"/>
      <w:r w:rsidRPr="5EB28182">
        <w:rPr>
          <w:i/>
          <w:color w:val="222222"/>
          <w:rFonts w:ascii="Arial" w:cs="Arial" w:eastAsia="Arial" w:hAnsi="Arial"/>
          <w:sz w:val="24"/>
          <w:szCs w:val="24"/>
        </w:rPr>
        <w:t>Bahkti</w:t>
      </w:r>
      <w:proofErr w:type="spellEnd"/>
      <w:r w:rsidRPr="5EB28182">
        <w:rPr>
          <w:i/>
          <w:color w:val="222222"/>
          <w:rFonts w:ascii="Arial" w:cs="Arial" w:eastAsia="Arial" w:hAnsi="Arial"/>
          <w:sz w:val="24"/>
          <w:szCs w:val="24"/>
        </w:rPr>
        <w:t xml:space="preserve"> yoga</w:t>
      </w:r>
      <w:r>
        <w:rPr>
          <w:color w:val="222222"/>
          <w:rFonts w:ascii="Arial"/>
          <w:sz w:val="24"/>
        </w:rPr>
        <w:t xml:space="preserve"> practices</w:t>
      </w:r>
      <w:r w:rsidR="00410C71">
        <w:rPr>
          <w:color w:val="222222"/>
          <w:rFonts w:ascii="Arial" w:cs="Arial" w:eastAsia="Arial" w:hAnsi="Arial"/>
          <w:sz w:val="24"/>
          <w:szCs w:val="24"/>
        </w:rPr>
        <w:t xml:space="preserve">, </w:t>
      </w:r>
      <w:r w:rsidRPr="5EB28182">
        <w:rPr>
          <w:color w:val="222222"/>
          <w:rFonts w:ascii="Arial" w:cs="Arial" w:eastAsia="Arial" w:hAnsi="Arial"/>
          <w:sz w:val="24"/>
          <w:szCs w:val="24"/>
        </w:rPr>
        <w:t xml:space="preserve">the community are trying to lose themselves and become </w:t>
      </w:r>
      <w:r w:rsidRPr="5EB28182">
        <w:rPr>
          <w:color w:val="222222"/>
          <w:rFonts w:ascii="Arial" w:cs="Arial" w:eastAsia="Arial" w:hAnsi="Arial"/>
          <w:sz w:val="24"/>
          <w:szCs w:val="24"/>
        </w:rPr>
        <w:t>one with the divine.</w:t>
        <w:lastRenderedPageBreak/>
      </w:r>
      <w:r w:rsidR="00410C71">
        <w:rPr>
          <w:color w:val="222222"/>
          <w:rFonts w:ascii="Arial" w:cs="Arial" w:eastAsia="Arial" w:hAnsi="Arial"/>
          <w:sz w:val="24"/>
          <w:szCs w:val="24"/>
        </w:rPr>
        <w:t xml:space="preserve"> </w:t>
      </w:r>
      <w:r w:rsidRPr="5EB28182">
        <w:rPr>
          <w:color w:val="222222"/>
          <w:rFonts w:ascii="Arial" w:cs="Arial" w:eastAsia="Arial" w:hAnsi="Arial"/>
          <w:sz w:val="24"/>
          <w:szCs w:val="24"/>
        </w:rPr>
        <w:t xml:space="preserve">This concept resonated with me as an anthropologist because in many moments (particularly the </w:t>
      </w:r>
      <w:r>
        <w:rPr>
          <w:i/>
          <w:color w:val="222222"/>
          <w:rFonts w:ascii="Arial"/>
          <w:sz w:val="24"/>
        </w:rPr>
        <w:t>Pujas</w:t>
      </w:r>
      <w:r>
        <w:rPr>
          <w:color w:val="222222"/>
          <w:rFonts w:ascii="Arial"/>
          <w:sz w:val="24"/>
        </w:rPr>
        <w:t xml:space="preserve">) I was torn about what extent I could join in and still be doing research. I didn’t know when to just let the music of the chants flow over me and when to observe keenly what was taking place. I wanted to do both. It tied in with Ingold’s point that </w:t>
      </w:r>
      <w:r w:rsidRPr="5EB28182">
        <w:rPr>
          <w:rFonts w:ascii="Calibri" w:cs="Calibri" w:eastAsia="Calibri" w:hAnsi="Calibri"/>
          <w:sz w:val="24"/>
          <w:szCs w:val="24"/>
        </w:rPr>
        <w:t xml:space="preserve">“it seems, we can aspire to truth about the world only by way of an emancipation that takes us from it and leaves us strangers to ourselves” (2014, P.387). How could I lose myself and still know what I was experiencing? If I gave up my observing mindset could I still create knowledge? </w:t>
      </w:r>
    </w:p>
    <w:p w:rsidR="5EB28182" w:rsidRDefault="5EB28182" w14:paraId="528547E1" w14:textId="02027400">
      <w:r>
        <w:br/>
      </w:r>
    </w:p>
    <w:p w:rsidR="5EB28182" w:rsidRDefault="5EB28182" w14:paraId="5EF1133B" w14:textId="64054631" w:rsidP="5EB28182">
      <w:pPr>
        <w:spacing w:line="360" w:lineRule="auto"/>
        <w:rPr>
          <w:rFonts w:ascii="Arial"/>
        </w:rPr>
      </w:pPr>
      <w:r w:rsidRPr="5EB28182">
        <w:rPr>
          <w:bCs/>
          <w:b/>
          <w:rFonts w:ascii="Arial" w:cs="Calibri" w:eastAsia="Calibri" w:hAnsi="Calibri"/>
          <w:sz w:val="24"/>
          <w:szCs w:val="24"/>
        </w:rPr>
        <w:t>The statue behind the curtain</w:t>
      </w:r>
    </w:p>
    <w:p w:rsidR="5EB28182" w:rsidRDefault="5EB28182" w14:paraId="78908D23" w14:textId="4259FB1D" w:rsidP="5EB28182">
      <w:pPr>
        <w:spacing w:line="360" w:lineRule="auto"/>
        <w:rPr>
          <w:rFonts w:ascii="Arial"/>
        </w:rPr>
      </w:pPr>
      <w:r w:rsidRPr="5EB28182">
        <w:rPr>
          <w:rFonts w:ascii="Arial" w:cs="Calibri" w:eastAsia="Calibri" w:hAnsi="Calibri"/>
          <w:sz w:val="24"/>
          <w:szCs w:val="24"/>
        </w:rPr>
        <w:t>The</w:t>
      </w:r>
      <w:r>
        <w:rPr>
          <w:i/>
          <w:rFonts w:ascii="Arial"/>
          <w:sz w:val="24"/>
        </w:rPr>
        <w:t xml:space="preserve"> Pujas</w:t>
      </w:r>
      <w:r>
        <w:rPr>
          <w:rFonts w:ascii="Arial"/>
          <w:sz w:val="24"/>
        </w:rPr>
        <w:t xml:space="preserve"> were each in different temples and in each temple, there was a central </w:t>
      </w:r>
      <w:proofErr w:type="spellStart"/>
      <w:r w:rsidRPr="5EB28182">
        <w:rPr>
          <w:i/>
          <w:rFonts w:ascii="Arial" w:cs="Calibri" w:eastAsia="Calibri" w:hAnsi="Calibri"/>
          <w:sz w:val="24"/>
          <w:szCs w:val="24"/>
        </w:rPr>
        <w:t>Murthi</w:t>
      </w:r>
      <w:proofErr w:type="spellEnd"/>
      <w:r w:rsidRPr="5EB28182">
        <w:rPr>
          <w:i/>
          <w:rFonts w:ascii="Arial" w:cs="Calibri" w:eastAsia="Calibri" w:hAnsi="Calibri"/>
          <w:sz w:val="24"/>
          <w:szCs w:val="24"/>
        </w:rPr>
        <w:t xml:space="preserve"> </w:t>
      </w:r>
      <w:r>
        <w:rPr>
          <w:rFonts w:ascii="Arial"/>
          <w:sz w:val="24"/>
        </w:rPr>
        <w:t>(a statue of an aspect of the divine). In two of the temples</w:t>
      </w:r>
      <w:r w:rsidR="009B2CCD">
        <w:rPr>
          <w:rFonts w:ascii="Arial" w:cs="Calibri" w:eastAsia="Calibri" w:hAnsi="Calibri"/>
          <w:sz w:val="24"/>
          <w:szCs w:val="24"/>
        </w:rPr>
        <w:t>,</w:t>
      </w:r>
      <w:r w:rsidRPr="5EB28182">
        <w:rPr>
          <w:rFonts w:ascii="Arial" w:cs="Calibri" w:eastAsia="Calibri" w:hAnsi="Calibri"/>
          <w:sz w:val="24"/>
          <w:szCs w:val="24"/>
        </w:rPr>
        <w:t xml:space="preserve"> the </w:t>
      </w:r>
      <w:proofErr w:type="spellStart"/>
      <w:r w:rsidRPr="5EB28182">
        <w:rPr>
          <w:i/>
          <w:rFonts w:ascii="Arial" w:cs="Calibri" w:eastAsia="Calibri" w:hAnsi="Calibri"/>
          <w:sz w:val="24"/>
          <w:szCs w:val="24"/>
        </w:rPr>
        <w:t>Murthis</w:t>
      </w:r>
      <w:proofErr w:type="spellEnd"/>
      <w:r w:rsidRPr="5EB28182">
        <w:rPr>
          <w:rFonts w:ascii="Arial" w:cs="Calibri" w:eastAsia="Calibri" w:hAnsi="Calibri"/>
          <w:sz w:val="24"/>
          <w:szCs w:val="24"/>
        </w:rPr>
        <w:t xml:space="preserve"> were shielded by curtains and a gate which only the monastic community could pass</w:t>
      </w:r>
      <w:r w:rsidR="009B2CCD">
        <w:rPr>
          <w:rFonts w:ascii="Arial" w:cs="Calibri" w:eastAsia="Calibri" w:hAnsi="Calibri"/>
          <w:sz w:val="24"/>
          <w:szCs w:val="24"/>
        </w:rPr>
        <w:t>. T</w:t>
      </w:r>
      <w:r w:rsidRPr="5EB28182">
        <w:rPr>
          <w:rFonts w:ascii="Arial" w:cs="Calibri" w:eastAsia="Calibri" w:hAnsi="Calibri"/>
          <w:sz w:val="24"/>
          <w:szCs w:val="24"/>
        </w:rPr>
        <w:t xml:space="preserve">his made knowledge of the gods seem esoteric, a mystery that only they really understood. In each </w:t>
      </w:r>
      <w:r>
        <w:rPr>
          <w:i/>
          <w:rFonts w:ascii="Arial"/>
          <w:sz w:val="24"/>
        </w:rPr>
        <w:t>Puja</w:t>
      </w:r>
      <w:r w:rsidR="009B2CCD">
        <w:rPr>
          <w:rFonts w:ascii="Arial" w:cs="Calibri" w:eastAsia="Calibri" w:hAnsi="Calibri"/>
          <w:sz w:val="24"/>
          <w:szCs w:val="24"/>
        </w:rPr>
        <w:t>,</w:t>
      </w:r>
      <w:r w:rsidRPr="5EB28182">
        <w:rPr>
          <w:rFonts w:ascii="Arial" w:cs="Calibri" w:eastAsia="Calibri" w:hAnsi="Calibri"/>
          <w:sz w:val="24"/>
          <w:szCs w:val="24"/>
        </w:rPr>
        <w:t xml:space="preserve"> the chanting would start and then whoever was leading would pull back the curtains and approach the statue</w:t>
      </w:r>
      <w:r w:rsidR="009B2CCD">
        <w:rPr>
          <w:rFonts w:ascii="Arial" w:cs="Calibri" w:eastAsia="Calibri" w:hAnsi="Calibri"/>
          <w:sz w:val="24"/>
          <w:szCs w:val="24"/>
        </w:rPr>
        <w:t>. T</w:t>
      </w:r>
      <w:r w:rsidRPr="5EB28182">
        <w:rPr>
          <w:rFonts w:ascii="Arial" w:cs="Calibri" w:eastAsia="Calibri" w:hAnsi="Calibri"/>
          <w:sz w:val="24"/>
          <w:szCs w:val="24"/>
        </w:rPr>
        <w:t>hey would interact with the statue performing a set of different actions, each symbolic in its own way. They wafted flames and incense in front of some statues and sacrificed fruits to the one of Kali. It was very impressive, and I was an enraptured audience, but most of the time I was just that, the audience.</w:t>
      </w:r>
    </w:p>
    <w:p w:rsidR="5EB28182" w:rsidRDefault="5EB28182" w14:paraId="6F386113" w14:textId="78A9D249" w:rsidP="5EB28182">
      <w:pPr>
        <w:spacing w:line="360" w:lineRule="auto"/>
      </w:pPr>
      <w:r w:rsidRPr="5EB28182">
        <w:rPr>
          <w:rFonts w:ascii="Arial" w:cs="Calibri" w:eastAsia="Calibri" w:hAnsi="Calibri"/>
          <w:sz w:val="24"/>
          <w:szCs w:val="24"/>
        </w:rPr>
        <w:t xml:space="preserve">There was one </w:t>
      </w:r>
      <w:r>
        <w:rPr>
          <w:i/>
          <w:rFonts w:ascii="Arial"/>
          <w:sz w:val="24"/>
        </w:rPr>
        <w:t>Puja</w:t>
      </w:r>
      <w:r>
        <w:rPr>
          <w:rFonts w:ascii="Arial"/>
          <w:sz w:val="24"/>
        </w:rPr>
        <w:t xml:space="preserve"> later in the evening in the Kali temple when I felt quite different, it was dark in there, sort of </w:t>
      </w:r>
      <w:proofErr w:type="spellStart"/>
      <w:r w:rsidRPr="5EB28182">
        <w:rPr>
          <w:rFonts w:ascii="Arial" w:cs="Calibri" w:eastAsia="Calibri" w:hAnsi="Calibri"/>
          <w:sz w:val="24"/>
          <w:szCs w:val="24"/>
        </w:rPr>
        <w:t>cosy</w:t>
      </w:r>
      <w:proofErr w:type="spellEnd"/>
      <w:r w:rsidRPr="5EB28182">
        <w:rPr>
          <w:rFonts w:ascii="Arial" w:cs="Calibri" w:eastAsia="Calibri" w:hAnsi="Calibri"/>
          <w:sz w:val="24"/>
          <w:szCs w:val="24"/>
        </w:rPr>
        <w:t xml:space="preserve"> and cave-like and the smoke from the incense made a fog that </w:t>
      </w:r>
      <w:r>
        <w:rPr>
          <w:rFonts w:ascii="Arial"/>
          <w:sz w:val="24"/>
        </w:rPr>
        <w:t>seemed to envelop my anthropological thought process and cloud it over so that only the singing remained. The black stone statue of Kali was decorated in flowers and necklaces</w:t>
      </w:r>
      <w:r w:rsidR="009B2CCD">
        <w:rPr>
          <w:rFonts w:ascii="Arial" w:cs="Calibri" w:eastAsia="Calibri" w:hAnsi="Calibri"/>
          <w:sz w:val="24"/>
          <w:szCs w:val="24"/>
        </w:rPr>
        <w:t xml:space="preserve"> and</w:t>
      </w:r>
      <w:r w:rsidRPr="5EB28182">
        <w:rPr>
          <w:rFonts w:ascii="Arial" w:cs="Calibri" w:eastAsia="Calibri" w:hAnsi="Calibri"/>
          <w:sz w:val="24"/>
          <w:szCs w:val="24"/>
        </w:rPr>
        <w:t xml:space="preserve"> in the decadence of this assemblage (Bennett, 2004) I felt some sort of power. I suddenly felt so clearly that whatever the power was, it could do both great and terrifying things, so I looked up into the looming black face with its almost cheeky tongue and thought sternly “Be kind!” Only</w:t>
      </w:r>
      <w:r>
        <w:rPr>
          <w:rFonts w:ascii="Calibri"/>
          <w:sz w:val="24"/>
        </w:rPr>
        <w:t xml:space="preserve"> </w:t>
      </w:r>
      <w:r>
        <w:rPr>
          <w:rFonts w:ascii="Arial"/>
          <w:sz w:val="24"/>
        </w:rPr>
        <w:t xml:space="preserve">later did it seem strange that I had stood there giving orders to a statue of a god as if she were a child. At the end of the </w:t>
      </w:r>
      <w:r>
        <w:rPr>
          <w:i/>
          <w:rFonts w:ascii="Arial"/>
          <w:sz w:val="24"/>
        </w:rPr>
        <w:t>Puja</w:t>
      </w:r>
      <w:r>
        <w:rPr>
          <w:rFonts w:ascii="Arial"/>
          <w:sz w:val="24"/>
        </w:rPr>
        <w:t xml:space="preserve"> they brought round the </w:t>
      </w:r>
      <w:proofErr w:type="spellStart"/>
      <w:r w:rsidRPr="5EB28182">
        <w:rPr>
          <w:i/>
          <w:rFonts w:ascii="Arial" w:cs="Calibri" w:eastAsia="Calibri" w:hAnsi="Calibri"/>
          <w:sz w:val="24"/>
          <w:szCs w:val="24"/>
        </w:rPr>
        <w:t>Aarthi</w:t>
      </w:r>
      <w:proofErr w:type="spellEnd"/>
      <w:r w:rsidRPr="5EB28182">
        <w:rPr>
          <w:rFonts w:ascii="Arial" w:cs="Calibri" w:eastAsia="Calibri" w:hAnsi="Calibri"/>
          <w:sz w:val="24"/>
          <w:szCs w:val="24"/>
        </w:rPr>
        <w:t xml:space="preserve"> (a ritual flame offering positive </w:t>
      </w:r>
      <w:r w:rsidRPr="5EB28182">
        <w:rPr>
          <w:rFonts w:ascii="Arial" w:cs="Calibri" w:eastAsia="Calibri" w:hAnsi="Calibri"/>
          <w:sz w:val="24"/>
          <w:szCs w:val="24"/>
        </w:rPr>
        <w:t>energy), ritual ash and a red powder called</w:t>
        <w:lastRenderedPageBreak/>
      </w:r>
      <w:r>
        <w:rPr>
          <w:i/>
          <w:rFonts w:ascii="Arial"/>
          <w:sz w:val="24"/>
        </w:rPr>
        <w:t xml:space="preserve"> Kumkum</w:t>
      </w:r>
      <w:r>
        <w:rPr>
          <w:rFonts w:ascii="Arial"/>
          <w:sz w:val="24"/>
        </w:rPr>
        <w:t xml:space="preserve"> and for the first (and only) time</w:t>
      </w:r>
      <w:r w:rsidR="009B2CCD">
        <w:rPr>
          <w:rFonts w:ascii="Arial" w:cs="Calibri" w:eastAsia="Calibri" w:hAnsi="Calibri"/>
          <w:sz w:val="24"/>
          <w:szCs w:val="24"/>
        </w:rPr>
        <w:t>,</w:t>
      </w:r>
      <w:r w:rsidRPr="5EB28182">
        <w:rPr>
          <w:rFonts w:ascii="Arial" w:cs="Calibri" w:eastAsia="Calibri" w:hAnsi="Calibri"/>
          <w:sz w:val="24"/>
          <w:szCs w:val="24"/>
        </w:rPr>
        <w:t xml:space="preserve"> I didn’t feel like I was pretending by painting them on my forehead, I had been </w:t>
      </w:r>
      <w:r w:rsidR="009B2CCD">
        <w:rPr>
          <w:rFonts w:ascii="Arial" w:cs="Calibri" w:eastAsia="Calibri" w:hAnsi="Calibri"/>
          <w:sz w:val="24"/>
          <w:szCs w:val="24"/>
        </w:rPr>
        <w:t>there,</w:t>
      </w:r>
      <w:r w:rsidRPr="5EB28182">
        <w:rPr>
          <w:rFonts w:ascii="Arial" w:cs="Calibri" w:eastAsia="Calibri" w:hAnsi="Calibri"/>
          <w:sz w:val="24"/>
          <w:szCs w:val="24"/>
        </w:rPr>
        <w:t xml:space="preserve"> just like them. I’m not sure if this is how the community knows the divine, but it was the closest I felt to the people we lived with over those twenty something hours. </w:t>
      </w:r>
      <w:r>
        <w:br/>
      </w:r>
    </w:p>
    <w:p w:rsidR="5EB28182" w:rsidRDefault="5EB28182" w14:paraId="7C4B6958" w14:textId="7FFA0231" w:rsidP="5EB28182">
      <w:pPr>
        <w:spacing w:line="360" w:lineRule="auto"/>
      </w:pPr>
      <w:r w:rsidRPr="5EB28182">
        <w:rPr>
          <w:bCs/>
          <w:b/>
          <w:rFonts w:ascii="Calibri" w:cs="Calibri" w:eastAsia="Calibri" w:hAnsi="Calibri"/>
          <w:sz w:val="24"/>
          <w:szCs w:val="24"/>
        </w:rPr>
        <w:t>Commensality</w:t>
      </w:r>
    </w:p>
    <w:p w:rsidR="5EB28182" w:rsidRDefault="5EB28182" w14:paraId="2FA8108F" w14:textId="167B3CDF" w:rsidP="5EB28182" w:rsidRPr="009B2CCD">
      <w:pPr>
        <w:spacing w:line="360" w:lineRule="auto"/>
        <w:rPr>
          <w:rFonts w:ascii="Calibri" w:cs="Calibri" w:eastAsia="Calibri" w:hAnsi="Calibri"/>
          <w:sz w:val="24"/>
          <w:szCs w:val="24"/>
        </w:rPr>
      </w:pPr>
      <w:r w:rsidRPr="5EB28182">
        <w:rPr>
          <w:rFonts w:ascii="Calibri" w:cs="Calibri" w:eastAsia="Calibri" w:hAnsi="Calibri"/>
          <w:sz w:val="24"/>
          <w:szCs w:val="24"/>
        </w:rPr>
        <w:t xml:space="preserve">All the food that is donated to the Ashram is blessed in the </w:t>
      </w:r>
      <w:r>
        <w:rPr>
          <w:i/>
          <w:rFonts w:ascii="Calibri"/>
          <w:sz w:val="24"/>
        </w:rPr>
        <w:t>Prasad Puja</w:t>
      </w:r>
      <w:r>
        <w:rPr>
          <w:rFonts w:ascii="Calibri"/>
          <w:sz w:val="24"/>
        </w:rPr>
        <w:t xml:space="preserve"> where the community acknowledge that the divine is in everything and that it is only through the divine that they have this sustenance. I was fascinated by how this food also represented the divine and through eating it</w:t>
      </w:r>
      <w:r w:rsidR="009B2CCD">
        <w:rPr>
          <w:rFonts w:ascii="Calibri" w:cs="Calibri" w:eastAsia="Calibri" w:hAnsi="Calibri"/>
          <w:sz w:val="24"/>
          <w:szCs w:val="24"/>
        </w:rPr>
        <w:t>,</w:t>
      </w:r>
      <w:r w:rsidRPr="5EB28182">
        <w:rPr>
          <w:rFonts w:ascii="Calibri" w:cs="Calibri" w:eastAsia="Calibri" w:hAnsi="Calibri"/>
          <w:sz w:val="24"/>
          <w:szCs w:val="24"/>
        </w:rPr>
        <w:t xml:space="preserve"> they were made of the divine, this seemed similar to the ideas expressed in various ethnographies of eating (see Attala, 2019,</w:t>
      </w:r>
      <w:r w:rsidRPr="5EB28182">
        <w:rPr>
          <w:color w:val="FF0000"/>
          <w:rFonts w:ascii="Calibri" w:cs="Calibri" w:eastAsia="Calibri" w:hAnsi="Calibri"/>
          <w:sz w:val="24"/>
          <w:szCs w:val="24"/>
        </w:rPr>
        <w:t xml:space="preserve"> </w:t>
      </w:r>
      <w:proofErr w:type="spellStart"/>
      <w:r w:rsidRPr="5EB28182">
        <w:rPr>
          <w:rFonts w:ascii="Calibri" w:cs="Calibri" w:eastAsia="Calibri" w:hAnsi="Calibri"/>
          <w:sz w:val="24"/>
          <w:szCs w:val="24"/>
        </w:rPr>
        <w:t>Fayers</w:t>
      </w:r>
      <w:proofErr w:type="spellEnd"/>
      <w:r w:rsidRPr="5EB28182">
        <w:rPr>
          <w:rFonts w:ascii="Calibri" w:cs="Calibri" w:eastAsia="Calibri" w:hAnsi="Calibri"/>
          <w:sz w:val="24"/>
          <w:szCs w:val="24"/>
        </w:rPr>
        <w:t xml:space="preserve"> Kerr, 2019, Abbots, 2017 and others) about the significance of ingesting other organisms and the way that connects people and the material world. If you are living in a world which is entirely made of the divine then eating means you are connected to the divine in a physical way, not just in a spiritual way.</w:t>
      </w:r>
    </w:p>
    <w:p w:rsidR="5EB28182" w:rsidRDefault="5EB28182" w14:paraId="77FF2586" w14:textId="06A679DA" w:rsidP="5EB28182">
      <w:pPr>
        <w:spacing w:line="360" w:lineRule="auto"/>
        <w:rPr>
          <w:rFonts w:ascii="Calibri" w:cs="Calibri" w:eastAsia="Calibri" w:hAnsi="Calibri"/>
          <w:sz w:val="24"/>
          <w:szCs w:val="24"/>
        </w:rPr>
      </w:pPr>
      <w:r w:rsidRPr="5EB28182">
        <w:rPr>
          <w:rFonts w:ascii="Calibri" w:cs="Calibri" w:eastAsia="Calibri" w:hAnsi="Calibri"/>
          <w:sz w:val="24"/>
          <w:szCs w:val="24"/>
        </w:rPr>
        <w:t>The theory that eating and drinking bring people together is called commensality (Abbots, 2017, P.35). It means that by eating and drinking together “Individuals are thus made – both socially and corporeally – as kin, even though they may not share the other substance more commonly associated with kinship, blood.” (Abbots, 2017, P.35). This gave another dimension to the shared lives of the people of Skanda Vale and fascinated me. I noticed that the Monastic community did not, however, eat with the visitors and pilgrims</w:t>
      </w:r>
      <w:r w:rsidR="009B2CCD">
        <w:rPr>
          <w:rFonts w:ascii="Calibri" w:cs="Calibri" w:eastAsia="Calibri" w:hAnsi="Calibri"/>
          <w:sz w:val="24"/>
          <w:szCs w:val="24"/>
        </w:rPr>
        <w:t>. To</w:t>
      </w:r>
      <w:r w:rsidRPr="5EB28182">
        <w:rPr>
          <w:rFonts w:ascii="Calibri" w:cs="Calibri" w:eastAsia="Calibri" w:hAnsi="Calibri"/>
          <w:sz w:val="24"/>
          <w:szCs w:val="24"/>
        </w:rPr>
        <w:t xml:space="preserve"> me this made it seem that</w:t>
      </w:r>
      <w:r w:rsidR="009B2CCD">
        <w:rPr>
          <w:rFonts w:ascii="Calibri" w:cs="Calibri" w:eastAsia="Calibri" w:hAnsi="Calibri"/>
          <w:sz w:val="24"/>
          <w:szCs w:val="24"/>
        </w:rPr>
        <w:t xml:space="preserve">, </w:t>
      </w:r>
      <w:r w:rsidRPr="5EB28182">
        <w:rPr>
          <w:rFonts w:ascii="Calibri" w:cs="Calibri" w:eastAsia="Calibri" w:hAnsi="Calibri"/>
          <w:sz w:val="24"/>
          <w:szCs w:val="24"/>
        </w:rPr>
        <w:t>perhaps corporeally and spiritually pilgrims could be a part of this community, but socially they were not kin to the residents.</w:t>
      </w:r>
    </w:p>
    <w:p w:rsidR="5EB28182" w:rsidRDefault="5EB28182" w14:paraId="48073512" w14:textId="3F61064A"/>
    <w:p w:rsidR="5EB28182" w:rsidRDefault="5EB28182" w14:paraId="6CAB6469" w14:textId="71D550E5" w:rsidP="5EB28182">
      <w:pPr>
        <w:spacing w:line="360" w:lineRule="auto"/>
      </w:pPr>
      <w:r w:rsidRPr="5EB28182">
        <w:rPr>
          <w:bCs/>
          <w:b/>
          <w:rFonts w:ascii="Calibri" w:cs="Calibri" w:eastAsia="Calibri" w:hAnsi="Calibri"/>
          <w:sz w:val="24"/>
          <w:szCs w:val="24"/>
        </w:rPr>
        <w:t>A Place of purpose</w:t>
      </w:r>
    </w:p>
    <w:p w:rsidR="5EB28182" w:rsidRDefault="5EB28182" w14:paraId="2D3B7387" w14:textId="035A36C0" w:rsidP="5EB28182">
      <w:pPr>
        <w:spacing w:line="360" w:lineRule="auto"/>
      </w:pPr>
      <w:r w:rsidRPr="5EB28182">
        <w:rPr>
          <w:rFonts w:ascii="Calibri" w:cs="Calibri" w:eastAsia="Calibri" w:hAnsi="Calibri"/>
          <w:sz w:val="24"/>
          <w:szCs w:val="24"/>
        </w:rPr>
        <w:t xml:space="preserve">The setting itself seemed a very important part of the life at Skanda Vale, many of the community members explained to me how they “fell in love with the place”. I saw the big smiles on their faces and looked around knowing that the place was not only a beautiful valley side and the idyllic old buildings which housed the </w:t>
      </w:r>
      <w:proofErr w:type="gramStart"/>
      <w:r w:rsidRPr="5EB28182">
        <w:rPr>
          <w:rFonts w:ascii="Calibri" w:cs="Calibri" w:eastAsia="Calibri" w:hAnsi="Calibri"/>
          <w:sz w:val="24"/>
          <w:szCs w:val="24"/>
        </w:rPr>
        <w:t>temples.</w:t>
      </w:r>
      <w:proofErr w:type="gramEnd"/>
      <w:r w:rsidR="009B2CCD">
        <w:rPr>
          <w:rFonts w:ascii="Calibri" w:cs="Calibri" w:eastAsia="Calibri" w:hAnsi="Calibri"/>
          <w:sz w:val="24"/>
          <w:szCs w:val="24"/>
        </w:rPr>
        <w:t xml:space="preserve"> T</w:t>
      </w:r>
      <w:r w:rsidRPr="5EB28182">
        <w:rPr>
          <w:rFonts w:ascii="Calibri" w:cs="Calibri" w:eastAsia="Calibri" w:hAnsi="Calibri"/>
          <w:sz w:val="24"/>
          <w:szCs w:val="24"/>
        </w:rPr>
        <w:t xml:space="preserve">he place had intention. It is a </w:t>
      </w:r>
      <w:r w:rsidRPr="5EB28182">
        <w:rPr>
          <w:rFonts w:ascii="Calibri" w:cs="Calibri" w:eastAsia="Calibri" w:hAnsi="Calibri"/>
          <w:sz w:val="24"/>
          <w:szCs w:val="24"/>
        </w:rPr>
        <w:t xml:space="preserve">place “for people to experience God” and “a place of pilgrimage”. A few of the brothers we talked to told us about their relationships with the Guru who had founded Skanda Vale and many of them expressed their love for him in similar terms to those who talked about falling in love with the place, so, I thought, the place is also the intentions of its founders and those who live within it. </w:t>
        <w:lastRenderedPageBreak/>
      </w:r>
    </w:p>
    <w:p w:rsidR="5EB28182" w:rsidRDefault="5EB28182" w14:paraId="4044A58D" w14:textId="236CB67E">
      <w:r>
        <w:br/>
      </w:r>
    </w:p>
    <w:p w:rsidR="5EB28182" w:rsidRDefault="5EB28182" w14:paraId="73B8CED8" w14:textId="29BA31CF">
      <w:r w:rsidRPr="5EB28182">
        <w:rPr>
          <w:rFonts w:ascii="Calibri" w:cs="Calibri" w:eastAsia="Calibri" w:hAnsi="Calibri"/>
          <w:sz w:val="24"/>
          <w:szCs w:val="24"/>
        </w:rPr>
        <w:t>References:</w:t>
      </w:r>
    </w:p>
    <w:p w:rsidR="5EB28182" w:rsidRDefault="5EB28182" w14:paraId="6E391AA7" w14:textId="728C58F0">
      <w:r w:rsidRPr="5EB28182">
        <w:rPr>
          <w:rFonts w:ascii="Calibri" w:cs="Calibri" w:eastAsia="Calibri" w:hAnsi="Calibri"/>
          <w:sz w:val="24"/>
          <w:szCs w:val="24"/>
        </w:rPr>
        <w:t xml:space="preserve">-Abbots, E.J., (2017), </w:t>
      </w:r>
      <w:r w:rsidRPr="5EB28182">
        <w:rPr>
          <w:iCs/>
          <w:i/>
          <w:rFonts w:ascii="Calibri" w:cs="Calibri" w:eastAsia="Calibri" w:hAnsi="Calibri"/>
          <w:sz w:val="24"/>
          <w:szCs w:val="24"/>
        </w:rPr>
        <w:t xml:space="preserve">The agency of eating: mediation, food and the body, </w:t>
      </w:r>
      <w:r w:rsidRPr="5EB28182">
        <w:rPr>
          <w:rFonts w:ascii="Calibri" w:cs="Calibri" w:eastAsia="Calibri" w:hAnsi="Calibri"/>
          <w:sz w:val="24"/>
          <w:szCs w:val="24"/>
        </w:rPr>
        <w:t xml:space="preserve">Bloomsbury, London </w:t>
      </w:r>
    </w:p>
    <w:p w:rsidR="5EB28182" w:rsidRDefault="5EB28182" w14:paraId="214179A8" w14:textId="08D56CA8">
      <w:r w:rsidRPr="5EB28182">
        <w:rPr>
          <w:rFonts w:ascii="Calibri" w:cs="Calibri" w:eastAsia="Calibri" w:hAnsi="Calibri"/>
          <w:sz w:val="24"/>
          <w:szCs w:val="24"/>
        </w:rPr>
        <w:t xml:space="preserve">-Amit, V., (2000), </w:t>
      </w:r>
      <w:r w:rsidRPr="5EB28182">
        <w:rPr>
          <w:iCs/>
          <w:i/>
          <w:rFonts w:ascii="Calibri" w:cs="Calibri" w:eastAsia="Calibri" w:hAnsi="Calibri"/>
          <w:sz w:val="24"/>
          <w:szCs w:val="24"/>
        </w:rPr>
        <w:t>Constructing the field: ethnographic fieldwork in the contemporary world</w:t>
      </w:r>
      <w:r w:rsidRPr="5EB28182">
        <w:rPr>
          <w:rFonts w:ascii="Calibri" w:cs="Calibri" w:eastAsia="Calibri" w:hAnsi="Calibri"/>
          <w:sz w:val="24"/>
          <w:szCs w:val="24"/>
        </w:rPr>
        <w:t>, London, Routledge</w:t>
      </w:r>
    </w:p>
    <w:p w:rsidR="5EB28182" w:rsidRDefault="5EB28182" w14:paraId="7FA7A2BD" w14:textId="2B2228A3">
      <w:r w:rsidRPr="5EB28182">
        <w:rPr>
          <w:rFonts w:ascii="Calibri" w:cs="Calibri" w:eastAsia="Calibri" w:hAnsi="Calibri"/>
          <w:sz w:val="24"/>
          <w:szCs w:val="24"/>
        </w:rPr>
        <w:t>-Attala, L. (2019), ‘‘I am Apple’: relationships of the flesh. Exploring the corporeal entanglements of eating plants in the Amazon’, In Attala, L. and Steel, L. Body Matters, Cardiff: University of Wales Press</w:t>
      </w:r>
    </w:p>
    <w:p w:rsidR="5EB28182" w:rsidRDefault="5EB28182" w14:paraId="29CB3DE7" w14:textId="3B230432">
      <w:r w:rsidRPr="5EB28182">
        <w:rPr>
          <w:color w:val="121212"/>
          <w:rFonts w:ascii="Arial" w:cs="Arial" w:eastAsia="Arial" w:hAnsi="Arial"/>
          <w:sz w:val="24"/>
          <w:szCs w:val="24"/>
        </w:rPr>
        <w:t>-Barad, K. (2003), ‘</w:t>
      </w:r>
      <w:proofErr w:type="spellStart"/>
      <w:r w:rsidRPr="5EB28182">
        <w:rPr>
          <w:color w:val="121212"/>
          <w:rFonts w:ascii="Arial" w:cs="Arial" w:eastAsia="Arial" w:hAnsi="Arial"/>
          <w:sz w:val="24"/>
          <w:szCs w:val="24"/>
        </w:rPr>
        <w:t>Posthumanist</w:t>
      </w:r>
      <w:proofErr w:type="spellEnd"/>
      <w:r w:rsidRPr="5EB28182">
        <w:rPr>
          <w:color w:val="121212"/>
          <w:rFonts w:ascii="Arial" w:cs="Arial" w:eastAsia="Arial" w:hAnsi="Arial"/>
          <w:sz w:val="24"/>
          <w:szCs w:val="24"/>
        </w:rPr>
        <w:t xml:space="preserve"> performativity: toward an understanding of how matter comes to matter’, </w:t>
      </w:r>
      <w:r w:rsidRPr="5EB28182">
        <w:rPr>
          <w:iCs/>
          <w:i/>
          <w:color w:val="121212"/>
          <w:rFonts w:ascii="Arial" w:cs="Arial" w:eastAsia="Arial" w:hAnsi="Arial"/>
          <w:sz w:val="24"/>
          <w:szCs w:val="24"/>
        </w:rPr>
        <w:t xml:space="preserve">Signs, </w:t>
      </w:r>
      <w:r w:rsidRPr="5EB28182">
        <w:rPr>
          <w:color w:val="121212"/>
          <w:rFonts w:ascii="Arial" w:cs="Arial" w:eastAsia="Arial" w:hAnsi="Arial"/>
          <w:sz w:val="24"/>
          <w:szCs w:val="24"/>
        </w:rPr>
        <w:t>Spring 2003, pp.801-831</w:t>
      </w:r>
    </w:p>
    <w:p w:rsidR="5EB28182" w:rsidRDefault="5EB28182" w14:paraId="722BEBEB" w14:textId="32733345">
      <w:r w:rsidRPr="5EB28182">
        <w:rPr>
          <w:rFonts w:ascii="Arial" w:cs="Arial" w:eastAsia="Arial" w:hAnsi="Arial"/>
          <w:sz w:val="24"/>
          <w:szCs w:val="24"/>
        </w:rPr>
        <w:t>-Bennett, J. (2004), ‘The force of things: steps toward an ecology of matter’</w:t>
      </w:r>
      <w:r w:rsidRPr="5EB28182">
        <w:rPr>
          <w:iCs/>
          <w:i/>
          <w:rFonts w:ascii="Arial" w:cs="Arial" w:eastAsia="Arial" w:hAnsi="Arial"/>
          <w:sz w:val="24"/>
          <w:szCs w:val="24"/>
        </w:rPr>
        <w:t>,</w:t>
      </w:r>
      <w:r w:rsidRPr="5EB28182">
        <w:rPr>
          <w:rFonts w:ascii="Arial" w:cs="Arial" w:eastAsia="Arial" w:hAnsi="Arial"/>
          <w:sz w:val="24"/>
          <w:szCs w:val="24"/>
        </w:rPr>
        <w:t xml:space="preserve"> </w:t>
      </w:r>
      <w:r w:rsidRPr="5EB28182">
        <w:rPr>
          <w:iCs/>
          <w:i/>
          <w:rFonts w:ascii="Arial" w:cs="Arial" w:eastAsia="Arial" w:hAnsi="Arial"/>
          <w:sz w:val="24"/>
          <w:szCs w:val="24"/>
        </w:rPr>
        <w:t xml:space="preserve">Political </w:t>
      </w:r>
      <w:proofErr w:type="gramStart"/>
      <w:r w:rsidRPr="5EB28182">
        <w:rPr>
          <w:iCs/>
          <w:i/>
          <w:rFonts w:ascii="Arial" w:cs="Arial" w:eastAsia="Arial" w:hAnsi="Arial"/>
          <w:sz w:val="24"/>
          <w:szCs w:val="24"/>
        </w:rPr>
        <w:t xml:space="preserve">theory,  </w:t>
      </w:r>
      <w:r w:rsidRPr="5EB28182">
        <w:rPr>
          <w:rFonts w:ascii="Arial" w:cs="Arial" w:eastAsia="Arial" w:hAnsi="Arial"/>
          <w:sz w:val="24"/>
          <w:szCs w:val="24"/>
        </w:rPr>
        <w:t>vol.</w:t>
      </w:r>
      <w:proofErr w:type="gramEnd"/>
      <w:r w:rsidRPr="5EB28182">
        <w:rPr>
          <w:rFonts w:ascii="Arial" w:cs="Arial" w:eastAsia="Arial" w:hAnsi="Arial"/>
          <w:sz w:val="24"/>
          <w:szCs w:val="24"/>
        </w:rPr>
        <w:t>32, no.3, pp.347-372</w:t>
      </w:r>
      <w:r w:rsidRPr="5EB28182">
        <w:rPr>
          <w:iCs/>
          <w:i/>
          <w:rFonts w:ascii="Arial" w:cs="Arial" w:eastAsia="Arial" w:hAnsi="Arial"/>
          <w:sz w:val="24"/>
          <w:szCs w:val="24"/>
        </w:rPr>
        <w:t xml:space="preserve"> </w:t>
      </w:r>
    </w:p>
    <w:p w:rsidR="5EB28182" w:rsidRDefault="5EB28182" w14:paraId="40BDA1FD" w14:textId="62C2E7D7">
      <w:r w:rsidRPr="5EB28182">
        <w:rPr>
          <w:rFonts w:ascii="Calibri" w:cs="Calibri" w:eastAsia="Calibri" w:hAnsi="Calibri"/>
          <w:sz w:val="24"/>
          <w:szCs w:val="24"/>
        </w:rPr>
        <w:t>-</w:t>
      </w:r>
      <w:proofErr w:type="spellStart"/>
      <w:r w:rsidRPr="5EB28182">
        <w:rPr>
          <w:rFonts w:ascii="Calibri" w:cs="Calibri" w:eastAsia="Calibri" w:hAnsi="Calibri"/>
          <w:sz w:val="24"/>
          <w:szCs w:val="24"/>
        </w:rPr>
        <w:t>Fayers</w:t>
      </w:r>
      <w:proofErr w:type="spellEnd"/>
      <w:r w:rsidRPr="5EB28182">
        <w:rPr>
          <w:rFonts w:ascii="Calibri" w:cs="Calibri" w:eastAsia="Calibri" w:hAnsi="Calibri"/>
          <w:sz w:val="24"/>
          <w:szCs w:val="24"/>
        </w:rPr>
        <w:t xml:space="preserve">-Kerr, K.N., (2019), ‘Becoming a community of substance: The Mun, the mud and the therapeutic art of body painting’, In Attala, L. and Steel, L. </w:t>
      </w:r>
      <w:r w:rsidRPr="5EB28182">
        <w:rPr>
          <w:iCs/>
          <w:i/>
          <w:rFonts w:ascii="Calibri" w:cs="Calibri" w:eastAsia="Calibri" w:hAnsi="Calibri"/>
          <w:sz w:val="24"/>
          <w:szCs w:val="24"/>
        </w:rPr>
        <w:t xml:space="preserve">Body Matters, </w:t>
      </w:r>
      <w:r w:rsidRPr="5EB28182">
        <w:rPr>
          <w:rFonts w:ascii="Calibri" w:cs="Calibri" w:eastAsia="Calibri" w:hAnsi="Calibri"/>
          <w:sz w:val="24"/>
          <w:szCs w:val="24"/>
        </w:rPr>
        <w:t>Cardiff: University of Wales Press</w:t>
      </w:r>
    </w:p>
    <w:p w:rsidR="5EB28182" w:rsidRDefault="5EB28182" w14:paraId="0CD0D502" w14:textId="5A68D715">
      <w:r w:rsidRPr="5EB28182">
        <w:rPr>
          <w:rFonts w:ascii="Arial" w:cs="Arial" w:eastAsia="Arial" w:hAnsi="Arial"/>
          <w:sz w:val="24"/>
          <w:szCs w:val="24"/>
        </w:rPr>
        <w:t>-</w:t>
      </w:r>
      <w:proofErr w:type="spellStart"/>
      <w:r w:rsidRPr="5EB28182">
        <w:rPr>
          <w:rFonts w:ascii="Arial" w:cs="Arial" w:eastAsia="Arial" w:hAnsi="Arial"/>
          <w:sz w:val="24"/>
          <w:szCs w:val="24"/>
        </w:rPr>
        <w:t>Hurn</w:t>
      </w:r>
      <w:proofErr w:type="spellEnd"/>
      <w:r w:rsidRPr="5EB28182">
        <w:rPr>
          <w:rFonts w:ascii="Arial" w:cs="Arial" w:eastAsia="Arial" w:hAnsi="Arial"/>
          <w:sz w:val="24"/>
          <w:szCs w:val="24"/>
        </w:rPr>
        <w:t xml:space="preserve">, S., (2013), ‘Confessions of a vegan anthropologist: exploring the trans-biopolitics of eating in the field’, in Abbots, E.J. and </w:t>
      </w:r>
      <w:proofErr w:type="spellStart"/>
      <w:r w:rsidRPr="5EB28182">
        <w:rPr>
          <w:rFonts w:ascii="Arial" w:cs="Arial" w:eastAsia="Arial" w:hAnsi="Arial"/>
          <w:sz w:val="24"/>
          <w:szCs w:val="24"/>
        </w:rPr>
        <w:t>Lavis.A</w:t>
      </w:r>
      <w:proofErr w:type="spellEnd"/>
      <w:r w:rsidRPr="5EB28182">
        <w:rPr>
          <w:rFonts w:ascii="Arial" w:cs="Arial" w:eastAsia="Arial" w:hAnsi="Arial"/>
          <w:sz w:val="24"/>
          <w:szCs w:val="24"/>
        </w:rPr>
        <w:t xml:space="preserve">. (eds) </w:t>
      </w:r>
      <w:r w:rsidRPr="5EB28182">
        <w:rPr>
          <w:iCs/>
          <w:i/>
          <w:rFonts w:ascii="Arial" w:cs="Arial" w:eastAsia="Arial" w:hAnsi="Arial"/>
          <w:sz w:val="24"/>
          <w:szCs w:val="24"/>
        </w:rPr>
        <w:t xml:space="preserve">Why we eat, how we </w:t>
      </w:r>
      <w:proofErr w:type="gramStart"/>
      <w:r w:rsidRPr="5EB28182">
        <w:rPr>
          <w:iCs/>
          <w:i/>
          <w:rFonts w:ascii="Arial" w:cs="Arial" w:eastAsia="Arial" w:hAnsi="Arial"/>
          <w:sz w:val="24"/>
          <w:szCs w:val="24"/>
        </w:rPr>
        <w:t>eat:</w:t>
      </w:r>
      <w:proofErr w:type="gramEnd"/>
      <w:r w:rsidRPr="5EB28182">
        <w:rPr>
          <w:iCs/>
          <w:i/>
          <w:rFonts w:ascii="Arial" w:cs="Arial" w:eastAsia="Arial" w:hAnsi="Arial"/>
          <w:sz w:val="24"/>
          <w:szCs w:val="24"/>
        </w:rPr>
        <w:t xml:space="preserve"> contemporary encounters between foods and bodies, </w:t>
      </w:r>
      <w:r w:rsidRPr="5EB28182">
        <w:rPr>
          <w:rFonts w:ascii="Arial" w:cs="Arial" w:eastAsia="Arial" w:hAnsi="Arial"/>
          <w:sz w:val="24"/>
          <w:szCs w:val="24"/>
        </w:rPr>
        <w:t>London, Routledge</w:t>
      </w:r>
      <w:r w:rsidRPr="5EB28182">
        <w:rPr>
          <w:iCs/>
          <w:i/>
          <w:rFonts w:ascii="Arial" w:cs="Arial" w:eastAsia="Arial" w:hAnsi="Arial"/>
          <w:sz w:val="24"/>
          <w:szCs w:val="24"/>
        </w:rPr>
        <w:t xml:space="preserve"> </w:t>
      </w:r>
    </w:p>
    <w:p w:rsidR="5EB28182" w:rsidRDefault="5EB28182" w14:paraId="5D465448" w14:textId="4A6509E6">
      <w:r w:rsidRPr="5EB28182">
        <w:rPr>
          <w:rFonts w:ascii="Arial" w:cs="Arial" w:eastAsia="Arial" w:hAnsi="Arial"/>
          <w:sz w:val="24"/>
          <w:szCs w:val="24"/>
        </w:rPr>
        <w:t xml:space="preserve">-Ingold, T. (2010), ‘Bringing things to life: creative entanglements in a world of materials’, </w:t>
      </w:r>
      <w:r w:rsidRPr="5EB28182">
        <w:rPr>
          <w:iCs/>
          <w:i/>
          <w:rFonts w:ascii="Arial" w:cs="Arial" w:eastAsia="Arial" w:hAnsi="Arial"/>
          <w:sz w:val="24"/>
          <w:szCs w:val="24"/>
        </w:rPr>
        <w:t xml:space="preserve">ESRC National Centre for Research Methods NCRM Working Paper Series, </w:t>
      </w:r>
      <w:r w:rsidRPr="5EB28182">
        <w:rPr>
          <w:rFonts w:ascii="Arial" w:cs="Arial" w:eastAsia="Arial" w:hAnsi="Arial"/>
          <w:sz w:val="24"/>
          <w:szCs w:val="24"/>
        </w:rPr>
        <w:t>No.15</w:t>
      </w:r>
    </w:p>
    <w:p w:rsidR="5EB28182" w:rsidRDefault="5EB28182" w14:paraId="11D99296" w14:textId="26E2E06E">
      <w:r w:rsidRPr="5EB28182">
        <w:rPr>
          <w:rFonts w:ascii="Arial" w:cs="Arial" w:eastAsia="Arial" w:hAnsi="Arial"/>
          <w:sz w:val="24"/>
          <w:szCs w:val="24"/>
        </w:rPr>
        <w:t xml:space="preserve">- Ingold, T., (2014), ‘That’s enough about ethnography!’, </w:t>
      </w:r>
      <w:proofErr w:type="spellStart"/>
      <w:r w:rsidRPr="5EB28182">
        <w:rPr>
          <w:iCs/>
          <w:i/>
          <w:rFonts w:ascii="Arial" w:cs="Arial" w:eastAsia="Arial" w:hAnsi="Arial"/>
          <w:sz w:val="24"/>
          <w:szCs w:val="24"/>
        </w:rPr>
        <w:t>Hau</w:t>
      </w:r>
      <w:proofErr w:type="spellEnd"/>
      <w:r w:rsidRPr="5EB28182">
        <w:rPr>
          <w:iCs/>
          <w:i/>
          <w:rFonts w:ascii="Arial" w:cs="Arial" w:eastAsia="Arial" w:hAnsi="Arial"/>
          <w:sz w:val="24"/>
          <w:szCs w:val="24"/>
        </w:rPr>
        <w:t xml:space="preserve">: journal of ethnographic theory, </w:t>
      </w:r>
      <w:r w:rsidRPr="5EB28182">
        <w:rPr>
          <w:rFonts w:ascii="Arial" w:cs="Arial" w:eastAsia="Arial" w:hAnsi="Arial"/>
          <w:sz w:val="24"/>
          <w:szCs w:val="24"/>
        </w:rPr>
        <w:t>vol.4, no.1, pp.383-395</w:t>
      </w:r>
    </w:p>
    <w:p w:rsidR="5EB28182" w:rsidRDefault="5EB28182" w14:paraId="268DDE43" w14:textId="3F3C80A7">
      <w:r w:rsidRPr="5EB28182">
        <w:rPr>
          <w:rFonts w:ascii="Arial" w:cs="Arial" w:eastAsia="Arial" w:hAnsi="Arial"/>
          <w:sz w:val="24"/>
          <w:szCs w:val="24"/>
        </w:rPr>
        <w:t xml:space="preserve">-Jackson, M. (2013), </w:t>
      </w:r>
      <w:r w:rsidRPr="5EB28182">
        <w:rPr>
          <w:iCs/>
          <w:i/>
          <w:rFonts w:ascii="Arial" w:cs="Arial" w:eastAsia="Arial" w:hAnsi="Arial"/>
          <w:sz w:val="24"/>
          <w:szCs w:val="24"/>
        </w:rPr>
        <w:t>Essays in existential anthropology</w:t>
      </w:r>
      <w:r w:rsidRPr="5EB28182">
        <w:rPr>
          <w:rFonts w:ascii="Arial" w:cs="Arial" w:eastAsia="Arial" w:hAnsi="Arial"/>
          <w:sz w:val="24"/>
          <w:szCs w:val="24"/>
        </w:rPr>
        <w:t>, Chicago, University of Chicago Press</w:t>
      </w:r>
    </w:p>
    <w:p w:rsidR="5EB28182" w:rsidRDefault="5EB28182" w14:paraId="7C5EA351" w14:textId="3ACDFF46">
      <w:r w:rsidRPr="5EB28182">
        <w:rPr>
          <w:rFonts w:ascii="Calibri" w:cs="Calibri" w:eastAsia="Calibri" w:hAnsi="Calibri"/>
          <w:sz w:val="24"/>
          <w:szCs w:val="24"/>
        </w:rPr>
        <w:t xml:space="preserve">-Latour, B., (2005), </w:t>
      </w:r>
      <w:r w:rsidRPr="5EB28182">
        <w:rPr>
          <w:iCs/>
          <w:i/>
          <w:rFonts w:ascii="Calibri" w:cs="Calibri" w:eastAsia="Calibri" w:hAnsi="Calibri"/>
          <w:sz w:val="24"/>
          <w:szCs w:val="24"/>
        </w:rPr>
        <w:t xml:space="preserve">Reassembling the social: an introduction to actor network theory, </w:t>
      </w:r>
      <w:r w:rsidRPr="5EB28182">
        <w:rPr>
          <w:rFonts w:ascii="Calibri" w:cs="Calibri" w:eastAsia="Calibri" w:hAnsi="Calibri"/>
          <w:sz w:val="24"/>
          <w:szCs w:val="24"/>
        </w:rPr>
        <w:t>Oxford, Oxford university press</w:t>
      </w:r>
    </w:p>
    <w:p w:rsidR="5EB28182" w:rsidRDefault="5EB28182" w14:paraId="47E2957B" w14:textId="46D054CA">
      <w:r w:rsidRPr="5EB28182">
        <w:rPr>
          <w:rFonts w:ascii="Calibri" w:cs="Calibri" w:eastAsia="Calibri" w:hAnsi="Calibri"/>
          <w:sz w:val="24"/>
          <w:szCs w:val="24"/>
        </w:rPr>
        <w:t xml:space="preserve">-Skanda Vale, (n.d.), </w:t>
        <w:lastRenderedPageBreak/>
      </w:r>
      <w:r w:rsidRPr="5EB28182">
        <w:rPr>
          <w:iCs/>
          <w:i/>
          <w:rFonts w:ascii="Calibri" w:cs="Calibri" w:eastAsia="Calibri" w:hAnsi="Calibri"/>
          <w:sz w:val="24"/>
          <w:szCs w:val="24"/>
        </w:rPr>
        <w:t xml:space="preserve">Our history, </w:t>
      </w:r>
      <w:r w:rsidRPr="5EB28182">
        <w:rPr>
          <w:rFonts w:ascii="Calibri" w:cs="Calibri" w:eastAsia="Calibri" w:hAnsi="Calibri"/>
          <w:sz w:val="24"/>
          <w:szCs w:val="24"/>
        </w:rPr>
        <w:t xml:space="preserve">[online], Available at: </w:t>
      </w:r>
      <w:hyperlink r:id="rId4">
        <w:r w:rsidRPr="5EB28182">
          <w:rPr>
            <w:rStyle w:val="Hyperlink"/>
            <w:color w:val="1155CC"/>
            <w:rFonts w:ascii="Calibri" w:cs="Calibri" w:eastAsia="Calibri" w:hAnsi="Calibri"/>
            <w:sz w:val="24"/>
            <w:szCs w:val="24"/>
          </w:rPr>
          <w:t>https://www.skandavale.org/history/</w:t>
        </w:r>
      </w:hyperlink>
      <w:r w:rsidRPr="5EB28182">
        <w:rPr>
          <w:color w:val="1155CC"/>
          <w:rFonts w:ascii="Calibri" w:cs="Calibri" w:eastAsia="Calibri" w:hAnsi="Calibri"/>
          <w:sz w:val="24"/>
          <w:szCs w:val="24"/>
        </w:rPr>
        <w:t xml:space="preserve"> [Accessed: 05/03/2019]</w:t>
      </w:r>
    </w:p>
    <w:p w:rsidR="5EB28182" w:rsidRDefault="5EB28182" w14:paraId="02839624" w14:textId="47088ADD" w:rsidP="5EB28182">
      <w:pPr>
        <w:rPr>
          <w:iCs/>
          <w:i/>
          <w:rFonts w:ascii="Arial" w:cs="Arial" w:eastAsia="Arial" w:hAnsi="Arial"/>
          <w:sz w:val="24"/>
          <w:szCs w:val="24"/>
        </w:rPr>
      </w:pPr>
      <w:r w:rsidRPr="5EB28182">
        <w:rPr>
          <w:rFonts w:ascii="Arial" w:cs="Arial" w:eastAsia="Arial" w:hAnsi="Arial"/>
          <w:sz w:val="24"/>
          <w:szCs w:val="24"/>
        </w:rPr>
        <w:t>-</w:t>
      </w:r>
      <w:proofErr w:type="spellStart"/>
      <w:r w:rsidRPr="5EB28182">
        <w:rPr>
          <w:rFonts w:ascii="Arial" w:cs="Arial" w:eastAsia="Arial" w:hAnsi="Arial"/>
          <w:sz w:val="24"/>
          <w:szCs w:val="24"/>
        </w:rPr>
        <w:t>Warrier</w:t>
      </w:r>
      <w:proofErr w:type="spellEnd"/>
      <w:r w:rsidRPr="5EB28182">
        <w:rPr>
          <w:rFonts w:ascii="Arial" w:cs="Arial" w:eastAsia="Arial" w:hAnsi="Arial"/>
          <w:sz w:val="24"/>
          <w:szCs w:val="24"/>
        </w:rPr>
        <w:t xml:space="preserve">, M., (2010), ‘The Temple Bull Controversy at Skanda Vale and the Construction of Hindu Identity in Britain’, </w:t>
      </w:r>
      <w:r w:rsidRPr="5EB28182">
        <w:rPr>
          <w:iCs/>
          <w:i/>
          <w:rFonts w:ascii="Arial" w:cs="Arial" w:eastAsia="Arial" w:hAnsi="Arial"/>
          <w:sz w:val="24"/>
          <w:szCs w:val="24"/>
        </w:rPr>
        <w:t xml:space="preserve">International journal of Hindu studies, </w:t>
      </w:r>
      <w:r w:rsidRPr="5EB28182">
        <w:rPr>
          <w:rFonts w:ascii="Arial" w:cs="Arial" w:eastAsia="Arial" w:hAnsi="Arial"/>
          <w:sz w:val="24"/>
          <w:szCs w:val="24"/>
        </w:rPr>
        <w:t>vol.13, no.3, pp.261-278</w:t>
      </w:r>
    </w:p>
    <w:p w:rsidR="5EB28182" w:rsidRDefault="5EB28182" w14:paraId="5C3EC2E9" w14:textId="6B9839D4" w:rsidP="5EB28182">
      <w:pPr>
        <w:rPr>
          <w:rFonts w:ascii="Arial" w:cs="Arial" w:eastAsia="Arial" w:hAnsi="Arial"/>
          <w:sz w:val="24"/>
          <w:szCs w:val="24"/>
        </w:rPr>
      </w:pPr>
    </w:p>
    <w:sectPr w:rsidR="5EB28182">
      <w:docGrid w:linePitch="360"/>
      <w:pgSz w:w="12240" w:h="15840"/>
      <w:pgMar w:left="1440" w:right="1440" w:top="1440" w:bottom="1440" w:header="720" w:footer="720" w:gutter="0"/>
      <w:cols w:space="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7CEC6"/>
  <w15:chartTrackingRefBased/>
  <w15:docId w15:val="{44F88A83-2534-437C-BDA2-F05BCA46FFD5}"/>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docDefaults>
    <w:rPrDefault>
      <w:rPr>
        <w:lang w:val="en-US"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yperlink">
    <w:name w:val="Hyperlink"/>
    <w:basedOn w:val="DefaultParagraphFont"/>
    <w:uiPriority w:val="99"/>
    <w:unhideWhenUsed/>
    <w:rPr>
      <w:u w:val="single"/>
      <w:color w:val="0563C1"/>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skandavale.org/history/" TargetMode="External"/><Relationship Id="rId7"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1934</Words>
  <Characters>11030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Jaya Grady (1802718)</dc:creator>
  <cp:keywords/>
  <dc:description/>
  <cp:lastModifiedBy>Georgianna Vanderkolk-pellow (1801038)</cp:lastModifiedBy>
  <cp:revision>2</cp:revision>
  <dcterms:created xsi:type="dcterms:W3CDTF">2019-04-07T23:11:00Z</dcterms:created>
  <dcterms:modified xsi:type="dcterms:W3CDTF">2019-04-07T23:11:00Z</dcterms:modified>
</cp:coreProperties>
</file>