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331E5E" w14:textId="77777777" w:rsidR="00313DB3" w:rsidRPr="00FB002E" w:rsidRDefault="00313DB3" w:rsidP="00313DB3">
      <w:pPr>
        <w:pStyle w:val="fixed"/>
        <w:pageBreakBefore/>
        <w:jc w:val="center"/>
        <w:rPr>
          <w:rFonts w:ascii="Arial" w:hAnsi="Arial" w:cs="Arial"/>
          <w:b w:val="0"/>
          <w:bCs w:val="0"/>
        </w:rPr>
      </w:pPr>
      <w:r>
        <w:rPr>
          <w:rFonts w:ascii="Arial" w:hAnsi="Arial" w:cs="Arial"/>
          <w:sz w:val="28"/>
          <w:szCs w:val="28"/>
        </w:rPr>
        <w:t>WEEK 8</w:t>
      </w:r>
      <w:r w:rsidRPr="00683400">
        <w:rPr>
          <w:rFonts w:ascii="Arial" w:hAnsi="Arial" w:cs="Arial"/>
          <w:sz w:val="28"/>
          <w:szCs w:val="28"/>
        </w:rPr>
        <w:t xml:space="preserve">: </w:t>
      </w:r>
      <w:r>
        <w:rPr>
          <w:rFonts w:ascii="Arial" w:hAnsi="Arial" w:cs="Arial"/>
          <w:sz w:val="28"/>
          <w:szCs w:val="28"/>
        </w:rPr>
        <w:t>Themes in Skyscape Research</w:t>
      </w:r>
    </w:p>
    <w:p w14:paraId="6E20BAA3" w14:textId="77777777" w:rsidR="00313DB3" w:rsidRPr="008E0E75" w:rsidRDefault="00313DB3" w:rsidP="00313DB3">
      <w:pPr>
        <w:contextualSpacing/>
        <w:rPr>
          <w:rFonts w:ascii="Arial" w:hAnsi="Arial" w:cs="Arial"/>
          <w:lang w:val="en-GB"/>
        </w:rPr>
      </w:pPr>
    </w:p>
    <w:p w14:paraId="78A4EBC8" w14:textId="77777777" w:rsidR="00313DB3" w:rsidRPr="008E0E75" w:rsidRDefault="00313DB3" w:rsidP="00313DB3">
      <w:pPr>
        <w:pStyle w:val="TextBodyIndent"/>
        <w:spacing w:after="60"/>
        <w:ind w:left="0"/>
        <w:rPr>
          <w:rFonts w:ascii="Arial" w:hAnsi="Arial" w:cs="Arial"/>
          <w:b/>
        </w:rPr>
      </w:pPr>
      <w:r w:rsidRPr="008E0E75">
        <w:rPr>
          <w:rFonts w:ascii="Arial" w:hAnsi="Arial" w:cs="Arial"/>
          <w:b/>
        </w:rPr>
        <w:t>Reading</w:t>
      </w:r>
    </w:p>
    <w:p w14:paraId="69F65F80" w14:textId="77777777" w:rsidR="00313DB3" w:rsidRDefault="00313DB3" w:rsidP="00313DB3">
      <w:pPr>
        <w:pStyle w:val="TextBodyIndent"/>
        <w:spacing w:after="60"/>
        <w:ind w:left="0"/>
        <w:jc w:val="both"/>
        <w:rPr>
          <w:rFonts w:ascii="Arial" w:hAnsi="Arial" w:cs="Arial"/>
        </w:rPr>
      </w:pPr>
      <w:r>
        <w:rPr>
          <w:rFonts w:ascii="Arial" w:hAnsi="Arial" w:cs="Arial"/>
        </w:rPr>
        <w:t xml:space="preserve">All of the following readings come from the </w:t>
      </w:r>
      <w:r>
        <w:rPr>
          <w:rFonts w:ascii="Arial" w:hAnsi="Arial" w:cs="Arial"/>
          <w:i/>
        </w:rPr>
        <w:t>Handbook of Archaeoastronomy and Ethnography</w:t>
      </w:r>
      <w:r>
        <w:rPr>
          <w:rFonts w:ascii="Arial" w:hAnsi="Arial" w:cs="Arial"/>
        </w:rPr>
        <w:t xml:space="preserve">. They provide general introductions to these themes in archaeoastronomy and cultural astronomy and you can also use them to discover other references that might be of interest to your and/or to your research project. The </w:t>
      </w:r>
      <w:r>
        <w:rPr>
          <w:rFonts w:ascii="Arial" w:hAnsi="Arial" w:cs="Arial"/>
          <w:i/>
        </w:rPr>
        <w:t xml:space="preserve">Handbook </w:t>
      </w:r>
      <w:r>
        <w:rPr>
          <w:rFonts w:ascii="Arial" w:hAnsi="Arial" w:cs="Arial"/>
        </w:rPr>
        <w:t>itself also provides the largest collection of case studies, spanning the entire world and all time periods. You can use this resource to learn what others have done in the region or period you are interested in. On Moodle you will also find a library of papers that complement this.</w:t>
      </w:r>
    </w:p>
    <w:p w14:paraId="2BBA977B" w14:textId="77777777" w:rsidR="00313DB3" w:rsidRDefault="00313DB3" w:rsidP="00313DB3">
      <w:pPr>
        <w:pStyle w:val="TextBodyIndent"/>
        <w:spacing w:after="60"/>
        <w:ind w:left="0"/>
        <w:jc w:val="both"/>
        <w:rPr>
          <w:rFonts w:ascii="Arial" w:hAnsi="Arial" w:cs="Arial"/>
        </w:rPr>
      </w:pPr>
    </w:p>
    <w:p w14:paraId="30520554" w14:textId="77777777" w:rsidR="00313DB3" w:rsidRPr="008E0E75" w:rsidRDefault="00313DB3" w:rsidP="00313DB3">
      <w:pPr>
        <w:ind w:left="709" w:hanging="709"/>
        <w:contextualSpacing/>
        <w:jc w:val="both"/>
        <w:rPr>
          <w:rFonts w:ascii="Arial" w:hAnsi="Arial" w:cs="Arial"/>
        </w:rPr>
      </w:pPr>
      <w:r>
        <w:rPr>
          <w:rFonts w:ascii="Arial" w:hAnsi="Arial" w:cs="Arial"/>
          <w:lang w:val="en-GB"/>
        </w:rPr>
        <w:t>Ruggles</w:t>
      </w:r>
      <w:r w:rsidRPr="00B0415C">
        <w:rPr>
          <w:rFonts w:ascii="Arial" w:hAnsi="Arial" w:cs="Arial"/>
          <w:lang w:val="en-GB"/>
        </w:rPr>
        <w:t xml:space="preserve">, </w:t>
      </w:r>
      <w:r>
        <w:rPr>
          <w:rFonts w:ascii="Arial" w:hAnsi="Arial" w:cs="Arial"/>
          <w:lang w:val="en-GB"/>
        </w:rPr>
        <w:t>Clive</w:t>
      </w:r>
      <w:r w:rsidRPr="00B0415C">
        <w:rPr>
          <w:rFonts w:ascii="Arial" w:hAnsi="Arial" w:cs="Arial"/>
          <w:lang w:val="en-GB"/>
        </w:rPr>
        <w:t>, ‘</w:t>
      </w:r>
      <w:r w:rsidRPr="00B141B2">
        <w:rPr>
          <w:rFonts w:ascii="Arial" w:hAnsi="Arial" w:cs="Arial"/>
        </w:rPr>
        <w:t>Calendars</w:t>
      </w:r>
      <w:r>
        <w:rPr>
          <w:rFonts w:ascii="Arial" w:hAnsi="Arial" w:cs="Arial"/>
        </w:rPr>
        <w:t xml:space="preserve"> </w:t>
      </w:r>
      <w:r w:rsidRPr="00B141B2">
        <w:rPr>
          <w:rFonts w:ascii="Arial" w:hAnsi="Arial" w:cs="Arial"/>
        </w:rPr>
        <w:t>and</w:t>
      </w:r>
      <w:r>
        <w:rPr>
          <w:rFonts w:ascii="Arial" w:hAnsi="Arial" w:cs="Arial"/>
        </w:rPr>
        <w:t xml:space="preserve"> </w:t>
      </w:r>
      <w:r w:rsidRPr="00B141B2">
        <w:rPr>
          <w:rFonts w:ascii="Arial" w:hAnsi="Arial" w:cs="Arial"/>
        </w:rPr>
        <w:t>Astronomy</w:t>
      </w:r>
      <w:r>
        <w:rPr>
          <w:rFonts w:ascii="Arial" w:hAnsi="Arial" w:cs="Arial"/>
        </w:rPr>
        <w:t xml:space="preserve">’ </w:t>
      </w:r>
      <w:r w:rsidRPr="00B141B2">
        <w:rPr>
          <w:rFonts w:ascii="Arial" w:hAnsi="Arial" w:cs="Arial"/>
          <w:lang w:val="en-GB"/>
        </w:rPr>
        <w:t xml:space="preserve">In Ruggles, Clive (ed), </w:t>
      </w:r>
      <w:r w:rsidRPr="00B141B2">
        <w:rPr>
          <w:rFonts w:ascii="Arial" w:hAnsi="Arial" w:cs="Arial"/>
          <w:i/>
          <w:lang w:val="en-GB"/>
        </w:rPr>
        <w:t>Handbook of Archaeoastronomy and Ethnoastronomy</w:t>
      </w:r>
      <w:r w:rsidRPr="00B141B2">
        <w:rPr>
          <w:rFonts w:ascii="Arial" w:hAnsi="Arial" w:cs="Arial"/>
          <w:lang w:val="en-GB"/>
        </w:rPr>
        <w:t xml:space="preserve">, New York: Springer, pp. </w:t>
      </w:r>
      <w:r>
        <w:rPr>
          <w:rFonts w:ascii="Arial" w:hAnsi="Arial" w:cs="Arial"/>
          <w:lang w:val="en-GB"/>
        </w:rPr>
        <w:t>15</w:t>
      </w:r>
      <w:r w:rsidRPr="00B141B2">
        <w:rPr>
          <w:rFonts w:ascii="Arial" w:hAnsi="Arial" w:cs="Arial"/>
          <w:lang w:val="en-GB"/>
        </w:rPr>
        <w:t>-</w:t>
      </w:r>
      <w:r>
        <w:rPr>
          <w:rFonts w:ascii="Arial" w:hAnsi="Arial" w:cs="Arial"/>
          <w:lang w:val="en-GB"/>
        </w:rPr>
        <w:t>30</w:t>
      </w:r>
      <w:r w:rsidRPr="00B141B2">
        <w:rPr>
          <w:rFonts w:ascii="Arial" w:hAnsi="Arial" w:cs="Arial"/>
          <w:lang w:val="en-GB"/>
        </w:rPr>
        <w:t xml:space="preserve">. </w:t>
      </w:r>
      <w:r w:rsidRPr="001648DB">
        <w:rPr>
          <w:rFonts w:ascii="Arial" w:hAnsi="Arial" w:cs="Arial"/>
          <w:lang w:val="en-GB"/>
        </w:rPr>
        <w:t>[E-BOOK AVAILABLE ON TSD LIBRARY]</w:t>
      </w:r>
    </w:p>
    <w:p w14:paraId="55A33178" w14:textId="77777777" w:rsidR="00313DB3" w:rsidRDefault="00313DB3" w:rsidP="00313DB3">
      <w:pPr>
        <w:pStyle w:val="TextBodyIndent"/>
        <w:spacing w:after="60"/>
        <w:ind w:left="0"/>
        <w:jc w:val="both"/>
        <w:rPr>
          <w:rFonts w:ascii="Arial" w:hAnsi="Arial" w:cs="Arial"/>
        </w:rPr>
      </w:pPr>
    </w:p>
    <w:p w14:paraId="70ADAD25" w14:textId="77777777" w:rsidR="00313DB3" w:rsidRPr="00B0415C" w:rsidRDefault="00313DB3" w:rsidP="00313DB3">
      <w:pPr>
        <w:ind w:left="709" w:hanging="709"/>
        <w:contextualSpacing/>
        <w:jc w:val="both"/>
        <w:rPr>
          <w:rFonts w:ascii="Arial" w:hAnsi="Arial" w:cs="Arial"/>
          <w:lang w:val="en-GB"/>
        </w:rPr>
      </w:pPr>
      <w:r>
        <w:rPr>
          <w:rFonts w:ascii="Arial" w:hAnsi="Arial" w:cs="Arial"/>
          <w:lang w:val="en-GB"/>
        </w:rPr>
        <w:t>Krauss</w:t>
      </w:r>
      <w:r w:rsidRPr="00B0415C">
        <w:rPr>
          <w:rFonts w:ascii="Arial" w:hAnsi="Arial" w:cs="Arial"/>
          <w:lang w:val="en-GB"/>
        </w:rPr>
        <w:t xml:space="preserve">, </w:t>
      </w:r>
      <w:r>
        <w:rPr>
          <w:rFonts w:ascii="Arial" w:hAnsi="Arial" w:cs="Arial"/>
          <w:lang w:val="en-GB"/>
        </w:rPr>
        <w:t>Rolf</w:t>
      </w:r>
      <w:r w:rsidRPr="00B0415C">
        <w:rPr>
          <w:rFonts w:ascii="Arial" w:hAnsi="Arial" w:cs="Arial"/>
          <w:lang w:val="en-GB"/>
        </w:rPr>
        <w:t>, ‘</w:t>
      </w:r>
      <w:r>
        <w:rPr>
          <w:rFonts w:ascii="Arial" w:hAnsi="Arial" w:cs="Arial"/>
          <w:lang w:val="en-GB"/>
        </w:rPr>
        <w:t>Astronomy and Chronology – Babylonia, Assyria and Egypt</w:t>
      </w:r>
      <w:r w:rsidRPr="00B0415C">
        <w:rPr>
          <w:rFonts w:ascii="Arial" w:hAnsi="Arial" w:cs="Arial"/>
          <w:lang w:val="en-GB"/>
        </w:rPr>
        <w:t xml:space="preserve">’ In Ruggles, Clive (ed), </w:t>
      </w:r>
      <w:r w:rsidRPr="00B0415C">
        <w:rPr>
          <w:rFonts w:ascii="Arial" w:hAnsi="Arial" w:cs="Arial"/>
          <w:i/>
          <w:lang w:val="en-GB"/>
        </w:rPr>
        <w:t>Handbook of Archaeoastronomy and Ethnoastronomy</w:t>
      </w:r>
      <w:r>
        <w:rPr>
          <w:rFonts w:ascii="Arial" w:hAnsi="Arial" w:cs="Arial"/>
          <w:lang w:val="en-GB"/>
        </w:rPr>
        <w:t>, New York: Springer, pp. 31-4</w:t>
      </w:r>
      <w:r w:rsidRPr="00B0415C">
        <w:rPr>
          <w:rFonts w:ascii="Arial" w:hAnsi="Arial" w:cs="Arial"/>
          <w:lang w:val="en-GB"/>
        </w:rPr>
        <w:t xml:space="preserve">2. </w:t>
      </w:r>
      <w:r w:rsidRPr="001648DB">
        <w:rPr>
          <w:rFonts w:ascii="Arial" w:hAnsi="Arial" w:cs="Arial"/>
          <w:lang w:val="en-GB"/>
        </w:rPr>
        <w:t>[E-BOOK AVAILABLE ON TSD LIBRARY]</w:t>
      </w:r>
    </w:p>
    <w:p w14:paraId="51D85B80" w14:textId="77777777" w:rsidR="00313DB3" w:rsidRDefault="00313DB3" w:rsidP="00313DB3">
      <w:pPr>
        <w:pStyle w:val="TextBodyIndent"/>
        <w:spacing w:after="60"/>
        <w:ind w:left="0"/>
        <w:jc w:val="both"/>
        <w:rPr>
          <w:rFonts w:ascii="Arial" w:hAnsi="Arial" w:cs="Arial"/>
        </w:rPr>
      </w:pPr>
    </w:p>
    <w:p w14:paraId="743B2F77" w14:textId="77777777" w:rsidR="00313DB3" w:rsidRPr="00B0415C" w:rsidRDefault="00313DB3" w:rsidP="00313DB3">
      <w:pPr>
        <w:ind w:left="709" w:hanging="709"/>
        <w:contextualSpacing/>
        <w:jc w:val="both"/>
        <w:rPr>
          <w:rFonts w:ascii="Arial" w:hAnsi="Arial" w:cs="Arial"/>
          <w:lang w:val="en-GB"/>
        </w:rPr>
      </w:pPr>
      <w:r>
        <w:rPr>
          <w:rFonts w:ascii="Arial" w:hAnsi="Arial" w:cs="Arial"/>
          <w:lang w:val="en-GB"/>
        </w:rPr>
        <w:t>Pimenta</w:t>
      </w:r>
      <w:r w:rsidRPr="00B0415C">
        <w:rPr>
          <w:rFonts w:ascii="Arial" w:hAnsi="Arial" w:cs="Arial"/>
          <w:lang w:val="en-GB"/>
        </w:rPr>
        <w:t xml:space="preserve">, </w:t>
      </w:r>
      <w:r>
        <w:rPr>
          <w:rFonts w:ascii="Arial" w:hAnsi="Arial" w:cs="Arial"/>
          <w:lang w:val="en-GB"/>
        </w:rPr>
        <w:t>Fernando</w:t>
      </w:r>
      <w:r w:rsidRPr="00B0415C">
        <w:rPr>
          <w:rFonts w:ascii="Arial" w:hAnsi="Arial" w:cs="Arial"/>
          <w:lang w:val="en-GB"/>
        </w:rPr>
        <w:t>, ‘</w:t>
      </w:r>
      <w:r>
        <w:rPr>
          <w:rFonts w:ascii="Arial" w:hAnsi="Arial" w:cs="Arial"/>
          <w:lang w:val="en-GB"/>
        </w:rPr>
        <w:t>Astronomy and Navigation</w:t>
      </w:r>
      <w:r w:rsidRPr="00B0415C">
        <w:rPr>
          <w:rFonts w:ascii="Arial" w:hAnsi="Arial" w:cs="Arial"/>
          <w:lang w:val="en-GB"/>
        </w:rPr>
        <w:t xml:space="preserve">’ In Ruggles, Clive (ed), </w:t>
      </w:r>
      <w:r w:rsidRPr="00B0415C">
        <w:rPr>
          <w:rFonts w:ascii="Arial" w:hAnsi="Arial" w:cs="Arial"/>
          <w:i/>
          <w:lang w:val="en-GB"/>
        </w:rPr>
        <w:t>Handbook of Archaeoastronomy and Ethnoastronomy</w:t>
      </w:r>
      <w:r>
        <w:rPr>
          <w:rFonts w:ascii="Arial" w:hAnsi="Arial" w:cs="Arial"/>
          <w:lang w:val="en-GB"/>
        </w:rPr>
        <w:t>, New York: Springer, pp. 43-66</w:t>
      </w:r>
      <w:r w:rsidRPr="00B0415C">
        <w:rPr>
          <w:rFonts w:ascii="Arial" w:hAnsi="Arial" w:cs="Arial"/>
          <w:lang w:val="en-GB"/>
        </w:rPr>
        <w:t xml:space="preserve">. </w:t>
      </w:r>
      <w:r w:rsidRPr="001648DB">
        <w:rPr>
          <w:rFonts w:ascii="Arial" w:hAnsi="Arial" w:cs="Arial"/>
          <w:lang w:val="en-GB"/>
        </w:rPr>
        <w:t>[E-BOOK AVAILABLE ON TSD LIBRARY]</w:t>
      </w:r>
    </w:p>
    <w:p w14:paraId="1D98CCA3" w14:textId="77777777" w:rsidR="00313DB3" w:rsidRDefault="00313DB3" w:rsidP="00313DB3">
      <w:pPr>
        <w:pStyle w:val="TextBodyIndent"/>
        <w:spacing w:after="60"/>
        <w:ind w:left="0"/>
        <w:jc w:val="both"/>
        <w:rPr>
          <w:rFonts w:ascii="Arial" w:hAnsi="Arial" w:cs="Arial"/>
        </w:rPr>
      </w:pPr>
    </w:p>
    <w:p w14:paraId="09EF4BFB" w14:textId="77777777" w:rsidR="00313DB3" w:rsidRPr="00B0415C" w:rsidRDefault="00313DB3" w:rsidP="00313DB3">
      <w:pPr>
        <w:ind w:left="709" w:hanging="709"/>
        <w:contextualSpacing/>
        <w:jc w:val="both"/>
        <w:rPr>
          <w:rFonts w:ascii="Arial" w:hAnsi="Arial" w:cs="Arial"/>
          <w:lang w:val="en-GB"/>
        </w:rPr>
      </w:pPr>
      <w:r>
        <w:rPr>
          <w:rFonts w:ascii="Arial" w:hAnsi="Arial" w:cs="Arial"/>
          <w:lang w:val="en-GB"/>
        </w:rPr>
        <w:t>Krupp</w:t>
      </w:r>
      <w:r w:rsidRPr="00B0415C">
        <w:rPr>
          <w:rFonts w:ascii="Arial" w:hAnsi="Arial" w:cs="Arial"/>
          <w:lang w:val="en-GB"/>
        </w:rPr>
        <w:t xml:space="preserve">, </w:t>
      </w:r>
      <w:r>
        <w:rPr>
          <w:rFonts w:ascii="Arial" w:hAnsi="Arial" w:cs="Arial"/>
          <w:lang w:val="en-GB"/>
        </w:rPr>
        <w:t>Edwin C.</w:t>
      </w:r>
      <w:r w:rsidRPr="00B0415C">
        <w:rPr>
          <w:rFonts w:ascii="Arial" w:hAnsi="Arial" w:cs="Arial"/>
          <w:lang w:val="en-GB"/>
        </w:rPr>
        <w:t>, ‘</w:t>
      </w:r>
      <w:r>
        <w:rPr>
          <w:rFonts w:ascii="Arial" w:hAnsi="Arial" w:cs="Arial"/>
          <w:lang w:val="en-GB"/>
        </w:rPr>
        <w:t>Astronomy and Power’</w:t>
      </w:r>
      <w:r w:rsidRPr="00B0415C">
        <w:rPr>
          <w:rFonts w:ascii="Arial" w:hAnsi="Arial" w:cs="Arial"/>
          <w:lang w:val="en-GB"/>
        </w:rPr>
        <w:t xml:space="preserve"> In Ruggles, Clive (ed), </w:t>
      </w:r>
      <w:r w:rsidRPr="00B0415C">
        <w:rPr>
          <w:rFonts w:ascii="Arial" w:hAnsi="Arial" w:cs="Arial"/>
          <w:i/>
          <w:lang w:val="en-GB"/>
        </w:rPr>
        <w:t>Handbook of Archaeoastronomy and Ethnoastronomy</w:t>
      </w:r>
      <w:r>
        <w:rPr>
          <w:rFonts w:ascii="Arial" w:hAnsi="Arial" w:cs="Arial"/>
          <w:lang w:val="en-GB"/>
        </w:rPr>
        <w:t>, New York: Springer, pp. 67-</w:t>
      </w:r>
      <w:r w:rsidRPr="00B0415C">
        <w:rPr>
          <w:rFonts w:ascii="Arial" w:hAnsi="Arial" w:cs="Arial"/>
          <w:lang w:val="en-GB"/>
        </w:rPr>
        <w:t xml:space="preserve">92. </w:t>
      </w:r>
      <w:r w:rsidRPr="001648DB">
        <w:rPr>
          <w:rFonts w:ascii="Arial" w:hAnsi="Arial" w:cs="Arial"/>
          <w:lang w:val="en-GB"/>
        </w:rPr>
        <w:t>[E-BOOK AVAILABLE ON TSD LIBRARY]</w:t>
      </w:r>
    </w:p>
    <w:p w14:paraId="3C428997" w14:textId="77777777" w:rsidR="00313DB3" w:rsidRDefault="00313DB3" w:rsidP="00313DB3">
      <w:pPr>
        <w:pStyle w:val="TextBodyIndent"/>
        <w:spacing w:after="60"/>
        <w:ind w:left="0"/>
        <w:jc w:val="both"/>
        <w:rPr>
          <w:rFonts w:ascii="Arial" w:hAnsi="Arial" w:cs="Arial"/>
        </w:rPr>
      </w:pPr>
    </w:p>
    <w:p w14:paraId="5FA5428A" w14:textId="77777777" w:rsidR="00313DB3" w:rsidRPr="00B0415C" w:rsidRDefault="00313DB3" w:rsidP="00313DB3">
      <w:pPr>
        <w:ind w:left="709" w:hanging="709"/>
        <w:contextualSpacing/>
        <w:jc w:val="both"/>
        <w:rPr>
          <w:rFonts w:ascii="Arial" w:hAnsi="Arial" w:cs="Arial"/>
          <w:lang w:val="en-GB"/>
        </w:rPr>
      </w:pPr>
      <w:r>
        <w:rPr>
          <w:rFonts w:ascii="Arial" w:hAnsi="Arial" w:cs="Arial"/>
          <w:lang w:val="en-GB"/>
        </w:rPr>
        <w:t>Belmonte</w:t>
      </w:r>
      <w:r w:rsidRPr="00B0415C">
        <w:rPr>
          <w:rFonts w:ascii="Arial" w:hAnsi="Arial" w:cs="Arial"/>
          <w:lang w:val="en-GB"/>
        </w:rPr>
        <w:t xml:space="preserve">, </w:t>
      </w:r>
      <w:r>
        <w:rPr>
          <w:rFonts w:ascii="Arial" w:hAnsi="Arial" w:cs="Arial"/>
          <w:lang w:val="en-GB"/>
        </w:rPr>
        <w:t>Juan A</w:t>
      </w:r>
      <w:r w:rsidRPr="00B0415C">
        <w:rPr>
          <w:rFonts w:ascii="Arial" w:hAnsi="Arial" w:cs="Arial"/>
          <w:lang w:val="en-GB"/>
        </w:rPr>
        <w:t>., ‘</w:t>
      </w:r>
      <w:r>
        <w:rPr>
          <w:rFonts w:ascii="Arial" w:hAnsi="Arial" w:cs="Arial"/>
          <w:lang w:val="en-GB"/>
        </w:rPr>
        <w:t>Ancient “Observatories” – A Relevant Concept?’</w:t>
      </w:r>
      <w:r w:rsidRPr="00B0415C">
        <w:rPr>
          <w:rFonts w:ascii="Arial" w:hAnsi="Arial" w:cs="Arial"/>
          <w:lang w:val="en-GB"/>
        </w:rPr>
        <w:t xml:space="preserve"> In Ruggles, Clive (ed), </w:t>
      </w:r>
      <w:r w:rsidRPr="00B0415C">
        <w:rPr>
          <w:rFonts w:ascii="Arial" w:hAnsi="Arial" w:cs="Arial"/>
          <w:i/>
          <w:lang w:val="en-GB"/>
        </w:rPr>
        <w:t>Handbook of Archaeoastronomy and Ethnoastronomy</w:t>
      </w:r>
      <w:r>
        <w:rPr>
          <w:rFonts w:ascii="Arial" w:hAnsi="Arial" w:cs="Arial"/>
          <w:lang w:val="en-GB"/>
        </w:rPr>
        <w:t>, New York: Springer, pp. 133-146</w:t>
      </w:r>
      <w:r w:rsidRPr="00B0415C">
        <w:rPr>
          <w:rFonts w:ascii="Arial" w:hAnsi="Arial" w:cs="Arial"/>
          <w:lang w:val="en-GB"/>
        </w:rPr>
        <w:t xml:space="preserve">. </w:t>
      </w:r>
      <w:r w:rsidRPr="001648DB">
        <w:rPr>
          <w:rFonts w:ascii="Arial" w:hAnsi="Arial" w:cs="Arial"/>
          <w:lang w:val="en-GB"/>
        </w:rPr>
        <w:t>[E-BOOK AVAILABLE ON TSD LIBRARY]</w:t>
      </w:r>
    </w:p>
    <w:p w14:paraId="61F69C6B" w14:textId="77777777" w:rsidR="00313DB3" w:rsidRPr="00B0415C" w:rsidRDefault="00313DB3" w:rsidP="00313DB3">
      <w:pPr>
        <w:pStyle w:val="TextBodyIndent"/>
        <w:spacing w:after="60"/>
        <w:ind w:left="0"/>
        <w:jc w:val="both"/>
        <w:rPr>
          <w:rFonts w:ascii="Arial" w:hAnsi="Arial" w:cs="Arial"/>
        </w:rPr>
      </w:pPr>
    </w:p>
    <w:p w14:paraId="4CDBB17A" w14:textId="77777777" w:rsidR="00313DB3" w:rsidRPr="00B0415C" w:rsidRDefault="00313DB3" w:rsidP="00313DB3">
      <w:pPr>
        <w:ind w:left="709" w:hanging="709"/>
        <w:contextualSpacing/>
        <w:jc w:val="both"/>
        <w:rPr>
          <w:rFonts w:ascii="Arial" w:hAnsi="Arial" w:cs="Arial"/>
          <w:lang w:val="en-GB"/>
        </w:rPr>
      </w:pPr>
      <w:r>
        <w:rPr>
          <w:rFonts w:ascii="Arial" w:hAnsi="Arial" w:cs="Arial"/>
          <w:lang w:val="en-GB"/>
        </w:rPr>
        <w:t>McCluskey</w:t>
      </w:r>
      <w:r w:rsidRPr="00B0415C">
        <w:rPr>
          <w:rFonts w:ascii="Arial" w:hAnsi="Arial" w:cs="Arial"/>
          <w:lang w:val="en-GB"/>
        </w:rPr>
        <w:t xml:space="preserve">, </w:t>
      </w:r>
      <w:r>
        <w:rPr>
          <w:rFonts w:ascii="Arial" w:hAnsi="Arial" w:cs="Arial"/>
          <w:lang w:val="en-GB"/>
        </w:rPr>
        <w:t>Stephen C</w:t>
      </w:r>
      <w:r w:rsidRPr="00B0415C">
        <w:rPr>
          <w:rFonts w:ascii="Arial" w:hAnsi="Arial" w:cs="Arial"/>
          <w:lang w:val="en-GB"/>
        </w:rPr>
        <w:t>., ‘</w:t>
      </w:r>
      <w:r>
        <w:rPr>
          <w:rFonts w:ascii="Arial" w:hAnsi="Arial" w:cs="Arial"/>
          <w:lang w:val="en-GB"/>
        </w:rPr>
        <w:t>Astronomy in the Service of Christianity’</w:t>
      </w:r>
      <w:r w:rsidRPr="00B0415C">
        <w:rPr>
          <w:rFonts w:ascii="Arial" w:hAnsi="Arial" w:cs="Arial"/>
          <w:lang w:val="en-GB"/>
        </w:rPr>
        <w:t xml:space="preserve"> In Ruggles, Clive (ed), </w:t>
      </w:r>
      <w:r w:rsidRPr="00B0415C">
        <w:rPr>
          <w:rFonts w:ascii="Arial" w:hAnsi="Arial" w:cs="Arial"/>
          <w:i/>
          <w:lang w:val="en-GB"/>
        </w:rPr>
        <w:t>Handbook of Archaeoastronomy and Ethnoastronomy</w:t>
      </w:r>
      <w:r>
        <w:rPr>
          <w:rFonts w:ascii="Arial" w:hAnsi="Arial" w:cs="Arial"/>
          <w:lang w:val="en-GB"/>
        </w:rPr>
        <w:t>, New York: Springer, pp. 165-180</w:t>
      </w:r>
      <w:r w:rsidRPr="00B0415C">
        <w:rPr>
          <w:rFonts w:ascii="Arial" w:hAnsi="Arial" w:cs="Arial"/>
          <w:lang w:val="en-GB"/>
        </w:rPr>
        <w:t xml:space="preserve">. </w:t>
      </w:r>
      <w:r w:rsidRPr="001648DB">
        <w:rPr>
          <w:rFonts w:ascii="Arial" w:hAnsi="Arial" w:cs="Arial"/>
          <w:lang w:val="en-GB"/>
        </w:rPr>
        <w:t>[E-BOOK AVAILABLE ON TSD LIBRARY]</w:t>
      </w:r>
    </w:p>
    <w:p w14:paraId="233471C9" w14:textId="77777777" w:rsidR="00313DB3" w:rsidRPr="00B0415C" w:rsidRDefault="00313DB3" w:rsidP="00313DB3">
      <w:pPr>
        <w:pStyle w:val="TextBodyIndent"/>
        <w:spacing w:after="60"/>
        <w:ind w:left="0"/>
        <w:jc w:val="both"/>
        <w:rPr>
          <w:rFonts w:ascii="Arial" w:hAnsi="Arial" w:cs="Arial"/>
        </w:rPr>
      </w:pPr>
    </w:p>
    <w:p w14:paraId="2DFDE50B" w14:textId="77777777" w:rsidR="00313DB3" w:rsidRPr="00B0415C" w:rsidRDefault="00313DB3" w:rsidP="00313DB3">
      <w:pPr>
        <w:ind w:left="709" w:hanging="709"/>
        <w:contextualSpacing/>
        <w:jc w:val="both"/>
        <w:rPr>
          <w:rFonts w:ascii="Arial" w:hAnsi="Arial" w:cs="Arial"/>
          <w:lang w:val="en-GB"/>
        </w:rPr>
      </w:pPr>
      <w:r>
        <w:rPr>
          <w:rFonts w:ascii="Arial" w:hAnsi="Arial" w:cs="Arial"/>
          <w:lang w:val="en-GB"/>
        </w:rPr>
        <w:t>King</w:t>
      </w:r>
      <w:r w:rsidRPr="00B0415C">
        <w:rPr>
          <w:rFonts w:ascii="Arial" w:hAnsi="Arial" w:cs="Arial"/>
          <w:lang w:val="en-GB"/>
        </w:rPr>
        <w:t xml:space="preserve">, </w:t>
      </w:r>
      <w:r>
        <w:rPr>
          <w:rFonts w:ascii="Arial" w:hAnsi="Arial" w:cs="Arial"/>
          <w:lang w:val="en-GB"/>
        </w:rPr>
        <w:t>David A</w:t>
      </w:r>
      <w:r w:rsidRPr="00B0415C">
        <w:rPr>
          <w:rFonts w:ascii="Arial" w:hAnsi="Arial" w:cs="Arial"/>
          <w:lang w:val="en-GB"/>
        </w:rPr>
        <w:t>., ‘</w:t>
      </w:r>
      <w:r>
        <w:rPr>
          <w:rFonts w:ascii="Arial" w:hAnsi="Arial" w:cs="Arial"/>
          <w:lang w:val="en-GB"/>
        </w:rPr>
        <w:t>Astronomy in the Service of Islam’</w:t>
      </w:r>
      <w:r w:rsidRPr="00B0415C">
        <w:rPr>
          <w:rFonts w:ascii="Arial" w:hAnsi="Arial" w:cs="Arial"/>
          <w:lang w:val="en-GB"/>
        </w:rPr>
        <w:t xml:space="preserve"> In Ruggles, Clive (ed), </w:t>
      </w:r>
      <w:r w:rsidRPr="00B0415C">
        <w:rPr>
          <w:rFonts w:ascii="Arial" w:hAnsi="Arial" w:cs="Arial"/>
          <w:i/>
          <w:lang w:val="en-GB"/>
        </w:rPr>
        <w:t>Handbook of Archaeoastronomy and Ethnoastronomy</w:t>
      </w:r>
      <w:r>
        <w:rPr>
          <w:rFonts w:ascii="Arial" w:hAnsi="Arial" w:cs="Arial"/>
          <w:lang w:val="en-GB"/>
        </w:rPr>
        <w:t>, New York: Springer, pp. 181-196</w:t>
      </w:r>
      <w:r w:rsidRPr="00B0415C">
        <w:rPr>
          <w:rFonts w:ascii="Arial" w:hAnsi="Arial" w:cs="Arial"/>
          <w:lang w:val="en-GB"/>
        </w:rPr>
        <w:t xml:space="preserve">. </w:t>
      </w:r>
      <w:r w:rsidRPr="001648DB">
        <w:rPr>
          <w:rFonts w:ascii="Arial" w:hAnsi="Arial" w:cs="Arial"/>
          <w:lang w:val="en-GB"/>
        </w:rPr>
        <w:t>[E-BOOK AVAILABLE ON TSD LIBRARY]</w:t>
      </w:r>
    </w:p>
    <w:p w14:paraId="0048933E" w14:textId="77777777" w:rsidR="00313DB3" w:rsidRPr="008E0E75" w:rsidRDefault="00313DB3" w:rsidP="00313DB3">
      <w:pPr>
        <w:rPr>
          <w:lang w:val="en-GB"/>
        </w:rPr>
      </w:pPr>
    </w:p>
    <w:p w14:paraId="7B45667F" w14:textId="77777777" w:rsidR="00DF0A02" w:rsidRDefault="00313DB3">
      <w:bookmarkStart w:id="0" w:name="_GoBack"/>
      <w:bookmarkEnd w:id="0"/>
    </w:p>
    <w:sectPr w:rsidR="00DF0A02">
      <w:headerReference w:type="even" r:id="rId4"/>
      <w:headerReference w:type="default" r:id="rId5"/>
      <w:footerReference w:type="even" r:id="rId6"/>
      <w:footerReference w:type="default" r:id="rId7"/>
      <w:pgSz w:w="11906" w:h="16838"/>
      <w:pgMar w:top="1440" w:right="1552" w:bottom="1440" w:left="1560" w:header="0" w:footer="0" w:gutter="0"/>
      <w:cols w:space="720"/>
      <w:formProt w:val="0"/>
      <w:docGrid w:linePitch="360" w:charSpace="-614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Droid Sans Fallback">
    <w:altName w:val="Times New Roman"/>
    <w:panose1 w:val="00000000000000000000"/>
    <w:charset w:val="00"/>
    <w:family w:val="roman"/>
    <w:notTrueType/>
    <w:pitch w:val="default"/>
  </w:font>
  <w:font w:name="Times New Roman">
    <w:panose1 w:val="02020603050405020304"/>
    <w:charset w:val="00"/>
    <w:family w:val="roman"/>
    <w:pitch w:val="variable"/>
    <w:sig w:usb0="E0002AEF" w:usb1="C0007841" w:usb2="00000009" w:usb3="00000000" w:csb0="000001FF" w:csb1="00000000"/>
  </w:font>
  <w:font w:name="Yu Gothic Light">
    <w:panose1 w:val="020B0300000000000000"/>
    <w:charset w:val="80"/>
    <w:family w:val="auto"/>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EA1873" w14:textId="77777777" w:rsidR="00FD3133" w:rsidRDefault="00313DB3" w:rsidP="00FD313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9B8F747" w14:textId="77777777" w:rsidR="00FD3133" w:rsidRDefault="00313DB3" w:rsidP="008E0E7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8E7F01" w14:textId="77777777" w:rsidR="00FD3133" w:rsidRDefault="00313DB3" w:rsidP="008E0E75">
    <w:pPr>
      <w:pStyle w:val="Footer"/>
      <w:ind w:right="360"/>
    </w:pPr>
  </w:p>
</w:ftr>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EFA9F9" w14:textId="77777777" w:rsidR="004977A1" w:rsidRDefault="00313DB3" w:rsidP="008D614E">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5868C9" w14:textId="77777777" w:rsidR="004977A1" w:rsidRDefault="00313DB3" w:rsidP="004977A1">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7B8FBF" w14:textId="77777777" w:rsidR="004977A1" w:rsidRDefault="00313DB3" w:rsidP="004977A1">
    <w:pPr>
      <w:pStyle w:val="Header"/>
      <w:framePr w:wrap="none" w:vAnchor="text" w:hAnchor="page" w:x="10162" w:y="546"/>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A465FDD" w14:textId="77777777" w:rsidR="004977A1" w:rsidRDefault="00313DB3" w:rsidP="004977A1">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displayBackgroundShap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3DB3"/>
    <w:rsid w:val="0012782F"/>
    <w:rsid w:val="00313DB3"/>
    <w:rsid w:val="00873654"/>
    <w:rsid w:val="008F7BBB"/>
    <w:rsid w:val="00D25B35"/>
    <w:rsid w:val="00E936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8C37F5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13DB3"/>
    <w:pPr>
      <w:suppressAutoHyphens/>
    </w:pPr>
    <w:rPr>
      <w:rFonts w:ascii="Cambria" w:eastAsia="Droid Sans Fallback" w:hAnsi="Cambria"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dyTextIndentChar">
    <w:name w:val="Body Text Indent Char"/>
    <w:basedOn w:val="DefaultParagraphFont"/>
    <w:link w:val="TextBodyIndent"/>
    <w:uiPriority w:val="99"/>
    <w:rsid w:val="00313DB3"/>
  </w:style>
  <w:style w:type="paragraph" w:customStyle="1" w:styleId="fixed">
    <w:name w:val="fixed"/>
    <w:rsid w:val="00313DB3"/>
    <w:pPr>
      <w:tabs>
        <w:tab w:val="left" w:pos="720"/>
        <w:tab w:val="left" w:pos="1440"/>
        <w:tab w:val="left" w:pos="2160"/>
        <w:tab w:val="left" w:pos="2880"/>
      </w:tabs>
      <w:suppressAutoHyphens/>
      <w:ind w:left="3600" w:hanging="3600"/>
    </w:pPr>
    <w:rPr>
      <w:rFonts w:ascii="Times New Roman" w:eastAsia="Times New Roman" w:hAnsi="Times New Roman" w:cs="Times New Roman"/>
      <w:b/>
      <w:bCs/>
      <w:lang w:eastAsia="en-GB"/>
    </w:rPr>
  </w:style>
  <w:style w:type="paragraph" w:customStyle="1" w:styleId="TextBodyIndent">
    <w:name w:val="Text Body Indent"/>
    <w:basedOn w:val="Normal"/>
    <w:link w:val="BodyTextIndentChar"/>
    <w:uiPriority w:val="99"/>
    <w:unhideWhenUsed/>
    <w:rsid w:val="00313DB3"/>
    <w:pPr>
      <w:spacing w:after="120"/>
      <w:ind w:left="283"/>
    </w:pPr>
    <w:rPr>
      <w:rFonts w:asciiTheme="minorHAnsi" w:eastAsiaTheme="minorHAnsi" w:hAnsiTheme="minorHAnsi" w:cstheme="minorBidi"/>
      <w:lang w:val="en-GB"/>
    </w:rPr>
  </w:style>
  <w:style w:type="paragraph" w:styleId="Header">
    <w:name w:val="header"/>
    <w:basedOn w:val="Normal"/>
    <w:link w:val="HeaderChar"/>
    <w:uiPriority w:val="99"/>
    <w:unhideWhenUsed/>
    <w:rsid w:val="00313DB3"/>
    <w:pPr>
      <w:tabs>
        <w:tab w:val="center" w:pos="4513"/>
        <w:tab w:val="right" w:pos="9026"/>
      </w:tabs>
    </w:pPr>
  </w:style>
  <w:style w:type="character" w:customStyle="1" w:styleId="HeaderChar">
    <w:name w:val="Header Char"/>
    <w:basedOn w:val="DefaultParagraphFont"/>
    <w:link w:val="Header"/>
    <w:uiPriority w:val="99"/>
    <w:rsid w:val="00313DB3"/>
    <w:rPr>
      <w:rFonts w:ascii="Cambria" w:eastAsia="Droid Sans Fallback" w:hAnsi="Cambria" w:cs="Times New Roman"/>
      <w:lang w:val="en-US"/>
    </w:rPr>
  </w:style>
  <w:style w:type="character" w:styleId="PageNumber">
    <w:name w:val="page number"/>
    <w:basedOn w:val="DefaultParagraphFont"/>
    <w:uiPriority w:val="99"/>
    <w:semiHidden/>
    <w:unhideWhenUsed/>
    <w:rsid w:val="00313DB3"/>
  </w:style>
  <w:style w:type="paragraph" w:styleId="Footer">
    <w:name w:val="footer"/>
    <w:basedOn w:val="Normal"/>
    <w:link w:val="FooterChar"/>
    <w:uiPriority w:val="99"/>
    <w:unhideWhenUsed/>
    <w:rsid w:val="00313DB3"/>
    <w:pPr>
      <w:tabs>
        <w:tab w:val="center" w:pos="4513"/>
        <w:tab w:val="right" w:pos="9026"/>
      </w:tabs>
    </w:pPr>
  </w:style>
  <w:style w:type="character" w:customStyle="1" w:styleId="FooterChar">
    <w:name w:val="Footer Char"/>
    <w:basedOn w:val="DefaultParagraphFont"/>
    <w:link w:val="Footer"/>
    <w:uiPriority w:val="99"/>
    <w:rsid w:val="00313DB3"/>
    <w:rPr>
      <w:rFonts w:ascii="Cambria" w:eastAsia="Droid Sans Fallback" w:hAnsi="Cambr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300</Words>
  <Characters>1713</Characters>
  <Application>Microsoft Macintosh Word</Application>
  <DocSecurity>0</DocSecurity>
  <Lines>14</Lines>
  <Paragraphs>4</Paragraphs>
  <ScaleCrop>false</ScaleCrop>
  <LinksUpToDate>false</LinksUpToDate>
  <CharactersWithSpaces>2009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Silva, Fabio</dc:creator>
  <cp:keywords/>
  <dc:description/>
  <cp:lastModifiedBy>Silva, Fabio</cp:lastModifiedBy>
  <cp:revision>1</cp:revision>
  <dcterms:created xsi:type="dcterms:W3CDTF">2017-12-29T13:03:00Z</dcterms:created>
  <dcterms:modified xsi:type="dcterms:W3CDTF">2017-12-29T13:03:00Z</dcterms:modified>
</cp:coreProperties>
</file>