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1B191D" w14:textId="5F379106" w:rsidR="00A26F0D" w:rsidRPr="00A26F0D" w:rsidRDefault="00A26F0D" w:rsidP="00A26F0D">
      <w:pPr>
        <w:rPr>
          <w:rFonts w:ascii="Arial" w:hAnsi="Arial" w:cs="Arial"/>
          <w:sz w:val="22"/>
          <w:szCs w:val="22"/>
        </w:rPr>
      </w:pPr>
    </w:p>
    <w:p w14:paraId="44C2E973" w14:textId="65D3D013" w:rsidR="00A26F0D" w:rsidRDefault="00A26F0D" w:rsidP="00A26F0D">
      <w:pPr>
        <w:pStyle w:val="AssignBody"/>
      </w:pPr>
    </w:p>
    <w:tbl>
      <w:tblPr>
        <w:tblStyle w:val="TableGrid"/>
        <w:tblW w:w="0" w:type="auto"/>
        <w:tblLook w:val="04A0" w:firstRow="1" w:lastRow="0" w:firstColumn="1" w:lastColumn="0" w:noHBand="0" w:noVBand="1"/>
      </w:tblPr>
      <w:tblGrid>
        <w:gridCol w:w="1722"/>
        <w:gridCol w:w="3647"/>
        <w:gridCol w:w="3647"/>
      </w:tblGrid>
      <w:tr w:rsidR="00A26F0D" w14:paraId="13B78A78" w14:textId="77777777" w:rsidTr="00A20F64">
        <w:tc>
          <w:tcPr>
            <w:tcW w:w="1722" w:type="dxa"/>
          </w:tcPr>
          <w:p w14:paraId="0482ADA8" w14:textId="77777777" w:rsidR="00A26F0D" w:rsidRDefault="00A26F0D" w:rsidP="00A20F64">
            <w:pPr>
              <w:pStyle w:val="AssignBody"/>
            </w:pPr>
          </w:p>
        </w:tc>
        <w:tc>
          <w:tcPr>
            <w:tcW w:w="3647" w:type="dxa"/>
          </w:tcPr>
          <w:p w14:paraId="244CC772" w14:textId="77777777" w:rsidR="00A26F0D" w:rsidRDefault="00A26F0D" w:rsidP="00A20F64">
            <w:pPr>
              <w:pStyle w:val="AssignBody"/>
            </w:pPr>
            <w:proofErr w:type="spellStart"/>
            <w:r>
              <w:t>Targed</w:t>
            </w:r>
            <w:proofErr w:type="spellEnd"/>
            <w:r>
              <w:t>/target</w:t>
            </w:r>
          </w:p>
        </w:tc>
        <w:tc>
          <w:tcPr>
            <w:tcW w:w="3647" w:type="dxa"/>
          </w:tcPr>
          <w:p w14:paraId="308C29D8" w14:textId="77777777" w:rsidR="00A26F0D" w:rsidRDefault="00A26F0D" w:rsidP="00A20F64">
            <w:pPr>
              <w:pStyle w:val="NormalWeb"/>
              <w:spacing w:before="0" w:beforeAutospacing="0" w:after="0" w:afterAutospacing="0"/>
              <w:rPr>
                <w:rFonts w:ascii="Arial" w:hAnsi="Arial" w:cs="Arial"/>
                <w:color w:val="222222"/>
                <w:lang w:val="en-US"/>
              </w:rPr>
            </w:pPr>
            <w:r>
              <w:rPr>
                <w:rFonts w:ascii="Arial" w:hAnsi="Arial" w:cs="Arial"/>
                <w:color w:val="222222"/>
                <w:shd w:val="clear" w:color="auto" w:fill="F8F9FA"/>
                <w:lang w:val="en-US"/>
              </w:rPr>
              <w:t xml:space="preserve">Yr </w:t>
            </w:r>
            <w:proofErr w:type="spellStart"/>
            <w:r>
              <w:rPr>
                <w:rFonts w:ascii="Arial" w:hAnsi="Arial" w:cs="Arial"/>
                <w:color w:val="222222"/>
                <w:shd w:val="clear" w:color="auto" w:fill="F8F9FA"/>
                <w:lang w:val="en-US"/>
              </w:rPr>
              <w:t>hyn</w:t>
            </w:r>
            <w:proofErr w:type="spellEnd"/>
            <w:r>
              <w:rPr>
                <w:rFonts w:ascii="Arial" w:hAnsi="Arial" w:cs="Arial"/>
                <w:color w:val="222222"/>
                <w:shd w:val="clear" w:color="auto" w:fill="F8F9FA"/>
                <w:lang w:val="en-US"/>
              </w:rPr>
              <w:t xml:space="preserve"> yr </w:t>
            </w:r>
            <w:proofErr w:type="spellStart"/>
            <w:r>
              <w:rPr>
                <w:rFonts w:ascii="Arial" w:hAnsi="Arial" w:cs="Arial"/>
                <w:color w:val="222222"/>
                <w:shd w:val="clear" w:color="auto" w:fill="F8F9FA"/>
                <w:lang w:val="en-US"/>
              </w:rPr>
              <w:t>wyf</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wedi'i</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wneud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yn</w:t>
            </w:r>
            <w:proofErr w:type="spellEnd"/>
            <w:r>
              <w:rPr>
                <w:rFonts w:ascii="Arial" w:hAnsi="Arial" w:cs="Arial"/>
                <w:color w:val="222222"/>
                <w:shd w:val="clear" w:color="auto" w:fill="F8F9FA"/>
                <w:lang w:val="en-US"/>
              </w:rPr>
              <w:t xml:space="preserve"> yr </w:t>
            </w:r>
            <w:proofErr w:type="spellStart"/>
            <w:r>
              <w:rPr>
                <w:rFonts w:ascii="Arial" w:hAnsi="Arial" w:cs="Arial"/>
                <w:color w:val="222222"/>
                <w:shd w:val="clear" w:color="auto" w:fill="F8F9FA"/>
                <w:lang w:val="en-US"/>
              </w:rPr>
              <w:t>aseiniad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hwn</w:t>
            </w:r>
            <w:proofErr w:type="spellEnd"/>
          </w:p>
          <w:p w14:paraId="0C2E1D9C" w14:textId="77777777" w:rsidR="00A26F0D" w:rsidRDefault="00A26F0D" w:rsidP="00A20F64">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p w14:paraId="6032B0DA" w14:textId="77777777" w:rsidR="00A26F0D" w:rsidRDefault="00A26F0D" w:rsidP="00A20F64">
            <w:pPr>
              <w:pStyle w:val="AssignBody"/>
            </w:pPr>
          </w:p>
        </w:tc>
      </w:tr>
      <w:tr w:rsidR="00A26F0D" w14:paraId="4F67D89F" w14:textId="77777777" w:rsidTr="00A20F64">
        <w:tc>
          <w:tcPr>
            <w:tcW w:w="1722" w:type="dxa"/>
          </w:tcPr>
          <w:p w14:paraId="0347C6F5" w14:textId="77777777" w:rsidR="00A26F0D" w:rsidRDefault="00A26F0D" w:rsidP="00A20F64">
            <w:pPr>
              <w:pStyle w:val="AssignBody"/>
            </w:pPr>
            <w:proofErr w:type="spellStart"/>
            <w:r>
              <w:t>T</w:t>
            </w:r>
            <w:bookmarkStart w:id="0" w:name="cysill"/>
            <w:bookmarkEnd w:id="0"/>
            <w:r>
              <w:t>arged</w:t>
            </w:r>
            <w:proofErr w:type="spellEnd"/>
            <w:r>
              <w:t>/Target 1</w:t>
            </w:r>
          </w:p>
        </w:tc>
        <w:tc>
          <w:tcPr>
            <w:tcW w:w="3647" w:type="dxa"/>
          </w:tcPr>
          <w:p w14:paraId="73A862AB" w14:textId="77777777" w:rsidR="00A26F0D" w:rsidRPr="0048237A" w:rsidRDefault="00A26F0D" w:rsidP="00A20F64">
            <w:pPr>
              <w:pStyle w:val="AssignBody"/>
            </w:pPr>
            <w:r w:rsidRPr="0048237A">
              <w:t>Aim to read a wider range of professional and academic texts.</w:t>
            </w:r>
          </w:p>
          <w:p w14:paraId="1DDE26C6" w14:textId="77777777" w:rsidR="00A26F0D" w:rsidRPr="0048237A" w:rsidRDefault="00A26F0D" w:rsidP="00A20F64">
            <w:pPr>
              <w:pStyle w:val="AssignBody"/>
            </w:pPr>
          </w:p>
          <w:p w14:paraId="6E822CA7" w14:textId="77777777" w:rsidR="00A26F0D" w:rsidRDefault="00A26F0D" w:rsidP="00A20F64">
            <w:pPr>
              <w:pStyle w:val="AssignBody"/>
            </w:pPr>
          </w:p>
        </w:tc>
        <w:tc>
          <w:tcPr>
            <w:tcW w:w="3647" w:type="dxa"/>
          </w:tcPr>
          <w:p w14:paraId="12F801C0" w14:textId="77777777" w:rsidR="00A26F0D" w:rsidRDefault="00A26F0D" w:rsidP="00A20F64">
            <w:pPr>
              <w:pStyle w:val="AssignBody"/>
            </w:pPr>
            <w:r>
              <w:t xml:space="preserve">To aim to improve my writing skills and read a wider range of professional and academic texts. I have used resources provided on the </w:t>
            </w:r>
            <w:proofErr w:type="spellStart"/>
            <w:r>
              <w:t>padlet</w:t>
            </w:r>
            <w:proofErr w:type="spellEnd"/>
            <w:r>
              <w:t xml:space="preserve">. I have also researched wider using google scholar and the library data base, using key words and phrases to search for particular texts. Additionally, I have ensured to use a range of texts; Government policies, peer reviewed journals, books and websites. Throughout my writing I have aimed to use a mixture of dated recourses as well as more recent to present the development of the educational system.  </w:t>
            </w:r>
          </w:p>
        </w:tc>
      </w:tr>
      <w:tr w:rsidR="00A26F0D" w14:paraId="63A675DB" w14:textId="77777777" w:rsidTr="00A20F64">
        <w:tc>
          <w:tcPr>
            <w:tcW w:w="1722" w:type="dxa"/>
          </w:tcPr>
          <w:p w14:paraId="5DEE3C9A" w14:textId="77777777" w:rsidR="00A26F0D" w:rsidRDefault="00A26F0D" w:rsidP="00A20F64">
            <w:pPr>
              <w:pStyle w:val="AssignBody"/>
            </w:pPr>
            <w:proofErr w:type="spellStart"/>
            <w:r>
              <w:t>Targed</w:t>
            </w:r>
            <w:proofErr w:type="spellEnd"/>
            <w:r>
              <w:t>/Target 2</w:t>
            </w:r>
          </w:p>
        </w:tc>
        <w:tc>
          <w:tcPr>
            <w:tcW w:w="3647" w:type="dxa"/>
          </w:tcPr>
          <w:p w14:paraId="1797CEEB" w14:textId="77777777" w:rsidR="00A26F0D" w:rsidRDefault="00A26F0D" w:rsidP="00A20F64">
            <w:pPr>
              <w:pStyle w:val="AssignBody"/>
            </w:pPr>
            <w:r w:rsidRPr="0048237A">
              <w:t>Proofread to eliminate minor punctuation errors.</w:t>
            </w:r>
          </w:p>
        </w:tc>
        <w:tc>
          <w:tcPr>
            <w:tcW w:w="3647" w:type="dxa"/>
          </w:tcPr>
          <w:p w14:paraId="35E9C139" w14:textId="77777777" w:rsidR="00A26F0D" w:rsidRDefault="00A26F0D" w:rsidP="00A20F64">
            <w:pPr>
              <w:pStyle w:val="AssignBody"/>
            </w:pPr>
            <w:r>
              <w:t xml:space="preserve">In attempt to minimise punction errors, in my final draft I separated each section of the essay into different word documents to read through each word long with doubling the spacing between each sentence, to avoid becoming overwhelmed. I have also asked a family member to proof read my assignment. I was advised to install Grammarly as an add on to my word document to also check for grammatical errors, I believe </w:t>
            </w:r>
            <w:r>
              <w:lastRenderedPageBreak/>
              <w:t xml:space="preserve">this has also highlighted any mistakes I have made. I have been made aware previously regarding  my punctuation and grammar errors and was advised to be assessed for dyslexia, therefore I am aware this is an ongoing personal target. </w:t>
            </w:r>
          </w:p>
        </w:tc>
      </w:tr>
      <w:tr w:rsidR="00A26F0D" w14:paraId="06E0286F" w14:textId="77777777" w:rsidTr="00A20F64">
        <w:tc>
          <w:tcPr>
            <w:tcW w:w="1722" w:type="dxa"/>
          </w:tcPr>
          <w:p w14:paraId="04043DB6" w14:textId="652BCF50" w:rsidR="00A26F0D" w:rsidRDefault="00A26F0D" w:rsidP="00A20F64">
            <w:pPr>
              <w:pStyle w:val="AssignBody"/>
            </w:pPr>
          </w:p>
        </w:tc>
        <w:tc>
          <w:tcPr>
            <w:tcW w:w="3647" w:type="dxa"/>
          </w:tcPr>
          <w:p w14:paraId="31C018DA" w14:textId="77777777" w:rsidR="00A26F0D" w:rsidRDefault="00A26F0D" w:rsidP="00A20F64">
            <w:pPr>
              <w:pStyle w:val="AssignBody"/>
            </w:pPr>
          </w:p>
        </w:tc>
        <w:tc>
          <w:tcPr>
            <w:tcW w:w="3647" w:type="dxa"/>
          </w:tcPr>
          <w:p w14:paraId="318643B4" w14:textId="77777777" w:rsidR="00A26F0D" w:rsidRDefault="00A26F0D" w:rsidP="00A20F64">
            <w:pPr>
              <w:pStyle w:val="AssignBody"/>
            </w:pPr>
          </w:p>
        </w:tc>
      </w:tr>
      <w:tr w:rsidR="00337B83" w14:paraId="6C63442F" w14:textId="77777777" w:rsidTr="00A20F64">
        <w:tc>
          <w:tcPr>
            <w:tcW w:w="1722" w:type="dxa"/>
          </w:tcPr>
          <w:p w14:paraId="312E7441" w14:textId="77777777" w:rsidR="00337B83" w:rsidRDefault="00337B83" w:rsidP="00A20F64">
            <w:pPr>
              <w:pStyle w:val="AssignBody"/>
            </w:pPr>
          </w:p>
        </w:tc>
        <w:tc>
          <w:tcPr>
            <w:tcW w:w="3647" w:type="dxa"/>
          </w:tcPr>
          <w:p w14:paraId="5E2EBBFA" w14:textId="77777777" w:rsidR="00337B83" w:rsidRDefault="00337B83" w:rsidP="00A20F64">
            <w:pPr>
              <w:pStyle w:val="AssignBody"/>
            </w:pPr>
          </w:p>
        </w:tc>
        <w:tc>
          <w:tcPr>
            <w:tcW w:w="3647" w:type="dxa"/>
          </w:tcPr>
          <w:p w14:paraId="41EE41E8" w14:textId="77777777" w:rsidR="00337B83" w:rsidRDefault="00337B83" w:rsidP="00A20F64">
            <w:pPr>
              <w:pStyle w:val="AssignBody"/>
            </w:pPr>
          </w:p>
        </w:tc>
      </w:tr>
    </w:tbl>
    <w:p w14:paraId="607BEE35" w14:textId="77777777" w:rsidR="00A26F0D" w:rsidRDefault="00A26F0D" w:rsidP="00A26F0D">
      <w:pPr>
        <w:pStyle w:val="AssignBody"/>
      </w:pPr>
    </w:p>
    <w:p w14:paraId="765C635E" w14:textId="77777777" w:rsidR="00FF4BED" w:rsidRPr="00FF4BED" w:rsidRDefault="00FF4BED" w:rsidP="00A26F0D">
      <w:pPr>
        <w:pStyle w:val="AssignBody"/>
        <w:rPr>
          <w:b/>
          <w:bCs/>
          <w:sz w:val="28"/>
          <w:szCs w:val="28"/>
        </w:rPr>
      </w:pPr>
      <w:r w:rsidRPr="00FF4BED">
        <w:rPr>
          <w:b/>
          <w:bCs/>
          <w:sz w:val="28"/>
          <w:szCs w:val="28"/>
        </w:rPr>
        <w:t>Basic Acknowledgement format of AI tool use</w:t>
      </w:r>
    </w:p>
    <w:p w14:paraId="7A20C414" w14:textId="77777777" w:rsidR="00FF4BED" w:rsidRDefault="00337B83" w:rsidP="00A26F0D">
      <w:pPr>
        <w:pStyle w:val="AssignBody"/>
      </w:pPr>
      <w:r w:rsidRPr="00337B83">
        <w:t xml:space="preserve">I acknowledge the use of Grammarly (https://www.grammarly.com/) on </w:t>
      </w:r>
      <w:r>
        <w:t>03 March</w:t>
      </w:r>
      <w:r w:rsidRPr="00337B83">
        <w:t xml:space="preserve"> 202</w:t>
      </w:r>
      <w:r>
        <w:t>5</w:t>
      </w:r>
      <w:r w:rsidRPr="00337B83">
        <w:t xml:space="preserve"> to check my work using the prompt(s): </w:t>
      </w:r>
    </w:p>
    <w:p w14:paraId="602B3AFA" w14:textId="75827098" w:rsidR="00DC7129" w:rsidRDefault="00337B83" w:rsidP="00DC7129">
      <w:pPr>
        <w:pStyle w:val="AssignBody"/>
        <w:numPr>
          <w:ilvl w:val="0"/>
          <w:numId w:val="1"/>
        </w:numPr>
      </w:pPr>
      <w:r w:rsidRPr="00337B83">
        <w:t>Please check the following text for readability, grammar and syntax.</w:t>
      </w:r>
    </w:p>
    <w:p w14:paraId="08CCE810" w14:textId="7ADBDFF2" w:rsidR="00337B83" w:rsidRDefault="00337B83" w:rsidP="00DC7129">
      <w:pPr>
        <w:pStyle w:val="AssignBody"/>
      </w:pPr>
      <w:r w:rsidRPr="00337B83">
        <w:t xml:space="preserve"> I confirm that I have not presented any AI generated text as my own work. I confirm I have copies of my drafts, notes, and other resources I used before, and after the use of AI tools which I may be asked to provide in evidence</w:t>
      </w:r>
      <w:r w:rsidR="00FF4BED">
        <w:t>.</w:t>
      </w:r>
    </w:p>
    <w:p w14:paraId="0BB3A532" w14:textId="4C5B99EF" w:rsidR="003D28C7" w:rsidRDefault="001947D8" w:rsidP="003D28C7">
      <w:pPr>
        <w:pStyle w:val="AssignBody"/>
      </w:pPr>
      <w:r>
        <w:t xml:space="preserve">I acknowledge the use of chat </w:t>
      </w:r>
      <w:proofErr w:type="spellStart"/>
      <w:r>
        <w:t>gpt</w:t>
      </w:r>
      <w:proofErr w:type="spellEnd"/>
      <w:r>
        <w:t xml:space="preserve">. </w:t>
      </w:r>
      <w:r w:rsidR="00A6315F" w:rsidRPr="00A6315F">
        <w:t>(</w:t>
      </w:r>
      <w:hyperlink r:id="rId7" w:history="1">
        <w:r w:rsidR="00A6315F" w:rsidRPr="00A6315F">
          <w:rPr>
            <w:rStyle w:val="Hyperlink"/>
          </w:rPr>
          <w:t>https://chatgpt.com/</w:t>
        </w:r>
      </w:hyperlink>
      <w:r w:rsidR="00A6315F" w:rsidRPr="00A6315F">
        <w:t>) on the 1</w:t>
      </w:r>
      <w:r w:rsidR="00A6315F">
        <w:t>5</w:t>
      </w:r>
      <w:r w:rsidR="00A6315F" w:rsidRPr="00A6315F">
        <w:rPr>
          <w:vertAlign w:val="superscript"/>
        </w:rPr>
        <w:t>th</w:t>
      </w:r>
      <w:r w:rsidR="00A6315F">
        <w:t xml:space="preserve"> February 2025 to </w:t>
      </w:r>
      <w:r w:rsidR="0059250E">
        <w:t>support my research using the prompt(s):</w:t>
      </w:r>
    </w:p>
    <w:p w14:paraId="6EFEB94A" w14:textId="3B6C5CE6" w:rsidR="003D28C7" w:rsidRDefault="00F2389C" w:rsidP="003D28C7">
      <w:pPr>
        <w:pStyle w:val="AssignBody"/>
        <w:numPr>
          <w:ilvl w:val="0"/>
          <w:numId w:val="3"/>
        </w:numPr>
      </w:pPr>
      <w:r>
        <w:t xml:space="preserve">Please </w:t>
      </w:r>
      <w:r w:rsidR="00823AF9">
        <w:t>help me find literature to support</w:t>
      </w:r>
      <w:r>
        <w:t xml:space="preserve"> how </w:t>
      </w:r>
      <w:r w:rsidR="00823AF9">
        <w:t xml:space="preserve">free school meals eligibility could have an affect on schools. </w:t>
      </w:r>
    </w:p>
    <w:p w14:paraId="3E20E16E" w14:textId="77777777" w:rsidR="00823AF9" w:rsidRDefault="00823AF9" w:rsidP="00823AF9">
      <w:pPr>
        <w:pStyle w:val="AssignBody"/>
        <w:numPr>
          <w:ilvl w:val="0"/>
          <w:numId w:val="3"/>
        </w:numPr>
      </w:pPr>
      <w:r w:rsidRPr="00337B83">
        <w:t>I confirm that I have not presented any AI generated text as my own work. I confirm I have copies of my drafts, notes, and other resources I used before, and after the use of AI tools which I may be asked to provide in evidence</w:t>
      </w:r>
      <w:r>
        <w:t>.</w:t>
      </w:r>
    </w:p>
    <w:p w14:paraId="4A787E36" w14:textId="77777777" w:rsidR="00823AF9" w:rsidRPr="003D28C7" w:rsidRDefault="00823AF9" w:rsidP="00823AF9">
      <w:pPr>
        <w:pStyle w:val="AssignBody"/>
        <w:ind w:left="720"/>
      </w:pPr>
    </w:p>
    <w:p w14:paraId="5EEC04BD" w14:textId="77777777" w:rsidR="003D28C7" w:rsidRPr="003D28C7" w:rsidRDefault="003D28C7" w:rsidP="003D28C7">
      <w:pPr>
        <w:pStyle w:val="AssignBody"/>
        <w:ind w:left="360"/>
        <w:rPr>
          <w:rFonts w:cs="Arial"/>
          <w:b/>
          <w:bCs/>
          <w:sz w:val="36"/>
          <w:szCs w:val="36"/>
          <w:u w:val="single"/>
        </w:rPr>
      </w:pPr>
    </w:p>
    <w:p w14:paraId="029F39E4" w14:textId="05D53201" w:rsidR="00A26F0D" w:rsidRPr="00A26F0D" w:rsidRDefault="00A26F0D" w:rsidP="003D28C7">
      <w:pPr>
        <w:pStyle w:val="AssignBody"/>
        <w:ind w:left="360"/>
        <w:rPr>
          <w:rFonts w:cs="Arial"/>
          <w:b/>
          <w:bCs/>
          <w:sz w:val="36"/>
          <w:szCs w:val="36"/>
          <w:u w:val="single"/>
        </w:rPr>
      </w:pPr>
      <w:r w:rsidRPr="00A26F0D">
        <w:rPr>
          <w:rFonts w:cs="Arial"/>
          <w:b/>
          <w:bCs/>
          <w:sz w:val="36"/>
          <w:szCs w:val="36"/>
          <w:u w:val="single"/>
        </w:rPr>
        <w:t xml:space="preserve">A critical evaluation of the development of a strategic target in a school development plan: actions impact, and evidence-based reflections. </w:t>
      </w:r>
    </w:p>
    <w:p w14:paraId="13B302EF" w14:textId="77777777" w:rsidR="00A26F0D" w:rsidRPr="00A26F0D" w:rsidRDefault="00A26F0D" w:rsidP="00A26F0D">
      <w:pPr>
        <w:rPr>
          <w:rFonts w:ascii="Arial" w:hAnsi="Arial" w:cs="Arial"/>
          <w:sz w:val="22"/>
          <w:szCs w:val="22"/>
        </w:rPr>
      </w:pPr>
      <w:r w:rsidRPr="00A26F0D">
        <w:rPr>
          <w:rFonts w:ascii="Arial" w:hAnsi="Arial" w:cs="Arial"/>
          <w:sz w:val="22"/>
          <w:szCs w:val="22"/>
        </w:rPr>
        <w:t>The Welsh Government requires School Development Plans (SDPs) to guide school improvement and raise student outcomes (Welsh Government, 2022).</w:t>
      </w:r>
    </w:p>
    <w:p w14:paraId="558452FB" w14:textId="77777777" w:rsidR="00A26F0D" w:rsidRPr="00A26F0D" w:rsidRDefault="00A26F0D" w:rsidP="00A26F0D">
      <w:pPr>
        <w:rPr>
          <w:rFonts w:ascii="Arial" w:hAnsi="Arial" w:cs="Arial"/>
          <w:sz w:val="22"/>
          <w:szCs w:val="22"/>
        </w:rPr>
      </w:pPr>
      <w:r w:rsidRPr="00A26F0D">
        <w:rPr>
          <w:rFonts w:ascii="Arial" w:hAnsi="Arial" w:cs="Arial"/>
          <w:sz w:val="22"/>
          <w:szCs w:val="22"/>
        </w:rPr>
        <w:t xml:space="preserve">The School has identified four priorities as areas for improvement. Priority one focuses on further developing a range of teaching approaches to foster independent learning. This </w:t>
      </w:r>
      <w:r w:rsidRPr="00A26F0D">
        <w:rPr>
          <w:rFonts w:ascii="Arial" w:hAnsi="Arial" w:cs="Arial"/>
          <w:sz w:val="22"/>
          <w:szCs w:val="22"/>
        </w:rPr>
        <w:lastRenderedPageBreak/>
        <w:t>strategic priority is particularly significant given the School's demographic context. Following Bera's (2024) guidelines, the School shall only be referred to as School X throughout this assignment to maintain confidentiality.</w:t>
      </w:r>
    </w:p>
    <w:p w14:paraId="50703DF3" w14:textId="77777777" w:rsidR="00A26F0D" w:rsidRPr="00A26F0D" w:rsidRDefault="00A26F0D" w:rsidP="00A26F0D">
      <w:pPr>
        <w:rPr>
          <w:rFonts w:ascii="Arial" w:hAnsi="Arial" w:cs="Arial"/>
          <w:sz w:val="22"/>
          <w:szCs w:val="22"/>
        </w:rPr>
      </w:pPr>
      <w:r w:rsidRPr="00A26F0D">
        <w:rPr>
          <w:rFonts w:ascii="Arial" w:hAnsi="Arial" w:cs="Arial"/>
          <w:sz w:val="22"/>
          <w:szCs w:val="22"/>
        </w:rPr>
        <w:t xml:space="preserve">The national percentage of pupils eligible for free school meals (FSM) over a three-year average in Primary schools is 22.9%. In contrast, School X has 34.8% of pupils eligible for free school meals, an increase of 51.9% compared to the national average (Estyn, 2024). </w:t>
      </w:r>
      <w:proofErr w:type="spellStart"/>
      <w:r w:rsidRPr="00A26F0D">
        <w:rPr>
          <w:rFonts w:ascii="Arial" w:hAnsi="Arial" w:cs="Arial"/>
          <w:sz w:val="22"/>
          <w:szCs w:val="22"/>
        </w:rPr>
        <w:t>Gorard</w:t>
      </w:r>
      <w:proofErr w:type="spellEnd"/>
      <w:r w:rsidRPr="00A26F0D">
        <w:rPr>
          <w:rFonts w:ascii="Arial" w:hAnsi="Arial" w:cs="Arial"/>
          <w:sz w:val="22"/>
          <w:szCs w:val="22"/>
        </w:rPr>
        <w:t xml:space="preserve"> (2011) highlights that pupils eligible for FSM are typically from low-income families. This demographic factor can impact schools in several ways, as </w:t>
      </w:r>
      <w:proofErr w:type="spellStart"/>
      <w:r w:rsidRPr="00A26F0D">
        <w:rPr>
          <w:rFonts w:ascii="Arial" w:hAnsi="Arial" w:cs="Arial"/>
          <w:sz w:val="22"/>
          <w:szCs w:val="22"/>
        </w:rPr>
        <w:t>Llie</w:t>
      </w:r>
      <w:proofErr w:type="spellEnd"/>
      <w:r w:rsidRPr="00A26F0D">
        <w:rPr>
          <w:rFonts w:ascii="Arial" w:hAnsi="Arial" w:cs="Arial"/>
          <w:sz w:val="22"/>
          <w:szCs w:val="22"/>
        </w:rPr>
        <w:t xml:space="preserve"> et al. (2017) noted. For example, schools with a higher percentage of FSM may face challenges such as lower attainment levels and additional support services, which influence pupil engagement, attendance, and overall school performance, requiring targeted interventions to bridge the attainment gap.</w:t>
      </w:r>
    </w:p>
    <w:p w14:paraId="7D057A27" w14:textId="77777777" w:rsidR="00A26F0D" w:rsidRPr="00A26F0D" w:rsidRDefault="00A26F0D" w:rsidP="00A26F0D">
      <w:pPr>
        <w:rPr>
          <w:rFonts w:ascii="Arial" w:hAnsi="Arial" w:cs="Arial"/>
          <w:sz w:val="22"/>
          <w:szCs w:val="22"/>
        </w:rPr>
      </w:pPr>
      <w:r w:rsidRPr="00A26F0D">
        <w:rPr>
          <w:rFonts w:ascii="Arial" w:hAnsi="Arial" w:cs="Arial"/>
          <w:sz w:val="22"/>
          <w:szCs w:val="22"/>
        </w:rPr>
        <w:t>Additionally, School X has 481 pupils on roll, with 15.7% of pupils learning English as an additional language (EAL) and 12.5% identified as having Additional Learning Needs (ALN) (Estyn, 2024). The national percentage of pupils with ALN in primary schools is 11.1%, meaning School X has a slightly higher proportion of learners requiring additional support. These statistics further impose the need for teachers to have adaptable and appropriate strategies to support all learners, which is crucial. According to (Freeman</w:t>
      </w:r>
      <w:r w:rsidRPr="00A26F0D">
        <w:rPr>
          <w:rFonts w:ascii="Cambria Math" w:hAnsi="Cambria Math" w:cs="Cambria Math"/>
          <w:sz w:val="22"/>
          <w:szCs w:val="22"/>
        </w:rPr>
        <w:t>‐</w:t>
      </w:r>
      <w:r w:rsidRPr="00A26F0D">
        <w:rPr>
          <w:rFonts w:ascii="Arial" w:hAnsi="Arial" w:cs="Arial"/>
          <w:sz w:val="22"/>
          <w:szCs w:val="22"/>
        </w:rPr>
        <w:t>Green, Williamson and Cornelius, 2023), enhancing independent learning skills is essential for bridging attainment gaps and promoting long-term academic success. Firstly, this paper will examine the current literature regarding the importance of school improvement, focusing on the strategic target of independent learners. Secondly, this paper will critically analyse the School's key actions to achieve its intended outcomes by following the success criteria. Finally, my role as a student teacher supporting and contributing to SDP will be discussed, concluding with recommendations for further development.</w:t>
      </w:r>
    </w:p>
    <w:p w14:paraId="562C1311" w14:textId="77777777" w:rsidR="00A26F0D" w:rsidRPr="00A26F0D" w:rsidRDefault="00A26F0D" w:rsidP="00A26F0D">
      <w:pPr>
        <w:rPr>
          <w:rFonts w:ascii="Arial" w:hAnsi="Arial" w:cs="Arial"/>
          <w:sz w:val="28"/>
          <w:szCs w:val="28"/>
        </w:rPr>
      </w:pPr>
      <w:r w:rsidRPr="00A26F0D">
        <w:rPr>
          <w:rFonts w:ascii="Arial" w:hAnsi="Arial" w:cs="Arial"/>
          <w:b/>
          <w:bCs/>
          <w:sz w:val="28"/>
          <w:szCs w:val="28"/>
        </w:rPr>
        <w:t xml:space="preserve">Literature review. </w:t>
      </w:r>
    </w:p>
    <w:p w14:paraId="73E45867" w14:textId="77777777" w:rsidR="00A26F0D" w:rsidRPr="00A26F0D" w:rsidRDefault="00A26F0D" w:rsidP="00A26F0D">
      <w:pPr>
        <w:rPr>
          <w:rFonts w:ascii="Arial" w:hAnsi="Arial" w:cs="Arial"/>
          <w:sz w:val="22"/>
          <w:szCs w:val="22"/>
        </w:rPr>
      </w:pPr>
      <w:r w:rsidRPr="00A26F0D">
        <w:rPr>
          <w:rFonts w:ascii="Arial" w:hAnsi="Arial" w:cs="Arial"/>
          <w:sz w:val="22"/>
          <w:szCs w:val="22"/>
        </w:rPr>
        <w:t>This literature study aims to provide a theoretical understanding of School X's development process and delve into the importance of independent learning for all pupils.</w:t>
      </w:r>
    </w:p>
    <w:p w14:paraId="1A205078" w14:textId="73BA8D28" w:rsidR="00A26F0D" w:rsidRPr="00A26F0D" w:rsidRDefault="00A26F0D" w:rsidP="00A26F0D">
      <w:pPr>
        <w:rPr>
          <w:rFonts w:ascii="Arial" w:hAnsi="Arial" w:cs="Arial"/>
          <w:sz w:val="22"/>
          <w:szCs w:val="22"/>
        </w:rPr>
      </w:pPr>
      <w:r>
        <w:rPr>
          <w:rFonts w:ascii="Arial" w:hAnsi="Arial" w:cs="Arial"/>
          <w:sz w:val="22"/>
          <w:szCs w:val="22"/>
        </w:rPr>
        <w:t>Investigating the</w:t>
      </w:r>
      <w:r w:rsidRPr="00A26F0D">
        <w:rPr>
          <w:rFonts w:ascii="Arial" w:hAnsi="Arial" w:cs="Arial"/>
          <w:sz w:val="22"/>
          <w:szCs w:val="22"/>
        </w:rPr>
        <w:t xml:space="preserve"> action point allows for more extensive study on how and why schools construct, use, and assess school development plans, along with independent learners identified as an essential component within the Welsh curriculum (Welsh Assembly Government, 2019) Successful Futures (Donaldson, 2015).</w:t>
      </w:r>
    </w:p>
    <w:p w14:paraId="64BBD88B" w14:textId="77777777" w:rsidR="00A26F0D" w:rsidRPr="00A26F0D" w:rsidRDefault="00A26F0D" w:rsidP="00A26F0D">
      <w:pPr>
        <w:rPr>
          <w:rFonts w:ascii="Arial" w:hAnsi="Arial" w:cs="Arial"/>
          <w:sz w:val="22"/>
          <w:szCs w:val="22"/>
        </w:rPr>
      </w:pPr>
      <w:r w:rsidRPr="00A26F0D">
        <w:rPr>
          <w:rFonts w:ascii="Arial" w:hAnsi="Arial" w:cs="Arial"/>
          <w:sz w:val="22"/>
          <w:szCs w:val="22"/>
        </w:rPr>
        <w:t xml:space="preserve">School improvement is not a new concept; as Edmonds (1982) suggested, a school improvement process is a key to success for effective schools. According to Edmonds, schools have been promoting the school improvement process nationally since 1978. Recently, the Welsh Government (2022) updated its school development guidance to align with the latest curriculum changes introduced by Donaldson (2015). The framework ensures that learner progression is at the heart of all efforts to deliver high standards and aspirations (Welsh Government, 2022). Likewise, the Curriculum for Wales aims to support each School in developing its curriculum, which focuses on the needs of its pupils. With the learner's best intentions at heart, it enables their learners to develop towards the four purposes.  Tichnor-Wagner et al. (2017) highlight an important point that a school development plan should never be a final document; however, it should always have an ongoing attitude. Likewise, </w:t>
      </w:r>
      <w:r w:rsidRPr="00A26F0D">
        <w:rPr>
          <w:rFonts w:ascii="Arial" w:hAnsi="Arial" w:cs="Arial"/>
          <w:sz w:val="22"/>
          <w:szCs w:val="22"/>
        </w:rPr>
        <w:lastRenderedPageBreak/>
        <w:t xml:space="preserve">School X's SDP states that it should be revisited regularly and amended based on self-evaluation activities. </w:t>
      </w:r>
    </w:p>
    <w:p w14:paraId="156F3B3E" w14:textId="77777777" w:rsidR="00A26F0D" w:rsidRPr="00A26F0D" w:rsidRDefault="00A26F0D" w:rsidP="00A26F0D">
      <w:pPr>
        <w:rPr>
          <w:rFonts w:ascii="Arial" w:hAnsi="Arial" w:cs="Arial"/>
          <w:sz w:val="22"/>
          <w:szCs w:val="22"/>
        </w:rPr>
      </w:pPr>
      <w:r w:rsidRPr="00A26F0D">
        <w:rPr>
          <w:rFonts w:ascii="Arial" w:hAnsi="Arial" w:cs="Arial"/>
          <w:sz w:val="22"/>
          <w:szCs w:val="22"/>
        </w:rPr>
        <w:t xml:space="preserve">The Department for Education (DfE, 2025) in England plans to support schools facing challenges such as low attainment scores, slow progress and low expectations. This plan aims to ensure every child receives the best start in life regardless of the School's budget. In alignment with this, the Welsh Government emphasises that improvement focuses on the learner (Welsh government, 2022), in addition to Donaldson's Successful Futures curriculum  (2019), which promotes education and encourages lifelong learners. </w:t>
      </w:r>
    </w:p>
    <w:p w14:paraId="67407ED4" w14:textId="77777777" w:rsidR="00A26F0D" w:rsidRPr="00A26F0D" w:rsidRDefault="00A26F0D" w:rsidP="00A26F0D">
      <w:pPr>
        <w:rPr>
          <w:rFonts w:ascii="Arial" w:hAnsi="Arial" w:cs="Arial"/>
          <w:sz w:val="22"/>
          <w:szCs w:val="22"/>
        </w:rPr>
      </w:pPr>
      <w:r w:rsidRPr="00A26F0D">
        <w:rPr>
          <w:rFonts w:ascii="Arial" w:hAnsi="Arial" w:cs="Arial"/>
          <w:sz w:val="22"/>
          <w:szCs w:val="22"/>
        </w:rPr>
        <w:t xml:space="preserve">The SDP is crucial in shaping educational institutions and assuring their adaptability to meet the requirements and difficulties of the student population. It is a strategic plan for improvement since it outlines the School's actions to improve learner outcomes (Welsh Government, 2022). The process of a school development plan entails the continuing improvement of numerous components of an educational institution. This process involves planning, implementing, and evaluating curriculum changes, teaching practices, organisational structures and community engagement (Hopkins, 2001). Schools have adopted many models, such as the Plan-Do-Study-Act (PDSA) cycle (Deming, 1986) and the Continuous Improvement Model (CIM) (Sammons et al., 2010), to lead in their development efforts. School X focuses its SDP on the CIM process. The (CIM) strategy can assist educational stakeholders in implementing and studying minor modifications to achieve long-term success. It assists educators in addressing a specific problem by testing viable solutions to the recognised problem through iterative cycles. These cycles support the development, revision and fine-tuning of a process. School X has used this model to address the specific need to develop further teaching strategies to enhance learners' independence and continuously test to improve solutions, allowing the teachers to refine their strategies based on feedback and evaluations. </w:t>
      </w:r>
    </w:p>
    <w:p w14:paraId="304E8BE5" w14:textId="77777777" w:rsidR="00A26F0D" w:rsidRPr="00A26F0D" w:rsidRDefault="00A26F0D" w:rsidP="00A26F0D">
      <w:pPr>
        <w:rPr>
          <w:rFonts w:ascii="Arial" w:hAnsi="Arial" w:cs="Arial"/>
          <w:sz w:val="22"/>
          <w:szCs w:val="22"/>
        </w:rPr>
      </w:pPr>
      <w:r w:rsidRPr="00A26F0D">
        <w:rPr>
          <w:rFonts w:ascii="Arial" w:hAnsi="Arial" w:cs="Arial"/>
          <w:sz w:val="22"/>
          <w:szCs w:val="22"/>
        </w:rPr>
        <w:t>Along with teachers, the SDP provides the entire School and the community of parents, pupils, and Governors with an insight into the School's strategy for continuously improving their practice to ensure that they are doing the best action plan for the School and their pupils, which will include how the School is utilising their resources such as funding, as well as how the School is planning on developing its practitioners to ensure that priorities are fulfilled (Welsh Government, 2022).</w:t>
      </w:r>
    </w:p>
    <w:p w14:paraId="505993DA" w14:textId="77777777" w:rsidR="00A26F0D" w:rsidRPr="00A26F0D" w:rsidRDefault="00A26F0D" w:rsidP="00A26F0D">
      <w:pPr>
        <w:rPr>
          <w:rFonts w:ascii="Arial" w:hAnsi="Arial" w:cs="Arial"/>
          <w:sz w:val="28"/>
          <w:szCs w:val="28"/>
        </w:rPr>
      </w:pPr>
      <w:r w:rsidRPr="00A26F0D">
        <w:rPr>
          <w:rFonts w:ascii="Arial" w:hAnsi="Arial" w:cs="Arial"/>
          <w:b/>
          <w:bCs/>
          <w:sz w:val="28"/>
          <w:szCs w:val="28"/>
        </w:rPr>
        <w:t>Independent learners</w:t>
      </w:r>
    </w:p>
    <w:p w14:paraId="1789ECDD" w14:textId="4156D317" w:rsidR="00A26F0D" w:rsidRPr="00A26F0D" w:rsidRDefault="00A26F0D" w:rsidP="00A26F0D">
      <w:pPr>
        <w:rPr>
          <w:rFonts w:ascii="Arial" w:hAnsi="Arial" w:cs="Arial"/>
          <w:sz w:val="22"/>
          <w:szCs w:val="22"/>
        </w:rPr>
      </w:pPr>
      <w:r w:rsidRPr="00A26F0D">
        <w:rPr>
          <w:rFonts w:ascii="Arial" w:hAnsi="Arial" w:cs="Arial"/>
          <w:sz w:val="22"/>
          <w:szCs w:val="22"/>
        </w:rPr>
        <w:t>While researching current literature on independent learning, the researcher has concluded that most research states the benefits of Independent learning rather than the negatives. Over the past 30 years, independent learning has been thoroughly examined and recorded, identifying numerous learner advantages. Holec (1981) defines an independent learner as one who can take charge of one's learning; similarly, Benson (</w:t>
      </w:r>
      <w:r w:rsidR="00E3040C">
        <w:rPr>
          <w:rFonts w:ascii="Arial" w:hAnsi="Arial" w:cs="Arial"/>
          <w:sz w:val="22"/>
          <w:szCs w:val="22"/>
        </w:rPr>
        <w:t>2011</w:t>
      </w:r>
      <w:r w:rsidRPr="00A26F0D">
        <w:rPr>
          <w:rFonts w:ascii="Arial" w:hAnsi="Arial" w:cs="Arial"/>
          <w:sz w:val="22"/>
          <w:szCs w:val="22"/>
        </w:rPr>
        <w:t>) referred to it as a capacity to take control of one's learning; expanding on these definitions, Philip</w:t>
      </w:r>
      <w:r w:rsidRPr="00A26F0D">
        <w:rPr>
          <w:rFonts w:ascii="Arial" w:hAnsi="Arial" w:cs="Arial"/>
          <w:b/>
          <w:bCs/>
          <w:sz w:val="22"/>
          <w:szCs w:val="22"/>
        </w:rPr>
        <w:t xml:space="preserve"> </w:t>
      </w:r>
      <w:r w:rsidRPr="00A26F0D">
        <w:rPr>
          <w:rFonts w:ascii="Arial" w:hAnsi="Arial" w:cs="Arial"/>
          <w:sz w:val="22"/>
          <w:szCs w:val="22"/>
        </w:rPr>
        <w:t xml:space="preserve">Candy (1991) describes independent learning as a process, method, and a philosophy of education that enables learners to gain knowledge through their efforts and promotes their skills in inquiry and critical evaluation. </w:t>
      </w:r>
    </w:p>
    <w:p w14:paraId="21508585" w14:textId="77777777" w:rsidR="00A26F0D" w:rsidRPr="00A26F0D" w:rsidRDefault="00A26F0D" w:rsidP="00A26F0D">
      <w:pPr>
        <w:rPr>
          <w:rFonts w:ascii="Arial" w:hAnsi="Arial" w:cs="Arial"/>
          <w:sz w:val="22"/>
          <w:szCs w:val="22"/>
        </w:rPr>
      </w:pPr>
      <w:r w:rsidRPr="00A26F0D">
        <w:rPr>
          <w:rFonts w:ascii="Arial" w:hAnsi="Arial" w:cs="Arial"/>
          <w:sz w:val="22"/>
          <w:szCs w:val="22"/>
        </w:rPr>
        <w:t xml:space="preserve">An aspect of independent learning is a child's engagement in their learning. Likewise, Laevers (1994) conveys that children's active participation in their learning, through engagement and participation, benefits their understanding and progression. Mirroring </w:t>
      </w:r>
      <w:r w:rsidRPr="00A26F0D">
        <w:rPr>
          <w:rFonts w:ascii="Arial" w:hAnsi="Arial" w:cs="Arial"/>
          <w:sz w:val="22"/>
          <w:szCs w:val="22"/>
        </w:rPr>
        <w:lastRenderedPageBreak/>
        <w:t>Laevers' scale of involvement (1994) allows the researcher to gain deep insight and understanding of where the children's learning is at, allowing children to be active participants in their learning. Donaldson (2015) has created the four purposes to encourage children to be in control of their learning and understanding. According to research by Ayish and Deveci (2019), children who actively participate in their education by having a voice and being heard are more likely to succeed because their specific needs are more likely to be achieved. Even though Rowland (2021) recognises that many children realise the importance of being in control of their learning, many are still unsure how to do so, identifying a gap in the literature between taking control and knowing how to. However, support from an enabling adult who can scaffold their learning to encourage independence will enable children to engage in their learning and development (Healy, 2014). A positive environment can enhance a learner's growth and progression. Mirroring Bronfenbrenner's (1979) theory, where an environment can affect development, having an enabling adult to deepen a child's understanding by asking open questions or support with sentence starts can allow a child to progress.</w:t>
      </w:r>
    </w:p>
    <w:p w14:paraId="291F11BD" w14:textId="77777777" w:rsidR="00A26F0D" w:rsidRPr="00A26F0D" w:rsidRDefault="00A26F0D" w:rsidP="00A26F0D">
      <w:pPr>
        <w:rPr>
          <w:rFonts w:ascii="Arial" w:hAnsi="Arial" w:cs="Arial"/>
          <w:sz w:val="22"/>
          <w:szCs w:val="22"/>
        </w:rPr>
      </w:pPr>
      <w:r w:rsidRPr="00A26F0D">
        <w:rPr>
          <w:rFonts w:ascii="Arial" w:hAnsi="Arial" w:cs="Arial"/>
          <w:sz w:val="22"/>
          <w:szCs w:val="22"/>
        </w:rPr>
        <w:t>However, due to finances, having an enabling adult, also known as a knowledgeable other (Vygotsky, 1978), who has the expertise and is trained appropriately is a challenge for schools. The development of independent learners is an essential component of practical education, mainly due to increasing financial constraints and the evolving independent needs of students. The National Foundation for Educational Research (NFER, 2023) highlights the impact of the cost of living crisis on schools, specifically the shortage of support staff, placing additional pressure on practitioners whose responsibility is to ensure meeting all learners' independent needs despite reduced resources. Likewise, Skipp and Hopwood (2019) suggest that practitioners find it more challenging to provide one-to-one support to meet individual learning needs due to limited support staff. In this context, fostering independence in learners can alleviate some of these pressures; however, children need support first to become independent. Meyer et al. (2008) emphasise that when students take an active role in their learning, seeking out information and problem-solving independently, teachers gain more flexibility to support other areas of learning.</w:t>
      </w:r>
    </w:p>
    <w:p w14:paraId="27F85202" w14:textId="77777777" w:rsidR="00A26F0D" w:rsidRPr="00A26F0D" w:rsidRDefault="00A26F0D" w:rsidP="00A26F0D">
      <w:pPr>
        <w:rPr>
          <w:rFonts w:ascii="Arial" w:hAnsi="Arial" w:cs="Arial"/>
          <w:sz w:val="22"/>
          <w:szCs w:val="22"/>
        </w:rPr>
      </w:pPr>
      <w:r w:rsidRPr="00A26F0D">
        <w:rPr>
          <w:rFonts w:ascii="Arial" w:hAnsi="Arial" w:cs="Arial"/>
          <w:sz w:val="22"/>
          <w:szCs w:val="22"/>
        </w:rPr>
        <w:t xml:space="preserve">Another example of independent learning is the use of self-assessment. Self-assessment is a learner-directed process. Self-assessment occurs when pupils can critically analyse and improve their learning by knowing what is expected of them, for example, using a lesson's success criteria and identifying how to move their learning forward. Self-assessment is an aspect of Shirley Clarke's formative assessment model (2014); Clarke implies that formative assessment is the proven, most important thing we can do in schools to raise attainment and develop high student self-efficacy.  Although self-assessment is key to independent learning, a child must feel confident and safe to analyse their work critically. Likewise, according to Maslow (1943), an individual's basic needs must be met for a child to progress. For example, a child must feel safe, have a sense of belonging, and be confident. </w:t>
      </w:r>
    </w:p>
    <w:p w14:paraId="7C6EE21A" w14:textId="77777777" w:rsidR="00A26F0D" w:rsidRPr="00A26F0D" w:rsidRDefault="00A26F0D" w:rsidP="00A26F0D">
      <w:pPr>
        <w:rPr>
          <w:rFonts w:ascii="Arial" w:hAnsi="Arial" w:cs="Arial"/>
          <w:sz w:val="28"/>
          <w:szCs w:val="28"/>
        </w:rPr>
      </w:pPr>
      <w:r w:rsidRPr="00A26F0D">
        <w:rPr>
          <w:rFonts w:ascii="Arial" w:hAnsi="Arial" w:cs="Arial"/>
          <w:b/>
          <w:bCs/>
          <w:sz w:val="28"/>
          <w:szCs w:val="28"/>
        </w:rPr>
        <w:t xml:space="preserve">Developing an action point. </w:t>
      </w:r>
    </w:p>
    <w:p w14:paraId="44E4F54F" w14:textId="77777777" w:rsidR="00A26F0D" w:rsidRPr="00A26F0D" w:rsidRDefault="00A26F0D" w:rsidP="00A26F0D">
      <w:pPr>
        <w:rPr>
          <w:rFonts w:ascii="Arial" w:hAnsi="Arial" w:cs="Arial"/>
          <w:sz w:val="22"/>
          <w:szCs w:val="22"/>
        </w:rPr>
      </w:pPr>
      <w:r w:rsidRPr="00A26F0D">
        <w:rPr>
          <w:rFonts w:ascii="Arial" w:hAnsi="Arial" w:cs="Arial"/>
          <w:sz w:val="22"/>
          <w:szCs w:val="22"/>
        </w:rPr>
        <w:t xml:space="preserve">This section of the report entails a critical account of how School X is meeting priority one concerning the following sub-headings: self-evaluation, data analysis, involving stakeholders, strategic planning, and measuring the impact and progress in the School. School X's SDP is designed to comply with the Welsh Government's Education School Development Plans (2022) guidelines and cross-referenced to Estyn's Common Inspection </w:t>
      </w:r>
      <w:r w:rsidRPr="00A26F0D">
        <w:rPr>
          <w:rFonts w:ascii="Arial" w:hAnsi="Arial" w:cs="Arial"/>
          <w:sz w:val="22"/>
          <w:szCs w:val="22"/>
        </w:rPr>
        <w:lastRenderedPageBreak/>
        <w:t>Framework (CIF) (2021), Schools as Learning Organisations (SLO) (Welsh Government, 2018) and United Nations Convention on the Rights of the Child (UNCRC) (1990) and Our national mission: high standards and aspirations for all (Welsh Government, 2023). The School's approach to addressing its SDP target, 'to further develop a range of teaching approaches across the school so that pupils develop as independent learners', reflects a structured strategy to foster autonomy in learning. This target was prioritised in response to Estyn's feedback (2024), which noted that prescriptive lessons provided too few opportunities for independence and innovation. The feedback highlighted limited opportunities for independent learning, underdeveloped dialogue with pupils on how to be effective learners, and variability in pupils' ability to independently apply literacy and numeracy skills.</w:t>
      </w:r>
    </w:p>
    <w:p w14:paraId="1EA3A6E7" w14:textId="77777777" w:rsidR="00A26F0D" w:rsidRPr="00A26F0D" w:rsidRDefault="00A26F0D" w:rsidP="00A26F0D">
      <w:pPr>
        <w:rPr>
          <w:rFonts w:ascii="Arial" w:hAnsi="Arial" w:cs="Arial"/>
          <w:sz w:val="22"/>
          <w:szCs w:val="22"/>
        </w:rPr>
      </w:pPr>
      <w:r w:rsidRPr="00A26F0D">
        <w:rPr>
          <w:rFonts w:ascii="Arial" w:hAnsi="Arial" w:cs="Arial"/>
          <w:sz w:val="22"/>
          <w:szCs w:val="22"/>
        </w:rPr>
        <w:t>To address these priorities, the School has implemented several key actions. One of the strategies is sharing good practices through the ADDS framework, allowing staff to learn from one another's successful teaching methods. Additionally, the School is revisiting assessment for learning (</w:t>
      </w:r>
      <w:proofErr w:type="spellStart"/>
      <w:r w:rsidRPr="00A26F0D">
        <w:rPr>
          <w:rFonts w:ascii="Arial" w:hAnsi="Arial" w:cs="Arial"/>
          <w:sz w:val="22"/>
          <w:szCs w:val="22"/>
        </w:rPr>
        <w:t>AfL</w:t>
      </w:r>
      <w:proofErr w:type="spellEnd"/>
      <w:r w:rsidRPr="00A26F0D">
        <w:rPr>
          <w:rFonts w:ascii="Arial" w:hAnsi="Arial" w:cs="Arial"/>
          <w:sz w:val="22"/>
          <w:szCs w:val="22"/>
        </w:rPr>
        <w:t xml:space="preserve">) strategies, particularly those proposed by Shirley Clarke (2014), to support independent learning. While on placement, I was introduced to Clarke's (2014) strategies and was able to try several strategies such as silent modelling, talk partners, problem solving and peer evaluation. Clarke's (2014) initiative also aligns with the Welsh Government's (2019) National Professional Enquiry Project (NPEP), which aims to integrate research-driven approaches to support practitioners in fully developing their pedagogic skills. Lombardi et al. (2021) suggest that effective questioning encourages learners to analyse, evaluate and apply their knowledge rather than recall facts.  </w:t>
      </w:r>
    </w:p>
    <w:p w14:paraId="07469F2C" w14:textId="77777777" w:rsidR="00A26F0D" w:rsidRPr="00A26F0D" w:rsidRDefault="00A26F0D" w:rsidP="00A26F0D">
      <w:pPr>
        <w:rPr>
          <w:rFonts w:ascii="Arial" w:hAnsi="Arial" w:cs="Arial"/>
          <w:sz w:val="22"/>
          <w:szCs w:val="22"/>
        </w:rPr>
      </w:pPr>
      <w:r w:rsidRPr="00A26F0D">
        <w:rPr>
          <w:rFonts w:ascii="Arial" w:hAnsi="Arial" w:cs="Arial"/>
          <w:sz w:val="22"/>
          <w:szCs w:val="22"/>
        </w:rPr>
        <w:t xml:space="preserve">The School's approach has notable strengths, such as a structured framework for teacher collaboration and a clear focus on professional development. I acknowledged that School X has only delivered one training day to the whole school. Leek </w:t>
      </w:r>
      <w:r w:rsidRPr="00A26F0D">
        <w:rPr>
          <w:rFonts w:ascii="Arial" w:hAnsi="Arial" w:cs="Arial"/>
          <w:i/>
          <w:iCs/>
          <w:sz w:val="22"/>
          <w:szCs w:val="22"/>
        </w:rPr>
        <w:t xml:space="preserve">et al.'s (2024) </w:t>
      </w:r>
      <w:r w:rsidRPr="00A26F0D">
        <w:rPr>
          <w:rFonts w:ascii="Arial" w:hAnsi="Arial" w:cs="Arial"/>
          <w:sz w:val="22"/>
          <w:szCs w:val="22"/>
        </w:rPr>
        <w:t xml:space="preserve">study emphasises that practitioners are working with demanding and stressful time constraints. This suggests that School X's lack of training days may be due to time constraints and funding. </w:t>
      </w:r>
    </w:p>
    <w:p w14:paraId="3B5517C0" w14:textId="77777777" w:rsidR="00A26F0D" w:rsidRPr="00A26F0D" w:rsidRDefault="00A26F0D" w:rsidP="00A26F0D">
      <w:pPr>
        <w:rPr>
          <w:rFonts w:ascii="Arial" w:hAnsi="Arial" w:cs="Arial"/>
          <w:sz w:val="22"/>
          <w:szCs w:val="22"/>
        </w:rPr>
      </w:pPr>
      <w:r w:rsidRPr="00A26F0D">
        <w:rPr>
          <w:rFonts w:ascii="Arial" w:hAnsi="Arial" w:cs="Arial"/>
          <w:sz w:val="22"/>
          <w:szCs w:val="22"/>
        </w:rPr>
        <w:t xml:space="preserve">A significant element of the strategy is the establishment of "Trust Trios," which enable teachers to focus on independent learning and </w:t>
      </w:r>
      <w:proofErr w:type="spellStart"/>
      <w:r w:rsidRPr="00A26F0D">
        <w:rPr>
          <w:rFonts w:ascii="Arial" w:hAnsi="Arial" w:cs="Arial"/>
          <w:sz w:val="22"/>
          <w:szCs w:val="22"/>
        </w:rPr>
        <w:t>AfL</w:t>
      </w:r>
      <w:proofErr w:type="spellEnd"/>
      <w:r w:rsidRPr="00A26F0D">
        <w:rPr>
          <w:rFonts w:ascii="Arial" w:hAnsi="Arial" w:cs="Arial"/>
          <w:sz w:val="22"/>
          <w:szCs w:val="22"/>
        </w:rPr>
        <w:t xml:space="preserve"> strategies through peer observation and learning walks. These collaborative efforts are designed to encourage reflection on pedagogical practices and refine teaching methods that promote independence. Likewise, Bronfenbrenner (1978) says that we learn from environments, and Vygotsky (1978) says that we learn from those around us. Working as a team allows teachers to develop their personal and professional growth.  </w:t>
      </w:r>
    </w:p>
    <w:p w14:paraId="4A7D0681" w14:textId="77777777" w:rsidR="00A26F0D" w:rsidRPr="00A26F0D" w:rsidRDefault="00A26F0D" w:rsidP="00A26F0D">
      <w:pPr>
        <w:rPr>
          <w:rFonts w:ascii="Arial" w:hAnsi="Arial" w:cs="Arial"/>
          <w:sz w:val="28"/>
          <w:szCs w:val="28"/>
        </w:rPr>
      </w:pPr>
      <w:r w:rsidRPr="00A26F0D">
        <w:rPr>
          <w:rFonts w:ascii="Arial" w:hAnsi="Arial" w:cs="Arial"/>
          <w:b/>
          <w:bCs/>
          <w:sz w:val="28"/>
          <w:szCs w:val="28"/>
        </w:rPr>
        <w:t>Reflection</w:t>
      </w:r>
    </w:p>
    <w:p w14:paraId="396F4FF7" w14:textId="77777777" w:rsidR="00A26F0D" w:rsidRPr="00A26F0D" w:rsidRDefault="00A26F0D" w:rsidP="00A26F0D">
      <w:pPr>
        <w:rPr>
          <w:rFonts w:ascii="Arial" w:hAnsi="Arial" w:cs="Arial"/>
          <w:sz w:val="22"/>
          <w:szCs w:val="22"/>
        </w:rPr>
      </w:pPr>
      <w:r w:rsidRPr="00A26F0D">
        <w:rPr>
          <w:rFonts w:ascii="Arial" w:hAnsi="Arial" w:cs="Arial"/>
          <w:sz w:val="22"/>
          <w:szCs w:val="22"/>
        </w:rPr>
        <w:t xml:space="preserve">I contributed to priority one by joining an established trust trio, where I witnessed the benefits of working as a team. I had the opportunity to experience how effective and positive relationships can be formed by observing one another and providing critical feedback to improve one another's performance. The main focus of the observation was </w:t>
      </w:r>
      <w:proofErr w:type="spellStart"/>
      <w:r w:rsidRPr="00A26F0D">
        <w:rPr>
          <w:rFonts w:ascii="Arial" w:hAnsi="Arial" w:cs="Arial"/>
          <w:sz w:val="22"/>
          <w:szCs w:val="22"/>
        </w:rPr>
        <w:t>AfL</w:t>
      </w:r>
      <w:proofErr w:type="spellEnd"/>
      <w:r w:rsidRPr="00A26F0D">
        <w:rPr>
          <w:rFonts w:ascii="Arial" w:hAnsi="Arial" w:cs="Arial"/>
          <w:sz w:val="22"/>
          <w:szCs w:val="22"/>
        </w:rPr>
        <w:t xml:space="preserve"> strategies and how they are used within a Reception classroom. I observed a teacher who explained an independent challenge to the children using the 'silent modelling' </w:t>
      </w:r>
      <w:proofErr w:type="spellStart"/>
      <w:r w:rsidRPr="00A26F0D">
        <w:rPr>
          <w:rFonts w:ascii="Arial" w:hAnsi="Arial" w:cs="Arial"/>
          <w:sz w:val="22"/>
          <w:szCs w:val="22"/>
        </w:rPr>
        <w:t>AfL</w:t>
      </w:r>
      <w:proofErr w:type="spellEnd"/>
      <w:r w:rsidRPr="00A26F0D">
        <w:rPr>
          <w:rFonts w:ascii="Arial" w:hAnsi="Arial" w:cs="Arial"/>
          <w:sz w:val="22"/>
          <w:szCs w:val="22"/>
        </w:rPr>
        <w:t xml:space="preserve"> strategy to provide success criteria for the task at hand (Clarke, 2014). This strategy was proven beneficial to all learners as I observed all learners engaged, especially children with ALN and EAL. This </w:t>
      </w:r>
      <w:r w:rsidRPr="00A26F0D">
        <w:rPr>
          <w:rFonts w:ascii="Arial" w:hAnsi="Arial" w:cs="Arial"/>
          <w:sz w:val="22"/>
          <w:szCs w:val="22"/>
        </w:rPr>
        <w:lastRenderedPageBreak/>
        <w:t>supported children with language barriers as due to the emphasis of hand gestures, and lack of language being used by the facilitator, it was evident the learners were entirely focused on the teacher. During the critical feedback time, I realised how important it was for the children to be engaged during the explanation time to understand what was expected of them to achieve the task successfully. On reflection, it was evident that the learners were taking responsibility for their learning and were aware that it may hinder their ability to complete the task if they did not focus or engage. All children were successful in their tasks and could complete them to a high standard. This was based on their engagement (Laevers, 1994).</w:t>
      </w:r>
    </w:p>
    <w:p w14:paraId="7E5B8D0B" w14:textId="77777777" w:rsidR="00A26F0D" w:rsidRPr="00A26F0D" w:rsidRDefault="00A26F0D" w:rsidP="00A26F0D">
      <w:pPr>
        <w:rPr>
          <w:rFonts w:ascii="Arial" w:hAnsi="Arial" w:cs="Arial"/>
          <w:sz w:val="22"/>
          <w:szCs w:val="22"/>
        </w:rPr>
      </w:pPr>
      <w:r w:rsidRPr="00A26F0D">
        <w:rPr>
          <w:rFonts w:ascii="Arial" w:hAnsi="Arial" w:cs="Arial"/>
          <w:sz w:val="22"/>
          <w:szCs w:val="22"/>
        </w:rPr>
        <w:t xml:space="preserve">Another aspect I took from the meeting was the use of effective questioning. I wanted to improve my questioning personally and carried out personal research around effective questioning strategies.  I trialled </w:t>
      </w:r>
      <w:proofErr w:type="spellStart"/>
      <w:r w:rsidRPr="00A26F0D">
        <w:rPr>
          <w:rFonts w:ascii="Arial" w:hAnsi="Arial" w:cs="Arial"/>
          <w:sz w:val="22"/>
          <w:szCs w:val="22"/>
        </w:rPr>
        <w:t>Lemov's</w:t>
      </w:r>
      <w:proofErr w:type="spellEnd"/>
      <w:r w:rsidRPr="00A26F0D">
        <w:rPr>
          <w:rFonts w:ascii="Arial" w:hAnsi="Arial" w:cs="Arial"/>
          <w:sz w:val="22"/>
          <w:szCs w:val="22"/>
        </w:rPr>
        <w:t xml:space="preserve"> (2010) strategy of not opting out alongside a familiar strategy that I use daily, which is cold calling. I used lollypop sticks to ensure all learners were engaged, as they did not know when they would be called to answer. I understand this strategy is not for all learners, as some are not confident or quick thinkers. However, trialling the no opt-out strategy as a whole class allowed pupils to feel supported by their peers. This mirrors Vygotsky's (1978) theory of a more knowledgeable other scaffolding another's learning.  Overall, trailing this strategy was successful as it improved learners' confidence and engagement; children's input to the discussion measured this. </w:t>
      </w:r>
    </w:p>
    <w:p w14:paraId="193EE8CB" w14:textId="77777777" w:rsidR="00A26F0D" w:rsidRPr="00A26F0D" w:rsidRDefault="00A26F0D" w:rsidP="00A26F0D">
      <w:pPr>
        <w:rPr>
          <w:rFonts w:ascii="Arial" w:hAnsi="Arial" w:cs="Arial"/>
          <w:sz w:val="22"/>
          <w:szCs w:val="22"/>
        </w:rPr>
      </w:pPr>
      <w:r w:rsidRPr="00A26F0D">
        <w:rPr>
          <w:rFonts w:ascii="Arial" w:hAnsi="Arial" w:cs="Arial"/>
          <w:sz w:val="22"/>
          <w:szCs w:val="22"/>
        </w:rPr>
        <w:t xml:space="preserve">I realised whilst developing my questioning skills, following Clarke's (2014) guidance and </w:t>
      </w:r>
      <w:proofErr w:type="spellStart"/>
      <w:r w:rsidRPr="00A26F0D">
        <w:rPr>
          <w:rFonts w:ascii="Arial" w:hAnsi="Arial" w:cs="Arial"/>
          <w:sz w:val="22"/>
          <w:szCs w:val="22"/>
        </w:rPr>
        <w:t>Lemov's</w:t>
      </w:r>
      <w:proofErr w:type="spellEnd"/>
      <w:r w:rsidRPr="00A26F0D">
        <w:rPr>
          <w:rFonts w:ascii="Arial" w:hAnsi="Arial" w:cs="Arial"/>
          <w:sz w:val="22"/>
          <w:szCs w:val="22"/>
        </w:rPr>
        <w:t xml:space="preserve"> (2010) techniques, it was evident that my level of questioning was adapted to each learner when choosing each child, which promoted deeper thinking by encouraging learners to analyse, evaluate, and apply their knowledge rather than simply recalling facts. I witnessed other benefits from this strategy, such as confidence building, positive relationships with peers and the development of language skills. </w:t>
      </w:r>
    </w:p>
    <w:p w14:paraId="1D7568B9" w14:textId="77777777" w:rsidR="00A26F0D" w:rsidRPr="00A26F0D" w:rsidRDefault="00A26F0D" w:rsidP="00A26F0D">
      <w:pPr>
        <w:rPr>
          <w:rFonts w:ascii="Arial" w:hAnsi="Arial" w:cs="Arial"/>
          <w:sz w:val="22"/>
          <w:szCs w:val="22"/>
        </w:rPr>
      </w:pPr>
      <w:r w:rsidRPr="00A26F0D">
        <w:rPr>
          <w:rFonts w:ascii="Arial" w:hAnsi="Arial" w:cs="Arial"/>
          <w:sz w:val="22"/>
          <w:szCs w:val="22"/>
        </w:rPr>
        <w:t xml:space="preserve">While teaching daily, I noticed that thoughtful questioning fosters curiosity.  During a painting activity, a learner became distressed due to the paint mixing; I questioned the learner, "What happens to the colours when they mix?". This motivated the learner to explore other ideas, such as adding more paint to create a darker and lighter shade. I acknowledged from this experience that the learner began to ask questions and engage more actively in their learning by being more curious about what could happen. This encouraged me to plan learning opportunities to solve problems, such as building a castle using loose parts. </w:t>
      </w:r>
    </w:p>
    <w:p w14:paraId="3C3F44CB" w14:textId="77777777" w:rsidR="00A26F0D" w:rsidRPr="00A26F0D" w:rsidRDefault="00A26F0D" w:rsidP="00A26F0D">
      <w:pPr>
        <w:rPr>
          <w:rFonts w:ascii="Arial" w:hAnsi="Arial" w:cs="Arial"/>
          <w:b/>
          <w:bCs/>
          <w:sz w:val="28"/>
          <w:szCs w:val="28"/>
        </w:rPr>
      </w:pPr>
      <w:r w:rsidRPr="00A26F0D">
        <w:rPr>
          <w:rFonts w:ascii="Arial" w:hAnsi="Arial" w:cs="Arial"/>
          <w:b/>
          <w:bCs/>
          <w:sz w:val="28"/>
          <w:szCs w:val="28"/>
        </w:rPr>
        <w:t xml:space="preserve">Conclusion </w:t>
      </w:r>
    </w:p>
    <w:p w14:paraId="623EF370" w14:textId="77777777" w:rsidR="00A26F0D" w:rsidRPr="00A26F0D" w:rsidRDefault="00A26F0D" w:rsidP="00A26F0D">
      <w:pPr>
        <w:rPr>
          <w:rFonts w:ascii="Arial" w:hAnsi="Arial" w:cs="Arial"/>
          <w:sz w:val="22"/>
          <w:szCs w:val="22"/>
        </w:rPr>
      </w:pPr>
      <w:r w:rsidRPr="00A26F0D">
        <w:rPr>
          <w:rFonts w:ascii="Arial" w:hAnsi="Arial" w:cs="Arial"/>
          <w:sz w:val="22"/>
          <w:szCs w:val="22"/>
        </w:rPr>
        <w:t xml:space="preserve">School X's development plan critically responds to National Educational priorities and guidance, along with the School's demographic challenges. By adopting evidence-based strategies, such as </w:t>
      </w:r>
      <w:proofErr w:type="spellStart"/>
      <w:r w:rsidRPr="00A26F0D">
        <w:rPr>
          <w:rFonts w:ascii="Arial" w:hAnsi="Arial" w:cs="Arial"/>
          <w:sz w:val="22"/>
          <w:szCs w:val="22"/>
        </w:rPr>
        <w:t>AfL</w:t>
      </w:r>
      <w:proofErr w:type="spellEnd"/>
      <w:r w:rsidRPr="00A26F0D">
        <w:rPr>
          <w:rFonts w:ascii="Arial" w:hAnsi="Arial" w:cs="Arial"/>
          <w:sz w:val="22"/>
          <w:szCs w:val="22"/>
        </w:rPr>
        <w:t xml:space="preserve"> techniques, Trust Trios, and professional learning communities, it is evident that School X has taken meaningful steps towards developing a range of whole-school teaching approaches to supply learners with the autonomy and resilience necessary to become lifelong learners. However, the sustainability of these approaches relies on continuous professional development and a shared commitment to refining effective pedagogical approaches. </w:t>
      </w:r>
    </w:p>
    <w:p w14:paraId="240E0BC5" w14:textId="77777777" w:rsidR="00A26F0D" w:rsidRPr="00A26F0D" w:rsidRDefault="00A26F0D" w:rsidP="00A26F0D">
      <w:pPr>
        <w:rPr>
          <w:rFonts w:ascii="Arial" w:hAnsi="Arial" w:cs="Arial"/>
          <w:sz w:val="22"/>
          <w:szCs w:val="22"/>
        </w:rPr>
      </w:pPr>
      <w:r w:rsidRPr="00A26F0D">
        <w:rPr>
          <w:rFonts w:ascii="Arial" w:hAnsi="Arial" w:cs="Arial"/>
          <w:sz w:val="22"/>
          <w:szCs w:val="22"/>
        </w:rPr>
        <w:t xml:space="preserve">My role has influenced my peers by trialling and implementing research-informed practices that align with School X's vision. Most importantly, the experience has highlighted the importance of adaptability, collaboration, and reflective practice in driving school improvement. Looking forward, prioritising further professional development, embedding </w:t>
      </w:r>
      <w:r w:rsidRPr="00A26F0D">
        <w:rPr>
          <w:rFonts w:ascii="Arial" w:hAnsi="Arial" w:cs="Arial"/>
          <w:sz w:val="22"/>
          <w:szCs w:val="22"/>
        </w:rPr>
        <w:lastRenderedPageBreak/>
        <w:t>independent learning practices into all planning, and encouraging pupils' voices will ensure that progress will continue to develop to meet future educational demands. The success of this initiative will be measured by the extent to which pupils leave School X as confident, self-motivated learners reading to contribute to society As lifelong learners.</w:t>
      </w:r>
    </w:p>
    <w:p w14:paraId="3B8B12D2" w14:textId="77777777" w:rsidR="00C0139A" w:rsidRDefault="00C0139A" w:rsidP="00C0139A">
      <w:pPr>
        <w:spacing w:line="480" w:lineRule="auto"/>
        <w:ind w:hanging="720"/>
        <w:rPr>
          <w:rFonts w:ascii="Arial" w:hAnsi="Arial" w:cs="Arial"/>
          <w:b/>
          <w:bCs/>
        </w:rPr>
      </w:pPr>
    </w:p>
    <w:p w14:paraId="56AC53E1" w14:textId="779573DE" w:rsidR="00C0139A" w:rsidRPr="00C0139A" w:rsidRDefault="00C0139A" w:rsidP="00C0139A">
      <w:pPr>
        <w:spacing w:line="480" w:lineRule="auto"/>
        <w:ind w:hanging="720"/>
        <w:rPr>
          <w:rFonts w:ascii="Arial" w:hAnsi="Arial" w:cs="Arial"/>
          <w:b/>
          <w:bCs/>
          <w:sz w:val="28"/>
          <w:szCs w:val="28"/>
        </w:rPr>
      </w:pPr>
      <w:r w:rsidRPr="00C0139A">
        <w:rPr>
          <w:rFonts w:ascii="Arial" w:hAnsi="Arial" w:cs="Arial"/>
          <w:b/>
          <w:bCs/>
          <w:sz w:val="28"/>
          <w:szCs w:val="28"/>
        </w:rPr>
        <w:t>References</w:t>
      </w:r>
    </w:p>
    <w:p w14:paraId="2C1ABF53" w14:textId="77777777" w:rsidR="00C0139A" w:rsidRPr="009F2557" w:rsidRDefault="00C0139A" w:rsidP="00C0139A">
      <w:pPr>
        <w:pStyle w:val="NormalWeb"/>
        <w:spacing w:before="0" w:beforeAutospacing="0" w:after="240" w:afterAutospacing="0" w:line="480" w:lineRule="auto"/>
        <w:ind w:left="737" w:hanging="720"/>
        <w:rPr>
          <w:rFonts w:ascii="Arial" w:hAnsi="Arial" w:cs="Arial"/>
        </w:rPr>
      </w:pPr>
      <w:r w:rsidRPr="009F2557">
        <w:rPr>
          <w:rFonts w:ascii="Arial" w:hAnsi="Arial" w:cs="Arial"/>
        </w:rPr>
        <w:t xml:space="preserve">Ayish, N. and Deveci, T. (2019). Student Perceptions of Responsibility for Their Own Learning and for Supporting Peers’ Learning in a Project-Based Learning Environment. </w:t>
      </w:r>
      <w:r w:rsidRPr="009F2557">
        <w:rPr>
          <w:rFonts w:ascii="Arial" w:hAnsi="Arial" w:cs="Arial"/>
          <w:i/>
          <w:iCs/>
        </w:rPr>
        <w:t>International Journal of Teaching and Learning in Higher Education</w:t>
      </w:r>
      <w:r w:rsidRPr="009F2557">
        <w:rPr>
          <w:rFonts w:ascii="Arial" w:hAnsi="Arial" w:cs="Arial"/>
        </w:rPr>
        <w:t>, 31(2), pp.224–237.</w:t>
      </w:r>
    </w:p>
    <w:p w14:paraId="192A8BCD" w14:textId="77777777" w:rsidR="00C0139A" w:rsidRPr="009F2557" w:rsidRDefault="00C0139A" w:rsidP="00C0139A">
      <w:pPr>
        <w:spacing w:line="480" w:lineRule="auto"/>
        <w:ind w:left="737" w:hanging="720"/>
        <w:rPr>
          <w:rFonts w:ascii="Arial" w:eastAsia="Times New Roman" w:hAnsi="Arial" w:cs="Arial"/>
          <w:kern w:val="0"/>
          <w:lang w:eastAsia="en-GB"/>
          <w14:ligatures w14:val="none"/>
        </w:rPr>
      </w:pPr>
      <w:r w:rsidRPr="009F2557">
        <w:rPr>
          <w:rFonts w:ascii="Arial" w:eastAsia="Times New Roman" w:hAnsi="Arial" w:cs="Arial"/>
          <w:kern w:val="0"/>
          <w:lang w:eastAsia="en-GB"/>
          <w14:ligatures w14:val="none"/>
        </w:rPr>
        <w:t xml:space="preserve">Benson, P. (2011). </w:t>
      </w:r>
      <w:r w:rsidRPr="009F2557">
        <w:rPr>
          <w:rFonts w:ascii="Arial" w:eastAsia="Times New Roman" w:hAnsi="Arial" w:cs="Arial"/>
          <w:i/>
          <w:iCs/>
          <w:kern w:val="0"/>
          <w:lang w:eastAsia="en-GB"/>
          <w14:ligatures w14:val="none"/>
        </w:rPr>
        <w:t xml:space="preserve">Teaching and Researching: Autonomy in Language Learning </w:t>
      </w:r>
      <w:r w:rsidRPr="009F2557">
        <w:rPr>
          <w:rFonts w:ascii="Arial" w:eastAsia="Times New Roman" w:hAnsi="Arial" w:cs="Arial"/>
          <w:kern w:val="0"/>
          <w:lang w:eastAsia="en-GB"/>
          <w14:ligatures w14:val="none"/>
        </w:rPr>
        <w:t xml:space="preserve">(2nd ed.). Routledge. </w:t>
      </w:r>
      <w:hyperlink r:id="rId8" w:history="1">
        <w:r w:rsidRPr="009F2557">
          <w:rPr>
            <w:rStyle w:val="Hyperlink"/>
            <w:rFonts w:ascii="Arial" w:eastAsia="Times New Roman" w:hAnsi="Arial" w:cs="Arial"/>
            <w:color w:val="auto"/>
            <w:kern w:val="0"/>
            <w:lang w:eastAsia="en-GB"/>
            <w14:ligatures w14:val="none"/>
          </w:rPr>
          <w:t>https://doi.org/10.4324/9781315833767</w:t>
        </w:r>
      </w:hyperlink>
      <w:r w:rsidRPr="009F2557">
        <w:rPr>
          <w:rFonts w:ascii="Arial" w:eastAsia="Times New Roman" w:hAnsi="Arial" w:cs="Arial"/>
          <w:kern w:val="0"/>
          <w:lang w:eastAsia="en-GB"/>
          <w14:ligatures w14:val="none"/>
        </w:rPr>
        <w:t xml:space="preserve"> </w:t>
      </w:r>
    </w:p>
    <w:p w14:paraId="1041F73D" w14:textId="77777777" w:rsidR="00C0139A" w:rsidRPr="009F2557" w:rsidRDefault="00C0139A" w:rsidP="00C0139A">
      <w:pPr>
        <w:spacing w:line="480" w:lineRule="auto"/>
        <w:ind w:left="737" w:hanging="720"/>
        <w:rPr>
          <w:rFonts w:ascii="Arial" w:hAnsi="Arial" w:cs="Arial"/>
        </w:rPr>
      </w:pPr>
      <w:r w:rsidRPr="009F2557">
        <w:rPr>
          <w:rFonts w:ascii="Arial" w:hAnsi="Arial" w:cs="Arial"/>
        </w:rPr>
        <w:t>British Educational Research Association. (2024) </w:t>
      </w:r>
      <w:r w:rsidRPr="009F2557">
        <w:rPr>
          <w:rFonts w:ascii="Arial" w:hAnsi="Arial" w:cs="Arial"/>
          <w:i/>
          <w:iCs/>
        </w:rPr>
        <w:t>Ethical guidelines for educational research</w:t>
      </w:r>
      <w:r w:rsidRPr="009F2557">
        <w:rPr>
          <w:rFonts w:ascii="Arial" w:hAnsi="Arial" w:cs="Arial"/>
        </w:rPr>
        <w:t xml:space="preserve">. 5th </w:t>
      </w:r>
      <w:proofErr w:type="spellStart"/>
      <w:r w:rsidRPr="009F2557">
        <w:rPr>
          <w:rFonts w:ascii="Arial" w:hAnsi="Arial" w:cs="Arial"/>
        </w:rPr>
        <w:t>edn</w:t>
      </w:r>
      <w:proofErr w:type="spellEnd"/>
      <w:r w:rsidRPr="009F2557">
        <w:rPr>
          <w:rFonts w:ascii="Arial" w:hAnsi="Arial" w:cs="Arial"/>
        </w:rPr>
        <w:t>. [Accessed: 10.02.25]</w:t>
      </w:r>
    </w:p>
    <w:p w14:paraId="4DB6A8BD" w14:textId="77777777" w:rsidR="00C0139A" w:rsidRPr="009F2557" w:rsidRDefault="00C0139A" w:rsidP="00C0139A">
      <w:pPr>
        <w:spacing w:line="480" w:lineRule="auto"/>
        <w:ind w:left="737" w:hanging="720"/>
        <w:rPr>
          <w:rFonts w:ascii="Arial" w:hAnsi="Arial" w:cs="Arial"/>
        </w:rPr>
      </w:pPr>
      <w:r w:rsidRPr="009F2557">
        <w:rPr>
          <w:rFonts w:ascii="Arial" w:hAnsi="Arial" w:cs="Arial"/>
        </w:rPr>
        <w:t>Bronfenbrenner, U. (1979). </w:t>
      </w:r>
      <w:r w:rsidRPr="009F2557">
        <w:rPr>
          <w:rFonts w:ascii="Arial" w:hAnsi="Arial" w:cs="Arial"/>
          <w:i/>
          <w:iCs/>
        </w:rPr>
        <w:t>The ecology of human development: Experiments by nature and design</w:t>
      </w:r>
      <w:r w:rsidRPr="009F2557">
        <w:rPr>
          <w:rFonts w:ascii="Arial" w:hAnsi="Arial" w:cs="Arial"/>
        </w:rPr>
        <w:t>. Cambridge, MA: Harvard University Press.</w:t>
      </w:r>
    </w:p>
    <w:p w14:paraId="737442BC" w14:textId="77777777" w:rsidR="00C0139A" w:rsidRPr="009F2557" w:rsidRDefault="00C0139A" w:rsidP="00C0139A">
      <w:pPr>
        <w:pStyle w:val="NormalWeb"/>
        <w:spacing w:before="0" w:beforeAutospacing="0" w:after="240" w:afterAutospacing="0" w:line="480" w:lineRule="auto"/>
        <w:ind w:left="737" w:hanging="720"/>
        <w:rPr>
          <w:rFonts w:ascii="Arial" w:hAnsi="Arial" w:cs="Arial"/>
        </w:rPr>
      </w:pPr>
      <w:r w:rsidRPr="009F2557">
        <w:rPr>
          <w:rFonts w:ascii="Arial" w:hAnsi="Arial" w:cs="Arial"/>
        </w:rPr>
        <w:t xml:space="preserve">Candy, P.C. (1991) </w:t>
      </w:r>
      <w:r w:rsidRPr="009F2557">
        <w:rPr>
          <w:rFonts w:ascii="Arial" w:hAnsi="Arial" w:cs="Arial"/>
          <w:i/>
          <w:iCs/>
        </w:rPr>
        <w:t>Self-direction for lifelong learning</w:t>
      </w:r>
      <w:r w:rsidRPr="009F2557">
        <w:rPr>
          <w:rFonts w:ascii="Arial" w:hAnsi="Arial" w:cs="Arial"/>
        </w:rPr>
        <w:t>: A comprehensive guide to theory and practice. (1</w:t>
      </w:r>
      <w:r w:rsidRPr="009F2557">
        <w:rPr>
          <w:rFonts w:ascii="Arial" w:hAnsi="Arial" w:cs="Arial"/>
          <w:vertAlign w:val="superscript"/>
        </w:rPr>
        <w:t>st</w:t>
      </w:r>
      <w:r w:rsidRPr="009F2557">
        <w:rPr>
          <w:rFonts w:ascii="Arial" w:hAnsi="Arial" w:cs="Arial"/>
        </w:rPr>
        <w:t xml:space="preserve"> ed.) Jossey Bass. </w:t>
      </w:r>
    </w:p>
    <w:p w14:paraId="4E310B99" w14:textId="77777777" w:rsidR="00C0139A" w:rsidRPr="009F2557" w:rsidRDefault="00C0139A" w:rsidP="00C0139A">
      <w:pPr>
        <w:spacing w:line="480" w:lineRule="auto"/>
        <w:ind w:left="737" w:hanging="720"/>
        <w:rPr>
          <w:rFonts w:ascii="Arial" w:hAnsi="Arial" w:cs="Arial"/>
        </w:rPr>
      </w:pPr>
      <w:r w:rsidRPr="009F2557">
        <w:rPr>
          <w:rFonts w:ascii="Arial" w:hAnsi="Arial" w:cs="Arial"/>
        </w:rPr>
        <w:t xml:space="preserve">Candy, P.C. (1991). </w:t>
      </w:r>
      <w:proofErr w:type="spellStart"/>
      <w:r w:rsidRPr="009F2557">
        <w:rPr>
          <w:rFonts w:ascii="Arial" w:hAnsi="Arial" w:cs="Arial"/>
          <w:i/>
          <w:iCs/>
        </w:rPr>
        <w:t>Self Direction</w:t>
      </w:r>
      <w:proofErr w:type="spellEnd"/>
      <w:r w:rsidRPr="009F2557">
        <w:rPr>
          <w:rFonts w:ascii="Arial" w:hAnsi="Arial" w:cs="Arial"/>
          <w:i/>
          <w:iCs/>
        </w:rPr>
        <w:t xml:space="preserve"> for Lifelong Learning</w:t>
      </w:r>
      <w:r w:rsidRPr="009F2557">
        <w:rPr>
          <w:rFonts w:ascii="Arial" w:hAnsi="Arial" w:cs="Arial"/>
        </w:rPr>
        <w:t>. Jossey-Bass.</w:t>
      </w:r>
    </w:p>
    <w:p w14:paraId="4A96DC99" w14:textId="77777777" w:rsidR="00C0139A" w:rsidRPr="009F2557" w:rsidRDefault="00C0139A" w:rsidP="00C0139A">
      <w:pPr>
        <w:pStyle w:val="NormalWeb"/>
        <w:spacing w:before="0" w:beforeAutospacing="0" w:after="240" w:afterAutospacing="0" w:line="480" w:lineRule="auto"/>
        <w:ind w:left="737" w:hanging="720"/>
        <w:rPr>
          <w:rFonts w:ascii="Arial" w:hAnsi="Arial" w:cs="Arial"/>
        </w:rPr>
      </w:pPr>
      <w:r w:rsidRPr="009F2557">
        <w:rPr>
          <w:rFonts w:ascii="Arial" w:hAnsi="Arial" w:cs="Arial"/>
        </w:rPr>
        <w:t xml:space="preserve">Clarke, S. (2014). </w:t>
      </w:r>
      <w:r w:rsidRPr="009F2557">
        <w:rPr>
          <w:rFonts w:ascii="Arial" w:hAnsi="Arial" w:cs="Arial"/>
          <w:i/>
          <w:iCs/>
        </w:rPr>
        <w:t>Outstanding Formative Assessment: Culture and Practice</w:t>
      </w:r>
      <w:r w:rsidRPr="009F2557">
        <w:rPr>
          <w:rFonts w:ascii="Arial" w:hAnsi="Arial" w:cs="Arial"/>
        </w:rPr>
        <w:t>. London: Hodder Education.</w:t>
      </w:r>
    </w:p>
    <w:p w14:paraId="1899C8A1" w14:textId="77777777" w:rsidR="00C0139A" w:rsidRPr="009F2557" w:rsidRDefault="00C0139A" w:rsidP="00C0139A">
      <w:pPr>
        <w:spacing w:line="480" w:lineRule="auto"/>
        <w:ind w:left="737" w:hanging="720"/>
        <w:rPr>
          <w:rStyle w:val="Hyperlink"/>
          <w:rFonts w:ascii="Arial" w:hAnsi="Arial" w:cs="Arial"/>
          <w:color w:val="auto"/>
          <w:u w:val="none"/>
        </w:rPr>
      </w:pPr>
      <w:r w:rsidRPr="009F2557">
        <w:rPr>
          <w:rStyle w:val="Hyperlink"/>
          <w:rFonts w:ascii="Arial" w:hAnsi="Arial" w:cs="Arial"/>
          <w:color w:val="auto"/>
          <w:u w:val="none"/>
        </w:rPr>
        <w:t xml:space="preserve">Deming W.E. (1986) </w:t>
      </w:r>
      <w:r w:rsidRPr="009F2557">
        <w:rPr>
          <w:rStyle w:val="Hyperlink"/>
          <w:rFonts w:ascii="Arial" w:hAnsi="Arial" w:cs="Arial"/>
          <w:i/>
          <w:iCs/>
          <w:color w:val="auto"/>
          <w:u w:val="none"/>
        </w:rPr>
        <w:t>Out of the crisis.</w:t>
      </w:r>
      <w:r w:rsidRPr="009F2557">
        <w:rPr>
          <w:rStyle w:val="Hyperlink"/>
          <w:rFonts w:ascii="Arial" w:hAnsi="Arial" w:cs="Arial"/>
          <w:color w:val="auto"/>
          <w:u w:val="none"/>
        </w:rPr>
        <w:t xml:space="preserve"> MIT press.</w:t>
      </w:r>
    </w:p>
    <w:p w14:paraId="016437BC" w14:textId="17487507" w:rsidR="00C0139A" w:rsidRPr="009F2557" w:rsidRDefault="00C0139A" w:rsidP="00C0139A">
      <w:pPr>
        <w:spacing w:line="480" w:lineRule="auto"/>
        <w:ind w:left="737" w:hanging="720"/>
        <w:rPr>
          <w:rFonts w:ascii="Arial" w:hAnsi="Arial" w:cs="Arial"/>
          <w:i/>
          <w:iCs/>
        </w:rPr>
      </w:pPr>
      <w:r w:rsidRPr="009F2557">
        <w:rPr>
          <w:rFonts w:ascii="Arial" w:hAnsi="Arial" w:cs="Arial"/>
        </w:rPr>
        <w:lastRenderedPageBreak/>
        <w:t xml:space="preserve">Department for Education (2025). </w:t>
      </w:r>
      <w:r w:rsidRPr="009F2557">
        <w:rPr>
          <w:rFonts w:ascii="Arial" w:hAnsi="Arial" w:cs="Arial"/>
          <w:i/>
          <w:iCs/>
        </w:rPr>
        <w:t>Government Sets out Plans to Target ‘stuck’ Schools</w:t>
      </w:r>
      <w:r w:rsidRPr="009F2557">
        <w:rPr>
          <w:rFonts w:ascii="Arial" w:hAnsi="Arial" w:cs="Arial"/>
        </w:rPr>
        <w:t>. [online] GOV.UK. Available at: https://www.gov.uk/government/news/government-sets-out-plans-to-target-stuck-schools [Accessed: 18/02/25].</w:t>
      </w:r>
    </w:p>
    <w:p w14:paraId="7CBAC617" w14:textId="77777777" w:rsidR="00C0139A" w:rsidRPr="009F2557" w:rsidRDefault="00C0139A" w:rsidP="00C0139A">
      <w:pPr>
        <w:spacing w:line="480" w:lineRule="auto"/>
        <w:ind w:left="737" w:hanging="720"/>
        <w:rPr>
          <w:rFonts w:ascii="Arial" w:hAnsi="Arial" w:cs="Arial"/>
        </w:rPr>
      </w:pPr>
      <w:r w:rsidRPr="009F2557">
        <w:rPr>
          <w:rFonts w:ascii="Arial" w:hAnsi="Arial" w:cs="Arial"/>
        </w:rPr>
        <w:t xml:space="preserve">Donaldson, G. (2015). </w:t>
      </w:r>
      <w:r w:rsidRPr="009F2557">
        <w:rPr>
          <w:rFonts w:ascii="Arial" w:hAnsi="Arial" w:cs="Arial"/>
          <w:i/>
          <w:iCs/>
        </w:rPr>
        <w:t>Successful Futures Independent Review of Curriculum and Assessment Arrangements in Wales</w:t>
      </w:r>
      <w:r w:rsidRPr="009F2557">
        <w:rPr>
          <w:rFonts w:ascii="Arial" w:hAnsi="Arial" w:cs="Arial"/>
        </w:rPr>
        <w:t xml:space="preserve">. [online] Available at: </w:t>
      </w:r>
      <w:hyperlink r:id="rId9" w:history="1">
        <w:r w:rsidRPr="009F2557">
          <w:rPr>
            <w:rStyle w:val="Hyperlink"/>
            <w:rFonts w:ascii="Arial" w:hAnsi="Arial" w:cs="Arial"/>
            <w:color w:val="auto"/>
          </w:rPr>
          <w:t>https://www.gov.wales/sites/default/files/publications/2018-03/successful-futures.pdf</w:t>
        </w:r>
      </w:hyperlink>
      <w:r w:rsidRPr="009F2557">
        <w:rPr>
          <w:rFonts w:ascii="Arial" w:hAnsi="Arial" w:cs="Arial"/>
        </w:rPr>
        <w:t>. [Accessed: 16.02 2025]</w:t>
      </w:r>
    </w:p>
    <w:p w14:paraId="244E534C" w14:textId="77777777" w:rsidR="00C0139A" w:rsidRPr="009F2557" w:rsidRDefault="00C0139A" w:rsidP="00C0139A">
      <w:pPr>
        <w:spacing w:line="480" w:lineRule="auto"/>
        <w:ind w:left="737" w:hanging="720"/>
        <w:rPr>
          <w:rFonts w:ascii="Arial" w:hAnsi="Arial" w:cs="Arial"/>
        </w:rPr>
      </w:pPr>
      <w:r w:rsidRPr="009F2557">
        <w:rPr>
          <w:rFonts w:ascii="Arial" w:hAnsi="Arial" w:cs="Arial"/>
        </w:rPr>
        <w:t xml:space="preserve">Edmonds, R.R. (1982). Programs of School Improvement: An Overview. </w:t>
      </w:r>
      <w:r w:rsidRPr="009F2557">
        <w:rPr>
          <w:rFonts w:ascii="Arial" w:hAnsi="Arial" w:cs="Arial"/>
          <w:i/>
          <w:iCs/>
        </w:rPr>
        <w:t>Educational leadership</w:t>
      </w:r>
      <w:r w:rsidRPr="009F2557">
        <w:rPr>
          <w:rFonts w:ascii="Arial" w:hAnsi="Arial" w:cs="Arial"/>
        </w:rPr>
        <w:t>, 40(3), pp.4–11.</w:t>
      </w:r>
    </w:p>
    <w:p w14:paraId="6BDE620C" w14:textId="77777777" w:rsidR="00C0139A" w:rsidRPr="009F2557" w:rsidRDefault="00C0139A" w:rsidP="00C0139A">
      <w:pPr>
        <w:spacing w:line="480" w:lineRule="auto"/>
        <w:ind w:left="720" w:hanging="720"/>
        <w:rPr>
          <w:rFonts w:ascii="Arial" w:hAnsi="Arial" w:cs="Arial"/>
        </w:rPr>
      </w:pPr>
      <w:r w:rsidRPr="009F2557">
        <w:rPr>
          <w:rFonts w:ascii="Arial" w:hAnsi="Arial" w:cs="Arial"/>
        </w:rPr>
        <w:t xml:space="preserve">Estyn (2024). A report on School X. </w:t>
      </w:r>
      <w:hyperlink r:id="rId10" w:history="1"/>
    </w:p>
    <w:p w14:paraId="4D646596" w14:textId="77777777" w:rsidR="00C0139A" w:rsidRPr="009F2557" w:rsidRDefault="00C0139A" w:rsidP="00C0139A">
      <w:pPr>
        <w:spacing w:line="480" w:lineRule="auto"/>
        <w:ind w:left="737" w:hanging="720"/>
        <w:rPr>
          <w:rFonts w:ascii="Arial" w:hAnsi="Arial" w:cs="Arial"/>
          <w:shd w:val="clear" w:color="auto" w:fill="FFFFFF"/>
        </w:rPr>
      </w:pPr>
      <w:r w:rsidRPr="009F2557">
        <w:rPr>
          <w:rFonts w:ascii="Arial" w:hAnsi="Arial" w:cs="Arial"/>
          <w:shd w:val="clear" w:color="auto" w:fill="FFFFFF"/>
        </w:rPr>
        <w:t xml:space="preserve">Estyn. (2021). </w:t>
      </w:r>
      <w:r w:rsidRPr="009F2557">
        <w:rPr>
          <w:rFonts w:ascii="Arial" w:hAnsi="Arial" w:cs="Arial"/>
          <w:i/>
          <w:iCs/>
          <w:shd w:val="clear" w:color="auto" w:fill="FFFFFF"/>
        </w:rPr>
        <w:t>Estyn Inspection Framework</w:t>
      </w:r>
      <w:r w:rsidRPr="009F2557">
        <w:rPr>
          <w:rFonts w:ascii="Arial" w:hAnsi="Arial" w:cs="Arial"/>
          <w:shd w:val="clear" w:color="auto" w:fill="FFFFFF"/>
        </w:rPr>
        <w:t xml:space="preserve">. Available at: </w:t>
      </w:r>
      <w:hyperlink r:id="rId11" w:history="1">
        <w:r w:rsidRPr="009F2557">
          <w:rPr>
            <w:rStyle w:val="Hyperlink"/>
            <w:rFonts w:ascii="Arial" w:hAnsi="Arial" w:cs="Arial"/>
            <w:color w:val="auto"/>
          </w:rPr>
          <w:t>Estyn Inspection Framework | Estyn (</w:t>
        </w:r>
        <w:proofErr w:type="spellStart"/>
        <w:r w:rsidRPr="009F2557">
          <w:rPr>
            <w:rStyle w:val="Hyperlink"/>
            <w:rFonts w:ascii="Arial" w:hAnsi="Arial" w:cs="Arial"/>
            <w:color w:val="auto"/>
          </w:rPr>
          <w:t>gov.wales</w:t>
        </w:r>
        <w:proofErr w:type="spellEnd"/>
        <w:r w:rsidRPr="009F2557">
          <w:rPr>
            <w:rStyle w:val="Hyperlink"/>
            <w:rFonts w:ascii="Arial" w:hAnsi="Arial" w:cs="Arial"/>
            <w:color w:val="auto"/>
          </w:rPr>
          <w:t>)</w:t>
        </w:r>
      </w:hyperlink>
      <w:r w:rsidRPr="009F2557">
        <w:rPr>
          <w:rFonts w:ascii="Arial" w:hAnsi="Arial" w:cs="Arial"/>
        </w:rPr>
        <w:t xml:space="preserve"> [Accessed: 20.02.25]</w:t>
      </w:r>
    </w:p>
    <w:p w14:paraId="1F9A15D1" w14:textId="77777777" w:rsidR="00C0139A" w:rsidRPr="009F2557" w:rsidRDefault="00C0139A" w:rsidP="00C0139A">
      <w:pPr>
        <w:pStyle w:val="NormalWeb"/>
        <w:spacing w:before="0" w:beforeAutospacing="0" w:after="240" w:afterAutospacing="0" w:line="480" w:lineRule="auto"/>
        <w:ind w:left="737" w:hanging="720"/>
        <w:rPr>
          <w:rFonts w:ascii="Arial" w:hAnsi="Arial" w:cs="Arial"/>
        </w:rPr>
      </w:pPr>
      <w:r w:rsidRPr="009F2557">
        <w:rPr>
          <w:rFonts w:ascii="Arial" w:hAnsi="Arial" w:cs="Arial"/>
        </w:rPr>
        <w:t>Freeman</w:t>
      </w:r>
      <w:r w:rsidRPr="009F2557">
        <w:rPr>
          <w:rFonts w:ascii="Cambria Math" w:hAnsi="Cambria Math" w:cs="Cambria Math"/>
        </w:rPr>
        <w:t>‐</w:t>
      </w:r>
      <w:r w:rsidRPr="009F2557">
        <w:rPr>
          <w:rFonts w:ascii="Arial" w:hAnsi="Arial" w:cs="Arial"/>
        </w:rPr>
        <w:t xml:space="preserve">Green, S., Williamson, P. &amp; Cornelius, K.E. (2023). Promoting inclusive practices in education: Bridging gaps and fostering independence. </w:t>
      </w:r>
      <w:r w:rsidRPr="009F2557">
        <w:rPr>
          <w:rFonts w:ascii="Arial" w:hAnsi="Arial" w:cs="Arial"/>
          <w:i/>
          <w:iCs/>
        </w:rPr>
        <w:t>TEACHING Exceptional Children</w:t>
      </w:r>
      <w:r w:rsidRPr="009F2557">
        <w:rPr>
          <w:rFonts w:ascii="Arial" w:hAnsi="Arial" w:cs="Arial"/>
        </w:rPr>
        <w:t xml:space="preserve">, [online] 56(2), pp.68–69. </w:t>
      </w:r>
      <w:proofErr w:type="spellStart"/>
      <w:r w:rsidRPr="009F2557">
        <w:rPr>
          <w:rFonts w:ascii="Arial" w:hAnsi="Arial" w:cs="Arial"/>
        </w:rPr>
        <w:t>doi:https</w:t>
      </w:r>
      <w:proofErr w:type="spellEnd"/>
      <w:r w:rsidRPr="009F2557">
        <w:rPr>
          <w:rFonts w:ascii="Arial" w:hAnsi="Arial" w:cs="Arial"/>
        </w:rPr>
        <w:t>://doi.org/10.1177/00400599231223785.</w:t>
      </w:r>
    </w:p>
    <w:p w14:paraId="7543C319" w14:textId="77777777" w:rsidR="00C0139A" w:rsidRPr="009F2557" w:rsidRDefault="00C0139A" w:rsidP="00C0139A">
      <w:pPr>
        <w:spacing w:line="480" w:lineRule="auto"/>
        <w:ind w:left="737" w:hanging="720"/>
        <w:rPr>
          <w:rFonts w:ascii="Arial" w:hAnsi="Arial" w:cs="Arial"/>
        </w:rPr>
      </w:pPr>
      <w:proofErr w:type="spellStart"/>
      <w:r w:rsidRPr="009F2557">
        <w:rPr>
          <w:rFonts w:ascii="Arial" w:hAnsi="Arial" w:cs="Arial"/>
        </w:rPr>
        <w:t>Gorard</w:t>
      </w:r>
      <w:proofErr w:type="spellEnd"/>
      <w:r w:rsidRPr="009F2557">
        <w:rPr>
          <w:rFonts w:ascii="Arial" w:hAnsi="Arial" w:cs="Arial"/>
        </w:rPr>
        <w:t>, S. (2011) ‘Who is eligible for free school meals? Characterising free school meals as a measure of disadvantage in England’, </w:t>
      </w:r>
      <w:r w:rsidRPr="009F2557">
        <w:rPr>
          <w:rFonts w:ascii="Arial" w:hAnsi="Arial" w:cs="Arial"/>
          <w:i/>
          <w:iCs/>
        </w:rPr>
        <w:t>British Educational Research Journal</w:t>
      </w:r>
      <w:r w:rsidRPr="009F2557">
        <w:rPr>
          <w:rFonts w:ascii="Arial" w:hAnsi="Arial" w:cs="Arial"/>
        </w:rPr>
        <w:t xml:space="preserve">, 38(6), pp. 1003–1017. </w:t>
      </w:r>
      <w:proofErr w:type="spellStart"/>
      <w:r w:rsidRPr="009F2557">
        <w:rPr>
          <w:rFonts w:ascii="Arial" w:hAnsi="Arial" w:cs="Arial"/>
        </w:rPr>
        <w:t>doi</w:t>
      </w:r>
      <w:proofErr w:type="spellEnd"/>
      <w:r w:rsidRPr="009F2557">
        <w:rPr>
          <w:rFonts w:ascii="Arial" w:hAnsi="Arial" w:cs="Arial"/>
        </w:rPr>
        <w:t>: 10.1080/01411926.2011.608118.</w:t>
      </w:r>
    </w:p>
    <w:p w14:paraId="7EFDAAF1" w14:textId="77777777" w:rsidR="00C0139A" w:rsidRPr="009F2557" w:rsidRDefault="00C0139A" w:rsidP="00C0139A">
      <w:pPr>
        <w:spacing w:line="480" w:lineRule="auto"/>
        <w:ind w:left="737" w:hanging="720"/>
        <w:rPr>
          <w:rFonts w:ascii="Arial" w:hAnsi="Arial" w:cs="Arial"/>
        </w:rPr>
      </w:pPr>
      <w:r w:rsidRPr="009F2557">
        <w:rPr>
          <w:rFonts w:ascii="Arial" w:hAnsi="Arial" w:cs="Arial"/>
        </w:rPr>
        <w:lastRenderedPageBreak/>
        <w:t xml:space="preserve">Healey, M., Flint, A., &amp; Harrington, K. (2014). </w:t>
      </w:r>
      <w:r w:rsidRPr="009F2557">
        <w:rPr>
          <w:rFonts w:ascii="Arial" w:hAnsi="Arial" w:cs="Arial"/>
          <w:i/>
          <w:iCs/>
        </w:rPr>
        <w:t>Engagement through Partnership: Students as Partners in Learning and Teaching in Higher Education.</w:t>
      </w:r>
      <w:r w:rsidRPr="009F2557">
        <w:rPr>
          <w:rFonts w:ascii="Arial" w:hAnsi="Arial" w:cs="Arial"/>
        </w:rPr>
        <w:t xml:space="preserve"> York: HEA.</w:t>
      </w:r>
    </w:p>
    <w:p w14:paraId="6493D124" w14:textId="77777777" w:rsidR="00C0139A" w:rsidRPr="009F2557" w:rsidRDefault="00C0139A" w:rsidP="00C0139A">
      <w:pPr>
        <w:pStyle w:val="NormalWeb"/>
        <w:spacing w:before="0" w:beforeAutospacing="0" w:after="240" w:afterAutospacing="0" w:line="480" w:lineRule="auto"/>
        <w:ind w:left="737" w:hanging="720"/>
        <w:rPr>
          <w:rFonts w:ascii="Arial" w:hAnsi="Arial" w:cs="Arial"/>
        </w:rPr>
      </w:pPr>
      <w:r w:rsidRPr="009F2557">
        <w:rPr>
          <w:rFonts w:ascii="Arial" w:hAnsi="Arial" w:cs="Arial"/>
        </w:rPr>
        <w:t xml:space="preserve">Holec, H. (1981) </w:t>
      </w:r>
      <w:r w:rsidRPr="009F2557">
        <w:rPr>
          <w:rFonts w:ascii="Arial" w:hAnsi="Arial" w:cs="Arial"/>
          <w:i/>
          <w:iCs/>
        </w:rPr>
        <w:t>Autonomy and Foreign Language Learning</w:t>
      </w:r>
      <w:r w:rsidRPr="009F2557">
        <w:rPr>
          <w:rFonts w:ascii="Arial" w:hAnsi="Arial" w:cs="Arial"/>
        </w:rPr>
        <w:t xml:space="preserve">, Oxford: Pergamon Press. </w:t>
      </w:r>
    </w:p>
    <w:p w14:paraId="15CB3A02" w14:textId="77777777" w:rsidR="00C0139A" w:rsidRPr="009F2557" w:rsidRDefault="00C0139A" w:rsidP="00C0139A">
      <w:pPr>
        <w:spacing w:line="480" w:lineRule="auto"/>
        <w:ind w:left="737" w:hanging="720"/>
        <w:rPr>
          <w:rStyle w:val="Hyperlink"/>
          <w:rFonts w:ascii="Arial" w:hAnsi="Arial" w:cs="Arial"/>
          <w:color w:val="auto"/>
          <w:u w:val="none"/>
        </w:rPr>
      </w:pPr>
      <w:r w:rsidRPr="009F2557">
        <w:rPr>
          <w:rStyle w:val="Hyperlink"/>
          <w:rFonts w:ascii="Arial" w:hAnsi="Arial" w:cs="Arial"/>
          <w:color w:val="auto"/>
          <w:u w:val="none"/>
        </w:rPr>
        <w:t xml:space="preserve">Hopkins, D. (2001). </w:t>
      </w:r>
      <w:r w:rsidRPr="009F2557">
        <w:rPr>
          <w:rStyle w:val="Hyperlink"/>
          <w:rFonts w:ascii="Arial" w:hAnsi="Arial" w:cs="Arial"/>
          <w:i/>
          <w:iCs/>
          <w:color w:val="auto"/>
          <w:u w:val="none"/>
        </w:rPr>
        <w:t>School improvement for real</w:t>
      </w:r>
      <w:r w:rsidRPr="009F2557">
        <w:rPr>
          <w:rStyle w:val="Hyperlink"/>
          <w:rFonts w:ascii="Arial" w:hAnsi="Arial" w:cs="Arial"/>
          <w:color w:val="auto"/>
          <w:u w:val="none"/>
        </w:rPr>
        <w:t xml:space="preserve">. Routledge. </w:t>
      </w:r>
    </w:p>
    <w:p w14:paraId="307D0FBB" w14:textId="77777777" w:rsidR="00C0139A" w:rsidRPr="009F2557" w:rsidRDefault="00C0139A" w:rsidP="00C0139A">
      <w:pPr>
        <w:spacing w:line="480" w:lineRule="auto"/>
        <w:ind w:left="737" w:hanging="720"/>
        <w:rPr>
          <w:rFonts w:ascii="Arial" w:hAnsi="Arial" w:cs="Arial"/>
        </w:rPr>
      </w:pPr>
      <w:r w:rsidRPr="009F2557">
        <w:rPr>
          <w:rFonts w:ascii="Arial" w:hAnsi="Arial" w:cs="Arial"/>
        </w:rPr>
        <w:t>Ilie, S., Sutherland, A. and Vignoles, A. (2017). Revisiting free school meal eligibility as a proxy for pupil socio</w:t>
      </w:r>
      <w:r w:rsidRPr="009F2557">
        <w:rPr>
          <w:rFonts w:ascii="Cambria Math" w:hAnsi="Cambria Math" w:cs="Cambria Math"/>
        </w:rPr>
        <w:t>‐</w:t>
      </w:r>
      <w:r w:rsidRPr="009F2557">
        <w:rPr>
          <w:rFonts w:ascii="Arial" w:hAnsi="Arial" w:cs="Arial"/>
        </w:rPr>
        <w:t>economic deprivation. </w:t>
      </w:r>
      <w:r w:rsidRPr="009F2557">
        <w:rPr>
          <w:rFonts w:ascii="Arial" w:hAnsi="Arial" w:cs="Arial"/>
          <w:i/>
          <w:iCs/>
        </w:rPr>
        <w:t>British Educational Research Journal</w:t>
      </w:r>
      <w:r w:rsidRPr="009F2557">
        <w:rPr>
          <w:rFonts w:ascii="Arial" w:hAnsi="Arial" w:cs="Arial"/>
        </w:rPr>
        <w:t>, </w:t>
      </w:r>
      <w:r w:rsidRPr="009F2557">
        <w:rPr>
          <w:rFonts w:ascii="Arial" w:hAnsi="Arial" w:cs="Arial"/>
          <w:i/>
          <w:iCs/>
        </w:rPr>
        <w:t>43</w:t>
      </w:r>
      <w:r w:rsidRPr="009F2557">
        <w:rPr>
          <w:rFonts w:ascii="Arial" w:hAnsi="Arial" w:cs="Arial"/>
        </w:rPr>
        <w:t>(2), pp.253-274.</w:t>
      </w:r>
    </w:p>
    <w:p w14:paraId="48D14AD4" w14:textId="77777777" w:rsidR="00C0139A" w:rsidRPr="009F2557" w:rsidRDefault="00C0139A" w:rsidP="00C0139A">
      <w:pPr>
        <w:pStyle w:val="NormalWeb"/>
        <w:spacing w:before="0" w:beforeAutospacing="0" w:after="240" w:afterAutospacing="0" w:line="480" w:lineRule="auto"/>
        <w:ind w:left="737" w:hanging="720"/>
        <w:rPr>
          <w:rFonts w:ascii="Arial" w:hAnsi="Arial" w:cs="Arial"/>
        </w:rPr>
      </w:pPr>
      <w:r w:rsidRPr="009F2557">
        <w:rPr>
          <w:rFonts w:ascii="Arial" w:hAnsi="Arial" w:cs="Arial"/>
        </w:rPr>
        <w:t xml:space="preserve">Laevers, F. (1994). </w:t>
      </w:r>
      <w:r w:rsidRPr="009F2557">
        <w:rPr>
          <w:rFonts w:ascii="Arial" w:hAnsi="Arial" w:cs="Arial"/>
          <w:i/>
          <w:iCs/>
        </w:rPr>
        <w:t>Defining and assessing quality in early childhood education</w:t>
      </w:r>
      <w:r w:rsidRPr="009F2557">
        <w:rPr>
          <w:rFonts w:ascii="Arial" w:hAnsi="Arial" w:cs="Arial"/>
        </w:rPr>
        <w:t>. Leuven Belgium: Leuven University Press.</w:t>
      </w:r>
    </w:p>
    <w:p w14:paraId="20309550" w14:textId="77777777" w:rsidR="00C0139A" w:rsidRPr="009F2557" w:rsidRDefault="00C0139A" w:rsidP="00C0139A">
      <w:pPr>
        <w:spacing w:line="480" w:lineRule="auto"/>
        <w:ind w:left="737" w:hanging="720"/>
        <w:rPr>
          <w:rFonts w:ascii="Arial" w:hAnsi="Arial" w:cs="Arial"/>
        </w:rPr>
      </w:pPr>
      <w:r w:rsidRPr="009F2557">
        <w:rPr>
          <w:rFonts w:ascii="Arial" w:hAnsi="Arial" w:cs="Arial"/>
        </w:rPr>
        <w:t xml:space="preserve">Leek, J., Rojek, M., </w:t>
      </w:r>
      <w:proofErr w:type="spellStart"/>
      <w:r w:rsidRPr="009F2557">
        <w:rPr>
          <w:rFonts w:ascii="Arial" w:hAnsi="Arial" w:cs="Arial"/>
        </w:rPr>
        <w:t>Dobińska</w:t>
      </w:r>
      <w:proofErr w:type="spellEnd"/>
      <w:r w:rsidRPr="009F2557">
        <w:rPr>
          <w:rFonts w:ascii="Arial" w:hAnsi="Arial" w:cs="Arial"/>
        </w:rPr>
        <w:t>, G., &amp; Kosiorek, M. (2024) ‘Navigating the power of time in classroom practices: teachers’ and students’ perspectives’, </w:t>
      </w:r>
      <w:r w:rsidRPr="009F2557">
        <w:rPr>
          <w:rFonts w:ascii="Arial" w:hAnsi="Arial" w:cs="Arial"/>
          <w:i/>
          <w:iCs/>
        </w:rPr>
        <w:t>Educational Review</w:t>
      </w:r>
      <w:r w:rsidRPr="009F2557">
        <w:rPr>
          <w:rFonts w:ascii="Arial" w:hAnsi="Arial" w:cs="Arial"/>
        </w:rPr>
        <w:t xml:space="preserve">, pp. 1–23. </w:t>
      </w:r>
      <w:proofErr w:type="spellStart"/>
      <w:r w:rsidRPr="009F2557">
        <w:rPr>
          <w:rFonts w:ascii="Arial" w:hAnsi="Arial" w:cs="Arial"/>
        </w:rPr>
        <w:t>doi</w:t>
      </w:r>
      <w:proofErr w:type="spellEnd"/>
      <w:r w:rsidRPr="009F2557">
        <w:rPr>
          <w:rFonts w:ascii="Arial" w:hAnsi="Arial" w:cs="Arial"/>
        </w:rPr>
        <w:t>: 10.1080/00131911.2024.2438878.</w:t>
      </w:r>
    </w:p>
    <w:p w14:paraId="02DCDFEE" w14:textId="77777777" w:rsidR="00C0139A" w:rsidRPr="009F2557" w:rsidRDefault="00C0139A" w:rsidP="00C0139A">
      <w:pPr>
        <w:spacing w:line="480" w:lineRule="auto"/>
        <w:ind w:left="737" w:hanging="720"/>
        <w:rPr>
          <w:rFonts w:ascii="Arial" w:hAnsi="Arial" w:cs="Arial"/>
        </w:rPr>
      </w:pPr>
      <w:proofErr w:type="spellStart"/>
      <w:r w:rsidRPr="009F2557">
        <w:rPr>
          <w:rFonts w:ascii="Arial" w:hAnsi="Arial" w:cs="Arial"/>
        </w:rPr>
        <w:t>Lemov</w:t>
      </w:r>
      <w:proofErr w:type="spellEnd"/>
      <w:r w:rsidRPr="009F2557">
        <w:rPr>
          <w:rFonts w:ascii="Arial" w:hAnsi="Arial" w:cs="Arial"/>
        </w:rPr>
        <w:t xml:space="preserve">, D. (2010). </w:t>
      </w:r>
      <w:r w:rsidRPr="009F2557">
        <w:rPr>
          <w:rFonts w:ascii="Arial" w:hAnsi="Arial" w:cs="Arial"/>
          <w:i/>
          <w:iCs/>
        </w:rPr>
        <w:t>Teach like a champion : 49 techniques that put students on the path to college</w:t>
      </w:r>
      <w:r w:rsidRPr="009F2557">
        <w:rPr>
          <w:rFonts w:ascii="Arial" w:hAnsi="Arial" w:cs="Arial"/>
        </w:rPr>
        <w:t>. San Francisco: Jossey-Bass.</w:t>
      </w:r>
    </w:p>
    <w:p w14:paraId="6E8753F9" w14:textId="77777777" w:rsidR="00C0139A" w:rsidRPr="009F2557" w:rsidRDefault="00C0139A" w:rsidP="00C0139A">
      <w:pPr>
        <w:pStyle w:val="NormalWeb"/>
        <w:spacing w:after="0" w:line="480" w:lineRule="auto"/>
        <w:ind w:left="737" w:hanging="720"/>
        <w:rPr>
          <w:rFonts w:ascii="Arial" w:hAnsi="Arial" w:cs="Arial"/>
        </w:rPr>
      </w:pPr>
      <w:r w:rsidRPr="009F2557">
        <w:rPr>
          <w:rFonts w:ascii="Arial" w:hAnsi="Arial" w:cs="Arial"/>
        </w:rPr>
        <w:t xml:space="preserve">Lombardi, L., Thomas, V., </w:t>
      </w:r>
      <w:proofErr w:type="spellStart"/>
      <w:r w:rsidRPr="009F2557">
        <w:rPr>
          <w:rFonts w:ascii="Arial" w:hAnsi="Arial" w:cs="Arial"/>
        </w:rPr>
        <w:t>Rodeyns</w:t>
      </w:r>
      <w:proofErr w:type="spellEnd"/>
      <w:r w:rsidRPr="009F2557">
        <w:rPr>
          <w:rFonts w:ascii="Arial" w:hAnsi="Arial" w:cs="Arial"/>
        </w:rPr>
        <w:t xml:space="preserve">, J., Mednick, F.J., De Backer, F. &amp;  </w:t>
      </w:r>
      <w:proofErr w:type="spellStart"/>
      <w:r w:rsidRPr="009F2557">
        <w:rPr>
          <w:rFonts w:ascii="Arial" w:hAnsi="Arial" w:cs="Arial"/>
        </w:rPr>
        <w:t>Lombaerts</w:t>
      </w:r>
      <w:proofErr w:type="spellEnd"/>
      <w:r w:rsidRPr="009F2557">
        <w:rPr>
          <w:rFonts w:ascii="Arial" w:hAnsi="Arial" w:cs="Arial"/>
        </w:rPr>
        <w:t xml:space="preserve">, K. (2021). Primary school teachers’ experiences of teaching strategies that promote pupils’ critical thinking. </w:t>
      </w:r>
      <w:r w:rsidRPr="009F2557">
        <w:rPr>
          <w:rFonts w:ascii="Arial" w:hAnsi="Arial" w:cs="Arial"/>
          <w:i/>
          <w:iCs/>
        </w:rPr>
        <w:t>Educational Studies</w:t>
      </w:r>
      <w:r w:rsidRPr="009F2557">
        <w:rPr>
          <w:rFonts w:ascii="Arial" w:hAnsi="Arial" w:cs="Arial"/>
        </w:rPr>
        <w:t xml:space="preserve">, 50(5), pp.1–19. </w:t>
      </w:r>
      <w:proofErr w:type="spellStart"/>
      <w:r w:rsidRPr="009F2557">
        <w:rPr>
          <w:rFonts w:ascii="Arial" w:hAnsi="Arial" w:cs="Arial"/>
        </w:rPr>
        <w:t>doi:https</w:t>
      </w:r>
      <w:proofErr w:type="spellEnd"/>
      <w:r w:rsidRPr="009F2557">
        <w:rPr>
          <w:rFonts w:ascii="Arial" w:hAnsi="Arial" w:cs="Arial"/>
        </w:rPr>
        <w:t>://doi.org/10.1080/03055698.2021.1990017.</w:t>
      </w:r>
    </w:p>
    <w:p w14:paraId="58AD5F3C" w14:textId="77777777" w:rsidR="00C0139A" w:rsidRPr="009F2557" w:rsidRDefault="00C0139A" w:rsidP="00C0139A">
      <w:pPr>
        <w:spacing w:line="480" w:lineRule="auto"/>
        <w:ind w:left="737" w:hanging="720"/>
        <w:rPr>
          <w:rFonts w:ascii="Arial" w:hAnsi="Arial" w:cs="Arial"/>
        </w:rPr>
      </w:pPr>
      <w:r w:rsidRPr="009F2557">
        <w:rPr>
          <w:rFonts w:ascii="Arial" w:hAnsi="Arial" w:cs="Arial"/>
        </w:rPr>
        <w:lastRenderedPageBreak/>
        <w:t xml:space="preserve">Maslow, A.H. (1943). A Theory of Human Motivation. </w:t>
      </w:r>
      <w:r w:rsidRPr="009F2557">
        <w:rPr>
          <w:rFonts w:ascii="Arial" w:hAnsi="Arial" w:cs="Arial"/>
          <w:i/>
          <w:iCs/>
        </w:rPr>
        <w:t>Psychological Review</w:t>
      </w:r>
      <w:r w:rsidRPr="009F2557">
        <w:rPr>
          <w:rFonts w:ascii="Arial" w:hAnsi="Arial" w:cs="Arial"/>
        </w:rPr>
        <w:t xml:space="preserve">, 50(4), pp.370–396. </w:t>
      </w:r>
      <w:proofErr w:type="spellStart"/>
      <w:r w:rsidRPr="009F2557">
        <w:rPr>
          <w:rFonts w:ascii="Arial" w:hAnsi="Arial" w:cs="Arial"/>
        </w:rPr>
        <w:t>doi:https</w:t>
      </w:r>
      <w:proofErr w:type="spellEnd"/>
      <w:r w:rsidRPr="009F2557">
        <w:rPr>
          <w:rFonts w:ascii="Arial" w:hAnsi="Arial" w:cs="Arial"/>
        </w:rPr>
        <w:t>://doi.org/10.1037/h0054346.</w:t>
      </w:r>
    </w:p>
    <w:p w14:paraId="0E2B613C" w14:textId="77777777" w:rsidR="00C0139A" w:rsidRPr="009F2557" w:rsidRDefault="00C0139A" w:rsidP="00C0139A">
      <w:pPr>
        <w:spacing w:line="480" w:lineRule="auto"/>
        <w:ind w:left="737" w:hanging="720"/>
        <w:rPr>
          <w:rFonts w:ascii="Arial" w:hAnsi="Arial" w:cs="Arial"/>
        </w:rPr>
      </w:pPr>
      <w:r w:rsidRPr="009F2557">
        <w:rPr>
          <w:rFonts w:ascii="Arial" w:hAnsi="Arial" w:cs="Arial"/>
        </w:rPr>
        <w:t xml:space="preserve">Meyer, B., Haywood, N., Sachdev, D. and Faraday, S. (2008) </w:t>
      </w:r>
      <w:r w:rsidRPr="009F2557">
        <w:rPr>
          <w:rFonts w:ascii="Arial" w:hAnsi="Arial" w:cs="Arial"/>
          <w:i/>
          <w:iCs/>
        </w:rPr>
        <w:t xml:space="preserve">What is independent learning and what are the benefits for students? </w:t>
      </w:r>
      <w:r w:rsidRPr="009F2557">
        <w:rPr>
          <w:rFonts w:ascii="Arial" w:hAnsi="Arial" w:cs="Arial"/>
        </w:rPr>
        <w:t>Available at: Whatisindependentlearningandwhatarethebenefits.pdf (curee.co.uk) [Accessed: 18.02.25]</w:t>
      </w:r>
    </w:p>
    <w:p w14:paraId="313DE582" w14:textId="77777777" w:rsidR="00C0139A" w:rsidRPr="009F2557" w:rsidRDefault="00C0139A" w:rsidP="00C0139A">
      <w:pPr>
        <w:spacing w:line="480" w:lineRule="auto"/>
        <w:ind w:left="737" w:hanging="720"/>
        <w:rPr>
          <w:rFonts w:ascii="Arial" w:hAnsi="Arial" w:cs="Arial"/>
        </w:rPr>
      </w:pPr>
      <w:r w:rsidRPr="009F2557">
        <w:rPr>
          <w:rFonts w:ascii="Arial" w:hAnsi="Arial" w:cs="Arial"/>
        </w:rPr>
        <w:t xml:space="preserve">National Foundation for Educational Research (NFER) (2023). </w:t>
      </w:r>
      <w:r w:rsidRPr="009F2557">
        <w:rPr>
          <w:rFonts w:ascii="Arial" w:hAnsi="Arial" w:cs="Arial"/>
          <w:i/>
          <w:iCs/>
        </w:rPr>
        <w:t xml:space="preserve">Cost of Living crisis: Impact on Schools </w:t>
      </w:r>
      <w:r w:rsidRPr="009F2557">
        <w:rPr>
          <w:rFonts w:ascii="Arial" w:hAnsi="Arial" w:cs="Arial"/>
        </w:rPr>
        <w:t>. [online]. Available at: https://www.nfer.ac.uk/media/442hax54/cost_of_living_impact_on_schools_full_report.pdf [Accessed:16.02.25].</w:t>
      </w:r>
    </w:p>
    <w:p w14:paraId="2E9A743C" w14:textId="77777777" w:rsidR="00C0139A" w:rsidRPr="009F2557" w:rsidRDefault="00C0139A" w:rsidP="00C0139A">
      <w:pPr>
        <w:pStyle w:val="NormalWeb"/>
        <w:spacing w:before="0" w:beforeAutospacing="0" w:after="0" w:afterAutospacing="0" w:line="480" w:lineRule="auto"/>
        <w:ind w:left="737" w:hanging="720"/>
        <w:rPr>
          <w:rFonts w:ascii="Arial" w:hAnsi="Arial" w:cs="Arial"/>
        </w:rPr>
      </w:pPr>
      <w:r w:rsidRPr="009F2557">
        <w:rPr>
          <w:rFonts w:ascii="Arial" w:hAnsi="Arial" w:cs="Arial"/>
        </w:rPr>
        <w:t xml:space="preserve">Robinson, V. M., Lloyd, C. A., &amp; Rowe, K. J. (2008) The impact of leadership on student outcomes: An analysis of the differential effects of leadership types. </w:t>
      </w:r>
      <w:r w:rsidRPr="009F2557">
        <w:rPr>
          <w:rFonts w:ascii="Arial" w:hAnsi="Arial" w:cs="Arial"/>
          <w:i/>
          <w:iCs/>
        </w:rPr>
        <w:t>Educational Administration Quarterly</w:t>
      </w:r>
      <w:r w:rsidRPr="009F2557">
        <w:rPr>
          <w:rFonts w:ascii="Arial" w:hAnsi="Arial" w:cs="Arial"/>
        </w:rPr>
        <w:t>, 44(5), 635-674.</w:t>
      </w:r>
    </w:p>
    <w:p w14:paraId="7669EAA0" w14:textId="77777777" w:rsidR="00C0139A" w:rsidRPr="009F2557" w:rsidRDefault="00C0139A" w:rsidP="00C0139A">
      <w:pPr>
        <w:pStyle w:val="NormalWeb"/>
        <w:spacing w:before="0" w:beforeAutospacing="0" w:after="0" w:afterAutospacing="0" w:line="480" w:lineRule="auto"/>
        <w:ind w:left="737" w:hanging="720"/>
        <w:rPr>
          <w:rFonts w:ascii="Arial" w:hAnsi="Arial" w:cs="Arial"/>
        </w:rPr>
      </w:pPr>
    </w:p>
    <w:p w14:paraId="585AEB3E" w14:textId="77777777" w:rsidR="00C0139A" w:rsidRPr="009F2557" w:rsidRDefault="00C0139A" w:rsidP="00C0139A">
      <w:pPr>
        <w:spacing w:line="480" w:lineRule="auto"/>
        <w:ind w:left="737" w:hanging="720"/>
        <w:rPr>
          <w:rFonts w:ascii="Arial" w:hAnsi="Arial" w:cs="Arial"/>
        </w:rPr>
      </w:pPr>
      <w:r w:rsidRPr="009F2557">
        <w:rPr>
          <w:rFonts w:ascii="Arial" w:hAnsi="Arial" w:cs="Arial"/>
        </w:rPr>
        <w:t>Rowland, S. (2021) Child in control: towards an interpretive model of teaching and learning. In </w:t>
      </w:r>
      <w:r w:rsidRPr="009F2557">
        <w:rPr>
          <w:rFonts w:ascii="Arial" w:hAnsi="Arial" w:cs="Arial"/>
          <w:i/>
          <w:iCs/>
        </w:rPr>
        <w:t>Children and their primary schools</w:t>
      </w:r>
      <w:r w:rsidRPr="009F2557">
        <w:rPr>
          <w:rFonts w:ascii="Arial" w:hAnsi="Arial" w:cs="Arial"/>
        </w:rPr>
        <w:t> (pp. 121-132). Routledge.</w:t>
      </w:r>
    </w:p>
    <w:p w14:paraId="32FF91C0" w14:textId="77777777" w:rsidR="00C0139A" w:rsidRPr="009F2557" w:rsidRDefault="00C0139A" w:rsidP="00C0139A">
      <w:pPr>
        <w:spacing w:line="480" w:lineRule="auto"/>
        <w:ind w:left="737" w:hanging="720"/>
        <w:rPr>
          <w:rStyle w:val="Hyperlink"/>
          <w:rFonts w:ascii="Arial" w:hAnsi="Arial" w:cs="Arial"/>
          <w:color w:val="auto"/>
          <w:u w:val="none"/>
        </w:rPr>
      </w:pPr>
      <w:r w:rsidRPr="009F2557">
        <w:rPr>
          <w:rStyle w:val="Hyperlink"/>
          <w:rFonts w:ascii="Arial" w:hAnsi="Arial" w:cs="Arial"/>
          <w:color w:val="auto"/>
          <w:u w:val="none"/>
        </w:rPr>
        <w:t xml:space="preserve">Sammons, P., Davis, S., Day, C., &amp; Gu, Q. (2010) The impact of leadership on outcomes and equity in schools. </w:t>
      </w:r>
      <w:r w:rsidRPr="009F2557">
        <w:rPr>
          <w:rStyle w:val="Hyperlink"/>
          <w:rFonts w:ascii="Arial" w:hAnsi="Arial" w:cs="Arial"/>
          <w:i/>
          <w:iCs/>
          <w:color w:val="auto"/>
          <w:u w:val="none"/>
        </w:rPr>
        <w:t>School leadership and management</w:t>
      </w:r>
      <w:r w:rsidRPr="009F2557">
        <w:rPr>
          <w:rStyle w:val="Hyperlink"/>
          <w:rFonts w:ascii="Arial" w:hAnsi="Arial" w:cs="Arial"/>
          <w:color w:val="auto"/>
          <w:u w:val="none"/>
        </w:rPr>
        <w:t>, 30(2), 99-113.</w:t>
      </w:r>
    </w:p>
    <w:p w14:paraId="11873FA1" w14:textId="77777777" w:rsidR="00C0139A" w:rsidRPr="009F2557" w:rsidRDefault="00C0139A" w:rsidP="00C0139A">
      <w:pPr>
        <w:pStyle w:val="NormalWeb"/>
        <w:spacing w:before="0" w:beforeAutospacing="0" w:after="0" w:afterAutospacing="0" w:line="480" w:lineRule="auto"/>
        <w:ind w:left="737" w:hanging="720"/>
        <w:rPr>
          <w:rFonts w:ascii="Arial" w:hAnsi="Arial" w:cs="Arial"/>
        </w:rPr>
      </w:pPr>
      <w:proofErr w:type="spellStart"/>
      <w:r w:rsidRPr="009F2557">
        <w:rPr>
          <w:rFonts w:ascii="Arial" w:hAnsi="Arial" w:cs="Arial"/>
        </w:rPr>
        <w:t>Sergiovanni</w:t>
      </w:r>
      <w:proofErr w:type="spellEnd"/>
      <w:r w:rsidRPr="009F2557">
        <w:rPr>
          <w:rFonts w:ascii="Arial" w:hAnsi="Arial" w:cs="Arial"/>
        </w:rPr>
        <w:t xml:space="preserve">, T. J. (1996) </w:t>
      </w:r>
      <w:r w:rsidRPr="009F2557">
        <w:rPr>
          <w:rFonts w:ascii="Arial" w:hAnsi="Arial" w:cs="Arial"/>
          <w:i/>
          <w:iCs/>
        </w:rPr>
        <w:t>Leadership for the schoolhouse: How is it different? Why is it important?.</w:t>
      </w:r>
      <w:r w:rsidRPr="009F2557">
        <w:rPr>
          <w:rFonts w:ascii="Arial" w:hAnsi="Arial" w:cs="Arial"/>
        </w:rPr>
        <w:t xml:space="preserve"> Jossey-Bass.</w:t>
      </w:r>
    </w:p>
    <w:p w14:paraId="0CA0C4E7" w14:textId="77777777" w:rsidR="00C0139A" w:rsidRPr="009F2557" w:rsidRDefault="00C0139A" w:rsidP="00C0139A">
      <w:pPr>
        <w:spacing w:line="480" w:lineRule="auto"/>
        <w:ind w:left="737" w:hanging="720"/>
        <w:rPr>
          <w:rFonts w:ascii="Arial" w:hAnsi="Arial" w:cs="Arial"/>
        </w:rPr>
      </w:pPr>
      <w:r w:rsidRPr="009F2557">
        <w:rPr>
          <w:rFonts w:ascii="Arial" w:hAnsi="Arial" w:cs="Arial"/>
        </w:rPr>
        <w:t xml:space="preserve">Skipp, A. and Hopwood, V. (2019) </w:t>
      </w:r>
      <w:r w:rsidRPr="009F2557">
        <w:rPr>
          <w:rFonts w:ascii="Arial" w:hAnsi="Arial" w:cs="Arial"/>
          <w:i/>
          <w:iCs/>
        </w:rPr>
        <w:t>Deployment of Teaching Assistants in schools</w:t>
      </w:r>
      <w:r w:rsidRPr="009F2557">
        <w:rPr>
          <w:rFonts w:ascii="Arial" w:hAnsi="Arial" w:cs="Arial"/>
        </w:rPr>
        <w:t>. Available at: Deployment of teaching assistants in schools (publishing.service.gov.uk) [Accessed: 20.02.25]</w:t>
      </w:r>
    </w:p>
    <w:p w14:paraId="0EAE9B5A" w14:textId="77777777" w:rsidR="00C0139A" w:rsidRPr="009F2557" w:rsidRDefault="00C0139A" w:rsidP="00C0139A">
      <w:pPr>
        <w:spacing w:line="480" w:lineRule="auto"/>
        <w:ind w:left="737" w:hanging="720"/>
        <w:rPr>
          <w:rFonts w:ascii="Arial" w:hAnsi="Arial" w:cs="Arial"/>
          <w:shd w:val="clear" w:color="auto" w:fill="FFFFFF"/>
        </w:rPr>
      </w:pPr>
      <w:r w:rsidRPr="009F2557">
        <w:rPr>
          <w:rFonts w:ascii="Arial" w:hAnsi="Arial" w:cs="Arial"/>
          <w:shd w:val="clear" w:color="auto" w:fill="FFFFFF"/>
        </w:rPr>
        <w:lastRenderedPageBreak/>
        <w:t xml:space="preserve">Tichnor-Wagner, A., </w:t>
      </w:r>
      <w:proofErr w:type="spellStart"/>
      <w:r w:rsidRPr="009F2557">
        <w:rPr>
          <w:rFonts w:ascii="Arial" w:hAnsi="Arial" w:cs="Arial"/>
          <w:shd w:val="clear" w:color="auto" w:fill="FFFFFF"/>
        </w:rPr>
        <w:t>Wachen</w:t>
      </w:r>
      <w:proofErr w:type="spellEnd"/>
      <w:r w:rsidRPr="009F2557">
        <w:rPr>
          <w:rFonts w:ascii="Arial" w:hAnsi="Arial" w:cs="Arial"/>
          <w:shd w:val="clear" w:color="auto" w:fill="FFFFFF"/>
        </w:rPr>
        <w:t>, J., Cannata, M. and Cohen-Vogel, L. (2017) Continuous improvement in the public school context: Understanding how educators respond to plan–do–study–act cycles. </w:t>
      </w:r>
      <w:r w:rsidRPr="009F2557">
        <w:rPr>
          <w:rFonts w:ascii="Arial" w:hAnsi="Arial" w:cs="Arial"/>
          <w:i/>
          <w:iCs/>
          <w:shd w:val="clear" w:color="auto" w:fill="FFFFFF"/>
        </w:rPr>
        <w:t>Journal of Educational Change</w:t>
      </w:r>
      <w:r w:rsidRPr="009F2557">
        <w:rPr>
          <w:rFonts w:ascii="Arial" w:hAnsi="Arial" w:cs="Arial"/>
          <w:shd w:val="clear" w:color="auto" w:fill="FFFFFF"/>
        </w:rPr>
        <w:t>, </w:t>
      </w:r>
      <w:r w:rsidRPr="009F2557">
        <w:rPr>
          <w:rFonts w:ascii="Arial" w:hAnsi="Arial" w:cs="Arial"/>
          <w:i/>
          <w:iCs/>
          <w:shd w:val="clear" w:color="auto" w:fill="FFFFFF"/>
        </w:rPr>
        <w:t>18</w:t>
      </w:r>
      <w:r w:rsidRPr="009F2557">
        <w:rPr>
          <w:rFonts w:ascii="Arial" w:hAnsi="Arial" w:cs="Arial"/>
          <w:shd w:val="clear" w:color="auto" w:fill="FFFFFF"/>
        </w:rPr>
        <w:t>, pp.465-494.</w:t>
      </w:r>
    </w:p>
    <w:p w14:paraId="5B8A7F78" w14:textId="77777777" w:rsidR="00C0139A" w:rsidRPr="009F2557" w:rsidRDefault="00C0139A" w:rsidP="00C0139A">
      <w:pPr>
        <w:spacing w:line="480" w:lineRule="auto"/>
        <w:ind w:left="737" w:hanging="720"/>
        <w:rPr>
          <w:rStyle w:val="Hyperlink"/>
          <w:rFonts w:ascii="Arial" w:hAnsi="Arial" w:cs="Arial"/>
          <w:color w:val="auto"/>
        </w:rPr>
      </w:pPr>
      <w:r w:rsidRPr="009F2557">
        <w:rPr>
          <w:rFonts w:ascii="Arial" w:hAnsi="Arial" w:cs="Arial"/>
        </w:rPr>
        <w:t xml:space="preserve">UNICEF. (1990) </w:t>
      </w:r>
      <w:r w:rsidRPr="009F2557">
        <w:rPr>
          <w:rFonts w:ascii="Arial" w:hAnsi="Arial" w:cs="Arial"/>
          <w:i/>
          <w:iCs/>
        </w:rPr>
        <w:t>The United Nations Convention on the Rights of the Child</w:t>
      </w:r>
      <w:r w:rsidRPr="009F2557">
        <w:rPr>
          <w:rFonts w:ascii="Arial" w:hAnsi="Arial" w:cs="Arial"/>
        </w:rPr>
        <w:t xml:space="preserve">. </w:t>
      </w:r>
      <w:proofErr w:type="spellStart"/>
      <w:r w:rsidRPr="009F2557">
        <w:rPr>
          <w:rFonts w:ascii="Arial" w:hAnsi="Arial" w:cs="Arial"/>
        </w:rPr>
        <w:t>Unicef</w:t>
      </w:r>
      <w:proofErr w:type="spellEnd"/>
      <w:r w:rsidRPr="009F2557">
        <w:rPr>
          <w:rFonts w:ascii="Arial" w:hAnsi="Arial" w:cs="Arial"/>
        </w:rPr>
        <w:t xml:space="preserve">. Available at: </w:t>
      </w:r>
      <w:hyperlink r:id="rId12" w:history="1">
        <w:r w:rsidRPr="009F2557">
          <w:rPr>
            <w:rStyle w:val="Hyperlink"/>
            <w:rFonts w:ascii="Arial" w:hAnsi="Arial" w:cs="Arial"/>
            <w:color w:val="auto"/>
          </w:rPr>
          <w:t>Layout 1 (unicef.org.uk)</w:t>
        </w:r>
      </w:hyperlink>
      <w:r w:rsidRPr="009F2557">
        <w:rPr>
          <w:rFonts w:ascii="Arial" w:hAnsi="Arial" w:cs="Arial"/>
        </w:rPr>
        <w:t xml:space="preserve"> [Accessed: 20.01.25]</w:t>
      </w:r>
    </w:p>
    <w:p w14:paraId="6B490C23" w14:textId="77777777" w:rsidR="00C0139A" w:rsidRPr="009F2557" w:rsidRDefault="00C0139A" w:rsidP="00C0139A">
      <w:pPr>
        <w:spacing w:line="480" w:lineRule="auto"/>
        <w:ind w:left="737" w:hanging="720"/>
        <w:rPr>
          <w:rFonts w:ascii="Arial" w:hAnsi="Arial" w:cs="Arial"/>
        </w:rPr>
      </w:pPr>
      <w:r w:rsidRPr="009F2557">
        <w:rPr>
          <w:rFonts w:ascii="Arial" w:hAnsi="Arial" w:cs="Arial"/>
        </w:rPr>
        <w:t>Vygotsky, L. S. (1978). </w:t>
      </w:r>
      <w:r w:rsidRPr="009F2557">
        <w:rPr>
          <w:rFonts w:ascii="Arial" w:hAnsi="Arial" w:cs="Arial"/>
          <w:i/>
          <w:iCs/>
        </w:rPr>
        <w:t>Mind in society: The development of higher psychological processes</w:t>
      </w:r>
      <w:r w:rsidRPr="009F2557">
        <w:rPr>
          <w:rFonts w:ascii="Arial" w:hAnsi="Arial" w:cs="Arial"/>
        </w:rPr>
        <w:t>. Massachusetts: Harvard University Press.</w:t>
      </w:r>
    </w:p>
    <w:p w14:paraId="6C6389FB" w14:textId="77777777" w:rsidR="00C0139A" w:rsidRPr="009F2557" w:rsidRDefault="00C0139A" w:rsidP="00C0139A">
      <w:pPr>
        <w:spacing w:line="480" w:lineRule="auto"/>
        <w:ind w:left="737" w:hanging="720"/>
        <w:rPr>
          <w:rStyle w:val="Hyperlink"/>
          <w:rFonts w:ascii="Arial" w:hAnsi="Arial" w:cs="Arial"/>
          <w:color w:val="auto"/>
        </w:rPr>
      </w:pPr>
      <w:r w:rsidRPr="009F2557">
        <w:rPr>
          <w:rFonts w:ascii="Arial" w:hAnsi="Arial" w:cs="Arial"/>
        </w:rPr>
        <w:t xml:space="preserve">Welsh Assembly Government. (2019) </w:t>
      </w:r>
      <w:r w:rsidRPr="009F2557">
        <w:rPr>
          <w:rFonts w:ascii="Arial" w:hAnsi="Arial" w:cs="Arial"/>
          <w:i/>
          <w:iCs/>
        </w:rPr>
        <w:t xml:space="preserve">A guide to curriculum for Wales 2022. </w:t>
      </w:r>
      <w:r w:rsidRPr="009F2557">
        <w:rPr>
          <w:rFonts w:ascii="Arial" w:hAnsi="Arial" w:cs="Arial"/>
        </w:rPr>
        <w:t>Available at:</w:t>
      </w:r>
      <w:r w:rsidRPr="009F2557">
        <w:rPr>
          <w:rFonts w:ascii="Arial" w:hAnsi="Arial" w:cs="Arial"/>
          <w:vertAlign w:val="subscript"/>
        </w:rPr>
        <w:t xml:space="preserve"> </w:t>
      </w:r>
      <w:hyperlink r:id="rId13" w:history="1">
        <w:r w:rsidRPr="009F2557">
          <w:rPr>
            <w:rStyle w:val="Hyperlink"/>
            <w:rFonts w:ascii="Arial" w:hAnsi="Arial" w:cs="Arial"/>
            <w:color w:val="auto"/>
          </w:rPr>
          <w:t>https://hwb.gov.wales/draft-curriculum-for-wales-2022/a-guide-to-curriculum-for-wales-2022/</w:t>
        </w:r>
      </w:hyperlink>
      <w:r w:rsidRPr="009F2557">
        <w:rPr>
          <w:rStyle w:val="Hyperlink"/>
          <w:rFonts w:ascii="Arial" w:hAnsi="Arial" w:cs="Arial"/>
          <w:color w:val="auto"/>
        </w:rPr>
        <w:t xml:space="preserve"> [Accessed 20.02.25]</w:t>
      </w:r>
    </w:p>
    <w:p w14:paraId="41B15859" w14:textId="77777777" w:rsidR="00C0139A" w:rsidRPr="009F2557" w:rsidRDefault="00C0139A" w:rsidP="00C0139A">
      <w:pPr>
        <w:spacing w:line="480" w:lineRule="auto"/>
        <w:ind w:left="737" w:hanging="720"/>
        <w:rPr>
          <w:rFonts w:ascii="Arial" w:hAnsi="Arial" w:cs="Arial"/>
        </w:rPr>
      </w:pPr>
      <w:r w:rsidRPr="009F2557">
        <w:rPr>
          <w:rFonts w:ascii="Arial" w:hAnsi="Arial" w:cs="Arial"/>
        </w:rPr>
        <w:t xml:space="preserve">Welsh Government (2019). </w:t>
      </w:r>
      <w:r w:rsidRPr="009F2557">
        <w:rPr>
          <w:rFonts w:ascii="Arial" w:hAnsi="Arial" w:cs="Arial"/>
          <w:i/>
          <w:iCs/>
        </w:rPr>
        <w:t>Introducing the National Professional Enquiry Project (NPEP)</w:t>
      </w:r>
      <w:r w:rsidRPr="009F2557">
        <w:rPr>
          <w:rFonts w:ascii="Arial" w:hAnsi="Arial" w:cs="Arial"/>
        </w:rPr>
        <w:t>. [online] Education Wales. Available at: https://educationwales.blog.gov.wales/2019/12/09/introducing-the-national-professional-enquiry-project-npep/ [Accessed: 25.02.25].</w:t>
      </w:r>
    </w:p>
    <w:p w14:paraId="4B97130A" w14:textId="77777777" w:rsidR="00C0139A" w:rsidRPr="009F2557" w:rsidRDefault="00C0139A" w:rsidP="00C0139A">
      <w:pPr>
        <w:spacing w:line="480" w:lineRule="auto"/>
        <w:ind w:left="737" w:hanging="720"/>
        <w:rPr>
          <w:rFonts w:ascii="Arial" w:hAnsi="Arial" w:cs="Arial"/>
        </w:rPr>
      </w:pPr>
      <w:r w:rsidRPr="009F2557">
        <w:rPr>
          <w:rFonts w:ascii="Arial" w:hAnsi="Arial" w:cs="Arial"/>
        </w:rPr>
        <w:t xml:space="preserve">Welsh Government (2022). </w:t>
      </w:r>
      <w:r w:rsidRPr="009F2557">
        <w:rPr>
          <w:rFonts w:ascii="Arial" w:hAnsi="Arial" w:cs="Arial"/>
          <w:i/>
          <w:iCs/>
        </w:rPr>
        <w:t>School Improvement guidance: Framework for evaluation, Improvement and Accountability - Hwb</w:t>
      </w:r>
      <w:r w:rsidRPr="009F2557">
        <w:rPr>
          <w:rFonts w:ascii="Arial" w:hAnsi="Arial" w:cs="Arial"/>
        </w:rPr>
        <w:t xml:space="preserve">. [online] </w:t>
      </w:r>
      <w:proofErr w:type="spellStart"/>
      <w:r w:rsidRPr="009F2557">
        <w:rPr>
          <w:rFonts w:ascii="Arial" w:hAnsi="Arial" w:cs="Arial"/>
        </w:rPr>
        <w:t>hwb.gov.wales</w:t>
      </w:r>
      <w:proofErr w:type="spellEnd"/>
      <w:r w:rsidRPr="009F2557">
        <w:rPr>
          <w:rFonts w:ascii="Arial" w:hAnsi="Arial" w:cs="Arial"/>
        </w:rPr>
        <w:t>. Available at: https://hwb.gov.wales/evaluation-improvement-and-accountability/school-improvement-guidance-framework-for-evaluation-improvement-and-accountability/ [Accessed 16 Feb. 2025].</w:t>
      </w:r>
    </w:p>
    <w:p w14:paraId="7DC2561F" w14:textId="77777777" w:rsidR="00C0139A" w:rsidRPr="009F2557" w:rsidRDefault="00C0139A" w:rsidP="00C0139A">
      <w:pPr>
        <w:pStyle w:val="NormalWeb"/>
        <w:spacing w:before="0" w:beforeAutospacing="0" w:after="240" w:afterAutospacing="0" w:line="480" w:lineRule="auto"/>
        <w:ind w:left="737" w:hanging="720"/>
        <w:rPr>
          <w:rFonts w:ascii="Arial" w:hAnsi="Arial" w:cs="Arial"/>
        </w:rPr>
      </w:pPr>
      <w:r w:rsidRPr="009F2557">
        <w:rPr>
          <w:rFonts w:ascii="Arial" w:hAnsi="Arial" w:cs="Arial"/>
        </w:rPr>
        <w:t xml:space="preserve">Welsh Government (2023a). </w:t>
      </w:r>
      <w:r w:rsidRPr="009F2557">
        <w:rPr>
          <w:rFonts w:ascii="Arial" w:hAnsi="Arial" w:cs="Arial"/>
          <w:i/>
          <w:iCs/>
        </w:rPr>
        <w:t>Our National mission: High Standards and Aspirations for All</w:t>
      </w:r>
      <w:r w:rsidRPr="009F2557">
        <w:rPr>
          <w:rFonts w:ascii="Arial" w:hAnsi="Arial" w:cs="Arial"/>
        </w:rPr>
        <w:t>. [online] Available at: https://www.gov.wales/sites/default/files/pdf-versions/2023/3/2/1679399634/our-national-mission-high-standards-and-aspirations-all.pdf [Accessed: 19.02.25].</w:t>
      </w:r>
    </w:p>
    <w:p w14:paraId="236EEE41" w14:textId="77777777" w:rsidR="00C0139A" w:rsidRPr="009F2557" w:rsidRDefault="00C0139A" w:rsidP="00C0139A">
      <w:pPr>
        <w:spacing w:line="480" w:lineRule="auto"/>
        <w:ind w:left="737" w:hanging="720"/>
        <w:rPr>
          <w:rFonts w:ascii="Arial" w:hAnsi="Arial" w:cs="Arial"/>
        </w:rPr>
      </w:pPr>
      <w:r w:rsidRPr="009F2557">
        <w:rPr>
          <w:rStyle w:val="Hyperlink"/>
          <w:rFonts w:ascii="Arial" w:hAnsi="Arial" w:cs="Arial"/>
          <w:color w:val="auto"/>
          <w:u w:val="none"/>
        </w:rPr>
        <w:lastRenderedPageBreak/>
        <w:t xml:space="preserve">Welsh Government. (2014) </w:t>
      </w:r>
      <w:r w:rsidRPr="009F2557">
        <w:rPr>
          <w:rStyle w:val="Hyperlink"/>
          <w:rFonts w:ascii="Arial" w:hAnsi="Arial" w:cs="Arial"/>
          <w:i/>
          <w:iCs/>
          <w:color w:val="auto"/>
          <w:u w:val="none"/>
        </w:rPr>
        <w:t>School Development plans</w:t>
      </w:r>
      <w:r w:rsidRPr="009F2557">
        <w:rPr>
          <w:rStyle w:val="Hyperlink"/>
          <w:rFonts w:ascii="Arial" w:hAnsi="Arial" w:cs="Arial"/>
          <w:color w:val="auto"/>
          <w:u w:val="none"/>
        </w:rPr>
        <w:t xml:space="preserve">. Available at: </w:t>
      </w:r>
      <w:hyperlink r:id="rId14" w:history="1">
        <w:r w:rsidRPr="009F2557">
          <w:rPr>
            <w:rStyle w:val="Hyperlink"/>
            <w:rFonts w:ascii="Arial" w:hAnsi="Arial" w:cs="Arial"/>
            <w:color w:val="auto"/>
          </w:rPr>
          <w:t>School Development Plans Guidance Document</w:t>
        </w:r>
      </w:hyperlink>
      <w:r w:rsidRPr="009F2557">
        <w:rPr>
          <w:rFonts w:ascii="Arial" w:hAnsi="Arial" w:cs="Arial"/>
        </w:rPr>
        <w:t xml:space="preserve"> </w:t>
      </w:r>
      <w:r>
        <w:rPr>
          <w:rFonts w:ascii="Arial" w:hAnsi="Arial" w:cs="Arial"/>
        </w:rPr>
        <w:t>[</w:t>
      </w:r>
      <w:r w:rsidRPr="009F2557">
        <w:rPr>
          <w:rFonts w:ascii="Arial" w:hAnsi="Arial" w:cs="Arial"/>
        </w:rPr>
        <w:t>Accessed: 18.02. 2025</w:t>
      </w:r>
      <w:r>
        <w:rPr>
          <w:rFonts w:ascii="Arial" w:hAnsi="Arial" w:cs="Arial"/>
        </w:rPr>
        <w:t>]</w:t>
      </w:r>
    </w:p>
    <w:p w14:paraId="71B70B5A" w14:textId="77777777" w:rsidR="00C0139A" w:rsidRPr="009F2557" w:rsidRDefault="00C0139A" w:rsidP="00C0139A">
      <w:pPr>
        <w:spacing w:line="480" w:lineRule="auto"/>
        <w:ind w:left="737" w:hanging="720"/>
        <w:rPr>
          <w:rFonts w:ascii="Arial" w:hAnsi="Arial" w:cs="Arial"/>
        </w:rPr>
      </w:pPr>
      <w:r w:rsidRPr="009F2557">
        <w:rPr>
          <w:rFonts w:ascii="Arial" w:hAnsi="Arial" w:cs="Arial"/>
        </w:rPr>
        <w:t xml:space="preserve">Welsh Government. (2018) </w:t>
      </w:r>
      <w:r w:rsidRPr="009F2557">
        <w:rPr>
          <w:rFonts w:ascii="Arial" w:hAnsi="Arial" w:cs="Arial"/>
          <w:i/>
          <w:iCs/>
        </w:rPr>
        <w:t>Schools in Wales as learning organisations</w:t>
      </w:r>
      <w:r w:rsidRPr="009F2557">
        <w:rPr>
          <w:rFonts w:ascii="Arial" w:hAnsi="Arial" w:cs="Arial"/>
        </w:rPr>
        <w:t>. Crown. ISBN 978-1-78937-819-1</w:t>
      </w:r>
    </w:p>
    <w:p w14:paraId="646DD933" w14:textId="77777777" w:rsidR="00A26F0D" w:rsidRPr="00A26F0D" w:rsidRDefault="00A26F0D">
      <w:pPr>
        <w:rPr>
          <w:rFonts w:ascii="Arial" w:hAnsi="Arial" w:cs="Arial"/>
          <w:sz w:val="22"/>
          <w:szCs w:val="22"/>
        </w:rPr>
      </w:pPr>
    </w:p>
    <w:sectPr w:rsidR="00A26F0D" w:rsidRPr="00A26F0D">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A21995" w14:textId="77777777" w:rsidR="00A26F0D" w:rsidRDefault="00A26F0D" w:rsidP="00A26F0D">
      <w:pPr>
        <w:spacing w:after="0" w:line="240" w:lineRule="auto"/>
      </w:pPr>
      <w:r>
        <w:separator/>
      </w:r>
    </w:p>
  </w:endnote>
  <w:endnote w:type="continuationSeparator" w:id="0">
    <w:p w14:paraId="2DE48107" w14:textId="77777777" w:rsidR="00A26F0D" w:rsidRDefault="00A26F0D" w:rsidP="00A26F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374CB2" w14:textId="77777777" w:rsidR="00A26F0D" w:rsidRDefault="00A26F0D" w:rsidP="00A26F0D">
      <w:pPr>
        <w:spacing w:after="0" w:line="240" w:lineRule="auto"/>
      </w:pPr>
      <w:r>
        <w:separator/>
      </w:r>
    </w:p>
  </w:footnote>
  <w:footnote w:type="continuationSeparator" w:id="0">
    <w:p w14:paraId="4B4CEDB0" w14:textId="77777777" w:rsidR="00A26F0D" w:rsidRDefault="00A26F0D" w:rsidP="00A26F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013817" w14:textId="220D2A7E" w:rsidR="00A26F0D" w:rsidRDefault="00A26F0D">
    <w:pPr>
      <w:pStyle w:val="Header"/>
    </w:pPr>
    <w:r>
      <w:t>ECAD 7005</w:t>
    </w:r>
    <w:r>
      <w:tab/>
    </w:r>
    <w:r>
      <w:tab/>
      <w:t>1101827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266449"/>
    <w:multiLevelType w:val="hybridMultilevel"/>
    <w:tmpl w:val="51EE9F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5E6340"/>
    <w:multiLevelType w:val="hybridMultilevel"/>
    <w:tmpl w:val="90A474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F13EDC"/>
    <w:multiLevelType w:val="hybridMultilevel"/>
    <w:tmpl w:val="B71078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1540759">
    <w:abstractNumId w:val="0"/>
  </w:num>
  <w:num w:numId="2" w16cid:durableId="1416895341">
    <w:abstractNumId w:val="1"/>
  </w:num>
  <w:num w:numId="3" w16cid:durableId="18993901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F0D"/>
    <w:rsid w:val="001947D8"/>
    <w:rsid w:val="00337B83"/>
    <w:rsid w:val="003D28C7"/>
    <w:rsid w:val="0059250E"/>
    <w:rsid w:val="00757D03"/>
    <w:rsid w:val="00823AF9"/>
    <w:rsid w:val="00A26F0D"/>
    <w:rsid w:val="00A6315F"/>
    <w:rsid w:val="00C0139A"/>
    <w:rsid w:val="00C92985"/>
    <w:rsid w:val="00D975B9"/>
    <w:rsid w:val="00DA24BC"/>
    <w:rsid w:val="00DC7129"/>
    <w:rsid w:val="00E3040C"/>
    <w:rsid w:val="00E818E5"/>
    <w:rsid w:val="00EB6432"/>
    <w:rsid w:val="00F2389C"/>
    <w:rsid w:val="00FF4BE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23DC0"/>
  <w15:chartTrackingRefBased/>
  <w15:docId w15:val="{16003000-0E9F-4797-9150-34F00BE841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6F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6F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6F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6F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6F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6F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6F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6F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6F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6F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6F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6F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6F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6F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6F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6F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6F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6F0D"/>
    <w:rPr>
      <w:rFonts w:eastAsiaTheme="majorEastAsia" w:cstheme="majorBidi"/>
      <w:color w:val="272727" w:themeColor="text1" w:themeTint="D8"/>
    </w:rPr>
  </w:style>
  <w:style w:type="paragraph" w:styleId="Title">
    <w:name w:val="Title"/>
    <w:basedOn w:val="Normal"/>
    <w:next w:val="Normal"/>
    <w:link w:val="TitleChar"/>
    <w:uiPriority w:val="10"/>
    <w:qFormat/>
    <w:rsid w:val="00A26F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6F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6F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6F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6F0D"/>
    <w:pPr>
      <w:spacing w:before="160"/>
      <w:jc w:val="center"/>
    </w:pPr>
    <w:rPr>
      <w:i/>
      <w:iCs/>
      <w:color w:val="404040" w:themeColor="text1" w:themeTint="BF"/>
    </w:rPr>
  </w:style>
  <w:style w:type="character" w:customStyle="1" w:styleId="QuoteChar">
    <w:name w:val="Quote Char"/>
    <w:basedOn w:val="DefaultParagraphFont"/>
    <w:link w:val="Quote"/>
    <w:uiPriority w:val="29"/>
    <w:rsid w:val="00A26F0D"/>
    <w:rPr>
      <w:i/>
      <w:iCs/>
      <w:color w:val="404040" w:themeColor="text1" w:themeTint="BF"/>
    </w:rPr>
  </w:style>
  <w:style w:type="paragraph" w:styleId="ListParagraph">
    <w:name w:val="List Paragraph"/>
    <w:basedOn w:val="Normal"/>
    <w:uiPriority w:val="34"/>
    <w:qFormat/>
    <w:rsid w:val="00A26F0D"/>
    <w:pPr>
      <w:ind w:left="720"/>
      <w:contextualSpacing/>
    </w:pPr>
  </w:style>
  <w:style w:type="character" w:styleId="IntenseEmphasis">
    <w:name w:val="Intense Emphasis"/>
    <w:basedOn w:val="DefaultParagraphFont"/>
    <w:uiPriority w:val="21"/>
    <w:qFormat/>
    <w:rsid w:val="00A26F0D"/>
    <w:rPr>
      <w:i/>
      <w:iCs/>
      <w:color w:val="0F4761" w:themeColor="accent1" w:themeShade="BF"/>
    </w:rPr>
  </w:style>
  <w:style w:type="paragraph" w:styleId="IntenseQuote">
    <w:name w:val="Intense Quote"/>
    <w:basedOn w:val="Normal"/>
    <w:next w:val="Normal"/>
    <w:link w:val="IntenseQuoteChar"/>
    <w:uiPriority w:val="30"/>
    <w:qFormat/>
    <w:rsid w:val="00A26F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6F0D"/>
    <w:rPr>
      <w:i/>
      <w:iCs/>
      <w:color w:val="0F4761" w:themeColor="accent1" w:themeShade="BF"/>
    </w:rPr>
  </w:style>
  <w:style w:type="character" w:styleId="IntenseReference">
    <w:name w:val="Intense Reference"/>
    <w:basedOn w:val="DefaultParagraphFont"/>
    <w:uiPriority w:val="32"/>
    <w:qFormat/>
    <w:rsid w:val="00A26F0D"/>
    <w:rPr>
      <w:b/>
      <w:bCs/>
      <w:smallCaps/>
      <w:color w:val="0F4761" w:themeColor="accent1" w:themeShade="BF"/>
      <w:spacing w:val="5"/>
    </w:rPr>
  </w:style>
  <w:style w:type="paragraph" w:customStyle="1" w:styleId="AssignQuote">
    <w:name w:val="AssignQuote"/>
    <w:basedOn w:val="Normal"/>
    <w:next w:val="AssignBody"/>
    <w:link w:val="AssignQuoteChar"/>
    <w:qFormat/>
    <w:rsid w:val="00A26F0D"/>
    <w:pPr>
      <w:spacing w:after="0" w:line="360" w:lineRule="auto"/>
      <w:ind w:left="1134" w:right="1134"/>
    </w:pPr>
    <w:rPr>
      <w:rFonts w:ascii="Arial" w:eastAsiaTheme="minorHAnsi" w:hAnsi="Arial"/>
      <w:i/>
      <w:kern w:val="0"/>
      <w:sz w:val="22"/>
      <w:szCs w:val="22"/>
      <w:lang w:eastAsia="en-US"/>
      <w14:ligatures w14:val="none"/>
    </w:rPr>
  </w:style>
  <w:style w:type="paragraph" w:customStyle="1" w:styleId="AssignBody">
    <w:name w:val="AssignBody"/>
    <w:basedOn w:val="AssignQuote"/>
    <w:link w:val="AssignBodyChar"/>
    <w:qFormat/>
    <w:rsid w:val="00A26F0D"/>
    <w:pPr>
      <w:ind w:left="0" w:right="0"/>
    </w:pPr>
    <w:rPr>
      <w:i w:val="0"/>
    </w:rPr>
  </w:style>
  <w:style w:type="character" w:customStyle="1" w:styleId="AssignQuoteChar">
    <w:name w:val="AssignQuote Char"/>
    <w:basedOn w:val="DefaultParagraphFont"/>
    <w:link w:val="AssignQuote"/>
    <w:rsid w:val="00A26F0D"/>
    <w:rPr>
      <w:rFonts w:ascii="Arial" w:eastAsiaTheme="minorHAnsi" w:hAnsi="Arial"/>
      <w:i/>
      <w:kern w:val="0"/>
      <w:sz w:val="22"/>
      <w:szCs w:val="22"/>
      <w:lang w:eastAsia="en-US"/>
      <w14:ligatures w14:val="none"/>
    </w:rPr>
  </w:style>
  <w:style w:type="paragraph" w:customStyle="1" w:styleId="AssignSubHeader">
    <w:name w:val="AssignSubHeader"/>
    <w:basedOn w:val="AssignBody"/>
    <w:next w:val="AssignBody"/>
    <w:link w:val="AssignSubHeaderChar"/>
    <w:qFormat/>
    <w:rsid w:val="00A26F0D"/>
    <w:rPr>
      <w:b/>
      <w:sz w:val="28"/>
    </w:rPr>
  </w:style>
  <w:style w:type="character" w:customStyle="1" w:styleId="AssignBodyChar">
    <w:name w:val="AssignBody Char"/>
    <w:basedOn w:val="AssignQuoteChar"/>
    <w:link w:val="AssignBody"/>
    <w:rsid w:val="00A26F0D"/>
    <w:rPr>
      <w:rFonts w:ascii="Arial" w:eastAsiaTheme="minorHAnsi" w:hAnsi="Arial"/>
      <w:i w:val="0"/>
      <w:kern w:val="0"/>
      <w:sz w:val="22"/>
      <w:szCs w:val="22"/>
      <w:lang w:eastAsia="en-US"/>
      <w14:ligatures w14:val="none"/>
    </w:rPr>
  </w:style>
  <w:style w:type="paragraph" w:customStyle="1" w:styleId="AssignHeader">
    <w:name w:val="AssignHeader"/>
    <w:basedOn w:val="AssignSubHeader"/>
    <w:next w:val="AssignSubHeader"/>
    <w:link w:val="AssignHeaderChar"/>
    <w:qFormat/>
    <w:rsid w:val="00A26F0D"/>
    <w:pPr>
      <w:jc w:val="center"/>
    </w:pPr>
    <w:rPr>
      <w:sz w:val="36"/>
      <w:u w:val="single"/>
    </w:rPr>
  </w:style>
  <w:style w:type="character" w:customStyle="1" w:styleId="AssignSubHeaderChar">
    <w:name w:val="AssignSubHeader Char"/>
    <w:basedOn w:val="AssignBodyChar"/>
    <w:link w:val="AssignSubHeader"/>
    <w:rsid w:val="00A26F0D"/>
    <w:rPr>
      <w:rFonts w:ascii="Arial" w:eastAsiaTheme="minorHAnsi" w:hAnsi="Arial"/>
      <w:b/>
      <w:i w:val="0"/>
      <w:kern w:val="0"/>
      <w:sz w:val="28"/>
      <w:szCs w:val="22"/>
      <w:lang w:eastAsia="en-US"/>
      <w14:ligatures w14:val="none"/>
    </w:rPr>
  </w:style>
  <w:style w:type="character" w:customStyle="1" w:styleId="AssignHeaderChar">
    <w:name w:val="AssignHeader Char"/>
    <w:basedOn w:val="AssignSubHeaderChar"/>
    <w:link w:val="AssignHeader"/>
    <w:rsid w:val="00A26F0D"/>
    <w:rPr>
      <w:rFonts w:ascii="Arial" w:eastAsiaTheme="minorHAnsi" w:hAnsi="Arial"/>
      <w:b/>
      <w:i w:val="0"/>
      <w:kern w:val="0"/>
      <w:sz w:val="36"/>
      <w:szCs w:val="22"/>
      <w:u w:val="single"/>
      <w:lang w:eastAsia="en-US"/>
      <w14:ligatures w14:val="none"/>
    </w:rPr>
  </w:style>
  <w:style w:type="table" w:styleId="TableGrid">
    <w:name w:val="Table Grid"/>
    <w:basedOn w:val="TableNormal"/>
    <w:uiPriority w:val="39"/>
    <w:rsid w:val="00A26F0D"/>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26F0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A26F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6F0D"/>
  </w:style>
  <w:style w:type="paragraph" w:styleId="Footer">
    <w:name w:val="footer"/>
    <w:basedOn w:val="Normal"/>
    <w:link w:val="FooterChar"/>
    <w:uiPriority w:val="99"/>
    <w:unhideWhenUsed/>
    <w:rsid w:val="00A26F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6F0D"/>
  </w:style>
  <w:style w:type="character" w:styleId="Hyperlink">
    <w:name w:val="Hyperlink"/>
    <w:basedOn w:val="DefaultParagraphFont"/>
    <w:uiPriority w:val="99"/>
    <w:unhideWhenUsed/>
    <w:rsid w:val="00C0139A"/>
    <w:rPr>
      <w:color w:val="0000FF"/>
      <w:u w:val="single"/>
    </w:rPr>
  </w:style>
  <w:style w:type="character" w:styleId="UnresolvedMention">
    <w:name w:val="Unresolved Mention"/>
    <w:basedOn w:val="DefaultParagraphFont"/>
    <w:uiPriority w:val="99"/>
    <w:semiHidden/>
    <w:unhideWhenUsed/>
    <w:rsid w:val="00A631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6720964">
      <w:bodyDiv w:val="1"/>
      <w:marLeft w:val="0"/>
      <w:marRight w:val="0"/>
      <w:marTop w:val="0"/>
      <w:marBottom w:val="0"/>
      <w:divBdr>
        <w:top w:val="none" w:sz="0" w:space="0" w:color="auto"/>
        <w:left w:val="none" w:sz="0" w:space="0" w:color="auto"/>
        <w:bottom w:val="none" w:sz="0" w:space="0" w:color="auto"/>
        <w:right w:val="none" w:sz="0" w:space="0" w:color="auto"/>
      </w:divBdr>
    </w:div>
    <w:div w:id="1804731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324/9781315833767" TargetMode="External"/><Relationship Id="rId13" Type="http://schemas.openxmlformats.org/officeDocument/2006/relationships/hyperlink" Target="https://hwb.gov.wales/draft-curriculum-for-wales-2022/a-guide-to-curriculum-for-wales-2022/" TargetMode="External"/><Relationship Id="rId3" Type="http://schemas.openxmlformats.org/officeDocument/2006/relationships/settings" Target="settings.xml"/><Relationship Id="rId7" Type="http://schemas.openxmlformats.org/officeDocument/2006/relationships/hyperlink" Target="https://chatgpt.com/" TargetMode="External"/><Relationship Id="rId12" Type="http://schemas.openxmlformats.org/officeDocument/2006/relationships/hyperlink" Target="https://www.unicef.org.uk/wp-content/uploads/2016/08/unicef-convention-rights-child-uncrc.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document-page/20862/contents/document-details/estyn-inspection-framework"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estyn.gov.wales/app/uploads/2024/10/Inspection-report-Burlais-Primary-School-2024.pdf" TargetMode="External"/><Relationship Id="rId4" Type="http://schemas.openxmlformats.org/officeDocument/2006/relationships/webSettings" Target="webSettings.xml"/><Relationship Id="rId9" Type="http://schemas.openxmlformats.org/officeDocument/2006/relationships/hyperlink" Target="https://www.gov.wales/sites/default/files/publications/2018-03/successful-futures.pdf" TargetMode="External"/><Relationship Id="rId14" Type="http://schemas.openxmlformats.org/officeDocument/2006/relationships/hyperlink" Target="https://www.gov.wales/sites/default/files/publications/2018-03/school-development-pla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4328</Words>
  <Characters>24670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Laurie Webster (1101827)</dc:creator>
  <cp:keywords/>
  <dc:description/>
  <cp:lastModifiedBy>Laurie Webster (1101827)</cp:lastModifiedBy>
  <cp:revision>15</cp:revision>
  <dcterms:created xsi:type="dcterms:W3CDTF">2025-03-03T18:58:00Z</dcterms:created>
  <dcterms:modified xsi:type="dcterms:W3CDTF">2025-03-03T19:52:00Z</dcterms:modified>
</cp:coreProperties>
</file>