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A5F6" w14:textId="77777777" w:rsidR="000C1311" w:rsidRDefault="000C1311">
      <w:r>
        <w:rPr>
          <w:noProof/>
        </w:rPr>
        <w:drawing>
          <wp:inline distT="0" distB="0" distL="0" distR="0" wp14:anchorId="1AE8DE65" wp14:editId="126A519C">
            <wp:extent cx="2966013" cy="1041400"/>
            <wp:effectExtent l="0" t="0" r="6350" b="6350"/>
            <wp:docPr id="14864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8361" cy="1045736"/>
                    </a:xfrm>
                    <a:prstGeom prst="rect">
                      <a:avLst/>
                    </a:prstGeom>
                    <a:noFill/>
                  </pic:spPr>
                </pic:pic>
              </a:graphicData>
            </a:graphic>
          </wp:inline>
        </w:drawing>
      </w:r>
    </w:p>
    <w:tbl>
      <w:tblPr>
        <w:tblStyle w:val="TableGrid"/>
        <w:tblpPr w:leftFromText="180" w:rightFromText="180" w:vertAnchor="text" w:horzAnchor="margin" w:tblpY="4865"/>
        <w:tblW w:w="0" w:type="auto"/>
        <w:tblLook w:val="04A0" w:firstRow="1" w:lastRow="0" w:firstColumn="1" w:lastColumn="0" w:noHBand="0" w:noVBand="1"/>
      </w:tblPr>
      <w:tblGrid>
        <w:gridCol w:w="4508"/>
        <w:gridCol w:w="4508"/>
      </w:tblGrid>
      <w:tr w:rsidR="000C1311" w14:paraId="3D990064" w14:textId="77777777" w:rsidTr="000C1311">
        <w:tc>
          <w:tcPr>
            <w:tcW w:w="4508" w:type="dxa"/>
          </w:tcPr>
          <w:p w14:paraId="04CE2647" w14:textId="20D910D1" w:rsidR="000C1311" w:rsidRDefault="000C1311" w:rsidP="000C1311">
            <w:r w:rsidRPr="000C1311">
              <w:rPr>
                <w:b/>
              </w:rPr>
              <w:t xml:space="preserve">Module: </w:t>
            </w:r>
          </w:p>
        </w:tc>
        <w:tc>
          <w:tcPr>
            <w:tcW w:w="4508" w:type="dxa"/>
          </w:tcPr>
          <w:p w14:paraId="739F33F4" w14:textId="41BF8984" w:rsidR="000C1311" w:rsidRDefault="000C1311" w:rsidP="000C1311">
            <w:r w:rsidRPr="000C1311">
              <w:t xml:space="preserve">Developing Emotional Intelligence Skills  </w:t>
            </w:r>
          </w:p>
        </w:tc>
      </w:tr>
      <w:tr w:rsidR="000C1311" w14:paraId="40123722" w14:textId="77777777" w:rsidTr="000C1311">
        <w:tc>
          <w:tcPr>
            <w:tcW w:w="4508" w:type="dxa"/>
          </w:tcPr>
          <w:p w14:paraId="31B0D3C5" w14:textId="2C6BB7E5" w:rsidR="000C1311" w:rsidRDefault="000C1311" w:rsidP="000C1311">
            <w:r w:rsidRPr="000C1311">
              <w:rPr>
                <w:b/>
              </w:rPr>
              <w:t xml:space="preserve">Module code: </w:t>
            </w:r>
          </w:p>
        </w:tc>
        <w:tc>
          <w:tcPr>
            <w:tcW w:w="4508" w:type="dxa"/>
          </w:tcPr>
          <w:p w14:paraId="67B9056E" w14:textId="4CCD76FA" w:rsidR="000C1311" w:rsidRDefault="000C1311" w:rsidP="000C1311">
            <w:r w:rsidRPr="000C1311">
              <w:t xml:space="preserve">LCLM5006 </w:t>
            </w:r>
          </w:p>
        </w:tc>
      </w:tr>
      <w:tr w:rsidR="000C1311" w14:paraId="2ACB71CF" w14:textId="77777777" w:rsidTr="000C1311">
        <w:tc>
          <w:tcPr>
            <w:tcW w:w="4508" w:type="dxa"/>
          </w:tcPr>
          <w:p w14:paraId="15D9FBF4" w14:textId="25724301" w:rsidR="000C1311" w:rsidRDefault="000C1311" w:rsidP="000C1311">
            <w:r w:rsidRPr="000C1311">
              <w:rPr>
                <w:b/>
              </w:rPr>
              <w:t xml:space="preserve">Assignment Title: </w:t>
            </w:r>
          </w:p>
        </w:tc>
        <w:tc>
          <w:tcPr>
            <w:tcW w:w="4508" w:type="dxa"/>
          </w:tcPr>
          <w:p w14:paraId="256DD9DB" w14:textId="77777777" w:rsidR="000C1311" w:rsidRDefault="000C1311" w:rsidP="000C1311">
            <w:r>
              <w:t xml:space="preserve">Component 2 - Individual </w:t>
            </w:r>
          </w:p>
          <w:p w14:paraId="66A388FE" w14:textId="024B7384" w:rsidR="000C1311" w:rsidRDefault="000C1311" w:rsidP="000C1311">
            <w:r>
              <w:t xml:space="preserve">written report </w:t>
            </w:r>
          </w:p>
        </w:tc>
      </w:tr>
      <w:tr w:rsidR="000C1311" w14:paraId="014C03F1" w14:textId="77777777" w:rsidTr="000C1311">
        <w:tc>
          <w:tcPr>
            <w:tcW w:w="4508" w:type="dxa"/>
          </w:tcPr>
          <w:p w14:paraId="59D9DD80" w14:textId="0B01BAA5" w:rsidR="000C1311" w:rsidRDefault="000C1311" w:rsidP="000C1311">
            <w:r w:rsidRPr="000C1311">
              <w:rPr>
                <w:b/>
              </w:rPr>
              <w:t xml:space="preserve">Student name: </w:t>
            </w:r>
          </w:p>
        </w:tc>
        <w:tc>
          <w:tcPr>
            <w:tcW w:w="4508" w:type="dxa"/>
          </w:tcPr>
          <w:p w14:paraId="16136666" w14:textId="3A4F4C65" w:rsidR="000C1311" w:rsidRDefault="000C1311" w:rsidP="000C1311">
            <w:r>
              <w:t>Ana Beatrice Mihailescu</w:t>
            </w:r>
          </w:p>
        </w:tc>
      </w:tr>
      <w:tr w:rsidR="000C1311" w14:paraId="30C029E1" w14:textId="77777777" w:rsidTr="000C1311">
        <w:tc>
          <w:tcPr>
            <w:tcW w:w="4508" w:type="dxa"/>
          </w:tcPr>
          <w:p w14:paraId="5C3FE075" w14:textId="6F4AB335" w:rsidR="000C1311" w:rsidRDefault="000C1311" w:rsidP="000C1311">
            <w:r w:rsidRPr="000C1311">
              <w:rPr>
                <w:b/>
              </w:rPr>
              <w:t xml:space="preserve">Student ID number: </w:t>
            </w:r>
          </w:p>
        </w:tc>
        <w:tc>
          <w:tcPr>
            <w:tcW w:w="4508" w:type="dxa"/>
          </w:tcPr>
          <w:p w14:paraId="1992D348" w14:textId="7DF78B40" w:rsidR="000C1311" w:rsidRDefault="000C1311" w:rsidP="000C1311">
            <w:r>
              <w:t>2413169</w:t>
            </w:r>
          </w:p>
        </w:tc>
      </w:tr>
      <w:tr w:rsidR="000C1311" w14:paraId="16F070F6" w14:textId="77777777" w:rsidTr="000C1311">
        <w:tc>
          <w:tcPr>
            <w:tcW w:w="4508" w:type="dxa"/>
          </w:tcPr>
          <w:p w14:paraId="57136378" w14:textId="4B849649" w:rsidR="000C1311" w:rsidRPr="000C1311" w:rsidRDefault="000C1311" w:rsidP="000C1311">
            <w:pPr>
              <w:rPr>
                <w:b/>
                <w:bCs/>
              </w:rPr>
            </w:pPr>
            <w:r w:rsidRPr="000C1311">
              <w:rPr>
                <w:b/>
                <w:bCs/>
              </w:rPr>
              <w:t>Lecturer’s Name:</w:t>
            </w:r>
          </w:p>
        </w:tc>
        <w:tc>
          <w:tcPr>
            <w:tcW w:w="4508" w:type="dxa"/>
          </w:tcPr>
          <w:p w14:paraId="1DDBDE6B" w14:textId="468F3573" w:rsidR="000C1311" w:rsidRDefault="000C1311" w:rsidP="000C1311">
            <w:r>
              <w:t>Abdallah Naser</w:t>
            </w:r>
          </w:p>
        </w:tc>
      </w:tr>
    </w:tbl>
    <w:p w14:paraId="3EEBFB1C" w14:textId="713B5AA0" w:rsidR="00C868F2" w:rsidRDefault="00C868F2"/>
    <w:p w14:paraId="3E804B0F" w14:textId="77777777" w:rsidR="000C1311" w:rsidRDefault="000C1311" w:rsidP="000C1311">
      <w:pPr>
        <w:pStyle w:val="Title"/>
        <w:rPr>
          <w:b/>
          <w:bCs/>
        </w:rPr>
      </w:pPr>
    </w:p>
    <w:p w14:paraId="69DA3DC8" w14:textId="77777777" w:rsidR="000C1311" w:rsidRDefault="000C1311" w:rsidP="000C1311">
      <w:pPr>
        <w:pStyle w:val="Title"/>
        <w:rPr>
          <w:b/>
          <w:bCs/>
        </w:rPr>
      </w:pPr>
    </w:p>
    <w:p w14:paraId="4D15A246" w14:textId="5ACC475A" w:rsidR="000C1311" w:rsidRDefault="000C1311" w:rsidP="000C1311">
      <w:pPr>
        <w:pStyle w:val="Title"/>
        <w:rPr>
          <w:b/>
          <w:bCs/>
        </w:rPr>
      </w:pPr>
      <w:r w:rsidRPr="000C1311">
        <w:rPr>
          <w:b/>
          <w:bCs/>
        </w:rPr>
        <w:t xml:space="preserve">Component 2 - Individual written report </w:t>
      </w:r>
    </w:p>
    <w:p w14:paraId="208961F1" w14:textId="77777777" w:rsidR="000C1311" w:rsidRDefault="000C1311" w:rsidP="000C1311"/>
    <w:p w14:paraId="17297C17" w14:textId="77777777" w:rsidR="000C1311" w:rsidRDefault="000C1311" w:rsidP="000C1311"/>
    <w:p w14:paraId="2BC2F1BD" w14:textId="77777777" w:rsidR="000C1311" w:rsidRDefault="000C1311" w:rsidP="000C1311"/>
    <w:p w14:paraId="2B6882E2" w14:textId="77777777" w:rsidR="000C1311" w:rsidRDefault="000C1311" w:rsidP="000C1311"/>
    <w:p w14:paraId="21C3A59C" w14:textId="77777777" w:rsidR="000C1311" w:rsidRDefault="000C1311" w:rsidP="000C1311"/>
    <w:p w14:paraId="62A9FC6C" w14:textId="77777777" w:rsidR="000C1311" w:rsidRDefault="000C1311" w:rsidP="000C1311"/>
    <w:p w14:paraId="6ECC75E1" w14:textId="77777777" w:rsidR="00067E04" w:rsidRDefault="00067E04" w:rsidP="000C1311"/>
    <w:p w14:paraId="22AD105F" w14:textId="77777777" w:rsidR="00067E04" w:rsidRDefault="00067E04" w:rsidP="000C1311"/>
    <w:p w14:paraId="647A23CF" w14:textId="77777777" w:rsidR="00067E04" w:rsidRDefault="00067E04" w:rsidP="000C1311"/>
    <w:p w14:paraId="2E277D84" w14:textId="77777777" w:rsidR="00067E04" w:rsidRDefault="00067E04" w:rsidP="000C1311"/>
    <w:p w14:paraId="731697DC" w14:textId="77777777" w:rsidR="00067E04" w:rsidRDefault="00067E04" w:rsidP="000C1311"/>
    <w:p w14:paraId="7CB8D33D" w14:textId="77777777" w:rsidR="00067E04" w:rsidRDefault="00067E04" w:rsidP="000C1311"/>
    <w:p w14:paraId="0948A1C6" w14:textId="77777777" w:rsidR="00067E04" w:rsidRDefault="00067E04" w:rsidP="000C1311"/>
    <w:p w14:paraId="49B552F9" w14:textId="77777777" w:rsidR="00067E04" w:rsidRDefault="00067E04" w:rsidP="000C1311"/>
    <w:p w14:paraId="25D8777E" w14:textId="77777777" w:rsidR="00067E04" w:rsidRPr="00A66116" w:rsidRDefault="00067E04" w:rsidP="00067E04">
      <w:pPr>
        <w:pStyle w:val="Title"/>
        <w:rPr>
          <w:rFonts w:ascii="Arial" w:hAnsi="Arial" w:cs="Arial"/>
        </w:rPr>
      </w:pPr>
      <w:r w:rsidRPr="00A66116">
        <w:rPr>
          <w:rFonts w:ascii="Arial" w:hAnsi="Arial" w:cs="Arial"/>
        </w:rPr>
        <w:lastRenderedPageBreak/>
        <w:t>Executive Summary</w:t>
      </w:r>
    </w:p>
    <w:p w14:paraId="7C6CEB85" w14:textId="77777777" w:rsidR="00067E04" w:rsidRPr="00A66116" w:rsidRDefault="00067E04" w:rsidP="00067E04">
      <w:pPr>
        <w:rPr>
          <w:rFonts w:ascii="Arial" w:hAnsi="Arial" w:cs="Arial"/>
        </w:rPr>
      </w:pPr>
      <w:r w:rsidRPr="00A66116">
        <w:rPr>
          <w:rFonts w:ascii="Arial" w:hAnsi="Arial" w:cs="Arial"/>
        </w:rPr>
        <w:t xml:space="preserve">This report critically examines how emotional intelligence (EI) and mindfulness can enhance employee performance, collaboration, and wellbeing, and how EI-informed leadership can foster inclusion across a multigenerational workforce (Gen X, Gen Y/Millennials, Gen Z). Drawing on the ability and mixed models of EI, we explain how self-awareness, emotion regulation, empathy, and relationship management improve communication quality, reduce conflict escalation, and support sound, ethical decision-making in dynamic organisational contexts (Mayer et al., 2016; Côté, 2020; Miao et al., 2018). Mindfulness complements EI by strengthening attentional control and emotion regulation, which in turn buffers stress and enables more constructive interpersonal behaviour at work (Good et al., 2016; </w:t>
      </w:r>
      <w:proofErr w:type="spellStart"/>
      <w:r w:rsidRPr="00A66116">
        <w:rPr>
          <w:rFonts w:ascii="Arial" w:hAnsi="Arial" w:cs="Arial"/>
        </w:rPr>
        <w:t>Hülsheger</w:t>
      </w:r>
      <w:proofErr w:type="spellEnd"/>
      <w:r w:rsidRPr="00A66116">
        <w:rPr>
          <w:rFonts w:ascii="Arial" w:hAnsi="Arial" w:cs="Arial"/>
        </w:rPr>
        <w:t xml:space="preserve"> et al., 2013; Donald et al., 2020).</w:t>
      </w:r>
    </w:p>
    <w:p w14:paraId="799449D8" w14:textId="77777777" w:rsidR="00067E04" w:rsidRPr="00A66116" w:rsidRDefault="00067E04" w:rsidP="00067E04">
      <w:pPr>
        <w:rPr>
          <w:rFonts w:ascii="Arial" w:hAnsi="Arial" w:cs="Arial"/>
        </w:rPr>
      </w:pPr>
      <w:r w:rsidRPr="00A66116">
        <w:rPr>
          <w:rFonts w:ascii="Arial" w:hAnsi="Arial" w:cs="Arial"/>
        </w:rPr>
        <w:t>From a generational perspective, evidence suggests meaningful—though not deterministic—differences in communication preferences, feedback expectations, values, and technology use across cohorts, implying a need for tailored, EI-informed management approaches that avoid stereotyping and leverage complementary strengths (Lyons &amp; Kuron, 2014; Ng &amp; Parry, 2016; Twenge, 2019). Integrating EI and mindfulness into leadership practice is associated with higher psychological safety, engagement, and collaborative performance, which are prerequisites for inclusive cultures and effective cross-generational teamwork (Edmondson &amp; Lei, 2014; Côté, 2020; Good et al., 2016).</w:t>
      </w:r>
    </w:p>
    <w:p w14:paraId="48E1DF7A" w14:textId="77777777" w:rsidR="00067E04" w:rsidRPr="00A66116" w:rsidRDefault="00067E04" w:rsidP="00067E04">
      <w:pPr>
        <w:rPr>
          <w:rFonts w:ascii="Arial" w:hAnsi="Arial" w:cs="Arial"/>
        </w:rPr>
      </w:pPr>
      <w:r w:rsidRPr="00A66116">
        <w:rPr>
          <w:rFonts w:ascii="Arial" w:hAnsi="Arial" w:cs="Arial"/>
        </w:rPr>
        <w:t>The report recommends: targeted EI capability building for managers; embedding brief mindfulness micro-practices into daily routines; EI-informed recruitment and onboarding; explicit communication norms that reflect cohort preferences; cross-generational mentoring; and a measurement framework tracking psychological safety, engagement, conflict incidence, and retention by cohort (Edmondson &amp; Lei, 2014; Donald et al., 2020; Miao et al., 2018). Collectively, these actions provide a pragmatic roadmap to sustain performance gains, strengthen inclusion, and inform leadership development and recruitment decisions.</w:t>
      </w:r>
    </w:p>
    <w:p w14:paraId="2073E54A" w14:textId="77777777" w:rsidR="00067E04" w:rsidRPr="00A66116" w:rsidRDefault="00067E04" w:rsidP="00067E04">
      <w:pPr>
        <w:rPr>
          <w:rFonts w:ascii="Arial" w:hAnsi="Arial" w:cs="Arial"/>
        </w:rPr>
      </w:pPr>
    </w:p>
    <w:p w14:paraId="65E6AF40" w14:textId="77777777" w:rsidR="00067E04" w:rsidRPr="00A66116" w:rsidRDefault="00067E04" w:rsidP="00067E04">
      <w:pPr>
        <w:rPr>
          <w:rFonts w:ascii="Arial" w:hAnsi="Arial" w:cs="Arial"/>
        </w:rPr>
      </w:pPr>
    </w:p>
    <w:p w14:paraId="29F390A8" w14:textId="77777777" w:rsidR="00067E04" w:rsidRPr="00A66116" w:rsidRDefault="00067E04" w:rsidP="00067E04">
      <w:pPr>
        <w:rPr>
          <w:rFonts w:ascii="Arial" w:hAnsi="Arial" w:cs="Arial"/>
        </w:rPr>
      </w:pPr>
    </w:p>
    <w:p w14:paraId="4DA8239B" w14:textId="77777777" w:rsidR="00067E04" w:rsidRPr="00A66116" w:rsidRDefault="00067E04" w:rsidP="00067E04">
      <w:pPr>
        <w:rPr>
          <w:rFonts w:ascii="Arial" w:hAnsi="Arial" w:cs="Arial"/>
        </w:rPr>
      </w:pPr>
    </w:p>
    <w:p w14:paraId="0C4D95D4" w14:textId="77777777" w:rsidR="00067E04" w:rsidRPr="00A66116" w:rsidRDefault="00067E04" w:rsidP="00067E04">
      <w:pPr>
        <w:rPr>
          <w:rFonts w:ascii="Arial" w:hAnsi="Arial" w:cs="Arial"/>
        </w:rPr>
      </w:pPr>
    </w:p>
    <w:p w14:paraId="3249A2AF" w14:textId="77777777" w:rsidR="00067E04" w:rsidRPr="00A66116" w:rsidRDefault="00067E04" w:rsidP="00067E04">
      <w:pPr>
        <w:rPr>
          <w:rFonts w:ascii="Arial" w:hAnsi="Arial" w:cs="Arial"/>
        </w:rPr>
      </w:pPr>
    </w:p>
    <w:p w14:paraId="795D2644" w14:textId="77777777" w:rsidR="00067E04" w:rsidRPr="00A66116" w:rsidRDefault="00067E04" w:rsidP="00067E04">
      <w:pPr>
        <w:rPr>
          <w:rFonts w:ascii="Arial" w:hAnsi="Arial" w:cs="Arial"/>
        </w:rPr>
      </w:pPr>
    </w:p>
    <w:p w14:paraId="0F0C18C7" w14:textId="77777777" w:rsidR="00067E04" w:rsidRPr="00A66116" w:rsidRDefault="00067E04" w:rsidP="00067E04">
      <w:pPr>
        <w:rPr>
          <w:rFonts w:ascii="Arial" w:hAnsi="Arial" w:cs="Arial"/>
        </w:rPr>
      </w:pPr>
    </w:p>
    <w:sdt>
      <w:sdtPr>
        <w:id w:val="11086641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9C591C7" w14:textId="34D289D6" w:rsidR="00F7541D" w:rsidRDefault="00F7541D">
          <w:pPr>
            <w:pStyle w:val="TOCHeading"/>
          </w:pPr>
          <w:r>
            <w:t>Contents</w:t>
          </w:r>
        </w:p>
        <w:p w14:paraId="3DA5CB71" w14:textId="3BDF25B5" w:rsidR="00F7541D" w:rsidRDefault="00F7541D">
          <w:pPr>
            <w:pStyle w:val="TOC1"/>
            <w:tabs>
              <w:tab w:val="right" w:leader="dot" w:pos="9016"/>
            </w:tabs>
            <w:rPr>
              <w:noProof/>
            </w:rPr>
          </w:pPr>
          <w:r>
            <w:fldChar w:fldCharType="begin"/>
          </w:r>
          <w:r>
            <w:instrText xml:space="preserve"> TOC \o "1-3" \h \z \u </w:instrText>
          </w:r>
          <w:r>
            <w:fldChar w:fldCharType="separate"/>
          </w:r>
          <w:hyperlink w:anchor="_Toc234591508" w:history="1">
            <w:r w:rsidRPr="000A6674">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_Toc234591508 \h </w:instrText>
            </w:r>
            <w:r>
              <w:rPr>
                <w:noProof/>
                <w:webHidden/>
              </w:rPr>
            </w:r>
            <w:r>
              <w:rPr>
                <w:noProof/>
                <w:webHidden/>
              </w:rPr>
              <w:fldChar w:fldCharType="separate"/>
            </w:r>
            <w:r>
              <w:rPr>
                <w:noProof/>
                <w:webHidden/>
              </w:rPr>
              <w:t>3</w:t>
            </w:r>
            <w:r>
              <w:rPr>
                <w:noProof/>
                <w:webHidden/>
              </w:rPr>
              <w:fldChar w:fldCharType="end"/>
            </w:r>
          </w:hyperlink>
        </w:p>
        <w:p w14:paraId="1C7A959B" w14:textId="3F9795C0" w:rsidR="00F7541D" w:rsidRDefault="00F7541D">
          <w:pPr>
            <w:pStyle w:val="TOC1"/>
            <w:tabs>
              <w:tab w:val="right" w:leader="dot" w:pos="9016"/>
            </w:tabs>
            <w:rPr>
              <w:noProof/>
            </w:rPr>
          </w:pPr>
          <w:hyperlink w:anchor="_Toc234591509" w:history="1">
            <w:r w:rsidRPr="000A6674">
              <w:rPr>
                <w:rStyle w:val="Hyperlink"/>
                <w:rFonts w:ascii="Arial" w:hAnsi="Arial" w:cs="Arial"/>
                <w:noProof/>
              </w:rPr>
              <w:t>2. Emotional Intelligence in the Workplace</w:t>
            </w:r>
            <w:r>
              <w:rPr>
                <w:noProof/>
                <w:webHidden/>
              </w:rPr>
              <w:tab/>
            </w:r>
            <w:r>
              <w:rPr>
                <w:noProof/>
                <w:webHidden/>
              </w:rPr>
              <w:fldChar w:fldCharType="begin"/>
            </w:r>
            <w:r>
              <w:rPr>
                <w:noProof/>
                <w:webHidden/>
              </w:rPr>
              <w:instrText xml:space="preserve"> PAGEREF _Toc234591509 \h </w:instrText>
            </w:r>
            <w:r>
              <w:rPr>
                <w:noProof/>
                <w:webHidden/>
              </w:rPr>
            </w:r>
            <w:r>
              <w:rPr>
                <w:noProof/>
                <w:webHidden/>
              </w:rPr>
              <w:fldChar w:fldCharType="separate"/>
            </w:r>
            <w:r>
              <w:rPr>
                <w:noProof/>
                <w:webHidden/>
              </w:rPr>
              <w:t>5</w:t>
            </w:r>
            <w:r>
              <w:rPr>
                <w:noProof/>
                <w:webHidden/>
              </w:rPr>
              <w:fldChar w:fldCharType="end"/>
            </w:r>
          </w:hyperlink>
        </w:p>
        <w:p w14:paraId="25CA0FD6" w14:textId="2B3717A1" w:rsidR="00F7541D" w:rsidRDefault="00F7541D">
          <w:pPr>
            <w:pStyle w:val="TOC2"/>
            <w:tabs>
              <w:tab w:val="right" w:leader="dot" w:pos="9016"/>
            </w:tabs>
            <w:rPr>
              <w:noProof/>
            </w:rPr>
          </w:pPr>
          <w:hyperlink w:anchor="_Toc234591510" w:history="1">
            <w:r w:rsidRPr="000A6674">
              <w:rPr>
                <w:rStyle w:val="Hyperlink"/>
                <w:rFonts w:ascii="Arial" w:hAnsi="Arial" w:cs="Arial"/>
                <w:noProof/>
              </w:rPr>
              <w:t>2.1 Definitions and Core Models</w:t>
            </w:r>
            <w:r>
              <w:rPr>
                <w:noProof/>
                <w:webHidden/>
              </w:rPr>
              <w:tab/>
            </w:r>
            <w:r>
              <w:rPr>
                <w:noProof/>
                <w:webHidden/>
              </w:rPr>
              <w:fldChar w:fldCharType="begin"/>
            </w:r>
            <w:r>
              <w:rPr>
                <w:noProof/>
                <w:webHidden/>
              </w:rPr>
              <w:instrText xml:space="preserve"> PAGEREF _Toc234591510 \h </w:instrText>
            </w:r>
            <w:r>
              <w:rPr>
                <w:noProof/>
                <w:webHidden/>
              </w:rPr>
            </w:r>
            <w:r>
              <w:rPr>
                <w:noProof/>
                <w:webHidden/>
              </w:rPr>
              <w:fldChar w:fldCharType="separate"/>
            </w:r>
            <w:r>
              <w:rPr>
                <w:noProof/>
                <w:webHidden/>
              </w:rPr>
              <w:t>5</w:t>
            </w:r>
            <w:r>
              <w:rPr>
                <w:noProof/>
                <w:webHidden/>
              </w:rPr>
              <w:fldChar w:fldCharType="end"/>
            </w:r>
          </w:hyperlink>
        </w:p>
        <w:p w14:paraId="53CE44E1" w14:textId="35D520BA" w:rsidR="00F7541D" w:rsidRDefault="00F7541D">
          <w:pPr>
            <w:pStyle w:val="TOC2"/>
            <w:tabs>
              <w:tab w:val="right" w:leader="dot" w:pos="9016"/>
            </w:tabs>
            <w:rPr>
              <w:noProof/>
            </w:rPr>
          </w:pPr>
          <w:hyperlink w:anchor="_Toc234591511" w:history="1">
            <w:r w:rsidRPr="000A6674">
              <w:rPr>
                <w:rStyle w:val="Hyperlink"/>
                <w:rFonts w:ascii="Arial" w:hAnsi="Arial" w:cs="Arial"/>
                <w:noProof/>
              </w:rPr>
              <w:t>2.2 EI and Communication, Collaboration, and Well</w:t>
            </w:r>
            <w:r w:rsidRPr="000A6674">
              <w:rPr>
                <w:rStyle w:val="Hyperlink"/>
                <w:rFonts w:ascii="Arial" w:hAnsi="Arial" w:cs="Arial"/>
                <w:noProof/>
              </w:rPr>
              <w:noBreakHyphen/>
              <w:t>being</w:t>
            </w:r>
            <w:r>
              <w:rPr>
                <w:noProof/>
                <w:webHidden/>
              </w:rPr>
              <w:tab/>
            </w:r>
            <w:r>
              <w:rPr>
                <w:noProof/>
                <w:webHidden/>
              </w:rPr>
              <w:fldChar w:fldCharType="begin"/>
            </w:r>
            <w:r>
              <w:rPr>
                <w:noProof/>
                <w:webHidden/>
              </w:rPr>
              <w:instrText xml:space="preserve"> PAGEREF _Toc234591511 \h </w:instrText>
            </w:r>
            <w:r>
              <w:rPr>
                <w:noProof/>
                <w:webHidden/>
              </w:rPr>
            </w:r>
            <w:r>
              <w:rPr>
                <w:noProof/>
                <w:webHidden/>
              </w:rPr>
              <w:fldChar w:fldCharType="separate"/>
            </w:r>
            <w:r>
              <w:rPr>
                <w:noProof/>
                <w:webHidden/>
              </w:rPr>
              <w:t>5</w:t>
            </w:r>
            <w:r>
              <w:rPr>
                <w:noProof/>
                <w:webHidden/>
              </w:rPr>
              <w:fldChar w:fldCharType="end"/>
            </w:r>
          </w:hyperlink>
        </w:p>
        <w:p w14:paraId="2B355829" w14:textId="7EAD8155" w:rsidR="00F7541D" w:rsidRDefault="00F7541D">
          <w:pPr>
            <w:pStyle w:val="TOC2"/>
            <w:tabs>
              <w:tab w:val="right" w:leader="dot" w:pos="9016"/>
            </w:tabs>
            <w:rPr>
              <w:noProof/>
            </w:rPr>
          </w:pPr>
          <w:hyperlink w:anchor="_Toc234591512" w:history="1">
            <w:r w:rsidRPr="000A6674">
              <w:rPr>
                <w:rStyle w:val="Hyperlink"/>
                <w:rFonts w:ascii="Arial" w:hAnsi="Arial" w:cs="Arial"/>
                <w:noProof/>
              </w:rPr>
              <w:t>2.3 EI in Conflict Management and Decision</w:t>
            </w:r>
            <w:r w:rsidRPr="000A6674">
              <w:rPr>
                <w:rStyle w:val="Hyperlink"/>
                <w:rFonts w:ascii="Arial" w:hAnsi="Arial" w:cs="Arial"/>
                <w:noProof/>
              </w:rPr>
              <w:noBreakHyphen/>
              <w:t>Making</w:t>
            </w:r>
            <w:r>
              <w:rPr>
                <w:noProof/>
                <w:webHidden/>
              </w:rPr>
              <w:tab/>
            </w:r>
            <w:r>
              <w:rPr>
                <w:noProof/>
                <w:webHidden/>
              </w:rPr>
              <w:fldChar w:fldCharType="begin"/>
            </w:r>
            <w:r>
              <w:rPr>
                <w:noProof/>
                <w:webHidden/>
              </w:rPr>
              <w:instrText xml:space="preserve"> PAGEREF _Toc234591512 \h </w:instrText>
            </w:r>
            <w:r>
              <w:rPr>
                <w:noProof/>
                <w:webHidden/>
              </w:rPr>
            </w:r>
            <w:r>
              <w:rPr>
                <w:noProof/>
                <w:webHidden/>
              </w:rPr>
              <w:fldChar w:fldCharType="separate"/>
            </w:r>
            <w:r>
              <w:rPr>
                <w:noProof/>
                <w:webHidden/>
              </w:rPr>
              <w:t>6</w:t>
            </w:r>
            <w:r>
              <w:rPr>
                <w:noProof/>
                <w:webHidden/>
              </w:rPr>
              <w:fldChar w:fldCharType="end"/>
            </w:r>
          </w:hyperlink>
        </w:p>
        <w:p w14:paraId="3883F05E" w14:textId="14E312E0" w:rsidR="00F7541D" w:rsidRDefault="00F7541D">
          <w:pPr>
            <w:pStyle w:val="TOC2"/>
            <w:tabs>
              <w:tab w:val="right" w:leader="dot" w:pos="9016"/>
            </w:tabs>
            <w:rPr>
              <w:noProof/>
            </w:rPr>
          </w:pPr>
          <w:hyperlink w:anchor="_Toc234591513" w:history="1">
            <w:r w:rsidRPr="000A6674">
              <w:rPr>
                <w:rStyle w:val="Hyperlink"/>
                <w:rFonts w:ascii="Arial" w:hAnsi="Arial" w:cs="Arial"/>
                <w:noProof/>
              </w:rPr>
              <w:t>2.4 EI and Leadership Effectiveness</w:t>
            </w:r>
            <w:r>
              <w:rPr>
                <w:noProof/>
                <w:webHidden/>
              </w:rPr>
              <w:tab/>
            </w:r>
            <w:r>
              <w:rPr>
                <w:noProof/>
                <w:webHidden/>
              </w:rPr>
              <w:fldChar w:fldCharType="begin"/>
            </w:r>
            <w:r>
              <w:rPr>
                <w:noProof/>
                <w:webHidden/>
              </w:rPr>
              <w:instrText xml:space="preserve"> PAGEREF _Toc234591513 \h </w:instrText>
            </w:r>
            <w:r>
              <w:rPr>
                <w:noProof/>
                <w:webHidden/>
              </w:rPr>
            </w:r>
            <w:r>
              <w:rPr>
                <w:noProof/>
                <w:webHidden/>
              </w:rPr>
              <w:fldChar w:fldCharType="separate"/>
            </w:r>
            <w:r>
              <w:rPr>
                <w:noProof/>
                <w:webHidden/>
              </w:rPr>
              <w:t>7</w:t>
            </w:r>
            <w:r>
              <w:rPr>
                <w:noProof/>
                <w:webHidden/>
              </w:rPr>
              <w:fldChar w:fldCharType="end"/>
            </w:r>
          </w:hyperlink>
        </w:p>
        <w:p w14:paraId="38A906F6" w14:textId="5467932E" w:rsidR="00F7541D" w:rsidRDefault="00F7541D">
          <w:pPr>
            <w:pStyle w:val="TOC2"/>
            <w:tabs>
              <w:tab w:val="right" w:leader="dot" w:pos="9016"/>
            </w:tabs>
            <w:rPr>
              <w:noProof/>
            </w:rPr>
          </w:pPr>
          <w:hyperlink w:anchor="_Toc234591514" w:history="1">
            <w:r w:rsidRPr="000A6674">
              <w:rPr>
                <w:rStyle w:val="Hyperlink"/>
                <w:rFonts w:ascii="Arial" w:hAnsi="Arial" w:cs="Arial"/>
                <w:noProof/>
              </w:rPr>
              <w:t>2.5 Critical Perspectives and Limitations</w:t>
            </w:r>
            <w:r>
              <w:rPr>
                <w:noProof/>
                <w:webHidden/>
              </w:rPr>
              <w:tab/>
            </w:r>
            <w:r>
              <w:rPr>
                <w:noProof/>
                <w:webHidden/>
              </w:rPr>
              <w:fldChar w:fldCharType="begin"/>
            </w:r>
            <w:r>
              <w:rPr>
                <w:noProof/>
                <w:webHidden/>
              </w:rPr>
              <w:instrText xml:space="preserve"> PAGEREF _Toc234591514 \h </w:instrText>
            </w:r>
            <w:r>
              <w:rPr>
                <w:noProof/>
                <w:webHidden/>
              </w:rPr>
            </w:r>
            <w:r>
              <w:rPr>
                <w:noProof/>
                <w:webHidden/>
              </w:rPr>
              <w:fldChar w:fldCharType="separate"/>
            </w:r>
            <w:r>
              <w:rPr>
                <w:noProof/>
                <w:webHidden/>
              </w:rPr>
              <w:t>7</w:t>
            </w:r>
            <w:r>
              <w:rPr>
                <w:noProof/>
                <w:webHidden/>
              </w:rPr>
              <w:fldChar w:fldCharType="end"/>
            </w:r>
          </w:hyperlink>
        </w:p>
        <w:p w14:paraId="477CE9C7" w14:textId="4D355789" w:rsidR="00F7541D" w:rsidRDefault="00F7541D">
          <w:pPr>
            <w:pStyle w:val="TOC2"/>
            <w:tabs>
              <w:tab w:val="right" w:leader="dot" w:pos="9016"/>
            </w:tabs>
            <w:rPr>
              <w:noProof/>
            </w:rPr>
          </w:pPr>
          <w:hyperlink w:anchor="_Toc234591515" w:history="1">
            <w:r w:rsidRPr="000A6674">
              <w:rPr>
                <w:rStyle w:val="Hyperlink"/>
                <w:rFonts w:ascii="Arial" w:hAnsi="Arial" w:cs="Arial"/>
                <w:noProof/>
              </w:rPr>
              <w:t>2.6 Practical Applications: Embedding EI and Mindfulness in Workflows</w:t>
            </w:r>
            <w:r>
              <w:rPr>
                <w:noProof/>
                <w:webHidden/>
              </w:rPr>
              <w:tab/>
            </w:r>
            <w:r>
              <w:rPr>
                <w:noProof/>
                <w:webHidden/>
              </w:rPr>
              <w:fldChar w:fldCharType="begin"/>
            </w:r>
            <w:r>
              <w:rPr>
                <w:noProof/>
                <w:webHidden/>
              </w:rPr>
              <w:instrText xml:space="preserve"> PAGEREF _Toc234591515 \h </w:instrText>
            </w:r>
            <w:r>
              <w:rPr>
                <w:noProof/>
                <w:webHidden/>
              </w:rPr>
            </w:r>
            <w:r>
              <w:rPr>
                <w:noProof/>
                <w:webHidden/>
              </w:rPr>
              <w:fldChar w:fldCharType="separate"/>
            </w:r>
            <w:r>
              <w:rPr>
                <w:noProof/>
                <w:webHidden/>
              </w:rPr>
              <w:t>8</w:t>
            </w:r>
            <w:r>
              <w:rPr>
                <w:noProof/>
                <w:webHidden/>
              </w:rPr>
              <w:fldChar w:fldCharType="end"/>
            </w:r>
          </w:hyperlink>
        </w:p>
        <w:p w14:paraId="1E214C0A" w14:textId="549894E7" w:rsidR="00F7541D" w:rsidRDefault="00F7541D">
          <w:pPr>
            <w:pStyle w:val="TOC2"/>
            <w:tabs>
              <w:tab w:val="right" w:leader="dot" w:pos="9016"/>
            </w:tabs>
            <w:rPr>
              <w:noProof/>
            </w:rPr>
          </w:pPr>
          <w:hyperlink w:anchor="_Toc234591516" w:history="1">
            <w:r w:rsidRPr="000A6674">
              <w:rPr>
                <w:rStyle w:val="Hyperlink"/>
                <w:rFonts w:ascii="Arial" w:hAnsi="Arial" w:cs="Arial"/>
                <w:noProof/>
              </w:rPr>
              <w:t>2.7 Link to Performance, Collaboration, and Well</w:t>
            </w:r>
            <w:r w:rsidRPr="000A6674">
              <w:rPr>
                <w:rStyle w:val="Hyperlink"/>
                <w:rFonts w:ascii="Arial" w:hAnsi="Arial" w:cs="Arial"/>
                <w:noProof/>
              </w:rPr>
              <w:noBreakHyphen/>
              <w:t>being Outcomes</w:t>
            </w:r>
            <w:r>
              <w:rPr>
                <w:noProof/>
                <w:webHidden/>
              </w:rPr>
              <w:tab/>
            </w:r>
            <w:r>
              <w:rPr>
                <w:noProof/>
                <w:webHidden/>
              </w:rPr>
              <w:fldChar w:fldCharType="begin"/>
            </w:r>
            <w:r>
              <w:rPr>
                <w:noProof/>
                <w:webHidden/>
              </w:rPr>
              <w:instrText xml:space="preserve"> PAGEREF _Toc234591516 \h </w:instrText>
            </w:r>
            <w:r>
              <w:rPr>
                <w:noProof/>
                <w:webHidden/>
              </w:rPr>
            </w:r>
            <w:r>
              <w:rPr>
                <w:noProof/>
                <w:webHidden/>
              </w:rPr>
              <w:fldChar w:fldCharType="separate"/>
            </w:r>
            <w:r>
              <w:rPr>
                <w:noProof/>
                <w:webHidden/>
              </w:rPr>
              <w:t>9</w:t>
            </w:r>
            <w:r>
              <w:rPr>
                <w:noProof/>
                <w:webHidden/>
              </w:rPr>
              <w:fldChar w:fldCharType="end"/>
            </w:r>
          </w:hyperlink>
        </w:p>
        <w:p w14:paraId="7E6EDFD0" w14:textId="04F9E974" w:rsidR="00F7541D" w:rsidRDefault="00F7541D">
          <w:pPr>
            <w:pStyle w:val="TOC1"/>
            <w:tabs>
              <w:tab w:val="right" w:leader="dot" w:pos="9016"/>
            </w:tabs>
            <w:rPr>
              <w:noProof/>
            </w:rPr>
          </w:pPr>
          <w:hyperlink w:anchor="_Toc234591517" w:history="1">
            <w:r w:rsidRPr="000A6674">
              <w:rPr>
                <w:rStyle w:val="Hyperlink"/>
                <w:rFonts w:ascii="Arial" w:hAnsi="Arial" w:cs="Arial"/>
                <w:noProof/>
              </w:rPr>
              <w:t>3. Managing a Multigenerational Workforce</w:t>
            </w:r>
            <w:r>
              <w:rPr>
                <w:noProof/>
                <w:webHidden/>
              </w:rPr>
              <w:tab/>
            </w:r>
            <w:r>
              <w:rPr>
                <w:noProof/>
                <w:webHidden/>
              </w:rPr>
              <w:fldChar w:fldCharType="begin"/>
            </w:r>
            <w:r>
              <w:rPr>
                <w:noProof/>
                <w:webHidden/>
              </w:rPr>
              <w:instrText xml:space="preserve"> PAGEREF _Toc234591517 \h </w:instrText>
            </w:r>
            <w:r>
              <w:rPr>
                <w:noProof/>
                <w:webHidden/>
              </w:rPr>
            </w:r>
            <w:r>
              <w:rPr>
                <w:noProof/>
                <w:webHidden/>
              </w:rPr>
              <w:fldChar w:fldCharType="separate"/>
            </w:r>
            <w:r>
              <w:rPr>
                <w:noProof/>
                <w:webHidden/>
              </w:rPr>
              <w:t>9</w:t>
            </w:r>
            <w:r>
              <w:rPr>
                <w:noProof/>
                <w:webHidden/>
              </w:rPr>
              <w:fldChar w:fldCharType="end"/>
            </w:r>
          </w:hyperlink>
        </w:p>
        <w:p w14:paraId="7E8D3A00" w14:textId="2C0B5578" w:rsidR="00F7541D" w:rsidRDefault="00F7541D">
          <w:pPr>
            <w:pStyle w:val="TOC2"/>
            <w:tabs>
              <w:tab w:val="right" w:leader="dot" w:pos="9016"/>
            </w:tabs>
            <w:rPr>
              <w:noProof/>
            </w:rPr>
          </w:pPr>
          <w:hyperlink w:anchor="_Toc234591518" w:history="1">
            <w:r w:rsidRPr="000A6674">
              <w:rPr>
                <w:rStyle w:val="Hyperlink"/>
                <w:rFonts w:ascii="Arial" w:hAnsi="Arial" w:cs="Arial"/>
                <w:noProof/>
              </w:rPr>
              <w:t>3.1 Generational Profiles: Gen X, Gen Y (Millennials), Gen Z</w:t>
            </w:r>
            <w:r>
              <w:rPr>
                <w:noProof/>
                <w:webHidden/>
              </w:rPr>
              <w:tab/>
            </w:r>
            <w:r>
              <w:rPr>
                <w:noProof/>
                <w:webHidden/>
              </w:rPr>
              <w:fldChar w:fldCharType="begin"/>
            </w:r>
            <w:r>
              <w:rPr>
                <w:noProof/>
                <w:webHidden/>
              </w:rPr>
              <w:instrText xml:space="preserve"> PAGEREF _Toc234591518 \h </w:instrText>
            </w:r>
            <w:r>
              <w:rPr>
                <w:noProof/>
                <w:webHidden/>
              </w:rPr>
            </w:r>
            <w:r>
              <w:rPr>
                <w:noProof/>
                <w:webHidden/>
              </w:rPr>
              <w:fldChar w:fldCharType="separate"/>
            </w:r>
            <w:r>
              <w:rPr>
                <w:noProof/>
                <w:webHidden/>
              </w:rPr>
              <w:t>9</w:t>
            </w:r>
            <w:r>
              <w:rPr>
                <w:noProof/>
                <w:webHidden/>
              </w:rPr>
              <w:fldChar w:fldCharType="end"/>
            </w:r>
          </w:hyperlink>
        </w:p>
        <w:p w14:paraId="0AF7138E" w14:textId="6484C0CB" w:rsidR="00F7541D" w:rsidRDefault="00F7541D">
          <w:pPr>
            <w:pStyle w:val="TOC2"/>
            <w:tabs>
              <w:tab w:val="right" w:leader="dot" w:pos="9016"/>
            </w:tabs>
            <w:rPr>
              <w:noProof/>
            </w:rPr>
          </w:pPr>
          <w:hyperlink w:anchor="_Toc234591519" w:history="1">
            <w:r w:rsidRPr="000A6674">
              <w:rPr>
                <w:rStyle w:val="Hyperlink"/>
                <w:rFonts w:ascii="Arial" w:hAnsi="Arial" w:cs="Arial"/>
                <w:noProof/>
              </w:rPr>
              <w:t>3.2 Impacts on Values, Communication, Motivation, and Technology Use</w:t>
            </w:r>
            <w:r>
              <w:rPr>
                <w:noProof/>
                <w:webHidden/>
              </w:rPr>
              <w:tab/>
            </w:r>
            <w:r>
              <w:rPr>
                <w:noProof/>
                <w:webHidden/>
              </w:rPr>
              <w:fldChar w:fldCharType="begin"/>
            </w:r>
            <w:r>
              <w:rPr>
                <w:noProof/>
                <w:webHidden/>
              </w:rPr>
              <w:instrText xml:space="preserve"> PAGEREF _Toc234591519 \h </w:instrText>
            </w:r>
            <w:r>
              <w:rPr>
                <w:noProof/>
                <w:webHidden/>
              </w:rPr>
            </w:r>
            <w:r>
              <w:rPr>
                <w:noProof/>
                <w:webHidden/>
              </w:rPr>
              <w:fldChar w:fldCharType="separate"/>
            </w:r>
            <w:r>
              <w:rPr>
                <w:noProof/>
                <w:webHidden/>
              </w:rPr>
              <w:t>10</w:t>
            </w:r>
            <w:r>
              <w:rPr>
                <w:noProof/>
                <w:webHidden/>
              </w:rPr>
              <w:fldChar w:fldCharType="end"/>
            </w:r>
          </w:hyperlink>
        </w:p>
        <w:p w14:paraId="43B5E44F" w14:textId="170DDAE5" w:rsidR="00F7541D" w:rsidRDefault="00F7541D">
          <w:pPr>
            <w:pStyle w:val="TOC2"/>
            <w:tabs>
              <w:tab w:val="right" w:leader="dot" w:pos="9016"/>
            </w:tabs>
            <w:rPr>
              <w:noProof/>
            </w:rPr>
          </w:pPr>
          <w:hyperlink w:anchor="_Toc234591520" w:history="1">
            <w:r w:rsidRPr="000A6674">
              <w:rPr>
                <w:rStyle w:val="Hyperlink"/>
                <w:rFonts w:ascii="Arial" w:hAnsi="Arial" w:cs="Arial"/>
                <w:noProof/>
              </w:rPr>
              <w:t>3.3 Using EI and Mindfulness to Build Inclusive, Psychologically Safe Cultures</w:t>
            </w:r>
            <w:r>
              <w:rPr>
                <w:noProof/>
                <w:webHidden/>
              </w:rPr>
              <w:tab/>
            </w:r>
            <w:r>
              <w:rPr>
                <w:noProof/>
                <w:webHidden/>
              </w:rPr>
              <w:fldChar w:fldCharType="begin"/>
            </w:r>
            <w:r>
              <w:rPr>
                <w:noProof/>
                <w:webHidden/>
              </w:rPr>
              <w:instrText xml:space="preserve"> PAGEREF _Toc234591520 \h </w:instrText>
            </w:r>
            <w:r>
              <w:rPr>
                <w:noProof/>
                <w:webHidden/>
              </w:rPr>
            </w:r>
            <w:r>
              <w:rPr>
                <w:noProof/>
                <w:webHidden/>
              </w:rPr>
              <w:fldChar w:fldCharType="separate"/>
            </w:r>
            <w:r>
              <w:rPr>
                <w:noProof/>
                <w:webHidden/>
              </w:rPr>
              <w:t>11</w:t>
            </w:r>
            <w:r>
              <w:rPr>
                <w:noProof/>
                <w:webHidden/>
              </w:rPr>
              <w:fldChar w:fldCharType="end"/>
            </w:r>
          </w:hyperlink>
        </w:p>
        <w:p w14:paraId="34048D9B" w14:textId="72A48D43" w:rsidR="00F7541D" w:rsidRDefault="00F7541D">
          <w:pPr>
            <w:pStyle w:val="TOC2"/>
            <w:tabs>
              <w:tab w:val="right" w:leader="dot" w:pos="9016"/>
            </w:tabs>
            <w:rPr>
              <w:noProof/>
            </w:rPr>
          </w:pPr>
          <w:hyperlink w:anchor="_Toc234591521" w:history="1">
            <w:r w:rsidRPr="000A6674">
              <w:rPr>
                <w:rStyle w:val="Hyperlink"/>
                <w:rFonts w:ascii="Arial" w:hAnsi="Arial" w:cs="Arial"/>
                <w:noProof/>
              </w:rPr>
              <w:t>3.4 Recruitment, Management, and Retention Implications</w:t>
            </w:r>
            <w:r>
              <w:rPr>
                <w:noProof/>
                <w:webHidden/>
              </w:rPr>
              <w:tab/>
            </w:r>
            <w:r>
              <w:rPr>
                <w:noProof/>
                <w:webHidden/>
              </w:rPr>
              <w:fldChar w:fldCharType="begin"/>
            </w:r>
            <w:r>
              <w:rPr>
                <w:noProof/>
                <w:webHidden/>
              </w:rPr>
              <w:instrText xml:space="preserve"> PAGEREF _Toc234591521 \h </w:instrText>
            </w:r>
            <w:r>
              <w:rPr>
                <w:noProof/>
                <w:webHidden/>
              </w:rPr>
            </w:r>
            <w:r>
              <w:rPr>
                <w:noProof/>
                <w:webHidden/>
              </w:rPr>
              <w:fldChar w:fldCharType="separate"/>
            </w:r>
            <w:r>
              <w:rPr>
                <w:noProof/>
                <w:webHidden/>
              </w:rPr>
              <w:t>11</w:t>
            </w:r>
            <w:r>
              <w:rPr>
                <w:noProof/>
                <w:webHidden/>
              </w:rPr>
              <w:fldChar w:fldCharType="end"/>
            </w:r>
          </w:hyperlink>
        </w:p>
        <w:p w14:paraId="2DB94428" w14:textId="0C4B8B15" w:rsidR="00F7541D" w:rsidRDefault="00F7541D">
          <w:pPr>
            <w:pStyle w:val="TOC1"/>
            <w:tabs>
              <w:tab w:val="right" w:leader="dot" w:pos="9016"/>
            </w:tabs>
            <w:rPr>
              <w:noProof/>
            </w:rPr>
          </w:pPr>
          <w:hyperlink w:anchor="_Toc234591522" w:history="1">
            <w:r w:rsidRPr="000A6674">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_Toc234591522 \h </w:instrText>
            </w:r>
            <w:r>
              <w:rPr>
                <w:noProof/>
                <w:webHidden/>
              </w:rPr>
            </w:r>
            <w:r>
              <w:rPr>
                <w:noProof/>
                <w:webHidden/>
              </w:rPr>
              <w:fldChar w:fldCharType="separate"/>
            </w:r>
            <w:r>
              <w:rPr>
                <w:noProof/>
                <w:webHidden/>
              </w:rPr>
              <w:t>12</w:t>
            </w:r>
            <w:r>
              <w:rPr>
                <w:noProof/>
                <w:webHidden/>
              </w:rPr>
              <w:fldChar w:fldCharType="end"/>
            </w:r>
          </w:hyperlink>
        </w:p>
        <w:p w14:paraId="37788BFF" w14:textId="6CACED55" w:rsidR="00F7541D" w:rsidRDefault="00F7541D">
          <w:pPr>
            <w:pStyle w:val="TOC1"/>
            <w:tabs>
              <w:tab w:val="right" w:leader="dot" w:pos="9016"/>
            </w:tabs>
            <w:rPr>
              <w:noProof/>
            </w:rPr>
          </w:pPr>
          <w:hyperlink w:anchor="_Toc234591523" w:history="1">
            <w:r w:rsidRPr="000A6674">
              <w:rPr>
                <w:rStyle w:val="Hyperlink"/>
                <w:rFonts w:ascii="Arial" w:eastAsia="Times New Roman" w:hAnsi="Arial" w:cs="Arial"/>
                <w:noProof/>
                <w:lang w:eastAsia="en-GB"/>
              </w:rPr>
              <w:t>5. Conclusion</w:t>
            </w:r>
            <w:r>
              <w:rPr>
                <w:noProof/>
                <w:webHidden/>
              </w:rPr>
              <w:tab/>
            </w:r>
            <w:r>
              <w:rPr>
                <w:noProof/>
                <w:webHidden/>
              </w:rPr>
              <w:fldChar w:fldCharType="begin"/>
            </w:r>
            <w:r>
              <w:rPr>
                <w:noProof/>
                <w:webHidden/>
              </w:rPr>
              <w:instrText xml:space="preserve"> PAGEREF _Toc234591523 \h </w:instrText>
            </w:r>
            <w:r>
              <w:rPr>
                <w:noProof/>
                <w:webHidden/>
              </w:rPr>
            </w:r>
            <w:r>
              <w:rPr>
                <w:noProof/>
                <w:webHidden/>
              </w:rPr>
              <w:fldChar w:fldCharType="separate"/>
            </w:r>
            <w:r>
              <w:rPr>
                <w:noProof/>
                <w:webHidden/>
              </w:rPr>
              <w:t>14</w:t>
            </w:r>
            <w:r>
              <w:rPr>
                <w:noProof/>
                <w:webHidden/>
              </w:rPr>
              <w:fldChar w:fldCharType="end"/>
            </w:r>
          </w:hyperlink>
        </w:p>
        <w:p w14:paraId="269F8AD5" w14:textId="12BBC8E8" w:rsidR="00F7541D" w:rsidRDefault="00F7541D">
          <w:pPr>
            <w:pStyle w:val="TOC1"/>
            <w:tabs>
              <w:tab w:val="right" w:leader="dot" w:pos="9016"/>
            </w:tabs>
            <w:rPr>
              <w:noProof/>
            </w:rPr>
          </w:pPr>
          <w:hyperlink w:anchor="_Toc234591524" w:history="1">
            <w:r w:rsidRPr="000A6674">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_Toc234591524 \h </w:instrText>
            </w:r>
            <w:r>
              <w:rPr>
                <w:noProof/>
                <w:webHidden/>
              </w:rPr>
            </w:r>
            <w:r>
              <w:rPr>
                <w:noProof/>
                <w:webHidden/>
              </w:rPr>
              <w:fldChar w:fldCharType="separate"/>
            </w:r>
            <w:r>
              <w:rPr>
                <w:noProof/>
                <w:webHidden/>
              </w:rPr>
              <w:t>15</w:t>
            </w:r>
            <w:r>
              <w:rPr>
                <w:noProof/>
                <w:webHidden/>
              </w:rPr>
              <w:fldChar w:fldCharType="end"/>
            </w:r>
          </w:hyperlink>
        </w:p>
        <w:p w14:paraId="519DD502" w14:textId="164CD11C" w:rsidR="00F7541D" w:rsidRDefault="00F7541D">
          <w:pPr>
            <w:pStyle w:val="TOC1"/>
            <w:tabs>
              <w:tab w:val="right" w:leader="dot" w:pos="9016"/>
            </w:tabs>
            <w:rPr>
              <w:noProof/>
            </w:rPr>
          </w:pPr>
          <w:hyperlink w:anchor="_Toc234591525" w:history="1">
            <w:r w:rsidRPr="000A6674">
              <w:rPr>
                <w:rStyle w:val="Hyperlink"/>
                <w:noProof/>
              </w:rPr>
              <w:t>Appendix</w:t>
            </w:r>
            <w:r>
              <w:rPr>
                <w:noProof/>
                <w:webHidden/>
              </w:rPr>
              <w:tab/>
            </w:r>
            <w:r>
              <w:rPr>
                <w:noProof/>
                <w:webHidden/>
              </w:rPr>
              <w:fldChar w:fldCharType="begin"/>
            </w:r>
            <w:r>
              <w:rPr>
                <w:noProof/>
                <w:webHidden/>
              </w:rPr>
              <w:instrText xml:space="preserve"> PAGEREF _Toc234591525 \h </w:instrText>
            </w:r>
            <w:r>
              <w:rPr>
                <w:noProof/>
                <w:webHidden/>
              </w:rPr>
            </w:r>
            <w:r>
              <w:rPr>
                <w:noProof/>
                <w:webHidden/>
              </w:rPr>
              <w:fldChar w:fldCharType="separate"/>
            </w:r>
            <w:r>
              <w:rPr>
                <w:noProof/>
                <w:webHidden/>
              </w:rPr>
              <w:t>17</w:t>
            </w:r>
            <w:r>
              <w:rPr>
                <w:noProof/>
                <w:webHidden/>
              </w:rPr>
              <w:fldChar w:fldCharType="end"/>
            </w:r>
          </w:hyperlink>
        </w:p>
        <w:p w14:paraId="2F01A071" w14:textId="1B624AC7" w:rsidR="00F7541D" w:rsidRDefault="00F7541D">
          <w:pPr>
            <w:pStyle w:val="TOC2"/>
            <w:tabs>
              <w:tab w:val="right" w:leader="dot" w:pos="9016"/>
            </w:tabs>
            <w:rPr>
              <w:noProof/>
            </w:rPr>
          </w:pPr>
          <w:hyperlink w:anchor="_Toc234591526" w:history="1">
            <w:r w:rsidRPr="000A6674">
              <w:rPr>
                <w:rStyle w:val="Hyperlink"/>
                <w:noProof/>
              </w:rPr>
              <w:t>Appendix A. Emotional Intelligence Models — Summary Table</w:t>
            </w:r>
            <w:r>
              <w:rPr>
                <w:noProof/>
                <w:webHidden/>
              </w:rPr>
              <w:tab/>
            </w:r>
            <w:r>
              <w:rPr>
                <w:noProof/>
                <w:webHidden/>
              </w:rPr>
              <w:fldChar w:fldCharType="begin"/>
            </w:r>
            <w:r>
              <w:rPr>
                <w:noProof/>
                <w:webHidden/>
              </w:rPr>
              <w:instrText xml:space="preserve"> PAGEREF _Toc234591526 \h </w:instrText>
            </w:r>
            <w:r>
              <w:rPr>
                <w:noProof/>
                <w:webHidden/>
              </w:rPr>
            </w:r>
            <w:r>
              <w:rPr>
                <w:noProof/>
                <w:webHidden/>
              </w:rPr>
              <w:fldChar w:fldCharType="separate"/>
            </w:r>
            <w:r>
              <w:rPr>
                <w:noProof/>
                <w:webHidden/>
              </w:rPr>
              <w:t>17</w:t>
            </w:r>
            <w:r>
              <w:rPr>
                <w:noProof/>
                <w:webHidden/>
              </w:rPr>
              <w:fldChar w:fldCharType="end"/>
            </w:r>
          </w:hyperlink>
        </w:p>
        <w:p w14:paraId="6C74EC69" w14:textId="1430B3D0" w:rsidR="00F7541D" w:rsidRDefault="00F7541D">
          <w:pPr>
            <w:pStyle w:val="TOC2"/>
            <w:tabs>
              <w:tab w:val="right" w:leader="dot" w:pos="9016"/>
            </w:tabs>
            <w:rPr>
              <w:noProof/>
            </w:rPr>
          </w:pPr>
          <w:hyperlink w:anchor="_Toc234591527" w:history="1">
            <w:r w:rsidRPr="000A6674">
              <w:rPr>
                <w:rStyle w:val="Hyperlink"/>
                <w:noProof/>
              </w:rPr>
              <w:t>Appendix B. EI</w:t>
            </w:r>
            <w:r w:rsidRPr="000A6674">
              <w:rPr>
                <w:rStyle w:val="Hyperlink"/>
                <w:noProof/>
              </w:rPr>
              <w:noBreakHyphen/>
              <w:t>Informed Behavioral Interview and Assessment Prompts</w:t>
            </w:r>
            <w:r>
              <w:rPr>
                <w:noProof/>
                <w:webHidden/>
              </w:rPr>
              <w:tab/>
            </w:r>
            <w:r>
              <w:rPr>
                <w:noProof/>
                <w:webHidden/>
              </w:rPr>
              <w:fldChar w:fldCharType="begin"/>
            </w:r>
            <w:r>
              <w:rPr>
                <w:noProof/>
                <w:webHidden/>
              </w:rPr>
              <w:instrText xml:space="preserve"> PAGEREF _Toc234591527 \h </w:instrText>
            </w:r>
            <w:r>
              <w:rPr>
                <w:noProof/>
                <w:webHidden/>
              </w:rPr>
            </w:r>
            <w:r>
              <w:rPr>
                <w:noProof/>
                <w:webHidden/>
              </w:rPr>
              <w:fldChar w:fldCharType="separate"/>
            </w:r>
            <w:r>
              <w:rPr>
                <w:noProof/>
                <w:webHidden/>
              </w:rPr>
              <w:t>18</w:t>
            </w:r>
            <w:r>
              <w:rPr>
                <w:noProof/>
                <w:webHidden/>
              </w:rPr>
              <w:fldChar w:fldCharType="end"/>
            </w:r>
          </w:hyperlink>
        </w:p>
        <w:p w14:paraId="5C9E5E6C" w14:textId="5AEBA33D" w:rsidR="00F7541D" w:rsidRDefault="00F7541D">
          <w:pPr>
            <w:pStyle w:val="TOC2"/>
            <w:tabs>
              <w:tab w:val="right" w:leader="dot" w:pos="9016"/>
            </w:tabs>
            <w:rPr>
              <w:noProof/>
            </w:rPr>
          </w:pPr>
          <w:hyperlink w:anchor="_Toc234591528" w:history="1">
            <w:r w:rsidRPr="000A6674">
              <w:rPr>
                <w:rStyle w:val="Hyperlink"/>
                <w:noProof/>
              </w:rPr>
              <w:t>Appendix C. Mindfulness Micro</w:t>
            </w:r>
            <w:r w:rsidRPr="000A6674">
              <w:rPr>
                <w:rStyle w:val="Hyperlink"/>
                <w:noProof/>
              </w:rPr>
              <w:noBreakHyphen/>
              <w:t>Practice Protocol (Workday Integration</w:t>
            </w:r>
            <w:r>
              <w:rPr>
                <w:noProof/>
                <w:webHidden/>
              </w:rPr>
              <w:tab/>
            </w:r>
            <w:r>
              <w:rPr>
                <w:noProof/>
                <w:webHidden/>
              </w:rPr>
              <w:fldChar w:fldCharType="begin"/>
            </w:r>
            <w:r>
              <w:rPr>
                <w:noProof/>
                <w:webHidden/>
              </w:rPr>
              <w:instrText xml:space="preserve"> PAGEREF _Toc234591528 \h </w:instrText>
            </w:r>
            <w:r>
              <w:rPr>
                <w:noProof/>
                <w:webHidden/>
              </w:rPr>
            </w:r>
            <w:r>
              <w:rPr>
                <w:noProof/>
                <w:webHidden/>
              </w:rPr>
              <w:fldChar w:fldCharType="separate"/>
            </w:r>
            <w:r>
              <w:rPr>
                <w:noProof/>
                <w:webHidden/>
              </w:rPr>
              <w:t>18</w:t>
            </w:r>
            <w:r>
              <w:rPr>
                <w:noProof/>
                <w:webHidden/>
              </w:rPr>
              <w:fldChar w:fldCharType="end"/>
            </w:r>
          </w:hyperlink>
        </w:p>
        <w:p w14:paraId="42992CD3" w14:textId="30FD85CC" w:rsidR="00F7541D" w:rsidRDefault="00F7541D">
          <w:pPr>
            <w:pStyle w:val="TOC2"/>
            <w:tabs>
              <w:tab w:val="right" w:leader="dot" w:pos="9016"/>
            </w:tabs>
            <w:rPr>
              <w:noProof/>
            </w:rPr>
          </w:pPr>
          <w:hyperlink w:anchor="_Toc234591529" w:history="1">
            <w:r w:rsidRPr="000A6674">
              <w:rPr>
                <w:rStyle w:val="Hyperlink"/>
                <w:noProof/>
              </w:rPr>
              <w:t>Appendix D. Psychological Safety and Inclusion Behaviors — Leader Checklist</w:t>
            </w:r>
            <w:r>
              <w:rPr>
                <w:noProof/>
                <w:webHidden/>
              </w:rPr>
              <w:tab/>
            </w:r>
            <w:r>
              <w:rPr>
                <w:noProof/>
                <w:webHidden/>
              </w:rPr>
              <w:fldChar w:fldCharType="begin"/>
            </w:r>
            <w:r>
              <w:rPr>
                <w:noProof/>
                <w:webHidden/>
              </w:rPr>
              <w:instrText xml:space="preserve"> PAGEREF _Toc234591529 \h </w:instrText>
            </w:r>
            <w:r>
              <w:rPr>
                <w:noProof/>
                <w:webHidden/>
              </w:rPr>
            </w:r>
            <w:r>
              <w:rPr>
                <w:noProof/>
                <w:webHidden/>
              </w:rPr>
              <w:fldChar w:fldCharType="separate"/>
            </w:r>
            <w:r>
              <w:rPr>
                <w:noProof/>
                <w:webHidden/>
              </w:rPr>
              <w:t>19</w:t>
            </w:r>
            <w:r>
              <w:rPr>
                <w:noProof/>
                <w:webHidden/>
              </w:rPr>
              <w:fldChar w:fldCharType="end"/>
            </w:r>
          </w:hyperlink>
        </w:p>
        <w:p w14:paraId="09598175" w14:textId="4770FAF6" w:rsidR="00F7541D" w:rsidRDefault="00F7541D">
          <w:pPr>
            <w:pStyle w:val="TOC2"/>
            <w:tabs>
              <w:tab w:val="right" w:leader="dot" w:pos="9016"/>
            </w:tabs>
            <w:rPr>
              <w:noProof/>
            </w:rPr>
          </w:pPr>
          <w:hyperlink w:anchor="_Toc234591530" w:history="1">
            <w:r w:rsidRPr="000A6674">
              <w:rPr>
                <w:rStyle w:val="Hyperlink"/>
                <w:noProof/>
              </w:rPr>
              <w:t>Appendix E. Multigenerational Collaboration — Preferences and Bridges</w:t>
            </w:r>
            <w:r>
              <w:rPr>
                <w:noProof/>
                <w:webHidden/>
              </w:rPr>
              <w:tab/>
            </w:r>
            <w:r>
              <w:rPr>
                <w:noProof/>
                <w:webHidden/>
              </w:rPr>
              <w:fldChar w:fldCharType="begin"/>
            </w:r>
            <w:r>
              <w:rPr>
                <w:noProof/>
                <w:webHidden/>
              </w:rPr>
              <w:instrText xml:space="preserve"> PAGEREF _Toc234591530 \h </w:instrText>
            </w:r>
            <w:r>
              <w:rPr>
                <w:noProof/>
                <w:webHidden/>
              </w:rPr>
            </w:r>
            <w:r>
              <w:rPr>
                <w:noProof/>
                <w:webHidden/>
              </w:rPr>
              <w:fldChar w:fldCharType="separate"/>
            </w:r>
            <w:r>
              <w:rPr>
                <w:noProof/>
                <w:webHidden/>
              </w:rPr>
              <w:t>20</w:t>
            </w:r>
            <w:r>
              <w:rPr>
                <w:noProof/>
                <w:webHidden/>
              </w:rPr>
              <w:fldChar w:fldCharType="end"/>
            </w:r>
          </w:hyperlink>
        </w:p>
        <w:p w14:paraId="49C82112" w14:textId="624FB68A" w:rsidR="00F7541D" w:rsidRDefault="00F7541D">
          <w:pPr>
            <w:pStyle w:val="TOC2"/>
            <w:tabs>
              <w:tab w:val="right" w:leader="dot" w:pos="9016"/>
            </w:tabs>
            <w:rPr>
              <w:noProof/>
            </w:rPr>
          </w:pPr>
          <w:hyperlink w:anchor="_Toc234591531" w:history="1">
            <w:r w:rsidRPr="000A6674">
              <w:rPr>
                <w:rStyle w:val="Hyperlink"/>
                <w:noProof/>
              </w:rPr>
              <w:t>Appendix F. Metrics and Evaluation Plan</w:t>
            </w:r>
            <w:r>
              <w:rPr>
                <w:noProof/>
                <w:webHidden/>
              </w:rPr>
              <w:tab/>
            </w:r>
            <w:r>
              <w:rPr>
                <w:noProof/>
                <w:webHidden/>
              </w:rPr>
              <w:fldChar w:fldCharType="begin"/>
            </w:r>
            <w:r>
              <w:rPr>
                <w:noProof/>
                <w:webHidden/>
              </w:rPr>
              <w:instrText xml:space="preserve"> PAGEREF _Toc234591531 \h </w:instrText>
            </w:r>
            <w:r>
              <w:rPr>
                <w:noProof/>
                <w:webHidden/>
              </w:rPr>
            </w:r>
            <w:r>
              <w:rPr>
                <w:noProof/>
                <w:webHidden/>
              </w:rPr>
              <w:fldChar w:fldCharType="separate"/>
            </w:r>
            <w:r>
              <w:rPr>
                <w:noProof/>
                <w:webHidden/>
              </w:rPr>
              <w:t>21</w:t>
            </w:r>
            <w:r>
              <w:rPr>
                <w:noProof/>
                <w:webHidden/>
              </w:rPr>
              <w:fldChar w:fldCharType="end"/>
            </w:r>
          </w:hyperlink>
        </w:p>
        <w:p w14:paraId="1DA998E4" w14:textId="4518EAB9" w:rsidR="00F7541D" w:rsidRDefault="00F7541D">
          <w:pPr>
            <w:pStyle w:val="TOC2"/>
            <w:tabs>
              <w:tab w:val="right" w:leader="dot" w:pos="9016"/>
            </w:tabs>
            <w:rPr>
              <w:noProof/>
            </w:rPr>
          </w:pPr>
          <w:hyperlink w:anchor="_Toc234591532" w:history="1">
            <w:r w:rsidRPr="000A6674">
              <w:rPr>
                <w:rStyle w:val="Hyperlink"/>
                <w:noProof/>
              </w:rPr>
              <w:t>Appendix G. Implementation Roadmap (Example)</w:t>
            </w:r>
            <w:r>
              <w:rPr>
                <w:noProof/>
                <w:webHidden/>
              </w:rPr>
              <w:tab/>
            </w:r>
            <w:r>
              <w:rPr>
                <w:noProof/>
                <w:webHidden/>
              </w:rPr>
              <w:fldChar w:fldCharType="begin"/>
            </w:r>
            <w:r>
              <w:rPr>
                <w:noProof/>
                <w:webHidden/>
              </w:rPr>
              <w:instrText xml:space="preserve"> PAGEREF _Toc234591532 \h </w:instrText>
            </w:r>
            <w:r>
              <w:rPr>
                <w:noProof/>
                <w:webHidden/>
              </w:rPr>
            </w:r>
            <w:r>
              <w:rPr>
                <w:noProof/>
                <w:webHidden/>
              </w:rPr>
              <w:fldChar w:fldCharType="separate"/>
            </w:r>
            <w:r>
              <w:rPr>
                <w:noProof/>
                <w:webHidden/>
              </w:rPr>
              <w:t>22</w:t>
            </w:r>
            <w:r>
              <w:rPr>
                <w:noProof/>
                <w:webHidden/>
              </w:rPr>
              <w:fldChar w:fldCharType="end"/>
            </w:r>
          </w:hyperlink>
        </w:p>
        <w:p w14:paraId="0E5B2525" w14:textId="39F85EA5" w:rsidR="00F7541D" w:rsidRDefault="00F7541D">
          <w:pPr>
            <w:pStyle w:val="TOC2"/>
            <w:tabs>
              <w:tab w:val="right" w:leader="dot" w:pos="9016"/>
            </w:tabs>
            <w:rPr>
              <w:noProof/>
            </w:rPr>
          </w:pPr>
          <w:hyperlink w:anchor="_Toc234591533" w:history="1">
            <w:r w:rsidRPr="000A6674">
              <w:rPr>
                <w:rStyle w:val="Hyperlink"/>
                <w:noProof/>
              </w:rPr>
              <w:t>Appendix H. Templates</w:t>
            </w:r>
            <w:r>
              <w:rPr>
                <w:noProof/>
                <w:webHidden/>
              </w:rPr>
              <w:tab/>
            </w:r>
            <w:r>
              <w:rPr>
                <w:noProof/>
                <w:webHidden/>
              </w:rPr>
              <w:fldChar w:fldCharType="begin"/>
            </w:r>
            <w:r>
              <w:rPr>
                <w:noProof/>
                <w:webHidden/>
              </w:rPr>
              <w:instrText xml:space="preserve"> PAGEREF _Toc234591533 \h </w:instrText>
            </w:r>
            <w:r>
              <w:rPr>
                <w:noProof/>
                <w:webHidden/>
              </w:rPr>
            </w:r>
            <w:r>
              <w:rPr>
                <w:noProof/>
                <w:webHidden/>
              </w:rPr>
              <w:fldChar w:fldCharType="separate"/>
            </w:r>
            <w:r>
              <w:rPr>
                <w:noProof/>
                <w:webHidden/>
              </w:rPr>
              <w:t>22</w:t>
            </w:r>
            <w:r>
              <w:rPr>
                <w:noProof/>
                <w:webHidden/>
              </w:rPr>
              <w:fldChar w:fldCharType="end"/>
            </w:r>
          </w:hyperlink>
        </w:p>
        <w:p w14:paraId="59ACA666" w14:textId="0D1F7572" w:rsidR="00F7541D" w:rsidRDefault="00F7541D">
          <w:pPr>
            <w:pStyle w:val="TOC2"/>
            <w:tabs>
              <w:tab w:val="right" w:leader="dot" w:pos="9016"/>
            </w:tabs>
            <w:rPr>
              <w:noProof/>
            </w:rPr>
          </w:pPr>
          <w:hyperlink w:anchor="_Toc234591534" w:history="1">
            <w:r w:rsidRPr="000A6674">
              <w:rPr>
                <w:rStyle w:val="Hyperlink"/>
                <w:noProof/>
              </w:rPr>
              <w:t>Appendix I. Risks and Mitigations</w:t>
            </w:r>
            <w:r>
              <w:rPr>
                <w:noProof/>
                <w:webHidden/>
              </w:rPr>
              <w:tab/>
            </w:r>
            <w:r>
              <w:rPr>
                <w:noProof/>
                <w:webHidden/>
              </w:rPr>
              <w:fldChar w:fldCharType="begin"/>
            </w:r>
            <w:r>
              <w:rPr>
                <w:noProof/>
                <w:webHidden/>
              </w:rPr>
              <w:instrText xml:space="preserve"> PAGEREF _Toc234591534 \h </w:instrText>
            </w:r>
            <w:r>
              <w:rPr>
                <w:noProof/>
                <w:webHidden/>
              </w:rPr>
            </w:r>
            <w:r>
              <w:rPr>
                <w:noProof/>
                <w:webHidden/>
              </w:rPr>
              <w:fldChar w:fldCharType="separate"/>
            </w:r>
            <w:r>
              <w:rPr>
                <w:noProof/>
                <w:webHidden/>
              </w:rPr>
              <w:t>23</w:t>
            </w:r>
            <w:r>
              <w:rPr>
                <w:noProof/>
                <w:webHidden/>
              </w:rPr>
              <w:fldChar w:fldCharType="end"/>
            </w:r>
          </w:hyperlink>
        </w:p>
        <w:p w14:paraId="2B7673F5" w14:textId="0AE9579B" w:rsidR="00F7541D" w:rsidRDefault="00F7541D">
          <w:r>
            <w:rPr>
              <w:b/>
              <w:bCs/>
              <w:noProof/>
            </w:rPr>
            <w:fldChar w:fldCharType="end"/>
          </w:r>
        </w:p>
      </w:sdtContent>
    </w:sdt>
    <w:p w14:paraId="19932C06" w14:textId="77777777" w:rsidR="00067E04" w:rsidRPr="00A66116" w:rsidRDefault="00067E04" w:rsidP="00067E04">
      <w:pPr>
        <w:rPr>
          <w:rFonts w:ascii="Arial" w:hAnsi="Arial" w:cs="Arial"/>
        </w:rPr>
      </w:pPr>
    </w:p>
    <w:p w14:paraId="03575BA3" w14:textId="38C9D65C" w:rsidR="00067E04" w:rsidRPr="00A66116" w:rsidRDefault="00067E04" w:rsidP="00067E04">
      <w:pPr>
        <w:pStyle w:val="Heading1"/>
        <w:rPr>
          <w:rFonts w:ascii="Arial" w:hAnsi="Arial" w:cs="Arial"/>
        </w:rPr>
      </w:pPr>
      <w:bookmarkStart w:id="0" w:name="_Toc234591508"/>
      <w:r w:rsidRPr="00A66116">
        <w:rPr>
          <w:rFonts w:ascii="Arial" w:hAnsi="Arial" w:cs="Arial"/>
        </w:rPr>
        <w:lastRenderedPageBreak/>
        <w:t xml:space="preserve">1. </w:t>
      </w:r>
      <w:r w:rsidRPr="00A66116">
        <w:rPr>
          <w:rFonts w:ascii="Arial" w:hAnsi="Arial" w:cs="Arial"/>
        </w:rPr>
        <w:t>Introduction</w:t>
      </w:r>
      <w:bookmarkEnd w:id="0"/>
    </w:p>
    <w:p w14:paraId="49633B87" w14:textId="77777777" w:rsidR="00067E04" w:rsidRPr="00A66116" w:rsidRDefault="00067E04" w:rsidP="00067E04">
      <w:pPr>
        <w:rPr>
          <w:rFonts w:ascii="Arial" w:hAnsi="Arial" w:cs="Arial"/>
        </w:rPr>
      </w:pPr>
      <w:r w:rsidRPr="00A66116">
        <w:rPr>
          <w:rFonts w:ascii="Arial" w:hAnsi="Arial" w:cs="Arial"/>
        </w:rPr>
        <w:t>Recent improvements in team morale, communication quality, and conflict resolution within our department have been linked to the deliberate use of emotional intelligence (EI) and mindfulness in everyday leadership practice. With the Senior Management Team seeking evidence to inform development, leadership capability, and recruitment strategies ahead of the September 2026 planning cycle, this report critically examines how EI and mindfulness contribute to employee performance, collaboration, wellbeing, and an inclusive culture across generations. Grounded in established EI theories and current research, the analysis integrates the ability model—centred on perceiving, using, understanding, and managing emotions—with competency</w:t>
      </w:r>
      <w:r w:rsidRPr="00A66116">
        <w:rPr>
          <w:rFonts w:ascii="Arial" w:hAnsi="Arial" w:cs="Arial"/>
        </w:rPr>
        <w:noBreakHyphen/>
        <w:t>based perspectives that emphasise self</w:t>
      </w:r>
      <w:r w:rsidRPr="00A66116">
        <w:rPr>
          <w:rFonts w:ascii="Arial" w:hAnsi="Arial" w:cs="Arial"/>
        </w:rPr>
        <w:noBreakHyphen/>
        <w:t>awareness, self</w:t>
      </w:r>
      <w:r w:rsidRPr="00A66116">
        <w:rPr>
          <w:rFonts w:ascii="Arial" w:hAnsi="Arial" w:cs="Arial"/>
        </w:rPr>
        <w:noBreakHyphen/>
        <w:t xml:space="preserve">regulation, empathy, motivation, and relationship management (Mayer et al., 2016; Côté, 2020; Miao et al., 2018). In parallel, mindfulness is treated as a complementary capability that enhances attentional control and emotion regulation, enabling more skilful responses under pressure and supporting psychologically safe communication (Good et al., 2016; </w:t>
      </w:r>
      <w:proofErr w:type="spellStart"/>
      <w:r w:rsidRPr="00A66116">
        <w:rPr>
          <w:rFonts w:ascii="Arial" w:hAnsi="Arial" w:cs="Arial"/>
        </w:rPr>
        <w:t>Hülsheger</w:t>
      </w:r>
      <w:proofErr w:type="spellEnd"/>
      <w:r w:rsidRPr="00A66116">
        <w:rPr>
          <w:rFonts w:ascii="Arial" w:hAnsi="Arial" w:cs="Arial"/>
        </w:rPr>
        <w:t xml:space="preserve"> et al., 2013; Donald et al., 2020).</w:t>
      </w:r>
    </w:p>
    <w:p w14:paraId="7EEF9689" w14:textId="77777777" w:rsidR="00067E04" w:rsidRPr="00A66116" w:rsidRDefault="00067E04" w:rsidP="00067E04">
      <w:pPr>
        <w:rPr>
          <w:rFonts w:ascii="Arial" w:hAnsi="Arial" w:cs="Arial"/>
        </w:rPr>
      </w:pPr>
      <w:r w:rsidRPr="00A66116">
        <w:rPr>
          <w:rFonts w:ascii="Arial" w:hAnsi="Arial" w:cs="Arial"/>
        </w:rPr>
        <w:t>The report has two aims. First, it evaluates how the core components of EI can be applied in contemporary organisations to improve performance, decision</w:t>
      </w:r>
      <w:r w:rsidRPr="00A66116">
        <w:rPr>
          <w:rFonts w:ascii="Arial" w:hAnsi="Arial" w:cs="Arial"/>
        </w:rPr>
        <w:noBreakHyphen/>
        <w:t>making, collaborative behaviours, and wellbeing (Côté, 2020; Miao et al., 2018; O’Boyle et al., 2011). Second, it assesses how EI</w:t>
      </w:r>
      <w:r w:rsidRPr="00A66116">
        <w:rPr>
          <w:rFonts w:ascii="Arial" w:hAnsi="Arial" w:cs="Arial"/>
        </w:rPr>
        <w:noBreakHyphen/>
        <w:t>informed and mindful leadership can address the opportunities and tensions of a multigenerational workforce—specifically among Generation X, Generation Y (Millennials), and Generation Z—without resorting to stereotypes and while leveraging complementary strengths (Lyons &amp; Kuron, 2014; Ng &amp; Parry, 2016; Twenge, 2019). The structure follows the assignment brief: Task 1 analyses EI in the workplace; Task 2 examines managing a multigenerational workforce; practical recommendations translate insights into implementable actions, followed by a conclusion. Throughout, the discussion aligns with module learning outcomes by critically explaining EI concepts, appraising theory and evidence, and applying models to realistic workplace contexts (Mayer et al., 2016; Côté, 2020; Good et al., 2016).</w:t>
      </w:r>
    </w:p>
    <w:p w14:paraId="544DEBF3" w14:textId="77777777" w:rsidR="00174C61" w:rsidRPr="00A66116" w:rsidRDefault="00174C61" w:rsidP="00067E04">
      <w:pPr>
        <w:rPr>
          <w:rFonts w:ascii="Arial" w:hAnsi="Arial" w:cs="Arial"/>
        </w:rPr>
      </w:pPr>
    </w:p>
    <w:p w14:paraId="5C33BF9B" w14:textId="77777777" w:rsidR="00174C61" w:rsidRPr="00A66116" w:rsidRDefault="00174C61" w:rsidP="00067E04">
      <w:pPr>
        <w:rPr>
          <w:rFonts w:ascii="Arial" w:hAnsi="Arial" w:cs="Arial"/>
        </w:rPr>
      </w:pPr>
    </w:p>
    <w:p w14:paraId="705BA9D7" w14:textId="77777777" w:rsidR="00174C61" w:rsidRPr="00A66116" w:rsidRDefault="00174C61" w:rsidP="00067E04">
      <w:pPr>
        <w:rPr>
          <w:rFonts w:ascii="Arial" w:hAnsi="Arial" w:cs="Arial"/>
        </w:rPr>
      </w:pPr>
    </w:p>
    <w:p w14:paraId="275CC1DF" w14:textId="77777777" w:rsidR="00174C61" w:rsidRPr="00A66116" w:rsidRDefault="00174C61" w:rsidP="00067E04">
      <w:pPr>
        <w:rPr>
          <w:rFonts w:ascii="Arial" w:hAnsi="Arial" w:cs="Arial"/>
        </w:rPr>
      </w:pPr>
    </w:p>
    <w:p w14:paraId="36348A1B" w14:textId="77777777" w:rsidR="00174C61" w:rsidRPr="00A66116" w:rsidRDefault="00174C61" w:rsidP="00067E04">
      <w:pPr>
        <w:rPr>
          <w:rFonts w:ascii="Arial" w:hAnsi="Arial" w:cs="Arial"/>
        </w:rPr>
      </w:pPr>
    </w:p>
    <w:p w14:paraId="41BC993A" w14:textId="77777777" w:rsidR="00174C61" w:rsidRPr="00A66116" w:rsidRDefault="00174C61" w:rsidP="00067E04">
      <w:pPr>
        <w:rPr>
          <w:rFonts w:ascii="Arial" w:hAnsi="Arial" w:cs="Arial"/>
        </w:rPr>
      </w:pPr>
    </w:p>
    <w:p w14:paraId="24CD27B9" w14:textId="77777777" w:rsidR="00174C61" w:rsidRPr="00A66116" w:rsidRDefault="00174C61" w:rsidP="00067E04">
      <w:pPr>
        <w:rPr>
          <w:rFonts w:ascii="Arial" w:hAnsi="Arial" w:cs="Arial"/>
        </w:rPr>
      </w:pPr>
    </w:p>
    <w:p w14:paraId="12F77579" w14:textId="222B1D77" w:rsidR="005F49FE" w:rsidRPr="00A66116" w:rsidRDefault="00C63386" w:rsidP="005F49FE">
      <w:pPr>
        <w:pStyle w:val="Heading1"/>
        <w:rPr>
          <w:rFonts w:ascii="Arial" w:hAnsi="Arial" w:cs="Arial"/>
        </w:rPr>
      </w:pPr>
      <w:bookmarkStart w:id="1" w:name="_Toc234591509"/>
      <w:r w:rsidRPr="00A66116">
        <w:rPr>
          <w:rFonts w:ascii="Arial" w:hAnsi="Arial" w:cs="Arial"/>
        </w:rPr>
        <w:lastRenderedPageBreak/>
        <w:t>2</w:t>
      </w:r>
      <w:r w:rsidR="005F49FE" w:rsidRPr="00A66116">
        <w:rPr>
          <w:rFonts w:ascii="Arial" w:hAnsi="Arial" w:cs="Arial"/>
        </w:rPr>
        <w:t>.</w:t>
      </w:r>
      <w:r w:rsidR="005F49FE" w:rsidRPr="00A66116">
        <w:rPr>
          <w:rFonts w:ascii="Arial" w:hAnsi="Arial" w:cs="Arial"/>
        </w:rPr>
        <w:t xml:space="preserve"> Emotional Intelligence in the Workplace</w:t>
      </w:r>
      <w:bookmarkEnd w:id="1"/>
      <w:r w:rsidR="005F49FE" w:rsidRPr="00A66116">
        <w:rPr>
          <w:rFonts w:ascii="Arial" w:hAnsi="Arial" w:cs="Arial"/>
        </w:rPr>
        <w:t xml:space="preserve"> </w:t>
      </w:r>
    </w:p>
    <w:p w14:paraId="3A626AD0" w14:textId="77777777" w:rsidR="005F49FE" w:rsidRPr="00A66116" w:rsidRDefault="005F49FE" w:rsidP="005F49FE">
      <w:pPr>
        <w:pStyle w:val="Heading2"/>
        <w:rPr>
          <w:rFonts w:ascii="Arial" w:hAnsi="Arial" w:cs="Arial"/>
        </w:rPr>
      </w:pPr>
      <w:bookmarkStart w:id="2" w:name="_Toc234591510"/>
      <w:r w:rsidRPr="00A66116">
        <w:rPr>
          <w:rFonts w:ascii="Arial" w:hAnsi="Arial" w:cs="Arial"/>
        </w:rPr>
        <w:t>2.1 Definitions and Core Models</w:t>
      </w:r>
      <w:bookmarkEnd w:id="2"/>
    </w:p>
    <w:p w14:paraId="6CA88ED1" w14:textId="77777777" w:rsidR="005F49FE" w:rsidRPr="00A66116" w:rsidRDefault="005F49FE" w:rsidP="005F49FE">
      <w:pPr>
        <w:rPr>
          <w:rFonts w:ascii="Arial" w:hAnsi="Arial" w:cs="Arial"/>
        </w:rPr>
      </w:pPr>
      <w:r w:rsidRPr="00A66116">
        <w:rPr>
          <w:rFonts w:ascii="Arial" w:hAnsi="Arial" w:cs="Arial"/>
        </w:rPr>
        <w:t>Emotional intelligence (EI) generally refers to a set of abilities or competencies that enable individuals to perceive, use, understand, and manage emotions in themselves and others, thereby facilitating thinking and effective social functioning (Mayer et al., 2016). Three influential perspectives shape contemporary practice: the ability model (Mayer–Salovey–Caruso), which treats EI as cognitive abilities measurable by performance tests; mixed models such as Goleman’s, which bundle socioemotional competencies (e.g., self</w:t>
      </w:r>
      <w:r w:rsidRPr="00A66116">
        <w:rPr>
          <w:rFonts w:ascii="Arial" w:hAnsi="Arial" w:cs="Arial"/>
        </w:rPr>
        <w:noBreakHyphen/>
        <w:t>awareness, self</w:t>
      </w:r>
      <w:r w:rsidRPr="00A66116">
        <w:rPr>
          <w:rFonts w:ascii="Arial" w:hAnsi="Arial" w:cs="Arial"/>
        </w:rPr>
        <w:noBreakHyphen/>
        <w:t>management, social awareness, relationship management) linked to workplace effectiveness; and Bar</w:t>
      </w:r>
      <w:r w:rsidRPr="00A66116">
        <w:rPr>
          <w:rFonts w:ascii="Arial" w:hAnsi="Arial" w:cs="Arial"/>
        </w:rPr>
        <w:noBreakHyphen/>
        <w:t>On’s emotional</w:t>
      </w:r>
      <w:r w:rsidRPr="00A66116">
        <w:rPr>
          <w:rFonts w:ascii="Arial" w:hAnsi="Arial" w:cs="Arial"/>
        </w:rPr>
        <w:noBreakHyphen/>
        <w:t>social intelligence model, which emphasises adaptability, stress management, and interpersonal skills (Mayer et al., 2016; Andrei et al., 2021). In organisations, this taxonomy matters because ability EI and trait/mixed EI often predict distinct behaviours and outcomes, and they are assessed differently (performance tasks versus self</w:t>
      </w:r>
      <w:r w:rsidRPr="00A66116">
        <w:rPr>
          <w:rFonts w:ascii="Arial" w:hAnsi="Arial" w:cs="Arial"/>
        </w:rPr>
        <w:noBreakHyphen/>
        <w:t>report or 360</w:t>
      </w:r>
      <w:r w:rsidRPr="00A66116">
        <w:rPr>
          <w:rFonts w:ascii="Arial" w:hAnsi="Arial" w:cs="Arial"/>
        </w:rPr>
        <w:noBreakHyphen/>
        <w:t>degree ratings) (Mayer et al., 2016; Andrei et al., 2021).</w:t>
      </w:r>
    </w:p>
    <w:p w14:paraId="197BDF4A" w14:textId="77777777" w:rsidR="005F49FE" w:rsidRPr="00A66116" w:rsidRDefault="005F49FE" w:rsidP="005F49FE">
      <w:pPr>
        <w:rPr>
          <w:rFonts w:ascii="Arial" w:hAnsi="Arial" w:cs="Arial"/>
        </w:rPr>
      </w:pPr>
      <w:r w:rsidRPr="00A66116">
        <w:rPr>
          <w:rFonts w:ascii="Arial" w:hAnsi="Arial" w:cs="Arial"/>
        </w:rPr>
        <w:t xml:space="preserve">A practical implication is to align the EI framework with development goals and job </w:t>
      </w:r>
      <w:proofErr w:type="gramStart"/>
      <w:r w:rsidRPr="00A66116">
        <w:rPr>
          <w:rFonts w:ascii="Arial" w:hAnsi="Arial" w:cs="Arial"/>
        </w:rPr>
        <w:t>demands:</w:t>
      </w:r>
      <w:proofErr w:type="gramEnd"/>
      <w:r w:rsidRPr="00A66116">
        <w:rPr>
          <w:rFonts w:ascii="Arial" w:hAnsi="Arial" w:cs="Arial"/>
        </w:rPr>
        <w:t xml:space="preserve"> roles heavy in stakeholder engagement may benefit from competencies emphasised in mixed models, whereas roles requiring high</w:t>
      </w:r>
      <w:r w:rsidRPr="00A66116">
        <w:rPr>
          <w:rFonts w:ascii="Arial" w:hAnsi="Arial" w:cs="Arial"/>
        </w:rPr>
        <w:noBreakHyphen/>
        <w:t>stakes judgments under emotional load may benefit from training that targets specific ability facets (e.g., emotion understanding) (Mayer et al., 2016). Mindfulness—non</w:t>
      </w:r>
      <w:r w:rsidRPr="00A66116">
        <w:rPr>
          <w:rFonts w:ascii="Arial" w:hAnsi="Arial" w:cs="Arial"/>
        </w:rPr>
        <w:noBreakHyphen/>
        <w:t>judgmental, present</w:t>
      </w:r>
      <w:r w:rsidRPr="00A66116">
        <w:rPr>
          <w:rFonts w:ascii="Arial" w:hAnsi="Arial" w:cs="Arial"/>
        </w:rPr>
        <w:noBreakHyphen/>
        <w:t xml:space="preserve">focused attention—interfaces with EI by improving attentional control and metacognitive awareness, which supports emotion regulation and empathic </w:t>
      </w:r>
      <w:proofErr w:type="spellStart"/>
      <w:r w:rsidRPr="00A66116">
        <w:rPr>
          <w:rFonts w:ascii="Arial" w:hAnsi="Arial" w:cs="Arial"/>
        </w:rPr>
        <w:t>attunement</w:t>
      </w:r>
      <w:proofErr w:type="spellEnd"/>
      <w:r w:rsidRPr="00A66116">
        <w:rPr>
          <w:rFonts w:ascii="Arial" w:hAnsi="Arial" w:cs="Arial"/>
        </w:rPr>
        <w:t xml:space="preserve"> in social interactions (Glomb et al., 2023; Zhang &amp; Chen, 2023).</w:t>
      </w:r>
    </w:p>
    <w:p w14:paraId="4031DAFF" w14:textId="77777777" w:rsidR="005F49FE" w:rsidRPr="00A66116" w:rsidRDefault="005F49FE" w:rsidP="00C63386">
      <w:pPr>
        <w:pStyle w:val="Heading2"/>
        <w:rPr>
          <w:rFonts w:ascii="Arial" w:hAnsi="Arial" w:cs="Arial"/>
        </w:rPr>
      </w:pPr>
      <w:bookmarkStart w:id="3" w:name="_Toc234591511"/>
      <w:r w:rsidRPr="00A66116">
        <w:rPr>
          <w:rFonts w:ascii="Arial" w:hAnsi="Arial" w:cs="Arial"/>
        </w:rPr>
        <w:t>2.2 EI and Communication, Collaboration, and Well</w:t>
      </w:r>
      <w:r w:rsidRPr="00A66116">
        <w:rPr>
          <w:rFonts w:ascii="Arial" w:hAnsi="Arial" w:cs="Arial"/>
        </w:rPr>
        <w:noBreakHyphen/>
        <w:t>being</w:t>
      </w:r>
      <w:bookmarkEnd w:id="3"/>
    </w:p>
    <w:p w14:paraId="53AB3C8E" w14:textId="77777777" w:rsidR="005F49FE" w:rsidRPr="00A66116" w:rsidRDefault="005F49FE" w:rsidP="005F49FE">
      <w:pPr>
        <w:rPr>
          <w:rFonts w:ascii="Arial" w:hAnsi="Arial" w:cs="Arial"/>
        </w:rPr>
      </w:pPr>
      <w:r w:rsidRPr="00A66116">
        <w:rPr>
          <w:rFonts w:ascii="Arial" w:hAnsi="Arial" w:cs="Arial"/>
        </w:rPr>
        <w:t>High</w:t>
      </w:r>
      <w:r w:rsidRPr="00A66116">
        <w:rPr>
          <w:rFonts w:ascii="Arial" w:hAnsi="Arial" w:cs="Arial"/>
        </w:rPr>
        <w:noBreakHyphen/>
        <w:t>quality communication relies on accurately reading emotional cues, calibrating one’s response, and creating space for others’ perspectives—behaviours directly underpinned by EI competencies (Mesmer</w:t>
      </w:r>
      <w:r w:rsidRPr="00A66116">
        <w:rPr>
          <w:rFonts w:ascii="Arial" w:hAnsi="Arial" w:cs="Arial"/>
        </w:rPr>
        <w:noBreakHyphen/>
        <w:t>Magnus et al., 2022). Employees with stronger EI tend to express emotions constructively and reduce ambiguous or aggressive communication that can erode trust, thereby improving collaboration and information sharing within and across teams (Mesmer</w:t>
      </w:r>
      <w:r w:rsidRPr="00A66116">
        <w:rPr>
          <w:rFonts w:ascii="Arial" w:hAnsi="Arial" w:cs="Arial"/>
        </w:rPr>
        <w:noBreakHyphen/>
        <w:t>Magnus et al., 2022; Kauffeld &amp; Kühnel, 2023). Social awareness and empathy facilitate perspective</w:t>
      </w:r>
      <w:r w:rsidRPr="00A66116">
        <w:rPr>
          <w:rFonts w:ascii="Arial" w:hAnsi="Arial" w:cs="Arial"/>
        </w:rPr>
        <w:noBreakHyphen/>
        <w:t>taking, which lowers misinterpretation in cross</w:t>
      </w:r>
      <w:r w:rsidRPr="00A66116">
        <w:rPr>
          <w:rFonts w:ascii="Arial" w:hAnsi="Arial" w:cs="Arial"/>
        </w:rPr>
        <w:noBreakHyphen/>
        <w:t>functional work and supports inclusive dialogue in meetings, especially where power or generational differences otherwise inhibit voice (Liu et al., 2023).</w:t>
      </w:r>
    </w:p>
    <w:p w14:paraId="6B3EFE35" w14:textId="77777777" w:rsidR="005F49FE" w:rsidRPr="00A66116" w:rsidRDefault="005F49FE" w:rsidP="005F49FE">
      <w:pPr>
        <w:rPr>
          <w:rFonts w:ascii="Arial" w:hAnsi="Arial" w:cs="Arial"/>
        </w:rPr>
      </w:pPr>
      <w:r w:rsidRPr="00A66116">
        <w:rPr>
          <w:rFonts w:ascii="Arial" w:hAnsi="Arial" w:cs="Arial"/>
        </w:rPr>
        <w:t>EI is also associated with enhanced well</w:t>
      </w:r>
      <w:r w:rsidRPr="00A66116">
        <w:rPr>
          <w:rFonts w:ascii="Arial" w:hAnsi="Arial" w:cs="Arial"/>
        </w:rPr>
        <w:noBreakHyphen/>
        <w:t>being through more adaptive emotion regulation (e.g., reappraisal rather than suppression), buffering strain during high demand periods and reducing spillover of negative affect into team dynamics (</w:t>
      </w:r>
      <w:proofErr w:type="spellStart"/>
      <w:r w:rsidRPr="00A66116">
        <w:rPr>
          <w:rFonts w:ascii="Arial" w:hAnsi="Arial" w:cs="Arial"/>
        </w:rPr>
        <w:t>Kotsou</w:t>
      </w:r>
      <w:proofErr w:type="spellEnd"/>
      <w:r w:rsidRPr="00A66116">
        <w:rPr>
          <w:rFonts w:ascii="Arial" w:hAnsi="Arial" w:cs="Arial"/>
        </w:rPr>
        <w:t xml:space="preserve"> et al., 2019). Mindfulness complements this by strengthening attention </w:t>
      </w:r>
      <w:r w:rsidRPr="00A66116">
        <w:rPr>
          <w:rFonts w:ascii="Arial" w:hAnsi="Arial" w:cs="Arial"/>
        </w:rPr>
        <w:lastRenderedPageBreak/>
        <w:t>regulation and non</w:t>
      </w:r>
      <w:r w:rsidRPr="00A66116">
        <w:rPr>
          <w:rFonts w:ascii="Arial" w:hAnsi="Arial" w:cs="Arial"/>
        </w:rPr>
        <w:noBreakHyphen/>
        <w:t xml:space="preserve">reactivity to stressors, making it easier to notice emotional triggers early and respond deliberately rather than habitually, which is linked to lower stress and better recovery (Glomb et al., 2023; Zhang &amp; Chen, 2023). At the team level, members who model mindful pauses—brief moments to check assumptions and affect—can reduce escalation </w:t>
      </w:r>
      <w:proofErr w:type="spellStart"/>
      <w:r w:rsidRPr="00A66116">
        <w:rPr>
          <w:rFonts w:ascii="Arial" w:hAnsi="Arial" w:cs="Arial"/>
        </w:rPr>
        <w:t>in tense</w:t>
      </w:r>
      <w:proofErr w:type="spellEnd"/>
      <w:r w:rsidRPr="00A66116">
        <w:rPr>
          <w:rFonts w:ascii="Arial" w:hAnsi="Arial" w:cs="Arial"/>
        </w:rPr>
        <w:t xml:space="preserve"> discussions and support more balanced participation (Glomb et al., 2023; Kauffeld &amp; Kühnel, 2023).</w:t>
      </w:r>
    </w:p>
    <w:p w14:paraId="6AAB234C" w14:textId="77777777" w:rsidR="005F49FE" w:rsidRPr="00A66116" w:rsidRDefault="005F49FE" w:rsidP="005F49FE">
      <w:pPr>
        <w:rPr>
          <w:rFonts w:ascii="Arial" w:hAnsi="Arial" w:cs="Arial"/>
        </w:rPr>
      </w:pPr>
      <w:r w:rsidRPr="00A66116">
        <w:rPr>
          <w:rFonts w:ascii="Arial" w:hAnsi="Arial" w:cs="Arial"/>
        </w:rPr>
        <w:t>Context moderates these effects. In psychologically unsafe climates, emotionally intelligent employees may engage in impression management rather than genuine voice; conversely, in supportive climates, EI amplifies constructive behaviours (Edmondson &amp; Lei, 2024; Liu et al., 2023). Job characteristics matter too: under high emotional labour (e.g., customer</w:t>
      </w:r>
      <w:r w:rsidRPr="00A66116">
        <w:rPr>
          <w:rFonts w:ascii="Arial" w:hAnsi="Arial" w:cs="Arial"/>
        </w:rPr>
        <w:noBreakHyphen/>
        <w:t>facing roles), EI can mitigate exhaustion, but if demands chronically exceed resources, even skilled regulation may not prevent burnout without systemic workload and support adjustments (Mesmer</w:t>
      </w:r>
      <w:r w:rsidRPr="00A66116">
        <w:rPr>
          <w:rFonts w:ascii="Arial" w:hAnsi="Arial" w:cs="Arial"/>
        </w:rPr>
        <w:noBreakHyphen/>
        <w:t>Magnus et al., 2022; Glomb et al., 2023).</w:t>
      </w:r>
    </w:p>
    <w:p w14:paraId="4276181D" w14:textId="77777777" w:rsidR="005F49FE" w:rsidRPr="00A66116" w:rsidRDefault="005F49FE" w:rsidP="00C63386">
      <w:pPr>
        <w:pStyle w:val="Heading2"/>
        <w:rPr>
          <w:rFonts w:ascii="Arial" w:hAnsi="Arial" w:cs="Arial"/>
        </w:rPr>
      </w:pPr>
      <w:bookmarkStart w:id="4" w:name="_Toc234591512"/>
      <w:r w:rsidRPr="00A66116">
        <w:rPr>
          <w:rFonts w:ascii="Arial" w:hAnsi="Arial" w:cs="Arial"/>
        </w:rPr>
        <w:t>2.3 EI in Conflict Management and Decision</w:t>
      </w:r>
      <w:r w:rsidRPr="00A66116">
        <w:rPr>
          <w:rFonts w:ascii="Arial" w:hAnsi="Arial" w:cs="Arial"/>
        </w:rPr>
        <w:noBreakHyphen/>
        <w:t>Making</w:t>
      </w:r>
      <w:bookmarkEnd w:id="4"/>
    </w:p>
    <w:p w14:paraId="4787F3E4" w14:textId="77777777" w:rsidR="005F49FE" w:rsidRPr="00A66116" w:rsidRDefault="005F49FE" w:rsidP="005F49FE">
      <w:pPr>
        <w:rPr>
          <w:rFonts w:ascii="Arial" w:hAnsi="Arial" w:cs="Arial"/>
        </w:rPr>
      </w:pPr>
      <w:r w:rsidRPr="00A66116">
        <w:rPr>
          <w:rFonts w:ascii="Arial" w:hAnsi="Arial" w:cs="Arial"/>
        </w:rPr>
        <w:t xml:space="preserve">Conflict is unavoidable in interdependent work, but its impact depends on how emotions are appraised and regulated. EI contributes to recognising early signs of escalation, attributing intentions accurately, and separating people from problems—skills associated with integrative conflict strategies rather than avoidance or domination (Mikolajczak et al., 2020; Kauffeld &amp; Kühnel, 2023). Leaders and team members who manage their own arousal (e.g., via breathing, reframing) can maintain cognitive flexibility, enabling them to ask clarifying questions, </w:t>
      </w:r>
      <w:proofErr w:type="gramStart"/>
      <w:r w:rsidRPr="00A66116">
        <w:rPr>
          <w:rFonts w:ascii="Arial" w:hAnsi="Arial" w:cs="Arial"/>
        </w:rPr>
        <w:t>reflect back</w:t>
      </w:r>
      <w:proofErr w:type="gramEnd"/>
      <w:r w:rsidRPr="00A66116">
        <w:rPr>
          <w:rFonts w:ascii="Arial" w:hAnsi="Arial" w:cs="Arial"/>
        </w:rPr>
        <w:t xml:space="preserve"> emotions, and propose options that reconcile interests (Mikolajczak et al., 2020;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w:t>
      </w:r>
    </w:p>
    <w:p w14:paraId="45A4461F" w14:textId="77777777" w:rsidR="005F49FE" w:rsidRPr="00A66116" w:rsidRDefault="005F49FE" w:rsidP="005F49FE">
      <w:pPr>
        <w:rPr>
          <w:rFonts w:ascii="Arial" w:hAnsi="Arial" w:cs="Arial"/>
        </w:rPr>
      </w:pPr>
      <w:r w:rsidRPr="00A66116">
        <w:rPr>
          <w:rFonts w:ascii="Arial" w:hAnsi="Arial" w:cs="Arial"/>
        </w:rPr>
        <w:t>Decision</w:t>
      </w:r>
      <w:r w:rsidRPr="00A66116">
        <w:rPr>
          <w:rFonts w:ascii="Arial" w:hAnsi="Arial" w:cs="Arial"/>
        </w:rPr>
        <w:noBreakHyphen/>
        <w:t>making also benefits when emotions are used as data rather than denied. Appropriate affect can signal risk or opportunity; high EI helps distinguish useful emotional signals from noise and reduces biases like escalation of commitment by improving self</w:t>
      </w:r>
      <w:r w:rsidRPr="00A66116">
        <w:rPr>
          <w:rFonts w:ascii="Arial" w:hAnsi="Arial" w:cs="Arial"/>
        </w:rPr>
        <w:noBreakHyphen/>
        <w:t>monitoring and openness to disconfirming evidence (Kauffeld &amp; Kühnel, 2023). Mindfulness practices (e.g., short “arriving” pauses before key choices) can lower impulsivity and strengthen alignment with values and goals, improving ethical and inclusive decisions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 Zhang &amp; Chen, 2023). However, there are limits: overreliance on “gut feelings” without analytic checks can mislead; effective decision processes integrate emotional insight with data and structured deliberation (Kauffeld &amp; Kühnel, 2023; Mikolajczak et al., 2020).</w:t>
      </w:r>
    </w:p>
    <w:p w14:paraId="4C5294A7" w14:textId="77777777" w:rsidR="00C63386" w:rsidRPr="00A66116" w:rsidRDefault="00C63386" w:rsidP="005F49FE">
      <w:pPr>
        <w:rPr>
          <w:rFonts w:ascii="Arial" w:hAnsi="Arial" w:cs="Arial"/>
        </w:rPr>
      </w:pPr>
    </w:p>
    <w:p w14:paraId="68EC0D7F" w14:textId="77777777" w:rsidR="00C63386" w:rsidRPr="00A66116" w:rsidRDefault="00C63386" w:rsidP="005F49FE">
      <w:pPr>
        <w:rPr>
          <w:rFonts w:ascii="Arial" w:hAnsi="Arial" w:cs="Arial"/>
        </w:rPr>
      </w:pPr>
    </w:p>
    <w:p w14:paraId="4A22FA5D" w14:textId="171DAFC0" w:rsidR="005F49FE" w:rsidRPr="00A66116" w:rsidRDefault="005F49FE" w:rsidP="00C63386">
      <w:pPr>
        <w:pStyle w:val="Heading2"/>
        <w:rPr>
          <w:rFonts w:ascii="Arial" w:hAnsi="Arial" w:cs="Arial"/>
        </w:rPr>
      </w:pPr>
      <w:bookmarkStart w:id="5" w:name="_Toc234591513"/>
      <w:r w:rsidRPr="00A66116">
        <w:rPr>
          <w:rFonts w:ascii="Arial" w:hAnsi="Arial" w:cs="Arial"/>
        </w:rPr>
        <w:lastRenderedPageBreak/>
        <w:t>2.4 EI and Leadership Effectiveness</w:t>
      </w:r>
      <w:bookmarkEnd w:id="5"/>
    </w:p>
    <w:p w14:paraId="3AEB993A" w14:textId="77777777" w:rsidR="005F49FE" w:rsidRPr="00A66116" w:rsidRDefault="005F49FE" w:rsidP="005F49FE">
      <w:pPr>
        <w:rPr>
          <w:rFonts w:ascii="Arial" w:hAnsi="Arial" w:cs="Arial"/>
        </w:rPr>
      </w:pPr>
      <w:r w:rsidRPr="00A66116">
        <w:rPr>
          <w:rFonts w:ascii="Arial" w:hAnsi="Arial" w:cs="Arial"/>
        </w:rPr>
        <w:t>Leaders set emotional tone and norms. Meta</w:t>
      </w:r>
      <w:r w:rsidRPr="00A66116">
        <w:rPr>
          <w:rFonts w:ascii="Arial" w:hAnsi="Arial" w:cs="Arial"/>
        </w:rPr>
        <w:noBreakHyphen/>
        <w:t>analytic evidence links EI to leadership effectiveness across styles, including transformational and inclusive leadership, via mechanisms such as empathic accuracy, inspirational communication, and individualised consideration (Newman et al., 2020). Inclusive leaders use EI to recognise whose voices are missing, adapt communication to diverse preferences, and respond non</w:t>
      </w:r>
      <w:r w:rsidRPr="00A66116">
        <w:rPr>
          <w:rFonts w:ascii="Arial" w:hAnsi="Arial" w:cs="Arial"/>
        </w:rPr>
        <w:noBreakHyphen/>
        <w:t>defensively to feedback, which builds psychological safety and engagement (Liu et al., 2023; Edmondson &amp; Lei, 2024). In multigenerational teams, EI enables leaders to flex: offering autonomy and clarity to Gen X, purpose and feedback to Millennials, and authentic inclusion and rapid digital communication to Gen Z—without stereotyping individuals (Ng &amp; Parry, 2023; CIPD, 2024).</w:t>
      </w:r>
    </w:p>
    <w:p w14:paraId="7B621EEF" w14:textId="77777777" w:rsidR="005F49FE" w:rsidRPr="00A66116" w:rsidRDefault="005F49FE" w:rsidP="005F49FE">
      <w:pPr>
        <w:rPr>
          <w:rFonts w:ascii="Arial" w:hAnsi="Arial" w:cs="Arial"/>
        </w:rPr>
      </w:pPr>
      <w:r w:rsidRPr="00A66116">
        <w:rPr>
          <w:rFonts w:ascii="Arial" w:hAnsi="Arial" w:cs="Arial"/>
        </w:rPr>
        <w:t>Mindful leadership behaviours—present, attentive listening; pausing before judging; noticing one’s triggers—strengthen EI enactment by reducing reactivity and promoting curiosity, which in turn encourages learning behaviours such as speaking up about risks or mistakes (Zhang &amp; Chen, 2023; Edmondson &amp; Lei, 2024). These dynamics are particularly important in change or crisis, when anxiety runs high and employees look to leaders for emotional cues; composed, empathic communication can prevent fear contagion and maintain problem</w:t>
      </w:r>
      <w:r w:rsidRPr="00A66116">
        <w:rPr>
          <w:rFonts w:ascii="Arial" w:hAnsi="Arial" w:cs="Arial"/>
        </w:rPr>
        <w:noBreakHyphen/>
        <w:t>solving capacity (Newman et al., 2020; Edmondson &amp; Lei, 2024).</w:t>
      </w:r>
    </w:p>
    <w:p w14:paraId="7E49A0FE" w14:textId="77777777" w:rsidR="005F49FE" w:rsidRPr="00A66116" w:rsidRDefault="005F49FE" w:rsidP="005F49FE">
      <w:pPr>
        <w:rPr>
          <w:rFonts w:ascii="Arial" w:hAnsi="Arial" w:cs="Arial"/>
        </w:rPr>
      </w:pPr>
      <w:r w:rsidRPr="00A66116">
        <w:rPr>
          <w:rFonts w:ascii="Arial" w:hAnsi="Arial" w:cs="Arial"/>
        </w:rPr>
        <w:t>A critical caveat is the risk of “emotional display rules” leading to surface acting—managing outward expressions while feeling incongruent internally—which can increase strain and reduce authenticity if not paired with genuine regulation skills and supportive norms (Mesmer</w:t>
      </w:r>
      <w:r w:rsidRPr="00A66116">
        <w:rPr>
          <w:rFonts w:ascii="Arial" w:hAnsi="Arial" w:cs="Arial"/>
        </w:rPr>
        <w:noBreakHyphen/>
        <w:t>Magnus et al., 2022). Effective development therefore targets both skill (e.g., reappraisal, perspective</w:t>
      </w:r>
      <w:r w:rsidRPr="00A66116">
        <w:rPr>
          <w:rFonts w:ascii="Arial" w:hAnsi="Arial" w:cs="Arial"/>
        </w:rPr>
        <w:noBreakHyphen/>
        <w:t>taking) and environment (e.g., load management, safety), avoiding pressure to “perform empathy” without time and resources to practice it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 Edmondson &amp; Lei, 2024).</w:t>
      </w:r>
    </w:p>
    <w:p w14:paraId="69B23F4F" w14:textId="77777777" w:rsidR="005F49FE" w:rsidRPr="00A66116" w:rsidRDefault="005F49FE" w:rsidP="00C63386">
      <w:pPr>
        <w:pStyle w:val="Heading2"/>
        <w:rPr>
          <w:rFonts w:ascii="Arial" w:hAnsi="Arial" w:cs="Arial"/>
        </w:rPr>
      </w:pPr>
      <w:bookmarkStart w:id="6" w:name="_Toc234591514"/>
      <w:r w:rsidRPr="00A66116">
        <w:rPr>
          <w:rFonts w:ascii="Arial" w:hAnsi="Arial" w:cs="Arial"/>
        </w:rPr>
        <w:t>2.5 Critical Perspectives and Limitations</w:t>
      </w:r>
      <w:bookmarkEnd w:id="6"/>
    </w:p>
    <w:p w14:paraId="7633B075" w14:textId="77777777" w:rsidR="005F49FE" w:rsidRPr="00A66116" w:rsidRDefault="005F49FE" w:rsidP="005F49FE">
      <w:pPr>
        <w:rPr>
          <w:rFonts w:ascii="Arial" w:hAnsi="Arial" w:cs="Arial"/>
        </w:rPr>
      </w:pPr>
      <w:r w:rsidRPr="00A66116">
        <w:rPr>
          <w:rFonts w:ascii="Arial" w:hAnsi="Arial" w:cs="Arial"/>
        </w:rPr>
        <w:t>Despite promising associations, EI is not a panacea. Scholars debate construct boundaries and incremental validity relative to established traits (e.g., Big Five) and general mental ability; some EI measures overlap with personality and social desirability, especially in self</w:t>
      </w:r>
      <w:r w:rsidRPr="00A66116">
        <w:rPr>
          <w:rFonts w:ascii="Arial" w:hAnsi="Arial" w:cs="Arial"/>
        </w:rPr>
        <w:noBreakHyphen/>
        <w:t>report formats (Andrei et al., 2021). Ability EI tests aim to reduce bias but raise scoring and cultural fairness questions; mixed models provide actionable competencies but can be broad, risking criterion contamination (Mayer et al., 2016; Andrei et al., 2021). Effect sizes vary by context, measure, and criterion; interventions show improvements, but transfer and durability depend on practice opportunities, coaching, and alignment with work systems (</w:t>
      </w:r>
      <w:proofErr w:type="spellStart"/>
      <w:r w:rsidRPr="00A66116">
        <w:rPr>
          <w:rFonts w:ascii="Arial" w:hAnsi="Arial" w:cs="Arial"/>
        </w:rPr>
        <w:t>Kotsou</w:t>
      </w:r>
      <w:proofErr w:type="spellEnd"/>
      <w:r w:rsidRPr="00A66116">
        <w:rPr>
          <w:rFonts w:ascii="Arial" w:hAnsi="Arial" w:cs="Arial"/>
        </w:rPr>
        <w:t xml:space="preserve"> et al., 2019).</w:t>
      </w:r>
    </w:p>
    <w:p w14:paraId="380574E3" w14:textId="77777777" w:rsidR="005F49FE" w:rsidRPr="00A66116" w:rsidRDefault="005F49FE" w:rsidP="005F49FE">
      <w:pPr>
        <w:rPr>
          <w:rFonts w:ascii="Arial" w:hAnsi="Arial" w:cs="Arial"/>
        </w:rPr>
      </w:pPr>
      <w:r w:rsidRPr="00A66116">
        <w:rPr>
          <w:rFonts w:ascii="Arial" w:hAnsi="Arial" w:cs="Arial"/>
        </w:rPr>
        <w:t>Measurement strategy is thus central. Organisations should clarify outcomes (e.g., team climate, psychological safety, service quality), choose appropriate tools (combining ability</w:t>
      </w:r>
      <w:r w:rsidRPr="00A66116">
        <w:rPr>
          <w:rFonts w:ascii="Arial" w:hAnsi="Arial" w:cs="Arial"/>
        </w:rPr>
        <w:noBreakHyphen/>
        <w:t xml:space="preserve">based assessments, validated self/360 measures, and behavioural </w:t>
      </w:r>
      <w:r w:rsidRPr="00A66116">
        <w:rPr>
          <w:rFonts w:ascii="Arial" w:hAnsi="Arial" w:cs="Arial"/>
        </w:rPr>
        <w:lastRenderedPageBreak/>
        <w:t>indicators), and evaluate pre–post change with comparison where possible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 Mesmer</w:t>
      </w:r>
      <w:r w:rsidRPr="00A66116">
        <w:rPr>
          <w:rFonts w:ascii="Arial" w:hAnsi="Arial" w:cs="Arial"/>
        </w:rPr>
        <w:noBreakHyphen/>
        <w:t>Magnus et al., 2022). Ethical considerations include informed consent, confidentiality, and using results for development rather than punitive evaluation (CIPD, 2024). Finally, cultural and generational differences can shape emotional display norms and interpretations; EI training must be context</w:t>
      </w:r>
      <w:r w:rsidRPr="00A66116">
        <w:rPr>
          <w:rFonts w:ascii="Arial" w:hAnsi="Arial" w:cs="Arial"/>
        </w:rPr>
        <w:noBreakHyphen/>
        <w:t>sensitive and avoid imposing a singular “emotional style” (Ng &amp; Parry, 2023; CIPD, 2024).</w:t>
      </w:r>
    </w:p>
    <w:p w14:paraId="4461F005" w14:textId="77777777" w:rsidR="005F49FE" w:rsidRPr="00A66116" w:rsidRDefault="005F49FE" w:rsidP="00C63386">
      <w:pPr>
        <w:pStyle w:val="Heading2"/>
        <w:rPr>
          <w:rFonts w:ascii="Arial" w:hAnsi="Arial" w:cs="Arial"/>
        </w:rPr>
      </w:pPr>
      <w:bookmarkStart w:id="7" w:name="_Toc234591515"/>
      <w:r w:rsidRPr="00A66116">
        <w:rPr>
          <w:rFonts w:ascii="Arial" w:hAnsi="Arial" w:cs="Arial"/>
        </w:rPr>
        <w:t>2.6 Practical Applications: Embedding EI and Mindfulness in Workflows</w:t>
      </w:r>
      <w:bookmarkEnd w:id="7"/>
    </w:p>
    <w:p w14:paraId="7C41DB8F" w14:textId="77777777" w:rsidR="005F49FE" w:rsidRPr="00A66116" w:rsidRDefault="005F49FE" w:rsidP="005F49FE">
      <w:pPr>
        <w:rPr>
          <w:rFonts w:ascii="Arial" w:hAnsi="Arial" w:cs="Arial"/>
        </w:rPr>
      </w:pPr>
      <w:r w:rsidRPr="00A66116">
        <w:rPr>
          <w:rFonts w:ascii="Arial" w:hAnsi="Arial" w:cs="Arial"/>
        </w:rPr>
        <w:t>To translate EI and mindfulness into performance, collaboration, and well</w:t>
      </w:r>
      <w:r w:rsidRPr="00A66116">
        <w:rPr>
          <w:rFonts w:ascii="Arial" w:hAnsi="Arial" w:cs="Arial"/>
        </w:rPr>
        <w:noBreakHyphen/>
        <w:t>being, focus on skill practice in the flow of work, not just workshops. At the individual level, micro</w:t>
      </w:r>
      <w:r w:rsidRPr="00A66116">
        <w:rPr>
          <w:rFonts w:ascii="Arial" w:hAnsi="Arial" w:cs="Arial"/>
        </w:rPr>
        <w:noBreakHyphen/>
        <w:t>practices—90</w:t>
      </w:r>
      <w:r w:rsidRPr="00A66116">
        <w:rPr>
          <w:rFonts w:ascii="Arial" w:hAnsi="Arial" w:cs="Arial"/>
        </w:rPr>
        <w:noBreakHyphen/>
        <w:t>second “arrive” pauses before high</w:t>
      </w:r>
      <w:r w:rsidRPr="00A66116">
        <w:rPr>
          <w:rFonts w:ascii="Arial" w:hAnsi="Arial" w:cs="Arial"/>
        </w:rPr>
        <w:noBreakHyphen/>
        <w:t>stakes interactions; “name it to tame it” labelling of emotions; brief reappraisal prompts (“What else could this mean?”)—build regulation and clarity (Glomb et al., 2023; Zhang &amp; Chen, 2023). In 1:1s, leaders can use empathic inquiry (open questions, reflective listening, summarising) and calibration checks (“What did you hear me say?”) to reduce misunderstanding and foster trust (Liu et al., 2023; Edmondson &amp; Lei, 2024).</w:t>
      </w:r>
    </w:p>
    <w:p w14:paraId="059104CC" w14:textId="77777777" w:rsidR="005F49FE" w:rsidRPr="00A66116" w:rsidRDefault="005F49FE" w:rsidP="005F49FE">
      <w:pPr>
        <w:rPr>
          <w:rFonts w:ascii="Arial" w:hAnsi="Arial" w:cs="Arial"/>
        </w:rPr>
      </w:pPr>
      <w:r w:rsidRPr="00A66116">
        <w:rPr>
          <w:rFonts w:ascii="Arial" w:hAnsi="Arial" w:cs="Arial"/>
        </w:rPr>
        <w:t>Team</w:t>
      </w:r>
      <w:r w:rsidRPr="00A66116">
        <w:rPr>
          <w:rFonts w:ascii="Arial" w:hAnsi="Arial" w:cs="Arial"/>
        </w:rPr>
        <w:noBreakHyphen/>
        <w:t>level routines include check</w:t>
      </w:r>
      <w:r w:rsidRPr="00A66116">
        <w:rPr>
          <w:rFonts w:ascii="Arial" w:hAnsi="Arial" w:cs="Arial"/>
        </w:rPr>
        <w:noBreakHyphen/>
        <w:t>ins that invite both task and affect (“red/amber/green” mood scans), conflict protocols (slow</w:t>
      </w:r>
      <w:r w:rsidRPr="00A66116">
        <w:rPr>
          <w:rFonts w:ascii="Arial" w:hAnsi="Arial" w:cs="Arial"/>
        </w:rPr>
        <w:noBreakHyphen/>
        <w:t>down steps: separate facts/interpretations, state needs/interests, generate options), and retrospectives that normalise discussing emotions linked to process improvements (Kauffeld &amp; Kühnel, 2023; Edmondson &amp; Lei, 2024). For meetings, set communication norms that balance synchronous/asynchronous channels and expectations for response times, reducing unnecessary urgency and friction—particularly helpful across generations (Ng &amp; Parry, 2023; CIPD, 2024). For customer</w:t>
      </w:r>
      <w:r w:rsidRPr="00A66116">
        <w:rPr>
          <w:rFonts w:ascii="Arial" w:hAnsi="Arial" w:cs="Arial"/>
        </w:rPr>
        <w:noBreakHyphen/>
        <w:t>facing roles, pair EI skill building with job design changes (breaks, autonomy in scripts, peer support) to prevent emotional labour strain (Mesmer</w:t>
      </w:r>
      <w:r w:rsidRPr="00A66116">
        <w:rPr>
          <w:rFonts w:ascii="Arial" w:hAnsi="Arial" w:cs="Arial"/>
        </w:rPr>
        <w:noBreakHyphen/>
        <w:t>Magnus et al., 2022;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w:t>
      </w:r>
    </w:p>
    <w:p w14:paraId="2771C5BA" w14:textId="77777777" w:rsidR="005F49FE" w:rsidRPr="00A66116" w:rsidRDefault="005F49FE" w:rsidP="005F49FE">
      <w:pPr>
        <w:rPr>
          <w:rFonts w:ascii="Arial" w:hAnsi="Arial" w:cs="Arial"/>
        </w:rPr>
      </w:pPr>
      <w:r w:rsidRPr="00A66116">
        <w:rPr>
          <w:rFonts w:ascii="Arial" w:hAnsi="Arial" w:cs="Arial"/>
        </w:rPr>
        <w:t>At the systems level, recruitment and development can incorporate behaviour</w:t>
      </w:r>
      <w:r w:rsidRPr="00A66116">
        <w:rPr>
          <w:rFonts w:ascii="Arial" w:hAnsi="Arial" w:cs="Arial"/>
        </w:rPr>
        <w:noBreakHyphen/>
        <w:t>based assessments targeting EI (e.g., situational judgment tasks that probe emotion appraisal and regulation), coaching for difficult conversations, and reverse mentoring to broaden perspective</w:t>
      </w:r>
      <w:r w:rsidRPr="00A66116">
        <w:rPr>
          <w:rFonts w:ascii="Arial" w:hAnsi="Arial" w:cs="Arial"/>
        </w:rPr>
        <w:noBreakHyphen/>
        <w:t>taking (CIPD, 2024; Ng &amp; Parry, 2023). Measurement should include leading indicators (psychological safety, voice, inclusion) and outcomes (collaboration quality, retention, customer satisfaction), with transparent feedback loops to refine interventions (Edmondson &amp; Lei, 2024;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w:t>
      </w:r>
    </w:p>
    <w:p w14:paraId="48CEF38E" w14:textId="77777777" w:rsidR="00C63386" w:rsidRPr="00A66116" w:rsidRDefault="00C63386" w:rsidP="005F49FE">
      <w:pPr>
        <w:rPr>
          <w:rFonts w:ascii="Arial" w:hAnsi="Arial" w:cs="Arial"/>
        </w:rPr>
      </w:pPr>
    </w:p>
    <w:p w14:paraId="48051281" w14:textId="77777777" w:rsidR="00C63386" w:rsidRPr="00A66116" w:rsidRDefault="00C63386" w:rsidP="005F49FE">
      <w:pPr>
        <w:rPr>
          <w:rFonts w:ascii="Arial" w:hAnsi="Arial" w:cs="Arial"/>
        </w:rPr>
      </w:pPr>
    </w:p>
    <w:p w14:paraId="52BB2C36" w14:textId="77777777" w:rsidR="005F49FE" w:rsidRPr="00A66116" w:rsidRDefault="005F49FE" w:rsidP="00C63386">
      <w:pPr>
        <w:pStyle w:val="Heading2"/>
        <w:rPr>
          <w:rFonts w:ascii="Arial" w:hAnsi="Arial" w:cs="Arial"/>
        </w:rPr>
      </w:pPr>
      <w:bookmarkStart w:id="8" w:name="_Toc234591516"/>
      <w:r w:rsidRPr="00A66116">
        <w:rPr>
          <w:rFonts w:ascii="Arial" w:hAnsi="Arial" w:cs="Arial"/>
        </w:rPr>
        <w:lastRenderedPageBreak/>
        <w:t>2.7 Link to Performance, Collaboration, and Well</w:t>
      </w:r>
      <w:r w:rsidRPr="00A66116">
        <w:rPr>
          <w:rFonts w:ascii="Arial" w:hAnsi="Arial" w:cs="Arial"/>
        </w:rPr>
        <w:noBreakHyphen/>
        <w:t>being Outcomes</w:t>
      </w:r>
      <w:bookmarkEnd w:id="8"/>
    </w:p>
    <w:p w14:paraId="719C03EF" w14:textId="77777777" w:rsidR="005F49FE" w:rsidRPr="00A66116" w:rsidRDefault="005F49FE" w:rsidP="005F49FE">
      <w:pPr>
        <w:rPr>
          <w:rFonts w:ascii="Arial" w:hAnsi="Arial" w:cs="Arial"/>
        </w:rPr>
      </w:pPr>
      <w:r w:rsidRPr="00A66116">
        <w:rPr>
          <w:rFonts w:ascii="Arial" w:hAnsi="Arial" w:cs="Arial"/>
        </w:rPr>
        <w:t>Performance: EI supports accurate social sense</w:t>
      </w:r>
      <w:r w:rsidRPr="00A66116">
        <w:rPr>
          <w:rFonts w:ascii="Arial" w:hAnsi="Arial" w:cs="Arial"/>
        </w:rPr>
        <w:noBreakHyphen/>
        <w:t>making and adaptive regulation, which strengthen task coordination, problem solving under pressure, and customer value creation; when paired with role clarity and resources, gains are more pronounced (Mesmer</w:t>
      </w:r>
      <w:r w:rsidRPr="00A66116">
        <w:rPr>
          <w:rFonts w:ascii="Arial" w:hAnsi="Arial" w:cs="Arial"/>
        </w:rPr>
        <w:noBreakHyphen/>
        <w:t xml:space="preserve">Magnus et al., 2022; Kauffeld &amp; Kühnel, 2023). Collaboration: empathy and relationship management foster trust, constructive disagreement, and knowledge sharing; mindful attention reduces multitasking costs and miscommunication (Liu et al., 2023; Glomb et al., 2023). </w:t>
      </w:r>
      <w:proofErr w:type="gramStart"/>
      <w:r w:rsidRPr="00A66116">
        <w:rPr>
          <w:rFonts w:ascii="Arial" w:hAnsi="Arial" w:cs="Arial"/>
        </w:rPr>
        <w:t>Well</w:t>
      </w:r>
      <w:proofErr w:type="gramEnd"/>
      <w:r w:rsidRPr="00A66116">
        <w:rPr>
          <w:rFonts w:ascii="Arial" w:hAnsi="Arial" w:cs="Arial"/>
        </w:rPr>
        <w:noBreakHyphen/>
      </w:r>
      <w:proofErr w:type="gramStart"/>
      <w:r w:rsidRPr="00A66116">
        <w:rPr>
          <w:rFonts w:ascii="Arial" w:hAnsi="Arial" w:cs="Arial"/>
        </w:rPr>
        <w:t>being:</w:t>
      </w:r>
      <w:proofErr w:type="gramEnd"/>
      <w:r w:rsidRPr="00A66116">
        <w:rPr>
          <w:rFonts w:ascii="Arial" w:hAnsi="Arial" w:cs="Arial"/>
        </w:rPr>
        <w:t xml:space="preserve"> better regulation reduces emotional exhaustion, and mindful habits enhance recovery; importantly, systemic support (workload, autonomy) magnifies these benefits and avoids “individualising” solutions to organisational problems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 </w:t>
      </w:r>
      <w:proofErr w:type="spellStart"/>
      <w:r w:rsidRPr="00A66116">
        <w:rPr>
          <w:rFonts w:ascii="Arial" w:hAnsi="Arial" w:cs="Arial"/>
        </w:rPr>
        <w:t>Kotsou</w:t>
      </w:r>
      <w:proofErr w:type="spellEnd"/>
      <w:r w:rsidRPr="00A66116">
        <w:rPr>
          <w:rFonts w:ascii="Arial" w:hAnsi="Arial" w:cs="Arial"/>
        </w:rPr>
        <w:t xml:space="preserve"> et al., 2019).</w:t>
      </w:r>
    </w:p>
    <w:p w14:paraId="094FCC62" w14:textId="77777777" w:rsidR="005F49FE" w:rsidRPr="00A66116" w:rsidRDefault="005F49FE" w:rsidP="005F49FE">
      <w:pPr>
        <w:rPr>
          <w:rFonts w:ascii="Arial" w:hAnsi="Arial" w:cs="Arial"/>
        </w:rPr>
      </w:pPr>
      <w:r w:rsidRPr="00A66116">
        <w:rPr>
          <w:rFonts w:ascii="Arial" w:hAnsi="Arial" w:cs="Arial"/>
        </w:rPr>
        <w:t>In sum, EI and mindfulness provide complementary skill sets that, when embedded in supportive climates and routines, can measurably improve communication quality, collaboration effectiveness, conflict outcomes, decision quality, leadership impact, and employee well</w:t>
      </w:r>
      <w:r w:rsidRPr="00A66116">
        <w:rPr>
          <w:rFonts w:ascii="Arial" w:hAnsi="Arial" w:cs="Arial"/>
        </w:rPr>
        <w:noBreakHyphen/>
        <w:t>being. To avoid common pitfalls—construct confusion, superficial training, or performative empathy—organisations should select clear frameworks, develop real skills in context, and evaluate impact rigorously with ethical safeguards (Mayer et al., 2016; Andrei et al., 2021; Edmondson &amp; Lei, 2024).</w:t>
      </w:r>
    </w:p>
    <w:p w14:paraId="4008BC05" w14:textId="55F2C3A7" w:rsidR="00C63386" w:rsidRPr="00A66116" w:rsidRDefault="00C63386" w:rsidP="00C63386">
      <w:pPr>
        <w:pStyle w:val="Heading1"/>
        <w:rPr>
          <w:rFonts w:ascii="Arial" w:hAnsi="Arial" w:cs="Arial"/>
        </w:rPr>
      </w:pPr>
      <w:bookmarkStart w:id="9" w:name="_Toc234591517"/>
      <w:r w:rsidRPr="00A66116">
        <w:rPr>
          <w:rFonts w:ascii="Arial" w:hAnsi="Arial" w:cs="Arial"/>
        </w:rPr>
        <w:t>3.</w:t>
      </w:r>
      <w:r w:rsidRPr="00A66116">
        <w:rPr>
          <w:rFonts w:ascii="Arial" w:hAnsi="Arial" w:cs="Arial"/>
        </w:rPr>
        <w:t xml:space="preserve"> Managing a Multigenerational Workforce</w:t>
      </w:r>
      <w:bookmarkEnd w:id="9"/>
      <w:r w:rsidRPr="00A66116">
        <w:rPr>
          <w:rFonts w:ascii="Arial" w:hAnsi="Arial" w:cs="Arial"/>
        </w:rPr>
        <w:t xml:space="preserve"> </w:t>
      </w:r>
    </w:p>
    <w:p w14:paraId="2A21D938" w14:textId="77777777" w:rsidR="00C63386" w:rsidRPr="00A66116" w:rsidRDefault="00C63386" w:rsidP="00C63386">
      <w:pPr>
        <w:pStyle w:val="Heading2"/>
        <w:rPr>
          <w:rFonts w:ascii="Arial" w:hAnsi="Arial" w:cs="Arial"/>
        </w:rPr>
      </w:pPr>
      <w:bookmarkStart w:id="10" w:name="_Toc234591518"/>
      <w:r w:rsidRPr="00A66116">
        <w:rPr>
          <w:rFonts w:ascii="Arial" w:hAnsi="Arial" w:cs="Arial"/>
        </w:rPr>
        <w:t>3.1 Generational Profiles: Gen X, Gen Y (Millennials), Gen Z</w:t>
      </w:r>
      <w:bookmarkEnd w:id="10"/>
    </w:p>
    <w:p w14:paraId="6F97052B" w14:textId="77777777" w:rsidR="00C63386" w:rsidRPr="00A66116" w:rsidRDefault="00C63386" w:rsidP="00C63386">
      <w:pPr>
        <w:rPr>
          <w:rFonts w:ascii="Arial" w:hAnsi="Arial" w:cs="Arial"/>
        </w:rPr>
      </w:pPr>
      <w:r w:rsidRPr="00A66116">
        <w:rPr>
          <w:rFonts w:ascii="Arial" w:hAnsi="Arial" w:cs="Arial"/>
        </w:rPr>
        <w:t>Workforces today commonly span at least three cohorts with distinct socialisation and labour</w:t>
      </w:r>
      <w:r w:rsidRPr="00A66116">
        <w:rPr>
          <w:rFonts w:ascii="Arial" w:hAnsi="Arial" w:cs="Arial"/>
        </w:rPr>
        <w:noBreakHyphen/>
        <w:t>market experiences. While individual differences outweigh averages, evidence</w:t>
      </w:r>
      <w:r w:rsidRPr="00A66116">
        <w:rPr>
          <w:rFonts w:ascii="Arial" w:hAnsi="Arial" w:cs="Arial"/>
        </w:rPr>
        <w:noBreakHyphen/>
        <w:t>based profiles help managers anticipate patterns without stereotyping. Generation X (approx. born 1965–1980) often values autonomy, clarity of expectations, and pragmatic flexibility after careers shaped by restructuring and early digital transitions; they tend to appreciate outcome</w:t>
      </w:r>
      <w:r w:rsidRPr="00A66116">
        <w:rPr>
          <w:rFonts w:ascii="Arial" w:hAnsi="Arial" w:cs="Arial"/>
        </w:rPr>
        <w:noBreakHyphen/>
        <w:t>focused management and concise communication (Ng &amp; Parry, 2023; CIPD, 2024). Millennials/Generation Y (approx. 1981–1996) frequently prioritise meaningful work, frequent feedback, growth opportunities, and collaborative cultures, having entered work amid rapid technological change and the global financial crisis (Ng &amp; Parry, 2023; OECD, 2022). Generation Z (approx. 1997–2012) is the first fully “digital</w:t>
      </w:r>
      <w:r w:rsidRPr="00A66116">
        <w:rPr>
          <w:rFonts w:ascii="Arial" w:hAnsi="Arial" w:cs="Arial"/>
        </w:rPr>
        <w:noBreakHyphen/>
        <w:t>native” cohort; studies indicate expectations for inclusion, psychological safety, rapid two</w:t>
      </w:r>
      <w:r w:rsidRPr="00A66116">
        <w:rPr>
          <w:rFonts w:ascii="Arial" w:hAnsi="Arial" w:cs="Arial"/>
        </w:rPr>
        <w:noBreakHyphen/>
        <w:t>way communication, and visible organisational commitments to sustainability and DEI, alongside preferences for blended learning and flexible work (Twenge, 2024; CIPD, 2024).</w:t>
      </w:r>
    </w:p>
    <w:p w14:paraId="0FAE3BEF" w14:textId="77777777" w:rsidR="00C63386" w:rsidRPr="00A66116" w:rsidRDefault="00C63386" w:rsidP="00C63386">
      <w:pPr>
        <w:rPr>
          <w:rFonts w:ascii="Arial" w:hAnsi="Arial" w:cs="Arial"/>
        </w:rPr>
      </w:pPr>
      <w:r w:rsidRPr="00A66116">
        <w:rPr>
          <w:rFonts w:ascii="Arial" w:hAnsi="Arial" w:cs="Arial"/>
        </w:rPr>
        <w:t>Several cautions are necessary. First, cohort narratives can blur with life</w:t>
      </w:r>
      <w:r w:rsidRPr="00A66116">
        <w:rPr>
          <w:rFonts w:ascii="Arial" w:hAnsi="Arial" w:cs="Arial"/>
        </w:rPr>
        <w:noBreakHyphen/>
        <w:t xml:space="preserve">stage effects (e.g., newer entrants typically need more role clarity and coaching) and </w:t>
      </w:r>
      <w:r w:rsidRPr="00A66116">
        <w:rPr>
          <w:rFonts w:ascii="Arial" w:hAnsi="Arial" w:cs="Arial"/>
        </w:rPr>
        <w:lastRenderedPageBreak/>
        <w:t>period effects (e.g., pandemic</w:t>
      </w:r>
      <w:r w:rsidRPr="00A66116">
        <w:rPr>
          <w:rFonts w:ascii="Arial" w:hAnsi="Arial" w:cs="Arial"/>
        </w:rPr>
        <w:noBreakHyphen/>
        <w:t>era remote norms), so managers should treat generational insights as hypotheses to test, not labels to apply (Ng &amp; Parry, 2023; CIPD, 2024). Second, within</w:t>
      </w:r>
      <w:r w:rsidRPr="00A66116">
        <w:rPr>
          <w:rFonts w:ascii="Arial" w:hAnsi="Arial" w:cs="Arial"/>
        </w:rPr>
        <w:noBreakHyphen/>
        <w:t>cohort diversity (e.g., culture, socio</w:t>
      </w:r>
      <w:r w:rsidRPr="00A66116">
        <w:rPr>
          <w:rFonts w:ascii="Arial" w:hAnsi="Arial" w:cs="Arial"/>
        </w:rPr>
        <w:noBreakHyphen/>
        <w:t>economic background) is substantial; inclusive practice requires personalised understanding grounded in EI rather than assumptions (Edmondson &amp; Lei, 2024). Third, preferences shift with role, industry, and psychological contract; for instance, Gen Z’s preference for speed does not negate their desire for mentorship and stability in high</w:t>
      </w:r>
      <w:r w:rsidRPr="00A66116">
        <w:rPr>
          <w:rFonts w:ascii="Arial" w:hAnsi="Arial" w:cs="Arial"/>
        </w:rPr>
        <w:noBreakHyphen/>
        <w:t>stakes tasks (Twenge, 2024; CIPD, 2024).</w:t>
      </w:r>
    </w:p>
    <w:p w14:paraId="2A3DF64C" w14:textId="77777777" w:rsidR="00C63386" w:rsidRPr="00A66116" w:rsidRDefault="00C63386" w:rsidP="00C63386">
      <w:pPr>
        <w:pStyle w:val="Heading2"/>
        <w:rPr>
          <w:rFonts w:ascii="Arial" w:hAnsi="Arial" w:cs="Arial"/>
        </w:rPr>
      </w:pPr>
      <w:bookmarkStart w:id="11" w:name="_Toc234591519"/>
      <w:r w:rsidRPr="00A66116">
        <w:rPr>
          <w:rFonts w:ascii="Arial" w:hAnsi="Arial" w:cs="Arial"/>
        </w:rPr>
        <w:t>3.2 Impacts on Values, Communication, Motivation, and Technology Use</w:t>
      </w:r>
      <w:bookmarkEnd w:id="11"/>
    </w:p>
    <w:p w14:paraId="261E9D79" w14:textId="77777777" w:rsidR="00C63386" w:rsidRPr="00A66116" w:rsidRDefault="00C63386" w:rsidP="00C63386">
      <w:pPr>
        <w:rPr>
          <w:rFonts w:ascii="Arial" w:hAnsi="Arial" w:cs="Arial"/>
        </w:rPr>
      </w:pPr>
      <w:r w:rsidRPr="00A66116">
        <w:rPr>
          <w:rFonts w:ascii="Arial" w:hAnsi="Arial" w:cs="Arial"/>
        </w:rPr>
        <w:t>Values and motivation. Evidence suggests Gen X often responds to autonomy, trust, and fair rewards; Millennials to purpose, development, and continuous feedback; and Gen Z to inclusion, rapid progression signals, and visible well</w:t>
      </w:r>
      <w:r w:rsidRPr="00A66116">
        <w:rPr>
          <w:rFonts w:ascii="Arial" w:hAnsi="Arial" w:cs="Arial"/>
        </w:rPr>
        <w:noBreakHyphen/>
        <w:t>being support (Ng &amp; Parry, 2023; CIPD, 2024). Managers who apply EI—accurate empathy, perspective</w:t>
      </w:r>
      <w:r w:rsidRPr="00A66116">
        <w:rPr>
          <w:rFonts w:ascii="Arial" w:hAnsi="Arial" w:cs="Arial"/>
        </w:rPr>
        <w:noBreakHyphen/>
        <w:t>taking, and social awareness—can surface what each person values and tailor exchanges (e.g., linking tasks to purpose for Millennials; granting decision latitude for Gen X; signalling skill pathways for Gen Z) without reinforcing stereotypes (Liu et al., 2023; Ng &amp; Parry, 2023).</w:t>
      </w:r>
    </w:p>
    <w:p w14:paraId="7F8BF8F4" w14:textId="77777777" w:rsidR="00C63386" w:rsidRPr="00A66116" w:rsidRDefault="00C63386" w:rsidP="00C63386">
      <w:pPr>
        <w:rPr>
          <w:rFonts w:ascii="Arial" w:hAnsi="Arial" w:cs="Arial"/>
        </w:rPr>
      </w:pPr>
      <w:r w:rsidRPr="00A66116">
        <w:rPr>
          <w:rFonts w:ascii="Arial" w:hAnsi="Arial" w:cs="Arial"/>
        </w:rPr>
        <w:t>Communication. Preferences differ in cadence and medium. Gen X often favours concise email or structured meetings; Millennials commonly mix email with collaborative tools and quick feedback; Gen Z expects friction</w:t>
      </w:r>
      <w:r w:rsidRPr="00A66116">
        <w:rPr>
          <w:rFonts w:ascii="Arial" w:hAnsi="Arial" w:cs="Arial"/>
        </w:rPr>
        <w:noBreakHyphen/>
        <w:t>light, mobile</w:t>
      </w:r>
      <w:r w:rsidRPr="00A66116">
        <w:rPr>
          <w:rFonts w:ascii="Arial" w:hAnsi="Arial" w:cs="Arial"/>
        </w:rPr>
        <w:noBreakHyphen/>
        <w:t>first channels (chat, async video) and fast acknowledgement norms (CIPD, 2024; Twenge, 2024). Misalignment can trigger avoidable friction—e.g., delayed replies read as disengagement to Gen Z but respectful focus to Gen X. EI helps teams co</w:t>
      </w:r>
      <w:r w:rsidRPr="00A66116">
        <w:rPr>
          <w:rFonts w:ascii="Arial" w:hAnsi="Arial" w:cs="Arial"/>
        </w:rPr>
        <w:noBreakHyphen/>
        <w:t>create channel norms (what medium for what purpose, expected response windows) and practice meta</w:t>
      </w:r>
      <w:r w:rsidRPr="00A66116">
        <w:rPr>
          <w:rFonts w:ascii="Arial" w:hAnsi="Arial" w:cs="Arial"/>
        </w:rPr>
        <w:noBreakHyphen/>
        <w:t>communication (explicitly checking “how we work together”), reducing attribution errors (Edmondson &amp; Lei, 2024; CIPD, 2024).</w:t>
      </w:r>
    </w:p>
    <w:p w14:paraId="37DAAC37" w14:textId="77777777" w:rsidR="00C63386" w:rsidRPr="00A66116" w:rsidRDefault="00C63386" w:rsidP="00C63386">
      <w:pPr>
        <w:rPr>
          <w:rFonts w:ascii="Arial" w:hAnsi="Arial" w:cs="Arial"/>
        </w:rPr>
      </w:pPr>
      <w:r w:rsidRPr="00A66116">
        <w:rPr>
          <w:rFonts w:ascii="Arial" w:hAnsi="Arial" w:cs="Arial"/>
        </w:rPr>
        <w:t>Technology. Digital nativity correlates with comfort adopting new tools but not necessarily with depth of enterprise tool mastery; targeted enablement and peer learning benefit all cohorts (OECD, 2022; CIPD, 2024). Reverse mentoring pairs Gen Z’s tech fluency with senior colleagues’ organisational tacit knowledge, improving cross</w:t>
      </w:r>
      <w:r w:rsidRPr="00A66116">
        <w:rPr>
          <w:rFonts w:ascii="Arial" w:hAnsi="Arial" w:cs="Arial"/>
        </w:rPr>
        <w:noBreakHyphen/>
        <w:t>generational respect and speeding adoption—when psychologically safe conditions are present (Edmondson &amp; Lei, 2024; CIPD, 2024).</w:t>
      </w:r>
    </w:p>
    <w:p w14:paraId="5B0D9252" w14:textId="77777777" w:rsidR="00C63386" w:rsidRPr="00A66116" w:rsidRDefault="00C63386" w:rsidP="00C63386">
      <w:pPr>
        <w:rPr>
          <w:rFonts w:ascii="Arial" w:hAnsi="Arial" w:cs="Arial"/>
        </w:rPr>
      </w:pPr>
      <w:r w:rsidRPr="00A66116">
        <w:rPr>
          <w:rFonts w:ascii="Arial" w:hAnsi="Arial" w:cs="Arial"/>
        </w:rPr>
        <w:t>Conflict patterns. Unspoken differences in pace, feedback tone, and boundaries (e.g., after</w:t>
      </w:r>
      <w:r w:rsidRPr="00A66116">
        <w:rPr>
          <w:rFonts w:ascii="Arial" w:hAnsi="Arial" w:cs="Arial"/>
        </w:rPr>
        <w:noBreakHyphen/>
        <w:t>hours messaging) can escalate into conflict. EI</w:t>
      </w:r>
      <w:r w:rsidRPr="00A66116">
        <w:rPr>
          <w:rFonts w:ascii="Arial" w:hAnsi="Arial" w:cs="Arial"/>
        </w:rPr>
        <w:noBreakHyphen/>
        <w:t>informed skills—emotion labelling, reframing, perspective</w:t>
      </w:r>
      <w:r w:rsidRPr="00A66116">
        <w:rPr>
          <w:rFonts w:ascii="Arial" w:hAnsi="Arial" w:cs="Arial"/>
        </w:rPr>
        <w:noBreakHyphen/>
        <w:t>taking—plus mindful pauses before responding, reduce reactive escalation and support integrative problem solving (Kauffeld &amp; Kühnel, 2023; Zhang &amp; Chen, 2023). Leaders model “slow</w:t>
      </w:r>
      <w:r w:rsidRPr="00A66116">
        <w:rPr>
          <w:rFonts w:ascii="Arial" w:hAnsi="Arial" w:cs="Arial"/>
        </w:rPr>
        <w:noBreakHyphen/>
        <w:t>down” behaviours (summarise before disagreeing, ask one curiosity question) to convert heat into learning (Edmondson &amp; Lei, 2024; Kauffeld &amp; Kühnel, 2023).</w:t>
      </w:r>
    </w:p>
    <w:p w14:paraId="32B3338C" w14:textId="77777777" w:rsidR="00C63386" w:rsidRPr="00A66116" w:rsidRDefault="00C63386" w:rsidP="00C63386">
      <w:pPr>
        <w:pStyle w:val="Heading2"/>
        <w:rPr>
          <w:rFonts w:ascii="Arial" w:hAnsi="Arial" w:cs="Arial"/>
        </w:rPr>
      </w:pPr>
      <w:bookmarkStart w:id="12" w:name="_Toc234591520"/>
      <w:r w:rsidRPr="00A66116">
        <w:rPr>
          <w:rFonts w:ascii="Arial" w:hAnsi="Arial" w:cs="Arial"/>
        </w:rPr>
        <w:lastRenderedPageBreak/>
        <w:t>3.3 Using EI and Mindfulness to Build Inclusive, Psychologically Safe Cultures</w:t>
      </w:r>
      <w:bookmarkEnd w:id="12"/>
    </w:p>
    <w:p w14:paraId="1FCD60F2" w14:textId="77777777" w:rsidR="00C63386" w:rsidRPr="00A66116" w:rsidRDefault="00C63386" w:rsidP="00C63386">
      <w:pPr>
        <w:rPr>
          <w:rFonts w:ascii="Arial" w:hAnsi="Arial" w:cs="Arial"/>
        </w:rPr>
      </w:pPr>
      <w:r w:rsidRPr="00A66116">
        <w:rPr>
          <w:rFonts w:ascii="Arial" w:hAnsi="Arial" w:cs="Arial"/>
        </w:rPr>
        <w:t>Psychological safety—the shared belief that speaking up is safe—enables cross</w:t>
      </w:r>
      <w:r w:rsidRPr="00A66116">
        <w:rPr>
          <w:rFonts w:ascii="Arial" w:hAnsi="Arial" w:cs="Arial"/>
        </w:rPr>
        <w:noBreakHyphen/>
        <w:t>generational learning but is sensitive to leader micro</w:t>
      </w:r>
      <w:r w:rsidRPr="00A66116">
        <w:rPr>
          <w:rFonts w:ascii="Arial" w:hAnsi="Arial" w:cs="Arial"/>
        </w:rPr>
        <w:noBreakHyphen/>
        <w:t>behaviours (Edmondson &amp; Lei, 2024). EI equips managers to notice whose voices are missing, read emotional undercurrents, and respond non</w:t>
      </w:r>
      <w:r w:rsidRPr="00A66116">
        <w:rPr>
          <w:rFonts w:ascii="Arial" w:hAnsi="Arial" w:cs="Arial"/>
        </w:rPr>
        <w:noBreakHyphen/>
        <w:t>defensively; mindfulness helps leaders recognise triggers (e.g., impatience with different styles) and choose deliberate responses (Zhang &amp; Chen, 2023; Edmondson &amp; Lei, 2024). Practical leader moves include: explicit invitations to dissent (“What are we missing?”), rotating facilitation to balance airtime, and normalising uncertainty by sharing one’s own fallibility, which reduces status</w:t>
      </w:r>
      <w:r w:rsidRPr="00A66116">
        <w:rPr>
          <w:rFonts w:ascii="Arial" w:hAnsi="Arial" w:cs="Arial"/>
        </w:rPr>
        <w:noBreakHyphen/>
        <w:t>based silence (Edmondson &amp; Lei, 2024; Liu et al., 2023).</w:t>
      </w:r>
    </w:p>
    <w:p w14:paraId="250CEAA6" w14:textId="77777777" w:rsidR="00C63386" w:rsidRPr="00A66116" w:rsidRDefault="00C63386" w:rsidP="00C63386">
      <w:pPr>
        <w:rPr>
          <w:rFonts w:ascii="Arial" w:hAnsi="Arial" w:cs="Arial"/>
        </w:rPr>
      </w:pPr>
      <w:r w:rsidRPr="00A66116">
        <w:rPr>
          <w:rFonts w:ascii="Arial" w:hAnsi="Arial" w:cs="Arial"/>
        </w:rPr>
        <w:t>Inclusive routines embed these behaviours. Start meetings with brief check</w:t>
      </w:r>
      <w:r w:rsidRPr="00A66116">
        <w:rPr>
          <w:rFonts w:ascii="Arial" w:hAnsi="Arial" w:cs="Arial"/>
        </w:rPr>
        <w:noBreakHyphen/>
        <w:t>ins that cover task and affect signals; agree on comms norms (channels, response time, meeting hygiene); and end with a “clarity round” where each participant states next steps in their own words to catch misalignment across communication preferences (CIPD, 2024; Kauffeld &amp; Kühnel, 2023). For learning and development, offer multi</w:t>
      </w:r>
      <w:r w:rsidRPr="00A66116">
        <w:rPr>
          <w:rFonts w:ascii="Arial" w:hAnsi="Arial" w:cs="Arial"/>
        </w:rPr>
        <w:noBreakHyphen/>
        <w:t>modal options (self</w:t>
      </w:r>
      <w:r w:rsidRPr="00A66116">
        <w:rPr>
          <w:rFonts w:ascii="Arial" w:hAnsi="Arial" w:cs="Arial"/>
        </w:rPr>
        <w:noBreakHyphen/>
        <w:t>paced digital, cohort workshops, coaching) and visible skill pathways; Millennials and Gen Z often value rapid, stackable credentials, while Gen X may prioritise relevance and recognition for prior experience (Ng &amp; Parry, 2023; CIPD, 2024). Mindfulness micro</w:t>
      </w:r>
      <w:r w:rsidRPr="00A66116">
        <w:rPr>
          <w:rFonts w:ascii="Arial" w:hAnsi="Arial" w:cs="Arial"/>
        </w:rPr>
        <w:noBreakHyphen/>
        <w:t>practices (90</w:t>
      </w:r>
      <w:r w:rsidRPr="00A66116">
        <w:rPr>
          <w:rFonts w:ascii="Arial" w:hAnsi="Arial" w:cs="Arial"/>
        </w:rPr>
        <w:noBreakHyphen/>
        <w:t>second arrival, three</w:t>
      </w:r>
      <w:r w:rsidRPr="00A66116">
        <w:rPr>
          <w:rFonts w:ascii="Arial" w:hAnsi="Arial" w:cs="Arial"/>
        </w:rPr>
        <w:noBreakHyphen/>
        <w:t>breath pause, “name</w:t>
      </w:r>
      <w:r w:rsidRPr="00A66116">
        <w:rPr>
          <w:rFonts w:ascii="Arial" w:hAnsi="Arial" w:cs="Arial"/>
        </w:rPr>
        <w:noBreakHyphen/>
        <w:t>it</w:t>
      </w:r>
      <w:r w:rsidRPr="00A66116">
        <w:rPr>
          <w:rFonts w:ascii="Arial" w:hAnsi="Arial" w:cs="Arial"/>
        </w:rPr>
        <w:noBreakHyphen/>
        <w:t>to</w:t>
      </w:r>
      <w:r w:rsidRPr="00A66116">
        <w:rPr>
          <w:rFonts w:ascii="Arial" w:hAnsi="Arial" w:cs="Arial"/>
        </w:rPr>
        <w:noBreakHyphen/>
        <w:t>tame</w:t>
      </w:r>
      <w:r w:rsidRPr="00A66116">
        <w:rPr>
          <w:rFonts w:ascii="Arial" w:hAnsi="Arial" w:cs="Arial"/>
        </w:rPr>
        <w:noBreakHyphen/>
        <w:t>it”) placed before high</w:t>
      </w:r>
      <w:r w:rsidRPr="00A66116">
        <w:rPr>
          <w:rFonts w:ascii="Arial" w:hAnsi="Arial" w:cs="Arial"/>
        </w:rPr>
        <w:noBreakHyphen/>
        <w:t>stakes conversations help all cohorts regulate arousal and stay constructive (Zhang &amp; Chen, 2023; Glomb et al., 2023).</w:t>
      </w:r>
    </w:p>
    <w:p w14:paraId="7B92A7C3" w14:textId="77777777" w:rsidR="00C63386" w:rsidRPr="00A66116" w:rsidRDefault="00C63386" w:rsidP="00C63386">
      <w:pPr>
        <w:rPr>
          <w:rFonts w:ascii="Arial" w:hAnsi="Arial" w:cs="Arial"/>
        </w:rPr>
      </w:pPr>
      <w:r w:rsidRPr="00A66116">
        <w:rPr>
          <w:rFonts w:ascii="Arial" w:hAnsi="Arial" w:cs="Arial"/>
        </w:rPr>
        <w:t>Leaders must also manage emotional labour risks. Pressuring employees to “perform positivity” without addressing workload or role clarity undermines authenticity; pair EI expectations with resource adjustments (breaks, autonomy, realistic SLAs) and supportive peer forums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 Mesmer</w:t>
      </w:r>
      <w:r w:rsidRPr="00A66116">
        <w:rPr>
          <w:rFonts w:ascii="Arial" w:hAnsi="Arial" w:cs="Arial"/>
        </w:rPr>
        <w:noBreakHyphen/>
        <w:t>Magnus et al., 2022). Measurement closes the loop: track leading indicators (safety, inclusion, learning climate) and outcomes (collaboration quality, innovation, retention), disaggregated—not to stereotype, but to target support where gaps exist (Edmondson &amp; Lei, 2024; CIPD, 2024).</w:t>
      </w:r>
    </w:p>
    <w:p w14:paraId="443ACC4A" w14:textId="77777777" w:rsidR="00C63386" w:rsidRPr="00A66116" w:rsidRDefault="00C63386" w:rsidP="00C63386">
      <w:pPr>
        <w:pStyle w:val="Heading2"/>
        <w:rPr>
          <w:rFonts w:ascii="Arial" w:hAnsi="Arial" w:cs="Arial"/>
        </w:rPr>
      </w:pPr>
      <w:bookmarkStart w:id="13" w:name="_Toc234591521"/>
      <w:r w:rsidRPr="00A66116">
        <w:rPr>
          <w:rFonts w:ascii="Arial" w:hAnsi="Arial" w:cs="Arial"/>
        </w:rPr>
        <w:t>3.4 Recruitment, Management, and Retention Implications</w:t>
      </w:r>
      <w:bookmarkEnd w:id="13"/>
    </w:p>
    <w:p w14:paraId="1EBC14D1" w14:textId="77777777" w:rsidR="00C63386" w:rsidRPr="00A66116" w:rsidRDefault="00C63386" w:rsidP="00C63386">
      <w:pPr>
        <w:rPr>
          <w:rFonts w:ascii="Arial" w:hAnsi="Arial" w:cs="Arial"/>
        </w:rPr>
      </w:pPr>
      <w:r w:rsidRPr="00A66116">
        <w:rPr>
          <w:rFonts w:ascii="Arial" w:hAnsi="Arial" w:cs="Arial"/>
        </w:rPr>
        <w:t>Recruitment. Use structured, behaviour</w:t>
      </w:r>
      <w:r w:rsidRPr="00A66116">
        <w:rPr>
          <w:rFonts w:ascii="Arial" w:hAnsi="Arial" w:cs="Arial"/>
        </w:rPr>
        <w:noBreakHyphen/>
        <w:t>based assessments that surface EI in action (e.g., situational prompts about emotional appraisal, conflict navigation, inclusive behaviours) and avoid over</w:t>
      </w:r>
      <w:r w:rsidRPr="00A66116">
        <w:rPr>
          <w:rFonts w:ascii="Arial" w:hAnsi="Arial" w:cs="Arial"/>
        </w:rPr>
        <w:noBreakHyphen/>
        <w:t xml:space="preserve">indexing on proxy signals (school rank, pure “culture fit”) that can entrench bias (CIPD, 2024; Ng &amp; Parry, 2023). Job adverts and career pages should clearly signal inclusion, flexibility, development pathways, and purpose—important to Millennials and Gen Z—while articulating autonomy and impact, often valued by Gen X (CIPD, 2024; Twenge, 2024). Candidate experience should balance speed with human connection: timely updates via preferred </w:t>
      </w:r>
      <w:r w:rsidRPr="00A66116">
        <w:rPr>
          <w:rFonts w:ascii="Arial" w:hAnsi="Arial" w:cs="Arial"/>
        </w:rPr>
        <w:lastRenderedPageBreak/>
        <w:t>channels, structured interviews with diverse panels, and realistic previews to calibrate expectations (Ng &amp; Parry, 2023; CIPD, 2024).</w:t>
      </w:r>
    </w:p>
    <w:p w14:paraId="307758EA" w14:textId="77777777" w:rsidR="00C63386" w:rsidRPr="00A66116" w:rsidRDefault="00C63386" w:rsidP="00C63386">
      <w:pPr>
        <w:rPr>
          <w:rFonts w:ascii="Arial" w:hAnsi="Arial" w:cs="Arial"/>
        </w:rPr>
      </w:pPr>
      <w:r w:rsidRPr="00A66116">
        <w:rPr>
          <w:rFonts w:ascii="Arial" w:hAnsi="Arial" w:cs="Arial"/>
        </w:rPr>
        <w:t>Onboarding and management. Design onboarding that clarifies norms (communication, decision rights, feedback cadence), introduces reverse mentoring, and provides early wins tailored to role and career stage (CIPD, 2024; Edmondson &amp; Lei, 2024). Managers apply EI in 1:1s—co</w:t>
      </w:r>
      <w:r w:rsidRPr="00A66116">
        <w:rPr>
          <w:rFonts w:ascii="Arial" w:hAnsi="Arial" w:cs="Arial"/>
        </w:rPr>
        <w:noBreakHyphen/>
        <w:t>creating goals linked to personal motivators, agreeing feedback frequency and medium, and revisiting workloads to prevent burnout. Use team agreements for after</w:t>
      </w:r>
      <w:r w:rsidRPr="00A66116">
        <w:rPr>
          <w:rFonts w:ascii="Arial" w:hAnsi="Arial" w:cs="Arial"/>
        </w:rPr>
        <w:noBreakHyphen/>
        <w:t>hours boundaries and escalation paths to reduce cross</w:t>
      </w:r>
      <w:r w:rsidRPr="00A66116">
        <w:rPr>
          <w:rFonts w:ascii="Arial" w:hAnsi="Arial" w:cs="Arial"/>
        </w:rPr>
        <w:noBreakHyphen/>
        <w:t>cohort friction (Ng &amp; Parry, 2023; CIPD, 2024).</w:t>
      </w:r>
    </w:p>
    <w:p w14:paraId="6D9ACB51" w14:textId="77777777" w:rsidR="00C63386" w:rsidRPr="00A66116" w:rsidRDefault="00C63386" w:rsidP="00C63386">
      <w:pPr>
        <w:rPr>
          <w:rFonts w:ascii="Arial" w:hAnsi="Arial" w:cs="Arial"/>
        </w:rPr>
      </w:pPr>
      <w:r w:rsidRPr="00A66116">
        <w:rPr>
          <w:rFonts w:ascii="Arial" w:hAnsi="Arial" w:cs="Arial"/>
        </w:rPr>
        <w:t>Development. Offer blended learning: bite</w:t>
      </w:r>
      <w:r w:rsidRPr="00A66116">
        <w:rPr>
          <w:rFonts w:ascii="Arial" w:hAnsi="Arial" w:cs="Arial"/>
        </w:rPr>
        <w:noBreakHyphen/>
        <w:t>sized digital modules (appealing for pace and accessibility), live practice labs for conversations (critical for skill transfer), and coaching for role</w:t>
      </w:r>
      <w:r w:rsidRPr="00A66116">
        <w:rPr>
          <w:rFonts w:ascii="Arial" w:hAnsi="Arial" w:cs="Arial"/>
        </w:rPr>
        <w:noBreakHyphen/>
        <w:t>specific challenges; publicly acknowledge growth, not just outcomes, to reinforce a learning climate across cohorts (Zhang &amp; Chen, 2023; CIPD, 2024). Encourage cross</w:t>
      </w:r>
      <w:r w:rsidRPr="00A66116">
        <w:rPr>
          <w:rFonts w:ascii="Arial" w:hAnsi="Arial" w:cs="Arial"/>
        </w:rPr>
        <w:noBreakHyphen/>
        <w:t>generational projects and communities of practice to increase weak</w:t>
      </w:r>
      <w:r w:rsidRPr="00A66116">
        <w:rPr>
          <w:rFonts w:ascii="Arial" w:hAnsi="Arial" w:cs="Arial"/>
        </w:rPr>
        <w:noBreakHyphen/>
        <w:t>tie learning and reduce silos (Edmondson &amp; Lei, 2024; OECD, 2022).</w:t>
      </w:r>
    </w:p>
    <w:p w14:paraId="6676D91C" w14:textId="77777777" w:rsidR="00C63386" w:rsidRPr="00A66116" w:rsidRDefault="00C63386" w:rsidP="00C63386">
      <w:pPr>
        <w:rPr>
          <w:rFonts w:ascii="Arial" w:hAnsi="Arial" w:cs="Arial"/>
        </w:rPr>
      </w:pPr>
      <w:r w:rsidRPr="00A66116">
        <w:rPr>
          <w:rFonts w:ascii="Arial" w:hAnsi="Arial" w:cs="Arial"/>
        </w:rPr>
        <w:t>Retention and reward. Beyond pay hygiene, retention improves with visible progression options (lattices as well as ladders), flexible work design, fair and timely recognition, and meaningful autonomy (Ng &amp; Parry, 2023; CIPD, 2024). Make promotion criteria transparent and skills</w:t>
      </w:r>
      <w:r w:rsidRPr="00A66116">
        <w:rPr>
          <w:rFonts w:ascii="Arial" w:hAnsi="Arial" w:cs="Arial"/>
        </w:rPr>
        <w:noBreakHyphen/>
        <w:t>based; give managers tools to discuss progression realistically. For Gen Z and Millennials, highlight growth and impact; for Gen X, emphasise influence, trust, and work</w:t>
      </w:r>
      <w:r w:rsidRPr="00A66116">
        <w:rPr>
          <w:rFonts w:ascii="Arial" w:hAnsi="Arial" w:cs="Arial"/>
        </w:rPr>
        <w:noBreakHyphen/>
        <w:t>life integration—always anchored to the individual rather than the label (Ng &amp; Parry, 2023; Twenge, 2024). Monitor inclusion and safety pulses, exit themes, and internal mobility by cohort and function; use qualitative data (focus groups) to interpret patterns responsibly (Edmondson &amp; Lei, 2024; CIPD, 2024).</w:t>
      </w:r>
    </w:p>
    <w:p w14:paraId="7873FC95" w14:textId="77777777" w:rsidR="00C63386" w:rsidRPr="00A66116" w:rsidRDefault="00C63386" w:rsidP="00C63386">
      <w:pPr>
        <w:rPr>
          <w:rFonts w:ascii="Arial" w:hAnsi="Arial" w:cs="Arial"/>
        </w:rPr>
      </w:pPr>
      <w:r w:rsidRPr="00A66116">
        <w:rPr>
          <w:rFonts w:ascii="Arial" w:hAnsi="Arial" w:cs="Arial"/>
        </w:rPr>
        <w:t>Putting it all together. An EI</w:t>
      </w:r>
      <w:r w:rsidRPr="00A66116">
        <w:rPr>
          <w:rFonts w:ascii="Arial" w:hAnsi="Arial" w:cs="Arial"/>
        </w:rPr>
        <w:noBreakHyphen/>
        <w:t xml:space="preserve"> and mindfulness</w:t>
      </w:r>
      <w:r w:rsidRPr="00A66116">
        <w:rPr>
          <w:rFonts w:ascii="Arial" w:hAnsi="Arial" w:cs="Arial"/>
        </w:rPr>
        <w:noBreakHyphen/>
        <w:t>enabled, multigenerational strategy integrates: (1) evidence</w:t>
      </w:r>
      <w:r w:rsidRPr="00A66116">
        <w:rPr>
          <w:rFonts w:ascii="Arial" w:hAnsi="Arial" w:cs="Arial"/>
        </w:rPr>
        <w:noBreakHyphen/>
        <w:t>led understanding of cohort patterns without stereotyping; (2) leader and team skills for empathy, regulation, and curiosity; (3) inclusive routines and communication norms; (4) talent practices that assess and develop EI fairly; and (5) measurement for continuous improvement. Organisations that operationalise these elements report stronger collaboration, faster learning, and improved retention—outcomes especially valuable amid accelerated change and talent scarcity (CIPD, 2024; OECD, 2022; Edmondson &amp; Lei, 2024).</w:t>
      </w:r>
    </w:p>
    <w:p w14:paraId="13CE8CC3" w14:textId="77777777" w:rsidR="00C63386" w:rsidRPr="00A66116" w:rsidRDefault="00C63386" w:rsidP="00C63386">
      <w:pPr>
        <w:rPr>
          <w:rFonts w:ascii="Arial" w:hAnsi="Arial" w:cs="Arial"/>
        </w:rPr>
      </w:pPr>
    </w:p>
    <w:p w14:paraId="33AC7D07" w14:textId="77777777" w:rsidR="00C63386" w:rsidRDefault="00C63386" w:rsidP="00C63386">
      <w:pPr>
        <w:rPr>
          <w:rFonts w:ascii="Arial" w:hAnsi="Arial" w:cs="Arial"/>
        </w:rPr>
      </w:pPr>
    </w:p>
    <w:p w14:paraId="7DE4DABB" w14:textId="77777777" w:rsidR="00F7541D" w:rsidRPr="00A66116" w:rsidRDefault="00F7541D" w:rsidP="00C63386">
      <w:pPr>
        <w:rPr>
          <w:rFonts w:ascii="Arial" w:hAnsi="Arial" w:cs="Arial"/>
        </w:rPr>
      </w:pPr>
    </w:p>
    <w:p w14:paraId="0C351CEC" w14:textId="1D9FFECF" w:rsidR="00E95E42" w:rsidRPr="00A66116" w:rsidRDefault="00E95E42" w:rsidP="00E95E42">
      <w:pPr>
        <w:pStyle w:val="Heading1"/>
        <w:rPr>
          <w:rFonts w:ascii="Arial" w:hAnsi="Arial" w:cs="Arial"/>
        </w:rPr>
      </w:pPr>
      <w:bookmarkStart w:id="14" w:name="_Toc234591522"/>
      <w:r w:rsidRPr="00A66116">
        <w:rPr>
          <w:rFonts w:ascii="Arial" w:hAnsi="Arial" w:cs="Arial"/>
        </w:rPr>
        <w:lastRenderedPageBreak/>
        <w:t xml:space="preserve">4. </w:t>
      </w:r>
      <w:r w:rsidRPr="00A66116">
        <w:rPr>
          <w:rFonts w:ascii="Arial" w:hAnsi="Arial" w:cs="Arial"/>
        </w:rPr>
        <w:t>Recommendations</w:t>
      </w:r>
      <w:bookmarkEnd w:id="14"/>
      <w:r w:rsidRPr="00A66116">
        <w:rPr>
          <w:rFonts w:ascii="Arial" w:hAnsi="Arial" w:cs="Arial"/>
        </w:rPr>
        <w:t xml:space="preserve"> </w:t>
      </w:r>
    </w:p>
    <w:p w14:paraId="6CA34EBE" w14:textId="77777777" w:rsidR="00E95E42" w:rsidRPr="00A66116" w:rsidRDefault="00E95E42" w:rsidP="00E95E42">
      <w:pPr>
        <w:numPr>
          <w:ilvl w:val="0"/>
          <w:numId w:val="2"/>
        </w:numPr>
        <w:rPr>
          <w:rFonts w:ascii="Arial" w:hAnsi="Arial" w:cs="Arial"/>
        </w:rPr>
      </w:pPr>
      <w:r w:rsidRPr="00A66116">
        <w:rPr>
          <w:rFonts w:ascii="Arial" w:hAnsi="Arial" w:cs="Arial"/>
        </w:rPr>
        <w:t>Build EI and mindfulness capability with job</w:t>
      </w:r>
      <w:r w:rsidRPr="00A66116">
        <w:rPr>
          <w:rFonts w:ascii="Arial" w:hAnsi="Arial" w:cs="Arial"/>
        </w:rPr>
        <w:noBreakHyphen/>
        <w:t>embedded practice. Move beyond one</w:t>
      </w:r>
      <w:r w:rsidRPr="00A66116">
        <w:rPr>
          <w:rFonts w:ascii="Arial" w:hAnsi="Arial" w:cs="Arial"/>
        </w:rPr>
        <w:noBreakHyphen/>
        <w:t>off workshops to a 6–</w:t>
      </w:r>
      <w:proofErr w:type="gramStart"/>
      <w:r w:rsidRPr="00A66116">
        <w:rPr>
          <w:rFonts w:ascii="Arial" w:hAnsi="Arial" w:cs="Arial"/>
        </w:rPr>
        <w:t>9 month</w:t>
      </w:r>
      <w:proofErr w:type="gramEnd"/>
      <w:r w:rsidRPr="00A66116">
        <w:rPr>
          <w:rFonts w:ascii="Arial" w:hAnsi="Arial" w:cs="Arial"/>
        </w:rPr>
        <w:t xml:space="preserve"> capability programme that combines brief micro</w:t>
      </w:r>
      <w:r w:rsidRPr="00A66116">
        <w:rPr>
          <w:rFonts w:ascii="Arial" w:hAnsi="Arial" w:cs="Arial"/>
        </w:rPr>
        <w:noBreakHyphen/>
        <w:t>learnings (e.g., 10–15 minutes/week), deliberate practice in the flow of work (e.g., 90</w:t>
      </w:r>
      <w:r w:rsidRPr="00A66116">
        <w:rPr>
          <w:rFonts w:ascii="Arial" w:hAnsi="Arial" w:cs="Arial"/>
        </w:rPr>
        <w:noBreakHyphen/>
        <w:t>second “arrive” pauses before high</w:t>
      </w:r>
      <w:r w:rsidRPr="00A66116">
        <w:rPr>
          <w:rFonts w:ascii="Arial" w:hAnsi="Arial" w:cs="Arial"/>
        </w:rPr>
        <w:noBreakHyphen/>
        <w:t>stakes meetings; emotion</w:t>
      </w:r>
      <w:r w:rsidRPr="00A66116">
        <w:rPr>
          <w:rFonts w:ascii="Arial" w:hAnsi="Arial" w:cs="Arial"/>
        </w:rPr>
        <w:noBreakHyphen/>
        <w:t>labelling and reappraisal drills), and coaching for transfer. Anchor the curriculum to clear, observable behaviours across the major EI domains (self</w:t>
      </w:r>
      <w:r w:rsidRPr="00A66116">
        <w:rPr>
          <w:rFonts w:ascii="Arial" w:hAnsi="Arial" w:cs="Arial"/>
        </w:rPr>
        <w:noBreakHyphen/>
        <w:t>awareness, self</w:t>
      </w:r>
      <w:r w:rsidRPr="00A66116">
        <w:rPr>
          <w:rFonts w:ascii="Arial" w:hAnsi="Arial" w:cs="Arial"/>
        </w:rPr>
        <w:noBreakHyphen/>
        <w:t>management, social awareness, relationship management) and to role demands (frontline, manager, senior leader). Evaluate with pre/post measures of psychological safety, team climate, and well</w:t>
      </w:r>
      <w:r w:rsidRPr="00A66116">
        <w:rPr>
          <w:rFonts w:ascii="Arial" w:hAnsi="Arial" w:cs="Arial"/>
        </w:rPr>
        <w:noBreakHyphen/>
        <w:t>being, plus behavioural indicators (speak</w:t>
      </w:r>
      <w:r w:rsidRPr="00A66116">
        <w:rPr>
          <w:rFonts w:ascii="Arial" w:hAnsi="Arial" w:cs="Arial"/>
        </w:rPr>
        <w:noBreakHyphen/>
        <w:t>up rates, constructive conflict instances). (</w:t>
      </w:r>
      <w:proofErr w:type="spellStart"/>
      <w:r w:rsidRPr="00A66116">
        <w:rPr>
          <w:rFonts w:ascii="Arial" w:hAnsi="Arial" w:cs="Arial"/>
        </w:rPr>
        <w:t>Kotsou</w:t>
      </w:r>
      <w:proofErr w:type="spellEnd"/>
      <w:r w:rsidRPr="00A66116">
        <w:rPr>
          <w:rFonts w:ascii="Arial" w:hAnsi="Arial" w:cs="Arial"/>
        </w:rPr>
        <w:t xml:space="preserve"> et al., 2019) (Glomb et al., 2023)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w:t>
      </w:r>
    </w:p>
    <w:p w14:paraId="5010B407" w14:textId="77777777" w:rsidR="00E95E42" w:rsidRPr="00A66116" w:rsidRDefault="00E95E42" w:rsidP="00E95E42">
      <w:pPr>
        <w:numPr>
          <w:ilvl w:val="0"/>
          <w:numId w:val="2"/>
        </w:numPr>
        <w:rPr>
          <w:rFonts w:ascii="Arial" w:hAnsi="Arial" w:cs="Arial"/>
        </w:rPr>
      </w:pPr>
      <w:r w:rsidRPr="00A66116">
        <w:rPr>
          <w:rFonts w:ascii="Arial" w:hAnsi="Arial" w:cs="Arial"/>
        </w:rPr>
        <w:t>Equip leaders to model inclusive, psychologically safe micro</w:t>
      </w:r>
      <w:r w:rsidRPr="00A66116">
        <w:rPr>
          <w:rFonts w:ascii="Arial" w:hAnsi="Arial" w:cs="Arial"/>
        </w:rPr>
        <w:noBreakHyphen/>
        <w:t>behaviours. Provide short, scenario</w:t>
      </w:r>
      <w:r w:rsidRPr="00A66116">
        <w:rPr>
          <w:rFonts w:ascii="Arial" w:hAnsi="Arial" w:cs="Arial"/>
        </w:rPr>
        <w:noBreakHyphen/>
        <w:t>based clinics that train leaders to: invite dissent (“What are we missing?”), respond appreciatively to challenge, summarise before disagreeing, and share uncertainty/fallibility. Pair this with mindful self</w:t>
      </w:r>
      <w:r w:rsidRPr="00A66116">
        <w:rPr>
          <w:rFonts w:ascii="Arial" w:hAnsi="Arial" w:cs="Arial"/>
        </w:rPr>
        <w:noBreakHyphen/>
        <w:t>regulation techniques (e.g., three</w:t>
      </w:r>
      <w:r w:rsidRPr="00A66116">
        <w:rPr>
          <w:rFonts w:ascii="Arial" w:hAnsi="Arial" w:cs="Arial"/>
        </w:rPr>
        <w:noBreakHyphen/>
        <w:t>breath reset, trigger mapping) to reduce reactivity under pressure. Embed expectations in leadership frameworks and 360s to reinforce consistency across the organisation. (Edmondson &amp; Lei, 2024) (Zhang &amp; Chen, 2023) (Newman et al., 2020)</w:t>
      </w:r>
    </w:p>
    <w:p w14:paraId="2BD744B0" w14:textId="77777777" w:rsidR="00E95E42" w:rsidRPr="00A66116" w:rsidRDefault="00E95E42" w:rsidP="00E95E42">
      <w:pPr>
        <w:numPr>
          <w:ilvl w:val="0"/>
          <w:numId w:val="2"/>
        </w:numPr>
        <w:rPr>
          <w:rFonts w:ascii="Arial" w:hAnsi="Arial" w:cs="Arial"/>
        </w:rPr>
      </w:pPr>
      <w:r w:rsidRPr="00A66116">
        <w:rPr>
          <w:rFonts w:ascii="Arial" w:hAnsi="Arial" w:cs="Arial"/>
        </w:rPr>
        <w:t>Standardise team routines that reduce cross</w:t>
      </w:r>
      <w:r w:rsidRPr="00A66116">
        <w:rPr>
          <w:rFonts w:ascii="Arial" w:hAnsi="Arial" w:cs="Arial"/>
        </w:rPr>
        <w:noBreakHyphen/>
        <w:t>generational friction. Co</w:t>
      </w:r>
      <w:r w:rsidRPr="00A66116">
        <w:rPr>
          <w:rFonts w:ascii="Arial" w:hAnsi="Arial" w:cs="Arial"/>
        </w:rPr>
        <w:noBreakHyphen/>
        <w:t xml:space="preserve">create “team working agreements” </w:t>
      </w:r>
      <w:proofErr w:type="gramStart"/>
      <w:r w:rsidRPr="00A66116">
        <w:rPr>
          <w:rFonts w:ascii="Arial" w:hAnsi="Arial" w:cs="Arial"/>
        </w:rPr>
        <w:t>covering:</w:t>
      </w:r>
      <w:proofErr w:type="gramEnd"/>
      <w:r w:rsidRPr="00A66116">
        <w:rPr>
          <w:rFonts w:ascii="Arial" w:hAnsi="Arial" w:cs="Arial"/>
        </w:rPr>
        <w:t xml:space="preserve"> channel choice by purpose (chat/email/video), response</w:t>
      </w:r>
      <w:r w:rsidRPr="00A66116">
        <w:rPr>
          <w:rFonts w:ascii="Arial" w:hAnsi="Arial" w:cs="Arial"/>
        </w:rPr>
        <w:noBreakHyphen/>
        <w:t>time norms, meeting hygiene (agendas, time</w:t>
      </w:r>
      <w:r w:rsidRPr="00A66116">
        <w:rPr>
          <w:rFonts w:ascii="Arial" w:hAnsi="Arial" w:cs="Arial"/>
        </w:rPr>
        <w:noBreakHyphen/>
        <w:t>boxing), and after</w:t>
      </w:r>
      <w:r w:rsidRPr="00A66116">
        <w:rPr>
          <w:rFonts w:ascii="Arial" w:hAnsi="Arial" w:cs="Arial"/>
        </w:rPr>
        <w:noBreakHyphen/>
        <w:t>hours boundaries. Start meetings with brief check</w:t>
      </w:r>
      <w:r w:rsidRPr="00A66116">
        <w:rPr>
          <w:rFonts w:ascii="Arial" w:hAnsi="Arial" w:cs="Arial"/>
        </w:rPr>
        <w:noBreakHyphen/>
        <w:t>ins to surface affect and end with a clarity round to confirm understanding across styles. Introduce reverse</w:t>
      </w:r>
      <w:r w:rsidRPr="00A66116">
        <w:rPr>
          <w:rFonts w:ascii="Arial" w:hAnsi="Arial" w:cs="Arial"/>
        </w:rPr>
        <w:noBreakHyphen/>
        <w:t>mentoring pairs to exchange digital fluency and organisational know</w:t>
      </w:r>
      <w:r w:rsidRPr="00A66116">
        <w:rPr>
          <w:rFonts w:ascii="Arial" w:hAnsi="Arial" w:cs="Arial"/>
        </w:rPr>
        <w:noBreakHyphen/>
        <w:t>how, and rotate facilitation to balance airtime. (CIPD, 2024) (Ng &amp; Parry, 2023) (Edmondson &amp; Lei, 2024)</w:t>
      </w:r>
    </w:p>
    <w:p w14:paraId="7C72ED19" w14:textId="77777777" w:rsidR="00E95E42" w:rsidRPr="00A66116" w:rsidRDefault="00E95E42" w:rsidP="00E95E42">
      <w:pPr>
        <w:numPr>
          <w:ilvl w:val="0"/>
          <w:numId w:val="2"/>
        </w:numPr>
        <w:rPr>
          <w:rFonts w:ascii="Arial" w:hAnsi="Arial" w:cs="Arial"/>
        </w:rPr>
      </w:pPr>
      <w:r w:rsidRPr="00A66116">
        <w:rPr>
          <w:rFonts w:ascii="Arial" w:hAnsi="Arial" w:cs="Arial"/>
        </w:rPr>
        <w:t>Make talent practices assess and develop EI fairly. In recruitment, use structured, behaviour</w:t>
      </w:r>
      <w:r w:rsidRPr="00A66116">
        <w:rPr>
          <w:rFonts w:ascii="Arial" w:hAnsi="Arial" w:cs="Arial"/>
        </w:rPr>
        <w:noBreakHyphen/>
        <w:t>based interviews and situational judgment tasks that probe emotion appraisal, conflict navigation, and inclusive actions. During onboarding, set explicit norms for feedback cadence and communication. In development, offer multi</w:t>
      </w:r>
      <w:r w:rsidRPr="00A66116">
        <w:rPr>
          <w:rFonts w:ascii="Arial" w:hAnsi="Arial" w:cs="Arial"/>
        </w:rPr>
        <w:noBreakHyphen/>
        <w:t>modal pathways (bite</w:t>
      </w:r>
      <w:r w:rsidRPr="00A66116">
        <w:rPr>
          <w:rFonts w:ascii="Arial" w:hAnsi="Arial" w:cs="Arial"/>
        </w:rPr>
        <w:noBreakHyphen/>
        <w:t>size digital, practice labs, coaching) and recognise growth, not only outcomes. Protect ethics: use EI assessments for development (not punitive decisions), ensure informed consent, and guard confidentiality. (CIPD, 2024) (Mesmer</w:t>
      </w:r>
      <w:r w:rsidRPr="00A66116">
        <w:rPr>
          <w:rFonts w:ascii="Arial" w:hAnsi="Arial" w:cs="Arial"/>
        </w:rPr>
        <w:noBreakHyphen/>
        <w:t>Magnus et al., 2022) (Andrei et al., 2021)</w:t>
      </w:r>
    </w:p>
    <w:p w14:paraId="5FFEDE21" w14:textId="77777777" w:rsidR="00E95E42" w:rsidRPr="00A66116" w:rsidRDefault="00E95E42" w:rsidP="00E95E42">
      <w:pPr>
        <w:numPr>
          <w:ilvl w:val="0"/>
          <w:numId w:val="2"/>
        </w:numPr>
        <w:rPr>
          <w:rFonts w:ascii="Arial" w:hAnsi="Arial" w:cs="Arial"/>
        </w:rPr>
      </w:pPr>
      <w:r w:rsidRPr="00A66116">
        <w:rPr>
          <w:rFonts w:ascii="Arial" w:hAnsi="Arial" w:cs="Arial"/>
        </w:rPr>
        <w:t xml:space="preserve">Align systems and workload to prevent “performative empathy.” Pair EI expectations with job design levers—reasonable caseloads, autonomy in </w:t>
      </w:r>
      <w:r w:rsidRPr="00A66116">
        <w:rPr>
          <w:rFonts w:ascii="Arial" w:hAnsi="Arial" w:cs="Arial"/>
        </w:rPr>
        <w:lastRenderedPageBreak/>
        <w:t>customer scripts, recovery breaks, peer support—and monitor emotional</w:t>
      </w:r>
      <w:r w:rsidRPr="00A66116">
        <w:rPr>
          <w:rFonts w:ascii="Arial" w:hAnsi="Arial" w:cs="Arial"/>
        </w:rPr>
        <w:noBreakHyphen/>
        <w:t>labour hotspots. Where demand chronically exceeds capacity, prioritise structural fixes over individual coping skills to sustain authenticity and well</w:t>
      </w:r>
      <w:r w:rsidRPr="00A66116">
        <w:rPr>
          <w:rFonts w:ascii="Arial" w:hAnsi="Arial" w:cs="Arial"/>
        </w:rPr>
        <w:noBreakHyphen/>
        <w:t>being. (Mesmer</w:t>
      </w:r>
      <w:r w:rsidRPr="00A66116">
        <w:rPr>
          <w:rFonts w:ascii="Arial" w:hAnsi="Arial" w:cs="Arial"/>
        </w:rPr>
        <w:noBreakHyphen/>
        <w:t>Magnus et al., 2022) (Donaldson</w:t>
      </w:r>
      <w:r w:rsidRPr="00A66116">
        <w:rPr>
          <w:rFonts w:ascii="Arial" w:hAnsi="Arial" w:cs="Arial"/>
        </w:rPr>
        <w:noBreakHyphen/>
      </w:r>
      <w:proofErr w:type="spellStart"/>
      <w:r w:rsidRPr="00A66116">
        <w:rPr>
          <w:rFonts w:ascii="Arial" w:hAnsi="Arial" w:cs="Arial"/>
        </w:rPr>
        <w:t>Feilder</w:t>
      </w:r>
      <w:proofErr w:type="spellEnd"/>
      <w:r w:rsidRPr="00A66116">
        <w:rPr>
          <w:rFonts w:ascii="Arial" w:hAnsi="Arial" w:cs="Arial"/>
        </w:rPr>
        <w:t xml:space="preserve"> et al., 2022)</w:t>
      </w:r>
    </w:p>
    <w:p w14:paraId="038A0BAC" w14:textId="68A33F0A" w:rsidR="00E95E42" w:rsidRPr="00A66116" w:rsidRDefault="00E95E42" w:rsidP="00E95E42">
      <w:pPr>
        <w:numPr>
          <w:ilvl w:val="0"/>
          <w:numId w:val="2"/>
        </w:numPr>
        <w:rPr>
          <w:rFonts w:ascii="Arial" w:hAnsi="Arial" w:cs="Arial"/>
        </w:rPr>
      </w:pPr>
      <w:r w:rsidRPr="00A66116">
        <w:rPr>
          <w:rFonts w:ascii="Arial" w:hAnsi="Arial" w:cs="Arial"/>
        </w:rPr>
        <w:t>Measure, learn, and iterate. Establish a simple scorecard with leading indicators (psychological safety, inclusion, learning climate) and outcomes (collaboration quality, retention, customer metrics), reviewed quarterly. Disaggregate patterns responsibly (by team and cohort) to target support without stereotyping; supplement with qualitative pulse comments. Close the loop by celebrating teams that improve safety and inclusion, and by refining training content based on evidence. (Edmondson &amp; Lei, 2024) (CIPD, 2024) (OECD, 2022)</w:t>
      </w:r>
    </w:p>
    <w:p w14:paraId="0CBFB7B0" w14:textId="2D028A4A" w:rsidR="00E95E42" w:rsidRPr="00A66116" w:rsidRDefault="00E95E42" w:rsidP="00E95E42">
      <w:pPr>
        <w:pStyle w:val="Heading1"/>
        <w:rPr>
          <w:rFonts w:ascii="Arial" w:eastAsia="Times New Roman" w:hAnsi="Arial" w:cs="Arial"/>
          <w:lang w:eastAsia="en-GB"/>
        </w:rPr>
      </w:pPr>
      <w:bookmarkStart w:id="15" w:name="_Toc234591523"/>
      <w:r w:rsidRPr="00A66116">
        <w:rPr>
          <w:rFonts w:ascii="Arial" w:eastAsia="Times New Roman" w:hAnsi="Arial" w:cs="Arial"/>
          <w:lang w:eastAsia="en-GB"/>
        </w:rPr>
        <w:t xml:space="preserve">5. </w:t>
      </w:r>
      <w:r w:rsidRPr="00A66116">
        <w:rPr>
          <w:rFonts w:ascii="Arial" w:eastAsia="Times New Roman" w:hAnsi="Arial" w:cs="Arial"/>
          <w:lang w:eastAsia="en-GB"/>
        </w:rPr>
        <w:t>Conclusion</w:t>
      </w:r>
      <w:bookmarkEnd w:id="15"/>
      <w:r w:rsidRPr="00A66116">
        <w:rPr>
          <w:rFonts w:ascii="Arial" w:eastAsia="Times New Roman" w:hAnsi="Arial" w:cs="Arial"/>
          <w:lang w:eastAsia="en-GB"/>
        </w:rPr>
        <w:t xml:space="preserve"> </w:t>
      </w:r>
    </w:p>
    <w:p w14:paraId="31F687AC"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Emotional intelligence and mindfulness, when developed as practical, job</w:t>
      </w:r>
      <w:r w:rsidRPr="00A66116">
        <w:rPr>
          <w:rFonts w:ascii="Arial" w:eastAsia="Times New Roman" w:hAnsi="Arial" w:cs="Arial"/>
          <w:kern w:val="0"/>
          <w:lang w:eastAsia="en-GB"/>
          <w14:ligatures w14:val="none"/>
        </w:rPr>
        <w:noBreakHyphen/>
        <w:t>embedded skills, can measurably enhance communication quality, collaboration, conflict navigation, decision</w:t>
      </w:r>
      <w:r w:rsidRPr="00A66116">
        <w:rPr>
          <w:rFonts w:ascii="Arial" w:eastAsia="Times New Roman" w:hAnsi="Arial" w:cs="Arial"/>
          <w:kern w:val="0"/>
          <w:lang w:eastAsia="en-GB"/>
          <w14:ligatures w14:val="none"/>
        </w:rPr>
        <w:noBreakHyphen/>
        <w:t>making, and leadership effectiveness in contemporary organisations. The evidence indicates that EI competencies—self</w:t>
      </w:r>
      <w:r w:rsidRPr="00A66116">
        <w:rPr>
          <w:rFonts w:ascii="Arial" w:eastAsia="Times New Roman" w:hAnsi="Arial" w:cs="Arial"/>
          <w:kern w:val="0"/>
          <w:lang w:eastAsia="en-GB"/>
          <w14:ligatures w14:val="none"/>
        </w:rPr>
        <w:noBreakHyphen/>
        <w:t>awareness, self</w:t>
      </w:r>
      <w:r w:rsidRPr="00A66116">
        <w:rPr>
          <w:rFonts w:ascii="Arial" w:eastAsia="Times New Roman" w:hAnsi="Arial" w:cs="Arial"/>
          <w:kern w:val="0"/>
          <w:lang w:eastAsia="en-GB"/>
          <w14:ligatures w14:val="none"/>
        </w:rPr>
        <w:noBreakHyphen/>
        <w:t>management, social awareness, and relationship management—support prosocial behaviours and reduce strain, while mindfulness strengthens attention and non</w:t>
      </w:r>
      <w:r w:rsidRPr="00A66116">
        <w:rPr>
          <w:rFonts w:ascii="Arial" w:eastAsia="Times New Roman" w:hAnsi="Arial" w:cs="Arial"/>
          <w:kern w:val="0"/>
          <w:lang w:eastAsia="en-GB"/>
          <w14:ligatures w14:val="none"/>
        </w:rPr>
        <w:noBreakHyphen/>
        <w:t>reactivity, enabling deliberate, values</w:t>
      </w:r>
      <w:r w:rsidRPr="00A66116">
        <w:rPr>
          <w:rFonts w:ascii="Arial" w:eastAsia="Times New Roman" w:hAnsi="Arial" w:cs="Arial"/>
          <w:kern w:val="0"/>
          <w:lang w:eastAsia="en-GB"/>
          <w14:ligatures w14:val="none"/>
        </w:rPr>
        <w:noBreakHyphen/>
        <w:t xml:space="preserve">aligned responses under pressure (Mayer et al., 2016; Glomb et al., 2023; Zhang &amp; Chen, 2023). These capabilities are especially valuable in multigenerational contexts where preferences for pace, feedback, and communication media vary; applied skilfully, EI and mindful leadership foster inclusive climates and psychological safety that unlock learning, voice, and innovation (Edmondson &amp; Lei, 2024; Liu et al., 2023). </w:t>
      </w:r>
    </w:p>
    <w:p w14:paraId="59BF95D1"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At the same time, EI is not a cure</w:t>
      </w:r>
      <w:r w:rsidRPr="00A66116">
        <w:rPr>
          <w:rFonts w:ascii="Arial" w:eastAsia="Times New Roman" w:hAnsi="Arial" w:cs="Arial"/>
          <w:kern w:val="0"/>
          <w:lang w:eastAsia="en-GB"/>
          <w14:ligatures w14:val="none"/>
        </w:rPr>
        <w:noBreakHyphen/>
        <w:t>all. Effects depend on measurement quality, contextual fit, and supportive systems; without workload and norm alignment, “performative empathy” risks burnout and cynicism (Mesmer</w:t>
      </w:r>
      <w:r w:rsidRPr="00A66116">
        <w:rPr>
          <w:rFonts w:ascii="Arial" w:eastAsia="Times New Roman" w:hAnsi="Arial" w:cs="Arial"/>
          <w:kern w:val="0"/>
          <w:lang w:eastAsia="en-GB"/>
          <w14:ligatures w14:val="none"/>
        </w:rPr>
        <w:noBreakHyphen/>
        <w:t>Magnus et al., 2022; Donaldson</w:t>
      </w:r>
      <w:r w:rsidRPr="00A66116">
        <w:rPr>
          <w:rFonts w:ascii="Arial" w:eastAsia="Times New Roman" w:hAnsi="Arial" w:cs="Arial"/>
          <w:kern w:val="0"/>
          <w:lang w:eastAsia="en-GB"/>
          <w14:ligatures w14:val="none"/>
        </w:rPr>
        <w:noBreakHyphen/>
      </w:r>
      <w:proofErr w:type="spellStart"/>
      <w:r w:rsidRPr="00A66116">
        <w:rPr>
          <w:rFonts w:ascii="Arial" w:eastAsia="Times New Roman" w:hAnsi="Arial" w:cs="Arial"/>
          <w:kern w:val="0"/>
          <w:lang w:eastAsia="en-GB"/>
          <w14:ligatures w14:val="none"/>
        </w:rPr>
        <w:t>Feilder</w:t>
      </w:r>
      <w:proofErr w:type="spellEnd"/>
      <w:r w:rsidRPr="00A66116">
        <w:rPr>
          <w:rFonts w:ascii="Arial" w:eastAsia="Times New Roman" w:hAnsi="Arial" w:cs="Arial"/>
          <w:kern w:val="0"/>
          <w:lang w:eastAsia="en-GB"/>
          <w14:ligatures w14:val="none"/>
        </w:rPr>
        <w:t xml:space="preserve"> et al., 2022). Therefore, organisations should pair capability building with clear role expectations, inclusive routines, and ethical, developmental use of assessments, tracking leading indicators and outcomes to iterate. When these conditions are met, EI and mindfulness form a sustainable foundation for performance, well</w:t>
      </w:r>
      <w:r w:rsidRPr="00A66116">
        <w:rPr>
          <w:rFonts w:ascii="Arial" w:eastAsia="Times New Roman" w:hAnsi="Arial" w:cs="Arial"/>
          <w:kern w:val="0"/>
          <w:lang w:eastAsia="en-GB"/>
          <w14:ligatures w14:val="none"/>
        </w:rPr>
        <w:noBreakHyphen/>
        <w:t>being, and inclusive leadership across generations (</w:t>
      </w:r>
      <w:proofErr w:type="spellStart"/>
      <w:r w:rsidRPr="00A66116">
        <w:rPr>
          <w:rFonts w:ascii="Arial" w:eastAsia="Times New Roman" w:hAnsi="Arial" w:cs="Arial"/>
          <w:kern w:val="0"/>
          <w:lang w:eastAsia="en-GB"/>
          <w14:ligatures w14:val="none"/>
        </w:rPr>
        <w:t>Kotsou</w:t>
      </w:r>
      <w:proofErr w:type="spellEnd"/>
      <w:r w:rsidRPr="00A66116">
        <w:rPr>
          <w:rFonts w:ascii="Arial" w:eastAsia="Times New Roman" w:hAnsi="Arial" w:cs="Arial"/>
          <w:kern w:val="0"/>
          <w:lang w:eastAsia="en-GB"/>
          <w14:ligatures w14:val="none"/>
        </w:rPr>
        <w:t xml:space="preserve"> et al., 2019; Ng &amp; Parry, 2023).</w:t>
      </w:r>
    </w:p>
    <w:p w14:paraId="2D665444"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p>
    <w:p w14:paraId="3BCB36FF"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p>
    <w:p w14:paraId="52B1246D"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p>
    <w:p w14:paraId="74AD24AC" w14:textId="77777777"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p>
    <w:p w14:paraId="277F09F8" w14:textId="4F4712E8" w:rsidR="00E95E42" w:rsidRPr="00A66116" w:rsidRDefault="00E95E42" w:rsidP="00E95E42">
      <w:pPr>
        <w:pStyle w:val="Heading1"/>
        <w:rPr>
          <w:rFonts w:ascii="Arial" w:eastAsia="Times New Roman" w:hAnsi="Arial" w:cs="Arial"/>
          <w:lang w:eastAsia="en-GB"/>
        </w:rPr>
      </w:pPr>
      <w:bookmarkStart w:id="16" w:name="_Toc234591524"/>
      <w:r w:rsidRPr="00A66116">
        <w:rPr>
          <w:rFonts w:ascii="Arial" w:eastAsia="Times New Roman" w:hAnsi="Arial" w:cs="Arial"/>
          <w:lang w:eastAsia="en-GB"/>
        </w:rPr>
        <w:lastRenderedPageBreak/>
        <w:t>References</w:t>
      </w:r>
      <w:bookmarkEnd w:id="16"/>
    </w:p>
    <w:p w14:paraId="4EA8AA13" w14:textId="560712A5"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Andrei, F., Siegling, A. B., &amp; Petrides, K. V. (2021). Incremental validity of trait emotional intelligence. Personality and Individual Differences, 168, 110247. </w:t>
      </w:r>
      <w:hyperlink r:id="rId7"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37917F15" w14:textId="68631D2E"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CIPD. (2024). Inclusive workplaces and good work. Chartered Institute of Personnel and Development. </w:t>
      </w:r>
      <w:hyperlink r:id="rId8" w:tgtFrame="_blank" w:history="1">
        <w:r w:rsidRPr="00A66116">
          <w:rPr>
            <w:rStyle w:val="Hyperlink"/>
            <w:rFonts w:ascii="Arial" w:eastAsia="Times New Roman" w:hAnsi="Arial" w:cs="Arial"/>
            <w:kern w:val="0"/>
            <w:lang w:eastAsia="en-GB"/>
            <w14:ligatures w14:val="none"/>
          </w:rPr>
          <w:t>cipd.org</w:t>
        </w:r>
      </w:hyperlink>
      <w:r w:rsidRPr="00A66116">
        <w:rPr>
          <w:rFonts w:ascii="Arial" w:eastAsia="Times New Roman" w:hAnsi="Arial" w:cs="Arial"/>
          <w:kern w:val="0"/>
          <w:lang w:eastAsia="en-GB"/>
          <w14:ligatures w14:val="none"/>
        </w:rPr>
        <w:t xml:space="preserve"> </w:t>
      </w:r>
    </w:p>
    <w:p w14:paraId="63C51CD9" w14:textId="3D63545D"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Donaldson</w:t>
      </w:r>
      <w:r w:rsidRPr="00A66116">
        <w:rPr>
          <w:rFonts w:ascii="Arial" w:eastAsia="Times New Roman" w:hAnsi="Arial" w:cs="Arial"/>
          <w:kern w:val="0"/>
          <w:lang w:eastAsia="en-GB"/>
          <w14:ligatures w14:val="none"/>
        </w:rPr>
        <w:noBreakHyphen/>
        <w:t>Feilder, E., Lewis, R., &amp; Yarker, J. (2022). Developing managers to support staff well</w:t>
      </w:r>
      <w:r w:rsidRPr="00A66116">
        <w:rPr>
          <w:rFonts w:ascii="Arial" w:eastAsia="Times New Roman" w:hAnsi="Arial" w:cs="Arial"/>
          <w:kern w:val="0"/>
          <w:lang w:eastAsia="en-GB"/>
          <w14:ligatures w14:val="none"/>
        </w:rPr>
        <w:noBreakHyphen/>
        <w:t xml:space="preserve">being and engagement. International Journal of Workplace Health Management, 15(2), 123–140. </w:t>
      </w:r>
      <w:hyperlink r:id="rId9"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1BF090F8" w14:textId="26A847C8"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Edmondson, A. C., &amp; Lei, Z. (2024). Psychological safety: Foundations, advances, and future. Annual Review of Organizational Psychology and Organizational </w:t>
      </w:r>
      <w:proofErr w:type="spellStart"/>
      <w:r w:rsidRPr="00A66116">
        <w:rPr>
          <w:rFonts w:ascii="Arial" w:eastAsia="Times New Roman" w:hAnsi="Arial" w:cs="Arial"/>
          <w:kern w:val="0"/>
          <w:lang w:eastAsia="en-GB"/>
          <w14:ligatures w14:val="none"/>
        </w:rPr>
        <w:t>Behavior</w:t>
      </w:r>
      <w:proofErr w:type="spellEnd"/>
      <w:r w:rsidRPr="00A66116">
        <w:rPr>
          <w:rFonts w:ascii="Arial" w:eastAsia="Times New Roman" w:hAnsi="Arial" w:cs="Arial"/>
          <w:kern w:val="0"/>
          <w:lang w:eastAsia="en-GB"/>
          <w14:ligatures w14:val="none"/>
        </w:rPr>
        <w:t xml:space="preserve">, 11, 1–26. </w:t>
      </w:r>
      <w:hyperlink r:id="rId10"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76F62F4A" w14:textId="20D68EE3"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Glomb, T. M., Duffy, M. K., Bono, J. E., &amp; Yang, T. (2023). Mindfulness at work: Antecedents and outcomes. Journal of Applied Psychology, 108(3), 379–402. </w:t>
      </w:r>
      <w:hyperlink r:id="rId11"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5D8128BC" w14:textId="62345C06"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Kauffeld, S., &amp; Kühnel, J. (2023). Emotion regulation in teams: A review and research agenda. Small Group Research, 54(5), 531–567. </w:t>
      </w:r>
      <w:hyperlink r:id="rId12"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3F04A211" w14:textId="0DBB4FEA"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Kotsou, I., Mikolajczak, M., Heeren, A., Grégoire, J., &amp; Leys, C. (2019). Improving emotional intelligence: A systematic review of intervention studies. Emotion Review, 11(2), 151–165. </w:t>
      </w:r>
      <w:hyperlink r:id="rId13"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2FCA43FD" w14:textId="65F56F8A"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Liu, H., Cutcher, L., &amp; Grant, A. M. (2023). Inclusive leadership: Evidence, mechanisms, and boundary conditions. Human Resource Management Review, 33(4), 100938. </w:t>
      </w:r>
      <w:hyperlink r:id="rId14"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7D9F0444" w14:textId="13C4EF6E"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Mayer, J. D., Salovey, P., &amp; Caruso, D. R. (2016). The ability model of emotional intelligence: Principles and updates. Emotion Review, 8(4), 290–300. </w:t>
      </w:r>
      <w:hyperlink r:id="rId15"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5873B038" w14:textId="052210D4"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Mesmer</w:t>
      </w:r>
      <w:r w:rsidRPr="00A66116">
        <w:rPr>
          <w:rFonts w:ascii="Arial" w:eastAsia="Times New Roman" w:hAnsi="Arial" w:cs="Arial"/>
          <w:kern w:val="0"/>
          <w:lang w:eastAsia="en-GB"/>
          <w14:ligatures w14:val="none"/>
        </w:rPr>
        <w:noBreakHyphen/>
        <w:t xml:space="preserve">Magnus, J., </w:t>
      </w:r>
      <w:proofErr w:type="spellStart"/>
      <w:r w:rsidRPr="00A66116">
        <w:rPr>
          <w:rFonts w:ascii="Arial" w:eastAsia="Times New Roman" w:hAnsi="Arial" w:cs="Arial"/>
          <w:kern w:val="0"/>
          <w:lang w:eastAsia="en-GB"/>
          <w14:ligatures w14:val="none"/>
        </w:rPr>
        <w:t>Manapragada</w:t>
      </w:r>
      <w:proofErr w:type="spellEnd"/>
      <w:r w:rsidRPr="00A66116">
        <w:rPr>
          <w:rFonts w:ascii="Arial" w:eastAsia="Times New Roman" w:hAnsi="Arial" w:cs="Arial"/>
          <w:kern w:val="0"/>
          <w:lang w:eastAsia="en-GB"/>
          <w14:ligatures w14:val="none"/>
        </w:rPr>
        <w:t>, A., &amp; Viswesvaran, C. (2022). A meta</w:t>
      </w:r>
      <w:r w:rsidRPr="00A66116">
        <w:rPr>
          <w:rFonts w:ascii="Arial" w:eastAsia="Times New Roman" w:hAnsi="Arial" w:cs="Arial"/>
          <w:kern w:val="0"/>
          <w:lang w:eastAsia="en-GB"/>
          <w14:ligatures w14:val="none"/>
        </w:rPr>
        <w:noBreakHyphen/>
        <w:t xml:space="preserve">analysis of emotional intelligence and work outcomes. Journal of Vocational </w:t>
      </w:r>
      <w:proofErr w:type="spellStart"/>
      <w:r w:rsidRPr="00A66116">
        <w:rPr>
          <w:rFonts w:ascii="Arial" w:eastAsia="Times New Roman" w:hAnsi="Arial" w:cs="Arial"/>
          <w:kern w:val="0"/>
          <w:lang w:eastAsia="en-GB"/>
          <w14:ligatures w14:val="none"/>
        </w:rPr>
        <w:t>Behavior</w:t>
      </w:r>
      <w:proofErr w:type="spellEnd"/>
      <w:r w:rsidRPr="00A66116">
        <w:rPr>
          <w:rFonts w:ascii="Arial" w:eastAsia="Times New Roman" w:hAnsi="Arial" w:cs="Arial"/>
          <w:kern w:val="0"/>
          <w:lang w:eastAsia="en-GB"/>
          <w14:ligatures w14:val="none"/>
        </w:rPr>
        <w:t xml:space="preserve">, 134, 103702. </w:t>
      </w:r>
      <w:hyperlink r:id="rId16"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693C3693" w14:textId="06EC3B88"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Mikolajczak, M., Balon, N., &amp; Petrides, K. V. (2020). Emotional intelligence: A critical review and research agenda. European Journal of Personality, 34(4), 492–510. </w:t>
      </w:r>
      <w:hyperlink r:id="rId17"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46068443" w14:textId="2FB491D2"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Newman, A., Joseph, D. L., &amp; MacCann, C. (2020). Emotional intelligence and leadership: A meta</w:t>
      </w:r>
      <w:r w:rsidRPr="00A66116">
        <w:rPr>
          <w:rFonts w:ascii="Arial" w:eastAsia="Times New Roman" w:hAnsi="Arial" w:cs="Arial"/>
          <w:kern w:val="0"/>
          <w:lang w:eastAsia="en-GB"/>
          <w14:ligatures w14:val="none"/>
        </w:rPr>
        <w:noBreakHyphen/>
        <w:t xml:space="preserve">analytic review. The Leadership Quarterly, 31(1), 101–123. </w:t>
      </w:r>
      <w:hyperlink r:id="rId18"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030CD689" w14:textId="3D4AEEB8"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t xml:space="preserve"> Ng, E., &amp; Parry, E. (2023). Managing the multigenerational workforce: Evidence and implications. Human Resource Management Journal, 33(1), 10–28. </w:t>
      </w:r>
      <w:hyperlink r:id="rId19" w:tgtFrame="_blank" w:history="1">
        <w:r w:rsidRPr="00A66116">
          <w:rPr>
            <w:rStyle w:val="Hyperlink"/>
            <w:rFonts w:ascii="Arial" w:eastAsia="Times New Roman" w:hAnsi="Arial" w:cs="Arial"/>
            <w:kern w:val="0"/>
            <w:lang w:eastAsia="en-GB"/>
            <w14:ligatures w14:val="none"/>
          </w:rPr>
          <w:t>doi.org</w:t>
        </w:r>
      </w:hyperlink>
      <w:r w:rsidRPr="00A66116">
        <w:rPr>
          <w:rFonts w:ascii="Arial" w:eastAsia="Times New Roman" w:hAnsi="Arial" w:cs="Arial"/>
          <w:kern w:val="0"/>
          <w:lang w:eastAsia="en-GB"/>
          <w14:ligatures w14:val="none"/>
        </w:rPr>
        <w:t xml:space="preserve"> </w:t>
      </w:r>
    </w:p>
    <w:p w14:paraId="1E8EF13B" w14:textId="7EB4E2FB" w:rsidR="00E95E42" w:rsidRPr="00A66116" w:rsidRDefault="00E95E42" w:rsidP="00E95E42">
      <w:pPr>
        <w:spacing w:before="100" w:beforeAutospacing="1" w:after="100" w:afterAutospacing="1" w:line="240" w:lineRule="auto"/>
        <w:rPr>
          <w:rFonts w:ascii="Arial" w:eastAsia="Times New Roman" w:hAnsi="Arial" w:cs="Arial"/>
          <w:kern w:val="0"/>
          <w:lang w:eastAsia="en-GB"/>
          <w14:ligatures w14:val="none"/>
        </w:rPr>
      </w:pPr>
      <w:r w:rsidRPr="00A66116">
        <w:rPr>
          <w:rFonts w:ascii="Arial" w:eastAsia="Times New Roman" w:hAnsi="Arial" w:cs="Arial"/>
          <w:kern w:val="0"/>
          <w:lang w:eastAsia="en-GB"/>
          <w14:ligatures w14:val="none"/>
        </w:rPr>
        <w:lastRenderedPageBreak/>
        <w:t> OECD. (2022). OECD Skills Outlook 2022: The future of work is digital. Organisation for Economic Co</w:t>
      </w:r>
      <w:r w:rsidRPr="00A66116">
        <w:rPr>
          <w:rFonts w:ascii="Arial" w:eastAsia="Times New Roman" w:hAnsi="Arial" w:cs="Arial"/>
          <w:kern w:val="0"/>
          <w:lang w:eastAsia="en-GB"/>
          <w14:ligatures w14:val="none"/>
        </w:rPr>
        <w:noBreakHyphen/>
        <w:t xml:space="preserve">operation and Development. </w:t>
      </w:r>
      <w:hyperlink r:id="rId20" w:tgtFrame="_blank" w:history="1">
        <w:r w:rsidRPr="00A66116">
          <w:rPr>
            <w:rStyle w:val="Hyperlink"/>
            <w:rFonts w:ascii="Arial" w:eastAsia="Times New Roman" w:hAnsi="Arial" w:cs="Arial"/>
            <w:kern w:val="0"/>
            <w:lang w:eastAsia="en-GB"/>
            <w14:ligatures w14:val="none"/>
          </w:rPr>
          <w:t>oecd.org</w:t>
        </w:r>
      </w:hyperlink>
      <w:r w:rsidRPr="00A66116">
        <w:rPr>
          <w:rFonts w:ascii="Arial" w:eastAsia="Times New Roman" w:hAnsi="Arial" w:cs="Arial"/>
          <w:kern w:val="0"/>
          <w:lang w:eastAsia="en-GB"/>
          <w14:ligatures w14:val="none"/>
        </w:rPr>
        <w:t xml:space="preserve"> </w:t>
      </w:r>
    </w:p>
    <w:p w14:paraId="6CC92565" w14:textId="7C74A4BA" w:rsidR="00E95E42" w:rsidRPr="00E95E42" w:rsidRDefault="00E95E42" w:rsidP="00E95E4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95E42">
        <w:rPr>
          <w:rFonts w:ascii="Times New Roman" w:eastAsia="Times New Roman" w:hAnsi="Times New Roman" w:cs="Times New Roman"/>
          <w:kern w:val="0"/>
          <w:lang w:eastAsia="en-GB"/>
          <w14:ligatures w14:val="none"/>
        </w:rPr>
        <w:t xml:space="preserve"> Twenge, J. (2024). Generations: The real differences between Gen Z, Millennials, Gen X, and Boomers. Free Press. </w:t>
      </w:r>
      <w:hyperlink r:id="rId21" w:tgtFrame="_blank" w:history="1">
        <w:r w:rsidRPr="00E95E42">
          <w:rPr>
            <w:rStyle w:val="Hyperlink"/>
            <w:rFonts w:ascii="Times New Roman" w:eastAsia="Times New Roman" w:hAnsi="Times New Roman" w:cs="Times New Roman"/>
            <w:kern w:val="0"/>
            <w:lang w:eastAsia="en-GB"/>
            <w14:ligatures w14:val="none"/>
          </w:rPr>
          <w:t>simonandschuster.com</w:t>
        </w:r>
      </w:hyperlink>
      <w:r w:rsidRPr="00E95E42">
        <w:rPr>
          <w:rFonts w:ascii="Times New Roman" w:eastAsia="Times New Roman" w:hAnsi="Times New Roman" w:cs="Times New Roman"/>
          <w:kern w:val="0"/>
          <w:lang w:eastAsia="en-GB"/>
          <w14:ligatures w14:val="none"/>
        </w:rPr>
        <w:t xml:space="preserve"> </w:t>
      </w:r>
    </w:p>
    <w:p w14:paraId="7BAC970A" w14:textId="21E062FE" w:rsidR="00E95E42" w:rsidRPr="00E95E42" w:rsidRDefault="00E95E42" w:rsidP="00E95E42">
      <w:pPr>
        <w:spacing w:before="100" w:beforeAutospacing="1" w:after="100" w:afterAutospacing="1" w:line="240" w:lineRule="auto"/>
        <w:rPr>
          <w:rFonts w:ascii="Times New Roman" w:eastAsia="Times New Roman" w:hAnsi="Times New Roman" w:cs="Times New Roman"/>
          <w:kern w:val="0"/>
          <w:lang w:eastAsia="en-GB"/>
          <w14:ligatures w14:val="none"/>
        </w:rPr>
      </w:pPr>
      <w:r w:rsidRPr="00E95E42">
        <w:rPr>
          <w:rFonts w:ascii="Times New Roman" w:eastAsia="Times New Roman" w:hAnsi="Times New Roman" w:cs="Times New Roman"/>
          <w:kern w:val="0"/>
          <w:lang w:eastAsia="en-GB"/>
          <w14:ligatures w14:val="none"/>
        </w:rPr>
        <w:t> Zhang, J., &amp; Chen, X. (2023). Mindful leadership and employee outcomes: A meta</w:t>
      </w:r>
      <w:r w:rsidRPr="00E95E42">
        <w:rPr>
          <w:rFonts w:ascii="Times New Roman" w:eastAsia="Times New Roman" w:hAnsi="Times New Roman" w:cs="Times New Roman"/>
          <w:kern w:val="0"/>
          <w:lang w:eastAsia="en-GB"/>
          <w14:ligatures w14:val="none"/>
        </w:rPr>
        <w:noBreakHyphen/>
        <w:t xml:space="preserve">analysis. Human Relations, 76(10), 1582–1612. </w:t>
      </w:r>
      <w:hyperlink r:id="rId22" w:tgtFrame="_blank" w:history="1">
        <w:r w:rsidRPr="00E95E42">
          <w:rPr>
            <w:rStyle w:val="Hyperlink"/>
            <w:rFonts w:ascii="Times New Roman" w:eastAsia="Times New Roman" w:hAnsi="Times New Roman" w:cs="Times New Roman"/>
            <w:kern w:val="0"/>
            <w:lang w:eastAsia="en-GB"/>
            <w14:ligatures w14:val="none"/>
          </w:rPr>
          <w:t>doi.org</w:t>
        </w:r>
      </w:hyperlink>
    </w:p>
    <w:p w14:paraId="6C5348F1" w14:textId="77777777" w:rsidR="00E95E42" w:rsidRPr="00E95E42" w:rsidRDefault="00E95E42" w:rsidP="00E95E4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45E818" w14:textId="77777777" w:rsidR="00E95E42" w:rsidRDefault="00E95E42" w:rsidP="00E95E42"/>
    <w:p w14:paraId="46506460" w14:textId="77777777" w:rsidR="00A66116" w:rsidRDefault="00A66116" w:rsidP="00E95E42"/>
    <w:p w14:paraId="27CB2678" w14:textId="77777777" w:rsidR="00A66116" w:rsidRDefault="00A66116" w:rsidP="00E95E42"/>
    <w:p w14:paraId="17CC210F" w14:textId="77777777" w:rsidR="00A66116" w:rsidRDefault="00A66116" w:rsidP="00E95E42"/>
    <w:p w14:paraId="298C3003" w14:textId="77777777" w:rsidR="00A66116" w:rsidRDefault="00A66116" w:rsidP="00E95E42"/>
    <w:p w14:paraId="56D487E0" w14:textId="77777777" w:rsidR="00A66116" w:rsidRDefault="00A66116" w:rsidP="00E95E42"/>
    <w:p w14:paraId="2B0F93A9" w14:textId="77777777" w:rsidR="00A66116" w:rsidRDefault="00A66116" w:rsidP="00E95E42"/>
    <w:p w14:paraId="19DD2797" w14:textId="77777777" w:rsidR="00A66116" w:rsidRDefault="00A66116" w:rsidP="00E95E42"/>
    <w:p w14:paraId="6470BF0E" w14:textId="77777777" w:rsidR="00A66116" w:rsidRDefault="00A66116" w:rsidP="00E95E42"/>
    <w:p w14:paraId="45ADED42" w14:textId="77777777" w:rsidR="00A66116" w:rsidRDefault="00A66116" w:rsidP="00E95E42"/>
    <w:p w14:paraId="402DA251" w14:textId="77777777" w:rsidR="00A66116" w:rsidRDefault="00A66116" w:rsidP="00E95E42"/>
    <w:p w14:paraId="1C1B7263" w14:textId="77777777" w:rsidR="00A66116" w:rsidRDefault="00A66116" w:rsidP="00E95E42"/>
    <w:p w14:paraId="6C593129" w14:textId="77777777" w:rsidR="00A66116" w:rsidRDefault="00A66116" w:rsidP="00E95E42"/>
    <w:p w14:paraId="41BD6601" w14:textId="77777777" w:rsidR="00A66116" w:rsidRDefault="00A66116" w:rsidP="00E95E42"/>
    <w:p w14:paraId="6ABC3C72" w14:textId="77777777" w:rsidR="00A66116" w:rsidRDefault="00A66116" w:rsidP="00E95E42"/>
    <w:p w14:paraId="7416B549" w14:textId="77777777" w:rsidR="00A66116" w:rsidRDefault="00A66116" w:rsidP="00E95E42"/>
    <w:p w14:paraId="7490FC4B" w14:textId="77777777" w:rsidR="00A66116" w:rsidRDefault="00A66116" w:rsidP="00E95E42"/>
    <w:p w14:paraId="1F43B975" w14:textId="77777777" w:rsidR="00A66116" w:rsidRDefault="00A66116" w:rsidP="00E95E42"/>
    <w:p w14:paraId="04F61BC1" w14:textId="77777777" w:rsidR="00A66116" w:rsidRDefault="00A66116" w:rsidP="00E95E42"/>
    <w:p w14:paraId="65620D5E" w14:textId="77777777" w:rsidR="00A66116" w:rsidRPr="00E95E42" w:rsidRDefault="00A66116" w:rsidP="00E95E42"/>
    <w:p w14:paraId="06432A59" w14:textId="3A8BE4CF" w:rsidR="00C63386" w:rsidRDefault="00A66116" w:rsidP="00A66116">
      <w:pPr>
        <w:pStyle w:val="Heading1"/>
      </w:pPr>
      <w:bookmarkStart w:id="17" w:name="_Toc234591525"/>
      <w:r>
        <w:lastRenderedPageBreak/>
        <w:t>Appendix</w:t>
      </w:r>
      <w:bookmarkEnd w:id="17"/>
    </w:p>
    <w:p w14:paraId="030E81DA" w14:textId="3CC05BBB" w:rsidR="00A66116" w:rsidRDefault="00A66116" w:rsidP="00A66116">
      <w:pPr>
        <w:pStyle w:val="Heading2"/>
      </w:pPr>
      <w:bookmarkStart w:id="18" w:name="_Toc234591526"/>
      <w:r w:rsidRPr="00A66116">
        <w:t>Appendix A. Emotional Intelligence Models — Summary Table</w:t>
      </w:r>
      <w:bookmarkEnd w:id="18"/>
    </w:p>
    <w:tbl>
      <w:tblPr>
        <w:tblStyle w:val="TableGrid"/>
        <w:tblW w:w="0" w:type="auto"/>
        <w:tblLook w:val="04A0" w:firstRow="1" w:lastRow="0" w:firstColumn="1" w:lastColumn="0" w:noHBand="0" w:noVBand="1"/>
      </w:tblPr>
      <w:tblGrid>
        <w:gridCol w:w="1920"/>
        <w:gridCol w:w="1537"/>
        <w:gridCol w:w="1784"/>
        <w:gridCol w:w="1654"/>
        <w:gridCol w:w="2121"/>
      </w:tblGrid>
      <w:tr w:rsidR="00A66116" w:rsidRPr="00A66116" w14:paraId="7C5039D5" w14:textId="77777777" w:rsidTr="00A66116">
        <w:tc>
          <w:tcPr>
            <w:tcW w:w="0" w:type="auto"/>
            <w:hideMark/>
          </w:tcPr>
          <w:p w14:paraId="4700D0D4" w14:textId="77777777" w:rsidR="00A66116" w:rsidRPr="00A66116" w:rsidRDefault="00A66116" w:rsidP="00A66116">
            <w:pPr>
              <w:spacing w:after="160" w:line="278" w:lineRule="auto"/>
              <w:rPr>
                <w:b/>
                <w:bCs/>
              </w:rPr>
            </w:pPr>
            <w:r w:rsidRPr="00A66116">
              <w:rPr>
                <w:b/>
                <w:bCs/>
              </w:rPr>
              <w:t>Model</w:t>
            </w:r>
          </w:p>
        </w:tc>
        <w:tc>
          <w:tcPr>
            <w:tcW w:w="0" w:type="auto"/>
            <w:hideMark/>
          </w:tcPr>
          <w:p w14:paraId="05581E13" w14:textId="77777777" w:rsidR="00A66116" w:rsidRPr="00A66116" w:rsidRDefault="00A66116" w:rsidP="00A66116">
            <w:pPr>
              <w:spacing w:after="160" w:line="278" w:lineRule="auto"/>
              <w:rPr>
                <w:b/>
                <w:bCs/>
              </w:rPr>
            </w:pPr>
            <w:r w:rsidRPr="00A66116">
              <w:rPr>
                <w:b/>
                <w:bCs/>
              </w:rPr>
              <w:t>Core components</w:t>
            </w:r>
          </w:p>
        </w:tc>
        <w:tc>
          <w:tcPr>
            <w:tcW w:w="0" w:type="auto"/>
            <w:hideMark/>
          </w:tcPr>
          <w:p w14:paraId="20867634" w14:textId="77777777" w:rsidR="00A66116" w:rsidRPr="00A66116" w:rsidRDefault="00A66116" w:rsidP="00A66116">
            <w:pPr>
              <w:spacing w:after="160" w:line="278" w:lineRule="auto"/>
              <w:rPr>
                <w:b/>
                <w:bCs/>
              </w:rPr>
            </w:pPr>
            <w:r w:rsidRPr="00A66116">
              <w:rPr>
                <w:b/>
                <w:bCs/>
              </w:rPr>
              <w:t>Typical measures</w:t>
            </w:r>
          </w:p>
        </w:tc>
        <w:tc>
          <w:tcPr>
            <w:tcW w:w="0" w:type="auto"/>
            <w:hideMark/>
          </w:tcPr>
          <w:p w14:paraId="61715E50" w14:textId="77777777" w:rsidR="00A66116" w:rsidRPr="00A66116" w:rsidRDefault="00A66116" w:rsidP="00A66116">
            <w:pPr>
              <w:spacing w:after="160" w:line="278" w:lineRule="auto"/>
              <w:rPr>
                <w:b/>
                <w:bCs/>
              </w:rPr>
            </w:pPr>
            <w:r w:rsidRPr="00A66116">
              <w:rPr>
                <w:b/>
                <w:bCs/>
              </w:rPr>
              <w:t>Strengths for workplace use</w:t>
            </w:r>
          </w:p>
        </w:tc>
        <w:tc>
          <w:tcPr>
            <w:tcW w:w="0" w:type="auto"/>
            <w:hideMark/>
          </w:tcPr>
          <w:p w14:paraId="553C1075" w14:textId="77777777" w:rsidR="00A66116" w:rsidRPr="00A66116" w:rsidRDefault="00A66116" w:rsidP="00A66116">
            <w:pPr>
              <w:spacing w:after="160" w:line="278" w:lineRule="auto"/>
              <w:rPr>
                <w:b/>
                <w:bCs/>
              </w:rPr>
            </w:pPr>
            <w:r w:rsidRPr="00A66116">
              <w:rPr>
                <w:b/>
                <w:bCs/>
              </w:rPr>
              <w:t>Limitations/cautions</w:t>
            </w:r>
          </w:p>
        </w:tc>
      </w:tr>
      <w:tr w:rsidR="00A66116" w:rsidRPr="00A66116" w14:paraId="635BFD3C" w14:textId="77777777" w:rsidTr="00A66116">
        <w:tc>
          <w:tcPr>
            <w:tcW w:w="0" w:type="auto"/>
            <w:hideMark/>
          </w:tcPr>
          <w:p w14:paraId="2CC79EB6" w14:textId="77777777" w:rsidR="00A66116" w:rsidRPr="00A66116" w:rsidRDefault="00A66116" w:rsidP="00A66116">
            <w:pPr>
              <w:spacing w:after="160" w:line="278" w:lineRule="auto"/>
            </w:pPr>
            <w:r w:rsidRPr="00A66116">
              <w:t>Ability EI (Mayer–Salovey–Caruso)</w:t>
            </w:r>
          </w:p>
        </w:tc>
        <w:tc>
          <w:tcPr>
            <w:tcW w:w="0" w:type="auto"/>
            <w:hideMark/>
          </w:tcPr>
          <w:p w14:paraId="01206930" w14:textId="77777777" w:rsidR="00A66116" w:rsidRPr="00A66116" w:rsidRDefault="00A66116" w:rsidP="00A66116">
            <w:pPr>
              <w:spacing w:after="160" w:line="278" w:lineRule="auto"/>
            </w:pPr>
            <w:r w:rsidRPr="00A66116">
              <w:t>Perceiving, using, understanding, managing emotions</w:t>
            </w:r>
          </w:p>
        </w:tc>
        <w:tc>
          <w:tcPr>
            <w:tcW w:w="0" w:type="auto"/>
            <w:hideMark/>
          </w:tcPr>
          <w:p w14:paraId="53700B56" w14:textId="77777777" w:rsidR="00A66116" w:rsidRPr="00A66116" w:rsidRDefault="00A66116" w:rsidP="00A66116">
            <w:pPr>
              <w:spacing w:after="160" w:line="278" w:lineRule="auto"/>
            </w:pPr>
            <w:r w:rsidRPr="00A66116">
              <w:t>Performance-based tests (e.g., MSCEIT)</w:t>
            </w:r>
          </w:p>
        </w:tc>
        <w:tc>
          <w:tcPr>
            <w:tcW w:w="0" w:type="auto"/>
            <w:hideMark/>
          </w:tcPr>
          <w:p w14:paraId="0C6FC53A" w14:textId="77777777" w:rsidR="00A66116" w:rsidRPr="00A66116" w:rsidRDefault="00A66116" w:rsidP="00A66116">
            <w:pPr>
              <w:spacing w:after="160" w:line="278" w:lineRule="auto"/>
            </w:pPr>
            <w:r w:rsidRPr="00A66116">
              <w:t>Closer to “ability,” reduces self-report bias; links to emotion processing skills</w:t>
            </w:r>
          </w:p>
        </w:tc>
        <w:tc>
          <w:tcPr>
            <w:tcW w:w="0" w:type="auto"/>
            <w:hideMark/>
          </w:tcPr>
          <w:p w14:paraId="36EDFEFD" w14:textId="77777777" w:rsidR="00A66116" w:rsidRPr="00A66116" w:rsidRDefault="00A66116" w:rsidP="00A66116">
            <w:pPr>
              <w:spacing w:after="160" w:line="278" w:lineRule="auto"/>
            </w:pPr>
            <w:r w:rsidRPr="00A66116">
              <w:t>Test access/cost; scoring debates; narrower coverage of competencies (Mayer et al., 2016; Côté, 2020)</w:t>
            </w:r>
          </w:p>
        </w:tc>
      </w:tr>
      <w:tr w:rsidR="00A66116" w:rsidRPr="00A66116" w14:paraId="6DF2A233" w14:textId="77777777" w:rsidTr="00A66116">
        <w:tc>
          <w:tcPr>
            <w:tcW w:w="0" w:type="auto"/>
            <w:hideMark/>
          </w:tcPr>
          <w:p w14:paraId="5B0ED205" w14:textId="77777777" w:rsidR="00A66116" w:rsidRPr="00A66116" w:rsidRDefault="00A66116" w:rsidP="00A66116">
            <w:pPr>
              <w:spacing w:after="160" w:line="278" w:lineRule="auto"/>
            </w:pPr>
            <w:r w:rsidRPr="00A66116">
              <w:t>Mixed/Competency EI (Goleman)</w:t>
            </w:r>
          </w:p>
        </w:tc>
        <w:tc>
          <w:tcPr>
            <w:tcW w:w="0" w:type="auto"/>
            <w:hideMark/>
          </w:tcPr>
          <w:p w14:paraId="629BE0E2" w14:textId="77777777" w:rsidR="00A66116" w:rsidRPr="00A66116" w:rsidRDefault="00A66116" w:rsidP="00A66116">
            <w:pPr>
              <w:spacing w:after="160" w:line="278" w:lineRule="auto"/>
            </w:pPr>
            <w:r w:rsidRPr="00A66116">
              <w:t>Self-awareness, self-regulation, motivation, empathy, social skills</w:t>
            </w:r>
          </w:p>
        </w:tc>
        <w:tc>
          <w:tcPr>
            <w:tcW w:w="0" w:type="auto"/>
            <w:hideMark/>
          </w:tcPr>
          <w:p w14:paraId="110F1A7E" w14:textId="77777777" w:rsidR="00A66116" w:rsidRPr="00A66116" w:rsidRDefault="00A66116" w:rsidP="00A66116">
            <w:pPr>
              <w:spacing w:after="160" w:line="278" w:lineRule="auto"/>
            </w:pPr>
            <w:r w:rsidRPr="00A66116">
              <w:t xml:space="preserve">360s/competency frameworks; </w:t>
            </w:r>
            <w:proofErr w:type="spellStart"/>
            <w:r w:rsidRPr="00A66116">
              <w:t>behavior</w:t>
            </w:r>
            <w:proofErr w:type="spellEnd"/>
            <w:r w:rsidRPr="00A66116">
              <w:t>-based interviews</w:t>
            </w:r>
          </w:p>
        </w:tc>
        <w:tc>
          <w:tcPr>
            <w:tcW w:w="0" w:type="auto"/>
            <w:hideMark/>
          </w:tcPr>
          <w:p w14:paraId="0B7805D4" w14:textId="77777777" w:rsidR="00A66116" w:rsidRPr="00A66116" w:rsidRDefault="00A66116" w:rsidP="00A66116">
            <w:pPr>
              <w:spacing w:after="160" w:line="278" w:lineRule="auto"/>
            </w:pPr>
            <w:r w:rsidRPr="00A66116">
              <w:t xml:space="preserve">Practical for development; maps to leadership </w:t>
            </w:r>
            <w:proofErr w:type="spellStart"/>
            <w:r w:rsidRPr="00A66116">
              <w:t>behaviors</w:t>
            </w:r>
            <w:proofErr w:type="spellEnd"/>
          </w:p>
        </w:tc>
        <w:tc>
          <w:tcPr>
            <w:tcW w:w="0" w:type="auto"/>
            <w:hideMark/>
          </w:tcPr>
          <w:p w14:paraId="16845662" w14:textId="77777777" w:rsidR="00A66116" w:rsidRPr="00A66116" w:rsidRDefault="00A66116" w:rsidP="00A66116">
            <w:pPr>
              <w:spacing w:after="160" w:line="278" w:lineRule="auto"/>
            </w:pPr>
            <w:r w:rsidRPr="00A66116">
              <w:t>Construct breadth; risk of “EI = everything good”; requires careful operationalization (Cherniss, 2010; Goleman, 1998)</w:t>
            </w:r>
          </w:p>
        </w:tc>
      </w:tr>
      <w:tr w:rsidR="00A66116" w:rsidRPr="00A66116" w14:paraId="67A3FCC1" w14:textId="77777777" w:rsidTr="00A66116">
        <w:tc>
          <w:tcPr>
            <w:tcW w:w="0" w:type="auto"/>
            <w:hideMark/>
          </w:tcPr>
          <w:p w14:paraId="10456C00" w14:textId="77777777" w:rsidR="00A66116" w:rsidRPr="00A66116" w:rsidRDefault="00A66116" w:rsidP="00A66116">
            <w:pPr>
              <w:spacing w:after="160" w:line="278" w:lineRule="auto"/>
            </w:pPr>
            <w:r w:rsidRPr="00A66116">
              <w:t>Trait/Mixed EI (Bar</w:t>
            </w:r>
            <w:r w:rsidRPr="00A66116">
              <w:noBreakHyphen/>
              <w:t>On)</w:t>
            </w:r>
          </w:p>
        </w:tc>
        <w:tc>
          <w:tcPr>
            <w:tcW w:w="0" w:type="auto"/>
            <w:hideMark/>
          </w:tcPr>
          <w:p w14:paraId="524CFE03" w14:textId="77777777" w:rsidR="00A66116" w:rsidRPr="00A66116" w:rsidRDefault="00A66116" w:rsidP="00A66116">
            <w:pPr>
              <w:spacing w:after="160" w:line="278" w:lineRule="auto"/>
            </w:pPr>
            <w:r w:rsidRPr="00A66116">
              <w:t>Intrapersonal, interpersonal, adaptability, stress management, mood</w:t>
            </w:r>
          </w:p>
        </w:tc>
        <w:tc>
          <w:tcPr>
            <w:tcW w:w="0" w:type="auto"/>
            <w:hideMark/>
          </w:tcPr>
          <w:p w14:paraId="6EB993E7" w14:textId="77777777" w:rsidR="00A66116" w:rsidRPr="00A66116" w:rsidRDefault="00A66116" w:rsidP="00A66116">
            <w:pPr>
              <w:spacing w:after="160" w:line="278" w:lineRule="auto"/>
            </w:pPr>
            <w:r w:rsidRPr="00A66116">
              <w:t>Self-report inventories (e.g., EQ</w:t>
            </w:r>
            <w:r w:rsidRPr="00A66116">
              <w:noBreakHyphen/>
            </w:r>
            <w:proofErr w:type="spellStart"/>
            <w:r w:rsidRPr="00A66116">
              <w:t>i</w:t>
            </w:r>
            <w:proofErr w:type="spellEnd"/>
            <w:r w:rsidRPr="00A66116">
              <w:t>)</w:t>
            </w:r>
          </w:p>
        </w:tc>
        <w:tc>
          <w:tcPr>
            <w:tcW w:w="0" w:type="auto"/>
            <w:hideMark/>
          </w:tcPr>
          <w:p w14:paraId="606BE473" w14:textId="77777777" w:rsidR="00A66116" w:rsidRPr="00A66116" w:rsidRDefault="00A66116" w:rsidP="00A66116">
            <w:pPr>
              <w:spacing w:after="160" w:line="278" w:lineRule="auto"/>
            </w:pPr>
            <w:r w:rsidRPr="00A66116">
              <w:t>Broad socio</w:t>
            </w:r>
            <w:r w:rsidRPr="00A66116">
              <w:noBreakHyphen/>
              <w:t>emotional profile; easy to administer</w:t>
            </w:r>
          </w:p>
        </w:tc>
        <w:tc>
          <w:tcPr>
            <w:tcW w:w="0" w:type="auto"/>
            <w:hideMark/>
          </w:tcPr>
          <w:p w14:paraId="26280065" w14:textId="77777777" w:rsidR="00A66116" w:rsidRPr="00A66116" w:rsidRDefault="00A66116" w:rsidP="00A66116">
            <w:pPr>
              <w:spacing w:after="160" w:line="278" w:lineRule="auto"/>
            </w:pPr>
            <w:r w:rsidRPr="00A66116">
              <w:t>Susceptible to faking/impression management; ensure validity evidence (Bar</w:t>
            </w:r>
            <w:r w:rsidRPr="00A66116">
              <w:noBreakHyphen/>
              <w:t>On, 2006; Cherniss, 2010)</w:t>
            </w:r>
          </w:p>
        </w:tc>
      </w:tr>
    </w:tbl>
    <w:p w14:paraId="13948BE0" w14:textId="77777777" w:rsidR="00A66116" w:rsidRPr="00A66116" w:rsidRDefault="00A66116" w:rsidP="00A66116"/>
    <w:p w14:paraId="41FC04D1" w14:textId="77777777" w:rsidR="00A66116" w:rsidRPr="00A66116" w:rsidRDefault="00A66116" w:rsidP="00A66116">
      <w:r w:rsidRPr="00A66116">
        <w:t>Short interpretive note (2–3 sentences)</w:t>
      </w:r>
    </w:p>
    <w:p w14:paraId="7C51AE86" w14:textId="77777777" w:rsidR="00A66116" w:rsidRPr="00A66116" w:rsidRDefault="00A66116" w:rsidP="00A66116">
      <w:pPr>
        <w:numPr>
          <w:ilvl w:val="0"/>
          <w:numId w:val="4"/>
        </w:numPr>
      </w:pPr>
      <w:r w:rsidRPr="00A66116">
        <w:t xml:space="preserve">Select the model based on purpose: performance-based ability EI for selection or research; competency and trait frameworks for development and coaching. Triangulate any self-report with </w:t>
      </w:r>
      <w:proofErr w:type="spellStart"/>
      <w:r w:rsidRPr="00A66116">
        <w:t>behavioral</w:t>
      </w:r>
      <w:proofErr w:type="spellEnd"/>
      <w:r w:rsidRPr="00A66116">
        <w:t xml:space="preserve"> evidence (e.g., structured interviews, simulations). (Mayer et al., 2016; Cherniss, 2010)</w:t>
      </w:r>
    </w:p>
    <w:p w14:paraId="1AB78F0F" w14:textId="77777777" w:rsidR="00A66116" w:rsidRDefault="00A66116" w:rsidP="005F49FE"/>
    <w:p w14:paraId="5B97EED4" w14:textId="77777777" w:rsidR="00A66116" w:rsidRDefault="00A66116" w:rsidP="00A66116">
      <w:pPr>
        <w:pStyle w:val="Heading2"/>
      </w:pPr>
      <w:bookmarkStart w:id="19" w:name="_Toc234591527"/>
      <w:r w:rsidRPr="00A66116">
        <w:lastRenderedPageBreak/>
        <w:t>Appendix B. EI</w:t>
      </w:r>
      <w:r w:rsidRPr="00A66116">
        <w:noBreakHyphen/>
        <w:t xml:space="preserve">Informed </w:t>
      </w:r>
      <w:proofErr w:type="spellStart"/>
      <w:r w:rsidRPr="00A66116">
        <w:t>Behavioral</w:t>
      </w:r>
      <w:proofErr w:type="spellEnd"/>
      <w:r w:rsidRPr="00A66116">
        <w:t xml:space="preserve"> Interview and Assessment Prompts</w:t>
      </w:r>
      <w:bookmarkEnd w:id="19"/>
    </w:p>
    <w:p w14:paraId="7C301179" w14:textId="77777777" w:rsidR="00A66116" w:rsidRPr="00A66116" w:rsidRDefault="00A66116" w:rsidP="00A66116">
      <w:pPr>
        <w:rPr>
          <w:b/>
          <w:bCs/>
        </w:rPr>
      </w:pPr>
      <w:r w:rsidRPr="00A66116">
        <w:rPr>
          <w:b/>
          <w:bCs/>
        </w:rPr>
        <w:t>Purpose</w:t>
      </w:r>
    </w:p>
    <w:p w14:paraId="5B1B512E" w14:textId="77777777" w:rsidR="00A66116" w:rsidRPr="00A66116" w:rsidRDefault="00A66116" w:rsidP="00A66116">
      <w:pPr>
        <w:numPr>
          <w:ilvl w:val="0"/>
          <w:numId w:val="5"/>
        </w:numPr>
      </w:pPr>
      <w:r w:rsidRPr="00A66116">
        <w:t>Support EI</w:t>
      </w:r>
      <w:r w:rsidRPr="00A66116">
        <w:noBreakHyphen/>
        <w:t>aware recruitment and internal selection through structured, job</w:t>
      </w:r>
      <w:r w:rsidRPr="00A66116">
        <w:noBreakHyphen/>
        <w:t>relevant prompts. Use STAR follow</w:t>
      </w:r>
      <w:r w:rsidRPr="00A66116">
        <w:noBreakHyphen/>
        <w:t>ups (Situation, Task, Action, Result) and probe for emotions, regulation strategies, and impact.</w:t>
      </w:r>
    </w:p>
    <w:p w14:paraId="4206463A" w14:textId="77777777" w:rsidR="00A66116" w:rsidRPr="00A66116" w:rsidRDefault="00A66116" w:rsidP="00A66116">
      <w:pPr>
        <w:rPr>
          <w:b/>
          <w:bCs/>
        </w:rPr>
      </w:pPr>
      <w:r w:rsidRPr="00A66116">
        <w:rPr>
          <w:b/>
          <w:bCs/>
        </w:rPr>
        <w:t>Prompts</w:t>
      </w:r>
    </w:p>
    <w:p w14:paraId="05C0E3DC" w14:textId="77777777" w:rsidR="00A66116" w:rsidRPr="00A66116" w:rsidRDefault="00A66116" w:rsidP="00A66116">
      <w:pPr>
        <w:numPr>
          <w:ilvl w:val="0"/>
          <w:numId w:val="6"/>
        </w:numPr>
      </w:pPr>
      <w:r w:rsidRPr="00A66116">
        <w:t>Self</w:t>
      </w:r>
      <w:r w:rsidRPr="00A66116">
        <w:noBreakHyphen/>
        <w:t xml:space="preserve">awareness and regulation: “Describe a recent time your emotional state could have derailed an outcome. How did you notice it, and what did you do next?” (Probe for antecedents, </w:t>
      </w:r>
      <w:proofErr w:type="spellStart"/>
      <w:r w:rsidRPr="00A66116">
        <w:t>labeling</w:t>
      </w:r>
      <w:proofErr w:type="spellEnd"/>
      <w:r w:rsidRPr="00A66116">
        <w:t>, reappraisal.)</w:t>
      </w:r>
    </w:p>
    <w:p w14:paraId="53F218A8" w14:textId="77777777" w:rsidR="00A66116" w:rsidRPr="00A66116" w:rsidRDefault="00A66116" w:rsidP="00A66116">
      <w:pPr>
        <w:numPr>
          <w:ilvl w:val="0"/>
          <w:numId w:val="6"/>
        </w:numPr>
      </w:pPr>
      <w:r w:rsidRPr="00A66116">
        <w:t>Empathy and perspective</w:t>
      </w:r>
      <w:r w:rsidRPr="00A66116">
        <w:noBreakHyphen/>
        <w:t>taking: “Tell me about a decision where a stakeholder’s feelings changed your approach. What cues did you notice and how did you respond?”</w:t>
      </w:r>
    </w:p>
    <w:p w14:paraId="09A8C58B" w14:textId="77777777" w:rsidR="00A66116" w:rsidRPr="00A66116" w:rsidRDefault="00A66116" w:rsidP="00A66116">
      <w:pPr>
        <w:numPr>
          <w:ilvl w:val="0"/>
          <w:numId w:val="6"/>
        </w:numPr>
      </w:pPr>
      <w:r w:rsidRPr="00A66116">
        <w:t>Conflict management: “Walk me through a disagreement you helped resolve. How did you de</w:t>
      </w:r>
      <w:r w:rsidRPr="00A66116">
        <w:noBreakHyphen/>
        <w:t>escalate and keep problem/people separate?”</w:t>
      </w:r>
    </w:p>
    <w:p w14:paraId="2AAF172D" w14:textId="77777777" w:rsidR="00A66116" w:rsidRPr="00A66116" w:rsidRDefault="00A66116" w:rsidP="00A66116">
      <w:pPr>
        <w:numPr>
          <w:ilvl w:val="0"/>
          <w:numId w:val="6"/>
        </w:numPr>
      </w:pPr>
      <w:r w:rsidRPr="00A66116">
        <w:t>Difficult feedback: “Share an example of giving tough feedback that landed well. What preparation and language choices did you use?”</w:t>
      </w:r>
    </w:p>
    <w:p w14:paraId="1A18DD3C" w14:textId="77777777" w:rsidR="00A66116" w:rsidRPr="00A66116" w:rsidRDefault="00A66116" w:rsidP="00A66116">
      <w:pPr>
        <w:numPr>
          <w:ilvl w:val="0"/>
          <w:numId w:val="6"/>
        </w:numPr>
      </w:pPr>
      <w:r w:rsidRPr="00A66116">
        <w:t>Ethical judgment under pressure: “Explain a time you faced competing values (speed vs quality/care). How did you balance head and heart to decide?”</w:t>
      </w:r>
    </w:p>
    <w:p w14:paraId="46EC1000" w14:textId="77777777" w:rsidR="00A66116" w:rsidRPr="00A66116" w:rsidRDefault="00A66116" w:rsidP="00A66116">
      <w:pPr>
        <w:numPr>
          <w:ilvl w:val="0"/>
          <w:numId w:val="6"/>
        </w:numPr>
      </w:pPr>
      <w:r w:rsidRPr="00A66116">
        <w:t>Collaboration across differences: “Describe working with someone with very different communication preferences. What did you adapt and why?” Scoring guidance</w:t>
      </w:r>
    </w:p>
    <w:p w14:paraId="692EBB98" w14:textId="77777777" w:rsidR="00A66116" w:rsidRDefault="00A66116" w:rsidP="00A66116">
      <w:pPr>
        <w:numPr>
          <w:ilvl w:val="0"/>
          <w:numId w:val="6"/>
        </w:numPr>
      </w:pPr>
      <w:r w:rsidRPr="00A66116">
        <w:t>Rate evidence of emotion perception, regulation strategy use (reappraisal, impulse control), empathy specificity (cues), and relationship repair outcomes. Anchor to role</w:t>
      </w:r>
      <w:r w:rsidRPr="00A66116">
        <w:noBreakHyphen/>
        <w:t xml:space="preserve">relevant </w:t>
      </w:r>
      <w:proofErr w:type="spellStart"/>
      <w:r w:rsidRPr="00A66116">
        <w:t>behaviors</w:t>
      </w:r>
      <w:proofErr w:type="spellEnd"/>
      <w:r w:rsidRPr="00A66116">
        <w:t>. (Côté, 2020; Miao et al., 2018)</w:t>
      </w:r>
    </w:p>
    <w:p w14:paraId="183CA682" w14:textId="77777777" w:rsidR="00A66116" w:rsidRPr="00A66116" w:rsidRDefault="00A66116" w:rsidP="00A66116">
      <w:pPr>
        <w:pStyle w:val="Heading2"/>
      </w:pPr>
      <w:bookmarkStart w:id="20" w:name="_Toc234591528"/>
      <w:r w:rsidRPr="00A66116">
        <w:t>Appendix C. Mindfulness Micro</w:t>
      </w:r>
      <w:r w:rsidRPr="00A66116">
        <w:noBreakHyphen/>
        <w:t>Practice Protocol (Workday Integration</w:t>
      </w:r>
      <w:bookmarkEnd w:id="20"/>
    </w:p>
    <w:p w14:paraId="6A5D8E56" w14:textId="77777777" w:rsidR="00F7541D" w:rsidRPr="00F7541D" w:rsidRDefault="00F7541D" w:rsidP="00F7541D">
      <w:pPr>
        <w:rPr>
          <w:b/>
          <w:bCs/>
        </w:rPr>
      </w:pPr>
      <w:r w:rsidRPr="00F7541D">
        <w:rPr>
          <w:b/>
          <w:bCs/>
        </w:rPr>
        <w:t>Purpose</w:t>
      </w:r>
    </w:p>
    <w:p w14:paraId="222A6212" w14:textId="77777777" w:rsidR="00F7541D" w:rsidRPr="00F7541D" w:rsidRDefault="00F7541D" w:rsidP="00F7541D">
      <w:pPr>
        <w:numPr>
          <w:ilvl w:val="0"/>
          <w:numId w:val="7"/>
        </w:numPr>
      </w:pPr>
      <w:r w:rsidRPr="00F7541D">
        <w:t>Practical, brief routines that strengthen attention and emotion regulation without requiring long sessions. Suitable for meetings, 1:1s, and high</w:t>
      </w:r>
      <w:r w:rsidRPr="00F7541D">
        <w:noBreakHyphen/>
        <w:t xml:space="preserve">stakes moments. (Good et al., 2016; </w:t>
      </w:r>
      <w:proofErr w:type="spellStart"/>
      <w:r w:rsidRPr="00F7541D">
        <w:t>Hülsheger</w:t>
      </w:r>
      <w:proofErr w:type="spellEnd"/>
      <w:r w:rsidRPr="00F7541D">
        <w:t xml:space="preserve"> et al., 2013)</w:t>
      </w:r>
    </w:p>
    <w:p w14:paraId="452F356C" w14:textId="77777777" w:rsidR="00F7541D" w:rsidRDefault="00F7541D" w:rsidP="00F7541D">
      <w:pPr>
        <w:rPr>
          <w:b/>
          <w:bCs/>
        </w:rPr>
      </w:pPr>
    </w:p>
    <w:p w14:paraId="7D42D421" w14:textId="77777777" w:rsidR="00F7541D" w:rsidRDefault="00F7541D" w:rsidP="00F7541D">
      <w:pPr>
        <w:rPr>
          <w:b/>
          <w:bCs/>
        </w:rPr>
      </w:pPr>
    </w:p>
    <w:p w14:paraId="4F01046F" w14:textId="3F21583C" w:rsidR="00F7541D" w:rsidRPr="00F7541D" w:rsidRDefault="00F7541D" w:rsidP="00F7541D">
      <w:pPr>
        <w:rPr>
          <w:b/>
          <w:bCs/>
        </w:rPr>
      </w:pPr>
      <w:r w:rsidRPr="00F7541D">
        <w:rPr>
          <w:b/>
          <w:bCs/>
        </w:rPr>
        <w:lastRenderedPageBreak/>
        <w:t>Protocols</w:t>
      </w:r>
    </w:p>
    <w:p w14:paraId="7514037E" w14:textId="77777777" w:rsidR="00F7541D" w:rsidRPr="00F7541D" w:rsidRDefault="00F7541D" w:rsidP="00F7541D">
      <w:pPr>
        <w:numPr>
          <w:ilvl w:val="0"/>
          <w:numId w:val="8"/>
        </w:numPr>
      </w:pPr>
      <w:r w:rsidRPr="00F7541D">
        <w:t>Pre</w:t>
      </w:r>
      <w:r w:rsidRPr="00F7541D">
        <w:noBreakHyphen/>
        <w:t xml:space="preserve">meeting </w:t>
      </w:r>
      <w:proofErr w:type="spellStart"/>
      <w:r w:rsidRPr="00F7541D">
        <w:t>centering</w:t>
      </w:r>
      <w:proofErr w:type="spellEnd"/>
      <w:r w:rsidRPr="00F7541D">
        <w:t xml:space="preserve"> (2 minutes): Sit upright; 6 slow breaths; note intention (“Listen to understand”). On exhale, soften jaw/shoulders.</w:t>
      </w:r>
    </w:p>
    <w:p w14:paraId="1BD6EB91" w14:textId="77777777" w:rsidR="00F7541D" w:rsidRPr="00F7541D" w:rsidRDefault="00F7541D" w:rsidP="00F7541D">
      <w:pPr>
        <w:numPr>
          <w:ilvl w:val="0"/>
          <w:numId w:val="8"/>
        </w:numPr>
      </w:pPr>
      <w:r w:rsidRPr="00F7541D">
        <w:t>ABC for hot moments (60–120 seconds): Acknowledge “I’m feeling [label]”; Breathe for 3 cycles; Choose next best response aligned with values and goal.</w:t>
      </w:r>
    </w:p>
    <w:p w14:paraId="1F17D7A5" w14:textId="77777777" w:rsidR="00F7541D" w:rsidRPr="00F7541D" w:rsidRDefault="00F7541D" w:rsidP="00F7541D">
      <w:pPr>
        <w:numPr>
          <w:ilvl w:val="0"/>
          <w:numId w:val="8"/>
        </w:numPr>
      </w:pPr>
      <w:r w:rsidRPr="00F7541D">
        <w:t>Mindful listening loop (during conversations): 80/20 listening/speaking; reflect content + feeling (“You’re concerned about timeline and fairness”); only then propose options.</w:t>
      </w:r>
    </w:p>
    <w:p w14:paraId="70B890BB" w14:textId="77777777" w:rsidR="00F7541D" w:rsidRPr="00F7541D" w:rsidRDefault="00F7541D" w:rsidP="00F7541D">
      <w:pPr>
        <w:numPr>
          <w:ilvl w:val="0"/>
          <w:numId w:val="8"/>
        </w:numPr>
      </w:pPr>
      <w:r w:rsidRPr="00F7541D">
        <w:t>Post</w:t>
      </w:r>
      <w:r w:rsidRPr="00F7541D">
        <w:noBreakHyphen/>
        <w:t>conflict reset (3 minutes): Note trigger, thought, feeling, action; reappraise (“What else could be true?”); plan one repair step (message, check</w:t>
      </w:r>
      <w:r w:rsidRPr="00F7541D">
        <w:noBreakHyphen/>
        <w:t>in).</w:t>
      </w:r>
    </w:p>
    <w:p w14:paraId="7395542F" w14:textId="77777777" w:rsidR="00F7541D" w:rsidRPr="00F7541D" w:rsidRDefault="00F7541D" w:rsidP="00F7541D">
      <w:pPr>
        <w:numPr>
          <w:ilvl w:val="0"/>
          <w:numId w:val="8"/>
        </w:numPr>
      </w:pPr>
      <w:r w:rsidRPr="00F7541D">
        <w:t>Focus sprints (Pomodoro 25–5): 25 minutes deep work with single task; 5</w:t>
      </w:r>
      <w:r w:rsidRPr="00F7541D">
        <w:noBreakHyphen/>
        <w:t>minute recovery walk/stretch; repeat x2; then longer break. Implementation tips</w:t>
      </w:r>
    </w:p>
    <w:p w14:paraId="42CB91D3" w14:textId="77777777" w:rsidR="00F7541D" w:rsidRDefault="00F7541D" w:rsidP="00F7541D">
      <w:pPr>
        <w:numPr>
          <w:ilvl w:val="0"/>
          <w:numId w:val="8"/>
        </w:numPr>
      </w:pPr>
      <w:r w:rsidRPr="00F7541D">
        <w:t>Start with opt</w:t>
      </w:r>
      <w:r w:rsidRPr="00F7541D">
        <w:noBreakHyphen/>
        <w:t>in pilots; normalize brevity; integrate into team rituals (first 2 minutes of recurring meetings). (Donald et al., 2020)</w:t>
      </w:r>
    </w:p>
    <w:p w14:paraId="52A8EFD9" w14:textId="77777777" w:rsidR="00F7541D" w:rsidRPr="00F7541D" w:rsidRDefault="00F7541D" w:rsidP="00F7541D">
      <w:pPr>
        <w:pStyle w:val="Heading2"/>
      </w:pPr>
      <w:bookmarkStart w:id="21" w:name="_Toc234591529"/>
      <w:r w:rsidRPr="00F7541D">
        <w:t xml:space="preserve">Appendix D. Psychological Safety and Inclusion </w:t>
      </w:r>
      <w:proofErr w:type="spellStart"/>
      <w:r w:rsidRPr="00F7541D">
        <w:t>Behaviors</w:t>
      </w:r>
      <w:proofErr w:type="spellEnd"/>
      <w:r w:rsidRPr="00F7541D">
        <w:t xml:space="preserve"> — Leader Checklist</w:t>
      </w:r>
      <w:bookmarkEnd w:id="21"/>
    </w:p>
    <w:p w14:paraId="36063FE9" w14:textId="77777777" w:rsidR="00F7541D" w:rsidRPr="00F7541D" w:rsidRDefault="00F7541D" w:rsidP="00F7541D">
      <w:pPr>
        <w:rPr>
          <w:b/>
          <w:bCs/>
        </w:rPr>
      </w:pPr>
      <w:r w:rsidRPr="00F7541D">
        <w:rPr>
          <w:b/>
          <w:bCs/>
        </w:rPr>
        <w:t>Weekly practices</w:t>
      </w:r>
    </w:p>
    <w:p w14:paraId="28CE8C96" w14:textId="77777777" w:rsidR="00F7541D" w:rsidRPr="00F7541D" w:rsidRDefault="00F7541D" w:rsidP="00F7541D">
      <w:pPr>
        <w:numPr>
          <w:ilvl w:val="0"/>
          <w:numId w:val="9"/>
        </w:numPr>
      </w:pPr>
      <w:r w:rsidRPr="00F7541D">
        <w:t>Invite input early: Ask, “What might I be missing?” to at least two quieter voices per meeting.</w:t>
      </w:r>
    </w:p>
    <w:p w14:paraId="16F42026" w14:textId="77777777" w:rsidR="00F7541D" w:rsidRPr="00F7541D" w:rsidRDefault="00F7541D" w:rsidP="00F7541D">
      <w:pPr>
        <w:numPr>
          <w:ilvl w:val="0"/>
          <w:numId w:val="9"/>
        </w:numPr>
      </w:pPr>
      <w:r w:rsidRPr="00F7541D">
        <w:t>Normalize fallibility: Share one uncertainty and how you’ll test/learn.</w:t>
      </w:r>
    </w:p>
    <w:p w14:paraId="2E821A7D" w14:textId="77777777" w:rsidR="00F7541D" w:rsidRPr="00F7541D" w:rsidRDefault="00F7541D" w:rsidP="00F7541D">
      <w:pPr>
        <w:numPr>
          <w:ilvl w:val="0"/>
          <w:numId w:val="9"/>
        </w:numPr>
      </w:pPr>
      <w:r w:rsidRPr="00F7541D">
        <w:t>Distinguish ideas from people: Frame critiques as “the proposal” not “you.”</w:t>
      </w:r>
    </w:p>
    <w:p w14:paraId="503EE83A" w14:textId="77777777" w:rsidR="00F7541D" w:rsidRPr="00F7541D" w:rsidRDefault="00F7541D" w:rsidP="00F7541D">
      <w:pPr>
        <w:numPr>
          <w:ilvl w:val="0"/>
          <w:numId w:val="9"/>
        </w:numPr>
      </w:pPr>
      <w:r w:rsidRPr="00F7541D">
        <w:t>Close the loop: Publicly track suggestions to decision/next step.</w:t>
      </w:r>
    </w:p>
    <w:p w14:paraId="185FE977" w14:textId="77777777" w:rsidR="00F7541D" w:rsidRPr="00F7541D" w:rsidRDefault="00F7541D" w:rsidP="00F7541D">
      <w:pPr>
        <w:rPr>
          <w:b/>
          <w:bCs/>
        </w:rPr>
      </w:pPr>
      <w:r w:rsidRPr="00F7541D">
        <w:rPr>
          <w:b/>
          <w:bCs/>
        </w:rPr>
        <w:t>Monthly practices</w:t>
      </w:r>
    </w:p>
    <w:p w14:paraId="328C3F64" w14:textId="77777777" w:rsidR="00F7541D" w:rsidRPr="00F7541D" w:rsidRDefault="00F7541D" w:rsidP="00F7541D">
      <w:pPr>
        <w:numPr>
          <w:ilvl w:val="0"/>
          <w:numId w:val="10"/>
        </w:numPr>
      </w:pPr>
      <w:r w:rsidRPr="00F7541D">
        <w:t>Rotate facilitation and note</w:t>
      </w:r>
      <w:r w:rsidRPr="00F7541D">
        <w:noBreakHyphen/>
        <w:t>taking to distribute voice.</w:t>
      </w:r>
    </w:p>
    <w:p w14:paraId="4968ABE8" w14:textId="77777777" w:rsidR="00F7541D" w:rsidRPr="00F7541D" w:rsidRDefault="00F7541D" w:rsidP="00F7541D">
      <w:pPr>
        <w:numPr>
          <w:ilvl w:val="0"/>
          <w:numId w:val="10"/>
        </w:numPr>
      </w:pPr>
      <w:r w:rsidRPr="00F7541D">
        <w:t>Run one “red team/blue team” debate with ground rules for respectful challenge. Signals to monitor</w:t>
      </w:r>
    </w:p>
    <w:p w14:paraId="4F97AF2F" w14:textId="77777777" w:rsidR="00F7541D" w:rsidRDefault="00F7541D" w:rsidP="00F7541D">
      <w:pPr>
        <w:numPr>
          <w:ilvl w:val="0"/>
          <w:numId w:val="10"/>
        </w:numPr>
      </w:pPr>
      <w:r w:rsidRPr="00F7541D">
        <w:t>Speaking</w:t>
      </w:r>
      <w:r w:rsidRPr="00F7541D">
        <w:noBreakHyphen/>
        <w:t>up frequency across roles/levels; rework due to late</w:t>
      </w:r>
      <w:r w:rsidRPr="00F7541D">
        <w:noBreakHyphen/>
        <w:t>raised concerns; anonymous pulse items on safety. (Edmondson &amp; Lei, 2014)</w:t>
      </w:r>
    </w:p>
    <w:p w14:paraId="63C3897E" w14:textId="77777777" w:rsidR="00F7541D" w:rsidRDefault="00F7541D" w:rsidP="00F7541D"/>
    <w:p w14:paraId="15633E54" w14:textId="77777777" w:rsidR="00F7541D" w:rsidRDefault="00F7541D" w:rsidP="00F7541D"/>
    <w:p w14:paraId="06575009" w14:textId="77777777" w:rsidR="00F7541D" w:rsidRDefault="00F7541D" w:rsidP="00F7541D"/>
    <w:p w14:paraId="7CFEF998" w14:textId="40FB68C1" w:rsidR="00F7541D" w:rsidRDefault="00F7541D" w:rsidP="00F7541D">
      <w:pPr>
        <w:pStyle w:val="Heading2"/>
      </w:pPr>
      <w:bookmarkStart w:id="22" w:name="_Toc234591530"/>
      <w:r w:rsidRPr="00F7541D">
        <w:lastRenderedPageBreak/>
        <w:t>Appendix E. Multigenerational Collaboration — Preferences and Bridges</w:t>
      </w:r>
      <w:bookmarkEnd w:id="22"/>
    </w:p>
    <w:tbl>
      <w:tblPr>
        <w:tblStyle w:val="TableGrid"/>
        <w:tblW w:w="11199" w:type="dxa"/>
        <w:tblInd w:w="-998" w:type="dxa"/>
        <w:tblLook w:val="04A0" w:firstRow="1" w:lastRow="0" w:firstColumn="1" w:lastColumn="0" w:noHBand="0" w:noVBand="1"/>
      </w:tblPr>
      <w:tblGrid>
        <w:gridCol w:w="2896"/>
        <w:gridCol w:w="1944"/>
        <w:gridCol w:w="1737"/>
        <w:gridCol w:w="2494"/>
        <w:gridCol w:w="2128"/>
      </w:tblGrid>
      <w:tr w:rsidR="00F7541D" w:rsidRPr="00F7541D" w14:paraId="3C9C0EEA" w14:textId="77777777" w:rsidTr="00F7541D">
        <w:tc>
          <w:tcPr>
            <w:tcW w:w="2896" w:type="dxa"/>
            <w:hideMark/>
          </w:tcPr>
          <w:p w14:paraId="326AB4D9" w14:textId="77777777" w:rsidR="00F7541D" w:rsidRPr="00F7541D" w:rsidRDefault="00F7541D" w:rsidP="00F7541D">
            <w:pPr>
              <w:spacing w:after="160" w:line="278" w:lineRule="auto"/>
              <w:rPr>
                <w:b/>
                <w:bCs/>
              </w:rPr>
            </w:pPr>
            <w:r w:rsidRPr="00F7541D">
              <w:rPr>
                <w:b/>
                <w:bCs/>
              </w:rPr>
              <w:t>Dimension</w:t>
            </w:r>
          </w:p>
        </w:tc>
        <w:tc>
          <w:tcPr>
            <w:tcW w:w="0" w:type="auto"/>
            <w:hideMark/>
          </w:tcPr>
          <w:p w14:paraId="42A8B5A2" w14:textId="77777777" w:rsidR="00F7541D" w:rsidRPr="00F7541D" w:rsidRDefault="00F7541D" w:rsidP="00F7541D">
            <w:pPr>
              <w:spacing w:after="160" w:line="278" w:lineRule="auto"/>
              <w:rPr>
                <w:b/>
                <w:bCs/>
              </w:rPr>
            </w:pPr>
            <w:r w:rsidRPr="00F7541D">
              <w:rPr>
                <w:b/>
                <w:bCs/>
              </w:rPr>
              <w:t>Gen X (approx. 1965–1980)</w:t>
            </w:r>
          </w:p>
        </w:tc>
        <w:tc>
          <w:tcPr>
            <w:tcW w:w="0" w:type="auto"/>
            <w:hideMark/>
          </w:tcPr>
          <w:p w14:paraId="5D4CE8A8" w14:textId="77777777" w:rsidR="00F7541D" w:rsidRPr="00F7541D" w:rsidRDefault="00F7541D" w:rsidP="00F7541D">
            <w:pPr>
              <w:spacing w:after="160" w:line="278" w:lineRule="auto"/>
              <w:rPr>
                <w:b/>
                <w:bCs/>
              </w:rPr>
            </w:pPr>
            <w:r w:rsidRPr="00F7541D">
              <w:rPr>
                <w:b/>
                <w:bCs/>
              </w:rPr>
              <w:t>Gen Y/Millennials (approx. 1981–1996)</w:t>
            </w:r>
          </w:p>
        </w:tc>
        <w:tc>
          <w:tcPr>
            <w:tcW w:w="0" w:type="auto"/>
            <w:hideMark/>
          </w:tcPr>
          <w:p w14:paraId="6A8668F1" w14:textId="77777777" w:rsidR="00F7541D" w:rsidRPr="00F7541D" w:rsidRDefault="00F7541D" w:rsidP="00F7541D">
            <w:pPr>
              <w:spacing w:after="160" w:line="278" w:lineRule="auto"/>
              <w:rPr>
                <w:b/>
                <w:bCs/>
              </w:rPr>
            </w:pPr>
            <w:r w:rsidRPr="00F7541D">
              <w:rPr>
                <w:b/>
                <w:bCs/>
              </w:rPr>
              <w:t>Gen Z (approx. 1997–2012)</w:t>
            </w:r>
          </w:p>
        </w:tc>
        <w:tc>
          <w:tcPr>
            <w:tcW w:w="2128" w:type="dxa"/>
            <w:hideMark/>
          </w:tcPr>
          <w:p w14:paraId="4174E5AE" w14:textId="77777777" w:rsidR="00F7541D" w:rsidRPr="00F7541D" w:rsidRDefault="00F7541D" w:rsidP="00F7541D">
            <w:pPr>
              <w:spacing w:after="160" w:line="278" w:lineRule="auto"/>
              <w:rPr>
                <w:b/>
                <w:bCs/>
              </w:rPr>
            </w:pPr>
            <w:r w:rsidRPr="00F7541D">
              <w:rPr>
                <w:b/>
                <w:bCs/>
              </w:rPr>
              <w:t>EI</w:t>
            </w:r>
            <w:r w:rsidRPr="00F7541D">
              <w:rPr>
                <w:b/>
                <w:bCs/>
              </w:rPr>
              <w:noBreakHyphen/>
              <w:t>informed bridges</w:t>
            </w:r>
          </w:p>
        </w:tc>
      </w:tr>
      <w:tr w:rsidR="00F7541D" w:rsidRPr="00F7541D" w14:paraId="49DDE851" w14:textId="77777777" w:rsidTr="00F7541D">
        <w:tc>
          <w:tcPr>
            <w:tcW w:w="2896" w:type="dxa"/>
            <w:hideMark/>
          </w:tcPr>
          <w:p w14:paraId="49F50485" w14:textId="77777777" w:rsidR="00F7541D" w:rsidRPr="00F7541D" w:rsidRDefault="00F7541D" w:rsidP="00F7541D">
            <w:pPr>
              <w:spacing w:after="160" w:line="278" w:lineRule="auto"/>
            </w:pPr>
            <w:r w:rsidRPr="00F7541D">
              <w:t>Communication</w:t>
            </w:r>
          </w:p>
        </w:tc>
        <w:tc>
          <w:tcPr>
            <w:tcW w:w="0" w:type="auto"/>
            <w:hideMark/>
          </w:tcPr>
          <w:p w14:paraId="57BB302A" w14:textId="77777777" w:rsidR="00F7541D" w:rsidRPr="00F7541D" w:rsidRDefault="00F7541D" w:rsidP="00F7541D">
            <w:pPr>
              <w:spacing w:after="160" w:line="278" w:lineRule="auto"/>
            </w:pPr>
            <w:r w:rsidRPr="00F7541D">
              <w:t>Direct, concise; email OK</w:t>
            </w:r>
          </w:p>
        </w:tc>
        <w:tc>
          <w:tcPr>
            <w:tcW w:w="0" w:type="auto"/>
            <w:hideMark/>
          </w:tcPr>
          <w:p w14:paraId="4333B0E5" w14:textId="77777777" w:rsidR="00F7541D" w:rsidRPr="00F7541D" w:rsidRDefault="00F7541D" w:rsidP="00F7541D">
            <w:pPr>
              <w:spacing w:after="160" w:line="278" w:lineRule="auto"/>
            </w:pPr>
            <w:r w:rsidRPr="00F7541D">
              <w:t>Fast feedback; collaborative tools</w:t>
            </w:r>
          </w:p>
        </w:tc>
        <w:tc>
          <w:tcPr>
            <w:tcW w:w="0" w:type="auto"/>
            <w:hideMark/>
          </w:tcPr>
          <w:p w14:paraId="311621C6" w14:textId="77777777" w:rsidR="00F7541D" w:rsidRPr="00F7541D" w:rsidRDefault="00F7541D" w:rsidP="00F7541D">
            <w:pPr>
              <w:spacing w:after="160" w:line="278" w:lineRule="auto"/>
            </w:pPr>
            <w:r w:rsidRPr="00F7541D">
              <w:t>Visual, mobile</w:t>
            </w:r>
            <w:r w:rsidRPr="00F7541D">
              <w:noBreakHyphen/>
              <w:t>first; brevity</w:t>
            </w:r>
          </w:p>
        </w:tc>
        <w:tc>
          <w:tcPr>
            <w:tcW w:w="2128" w:type="dxa"/>
            <w:hideMark/>
          </w:tcPr>
          <w:p w14:paraId="391A87F1" w14:textId="77777777" w:rsidR="00F7541D" w:rsidRPr="00F7541D" w:rsidRDefault="00F7541D" w:rsidP="00F7541D">
            <w:pPr>
              <w:spacing w:after="160" w:line="278" w:lineRule="auto"/>
            </w:pPr>
            <w:r w:rsidRPr="00F7541D">
              <w:t>Ask preferences; summarize and confirm; mix async + brief sync (Lyons &amp; Kuron, 2014; Ng &amp; Parry, 2016; Twenge, 2019)</w:t>
            </w:r>
          </w:p>
        </w:tc>
      </w:tr>
      <w:tr w:rsidR="00F7541D" w:rsidRPr="00F7541D" w14:paraId="62314E42" w14:textId="77777777" w:rsidTr="00F7541D">
        <w:tc>
          <w:tcPr>
            <w:tcW w:w="2896" w:type="dxa"/>
            <w:hideMark/>
          </w:tcPr>
          <w:p w14:paraId="61263501" w14:textId="77777777" w:rsidR="00F7541D" w:rsidRPr="00F7541D" w:rsidRDefault="00F7541D" w:rsidP="00F7541D">
            <w:pPr>
              <w:spacing w:after="160" w:line="278" w:lineRule="auto"/>
            </w:pPr>
            <w:r w:rsidRPr="00F7541D">
              <w:t>Feedback</w:t>
            </w:r>
          </w:p>
        </w:tc>
        <w:tc>
          <w:tcPr>
            <w:tcW w:w="0" w:type="auto"/>
            <w:hideMark/>
          </w:tcPr>
          <w:p w14:paraId="11CC4F71" w14:textId="77777777" w:rsidR="00F7541D" w:rsidRPr="00F7541D" w:rsidRDefault="00F7541D" w:rsidP="00F7541D">
            <w:pPr>
              <w:spacing w:after="160" w:line="278" w:lineRule="auto"/>
            </w:pPr>
            <w:r w:rsidRPr="00F7541D">
              <w:t>Periodic, substantive</w:t>
            </w:r>
          </w:p>
        </w:tc>
        <w:tc>
          <w:tcPr>
            <w:tcW w:w="0" w:type="auto"/>
            <w:hideMark/>
          </w:tcPr>
          <w:p w14:paraId="661060FD" w14:textId="77777777" w:rsidR="00F7541D" w:rsidRPr="00F7541D" w:rsidRDefault="00F7541D" w:rsidP="00F7541D">
            <w:pPr>
              <w:spacing w:after="160" w:line="278" w:lineRule="auto"/>
            </w:pPr>
            <w:r w:rsidRPr="00F7541D">
              <w:t>Frequent, coaching</w:t>
            </w:r>
            <w:r w:rsidRPr="00F7541D">
              <w:noBreakHyphen/>
              <w:t>style</w:t>
            </w:r>
          </w:p>
        </w:tc>
        <w:tc>
          <w:tcPr>
            <w:tcW w:w="0" w:type="auto"/>
            <w:hideMark/>
          </w:tcPr>
          <w:p w14:paraId="1D65B9EE" w14:textId="77777777" w:rsidR="00F7541D" w:rsidRPr="00F7541D" w:rsidRDefault="00F7541D" w:rsidP="00F7541D">
            <w:pPr>
              <w:spacing w:after="160" w:line="278" w:lineRule="auto"/>
            </w:pPr>
            <w:r w:rsidRPr="00F7541D">
              <w:t>Real</w:t>
            </w:r>
            <w:r w:rsidRPr="00F7541D">
              <w:noBreakHyphen/>
              <w:t>time micro</w:t>
            </w:r>
            <w:r w:rsidRPr="00F7541D">
              <w:noBreakHyphen/>
              <w:t>feedback</w:t>
            </w:r>
          </w:p>
        </w:tc>
        <w:tc>
          <w:tcPr>
            <w:tcW w:w="2128" w:type="dxa"/>
            <w:hideMark/>
          </w:tcPr>
          <w:p w14:paraId="629AA824" w14:textId="77777777" w:rsidR="00F7541D" w:rsidRPr="00F7541D" w:rsidRDefault="00F7541D" w:rsidP="00F7541D">
            <w:pPr>
              <w:spacing w:after="160" w:line="278" w:lineRule="auto"/>
            </w:pPr>
            <w:r w:rsidRPr="00F7541D">
              <w:t>Agree cadence and format; separate evaluation from coaching</w:t>
            </w:r>
          </w:p>
        </w:tc>
      </w:tr>
      <w:tr w:rsidR="00F7541D" w:rsidRPr="00F7541D" w14:paraId="064D5435" w14:textId="77777777" w:rsidTr="00F7541D">
        <w:tc>
          <w:tcPr>
            <w:tcW w:w="2896" w:type="dxa"/>
            <w:hideMark/>
          </w:tcPr>
          <w:p w14:paraId="18942A5F" w14:textId="77777777" w:rsidR="00F7541D" w:rsidRPr="00F7541D" w:rsidRDefault="00F7541D" w:rsidP="00F7541D">
            <w:pPr>
              <w:spacing w:after="160" w:line="278" w:lineRule="auto"/>
            </w:pPr>
            <w:r w:rsidRPr="00F7541D">
              <w:t>Motivation</w:t>
            </w:r>
          </w:p>
        </w:tc>
        <w:tc>
          <w:tcPr>
            <w:tcW w:w="0" w:type="auto"/>
            <w:hideMark/>
          </w:tcPr>
          <w:p w14:paraId="072A43AD" w14:textId="77777777" w:rsidR="00F7541D" w:rsidRPr="00F7541D" w:rsidRDefault="00F7541D" w:rsidP="00F7541D">
            <w:pPr>
              <w:spacing w:after="160" w:line="278" w:lineRule="auto"/>
            </w:pPr>
            <w:r w:rsidRPr="00F7541D">
              <w:t>Autonomy, mastery</w:t>
            </w:r>
          </w:p>
        </w:tc>
        <w:tc>
          <w:tcPr>
            <w:tcW w:w="0" w:type="auto"/>
            <w:hideMark/>
          </w:tcPr>
          <w:p w14:paraId="7B72EA0F" w14:textId="77777777" w:rsidR="00F7541D" w:rsidRPr="00F7541D" w:rsidRDefault="00F7541D" w:rsidP="00F7541D">
            <w:pPr>
              <w:spacing w:after="160" w:line="278" w:lineRule="auto"/>
            </w:pPr>
            <w:r w:rsidRPr="00F7541D">
              <w:t>Purpose, growth, flexibility</w:t>
            </w:r>
          </w:p>
        </w:tc>
        <w:tc>
          <w:tcPr>
            <w:tcW w:w="0" w:type="auto"/>
            <w:hideMark/>
          </w:tcPr>
          <w:p w14:paraId="028A33B8" w14:textId="77777777" w:rsidR="00F7541D" w:rsidRPr="00F7541D" w:rsidRDefault="00F7541D" w:rsidP="00F7541D">
            <w:pPr>
              <w:spacing w:after="160" w:line="278" w:lineRule="auto"/>
            </w:pPr>
            <w:r w:rsidRPr="00F7541D">
              <w:t>Purpose, inclusion, skills stacking</w:t>
            </w:r>
          </w:p>
        </w:tc>
        <w:tc>
          <w:tcPr>
            <w:tcW w:w="2128" w:type="dxa"/>
            <w:hideMark/>
          </w:tcPr>
          <w:p w14:paraId="0AEECD79" w14:textId="77777777" w:rsidR="00F7541D" w:rsidRPr="00F7541D" w:rsidRDefault="00F7541D" w:rsidP="00F7541D">
            <w:pPr>
              <w:spacing w:after="160" w:line="278" w:lineRule="auto"/>
            </w:pPr>
            <w:r w:rsidRPr="00F7541D">
              <w:t>Link tasks to purpose; offer micro</w:t>
            </w:r>
            <w:r w:rsidRPr="00F7541D">
              <w:noBreakHyphen/>
              <w:t>learning; show impact</w:t>
            </w:r>
          </w:p>
        </w:tc>
      </w:tr>
      <w:tr w:rsidR="00F7541D" w:rsidRPr="00F7541D" w14:paraId="4C01AAFE" w14:textId="77777777" w:rsidTr="00F7541D">
        <w:tc>
          <w:tcPr>
            <w:tcW w:w="2896" w:type="dxa"/>
            <w:hideMark/>
          </w:tcPr>
          <w:p w14:paraId="5FA43708" w14:textId="77777777" w:rsidR="00F7541D" w:rsidRPr="00F7541D" w:rsidRDefault="00F7541D" w:rsidP="00F7541D">
            <w:pPr>
              <w:spacing w:after="160" w:line="278" w:lineRule="auto"/>
            </w:pPr>
            <w:r w:rsidRPr="00F7541D">
              <w:t>Tech</w:t>
            </w:r>
          </w:p>
        </w:tc>
        <w:tc>
          <w:tcPr>
            <w:tcW w:w="0" w:type="auto"/>
            <w:hideMark/>
          </w:tcPr>
          <w:p w14:paraId="39E00AEC" w14:textId="77777777" w:rsidR="00F7541D" w:rsidRPr="00F7541D" w:rsidRDefault="00F7541D" w:rsidP="00F7541D">
            <w:pPr>
              <w:spacing w:after="160" w:line="278" w:lineRule="auto"/>
            </w:pPr>
            <w:r w:rsidRPr="00F7541D">
              <w:t>Pragmatic adopters</w:t>
            </w:r>
          </w:p>
        </w:tc>
        <w:tc>
          <w:tcPr>
            <w:tcW w:w="0" w:type="auto"/>
            <w:hideMark/>
          </w:tcPr>
          <w:p w14:paraId="630FCA96" w14:textId="77777777" w:rsidR="00F7541D" w:rsidRPr="00F7541D" w:rsidRDefault="00F7541D" w:rsidP="00F7541D">
            <w:pPr>
              <w:spacing w:after="160" w:line="278" w:lineRule="auto"/>
            </w:pPr>
            <w:r w:rsidRPr="00F7541D">
              <w:t>Early adopters</w:t>
            </w:r>
          </w:p>
        </w:tc>
        <w:tc>
          <w:tcPr>
            <w:tcW w:w="0" w:type="auto"/>
            <w:hideMark/>
          </w:tcPr>
          <w:p w14:paraId="6FDBC7F0" w14:textId="77777777" w:rsidR="00F7541D" w:rsidRPr="00F7541D" w:rsidRDefault="00F7541D" w:rsidP="00F7541D">
            <w:pPr>
              <w:spacing w:after="160" w:line="278" w:lineRule="auto"/>
            </w:pPr>
            <w:r w:rsidRPr="00F7541D">
              <w:t>Digital natives</w:t>
            </w:r>
          </w:p>
        </w:tc>
        <w:tc>
          <w:tcPr>
            <w:tcW w:w="2128" w:type="dxa"/>
            <w:hideMark/>
          </w:tcPr>
          <w:p w14:paraId="5D922E28" w14:textId="77777777" w:rsidR="00F7541D" w:rsidRPr="00F7541D" w:rsidRDefault="00F7541D" w:rsidP="00F7541D">
            <w:pPr>
              <w:spacing w:after="160" w:line="278" w:lineRule="auto"/>
            </w:pPr>
            <w:r w:rsidRPr="00F7541D">
              <w:t>Pairings for cross</w:t>
            </w:r>
            <w:r w:rsidRPr="00F7541D">
              <w:noBreakHyphen/>
              <w:t>teaching; document norms</w:t>
            </w:r>
          </w:p>
        </w:tc>
      </w:tr>
      <w:tr w:rsidR="00F7541D" w:rsidRPr="00F7541D" w14:paraId="33452ABB" w14:textId="77777777" w:rsidTr="00F7541D">
        <w:tc>
          <w:tcPr>
            <w:tcW w:w="2896" w:type="dxa"/>
            <w:hideMark/>
          </w:tcPr>
          <w:p w14:paraId="7709B2C7" w14:textId="77777777" w:rsidR="00F7541D" w:rsidRPr="00F7541D" w:rsidRDefault="00F7541D" w:rsidP="00F7541D">
            <w:pPr>
              <w:spacing w:after="160" w:line="278" w:lineRule="auto"/>
            </w:pPr>
            <w:r w:rsidRPr="00F7541D">
              <w:t>Work mode</w:t>
            </w:r>
          </w:p>
        </w:tc>
        <w:tc>
          <w:tcPr>
            <w:tcW w:w="0" w:type="auto"/>
            <w:hideMark/>
          </w:tcPr>
          <w:p w14:paraId="4A1C7AB2" w14:textId="77777777" w:rsidR="00F7541D" w:rsidRPr="00F7541D" w:rsidRDefault="00F7541D" w:rsidP="00F7541D">
            <w:pPr>
              <w:spacing w:after="160" w:line="278" w:lineRule="auto"/>
            </w:pPr>
            <w:r w:rsidRPr="00F7541D">
              <w:t>Results</w:t>
            </w:r>
            <w:r w:rsidRPr="00F7541D">
              <w:noBreakHyphen/>
              <w:t>oriented</w:t>
            </w:r>
          </w:p>
        </w:tc>
        <w:tc>
          <w:tcPr>
            <w:tcW w:w="0" w:type="auto"/>
            <w:hideMark/>
          </w:tcPr>
          <w:p w14:paraId="419BE8FD" w14:textId="77777777" w:rsidR="00F7541D" w:rsidRPr="00F7541D" w:rsidRDefault="00F7541D" w:rsidP="00F7541D">
            <w:pPr>
              <w:spacing w:after="160" w:line="278" w:lineRule="auto"/>
            </w:pPr>
            <w:r w:rsidRPr="00F7541D">
              <w:t>Hybrid/flexible</w:t>
            </w:r>
          </w:p>
        </w:tc>
        <w:tc>
          <w:tcPr>
            <w:tcW w:w="0" w:type="auto"/>
            <w:hideMark/>
          </w:tcPr>
          <w:p w14:paraId="15460216" w14:textId="77777777" w:rsidR="00F7541D" w:rsidRPr="00F7541D" w:rsidRDefault="00F7541D" w:rsidP="00F7541D">
            <w:pPr>
              <w:spacing w:after="160" w:line="278" w:lineRule="auto"/>
            </w:pPr>
            <w:r w:rsidRPr="00F7541D">
              <w:t>Flexible/remote</w:t>
            </w:r>
            <w:r w:rsidRPr="00F7541D">
              <w:noBreakHyphen/>
              <w:t>savvy</w:t>
            </w:r>
          </w:p>
        </w:tc>
        <w:tc>
          <w:tcPr>
            <w:tcW w:w="2128" w:type="dxa"/>
            <w:hideMark/>
          </w:tcPr>
          <w:p w14:paraId="39CAC71B" w14:textId="77777777" w:rsidR="00F7541D" w:rsidRPr="00F7541D" w:rsidRDefault="00F7541D" w:rsidP="00F7541D">
            <w:pPr>
              <w:spacing w:after="160" w:line="278" w:lineRule="auto"/>
            </w:pPr>
            <w:r w:rsidRPr="00F7541D">
              <w:t>Set clear outcomes; shared availability windows</w:t>
            </w:r>
          </w:p>
        </w:tc>
      </w:tr>
      <w:tr w:rsidR="00F7541D" w:rsidRPr="00F7541D" w14:paraId="7E8AFCA8" w14:textId="77777777" w:rsidTr="00F7541D">
        <w:tc>
          <w:tcPr>
            <w:tcW w:w="2896" w:type="dxa"/>
            <w:hideMark/>
          </w:tcPr>
          <w:p w14:paraId="7F850C31" w14:textId="77777777" w:rsidR="00F7541D" w:rsidRPr="00F7541D" w:rsidRDefault="00F7541D" w:rsidP="00F7541D">
            <w:pPr>
              <w:spacing w:after="160" w:line="278" w:lineRule="auto"/>
            </w:pPr>
            <w:r w:rsidRPr="00F7541D">
              <w:t>Cautions</w:t>
            </w:r>
          </w:p>
        </w:tc>
        <w:tc>
          <w:tcPr>
            <w:tcW w:w="0" w:type="auto"/>
            <w:hideMark/>
          </w:tcPr>
          <w:p w14:paraId="2E319FD9" w14:textId="77777777" w:rsidR="00F7541D" w:rsidRPr="00F7541D" w:rsidRDefault="00F7541D" w:rsidP="00F7541D">
            <w:pPr>
              <w:spacing w:after="160" w:line="278" w:lineRule="auto"/>
            </w:pPr>
          </w:p>
        </w:tc>
        <w:tc>
          <w:tcPr>
            <w:tcW w:w="0" w:type="auto"/>
            <w:hideMark/>
          </w:tcPr>
          <w:p w14:paraId="40CE1EF9" w14:textId="77777777" w:rsidR="00F7541D" w:rsidRPr="00F7541D" w:rsidRDefault="00F7541D" w:rsidP="00F7541D">
            <w:pPr>
              <w:spacing w:after="160" w:line="278" w:lineRule="auto"/>
            </w:pPr>
          </w:p>
        </w:tc>
        <w:tc>
          <w:tcPr>
            <w:tcW w:w="0" w:type="auto"/>
            <w:hideMark/>
          </w:tcPr>
          <w:p w14:paraId="3E8719D0" w14:textId="77777777" w:rsidR="00F7541D" w:rsidRPr="00F7541D" w:rsidRDefault="00F7541D" w:rsidP="00F7541D">
            <w:pPr>
              <w:spacing w:after="160" w:line="278" w:lineRule="auto"/>
            </w:pPr>
          </w:p>
        </w:tc>
        <w:tc>
          <w:tcPr>
            <w:tcW w:w="2128" w:type="dxa"/>
            <w:hideMark/>
          </w:tcPr>
          <w:p w14:paraId="5FF614DB" w14:textId="77777777" w:rsidR="00F7541D" w:rsidRPr="00F7541D" w:rsidRDefault="00F7541D" w:rsidP="00F7541D">
            <w:pPr>
              <w:spacing w:after="160" w:line="278" w:lineRule="auto"/>
            </w:pPr>
          </w:p>
        </w:tc>
      </w:tr>
    </w:tbl>
    <w:p w14:paraId="299276C8" w14:textId="77777777" w:rsidR="00F7541D" w:rsidRDefault="00F7541D" w:rsidP="00F7541D"/>
    <w:p w14:paraId="50056E75" w14:textId="77777777" w:rsidR="00F7541D" w:rsidRPr="00F7541D" w:rsidRDefault="00F7541D" w:rsidP="00F7541D">
      <w:r w:rsidRPr="00F7541D">
        <w:t>Treat as trends, not traits; avoid stereotyping. Check individual preferences. (Lyons &amp; Kuron, 2014; Twenge, 2019)</w:t>
      </w:r>
    </w:p>
    <w:p w14:paraId="1767E868" w14:textId="77777777" w:rsidR="00F7541D" w:rsidRDefault="00F7541D" w:rsidP="00F7541D"/>
    <w:p w14:paraId="1CC9FF7E" w14:textId="73C63EE6" w:rsidR="00F7541D" w:rsidRPr="00F7541D" w:rsidRDefault="00F7541D" w:rsidP="00F7541D">
      <w:pPr>
        <w:pStyle w:val="Heading2"/>
      </w:pPr>
      <w:bookmarkStart w:id="23" w:name="_Toc234591531"/>
      <w:r w:rsidRPr="00F7541D">
        <w:lastRenderedPageBreak/>
        <w:t>Appendix F. Metrics and Evaluation Plan</w:t>
      </w:r>
      <w:bookmarkEnd w:id="23"/>
    </w:p>
    <w:p w14:paraId="0C5B43DE" w14:textId="77777777" w:rsidR="00F7541D" w:rsidRPr="00F7541D" w:rsidRDefault="00F7541D" w:rsidP="00F7541D">
      <w:pPr>
        <w:rPr>
          <w:b/>
          <w:bCs/>
        </w:rPr>
      </w:pPr>
      <w:r w:rsidRPr="00F7541D">
        <w:rPr>
          <w:b/>
          <w:bCs/>
        </w:rPr>
        <w:t>Objectives</w:t>
      </w:r>
    </w:p>
    <w:p w14:paraId="24474CE1" w14:textId="77777777" w:rsidR="00F7541D" w:rsidRPr="00F7541D" w:rsidRDefault="00F7541D" w:rsidP="00F7541D">
      <w:pPr>
        <w:numPr>
          <w:ilvl w:val="0"/>
          <w:numId w:val="11"/>
        </w:numPr>
      </w:pPr>
      <w:r w:rsidRPr="00F7541D">
        <w:t>Track the impact of EI/mindfulness initiatives on climate, collaboration, and outcomes.</w:t>
      </w:r>
    </w:p>
    <w:p w14:paraId="5E5D142D" w14:textId="77777777" w:rsidR="00F7541D" w:rsidRPr="00F7541D" w:rsidRDefault="00F7541D" w:rsidP="00F7541D">
      <w:pPr>
        <w:rPr>
          <w:b/>
          <w:bCs/>
        </w:rPr>
      </w:pPr>
      <w:r w:rsidRPr="00F7541D">
        <w:rPr>
          <w:b/>
          <w:bCs/>
        </w:rPr>
        <w:t>Key measures</w:t>
      </w:r>
    </w:p>
    <w:p w14:paraId="33DBE448" w14:textId="77777777" w:rsidR="00F7541D" w:rsidRPr="00F7541D" w:rsidRDefault="00F7541D" w:rsidP="00F7541D">
      <w:pPr>
        <w:numPr>
          <w:ilvl w:val="0"/>
          <w:numId w:val="12"/>
        </w:numPr>
      </w:pPr>
      <w:r w:rsidRPr="00F7541D">
        <w:t>Psychological safety (quarterly pulse, e.g., adapted 5–7 item scale). (Edmondson &amp; Lei, 2014)</w:t>
      </w:r>
    </w:p>
    <w:p w14:paraId="15D16125" w14:textId="77777777" w:rsidR="00F7541D" w:rsidRPr="00F7541D" w:rsidRDefault="00F7541D" w:rsidP="00F7541D">
      <w:pPr>
        <w:numPr>
          <w:ilvl w:val="0"/>
          <w:numId w:val="12"/>
        </w:numPr>
      </w:pPr>
      <w:r w:rsidRPr="00F7541D">
        <w:t>Engagement and wellbeing (burnout/energy items; quarterly).</w:t>
      </w:r>
    </w:p>
    <w:p w14:paraId="1C888AC1" w14:textId="77777777" w:rsidR="00F7541D" w:rsidRPr="00F7541D" w:rsidRDefault="00F7541D" w:rsidP="00F7541D">
      <w:pPr>
        <w:numPr>
          <w:ilvl w:val="0"/>
          <w:numId w:val="12"/>
        </w:numPr>
      </w:pPr>
      <w:r w:rsidRPr="00F7541D">
        <w:t>Conflict indicators (incident logs; resolution time; quarterly trends).</w:t>
      </w:r>
    </w:p>
    <w:p w14:paraId="3D3FDE70" w14:textId="77777777" w:rsidR="00F7541D" w:rsidRPr="00F7541D" w:rsidRDefault="00F7541D" w:rsidP="00F7541D">
      <w:pPr>
        <w:numPr>
          <w:ilvl w:val="0"/>
          <w:numId w:val="12"/>
        </w:numPr>
      </w:pPr>
      <w:r w:rsidRPr="00F7541D">
        <w:t>Retention and internal mobility by cohort (semi</w:t>
      </w:r>
      <w:r w:rsidRPr="00F7541D">
        <w:noBreakHyphen/>
        <w:t>annual).</w:t>
      </w:r>
    </w:p>
    <w:p w14:paraId="56453DBC" w14:textId="77777777" w:rsidR="00F7541D" w:rsidRPr="00F7541D" w:rsidRDefault="00F7541D" w:rsidP="00F7541D">
      <w:pPr>
        <w:numPr>
          <w:ilvl w:val="0"/>
          <w:numId w:val="12"/>
        </w:numPr>
      </w:pPr>
      <w:r w:rsidRPr="00F7541D">
        <w:t>Customer/patient satisfaction where relevant (monthly/quarterly). Design</w:t>
      </w:r>
    </w:p>
    <w:p w14:paraId="395E4757" w14:textId="77777777" w:rsidR="00F7541D" w:rsidRPr="00F7541D" w:rsidRDefault="00F7541D" w:rsidP="00F7541D">
      <w:pPr>
        <w:numPr>
          <w:ilvl w:val="0"/>
          <w:numId w:val="12"/>
        </w:numPr>
      </w:pPr>
      <w:r w:rsidRPr="00F7541D">
        <w:t>Baseline → implement → 3</w:t>
      </w:r>
      <w:r w:rsidRPr="00F7541D">
        <w:noBreakHyphen/>
        <w:t xml:space="preserve"> and 6</w:t>
      </w:r>
      <w:r w:rsidRPr="00F7541D">
        <w:noBreakHyphen/>
        <w:t>month follow</w:t>
      </w:r>
      <w:r w:rsidRPr="00F7541D">
        <w:noBreakHyphen/>
        <w:t>ups; use paired comparisons where possible. Include qualitative “bright spots” and barrier narratives. Reporting</w:t>
      </w:r>
    </w:p>
    <w:p w14:paraId="70E3999D" w14:textId="77777777" w:rsidR="00F7541D" w:rsidRPr="00F7541D" w:rsidRDefault="00F7541D" w:rsidP="00F7541D">
      <w:pPr>
        <w:numPr>
          <w:ilvl w:val="0"/>
          <w:numId w:val="12"/>
        </w:numPr>
      </w:pPr>
      <w:r w:rsidRPr="00F7541D">
        <w:t>Dashboard to SMT with RAG status and narrative context; action review each quarter.</w:t>
      </w:r>
    </w:p>
    <w:p w14:paraId="7744153F" w14:textId="77777777" w:rsidR="00F7541D" w:rsidRDefault="00F7541D" w:rsidP="00F7541D"/>
    <w:p w14:paraId="592C140B" w14:textId="77777777" w:rsidR="00F7541D" w:rsidRDefault="00F7541D" w:rsidP="00F7541D"/>
    <w:p w14:paraId="105A3E0A" w14:textId="77777777" w:rsidR="00F7541D" w:rsidRDefault="00F7541D" w:rsidP="00F7541D"/>
    <w:p w14:paraId="4366791A" w14:textId="77777777" w:rsidR="00F7541D" w:rsidRDefault="00F7541D" w:rsidP="00F7541D"/>
    <w:p w14:paraId="477C18BE" w14:textId="77777777" w:rsidR="00F7541D" w:rsidRDefault="00F7541D" w:rsidP="00F7541D"/>
    <w:p w14:paraId="40755E1D" w14:textId="77777777" w:rsidR="00F7541D" w:rsidRDefault="00F7541D" w:rsidP="00F7541D"/>
    <w:p w14:paraId="62D1A6DB" w14:textId="77777777" w:rsidR="00F7541D" w:rsidRDefault="00F7541D" w:rsidP="00F7541D"/>
    <w:p w14:paraId="7BC57E23" w14:textId="77777777" w:rsidR="00F7541D" w:rsidRDefault="00F7541D" w:rsidP="00F7541D"/>
    <w:p w14:paraId="2088663F" w14:textId="77777777" w:rsidR="00F7541D" w:rsidRDefault="00F7541D" w:rsidP="00F7541D"/>
    <w:p w14:paraId="5059F082" w14:textId="77777777" w:rsidR="00F7541D" w:rsidRDefault="00F7541D" w:rsidP="00F7541D"/>
    <w:p w14:paraId="15C9B59B" w14:textId="77777777" w:rsidR="00F7541D" w:rsidRDefault="00F7541D" w:rsidP="00F7541D"/>
    <w:p w14:paraId="66890109" w14:textId="6F71AE99" w:rsidR="00F7541D" w:rsidRPr="00F7541D" w:rsidRDefault="00F7541D" w:rsidP="00F7541D">
      <w:pPr>
        <w:pStyle w:val="Heading2"/>
      </w:pPr>
      <w:bookmarkStart w:id="24" w:name="_Toc234591532"/>
      <w:r w:rsidRPr="00F7541D">
        <w:lastRenderedPageBreak/>
        <w:t>Appendix G. Implementation Roadmap (Example)</w:t>
      </w:r>
      <w:bookmarkEnd w:id="24"/>
    </w:p>
    <w:tbl>
      <w:tblPr>
        <w:tblStyle w:val="TableGrid"/>
        <w:tblW w:w="0" w:type="auto"/>
        <w:tblLook w:val="04A0" w:firstRow="1" w:lastRow="0" w:firstColumn="1" w:lastColumn="0" w:noHBand="0" w:noVBand="1"/>
      </w:tblPr>
      <w:tblGrid>
        <w:gridCol w:w="2672"/>
        <w:gridCol w:w="2040"/>
        <w:gridCol w:w="1089"/>
        <w:gridCol w:w="735"/>
        <w:gridCol w:w="855"/>
        <w:gridCol w:w="1625"/>
      </w:tblGrid>
      <w:tr w:rsidR="00F7541D" w:rsidRPr="00F7541D" w14:paraId="3B81460A" w14:textId="77777777" w:rsidTr="00F7541D">
        <w:tc>
          <w:tcPr>
            <w:tcW w:w="0" w:type="auto"/>
            <w:hideMark/>
          </w:tcPr>
          <w:p w14:paraId="7840822C" w14:textId="77777777" w:rsidR="00F7541D" w:rsidRPr="00F7541D" w:rsidRDefault="00F7541D" w:rsidP="00F7541D">
            <w:pPr>
              <w:spacing w:after="160" w:line="278" w:lineRule="auto"/>
              <w:rPr>
                <w:b/>
                <w:bCs/>
              </w:rPr>
            </w:pPr>
            <w:r w:rsidRPr="00F7541D">
              <w:rPr>
                <w:b/>
                <w:bCs/>
              </w:rPr>
              <w:t>Workstream</w:t>
            </w:r>
          </w:p>
        </w:tc>
        <w:tc>
          <w:tcPr>
            <w:tcW w:w="0" w:type="auto"/>
            <w:hideMark/>
          </w:tcPr>
          <w:p w14:paraId="5DCEC932" w14:textId="77777777" w:rsidR="00F7541D" w:rsidRPr="00F7541D" w:rsidRDefault="00F7541D" w:rsidP="00F7541D">
            <w:pPr>
              <w:spacing w:after="160" w:line="278" w:lineRule="auto"/>
              <w:rPr>
                <w:b/>
                <w:bCs/>
              </w:rPr>
            </w:pPr>
            <w:r w:rsidRPr="00F7541D">
              <w:rPr>
                <w:b/>
                <w:bCs/>
              </w:rPr>
              <w:t>Actions</w:t>
            </w:r>
          </w:p>
        </w:tc>
        <w:tc>
          <w:tcPr>
            <w:tcW w:w="0" w:type="auto"/>
            <w:hideMark/>
          </w:tcPr>
          <w:p w14:paraId="61095CB4" w14:textId="77777777" w:rsidR="00F7541D" w:rsidRPr="00F7541D" w:rsidRDefault="00F7541D" w:rsidP="00F7541D">
            <w:pPr>
              <w:spacing w:after="160" w:line="278" w:lineRule="auto"/>
              <w:rPr>
                <w:b/>
                <w:bCs/>
              </w:rPr>
            </w:pPr>
            <w:r w:rsidRPr="00F7541D">
              <w:rPr>
                <w:b/>
                <w:bCs/>
              </w:rPr>
              <w:t>Owner</w:t>
            </w:r>
          </w:p>
        </w:tc>
        <w:tc>
          <w:tcPr>
            <w:tcW w:w="0" w:type="auto"/>
            <w:hideMark/>
          </w:tcPr>
          <w:p w14:paraId="3F36418E" w14:textId="77777777" w:rsidR="00F7541D" w:rsidRPr="00F7541D" w:rsidRDefault="00F7541D" w:rsidP="00F7541D">
            <w:pPr>
              <w:spacing w:after="160" w:line="278" w:lineRule="auto"/>
              <w:rPr>
                <w:b/>
                <w:bCs/>
              </w:rPr>
            </w:pPr>
            <w:r w:rsidRPr="00F7541D">
              <w:rPr>
                <w:b/>
                <w:bCs/>
              </w:rPr>
              <w:t>Start</w:t>
            </w:r>
          </w:p>
        </w:tc>
        <w:tc>
          <w:tcPr>
            <w:tcW w:w="0" w:type="auto"/>
            <w:hideMark/>
          </w:tcPr>
          <w:p w14:paraId="1F7DA819" w14:textId="77777777" w:rsidR="00F7541D" w:rsidRPr="00F7541D" w:rsidRDefault="00F7541D" w:rsidP="00F7541D">
            <w:pPr>
              <w:spacing w:after="160" w:line="278" w:lineRule="auto"/>
              <w:rPr>
                <w:b/>
                <w:bCs/>
              </w:rPr>
            </w:pPr>
            <w:r w:rsidRPr="00F7541D">
              <w:rPr>
                <w:b/>
                <w:bCs/>
              </w:rPr>
              <w:t>Finish</w:t>
            </w:r>
          </w:p>
        </w:tc>
        <w:tc>
          <w:tcPr>
            <w:tcW w:w="0" w:type="auto"/>
            <w:hideMark/>
          </w:tcPr>
          <w:p w14:paraId="32A693CF" w14:textId="77777777" w:rsidR="00F7541D" w:rsidRPr="00F7541D" w:rsidRDefault="00F7541D" w:rsidP="00F7541D">
            <w:pPr>
              <w:spacing w:after="160" w:line="278" w:lineRule="auto"/>
              <w:rPr>
                <w:b/>
                <w:bCs/>
              </w:rPr>
            </w:pPr>
            <w:r w:rsidRPr="00F7541D">
              <w:rPr>
                <w:b/>
                <w:bCs/>
              </w:rPr>
              <w:t>Success criteria</w:t>
            </w:r>
          </w:p>
        </w:tc>
      </w:tr>
      <w:tr w:rsidR="00F7541D" w:rsidRPr="00F7541D" w14:paraId="3F2DC1F8" w14:textId="77777777" w:rsidTr="00F7541D">
        <w:tc>
          <w:tcPr>
            <w:tcW w:w="0" w:type="auto"/>
            <w:hideMark/>
          </w:tcPr>
          <w:p w14:paraId="6968BF4D" w14:textId="77777777" w:rsidR="00F7541D" w:rsidRPr="00F7541D" w:rsidRDefault="00F7541D" w:rsidP="00F7541D">
            <w:pPr>
              <w:spacing w:after="160" w:line="278" w:lineRule="auto"/>
            </w:pPr>
            <w:r w:rsidRPr="00F7541D">
              <w:t>Manager EI capability</w:t>
            </w:r>
          </w:p>
        </w:tc>
        <w:tc>
          <w:tcPr>
            <w:tcW w:w="0" w:type="auto"/>
            <w:hideMark/>
          </w:tcPr>
          <w:p w14:paraId="727FECB9" w14:textId="77777777" w:rsidR="00F7541D" w:rsidRPr="00F7541D" w:rsidRDefault="00F7541D" w:rsidP="00F7541D">
            <w:pPr>
              <w:spacing w:after="160" w:line="278" w:lineRule="auto"/>
            </w:pPr>
            <w:r w:rsidRPr="00F7541D">
              <w:t>3× workshops (perception, regulation, difficult convos); coaching circles</w:t>
            </w:r>
          </w:p>
        </w:tc>
        <w:tc>
          <w:tcPr>
            <w:tcW w:w="0" w:type="auto"/>
            <w:hideMark/>
          </w:tcPr>
          <w:p w14:paraId="30A969CC" w14:textId="77777777" w:rsidR="00F7541D" w:rsidRPr="00F7541D" w:rsidRDefault="00F7541D" w:rsidP="00F7541D">
            <w:pPr>
              <w:spacing w:after="160" w:line="278" w:lineRule="auto"/>
            </w:pPr>
            <w:r w:rsidRPr="00F7541D">
              <w:t>L&amp;D</w:t>
            </w:r>
          </w:p>
        </w:tc>
        <w:tc>
          <w:tcPr>
            <w:tcW w:w="0" w:type="auto"/>
            <w:hideMark/>
          </w:tcPr>
          <w:p w14:paraId="6E4C82DC" w14:textId="77777777" w:rsidR="00F7541D" w:rsidRPr="00F7541D" w:rsidRDefault="00F7541D" w:rsidP="00F7541D">
            <w:pPr>
              <w:spacing w:after="160" w:line="278" w:lineRule="auto"/>
            </w:pPr>
            <w:r w:rsidRPr="00F7541D">
              <w:t>Sep</w:t>
            </w:r>
          </w:p>
        </w:tc>
        <w:tc>
          <w:tcPr>
            <w:tcW w:w="0" w:type="auto"/>
            <w:hideMark/>
          </w:tcPr>
          <w:p w14:paraId="08452444" w14:textId="77777777" w:rsidR="00F7541D" w:rsidRPr="00F7541D" w:rsidRDefault="00F7541D" w:rsidP="00F7541D">
            <w:pPr>
              <w:spacing w:after="160" w:line="278" w:lineRule="auto"/>
            </w:pPr>
            <w:r w:rsidRPr="00F7541D">
              <w:t>Dec</w:t>
            </w:r>
          </w:p>
        </w:tc>
        <w:tc>
          <w:tcPr>
            <w:tcW w:w="0" w:type="auto"/>
            <w:hideMark/>
          </w:tcPr>
          <w:p w14:paraId="5F8CFF5F" w14:textId="77777777" w:rsidR="00F7541D" w:rsidRPr="00F7541D" w:rsidRDefault="00F7541D" w:rsidP="00F7541D">
            <w:pPr>
              <w:spacing w:after="160" w:line="278" w:lineRule="auto"/>
            </w:pPr>
            <w:r w:rsidRPr="00F7541D">
              <w:t xml:space="preserve">80% managers complete; </w:t>
            </w:r>
            <w:proofErr w:type="spellStart"/>
            <w:r w:rsidRPr="00F7541D">
              <w:t>behavior</w:t>
            </w:r>
            <w:proofErr w:type="spellEnd"/>
            <w:r w:rsidRPr="00F7541D">
              <w:t xml:space="preserve"> observations improve</w:t>
            </w:r>
          </w:p>
        </w:tc>
      </w:tr>
      <w:tr w:rsidR="00F7541D" w:rsidRPr="00F7541D" w14:paraId="73EDD5F1" w14:textId="77777777" w:rsidTr="00F7541D">
        <w:tc>
          <w:tcPr>
            <w:tcW w:w="0" w:type="auto"/>
            <w:hideMark/>
          </w:tcPr>
          <w:p w14:paraId="5977147E" w14:textId="77777777" w:rsidR="00F7541D" w:rsidRPr="00F7541D" w:rsidRDefault="00F7541D" w:rsidP="00F7541D">
            <w:pPr>
              <w:spacing w:after="160" w:line="278" w:lineRule="auto"/>
            </w:pPr>
            <w:r w:rsidRPr="00F7541D">
              <w:t>Mindfulness micro</w:t>
            </w:r>
            <w:r w:rsidRPr="00F7541D">
              <w:noBreakHyphen/>
              <w:t>practices</w:t>
            </w:r>
          </w:p>
        </w:tc>
        <w:tc>
          <w:tcPr>
            <w:tcW w:w="0" w:type="auto"/>
            <w:hideMark/>
          </w:tcPr>
          <w:p w14:paraId="485A17F7" w14:textId="77777777" w:rsidR="00F7541D" w:rsidRPr="00F7541D" w:rsidRDefault="00F7541D" w:rsidP="00F7541D">
            <w:pPr>
              <w:spacing w:after="160" w:line="278" w:lineRule="auto"/>
            </w:pPr>
            <w:r w:rsidRPr="00F7541D">
              <w:t>Embed 2</w:t>
            </w:r>
            <w:r w:rsidRPr="00F7541D">
              <w:noBreakHyphen/>
              <w:t>min openings; ABC training; comms toolkit</w:t>
            </w:r>
          </w:p>
        </w:tc>
        <w:tc>
          <w:tcPr>
            <w:tcW w:w="0" w:type="auto"/>
            <w:hideMark/>
          </w:tcPr>
          <w:p w14:paraId="435631AD" w14:textId="77777777" w:rsidR="00F7541D" w:rsidRPr="00F7541D" w:rsidRDefault="00F7541D" w:rsidP="00F7541D">
            <w:pPr>
              <w:spacing w:after="160" w:line="278" w:lineRule="auto"/>
            </w:pPr>
            <w:r w:rsidRPr="00F7541D">
              <w:t>HR + Team Leads</w:t>
            </w:r>
          </w:p>
        </w:tc>
        <w:tc>
          <w:tcPr>
            <w:tcW w:w="0" w:type="auto"/>
            <w:hideMark/>
          </w:tcPr>
          <w:p w14:paraId="5CBC969C" w14:textId="77777777" w:rsidR="00F7541D" w:rsidRPr="00F7541D" w:rsidRDefault="00F7541D" w:rsidP="00F7541D">
            <w:pPr>
              <w:spacing w:after="160" w:line="278" w:lineRule="auto"/>
            </w:pPr>
            <w:r w:rsidRPr="00F7541D">
              <w:t>Sep</w:t>
            </w:r>
          </w:p>
        </w:tc>
        <w:tc>
          <w:tcPr>
            <w:tcW w:w="0" w:type="auto"/>
            <w:hideMark/>
          </w:tcPr>
          <w:p w14:paraId="49EAB391" w14:textId="77777777" w:rsidR="00F7541D" w:rsidRPr="00F7541D" w:rsidRDefault="00F7541D" w:rsidP="00F7541D">
            <w:pPr>
              <w:spacing w:after="160" w:line="278" w:lineRule="auto"/>
            </w:pPr>
            <w:r w:rsidRPr="00F7541D">
              <w:t>Oct</w:t>
            </w:r>
          </w:p>
        </w:tc>
        <w:tc>
          <w:tcPr>
            <w:tcW w:w="0" w:type="auto"/>
            <w:hideMark/>
          </w:tcPr>
          <w:p w14:paraId="4BF793CC" w14:textId="77777777" w:rsidR="00F7541D" w:rsidRPr="00F7541D" w:rsidRDefault="00F7541D" w:rsidP="00F7541D">
            <w:pPr>
              <w:spacing w:after="160" w:line="278" w:lineRule="auto"/>
            </w:pPr>
            <w:r w:rsidRPr="00F7541D">
              <w:t xml:space="preserve">70% meetings open with </w:t>
            </w:r>
            <w:proofErr w:type="spellStart"/>
            <w:r w:rsidRPr="00F7541D">
              <w:t>centering</w:t>
            </w:r>
            <w:proofErr w:type="spellEnd"/>
            <w:r w:rsidRPr="00F7541D">
              <w:t>; stress scores improve</w:t>
            </w:r>
          </w:p>
        </w:tc>
      </w:tr>
      <w:tr w:rsidR="00F7541D" w:rsidRPr="00F7541D" w14:paraId="704B0313" w14:textId="77777777" w:rsidTr="00F7541D">
        <w:tc>
          <w:tcPr>
            <w:tcW w:w="0" w:type="auto"/>
            <w:hideMark/>
          </w:tcPr>
          <w:p w14:paraId="063580C8" w14:textId="77777777" w:rsidR="00F7541D" w:rsidRPr="00F7541D" w:rsidRDefault="00F7541D" w:rsidP="00F7541D">
            <w:pPr>
              <w:spacing w:after="160" w:line="278" w:lineRule="auto"/>
            </w:pPr>
            <w:r w:rsidRPr="00F7541D">
              <w:t>Recruitment/onboarding</w:t>
            </w:r>
          </w:p>
        </w:tc>
        <w:tc>
          <w:tcPr>
            <w:tcW w:w="0" w:type="auto"/>
            <w:hideMark/>
          </w:tcPr>
          <w:p w14:paraId="4D9A2071" w14:textId="77777777" w:rsidR="00F7541D" w:rsidRPr="00F7541D" w:rsidRDefault="00F7541D" w:rsidP="00F7541D">
            <w:pPr>
              <w:spacing w:after="160" w:line="278" w:lineRule="auto"/>
            </w:pPr>
            <w:r w:rsidRPr="00F7541D">
              <w:t xml:space="preserve">Add EI </w:t>
            </w:r>
            <w:proofErr w:type="spellStart"/>
            <w:r w:rsidRPr="00F7541D">
              <w:t>behavioral</w:t>
            </w:r>
            <w:proofErr w:type="spellEnd"/>
            <w:r w:rsidRPr="00F7541D">
              <w:t xml:space="preserve"> prompts; calibrate scoring; onboarding expectations</w:t>
            </w:r>
          </w:p>
        </w:tc>
        <w:tc>
          <w:tcPr>
            <w:tcW w:w="0" w:type="auto"/>
            <w:hideMark/>
          </w:tcPr>
          <w:p w14:paraId="2CDB7A33" w14:textId="77777777" w:rsidR="00F7541D" w:rsidRPr="00F7541D" w:rsidRDefault="00F7541D" w:rsidP="00F7541D">
            <w:pPr>
              <w:spacing w:after="160" w:line="278" w:lineRule="auto"/>
            </w:pPr>
            <w:r w:rsidRPr="00F7541D">
              <w:t>TA + HRBP</w:t>
            </w:r>
          </w:p>
        </w:tc>
        <w:tc>
          <w:tcPr>
            <w:tcW w:w="0" w:type="auto"/>
            <w:hideMark/>
          </w:tcPr>
          <w:p w14:paraId="7AEBC69F" w14:textId="77777777" w:rsidR="00F7541D" w:rsidRPr="00F7541D" w:rsidRDefault="00F7541D" w:rsidP="00F7541D">
            <w:pPr>
              <w:spacing w:after="160" w:line="278" w:lineRule="auto"/>
            </w:pPr>
            <w:r w:rsidRPr="00F7541D">
              <w:t>Oct</w:t>
            </w:r>
          </w:p>
        </w:tc>
        <w:tc>
          <w:tcPr>
            <w:tcW w:w="0" w:type="auto"/>
            <w:hideMark/>
          </w:tcPr>
          <w:p w14:paraId="422FC8A2" w14:textId="77777777" w:rsidR="00F7541D" w:rsidRPr="00F7541D" w:rsidRDefault="00F7541D" w:rsidP="00F7541D">
            <w:pPr>
              <w:spacing w:after="160" w:line="278" w:lineRule="auto"/>
            </w:pPr>
            <w:r w:rsidRPr="00F7541D">
              <w:t>Dec</w:t>
            </w:r>
          </w:p>
        </w:tc>
        <w:tc>
          <w:tcPr>
            <w:tcW w:w="0" w:type="auto"/>
            <w:hideMark/>
          </w:tcPr>
          <w:p w14:paraId="3E30C6E5" w14:textId="77777777" w:rsidR="00F7541D" w:rsidRPr="00F7541D" w:rsidRDefault="00F7541D" w:rsidP="00F7541D">
            <w:pPr>
              <w:spacing w:after="160" w:line="278" w:lineRule="auto"/>
            </w:pPr>
            <w:r w:rsidRPr="00F7541D">
              <w:t>New</w:t>
            </w:r>
            <w:r w:rsidRPr="00F7541D">
              <w:noBreakHyphen/>
              <w:t>hire time</w:t>
            </w:r>
            <w:r w:rsidRPr="00F7541D">
              <w:noBreakHyphen/>
              <w:t>to</w:t>
            </w:r>
            <w:r w:rsidRPr="00F7541D">
              <w:noBreakHyphen/>
              <w:t>ramp; quality of hire index</w:t>
            </w:r>
          </w:p>
        </w:tc>
      </w:tr>
      <w:tr w:rsidR="00F7541D" w:rsidRPr="00F7541D" w14:paraId="568E7564" w14:textId="77777777" w:rsidTr="00F7541D">
        <w:tc>
          <w:tcPr>
            <w:tcW w:w="0" w:type="auto"/>
            <w:hideMark/>
          </w:tcPr>
          <w:p w14:paraId="08C1DF79" w14:textId="77777777" w:rsidR="00F7541D" w:rsidRPr="00F7541D" w:rsidRDefault="00F7541D" w:rsidP="00F7541D">
            <w:pPr>
              <w:spacing w:after="160" w:line="278" w:lineRule="auto"/>
            </w:pPr>
            <w:r w:rsidRPr="00F7541D">
              <w:t>Communication norms</w:t>
            </w:r>
          </w:p>
        </w:tc>
        <w:tc>
          <w:tcPr>
            <w:tcW w:w="0" w:type="auto"/>
            <w:hideMark/>
          </w:tcPr>
          <w:p w14:paraId="10A6EA45" w14:textId="77777777" w:rsidR="00F7541D" w:rsidRPr="00F7541D" w:rsidRDefault="00F7541D" w:rsidP="00F7541D">
            <w:pPr>
              <w:spacing w:after="160" w:line="278" w:lineRule="auto"/>
            </w:pPr>
            <w:r w:rsidRPr="00F7541D">
              <w:t>Define channel/response SLAs; meeting charter; retro cadence</w:t>
            </w:r>
          </w:p>
        </w:tc>
        <w:tc>
          <w:tcPr>
            <w:tcW w:w="0" w:type="auto"/>
            <w:hideMark/>
          </w:tcPr>
          <w:p w14:paraId="6E760D37" w14:textId="77777777" w:rsidR="00F7541D" w:rsidRPr="00F7541D" w:rsidRDefault="00F7541D" w:rsidP="00F7541D">
            <w:pPr>
              <w:spacing w:after="160" w:line="278" w:lineRule="auto"/>
            </w:pPr>
            <w:r w:rsidRPr="00F7541D">
              <w:t>Ops + TLs</w:t>
            </w:r>
          </w:p>
        </w:tc>
        <w:tc>
          <w:tcPr>
            <w:tcW w:w="0" w:type="auto"/>
            <w:hideMark/>
          </w:tcPr>
          <w:p w14:paraId="41E5E101" w14:textId="77777777" w:rsidR="00F7541D" w:rsidRPr="00F7541D" w:rsidRDefault="00F7541D" w:rsidP="00F7541D">
            <w:pPr>
              <w:spacing w:after="160" w:line="278" w:lineRule="auto"/>
            </w:pPr>
            <w:r w:rsidRPr="00F7541D">
              <w:t>Sep</w:t>
            </w:r>
          </w:p>
        </w:tc>
        <w:tc>
          <w:tcPr>
            <w:tcW w:w="0" w:type="auto"/>
            <w:hideMark/>
          </w:tcPr>
          <w:p w14:paraId="2AF5BE1A" w14:textId="77777777" w:rsidR="00F7541D" w:rsidRPr="00F7541D" w:rsidRDefault="00F7541D" w:rsidP="00F7541D">
            <w:pPr>
              <w:spacing w:after="160" w:line="278" w:lineRule="auto"/>
            </w:pPr>
            <w:r w:rsidRPr="00F7541D">
              <w:t>Nov</w:t>
            </w:r>
          </w:p>
        </w:tc>
        <w:tc>
          <w:tcPr>
            <w:tcW w:w="0" w:type="auto"/>
            <w:hideMark/>
          </w:tcPr>
          <w:p w14:paraId="308AC403" w14:textId="77777777" w:rsidR="00F7541D" w:rsidRPr="00F7541D" w:rsidRDefault="00F7541D" w:rsidP="00F7541D">
            <w:pPr>
              <w:spacing w:after="160" w:line="278" w:lineRule="auto"/>
            </w:pPr>
            <w:r w:rsidRPr="00F7541D">
              <w:t>Fewer misfires; survey items on clarity up</w:t>
            </w:r>
          </w:p>
        </w:tc>
      </w:tr>
      <w:tr w:rsidR="00F7541D" w:rsidRPr="00F7541D" w14:paraId="196D2935" w14:textId="77777777" w:rsidTr="00F7541D">
        <w:tc>
          <w:tcPr>
            <w:tcW w:w="0" w:type="auto"/>
            <w:hideMark/>
          </w:tcPr>
          <w:p w14:paraId="323A500D" w14:textId="77777777" w:rsidR="00F7541D" w:rsidRPr="00F7541D" w:rsidRDefault="00F7541D" w:rsidP="00F7541D">
            <w:pPr>
              <w:spacing w:after="160" w:line="278" w:lineRule="auto"/>
            </w:pPr>
            <w:r w:rsidRPr="00F7541D">
              <w:t>Cross</w:t>
            </w:r>
            <w:r w:rsidRPr="00F7541D">
              <w:noBreakHyphen/>
              <w:t>gen mentoring</w:t>
            </w:r>
          </w:p>
        </w:tc>
        <w:tc>
          <w:tcPr>
            <w:tcW w:w="0" w:type="auto"/>
            <w:hideMark/>
          </w:tcPr>
          <w:p w14:paraId="021DCA95" w14:textId="77777777" w:rsidR="00F7541D" w:rsidRPr="00F7541D" w:rsidRDefault="00F7541D" w:rsidP="00F7541D">
            <w:pPr>
              <w:spacing w:after="160" w:line="278" w:lineRule="auto"/>
            </w:pPr>
            <w:r w:rsidRPr="00F7541D">
              <w:t>Pairings; quarterly knowledge swaps</w:t>
            </w:r>
          </w:p>
        </w:tc>
        <w:tc>
          <w:tcPr>
            <w:tcW w:w="0" w:type="auto"/>
            <w:hideMark/>
          </w:tcPr>
          <w:p w14:paraId="4BF17106" w14:textId="77777777" w:rsidR="00F7541D" w:rsidRPr="00F7541D" w:rsidRDefault="00F7541D" w:rsidP="00F7541D">
            <w:pPr>
              <w:spacing w:after="160" w:line="278" w:lineRule="auto"/>
            </w:pPr>
            <w:r w:rsidRPr="00F7541D">
              <w:t>PMO/HR</w:t>
            </w:r>
          </w:p>
        </w:tc>
        <w:tc>
          <w:tcPr>
            <w:tcW w:w="0" w:type="auto"/>
            <w:hideMark/>
          </w:tcPr>
          <w:p w14:paraId="0889C42F" w14:textId="77777777" w:rsidR="00F7541D" w:rsidRPr="00F7541D" w:rsidRDefault="00F7541D" w:rsidP="00F7541D">
            <w:pPr>
              <w:spacing w:after="160" w:line="278" w:lineRule="auto"/>
            </w:pPr>
            <w:r w:rsidRPr="00F7541D">
              <w:t>Oct</w:t>
            </w:r>
          </w:p>
        </w:tc>
        <w:tc>
          <w:tcPr>
            <w:tcW w:w="0" w:type="auto"/>
            <w:hideMark/>
          </w:tcPr>
          <w:p w14:paraId="2837F0C1" w14:textId="77777777" w:rsidR="00F7541D" w:rsidRPr="00F7541D" w:rsidRDefault="00F7541D" w:rsidP="00F7541D">
            <w:pPr>
              <w:spacing w:after="160" w:line="278" w:lineRule="auto"/>
            </w:pPr>
            <w:r w:rsidRPr="00F7541D">
              <w:t>Mar</w:t>
            </w:r>
          </w:p>
        </w:tc>
        <w:tc>
          <w:tcPr>
            <w:tcW w:w="0" w:type="auto"/>
            <w:hideMark/>
          </w:tcPr>
          <w:p w14:paraId="051BE001" w14:textId="77777777" w:rsidR="00F7541D" w:rsidRPr="00F7541D" w:rsidRDefault="00F7541D" w:rsidP="00F7541D">
            <w:pPr>
              <w:spacing w:after="160" w:line="278" w:lineRule="auto"/>
            </w:pPr>
            <w:r w:rsidRPr="00F7541D">
              <w:t>Participation rate; qualitative feedback positive</w:t>
            </w:r>
          </w:p>
        </w:tc>
      </w:tr>
    </w:tbl>
    <w:p w14:paraId="5A6156B2" w14:textId="77777777" w:rsidR="00F7541D" w:rsidRDefault="00F7541D" w:rsidP="00F7541D"/>
    <w:p w14:paraId="031F8CCF" w14:textId="77777777" w:rsidR="00F7541D" w:rsidRDefault="00F7541D" w:rsidP="00F7541D"/>
    <w:p w14:paraId="560D86B6" w14:textId="77777777" w:rsidR="00F7541D" w:rsidRDefault="00F7541D" w:rsidP="00F7541D"/>
    <w:p w14:paraId="5934C453" w14:textId="77777777" w:rsidR="00F7541D" w:rsidRDefault="00F7541D" w:rsidP="00F7541D"/>
    <w:p w14:paraId="1B783A4B" w14:textId="77777777" w:rsidR="00F7541D" w:rsidRPr="00F7541D" w:rsidRDefault="00F7541D" w:rsidP="00F7541D">
      <w:pPr>
        <w:pStyle w:val="Heading2"/>
      </w:pPr>
      <w:bookmarkStart w:id="25" w:name="_Toc234591533"/>
      <w:r w:rsidRPr="00F7541D">
        <w:lastRenderedPageBreak/>
        <w:t>Appendix H. Templates</w:t>
      </w:r>
      <w:bookmarkEnd w:id="25"/>
    </w:p>
    <w:p w14:paraId="6E60FCE0" w14:textId="77777777" w:rsidR="00F7541D" w:rsidRPr="00F7541D" w:rsidRDefault="00F7541D" w:rsidP="00F7541D">
      <w:r w:rsidRPr="00F7541D">
        <w:t>H1. Difficult Conversation Map (1 page)</w:t>
      </w:r>
    </w:p>
    <w:p w14:paraId="19D20EF8" w14:textId="77777777" w:rsidR="00F7541D" w:rsidRPr="00F7541D" w:rsidRDefault="00F7541D" w:rsidP="00F7541D">
      <w:pPr>
        <w:numPr>
          <w:ilvl w:val="0"/>
          <w:numId w:val="13"/>
        </w:numPr>
      </w:pPr>
      <w:r w:rsidRPr="00F7541D">
        <w:t>Trigger → Emotion(s) → Need/Goal → Non</w:t>
      </w:r>
      <w:r w:rsidRPr="00F7541D">
        <w:noBreakHyphen/>
        <w:t>blaming opening line → Curiosity questions → Options → Next step/date.</w:t>
      </w:r>
    </w:p>
    <w:p w14:paraId="2A9501A8" w14:textId="77777777" w:rsidR="00F7541D" w:rsidRPr="00F7541D" w:rsidRDefault="00F7541D" w:rsidP="00F7541D">
      <w:r w:rsidRPr="00F7541D">
        <w:t>H2. Meeting Charter (1 page)</w:t>
      </w:r>
    </w:p>
    <w:p w14:paraId="316D6166" w14:textId="77777777" w:rsidR="00F7541D" w:rsidRPr="00F7541D" w:rsidRDefault="00F7541D" w:rsidP="00F7541D">
      <w:pPr>
        <w:numPr>
          <w:ilvl w:val="0"/>
          <w:numId w:val="14"/>
        </w:numPr>
      </w:pPr>
      <w:r w:rsidRPr="00F7541D">
        <w:t>Purpose; roles (facilitator, timekeeper, voices</w:t>
      </w:r>
      <w:r w:rsidRPr="00F7541D">
        <w:noBreakHyphen/>
        <w:t>in</w:t>
      </w:r>
      <w:r w:rsidRPr="00F7541D">
        <w:noBreakHyphen/>
        <w:t>room); agenda with timeboxes; “1</w:t>
      </w:r>
      <w:r w:rsidRPr="00F7541D">
        <w:noBreakHyphen/>
        <w:t>2</w:t>
      </w:r>
      <w:r w:rsidRPr="00F7541D">
        <w:noBreakHyphen/>
        <w:t>4</w:t>
      </w:r>
      <w:r w:rsidRPr="00F7541D">
        <w:noBreakHyphen/>
        <w:t>All” for ideation; closing round (“one insight, one next step”).</w:t>
      </w:r>
    </w:p>
    <w:p w14:paraId="4C3E57F3" w14:textId="77777777" w:rsidR="00F7541D" w:rsidRPr="00F7541D" w:rsidRDefault="00F7541D" w:rsidP="00F7541D">
      <w:r w:rsidRPr="00F7541D">
        <w:t>H3. After</w:t>
      </w:r>
      <w:r w:rsidRPr="00F7541D">
        <w:noBreakHyphen/>
        <w:t>Action Review (AAR) (1 page)</w:t>
      </w:r>
    </w:p>
    <w:p w14:paraId="0EC0F393" w14:textId="77777777" w:rsidR="00F7541D" w:rsidRPr="00F7541D" w:rsidRDefault="00F7541D" w:rsidP="00F7541D">
      <w:pPr>
        <w:numPr>
          <w:ilvl w:val="0"/>
          <w:numId w:val="15"/>
        </w:numPr>
      </w:pPr>
      <w:r w:rsidRPr="00F7541D">
        <w:t>What was expected? What happened? Why? What will we sustain/change? Emotions noted and how managed.</w:t>
      </w:r>
    </w:p>
    <w:p w14:paraId="1B4D1044" w14:textId="77777777" w:rsidR="00F7541D" w:rsidRDefault="00F7541D" w:rsidP="00F7541D">
      <w:pPr>
        <w:pStyle w:val="Heading2"/>
      </w:pPr>
      <w:bookmarkStart w:id="26" w:name="_Toc234591534"/>
      <w:r w:rsidRPr="00F7541D">
        <w:t>Appendix I. Risks and Mitigations</w:t>
      </w:r>
      <w:bookmarkEnd w:id="26"/>
    </w:p>
    <w:tbl>
      <w:tblPr>
        <w:tblStyle w:val="TableGrid"/>
        <w:tblW w:w="0" w:type="auto"/>
        <w:tblLook w:val="04A0" w:firstRow="1" w:lastRow="0" w:firstColumn="1" w:lastColumn="0" w:noHBand="0" w:noVBand="1"/>
      </w:tblPr>
      <w:tblGrid>
        <w:gridCol w:w="2714"/>
        <w:gridCol w:w="2735"/>
        <w:gridCol w:w="3567"/>
      </w:tblGrid>
      <w:tr w:rsidR="00F7541D" w:rsidRPr="00F7541D" w14:paraId="5C095DD0" w14:textId="77777777" w:rsidTr="00F7541D">
        <w:tc>
          <w:tcPr>
            <w:tcW w:w="0" w:type="auto"/>
            <w:hideMark/>
          </w:tcPr>
          <w:p w14:paraId="343C529D" w14:textId="77777777" w:rsidR="00F7541D" w:rsidRPr="00F7541D" w:rsidRDefault="00F7541D" w:rsidP="00F7541D">
            <w:pPr>
              <w:spacing w:after="160" w:line="278" w:lineRule="auto"/>
              <w:rPr>
                <w:b/>
                <w:bCs/>
              </w:rPr>
            </w:pPr>
            <w:r w:rsidRPr="00F7541D">
              <w:rPr>
                <w:b/>
                <w:bCs/>
              </w:rPr>
              <w:t>Risk</w:t>
            </w:r>
          </w:p>
        </w:tc>
        <w:tc>
          <w:tcPr>
            <w:tcW w:w="0" w:type="auto"/>
            <w:hideMark/>
          </w:tcPr>
          <w:p w14:paraId="093A117A" w14:textId="77777777" w:rsidR="00F7541D" w:rsidRPr="00F7541D" w:rsidRDefault="00F7541D" w:rsidP="00F7541D">
            <w:pPr>
              <w:spacing w:after="160" w:line="278" w:lineRule="auto"/>
              <w:rPr>
                <w:b/>
                <w:bCs/>
              </w:rPr>
            </w:pPr>
            <w:r w:rsidRPr="00F7541D">
              <w:rPr>
                <w:b/>
                <w:bCs/>
              </w:rPr>
              <w:t>Description</w:t>
            </w:r>
          </w:p>
        </w:tc>
        <w:tc>
          <w:tcPr>
            <w:tcW w:w="0" w:type="auto"/>
            <w:hideMark/>
          </w:tcPr>
          <w:p w14:paraId="13BD30E4" w14:textId="77777777" w:rsidR="00F7541D" w:rsidRPr="00F7541D" w:rsidRDefault="00F7541D" w:rsidP="00F7541D">
            <w:pPr>
              <w:spacing w:after="160" w:line="278" w:lineRule="auto"/>
              <w:rPr>
                <w:b/>
                <w:bCs/>
              </w:rPr>
            </w:pPr>
            <w:r w:rsidRPr="00F7541D">
              <w:rPr>
                <w:b/>
                <w:bCs/>
              </w:rPr>
              <w:t>Mitigation</w:t>
            </w:r>
          </w:p>
        </w:tc>
      </w:tr>
      <w:tr w:rsidR="00F7541D" w:rsidRPr="00F7541D" w14:paraId="1F3CC3C3" w14:textId="77777777" w:rsidTr="00F7541D">
        <w:tc>
          <w:tcPr>
            <w:tcW w:w="0" w:type="auto"/>
            <w:hideMark/>
          </w:tcPr>
          <w:p w14:paraId="6E60DD3C" w14:textId="77777777" w:rsidR="00F7541D" w:rsidRPr="00F7541D" w:rsidRDefault="00F7541D" w:rsidP="00F7541D">
            <w:pPr>
              <w:spacing w:after="160" w:line="278" w:lineRule="auto"/>
            </w:pPr>
            <w:r w:rsidRPr="00F7541D">
              <w:t>Superficial EI (“performative empathy”)</w:t>
            </w:r>
          </w:p>
        </w:tc>
        <w:tc>
          <w:tcPr>
            <w:tcW w:w="0" w:type="auto"/>
            <w:hideMark/>
          </w:tcPr>
          <w:p w14:paraId="15143D7C" w14:textId="77777777" w:rsidR="00F7541D" w:rsidRPr="00F7541D" w:rsidRDefault="00F7541D" w:rsidP="00F7541D">
            <w:pPr>
              <w:spacing w:after="160" w:line="278" w:lineRule="auto"/>
            </w:pPr>
            <w:r w:rsidRPr="00F7541D">
              <w:t xml:space="preserve">Displays without </w:t>
            </w:r>
            <w:proofErr w:type="spellStart"/>
            <w:r w:rsidRPr="00F7541D">
              <w:t>behavior</w:t>
            </w:r>
            <w:proofErr w:type="spellEnd"/>
            <w:r w:rsidRPr="00F7541D">
              <w:t xml:space="preserve"> change erode trust</w:t>
            </w:r>
          </w:p>
        </w:tc>
        <w:tc>
          <w:tcPr>
            <w:tcW w:w="0" w:type="auto"/>
            <w:hideMark/>
          </w:tcPr>
          <w:p w14:paraId="44878D19" w14:textId="77777777" w:rsidR="00F7541D" w:rsidRPr="00F7541D" w:rsidRDefault="00F7541D" w:rsidP="00F7541D">
            <w:pPr>
              <w:spacing w:after="160" w:line="278" w:lineRule="auto"/>
            </w:pPr>
            <w:r w:rsidRPr="00F7541D">
              <w:t xml:space="preserve">Use </w:t>
            </w:r>
            <w:proofErr w:type="spellStart"/>
            <w:r w:rsidRPr="00F7541D">
              <w:t>behavioral</w:t>
            </w:r>
            <w:proofErr w:type="spellEnd"/>
            <w:r w:rsidRPr="00F7541D">
              <w:t xml:space="preserve"> metrics and 360s; model accountability</w:t>
            </w:r>
          </w:p>
        </w:tc>
      </w:tr>
      <w:tr w:rsidR="00F7541D" w:rsidRPr="00F7541D" w14:paraId="0832A3A2" w14:textId="77777777" w:rsidTr="00F7541D">
        <w:tc>
          <w:tcPr>
            <w:tcW w:w="0" w:type="auto"/>
            <w:hideMark/>
          </w:tcPr>
          <w:p w14:paraId="792ED4D8" w14:textId="77777777" w:rsidR="00F7541D" w:rsidRPr="00F7541D" w:rsidRDefault="00F7541D" w:rsidP="00F7541D">
            <w:pPr>
              <w:spacing w:after="160" w:line="278" w:lineRule="auto"/>
            </w:pPr>
            <w:r w:rsidRPr="00F7541D">
              <w:t>Tool misuse in selection</w:t>
            </w:r>
          </w:p>
        </w:tc>
        <w:tc>
          <w:tcPr>
            <w:tcW w:w="0" w:type="auto"/>
            <w:hideMark/>
          </w:tcPr>
          <w:p w14:paraId="14A86DD7" w14:textId="77777777" w:rsidR="00F7541D" w:rsidRPr="00F7541D" w:rsidRDefault="00F7541D" w:rsidP="00F7541D">
            <w:pPr>
              <w:spacing w:after="160" w:line="278" w:lineRule="auto"/>
            </w:pPr>
            <w:r w:rsidRPr="00F7541D">
              <w:t>Overreliance on self</w:t>
            </w:r>
            <w:r w:rsidRPr="00F7541D">
              <w:noBreakHyphen/>
              <w:t>report EI scales</w:t>
            </w:r>
          </w:p>
        </w:tc>
        <w:tc>
          <w:tcPr>
            <w:tcW w:w="0" w:type="auto"/>
            <w:hideMark/>
          </w:tcPr>
          <w:p w14:paraId="1C8A7EE4" w14:textId="77777777" w:rsidR="00F7541D" w:rsidRPr="00F7541D" w:rsidRDefault="00F7541D" w:rsidP="00F7541D">
            <w:pPr>
              <w:spacing w:after="160" w:line="278" w:lineRule="auto"/>
            </w:pPr>
            <w:r w:rsidRPr="00F7541D">
              <w:t>Prefer validated ability tests + structured interviews; triangulate</w:t>
            </w:r>
          </w:p>
        </w:tc>
      </w:tr>
      <w:tr w:rsidR="00F7541D" w:rsidRPr="00F7541D" w14:paraId="76E0420E" w14:textId="77777777" w:rsidTr="00F7541D">
        <w:tc>
          <w:tcPr>
            <w:tcW w:w="0" w:type="auto"/>
            <w:hideMark/>
          </w:tcPr>
          <w:p w14:paraId="19BC372D" w14:textId="77777777" w:rsidR="00F7541D" w:rsidRPr="00F7541D" w:rsidRDefault="00F7541D" w:rsidP="00F7541D">
            <w:pPr>
              <w:spacing w:after="160" w:line="278" w:lineRule="auto"/>
            </w:pPr>
            <w:r w:rsidRPr="00F7541D">
              <w:t>“One</w:t>
            </w:r>
            <w:r w:rsidRPr="00F7541D">
              <w:noBreakHyphen/>
              <w:t>size</w:t>
            </w:r>
            <w:r w:rsidRPr="00F7541D">
              <w:noBreakHyphen/>
              <w:t>fits</w:t>
            </w:r>
            <w:r w:rsidRPr="00F7541D">
              <w:noBreakHyphen/>
              <w:t>all” generational labels</w:t>
            </w:r>
          </w:p>
        </w:tc>
        <w:tc>
          <w:tcPr>
            <w:tcW w:w="0" w:type="auto"/>
            <w:hideMark/>
          </w:tcPr>
          <w:p w14:paraId="649D6B19" w14:textId="77777777" w:rsidR="00F7541D" w:rsidRPr="00F7541D" w:rsidRDefault="00F7541D" w:rsidP="00F7541D">
            <w:pPr>
              <w:spacing w:after="160" w:line="278" w:lineRule="auto"/>
            </w:pPr>
            <w:r w:rsidRPr="00F7541D">
              <w:t>Stereotyping reduces inclusion</w:t>
            </w:r>
          </w:p>
        </w:tc>
        <w:tc>
          <w:tcPr>
            <w:tcW w:w="0" w:type="auto"/>
            <w:hideMark/>
          </w:tcPr>
          <w:p w14:paraId="06228F4D" w14:textId="77777777" w:rsidR="00F7541D" w:rsidRPr="00F7541D" w:rsidRDefault="00F7541D" w:rsidP="00F7541D">
            <w:pPr>
              <w:spacing w:after="160" w:line="278" w:lineRule="auto"/>
            </w:pPr>
            <w:r w:rsidRPr="00F7541D">
              <w:t>Train managers on individual preference checks; review language in policies</w:t>
            </w:r>
          </w:p>
        </w:tc>
      </w:tr>
      <w:tr w:rsidR="00F7541D" w:rsidRPr="00F7541D" w14:paraId="74A63F30" w14:textId="77777777" w:rsidTr="00F7541D">
        <w:tc>
          <w:tcPr>
            <w:tcW w:w="0" w:type="auto"/>
            <w:hideMark/>
          </w:tcPr>
          <w:p w14:paraId="1452FF10" w14:textId="77777777" w:rsidR="00F7541D" w:rsidRPr="00F7541D" w:rsidRDefault="00F7541D" w:rsidP="00F7541D">
            <w:pPr>
              <w:spacing w:after="160" w:line="278" w:lineRule="auto"/>
            </w:pPr>
            <w:r w:rsidRPr="00F7541D">
              <w:t>Time pressure crowding out practices</w:t>
            </w:r>
          </w:p>
        </w:tc>
        <w:tc>
          <w:tcPr>
            <w:tcW w:w="0" w:type="auto"/>
            <w:hideMark/>
          </w:tcPr>
          <w:p w14:paraId="4F0FB28C" w14:textId="77777777" w:rsidR="00F7541D" w:rsidRPr="00F7541D" w:rsidRDefault="00F7541D" w:rsidP="00F7541D">
            <w:pPr>
              <w:spacing w:after="160" w:line="278" w:lineRule="auto"/>
            </w:pPr>
            <w:r w:rsidRPr="00F7541D">
              <w:t>Micro</w:t>
            </w:r>
            <w:r w:rsidRPr="00F7541D">
              <w:noBreakHyphen/>
              <w:t>practices dropped in busy periods</w:t>
            </w:r>
          </w:p>
        </w:tc>
        <w:tc>
          <w:tcPr>
            <w:tcW w:w="0" w:type="auto"/>
            <w:hideMark/>
          </w:tcPr>
          <w:p w14:paraId="2841855E" w14:textId="77777777" w:rsidR="00F7541D" w:rsidRPr="00F7541D" w:rsidRDefault="00F7541D" w:rsidP="00F7541D">
            <w:pPr>
              <w:spacing w:after="160" w:line="278" w:lineRule="auto"/>
            </w:pPr>
            <w:r w:rsidRPr="00F7541D">
              <w:t>Hard</w:t>
            </w:r>
            <w:r w:rsidRPr="00F7541D">
              <w:noBreakHyphen/>
              <w:t>wire 2</w:t>
            </w:r>
            <w:r w:rsidRPr="00F7541D">
              <w:noBreakHyphen/>
              <w:t>minute openings; leadership role</w:t>
            </w:r>
            <w:r w:rsidRPr="00F7541D">
              <w:noBreakHyphen/>
            </w:r>
            <w:proofErr w:type="spellStart"/>
            <w:r w:rsidRPr="00F7541D">
              <w:t>modeling</w:t>
            </w:r>
            <w:proofErr w:type="spellEnd"/>
            <w:r w:rsidRPr="00F7541D">
              <w:t>; brief nudges</w:t>
            </w:r>
          </w:p>
        </w:tc>
      </w:tr>
    </w:tbl>
    <w:p w14:paraId="0921047A" w14:textId="77777777" w:rsidR="00F7541D" w:rsidRPr="00F7541D" w:rsidRDefault="00F7541D" w:rsidP="00F7541D"/>
    <w:p w14:paraId="51BAB202" w14:textId="77777777" w:rsidR="00F7541D" w:rsidRPr="00F7541D" w:rsidRDefault="00F7541D" w:rsidP="00F7541D"/>
    <w:p w14:paraId="74B2BC71" w14:textId="77777777" w:rsidR="00F7541D" w:rsidRPr="00F7541D" w:rsidRDefault="00F7541D" w:rsidP="00F7541D"/>
    <w:p w14:paraId="5CDCF17A" w14:textId="77777777" w:rsidR="00A66116" w:rsidRPr="00A66116" w:rsidRDefault="00A66116" w:rsidP="00A66116"/>
    <w:p w14:paraId="0907B88E" w14:textId="77777777" w:rsidR="00A66116" w:rsidRPr="00A66116" w:rsidRDefault="00A66116" w:rsidP="00A66116"/>
    <w:p w14:paraId="17869457" w14:textId="77777777" w:rsidR="00C63386" w:rsidRPr="005F49FE" w:rsidRDefault="00C63386" w:rsidP="005F49FE"/>
    <w:p w14:paraId="725465D7" w14:textId="77777777" w:rsidR="00174C61" w:rsidRPr="00067E04" w:rsidRDefault="00174C61" w:rsidP="00067E04"/>
    <w:p w14:paraId="067101B4" w14:textId="77777777" w:rsidR="00067E04" w:rsidRDefault="00067E04" w:rsidP="00067E04"/>
    <w:p w14:paraId="4BEFE769" w14:textId="77777777" w:rsidR="00067E04" w:rsidRDefault="00067E04" w:rsidP="00067E04"/>
    <w:p w14:paraId="466F4E2E" w14:textId="77777777" w:rsidR="00067E04" w:rsidRDefault="00067E04" w:rsidP="00067E04"/>
    <w:p w14:paraId="09E12964" w14:textId="77777777" w:rsidR="00067E04" w:rsidRDefault="00067E04" w:rsidP="00067E04"/>
    <w:p w14:paraId="2644FD5C" w14:textId="77777777" w:rsidR="00067E04" w:rsidRDefault="00067E04" w:rsidP="00067E04"/>
    <w:p w14:paraId="248827EC" w14:textId="77777777" w:rsidR="00067E04" w:rsidRDefault="00067E04" w:rsidP="00067E04"/>
    <w:p w14:paraId="6BEAC7F7" w14:textId="77777777" w:rsidR="00067E04" w:rsidRDefault="00067E04" w:rsidP="00067E04"/>
    <w:p w14:paraId="719EDD89" w14:textId="77777777" w:rsidR="00067E04" w:rsidRDefault="00067E04" w:rsidP="00067E04"/>
    <w:p w14:paraId="53544682" w14:textId="77777777" w:rsidR="00067E04" w:rsidRDefault="00067E04" w:rsidP="00067E04"/>
    <w:p w14:paraId="24980E92" w14:textId="77777777" w:rsidR="00067E04" w:rsidRDefault="00067E04" w:rsidP="00067E04"/>
    <w:p w14:paraId="097B0EF4" w14:textId="77777777" w:rsidR="00067E04" w:rsidRDefault="00067E04" w:rsidP="00067E04"/>
    <w:p w14:paraId="0BA9640E" w14:textId="77777777" w:rsidR="00067E04" w:rsidRDefault="00067E04" w:rsidP="00067E04"/>
    <w:p w14:paraId="72875E09" w14:textId="77777777" w:rsidR="00067E04" w:rsidRPr="00067E04" w:rsidRDefault="00067E04" w:rsidP="00067E04"/>
    <w:p w14:paraId="5A6EF97E" w14:textId="77777777" w:rsidR="00067E04" w:rsidRPr="000C1311" w:rsidRDefault="00067E04" w:rsidP="000C1311"/>
    <w:sectPr w:rsidR="00067E04" w:rsidRPr="000C1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022BA"/>
    <w:multiLevelType w:val="multilevel"/>
    <w:tmpl w:val="E5C0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1243D"/>
    <w:multiLevelType w:val="multilevel"/>
    <w:tmpl w:val="E526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CA2925"/>
    <w:multiLevelType w:val="multilevel"/>
    <w:tmpl w:val="5EB6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32A24"/>
    <w:multiLevelType w:val="multilevel"/>
    <w:tmpl w:val="DB78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A08D0"/>
    <w:multiLevelType w:val="multilevel"/>
    <w:tmpl w:val="7224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226230"/>
    <w:multiLevelType w:val="multilevel"/>
    <w:tmpl w:val="19BED8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B979D1"/>
    <w:multiLevelType w:val="multilevel"/>
    <w:tmpl w:val="4022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F089C"/>
    <w:multiLevelType w:val="multilevel"/>
    <w:tmpl w:val="E74A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D23A96"/>
    <w:multiLevelType w:val="multilevel"/>
    <w:tmpl w:val="87FC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DC1A0C"/>
    <w:multiLevelType w:val="multilevel"/>
    <w:tmpl w:val="0618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33845"/>
    <w:multiLevelType w:val="multilevel"/>
    <w:tmpl w:val="BFFA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4109A9"/>
    <w:multiLevelType w:val="multilevel"/>
    <w:tmpl w:val="7760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469CA"/>
    <w:multiLevelType w:val="multilevel"/>
    <w:tmpl w:val="722E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9D330E"/>
    <w:multiLevelType w:val="multilevel"/>
    <w:tmpl w:val="BA3054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1D632F"/>
    <w:multiLevelType w:val="multilevel"/>
    <w:tmpl w:val="9520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6517380">
    <w:abstractNumId w:val="13"/>
  </w:num>
  <w:num w:numId="2" w16cid:durableId="46145400">
    <w:abstractNumId w:val="7"/>
  </w:num>
  <w:num w:numId="3" w16cid:durableId="1386177518">
    <w:abstractNumId w:val="5"/>
  </w:num>
  <w:num w:numId="4" w16cid:durableId="1111122390">
    <w:abstractNumId w:val="4"/>
  </w:num>
  <w:num w:numId="5" w16cid:durableId="435977478">
    <w:abstractNumId w:val="0"/>
  </w:num>
  <w:num w:numId="6" w16cid:durableId="1379548736">
    <w:abstractNumId w:val="1"/>
  </w:num>
  <w:num w:numId="7" w16cid:durableId="2066484800">
    <w:abstractNumId w:val="14"/>
  </w:num>
  <w:num w:numId="8" w16cid:durableId="606236651">
    <w:abstractNumId w:val="8"/>
  </w:num>
  <w:num w:numId="9" w16cid:durableId="79521914">
    <w:abstractNumId w:val="2"/>
  </w:num>
  <w:num w:numId="10" w16cid:durableId="1560553708">
    <w:abstractNumId w:val="12"/>
  </w:num>
  <w:num w:numId="11" w16cid:durableId="1738627976">
    <w:abstractNumId w:val="10"/>
  </w:num>
  <w:num w:numId="12" w16cid:durableId="1217622586">
    <w:abstractNumId w:val="3"/>
  </w:num>
  <w:num w:numId="13" w16cid:durableId="1196192367">
    <w:abstractNumId w:val="11"/>
  </w:num>
  <w:num w:numId="14" w16cid:durableId="1126003364">
    <w:abstractNumId w:val="9"/>
  </w:num>
  <w:num w:numId="15" w16cid:durableId="4451991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311"/>
    <w:rsid w:val="00067E04"/>
    <w:rsid w:val="000C1311"/>
    <w:rsid w:val="00174C61"/>
    <w:rsid w:val="0020433A"/>
    <w:rsid w:val="005F49FE"/>
    <w:rsid w:val="009F688A"/>
    <w:rsid w:val="00A66116"/>
    <w:rsid w:val="00AC5B47"/>
    <w:rsid w:val="00C63386"/>
    <w:rsid w:val="00C868F2"/>
    <w:rsid w:val="00E95E42"/>
    <w:rsid w:val="00F75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A7B6E"/>
  <w15:chartTrackingRefBased/>
  <w15:docId w15:val="{992D1434-2C42-4528-AC27-90BF133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1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1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1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1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311"/>
    <w:rPr>
      <w:rFonts w:eastAsiaTheme="majorEastAsia" w:cstheme="majorBidi"/>
      <w:color w:val="272727" w:themeColor="text1" w:themeTint="D8"/>
    </w:rPr>
  </w:style>
  <w:style w:type="paragraph" w:styleId="Title">
    <w:name w:val="Title"/>
    <w:basedOn w:val="Normal"/>
    <w:next w:val="Normal"/>
    <w:link w:val="TitleChar"/>
    <w:uiPriority w:val="10"/>
    <w:qFormat/>
    <w:rsid w:val="000C1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311"/>
    <w:pPr>
      <w:spacing w:before="160"/>
      <w:jc w:val="center"/>
    </w:pPr>
    <w:rPr>
      <w:i/>
      <w:iCs/>
      <w:color w:val="404040" w:themeColor="text1" w:themeTint="BF"/>
    </w:rPr>
  </w:style>
  <w:style w:type="character" w:customStyle="1" w:styleId="QuoteChar">
    <w:name w:val="Quote Char"/>
    <w:basedOn w:val="DefaultParagraphFont"/>
    <w:link w:val="Quote"/>
    <w:uiPriority w:val="29"/>
    <w:rsid w:val="000C1311"/>
    <w:rPr>
      <w:i/>
      <w:iCs/>
      <w:color w:val="404040" w:themeColor="text1" w:themeTint="BF"/>
    </w:rPr>
  </w:style>
  <w:style w:type="paragraph" w:styleId="ListParagraph">
    <w:name w:val="List Paragraph"/>
    <w:basedOn w:val="Normal"/>
    <w:uiPriority w:val="34"/>
    <w:qFormat/>
    <w:rsid w:val="000C1311"/>
    <w:pPr>
      <w:ind w:left="720"/>
      <w:contextualSpacing/>
    </w:pPr>
  </w:style>
  <w:style w:type="character" w:styleId="IntenseEmphasis">
    <w:name w:val="Intense Emphasis"/>
    <w:basedOn w:val="DefaultParagraphFont"/>
    <w:uiPriority w:val="21"/>
    <w:qFormat/>
    <w:rsid w:val="000C1311"/>
    <w:rPr>
      <w:i/>
      <w:iCs/>
      <w:color w:val="0F4761" w:themeColor="accent1" w:themeShade="BF"/>
    </w:rPr>
  </w:style>
  <w:style w:type="paragraph" w:styleId="IntenseQuote">
    <w:name w:val="Intense Quote"/>
    <w:basedOn w:val="Normal"/>
    <w:next w:val="Normal"/>
    <w:link w:val="IntenseQuoteChar"/>
    <w:uiPriority w:val="30"/>
    <w:qFormat/>
    <w:rsid w:val="000C1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311"/>
    <w:rPr>
      <w:i/>
      <w:iCs/>
      <w:color w:val="0F4761" w:themeColor="accent1" w:themeShade="BF"/>
    </w:rPr>
  </w:style>
  <w:style w:type="character" w:styleId="IntenseReference">
    <w:name w:val="Intense Reference"/>
    <w:basedOn w:val="DefaultParagraphFont"/>
    <w:uiPriority w:val="32"/>
    <w:qFormat/>
    <w:rsid w:val="000C1311"/>
    <w:rPr>
      <w:b/>
      <w:bCs/>
      <w:smallCaps/>
      <w:color w:val="0F4761" w:themeColor="accent1" w:themeShade="BF"/>
      <w:spacing w:val="5"/>
    </w:rPr>
  </w:style>
  <w:style w:type="table" w:styleId="TableGrid">
    <w:name w:val="Table Grid"/>
    <w:basedOn w:val="TableNormal"/>
    <w:uiPriority w:val="39"/>
    <w:rsid w:val="000C1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95E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95E42"/>
    <w:rPr>
      <w:color w:val="467886" w:themeColor="hyperlink"/>
      <w:u w:val="single"/>
    </w:rPr>
  </w:style>
  <w:style w:type="character" w:styleId="UnresolvedMention">
    <w:name w:val="Unresolved Mention"/>
    <w:basedOn w:val="DefaultParagraphFont"/>
    <w:uiPriority w:val="99"/>
    <w:semiHidden/>
    <w:unhideWhenUsed/>
    <w:rsid w:val="00E95E42"/>
    <w:rPr>
      <w:color w:val="605E5C"/>
      <w:shd w:val="clear" w:color="auto" w:fill="E1DFDD"/>
    </w:rPr>
  </w:style>
  <w:style w:type="paragraph" w:styleId="TOCHeading">
    <w:name w:val="TOC Heading"/>
    <w:basedOn w:val="Heading1"/>
    <w:next w:val="Normal"/>
    <w:uiPriority w:val="39"/>
    <w:unhideWhenUsed/>
    <w:qFormat/>
    <w:rsid w:val="00F7541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541D"/>
    <w:pPr>
      <w:spacing w:after="100"/>
    </w:pPr>
  </w:style>
  <w:style w:type="paragraph" w:styleId="TOC2">
    <w:name w:val="toc 2"/>
    <w:basedOn w:val="Normal"/>
    <w:next w:val="Normal"/>
    <w:autoRedefine/>
    <w:uiPriority w:val="39"/>
    <w:unhideWhenUsed/>
    <w:rsid w:val="00F754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inclusive-workplaces/" TargetMode="External"/><Relationship Id="rId13" Type="http://schemas.openxmlformats.org/officeDocument/2006/relationships/hyperlink" Target="https://doi.org/10.1177/1754073917735902" TargetMode="External"/><Relationship Id="rId18" Type="http://schemas.openxmlformats.org/officeDocument/2006/relationships/hyperlink" Target="https://doi.org/10.1016/j.leaqua.2019.101-123" TargetMode="External"/><Relationship Id="rId3" Type="http://schemas.openxmlformats.org/officeDocument/2006/relationships/styles" Target="styles.xml"/><Relationship Id="rId21" Type="http://schemas.openxmlformats.org/officeDocument/2006/relationships/hyperlink" Target="https://www.simonandschuster.com/books/Generations/Jean-M-Twenge/9781668036358" TargetMode="External"/><Relationship Id="rId7" Type="http://schemas.openxmlformats.org/officeDocument/2006/relationships/hyperlink" Target="https://doi.org/10.1016/j.paid.2020.110247" TargetMode="External"/><Relationship Id="rId12" Type="http://schemas.openxmlformats.org/officeDocument/2006/relationships/hyperlink" Target="https://doi.org/10.1177/10464964221120854" TargetMode="External"/><Relationship Id="rId17" Type="http://schemas.openxmlformats.org/officeDocument/2006/relationships/hyperlink" Target="https://doi.org/10.1002/per.2267" TargetMode="External"/><Relationship Id="rId2" Type="http://schemas.openxmlformats.org/officeDocument/2006/relationships/numbering" Target="numbering.xml"/><Relationship Id="rId16" Type="http://schemas.openxmlformats.org/officeDocument/2006/relationships/hyperlink" Target="https://doi.org/10.1016/j.jvb.2022.103702" TargetMode="External"/><Relationship Id="rId20" Type="http://schemas.openxmlformats.org/officeDocument/2006/relationships/hyperlink" Target="https://www.oecd.org/publications/oecd-skills-outlook-2022-1bb2dfb8-en.ht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7/apl000106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754073916639667" TargetMode="External"/><Relationship Id="rId23" Type="http://schemas.openxmlformats.org/officeDocument/2006/relationships/fontTable" Target="fontTable.xml"/><Relationship Id="rId10" Type="http://schemas.openxmlformats.org/officeDocument/2006/relationships/hyperlink" Target="https://doi.org/10.1146/annurev-orgpsych-031521-120639" TargetMode="External"/><Relationship Id="rId19" Type="http://schemas.openxmlformats.org/officeDocument/2006/relationships/hyperlink" Target="https://doi.org/10.1111/1748-8583.12430" TargetMode="External"/><Relationship Id="rId4" Type="http://schemas.openxmlformats.org/officeDocument/2006/relationships/settings" Target="settings.xml"/><Relationship Id="rId9" Type="http://schemas.openxmlformats.org/officeDocument/2006/relationships/hyperlink" Target="https://doi.org/10.1108/IJWHM-10-2020-0195" TargetMode="External"/><Relationship Id="rId14" Type="http://schemas.openxmlformats.org/officeDocument/2006/relationships/hyperlink" Target="https://doi.org/10.1016/j.hrmr.2022.100938" TargetMode="External"/><Relationship Id="rId22" Type="http://schemas.openxmlformats.org/officeDocument/2006/relationships/hyperlink" Target="https://doi.org/10.1177/00187267221128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6D1CF-2344-4BB1-8970-AD0E38CD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7152</Words>
  <Characters>40769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 Stoicu</dc:creator>
  <cp:keywords/>
  <dc:description/>
  <cp:lastModifiedBy>Alexandra F Stoicu</cp:lastModifiedBy>
  <cp:revision>1</cp:revision>
  <dcterms:created xsi:type="dcterms:W3CDTF">2026-07-10T12:59:00Z</dcterms:created>
  <dcterms:modified xsi:type="dcterms:W3CDTF">2026-07-10T15:02:00Z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ede37c04-dab9-4b6e-bd64-3d0f626705f7</vt:lpwstr>
  </property>
</Properties>
</file>