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94"/>
      </w:tblGrid>
      <w:tr w:rsidR="00F927A1" w:rsidRPr="005D3F07" w14:paraId="68CAA39D" w14:textId="77777777" w:rsidTr="00A95D9C">
        <w:trPr>
          <w:trHeight w:val="3986"/>
        </w:trPr>
        <w:tc>
          <w:tcPr>
            <w:tcW w:w="10894" w:type="dxa"/>
            <w:shd w:val="clear" w:color="auto" w:fill="auto"/>
          </w:tcPr>
          <w:p w14:paraId="02F8EE88" w14:textId="1DCB8B5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95D9C">
              <w:rPr>
                <w:rFonts w:ascii="Times New Roman" w:hAnsi="Times New Roman" w:cs="Times New Roman"/>
                <w:b/>
                <w:color w:val="auto"/>
                <w:sz w:val="48"/>
              </w:rPr>
              <w:t>David Joshua Crowdie-Morgan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9B460F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95D9C">
              <w:rPr>
                <w:rFonts w:ascii="Times New Roman" w:hAnsi="Times New Roman" w:cs="Times New Roman"/>
                <w:b/>
                <w:color w:val="auto"/>
                <w:sz w:val="48"/>
              </w:rPr>
              <w:t xml:space="preserve"> davidjoshuamorgan@live.co.uk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3A9DD0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95D9C">
              <w:rPr>
                <w:rFonts w:ascii="Times New Roman" w:hAnsi="Times New Roman" w:cs="Times New Roman"/>
                <w:b/>
                <w:color w:val="auto"/>
                <w:sz w:val="48"/>
              </w:rPr>
              <w:t xml:space="preserve"> 2127458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25C6C36E" w14:textId="77777777" w:rsidR="00A95D9C" w:rsidRDefault="00A95D9C" w:rsidP="00A95D9C">
      <w:pPr>
        <w:jc w:val="both"/>
        <w:rPr>
          <w:sz w:val="24"/>
          <w:szCs w:val="24"/>
        </w:rPr>
      </w:pPr>
      <w:proofErr w:type="spellStart"/>
      <w:r>
        <w:rPr>
          <w:sz w:val="24"/>
          <w:szCs w:val="24"/>
        </w:rPr>
        <w:t>Arnstein</w:t>
      </w:r>
      <w:proofErr w:type="spellEnd"/>
      <w:r>
        <w:rPr>
          <w:sz w:val="24"/>
          <w:szCs w:val="24"/>
        </w:rPr>
        <w:t>, S. (1969), ‘</w:t>
      </w:r>
      <w:proofErr w:type="spellStart"/>
      <w:r>
        <w:rPr>
          <w:sz w:val="24"/>
          <w:szCs w:val="24"/>
        </w:rPr>
        <w:t>Arnstein’s</w:t>
      </w:r>
      <w:proofErr w:type="spellEnd"/>
      <w:r>
        <w:rPr>
          <w:sz w:val="24"/>
          <w:szCs w:val="24"/>
        </w:rPr>
        <w:t xml:space="preserve"> Ladder of Citizen Participation’, in The Citizen’s Handbook, (Online</w:t>
      </w:r>
      <w:proofErr w:type="gramStart"/>
      <w:r>
        <w:rPr>
          <w:sz w:val="24"/>
          <w:szCs w:val="24"/>
        </w:rPr>
        <w:t>)</w:t>
      </w:r>
      <w:proofErr w:type="gramEnd"/>
      <w:r>
        <w:rPr>
          <w:sz w:val="24"/>
          <w:szCs w:val="24"/>
        </w:rPr>
        <w:br/>
        <w:t xml:space="preserve">Available at: </w:t>
      </w:r>
      <w:hyperlink r:id="rId11" w:history="1">
        <w:proofErr w:type="spellStart"/>
        <w:r w:rsidRPr="0018669E">
          <w:rPr>
            <w:rStyle w:val="Hyperlink"/>
            <w:sz w:val="24"/>
            <w:szCs w:val="24"/>
          </w:rPr>
          <w:t>Arnstein's</w:t>
        </w:r>
        <w:proofErr w:type="spellEnd"/>
        <w:r w:rsidRPr="0018669E">
          <w:rPr>
            <w:rStyle w:val="Hyperlink"/>
            <w:sz w:val="24"/>
            <w:szCs w:val="24"/>
          </w:rPr>
          <w:t xml:space="preserve"> Ladder of Citizen Participation (citizenshandbook.org)</w:t>
        </w:r>
      </w:hyperlink>
    </w:p>
    <w:p w14:paraId="55441BB7" w14:textId="77777777" w:rsidR="00A95D9C" w:rsidRDefault="00A95D9C" w:rsidP="00A95D9C">
      <w:pPr>
        <w:jc w:val="both"/>
        <w:rPr>
          <w:sz w:val="24"/>
          <w:szCs w:val="24"/>
        </w:rPr>
      </w:pPr>
      <w:r>
        <w:rPr>
          <w:sz w:val="24"/>
          <w:szCs w:val="24"/>
        </w:rPr>
        <w:t>(Accessed: 21</w:t>
      </w:r>
      <w:r w:rsidRPr="0018669E">
        <w:rPr>
          <w:sz w:val="24"/>
          <w:szCs w:val="24"/>
          <w:vertAlign w:val="superscript"/>
        </w:rPr>
        <w:t>st</w:t>
      </w:r>
      <w:r>
        <w:rPr>
          <w:sz w:val="24"/>
          <w:szCs w:val="24"/>
        </w:rPr>
        <w:t xml:space="preserve"> May 2022)</w:t>
      </w:r>
    </w:p>
    <w:p w14:paraId="30E823A2" w14:textId="77777777" w:rsidR="00A95D9C" w:rsidRDefault="00A95D9C" w:rsidP="00A95D9C">
      <w:pPr>
        <w:jc w:val="both"/>
        <w:rPr>
          <w:sz w:val="24"/>
          <w:szCs w:val="24"/>
        </w:rPr>
      </w:pPr>
    </w:p>
    <w:p w14:paraId="54ABC3C2" w14:textId="77777777" w:rsidR="00A95D9C" w:rsidRDefault="00A95D9C" w:rsidP="00A95D9C">
      <w:pPr>
        <w:jc w:val="both"/>
        <w:rPr>
          <w:sz w:val="24"/>
          <w:szCs w:val="24"/>
        </w:rPr>
      </w:pPr>
      <w:proofErr w:type="spellStart"/>
      <w:r>
        <w:rPr>
          <w:sz w:val="24"/>
          <w:szCs w:val="24"/>
        </w:rPr>
        <w:t>Babrove</w:t>
      </w:r>
      <w:proofErr w:type="spellEnd"/>
      <w:r>
        <w:rPr>
          <w:sz w:val="24"/>
          <w:szCs w:val="24"/>
        </w:rPr>
        <w:t>, M. (2022), ‘Social Workers Need Personal and Professional Boundaries’, Article, (Online).</w:t>
      </w:r>
      <w:r>
        <w:rPr>
          <w:sz w:val="24"/>
          <w:szCs w:val="24"/>
        </w:rPr>
        <w:br/>
        <w:t xml:space="preserve">Available at: </w:t>
      </w:r>
      <w:hyperlink r:id="rId12" w:anchor=":~:text=Because%20social%20work%20is%20a%20helping%20profession%2C%20social,to%20an%20effective%2C%20sustainable%20career%20in%20social%20work." w:history="1">
        <w:r w:rsidRPr="00732416">
          <w:rPr>
            <w:rStyle w:val="Hyperlink"/>
            <w:sz w:val="24"/>
            <w:szCs w:val="24"/>
          </w:rPr>
          <w:t xml:space="preserve">Social Workers Need Personal and Professional Boundaries - </w:t>
        </w:r>
        <w:proofErr w:type="gramStart"/>
        <w:r w:rsidRPr="00732416">
          <w:rPr>
            <w:rStyle w:val="Hyperlink"/>
            <w:sz w:val="24"/>
            <w:szCs w:val="24"/>
          </w:rPr>
          <w:t>SocialWorker.com</w:t>
        </w:r>
        <w:proofErr w:type="gramEnd"/>
      </w:hyperlink>
      <w:r>
        <w:rPr>
          <w:sz w:val="24"/>
          <w:szCs w:val="24"/>
        </w:rPr>
        <w:br/>
        <w:t>(Accessed: 13</w:t>
      </w:r>
      <w:r w:rsidRPr="00732416">
        <w:rPr>
          <w:sz w:val="24"/>
          <w:szCs w:val="24"/>
          <w:vertAlign w:val="superscript"/>
        </w:rPr>
        <w:t>th</w:t>
      </w:r>
      <w:r>
        <w:rPr>
          <w:sz w:val="24"/>
          <w:szCs w:val="24"/>
        </w:rPr>
        <w:t xml:space="preserve"> July 2022)</w:t>
      </w:r>
    </w:p>
    <w:p w14:paraId="5C81D55F" w14:textId="77777777" w:rsidR="00A95D9C" w:rsidRDefault="00A95D9C" w:rsidP="00A95D9C">
      <w:pPr>
        <w:jc w:val="both"/>
        <w:rPr>
          <w:sz w:val="24"/>
          <w:szCs w:val="24"/>
        </w:rPr>
      </w:pPr>
    </w:p>
    <w:p w14:paraId="7BE38CED" w14:textId="77777777" w:rsidR="00A95D9C" w:rsidRDefault="00A95D9C" w:rsidP="00A95D9C">
      <w:pPr>
        <w:jc w:val="both"/>
        <w:rPr>
          <w:sz w:val="24"/>
          <w:szCs w:val="24"/>
        </w:rPr>
      </w:pPr>
      <w:r>
        <w:rPr>
          <w:sz w:val="24"/>
          <w:szCs w:val="24"/>
        </w:rPr>
        <w:t>BASW (2016), ‘The Power of Peer Support’, (Online</w:t>
      </w:r>
      <w:proofErr w:type="gramStart"/>
      <w:r>
        <w:rPr>
          <w:sz w:val="24"/>
          <w:szCs w:val="24"/>
        </w:rPr>
        <w:t>)</w:t>
      </w:r>
      <w:proofErr w:type="gramEnd"/>
      <w:r>
        <w:rPr>
          <w:sz w:val="24"/>
          <w:szCs w:val="24"/>
        </w:rPr>
        <w:br/>
        <w:t xml:space="preserve">Available at: </w:t>
      </w:r>
      <w:hyperlink r:id="rId13" w:history="1">
        <w:r w:rsidRPr="00560F34">
          <w:rPr>
            <w:rStyle w:val="Hyperlink"/>
            <w:sz w:val="24"/>
            <w:szCs w:val="24"/>
          </w:rPr>
          <w:t>https://www.basw.co.uk/resources/power-peer-support</w:t>
        </w:r>
      </w:hyperlink>
      <w:r>
        <w:rPr>
          <w:sz w:val="24"/>
          <w:szCs w:val="24"/>
        </w:rPr>
        <w:br/>
        <w:t>(Accessed: 16</w:t>
      </w:r>
      <w:r w:rsidRPr="00D608D1">
        <w:rPr>
          <w:sz w:val="24"/>
          <w:szCs w:val="24"/>
          <w:vertAlign w:val="superscript"/>
        </w:rPr>
        <w:t>th</w:t>
      </w:r>
      <w:r>
        <w:rPr>
          <w:sz w:val="24"/>
          <w:szCs w:val="24"/>
        </w:rPr>
        <w:t xml:space="preserve"> March 2022)</w:t>
      </w:r>
    </w:p>
    <w:p w14:paraId="63A2641F" w14:textId="77777777" w:rsidR="00A95D9C" w:rsidRDefault="00A95D9C" w:rsidP="00A95D9C">
      <w:pPr>
        <w:jc w:val="both"/>
        <w:rPr>
          <w:sz w:val="24"/>
          <w:szCs w:val="24"/>
        </w:rPr>
      </w:pPr>
    </w:p>
    <w:p w14:paraId="67E7D532" w14:textId="77777777" w:rsidR="00A95D9C" w:rsidRDefault="00A95D9C" w:rsidP="00A95D9C">
      <w:pPr>
        <w:jc w:val="both"/>
        <w:rPr>
          <w:sz w:val="24"/>
          <w:szCs w:val="24"/>
        </w:rPr>
      </w:pPr>
      <w:r>
        <w:rPr>
          <w:sz w:val="24"/>
          <w:szCs w:val="24"/>
        </w:rPr>
        <w:t>BASW (2021), ‘Code of Ethics’, (Online)</w:t>
      </w:r>
      <w:proofErr w:type="gramStart"/>
      <w:r>
        <w:rPr>
          <w:sz w:val="24"/>
          <w:szCs w:val="24"/>
        </w:rPr>
        <w:t>,</w:t>
      </w:r>
      <w:proofErr w:type="gramEnd"/>
      <w:r>
        <w:rPr>
          <w:sz w:val="24"/>
          <w:szCs w:val="24"/>
        </w:rPr>
        <w:br/>
        <w:t xml:space="preserve">Available at: </w:t>
      </w:r>
      <w:hyperlink r:id="rId14" w:history="1">
        <w:r w:rsidRPr="00CF5B3C">
          <w:rPr>
            <w:rStyle w:val="Hyperlink"/>
            <w:sz w:val="24"/>
            <w:szCs w:val="24"/>
          </w:rPr>
          <w:t>Code of Ethics | www.basw.co.uk</w:t>
        </w:r>
      </w:hyperlink>
    </w:p>
    <w:p w14:paraId="43EADA7F" w14:textId="77777777" w:rsidR="00A95D9C" w:rsidRDefault="00A95D9C" w:rsidP="00A95D9C">
      <w:pPr>
        <w:jc w:val="both"/>
        <w:rPr>
          <w:sz w:val="24"/>
          <w:szCs w:val="24"/>
        </w:rPr>
      </w:pPr>
      <w:r>
        <w:rPr>
          <w:sz w:val="24"/>
          <w:szCs w:val="24"/>
        </w:rPr>
        <w:t>(Accessed: 21</w:t>
      </w:r>
      <w:r w:rsidRPr="00CF5B3C">
        <w:rPr>
          <w:sz w:val="24"/>
          <w:szCs w:val="24"/>
          <w:vertAlign w:val="superscript"/>
        </w:rPr>
        <w:t>st</w:t>
      </w:r>
      <w:r>
        <w:rPr>
          <w:sz w:val="24"/>
          <w:szCs w:val="24"/>
        </w:rPr>
        <w:t xml:space="preserve"> May 2022)</w:t>
      </w:r>
    </w:p>
    <w:p w14:paraId="23CD133A" w14:textId="77777777" w:rsidR="00A95D9C" w:rsidRDefault="00A95D9C" w:rsidP="00A95D9C">
      <w:pPr>
        <w:jc w:val="both"/>
        <w:rPr>
          <w:sz w:val="24"/>
          <w:szCs w:val="24"/>
        </w:rPr>
      </w:pPr>
    </w:p>
    <w:p w14:paraId="0D6770CA" w14:textId="77777777" w:rsidR="00A95D9C" w:rsidRDefault="00A95D9C" w:rsidP="00A95D9C">
      <w:pPr>
        <w:jc w:val="both"/>
        <w:rPr>
          <w:sz w:val="24"/>
          <w:szCs w:val="24"/>
        </w:rPr>
      </w:pPr>
      <w:r>
        <w:rPr>
          <w:sz w:val="24"/>
          <w:szCs w:val="24"/>
        </w:rPr>
        <w:t>Cheshire West and Chester Council v P (2014) UKSC 19, in ‘Mental Health Law Online’, Case Law, (Online).</w:t>
      </w:r>
      <w:r>
        <w:rPr>
          <w:sz w:val="24"/>
          <w:szCs w:val="24"/>
        </w:rPr>
        <w:br/>
        <w:t xml:space="preserve">Available at: </w:t>
      </w:r>
      <w:hyperlink r:id="rId15" w:history="1">
        <w:r w:rsidRPr="003E09E1">
          <w:rPr>
            <w:rStyle w:val="Hyperlink"/>
            <w:sz w:val="24"/>
            <w:szCs w:val="24"/>
          </w:rPr>
          <w:t xml:space="preserve">Cheshire West and Chester Council v P [2014] UKSC 19 - Mental Health Law </w:t>
        </w:r>
        <w:proofErr w:type="gramStart"/>
        <w:r w:rsidRPr="003E09E1">
          <w:rPr>
            <w:rStyle w:val="Hyperlink"/>
            <w:sz w:val="24"/>
            <w:szCs w:val="24"/>
          </w:rPr>
          <w:t>Online</w:t>
        </w:r>
        <w:proofErr w:type="gramEnd"/>
      </w:hyperlink>
      <w:r>
        <w:rPr>
          <w:sz w:val="24"/>
          <w:szCs w:val="24"/>
        </w:rPr>
        <w:br/>
        <w:t>(Accessed: 13</w:t>
      </w:r>
      <w:r w:rsidRPr="003E09E1">
        <w:rPr>
          <w:sz w:val="24"/>
          <w:szCs w:val="24"/>
          <w:vertAlign w:val="superscript"/>
        </w:rPr>
        <w:t>th</w:t>
      </w:r>
      <w:r>
        <w:rPr>
          <w:sz w:val="24"/>
          <w:szCs w:val="24"/>
        </w:rPr>
        <w:t xml:space="preserve"> July 2022)</w:t>
      </w:r>
    </w:p>
    <w:p w14:paraId="545EAB41" w14:textId="77777777" w:rsidR="00A95D9C" w:rsidRDefault="00A95D9C" w:rsidP="00A95D9C">
      <w:pPr>
        <w:jc w:val="both"/>
        <w:rPr>
          <w:sz w:val="24"/>
          <w:szCs w:val="24"/>
        </w:rPr>
      </w:pPr>
    </w:p>
    <w:p w14:paraId="4EDCCD74" w14:textId="77777777" w:rsidR="00A95D9C" w:rsidRDefault="00A95D9C" w:rsidP="00A95D9C">
      <w:pPr>
        <w:jc w:val="both"/>
        <w:rPr>
          <w:sz w:val="24"/>
          <w:szCs w:val="24"/>
        </w:rPr>
      </w:pPr>
      <w:r>
        <w:rPr>
          <w:sz w:val="24"/>
          <w:szCs w:val="24"/>
        </w:rPr>
        <w:t>Children Act 1989, Legislation, (Online).</w:t>
      </w:r>
    </w:p>
    <w:p w14:paraId="07C2CA1D" w14:textId="77777777" w:rsidR="00A95D9C" w:rsidRDefault="00A95D9C" w:rsidP="00A95D9C">
      <w:pPr>
        <w:jc w:val="both"/>
        <w:rPr>
          <w:sz w:val="24"/>
          <w:szCs w:val="24"/>
        </w:rPr>
      </w:pPr>
      <w:r>
        <w:rPr>
          <w:sz w:val="24"/>
          <w:szCs w:val="24"/>
        </w:rPr>
        <w:t xml:space="preserve">Available at: </w:t>
      </w:r>
      <w:hyperlink r:id="rId16" w:history="1">
        <w:r w:rsidRPr="0007465B">
          <w:rPr>
            <w:rStyle w:val="Hyperlink"/>
            <w:sz w:val="24"/>
            <w:szCs w:val="24"/>
          </w:rPr>
          <w:t>Children Act 1989 (legislation.gov.uk</w:t>
        </w:r>
        <w:proofErr w:type="gramStart"/>
        <w:r w:rsidRPr="0007465B">
          <w:rPr>
            <w:rStyle w:val="Hyperlink"/>
            <w:sz w:val="24"/>
            <w:szCs w:val="24"/>
          </w:rPr>
          <w:t>)</w:t>
        </w:r>
        <w:proofErr w:type="gramEnd"/>
      </w:hyperlink>
      <w:r>
        <w:rPr>
          <w:sz w:val="24"/>
          <w:szCs w:val="24"/>
        </w:rPr>
        <w:br/>
        <w:t>(Accessed: 19</w:t>
      </w:r>
      <w:r w:rsidRPr="0007465B">
        <w:rPr>
          <w:sz w:val="24"/>
          <w:szCs w:val="24"/>
          <w:vertAlign w:val="superscript"/>
        </w:rPr>
        <w:t>th</w:t>
      </w:r>
      <w:r>
        <w:rPr>
          <w:sz w:val="24"/>
          <w:szCs w:val="24"/>
        </w:rPr>
        <w:t xml:space="preserve"> October 2022)</w:t>
      </w:r>
    </w:p>
    <w:p w14:paraId="56D06E62" w14:textId="77777777" w:rsidR="00A95D9C" w:rsidRDefault="00A95D9C" w:rsidP="00A95D9C">
      <w:pPr>
        <w:jc w:val="both"/>
        <w:rPr>
          <w:sz w:val="24"/>
          <w:szCs w:val="24"/>
        </w:rPr>
      </w:pPr>
    </w:p>
    <w:p w14:paraId="15279A1E" w14:textId="77777777" w:rsidR="00A95D9C" w:rsidRDefault="00A95D9C" w:rsidP="00A95D9C">
      <w:pPr>
        <w:jc w:val="both"/>
        <w:rPr>
          <w:sz w:val="24"/>
          <w:szCs w:val="24"/>
        </w:rPr>
      </w:pPr>
      <w:proofErr w:type="spellStart"/>
      <w:r>
        <w:rPr>
          <w:sz w:val="24"/>
          <w:szCs w:val="24"/>
        </w:rPr>
        <w:t>Clarip</w:t>
      </w:r>
      <w:proofErr w:type="spellEnd"/>
      <w:r>
        <w:rPr>
          <w:sz w:val="24"/>
          <w:szCs w:val="24"/>
        </w:rPr>
        <w:t xml:space="preserve"> (2022), ‘Verbal Consent under GDPR’, (Online)</w:t>
      </w:r>
      <w:proofErr w:type="gramStart"/>
      <w:r>
        <w:rPr>
          <w:sz w:val="24"/>
          <w:szCs w:val="24"/>
        </w:rPr>
        <w:t>,</w:t>
      </w:r>
      <w:proofErr w:type="gramEnd"/>
      <w:r>
        <w:rPr>
          <w:sz w:val="24"/>
          <w:szCs w:val="24"/>
        </w:rPr>
        <w:br/>
        <w:t xml:space="preserve">Available at: </w:t>
      </w:r>
      <w:hyperlink r:id="rId17" w:history="1">
        <w:r w:rsidRPr="006C43A1">
          <w:rPr>
            <w:rStyle w:val="Hyperlink"/>
            <w:sz w:val="24"/>
            <w:szCs w:val="24"/>
          </w:rPr>
          <w:t xml:space="preserve">Verbal Consent under GDPR - </w:t>
        </w:r>
        <w:proofErr w:type="spellStart"/>
        <w:r w:rsidRPr="006C43A1">
          <w:rPr>
            <w:rStyle w:val="Hyperlink"/>
            <w:sz w:val="24"/>
            <w:szCs w:val="24"/>
          </w:rPr>
          <w:t>Clarip</w:t>
        </w:r>
        <w:proofErr w:type="spellEnd"/>
      </w:hyperlink>
      <w:r>
        <w:rPr>
          <w:sz w:val="24"/>
          <w:szCs w:val="24"/>
        </w:rPr>
        <w:br/>
        <w:t>(Accessed: 17</w:t>
      </w:r>
      <w:r w:rsidRPr="006C43A1">
        <w:rPr>
          <w:sz w:val="24"/>
          <w:szCs w:val="24"/>
          <w:vertAlign w:val="superscript"/>
        </w:rPr>
        <w:t>th</w:t>
      </w:r>
      <w:r>
        <w:rPr>
          <w:sz w:val="24"/>
          <w:szCs w:val="24"/>
        </w:rPr>
        <w:t xml:space="preserve"> May 2022)</w:t>
      </w:r>
    </w:p>
    <w:p w14:paraId="2B5035AF" w14:textId="77777777" w:rsidR="00A95D9C" w:rsidRDefault="00A95D9C" w:rsidP="00A95D9C">
      <w:pPr>
        <w:jc w:val="both"/>
        <w:rPr>
          <w:sz w:val="24"/>
          <w:szCs w:val="24"/>
        </w:rPr>
      </w:pPr>
    </w:p>
    <w:p w14:paraId="3F284AAC" w14:textId="77777777" w:rsidR="00A95D9C" w:rsidRDefault="00A95D9C" w:rsidP="00A95D9C">
      <w:pPr>
        <w:jc w:val="both"/>
        <w:rPr>
          <w:sz w:val="24"/>
          <w:szCs w:val="24"/>
        </w:rPr>
      </w:pPr>
      <w:r>
        <w:rPr>
          <w:sz w:val="24"/>
          <w:szCs w:val="24"/>
        </w:rPr>
        <w:t>Crawford, K. (2011), ‘Inter-Professional Collaboration in Social Work Practice’, University of Lincoln, SAGE publications, pp.99, (Online)</w:t>
      </w:r>
      <w:proofErr w:type="gramStart"/>
      <w:r>
        <w:rPr>
          <w:sz w:val="24"/>
          <w:szCs w:val="24"/>
        </w:rPr>
        <w:t>,</w:t>
      </w:r>
      <w:proofErr w:type="gramEnd"/>
      <w:r>
        <w:rPr>
          <w:sz w:val="24"/>
          <w:szCs w:val="24"/>
        </w:rPr>
        <w:br/>
        <w:t xml:space="preserve">Available at: </w:t>
      </w:r>
      <w:hyperlink r:id="rId18" w:history="1">
        <w:proofErr w:type="spellStart"/>
        <w:r w:rsidRPr="00B37A4D">
          <w:rPr>
            <w:rStyle w:val="Hyperlink"/>
            <w:sz w:val="24"/>
            <w:szCs w:val="24"/>
          </w:rPr>
          <w:t>Interprofessional</w:t>
        </w:r>
        <w:proofErr w:type="spellEnd"/>
        <w:r w:rsidRPr="00B37A4D">
          <w:rPr>
            <w:rStyle w:val="Hyperlink"/>
            <w:sz w:val="24"/>
            <w:szCs w:val="24"/>
          </w:rPr>
          <w:t xml:space="preserve"> Collaboration in Social Work Practice | SAGE Publications Ltd</w:t>
        </w:r>
      </w:hyperlink>
    </w:p>
    <w:p w14:paraId="07C588FF" w14:textId="77777777" w:rsidR="00A95D9C" w:rsidRDefault="00A95D9C" w:rsidP="00A95D9C">
      <w:pPr>
        <w:jc w:val="both"/>
        <w:rPr>
          <w:sz w:val="24"/>
          <w:szCs w:val="24"/>
        </w:rPr>
      </w:pPr>
      <w:r>
        <w:rPr>
          <w:sz w:val="24"/>
          <w:szCs w:val="24"/>
        </w:rPr>
        <w:t>(Accessed: 21</w:t>
      </w:r>
      <w:r w:rsidRPr="00B37A4D">
        <w:rPr>
          <w:sz w:val="24"/>
          <w:szCs w:val="24"/>
          <w:vertAlign w:val="superscript"/>
        </w:rPr>
        <w:t>st</w:t>
      </w:r>
      <w:r>
        <w:rPr>
          <w:sz w:val="24"/>
          <w:szCs w:val="24"/>
        </w:rPr>
        <w:t xml:space="preserve"> May 2022)</w:t>
      </w:r>
    </w:p>
    <w:p w14:paraId="40255051" w14:textId="77777777" w:rsidR="00A95D9C" w:rsidRDefault="00A95D9C" w:rsidP="00A95D9C">
      <w:pPr>
        <w:jc w:val="both"/>
        <w:rPr>
          <w:sz w:val="24"/>
          <w:szCs w:val="24"/>
        </w:rPr>
      </w:pPr>
    </w:p>
    <w:p w14:paraId="7286F74F" w14:textId="77777777" w:rsidR="00A95D9C" w:rsidRDefault="00A95D9C" w:rsidP="00A95D9C">
      <w:pPr>
        <w:jc w:val="both"/>
        <w:rPr>
          <w:sz w:val="24"/>
          <w:szCs w:val="24"/>
        </w:rPr>
      </w:pPr>
      <w:r>
        <w:rPr>
          <w:sz w:val="24"/>
          <w:szCs w:val="24"/>
        </w:rPr>
        <w:t>Driscoll, J. (2007), ‘Driscoll’s What Model’, in ‘Reflective Practice Toolkit’, University of Cambridge, (Online)</w:t>
      </w:r>
      <w:r>
        <w:rPr>
          <w:sz w:val="24"/>
          <w:szCs w:val="24"/>
        </w:rPr>
        <w:br/>
      </w:r>
      <w:r>
        <w:rPr>
          <w:sz w:val="24"/>
          <w:szCs w:val="24"/>
        </w:rPr>
        <w:lastRenderedPageBreak/>
        <w:t xml:space="preserve">Available at: </w:t>
      </w:r>
      <w:hyperlink r:id="rId19" w:history="1">
        <w:r w:rsidRPr="00560F34">
          <w:rPr>
            <w:rStyle w:val="Hyperlink"/>
            <w:sz w:val="24"/>
            <w:szCs w:val="24"/>
          </w:rPr>
          <w:t>https://libguides.cam.ac.uk/reflectivepracticetoolkit/models</w:t>
        </w:r>
      </w:hyperlink>
      <w:r>
        <w:rPr>
          <w:sz w:val="24"/>
          <w:szCs w:val="24"/>
        </w:rPr>
        <w:br/>
        <w:t>(Accessed: 21</w:t>
      </w:r>
      <w:r w:rsidRPr="00147969">
        <w:rPr>
          <w:sz w:val="24"/>
          <w:szCs w:val="24"/>
          <w:vertAlign w:val="superscript"/>
        </w:rPr>
        <w:t>st</w:t>
      </w:r>
      <w:r>
        <w:rPr>
          <w:sz w:val="24"/>
          <w:szCs w:val="24"/>
        </w:rPr>
        <w:t xml:space="preserve"> November 2022)</w:t>
      </w:r>
    </w:p>
    <w:p w14:paraId="3ECA8145" w14:textId="77777777" w:rsidR="00A95D9C" w:rsidRDefault="00A95D9C" w:rsidP="00A95D9C">
      <w:pPr>
        <w:jc w:val="both"/>
        <w:rPr>
          <w:sz w:val="24"/>
          <w:szCs w:val="24"/>
        </w:rPr>
      </w:pPr>
    </w:p>
    <w:p w14:paraId="79CDF95F" w14:textId="77777777" w:rsidR="00A95D9C" w:rsidRDefault="00A95D9C" w:rsidP="00A95D9C">
      <w:pPr>
        <w:jc w:val="both"/>
        <w:rPr>
          <w:sz w:val="24"/>
          <w:szCs w:val="24"/>
        </w:rPr>
      </w:pPr>
      <w:r>
        <w:rPr>
          <w:sz w:val="24"/>
          <w:szCs w:val="24"/>
        </w:rPr>
        <w:t>Equality and Human Rights Commission (2017), ‘What is the European Convention on Human Rights?</w:t>
      </w:r>
      <w:proofErr w:type="gramStart"/>
      <w:r>
        <w:rPr>
          <w:sz w:val="24"/>
          <w:szCs w:val="24"/>
        </w:rPr>
        <w:t>’,</w:t>
      </w:r>
      <w:proofErr w:type="gramEnd"/>
      <w:r>
        <w:rPr>
          <w:sz w:val="24"/>
          <w:szCs w:val="24"/>
        </w:rPr>
        <w:t xml:space="preserve"> in What are human rights?, (Online)</w:t>
      </w:r>
      <w:r>
        <w:rPr>
          <w:sz w:val="24"/>
          <w:szCs w:val="24"/>
        </w:rPr>
        <w:br/>
        <w:t xml:space="preserve">Available at: </w:t>
      </w:r>
      <w:hyperlink r:id="rId20" w:anchor=":~:text=The%20Convention%20secures%3A%201%20the%20right%20to%20life,and%20private%20life%20%28Article%208%29%20More%20items...%20" w:history="1">
        <w:r w:rsidRPr="008C07F9">
          <w:rPr>
            <w:rStyle w:val="Hyperlink"/>
            <w:sz w:val="24"/>
            <w:szCs w:val="24"/>
          </w:rPr>
          <w:t>What is the European Convention on Human Rights? | Equality and Human Rights Commission (equalityhumanrights.com</w:t>
        </w:r>
        <w:proofErr w:type="gramStart"/>
        <w:r w:rsidRPr="008C07F9">
          <w:rPr>
            <w:rStyle w:val="Hyperlink"/>
            <w:sz w:val="24"/>
            <w:szCs w:val="24"/>
          </w:rPr>
          <w:t>)</w:t>
        </w:r>
        <w:proofErr w:type="gramEnd"/>
      </w:hyperlink>
      <w:r>
        <w:rPr>
          <w:sz w:val="24"/>
          <w:szCs w:val="24"/>
        </w:rPr>
        <w:br/>
        <w:t>(Accessed: 19</w:t>
      </w:r>
      <w:r w:rsidRPr="002108BC">
        <w:rPr>
          <w:sz w:val="24"/>
          <w:szCs w:val="24"/>
          <w:vertAlign w:val="superscript"/>
        </w:rPr>
        <w:t>th</w:t>
      </w:r>
      <w:r>
        <w:rPr>
          <w:sz w:val="24"/>
          <w:szCs w:val="24"/>
        </w:rPr>
        <w:t xml:space="preserve"> October 2022)</w:t>
      </w:r>
    </w:p>
    <w:p w14:paraId="6DE4B263" w14:textId="77777777" w:rsidR="00A95D9C" w:rsidRDefault="00A95D9C" w:rsidP="00A95D9C">
      <w:pPr>
        <w:jc w:val="both"/>
        <w:rPr>
          <w:sz w:val="24"/>
          <w:szCs w:val="24"/>
        </w:rPr>
      </w:pPr>
    </w:p>
    <w:p w14:paraId="799C69FC" w14:textId="77777777" w:rsidR="00A95D9C" w:rsidRDefault="00A95D9C" w:rsidP="00A95D9C">
      <w:pPr>
        <w:jc w:val="both"/>
        <w:rPr>
          <w:sz w:val="24"/>
          <w:szCs w:val="24"/>
        </w:rPr>
      </w:pPr>
      <w:r>
        <w:rPr>
          <w:sz w:val="24"/>
          <w:szCs w:val="24"/>
        </w:rPr>
        <w:t xml:space="preserve">Ferguson, H. (2011), ‘Using Good Authority: working with resistance and involuntary clients’, in K315 Readings Milton Keynes, The Open University, </w:t>
      </w:r>
      <w:proofErr w:type="gramStart"/>
      <w:r>
        <w:rPr>
          <w:sz w:val="24"/>
          <w:szCs w:val="24"/>
        </w:rPr>
        <w:t>pp</w:t>
      </w:r>
      <w:proofErr w:type="gramEnd"/>
      <w:r>
        <w:rPr>
          <w:sz w:val="24"/>
          <w:szCs w:val="24"/>
        </w:rPr>
        <w:t>. 72-85</w:t>
      </w:r>
    </w:p>
    <w:p w14:paraId="009AE9A7" w14:textId="77777777" w:rsidR="00A95D9C" w:rsidRDefault="00A95D9C" w:rsidP="00A95D9C">
      <w:pPr>
        <w:jc w:val="both"/>
        <w:rPr>
          <w:sz w:val="24"/>
          <w:szCs w:val="24"/>
        </w:rPr>
      </w:pPr>
    </w:p>
    <w:p w14:paraId="52025DF2" w14:textId="77777777" w:rsidR="00A95D9C" w:rsidRDefault="00A95D9C" w:rsidP="00A95D9C">
      <w:pPr>
        <w:jc w:val="both"/>
        <w:rPr>
          <w:sz w:val="24"/>
          <w:szCs w:val="24"/>
        </w:rPr>
      </w:pPr>
      <w:r>
        <w:rPr>
          <w:sz w:val="24"/>
          <w:szCs w:val="24"/>
        </w:rPr>
        <w:t>Gardner, A. (2013), ‘Person-Centred Practice’, in Davies, M. (</w:t>
      </w:r>
      <w:proofErr w:type="spellStart"/>
      <w:proofErr w:type="gramStart"/>
      <w:r>
        <w:rPr>
          <w:sz w:val="24"/>
          <w:szCs w:val="24"/>
        </w:rPr>
        <w:t>eds</w:t>
      </w:r>
      <w:proofErr w:type="spellEnd"/>
      <w:proofErr w:type="gramEnd"/>
      <w:r>
        <w:rPr>
          <w:sz w:val="24"/>
          <w:szCs w:val="24"/>
        </w:rPr>
        <w:t>) The Blackwell Companion to Social Work, 4</w:t>
      </w:r>
      <w:r w:rsidRPr="005F7FB0">
        <w:rPr>
          <w:sz w:val="24"/>
          <w:szCs w:val="24"/>
          <w:vertAlign w:val="superscript"/>
        </w:rPr>
        <w:t>th</w:t>
      </w:r>
      <w:r>
        <w:rPr>
          <w:sz w:val="24"/>
          <w:szCs w:val="24"/>
        </w:rPr>
        <w:t xml:space="preserve"> </w:t>
      </w:r>
      <w:proofErr w:type="spellStart"/>
      <w:r>
        <w:rPr>
          <w:sz w:val="24"/>
          <w:szCs w:val="24"/>
        </w:rPr>
        <w:t>edn</w:t>
      </w:r>
      <w:proofErr w:type="spellEnd"/>
      <w:r>
        <w:rPr>
          <w:sz w:val="24"/>
          <w:szCs w:val="24"/>
        </w:rPr>
        <w:t>, Chichester, Wiley-Blackwell, pp. 459-462</w:t>
      </w:r>
    </w:p>
    <w:p w14:paraId="3FDAE22F" w14:textId="77777777" w:rsidR="00A95D9C" w:rsidRDefault="00A95D9C" w:rsidP="00A95D9C">
      <w:pPr>
        <w:jc w:val="both"/>
        <w:rPr>
          <w:sz w:val="24"/>
          <w:szCs w:val="24"/>
        </w:rPr>
      </w:pPr>
    </w:p>
    <w:p w14:paraId="4B23FF23" w14:textId="77777777" w:rsidR="00A95D9C" w:rsidRDefault="00A95D9C" w:rsidP="00A95D9C">
      <w:pPr>
        <w:jc w:val="both"/>
        <w:rPr>
          <w:sz w:val="24"/>
          <w:szCs w:val="24"/>
        </w:rPr>
      </w:pPr>
      <w:proofErr w:type="spellStart"/>
      <w:r>
        <w:rPr>
          <w:sz w:val="24"/>
          <w:szCs w:val="24"/>
        </w:rPr>
        <w:t>Glaister</w:t>
      </w:r>
      <w:proofErr w:type="spellEnd"/>
      <w:r>
        <w:rPr>
          <w:sz w:val="24"/>
          <w:szCs w:val="24"/>
        </w:rPr>
        <w:t>, A. (2008) ‘Introducing critical practice’, K315 Readings, Milton Keynes, The Open University, pp. 96-117</w:t>
      </w:r>
    </w:p>
    <w:p w14:paraId="3EFFC84B" w14:textId="77777777" w:rsidR="00A95D9C" w:rsidRDefault="00A95D9C" w:rsidP="00A95D9C">
      <w:pPr>
        <w:jc w:val="both"/>
        <w:rPr>
          <w:sz w:val="24"/>
          <w:szCs w:val="24"/>
        </w:rPr>
      </w:pPr>
    </w:p>
    <w:p w14:paraId="75B3B245" w14:textId="77777777" w:rsidR="00A95D9C" w:rsidRDefault="00A95D9C" w:rsidP="00A95D9C">
      <w:pPr>
        <w:jc w:val="both"/>
        <w:rPr>
          <w:sz w:val="24"/>
          <w:szCs w:val="24"/>
        </w:rPr>
      </w:pPr>
      <w:r>
        <w:rPr>
          <w:sz w:val="24"/>
          <w:szCs w:val="24"/>
        </w:rPr>
        <w:t>GOV.UK (2022), ‘Mental Capacity (Amendment) Act 2019: Liberty Protection Safeguards (LPS), (Online).</w:t>
      </w:r>
      <w:r>
        <w:rPr>
          <w:sz w:val="24"/>
          <w:szCs w:val="24"/>
        </w:rPr>
        <w:br/>
        <w:t>Available at:</w:t>
      </w:r>
      <w:r w:rsidRPr="00CD0310">
        <w:t xml:space="preserve"> </w:t>
      </w:r>
      <w:hyperlink r:id="rId21" w:history="1">
        <w:r w:rsidRPr="00CD0310">
          <w:rPr>
            <w:rStyle w:val="Hyperlink"/>
            <w:sz w:val="24"/>
            <w:szCs w:val="24"/>
          </w:rPr>
          <w:t>Mental Capacity (Amendment) Act 2019: Liberty Protection Safeguards (LPS) - GOV.UK (www.gov.uk)</w:t>
        </w:r>
      </w:hyperlink>
      <w:r>
        <w:rPr>
          <w:sz w:val="24"/>
          <w:szCs w:val="24"/>
        </w:rPr>
        <w:br/>
        <w:t>(Accessed: 13</w:t>
      </w:r>
      <w:r w:rsidRPr="00CD0310">
        <w:rPr>
          <w:sz w:val="24"/>
          <w:szCs w:val="24"/>
          <w:vertAlign w:val="superscript"/>
        </w:rPr>
        <w:t>th</w:t>
      </w:r>
      <w:r>
        <w:rPr>
          <w:sz w:val="24"/>
          <w:szCs w:val="24"/>
        </w:rPr>
        <w:t xml:space="preserve"> July 2022)</w:t>
      </w:r>
    </w:p>
    <w:p w14:paraId="09CAF6C8" w14:textId="77777777" w:rsidR="00A95D9C" w:rsidRDefault="00A95D9C" w:rsidP="00A95D9C">
      <w:pPr>
        <w:jc w:val="both"/>
        <w:rPr>
          <w:sz w:val="24"/>
          <w:szCs w:val="24"/>
        </w:rPr>
      </w:pPr>
    </w:p>
    <w:p w14:paraId="4A6A17EB" w14:textId="77777777" w:rsidR="00A95D9C" w:rsidRDefault="00A95D9C" w:rsidP="00A95D9C">
      <w:pPr>
        <w:jc w:val="both"/>
        <w:rPr>
          <w:sz w:val="24"/>
          <w:szCs w:val="24"/>
        </w:rPr>
      </w:pPr>
      <w:r>
        <w:rPr>
          <w:sz w:val="24"/>
          <w:szCs w:val="24"/>
        </w:rPr>
        <w:t xml:space="preserve">Grant, L. and </w:t>
      </w:r>
      <w:proofErr w:type="spellStart"/>
      <w:r>
        <w:rPr>
          <w:sz w:val="24"/>
          <w:szCs w:val="24"/>
        </w:rPr>
        <w:t>Kinman</w:t>
      </w:r>
      <w:proofErr w:type="spellEnd"/>
      <w:r>
        <w:rPr>
          <w:sz w:val="24"/>
          <w:szCs w:val="24"/>
        </w:rPr>
        <w:t>, G. (2012), ‘Enhancing Wellbeing in Social Work Students: Building Resilience in the Next Generation’, Social Work Education, Vol.31(5), pp. 605-621, (Online)</w:t>
      </w:r>
      <w:r>
        <w:rPr>
          <w:sz w:val="24"/>
          <w:szCs w:val="24"/>
        </w:rPr>
        <w:br/>
        <w:t xml:space="preserve">Available at: </w:t>
      </w:r>
      <w:hyperlink r:id="rId22" w:history="1">
        <w:r w:rsidRPr="00560F34">
          <w:rPr>
            <w:rStyle w:val="Hyperlink"/>
            <w:sz w:val="24"/>
            <w:szCs w:val="24"/>
          </w:rPr>
          <w:t>https://www.researchgate.net/publication/232870527_Enhancing_Wellbeing_in_Social_Work_Students_Building_Resilience_in_the_Next_Generation</w:t>
        </w:r>
      </w:hyperlink>
      <w:r>
        <w:rPr>
          <w:sz w:val="24"/>
          <w:szCs w:val="24"/>
        </w:rPr>
        <w:br/>
        <w:t>(Accessed: 16</w:t>
      </w:r>
      <w:r w:rsidRPr="008B5071">
        <w:rPr>
          <w:sz w:val="24"/>
          <w:szCs w:val="24"/>
          <w:vertAlign w:val="superscript"/>
        </w:rPr>
        <w:t>th</w:t>
      </w:r>
      <w:r>
        <w:rPr>
          <w:sz w:val="24"/>
          <w:szCs w:val="24"/>
        </w:rPr>
        <w:t xml:space="preserve"> March 2022)</w:t>
      </w:r>
    </w:p>
    <w:p w14:paraId="6324743A" w14:textId="77777777" w:rsidR="00A95D9C" w:rsidRDefault="00A95D9C" w:rsidP="00A95D9C">
      <w:pPr>
        <w:jc w:val="both"/>
        <w:rPr>
          <w:sz w:val="24"/>
          <w:szCs w:val="24"/>
        </w:rPr>
      </w:pPr>
    </w:p>
    <w:p w14:paraId="088BB774" w14:textId="77777777" w:rsidR="00A95D9C" w:rsidRDefault="00A95D9C" w:rsidP="00A95D9C">
      <w:pPr>
        <w:jc w:val="both"/>
        <w:rPr>
          <w:sz w:val="24"/>
          <w:szCs w:val="24"/>
        </w:rPr>
      </w:pPr>
      <w:r>
        <w:rPr>
          <w:sz w:val="24"/>
          <w:szCs w:val="24"/>
        </w:rPr>
        <w:t xml:space="preserve">Griffith, R. (2015), ‘What is </w:t>
      </w:r>
      <w:proofErr w:type="spellStart"/>
      <w:r>
        <w:rPr>
          <w:sz w:val="24"/>
          <w:szCs w:val="24"/>
        </w:rPr>
        <w:t>Gillick</w:t>
      </w:r>
      <w:proofErr w:type="spellEnd"/>
      <w:r>
        <w:rPr>
          <w:sz w:val="24"/>
          <w:szCs w:val="24"/>
        </w:rPr>
        <w:t xml:space="preserve"> competence?</w:t>
      </w:r>
      <w:proofErr w:type="gramStart"/>
      <w:r>
        <w:rPr>
          <w:sz w:val="24"/>
          <w:szCs w:val="24"/>
        </w:rPr>
        <w:t>’,</w:t>
      </w:r>
      <w:proofErr w:type="gramEnd"/>
      <w:r>
        <w:rPr>
          <w:sz w:val="24"/>
          <w:szCs w:val="24"/>
        </w:rPr>
        <w:t xml:space="preserve"> Human Vaccines &amp; </w:t>
      </w:r>
      <w:proofErr w:type="spellStart"/>
      <w:r>
        <w:rPr>
          <w:sz w:val="24"/>
          <w:szCs w:val="24"/>
        </w:rPr>
        <w:t>Immunotherapeutics</w:t>
      </w:r>
      <w:proofErr w:type="spellEnd"/>
      <w:r>
        <w:rPr>
          <w:sz w:val="24"/>
          <w:szCs w:val="24"/>
        </w:rPr>
        <w:t>, Vol.12(1), pp. 244-247, (Online)</w:t>
      </w:r>
      <w:r>
        <w:rPr>
          <w:sz w:val="24"/>
          <w:szCs w:val="24"/>
        </w:rPr>
        <w:br/>
      </w:r>
      <w:proofErr w:type="spellStart"/>
      <w:r>
        <w:rPr>
          <w:sz w:val="24"/>
          <w:szCs w:val="24"/>
        </w:rPr>
        <w:t>Aailable</w:t>
      </w:r>
      <w:proofErr w:type="spellEnd"/>
      <w:r>
        <w:rPr>
          <w:sz w:val="24"/>
          <w:szCs w:val="24"/>
        </w:rPr>
        <w:t xml:space="preserve"> at:  </w:t>
      </w:r>
      <w:hyperlink r:id="rId23" w:anchor=":~:text=Gillick%20competence%20is%20a%20functional%20ability%20to%20make,is%20not%20competent%20to%20make%20that%20particular%20decision." w:history="1">
        <w:r w:rsidRPr="00DA2E8D">
          <w:rPr>
            <w:rStyle w:val="Hyperlink"/>
            <w:sz w:val="24"/>
            <w:szCs w:val="24"/>
          </w:rPr>
          <w:t xml:space="preserve">What is </w:t>
        </w:r>
        <w:proofErr w:type="spellStart"/>
        <w:r w:rsidRPr="00DA2E8D">
          <w:rPr>
            <w:rStyle w:val="Hyperlink"/>
            <w:sz w:val="24"/>
            <w:szCs w:val="24"/>
          </w:rPr>
          <w:t>Gillick</w:t>
        </w:r>
        <w:proofErr w:type="spellEnd"/>
        <w:r w:rsidRPr="00DA2E8D">
          <w:rPr>
            <w:rStyle w:val="Hyperlink"/>
            <w:sz w:val="24"/>
            <w:szCs w:val="24"/>
          </w:rPr>
          <w:t xml:space="preserve"> competence? - PMC (nih.gov</w:t>
        </w:r>
        <w:proofErr w:type="gramStart"/>
        <w:r w:rsidRPr="00DA2E8D">
          <w:rPr>
            <w:rStyle w:val="Hyperlink"/>
            <w:sz w:val="24"/>
            <w:szCs w:val="24"/>
          </w:rPr>
          <w:t>)</w:t>
        </w:r>
        <w:proofErr w:type="gramEnd"/>
      </w:hyperlink>
      <w:r>
        <w:rPr>
          <w:sz w:val="24"/>
          <w:szCs w:val="24"/>
        </w:rPr>
        <w:br/>
        <w:t>(Accessed: 22</w:t>
      </w:r>
      <w:r w:rsidRPr="00DA2E8D">
        <w:rPr>
          <w:sz w:val="24"/>
          <w:szCs w:val="24"/>
          <w:vertAlign w:val="superscript"/>
        </w:rPr>
        <w:t>nd</w:t>
      </w:r>
      <w:r>
        <w:rPr>
          <w:sz w:val="24"/>
          <w:szCs w:val="24"/>
        </w:rPr>
        <w:t xml:space="preserve"> October 2022)</w:t>
      </w:r>
    </w:p>
    <w:p w14:paraId="7309A392" w14:textId="77777777" w:rsidR="00A95D9C" w:rsidRDefault="00A95D9C" w:rsidP="00A95D9C">
      <w:pPr>
        <w:jc w:val="both"/>
        <w:rPr>
          <w:sz w:val="24"/>
          <w:szCs w:val="24"/>
        </w:rPr>
      </w:pPr>
    </w:p>
    <w:p w14:paraId="53D50E5A" w14:textId="77777777" w:rsidR="00A95D9C" w:rsidRDefault="00A95D9C" w:rsidP="00A95D9C">
      <w:pPr>
        <w:jc w:val="both"/>
        <w:rPr>
          <w:sz w:val="24"/>
          <w:szCs w:val="24"/>
        </w:rPr>
      </w:pPr>
      <w:r>
        <w:rPr>
          <w:sz w:val="24"/>
          <w:szCs w:val="24"/>
        </w:rPr>
        <w:t>Howe, D. (2013), ‘Attachment Theory’, in Davies, M. (</w:t>
      </w:r>
      <w:proofErr w:type="spellStart"/>
      <w:proofErr w:type="gramStart"/>
      <w:r>
        <w:rPr>
          <w:sz w:val="24"/>
          <w:szCs w:val="24"/>
        </w:rPr>
        <w:t>eds</w:t>
      </w:r>
      <w:proofErr w:type="spellEnd"/>
      <w:proofErr w:type="gramEnd"/>
      <w:r>
        <w:rPr>
          <w:sz w:val="24"/>
          <w:szCs w:val="24"/>
        </w:rPr>
        <w:t>) The Blackwell Companion to Social Work, 4</w:t>
      </w:r>
      <w:r w:rsidRPr="00F80B21">
        <w:rPr>
          <w:sz w:val="24"/>
          <w:szCs w:val="24"/>
          <w:vertAlign w:val="superscript"/>
        </w:rPr>
        <w:t>th</w:t>
      </w:r>
      <w:r>
        <w:rPr>
          <w:sz w:val="24"/>
          <w:szCs w:val="24"/>
        </w:rPr>
        <w:t xml:space="preserve"> </w:t>
      </w:r>
      <w:proofErr w:type="spellStart"/>
      <w:r>
        <w:rPr>
          <w:sz w:val="24"/>
          <w:szCs w:val="24"/>
        </w:rPr>
        <w:t>edn</w:t>
      </w:r>
      <w:proofErr w:type="spellEnd"/>
      <w:r>
        <w:rPr>
          <w:sz w:val="24"/>
          <w:szCs w:val="24"/>
        </w:rPr>
        <w:t>, Chichester, Wiley-Blackwell, pp.417-419</w:t>
      </w:r>
    </w:p>
    <w:p w14:paraId="2F946558" w14:textId="77777777" w:rsidR="00A95D9C" w:rsidRDefault="00A95D9C" w:rsidP="00A95D9C">
      <w:pPr>
        <w:jc w:val="both"/>
        <w:rPr>
          <w:sz w:val="24"/>
          <w:szCs w:val="24"/>
        </w:rPr>
      </w:pPr>
    </w:p>
    <w:p w14:paraId="6B00A1DB" w14:textId="77777777" w:rsidR="00A95D9C" w:rsidRDefault="00A95D9C" w:rsidP="00A95D9C">
      <w:pPr>
        <w:jc w:val="both"/>
        <w:rPr>
          <w:sz w:val="24"/>
          <w:szCs w:val="24"/>
        </w:rPr>
      </w:pPr>
      <w:r>
        <w:rPr>
          <w:sz w:val="24"/>
          <w:szCs w:val="24"/>
        </w:rPr>
        <w:t>Hughes, J. (2010), ‘The Role of Supervision in Social Work: A critical analysis’, in Critical Social Thinking: Policy and Practice, School of Applied Social Studies, University College Cork, Ireland, Vol.2, pp. 59-77, (Online),</w:t>
      </w:r>
      <w:r>
        <w:rPr>
          <w:sz w:val="24"/>
          <w:szCs w:val="24"/>
        </w:rPr>
        <w:br/>
        <w:t xml:space="preserve">Available at: </w:t>
      </w:r>
      <w:hyperlink r:id="rId24" w:anchor=":~:text=This%20research%20explores%20the%20role%20of%20supervision%20in,personal%20development%20and%20growth%20as%20a%20social%20worker." w:history="1">
        <w:r w:rsidRPr="009D204E">
          <w:rPr>
            <w:rStyle w:val="Hyperlink"/>
            <w:sz w:val="24"/>
            <w:szCs w:val="24"/>
          </w:rPr>
          <w:t>Microsoft Word - Jeanne Hughes Temp.doc (ucc.ie)</w:t>
        </w:r>
      </w:hyperlink>
      <w:r>
        <w:rPr>
          <w:sz w:val="24"/>
          <w:szCs w:val="24"/>
        </w:rPr>
        <w:br/>
        <w:t>(Accessed: 21</w:t>
      </w:r>
      <w:r w:rsidRPr="009D204E">
        <w:rPr>
          <w:sz w:val="24"/>
          <w:szCs w:val="24"/>
          <w:vertAlign w:val="superscript"/>
        </w:rPr>
        <w:t>st</w:t>
      </w:r>
      <w:r>
        <w:rPr>
          <w:sz w:val="24"/>
          <w:szCs w:val="24"/>
        </w:rPr>
        <w:t xml:space="preserve"> November 2022)</w:t>
      </w:r>
    </w:p>
    <w:p w14:paraId="124E33F1" w14:textId="77777777" w:rsidR="00A95D9C" w:rsidRDefault="00A95D9C" w:rsidP="00A95D9C">
      <w:pPr>
        <w:jc w:val="both"/>
        <w:rPr>
          <w:sz w:val="24"/>
          <w:szCs w:val="24"/>
        </w:rPr>
      </w:pPr>
    </w:p>
    <w:p w14:paraId="5D2B4EE2" w14:textId="77777777" w:rsidR="00A95D9C" w:rsidRDefault="00A95D9C" w:rsidP="00A95D9C">
      <w:pPr>
        <w:jc w:val="both"/>
        <w:rPr>
          <w:sz w:val="24"/>
          <w:szCs w:val="24"/>
        </w:rPr>
      </w:pPr>
      <w:r>
        <w:rPr>
          <w:sz w:val="24"/>
          <w:szCs w:val="24"/>
        </w:rPr>
        <w:lastRenderedPageBreak/>
        <w:t>Human Rights Act 1998, Legislation, (Online</w:t>
      </w:r>
      <w:proofErr w:type="gramStart"/>
      <w:r>
        <w:rPr>
          <w:sz w:val="24"/>
          <w:szCs w:val="24"/>
        </w:rPr>
        <w:t>)</w:t>
      </w:r>
      <w:proofErr w:type="gramEnd"/>
      <w:r>
        <w:rPr>
          <w:sz w:val="24"/>
          <w:szCs w:val="24"/>
        </w:rPr>
        <w:br/>
        <w:t xml:space="preserve">Available at: </w:t>
      </w:r>
      <w:hyperlink r:id="rId25" w:history="1">
        <w:r w:rsidRPr="008C07F9">
          <w:rPr>
            <w:rStyle w:val="Hyperlink"/>
            <w:sz w:val="24"/>
            <w:szCs w:val="24"/>
          </w:rPr>
          <w:t>Human Rights Act 1998 (legislation.gov.uk)</w:t>
        </w:r>
      </w:hyperlink>
      <w:r>
        <w:rPr>
          <w:sz w:val="24"/>
          <w:szCs w:val="24"/>
        </w:rPr>
        <w:br/>
        <w:t>(Accessed: 13</w:t>
      </w:r>
      <w:r w:rsidRPr="008C07F9">
        <w:rPr>
          <w:sz w:val="24"/>
          <w:szCs w:val="24"/>
          <w:vertAlign w:val="superscript"/>
        </w:rPr>
        <w:t>th</w:t>
      </w:r>
      <w:r>
        <w:rPr>
          <w:sz w:val="24"/>
          <w:szCs w:val="24"/>
        </w:rPr>
        <w:t xml:space="preserve"> July 2022)</w:t>
      </w:r>
    </w:p>
    <w:p w14:paraId="617E25FE" w14:textId="77777777" w:rsidR="00A95D9C" w:rsidRDefault="00A95D9C" w:rsidP="00A95D9C">
      <w:pPr>
        <w:jc w:val="both"/>
        <w:rPr>
          <w:sz w:val="24"/>
          <w:szCs w:val="24"/>
        </w:rPr>
      </w:pPr>
    </w:p>
    <w:p w14:paraId="3F845EB6" w14:textId="77777777" w:rsidR="00A95D9C" w:rsidRDefault="00A95D9C" w:rsidP="00A95D9C">
      <w:pPr>
        <w:jc w:val="both"/>
        <w:rPr>
          <w:sz w:val="24"/>
          <w:szCs w:val="24"/>
        </w:rPr>
      </w:pPr>
      <w:r>
        <w:rPr>
          <w:sz w:val="24"/>
          <w:szCs w:val="24"/>
        </w:rPr>
        <w:t>Hutchinson, A. (2013), ‘Strengths-Based/Resilience Theory’, in Davies, M. (</w:t>
      </w:r>
      <w:proofErr w:type="spellStart"/>
      <w:proofErr w:type="gramStart"/>
      <w:r>
        <w:rPr>
          <w:sz w:val="24"/>
          <w:szCs w:val="24"/>
        </w:rPr>
        <w:t>eds</w:t>
      </w:r>
      <w:proofErr w:type="spellEnd"/>
      <w:proofErr w:type="gramEnd"/>
      <w:r>
        <w:rPr>
          <w:sz w:val="24"/>
          <w:szCs w:val="24"/>
        </w:rPr>
        <w:t>) The Blackwell Companion to Social Work, 4</w:t>
      </w:r>
      <w:r w:rsidRPr="00F80B21">
        <w:rPr>
          <w:sz w:val="24"/>
          <w:szCs w:val="24"/>
          <w:vertAlign w:val="superscript"/>
        </w:rPr>
        <w:t>th</w:t>
      </w:r>
      <w:r>
        <w:rPr>
          <w:sz w:val="24"/>
          <w:szCs w:val="24"/>
        </w:rPr>
        <w:t xml:space="preserve"> </w:t>
      </w:r>
      <w:proofErr w:type="spellStart"/>
      <w:r>
        <w:rPr>
          <w:sz w:val="24"/>
          <w:szCs w:val="24"/>
        </w:rPr>
        <w:t>edn</w:t>
      </w:r>
      <w:proofErr w:type="spellEnd"/>
      <w:r>
        <w:rPr>
          <w:sz w:val="24"/>
          <w:szCs w:val="24"/>
        </w:rPr>
        <w:t>, Chichester, Wiley-Blackwell, pp.484-487</w:t>
      </w:r>
    </w:p>
    <w:p w14:paraId="54323300" w14:textId="77777777" w:rsidR="00A95D9C" w:rsidRDefault="00A95D9C" w:rsidP="00A95D9C">
      <w:pPr>
        <w:jc w:val="both"/>
        <w:rPr>
          <w:sz w:val="24"/>
          <w:szCs w:val="24"/>
        </w:rPr>
      </w:pPr>
    </w:p>
    <w:p w14:paraId="24DB5A66" w14:textId="77777777" w:rsidR="00A95D9C" w:rsidRPr="00137227" w:rsidRDefault="00A95D9C" w:rsidP="00A95D9C">
      <w:pPr>
        <w:jc w:val="both"/>
        <w:rPr>
          <w:color w:val="0000FF"/>
          <w:sz w:val="24"/>
          <w:szCs w:val="24"/>
          <w:u w:val="single"/>
        </w:rPr>
      </w:pPr>
      <w:r>
        <w:rPr>
          <w:sz w:val="24"/>
          <w:szCs w:val="24"/>
        </w:rPr>
        <w:t>Jasper, M. (2013), ‘ERA Cycle’, in Reflective Practice Toolkit, University of Cambridge, (Online</w:t>
      </w:r>
      <w:proofErr w:type="gramStart"/>
      <w:r>
        <w:rPr>
          <w:sz w:val="24"/>
          <w:szCs w:val="24"/>
        </w:rPr>
        <w:t>)</w:t>
      </w:r>
      <w:proofErr w:type="gramEnd"/>
      <w:r>
        <w:rPr>
          <w:sz w:val="24"/>
          <w:szCs w:val="24"/>
        </w:rPr>
        <w:br/>
        <w:t xml:space="preserve">Available at: </w:t>
      </w:r>
      <w:hyperlink r:id="rId26" w:history="1">
        <w:r w:rsidRPr="00560F34">
          <w:rPr>
            <w:rStyle w:val="Hyperlink"/>
            <w:sz w:val="24"/>
            <w:szCs w:val="24"/>
          </w:rPr>
          <w:t>https://libguides.cam.ac.uk/reflectivepracticetoolkit/models</w:t>
        </w:r>
      </w:hyperlink>
    </w:p>
    <w:p w14:paraId="0E27B4E7" w14:textId="77777777" w:rsidR="00A95D9C" w:rsidRDefault="00A95D9C" w:rsidP="00A95D9C">
      <w:pPr>
        <w:jc w:val="both"/>
        <w:rPr>
          <w:sz w:val="24"/>
          <w:szCs w:val="24"/>
        </w:rPr>
      </w:pPr>
      <w:r>
        <w:rPr>
          <w:sz w:val="24"/>
          <w:szCs w:val="24"/>
        </w:rPr>
        <w:t>(Accessed: 21</w:t>
      </w:r>
      <w:r w:rsidRPr="00137227">
        <w:rPr>
          <w:sz w:val="24"/>
          <w:szCs w:val="24"/>
          <w:vertAlign w:val="superscript"/>
        </w:rPr>
        <w:t>st</w:t>
      </w:r>
      <w:r>
        <w:rPr>
          <w:sz w:val="24"/>
          <w:szCs w:val="24"/>
        </w:rPr>
        <w:t xml:space="preserve"> May 2022)</w:t>
      </w:r>
    </w:p>
    <w:p w14:paraId="2453BE16" w14:textId="77777777" w:rsidR="00A95D9C" w:rsidRDefault="00A95D9C" w:rsidP="00A95D9C">
      <w:pPr>
        <w:jc w:val="both"/>
        <w:rPr>
          <w:sz w:val="24"/>
          <w:szCs w:val="24"/>
        </w:rPr>
      </w:pPr>
    </w:p>
    <w:p w14:paraId="3BB0265D" w14:textId="77777777" w:rsidR="00A95D9C" w:rsidRDefault="00A95D9C" w:rsidP="00A95D9C">
      <w:pPr>
        <w:jc w:val="both"/>
        <w:rPr>
          <w:sz w:val="24"/>
          <w:szCs w:val="24"/>
        </w:rPr>
      </w:pPr>
      <w:r>
        <w:rPr>
          <w:sz w:val="24"/>
          <w:szCs w:val="24"/>
        </w:rPr>
        <w:t>Kolb, D.A. (1984), ‘Experiential Learning Cycle’, in Kolb’s Learning Styles and Experiential Learning Cycle, Simply Psychology, (Online).</w:t>
      </w:r>
      <w:r>
        <w:rPr>
          <w:sz w:val="24"/>
          <w:szCs w:val="24"/>
        </w:rPr>
        <w:br/>
        <w:t xml:space="preserve">Available at: </w:t>
      </w:r>
      <w:hyperlink r:id="rId27" w:history="1">
        <w:r w:rsidRPr="0086200A">
          <w:rPr>
            <w:rStyle w:val="Hyperlink"/>
            <w:sz w:val="24"/>
            <w:szCs w:val="24"/>
          </w:rPr>
          <w:t xml:space="preserve">Kolb's Learning Styles and Experiential Learning Cycle | Simply </w:t>
        </w:r>
        <w:proofErr w:type="gramStart"/>
        <w:r w:rsidRPr="0086200A">
          <w:rPr>
            <w:rStyle w:val="Hyperlink"/>
            <w:sz w:val="24"/>
            <w:szCs w:val="24"/>
          </w:rPr>
          <w:t>Psychology</w:t>
        </w:r>
        <w:proofErr w:type="gramEnd"/>
      </w:hyperlink>
      <w:r>
        <w:rPr>
          <w:sz w:val="24"/>
          <w:szCs w:val="24"/>
        </w:rPr>
        <w:br/>
        <w:t>(Accessed: 12</w:t>
      </w:r>
      <w:r w:rsidRPr="0086200A">
        <w:rPr>
          <w:sz w:val="24"/>
          <w:szCs w:val="24"/>
          <w:vertAlign w:val="superscript"/>
        </w:rPr>
        <w:t>th</w:t>
      </w:r>
      <w:r>
        <w:rPr>
          <w:sz w:val="24"/>
          <w:szCs w:val="24"/>
        </w:rPr>
        <w:t xml:space="preserve"> July 2022)</w:t>
      </w:r>
    </w:p>
    <w:p w14:paraId="6FBC857D" w14:textId="77777777" w:rsidR="00A95D9C" w:rsidRDefault="00A95D9C" w:rsidP="00A95D9C">
      <w:pPr>
        <w:jc w:val="both"/>
        <w:rPr>
          <w:sz w:val="24"/>
          <w:szCs w:val="24"/>
        </w:rPr>
      </w:pPr>
    </w:p>
    <w:p w14:paraId="2E5A0618" w14:textId="77777777" w:rsidR="00A95D9C" w:rsidRDefault="00A95D9C" w:rsidP="00A95D9C">
      <w:pPr>
        <w:jc w:val="both"/>
        <w:rPr>
          <w:sz w:val="24"/>
          <w:szCs w:val="24"/>
        </w:rPr>
      </w:pPr>
      <w:proofErr w:type="spellStart"/>
      <w:r>
        <w:rPr>
          <w:sz w:val="24"/>
          <w:szCs w:val="24"/>
        </w:rPr>
        <w:t>Koprowska</w:t>
      </w:r>
      <w:proofErr w:type="spellEnd"/>
      <w:r>
        <w:rPr>
          <w:sz w:val="24"/>
          <w:szCs w:val="24"/>
        </w:rPr>
        <w:t>, J. (2020), ‘Communication &amp; Interpersonal Skills in Social Work’, in Transforming Social Work Practice Series, 5</w:t>
      </w:r>
      <w:r w:rsidRPr="00D106F3">
        <w:rPr>
          <w:sz w:val="24"/>
          <w:szCs w:val="24"/>
          <w:vertAlign w:val="superscript"/>
        </w:rPr>
        <w:t>th</w:t>
      </w:r>
      <w:r>
        <w:rPr>
          <w:sz w:val="24"/>
          <w:szCs w:val="24"/>
        </w:rPr>
        <w:t xml:space="preserve"> </w:t>
      </w:r>
      <w:proofErr w:type="spellStart"/>
      <w:r>
        <w:rPr>
          <w:sz w:val="24"/>
          <w:szCs w:val="24"/>
        </w:rPr>
        <w:t>edn</w:t>
      </w:r>
      <w:proofErr w:type="spellEnd"/>
      <w:r>
        <w:rPr>
          <w:sz w:val="24"/>
          <w:szCs w:val="24"/>
        </w:rPr>
        <w:t>, University of York, Learning Matters, (Online),</w:t>
      </w:r>
      <w:r>
        <w:rPr>
          <w:sz w:val="24"/>
          <w:szCs w:val="24"/>
        </w:rPr>
        <w:br/>
        <w:t xml:space="preserve">Available at: </w:t>
      </w:r>
      <w:hyperlink r:id="rId28" w:history="1">
        <w:r w:rsidRPr="00D106F3">
          <w:rPr>
            <w:rStyle w:val="Hyperlink"/>
            <w:sz w:val="24"/>
            <w:szCs w:val="24"/>
          </w:rPr>
          <w:t>Communication and Interpersonal Skills in Social Work | SAGE Publications Ltd</w:t>
        </w:r>
      </w:hyperlink>
      <w:r>
        <w:rPr>
          <w:sz w:val="24"/>
          <w:szCs w:val="24"/>
        </w:rPr>
        <w:br/>
        <w:t>(Accessed: 21</w:t>
      </w:r>
      <w:r w:rsidRPr="00D106F3">
        <w:rPr>
          <w:sz w:val="24"/>
          <w:szCs w:val="24"/>
          <w:vertAlign w:val="superscript"/>
        </w:rPr>
        <w:t>st</w:t>
      </w:r>
      <w:r>
        <w:rPr>
          <w:sz w:val="24"/>
          <w:szCs w:val="24"/>
        </w:rPr>
        <w:t xml:space="preserve"> May 2022)</w:t>
      </w:r>
    </w:p>
    <w:p w14:paraId="4EA89FF5" w14:textId="77777777" w:rsidR="00A95D9C" w:rsidRDefault="00A95D9C" w:rsidP="00A95D9C">
      <w:pPr>
        <w:jc w:val="both"/>
        <w:rPr>
          <w:sz w:val="24"/>
          <w:szCs w:val="24"/>
        </w:rPr>
      </w:pPr>
    </w:p>
    <w:p w14:paraId="360D60A8" w14:textId="77777777" w:rsidR="00A95D9C" w:rsidRDefault="00A95D9C" w:rsidP="00A95D9C">
      <w:pPr>
        <w:jc w:val="both"/>
        <w:rPr>
          <w:sz w:val="24"/>
          <w:szCs w:val="24"/>
        </w:rPr>
      </w:pPr>
      <w:r>
        <w:rPr>
          <w:sz w:val="24"/>
          <w:szCs w:val="24"/>
        </w:rPr>
        <w:t>Medway Council (2022), ‘Signs of Safety’, in Employer Zone, Community Care, (Online</w:t>
      </w:r>
      <w:proofErr w:type="gramStart"/>
      <w:r>
        <w:rPr>
          <w:sz w:val="24"/>
          <w:szCs w:val="24"/>
        </w:rPr>
        <w:t>)</w:t>
      </w:r>
      <w:proofErr w:type="gramEnd"/>
      <w:r>
        <w:rPr>
          <w:sz w:val="24"/>
          <w:szCs w:val="24"/>
        </w:rPr>
        <w:br/>
        <w:t xml:space="preserve">Available at: </w:t>
      </w:r>
      <w:hyperlink r:id="rId29" w:history="1">
        <w:r w:rsidRPr="00E224D3">
          <w:rPr>
            <w:rStyle w:val="Hyperlink"/>
            <w:sz w:val="24"/>
            <w:szCs w:val="24"/>
          </w:rPr>
          <w:t>Signs of Safety - Community Care</w:t>
        </w:r>
      </w:hyperlink>
      <w:r>
        <w:rPr>
          <w:sz w:val="24"/>
          <w:szCs w:val="24"/>
        </w:rPr>
        <w:br/>
        <w:t>(Accessed: 24</w:t>
      </w:r>
      <w:r w:rsidRPr="00E224D3">
        <w:rPr>
          <w:sz w:val="24"/>
          <w:szCs w:val="24"/>
          <w:vertAlign w:val="superscript"/>
        </w:rPr>
        <w:t>th</w:t>
      </w:r>
      <w:r>
        <w:rPr>
          <w:sz w:val="24"/>
          <w:szCs w:val="24"/>
        </w:rPr>
        <w:t xml:space="preserve"> October 2022)</w:t>
      </w:r>
    </w:p>
    <w:p w14:paraId="3A41E107" w14:textId="77777777" w:rsidR="00A95D9C" w:rsidRDefault="00A95D9C" w:rsidP="00A95D9C">
      <w:pPr>
        <w:jc w:val="both"/>
        <w:rPr>
          <w:sz w:val="24"/>
          <w:szCs w:val="24"/>
        </w:rPr>
      </w:pPr>
    </w:p>
    <w:p w14:paraId="0C6294C6" w14:textId="77777777" w:rsidR="00A95D9C" w:rsidRDefault="00A95D9C" w:rsidP="00A95D9C">
      <w:pPr>
        <w:jc w:val="both"/>
        <w:rPr>
          <w:sz w:val="24"/>
          <w:szCs w:val="24"/>
        </w:rPr>
      </w:pPr>
      <w:r>
        <w:rPr>
          <w:sz w:val="24"/>
          <w:szCs w:val="24"/>
        </w:rPr>
        <w:t>Mental Capacity Act 2005, Legislation, (Online</w:t>
      </w:r>
      <w:proofErr w:type="gramStart"/>
      <w:r>
        <w:rPr>
          <w:sz w:val="24"/>
          <w:szCs w:val="24"/>
        </w:rPr>
        <w:t>)</w:t>
      </w:r>
      <w:proofErr w:type="gramEnd"/>
      <w:r>
        <w:rPr>
          <w:sz w:val="24"/>
          <w:szCs w:val="24"/>
        </w:rPr>
        <w:br/>
        <w:t xml:space="preserve">Available at: </w:t>
      </w:r>
      <w:hyperlink r:id="rId30" w:history="1">
        <w:r w:rsidRPr="003C29D4">
          <w:rPr>
            <w:rStyle w:val="Hyperlink"/>
            <w:sz w:val="24"/>
            <w:szCs w:val="24"/>
          </w:rPr>
          <w:t>Mental Capacity Act 2005 (legislation.gov.uk)</w:t>
        </w:r>
      </w:hyperlink>
      <w:r>
        <w:rPr>
          <w:sz w:val="24"/>
          <w:szCs w:val="24"/>
        </w:rPr>
        <w:br/>
        <w:t>(Accessed: 16</w:t>
      </w:r>
      <w:r w:rsidRPr="000D7D15">
        <w:rPr>
          <w:sz w:val="24"/>
          <w:szCs w:val="24"/>
          <w:vertAlign w:val="superscript"/>
        </w:rPr>
        <w:t>th</w:t>
      </w:r>
      <w:r>
        <w:rPr>
          <w:sz w:val="24"/>
          <w:szCs w:val="24"/>
        </w:rPr>
        <w:t xml:space="preserve"> March 2022)</w:t>
      </w:r>
    </w:p>
    <w:p w14:paraId="3CF2317E" w14:textId="77777777" w:rsidR="00A95D9C" w:rsidRDefault="00A95D9C" w:rsidP="00A95D9C">
      <w:pPr>
        <w:jc w:val="both"/>
        <w:rPr>
          <w:sz w:val="24"/>
          <w:szCs w:val="24"/>
        </w:rPr>
      </w:pPr>
    </w:p>
    <w:p w14:paraId="32618624" w14:textId="77777777" w:rsidR="00A95D9C" w:rsidRDefault="00A95D9C" w:rsidP="00A95D9C">
      <w:pPr>
        <w:jc w:val="both"/>
        <w:rPr>
          <w:sz w:val="24"/>
          <w:szCs w:val="24"/>
        </w:rPr>
      </w:pPr>
      <w:r>
        <w:rPr>
          <w:sz w:val="24"/>
          <w:szCs w:val="24"/>
        </w:rPr>
        <w:t>Mental Capacity Act 2005, ‘Who can be a decision-maker?</w:t>
      </w:r>
      <w:proofErr w:type="gramStart"/>
      <w:r>
        <w:rPr>
          <w:sz w:val="24"/>
          <w:szCs w:val="24"/>
        </w:rPr>
        <w:t>’,</w:t>
      </w:r>
      <w:proofErr w:type="gramEnd"/>
      <w:r>
        <w:rPr>
          <w:sz w:val="24"/>
          <w:szCs w:val="24"/>
        </w:rPr>
        <w:t xml:space="preserve"> in Code of Practice, pp. 69-70 (Online).</w:t>
      </w:r>
      <w:r>
        <w:rPr>
          <w:sz w:val="24"/>
          <w:szCs w:val="24"/>
        </w:rPr>
        <w:br/>
        <w:t xml:space="preserve">Available at: </w:t>
      </w:r>
      <w:hyperlink r:id="rId31" w:history="1">
        <w:r w:rsidRPr="003C29D4">
          <w:rPr>
            <w:rStyle w:val="Hyperlink"/>
            <w:sz w:val="24"/>
            <w:szCs w:val="24"/>
          </w:rPr>
          <w:t>Mental-capacity-act-code-of-practice.pdf (publishing.service.gov.uk</w:t>
        </w:r>
        <w:proofErr w:type="gramStart"/>
        <w:r w:rsidRPr="003C29D4">
          <w:rPr>
            <w:rStyle w:val="Hyperlink"/>
            <w:sz w:val="24"/>
            <w:szCs w:val="24"/>
          </w:rPr>
          <w:t>)</w:t>
        </w:r>
        <w:proofErr w:type="gramEnd"/>
      </w:hyperlink>
      <w:r>
        <w:rPr>
          <w:sz w:val="24"/>
          <w:szCs w:val="24"/>
        </w:rPr>
        <w:br/>
        <w:t>(Accessed: 13</w:t>
      </w:r>
      <w:r w:rsidRPr="003C29D4">
        <w:rPr>
          <w:sz w:val="24"/>
          <w:szCs w:val="24"/>
          <w:vertAlign w:val="superscript"/>
        </w:rPr>
        <w:t>th</w:t>
      </w:r>
      <w:r>
        <w:rPr>
          <w:sz w:val="24"/>
          <w:szCs w:val="24"/>
        </w:rPr>
        <w:t xml:space="preserve"> July 2022) </w:t>
      </w:r>
    </w:p>
    <w:p w14:paraId="6263E4F9" w14:textId="77777777" w:rsidR="00A95D9C" w:rsidRDefault="00A95D9C" w:rsidP="00A95D9C">
      <w:pPr>
        <w:jc w:val="both"/>
        <w:rPr>
          <w:sz w:val="24"/>
          <w:szCs w:val="24"/>
        </w:rPr>
      </w:pPr>
    </w:p>
    <w:p w14:paraId="2D5412C1" w14:textId="77777777" w:rsidR="00A95D9C" w:rsidRDefault="00A95D9C" w:rsidP="00A95D9C">
      <w:pPr>
        <w:jc w:val="both"/>
        <w:rPr>
          <w:sz w:val="24"/>
          <w:szCs w:val="24"/>
        </w:rPr>
      </w:pPr>
      <w:r>
        <w:rPr>
          <w:sz w:val="24"/>
          <w:szCs w:val="24"/>
        </w:rPr>
        <w:t>Mullen, E. (2021), ‘Evidence-based Social Work Practice’, in Social Work, Oxford Bibliographies, (Online),</w:t>
      </w:r>
      <w:r>
        <w:rPr>
          <w:sz w:val="24"/>
          <w:szCs w:val="24"/>
        </w:rPr>
        <w:br/>
        <w:t xml:space="preserve">Available at: </w:t>
      </w:r>
      <w:hyperlink r:id="rId32" w:history="1">
        <w:r w:rsidRPr="005E11C9">
          <w:rPr>
            <w:rStyle w:val="Hyperlink"/>
            <w:sz w:val="24"/>
            <w:szCs w:val="24"/>
          </w:rPr>
          <w:t>Evidence-based Social Work Practice - Social Work - Oxford Bibliographies</w:t>
        </w:r>
      </w:hyperlink>
      <w:r>
        <w:rPr>
          <w:sz w:val="24"/>
          <w:szCs w:val="24"/>
        </w:rPr>
        <w:br/>
        <w:t>(Accessed: 21</w:t>
      </w:r>
      <w:r w:rsidRPr="005E11C9">
        <w:rPr>
          <w:sz w:val="24"/>
          <w:szCs w:val="24"/>
          <w:vertAlign w:val="superscript"/>
        </w:rPr>
        <w:t>st</w:t>
      </w:r>
      <w:r>
        <w:rPr>
          <w:sz w:val="24"/>
          <w:szCs w:val="24"/>
        </w:rPr>
        <w:t xml:space="preserve"> November 2022)</w:t>
      </w:r>
    </w:p>
    <w:p w14:paraId="0D6037FB" w14:textId="77777777" w:rsidR="00A95D9C" w:rsidRDefault="00A95D9C" w:rsidP="00A95D9C">
      <w:pPr>
        <w:jc w:val="both"/>
        <w:rPr>
          <w:sz w:val="24"/>
          <w:szCs w:val="24"/>
        </w:rPr>
      </w:pPr>
    </w:p>
    <w:p w14:paraId="3F503EB2" w14:textId="77777777" w:rsidR="00A95D9C" w:rsidRDefault="00A95D9C" w:rsidP="00A95D9C">
      <w:pPr>
        <w:jc w:val="both"/>
        <w:rPr>
          <w:sz w:val="24"/>
          <w:szCs w:val="24"/>
        </w:rPr>
      </w:pPr>
      <w:r>
        <w:rPr>
          <w:sz w:val="24"/>
          <w:szCs w:val="24"/>
        </w:rPr>
        <w:t>NASW (2022), ‘Evidence-Based Practice’, in Social Work Policy Research, National Association of Social Workers, (Online)</w:t>
      </w:r>
      <w:r>
        <w:rPr>
          <w:sz w:val="24"/>
          <w:szCs w:val="24"/>
        </w:rPr>
        <w:br/>
        <w:t xml:space="preserve">Available at: </w:t>
      </w:r>
      <w:hyperlink r:id="rId33" w:history="1">
        <w:r w:rsidRPr="00560F34">
          <w:rPr>
            <w:rStyle w:val="Hyperlink"/>
            <w:sz w:val="24"/>
            <w:szCs w:val="24"/>
          </w:rPr>
          <w:t>https://www.socialworkers.org/news/research-data/social-work-policy-research/evidence-based-practice</w:t>
        </w:r>
      </w:hyperlink>
      <w:r>
        <w:rPr>
          <w:sz w:val="24"/>
          <w:szCs w:val="24"/>
        </w:rPr>
        <w:br/>
        <w:t>(Accessed: 16</w:t>
      </w:r>
      <w:r w:rsidRPr="000D7D15">
        <w:rPr>
          <w:sz w:val="24"/>
          <w:szCs w:val="24"/>
          <w:vertAlign w:val="superscript"/>
        </w:rPr>
        <w:t>th</w:t>
      </w:r>
      <w:r>
        <w:rPr>
          <w:sz w:val="24"/>
          <w:szCs w:val="24"/>
        </w:rPr>
        <w:t xml:space="preserve"> March 2022 and 13</w:t>
      </w:r>
      <w:r w:rsidRPr="00AF5E4D">
        <w:rPr>
          <w:sz w:val="24"/>
          <w:szCs w:val="24"/>
          <w:vertAlign w:val="superscript"/>
        </w:rPr>
        <w:t>th</w:t>
      </w:r>
      <w:r>
        <w:rPr>
          <w:sz w:val="24"/>
          <w:szCs w:val="24"/>
        </w:rPr>
        <w:t xml:space="preserve"> July 2022)</w:t>
      </w:r>
    </w:p>
    <w:p w14:paraId="04821A72" w14:textId="77777777" w:rsidR="00A95D9C" w:rsidRDefault="00A95D9C" w:rsidP="00A95D9C">
      <w:pPr>
        <w:jc w:val="both"/>
        <w:rPr>
          <w:sz w:val="24"/>
          <w:szCs w:val="24"/>
        </w:rPr>
      </w:pPr>
    </w:p>
    <w:p w14:paraId="0E3D2A7C" w14:textId="77777777" w:rsidR="00A95D9C" w:rsidRDefault="00A95D9C" w:rsidP="00A95D9C">
      <w:pPr>
        <w:jc w:val="both"/>
        <w:rPr>
          <w:sz w:val="24"/>
          <w:szCs w:val="24"/>
        </w:rPr>
      </w:pPr>
      <w:r>
        <w:rPr>
          <w:sz w:val="24"/>
          <w:szCs w:val="24"/>
        </w:rPr>
        <w:lastRenderedPageBreak/>
        <w:t>National Independent Safeguarding Board Wales (2015), ‘About The Board’, (Online</w:t>
      </w:r>
      <w:proofErr w:type="gramStart"/>
      <w:r>
        <w:rPr>
          <w:sz w:val="24"/>
          <w:szCs w:val="24"/>
        </w:rPr>
        <w:t>)</w:t>
      </w:r>
      <w:proofErr w:type="gramEnd"/>
      <w:r>
        <w:rPr>
          <w:sz w:val="24"/>
          <w:szCs w:val="24"/>
        </w:rPr>
        <w:br/>
        <w:t xml:space="preserve">Available at: </w:t>
      </w:r>
      <w:hyperlink r:id="rId34" w:history="1">
        <w:r w:rsidRPr="00DD1A31">
          <w:rPr>
            <w:rStyle w:val="Hyperlink"/>
            <w:sz w:val="24"/>
            <w:szCs w:val="24"/>
          </w:rPr>
          <w:t>About The Board - Safeguarding Board Wales</w:t>
        </w:r>
      </w:hyperlink>
      <w:r>
        <w:rPr>
          <w:sz w:val="24"/>
          <w:szCs w:val="24"/>
        </w:rPr>
        <w:br/>
        <w:t>(Accessed: 12</w:t>
      </w:r>
      <w:r w:rsidRPr="00DD1A31">
        <w:rPr>
          <w:sz w:val="24"/>
          <w:szCs w:val="24"/>
          <w:vertAlign w:val="superscript"/>
        </w:rPr>
        <w:t>th</w:t>
      </w:r>
      <w:r>
        <w:rPr>
          <w:sz w:val="24"/>
          <w:szCs w:val="24"/>
        </w:rPr>
        <w:t xml:space="preserve"> July 2022)</w:t>
      </w:r>
    </w:p>
    <w:p w14:paraId="5B938AD2" w14:textId="77777777" w:rsidR="00A95D9C" w:rsidRDefault="00A95D9C" w:rsidP="00A95D9C">
      <w:pPr>
        <w:jc w:val="both"/>
        <w:rPr>
          <w:sz w:val="24"/>
          <w:szCs w:val="24"/>
        </w:rPr>
      </w:pPr>
    </w:p>
    <w:p w14:paraId="464187D6" w14:textId="77777777" w:rsidR="00A95D9C" w:rsidRDefault="00A95D9C" w:rsidP="00A95D9C">
      <w:pPr>
        <w:jc w:val="both"/>
        <w:rPr>
          <w:sz w:val="24"/>
          <w:szCs w:val="24"/>
        </w:rPr>
      </w:pPr>
      <w:r>
        <w:rPr>
          <w:sz w:val="24"/>
          <w:szCs w:val="24"/>
        </w:rPr>
        <w:t>Parker, J. (2013), ‘Assessment, Intervention and Review’, in Davies, M. (</w:t>
      </w:r>
      <w:proofErr w:type="spellStart"/>
      <w:proofErr w:type="gramStart"/>
      <w:r>
        <w:rPr>
          <w:sz w:val="24"/>
          <w:szCs w:val="24"/>
        </w:rPr>
        <w:t>eds</w:t>
      </w:r>
      <w:proofErr w:type="spellEnd"/>
      <w:proofErr w:type="gramEnd"/>
      <w:r>
        <w:rPr>
          <w:sz w:val="24"/>
          <w:szCs w:val="24"/>
        </w:rPr>
        <w:t>) The Blackwell Companion to Social Work, 4</w:t>
      </w:r>
      <w:r w:rsidRPr="005F7FB0">
        <w:rPr>
          <w:sz w:val="24"/>
          <w:szCs w:val="24"/>
          <w:vertAlign w:val="superscript"/>
        </w:rPr>
        <w:t>th</w:t>
      </w:r>
      <w:r>
        <w:rPr>
          <w:sz w:val="24"/>
          <w:szCs w:val="24"/>
        </w:rPr>
        <w:t xml:space="preserve"> </w:t>
      </w:r>
      <w:proofErr w:type="spellStart"/>
      <w:r>
        <w:rPr>
          <w:sz w:val="24"/>
          <w:szCs w:val="24"/>
        </w:rPr>
        <w:t>edn</w:t>
      </w:r>
      <w:proofErr w:type="spellEnd"/>
      <w:r>
        <w:rPr>
          <w:sz w:val="24"/>
          <w:szCs w:val="24"/>
        </w:rPr>
        <w:t>, Chichester, Wiley-Blackwell, pp. 311-320</w:t>
      </w:r>
    </w:p>
    <w:p w14:paraId="5B04E5A5" w14:textId="77777777" w:rsidR="00A95D9C" w:rsidRDefault="00A95D9C" w:rsidP="00A95D9C">
      <w:pPr>
        <w:jc w:val="both"/>
        <w:rPr>
          <w:sz w:val="24"/>
          <w:szCs w:val="24"/>
        </w:rPr>
      </w:pPr>
    </w:p>
    <w:p w14:paraId="65EAE107" w14:textId="77777777" w:rsidR="00A95D9C" w:rsidRDefault="00A95D9C" w:rsidP="00A95D9C">
      <w:pPr>
        <w:jc w:val="both"/>
        <w:rPr>
          <w:sz w:val="24"/>
          <w:szCs w:val="24"/>
        </w:rPr>
      </w:pP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Consolidation Programme Workshop 2 (2022),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Workshop 2 Cohort 19 Learner_.pptx (</w:t>
      </w:r>
      <w:proofErr w:type="spellStart"/>
      <w:r>
        <w:rPr>
          <w:sz w:val="24"/>
          <w:szCs w:val="24"/>
        </w:rPr>
        <w:t>Powerpoint</w:t>
      </w:r>
      <w:proofErr w:type="spellEnd"/>
      <w:r>
        <w:rPr>
          <w:sz w:val="24"/>
          <w:szCs w:val="24"/>
        </w:rPr>
        <w:t>)</w:t>
      </w:r>
    </w:p>
    <w:p w14:paraId="7EC7AD92" w14:textId="77777777" w:rsidR="00A95D9C" w:rsidRDefault="00A95D9C" w:rsidP="00A95D9C">
      <w:pPr>
        <w:jc w:val="both"/>
        <w:rPr>
          <w:sz w:val="24"/>
          <w:szCs w:val="24"/>
        </w:rPr>
      </w:pPr>
    </w:p>
    <w:p w14:paraId="4D5AA6AF" w14:textId="77777777" w:rsidR="00A95D9C" w:rsidRDefault="00A95D9C" w:rsidP="00A95D9C">
      <w:pPr>
        <w:jc w:val="both"/>
        <w:rPr>
          <w:sz w:val="24"/>
          <w:szCs w:val="24"/>
        </w:rPr>
      </w:pP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Consolidation Programme Workshop 3 (2022),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Workshop 3 Cohort 19 Learner_.pptx (</w:t>
      </w:r>
      <w:proofErr w:type="spellStart"/>
      <w:r>
        <w:rPr>
          <w:sz w:val="24"/>
          <w:szCs w:val="24"/>
        </w:rPr>
        <w:t>Powerpoint</w:t>
      </w:r>
      <w:proofErr w:type="spellEnd"/>
      <w:r>
        <w:rPr>
          <w:sz w:val="24"/>
          <w:szCs w:val="24"/>
        </w:rPr>
        <w:t>)</w:t>
      </w:r>
    </w:p>
    <w:p w14:paraId="29B9701A" w14:textId="77777777" w:rsidR="00A95D9C" w:rsidRDefault="00A95D9C" w:rsidP="00A95D9C">
      <w:pPr>
        <w:jc w:val="both"/>
        <w:rPr>
          <w:sz w:val="24"/>
          <w:szCs w:val="24"/>
        </w:rPr>
      </w:pPr>
    </w:p>
    <w:p w14:paraId="4A0E57D5" w14:textId="77777777" w:rsidR="00A95D9C" w:rsidRDefault="00A95D9C" w:rsidP="00A95D9C">
      <w:pPr>
        <w:jc w:val="both"/>
        <w:rPr>
          <w:sz w:val="24"/>
          <w:szCs w:val="24"/>
        </w:rPr>
      </w:pPr>
      <w:r>
        <w:rPr>
          <w:sz w:val="24"/>
          <w:szCs w:val="24"/>
        </w:rPr>
        <w:t>Schon, D. (1983) ‘Reflecting-in-action’ and ‘Reflection-on-action’, in Getting started with Reflective Practice, Cambridge Assessment, International Education, (Online)</w:t>
      </w:r>
      <w:proofErr w:type="gramStart"/>
      <w:r>
        <w:rPr>
          <w:sz w:val="24"/>
          <w:szCs w:val="24"/>
        </w:rPr>
        <w:t>,</w:t>
      </w:r>
      <w:proofErr w:type="gramEnd"/>
      <w:r>
        <w:rPr>
          <w:sz w:val="24"/>
          <w:szCs w:val="24"/>
        </w:rPr>
        <w:br/>
        <w:t xml:space="preserve">Available at: </w:t>
      </w:r>
      <w:hyperlink r:id="rId35" w:history="1">
        <w:r w:rsidRPr="00363AFB">
          <w:rPr>
            <w:rStyle w:val="Hyperlink"/>
            <w:sz w:val="24"/>
            <w:szCs w:val="24"/>
          </w:rPr>
          <w:t>Getting started with Reflective Practice (cambridge-community.org.uk)</w:t>
        </w:r>
      </w:hyperlink>
    </w:p>
    <w:p w14:paraId="234C5DAC" w14:textId="77777777" w:rsidR="00A95D9C" w:rsidRDefault="00A95D9C" w:rsidP="00A95D9C">
      <w:pPr>
        <w:jc w:val="both"/>
        <w:rPr>
          <w:sz w:val="24"/>
          <w:szCs w:val="24"/>
        </w:rPr>
      </w:pPr>
      <w:r>
        <w:rPr>
          <w:sz w:val="24"/>
          <w:szCs w:val="24"/>
        </w:rPr>
        <w:t>(Accessed: 21</w:t>
      </w:r>
      <w:r w:rsidRPr="00363AFB">
        <w:rPr>
          <w:sz w:val="24"/>
          <w:szCs w:val="24"/>
          <w:vertAlign w:val="superscript"/>
        </w:rPr>
        <w:t>st</w:t>
      </w:r>
      <w:r>
        <w:rPr>
          <w:sz w:val="24"/>
          <w:szCs w:val="24"/>
        </w:rPr>
        <w:t xml:space="preserve"> May 2022)</w:t>
      </w:r>
    </w:p>
    <w:p w14:paraId="43B25A6A" w14:textId="77777777" w:rsidR="00A95D9C" w:rsidRDefault="00A95D9C" w:rsidP="00A95D9C">
      <w:pPr>
        <w:jc w:val="both"/>
        <w:rPr>
          <w:sz w:val="24"/>
          <w:szCs w:val="24"/>
        </w:rPr>
      </w:pPr>
    </w:p>
    <w:p w14:paraId="2C436090" w14:textId="77777777" w:rsidR="00A95D9C" w:rsidRDefault="00A95D9C" w:rsidP="00A95D9C">
      <w:pPr>
        <w:jc w:val="both"/>
        <w:rPr>
          <w:sz w:val="24"/>
          <w:szCs w:val="24"/>
        </w:rPr>
      </w:pPr>
      <w:r>
        <w:rPr>
          <w:sz w:val="24"/>
          <w:szCs w:val="24"/>
        </w:rPr>
        <w:t>SCIE (2007), ‘Concept-focused analysis’, in Assessment in social work: a guide for learning and teaching, Social Care Institute for Excellence, (Online)</w:t>
      </w:r>
      <w:proofErr w:type="gramStart"/>
      <w:r>
        <w:rPr>
          <w:sz w:val="24"/>
          <w:szCs w:val="24"/>
        </w:rPr>
        <w:t>,</w:t>
      </w:r>
      <w:proofErr w:type="gramEnd"/>
      <w:r>
        <w:rPr>
          <w:sz w:val="24"/>
          <w:szCs w:val="24"/>
        </w:rPr>
        <w:br/>
        <w:t xml:space="preserve">Available at: </w:t>
      </w:r>
      <w:hyperlink r:id="rId36" w:history="1">
        <w:r w:rsidRPr="0050651A">
          <w:rPr>
            <w:rStyle w:val="Hyperlink"/>
            <w:sz w:val="24"/>
            <w:szCs w:val="24"/>
          </w:rPr>
          <w:t>Assessment in social work: a guide for learning and teaching - Teaching and learning of assessment: How may assessment be taught? (scie.org.uk)</w:t>
        </w:r>
      </w:hyperlink>
    </w:p>
    <w:p w14:paraId="2FDC35CD" w14:textId="77777777" w:rsidR="00A95D9C" w:rsidRDefault="00A95D9C" w:rsidP="00A95D9C">
      <w:pPr>
        <w:jc w:val="both"/>
        <w:rPr>
          <w:sz w:val="24"/>
          <w:szCs w:val="24"/>
        </w:rPr>
      </w:pPr>
      <w:r>
        <w:rPr>
          <w:sz w:val="24"/>
          <w:szCs w:val="24"/>
        </w:rPr>
        <w:t>(Accessed: 21</w:t>
      </w:r>
      <w:r w:rsidRPr="0050651A">
        <w:rPr>
          <w:sz w:val="24"/>
          <w:szCs w:val="24"/>
          <w:vertAlign w:val="superscript"/>
        </w:rPr>
        <w:t>st</w:t>
      </w:r>
      <w:r>
        <w:rPr>
          <w:sz w:val="24"/>
          <w:szCs w:val="24"/>
        </w:rPr>
        <w:t xml:space="preserve"> May 2022)</w:t>
      </w:r>
    </w:p>
    <w:p w14:paraId="2E08C9DF" w14:textId="77777777" w:rsidR="00A95D9C" w:rsidRDefault="00A95D9C" w:rsidP="00A95D9C">
      <w:pPr>
        <w:jc w:val="both"/>
        <w:rPr>
          <w:sz w:val="24"/>
          <w:szCs w:val="24"/>
        </w:rPr>
      </w:pPr>
    </w:p>
    <w:p w14:paraId="22354608" w14:textId="77777777" w:rsidR="00A95D9C" w:rsidRDefault="00A95D9C" w:rsidP="00A95D9C">
      <w:pPr>
        <w:jc w:val="both"/>
        <w:rPr>
          <w:sz w:val="24"/>
          <w:szCs w:val="24"/>
        </w:rPr>
      </w:pPr>
      <w:r>
        <w:rPr>
          <w:sz w:val="24"/>
          <w:szCs w:val="24"/>
        </w:rPr>
        <w:t>SCIE (2018), ‘What is self-neglect’, in Self-neglect at a glance, (Online).</w:t>
      </w:r>
      <w:r>
        <w:rPr>
          <w:sz w:val="24"/>
          <w:szCs w:val="24"/>
        </w:rPr>
        <w:br/>
        <w:t xml:space="preserve">Available at: </w:t>
      </w:r>
      <w:hyperlink r:id="rId37" w:history="1">
        <w:r w:rsidRPr="007E0748">
          <w:rPr>
            <w:rStyle w:val="Hyperlink"/>
            <w:sz w:val="24"/>
            <w:szCs w:val="24"/>
          </w:rPr>
          <w:t xml:space="preserve">Self-neglect: At a glance | </w:t>
        </w:r>
        <w:proofErr w:type="gramStart"/>
        <w:r w:rsidRPr="007E0748">
          <w:rPr>
            <w:rStyle w:val="Hyperlink"/>
            <w:sz w:val="24"/>
            <w:szCs w:val="24"/>
          </w:rPr>
          <w:t>SCIE</w:t>
        </w:r>
        <w:proofErr w:type="gramEnd"/>
      </w:hyperlink>
      <w:r>
        <w:rPr>
          <w:sz w:val="24"/>
          <w:szCs w:val="24"/>
        </w:rPr>
        <w:br/>
        <w:t>(Accessed: 12</w:t>
      </w:r>
      <w:r w:rsidRPr="007E0748">
        <w:rPr>
          <w:sz w:val="24"/>
          <w:szCs w:val="24"/>
          <w:vertAlign w:val="superscript"/>
        </w:rPr>
        <w:t>th</w:t>
      </w:r>
      <w:r>
        <w:rPr>
          <w:sz w:val="24"/>
          <w:szCs w:val="24"/>
        </w:rPr>
        <w:t xml:space="preserve"> July 2022)</w:t>
      </w:r>
    </w:p>
    <w:p w14:paraId="70CC6876" w14:textId="77777777" w:rsidR="00A95D9C" w:rsidRDefault="00A95D9C" w:rsidP="00A95D9C">
      <w:pPr>
        <w:jc w:val="both"/>
        <w:rPr>
          <w:sz w:val="24"/>
          <w:szCs w:val="24"/>
        </w:rPr>
      </w:pPr>
    </w:p>
    <w:p w14:paraId="6CD0629D" w14:textId="77777777" w:rsidR="00A95D9C" w:rsidRDefault="00A95D9C" w:rsidP="00A95D9C">
      <w:pPr>
        <w:jc w:val="both"/>
        <w:rPr>
          <w:sz w:val="24"/>
          <w:szCs w:val="24"/>
        </w:rPr>
      </w:pPr>
      <w:proofErr w:type="spellStart"/>
      <w:r>
        <w:rPr>
          <w:sz w:val="24"/>
          <w:szCs w:val="24"/>
        </w:rPr>
        <w:t>Smeeton</w:t>
      </w:r>
      <w:proofErr w:type="spellEnd"/>
      <w:r>
        <w:rPr>
          <w:sz w:val="24"/>
          <w:szCs w:val="24"/>
        </w:rPr>
        <w:t>, J. (2013), ‘Signs of Safety’, in Davies, M. (</w:t>
      </w:r>
      <w:proofErr w:type="spellStart"/>
      <w:proofErr w:type="gramStart"/>
      <w:r>
        <w:rPr>
          <w:sz w:val="24"/>
          <w:szCs w:val="24"/>
        </w:rPr>
        <w:t>eds</w:t>
      </w:r>
      <w:proofErr w:type="spellEnd"/>
      <w:proofErr w:type="gramEnd"/>
      <w:r>
        <w:rPr>
          <w:sz w:val="24"/>
          <w:szCs w:val="24"/>
        </w:rPr>
        <w:t>) The Blackwell Companion to Social Work, 4</w:t>
      </w:r>
      <w:r w:rsidRPr="005F7FB0">
        <w:rPr>
          <w:sz w:val="24"/>
          <w:szCs w:val="24"/>
          <w:vertAlign w:val="superscript"/>
        </w:rPr>
        <w:t>th</w:t>
      </w:r>
      <w:r>
        <w:rPr>
          <w:sz w:val="24"/>
          <w:szCs w:val="24"/>
        </w:rPr>
        <w:t xml:space="preserve"> </w:t>
      </w:r>
      <w:proofErr w:type="spellStart"/>
      <w:r>
        <w:rPr>
          <w:sz w:val="24"/>
          <w:szCs w:val="24"/>
        </w:rPr>
        <w:t>edn</w:t>
      </w:r>
      <w:proofErr w:type="spellEnd"/>
      <w:r>
        <w:rPr>
          <w:sz w:val="24"/>
          <w:szCs w:val="24"/>
        </w:rPr>
        <w:t>, Chichester, Wiley-Blackwell, pp. 466-468</w:t>
      </w:r>
    </w:p>
    <w:p w14:paraId="116402AB" w14:textId="77777777" w:rsidR="00A95D9C" w:rsidRDefault="00A95D9C" w:rsidP="00A95D9C">
      <w:pPr>
        <w:jc w:val="both"/>
        <w:rPr>
          <w:sz w:val="24"/>
          <w:szCs w:val="24"/>
        </w:rPr>
      </w:pPr>
    </w:p>
    <w:p w14:paraId="44C727AC" w14:textId="77777777" w:rsidR="00A95D9C" w:rsidRDefault="00A95D9C" w:rsidP="00A95D9C">
      <w:pPr>
        <w:jc w:val="both"/>
        <w:rPr>
          <w:sz w:val="24"/>
          <w:szCs w:val="24"/>
        </w:rPr>
      </w:pPr>
      <w:r>
        <w:rPr>
          <w:sz w:val="24"/>
          <w:szCs w:val="24"/>
        </w:rPr>
        <w:t xml:space="preserve">Smith, R. (2008), ‘Modes of power’. K315 Readings, Milton Keynes, </w:t>
      </w:r>
      <w:proofErr w:type="gramStart"/>
      <w:r>
        <w:rPr>
          <w:sz w:val="24"/>
          <w:szCs w:val="24"/>
        </w:rPr>
        <w:t>The</w:t>
      </w:r>
      <w:proofErr w:type="gramEnd"/>
      <w:r>
        <w:rPr>
          <w:sz w:val="24"/>
          <w:szCs w:val="24"/>
        </w:rPr>
        <w:t xml:space="preserve"> Open University, pp. 167-168</w:t>
      </w:r>
    </w:p>
    <w:p w14:paraId="2749CB40" w14:textId="77777777" w:rsidR="00A95D9C" w:rsidRDefault="00A95D9C" w:rsidP="00A95D9C">
      <w:pPr>
        <w:jc w:val="both"/>
        <w:rPr>
          <w:sz w:val="24"/>
          <w:szCs w:val="24"/>
        </w:rPr>
      </w:pPr>
    </w:p>
    <w:p w14:paraId="550720F4" w14:textId="77777777" w:rsidR="00A95D9C" w:rsidRDefault="00A95D9C" w:rsidP="00A95D9C">
      <w:pPr>
        <w:jc w:val="both"/>
        <w:rPr>
          <w:sz w:val="24"/>
          <w:szCs w:val="24"/>
        </w:rPr>
      </w:pPr>
      <w:r>
        <w:rPr>
          <w:sz w:val="24"/>
          <w:szCs w:val="24"/>
        </w:rPr>
        <w:t>Social Care Wales (2017a), ‘Code of Professional Practice for Social Care’, (Online)</w:t>
      </w:r>
      <w:proofErr w:type="gramStart"/>
      <w:r>
        <w:rPr>
          <w:sz w:val="24"/>
          <w:szCs w:val="24"/>
        </w:rPr>
        <w:t>,</w:t>
      </w:r>
      <w:proofErr w:type="gramEnd"/>
      <w:r>
        <w:rPr>
          <w:sz w:val="24"/>
          <w:szCs w:val="24"/>
        </w:rPr>
        <w:br/>
        <w:t xml:space="preserve">Available at: </w:t>
      </w:r>
      <w:hyperlink r:id="rId38" w:history="1">
        <w:r w:rsidRPr="003918BC">
          <w:rPr>
            <w:rStyle w:val="Hyperlink"/>
            <w:sz w:val="24"/>
            <w:szCs w:val="24"/>
          </w:rPr>
          <w:t>untitled (</w:t>
        </w:r>
        <w:proofErr w:type="spellStart"/>
        <w:r w:rsidRPr="003918BC">
          <w:rPr>
            <w:rStyle w:val="Hyperlink"/>
            <w:sz w:val="24"/>
            <w:szCs w:val="24"/>
          </w:rPr>
          <w:t>socialcare.wales</w:t>
        </w:r>
        <w:proofErr w:type="spellEnd"/>
        <w:r w:rsidRPr="003918BC">
          <w:rPr>
            <w:rStyle w:val="Hyperlink"/>
            <w:sz w:val="24"/>
            <w:szCs w:val="24"/>
          </w:rPr>
          <w:t>)</w:t>
        </w:r>
      </w:hyperlink>
    </w:p>
    <w:p w14:paraId="0D880E28" w14:textId="77777777" w:rsidR="00A95D9C" w:rsidRDefault="00A95D9C" w:rsidP="00A95D9C">
      <w:pPr>
        <w:jc w:val="both"/>
        <w:rPr>
          <w:sz w:val="24"/>
          <w:szCs w:val="24"/>
        </w:rPr>
      </w:pPr>
      <w:r>
        <w:rPr>
          <w:sz w:val="24"/>
          <w:szCs w:val="24"/>
        </w:rPr>
        <w:t>(Accessed: 21</w:t>
      </w:r>
      <w:r w:rsidRPr="003918BC">
        <w:rPr>
          <w:sz w:val="24"/>
          <w:szCs w:val="24"/>
          <w:vertAlign w:val="superscript"/>
        </w:rPr>
        <w:t>st</w:t>
      </w:r>
      <w:r>
        <w:rPr>
          <w:sz w:val="24"/>
          <w:szCs w:val="24"/>
        </w:rPr>
        <w:t xml:space="preserve"> May 2022)</w:t>
      </w:r>
    </w:p>
    <w:p w14:paraId="3793BC05" w14:textId="77777777" w:rsidR="00A95D9C" w:rsidRDefault="00A95D9C" w:rsidP="00A95D9C">
      <w:pPr>
        <w:jc w:val="both"/>
        <w:rPr>
          <w:sz w:val="24"/>
          <w:szCs w:val="24"/>
        </w:rPr>
      </w:pPr>
    </w:p>
    <w:p w14:paraId="39A0DB17" w14:textId="77777777" w:rsidR="00A95D9C" w:rsidRDefault="00A95D9C" w:rsidP="00A95D9C">
      <w:pPr>
        <w:jc w:val="both"/>
        <w:rPr>
          <w:sz w:val="24"/>
          <w:szCs w:val="24"/>
        </w:rPr>
      </w:pPr>
      <w:r>
        <w:rPr>
          <w:sz w:val="24"/>
          <w:szCs w:val="24"/>
        </w:rPr>
        <w:t>Social Care Wales (2017b), ‘Principles’, in Overview, Social Services and Well-being (Wales) Act 2014, (Online).</w:t>
      </w:r>
      <w:r>
        <w:rPr>
          <w:sz w:val="24"/>
          <w:szCs w:val="24"/>
        </w:rPr>
        <w:br/>
        <w:t xml:space="preserve">Available at: </w:t>
      </w:r>
      <w:hyperlink r:id="rId39" w:history="1">
        <w:r w:rsidRPr="00070993">
          <w:rPr>
            <w:rStyle w:val="Hyperlink"/>
            <w:sz w:val="24"/>
            <w:szCs w:val="24"/>
          </w:rPr>
          <w:t>Overview of the Social services and well-being (Wales) Act 2014 | Information and Learning Hub (</w:t>
        </w:r>
        <w:proofErr w:type="spellStart"/>
        <w:r w:rsidRPr="00070993">
          <w:rPr>
            <w:rStyle w:val="Hyperlink"/>
            <w:sz w:val="24"/>
            <w:szCs w:val="24"/>
          </w:rPr>
          <w:t>socialcare.wales</w:t>
        </w:r>
        <w:proofErr w:type="spellEnd"/>
        <w:proofErr w:type="gramStart"/>
        <w:r w:rsidRPr="00070993">
          <w:rPr>
            <w:rStyle w:val="Hyperlink"/>
            <w:sz w:val="24"/>
            <w:szCs w:val="24"/>
          </w:rPr>
          <w:t>)</w:t>
        </w:r>
        <w:proofErr w:type="gramEnd"/>
      </w:hyperlink>
      <w:r>
        <w:rPr>
          <w:sz w:val="24"/>
          <w:szCs w:val="24"/>
        </w:rPr>
        <w:br/>
        <w:t>(Accessed: 13</w:t>
      </w:r>
      <w:r w:rsidRPr="00070993">
        <w:rPr>
          <w:sz w:val="24"/>
          <w:szCs w:val="24"/>
          <w:vertAlign w:val="superscript"/>
        </w:rPr>
        <w:t>th</w:t>
      </w:r>
      <w:r>
        <w:rPr>
          <w:sz w:val="24"/>
          <w:szCs w:val="24"/>
        </w:rPr>
        <w:t xml:space="preserve"> July 2022)</w:t>
      </w:r>
    </w:p>
    <w:p w14:paraId="6B01E1F0" w14:textId="77777777" w:rsidR="00A95D9C" w:rsidRDefault="00A95D9C" w:rsidP="00A95D9C">
      <w:pPr>
        <w:jc w:val="both"/>
        <w:rPr>
          <w:sz w:val="24"/>
          <w:szCs w:val="24"/>
        </w:rPr>
      </w:pPr>
    </w:p>
    <w:p w14:paraId="42459332" w14:textId="77777777" w:rsidR="00A95D9C" w:rsidRPr="00F37EEB" w:rsidRDefault="00A95D9C" w:rsidP="00A95D9C">
      <w:pPr>
        <w:jc w:val="both"/>
        <w:rPr>
          <w:sz w:val="24"/>
          <w:szCs w:val="24"/>
          <w:lang w:val="en"/>
        </w:rPr>
      </w:pPr>
      <w:r w:rsidRPr="00F37EEB">
        <w:rPr>
          <w:sz w:val="24"/>
          <w:szCs w:val="24"/>
          <w:lang w:val="en"/>
        </w:rPr>
        <w:lastRenderedPageBreak/>
        <w:t>Social Care Wales (2020) ‘7 Areas’, in Social Work, (Online</w:t>
      </w:r>
      <w:proofErr w:type="gramStart"/>
      <w:r w:rsidRPr="00F37EEB">
        <w:rPr>
          <w:sz w:val="24"/>
          <w:szCs w:val="24"/>
          <w:lang w:val="en"/>
        </w:rPr>
        <w:t>)</w:t>
      </w:r>
      <w:proofErr w:type="gramEnd"/>
      <w:r w:rsidRPr="00F37EEB">
        <w:rPr>
          <w:sz w:val="24"/>
          <w:szCs w:val="24"/>
          <w:lang w:val="en"/>
        </w:rPr>
        <w:br/>
        <w:t xml:space="preserve">Available at: </w:t>
      </w:r>
      <w:hyperlink r:id="rId40" w:history="1">
        <w:r w:rsidRPr="00F37EEB">
          <w:rPr>
            <w:rStyle w:val="Hyperlink"/>
            <w:sz w:val="24"/>
            <w:szCs w:val="24"/>
          </w:rPr>
          <w:t>https://socialcare.wales/nos-areas/social-work</w:t>
        </w:r>
      </w:hyperlink>
      <w:r>
        <w:rPr>
          <w:sz w:val="24"/>
          <w:szCs w:val="24"/>
          <w:lang w:val="en"/>
        </w:rPr>
        <w:br/>
        <w:t>(Accessed: 16</w:t>
      </w:r>
      <w:r w:rsidRPr="00F37EEB">
        <w:rPr>
          <w:sz w:val="24"/>
          <w:szCs w:val="24"/>
          <w:vertAlign w:val="superscript"/>
          <w:lang w:val="en"/>
        </w:rPr>
        <w:t>th</w:t>
      </w:r>
      <w:r>
        <w:rPr>
          <w:sz w:val="24"/>
          <w:szCs w:val="24"/>
          <w:lang w:val="en"/>
        </w:rPr>
        <w:t xml:space="preserve"> March 2022</w:t>
      </w:r>
      <w:r w:rsidRPr="00F37EEB">
        <w:rPr>
          <w:sz w:val="24"/>
          <w:szCs w:val="24"/>
          <w:lang w:val="en"/>
        </w:rPr>
        <w:t>)</w:t>
      </w:r>
    </w:p>
    <w:p w14:paraId="022CCB4C" w14:textId="77777777" w:rsidR="00A95D9C" w:rsidRDefault="00A95D9C" w:rsidP="00A95D9C">
      <w:pPr>
        <w:jc w:val="both"/>
        <w:rPr>
          <w:sz w:val="24"/>
          <w:szCs w:val="24"/>
        </w:rPr>
      </w:pPr>
    </w:p>
    <w:p w14:paraId="0B7FC5D4" w14:textId="77777777" w:rsidR="00A95D9C" w:rsidRDefault="00A95D9C" w:rsidP="00A95D9C">
      <w:pPr>
        <w:jc w:val="both"/>
        <w:rPr>
          <w:sz w:val="24"/>
          <w:szCs w:val="24"/>
        </w:rPr>
      </w:pPr>
      <w:r>
        <w:rPr>
          <w:sz w:val="24"/>
          <w:szCs w:val="24"/>
        </w:rPr>
        <w:t>Social Services and Well-being (Wales) Act 2014, Legislation, (Online</w:t>
      </w:r>
      <w:proofErr w:type="gramStart"/>
      <w:r>
        <w:rPr>
          <w:sz w:val="24"/>
          <w:szCs w:val="24"/>
        </w:rPr>
        <w:t>)</w:t>
      </w:r>
      <w:proofErr w:type="gramEnd"/>
      <w:r>
        <w:rPr>
          <w:sz w:val="24"/>
          <w:szCs w:val="24"/>
        </w:rPr>
        <w:br/>
        <w:t xml:space="preserve">Available at: </w:t>
      </w:r>
      <w:hyperlink r:id="rId41" w:history="1">
        <w:r w:rsidRPr="00560F34">
          <w:rPr>
            <w:rStyle w:val="Hyperlink"/>
            <w:sz w:val="24"/>
            <w:szCs w:val="24"/>
          </w:rPr>
          <w:t>https://www.legislation.gov.uk/anaw/2014/4/contents</w:t>
        </w:r>
      </w:hyperlink>
      <w:r>
        <w:rPr>
          <w:sz w:val="24"/>
          <w:szCs w:val="24"/>
        </w:rPr>
        <w:br/>
        <w:t>(Accessed: 16</w:t>
      </w:r>
      <w:r w:rsidRPr="00EA6BBC">
        <w:rPr>
          <w:sz w:val="24"/>
          <w:szCs w:val="24"/>
          <w:vertAlign w:val="superscript"/>
        </w:rPr>
        <w:t>th</w:t>
      </w:r>
      <w:r>
        <w:rPr>
          <w:sz w:val="24"/>
          <w:szCs w:val="24"/>
        </w:rPr>
        <w:t xml:space="preserve"> March 2022)</w:t>
      </w:r>
    </w:p>
    <w:p w14:paraId="3FD517BB" w14:textId="77777777" w:rsidR="00A95D9C" w:rsidRDefault="00A95D9C" w:rsidP="00A95D9C">
      <w:pPr>
        <w:jc w:val="both"/>
        <w:rPr>
          <w:sz w:val="24"/>
          <w:szCs w:val="24"/>
        </w:rPr>
      </w:pPr>
    </w:p>
    <w:p w14:paraId="6CFC36DD" w14:textId="77777777" w:rsidR="00A95D9C" w:rsidRDefault="00A95D9C" w:rsidP="00A95D9C">
      <w:pPr>
        <w:jc w:val="both"/>
        <w:rPr>
          <w:sz w:val="24"/>
          <w:szCs w:val="24"/>
        </w:rPr>
      </w:pPr>
      <w:r>
        <w:rPr>
          <w:sz w:val="24"/>
          <w:szCs w:val="24"/>
        </w:rPr>
        <w:t>Social Work England (2022), ‘4.1: Incorporate feedback from a range of sources, including from people with lived experience of my social work practice’, in Feedback, CPD, (Online</w:t>
      </w:r>
      <w:proofErr w:type="gramStart"/>
      <w:r>
        <w:rPr>
          <w:sz w:val="24"/>
          <w:szCs w:val="24"/>
        </w:rPr>
        <w:t>)</w:t>
      </w:r>
      <w:proofErr w:type="gramEnd"/>
      <w:r>
        <w:rPr>
          <w:sz w:val="24"/>
          <w:szCs w:val="24"/>
        </w:rPr>
        <w:br/>
        <w:t>Available at:</w:t>
      </w:r>
      <w:r w:rsidRPr="00A17431">
        <w:t xml:space="preserve"> </w:t>
      </w:r>
      <w:hyperlink r:id="rId42" w:history="1">
        <w:r w:rsidRPr="00A17431">
          <w:rPr>
            <w:rStyle w:val="Hyperlink"/>
            <w:sz w:val="24"/>
            <w:szCs w:val="24"/>
          </w:rPr>
          <w:t>Feedback - Social Work England</w:t>
        </w:r>
      </w:hyperlink>
      <w:r>
        <w:rPr>
          <w:sz w:val="24"/>
          <w:szCs w:val="24"/>
        </w:rPr>
        <w:br/>
        <w:t>(Accessed: 21</w:t>
      </w:r>
      <w:r w:rsidRPr="00A17431">
        <w:rPr>
          <w:sz w:val="24"/>
          <w:szCs w:val="24"/>
          <w:vertAlign w:val="superscript"/>
        </w:rPr>
        <w:t>st</w:t>
      </w:r>
      <w:r>
        <w:rPr>
          <w:sz w:val="24"/>
          <w:szCs w:val="24"/>
        </w:rPr>
        <w:t xml:space="preserve"> November 2022)</w:t>
      </w:r>
    </w:p>
    <w:p w14:paraId="22D1BA51" w14:textId="77777777" w:rsidR="00A95D9C" w:rsidRDefault="00A95D9C" w:rsidP="00A95D9C">
      <w:pPr>
        <w:jc w:val="both"/>
        <w:rPr>
          <w:sz w:val="24"/>
          <w:szCs w:val="24"/>
        </w:rPr>
      </w:pPr>
    </w:p>
    <w:p w14:paraId="62E57CFB" w14:textId="77777777" w:rsidR="00A95D9C" w:rsidRDefault="00A95D9C" w:rsidP="00A95D9C">
      <w:pPr>
        <w:jc w:val="both"/>
        <w:rPr>
          <w:sz w:val="24"/>
          <w:szCs w:val="24"/>
        </w:rPr>
      </w:pPr>
      <w:r>
        <w:rPr>
          <w:sz w:val="24"/>
          <w:szCs w:val="24"/>
        </w:rPr>
        <w:t>Social Work License Map (2022), ‘Collaborations in Social Work – How to Effectively Service Clients Through Teamwork’, in Social Work Collaborations, (Online),</w:t>
      </w:r>
      <w:r>
        <w:rPr>
          <w:sz w:val="24"/>
          <w:szCs w:val="24"/>
        </w:rPr>
        <w:br/>
        <w:t xml:space="preserve">Available at: </w:t>
      </w:r>
      <w:hyperlink r:id="rId43" w:anchor=":~:text=How%20Social%20Workers%20Can%20Facilitate%20Collaboration%201%20Create,judgment%20and%20treat%20others%E2%80%99%20judgments%20as%20concerns.%20" w:history="1">
        <w:r w:rsidRPr="00555641">
          <w:rPr>
            <w:rStyle w:val="Hyperlink"/>
            <w:sz w:val="24"/>
            <w:szCs w:val="24"/>
          </w:rPr>
          <w:t>Collaboration in Social Work: Serve Clients Through Teamwork (socialworklicensemap.com)</w:t>
        </w:r>
      </w:hyperlink>
      <w:r>
        <w:rPr>
          <w:sz w:val="24"/>
          <w:szCs w:val="24"/>
        </w:rPr>
        <w:br/>
        <w:t>(Accessed: 21</w:t>
      </w:r>
      <w:r w:rsidRPr="00555641">
        <w:rPr>
          <w:sz w:val="24"/>
          <w:szCs w:val="24"/>
          <w:vertAlign w:val="superscript"/>
        </w:rPr>
        <w:t>st</w:t>
      </w:r>
      <w:r>
        <w:rPr>
          <w:sz w:val="24"/>
          <w:szCs w:val="24"/>
        </w:rPr>
        <w:t xml:space="preserve"> November 2022)</w:t>
      </w:r>
    </w:p>
    <w:p w14:paraId="18F894EF" w14:textId="77777777" w:rsidR="00A95D9C" w:rsidRDefault="00A95D9C" w:rsidP="00A95D9C">
      <w:pPr>
        <w:jc w:val="both"/>
        <w:rPr>
          <w:sz w:val="24"/>
          <w:szCs w:val="24"/>
        </w:rPr>
      </w:pPr>
    </w:p>
    <w:p w14:paraId="13764FF2" w14:textId="77777777" w:rsidR="00A95D9C" w:rsidRDefault="00A95D9C" w:rsidP="00A95D9C">
      <w:pPr>
        <w:jc w:val="both"/>
        <w:rPr>
          <w:sz w:val="24"/>
          <w:szCs w:val="24"/>
        </w:rPr>
      </w:pPr>
      <w:r w:rsidRPr="003C29D4">
        <w:rPr>
          <w:sz w:val="24"/>
          <w:szCs w:val="24"/>
          <w:lang w:val="en"/>
        </w:rPr>
        <w:t>Strom-Gottfri</w:t>
      </w:r>
      <w:r>
        <w:rPr>
          <w:sz w:val="24"/>
          <w:szCs w:val="24"/>
          <w:lang w:val="en"/>
        </w:rPr>
        <w:t>ed, K. (1998), ‘Applying a Conflict Res</w:t>
      </w:r>
      <w:r w:rsidRPr="003C29D4">
        <w:rPr>
          <w:sz w:val="24"/>
          <w:szCs w:val="24"/>
          <w:lang w:val="en"/>
        </w:rPr>
        <w:t xml:space="preserve">olution Framework to Disputes in Managed Care’, </w:t>
      </w:r>
      <w:r w:rsidRPr="003C29D4">
        <w:rPr>
          <w:i/>
          <w:iCs/>
          <w:sz w:val="24"/>
          <w:szCs w:val="24"/>
          <w:lang w:val="en"/>
        </w:rPr>
        <w:t xml:space="preserve">Social Work (New York), </w:t>
      </w:r>
      <w:r w:rsidRPr="003C29D4">
        <w:rPr>
          <w:sz w:val="24"/>
          <w:szCs w:val="24"/>
          <w:lang w:val="en"/>
        </w:rPr>
        <w:t>Vol.43(5), pp. 393-401 (Online)</w:t>
      </w:r>
      <w:r w:rsidRPr="003C29D4">
        <w:rPr>
          <w:sz w:val="24"/>
          <w:szCs w:val="24"/>
          <w:lang w:val="en"/>
        </w:rPr>
        <w:br/>
        <w:t xml:space="preserve">Available at: </w:t>
      </w:r>
      <w:hyperlink r:id="rId44" w:history="1">
        <w:r w:rsidRPr="004B4C6D">
          <w:rPr>
            <w:rStyle w:val="Hyperlink"/>
            <w:sz w:val="24"/>
            <w:szCs w:val="24"/>
          </w:rPr>
          <w:t>https://library-search.open.ac.uk/permalink/44OPN_INST/j6vapu/cdi_proquest_miscellaneous_61443611</w:t>
        </w:r>
      </w:hyperlink>
    </w:p>
    <w:p w14:paraId="3CE5B674" w14:textId="77777777" w:rsidR="00A95D9C" w:rsidRPr="003C29D4" w:rsidRDefault="00A95D9C" w:rsidP="00A95D9C">
      <w:pPr>
        <w:jc w:val="both"/>
        <w:rPr>
          <w:sz w:val="24"/>
          <w:szCs w:val="24"/>
          <w:lang w:val="en"/>
        </w:rPr>
      </w:pPr>
      <w:r>
        <w:rPr>
          <w:sz w:val="24"/>
          <w:szCs w:val="24"/>
        </w:rPr>
        <w:t>(Accessed: 13</w:t>
      </w:r>
      <w:r w:rsidRPr="003C29D4">
        <w:rPr>
          <w:sz w:val="24"/>
          <w:szCs w:val="24"/>
          <w:vertAlign w:val="superscript"/>
        </w:rPr>
        <w:t>th</w:t>
      </w:r>
      <w:r>
        <w:rPr>
          <w:sz w:val="24"/>
          <w:szCs w:val="24"/>
        </w:rPr>
        <w:t xml:space="preserve"> July 2022</w:t>
      </w:r>
      <w:r w:rsidRPr="003C29D4">
        <w:rPr>
          <w:sz w:val="24"/>
          <w:szCs w:val="24"/>
        </w:rPr>
        <w:t>)</w:t>
      </w:r>
    </w:p>
    <w:p w14:paraId="53955B2D" w14:textId="77777777" w:rsidR="00A95D9C" w:rsidRDefault="00A95D9C" w:rsidP="00A95D9C">
      <w:pPr>
        <w:jc w:val="both"/>
        <w:rPr>
          <w:sz w:val="24"/>
          <w:szCs w:val="24"/>
        </w:rPr>
      </w:pPr>
    </w:p>
    <w:p w14:paraId="23D7C1CA" w14:textId="77777777" w:rsidR="00A95D9C" w:rsidRDefault="00A95D9C" w:rsidP="00A95D9C">
      <w:pPr>
        <w:jc w:val="both"/>
        <w:rPr>
          <w:sz w:val="24"/>
          <w:szCs w:val="24"/>
        </w:rPr>
      </w:pPr>
      <w:r>
        <w:rPr>
          <w:sz w:val="24"/>
          <w:szCs w:val="24"/>
        </w:rPr>
        <w:t>Teater, B. (2010), ‘Social constructivism’ in An Introduction to Applying Social Work Theories and Methods, Berkshire, McGraw-Hill, pp. 70-86</w:t>
      </w:r>
    </w:p>
    <w:p w14:paraId="27322033" w14:textId="77777777" w:rsidR="00A95D9C" w:rsidRDefault="00A95D9C" w:rsidP="00A95D9C">
      <w:pPr>
        <w:jc w:val="both"/>
        <w:rPr>
          <w:sz w:val="24"/>
          <w:szCs w:val="24"/>
        </w:rPr>
      </w:pPr>
    </w:p>
    <w:p w14:paraId="490A18BF" w14:textId="77777777" w:rsidR="00A95D9C" w:rsidRDefault="00A95D9C" w:rsidP="00A95D9C">
      <w:pPr>
        <w:jc w:val="both"/>
        <w:rPr>
          <w:sz w:val="24"/>
          <w:szCs w:val="24"/>
        </w:rPr>
      </w:pPr>
      <w:r>
        <w:rPr>
          <w:sz w:val="24"/>
          <w:szCs w:val="24"/>
        </w:rPr>
        <w:t>Teater, B. (2013), ‘Solution-Focused Brief Therapy (SFBT), in Davies, M. (</w:t>
      </w:r>
      <w:proofErr w:type="spellStart"/>
      <w:proofErr w:type="gramStart"/>
      <w:r>
        <w:rPr>
          <w:sz w:val="24"/>
          <w:szCs w:val="24"/>
        </w:rPr>
        <w:t>eds</w:t>
      </w:r>
      <w:proofErr w:type="spellEnd"/>
      <w:proofErr w:type="gramEnd"/>
      <w:r>
        <w:rPr>
          <w:sz w:val="24"/>
          <w:szCs w:val="24"/>
        </w:rPr>
        <w:t>) The Blackwell Companion to Social Work, 4</w:t>
      </w:r>
      <w:r w:rsidRPr="005F7FB0">
        <w:rPr>
          <w:sz w:val="24"/>
          <w:szCs w:val="24"/>
          <w:vertAlign w:val="superscript"/>
        </w:rPr>
        <w:t>th</w:t>
      </w:r>
      <w:r>
        <w:rPr>
          <w:sz w:val="24"/>
          <w:szCs w:val="24"/>
        </w:rPr>
        <w:t xml:space="preserve"> </w:t>
      </w:r>
      <w:proofErr w:type="spellStart"/>
      <w:r>
        <w:rPr>
          <w:sz w:val="24"/>
          <w:szCs w:val="24"/>
        </w:rPr>
        <w:t>edn</w:t>
      </w:r>
      <w:proofErr w:type="spellEnd"/>
      <w:r>
        <w:rPr>
          <w:sz w:val="24"/>
          <w:szCs w:val="24"/>
        </w:rPr>
        <w:t>, Chichester, Wiley-Blackwell, pp. 480-483</w:t>
      </w:r>
    </w:p>
    <w:p w14:paraId="23643786" w14:textId="77777777" w:rsidR="00A95D9C" w:rsidRDefault="00A95D9C" w:rsidP="00A95D9C">
      <w:pPr>
        <w:jc w:val="both"/>
        <w:rPr>
          <w:sz w:val="24"/>
          <w:szCs w:val="24"/>
        </w:rPr>
      </w:pPr>
    </w:p>
    <w:p w14:paraId="56B2C4E1" w14:textId="77777777" w:rsidR="00A95D9C" w:rsidRDefault="00A95D9C" w:rsidP="00A95D9C">
      <w:pPr>
        <w:jc w:val="both"/>
        <w:rPr>
          <w:sz w:val="24"/>
          <w:szCs w:val="24"/>
        </w:rPr>
      </w:pPr>
      <w:r>
        <w:rPr>
          <w:sz w:val="24"/>
          <w:szCs w:val="24"/>
        </w:rPr>
        <w:t>The College of Social Work (2012), ‘Definition of holistic assessment for social work’, in Understanding what is meant by Holistic Assessment, (Online).</w:t>
      </w:r>
      <w:r>
        <w:rPr>
          <w:sz w:val="24"/>
          <w:szCs w:val="24"/>
        </w:rPr>
        <w:br/>
        <w:t xml:space="preserve">Available at: </w:t>
      </w:r>
      <w:hyperlink r:id="rId45" w:history="1">
        <w:r w:rsidRPr="00A62DEA">
          <w:rPr>
            <w:rStyle w:val="Hyperlink"/>
            <w:sz w:val="24"/>
            <w:szCs w:val="24"/>
          </w:rPr>
          <w:t>Understanding what is meant by holistic assessment (basw.co.uk</w:t>
        </w:r>
        <w:proofErr w:type="gramStart"/>
        <w:r w:rsidRPr="00A62DEA">
          <w:rPr>
            <w:rStyle w:val="Hyperlink"/>
            <w:sz w:val="24"/>
            <w:szCs w:val="24"/>
          </w:rPr>
          <w:t>)</w:t>
        </w:r>
        <w:proofErr w:type="gramEnd"/>
      </w:hyperlink>
      <w:r>
        <w:rPr>
          <w:sz w:val="24"/>
          <w:szCs w:val="24"/>
        </w:rPr>
        <w:br/>
        <w:t>(Accessed: 13</w:t>
      </w:r>
      <w:r w:rsidRPr="00A62DEA">
        <w:rPr>
          <w:sz w:val="24"/>
          <w:szCs w:val="24"/>
          <w:vertAlign w:val="superscript"/>
        </w:rPr>
        <w:t>th</w:t>
      </w:r>
      <w:r>
        <w:rPr>
          <w:sz w:val="24"/>
          <w:szCs w:val="24"/>
        </w:rPr>
        <w:t xml:space="preserve"> July 2022)</w:t>
      </w:r>
    </w:p>
    <w:p w14:paraId="2337C43B" w14:textId="77777777" w:rsidR="00A95D9C" w:rsidRDefault="00A95D9C" w:rsidP="00A95D9C">
      <w:pPr>
        <w:jc w:val="both"/>
        <w:rPr>
          <w:sz w:val="24"/>
          <w:szCs w:val="24"/>
        </w:rPr>
      </w:pPr>
    </w:p>
    <w:p w14:paraId="2D6FD2C4" w14:textId="77777777" w:rsidR="00A95D9C" w:rsidRDefault="00A95D9C" w:rsidP="00A95D9C">
      <w:pPr>
        <w:jc w:val="both"/>
        <w:rPr>
          <w:sz w:val="24"/>
          <w:szCs w:val="24"/>
        </w:rPr>
      </w:pPr>
      <w:proofErr w:type="spellStart"/>
      <w:r>
        <w:rPr>
          <w:sz w:val="24"/>
          <w:szCs w:val="24"/>
        </w:rPr>
        <w:t>Turnell</w:t>
      </w:r>
      <w:proofErr w:type="spellEnd"/>
      <w:r>
        <w:rPr>
          <w:sz w:val="24"/>
          <w:szCs w:val="24"/>
        </w:rPr>
        <w:t>, A. and Edwards, S. (1999), ‘Signs of Safety: A solution and safety oriented approach to child protection case work’, in Signs of Safety Assessment and Planning Form, Norfolk (2022), (Online).</w:t>
      </w:r>
      <w:r>
        <w:rPr>
          <w:sz w:val="24"/>
          <w:szCs w:val="24"/>
        </w:rPr>
        <w:br/>
        <w:t xml:space="preserve">Available at: </w:t>
      </w:r>
      <w:hyperlink r:id="rId46" w:history="1">
        <w:r w:rsidRPr="00C06F2A">
          <w:rPr>
            <w:rStyle w:val="Hyperlink"/>
            <w:sz w:val="24"/>
            <w:szCs w:val="24"/>
          </w:rPr>
          <w:t>Signs of Safety Assessment and Planning Form (norfolklscb.org</w:t>
        </w:r>
        <w:proofErr w:type="gramStart"/>
        <w:r w:rsidRPr="00C06F2A">
          <w:rPr>
            <w:rStyle w:val="Hyperlink"/>
            <w:sz w:val="24"/>
            <w:szCs w:val="24"/>
          </w:rPr>
          <w:t>)</w:t>
        </w:r>
        <w:proofErr w:type="gramEnd"/>
      </w:hyperlink>
      <w:r>
        <w:rPr>
          <w:sz w:val="24"/>
          <w:szCs w:val="24"/>
        </w:rPr>
        <w:br/>
        <w:t>(Accessed: 19</w:t>
      </w:r>
      <w:r w:rsidRPr="00C06F2A">
        <w:rPr>
          <w:sz w:val="24"/>
          <w:szCs w:val="24"/>
          <w:vertAlign w:val="superscript"/>
        </w:rPr>
        <w:t>th</w:t>
      </w:r>
      <w:r>
        <w:rPr>
          <w:sz w:val="24"/>
          <w:szCs w:val="24"/>
        </w:rPr>
        <w:t xml:space="preserve"> July 2022)</w:t>
      </w:r>
    </w:p>
    <w:p w14:paraId="35F5800C" w14:textId="77777777" w:rsidR="00A95D9C" w:rsidRDefault="00A95D9C" w:rsidP="00A95D9C">
      <w:pPr>
        <w:jc w:val="both"/>
        <w:rPr>
          <w:sz w:val="24"/>
          <w:szCs w:val="24"/>
        </w:rPr>
      </w:pPr>
    </w:p>
    <w:p w14:paraId="263E13D8" w14:textId="77777777" w:rsidR="00A95D9C" w:rsidRDefault="00A95D9C" w:rsidP="00A95D9C">
      <w:pPr>
        <w:jc w:val="both"/>
        <w:rPr>
          <w:sz w:val="24"/>
          <w:szCs w:val="24"/>
        </w:rPr>
      </w:pPr>
      <w:r>
        <w:rPr>
          <w:sz w:val="24"/>
          <w:szCs w:val="24"/>
        </w:rPr>
        <w:t>United Nations Principles for Older Persons (1991), in Office of the High Commissioner, United Nations Human Rights, (Online).</w:t>
      </w:r>
      <w:r>
        <w:rPr>
          <w:sz w:val="24"/>
          <w:szCs w:val="24"/>
        </w:rPr>
        <w:br/>
        <w:t xml:space="preserve">Available at: </w:t>
      </w:r>
      <w:hyperlink r:id="rId47" w:history="1">
        <w:r w:rsidRPr="004B013B">
          <w:rPr>
            <w:rStyle w:val="Hyperlink"/>
            <w:sz w:val="24"/>
            <w:szCs w:val="24"/>
          </w:rPr>
          <w:t xml:space="preserve">United Nations Principles for Older Persons | </w:t>
        </w:r>
        <w:proofErr w:type="gramStart"/>
        <w:r w:rsidRPr="004B013B">
          <w:rPr>
            <w:rStyle w:val="Hyperlink"/>
            <w:sz w:val="24"/>
            <w:szCs w:val="24"/>
          </w:rPr>
          <w:t>OHCHR</w:t>
        </w:r>
        <w:proofErr w:type="gramEnd"/>
      </w:hyperlink>
      <w:r>
        <w:rPr>
          <w:sz w:val="24"/>
          <w:szCs w:val="24"/>
        </w:rPr>
        <w:br/>
        <w:t>(Accessed: 13</w:t>
      </w:r>
      <w:r w:rsidRPr="004B013B">
        <w:rPr>
          <w:sz w:val="24"/>
          <w:szCs w:val="24"/>
          <w:vertAlign w:val="superscript"/>
        </w:rPr>
        <w:t>th</w:t>
      </w:r>
      <w:r>
        <w:rPr>
          <w:sz w:val="24"/>
          <w:szCs w:val="24"/>
        </w:rPr>
        <w:t xml:space="preserve"> July 2022)</w:t>
      </w:r>
    </w:p>
    <w:p w14:paraId="368C03E3" w14:textId="77777777" w:rsidR="00A95D9C" w:rsidRDefault="00A95D9C" w:rsidP="00A95D9C">
      <w:pPr>
        <w:jc w:val="both"/>
        <w:rPr>
          <w:sz w:val="24"/>
          <w:szCs w:val="24"/>
        </w:rPr>
      </w:pPr>
    </w:p>
    <w:p w14:paraId="347DDAB5" w14:textId="77777777" w:rsidR="00A95D9C" w:rsidRDefault="00A95D9C" w:rsidP="00A95D9C">
      <w:pPr>
        <w:jc w:val="both"/>
        <w:rPr>
          <w:sz w:val="24"/>
          <w:szCs w:val="24"/>
        </w:rPr>
      </w:pPr>
      <w:r>
        <w:rPr>
          <w:sz w:val="24"/>
          <w:szCs w:val="24"/>
        </w:rPr>
        <w:t>Violence against Women, Domestic Abuse and Sexual Violence (Wales) Act 2015, Legislation, (Online).</w:t>
      </w:r>
      <w:r>
        <w:rPr>
          <w:sz w:val="24"/>
          <w:szCs w:val="24"/>
        </w:rPr>
        <w:br/>
        <w:t xml:space="preserve">Available at: </w:t>
      </w:r>
      <w:hyperlink r:id="rId48" w:history="1">
        <w:r w:rsidRPr="00E51774">
          <w:rPr>
            <w:rStyle w:val="Hyperlink"/>
            <w:sz w:val="24"/>
            <w:szCs w:val="24"/>
          </w:rPr>
          <w:t>Violence against Women, Domestic Abuse and Sexual Violence (Wales) Act 2015 (legislation.gov.uk</w:t>
        </w:r>
        <w:proofErr w:type="gramStart"/>
        <w:r w:rsidRPr="00E51774">
          <w:rPr>
            <w:rStyle w:val="Hyperlink"/>
            <w:sz w:val="24"/>
            <w:szCs w:val="24"/>
          </w:rPr>
          <w:t>)</w:t>
        </w:r>
        <w:proofErr w:type="gramEnd"/>
      </w:hyperlink>
      <w:r>
        <w:rPr>
          <w:sz w:val="24"/>
          <w:szCs w:val="24"/>
        </w:rPr>
        <w:br/>
        <w:t>(Accessed: 13</w:t>
      </w:r>
      <w:r w:rsidRPr="00E51774">
        <w:rPr>
          <w:sz w:val="24"/>
          <w:szCs w:val="24"/>
          <w:vertAlign w:val="superscript"/>
        </w:rPr>
        <w:t>th</w:t>
      </w:r>
      <w:r>
        <w:rPr>
          <w:sz w:val="24"/>
          <w:szCs w:val="24"/>
        </w:rPr>
        <w:t xml:space="preserve"> July 2022)</w:t>
      </w:r>
    </w:p>
    <w:p w14:paraId="5B3C10EB" w14:textId="77777777" w:rsidR="00A95D9C" w:rsidRDefault="00A95D9C" w:rsidP="00A95D9C">
      <w:pPr>
        <w:jc w:val="both"/>
        <w:rPr>
          <w:sz w:val="24"/>
          <w:szCs w:val="24"/>
        </w:rPr>
      </w:pPr>
    </w:p>
    <w:p w14:paraId="2A61E5EF" w14:textId="77777777" w:rsidR="00A95D9C" w:rsidRDefault="00A95D9C" w:rsidP="00A95D9C">
      <w:pPr>
        <w:jc w:val="both"/>
        <w:rPr>
          <w:bCs/>
          <w:sz w:val="24"/>
          <w:szCs w:val="24"/>
        </w:rPr>
      </w:pPr>
      <w:r w:rsidRPr="006E3AAC">
        <w:rPr>
          <w:bCs/>
          <w:sz w:val="24"/>
          <w:szCs w:val="24"/>
        </w:rPr>
        <w:t>Wade, D. and Kitzinger, C. (2019) ‘Making healthcare decisions in a person’s best interests when they lack capacity: clinical guidance based on a review of evidence’</w:t>
      </w:r>
      <w:r w:rsidRPr="006E3AAC">
        <w:rPr>
          <w:bCs/>
          <w:i/>
          <w:iCs/>
          <w:sz w:val="24"/>
          <w:szCs w:val="24"/>
        </w:rPr>
        <w:t>, Clinical Rehabilitation</w:t>
      </w:r>
      <w:r w:rsidRPr="006E3AAC">
        <w:rPr>
          <w:bCs/>
          <w:sz w:val="24"/>
          <w:szCs w:val="24"/>
        </w:rPr>
        <w:t>, Vol.33, pp. 1571-1585 (Online</w:t>
      </w:r>
      <w:proofErr w:type="gramStart"/>
      <w:r w:rsidRPr="006E3AAC">
        <w:rPr>
          <w:bCs/>
          <w:sz w:val="24"/>
          <w:szCs w:val="24"/>
        </w:rPr>
        <w:t>)</w:t>
      </w:r>
      <w:proofErr w:type="gramEnd"/>
      <w:r w:rsidRPr="006E3AAC">
        <w:rPr>
          <w:bCs/>
          <w:sz w:val="24"/>
          <w:szCs w:val="24"/>
        </w:rPr>
        <w:br/>
        <w:t xml:space="preserve">Available at: </w:t>
      </w:r>
      <w:hyperlink r:id="rId49" w:history="1">
        <w:r w:rsidRPr="006E3AAC">
          <w:rPr>
            <w:rStyle w:val="Hyperlink"/>
            <w:bCs/>
            <w:sz w:val="24"/>
            <w:szCs w:val="24"/>
          </w:rPr>
          <w:t>https://journals.sagepub.com/doi/full/10.1177/0269215519852987</w:t>
        </w:r>
      </w:hyperlink>
      <w:r w:rsidRPr="006E3AAC">
        <w:rPr>
          <w:bCs/>
          <w:sz w:val="24"/>
          <w:szCs w:val="24"/>
        </w:rPr>
        <w:br/>
      </w:r>
      <w:r>
        <w:rPr>
          <w:bCs/>
          <w:sz w:val="24"/>
          <w:szCs w:val="24"/>
        </w:rPr>
        <w:t>(Accessed: 16</w:t>
      </w:r>
      <w:r w:rsidRPr="006E3AAC">
        <w:rPr>
          <w:bCs/>
          <w:sz w:val="24"/>
          <w:szCs w:val="24"/>
          <w:vertAlign w:val="superscript"/>
        </w:rPr>
        <w:t>th</w:t>
      </w:r>
      <w:r>
        <w:rPr>
          <w:bCs/>
          <w:sz w:val="24"/>
          <w:szCs w:val="24"/>
        </w:rPr>
        <w:t xml:space="preserve"> March 2022</w:t>
      </w:r>
      <w:r w:rsidRPr="006E3AAC">
        <w:rPr>
          <w:bCs/>
          <w:sz w:val="24"/>
          <w:szCs w:val="24"/>
        </w:rPr>
        <w:t>)</w:t>
      </w:r>
    </w:p>
    <w:p w14:paraId="08BEBE25" w14:textId="77777777" w:rsidR="00A95D9C" w:rsidRDefault="00A95D9C" w:rsidP="00A95D9C">
      <w:pPr>
        <w:jc w:val="both"/>
        <w:rPr>
          <w:bCs/>
          <w:sz w:val="24"/>
          <w:szCs w:val="24"/>
        </w:rPr>
      </w:pPr>
    </w:p>
    <w:p w14:paraId="18914D63" w14:textId="77777777" w:rsidR="00A95D9C" w:rsidRDefault="00A95D9C" w:rsidP="00A95D9C">
      <w:pPr>
        <w:jc w:val="both"/>
        <w:rPr>
          <w:bCs/>
          <w:sz w:val="24"/>
          <w:szCs w:val="24"/>
        </w:rPr>
      </w:pPr>
      <w:r>
        <w:rPr>
          <w:bCs/>
          <w:sz w:val="24"/>
          <w:szCs w:val="24"/>
        </w:rPr>
        <w:t>Wales Safeguarding Procedures (2019a), ‘Frequently Asked Questions’, (Online).</w:t>
      </w:r>
      <w:r>
        <w:rPr>
          <w:bCs/>
          <w:sz w:val="24"/>
          <w:szCs w:val="24"/>
        </w:rPr>
        <w:br/>
        <w:t xml:space="preserve">Available at: </w:t>
      </w:r>
      <w:hyperlink r:id="rId50" w:history="1">
        <w:r w:rsidRPr="008D7E4C">
          <w:rPr>
            <w:rStyle w:val="Hyperlink"/>
            <w:bCs/>
            <w:sz w:val="24"/>
            <w:szCs w:val="24"/>
          </w:rPr>
          <w:t>Wales-Safeguarding-Procedures-Frequently-asked-questions.pdf (</w:t>
        </w:r>
        <w:proofErr w:type="spellStart"/>
        <w:r w:rsidRPr="008D7E4C">
          <w:rPr>
            <w:rStyle w:val="Hyperlink"/>
            <w:bCs/>
            <w:sz w:val="24"/>
            <w:szCs w:val="24"/>
          </w:rPr>
          <w:t>socialcare.wales</w:t>
        </w:r>
        <w:proofErr w:type="spellEnd"/>
        <w:proofErr w:type="gramStart"/>
        <w:r w:rsidRPr="008D7E4C">
          <w:rPr>
            <w:rStyle w:val="Hyperlink"/>
            <w:bCs/>
            <w:sz w:val="24"/>
            <w:szCs w:val="24"/>
          </w:rPr>
          <w:t>)</w:t>
        </w:r>
        <w:proofErr w:type="gramEnd"/>
      </w:hyperlink>
      <w:r>
        <w:rPr>
          <w:bCs/>
          <w:sz w:val="24"/>
          <w:szCs w:val="24"/>
        </w:rPr>
        <w:br/>
        <w:t>(Accessed: 12</w:t>
      </w:r>
      <w:r w:rsidRPr="008D7E4C">
        <w:rPr>
          <w:bCs/>
          <w:sz w:val="24"/>
          <w:szCs w:val="24"/>
          <w:vertAlign w:val="superscript"/>
        </w:rPr>
        <w:t>th</w:t>
      </w:r>
      <w:r>
        <w:rPr>
          <w:bCs/>
          <w:sz w:val="24"/>
          <w:szCs w:val="24"/>
        </w:rPr>
        <w:t xml:space="preserve"> July 2022)</w:t>
      </w:r>
    </w:p>
    <w:p w14:paraId="19528E6F" w14:textId="77777777" w:rsidR="00A95D9C" w:rsidRDefault="00A95D9C" w:rsidP="00A95D9C">
      <w:pPr>
        <w:jc w:val="both"/>
        <w:rPr>
          <w:bCs/>
          <w:sz w:val="24"/>
          <w:szCs w:val="24"/>
        </w:rPr>
      </w:pPr>
    </w:p>
    <w:p w14:paraId="0F2EE609" w14:textId="77777777" w:rsidR="00A95D9C" w:rsidRDefault="00A95D9C" w:rsidP="00A95D9C">
      <w:pPr>
        <w:jc w:val="both"/>
        <w:rPr>
          <w:bCs/>
          <w:sz w:val="24"/>
          <w:szCs w:val="24"/>
        </w:rPr>
      </w:pPr>
      <w:r>
        <w:rPr>
          <w:bCs/>
          <w:sz w:val="24"/>
          <w:szCs w:val="24"/>
        </w:rPr>
        <w:t>Wales Safeguarding Procedures (2019b), ‘Definitions of adults at risk of abuse and neglect’, (Online).</w:t>
      </w:r>
      <w:r>
        <w:rPr>
          <w:bCs/>
          <w:sz w:val="24"/>
          <w:szCs w:val="24"/>
        </w:rPr>
        <w:br/>
        <w:t xml:space="preserve">Available at: </w:t>
      </w:r>
      <w:hyperlink r:id="rId51" w:history="1">
        <w:r w:rsidRPr="00C80B60">
          <w:rPr>
            <w:rStyle w:val="Hyperlink"/>
            <w:bCs/>
            <w:sz w:val="24"/>
            <w:szCs w:val="24"/>
          </w:rPr>
          <w:t>Social care Wales (</w:t>
        </w:r>
        <w:proofErr w:type="spellStart"/>
        <w:r w:rsidRPr="00C80B60">
          <w:rPr>
            <w:rStyle w:val="Hyperlink"/>
            <w:bCs/>
            <w:sz w:val="24"/>
            <w:szCs w:val="24"/>
          </w:rPr>
          <w:t>safeguarding.wales</w:t>
        </w:r>
        <w:proofErr w:type="spellEnd"/>
        <w:proofErr w:type="gramStart"/>
        <w:r w:rsidRPr="00C80B60">
          <w:rPr>
            <w:rStyle w:val="Hyperlink"/>
            <w:bCs/>
            <w:sz w:val="24"/>
            <w:szCs w:val="24"/>
          </w:rPr>
          <w:t>)</w:t>
        </w:r>
        <w:proofErr w:type="gramEnd"/>
      </w:hyperlink>
      <w:r>
        <w:rPr>
          <w:bCs/>
          <w:sz w:val="24"/>
          <w:szCs w:val="24"/>
        </w:rPr>
        <w:br/>
        <w:t>(Accessed: 12</w:t>
      </w:r>
      <w:r w:rsidRPr="00C80B60">
        <w:rPr>
          <w:bCs/>
          <w:sz w:val="24"/>
          <w:szCs w:val="24"/>
          <w:vertAlign w:val="superscript"/>
        </w:rPr>
        <w:t>th</w:t>
      </w:r>
      <w:r>
        <w:rPr>
          <w:bCs/>
          <w:sz w:val="24"/>
          <w:szCs w:val="24"/>
        </w:rPr>
        <w:t xml:space="preserve"> July 2022)</w:t>
      </w:r>
    </w:p>
    <w:p w14:paraId="153B931B" w14:textId="77777777" w:rsidR="00A95D9C" w:rsidRDefault="00A95D9C" w:rsidP="00A95D9C">
      <w:pPr>
        <w:jc w:val="both"/>
        <w:rPr>
          <w:bCs/>
          <w:sz w:val="24"/>
          <w:szCs w:val="24"/>
        </w:rPr>
      </w:pPr>
    </w:p>
    <w:p w14:paraId="29873040" w14:textId="77777777" w:rsidR="00A95D9C" w:rsidRDefault="00A95D9C" w:rsidP="00A95D9C">
      <w:pPr>
        <w:jc w:val="both"/>
        <w:rPr>
          <w:bCs/>
          <w:sz w:val="24"/>
          <w:szCs w:val="24"/>
        </w:rPr>
      </w:pPr>
      <w:r>
        <w:rPr>
          <w:bCs/>
          <w:sz w:val="24"/>
          <w:szCs w:val="24"/>
        </w:rPr>
        <w:t>Wales Safeguarding Procedures (2019c), ‘Professional strategy meeting’, (Online).</w:t>
      </w:r>
      <w:r>
        <w:rPr>
          <w:bCs/>
          <w:sz w:val="24"/>
          <w:szCs w:val="24"/>
        </w:rPr>
        <w:br/>
        <w:t xml:space="preserve">Available at: </w:t>
      </w:r>
      <w:hyperlink r:id="rId52" w:anchor=":~:text=The%20main%20functions%20of%20the%20strategy%20meeting%20are,adult%20at%20risk%20in%20question%20More%20items...%20" w:history="1">
        <w:r w:rsidRPr="00B800F8">
          <w:rPr>
            <w:rStyle w:val="Hyperlink"/>
            <w:bCs/>
            <w:sz w:val="24"/>
            <w:szCs w:val="24"/>
          </w:rPr>
          <w:t>Social care Wales (</w:t>
        </w:r>
        <w:proofErr w:type="spellStart"/>
        <w:r w:rsidRPr="00B800F8">
          <w:rPr>
            <w:rStyle w:val="Hyperlink"/>
            <w:bCs/>
            <w:sz w:val="24"/>
            <w:szCs w:val="24"/>
          </w:rPr>
          <w:t>safeguarding.wales</w:t>
        </w:r>
        <w:proofErr w:type="spellEnd"/>
        <w:proofErr w:type="gramStart"/>
        <w:r w:rsidRPr="00B800F8">
          <w:rPr>
            <w:rStyle w:val="Hyperlink"/>
            <w:bCs/>
            <w:sz w:val="24"/>
            <w:szCs w:val="24"/>
          </w:rPr>
          <w:t>)</w:t>
        </w:r>
        <w:proofErr w:type="gramEnd"/>
      </w:hyperlink>
      <w:r>
        <w:rPr>
          <w:bCs/>
          <w:sz w:val="24"/>
          <w:szCs w:val="24"/>
        </w:rPr>
        <w:br/>
        <w:t>(Accessed: 13</w:t>
      </w:r>
      <w:r w:rsidRPr="00B800F8">
        <w:rPr>
          <w:bCs/>
          <w:sz w:val="24"/>
          <w:szCs w:val="24"/>
          <w:vertAlign w:val="superscript"/>
        </w:rPr>
        <w:t>th</w:t>
      </w:r>
      <w:r>
        <w:rPr>
          <w:bCs/>
          <w:sz w:val="24"/>
          <w:szCs w:val="24"/>
        </w:rPr>
        <w:t xml:space="preserve"> July 2022)</w:t>
      </w:r>
    </w:p>
    <w:p w14:paraId="4252DEFE" w14:textId="77777777" w:rsidR="00A95D9C" w:rsidRDefault="00A95D9C" w:rsidP="00A95D9C">
      <w:pPr>
        <w:jc w:val="both"/>
        <w:rPr>
          <w:bCs/>
          <w:sz w:val="24"/>
          <w:szCs w:val="24"/>
        </w:rPr>
      </w:pPr>
    </w:p>
    <w:p w14:paraId="004184A7" w14:textId="77777777" w:rsidR="00A95D9C" w:rsidRDefault="00A95D9C" w:rsidP="00A95D9C">
      <w:pPr>
        <w:jc w:val="both"/>
        <w:rPr>
          <w:sz w:val="24"/>
          <w:szCs w:val="24"/>
        </w:rPr>
      </w:pPr>
      <w:r>
        <w:rPr>
          <w:bCs/>
          <w:sz w:val="24"/>
          <w:szCs w:val="24"/>
        </w:rPr>
        <w:t>Wales Safeguarding Procedures (2019d), ‘</w:t>
      </w:r>
      <w:proofErr w:type="gramStart"/>
      <w:r>
        <w:rPr>
          <w:bCs/>
          <w:sz w:val="24"/>
          <w:szCs w:val="24"/>
        </w:rPr>
        <w:t>The</w:t>
      </w:r>
      <w:proofErr w:type="gramEnd"/>
      <w:r>
        <w:rPr>
          <w:bCs/>
          <w:sz w:val="24"/>
          <w:szCs w:val="24"/>
        </w:rPr>
        <w:t xml:space="preserve"> safeguarding process: an overview’, (Online).</w:t>
      </w:r>
      <w:r>
        <w:rPr>
          <w:bCs/>
          <w:sz w:val="24"/>
          <w:szCs w:val="24"/>
        </w:rPr>
        <w:br/>
        <w:t xml:space="preserve">Available at: </w:t>
      </w:r>
      <w:hyperlink r:id="rId53" w:history="1">
        <w:r w:rsidRPr="0007465B">
          <w:rPr>
            <w:rStyle w:val="Hyperlink"/>
            <w:sz w:val="24"/>
            <w:szCs w:val="24"/>
          </w:rPr>
          <w:t>Social care Wales (</w:t>
        </w:r>
        <w:proofErr w:type="spellStart"/>
        <w:r w:rsidRPr="0007465B">
          <w:rPr>
            <w:rStyle w:val="Hyperlink"/>
            <w:sz w:val="24"/>
            <w:szCs w:val="24"/>
          </w:rPr>
          <w:t>safeguarding.wales</w:t>
        </w:r>
        <w:proofErr w:type="spellEnd"/>
        <w:proofErr w:type="gramStart"/>
        <w:r w:rsidRPr="0007465B">
          <w:rPr>
            <w:rStyle w:val="Hyperlink"/>
            <w:sz w:val="24"/>
            <w:szCs w:val="24"/>
          </w:rPr>
          <w:t>)</w:t>
        </w:r>
        <w:proofErr w:type="gramEnd"/>
      </w:hyperlink>
      <w:r w:rsidRPr="0007465B">
        <w:rPr>
          <w:sz w:val="24"/>
          <w:szCs w:val="24"/>
        </w:rPr>
        <w:br/>
        <w:t>(Accessed: 19</w:t>
      </w:r>
      <w:r w:rsidRPr="0007465B">
        <w:rPr>
          <w:sz w:val="24"/>
          <w:szCs w:val="24"/>
          <w:vertAlign w:val="superscript"/>
        </w:rPr>
        <w:t>th</w:t>
      </w:r>
      <w:r w:rsidRPr="0007465B">
        <w:rPr>
          <w:sz w:val="24"/>
          <w:szCs w:val="24"/>
        </w:rPr>
        <w:t xml:space="preserve"> October 2022)</w:t>
      </w:r>
    </w:p>
    <w:p w14:paraId="6C8AADFE" w14:textId="77777777" w:rsidR="00A95D9C" w:rsidRDefault="00A95D9C" w:rsidP="00A95D9C">
      <w:pPr>
        <w:jc w:val="both"/>
        <w:rPr>
          <w:sz w:val="24"/>
          <w:szCs w:val="24"/>
        </w:rPr>
      </w:pPr>
    </w:p>
    <w:p w14:paraId="1F41D360" w14:textId="77777777" w:rsidR="00A95D9C" w:rsidRDefault="00A95D9C" w:rsidP="00A95D9C">
      <w:pPr>
        <w:jc w:val="both"/>
        <w:rPr>
          <w:bCs/>
          <w:sz w:val="24"/>
          <w:szCs w:val="24"/>
        </w:rPr>
      </w:pPr>
      <w:r>
        <w:rPr>
          <w:sz w:val="24"/>
          <w:szCs w:val="24"/>
        </w:rPr>
        <w:t>Well-being of Future Generations (Wales) Act 2015, Legislation, (Online).</w:t>
      </w:r>
      <w:r>
        <w:rPr>
          <w:sz w:val="24"/>
          <w:szCs w:val="24"/>
        </w:rPr>
        <w:br/>
        <w:t xml:space="preserve">Available at: </w:t>
      </w:r>
      <w:hyperlink r:id="rId54" w:history="1">
        <w:r w:rsidRPr="00AD3259">
          <w:rPr>
            <w:rStyle w:val="Hyperlink"/>
            <w:sz w:val="24"/>
            <w:szCs w:val="24"/>
          </w:rPr>
          <w:t>Well-being of Future Generations (Wales) Act 2015 (legislation.gov.uk</w:t>
        </w:r>
        <w:proofErr w:type="gramStart"/>
        <w:r w:rsidRPr="00AD3259">
          <w:rPr>
            <w:rStyle w:val="Hyperlink"/>
            <w:sz w:val="24"/>
            <w:szCs w:val="24"/>
          </w:rPr>
          <w:t>)</w:t>
        </w:r>
        <w:proofErr w:type="gramEnd"/>
      </w:hyperlink>
      <w:r>
        <w:rPr>
          <w:sz w:val="24"/>
          <w:szCs w:val="24"/>
        </w:rPr>
        <w:br/>
        <w:t>(Accessed: 22</w:t>
      </w:r>
      <w:r w:rsidRPr="00AD3259">
        <w:rPr>
          <w:sz w:val="24"/>
          <w:szCs w:val="24"/>
          <w:vertAlign w:val="superscript"/>
        </w:rPr>
        <w:t>nd</w:t>
      </w:r>
      <w:r>
        <w:rPr>
          <w:sz w:val="24"/>
          <w:szCs w:val="24"/>
        </w:rPr>
        <w:t xml:space="preserve"> October 2022)</w:t>
      </w:r>
    </w:p>
    <w:p w14:paraId="3B56D388" w14:textId="77777777" w:rsidR="00A95D9C" w:rsidRDefault="00A95D9C" w:rsidP="00A95D9C">
      <w:pPr>
        <w:jc w:val="both"/>
        <w:rPr>
          <w:bCs/>
          <w:sz w:val="24"/>
          <w:szCs w:val="24"/>
        </w:rPr>
      </w:pPr>
    </w:p>
    <w:p w14:paraId="0CFDD117" w14:textId="77777777" w:rsidR="00A95D9C" w:rsidRDefault="00A95D9C" w:rsidP="00A95D9C">
      <w:pPr>
        <w:jc w:val="both"/>
      </w:pPr>
      <w:r>
        <w:rPr>
          <w:bCs/>
          <w:sz w:val="24"/>
          <w:szCs w:val="24"/>
        </w:rPr>
        <w:t>Welsh Government (2015) ‘Delivering the ‘active Offer’ information pack – Social Services and Social Care’, in More than just words, (Online)</w:t>
      </w:r>
      <w:r>
        <w:rPr>
          <w:bCs/>
          <w:sz w:val="24"/>
          <w:szCs w:val="24"/>
        </w:rPr>
        <w:br/>
      </w:r>
      <w:r w:rsidRPr="00E2184B">
        <w:rPr>
          <w:bCs/>
          <w:sz w:val="24"/>
          <w:szCs w:val="24"/>
        </w:rPr>
        <w:t>Available at:</w:t>
      </w:r>
      <w:r>
        <w:rPr>
          <w:bCs/>
          <w:sz w:val="24"/>
          <w:szCs w:val="24"/>
        </w:rPr>
        <w:t xml:space="preserve"> </w:t>
      </w:r>
      <w:hyperlink r:id="rId55" w:anchor=":~:text=An%20%E2%80%98Active%20Offer%E2%80%99%20simply%20means%20providing%20a%20service,for%20a%20service%20through%20the%20medium%20of%20Welsh" w:history="1">
        <w:r w:rsidRPr="00E2184B">
          <w:rPr>
            <w:rStyle w:val="Hyperlink"/>
            <w:sz w:val="24"/>
            <w:szCs w:val="24"/>
          </w:rPr>
          <w:t>https://socialcare.wales/cms_assets/file-uploads/150928activeoffersocialservicesen.pdf#:~:text=An%20%E2%80%98Active%20Offer%E2%80%99%20simply%20means%20providing%20a%20service,for%20a%20service%20through%20the%20medium%20of%20Welsh</w:t>
        </w:r>
      </w:hyperlink>
      <w:r w:rsidRPr="00E2184B">
        <w:rPr>
          <w:sz w:val="24"/>
          <w:szCs w:val="24"/>
        </w:rPr>
        <w:t>.</w:t>
      </w:r>
    </w:p>
    <w:p w14:paraId="004B1A2E" w14:textId="77777777" w:rsidR="00A95D9C" w:rsidRDefault="00A95D9C" w:rsidP="00A95D9C">
      <w:pPr>
        <w:jc w:val="both"/>
        <w:rPr>
          <w:bCs/>
          <w:sz w:val="24"/>
          <w:szCs w:val="24"/>
        </w:rPr>
      </w:pPr>
      <w:r>
        <w:rPr>
          <w:bCs/>
          <w:sz w:val="24"/>
          <w:szCs w:val="24"/>
        </w:rPr>
        <w:t>(Accessed: 17</w:t>
      </w:r>
      <w:r w:rsidRPr="00E2184B">
        <w:rPr>
          <w:bCs/>
          <w:sz w:val="24"/>
          <w:szCs w:val="24"/>
          <w:vertAlign w:val="superscript"/>
        </w:rPr>
        <w:t>th</w:t>
      </w:r>
      <w:r>
        <w:rPr>
          <w:bCs/>
          <w:sz w:val="24"/>
          <w:szCs w:val="24"/>
        </w:rPr>
        <w:t xml:space="preserve"> May 2022</w:t>
      </w:r>
      <w:r w:rsidRPr="006E3AAC">
        <w:rPr>
          <w:bCs/>
          <w:sz w:val="24"/>
          <w:szCs w:val="24"/>
        </w:rPr>
        <w:t>)</w:t>
      </w:r>
    </w:p>
    <w:p w14:paraId="5C37FA60" w14:textId="77777777" w:rsidR="00A95D9C" w:rsidRDefault="00A95D9C" w:rsidP="00A95D9C">
      <w:pPr>
        <w:jc w:val="both"/>
        <w:rPr>
          <w:bCs/>
          <w:sz w:val="24"/>
          <w:szCs w:val="24"/>
        </w:rPr>
      </w:pPr>
    </w:p>
    <w:p w14:paraId="6A8D2065" w14:textId="77777777" w:rsidR="00A95D9C" w:rsidRDefault="00A95D9C" w:rsidP="00A95D9C">
      <w:pPr>
        <w:jc w:val="both"/>
        <w:rPr>
          <w:bCs/>
          <w:sz w:val="24"/>
          <w:szCs w:val="24"/>
        </w:rPr>
      </w:pPr>
      <w:r>
        <w:rPr>
          <w:bCs/>
          <w:sz w:val="24"/>
          <w:szCs w:val="24"/>
        </w:rPr>
        <w:t>Welsh Government (2019), ‘Working Together to Safeguard People, Volume 5 – Handing Individual Cases to Protect Children at Risk’, (Online).</w:t>
      </w:r>
      <w:r>
        <w:rPr>
          <w:bCs/>
          <w:sz w:val="24"/>
          <w:szCs w:val="24"/>
        </w:rPr>
        <w:br/>
        <w:t xml:space="preserve">Available at: </w:t>
      </w:r>
      <w:hyperlink r:id="rId56" w:history="1">
        <w:r w:rsidRPr="00A960F8">
          <w:rPr>
            <w:rStyle w:val="Hyperlink"/>
            <w:bCs/>
            <w:sz w:val="24"/>
            <w:szCs w:val="24"/>
          </w:rPr>
          <w:t>working-together-to-safeguard-people-volume-5-handling-individual-cases-to-</w:t>
        </w:r>
        <w:r w:rsidRPr="00A960F8">
          <w:rPr>
            <w:rStyle w:val="Hyperlink"/>
            <w:bCs/>
            <w:sz w:val="24"/>
            <w:szCs w:val="24"/>
          </w:rPr>
          <w:lastRenderedPageBreak/>
          <w:t>protect-children-at-risk.pdf (</w:t>
        </w:r>
        <w:proofErr w:type="spellStart"/>
        <w:r w:rsidRPr="00A960F8">
          <w:rPr>
            <w:rStyle w:val="Hyperlink"/>
            <w:bCs/>
            <w:sz w:val="24"/>
            <w:szCs w:val="24"/>
          </w:rPr>
          <w:t>gov.wales</w:t>
        </w:r>
        <w:proofErr w:type="spellEnd"/>
        <w:proofErr w:type="gramStart"/>
        <w:r w:rsidRPr="00A960F8">
          <w:rPr>
            <w:rStyle w:val="Hyperlink"/>
            <w:bCs/>
            <w:sz w:val="24"/>
            <w:szCs w:val="24"/>
          </w:rPr>
          <w:t>)</w:t>
        </w:r>
        <w:proofErr w:type="gramEnd"/>
      </w:hyperlink>
      <w:r>
        <w:rPr>
          <w:bCs/>
          <w:sz w:val="24"/>
          <w:szCs w:val="24"/>
        </w:rPr>
        <w:br/>
        <w:t>(Accessed: 19</w:t>
      </w:r>
      <w:r w:rsidRPr="00A960F8">
        <w:rPr>
          <w:bCs/>
          <w:sz w:val="24"/>
          <w:szCs w:val="24"/>
          <w:vertAlign w:val="superscript"/>
        </w:rPr>
        <w:t>th</w:t>
      </w:r>
      <w:r>
        <w:rPr>
          <w:bCs/>
          <w:sz w:val="24"/>
          <w:szCs w:val="24"/>
        </w:rPr>
        <w:t xml:space="preserve"> October 2022)</w:t>
      </w:r>
    </w:p>
    <w:p w14:paraId="4320C405" w14:textId="77777777" w:rsidR="00A95D9C" w:rsidRDefault="00A95D9C" w:rsidP="00A95D9C">
      <w:pPr>
        <w:jc w:val="both"/>
        <w:rPr>
          <w:bCs/>
          <w:sz w:val="24"/>
          <w:szCs w:val="24"/>
        </w:rPr>
      </w:pPr>
    </w:p>
    <w:p w14:paraId="5B0CBAEC" w14:textId="77777777" w:rsidR="00A95D9C" w:rsidRDefault="00A95D9C" w:rsidP="00A95D9C">
      <w:pPr>
        <w:jc w:val="both"/>
        <w:rPr>
          <w:bCs/>
          <w:sz w:val="24"/>
          <w:szCs w:val="24"/>
        </w:rPr>
      </w:pPr>
      <w:r>
        <w:rPr>
          <w:bCs/>
          <w:sz w:val="24"/>
          <w:szCs w:val="24"/>
        </w:rPr>
        <w:t>Welsh Government (2021), ‘Social Services and Well-being (Wales) Act 2014’, Law Wales, (Online).</w:t>
      </w:r>
      <w:r>
        <w:rPr>
          <w:bCs/>
          <w:sz w:val="24"/>
          <w:szCs w:val="24"/>
        </w:rPr>
        <w:br/>
        <w:t xml:space="preserve">Available at: </w:t>
      </w:r>
      <w:hyperlink r:id="rId57" w:history="1">
        <w:r w:rsidRPr="00867052">
          <w:rPr>
            <w:rStyle w:val="Hyperlink"/>
            <w:bCs/>
            <w:sz w:val="24"/>
            <w:szCs w:val="24"/>
          </w:rPr>
          <w:t>Social Services and Well-being (Wales) Act 2014 | Law Wales (</w:t>
        </w:r>
        <w:proofErr w:type="spellStart"/>
        <w:r w:rsidRPr="00867052">
          <w:rPr>
            <w:rStyle w:val="Hyperlink"/>
            <w:bCs/>
            <w:sz w:val="24"/>
            <w:szCs w:val="24"/>
          </w:rPr>
          <w:t>gov.wales</w:t>
        </w:r>
        <w:proofErr w:type="spellEnd"/>
        <w:proofErr w:type="gramStart"/>
        <w:r w:rsidRPr="00867052">
          <w:rPr>
            <w:rStyle w:val="Hyperlink"/>
            <w:bCs/>
            <w:sz w:val="24"/>
            <w:szCs w:val="24"/>
          </w:rPr>
          <w:t>)</w:t>
        </w:r>
        <w:proofErr w:type="gramEnd"/>
      </w:hyperlink>
      <w:r>
        <w:rPr>
          <w:bCs/>
          <w:sz w:val="24"/>
          <w:szCs w:val="24"/>
        </w:rPr>
        <w:br/>
        <w:t>(Accessed: 22</w:t>
      </w:r>
      <w:r w:rsidRPr="00867052">
        <w:rPr>
          <w:bCs/>
          <w:sz w:val="24"/>
          <w:szCs w:val="24"/>
          <w:vertAlign w:val="superscript"/>
        </w:rPr>
        <w:t>nd</w:t>
      </w:r>
      <w:r>
        <w:rPr>
          <w:bCs/>
          <w:sz w:val="24"/>
          <w:szCs w:val="24"/>
        </w:rPr>
        <w:t xml:space="preserve"> October 2022)</w:t>
      </w:r>
    </w:p>
    <w:p w14:paraId="126BD80A" w14:textId="77777777" w:rsidR="00A95D9C" w:rsidRDefault="00A95D9C" w:rsidP="00A95D9C">
      <w:pPr>
        <w:jc w:val="both"/>
        <w:rPr>
          <w:bCs/>
          <w:sz w:val="24"/>
          <w:szCs w:val="24"/>
        </w:rPr>
      </w:pPr>
    </w:p>
    <w:p w14:paraId="4E4BA51D" w14:textId="77777777" w:rsidR="00A95D9C" w:rsidRDefault="00A95D9C" w:rsidP="00A95D9C">
      <w:pPr>
        <w:jc w:val="both"/>
        <w:rPr>
          <w:bCs/>
          <w:sz w:val="24"/>
          <w:szCs w:val="24"/>
        </w:rPr>
      </w:pPr>
      <w:r>
        <w:rPr>
          <w:bCs/>
          <w:sz w:val="24"/>
          <w:szCs w:val="24"/>
        </w:rPr>
        <w:t>Welsh Language (Wales) Measure, 2011, ‘Official status of the Welsh language’, Legislation, (Online)</w:t>
      </w:r>
      <w:proofErr w:type="gramStart"/>
      <w:r>
        <w:rPr>
          <w:bCs/>
          <w:sz w:val="24"/>
          <w:szCs w:val="24"/>
        </w:rPr>
        <w:t>,</w:t>
      </w:r>
      <w:proofErr w:type="gramEnd"/>
      <w:r>
        <w:rPr>
          <w:bCs/>
          <w:sz w:val="24"/>
          <w:szCs w:val="24"/>
        </w:rPr>
        <w:br/>
        <w:t xml:space="preserve">Available at: </w:t>
      </w:r>
      <w:hyperlink r:id="rId58" w:history="1">
        <w:r w:rsidRPr="00F60C55">
          <w:rPr>
            <w:rStyle w:val="Hyperlink"/>
            <w:bCs/>
            <w:sz w:val="24"/>
            <w:szCs w:val="24"/>
          </w:rPr>
          <w:t>Welsh Language (Wales) Measure 2011 (legislation.gov.uk)</w:t>
        </w:r>
      </w:hyperlink>
    </w:p>
    <w:p w14:paraId="470A2D31" w14:textId="77777777" w:rsidR="00A95D9C" w:rsidRDefault="00A95D9C" w:rsidP="00A95D9C">
      <w:pPr>
        <w:jc w:val="both"/>
        <w:rPr>
          <w:sz w:val="24"/>
          <w:szCs w:val="24"/>
        </w:rPr>
      </w:pPr>
      <w:r>
        <w:rPr>
          <w:bCs/>
          <w:sz w:val="24"/>
          <w:szCs w:val="24"/>
        </w:rPr>
        <w:t>(Accessed: 21</w:t>
      </w:r>
      <w:r w:rsidRPr="00F60C55">
        <w:rPr>
          <w:bCs/>
          <w:sz w:val="24"/>
          <w:szCs w:val="24"/>
          <w:vertAlign w:val="superscript"/>
        </w:rPr>
        <w:t>st</w:t>
      </w:r>
      <w:r>
        <w:rPr>
          <w:bCs/>
          <w:sz w:val="24"/>
          <w:szCs w:val="24"/>
        </w:rPr>
        <w:t xml:space="preserve"> May 2022)</w:t>
      </w:r>
      <w:r w:rsidRPr="006E3AAC">
        <w:rPr>
          <w:bCs/>
          <w:sz w:val="24"/>
          <w:szCs w:val="24"/>
        </w:rPr>
        <w:br/>
      </w:r>
    </w:p>
    <w:p w14:paraId="6C747A9A" w14:textId="77777777" w:rsidR="00A95D9C" w:rsidRDefault="00A95D9C" w:rsidP="00A95D9C">
      <w:pPr>
        <w:jc w:val="both"/>
        <w:rPr>
          <w:sz w:val="24"/>
          <w:szCs w:val="24"/>
        </w:rPr>
      </w:pPr>
      <w:r>
        <w:rPr>
          <w:sz w:val="24"/>
          <w:szCs w:val="24"/>
        </w:rPr>
        <w:t>Xxx Regional Safeguarding Board (2018), ‘Regional Adult Safeguarding Threshold Guidance Document’, (Online) – to maintain confidentiality I have not included a link to this document and have redacted the full title, due to this being the local Adult Safeguarding Board information for the area in which I work.</w:t>
      </w:r>
    </w:p>
    <w:p w14:paraId="4B9062ED" w14:textId="77777777" w:rsidR="00A95D9C" w:rsidRDefault="00A95D9C" w:rsidP="00A95D9C">
      <w:pPr>
        <w:jc w:val="both"/>
        <w:rPr>
          <w:sz w:val="24"/>
          <w:szCs w:val="24"/>
        </w:rPr>
      </w:pPr>
    </w:p>
    <w:p w14:paraId="7D2FF709" w14:textId="77777777" w:rsidR="00A95D9C" w:rsidRDefault="00A95D9C" w:rsidP="00A95D9C">
      <w:pPr>
        <w:jc w:val="both"/>
        <w:rPr>
          <w:sz w:val="24"/>
          <w:szCs w:val="24"/>
        </w:rPr>
      </w:pPr>
      <w:r>
        <w:rPr>
          <w:sz w:val="24"/>
          <w:szCs w:val="24"/>
        </w:rPr>
        <w:t>Xxx Regional Safeguarding Board (2017), ‘Regional Children Safeguarding Board, Regional Thresholds and Eligibility for Support Document’, (Online) – to maintain confidentiality I have not included a link to this document and have redacted the full title, due to this being the Local Children Safeguarding Board information for the area in which I work.</w:t>
      </w: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0B9C818E" w14:textId="7EB4BDCC" w:rsidR="00FC0334" w:rsidRDefault="00FC0334" w:rsidP="00E559CE">
      <w:pPr>
        <w:jc w:val="both"/>
        <w:rPr>
          <w:sz w:val="24"/>
          <w:szCs w:val="24"/>
        </w:rPr>
      </w:pPr>
    </w:p>
    <w:p w14:paraId="76E246C6" w14:textId="77777777" w:rsidR="00A95D9C" w:rsidRDefault="00A95D9C"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173EECA8" w:rsidR="00E559CE" w:rsidRPr="00B17FA0" w:rsidRDefault="00A95D9C" w:rsidP="00B94443">
            <w:pPr>
              <w:jc w:val="both"/>
              <w:rPr>
                <w:sz w:val="24"/>
                <w:szCs w:val="24"/>
              </w:rPr>
            </w:pPr>
            <w:r>
              <w:rPr>
                <w:sz w:val="24"/>
                <w:szCs w:val="24"/>
              </w:rPr>
              <w:t>16/03/2022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AFCEF65" w:rsidR="00E559CE" w:rsidRPr="00B17FA0" w:rsidRDefault="00A95D9C" w:rsidP="00B94443">
            <w:pPr>
              <w:jc w:val="both"/>
              <w:rPr>
                <w:sz w:val="24"/>
                <w:szCs w:val="24"/>
              </w:rPr>
            </w:pPr>
            <w:r>
              <w:rPr>
                <w:sz w:val="24"/>
                <w:szCs w:val="24"/>
              </w:rPr>
              <w:t>17/05/2022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6D239C47" w:rsidR="00E559CE" w:rsidRPr="00B17FA0" w:rsidRDefault="00A95D9C" w:rsidP="00B94443">
            <w:pPr>
              <w:jc w:val="both"/>
              <w:rPr>
                <w:sz w:val="24"/>
                <w:szCs w:val="24"/>
              </w:rPr>
            </w:pPr>
            <w:r>
              <w:rPr>
                <w:sz w:val="24"/>
                <w:szCs w:val="24"/>
              </w:rPr>
              <w:t>12/07/2022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5BF23AA" w:rsidR="00E559CE" w:rsidRPr="00B17FA0" w:rsidRDefault="00A95D9C" w:rsidP="00B94443">
            <w:pPr>
              <w:jc w:val="both"/>
              <w:rPr>
                <w:sz w:val="24"/>
                <w:szCs w:val="24"/>
              </w:rPr>
            </w:pPr>
            <w:r>
              <w:rPr>
                <w:sz w:val="24"/>
                <w:szCs w:val="24"/>
              </w:rPr>
              <w:t>15/11/2022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7B8798D7" w14:textId="77777777" w:rsidR="00A95D9C" w:rsidRDefault="00A95D9C" w:rsidP="00A95D9C">
            <w:pPr>
              <w:jc w:val="both"/>
              <w:rPr>
                <w:color w:val="auto"/>
                <w:sz w:val="24"/>
                <w:szCs w:val="24"/>
              </w:rPr>
            </w:pPr>
            <w:r>
              <w:rPr>
                <w:color w:val="auto"/>
                <w:sz w:val="24"/>
                <w:szCs w:val="24"/>
              </w:rPr>
              <w:t xml:space="preserve">The learner has made a great progress in the last 12 months in relation to their development outcomes that were identified in Task 1. The learner highlighted areas they felt, following reflection, required further work and development during the course of the CPEL </w:t>
            </w:r>
            <w:proofErr w:type="gramStart"/>
            <w:r>
              <w:rPr>
                <w:color w:val="auto"/>
                <w:sz w:val="24"/>
                <w:szCs w:val="24"/>
              </w:rPr>
              <w:t>-  these</w:t>
            </w:r>
            <w:proofErr w:type="gramEnd"/>
            <w:r>
              <w:rPr>
                <w:color w:val="auto"/>
                <w:sz w:val="24"/>
                <w:szCs w:val="24"/>
              </w:rPr>
              <w:t xml:space="preserve"> areas were particularly around improving analysis and decision making in assessments of capacity and social work assessments in general.</w:t>
            </w:r>
          </w:p>
          <w:p w14:paraId="1BFF64EC" w14:textId="77777777" w:rsidR="00A95D9C" w:rsidRDefault="00A95D9C" w:rsidP="00A95D9C">
            <w:pPr>
              <w:jc w:val="both"/>
              <w:rPr>
                <w:color w:val="auto"/>
                <w:sz w:val="24"/>
                <w:szCs w:val="24"/>
              </w:rPr>
            </w:pPr>
          </w:p>
          <w:p w14:paraId="2FCF6C1B" w14:textId="77777777" w:rsidR="00A95D9C" w:rsidRDefault="00A95D9C" w:rsidP="00A95D9C">
            <w:pPr>
              <w:jc w:val="both"/>
              <w:rPr>
                <w:color w:val="auto"/>
                <w:sz w:val="24"/>
                <w:szCs w:val="24"/>
              </w:rPr>
            </w:pPr>
            <w:r>
              <w:rPr>
                <w:color w:val="auto"/>
                <w:sz w:val="24"/>
                <w:szCs w:val="24"/>
              </w:rPr>
              <w:t>During the programme the learner has shown clear evidence of development in applying analysis in their assessments both evidenced in this portfolio and in their work more widely. They have taken opportunities for further training and development around this area and shown how working collaboratively can be beneficial. The feedback gained can also support evidence based practice that the learner was also keen to enhance.</w:t>
            </w:r>
          </w:p>
          <w:p w14:paraId="43730E64" w14:textId="77777777" w:rsidR="00A95D9C" w:rsidRDefault="00A95D9C" w:rsidP="00A95D9C">
            <w:pPr>
              <w:jc w:val="both"/>
              <w:rPr>
                <w:color w:val="auto"/>
                <w:sz w:val="24"/>
                <w:szCs w:val="24"/>
              </w:rPr>
            </w:pPr>
          </w:p>
          <w:p w14:paraId="2FFBF037" w14:textId="77777777" w:rsidR="00A95D9C" w:rsidRDefault="00A95D9C" w:rsidP="00A95D9C">
            <w:pPr>
              <w:jc w:val="both"/>
              <w:rPr>
                <w:color w:val="auto"/>
                <w:sz w:val="24"/>
                <w:szCs w:val="24"/>
              </w:rPr>
            </w:pPr>
            <w:r>
              <w:rPr>
                <w:color w:val="auto"/>
                <w:sz w:val="24"/>
                <w:szCs w:val="24"/>
              </w:rPr>
              <w:t xml:space="preserve">The learner has also had a change in role during the programme and has moved into a more supervisory role in relation to staff but does still retain some case holding where required. This change in role has helped him to gain some additional training and experience/knowledge that has also enhanced the identified learning outcomes.   </w:t>
            </w:r>
          </w:p>
          <w:p w14:paraId="6F3B384F" w14:textId="77777777" w:rsidR="00A95D9C" w:rsidRDefault="00A95D9C" w:rsidP="00A95D9C">
            <w:pPr>
              <w:jc w:val="both"/>
              <w:rPr>
                <w:color w:val="auto"/>
                <w:sz w:val="24"/>
                <w:szCs w:val="24"/>
              </w:rPr>
            </w:pPr>
          </w:p>
          <w:p w14:paraId="4DEC0FBB" w14:textId="77777777" w:rsidR="00A95D9C" w:rsidRDefault="00A95D9C" w:rsidP="00A95D9C">
            <w:pPr>
              <w:jc w:val="both"/>
              <w:rPr>
                <w:color w:val="auto"/>
                <w:sz w:val="24"/>
                <w:szCs w:val="24"/>
              </w:rPr>
            </w:pPr>
            <w:r>
              <w:rPr>
                <w:color w:val="auto"/>
                <w:sz w:val="24"/>
                <w:szCs w:val="24"/>
              </w:rPr>
              <w:t xml:space="preserve">The observation carried out showed clearly evidence of the learner working in a person centred way showing excellent listening and communication skills. In their preparation for the meeting the learner had established the need for a hearing amplifier (hearing loop) to be used to aid in this communication due to the citizens hearing problems. Clear consideration for </w:t>
            </w:r>
            <w:r>
              <w:rPr>
                <w:color w:val="auto"/>
                <w:sz w:val="24"/>
                <w:szCs w:val="24"/>
              </w:rPr>
              <w:lastRenderedPageBreak/>
              <w:t>language and cultural issues was also evidenced, including the Active Offer. The feedback received was positive and the learner showed through their reflection the clear learning they took from this to apply to future cases. Evidence of collaborative working was clear both with the person needing care and support and also the other professionals involved in the case.</w:t>
            </w:r>
          </w:p>
          <w:p w14:paraId="74245B76" w14:textId="77777777" w:rsidR="00A95D9C" w:rsidRDefault="00A95D9C" w:rsidP="00A95D9C">
            <w:pPr>
              <w:jc w:val="both"/>
              <w:rPr>
                <w:color w:val="auto"/>
                <w:sz w:val="24"/>
                <w:szCs w:val="24"/>
              </w:rPr>
            </w:pPr>
          </w:p>
          <w:p w14:paraId="7E71EC13" w14:textId="1A29C62A" w:rsidR="00FC0334" w:rsidRDefault="00A95D9C" w:rsidP="005D4F72">
            <w:pPr>
              <w:jc w:val="both"/>
              <w:rPr>
                <w:color w:val="auto"/>
                <w:sz w:val="24"/>
                <w:szCs w:val="24"/>
              </w:rPr>
            </w:pPr>
            <w:r>
              <w:rPr>
                <w:color w:val="auto"/>
                <w:sz w:val="24"/>
                <w:szCs w:val="24"/>
              </w:rPr>
              <w:t xml:space="preserve">The learner throughout the CPEL process has shown very good application of professional judgement, appropriate and relevant analysis to inform their decision making and being able to clearly and concisely document their involvement/decisions. There has been a positive demonstration in the </w:t>
            </w:r>
            <w:proofErr w:type="gramStart"/>
            <w:r>
              <w:rPr>
                <w:color w:val="auto"/>
                <w:sz w:val="24"/>
                <w:szCs w:val="24"/>
              </w:rPr>
              <w:t>learners</w:t>
            </w:r>
            <w:proofErr w:type="gramEnd"/>
            <w:r>
              <w:rPr>
                <w:color w:val="auto"/>
                <w:sz w:val="24"/>
                <w:szCs w:val="24"/>
              </w:rPr>
              <w:t xml:space="preserve"> progression around the highlighted areas and this has been very pleasing to see. I am confident this progress and development will continue in the </w:t>
            </w:r>
            <w:proofErr w:type="gramStart"/>
            <w:r>
              <w:rPr>
                <w:color w:val="auto"/>
                <w:sz w:val="24"/>
                <w:szCs w:val="24"/>
              </w:rPr>
              <w:t>learners</w:t>
            </w:r>
            <w:proofErr w:type="gramEnd"/>
            <w:r>
              <w:rPr>
                <w:color w:val="auto"/>
                <w:sz w:val="24"/>
                <w:szCs w:val="24"/>
              </w:rPr>
              <w:t xml:space="preserve"> ongoing practice.  </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8E7804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A95D9C">
        <w:rPr>
          <w:b/>
          <w:sz w:val="24"/>
          <w:szCs w:val="24"/>
        </w:rPr>
        <w:t>David Joshua Crowdie-Morgan</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0A00B84"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A95D9C">
        <w:rPr>
          <w:b/>
          <w:sz w:val="24"/>
          <w:szCs w:val="24"/>
        </w:rPr>
        <w:t xml:space="preserve"> 2127458</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1E3E37A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A95D9C">
        <w:rPr>
          <w:b/>
          <w:sz w:val="24"/>
          <w:szCs w:val="24"/>
        </w:rPr>
        <w:t xml:space="preserve"> </w:t>
      </w:r>
    </w:p>
    <w:p w14:paraId="62E8FF90" w14:textId="420B0223" w:rsidR="004923DA" w:rsidRPr="008B28E7" w:rsidRDefault="00A95D9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2 Castleton Grove</w:t>
      </w:r>
      <w:r>
        <w:rPr>
          <w:b/>
          <w:sz w:val="24"/>
          <w:szCs w:val="24"/>
        </w:rPr>
        <w:br/>
        <w:t>Haverfordwest</w:t>
      </w:r>
      <w:r>
        <w:rPr>
          <w:b/>
          <w:sz w:val="24"/>
          <w:szCs w:val="24"/>
        </w:rPr>
        <w:br/>
        <w:t>Pembrokeshire</w:t>
      </w:r>
      <w:r>
        <w:rPr>
          <w:b/>
          <w:sz w:val="24"/>
          <w:szCs w:val="24"/>
        </w:rPr>
        <w:br/>
        <w:t>SA62 4AF</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E85052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A95D9C">
        <w:rPr>
          <w:b/>
          <w:sz w:val="24"/>
          <w:szCs w:val="24"/>
        </w:rPr>
        <w:t xml:space="preserve"> 07500220667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1DD603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A95D9C">
        <w:rPr>
          <w:b/>
          <w:sz w:val="24"/>
          <w:szCs w:val="24"/>
        </w:rPr>
        <w:t xml:space="preserve"> </w:t>
      </w:r>
      <w:hyperlink r:id="rId59" w:history="1">
        <w:r w:rsidR="00A95D9C" w:rsidRPr="00101E83">
          <w:rPr>
            <w:rStyle w:val="Hyperlink"/>
            <w:b/>
            <w:sz w:val="24"/>
            <w:szCs w:val="24"/>
          </w:rPr>
          <w:t>davidjoshuamorgan@live.co.uk</w:t>
        </w:r>
      </w:hyperlink>
      <w:r w:rsidR="00A95D9C">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77E6AB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Date of Professional Qualification</w:t>
      </w:r>
      <w:r>
        <w:rPr>
          <w:b/>
          <w:sz w:val="24"/>
          <w:szCs w:val="24"/>
        </w:rPr>
        <w:t>:</w:t>
      </w:r>
      <w:r w:rsidRPr="008B28E7">
        <w:rPr>
          <w:b/>
          <w:sz w:val="24"/>
          <w:szCs w:val="24"/>
        </w:rPr>
        <w:t xml:space="preserve"> </w:t>
      </w:r>
      <w:r w:rsidR="00A95D9C">
        <w:rPr>
          <w:b/>
          <w:sz w:val="24"/>
          <w:szCs w:val="24"/>
        </w:rPr>
        <w:t>31/10/2020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2099269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A95D9C">
        <w:rPr>
          <w:b/>
          <w:sz w:val="24"/>
          <w:szCs w:val="24"/>
        </w:rPr>
        <w:t xml:space="preserve"> 09/11/2020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138D95AE"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A95D9C">
        <w:rPr>
          <w:b/>
          <w:sz w:val="24"/>
          <w:szCs w:val="24"/>
        </w:rPr>
        <w:t>: Pembrokeshire County Council</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329AAF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A95D9C">
        <w:rPr>
          <w:b/>
          <w:sz w:val="24"/>
          <w:szCs w:val="24"/>
        </w:rPr>
        <w:t xml:space="preserve"> Social Care Workforce Development Programme</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DBDE4D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A95D9C">
        <w:rPr>
          <w:b/>
          <w:sz w:val="24"/>
          <w:szCs w:val="24"/>
        </w:rPr>
        <w:t xml:space="preserve"> Anne-Louise Easton</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08F1160B" w:rsidR="004923DA" w:rsidRDefault="00A95D9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County Hall</w:t>
      </w:r>
    </w:p>
    <w:p w14:paraId="455251A4" w14:textId="588063C0" w:rsidR="004923DA" w:rsidRDefault="00A95D9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Freeman’s Way</w:t>
      </w:r>
    </w:p>
    <w:p w14:paraId="0212D507" w14:textId="56958672" w:rsidR="004923DA" w:rsidRDefault="00A95D9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Haverfordwest</w:t>
      </w:r>
      <w:r>
        <w:rPr>
          <w:b/>
          <w:sz w:val="24"/>
          <w:szCs w:val="24"/>
        </w:rPr>
        <w:br/>
        <w:t>SA61 1TP</w:t>
      </w:r>
    </w:p>
    <w:p w14:paraId="41539623" w14:textId="77777777" w:rsidR="00A95D9C" w:rsidRDefault="00A95D9C"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DE84B2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A95D9C">
        <w:rPr>
          <w:b/>
          <w:sz w:val="24"/>
          <w:szCs w:val="24"/>
        </w:rPr>
        <w:t xml:space="preserve"> 01437 776086</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65E18D0"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60" w:history="1">
        <w:r w:rsidR="00A95D9C" w:rsidRPr="00C9573B">
          <w:rPr>
            <w:rStyle w:val="Hyperlink"/>
            <w:b/>
            <w:sz w:val="24"/>
            <w:szCs w:val="24"/>
          </w:rPr>
          <w:t>Anne-Louise.Easton@pembrokeshire.gov.uk</w:t>
        </w:r>
      </w:hyperlink>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29B2DE6"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A95D9C">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D8347B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A95D9C">
        <w:rPr>
          <w:b/>
          <w:sz w:val="24"/>
          <w:szCs w:val="24"/>
        </w:rPr>
        <w:t xml:space="preserve"> Paul Evans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02EFB731" w14:textId="77777777" w:rsidR="00A95D9C" w:rsidRDefault="00A95D9C" w:rsidP="00A95D9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County Hall</w:t>
      </w:r>
    </w:p>
    <w:p w14:paraId="415374D2" w14:textId="77777777" w:rsidR="00A95D9C" w:rsidRDefault="00A95D9C" w:rsidP="00A95D9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Freeman’s Way</w:t>
      </w:r>
    </w:p>
    <w:p w14:paraId="39B5619A" w14:textId="77777777" w:rsidR="00A95D9C" w:rsidRDefault="00A95D9C" w:rsidP="00A95D9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Haverfordwest</w:t>
      </w:r>
      <w:r>
        <w:rPr>
          <w:b/>
          <w:sz w:val="24"/>
          <w:szCs w:val="24"/>
        </w:rPr>
        <w:br/>
        <w:t>SA61 1TP</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FA52ED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A95D9C">
        <w:rPr>
          <w:b/>
          <w:sz w:val="24"/>
          <w:szCs w:val="24"/>
        </w:rPr>
        <w:t xml:space="preserve"> 01437 775075</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FEC168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A95D9C">
        <w:rPr>
          <w:b/>
          <w:sz w:val="24"/>
          <w:szCs w:val="24"/>
        </w:rPr>
        <w:t xml:space="preserve"> </w:t>
      </w:r>
      <w:hyperlink r:id="rId61" w:history="1">
        <w:r w:rsidR="00A95D9C" w:rsidRPr="00C9573B">
          <w:rPr>
            <w:rStyle w:val="Hyperlink"/>
            <w:b/>
            <w:sz w:val="24"/>
            <w:szCs w:val="24"/>
          </w:rPr>
          <w:t>Paul.Evans@pembrokeshire.gov.uk</w:t>
        </w:r>
      </w:hyperlink>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ABDB046" w:rsidR="004923DA" w:rsidRDefault="004923DA" w:rsidP="00FF7EBB">
            <w:pPr>
              <w:jc w:val="both"/>
              <w:rPr>
                <w:b/>
                <w:sz w:val="24"/>
                <w:szCs w:val="24"/>
              </w:rPr>
            </w:pPr>
            <w:r w:rsidRPr="008B28E7">
              <w:rPr>
                <w:b/>
                <w:sz w:val="24"/>
                <w:szCs w:val="24"/>
              </w:rPr>
              <w:t>Name:</w:t>
            </w:r>
            <w:r w:rsidR="00A95D9C">
              <w:rPr>
                <w:b/>
                <w:sz w:val="24"/>
                <w:szCs w:val="24"/>
              </w:rPr>
              <w:t xml:space="preserve"> Paul Evans</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1ADEA772" w14:textId="77777777" w:rsidR="00A95D9C" w:rsidRDefault="00A95D9C" w:rsidP="00A95D9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County Hall</w:t>
            </w:r>
          </w:p>
          <w:p w14:paraId="6ACA898B" w14:textId="77777777" w:rsidR="00A95D9C" w:rsidRDefault="00A95D9C" w:rsidP="00A95D9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Freeman’s Way</w:t>
            </w:r>
          </w:p>
          <w:p w14:paraId="770B7E1F" w14:textId="77777777" w:rsidR="00A95D9C" w:rsidRDefault="00A95D9C" w:rsidP="00A95D9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Haverfordwest</w:t>
            </w:r>
            <w:r>
              <w:rPr>
                <w:b/>
                <w:sz w:val="24"/>
                <w:szCs w:val="24"/>
              </w:rPr>
              <w:br/>
              <w:t>SA61 1TP</w:t>
            </w:r>
          </w:p>
          <w:p w14:paraId="12053DB3" w14:textId="77777777" w:rsidR="004923DA" w:rsidRPr="008B28E7" w:rsidRDefault="004923DA" w:rsidP="00FF7EBB">
            <w:pPr>
              <w:jc w:val="both"/>
              <w:rPr>
                <w:b/>
                <w:sz w:val="24"/>
                <w:szCs w:val="24"/>
              </w:rPr>
            </w:pPr>
          </w:p>
          <w:p w14:paraId="6E1CBC17" w14:textId="63713A23" w:rsidR="004923DA" w:rsidRPr="008B28E7" w:rsidRDefault="004923DA" w:rsidP="00FF7EBB">
            <w:pPr>
              <w:jc w:val="both"/>
              <w:rPr>
                <w:b/>
                <w:sz w:val="24"/>
                <w:szCs w:val="24"/>
              </w:rPr>
            </w:pPr>
            <w:r w:rsidRPr="008B28E7">
              <w:rPr>
                <w:b/>
                <w:sz w:val="24"/>
                <w:szCs w:val="24"/>
              </w:rPr>
              <w:t>Professional Qualification and date of qualification:</w:t>
            </w:r>
            <w:r w:rsidR="00A95D9C">
              <w:rPr>
                <w:b/>
                <w:sz w:val="24"/>
                <w:szCs w:val="24"/>
              </w:rPr>
              <w:t xml:space="preserve"> DIPSW – January 2007</w:t>
            </w:r>
          </w:p>
          <w:p w14:paraId="5F68A3CF" w14:textId="77777777" w:rsidR="004923DA" w:rsidRDefault="004923DA" w:rsidP="00FF7EBB">
            <w:pPr>
              <w:jc w:val="both"/>
              <w:rPr>
                <w:b/>
                <w:sz w:val="24"/>
                <w:szCs w:val="24"/>
              </w:rPr>
            </w:pPr>
          </w:p>
          <w:p w14:paraId="4C6113F1" w14:textId="668E8848" w:rsidR="004923DA" w:rsidRDefault="009D59C2" w:rsidP="00FF7EBB">
            <w:pPr>
              <w:jc w:val="both"/>
              <w:rPr>
                <w:b/>
                <w:sz w:val="24"/>
                <w:szCs w:val="24"/>
              </w:rPr>
            </w:pPr>
            <w:r>
              <w:rPr>
                <w:b/>
                <w:sz w:val="24"/>
                <w:szCs w:val="24"/>
              </w:rPr>
              <w:t>T</w:t>
            </w:r>
            <w:r w:rsidR="004923DA" w:rsidRPr="008B28E7">
              <w:rPr>
                <w:b/>
                <w:sz w:val="24"/>
                <w:szCs w:val="24"/>
              </w:rPr>
              <w:t>elephone number:</w:t>
            </w:r>
            <w:r w:rsidR="00A95D9C">
              <w:rPr>
                <w:b/>
                <w:sz w:val="24"/>
                <w:szCs w:val="24"/>
              </w:rPr>
              <w:t xml:space="preserve"> 01437 775075</w:t>
            </w:r>
          </w:p>
          <w:p w14:paraId="0BB87919" w14:textId="548A11EF" w:rsidR="009D59C2" w:rsidRDefault="009D59C2" w:rsidP="00FF7EBB">
            <w:pPr>
              <w:jc w:val="both"/>
              <w:rPr>
                <w:b/>
                <w:sz w:val="24"/>
                <w:szCs w:val="24"/>
              </w:rPr>
            </w:pPr>
          </w:p>
          <w:p w14:paraId="4FDEE73F" w14:textId="527401F7" w:rsidR="009D59C2" w:rsidRPr="008B28E7" w:rsidRDefault="009D59C2" w:rsidP="00FF7EBB">
            <w:pPr>
              <w:jc w:val="both"/>
              <w:rPr>
                <w:b/>
                <w:sz w:val="24"/>
                <w:szCs w:val="24"/>
              </w:rPr>
            </w:pPr>
            <w:r>
              <w:rPr>
                <w:b/>
                <w:sz w:val="24"/>
                <w:szCs w:val="24"/>
              </w:rPr>
              <w:t>Email address:</w:t>
            </w:r>
            <w:r w:rsidR="00A95D9C">
              <w:rPr>
                <w:b/>
                <w:sz w:val="24"/>
                <w:szCs w:val="24"/>
              </w:rPr>
              <w:t xml:space="preserve"> </w:t>
            </w:r>
            <w:hyperlink r:id="rId62" w:history="1">
              <w:r w:rsidR="00A95D9C" w:rsidRPr="000F459B">
                <w:rPr>
                  <w:rStyle w:val="Hyperlink"/>
                  <w:b/>
                  <w:sz w:val="24"/>
                  <w:szCs w:val="24"/>
                </w:rPr>
                <w:t>Paul.Evans@pembrokeshire.gov.uk</w:t>
              </w:r>
            </w:hyperlink>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0EB4A169" w:rsidR="00BC5725" w:rsidRPr="008B28E7" w:rsidRDefault="001E1797"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anchor distT="0" distB="0" distL="114300" distR="114300" simplePos="0" relativeHeight="251659264" behindDoc="1" locked="0" layoutInCell="1" allowOverlap="1" wp14:anchorId="22C5EFC5" wp14:editId="3541A83E">
            <wp:simplePos x="0" y="0"/>
            <wp:positionH relativeFrom="column">
              <wp:posOffset>1014760</wp:posOffset>
            </wp:positionH>
            <wp:positionV relativeFrom="paragraph">
              <wp:posOffset>41445</wp:posOffset>
            </wp:positionV>
            <wp:extent cx="1257300" cy="4064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J Crowdie.PN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1257300" cy="406400"/>
                    </a:xfrm>
                    <a:prstGeom prst="rect">
                      <a:avLst/>
                    </a:prstGeom>
                  </pic:spPr>
                </pic:pic>
              </a:graphicData>
            </a:graphic>
            <wp14:sizeRelH relativeFrom="page">
              <wp14:pctWidth>0</wp14:pctWidth>
            </wp14:sizeRelH>
            <wp14:sizeRelV relativeFrom="page">
              <wp14:pctHeight>0</wp14:pctHeight>
            </wp14:sizeRelV>
          </wp:anchor>
        </w:drawing>
      </w:r>
    </w:p>
    <w:p w14:paraId="7A6B46C8" w14:textId="1317AF81"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B386F0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1E1797">
        <w:rPr>
          <w:sz w:val="24"/>
          <w:szCs w:val="24"/>
        </w:rPr>
        <w:t>06/01/2023</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AB2AE5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 _ _</w:t>
      </w:r>
      <w:r w:rsidR="001E1797">
        <w:rPr>
          <w:noProof/>
        </w:rPr>
        <w:drawing>
          <wp:inline distT="0" distB="0" distL="0" distR="0" wp14:anchorId="43D7176C" wp14:editId="2DAA5F94">
            <wp:extent cx="1724025" cy="1333500"/>
            <wp:effectExtent l="0" t="0" r="9525" b="0"/>
            <wp:docPr id="5" name="Picture 5"/>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4">
                      <a:extLst>
                        <a:ext uri="{28A0092B-C50C-407E-A947-70E740481C1C}">
                          <a14:useLocalDpi xmlns:a14="http://schemas.microsoft.com/office/drawing/2010/main" val="0"/>
                        </a:ext>
                      </a:extLst>
                    </a:blip>
                    <a:srcRect l="17380" t="2844" r="37029" b="30806"/>
                    <a:stretch>
                      <a:fillRect/>
                    </a:stretch>
                  </pic:blipFill>
                  <pic:spPr bwMode="auto">
                    <a:xfrm>
                      <a:off x="0" y="0"/>
                      <a:ext cx="1724025" cy="1333500"/>
                    </a:xfrm>
                    <a:prstGeom prst="rect">
                      <a:avLst/>
                    </a:prstGeom>
                    <a:noFill/>
                    <a:ln>
                      <a:noFill/>
                    </a:ln>
                  </pic:spPr>
                </pic:pic>
              </a:graphicData>
            </a:graphic>
          </wp:inline>
        </w:drawing>
      </w:r>
      <w:r w:rsidR="00B577D3">
        <w:rPr>
          <w:sz w:val="24"/>
          <w:szCs w:val="24"/>
        </w:rPr>
        <w:t xml:space="preserve">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2656E89"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w:t>
      </w:r>
      <w:r w:rsidR="001E1797">
        <w:rPr>
          <w:sz w:val="24"/>
          <w:szCs w:val="24"/>
        </w:rPr>
        <w:t>11/05/2022</w:t>
      </w:r>
      <w:r>
        <w:rPr>
          <w:sz w:val="24"/>
          <w:szCs w:val="24"/>
        </w:rPr>
        <w:t xml:space="preserve">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9BA0FC6" w:rsidR="00335C41" w:rsidRPr="00D3203C" w:rsidRDefault="00335C41" w:rsidP="00335C41">
            <w:pPr>
              <w:ind w:right="180"/>
              <w:jc w:val="both"/>
              <w:rPr>
                <w:sz w:val="24"/>
                <w:szCs w:val="24"/>
              </w:rPr>
            </w:pPr>
            <w:r w:rsidRPr="00D3203C">
              <w:rPr>
                <w:sz w:val="24"/>
                <w:szCs w:val="24"/>
              </w:rPr>
              <w:t>Signed_____</w:t>
            </w:r>
            <w:r w:rsidR="001E1797">
              <w:rPr>
                <w:noProof/>
              </w:rPr>
              <w:drawing>
                <wp:inline distT="0" distB="0" distL="0" distR="0" wp14:anchorId="0C1FCCC0" wp14:editId="3AFE8CFC">
                  <wp:extent cx="1724025" cy="1333500"/>
                  <wp:effectExtent l="0" t="0" r="9525" b="0"/>
                  <wp:docPr id="4" name="Picture 4"/>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4">
                            <a:extLst>
                              <a:ext uri="{28A0092B-C50C-407E-A947-70E740481C1C}">
                                <a14:useLocalDpi xmlns:a14="http://schemas.microsoft.com/office/drawing/2010/main" val="0"/>
                              </a:ext>
                            </a:extLst>
                          </a:blip>
                          <a:srcRect l="17380" t="2844" r="37029" b="30806"/>
                          <a:stretch>
                            <a:fillRect/>
                          </a:stretch>
                        </pic:blipFill>
                        <pic:spPr bwMode="auto">
                          <a:xfrm>
                            <a:off x="0" y="0"/>
                            <a:ext cx="1724025" cy="1333500"/>
                          </a:xfrm>
                          <a:prstGeom prst="rect">
                            <a:avLst/>
                          </a:prstGeom>
                          <a:noFill/>
                          <a:ln>
                            <a:noFill/>
                          </a:ln>
                        </pic:spPr>
                      </pic:pic>
                    </a:graphicData>
                  </a:graphic>
                </wp:inline>
              </w:drawing>
            </w:r>
            <w:r w:rsidRPr="00D3203C">
              <w:rPr>
                <w:sz w:val="24"/>
                <w:szCs w:val="24"/>
              </w:rPr>
              <w:t>__________________ (Mentor)</w:t>
            </w:r>
          </w:p>
          <w:p w14:paraId="5D3F0767" w14:textId="77777777" w:rsidR="00335C41" w:rsidRPr="00D3203C" w:rsidRDefault="00335C41" w:rsidP="00335C41">
            <w:pPr>
              <w:ind w:right="180"/>
              <w:jc w:val="both"/>
              <w:rPr>
                <w:sz w:val="24"/>
                <w:szCs w:val="24"/>
              </w:rPr>
            </w:pPr>
          </w:p>
          <w:p w14:paraId="24E1B8A5" w14:textId="62F9DBA9" w:rsidR="00335C41" w:rsidRPr="00D3203C" w:rsidRDefault="00335C41" w:rsidP="00335C41">
            <w:pPr>
              <w:ind w:right="180"/>
              <w:jc w:val="both"/>
              <w:rPr>
                <w:sz w:val="24"/>
                <w:szCs w:val="24"/>
              </w:rPr>
            </w:pPr>
            <w:r w:rsidRPr="00D3203C">
              <w:rPr>
                <w:sz w:val="24"/>
                <w:szCs w:val="24"/>
              </w:rPr>
              <w:t>Date __</w:t>
            </w:r>
            <w:r w:rsidR="001E1797">
              <w:rPr>
                <w:sz w:val="24"/>
                <w:szCs w:val="24"/>
              </w:rPr>
              <w:t>05/01/2023</w:t>
            </w:r>
            <w:r w:rsidRPr="00D3203C">
              <w:rPr>
                <w:sz w:val="24"/>
                <w:szCs w:val="24"/>
              </w:rPr>
              <w:t>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lastRenderedPageBreak/>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11F894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w:t>
      </w:r>
      <w:r w:rsidR="00AC1865">
        <w:rPr>
          <w:caps/>
          <w:sz w:val="24"/>
          <w:szCs w:val="24"/>
        </w:rPr>
        <w:t>Paul Evans</w:t>
      </w:r>
      <w:r w:rsidR="00B577D3">
        <w:rPr>
          <w:caps/>
          <w:sz w:val="24"/>
          <w:szCs w:val="24"/>
        </w:rPr>
        <w:t xml:space="preserve"> _ _ _ _ _ _ _ _ _ _ _ _ _ _ _ _ _ _</w:t>
      </w:r>
    </w:p>
    <w:p w14:paraId="7C11F360" w14:textId="5F235E1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_ _ </w:t>
      </w:r>
      <w:r w:rsidR="001E1797">
        <w:rPr>
          <w:noProof/>
        </w:rPr>
        <w:drawing>
          <wp:inline distT="0" distB="0" distL="0" distR="0" wp14:anchorId="66D5BEC4" wp14:editId="310448EF">
            <wp:extent cx="1724025" cy="1333500"/>
            <wp:effectExtent l="0" t="0" r="9525" b="0"/>
            <wp:docPr id="1" name="Picture 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4">
                      <a:extLst>
                        <a:ext uri="{28A0092B-C50C-407E-A947-70E740481C1C}">
                          <a14:useLocalDpi xmlns:a14="http://schemas.microsoft.com/office/drawing/2010/main" val="0"/>
                        </a:ext>
                      </a:extLst>
                    </a:blip>
                    <a:srcRect l="17380" t="2844" r="37029" b="30806"/>
                    <a:stretch>
                      <a:fillRect/>
                    </a:stretch>
                  </pic:blipFill>
                  <pic:spPr bwMode="auto">
                    <a:xfrm>
                      <a:off x="0" y="0"/>
                      <a:ext cx="1724025" cy="1333500"/>
                    </a:xfrm>
                    <a:prstGeom prst="rect">
                      <a:avLst/>
                    </a:prstGeom>
                    <a:noFill/>
                    <a:ln>
                      <a:noFill/>
                    </a:ln>
                  </pic:spPr>
                </pic:pic>
              </a:graphicData>
            </a:graphic>
          </wp:inline>
        </w:drawing>
      </w:r>
      <w:r w:rsidR="00B577D3" w:rsidRPr="00B577D3">
        <w:rPr>
          <w:sz w:val="24"/>
          <w:szCs w:val="24"/>
        </w:rPr>
        <w:t xml:space="preserve">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44A6FA85"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w:t>
      </w:r>
      <w:r w:rsidR="001E1797">
        <w:rPr>
          <w:sz w:val="24"/>
          <w:szCs w:val="24"/>
        </w:rPr>
        <w:t>05/01/2023</w:t>
      </w:r>
      <w:r w:rsidR="00B577D3" w:rsidRPr="00B577D3">
        <w:rPr>
          <w:sz w:val="24"/>
          <w:szCs w:val="24"/>
        </w:rPr>
        <w:t xml:space="preserve">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53DD4CF8" w:rsidR="00986C0B" w:rsidRPr="00DA5682" w:rsidRDefault="00AC1865">
            <w:pPr>
              <w:rPr>
                <w:sz w:val="24"/>
                <w:szCs w:val="24"/>
              </w:rPr>
            </w:pPr>
            <w:r>
              <w:rPr>
                <w:sz w:val="24"/>
                <w:szCs w:val="24"/>
              </w:rPr>
              <w:t>Joshua Crowdie-Morgan</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31721837" w:rsidR="00986C0B" w:rsidRPr="00DA5682" w:rsidRDefault="00AC1865">
            <w:pPr>
              <w:rPr>
                <w:sz w:val="24"/>
                <w:szCs w:val="24"/>
              </w:rPr>
            </w:pPr>
            <w:r>
              <w:rPr>
                <w:sz w:val="24"/>
                <w:szCs w:val="24"/>
              </w:rPr>
              <w:t>Joint Discharge Team – Pembrokeshire County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61C0FC44" w:rsidR="00986C0B" w:rsidRPr="00DA5682" w:rsidRDefault="00AC1865">
            <w:pPr>
              <w:rPr>
                <w:sz w:val="24"/>
                <w:szCs w:val="24"/>
              </w:rPr>
            </w:pPr>
            <w:r>
              <w:rPr>
                <w:sz w:val="24"/>
                <w:szCs w:val="24"/>
              </w:rPr>
              <w:t>Paul Evans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075511FF" w:rsidR="00986C0B" w:rsidRPr="00DA5682" w:rsidRDefault="00AC1865">
            <w:pPr>
              <w:rPr>
                <w:sz w:val="24"/>
                <w:szCs w:val="24"/>
              </w:rPr>
            </w:pPr>
            <w:r>
              <w:rPr>
                <w:sz w:val="24"/>
                <w:szCs w:val="24"/>
              </w:rPr>
              <w:t>Paul Evans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44AC889B" w:rsidR="00986C0B" w:rsidRPr="00DA5682" w:rsidRDefault="00986C0B" w:rsidP="00986C0B">
      <w:pPr>
        <w:rPr>
          <w:sz w:val="24"/>
          <w:szCs w:val="24"/>
        </w:rPr>
      </w:pPr>
    </w:p>
    <w:p w14:paraId="3B4178C8" w14:textId="6ED1A991"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C630487" w:rsidR="00986C0B" w:rsidRPr="00DA5682" w:rsidRDefault="001E1797" w:rsidP="00986C0B">
      <w:pPr>
        <w:rPr>
          <w:sz w:val="24"/>
          <w:szCs w:val="24"/>
        </w:rPr>
      </w:pPr>
      <w:r>
        <w:rPr>
          <w:noProof/>
          <w:sz w:val="24"/>
          <w:szCs w:val="24"/>
        </w:rPr>
        <w:drawing>
          <wp:anchor distT="0" distB="0" distL="114300" distR="114300" simplePos="0" relativeHeight="251662336" behindDoc="1" locked="0" layoutInCell="1" allowOverlap="1" wp14:anchorId="7FEAF7DE" wp14:editId="2620EE24">
            <wp:simplePos x="0" y="0"/>
            <wp:positionH relativeFrom="column">
              <wp:posOffset>757648</wp:posOffset>
            </wp:positionH>
            <wp:positionV relativeFrom="paragraph">
              <wp:posOffset>18415</wp:posOffset>
            </wp:positionV>
            <wp:extent cx="1184222" cy="531942"/>
            <wp:effectExtent l="0" t="0" r="0" b="190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 Crowdie.PNG"/>
                    <pic:cNvPicPr/>
                  </pic:nvPicPr>
                  <pic:blipFill>
                    <a:blip r:embed="rId65">
                      <a:extLst>
                        <a:ext uri="{28A0092B-C50C-407E-A947-70E740481C1C}">
                          <a14:useLocalDpi xmlns:a14="http://schemas.microsoft.com/office/drawing/2010/main" val="0"/>
                        </a:ext>
                      </a:extLst>
                    </a:blip>
                    <a:stretch>
                      <a:fillRect/>
                    </a:stretch>
                  </pic:blipFill>
                  <pic:spPr>
                    <a:xfrm>
                      <a:off x="0" y="0"/>
                      <a:ext cx="1184222" cy="531942"/>
                    </a:xfrm>
                    <a:prstGeom prst="rect">
                      <a:avLst/>
                    </a:prstGeom>
                  </pic:spPr>
                </pic:pic>
              </a:graphicData>
            </a:graphic>
            <wp14:sizeRelH relativeFrom="page">
              <wp14:pctWidth>0</wp14:pctWidth>
            </wp14:sizeRelH>
            <wp14:sizeRelV relativeFrom="page">
              <wp14:pctHeight>0</wp14:pctHeight>
            </wp14:sizeRelV>
          </wp:anchor>
        </w:drawing>
      </w:r>
    </w:p>
    <w:p w14:paraId="35B48005" w14:textId="59C0E917" w:rsidR="00986C0B" w:rsidRPr="00DA5682" w:rsidRDefault="001E1797" w:rsidP="00986C0B">
      <w:pPr>
        <w:rPr>
          <w:sz w:val="24"/>
          <w:szCs w:val="24"/>
        </w:rPr>
      </w:pPr>
      <w:r>
        <w:rPr>
          <w:noProof/>
        </w:rPr>
        <w:drawing>
          <wp:anchor distT="0" distB="0" distL="114300" distR="114300" simplePos="0" relativeHeight="251660288" behindDoc="1" locked="0" layoutInCell="1" allowOverlap="1" wp14:anchorId="594731B7" wp14:editId="56666B33">
            <wp:simplePos x="0" y="0"/>
            <wp:positionH relativeFrom="column">
              <wp:posOffset>395497</wp:posOffset>
            </wp:positionH>
            <wp:positionV relativeFrom="paragraph">
              <wp:posOffset>5979</wp:posOffset>
            </wp:positionV>
            <wp:extent cx="1494155" cy="1332865"/>
            <wp:effectExtent l="0" t="0" r="0" b="635"/>
            <wp:wrapNone/>
            <wp:docPr id="2" name="Picture 2"/>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4" cstate="print">
                      <a:extLst>
                        <a:ext uri="{28A0092B-C50C-407E-A947-70E740481C1C}">
                          <a14:useLocalDpi xmlns:a14="http://schemas.microsoft.com/office/drawing/2010/main" val="0"/>
                        </a:ext>
                      </a:extLst>
                    </a:blip>
                    <a:srcRect l="17380" t="2844" r="37029" b="30806"/>
                    <a:stretch>
                      <a:fillRect/>
                    </a:stretch>
                  </pic:blipFill>
                  <pic:spPr bwMode="auto">
                    <a:xfrm>
                      <a:off x="0" y="0"/>
                      <a:ext cx="1494155" cy="1332865"/>
                    </a:xfrm>
                    <a:prstGeom prst="rect">
                      <a:avLst/>
                    </a:prstGeom>
                    <a:noFill/>
                    <a:ln>
                      <a:noFill/>
                    </a:ln>
                  </pic:spPr>
                </pic:pic>
              </a:graphicData>
            </a:graphic>
            <wp14:sizeRelH relativeFrom="page">
              <wp14:pctWidth>0</wp14:pctWidth>
            </wp14:sizeRelH>
            <wp14:sizeRelV relativeFrom="page">
              <wp14:pctHeight>0</wp14:pctHeight>
            </wp14:sizeRelV>
          </wp:anchor>
        </w:drawing>
      </w:r>
      <w:r w:rsidR="00986C0B" w:rsidRPr="00DA5682">
        <w:rPr>
          <w:sz w:val="24"/>
          <w:szCs w:val="24"/>
        </w:rPr>
        <w:t>Signed</w:t>
      </w:r>
      <w:proofErr w:type="gramStart"/>
      <w:r w:rsidR="00986C0B" w:rsidRPr="00DA5682">
        <w:rPr>
          <w:sz w:val="24"/>
          <w:szCs w:val="24"/>
        </w:rPr>
        <w:t>:……</w:t>
      </w:r>
      <w:r w:rsidRPr="001E1797">
        <w:rPr>
          <w:noProof/>
          <w:sz w:val="24"/>
          <w:szCs w:val="24"/>
        </w:rPr>
        <w:t xml:space="preserve"> </w:t>
      </w:r>
      <w:r w:rsidR="00986C0B" w:rsidRPr="00DA5682">
        <w:rPr>
          <w:sz w:val="24"/>
          <w:szCs w:val="24"/>
        </w:rPr>
        <w:t>…………………..</w:t>
      </w:r>
      <w:proofErr w:type="gramEnd"/>
      <w:r w:rsidR="00986C0B" w:rsidRPr="00DA5682">
        <w:rPr>
          <w:sz w:val="24"/>
          <w:szCs w:val="24"/>
        </w:rPr>
        <w:t xml:space="preserve"> Print Name</w:t>
      </w:r>
      <w:proofErr w:type="gramStart"/>
      <w:r w:rsidR="00986C0B" w:rsidRPr="00DA5682">
        <w:rPr>
          <w:sz w:val="24"/>
          <w:szCs w:val="24"/>
        </w:rPr>
        <w:t>:…</w:t>
      </w:r>
      <w:proofErr w:type="gramEnd"/>
      <w:r>
        <w:rPr>
          <w:sz w:val="24"/>
          <w:szCs w:val="24"/>
        </w:rPr>
        <w:t>David Joshua Crowdie-Morgan…</w:t>
      </w:r>
      <w:r w:rsidR="00986C0B" w:rsidRPr="00DA5682">
        <w:rPr>
          <w:sz w:val="24"/>
          <w:szCs w:val="24"/>
        </w:rPr>
        <w:t xml:space="preserve"> Date</w:t>
      </w:r>
      <w:proofErr w:type="gramStart"/>
      <w:r w:rsidR="00986C0B" w:rsidRPr="00DA5682">
        <w:rPr>
          <w:sz w:val="24"/>
          <w:szCs w:val="24"/>
        </w:rPr>
        <w:t>:…</w:t>
      </w:r>
      <w:proofErr w:type="gramEnd"/>
      <w:r>
        <w:rPr>
          <w:sz w:val="24"/>
          <w:szCs w:val="24"/>
        </w:rPr>
        <w:t>01/03/2022</w:t>
      </w:r>
    </w:p>
    <w:p w14:paraId="68A01C33" w14:textId="77777777" w:rsidR="00986C0B" w:rsidRPr="00DA5682" w:rsidRDefault="00986C0B" w:rsidP="00986C0B">
      <w:pPr>
        <w:rPr>
          <w:sz w:val="24"/>
          <w:szCs w:val="24"/>
        </w:rPr>
      </w:pPr>
      <w:r w:rsidRPr="00DA5682">
        <w:rPr>
          <w:sz w:val="24"/>
          <w:szCs w:val="24"/>
        </w:rPr>
        <w:t>(Learner)</w:t>
      </w:r>
    </w:p>
    <w:p w14:paraId="6166CF4E" w14:textId="1A746BD8" w:rsidR="00986C0B" w:rsidRPr="00DA5682" w:rsidRDefault="00986C0B" w:rsidP="00986C0B">
      <w:pPr>
        <w:rPr>
          <w:sz w:val="24"/>
          <w:szCs w:val="24"/>
        </w:rPr>
      </w:pPr>
      <w:bookmarkStart w:id="1" w:name="_GoBack"/>
      <w:bookmarkEnd w:id="1"/>
    </w:p>
    <w:p w14:paraId="402BCA10" w14:textId="18D17BAF" w:rsidR="00986C0B" w:rsidRPr="00DA5682" w:rsidRDefault="00986C0B" w:rsidP="00986C0B">
      <w:pPr>
        <w:rPr>
          <w:sz w:val="24"/>
          <w:szCs w:val="24"/>
        </w:rPr>
      </w:pPr>
      <w:r w:rsidRPr="00DA5682">
        <w:rPr>
          <w:sz w:val="24"/>
          <w:szCs w:val="24"/>
        </w:rPr>
        <w:t>Signed</w:t>
      </w:r>
      <w:proofErr w:type="gramStart"/>
      <w:r w:rsidRPr="00DA5682">
        <w:rPr>
          <w:sz w:val="24"/>
          <w:szCs w:val="24"/>
        </w:rPr>
        <w:t>:………</w:t>
      </w:r>
      <w:r w:rsidR="001E1797" w:rsidRPr="001E1797">
        <w:rPr>
          <w:noProof/>
        </w:rPr>
        <w:t xml:space="preserve"> </w:t>
      </w:r>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001E1797">
        <w:rPr>
          <w:sz w:val="24"/>
          <w:szCs w:val="24"/>
        </w:rPr>
        <w:t>Paul Evans</w:t>
      </w:r>
      <w:r w:rsidRPr="00DA5682">
        <w:rPr>
          <w:sz w:val="24"/>
          <w:szCs w:val="24"/>
        </w:rPr>
        <w:t>………….Date:…</w:t>
      </w:r>
      <w:r w:rsidR="001E1797">
        <w:rPr>
          <w:sz w:val="24"/>
          <w:szCs w:val="24"/>
        </w:rPr>
        <w:t>01/03/2022</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66"/>
      <w:footerReference w:type="default" r:id="rId6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06EC03C" w:rsidR="00A5656A" w:rsidRDefault="00A5656A">
    <w:pPr>
      <w:pStyle w:val="Footer"/>
      <w:jc w:val="right"/>
    </w:pPr>
    <w:r>
      <w:fldChar w:fldCharType="begin"/>
    </w:r>
    <w:r>
      <w:instrText xml:space="preserve"> PAGE   \* MERGEFORMAT </w:instrText>
    </w:r>
    <w:r>
      <w:fldChar w:fldCharType="separate"/>
    </w:r>
    <w:r w:rsidR="001E1797">
      <w:rPr>
        <w:noProof/>
      </w:rPr>
      <w:t>19</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66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1797"/>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5D9C"/>
    <w:rsid w:val="00AA252C"/>
    <w:rsid w:val="00AA666E"/>
    <w:rsid w:val="00AA7960"/>
    <w:rsid w:val="00AB5518"/>
    <w:rsid w:val="00AC1865"/>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sw.co.uk/resources/power-peer-support" TargetMode="External"/><Relationship Id="rId18" Type="http://schemas.openxmlformats.org/officeDocument/2006/relationships/hyperlink" Target="https://uk.sagepub.com/en-gb/eur/interprofessional-collaboration-in-social-work-practice/book234375" TargetMode="External"/><Relationship Id="rId26" Type="http://schemas.openxmlformats.org/officeDocument/2006/relationships/hyperlink" Target="https://libguides.cam.ac.uk/reflectivepracticetoolkit/models" TargetMode="External"/><Relationship Id="rId39" Type="http://schemas.openxmlformats.org/officeDocument/2006/relationships/hyperlink" Target="https://socialcare.wales/hub/sswbact" TargetMode="External"/><Relationship Id="rId21" Type="http://schemas.openxmlformats.org/officeDocument/2006/relationships/hyperlink" Target="https://www.gov.uk/government/collections/mental-capacity-amendment-act-2019-liberty-protection-safeguards-lps" TargetMode="External"/><Relationship Id="rId34" Type="http://schemas.openxmlformats.org/officeDocument/2006/relationships/hyperlink" Target="https://safeguardingboard.wales/about-the-board/" TargetMode="External"/><Relationship Id="rId42" Type="http://schemas.openxmlformats.org/officeDocument/2006/relationships/hyperlink" Target="https://www.socialworkengland.org.uk/cpd/feedback/" TargetMode="External"/><Relationship Id="rId47" Type="http://schemas.openxmlformats.org/officeDocument/2006/relationships/hyperlink" Target="https://www.ohchr.org/en/instruments-mechanisms/instruments/united-nations-principles-older-persons" TargetMode="External"/><Relationship Id="rId50" Type="http://schemas.openxmlformats.org/officeDocument/2006/relationships/hyperlink" Target="https://socialcare.wales/cms_assets/hub-downloads/Wales-Safeguarding-Procedures-Frequently-asked-questions.pdf" TargetMode="External"/><Relationship Id="rId55" Type="http://schemas.openxmlformats.org/officeDocument/2006/relationships/hyperlink" Target="https://socialcare.wales/cms_assets/file-uploads/150928activeoffersocialservicesen.pdf" TargetMode="External"/><Relationship Id="rId63" Type="http://schemas.openxmlformats.org/officeDocument/2006/relationships/image" Target="media/image2.png"/><Relationship Id="rId68"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legislation.gov.uk/ukpga/1989/41/contents" TargetMode="External"/><Relationship Id="rId29" Type="http://schemas.openxmlformats.org/officeDocument/2006/relationships/hyperlink" Target="https://www.communitycare.co.uk/2021/04/26/signs-safet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itizenshandbook.org/arnsteinsladder.html" TargetMode="External"/><Relationship Id="rId24" Type="http://schemas.openxmlformats.org/officeDocument/2006/relationships/hyperlink" Target="https://www.ucc.ie/en/media/academic/appliedsocialstudies/docs/JeanneHughes.pdf" TargetMode="External"/><Relationship Id="rId32" Type="http://schemas.openxmlformats.org/officeDocument/2006/relationships/hyperlink" Target="https://www.oxfordbibliographies.com/view/document/obo-9780195389678/obo-9780195389678-0001.xml" TargetMode="External"/><Relationship Id="rId37" Type="http://schemas.openxmlformats.org/officeDocument/2006/relationships/hyperlink" Target="https://www.scie.org.uk/self-neglect/at-a-glance" TargetMode="External"/><Relationship Id="rId40" Type="http://schemas.openxmlformats.org/officeDocument/2006/relationships/hyperlink" Target="https://socialcare.wales/nos-areas/social-work" TargetMode="External"/><Relationship Id="rId45" Type="http://schemas.openxmlformats.org/officeDocument/2006/relationships/hyperlink" Target="https://www.basw.co.uk/system/files/resources/basw_121554-1_0.pdf" TargetMode="External"/><Relationship Id="rId53" Type="http://schemas.openxmlformats.org/officeDocument/2006/relationships/hyperlink" Target="https://safeguarding.wales/chi/c1/c1.p5.html" TargetMode="External"/><Relationship Id="rId58" Type="http://schemas.openxmlformats.org/officeDocument/2006/relationships/hyperlink" Target="https://www.legislation.gov.uk/mwa/2011/1/section/1/enacted" TargetMode="External"/><Relationship Id="rId66"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mentalhealthlaw.co.uk/Cheshire_West_and_Chester_Council_v_P_(2014)_UKSC_19" TargetMode="External"/><Relationship Id="rId23" Type="http://schemas.openxmlformats.org/officeDocument/2006/relationships/hyperlink" Target="https://www.ncbi.nlm.nih.gov/pmc/articles/PMC4962726/" TargetMode="External"/><Relationship Id="rId28" Type="http://schemas.openxmlformats.org/officeDocument/2006/relationships/hyperlink" Target="https://uk.sagepub.com/en-gb/eur/communication-and-interpersonal-skills-in-social-work/book250224" TargetMode="External"/><Relationship Id="rId36" Type="http://schemas.openxmlformats.org/officeDocument/2006/relationships/hyperlink" Target="https://www.scie.org.uk/publications/guides/guide18/teaching/howtaught.asp" TargetMode="External"/><Relationship Id="rId49" Type="http://schemas.openxmlformats.org/officeDocument/2006/relationships/hyperlink" Target="https://journals.sagepub.com/doi/full/10.1177/0269215519852987" TargetMode="External"/><Relationship Id="rId57" Type="http://schemas.openxmlformats.org/officeDocument/2006/relationships/hyperlink" Target="https://law.gov.wales/public-services/social-care/social-services-and-well-being-wales-act-2014" TargetMode="External"/><Relationship Id="rId61" Type="http://schemas.openxmlformats.org/officeDocument/2006/relationships/hyperlink" Target="mailto:Paul.Evans@pembrokeshire.gov.uk" TargetMode="External"/><Relationship Id="rId10" Type="http://schemas.openxmlformats.org/officeDocument/2006/relationships/image" Target="media/image1.png"/><Relationship Id="rId19" Type="http://schemas.openxmlformats.org/officeDocument/2006/relationships/hyperlink" Target="https://libguides.cam.ac.uk/reflectivepracticetoolkit/models" TargetMode="External"/><Relationship Id="rId31" Type="http://schemas.openxmlformats.org/officeDocument/2006/relationships/hyperlink" Target="https://assets.publishing.service.gov.uk/government/uploads/system/uploads/attachment_data/file/921428/Mental-capacity-act-code-of-practice.pdf" TargetMode="External"/><Relationship Id="rId44" Type="http://schemas.openxmlformats.org/officeDocument/2006/relationships/hyperlink" Target="https://library-search.open.ac.uk/permalink/44OPN_INST/j6vapu/cdi_proquest_miscellaneous_61443611" TargetMode="External"/><Relationship Id="rId52" Type="http://schemas.openxmlformats.org/officeDocument/2006/relationships/hyperlink" Target="https://safeguarding.wales/chi/c5/c5.p5.html" TargetMode="External"/><Relationship Id="rId60" Type="http://schemas.openxmlformats.org/officeDocument/2006/relationships/hyperlink" Target="mailto:Anne-Louise.Easton@pembrokeshire.gov.uk" TargetMode="External"/><Relationship Id="rId65"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asw.co.uk/about-basw/code-ethics" TargetMode="External"/><Relationship Id="rId22" Type="http://schemas.openxmlformats.org/officeDocument/2006/relationships/hyperlink" Target="https://www.researchgate.net/publication/232870527_Enhancing_Wellbeing_in_Social_Work_Students_Building_Resilience_in_the_Next_Generation" TargetMode="External"/><Relationship Id="rId27" Type="http://schemas.openxmlformats.org/officeDocument/2006/relationships/hyperlink" Target="https://www.simplypsychology.org/learning-kolb.html" TargetMode="External"/><Relationship Id="rId30" Type="http://schemas.openxmlformats.org/officeDocument/2006/relationships/hyperlink" Target="https://www.legislation.gov.uk/ukpga/2005/9/contents" TargetMode="External"/><Relationship Id="rId35" Type="http://schemas.openxmlformats.org/officeDocument/2006/relationships/hyperlink" Target="https://www.cambridge-community.org.uk/professional-development/gswrp/index.html" TargetMode="External"/><Relationship Id="rId43" Type="http://schemas.openxmlformats.org/officeDocument/2006/relationships/hyperlink" Target="https://socialworklicensemap.com/social-work-careers/collaborations/" TargetMode="External"/><Relationship Id="rId48" Type="http://schemas.openxmlformats.org/officeDocument/2006/relationships/hyperlink" Target="https://www.legislation.gov.uk/anaw/2015/3/contents/enacted" TargetMode="External"/><Relationship Id="rId56" Type="http://schemas.openxmlformats.org/officeDocument/2006/relationships/hyperlink" Target="https://gov.wales/sites/default/files/publications/2019-05/working-together-to-safeguard-people-volume-5-handling-individual-cases-to-protect-children-at-risk.pdf" TargetMode="External"/><Relationship Id="rId64" Type="http://schemas.openxmlformats.org/officeDocument/2006/relationships/image" Target="media/image3.emf"/><Relationship Id="rId69"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www.safeguarding.wales/adu/a1/a1.p5.html" TargetMode="External"/><Relationship Id="rId3" Type="http://schemas.openxmlformats.org/officeDocument/2006/relationships/customXml" Target="../customXml/item3.xml"/><Relationship Id="rId12" Type="http://schemas.openxmlformats.org/officeDocument/2006/relationships/hyperlink" Target="https://www.socialworker.com/feature-articles/practice/social-workers-need-personal-and-professional-boundaries/" TargetMode="External"/><Relationship Id="rId17" Type="http://schemas.openxmlformats.org/officeDocument/2006/relationships/hyperlink" Target="https://www.clarip.com/data-privacy/gdpr-verbal-consent/" TargetMode="External"/><Relationship Id="rId25" Type="http://schemas.openxmlformats.org/officeDocument/2006/relationships/hyperlink" Target="https://www.legislation.gov.uk/ukpga/1998/42/contents" TargetMode="External"/><Relationship Id="rId33" Type="http://schemas.openxmlformats.org/officeDocument/2006/relationships/hyperlink" Target="https://www.socialworkers.org/news/research-data/social-work-policy-research/evidence-based-practice" TargetMode="External"/><Relationship Id="rId38" Type="http://schemas.openxmlformats.org/officeDocument/2006/relationships/hyperlink" Target="https://socialcare.wales/cms_assets/file-uploads/Code-of-Professional-Practice-for-Social-Care-web-version.pdf" TargetMode="External"/><Relationship Id="rId46" Type="http://schemas.openxmlformats.org/officeDocument/2006/relationships/hyperlink" Target="https://www.norfolklscb.org/wp-content/uploads/2015/10/Signs-of-Safety-Assessment-Planning-Form.pdf" TargetMode="External"/><Relationship Id="rId59" Type="http://schemas.openxmlformats.org/officeDocument/2006/relationships/hyperlink" Target="mailto:davidjoshuamorgan@live.co.uk" TargetMode="External"/><Relationship Id="rId67" Type="http://schemas.openxmlformats.org/officeDocument/2006/relationships/footer" Target="footer1.xml"/><Relationship Id="rId20" Type="http://schemas.openxmlformats.org/officeDocument/2006/relationships/hyperlink" Target="https://www.equalityhumanrights.com/en/what-european-convention-human-rights" TargetMode="External"/><Relationship Id="rId41" Type="http://schemas.openxmlformats.org/officeDocument/2006/relationships/hyperlink" Target="https://www.legislation.gov.uk/anaw/2014/4/contents" TargetMode="External"/><Relationship Id="rId54" Type="http://schemas.openxmlformats.org/officeDocument/2006/relationships/hyperlink" Target="https://www.legislation.gov.uk/anaw/2015/2/contents/enacted" TargetMode="External"/><Relationship Id="rId62" Type="http://schemas.openxmlformats.org/officeDocument/2006/relationships/hyperlink" Target="mailto:Paul.Evans@pembrokeshir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366D51-42F6-4525-8DFC-CC49BAE9C6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19</Pages>
  <Words>4295</Words>
  <Characters>31785</Characters>
  <Application>Microsoft Office Word</Application>
  <DocSecurity>0</DocSecurity>
  <Lines>264</Lines>
  <Paragraphs>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Crowdie-Morgan, Joshua</cp:lastModifiedBy>
  <cp:revision>4</cp:revision>
  <cp:lastPrinted>2020-02-11T19:20:00Z</cp:lastPrinted>
  <dcterms:created xsi:type="dcterms:W3CDTF">2022-09-29T11:36:00Z</dcterms:created>
  <dcterms:modified xsi:type="dcterms:W3CDTF">2023-01-28T12:38:00Z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