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61751" w14:textId="184B210D" w:rsidR="002E1AE2" w:rsidRDefault="004C7DC8" w:rsidP="006F6DE5">
      <w:pPr>
        <w:spacing w:after="0" w:line="480" w:lineRule="auto"/>
        <w:jc w:val="center"/>
        <w:rPr>
          <w:rFonts w:ascii="Times New Roman" w:hAnsi="Times New Roman" w:cs="Times New Roman"/>
          <w:sz w:val="24"/>
          <w:szCs w:val="24"/>
          <w:lang w:val="en-GB"/>
        </w:rPr>
      </w:pPr>
      <w:r w:rsidRPr="00187584">
        <w:rPr>
          <w:rFonts w:ascii="Arial" w:hAnsi="Arial" w:cs="Arial"/>
          <w:noProof/>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58F4D3BF" wp14:editId="52F6B20D">
            <wp:simplePos x="0" y="0"/>
            <wp:positionH relativeFrom="margin">
              <wp:posOffset>-996950</wp:posOffset>
            </wp:positionH>
            <wp:positionV relativeFrom="page">
              <wp:align>top</wp:align>
            </wp:positionV>
            <wp:extent cx="8045450" cy="2044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45450" cy="2044700"/>
                    </a:xfrm>
                    <a:prstGeom prst="rect">
                      <a:avLst/>
                    </a:prstGeom>
                    <a:noFill/>
                  </pic:spPr>
                </pic:pic>
              </a:graphicData>
            </a:graphic>
            <wp14:sizeRelH relativeFrom="page">
              <wp14:pctWidth>0</wp14:pctWidth>
            </wp14:sizeRelH>
            <wp14:sizeRelV relativeFrom="page">
              <wp14:pctHeight>0</wp14:pctHeight>
            </wp14:sizeRelV>
          </wp:anchor>
        </w:drawing>
      </w:r>
    </w:p>
    <w:p w14:paraId="34A291C5" w14:textId="77777777" w:rsidR="002E1AE2" w:rsidRDefault="002E1AE2" w:rsidP="006F6DE5">
      <w:pPr>
        <w:spacing w:after="0" w:line="480" w:lineRule="auto"/>
        <w:jc w:val="center"/>
        <w:rPr>
          <w:rFonts w:ascii="Times New Roman" w:hAnsi="Times New Roman" w:cs="Times New Roman"/>
          <w:sz w:val="24"/>
          <w:szCs w:val="24"/>
          <w:lang w:val="en-GB"/>
        </w:rPr>
      </w:pPr>
    </w:p>
    <w:p w14:paraId="47077499" w14:textId="77777777" w:rsidR="002E1AE2" w:rsidRDefault="002E1AE2" w:rsidP="006F6DE5">
      <w:pPr>
        <w:spacing w:after="0" w:line="480" w:lineRule="auto"/>
        <w:jc w:val="center"/>
        <w:rPr>
          <w:rFonts w:ascii="Times New Roman" w:hAnsi="Times New Roman" w:cs="Times New Roman"/>
          <w:sz w:val="24"/>
          <w:szCs w:val="24"/>
          <w:lang w:val="en-GB"/>
        </w:rPr>
      </w:pPr>
    </w:p>
    <w:p w14:paraId="170AAC95" w14:textId="77777777" w:rsidR="002E1AE2" w:rsidRDefault="002E1AE2" w:rsidP="006F6DE5">
      <w:pPr>
        <w:spacing w:after="0" w:line="480" w:lineRule="auto"/>
        <w:jc w:val="center"/>
        <w:rPr>
          <w:rFonts w:ascii="Times New Roman" w:hAnsi="Times New Roman" w:cs="Times New Roman"/>
          <w:sz w:val="24"/>
          <w:szCs w:val="24"/>
          <w:lang w:val="en-GB"/>
        </w:rPr>
      </w:pPr>
    </w:p>
    <w:p w14:paraId="7B3086BF" w14:textId="3FF22506" w:rsidR="0057633C" w:rsidRDefault="002E1AE2" w:rsidP="0057633C">
      <w:pPr>
        <w:spacing w:after="0" w:line="480" w:lineRule="auto"/>
        <w:jc w:val="center"/>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87584">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World of Community Engag</w:t>
      </w:r>
      <w:r w:rsidR="00187584" w:rsidRPr="00187584">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187584">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ment</w:t>
      </w:r>
    </w:p>
    <w:p w14:paraId="47831FDC" w14:textId="342494AE" w:rsidR="0057633C" w:rsidRDefault="0057633C" w:rsidP="0057633C">
      <w:pPr>
        <w:spacing w:after="0" w:line="480" w:lineRule="auto"/>
        <w:jc w:val="center"/>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Reflective Report</w:t>
      </w:r>
    </w:p>
    <w:p w14:paraId="6EFCC464" w14:textId="72072D4E" w:rsidR="00187584" w:rsidRDefault="00187584" w:rsidP="006F6DE5">
      <w:pPr>
        <w:spacing w:after="0" w:line="480" w:lineRule="auto"/>
        <w:jc w:val="center"/>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3565FB" w14:textId="77777777" w:rsidR="00381316" w:rsidRDefault="00381316" w:rsidP="00381316">
      <w:pPr>
        <w:jc w:val="center"/>
        <w:rPr>
          <w:rFonts w:ascii="Arial" w:hAnsi="Arial" w:cs="Arial"/>
          <w:color w:val="000000"/>
          <w:sz w:val="28"/>
          <w:szCs w:val="28"/>
        </w:rPr>
      </w:pPr>
    </w:p>
    <w:p w14:paraId="74187597" w14:textId="77777777" w:rsidR="00381316" w:rsidRDefault="00381316" w:rsidP="00381316">
      <w:pPr>
        <w:jc w:val="center"/>
        <w:rPr>
          <w:rFonts w:ascii="Arial" w:hAnsi="Arial" w:cs="Arial"/>
          <w:color w:val="000000"/>
          <w:sz w:val="28"/>
          <w:szCs w:val="28"/>
        </w:rPr>
      </w:pPr>
    </w:p>
    <w:p w14:paraId="42AEFD6F" w14:textId="77777777" w:rsidR="00381316" w:rsidRDefault="00381316" w:rsidP="00381316">
      <w:pPr>
        <w:jc w:val="center"/>
        <w:rPr>
          <w:rFonts w:ascii="Arial" w:hAnsi="Arial" w:cs="Arial"/>
          <w:color w:val="000000"/>
          <w:sz w:val="28"/>
          <w:szCs w:val="28"/>
        </w:rPr>
      </w:pPr>
    </w:p>
    <w:p w14:paraId="70A8F072" w14:textId="69642A13" w:rsidR="00381316" w:rsidRPr="00F4525F" w:rsidRDefault="00381316" w:rsidP="00381316">
      <w:pPr>
        <w:jc w:val="center"/>
        <w:rPr>
          <w:rFonts w:ascii="Arial" w:hAnsi="Arial" w:cs="Arial"/>
          <w:color w:val="000000"/>
          <w:sz w:val="28"/>
          <w:szCs w:val="28"/>
        </w:rPr>
      </w:pPr>
      <w:r w:rsidRPr="00F4525F">
        <w:rPr>
          <w:rFonts w:ascii="Arial" w:hAnsi="Arial" w:cs="Arial"/>
          <w:color w:val="000000"/>
          <w:sz w:val="28"/>
          <w:szCs w:val="28"/>
        </w:rPr>
        <w:t>Student: Diana Stoyanova</w:t>
      </w:r>
    </w:p>
    <w:p w14:paraId="1C1D3283" w14:textId="77777777" w:rsidR="00381316" w:rsidRPr="00F4525F" w:rsidRDefault="00381316" w:rsidP="00381316">
      <w:pPr>
        <w:jc w:val="center"/>
        <w:rPr>
          <w:rFonts w:ascii="Arial" w:hAnsi="Arial" w:cs="Arial"/>
          <w:color w:val="000000"/>
          <w:sz w:val="28"/>
          <w:szCs w:val="28"/>
        </w:rPr>
      </w:pPr>
      <w:r w:rsidRPr="00F4525F">
        <w:rPr>
          <w:rFonts w:ascii="Arial" w:hAnsi="Arial" w:cs="Arial"/>
          <w:color w:val="000000"/>
          <w:sz w:val="28"/>
          <w:szCs w:val="28"/>
        </w:rPr>
        <w:t>Student number: 2007366</w:t>
      </w:r>
    </w:p>
    <w:p w14:paraId="2727910D" w14:textId="77777777" w:rsidR="00381316" w:rsidRPr="00F4525F" w:rsidRDefault="00381316" w:rsidP="00381316">
      <w:pPr>
        <w:jc w:val="center"/>
        <w:rPr>
          <w:rFonts w:ascii="Arial" w:hAnsi="Arial" w:cs="Arial"/>
          <w:color w:val="000000"/>
          <w:sz w:val="28"/>
          <w:szCs w:val="28"/>
        </w:rPr>
      </w:pPr>
      <w:r w:rsidRPr="00F4525F">
        <w:rPr>
          <w:rFonts w:ascii="Arial" w:hAnsi="Arial" w:cs="Arial"/>
          <w:color w:val="000000"/>
          <w:sz w:val="28"/>
          <w:szCs w:val="28"/>
        </w:rPr>
        <w:t>Module: Community Engagement</w:t>
      </w:r>
    </w:p>
    <w:p w14:paraId="33F461CF" w14:textId="77777777" w:rsidR="00381316" w:rsidRPr="00F4525F" w:rsidRDefault="00381316" w:rsidP="00381316">
      <w:pPr>
        <w:jc w:val="center"/>
        <w:rPr>
          <w:rFonts w:ascii="Arial" w:hAnsi="Arial" w:cs="Arial"/>
          <w:color w:val="000000"/>
          <w:sz w:val="28"/>
          <w:szCs w:val="28"/>
        </w:rPr>
      </w:pPr>
      <w:r w:rsidRPr="00F4525F">
        <w:rPr>
          <w:rFonts w:ascii="Arial" w:hAnsi="Arial" w:cs="Arial"/>
          <w:color w:val="000000"/>
          <w:sz w:val="28"/>
          <w:szCs w:val="28"/>
        </w:rPr>
        <w:t>Module code: LCBB4002</w:t>
      </w:r>
    </w:p>
    <w:p w14:paraId="415923FB" w14:textId="77777777" w:rsidR="00381316" w:rsidRPr="00F4525F" w:rsidRDefault="00381316" w:rsidP="00381316">
      <w:pPr>
        <w:jc w:val="center"/>
        <w:rPr>
          <w:rFonts w:ascii="Arial" w:hAnsi="Arial" w:cs="Arial"/>
          <w:color w:val="000000"/>
          <w:sz w:val="28"/>
          <w:szCs w:val="28"/>
        </w:rPr>
      </w:pPr>
      <w:r w:rsidRPr="00F4525F">
        <w:rPr>
          <w:rFonts w:ascii="Arial" w:hAnsi="Arial" w:cs="Arial"/>
          <w:color w:val="000000"/>
          <w:sz w:val="28"/>
          <w:szCs w:val="28"/>
        </w:rPr>
        <w:t>Tutor’s name: Dale Clarke</w:t>
      </w:r>
    </w:p>
    <w:p w14:paraId="186208A4" w14:textId="77777777" w:rsidR="00187584" w:rsidRPr="00187584" w:rsidRDefault="00187584" w:rsidP="006F6DE5">
      <w:pPr>
        <w:spacing w:after="0" w:line="480" w:lineRule="auto"/>
        <w:jc w:val="center"/>
        <w:rPr>
          <w:rFonts w:ascii="Arial" w:hAnsi="Arial" w:cs="Arial"/>
          <w:color w:val="5B9BD5"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33ECD4" w14:textId="77777777" w:rsidR="00C7676D" w:rsidRPr="00FB0BEC" w:rsidRDefault="00C7676D" w:rsidP="006F6DE5">
      <w:pPr>
        <w:spacing w:after="0" w:line="480" w:lineRule="auto"/>
        <w:jc w:val="center"/>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rPr>
        <w:id w:val="-1514595475"/>
        <w:docPartObj>
          <w:docPartGallery w:val="Table of Contents"/>
          <w:docPartUnique/>
        </w:docPartObj>
      </w:sdtPr>
      <w:sdtEndPr>
        <w:rPr>
          <w:rFonts w:ascii="Arial" w:hAnsi="Arial" w:cs="Arial"/>
          <w:b/>
          <w:bCs/>
          <w:noProof/>
        </w:rPr>
      </w:sdtEndPr>
      <w:sdtContent>
        <w:p w14:paraId="316DD547" w14:textId="5704166D" w:rsidR="00CC2B45" w:rsidRPr="00EC3E2B" w:rsidRDefault="00CC2B45" w:rsidP="00EC3E2B">
          <w:pPr>
            <w:pStyle w:val="TOCHeading"/>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3E2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7CCCAB3B" w14:textId="07DF4E09" w:rsidR="00CC2B45" w:rsidRPr="00EC3E2B" w:rsidRDefault="00CC2B45" w:rsidP="00AA29F9">
          <w:pPr>
            <w:pStyle w:val="TOC1"/>
            <w:rPr>
              <w:rFonts w:eastAsiaTheme="minorEastAsia"/>
              <w:lang w:eastAsia="en-GB"/>
            </w:rPr>
          </w:pPr>
          <w:r w:rsidRPr="00EC3E2B">
            <w:fldChar w:fldCharType="begin"/>
          </w:r>
          <w:r w:rsidRPr="00EC3E2B">
            <w:instrText xml:space="preserve"> TOC \o "1-3" \h \z \u </w:instrText>
          </w:r>
          <w:r w:rsidRPr="00EC3E2B">
            <w:fldChar w:fldCharType="separate"/>
          </w:r>
          <w:hyperlink w:anchor="_Toc66973307" w:history="1">
            <w:r w:rsidRPr="00EC3E2B">
              <w:rPr>
                <w:rStyle w:val="Hyperlink"/>
              </w:rPr>
              <w:t>Introduction</w:t>
            </w:r>
            <w:r w:rsidRPr="00EC3E2B">
              <w:rPr>
                <w:webHidden/>
              </w:rPr>
              <w:tab/>
            </w:r>
            <w:r w:rsidRPr="00EC3E2B">
              <w:rPr>
                <w:webHidden/>
              </w:rPr>
              <w:fldChar w:fldCharType="begin"/>
            </w:r>
            <w:r w:rsidRPr="00EC3E2B">
              <w:rPr>
                <w:webHidden/>
              </w:rPr>
              <w:instrText xml:space="preserve"> PAGEREF _Toc66973307 \h </w:instrText>
            </w:r>
            <w:r w:rsidRPr="00EC3E2B">
              <w:rPr>
                <w:webHidden/>
              </w:rPr>
            </w:r>
            <w:r w:rsidRPr="00EC3E2B">
              <w:rPr>
                <w:webHidden/>
              </w:rPr>
              <w:fldChar w:fldCharType="separate"/>
            </w:r>
            <w:r w:rsidRPr="00EC3E2B">
              <w:rPr>
                <w:webHidden/>
              </w:rPr>
              <w:t>3</w:t>
            </w:r>
            <w:r w:rsidRPr="00EC3E2B">
              <w:rPr>
                <w:webHidden/>
              </w:rPr>
              <w:fldChar w:fldCharType="end"/>
            </w:r>
          </w:hyperlink>
        </w:p>
        <w:p w14:paraId="52D1E733" w14:textId="14D4D297" w:rsidR="00CC2B45" w:rsidRPr="00EC3E2B" w:rsidRDefault="001B47E9" w:rsidP="00AA29F9">
          <w:pPr>
            <w:pStyle w:val="TOC1"/>
            <w:rPr>
              <w:rFonts w:eastAsiaTheme="minorEastAsia"/>
              <w:lang w:eastAsia="en-GB"/>
            </w:rPr>
          </w:pPr>
          <w:hyperlink w:anchor="_Toc66973308" w:history="1">
            <w:r w:rsidR="00CC2B45" w:rsidRPr="00EC3E2B">
              <w:rPr>
                <w:rStyle w:val="Hyperlink"/>
              </w:rPr>
              <w:t>Theoretical Reflective Models</w:t>
            </w:r>
            <w:r w:rsidR="00CC2B45" w:rsidRPr="00EC3E2B">
              <w:rPr>
                <w:webHidden/>
              </w:rPr>
              <w:tab/>
            </w:r>
            <w:r w:rsidR="00CC2B45" w:rsidRPr="00EC3E2B">
              <w:rPr>
                <w:webHidden/>
              </w:rPr>
              <w:fldChar w:fldCharType="begin"/>
            </w:r>
            <w:r w:rsidR="00CC2B45" w:rsidRPr="00EC3E2B">
              <w:rPr>
                <w:webHidden/>
              </w:rPr>
              <w:instrText xml:space="preserve"> PAGEREF _Toc66973308 \h </w:instrText>
            </w:r>
            <w:r w:rsidR="00CC2B45" w:rsidRPr="00EC3E2B">
              <w:rPr>
                <w:webHidden/>
              </w:rPr>
            </w:r>
            <w:r w:rsidR="00CC2B45" w:rsidRPr="00EC3E2B">
              <w:rPr>
                <w:webHidden/>
              </w:rPr>
              <w:fldChar w:fldCharType="separate"/>
            </w:r>
            <w:r w:rsidR="00CC2B45" w:rsidRPr="00EC3E2B">
              <w:rPr>
                <w:webHidden/>
              </w:rPr>
              <w:t>3</w:t>
            </w:r>
            <w:r w:rsidR="00CC2B45" w:rsidRPr="00EC3E2B">
              <w:rPr>
                <w:webHidden/>
              </w:rPr>
              <w:fldChar w:fldCharType="end"/>
            </w:r>
          </w:hyperlink>
        </w:p>
        <w:p w14:paraId="599F779A" w14:textId="300EB4A5" w:rsidR="00CC2B45" w:rsidRPr="00E84A27" w:rsidRDefault="001B47E9" w:rsidP="00AA29F9">
          <w:pPr>
            <w:pStyle w:val="TOC1"/>
            <w:rPr>
              <w:rFonts w:eastAsiaTheme="minorEastAsia"/>
              <w:lang w:eastAsia="en-GB"/>
            </w:rPr>
          </w:pPr>
          <w:hyperlink w:anchor="_Toc66973309" w:history="1">
            <w:r w:rsidR="00CC2B45" w:rsidRPr="00E84A27">
              <w:rPr>
                <w:rStyle w:val="Hyperlink"/>
                <w:i/>
                <w:iCs/>
              </w:rPr>
              <w:t>The Gibbs Reflective Cycle</w:t>
            </w:r>
            <w:r w:rsidR="00CC2B45" w:rsidRPr="00E84A27">
              <w:rPr>
                <w:webHidden/>
              </w:rPr>
              <w:tab/>
            </w:r>
            <w:r w:rsidR="00CC2B45" w:rsidRPr="00AA29F9">
              <w:rPr>
                <w:i/>
                <w:iCs/>
                <w:webHidden/>
              </w:rPr>
              <w:fldChar w:fldCharType="begin"/>
            </w:r>
            <w:r w:rsidR="00CC2B45" w:rsidRPr="00AA29F9">
              <w:rPr>
                <w:i/>
                <w:iCs/>
                <w:webHidden/>
              </w:rPr>
              <w:instrText xml:space="preserve"> PAGEREF _Toc66973309 \h </w:instrText>
            </w:r>
            <w:r w:rsidR="00CC2B45" w:rsidRPr="00AA29F9">
              <w:rPr>
                <w:i/>
                <w:iCs/>
                <w:webHidden/>
              </w:rPr>
            </w:r>
            <w:r w:rsidR="00CC2B45" w:rsidRPr="00AA29F9">
              <w:rPr>
                <w:i/>
                <w:iCs/>
                <w:webHidden/>
              </w:rPr>
              <w:fldChar w:fldCharType="separate"/>
            </w:r>
            <w:r w:rsidR="00CC2B45" w:rsidRPr="00AA29F9">
              <w:rPr>
                <w:i/>
                <w:iCs/>
                <w:webHidden/>
              </w:rPr>
              <w:t>3</w:t>
            </w:r>
            <w:r w:rsidR="00CC2B45" w:rsidRPr="00AA29F9">
              <w:rPr>
                <w:i/>
                <w:iCs/>
                <w:webHidden/>
              </w:rPr>
              <w:fldChar w:fldCharType="end"/>
            </w:r>
          </w:hyperlink>
        </w:p>
        <w:p w14:paraId="55BC343F" w14:textId="728FEC26" w:rsidR="00CC2B45" w:rsidRPr="00E84A27" w:rsidRDefault="001B47E9" w:rsidP="00AA29F9">
          <w:pPr>
            <w:pStyle w:val="TOC1"/>
            <w:rPr>
              <w:rFonts w:eastAsiaTheme="minorEastAsia"/>
              <w:lang w:eastAsia="en-GB"/>
            </w:rPr>
          </w:pPr>
          <w:hyperlink w:anchor="_Toc66973310" w:history="1">
            <w:r w:rsidR="00CC2B45" w:rsidRPr="00E84A27">
              <w:rPr>
                <w:rStyle w:val="Hyperlink"/>
                <w:i/>
                <w:iCs/>
              </w:rPr>
              <w:t>Kolb's Reflective Model</w:t>
            </w:r>
            <w:r w:rsidR="00CC2B45" w:rsidRPr="00E84A27">
              <w:rPr>
                <w:webHidden/>
              </w:rPr>
              <w:tab/>
            </w:r>
            <w:r w:rsidR="00CC2B45" w:rsidRPr="00AA29F9">
              <w:rPr>
                <w:i/>
                <w:iCs/>
                <w:webHidden/>
              </w:rPr>
              <w:fldChar w:fldCharType="begin"/>
            </w:r>
            <w:r w:rsidR="00CC2B45" w:rsidRPr="00AA29F9">
              <w:rPr>
                <w:i/>
                <w:iCs/>
                <w:webHidden/>
              </w:rPr>
              <w:instrText xml:space="preserve"> PAGEREF _Toc66973310 \h </w:instrText>
            </w:r>
            <w:r w:rsidR="00CC2B45" w:rsidRPr="00AA29F9">
              <w:rPr>
                <w:i/>
                <w:iCs/>
                <w:webHidden/>
              </w:rPr>
            </w:r>
            <w:r w:rsidR="00CC2B45" w:rsidRPr="00AA29F9">
              <w:rPr>
                <w:i/>
                <w:iCs/>
                <w:webHidden/>
              </w:rPr>
              <w:fldChar w:fldCharType="separate"/>
            </w:r>
            <w:r w:rsidR="00CC2B45" w:rsidRPr="00AA29F9">
              <w:rPr>
                <w:i/>
                <w:iCs/>
                <w:webHidden/>
              </w:rPr>
              <w:t>4</w:t>
            </w:r>
            <w:r w:rsidR="00CC2B45" w:rsidRPr="00AA29F9">
              <w:rPr>
                <w:i/>
                <w:iCs/>
                <w:webHidden/>
              </w:rPr>
              <w:fldChar w:fldCharType="end"/>
            </w:r>
          </w:hyperlink>
        </w:p>
        <w:p w14:paraId="302D44E8" w14:textId="33C802B7" w:rsidR="00CC2B45" w:rsidRPr="000A79C5" w:rsidRDefault="001B47E9" w:rsidP="00AA29F9">
          <w:pPr>
            <w:pStyle w:val="TOC1"/>
            <w:rPr>
              <w:rFonts w:eastAsiaTheme="minorEastAsia"/>
              <w:lang w:eastAsia="en-GB"/>
            </w:rPr>
          </w:pPr>
          <w:hyperlink w:anchor="_Toc66973311" w:history="1">
            <w:r w:rsidR="00CC2B45" w:rsidRPr="000A79C5">
              <w:rPr>
                <w:rStyle w:val="Hyperlink"/>
                <w:i/>
                <w:iCs/>
              </w:rPr>
              <w:t>Comparison of the Models and Recommendations</w:t>
            </w:r>
            <w:r w:rsidR="00CC2B45" w:rsidRPr="000A79C5">
              <w:rPr>
                <w:webHidden/>
              </w:rPr>
              <w:tab/>
            </w:r>
            <w:r w:rsidR="00CC2B45" w:rsidRPr="00AA29F9">
              <w:rPr>
                <w:i/>
                <w:iCs/>
                <w:webHidden/>
              </w:rPr>
              <w:fldChar w:fldCharType="begin"/>
            </w:r>
            <w:r w:rsidR="00CC2B45" w:rsidRPr="00AA29F9">
              <w:rPr>
                <w:i/>
                <w:iCs/>
                <w:webHidden/>
              </w:rPr>
              <w:instrText xml:space="preserve"> PAGEREF _Toc66973311 \h </w:instrText>
            </w:r>
            <w:r w:rsidR="00CC2B45" w:rsidRPr="00AA29F9">
              <w:rPr>
                <w:i/>
                <w:iCs/>
                <w:webHidden/>
              </w:rPr>
            </w:r>
            <w:r w:rsidR="00CC2B45" w:rsidRPr="00AA29F9">
              <w:rPr>
                <w:i/>
                <w:iCs/>
                <w:webHidden/>
              </w:rPr>
              <w:fldChar w:fldCharType="separate"/>
            </w:r>
            <w:r w:rsidR="00CC2B45" w:rsidRPr="00AA29F9">
              <w:rPr>
                <w:i/>
                <w:iCs/>
                <w:webHidden/>
              </w:rPr>
              <w:t>5</w:t>
            </w:r>
            <w:r w:rsidR="00CC2B45" w:rsidRPr="00AA29F9">
              <w:rPr>
                <w:i/>
                <w:iCs/>
                <w:webHidden/>
              </w:rPr>
              <w:fldChar w:fldCharType="end"/>
            </w:r>
          </w:hyperlink>
        </w:p>
        <w:p w14:paraId="53B940F6" w14:textId="1597084E" w:rsidR="00CC2B45" w:rsidRPr="00AA29F9" w:rsidRDefault="001B47E9" w:rsidP="00AA29F9">
          <w:pPr>
            <w:pStyle w:val="TOC1"/>
            <w:rPr>
              <w:rFonts w:eastAsiaTheme="minorEastAsia"/>
              <w:lang w:eastAsia="en-GB"/>
            </w:rPr>
          </w:pPr>
          <w:hyperlink w:anchor="_Toc66973312" w:history="1">
            <w:r w:rsidR="00CC2B45" w:rsidRPr="00AA29F9">
              <w:rPr>
                <w:rStyle w:val="Hyperlink"/>
                <w:i/>
                <w:iCs/>
              </w:rPr>
              <w:t>Personal Reflection Using the Gibbs’ Reflective Model</w:t>
            </w:r>
            <w:r w:rsidR="00CC2B45" w:rsidRPr="00AA29F9">
              <w:rPr>
                <w:webHidden/>
              </w:rPr>
              <w:tab/>
            </w:r>
            <w:r w:rsidR="00CC2B45" w:rsidRPr="00AA29F9">
              <w:rPr>
                <w:i/>
                <w:iCs/>
                <w:webHidden/>
              </w:rPr>
              <w:fldChar w:fldCharType="begin"/>
            </w:r>
            <w:r w:rsidR="00CC2B45" w:rsidRPr="00AA29F9">
              <w:rPr>
                <w:i/>
                <w:iCs/>
                <w:webHidden/>
              </w:rPr>
              <w:instrText xml:space="preserve"> PAGEREF _Toc66973312 \h </w:instrText>
            </w:r>
            <w:r w:rsidR="00CC2B45" w:rsidRPr="00AA29F9">
              <w:rPr>
                <w:i/>
                <w:iCs/>
                <w:webHidden/>
              </w:rPr>
            </w:r>
            <w:r w:rsidR="00CC2B45" w:rsidRPr="00AA29F9">
              <w:rPr>
                <w:i/>
                <w:iCs/>
                <w:webHidden/>
              </w:rPr>
              <w:fldChar w:fldCharType="separate"/>
            </w:r>
            <w:r w:rsidR="00CC2B45" w:rsidRPr="00AA29F9">
              <w:rPr>
                <w:i/>
                <w:iCs/>
                <w:webHidden/>
              </w:rPr>
              <w:t>5</w:t>
            </w:r>
            <w:r w:rsidR="00CC2B45" w:rsidRPr="00AA29F9">
              <w:rPr>
                <w:i/>
                <w:iCs/>
                <w:webHidden/>
              </w:rPr>
              <w:fldChar w:fldCharType="end"/>
            </w:r>
          </w:hyperlink>
        </w:p>
        <w:p w14:paraId="04FDFE8E" w14:textId="1B76390A" w:rsidR="00CC2B45" w:rsidRPr="00EC3E2B" w:rsidRDefault="001B47E9" w:rsidP="00AA29F9">
          <w:pPr>
            <w:pStyle w:val="TOC1"/>
            <w:rPr>
              <w:rFonts w:eastAsiaTheme="minorEastAsia"/>
              <w:lang w:eastAsia="en-GB"/>
            </w:rPr>
          </w:pPr>
          <w:hyperlink w:anchor="_Toc66973313" w:history="1">
            <w:r w:rsidR="00CC2B45" w:rsidRPr="00EC3E2B">
              <w:rPr>
                <w:rStyle w:val="Hyperlink"/>
              </w:rPr>
              <w:t>Reflection Based on Personal Experience</w:t>
            </w:r>
            <w:r w:rsidR="00CC2B45" w:rsidRPr="00EC3E2B">
              <w:rPr>
                <w:webHidden/>
              </w:rPr>
              <w:tab/>
            </w:r>
            <w:r w:rsidR="00CC2B45" w:rsidRPr="00EC3E2B">
              <w:rPr>
                <w:webHidden/>
              </w:rPr>
              <w:fldChar w:fldCharType="begin"/>
            </w:r>
            <w:r w:rsidR="00CC2B45" w:rsidRPr="00EC3E2B">
              <w:rPr>
                <w:webHidden/>
              </w:rPr>
              <w:instrText xml:space="preserve"> PAGEREF _Toc66973313 \h </w:instrText>
            </w:r>
            <w:r w:rsidR="00CC2B45" w:rsidRPr="00EC3E2B">
              <w:rPr>
                <w:webHidden/>
              </w:rPr>
            </w:r>
            <w:r w:rsidR="00CC2B45" w:rsidRPr="00EC3E2B">
              <w:rPr>
                <w:webHidden/>
              </w:rPr>
              <w:fldChar w:fldCharType="separate"/>
            </w:r>
            <w:r w:rsidR="00CC2B45" w:rsidRPr="00EC3E2B">
              <w:rPr>
                <w:webHidden/>
              </w:rPr>
              <w:t>7</w:t>
            </w:r>
            <w:r w:rsidR="00CC2B45" w:rsidRPr="00EC3E2B">
              <w:rPr>
                <w:webHidden/>
              </w:rPr>
              <w:fldChar w:fldCharType="end"/>
            </w:r>
          </w:hyperlink>
        </w:p>
        <w:p w14:paraId="1F1B3141" w14:textId="3BF442A9" w:rsidR="00CC2B45" w:rsidRPr="00EC3E2B" w:rsidRDefault="001B47E9" w:rsidP="00AA29F9">
          <w:pPr>
            <w:pStyle w:val="TOC1"/>
            <w:rPr>
              <w:rFonts w:eastAsiaTheme="minorEastAsia"/>
              <w:lang w:eastAsia="en-GB"/>
            </w:rPr>
          </w:pPr>
          <w:hyperlink w:anchor="_Toc66973314" w:history="1">
            <w:r w:rsidR="00CC2B45" w:rsidRPr="00EC3E2B">
              <w:rPr>
                <w:rStyle w:val="Hyperlink"/>
              </w:rPr>
              <w:t>McGregor Theory and Personal Relation as an Employee</w:t>
            </w:r>
            <w:r w:rsidR="00CC2B45" w:rsidRPr="00EC3E2B">
              <w:rPr>
                <w:webHidden/>
              </w:rPr>
              <w:tab/>
            </w:r>
            <w:r w:rsidR="00CC2B45" w:rsidRPr="00EC3E2B">
              <w:rPr>
                <w:webHidden/>
              </w:rPr>
              <w:fldChar w:fldCharType="begin"/>
            </w:r>
            <w:r w:rsidR="00CC2B45" w:rsidRPr="00EC3E2B">
              <w:rPr>
                <w:webHidden/>
              </w:rPr>
              <w:instrText xml:space="preserve"> PAGEREF _Toc66973314 \h </w:instrText>
            </w:r>
            <w:r w:rsidR="00CC2B45" w:rsidRPr="00EC3E2B">
              <w:rPr>
                <w:webHidden/>
              </w:rPr>
            </w:r>
            <w:r w:rsidR="00CC2B45" w:rsidRPr="00EC3E2B">
              <w:rPr>
                <w:webHidden/>
              </w:rPr>
              <w:fldChar w:fldCharType="separate"/>
            </w:r>
            <w:r w:rsidR="00CC2B45" w:rsidRPr="00EC3E2B">
              <w:rPr>
                <w:webHidden/>
              </w:rPr>
              <w:t>8</w:t>
            </w:r>
            <w:r w:rsidR="00CC2B45" w:rsidRPr="00EC3E2B">
              <w:rPr>
                <w:webHidden/>
              </w:rPr>
              <w:fldChar w:fldCharType="end"/>
            </w:r>
          </w:hyperlink>
        </w:p>
        <w:p w14:paraId="713D4FC5" w14:textId="18E4C7B6" w:rsidR="00CC2B45" w:rsidRPr="00EC3E2B" w:rsidRDefault="001B47E9" w:rsidP="00AA29F9">
          <w:pPr>
            <w:pStyle w:val="TOC1"/>
            <w:rPr>
              <w:rFonts w:eastAsiaTheme="minorEastAsia"/>
              <w:lang w:eastAsia="en-GB"/>
            </w:rPr>
          </w:pPr>
          <w:hyperlink w:anchor="_Toc66973315" w:history="1">
            <w:r w:rsidR="00CC2B45" w:rsidRPr="00EC3E2B">
              <w:rPr>
                <w:rStyle w:val="Hyperlink"/>
              </w:rPr>
              <w:t>Conclusion</w:t>
            </w:r>
            <w:r w:rsidR="00CC2B45" w:rsidRPr="00EC3E2B">
              <w:rPr>
                <w:webHidden/>
              </w:rPr>
              <w:tab/>
            </w:r>
            <w:r w:rsidR="00CC2B45" w:rsidRPr="00EC3E2B">
              <w:rPr>
                <w:webHidden/>
              </w:rPr>
              <w:fldChar w:fldCharType="begin"/>
            </w:r>
            <w:r w:rsidR="00CC2B45" w:rsidRPr="00EC3E2B">
              <w:rPr>
                <w:webHidden/>
              </w:rPr>
              <w:instrText xml:space="preserve"> PAGEREF _Toc66973315 \h </w:instrText>
            </w:r>
            <w:r w:rsidR="00CC2B45" w:rsidRPr="00EC3E2B">
              <w:rPr>
                <w:webHidden/>
              </w:rPr>
            </w:r>
            <w:r w:rsidR="00CC2B45" w:rsidRPr="00EC3E2B">
              <w:rPr>
                <w:webHidden/>
              </w:rPr>
              <w:fldChar w:fldCharType="separate"/>
            </w:r>
            <w:r w:rsidR="00CC2B45" w:rsidRPr="00EC3E2B">
              <w:rPr>
                <w:webHidden/>
              </w:rPr>
              <w:t>8</w:t>
            </w:r>
            <w:r w:rsidR="00CC2B45" w:rsidRPr="00EC3E2B">
              <w:rPr>
                <w:webHidden/>
              </w:rPr>
              <w:fldChar w:fldCharType="end"/>
            </w:r>
          </w:hyperlink>
        </w:p>
        <w:p w14:paraId="582A2B81" w14:textId="05885F1C" w:rsidR="00CC2B45" w:rsidRPr="00EC3E2B" w:rsidRDefault="001B47E9" w:rsidP="00AA29F9">
          <w:pPr>
            <w:pStyle w:val="TOC1"/>
            <w:rPr>
              <w:rFonts w:eastAsiaTheme="minorEastAsia"/>
              <w:lang w:eastAsia="en-GB"/>
            </w:rPr>
          </w:pPr>
          <w:hyperlink w:anchor="_Toc66973316" w:history="1">
            <w:r w:rsidR="00CC2B45" w:rsidRPr="00EC3E2B">
              <w:rPr>
                <w:rStyle w:val="Hyperlink"/>
              </w:rPr>
              <w:t>References</w:t>
            </w:r>
            <w:r w:rsidR="00CC2B45" w:rsidRPr="00EC3E2B">
              <w:rPr>
                <w:webHidden/>
              </w:rPr>
              <w:tab/>
            </w:r>
            <w:r w:rsidR="00CC2B45" w:rsidRPr="00EC3E2B">
              <w:rPr>
                <w:webHidden/>
              </w:rPr>
              <w:fldChar w:fldCharType="begin"/>
            </w:r>
            <w:r w:rsidR="00CC2B45" w:rsidRPr="00EC3E2B">
              <w:rPr>
                <w:webHidden/>
              </w:rPr>
              <w:instrText xml:space="preserve"> PAGEREF _Toc66973316 \h </w:instrText>
            </w:r>
            <w:r w:rsidR="00CC2B45" w:rsidRPr="00EC3E2B">
              <w:rPr>
                <w:webHidden/>
              </w:rPr>
            </w:r>
            <w:r w:rsidR="00CC2B45" w:rsidRPr="00EC3E2B">
              <w:rPr>
                <w:webHidden/>
              </w:rPr>
              <w:fldChar w:fldCharType="separate"/>
            </w:r>
            <w:r w:rsidR="00CC2B45" w:rsidRPr="00EC3E2B">
              <w:rPr>
                <w:webHidden/>
              </w:rPr>
              <w:t>9</w:t>
            </w:r>
            <w:r w:rsidR="00CC2B45" w:rsidRPr="00EC3E2B">
              <w:rPr>
                <w:webHidden/>
              </w:rPr>
              <w:fldChar w:fldCharType="end"/>
            </w:r>
          </w:hyperlink>
        </w:p>
        <w:p w14:paraId="5D9BDAE2" w14:textId="5BB55829" w:rsidR="00CC2B45" w:rsidRPr="00EC3E2B" w:rsidRDefault="00CC2B45" w:rsidP="00EC3E2B">
          <w:pPr>
            <w:spacing w:line="360" w:lineRule="auto"/>
            <w:jc w:val="both"/>
            <w:rPr>
              <w:rFonts w:ascii="Arial" w:hAnsi="Arial" w:cs="Arial"/>
            </w:rPr>
          </w:pPr>
          <w:r w:rsidRPr="00EC3E2B">
            <w:rPr>
              <w:rFonts w:ascii="Arial" w:hAnsi="Arial" w:cs="Arial"/>
              <w:b/>
              <w:bCs/>
              <w:noProof/>
            </w:rPr>
            <w:fldChar w:fldCharType="end"/>
          </w:r>
        </w:p>
      </w:sdtContent>
    </w:sdt>
    <w:p w14:paraId="791143A0" w14:textId="26ACF8C2" w:rsidR="00C7676D" w:rsidRPr="00FB0BEC" w:rsidRDefault="00C7676D" w:rsidP="00C40FFE">
      <w:pPr>
        <w:spacing w:after="0" w:line="480" w:lineRule="auto"/>
        <w:rPr>
          <w:rFonts w:ascii="Times New Roman" w:hAnsi="Times New Roman" w:cs="Times New Roman"/>
          <w:sz w:val="24"/>
          <w:szCs w:val="24"/>
          <w:lang w:val="en-GB"/>
        </w:rPr>
      </w:pPr>
    </w:p>
    <w:p w14:paraId="265C3D53" w14:textId="77777777" w:rsidR="00C7676D" w:rsidRPr="00FB0BEC" w:rsidRDefault="00C7676D" w:rsidP="006F6DE5">
      <w:pPr>
        <w:spacing w:after="0" w:line="480" w:lineRule="auto"/>
        <w:jc w:val="center"/>
        <w:rPr>
          <w:rFonts w:ascii="Times New Roman" w:hAnsi="Times New Roman" w:cs="Times New Roman"/>
          <w:sz w:val="24"/>
          <w:szCs w:val="24"/>
          <w:lang w:val="en-GB"/>
        </w:rPr>
      </w:pPr>
    </w:p>
    <w:p w14:paraId="3D28CC1A" w14:textId="338413B7" w:rsidR="004A3937" w:rsidRPr="00FB0BEC" w:rsidRDefault="004A3937" w:rsidP="006F6DE5">
      <w:pPr>
        <w:spacing w:after="0" w:line="480" w:lineRule="auto"/>
        <w:jc w:val="center"/>
        <w:rPr>
          <w:rFonts w:ascii="Times New Roman" w:hAnsi="Times New Roman" w:cs="Times New Roman"/>
          <w:sz w:val="24"/>
          <w:szCs w:val="24"/>
          <w:lang w:val="en-GB"/>
        </w:rPr>
      </w:pPr>
    </w:p>
    <w:p w14:paraId="612AE0C1" w14:textId="77777777" w:rsidR="004A3937" w:rsidRPr="00FB0BEC" w:rsidRDefault="004A3937" w:rsidP="006F6DE5">
      <w:pPr>
        <w:spacing w:after="0" w:line="480" w:lineRule="auto"/>
        <w:jc w:val="center"/>
        <w:rPr>
          <w:rFonts w:ascii="Times New Roman" w:hAnsi="Times New Roman" w:cs="Times New Roman"/>
          <w:sz w:val="24"/>
          <w:szCs w:val="24"/>
          <w:lang w:val="en-GB"/>
        </w:rPr>
      </w:pPr>
    </w:p>
    <w:p w14:paraId="44FD27C0" w14:textId="77777777" w:rsidR="004A3937" w:rsidRPr="00FB0BEC" w:rsidRDefault="004A3937" w:rsidP="006F6DE5">
      <w:pPr>
        <w:spacing w:after="0" w:line="480" w:lineRule="auto"/>
        <w:jc w:val="center"/>
        <w:rPr>
          <w:rFonts w:ascii="Times New Roman" w:hAnsi="Times New Roman" w:cs="Times New Roman"/>
          <w:sz w:val="24"/>
          <w:szCs w:val="24"/>
          <w:lang w:val="en-GB"/>
        </w:rPr>
      </w:pPr>
    </w:p>
    <w:p w14:paraId="3EEAD036" w14:textId="77777777" w:rsidR="004A3937" w:rsidRPr="00FB0BEC" w:rsidRDefault="004A3937" w:rsidP="006F6DE5">
      <w:pPr>
        <w:spacing w:after="0" w:line="480" w:lineRule="auto"/>
        <w:jc w:val="center"/>
        <w:rPr>
          <w:rFonts w:ascii="Times New Roman" w:hAnsi="Times New Roman" w:cs="Times New Roman"/>
          <w:sz w:val="24"/>
          <w:szCs w:val="24"/>
          <w:lang w:val="en-GB"/>
        </w:rPr>
      </w:pPr>
    </w:p>
    <w:p w14:paraId="51426AD4" w14:textId="77777777" w:rsidR="004A3937" w:rsidRPr="00FB0BEC" w:rsidRDefault="004A3937" w:rsidP="006F6DE5">
      <w:pPr>
        <w:spacing w:after="0" w:line="480" w:lineRule="auto"/>
        <w:jc w:val="center"/>
        <w:rPr>
          <w:rFonts w:ascii="Times New Roman" w:hAnsi="Times New Roman" w:cs="Times New Roman"/>
          <w:sz w:val="24"/>
          <w:szCs w:val="24"/>
          <w:lang w:val="en-GB"/>
        </w:rPr>
      </w:pPr>
    </w:p>
    <w:p w14:paraId="7C091E3B" w14:textId="77777777" w:rsidR="004A3937" w:rsidRPr="00FB0BEC" w:rsidRDefault="004A3937" w:rsidP="006F6DE5">
      <w:pPr>
        <w:spacing w:after="0" w:line="480" w:lineRule="auto"/>
        <w:jc w:val="center"/>
        <w:rPr>
          <w:rFonts w:ascii="Times New Roman" w:hAnsi="Times New Roman" w:cs="Times New Roman"/>
          <w:sz w:val="24"/>
          <w:szCs w:val="24"/>
          <w:lang w:val="en-GB"/>
        </w:rPr>
      </w:pPr>
    </w:p>
    <w:p w14:paraId="7BFABF98" w14:textId="77777777" w:rsidR="00C7676D" w:rsidRPr="00FB0BEC" w:rsidRDefault="00C7676D" w:rsidP="006F6DE5">
      <w:pPr>
        <w:spacing w:after="0" w:line="480" w:lineRule="auto"/>
        <w:rPr>
          <w:rFonts w:ascii="Times New Roman" w:hAnsi="Times New Roman" w:cs="Times New Roman"/>
          <w:sz w:val="24"/>
          <w:szCs w:val="24"/>
          <w:lang w:val="en-GB"/>
        </w:rPr>
      </w:pPr>
      <w:r w:rsidRPr="00FB0BEC">
        <w:rPr>
          <w:rFonts w:ascii="Times New Roman" w:hAnsi="Times New Roman" w:cs="Times New Roman"/>
          <w:sz w:val="24"/>
          <w:szCs w:val="24"/>
          <w:lang w:val="en-GB"/>
        </w:rPr>
        <w:br w:type="page"/>
      </w:r>
    </w:p>
    <w:p w14:paraId="08C06B32" w14:textId="4B261CB7" w:rsidR="004C7DC8" w:rsidRDefault="004C7DC8" w:rsidP="00CD47E0">
      <w:pPr>
        <w:pStyle w:val="Heading1"/>
        <w:spacing w:line="276" w:lineRule="auto"/>
        <w:jc w:val="center"/>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66973307"/>
      <w:r w:rsidRPr="006A6974">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10286F8D" w14:textId="77777777" w:rsidR="006A6974" w:rsidRPr="006A6974" w:rsidRDefault="006A6974" w:rsidP="006A6974">
      <w:pPr>
        <w:rPr>
          <w:lang w:val="en-GB"/>
        </w:rPr>
      </w:pPr>
    </w:p>
    <w:p w14:paraId="3B086B55" w14:textId="1E8412B3" w:rsidR="008E3E59" w:rsidRPr="004C7DC8" w:rsidRDefault="003D3887" w:rsidP="004C7DC8">
      <w:pPr>
        <w:spacing w:after="0" w:line="480" w:lineRule="auto"/>
        <w:jc w:val="both"/>
        <w:rPr>
          <w:rFonts w:ascii="Arial" w:hAnsi="Arial" w:cs="Arial"/>
          <w:lang w:val="en-GB"/>
        </w:rPr>
      </w:pPr>
      <w:r w:rsidRPr="004C7DC8">
        <w:rPr>
          <w:rFonts w:ascii="Arial" w:hAnsi="Arial" w:cs="Arial"/>
          <w:lang w:val="en-GB"/>
        </w:rPr>
        <w:tab/>
      </w:r>
      <w:r w:rsidR="0007210D" w:rsidRPr="004C7DC8">
        <w:rPr>
          <w:rFonts w:ascii="Arial" w:hAnsi="Arial" w:cs="Arial"/>
          <w:lang w:val="en-GB"/>
        </w:rPr>
        <w:t xml:space="preserve"> </w:t>
      </w:r>
      <w:r w:rsidR="00301AD9" w:rsidRPr="00301AD9">
        <w:rPr>
          <w:rFonts w:ascii="Arial" w:hAnsi="Arial" w:cs="Arial"/>
          <w:lang w:val="en-GB"/>
        </w:rPr>
        <w:t>The prevalence of reflective reports has been evident among students</w:t>
      </w:r>
      <w:r w:rsidR="00301AD9">
        <w:rPr>
          <w:rFonts w:ascii="Arial" w:hAnsi="Arial" w:cs="Arial"/>
          <w:lang w:val="en-GB"/>
        </w:rPr>
        <w:t xml:space="preserve">, </w:t>
      </w:r>
      <w:r w:rsidR="00301AD9" w:rsidRPr="00301AD9">
        <w:rPr>
          <w:rFonts w:ascii="Arial" w:hAnsi="Arial" w:cs="Arial"/>
          <w:lang w:val="en-GB"/>
        </w:rPr>
        <w:t>over the past half, as they are charged with writing up the reflective papers. The prevalence could be looked at from the perspective of Walling et al. (2013). They state that all university students face the duty of writing up a reflective paper that would reflect on their journey through the course period. The primary benefit associated with reflective practices that would contribute to its higher rate of prevalence is that by reflecting on their learning, students cannot only identify the areas they need improvement on. They are also capable of appreciating the whole process of learning concerning the courses they undertake (Karnieli-Miller, 2020). This reflective paper's primary purpose is to consider my time as a student and the impacts that had on my development to be an employee. The paper will also aim to reflect on the job area, bringing out the advantages accrued by the job as far as personal and professional development is concerned. In other words, this paper will produce personal reflection during my academic year and even as far as my profession is concerned. The above aspects will be achieved by focusing on the areas below.</w:t>
      </w:r>
    </w:p>
    <w:p w14:paraId="4D0A69A7" w14:textId="600F2D57" w:rsidR="00A77B27" w:rsidRDefault="003D3887" w:rsidP="007B58B1">
      <w:pPr>
        <w:pStyle w:val="Heading1"/>
        <w:spacing w:before="0" w:line="240" w:lineRule="auto"/>
        <w:jc w:val="center"/>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66973308"/>
      <w:r w:rsidRPr="006A6974">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 Reflective Models</w:t>
      </w:r>
      <w:bookmarkEnd w:id="1"/>
    </w:p>
    <w:p w14:paraId="414B57A5" w14:textId="77777777" w:rsidR="006A6974" w:rsidRPr="006A6974" w:rsidRDefault="006A6974" w:rsidP="006A6974">
      <w:pPr>
        <w:rPr>
          <w:lang w:val="en-GB"/>
        </w:rPr>
      </w:pPr>
    </w:p>
    <w:p w14:paraId="23841A57" w14:textId="77777777" w:rsidR="00DC0CBA" w:rsidRPr="004C7DC8" w:rsidRDefault="003D3887" w:rsidP="00CD02F6">
      <w:pPr>
        <w:spacing w:after="0" w:line="480" w:lineRule="auto"/>
        <w:jc w:val="both"/>
        <w:rPr>
          <w:rFonts w:ascii="Arial" w:hAnsi="Arial" w:cs="Arial"/>
          <w:lang w:val="en-GB"/>
        </w:rPr>
      </w:pPr>
      <w:r w:rsidRPr="00FB0BEC">
        <w:rPr>
          <w:rFonts w:ascii="Times New Roman" w:hAnsi="Times New Roman" w:cs="Times New Roman"/>
          <w:sz w:val="24"/>
          <w:szCs w:val="24"/>
          <w:lang w:val="en-GB"/>
        </w:rPr>
        <w:tab/>
      </w:r>
      <w:r w:rsidRPr="004C7DC8">
        <w:rPr>
          <w:rFonts w:ascii="Arial" w:hAnsi="Arial" w:cs="Arial"/>
          <w:lang w:val="en-GB"/>
        </w:rPr>
        <w:t xml:space="preserve">Of the four primary reflective </w:t>
      </w:r>
      <w:r w:rsidR="00397699" w:rsidRPr="004C7DC8">
        <w:rPr>
          <w:rFonts w:ascii="Arial" w:hAnsi="Arial" w:cs="Arial"/>
          <w:lang w:val="en-GB"/>
        </w:rPr>
        <w:t xml:space="preserve">models brought out by Krypotos et al. </w:t>
      </w:r>
      <w:r w:rsidRPr="004C7DC8">
        <w:rPr>
          <w:rFonts w:ascii="Arial" w:hAnsi="Arial" w:cs="Arial"/>
          <w:lang w:val="en-GB"/>
        </w:rPr>
        <w:t xml:space="preserve">(2015) that are </w:t>
      </w:r>
      <w:r w:rsidR="00D1726C" w:rsidRPr="004C7DC8">
        <w:rPr>
          <w:rFonts w:ascii="Arial" w:hAnsi="Arial" w:cs="Arial"/>
          <w:lang w:val="en-GB"/>
        </w:rPr>
        <w:t>the Gibbs reflective cycle, the Kolb reflective cycle, the Schon model and even the Driscoll model, the ones that are most preferred and will be engaged as far as the reflection is concerned are the Gibbs reflective cycle and the</w:t>
      </w:r>
      <w:r w:rsidR="006737A2" w:rsidRPr="004C7DC8">
        <w:rPr>
          <w:rFonts w:ascii="Arial" w:hAnsi="Arial" w:cs="Arial"/>
          <w:lang w:val="en-GB"/>
        </w:rPr>
        <w:t xml:space="preserve"> Kolb reflective cycle. </w:t>
      </w:r>
    </w:p>
    <w:p w14:paraId="1DF339F3" w14:textId="6C2DD3E5" w:rsidR="006737A2" w:rsidRDefault="003D3887" w:rsidP="00CD47E0">
      <w:pPr>
        <w:pStyle w:val="Heading1"/>
        <w:spacing w:line="360" w:lineRule="auto"/>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66973309"/>
      <w:r w:rsidRPr="006A6974">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Gibbs Reflective Cycle</w:t>
      </w:r>
      <w:bookmarkEnd w:id="2"/>
    </w:p>
    <w:p w14:paraId="3526EDD4" w14:textId="25D81550" w:rsidR="00356C7E" w:rsidRPr="00356C7E" w:rsidRDefault="00345203" w:rsidP="00356C7E">
      <w:pPr>
        <w:spacing w:line="480" w:lineRule="auto"/>
        <w:jc w:val="both"/>
        <w:rPr>
          <w:rFonts w:ascii="Arial" w:hAnsi="Arial" w:cs="Arial"/>
          <w:lang w:val="en-GB"/>
        </w:rPr>
      </w:pPr>
      <w:r>
        <w:rPr>
          <w:rFonts w:ascii="Arial" w:hAnsi="Arial" w:cs="Arial"/>
          <w:lang w:val="en-GB"/>
        </w:rPr>
        <w:t xml:space="preserve">            </w:t>
      </w:r>
      <w:r w:rsidR="00356C7E" w:rsidRPr="00356C7E">
        <w:rPr>
          <w:rFonts w:ascii="Arial" w:hAnsi="Arial" w:cs="Arial"/>
          <w:lang w:val="en-GB"/>
        </w:rPr>
        <w:t xml:space="preserve">The above model entails six key stages that an individual could employ fort effective reflection on their different experiences, as brought out in the research conducted by Tawanwongsri and Phenwan (2019). These stages are the description that entails indicating the occurrences faced by an individual, feelings that entail becoming well aware of how an individual </w:t>
      </w:r>
      <w:r w:rsidR="00356C7E" w:rsidRPr="00356C7E">
        <w:rPr>
          <w:rFonts w:ascii="Arial" w:hAnsi="Arial" w:cs="Arial"/>
          <w:lang w:val="en-GB"/>
        </w:rPr>
        <w:lastRenderedPageBreak/>
        <w:t>felt towards what a had succumbed to, an evaluation that incorporates an individual pointing the pros and the cons that were accrued from experience, an analysis that involves an individual making sense of the pros and cons of the experience, the conclusion that entails an individual finding alternatives to what could have been as far as the experiences are concerned. The final stage is action planning that entails a</w:t>
      </w:r>
      <w:r w:rsidR="00B50EEF">
        <w:rPr>
          <w:rFonts w:ascii="Arial" w:hAnsi="Arial" w:cs="Arial"/>
          <w:lang w:val="en-GB"/>
        </w:rPr>
        <w:t>n individual</w:t>
      </w:r>
      <w:r w:rsidR="00356C7E" w:rsidRPr="00356C7E">
        <w:rPr>
          <w:rFonts w:ascii="Arial" w:hAnsi="Arial" w:cs="Arial"/>
          <w:lang w:val="en-GB"/>
        </w:rPr>
        <w:t xml:space="preserve"> devising different techniques that would aid in measuring the experiences that would arise in any future instance.</w:t>
      </w:r>
    </w:p>
    <w:p w14:paraId="6313FF82" w14:textId="77777777" w:rsidR="00C85C2D" w:rsidRPr="00FF6043" w:rsidRDefault="003D3887" w:rsidP="00C35144">
      <w:pPr>
        <w:pStyle w:val="Heading1"/>
        <w:spacing w:line="360" w:lineRule="auto"/>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66973310"/>
      <w:r w:rsidRPr="00FF6043">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Kolb's Reflective Model</w:t>
      </w:r>
      <w:bookmarkEnd w:id="3"/>
      <w:r w:rsidRPr="00FF6043">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CF328B" w14:textId="754C6AE2" w:rsidR="00383E77" w:rsidRDefault="00E86352" w:rsidP="00337F5A">
      <w:pPr>
        <w:spacing w:after="0" w:line="480" w:lineRule="auto"/>
        <w:jc w:val="both"/>
        <w:rPr>
          <w:rFonts w:ascii="Arial" w:hAnsi="Arial" w:cs="Arial"/>
          <w:lang w:val="en-GB"/>
        </w:rPr>
      </w:pPr>
      <w:bookmarkStart w:id="4" w:name="_Toc66973311"/>
      <w:r>
        <w:rPr>
          <w:rFonts w:ascii="Arial" w:hAnsi="Arial" w:cs="Arial"/>
          <w:lang w:val="en-GB"/>
        </w:rPr>
        <w:t xml:space="preserve">            </w:t>
      </w:r>
      <w:r w:rsidRPr="00E86352">
        <w:rPr>
          <w:rFonts w:ascii="Arial" w:hAnsi="Arial" w:cs="Arial"/>
          <w:lang w:val="en-GB"/>
        </w:rPr>
        <w:t>The Kolb reflective model is often referred to as a mean towards experiential learning based upon the fact that it usually entails four chief stages. That helps an individual reflect on their experiences and thus be capable of drawing upon the positive aspects of such experiences. This aspect may be more than just critical regarding eradicating negative elements that might arise in future times. It is imperative to note that the article by Konak et al. (2014) concurs with the ideas above when the authors point out that the Kolb reflective model entails four chief stages employed in the reflection aspect. The initial stage encompasses concrete experience where an individual interested in using the model has to have a relevant and valid experience to derive various aspects from experience. The next stage is the reflective observation that entails reflecting on the experience in terms of the different benefits it as accrued and even the possible drawbacks that it has led to. The third stage is an abstract conceptualisation that entails gaining some knowledge from experience accrued whereby an individual would bring out the different aspects that the experience has taught them. The final stage is the active experimentation which entails both planning for the mitigation measures against the negative experiences and putting into practise what had been learned from the experiences.</w:t>
      </w:r>
    </w:p>
    <w:p w14:paraId="0FAD5E22" w14:textId="090105E9" w:rsidR="004B1BB4" w:rsidRDefault="004B1BB4" w:rsidP="00337F5A">
      <w:pPr>
        <w:spacing w:after="0" w:line="480" w:lineRule="auto"/>
        <w:jc w:val="both"/>
        <w:rPr>
          <w:rFonts w:ascii="Arial" w:hAnsi="Arial" w:cs="Arial"/>
          <w:lang w:val="en-GB"/>
        </w:rPr>
      </w:pPr>
    </w:p>
    <w:p w14:paraId="074C8108" w14:textId="77777777" w:rsidR="004B1BB4" w:rsidRPr="00E86352" w:rsidRDefault="004B1BB4" w:rsidP="00337F5A">
      <w:pPr>
        <w:spacing w:after="0" w:line="480" w:lineRule="auto"/>
        <w:jc w:val="both"/>
        <w:rPr>
          <w:rFonts w:ascii="Arial" w:hAnsi="Arial" w:cs="Arial"/>
          <w:lang w:val="en-GB"/>
        </w:rPr>
      </w:pPr>
    </w:p>
    <w:p w14:paraId="2535F59F" w14:textId="77777777" w:rsidR="001C1435" w:rsidRDefault="001C1435" w:rsidP="00CD47E0">
      <w:pPr>
        <w:spacing w:after="0" w:line="360" w:lineRule="auto"/>
        <w:jc w:val="both"/>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1914B5" w14:textId="77777777" w:rsidR="00E30E4C" w:rsidRDefault="003D3887" w:rsidP="00E30E4C">
      <w:pPr>
        <w:spacing w:after="0" w:line="360" w:lineRule="auto"/>
        <w:jc w:val="both"/>
        <w:rPr>
          <w:rFonts w:ascii="Times New Roman" w:hAnsi="Times New Roman" w:cs="Times New Roman"/>
          <w:sz w:val="24"/>
          <w:szCs w:val="24"/>
          <w:lang w:val="en-GB"/>
        </w:rPr>
      </w:pPr>
      <w:r w:rsidRPr="00337F5A">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Comparison of the </w:t>
      </w:r>
      <w:r w:rsidR="00397699" w:rsidRPr="00337F5A">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Models and Recommendations</w:t>
      </w:r>
      <w:bookmarkEnd w:id="4"/>
      <w:r w:rsidR="00397699" w:rsidRPr="00337F5A">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43DCE2" w14:textId="3FCE4AA5" w:rsidR="001B2507" w:rsidRPr="004356D3" w:rsidRDefault="00E30E4C" w:rsidP="004356D3">
      <w:pPr>
        <w:spacing w:after="0" w:line="480" w:lineRule="auto"/>
        <w:jc w:val="both"/>
        <w:rPr>
          <w:rFonts w:ascii="Arial" w:hAnsi="Arial" w:cs="Arial"/>
          <w:lang w:val="en-GB"/>
        </w:rPr>
      </w:pPr>
      <w:r w:rsidRPr="004356D3">
        <w:rPr>
          <w:rFonts w:ascii="Arial" w:hAnsi="Arial" w:cs="Arial"/>
          <w:lang w:val="en-GB"/>
        </w:rPr>
        <w:t xml:space="preserve"> </w:t>
      </w:r>
      <w:r w:rsidR="004356D3">
        <w:rPr>
          <w:rFonts w:ascii="Arial" w:hAnsi="Arial" w:cs="Arial"/>
          <w:lang w:val="en-GB"/>
        </w:rPr>
        <w:t xml:space="preserve">            </w:t>
      </w:r>
      <w:r w:rsidR="004356D3" w:rsidRPr="004356D3">
        <w:rPr>
          <w:rFonts w:ascii="Arial" w:hAnsi="Arial" w:cs="Arial"/>
          <w:lang w:val="en-GB"/>
        </w:rPr>
        <w:t>The models are similar in different aspects, like the case where both articulate the need for action plans to be undertaken such that negative aspects are effectively rid of. Another perfect similarity between the models is that both document the need to reflect upon the possible benefits and even the detrimental aspects of an individual's different experiences. In terms of the best model to be incorporated as a reflective model, Gibbs' model could certainly prove to be just about better than Kolb's. As indicated before this section, Kolb's model aims at aiding the process of learning through experience. On the other hand, according to Helyer (2015), Gibbs' model, which is sometimes referred to as the iterative model, entails gaining knowledge through repetition. It is thus preferred and recommended at the expense of Kolb's model based upon the fact that it inaugurated six stages, signifying that it is more diverse in terms of how it aids towards the reflection on personal experiences of the individuals. It is worth noting that even the article by Adeani et al. (n,d) supported the idea above when the authors figured out that the Gibbs' model is the most prevalent in terms of its application as it is much easier to employ. It is also way much diverse, covering six areas and assuring that reflection is made much more effective.</w:t>
      </w:r>
    </w:p>
    <w:p w14:paraId="45CB76FA" w14:textId="3911156C" w:rsidR="007A4B86" w:rsidRDefault="003D3887" w:rsidP="00CD47E0">
      <w:pPr>
        <w:pStyle w:val="Heading1"/>
        <w:spacing w:line="360" w:lineRule="auto"/>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66973312"/>
      <w:r w:rsidRPr="00662BD7">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Personal </w:t>
      </w:r>
      <w:r w:rsidR="00397699" w:rsidRPr="00662BD7">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Reflection Using </w:t>
      </w:r>
      <w:r w:rsidRPr="00662BD7">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Gibbs’ Reflective Model</w:t>
      </w:r>
      <w:bookmarkEnd w:id="5"/>
      <w:r w:rsidRPr="00662BD7">
        <w:rPr>
          <w:rFonts w:ascii="Arial" w:hAnsi="Arial" w:cs="Arial"/>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88CF53" w14:textId="77777777" w:rsidR="002E38A4" w:rsidRPr="002E38A4" w:rsidRDefault="002757CA" w:rsidP="002E38A4">
      <w:pPr>
        <w:spacing w:line="480" w:lineRule="auto"/>
        <w:jc w:val="both"/>
        <w:rPr>
          <w:rFonts w:ascii="Arial" w:hAnsi="Arial" w:cs="Arial"/>
          <w:lang w:val="en-GB"/>
        </w:rPr>
      </w:pPr>
      <w:r>
        <w:rPr>
          <w:rFonts w:ascii="Arial" w:hAnsi="Arial" w:cs="Arial"/>
          <w:lang w:val="en-GB"/>
        </w:rPr>
        <w:t xml:space="preserve">            </w:t>
      </w:r>
      <w:r w:rsidR="002E38A4" w:rsidRPr="002E38A4">
        <w:rPr>
          <w:rFonts w:ascii="Arial" w:hAnsi="Arial" w:cs="Arial"/>
          <w:lang w:val="en-GB"/>
        </w:rPr>
        <w:t xml:space="preserve">When employing Gibbs' model, I could effectively look back at the different experiences I acquired through my educational time, where I was charged with managing time. When considering the first stage of the reflection, which is all about the experience's description, I could certify that the necessary experience that I attained as a student is the capability never to waste time in any way. I could effectively indicate that I acquired the above knowledge through timelines that guide my actions and activities, eliminating time wastage issues. It is important to note that setting up timelines to avoid time wastage, assuring effective time management is an aspect supported by Hafner and Stock (2010) as an ideal technique as a mitigation measure towards time wastage. Being capable of device my plan to manage my time more effectively is exhilarating </w:t>
      </w:r>
      <w:r w:rsidR="002E38A4" w:rsidRPr="002E38A4">
        <w:rPr>
          <w:rFonts w:ascii="Arial" w:hAnsi="Arial" w:cs="Arial"/>
          <w:lang w:val="en-GB"/>
        </w:rPr>
        <w:lastRenderedPageBreak/>
        <w:t>as I am confident of managing different issues and aspects that require the idea of problem-solving.</w:t>
      </w:r>
    </w:p>
    <w:p w14:paraId="7F866B9B" w14:textId="77777777" w:rsidR="002E38A4" w:rsidRPr="002E38A4" w:rsidRDefault="002E38A4" w:rsidP="002E38A4">
      <w:pPr>
        <w:spacing w:line="480" w:lineRule="auto"/>
        <w:jc w:val="both"/>
        <w:rPr>
          <w:rFonts w:ascii="Arial" w:hAnsi="Arial" w:cs="Arial"/>
          <w:lang w:val="en-GB"/>
        </w:rPr>
      </w:pPr>
      <w:r w:rsidRPr="002E38A4">
        <w:rPr>
          <w:rFonts w:ascii="Arial" w:hAnsi="Arial" w:cs="Arial"/>
          <w:lang w:val="en-GB"/>
        </w:rPr>
        <w:t xml:space="preserve">            As a result, it is certainly evident that the positive part related to the experience above is that it aided in acquiring problem-solving skills. On the other hand, the negative aspect that resulted from the aspect of gaining experience in effective time management I could point out to be the fact that it resulted in the non-existent cohesion between some of my closest friends and family members. They never appreciated my idea of setting a timeline for all activities as they argued according to Nguyen et al. (2014), who argues that ideal human beings ought not to time all their activities; at times, they should perform tasks without having to time the activities. When considering the fourth stage of the Gibbs', I could certainly make sense of different aspects based upon the experiences that I had acquired during my school time. However, the one primary sense I would draw from the background is that setting up timelines is critical for different aspects as it associates with limiting time wastage (Pickerill, 2014).</w:t>
      </w:r>
    </w:p>
    <w:p w14:paraId="5F6FA700" w14:textId="62DB0BF2" w:rsidR="002757CA" w:rsidRPr="002757CA" w:rsidRDefault="002E38A4" w:rsidP="002E38A4">
      <w:pPr>
        <w:spacing w:line="480" w:lineRule="auto"/>
        <w:jc w:val="both"/>
        <w:rPr>
          <w:rFonts w:ascii="Arial" w:hAnsi="Arial" w:cs="Arial"/>
          <w:lang w:val="en-GB"/>
        </w:rPr>
      </w:pPr>
      <w:r w:rsidRPr="002E38A4">
        <w:rPr>
          <w:rFonts w:ascii="Arial" w:hAnsi="Arial" w:cs="Arial"/>
          <w:lang w:val="en-GB"/>
        </w:rPr>
        <w:t xml:space="preserve">            Nevertheless, not all parts need to be on a timeline. When considering the final stage of Gibbs' model, I feel that I am well acquainted with the way to involve timelines in different activities. First, I am well aware that official issues are mainly the ones that require to be set on timelines, while the leisure issue does not need to be set up on timelines. I am also well acquainted with the fact that setting up timetables is the ideal way to manage time effectively (van Staereling, 2012). They clearly point out the activities that ought to be carried out with respective timelines, and thus issues of time wastage and even confusions are effectively eradicated.</w:t>
      </w:r>
    </w:p>
    <w:p w14:paraId="1CABF048" w14:textId="4672CB30" w:rsidR="00CD47E0" w:rsidRDefault="003D3887" w:rsidP="00CD47E0">
      <w:pPr>
        <w:pStyle w:val="Heading1"/>
        <w:spacing w:line="480" w:lineRule="auto"/>
        <w:jc w:val="center"/>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66973313"/>
      <w:r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Reflection Based on </w:t>
      </w:r>
      <w:r w:rsidR="007201C0"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Experience</w:t>
      </w:r>
      <w:bookmarkEnd w:id="6"/>
    </w:p>
    <w:p w14:paraId="3CE9C568" w14:textId="4CC4B425" w:rsidR="00F30D38" w:rsidRPr="00451A18" w:rsidRDefault="00551D66" w:rsidP="00551D66">
      <w:pPr>
        <w:spacing w:line="480" w:lineRule="auto"/>
        <w:jc w:val="both"/>
        <w:rPr>
          <w:rFonts w:ascii="Arial" w:hAnsi="Arial" w:cs="Arial"/>
          <w:lang w:val="bg-BG"/>
        </w:rPr>
      </w:pPr>
      <w:r>
        <w:rPr>
          <w:rFonts w:ascii="Arial" w:hAnsi="Arial" w:cs="Arial"/>
          <w:lang w:val="en-GB"/>
        </w:rPr>
        <w:t xml:space="preserve">           </w:t>
      </w:r>
      <w:r w:rsidR="006E0BA9" w:rsidRPr="006E0BA9">
        <w:rPr>
          <w:rFonts w:ascii="Arial" w:hAnsi="Arial" w:cs="Arial"/>
          <w:lang w:val="en-GB"/>
        </w:rPr>
        <w:t xml:space="preserve">According to Lea and Street (2006), three dominant academic theories aid in attaining objectives in any classroom setting by different individuals. One of these is the cognitive learning theory which dictates that various aspects influence learners. Therefore, learning is affected by </w:t>
      </w:r>
      <w:r w:rsidR="006E0BA9" w:rsidRPr="006E0BA9">
        <w:rPr>
          <w:rFonts w:ascii="Arial" w:hAnsi="Arial" w:cs="Arial"/>
          <w:lang w:val="en-GB"/>
        </w:rPr>
        <w:lastRenderedPageBreak/>
        <w:t xml:space="preserve">different internal and even external factors. I feel like the above theory has played a substantial part in my development as </w:t>
      </w:r>
      <w:r w:rsidR="00BE0283">
        <w:rPr>
          <w:rFonts w:ascii="Arial" w:hAnsi="Arial" w:cs="Arial"/>
          <w:lang w:val="en-GB"/>
        </w:rPr>
        <w:t>a</w:t>
      </w:r>
      <w:r w:rsidR="006E0BA9" w:rsidRPr="006E0BA9">
        <w:rPr>
          <w:rFonts w:ascii="Arial" w:hAnsi="Arial" w:cs="Arial"/>
          <w:lang w:val="en-GB"/>
        </w:rPr>
        <w:t xml:space="preserve"> lea</w:t>
      </w:r>
      <w:r w:rsidR="00FE15DB">
        <w:rPr>
          <w:rFonts w:ascii="Arial" w:hAnsi="Arial" w:cs="Arial"/>
          <w:lang w:val="en-GB"/>
        </w:rPr>
        <w:t>r</w:t>
      </w:r>
      <w:r w:rsidR="006E0BA9" w:rsidRPr="006E0BA9">
        <w:rPr>
          <w:rFonts w:ascii="Arial" w:hAnsi="Arial" w:cs="Arial"/>
          <w:lang w:val="en-GB"/>
        </w:rPr>
        <w:t xml:space="preserve">ner. Through aspects of developing a positive attitude for an issue like engaging in community and social work, I excelled in community engagement as a unit. Another academic theory brought out by Lea and Street (2006) is a behaviourism learning theory, which entails the idea of leaners having to exhibit good behaviour to ensure that positive results are obtained. When considering the above aspect, I feel like I did exhibit proper behaviour when viewing the topic of community engagement that was characterised by elements like never becoming late, respecting my tutor and my peers. I was thus capable of attaining proper and good knowledge to get well acquainted with managing time more effectively. The above aspect could even from Perry (2010), who points out that proper behaviour goes hand in hand with positive results from a learner's perspective. The final critical academic theory brought out by Lea and Street (2006) is the theory that indicates that learners perform better when doing so in groups. As far as the above theory is concerned, I could get the most from fellow peer students. We had formed a group of </w:t>
      </w:r>
      <w:r w:rsidR="00C10F18">
        <w:rPr>
          <w:rFonts w:ascii="Arial" w:hAnsi="Arial" w:cs="Arial"/>
          <w:lang w:val="en-GB"/>
        </w:rPr>
        <w:t>three</w:t>
      </w:r>
      <w:r w:rsidR="006E0BA9" w:rsidRPr="006E0BA9">
        <w:rPr>
          <w:rFonts w:ascii="Arial" w:hAnsi="Arial" w:cs="Arial"/>
          <w:lang w:val="en-GB"/>
        </w:rPr>
        <w:t xml:space="preserve"> where we would frequently tackle issues conserving the topic of community engagement.  Through the group, I learned that X and Y are two different theories that explain how managers believe in what motivates their workers. In the next paragraph, I would like to explain exactly what I learned from this and how it affected me and my work as a professional.</w:t>
      </w:r>
    </w:p>
    <w:p w14:paraId="1440572B" w14:textId="092D390C" w:rsidR="004A6F73" w:rsidRPr="00337F5A" w:rsidRDefault="003D3887" w:rsidP="00337F5A">
      <w:pPr>
        <w:pStyle w:val="Heading1"/>
        <w:spacing w:line="480" w:lineRule="auto"/>
        <w:jc w:val="center"/>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66973314"/>
      <w:r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McGregor </w:t>
      </w:r>
      <w:r w:rsidR="00397699"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 and Personal Relation as an Employ</w:t>
      </w:r>
      <w:r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w:t>
      </w:r>
      <w:bookmarkEnd w:id="7"/>
    </w:p>
    <w:p w14:paraId="4C434AED" w14:textId="164CB523" w:rsidR="00337F5A" w:rsidRDefault="003D3887" w:rsidP="00337F5A">
      <w:pPr>
        <w:spacing w:after="0" w:line="480" w:lineRule="auto"/>
        <w:jc w:val="both"/>
        <w:rPr>
          <w:rFonts w:ascii="Arial" w:hAnsi="Arial" w:cs="Arial"/>
          <w:lang w:val="en-GB"/>
        </w:rPr>
      </w:pPr>
      <w:r w:rsidRPr="00FB0BEC">
        <w:rPr>
          <w:rFonts w:ascii="Times New Roman" w:hAnsi="Times New Roman" w:cs="Times New Roman"/>
          <w:sz w:val="24"/>
          <w:szCs w:val="24"/>
          <w:lang w:val="en-GB"/>
        </w:rPr>
        <w:tab/>
      </w:r>
      <w:r w:rsidRPr="000330FD">
        <w:rPr>
          <w:rFonts w:ascii="Arial" w:hAnsi="Arial" w:cs="Arial"/>
          <w:lang w:val="en-GB"/>
        </w:rPr>
        <w:t>According to Kopelman</w:t>
      </w:r>
      <w:r w:rsidR="00397699" w:rsidRPr="000330FD">
        <w:rPr>
          <w:rFonts w:ascii="Arial" w:hAnsi="Arial" w:cs="Arial"/>
          <w:lang w:val="en-GB"/>
        </w:rPr>
        <w:t xml:space="preserve"> et al.</w:t>
      </w:r>
      <w:r w:rsidRPr="000330FD">
        <w:rPr>
          <w:rFonts w:ascii="Arial" w:hAnsi="Arial" w:cs="Arial"/>
          <w:lang w:val="en-GB"/>
        </w:rPr>
        <w:t xml:space="preserve"> (2010), the McGregor theory is a contrasting theory that depicts</w:t>
      </w:r>
      <w:r w:rsidR="00C54987">
        <w:rPr>
          <w:rFonts w:ascii="Arial" w:hAnsi="Arial" w:cs="Arial"/>
          <w:lang w:val="en-GB"/>
        </w:rPr>
        <w:t xml:space="preserve"> the</w:t>
      </w:r>
      <w:r w:rsidRPr="000330FD">
        <w:rPr>
          <w:rFonts w:ascii="Arial" w:hAnsi="Arial" w:cs="Arial"/>
          <w:lang w:val="en-GB"/>
        </w:rPr>
        <w:t xml:space="preserve"> manager</w:t>
      </w:r>
      <w:r w:rsidR="00246E04">
        <w:rPr>
          <w:rFonts w:ascii="Arial" w:hAnsi="Arial" w:cs="Arial"/>
          <w:lang w:val="en-GB"/>
        </w:rPr>
        <w:t>’s</w:t>
      </w:r>
      <w:r w:rsidRPr="000330FD">
        <w:rPr>
          <w:rFonts w:ascii="Arial" w:hAnsi="Arial" w:cs="Arial"/>
          <w:lang w:val="en-GB"/>
        </w:rPr>
        <w:t xml:space="preserve"> perception of their employees. The views are theory </w:t>
      </w:r>
      <w:r w:rsidR="00246E04">
        <w:rPr>
          <w:rFonts w:ascii="Arial" w:hAnsi="Arial" w:cs="Arial"/>
          <w:lang w:val="en-GB"/>
        </w:rPr>
        <w:t>X</w:t>
      </w:r>
      <w:r w:rsidRPr="000330FD">
        <w:rPr>
          <w:rFonts w:ascii="Arial" w:hAnsi="Arial" w:cs="Arial"/>
          <w:lang w:val="en-GB"/>
        </w:rPr>
        <w:t xml:space="preserve"> and theory </w:t>
      </w:r>
      <w:r w:rsidR="00246E04">
        <w:rPr>
          <w:rFonts w:ascii="Arial" w:hAnsi="Arial" w:cs="Arial"/>
          <w:lang w:val="en-GB"/>
        </w:rPr>
        <w:t>Y</w:t>
      </w:r>
      <w:r w:rsidRPr="000330FD">
        <w:rPr>
          <w:rFonts w:ascii="Arial" w:hAnsi="Arial" w:cs="Arial"/>
          <w:lang w:val="en-GB"/>
        </w:rPr>
        <w:t xml:space="preserve">. Theory </w:t>
      </w:r>
      <w:r w:rsidR="00246E04">
        <w:rPr>
          <w:rFonts w:ascii="Arial" w:hAnsi="Arial" w:cs="Arial"/>
          <w:lang w:val="en-GB"/>
        </w:rPr>
        <w:t>X</w:t>
      </w:r>
      <w:r w:rsidRPr="000330FD">
        <w:rPr>
          <w:rFonts w:ascii="Arial" w:hAnsi="Arial" w:cs="Arial"/>
          <w:lang w:val="en-GB"/>
        </w:rPr>
        <w:t xml:space="preserve"> states that mangers perceive that people sought to dislike their work; they also exhibit very little responsibility. They have little ambition for what they do, and thus they</w:t>
      </w:r>
      <w:r w:rsidR="003C6C3A" w:rsidRPr="000330FD">
        <w:rPr>
          <w:rFonts w:ascii="Arial" w:hAnsi="Arial" w:cs="Arial"/>
          <w:lang w:val="en-GB"/>
        </w:rPr>
        <w:t xml:space="preserve"> ought to be highly supervised. Theory </w:t>
      </w:r>
      <w:r w:rsidR="006C1D0B">
        <w:rPr>
          <w:rFonts w:ascii="Arial" w:hAnsi="Arial" w:cs="Arial"/>
          <w:lang w:val="en-GB"/>
        </w:rPr>
        <w:t>Y</w:t>
      </w:r>
      <w:r w:rsidR="003C6C3A" w:rsidRPr="000330FD">
        <w:rPr>
          <w:rFonts w:ascii="Arial" w:hAnsi="Arial" w:cs="Arial"/>
          <w:lang w:val="en-GB"/>
        </w:rPr>
        <w:t xml:space="preserve"> states that people highly value what they do, so they perform them in passion and have great motivation for what they do, so supervision is never necessary. </w:t>
      </w:r>
      <w:r w:rsidRPr="000330FD">
        <w:rPr>
          <w:rFonts w:ascii="Arial" w:hAnsi="Arial" w:cs="Arial"/>
          <w:lang w:val="en-GB"/>
        </w:rPr>
        <w:t xml:space="preserve"> </w:t>
      </w:r>
      <w:r w:rsidR="003C6C3A" w:rsidRPr="000330FD">
        <w:rPr>
          <w:rFonts w:ascii="Arial" w:hAnsi="Arial" w:cs="Arial"/>
          <w:lang w:val="en-GB"/>
        </w:rPr>
        <w:t xml:space="preserve">As an employee of the DHL supply chain, I believe I fall under category </w:t>
      </w:r>
      <w:r w:rsidR="001F0222">
        <w:rPr>
          <w:rFonts w:ascii="Arial" w:hAnsi="Arial" w:cs="Arial"/>
          <w:lang w:val="en-GB"/>
        </w:rPr>
        <w:t>Y</w:t>
      </w:r>
      <w:r w:rsidR="003C6C3A" w:rsidRPr="000330FD">
        <w:rPr>
          <w:rFonts w:ascii="Arial" w:hAnsi="Arial" w:cs="Arial"/>
          <w:lang w:val="en-GB"/>
        </w:rPr>
        <w:t xml:space="preserve">as I require very little </w:t>
      </w:r>
      <w:r w:rsidR="003C6C3A" w:rsidRPr="000330FD">
        <w:rPr>
          <w:rFonts w:ascii="Arial" w:hAnsi="Arial" w:cs="Arial"/>
          <w:lang w:val="en-GB"/>
        </w:rPr>
        <w:lastRenderedPageBreak/>
        <w:t xml:space="preserve">supervision based upon the fact that I exhibit a higher level of passion and love for what I do. The above could be evident through the numerous comments I have often obtained from my supervisor, who has never missed the words </w:t>
      </w:r>
      <w:r w:rsidR="00FF59F9">
        <w:rPr>
          <w:rFonts w:ascii="Arial" w:hAnsi="Arial" w:cs="Arial"/>
          <w:lang w:val="en-GB"/>
        </w:rPr>
        <w:t>‘’</w:t>
      </w:r>
      <w:r w:rsidR="003C6C3A" w:rsidRPr="000330FD">
        <w:rPr>
          <w:rFonts w:ascii="Arial" w:hAnsi="Arial" w:cs="Arial"/>
          <w:lang w:val="en-GB"/>
        </w:rPr>
        <w:t>excellent employee who can work without supervision</w:t>
      </w:r>
      <w:r w:rsidR="00FF59F9">
        <w:rPr>
          <w:rFonts w:ascii="Arial" w:hAnsi="Arial" w:cs="Arial"/>
          <w:lang w:val="en-GB"/>
        </w:rPr>
        <w:t>’’</w:t>
      </w:r>
      <w:r w:rsidR="003C6C3A" w:rsidRPr="000330FD">
        <w:rPr>
          <w:rFonts w:ascii="Arial" w:hAnsi="Arial" w:cs="Arial"/>
          <w:lang w:val="en-GB"/>
        </w:rPr>
        <w:t>.</w:t>
      </w:r>
      <w:bookmarkStart w:id="8" w:name="_Toc66973315"/>
    </w:p>
    <w:p w14:paraId="17CDD044" w14:textId="2B529D47" w:rsidR="00C466C3" w:rsidRDefault="00C466C3" w:rsidP="00337F5A">
      <w:pPr>
        <w:spacing w:after="0" w:line="480" w:lineRule="auto"/>
        <w:jc w:val="both"/>
        <w:rPr>
          <w:rFonts w:ascii="Arial" w:hAnsi="Arial" w:cs="Arial"/>
          <w:lang w:val="en-GB"/>
        </w:rPr>
      </w:pPr>
      <w:r>
        <w:rPr>
          <w:rFonts w:ascii="Arial" w:hAnsi="Arial" w:cs="Arial"/>
          <w:lang w:val="bg-BG"/>
        </w:rPr>
        <w:t xml:space="preserve">            </w:t>
      </w:r>
      <w:r w:rsidRPr="00C466C3">
        <w:rPr>
          <w:rFonts w:ascii="Arial" w:hAnsi="Arial" w:cs="Arial"/>
          <w:lang w:val="en-GB"/>
        </w:rPr>
        <w:t>I also want to point out that in general, both theories can be found in the place where I work. For example, where our goods are accepted, it is very organized, people have been there for a long time and work with great desire. They themselves rarely need supervision at the expense of where our products are packaged. Employees there often change because of the influx of work and always need encouragement because they themselves feel demotivated. Constant monitoring there is mandatory. I believe that both theories are necessary for the company to have balance and ideas for greater development.</w:t>
      </w:r>
    </w:p>
    <w:p w14:paraId="28B5B0AB" w14:textId="3DCBBDF6" w:rsidR="003C6C3A" w:rsidRPr="00337F5A" w:rsidRDefault="003D3887" w:rsidP="00337F5A">
      <w:pPr>
        <w:spacing w:after="0" w:line="480" w:lineRule="auto"/>
        <w:jc w:val="center"/>
        <w:rPr>
          <w:rFonts w:ascii="Arial" w:hAnsi="Arial" w:cs="Arial"/>
          <w:lang w:val="en-GB"/>
        </w:rPr>
      </w:pPr>
      <w:r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8"/>
    </w:p>
    <w:p w14:paraId="5D475401" w14:textId="7D7E04DD" w:rsidR="003C6C3A" w:rsidRPr="000330FD" w:rsidRDefault="00685AD1" w:rsidP="000330FD">
      <w:pPr>
        <w:spacing w:after="0" w:line="480" w:lineRule="auto"/>
        <w:jc w:val="both"/>
        <w:rPr>
          <w:rFonts w:ascii="Arial" w:hAnsi="Arial" w:cs="Arial"/>
          <w:lang w:val="en-GB"/>
        </w:rPr>
      </w:pPr>
      <w:r w:rsidRPr="000330FD">
        <w:rPr>
          <w:rFonts w:ascii="Arial" w:hAnsi="Arial" w:cs="Arial"/>
          <w:lang w:val="en-GB"/>
        </w:rPr>
        <w:tab/>
      </w:r>
      <w:r w:rsidR="00214988" w:rsidRPr="00214988">
        <w:rPr>
          <w:rFonts w:ascii="Arial" w:hAnsi="Arial" w:cs="Arial"/>
          <w:lang w:val="en-GB"/>
        </w:rPr>
        <w:t>Based on the light-reflecting piece above, this is certainly evidence of the critical role that light-reflecting documents play in terms of development. I can consider the above in terms of where the reflective paper has helped identify ways to solve each area's problems. The education and the field of work were crucial for my formation as an individual who can manage his time effectively and even show problems with passion and motivation. In conclusion, I would add that I am a much more motivated person, and I have discovered new desires in myself. I found that community engagement taught me to control myself, have a dialogue, knowing what I wanted to say, and knowing for sure that I could handle any problem.</w:t>
      </w:r>
    </w:p>
    <w:p w14:paraId="146E99EF" w14:textId="77777777" w:rsidR="00397699" w:rsidRPr="00FB0BEC" w:rsidRDefault="00397699" w:rsidP="006F6DE5">
      <w:pPr>
        <w:spacing w:after="0" w:line="480" w:lineRule="auto"/>
        <w:rPr>
          <w:rFonts w:ascii="Times New Roman" w:hAnsi="Times New Roman" w:cs="Times New Roman"/>
          <w:sz w:val="24"/>
          <w:szCs w:val="24"/>
          <w:lang w:val="en-GB"/>
        </w:rPr>
      </w:pPr>
      <w:r w:rsidRPr="00FB0BEC">
        <w:rPr>
          <w:rFonts w:ascii="Times New Roman" w:hAnsi="Times New Roman" w:cs="Times New Roman"/>
          <w:sz w:val="24"/>
          <w:szCs w:val="24"/>
          <w:lang w:val="en-GB"/>
        </w:rPr>
        <w:br w:type="page"/>
      </w:r>
    </w:p>
    <w:p w14:paraId="72142B0E" w14:textId="4C9E47A7" w:rsidR="003C6C3A" w:rsidRPr="00337F5A" w:rsidRDefault="003D3887" w:rsidP="00337F5A">
      <w:pPr>
        <w:pStyle w:val="Heading1"/>
        <w:spacing w:line="480" w:lineRule="auto"/>
        <w:jc w:val="center"/>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66973316"/>
      <w:r w:rsidRPr="00337F5A">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9"/>
    </w:p>
    <w:p w14:paraId="0AC4B1FF"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Adeani, I.S., Febriani, R.B., Syafryadin, S., Mangana, A.V., Kurniawan, E., Ananda, J. and Maryam, S., Using GIBBS reflective cycle in making reflections of literary analysis. </w:t>
      </w:r>
      <w:r w:rsidRPr="000330FD">
        <w:rPr>
          <w:rFonts w:ascii="Arial" w:hAnsi="Arial" w:cs="Arial"/>
          <w:i/>
          <w:iCs/>
          <w:shd w:val="clear" w:color="auto" w:fill="FFFFFF"/>
          <w:lang w:val="en-GB"/>
        </w:rPr>
        <w:t>Indonesian EFL Journal (IEFLJ)</w:t>
      </w:r>
      <w:r w:rsidRPr="000330FD">
        <w:rPr>
          <w:rFonts w:ascii="Arial" w:hAnsi="Arial" w:cs="Arial"/>
          <w:shd w:val="clear" w:color="auto" w:fill="FFFFFF"/>
          <w:lang w:val="en-GB"/>
        </w:rPr>
        <w:t>, </w:t>
      </w:r>
      <w:r w:rsidRPr="000330FD">
        <w:rPr>
          <w:rFonts w:ascii="Arial" w:hAnsi="Arial" w:cs="Arial"/>
          <w:b/>
          <w:iCs/>
          <w:shd w:val="clear" w:color="auto" w:fill="FFFFFF"/>
          <w:lang w:val="en-GB"/>
        </w:rPr>
        <w:t>6</w:t>
      </w:r>
      <w:r w:rsidRPr="000330FD">
        <w:rPr>
          <w:rFonts w:ascii="Arial" w:hAnsi="Arial" w:cs="Arial"/>
          <w:shd w:val="clear" w:color="auto" w:fill="FFFFFF"/>
          <w:lang w:val="en-GB"/>
        </w:rPr>
        <w:t>(2),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139-148.</w:t>
      </w:r>
    </w:p>
    <w:p w14:paraId="36ED4B7E" w14:textId="77777777" w:rsidR="004A3937" w:rsidRPr="000330FD" w:rsidRDefault="003D3887" w:rsidP="000330FD">
      <w:pPr>
        <w:spacing w:after="0" w:line="480" w:lineRule="auto"/>
        <w:ind w:left="720" w:hanging="720"/>
        <w:jc w:val="both"/>
        <w:rPr>
          <w:rFonts w:ascii="Arial" w:hAnsi="Arial" w:cs="Arial"/>
          <w:b/>
          <w:lang w:val="en-GB"/>
        </w:rPr>
      </w:pPr>
      <w:r w:rsidRPr="000330FD">
        <w:rPr>
          <w:rFonts w:ascii="Arial" w:hAnsi="Arial" w:cs="Arial"/>
          <w:shd w:val="clear" w:color="auto" w:fill="FFFFFF"/>
          <w:lang w:val="en-GB"/>
        </w:rPr>
        <w:t>Häfner, A. and Stock, A., 2010. Time management training and perceived control of time at work. </w:t>
      </w:r>
      <w:r w:rsidRPr="000330FD">
        <w:rPr>
          <w:rFonts w:ascii="Arial" w:hAnsi="Arial" w:cs="Arial"/>
          <w:i/>
          <w:iCs/>
          <w:shd w:val="clear" w:color="auto" w:fill="FFFFFF"/>
          <w:lang w:val="en-GB"/>
        </w:rPr>
        <w:t xml:space="preserve">The </w:t>
      </w:r>
      <w:r w:rsidR="00685AD1" w:rsidRPr="000330FD">
        <w:rPr>
          <w:rFonts w:ascii="Arial" w:hAnsi="Arial" w:cs="Arial"/>
          <w:i/>
          <w:iCs/>
          <w:shd w:val="clear" w:color="auto" w:fill="FFFFFF"/>
          <w:lang w:val="en-GB"/>
        </w:rPr>
        <w:t>J</w:t>
      </w:r>
      <w:r w:rsidRPr="000330FD">
        <w:rPr>
          <w:rFonts w:ascii="Arial" w:hAnsi="Arial" w:cs="Arial"/>
          <w:i/>
          <w:iCs/>
          <w:shd w:val="clear" w:color="auto" w:fill="FFFFFF"/>
          <w:lang w:val="en-GB"/>
        </w:rPr>
        <w:t xml:space="preserve">ournal of </w:t>
      </w:r>
      <w:r w:rsidR="00685AD1" w:rsidRPr="000330FD">
        <w:rPr>
          <w:rFonts w:ascii="Arial" w:hAnsi="Arial" w:cs="Arial"/>
          <w:i/>
          <w:iCs/>
          <w:shd w:val="clear" w:color="auto" w:fill="FFFFFF"/>
          <w:lang w:val="en-GB"/>
        </w:rPr>
        <w:t>P</w:t>
      </w:r>
      <w:r w:rsidRPr="000330FD">
        <w:rPr>
          <w:rFonts w:ascii="Arial" w:hAnsi="Arial" w:cs="Arial"/>
          <w:i/>
          <w:iCs/>
          <w:shd w:val="clear" w:color="auto" w:fill="FFFFFF"/>
          <w:lang w:val="en-GB"/>
        </w:rPr>
        <w:t>sychology</w:t>
      </w:r>
      <w:r w:rsidRPr="000330FD">
        <w:rPr>
          <w:rFonts w:ascii="Arial" w:hAnsi="Arial" w:cs="Arial"/>
          <w:shd w:val="clear" w:color="auto" w:fill="FFFFFF"/>
          <w:lang w:val="en-GB"/>
        </w:rPr>
        <w:t>, </w:t>
      </w:r>
      <w:r w:rsidRPr="000330FD">
        <w:rPr>
          <w:rFonts w:ascii="Arial" w:hAnsi="Arial" w:cs="Arial"/>
          <w:b/>
          <w:iCs/>
          <w:shd w:val="clear" w:color="auto" w:fill="FFFFFF"/>
          <w:lang w:val="en-GB"/>
        </w:rPr>
        <w:t>144</w:t>
      </w:r>
      <w:r w:rsidRPr="000330FD">
        <w:rPr>
          <w:rFonts w:ascii="Arial" w:hAnsi="Arial" w:cs="Arial"/>
          <w:shd w:val="clear" w:color="auto" w:fill="FFFFFF"/>
          <w:lang w:val="en-GB"/>
        </w:rPr>
        <w:t>(5),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429-447.</w:t>
      </w:r>
    </w:p>
    <w:p w14:paraId="48760208" w14:textId="77777777" w:rsidR="004A3937" w:rsidRPr="000330FD" w:rsidRDefault="003D3887" w:rsidP="000330FD">
      <w:pPr>
        <w:spacing w:after="0" w:line="480" w:lineRule="auto"/>
        <w:ind w:left="720" w:hanging="720"/>
        <w:jc w:val="both"/>
        <w:rPr>
          <w:rFonts w:ascii="Arial" w:hAnsi="Arial" w:cs="Arial"/>
          <w:b/>
          <w:lang w:val="en-GB"/>
        </w:rPr>
      </w:pPr>
      <w:r w:rsidRPr="000330FD">
        <w:rPr>
          <w:rFonts w:ascii="Arial" w:hAnsi="Arial" w:cs="Arial"/>
          <w:shd w:val="clear" w:color="auto" w:fill="FFFFFF"/>
          <w:lang w:val="en-GB"/>
        </w:rPr>
        <w:t>Helyer, R., 2015. Learning through reflection: the critical role of reflection in work-based learning (WBL). </w:t>
      </w:r>
      <w:r w:rsidRPr="000330FD">
        <w:rPr>
          <w:rFonts w:ascii="Arial" w:hAnsi="Arial" w:cs="Arial"/>
          <w:i/>
          <w:iCs/>
          <w:shd w:val="clear" w:color="auto" w:fill="FFFFFF"/>
          <w:lang w:val="en-GB"/>
        </w:rPr>
        <w:t>Journal of Work-Applied Management</w:t>
      </w:r>
      <w:r w:rsidRPr="000330FD">
        <w:rPr>
          <w:rFonts w:ascii="Arial" w:hAnsi="Arial" w:cs="Arial"/>
          <w:shd w:val="clear" w:color="auto" w:fill="FFFFFF"/>
          <w:lang w:val="en-GB"/>
        </w:rPr>
        <w:t>.</w:t>
      </w:r>
    </w:p>
    <w:p w14:paraId="7238BDE7" w14:textId="77777777" w:rsidR="003C6C3A"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Karnieli-Miller, O., 2020. Reflective practice in the teaching of communication skills. </w:t>
      </w:r>
      <w:r w:rsidR="00685AD1" w:rsidRPr="000330FD">
        <w:rPr>
          <w:rFonts w:ascii="Arial" w:hAnsi="Arial" w:cs="Arial"/>
          <w:i/>
          <w:iCs/>
          <w:shd w:val="clear" w:color="auto" w:fill="FFFFFF"/>
          <w:lang w:val="en-GB"/>
        </w:rPr>
        <w:t>Patient E</w:t>
      </w:r>
      <w:r w:rsidRPr="000330FD">
        <w:rPr>
          <w:rFonts w:ascii="Arial" w:hAnsi="Arial" w:cs="Arial"/>
          <w:i/>
          <w:iCs/>
          <w:shd w:val="clear" w:color="auto" w:fill="FFFFFF"/>
          <w:lang w:val="en-GB"/>
        </w:rPr>
        <w:t>du</w:t>
      </w:r>
      <w:r w:rsidR="00685AD1" w:rsidRPr="000330FD">
        <w:rPr>
          <w:rFonts w:ascii="Arial" w:hAnsi="Arial" w:cs="Arial"/>
          <w:i/>
          <w:iCs/>
          <w:shd w:val="clear" w:color="auto" w:fill="FFFFFF"/>
          <w:lang w:val="en-GB"/>
        </w:rPr>
        <w:t>cation and C</w:t>
      </w:r>
      <w:r w:rsidRPr="000330FD">
        <w:rPr>
          <w:rFonts w:ascii="Arial" w:hAnsi="Arial" w:cs="Arial"/>
          <w:i/>
          <w:iCs/>
          <w:shd w:val="clear" w:color="auto" w:fill="FFFFFF"/>
          <w:lang w:val="en-GB"/>
        </w:rPr>
        <w:t>ounseling</w:t>
      </w:r>
      <w:r w:rsidRPr="000330FD">
        <w:rPr>
          <w:rFonts w:ascii="Arial" w:hAnsi="Arial" w:cs="Arial"/>
          <w:shd w:val="clear" w:color="auto" w:fill="FFFFFF"/>
          <w:lang w:val="en-GB"/>
        </w:rPr>
        <w:t>, </w:t>
      </w:r>
      <w:r w:rsidRPr="000330FD">
        <w:rPr>
          <w:rFonts w:ascii="Arial" w:hAnsi="Arial" w:cs="Arial"/>
          <w:b/>
          <w:iCs/>
          <w:shd w:val="clear" w:color="auto" w:fill="FFFFFF"/>
          <w:lang w:val="en-GB"/>
        </w:rPr>
        <w:t>103</w:t>
      </w:r>
      <w:r w:rsidRPr="000330FD">
        <w:rPr>
          <w:rFonts w:ascii="Arial" w:hAnsi="Arial" w:cs="Arial"/>
          <w:shd w:val="clear" w:color="auto" w:fill="FFFFFF"/>
          <w:lang w:val="en-GB"/>
        </w:rPr>
        <w:t>(10),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2166-2172.</w:t>
      </w:r>
    </w:p>
    <w:p w14:paraId="05DA2E53"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 xml:space="preserve">Krypotos, A.M., Effting, M., Kindt, M. and Beckers, T., 2015. Avoidance learning: </w:t>
      </w:r>
      <w:r w:rsidR="00685AD1" w:rsidRPr="000330FD">
        <w:rPr>
          <w:rFonts w:ascii="Arial" w:hAnsi="Arial" w:cs="Arial"/>
          <w:shd w:val="clear" w:color="auto" w:fill="FFFFFF"/>
          <w:lang w:val="en-GB"/>
        </w:rPr>
        <w:t>A</w:t>
      </w:r>
      <w:r w:rsidRPr="000330FD">
        <w:rPr>
          <w:rFonts w:ascii="Arial" w:hAnsi="Arial" w:cs="Arial"/>
          <w:shd w:val="clear" w:color="auto" w:fill="FFFFFF"/>
          <w:lang w:val="en-GB"/>
        </w:rPr>
        <w:t xml:space="preserve"> review of theoretical models and recent developments. </w:t>
      </w:r>
      <w:r w:rsidRPr="000330FD">
        <w:rPr>
          <w:rFonts w:ascii="Arial" w:hAnsi="Arial" w:cs="Arial"/>
          <w:i/>
          <w:iCs/>
          <w:shd w:val="clear" w:color="auto" w:fill="FFFFFF"/>
          <w:lang w:val="en-GB"/>
        </w:rPr>
        <w:t xml:space="preserve">Frontiers in </w:t>
      </w:r>
      <w:r w:rsidR="00685AD1" w:rsidRPr="000330FD">
        <w:rPr>
          <w:rFonts w:ascii="Arial" w:hAnsi="Arial" w:cs="Arial"/>
          <w:i/>
          <w:iCs/>
          <w:shd w:val="clear" w:color="auto" w:fill="FFFFFF"/>
          <w:lang w:val="en-GB"/>
        </w:rPr>
        <w:t>Behavioral Neuroscience</w:t>
      </w:r>
      <w:r w:rsidRPr="000330FD">
        <w:rPr>
          <w:rFonts w:ascii="Arial" w:hAnsi="Arial" w:cs="Arial"/>
          <w:shd w:val="clear" w:color="auto" w:fill="FFFFFF"/>
          <w:lang w:val="en-GB"/>
        </w:rPr>
        <w:t>, </w:t>
      </w:r>
      <w:r w:rsidRPr="000330FD">
        <w:rPr>
          <w:rFonts w:ascii="Arial" w:hAnsi="Arial" w:cs="Arial"/>
          <w:b/>
          <w:iCs/>
          <w:shd w:val="clear" w:color="auto" w:fill="FFFFFF"/>
          <w:lang w:val="en-GB"/>
        </w:rPr>
        <w:t>9</w:t>
      </w:r>
      <w:r w:rsidRPr="000330FD">
        <w:rPr>
          <w:rFonts w:ascii="Arial" w:hAnsi="Arial" w:cs="Arial"/>
          <w:shd w:val="clear" w:color="auto" w:fill="FFFFFF"/>
          <w:lang w:val="en-GB"/>
        </w:rPr>
        <w:t>, 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189.</w:t>
      </w:r>
    </w:p>
    <w:p w14:paraId="1E2FCCBE"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Konak, A., Clark, T.K. and Nasereddin, M., 2014. Using Kolb's Experiential Learning Cycle to improve student learning in virtual computer laboratories. </w:t>
      </w:r>
      <w:r w:rsidRPr="000330FD">
        <w:rPr>
          <w:rFonts w:ascii="Arial" w:hAnsi="Arial" w:cs="Arial"/>
          <w:i/>
          <w:iCs/>
          <w:shd w:val="clear" w:color="auto" w:fill="FFFFFF"/>
          <w:lang w:val="en-GB"/>
        </w:rPr>
        <w:t xml:space="preserve">Computers </w:t>
      </w:r>
      <w:r w:rsidR="00397699" w:rsidRPr="000330FD">
        <w:rPr>
          <w:rFonts w:ascii="Arial" w:hAnsi="Arial" w:cs="Arial"/>
          <w:i/>
          <w:iCs/>
          <w:shd w:val="clear" w:color="auto" w:fill="FFFFFF"/>
          <w:lang w:val="en-GB"/>
        </w:rPr>
        <w:t>and</w:t>
      </w:r>
      <w:r w:rsidR="00685AD1" w:rsidRPr="000330FD">
        <w:rPr>
          <w:rFonts w:ascii="Arial" w:hAnsi="Arial" w:cs="Arial"/>
          <w:i/>
          <w:iCs/>
          <w:shd w:val="clear" w:color="auto" w:fill="FFFFFF"/>
          <w:lang w:val="en-GB"/>
        </w:rPr>
        <w:t xml:space="preserve"> E</w:t>
      </w:r>
      <w:r w:rsidRPr="000330FD">
        <w:rPr>
          <w:rFonts w:ascii="Arial" w:hAnsi="Arial" w:cs="Arial"/>
          <w:i/>
          <w:iCs/>
          <w:shd w:val="clear" w:color="auto" w:fill="FFFFFF"/>
          <w:lang w:val="en-GB"/>
        </w:rPr>
        <w:t>ducation</w:t>
      </w:r>
      <w:r w:rsidRPr="000330FD">
        <w:rPr>
          <w:rFonts w:ascii="Arial" w:hAnsi="Arial" w:cs="Arial"/>
          <w:shd w:val="clear" w:color="auto" w:fill="FFFFFF"/>
          <w:lang w:val="en-GB"/>
        </w:rPr>
        <w:t>, </w:t>
      </w:r>
      <w:r w:rsidRPr="000330FD">
        <w:rPr>
          <w:rFonts w:ascii="Arial" w:hAnsi="Arial" w:cs="Arial"/>
          <w:b/>
          <w:iCs/>
          <w:shd w:val="clear" w:color="auto" w:fill="FFFFFF"/>
          <w:lang w:val="en-GB"/>
        </w:rPr>
        <w:t>72</w:t>
      </w:r>
      <w:r w:rsidRPr="000330FD">
        <w:rPr>
          <w:rFonts w:ascii="Arial" w:hAnsi="Arial" w:cs="Arial"/>
          <w:shd w:val="clear" w:color="auto" w:fill="FFFFFF"/>
          <w:lang w:val="en-GB"/>
        </w:rPr>
        <w:t>,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11-22.</w:t>
      </w:r>
    </w:p>
    <w:p w14:paraId="2ACE5D68"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Kopelman, R.E., Prottas, D.J. and Falk, D.W., 2010. Construct validation of a Theory X/Y behavior scale. </w:t>
      </w:r>
      <w:r w:rsidRPr="000330FD">
        <w:rPr>
          <w:rFonts w:ascii="Arial" w:hAnsi="Arial" w:cs="Arial"/>
          <w:i/>
          <w:iCs/>
          <w:shd w:val="clear" w:color="auto" w:fill="FFFFFF"/>
          <w:lang w:val="en-GB"/>
        </w:rPr>
        <w:t xml:space="preserve">Leadership </w:t>
      </w:r>
      <w:r w:rsidR="00397699" w:rsidRPr="000330FD">
        <w:rPr>
          <w:rFonts w:ascii="Arial" w:hAnsi="Arial" w:cs="Arial"/>
          <w:i/>
          <w:iCs/>
          <w:shd w:val="clear" w:color="auto" w:fill="FFFFFF"/>
          <w:lang w:val="en-GB"/>
        </w:rPr>
        <w:t>and</w:t>
      </w:r>
      <w:r w:rsidRPr="000330FD">
        <w:rPr>
          <w:rFonts w:ascii="Arial" w:hAnsi="Arial" w:cs="Arial"/>
          <w:i/>
          <w:iCs/>
          <w:shd w:val="clear" w:color="auto" w:fill="FFFFFF"/>
          <w:lang w:val="en-GB"/>
        </w:rPr>
        <w:t xml:space="preserve"> Organization Development Journal</w:t>
      </w:r>
      <w:r w:rsidRPr="000330FD">
        <w:rPr>
          <w:rFonts w:ascii="Arial" w:hAnsi="Arial" w:cs="Arial"/>
          <w:shd w:val="clear" w:color="auto" w:fill="FFFFFF"/>
          <w:lang w:val="en-GB"/>
        </w:rPr>
        <w:t>.</w:t>
      </w:r>
    </w:p>
    <w:p w14:paraId="49E22417"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 xml:space="preserve">Lea, M.R. and Street, BV, 2006. The" academic literacies" model: Theory and applications. </w:t>
      </w:r>
      <w:r w:rsidRPr="000330FD">
        <w:rPr>
          <w:rFonts w:ascii="Arial" w:hAnsi="Arial" w:cs="Arial"/>
          <w:i/>
          <w:iCs/>
          <w:shd w:val="clear" w:color="auto" w:fill="FFFFFF"/>
          <w:lang w:val="en-GB"/>
        </w:rPr>
        <w:t xml:space="preserve">Theory </w:t>
      </w:r>
      <w:r w:rsidR="00685AD1" w:rsidRPr="000330FD">
        <w:rPr>
          <w:rFonts w:ascii="Arial" w:hAnsi="Arial" w:cs="Arial"/>
          <w:i/>
          <w:iCs/>
          <w:shd w:val="clear" w:color="auto" w:fill="FFFFFF"/>
          <w:lang w:val="en-GB"/>
        </w:rPr>
        <w:t>into Practice</w:t>
      </w:r>
      <w:r w:rsidRPr="000330FD">
        <w:rPr>
          <w:rFonts w:ascii="Arial" w:hAnsi="Arial" w:cs="Arial"/>
          <w:shd w:val="clear" w:color="auto" w:fill="FFFFFF"/>
          <w:lang w:val="en-GB"/>
        </w:rPr>
        <w:t>, </w:t>
      </w:r>
      <w:r w:rsidRPr="000330FD">
        <w:rPr>
          <w:rFonts w:ascii="Arial" w:hAnsi="Arial" w:cs="Arial"/>
          <w:b/>
          <w:iCs/>
          <w:shd w:val="clear" w:color="auto" w:fill="FFFFFF"/>
          <w:lang w:val="en-GB"/>
        </w:rPr>
        <w:t>45</w:t>
      </w:r>
      <w:r w:rsidRPr="000330FD">
        <w:rPr>
          <w:rFonts w:ascii="Arial" w:hAnsi="Arial" w:cs="Arial"/>
          <w:shd w:val="clear" w:color="auto" w:fill="FFFFFF"/>
          <w:lang w:val="en-GB"/>
        </w:rPr>
        <w:t>(4),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368-377.</w:t>
      </w:r>
    </w:p>
    <w:p w14:paraId="038F60DF"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 xml:space="preserve">Nguyen, P.H., Xu, K., Walker, R. and Wong, B.W., 2014, July. Schemaline: Timeline visualisation for sensemaking. In </w:t>
      </w:r>
      <w:r w:rsidRPr="000330FD">
        <w:rPr>
          <w:rFonts w:ascii="Arial" w:hAnsi="Arial" w:cs="Arial"/>
          <w:i/>
          <w:iCs/>
          <w:shd w:val="clear" w:color="auto" w:fill="FFFFFF"/>
          <w:lang w:val="en-GB"/>
        </w:rPr>
        <w:t>2014 18th international conference on information visualisation</w:t>
      </w:r>
      <w:r w:rsidRPr="000330FD">
        <w:rPr>
          <w:rFonts w:ascii="Arial" w:hAnsi="Arial" w:cs="Arial"/>
          <w:shd w:val="clear" w:color="auto" w:fill="FFFFFF"/>
          <w:lang w:val="en-GB"/>
        </w:rPr>
        <w:t> (pp. 225-233). IEEE.</w:t>
      </w:r>
    </w:p>
    <w:p w14:paraId="2E840EAC"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Perry, B., 2010. Exploring academic misconduct: Some insights into student behaviour. </w:t>
      </w:r>
      <w:r w:rsidRPr="000330FD">
        <w:rPr>
          <w:rFonts w:ascii="Arial" w:hAnsi="Arial" w:cs="Arial"/>
          <w:i/>
          <w:iCs/>
          <w:shd w:val="clear" w:color="auto" w:fill="FFFFFF"/>
          <w:lang w:val="en-GB"/>
        </w:rPr>
        <w:t>Active Learning in Higher Education</w:t>
      </w:r>
      <w:r w:rsidRPr="000330FD">
        <w:rPr>
          <w:rFonts w:ascii="Arial" w:hAnsi="Arial" w:cs="Arial"/>
          <w:shd w:val="clear" w:color="auto" w:fill="FFFFFF"/>
          <w:lang w:val="en-GB"/>
        </w:rPr>
        <w:t>, </w:t>
      </w:r>
      <w:r w:rsidRPr="000330FD">
        <w:rPr>
          <w:rFonts w:ascii="Arial" w:hAnsi="Arial" w:cs="Arial"/>
          <w:b/>
          <w:iCs/>
          <w:shd w:val="clear" w:color="auto" w:fill="FFFFFF"/>
          <w:lang w:val="en-GB"/>
        </w:rPr>
        <w:t>11</w:t>
      </w:r>
      <w:r w:rsidRPr="000330FD">
        <w:rPr>
          <w:rFonts w:ascii="Arial" w:hAnsi="Arial" w:cs="Arial"/>
          <w:shd w:val="clear" w:color="auto" w:fill="FFFFFF"/>
          <w:lang w:val="en-GB"/>
        </w:rPr>
        <w:t>(2),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97-108.</w:t>
      </w:r>
    </w:p>
    <w:p w14:paraId="1B33B726"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lastRenderedPageBreak/>
        <w:t>Pickerill, J., 2014. The timeliness of impact: Impacting who, when, and for whose gain?. </w:t>
      </w:r>
      <w:r w:rsidRPr="000330FD">
        <w:rPr>
          <w:rFonts w:ascii="Arial" w:hAnsi="Arial" w:cs="Arial"/>
          <w:i/>
          <w:iCs/>
          <w:shd w:val="clear" w:color="auto" w:fill="FFFFFF"/>
          <w:lang w:val="en-GB"/>
        </w:rPr>
        <w:t>ACME: An International Journal for Critical Geographies</w:t>
      </w:r>
      <w:r w:rsidRPr="000330FD">
        <w:rPr>
          <w:rFonts w:ascii="Arial" w:hAnsi="Arial" w:cs="Arial"/>
          <w:shd w:val="clear" w:color="auto" w:fill="FFFFFF"/>
          <w:lang w:val="en-GB"/>
        </w:rPr>
        <w:t>, </w:t>
      </w:r>
      <w:r w:rsidRPr="000330FD">
        <w:rPr>
          <w:rFonts w:ascii="Arial" w:hAnsi="Arial" w:cs="Arial"/>
          <w:b/>
          <w:iCs/>
          <w:shd w:val="clear" w:color="auto" w:fill="FFFFFF"/>
          <w:lang w:val="en-GB"/>
        </w:rPr>
        <w:t>13</w:t>
      </w:r>
      <w:r w:rsidRPr="000330FD">
        <w:rPr>
          <w:rFonts w:ascii="Arial" w:hAnsi="Arial" w:cs="Arial"/>
          <w:shd w:val="clear" w:color="auto" w:fill="FFFFFF"/>
          <w:lang w:val="en-GB"/>
        </w:rPr>
        <w:t>(1),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24-26.</w:t>
      </w:r>
    </w:p>
    <w:p w14:paraId="2A05FE67"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 xml:space="preserve">Salemdeeb, R., Al-Tabbaa, A. and Reynolds, C., 2016. The UK waste input-output table: linking waste generation to the UK economy. </w:t>
      </w:r>
      <w:r w:rsidRPr="000330FD">
        <w:rPr>
          <w:rFonts w:ascii="Arial" w:hAnsi="Arial" w:cs="Arial"/>
          <w:i/>
          <w:iCs/>
          <w:shd w:val="clear" w:color="auto" w:fill="FFFFFF"/>
          <w:lang w:val="en-GB"/>
        </w:rPr>
        <w:t xml:space="preserve">Waste Management </w:t>
      </w:r>
      <w:r w:rsidR="00397699" w:rsidRPr="000330FD">
        <w:rPr>
          <w:rFonts w:ascii="Arial" w:hAnsi="Arial" w:cs="Arial"/>
          <w:i/>
          <w:iCs/>
          <w:shd w:val="clear" w:color="auto" w:fill="FFFFFF"/>
          <w:lang w:val="en-GB"/>
        </w:rPr>
        <w:t>and</w:t>
      </w:r>
      <w:r w:rsidRPr="000330FD">
        <w:rPr>
          <w:rFonts w:ascii="Arial" w:hAnsi="Arial" w:cs="Arial"/>
          <w:i/>
          <w:iCs/>
          <w:shd w:val="clear" w:color="auto" w:fill="FFFFFF"/>
          <w:lang w:val="en-GB"/>
        </w:rPr>
        <w:t xml:space="preserve"> Research</w:t>
      </w:r>
      <w:r w:rsidRPr="000330FD">
        <w:rPr>
          <w:rFonts w:ascii="Arial" w:hAnsi="Arial" w:cs="Arial"/>
          <w:shd w:val="clear" w:color="auto" w:fill="FFFFFF"/>
          <w:lang w:val="en-GB"/>
        </w:rPr>
        <w:t>, </w:t>
      </w:r>
      <w:r w:rsidRPr="000330FD">
        <w:rPr>
          <w:rFonts w:ascii="Arial" w:hAnsi="Arial" w:cs="Arial"/>
          <w:b/>
          <w:iCs/>
          <w:shd w:val="clear" w:color="auto" w:fill="FFFFFF"/>
          <w:lang w:val="en-GB"/>
        </w:rPr>
        <w:t>34</w:t>
      </w:r>
      <w:r w:rsidRPr="000330FD">
        <w:rPr>
          <w:rFonts w:ascii="Arial" w:hAnsi="Arial" w:cs="Arial"/>
          <w:shd w:val="clear" w:color="auto" w:fill="FFFFFF"/>
          <w:lang w:val="en-GB"/>
        </w:rPr>
        <w:t>(10),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1089-1094.</w:t>
      </w:r>
    </w:p>
    <w:p w14:paraId="42FD87D7" w14:textId="77777777" w:rsidR="004A3937" w:rsidRPr="000330FD" w:rsidRDefault="003D3887" w:rsidP="000330FD">
      <w:pPr>
        <w:spacing w:after="0" w:line="480" w:lineRule="auto"/>
        <w:ind w:left="720" w:hanging="720"/>
        <w:jc w:val="both"/>
        <w:rPr>
          <w:rFonts w:ascii="Arial" w:hAnsi="Arial" w:cs="Arial"/>
          <w:shd w:val="clear" w:color="auto" w:fill="FFFFFF"/>
          <w:lang w:val="en-GB"/>
        </w:rPr>
      </w:pPr>
      <w:r w:rsidRPr="000330FD">
        <w:rPr>
          <w:rFonts w:ascii="Arial" w:hAnsi="Arial" w:cs="Arial"/>
          <w:shd w:val="clear" w:color="auto" w:fill="FFFFFF"/>
          <w:lang w:val="en-GB"/>
        </w:rPr>
        <w:t>Tawanwongsri, W. and Phenwan, T., 2019. Reflective and feedback performances on Thai medical students’ patient history-taking skills. </w:t>
      </w:r>
      <w:r w:rsidRPr="000330FD">
        <w:rPr>
          <w:rFonts w:ascii="Arial" w:hAnsi="Arial" w:cs="Arial"/>
          <w:i/>
          <w:iCs/>
          <w:shd w:val="clear" w:color="auto" w:fill="FFFFFF"/>
          <w:lang w:val="en-GB"/>
        </w:rPr>
        <w:t xml:space="preserve">BMC </w:t>
      </w:r>
      <w:r w:rsidR="00685AD1" w:rsidRPr="000330FD">
        <w:rPr>
          <w:rFonts w:ascii="Arial" w:hAnsi="Arial" w:cs="Arial"/>
          <w:i/>
          <w:iCs/>
          <w:shd w:val="clear" w:color="auto" w:fill="FFFFFF"/>
          <w:lang w:val="en-GB"/>
        </w:rPr>
        <w:t>Medical Education</w:t>
      </w:r>
      <w:r w:rsidRPr="000330FD">
        <w:rPr>
          <w:rFonts w:ascii="Arial" w:hAnsi="Arial" w:cs="Arial"/>
          <w:shd w:val="clear" w:color="auto" w:fill="FFFFFF"/>
          <w:lang w:val="en-GB"/>
        </w:rPr>
        <w:t>, </w:t>
      </w:r>
      <w:r w:rsidRPr="000330FD">
        <w:rPr>
          <w:rFonts w:ascii="Arial" w:hAnsi="Arial" w:cs="Arial"/>
          <w:b/>
          <w:iCs/>
          <w:shd w:val="clear" w:color="auto" w:fill="FFFFFF"/>
          <w:lang w:val="en-GB"/>
        </w:rPr>
        <w:t>19</w:t>
      </w:r>
      <w:r w:rsidRPr="000330FD">
        <w:rPr>
          <w:rFonts w:ascii="Arial" w:hAnsi="Arial" w:cs="Arial"/>
          <w:shd w:val="clear" w:color="auto" w:fill="FFFFFF"/>
          <w:lang w:val="en-GB"/>
        </w:rPr>
        <w:t>(1),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1-8.</w:t>
      </w:r>
    </w:p>
    <w:p w14:paraId="13511574" w14:textId="5E5668AB" w:rsidR="004A3937" w:rsidRPr="000330FD" w:rsidRDefault="001B47E9" w:rsidP="000330FD">
      <w:pPr>
        <w:spacing w:after="0" w:line="480" w:lineRule="auto"/>
        <w:ind w:left="720" w:hanging="720"/>
        <w:jc w:val="both"/>
        <w:rPr>
          <w:rFonts w:ascii="Arial" w:hAnsi="Arial" w:cs="Arial"/>
          <w:b/>
          <w:lang w:val="en-GB"/>
        </w:rPr>
      </w:pPr>
      <w:r>
        <w:rPr>
          <w:rFonts w:ascii="Arial" w:hAnsi="Arial" w:cs="Arial"/>
          <w:shd w:val="clear" w:color="auto" w:fill="FFFFFF"/>
          <w:lang w:val="en-GB"/>
        </w:rPr>
        <w:t>V</w:t>
      </w:r>
      <w:r w:rsidR="003D3887" w:rsidRPr="000330FD">
        <w:rPr>
          <w:rFonts w:ascii="Arial" w:hAnsi="Arial" w:cs="Arial"/>
          <w:shd w:val="clear" w:color="auto" w:fill="FFFFFF"/>
          <w:lang w:val="en-GB"/>
        </w:rPr>
        <w:t>an Staereling, I.V.H., 2012. </w:t>
      </w:r>
      <w:r w:rsidR="003D3887" w:rsidRPr="000330FD">
        <w:rPr>
          <w:rFonts w:ascii="Arial" w:hAnsi="Arial" w:cs="Arial"/>
          <w:i/>
          <w:iCs/>
          <w:shd w:val="clear" w:color="auto" w:fill="FFFFFF"/>
          <w:lang w:val="en-GB"/>
        </w:rPr>
        <w:t>School timetabling in theory and practice</w:t>
      </w:r>
      <w:r w:rsidR="003D3887" w:rsidRPr="000330FD">
        <w:rPr>
          <w:rFonts w:ascii="Arial" w:hAnsi="Arial" w:cs="Arial"/>
          <w:shd w:val="clear" w:color="auto" w:fill="FFFFFF"/>
          <w:lang w:val="en-GB"/>
        </w:rPr>
        <w:t>. Technical report, VU University, Amsterdam, Holland.</w:t>
      </w:r>
    </w:p>
    <w:p w14:paraId="28B0CE85" w14:textId="77777777" w:rsidR="003C6C3A" w:rsidRPr="000330FD" w:rsidRDefault="003D3887" w:rsidP="000330FD">
      <w:pPr>
        <w:spacing w:after="0" w:line="480" w:lineRule="auto"/>
        <w:ind w:left="720" w:hanging="720"/>
        <w:jc w:val="both"/>
        <w:rPr>
          <w:rFonts w:ascii="Arial" w:hAnsi="Arial" w:cs="Arial"/>
          <w:lang w:val="en-GB"/>
        </w:rPr>
      </w:pPr>
      <w:r w:rsidRPr="000330FD">
        <w:rPr>
          <w:rFonts w:ascii="Arial" w:hAnsi="Arial" w:cs="Arial"/>
          <w:shd w:val="clear" w:color="auto" w:fill="FFFFFF"/>
          <w:lang w:val="en-GB"/>
        </w:rPr>
        <w:t>Walling, A., Shapiro, J. and Ast, T., 2013. What makes a good reflective paper?. </w:t>
      </w:r>
      <w:r w:rsidR="00685AD1" w:rsidRPr="000330FD">
        <w:rPr>
          <w:rFonts w:ascii="Arial" w:hAnsi="Arial" w:cs="Arial"/>
          <w:i/>
          <w:iCs/>
          <w:shd w:val="clear" w:color="auto" w:fill="FFFFFF"/>
          <w:lang w:val="en-GB"/>
        </w:rPr>
        <w:t>Family M</w:t>
      </w:r>
      <w:r w:rsidRPr="000330FD">
        <w:rPr>
          <w:rFonts w:ascii="Arial" w:hAnsi="Arial" w:cs="Arial"/>
          <w:i/>
          <w:iCs/>
          <w:shd w:val="clear" w:color="auto" w:fill="FFFFFF"/>
          <w:lang w:val="en-GB"/>
        </w:rPr>
        <w:t>edicine</w:t>
      </w:r>
      <w:r w:rsidRPr="000330FD">
        <w:rPr>
          <w:rFonts w:ascii="Arial" w:hAnsi="Arial" w:cs="Arial"/>
          <w:shd w:val="clear" w:color="auto" w:fill="FFFFFF"/>
          <w:lang w:val="en-GB"/>
        </w:rPr>
        <w:t>, </w:t>
      </w:r>
      <w:r w:rsidRPr="000330FD">
        <w:rPr>
          <w:rFonts w:ascii="Arial" w:hAnsi="Arial" w:cs="Arial"/>
          <w:b/>
          <w:iCs/>
          <w:shd w:val="clear" w:color="auto" w:fill="FFFFFF"/>
          <w:lang w:val="en-GB"/>
        </w:rPr>
        <w:t>45</w:t>
      </w:r>
      <w:r w:rsidRPr="000330FD">
        <w:rPr>
          <w:rFonts w:ascii="Arial" w:hAnsi="Arial" w:cs="Arial"/>
          <w:shd w:val="clear" w:color="auto" w:fill="FFFFFF"/>
          <w:lang w:val="en-GB"/>
        </w:rPr>
        <w:t>(1), pp.</w:t>
      </w:r>
      <w:r w:rsidR="00685AD1" w:rsidRPr="000330FD">
        <w:rPr>
          <w:rFonts w:ascii="Arial" w:hAnsi="Arial" w:cs="Arial"/>
          <w:shd w:val="clear" w:color="auto" w:fill="FFFFFF"/>
          <w:lang w:val="en-GB"/>
        </w:rPr>
        <w:t xml:space="preserve"> </w:t>
      </w:r>
      <w:r w:rsidRPr="000330FD">
        <w:rPr>
          <w:rFonts w:ascii="Arial" w:hAnsi="Arial" w:cs="Arial"/>
          <w:shd w:val="clear" w:color="auto" w:fill="FFFFFF"/>
          <w:lang w:val="en-GB"/>
        </w:rPr>
        <w:t>7-12.</w:t>
      </w:r>
    </w:p>
    <w:p w14:paraId="21EF93D1" w14:textId="77777777" w:rsidR="003C6C3A" w:rsidRPr="00FB0BEC" w:rsidRDefault="003C6C3A" w:rsidP="006F6DE5">
      <w:pPr>
        <w:spacing w:after="0" w:line="480" w:lineRule="auto"/>
        <w:rPr>
          <w:rFonts w:ascii="Times New Roman" w:hAnsi="Times New Roman" w:cs="Times New Roman"/>
          <w:sz w:val="24"/>
          <w:szCs w:val="24"/>
          <w:lang w:val="en-GB"/>
        </w:rPr>
      </w:pPr>
    </w:p>
    <w:sectPr w:rsidR="003C6C3A" w:rsidRPr="00FB0BE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ED357" w14:textId="77777777" w:rsidR="003D3887" w:rsidRDefault="003D3887">
      <w:pPr>
        <w:spacing w:after="0" w:line="240" w:lineRule="auto"/>
      </w:pPr>
      <w:r>
        <w:separator/>
      </w:r>
    </w:p>
  </w:endnote>
  <w:endnote w:type="continuationSeparator" w:id="0">
    <w:p w14:paraId="15EE8FB2" w14:textId="77777777" w:rsidR="003D3887" w:rsidRDefault="003D3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B6572A" w14:textId="77777777" w:rsidR="003D3887" w:rsidRDefault="003D3887">
      <w:pPr>
        <w:spacing w:after="0" w:line="240" w:lineRule="auto"/>
      </w:pPr>
      <w:r>
        <w:separator/>
      </w:r>
    </w:p>
  </w:footnote>
  <w:footnote w:type="continuationSeparator" w:id="0">
    <w:p w14:paraId="003ABE9A" w14:textId="77777777" w:rsidR="003D3887" w:rsidRDefault="003D3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D5A84" w14:textId="77777777" w:rsidR="004A3937" w:rsidRPr="00C7676D" w:rsidRDefault="003D3887" w:rsidP="00C7676D">
    <w:pPr>
      <w:pStyle w:val="Header"/>
      <w:jc w:val="right"/>
      <w:rPr>
        <w:rFonts w:ascii="Times New Roman" w:hAnsi="Times New Roman" w:cs="Times New Roman"/>
        <w:sz w:val="24"/>
        <w:szCs w:val="24"/>
      </w:rPr>
    </w:pPr>
    <w:r w:rsidRPr="004A3937">
      <w:rPr>
        <w:rFonts w:ascii="Times New Roman" w:hAnsi="Times New Roman" w:cs="Times New Roman"/>
        <w:sz w:val="24"/>
        <w:szCs w:val="24"/>
      </w:rPr>
      <w:t xml:space="preserve">Reflective Paper </w:t>
    </w:r>
    <w:sdt>
      <w:sdtPr>
        <w:rPr>
          <w:rFonts w:ascii="Times New Roman" w:hAnsi="Times New Roman" w:cs="Times New Roman"/>
          <w:sz w:val="24"/>
          <w:szCs w:val="24"/>
        </w:rPr>
        <w:id w:val="611318859"/>
        <w:docPartObj>
          <w:docPartGallery w:val="Page Numbers (Top of Page)"/>
          <w:docPartUnique/>
        </w:docPartObj>
      </w:sdtPr>
      <w:sdtEndPr>
        <w:rPr>
          <w:noProof/>
        </w:rPr>
      </w:sdtEndPr>
      <w:sdtContent>
        <w:r w:rsidRPr="004A3937">
          <w:rPr>
            <w:rFonts w:ascii="Times New Roman" w:hAnsi="Times New Roman" w:cs="Times New Roman"/>
            <w:sz w:val="24"/>
            <w:szCs w:val="24"/>
          </w:rPr>
          <w:fldChar w:fldCharType="begin"/>
        </w:r>
        <w:r w:rsidRPr="004A3937">
          <w:rPr>
            <w:rFonts w:ascii="Times New Roman" w:hAnsi="Times New Roman" w:cs="Times New Roman"/>
            <w:sz w:val="24"/>
            <w:szCs w:val="24"/>
          </w:rPr>
          <w:instrText xml:space="preserve"> PAGE   \* MERGEFORMAT </w:instrText>
        </w:r>
        <w:r w:rsidRPr="004A3937">
          <w:rPr>
            <w:rFonts w:ascii="Times New Roman" w:hAnsi="Times New Roman" w:cs="Times New Roman"/>
            <w:sz w:val="24"/>
            <w:szCs w:val="24"/>
          </w:rPr>
          <w:fldChar w:fldCharType="separate"/>
        </w:r>
        <w:r w:rsidR="00FB0BEC">
          <w:rPr>
            <w:rFonts w:ascii="Times New Roman" w:hAnsi="Times New Roman" w:cs="Times New Roman"/>
            <w:noProof/>
            <w:sz w:val="24"/>
            <w:szCs w:val="24"/>
          </w:rPr>
          <w:t>4</w:t>
        </w:r>
        <w:r w:rsidRPr="004A3937">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E59"/>
    <w:rsid w:val="00026737"/>
    <w:rsid w:val="00027C2C"/>
    <w:rsid w:val="000330FD"/>
    <w:rsid w:val="00044E04"/>
    <w:rsid w:val="0007210D"/>
    <w:rsid w:val="000A2283"/>
    <w:rsid w:val="000A3D4F"/>
    <w:rsid w:val="000A58CB"/>
    <w:rsid w:val="000A79C5"/>
    <w:rsid w:val="000B678C"/>
    <w:rsid w:val="000C081D"/>
    <w:rsid w:val="000C2831"/>
    <w:rsid w:val="000E3CC9"/>
    <w:rsid w:val="000F19E2"/>
    <w:rsid w:val="001052FD"/>
    <w:rsid w:val="00107737"/>
    <w:rsid w:val="00113C7D"/>
    <w:rsid w:val="00177790"/>
    <w:rsid w:val="00187584"/>
    <w:rsid w:val="00193371"/>
    <w:rsid w:val="001B2507"/>
    <w:rsid w:val="001B47E9"/>
    <w:rsid w:val="001C1435"/>
    <w:rsid w:val="001C4990"/>
    <w:rsid w:val="001D7690"/>
    <w:rsid w:val="001F0222"/>
    <w:rsid w:val="00214988"/>
    <w:rsid w:val="002211E0"/>
    <w:rsid w:val="00230081"/>
    <w:rsid w:val="00232A73"/>
    <w:rsid w:val="00246E04"/>
    <w:rsid w:val="00263EE2"/>
    <w:rsid w:val="002736D1"/>
    <w:rsid w:val="002757CA"/>
    <w:rsid w:val="00284F83"/>
    <w:rsid w:val="00295EA9"/>
    <w:rsid w:val="002C3C0F"/>
    <w:rsid w:val="002E04A4"/>
    <w:rsid w:val="002E1AE2"/>
    <w:rsid w:val="002E2361"/>
    <w:rsid w:val="002E38A4"/>
    <w:rsid w:val="00301AD9"/>
    <w:rsid w:val="00337F5A"/>
    <w:rsid w:val="00345203"/>
    <w:rsid w:val="0035359F"/>
    <w:rsid w:val="00356C7E"/>
    <w:rsid w:val="00362176"/>
    <w:rsid w:val="003738B3"/>
    <w:rsid w:val="00381316"/>
    <w:rsid w:val="00382CBE"/>
    <w:rsid w:val="00383E77"/>
    <w:rsid w:val="00393299"/>
    <w:rsid w:val="00397699"/>
    <w:rsid w:val="003B0732"/>
    <w:rsid w:val="003C6C3A"/>
    <w:rsid w:val="003D3887"/>
    <w:rsid w:val="004356D3"/>
    <w:rsid w:val="00451A18"/>
    <w:rsid w:val="004661F8"/>
    <w:rsid w:val="00481721"/>
    <w:rsid w:val="0048602B"/>
    <w:rsid w:val="004A3937"/>
    <w:rsid w:val="004A4243"/>
    <w:rsid w:val="004A6F73"/>
    <w:rsid w:val="004B1BB4"/>
    <w:rsid w:val="004C7DC8"/>
    <w:rsid w:val="004E5FD4"/>
    <w:rsid w:val="0050150A"/>
    <w:rsid w:val="0052258A"/>
    <w:rsid w:val="00541724"/>
    <w:rsid w:val="00551D66"/>
    <w:rsid w:val="00561805"/>
    <w:rsid w:val="0057633C"/>
    <w:rsid w:val="005B6A0C"/>
    <w:rsid w:val="005C0070"/>
    <w:rsid w:val="00634E3E"/>
    <w:rsid w:val="006521E0"/>
    <w:rsid w:val="00662BD7"/>
    <w:rsid w:val="006737A2"/>
    <w:rsid w:val="00685AD1"/>
    <w:rsid w:val="006A6974"/>
    <w:rsid w:val="006B4E1F"/>
    <w:rsid w:val="006B6072"/>
    <w:rsid w:val="006C1D0B"/>
    <w:rsid w:val="006E0BA9"/>
    <w:rsid w:val="006F6DE5"/>
    <w:rsid w:val="007201C0"/>
    <w:rsid w:val="007240A9"/>
    <w:rsid w:val="00790697"/>
    <w:rsid w:val="00795BAA"/>
    <w:rsid w:val="007A4B86"/>
    <w:rsid w:val="007B58B1"/>
    <w:rsid w:val="007B7BE8"/>
    <w:rsid w:val="00832AF2"/>
    <w:rsid w:val="008850A4"/>
    <w:rsid w:val="008B2561"/>
    <w:rsid w:val="008E0CE9"/>
    <w:rsid w:val="008E372C"/>
    <w:rsid w:val="008E3E59"/>
    <w:rsid w:val="00945048"/>
    <w:rsid w:val="009B2053"/>
    <w:rsid w:val="009D3452"/>
    <w:rsid w:val="009D75D3"/>
    <w:rsid w:val="009F52BC"/>
    <w:rsid w:val="00A701AB"/>
    <w:rsid w:val="00A77B27"/>
    <w:rsid w:val="00AA29F9"/>
    <w:rsid w:val="00AA3E37"/>
    <w:rsid w:val="00B50EEF"/>
    <w:rsid w:val="00B73A03"/>
    <w:rsid w:val="00B9301E"/>
    <w:rsid w:val="00BE0283"/>
    <w:rsid w:val="00BF500D"/>
    <w:rsid w:val="00C10F18"/>
    <w:rsid w:val="00C121B1"/>
    <w:rsid w:val="00C30571"/>
    <w:rsid w:val="00C35144"/>
    <w:rsid w:val="00C40FFE"/>
    <w:rsid w:val="00C466C3"/>
    <w:rsid w:val="00C54987"/>
    <w:rsid w:val="00C75AAF"/>
    <w:rsid w:val="00C7676D"/>
    <w:rsid w:val="00C85C2D"/>
    <w:rsid w:val="00C959F4"/>
    <w:rsid w:val="00CA1492"/>
    <w:rsid w:val="00CA4561"/>
    <w:rsid w:val="00CB4D6B"/>
    <w:rsid w:val="00CC2B45"/>
    <w:rsid w:val="00CD02F6"/>
    <w:rsid w:val="00CD47E0"/>
    <w:rsid w:val="00D01A6E"/>
    <w:rsid w:val="00D1726C"/>
    <w:rsid w:val="00D62888"/>
    <w:rsid w:val="00DB7C40"/>
    <w:rsid w:val="00DC0CBA"/>
    <w:rsid w:val="00DC469A"/>
    <w:rsid w:val="00DC6B6E"/>
    <w:rsid w:val="00DD2605"/>
    <w:rsid w:val="00DE13A6"/>
    <w:rsid w:val="00DE5887"/>
    <w:rsid w:val="00E10F5A"/>
    <w:rsid w:val="00E30E4C"/>
    <w:rsid w:val="00E34888"/>
    <w:rsid w:val="00E56C69"/>
    <w:rsid w:val="00E60EBC"/>
    <w:rsid w:val="00E62A03"/>
    <w:rsid w:val="00E66BC9"/>
    <w:rsid w:val="00E84A27"/>
    <w:rsid w:val="00E86352"/>
    <w:rsid w:val="00E86728"/>
    <w:rsid w:val="00EB4C3A"/>
    <w:rsid w:val="00EC3E2B"/>
    <w:rsid w:val="00EC5DD4"/>
    <w:rsid w:val="00F03E8B"/>
    <w:rsid w:val="00F30D38"/>
    <w:rsid w:val="00FA564E"/>
    <w:rsid w:val="00FB0BEC"/>
    <w:rsid w:val="00FC2A13"/>
    <w:rsid w:val="00FD34BF"/>
    <w:rsid w:val="00FE15DB"/>
    <w:rsid w:val="00FF59F9"/>
    <w:rsid w:val="00FF6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E2CE"/>
  <w15:chartTrackingRefBased/>
  <w15:docId w15:val="{0671B5D3-1011-486F-8762-0F5BBB1FE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8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9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937"/>
  </w:style>
  <w:style w:type="paragraph" w:styleId="Footer">
    <w:name w:val="footer"/>
    <w:basedOn w:val="Normal"/>
    <w:link w:val="FooterChar"/>
    <w:uiPriority w:val="99"/>
    <w:unhideWhenUsed/>
    <w:rsid w:val="004A39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937"/>
  </w:style>
  <w:style w:type="paragraph" w:styleId="ListParagraph">
    <w:name w:val="List Paragraph"/>
    <w:basedOn w:val="Normal"/>
    <w:uiPriority w:val="34"/>
    <w:qFormat/>
    <w:rsid w:val="007201C0"/>
    <w:pPr>
      <w:ind w:left="720"/>
      <w:contextualSpacing/>
    </w:pPr>
  </w:style>
  <w:style w:type="character" w:customStyle="1" w:styleId="Heading1Char">
    <w:name w:val="Heading 1 Char"/>
    <w:basedOn w:val="DefaultParagraphFont"/>
    <w:link w:val="Heading1"/>
    <w:uiPriority w:val="9"/>
    <w:rsid w:val="000C283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C2831"/>
    <w:pPr>
      <w:outlineLvl w:val="9"/>
    </w:pPr>
  </w:style>
  <w:style w:type="paragraph" w:styleId="TOC2">
    <w:name w:val="toc 2"/>
    <w:basedOn w:val="Normal"/>
    <w:next w:val="Normal"/>
    <w:autoRedefine/>
    <w:uiPriority w:val="39"/>
    <w:semiHidden/>
    <w:unhideWhenUsed/>
    <w:rsid w:val="000A2283"/>
    <w:pPr>
      <w:spacing w:after="100"/>
      <w:ind w:left="220"/>
    </w:pPr>
  </w:style>
  <w:style w:type="paragraph" w:styleId="TOC1">
    <w:name w:val="toc 1"/>
    <w:basedOn w:val="Normal"/>
    <w:next w:val="Normal"/>
    <w:autoRedefine/>
    <w:uiPriority w:val="39"/>
    <w:unhideWhenUsed/>
    <w:rsid w:val="00AA29F9"/>
    <w:pPr>
      <w:tabs>
        <w:tab w:val="right" w:leader="dot" w:pos="9350"/>
      </w:tabs>
      <w:spacing w:after="100" w:line="360" w:lineRule="auto"/>
      <w:jc w:val="both"/>
    </w:pPr>
    <w:rPr>
      <w:rFonts w:ascii="Arial" w:hAnsi="Arial" w:cs="Arial"/>
      <w:noProof/>
      <w:lang w:val="en-GB"/>
    </w:rPr>
  </w:style>
  <w:style w:type="character" w:styleId="Hyperlink">
    <w:name w:val="Hyperlink"/>
    <w:basedOn w:val="DefaultParagraphFont"/>
    <w:uiPriority w:val="99"/>
    <w:unhideWhenUsed/>
    <w:rsid w:val="00C40F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9AD02-C73F-4C3A-8E13-3DB43E0AC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10</Pages>
  <Words>2401</Words>
  <Characters>13688</Characters>
  <Application>Microsoft Office Word</Application>
  <DocSecurity>0</DocSecurity>
  <Lines>114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Stoyanova</cp:lastModifiedBy>
  <cp:revision>93</cp:revision>
  <dcterms:created xsi:type="dcterms:W3CDTF">2021-03-14T22:33:00Z</dcterms:created>
  <dcterms:modified xsi:type="dcterms:W3CDTF">2021-03-28T15:34:00Z</dcterms:modified>
</cp:coreProperties>
</file>