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C5888" w14:textId="77777777" w:rsidR="007F45D2" w:rsidRPr="00446CF0" w:rsidRDefault="007F45D2" w:rsidP="007F45D2">
      <w:pPr>
        <w:pStyle w:val="Default"/>
        <w:rPr>
          <w:rFonts w:asciiTheme="minorHAnsi" w:hAnsiTheme="minorHAnsi" w:cstheme="minorHAnsi"/>
          <w:b/>
          <w:bCs/>
          <w:sz w:val="22"/>
          <w:szCs w:val="22"/>
        </w:rPr>
      </w:pPr>
      <w:r w:rsidRPr="00446CF0">
        <w:rPr>
          <w:rFonts w:asciiTheme="minorHAnsi" w:hAnsiTheme="minorHAnsi" w:cstheme="minorHAnsi"/>
          <w:b/>
          <w:bCs/>
          <w:sz w:val="22"/>
          <w:szCs w:val="22"/>
        </w:rPr>
        <w:t xml:space="preserve">Why might terrorist organisations be involved in other types of criminality, and how might intelligence gained in the investigation of such criminality inform counter-terrorism policing? </w:t>
      </w:r>
    </w:p>
    <w:p w14:paraId="50B6F100" w14:textId="04F1FABA" w:rsidR="007F45D2" w:rsidRDefault="007F45D2"/>
    <w:p w14:paraId="24C178CA" w14:textId="594F7394" w:rsidR="00BE1930" w:rsidRPr="00C855A2" w:rsidRDefault="00DF5E80">
      <w:pPr>
        <w:rPr>
          <w:rFonts w:cstheme="minorHAnsi"/>
          <w:shd w:val="clear" w:color="auto" w:fill="FFFFFF"/>
        </w:rPr>
      </w:pPr>
      <w:r w:rsidRPr="00C855A2">
        <w:rPr>
          <w:rFonts w:cstheme="minorHAnsi"/>
          <w:shd w:val="clear" w:color="auto" w:fill="FFFFFF"/>
        </w:rPr>
        <w:t xml:space="preserve">Terrorist organizations are often linked or involved with other types of criminality to help fund their organisations.  Some researchers state that in growing ways and quantities international organised crime and terrorist groups share composition, organisation, operation, roles, and activities (Wong 2010). </w:t>
      </w:r>
      <w:bookmarkStart w:id="0" w:name="_Hlk164818719"/>
      <w:r w:rsidRPr="00C855A2">
        <w:rPr>
          <w:rFonts w:cstheme="minorHAnsi"/>
          <w:shd w:val="clear" w:color="auto" w:fill="FFFFFF"/>
        </w:rPr>
        <w:t>Previously Terrorist groups may have received backing from states such as the Soviet Union and its affiliates. However, since the dissolution of the Soviet Union, Terrorist organisations have had to seek alternative avenues for financial backing and material assistance (Dishman, 20</w:t>
      </w:r>
      <w:r w:rsidR="00A536D2" w:rsidRPr="00C855A2">
        <w:rPr>
          <w:rFonts w:cstheme="minorHAnsi"/>
          <w:shd w:val="clear" w:color="auto" w:fill="FFFFFF"/>
        </w:rPr>
        <w:t>0</w:t>
      </w:r>
      <w:r w:rsidRPr="00C855A2">
        <w:rPr>
          <w:rFonts w:cstheme="minorHAnsi"/>
          <w:shd w:val="clear" w:color="auto" w:fill="FFFFFF"/>
        </w:rPr>
        <w:t>1</w:t>
      </w:r>
      <w:bookmarkEnd w:id="0"/>
      <w:r w:rsidRPr="00C855A2">
        <w:rPr>
          <w:rFonts w:cstheme="minorHAnsi"/>
          <w:shd w:val="clear" w:color="auto" w:fill="FFFFFF"/>
        </w:rPr>
        <w:t>).  There are many forms of criminality that terrorist groups use to fund themselves from human trafficking, drugs supply, cyber-crime and Arms dealing (</w:t>
      </w:r>
      <w:proofErr w:type="spellStart"/>
      <w:proofErr w:type="gramStart"/>
      <w:r w:rsidRPr="00C855A2">
        <w:rPr>
          <w:rFonts w:cstheme="minorHAnsi"/>
          <w:shd w:val="clear" w:color="auto" w:fill="FFFFFF"/>
        </w:rPr>
        <w:t>Makarenko,T</w:t>
      </w:r>
      <w:proofErr w:type="spellEnd"/>
      <w:r w:rsidRPr="00C855A2">
        <w:rPr>
          <w:rFonts w:cstheme="minorHAnsi"/>
          <w:shd w:val="clear" w:color="auto" w:fill="FFFFFF"/>
        </w:rPr>
        <w:t>.</w:t>
      </w:r>
      <w:proofErr w:type="gramEnd"/>
      <w:r w:rsidRPr="00C855A2">
        <w:rPr>
          <w:rFonts w:cstheme="minorHAnsi"/>
          <w:shd w:val="clear" w:color="auto" w:fill="FFFFFF"/>
        </w:rPr>
        <w:t>, 2004)</w:t>
      </w:r>
      <w:r w:rsidR="00D44AF2" w:rsidRPr="00C855A2">
        <w:rPr>
          <w:rFonts w:cstheme="minorHAnsi"/>
          <w:shd w:val="clear" w:color="auto" w:fill="FFFFFF"/>
        </w:rPr>
        <w:t xml:space="preserve">. To combat this the United </w:t>
      </w:r>
      <w:r w:rsidR="00F321F5" w:rsidRPr="00C855A2">
        <w:rPr>
          <w:rFonts w:cstheme="minorHAnsi"/>
          <w:shd w:val="clear" w:color="auto" w:fill="FFFFFF"/>
        </w:rPr>
        <w:t>Kingdom,</w:t>
      </w:r>
      <w:r w:rsidR="00D44AF2" w:rsidRPr="00C855A2">
        <w:rPr>
          <w:rFonts w:cstheme="minorHAnsi"/>
          <w:shd w:val="clear" w:color="auto" w:fill="FFFFFF"/>
        </w:rPr>
        <w:t xml:space="preserve"> have specialist counter terrorism policing units who collaborate with MI5 and MI6.</w:t>
      </w:r>
      <w:r w:rsidRPr="00C855A2">
        <w:rPr>
          <w:rFonts w:cstheme="minorHAnsi"/>
          <w:shd w:val="clear" w:color="auto" w:fill="FFFFFF"/>
        </w:rPr>
        <w:t xml:space="preserve"> </w:t>
      </w:r>
      <w:r w:rsidR="00214953" w:rsidRPr="00C855A2">
        <w:rPr>
          <w:rFonts w:cstheme="minorHAnsi"/>
          <w:shd w:val="clear" w:color="auto" w:fill="FFFFFF"/>
        </w:rPr>
        <w:t>T</w:t>
      </w:r>
      <w:r w:rsidRPr="00C855A2">
        <w:rPr>
          <w:rFonts w:cstheme="minorHAnsi"/>
          <w:shd w:val="clear" w:color="auto" w:fill="FFFFFF"/>
        </w:rPr>
        <w:t xml:space="preserve">his </w:t>
      </w:r>
      <w:r w:rsidR="00214953" w:rsidRPr="00C855A2">
        <w:rPr>
          <w:rFonts w:cstheme="minorHAnsi"/>
          <w:shd w:val="clear" w:color="auto" w:fill="FFFFFF"/>
        </w:rPr>
        <w:t>assignment</w:t>
      </w:r>
      <w:r w:rsidRPr="00C855A2">
        <w:rPr>
          <w:rFonts w:cstheme="minorHAnsi"/>
          <w:shd w:val="clear" w:color="auto" w:fill="FFFFFF"/>
        </w:rPr>
        <w:t xml:space="preserve"> will explore the various types of criminality terrorist organisations are involved in</w:t>
      </w:r>
      <w:r w:rsidR="0013556F" w:rsidRPr="00C855A2">
        <w:rPr>
          <w:rFonts w:cstheme="minorHAnsi"/>
          <w:shd w:val="clear" w:color="auto" w:fill="FFFFFF"/>
        </w:rPr>
        <w:t xml:space="preserve"> along with the threat of insider</w:t>
      </w:r>
      <w:r w:rsidR="00F321F5" w:rsidRPr="00C855A2">
        <w:rPr>
          <w:rFonts w:cstheme="minorHAnsi"/>
          <w:shd w:val="clear" w:color="auto" w:fill="FFFFFF"/>
        </w:rPr>
        <w:t xml:space="preserve"> threat</w:t>
      </w:r>
      <w:r w:rsidRPr="00C855A2">
        <w:rPr>
          <w:rFonts w:cstheme="minorHAnsi"/>
          <w:shd w:val="clear" w:color="auto" w:fill="FFFFFF"/>
        </w:rPr>
        <w:t xml:space="preserve"> and how the intelligence gained in the investigation of such criminality then inform counter terrorism policing.</w:t>
      </w:r>
    </w:p>
    <w:p w14:paraId="075A71C5" w14:textId="2103EF94" w:rsidR="00CF208E" w:rsidRPr="002309EF" w:rsidRDefault="00AD139D" w:rsidP="004905AF">
      <w:pPr>
        <w:shd w:val="clear" w:color="auto" w:fill="FFFFFF"/>
        <w:spacing w:after="75" w:line="240" w:lineRule="auto"/>
        <w:rPr>
          <w:rFonts w:eastAsia="Times New Roman" w:cstheme="minorHAnsi"/>
          <w:color w:val="FF0000"/>
          <w:lang w:eastAsia="en-GB"/>
        </w:rPr>
      </w:pPr>
      <w:r w:rsidRPr="00C855A2">
        <w:rPr>
          <w:rFonts w:cstheme="minorHAnsi"/>
        </w:rPr>
        <w:t xml:space="preserve">Defining Terrorism is </w:t>
      </w:r>
      <w:r w:rsidR="005A6D63" w:rsidRPr="00C855A2">
        <w:rPr>
          <w:rFonts w:cstheme="minorHAnsi"/>
        </w:rPr>
        <w:t>an</w:t>
      </w:r>
      <w:r w:rsidRPr="00C855A2">
        <w:rPr>
          <w:rFonts w:cstheme="minorHAnsi"/>
        </w:rPr>
        <w:t xml:space="preserve"> ongoing debate between lawyers and philosophers due to inconsistencies along with contradictions. Even by 1984 Alex Schmid had collected 109 different definitions of terrorism (</w:t>
      </w:r>
      <w:proofErr w:type="gramStart"/>
      <w:r w:rsidR="005A6D63" w:rsidRPr="00C855A2">
        <w:rPr>
          <w:rFonts w:cstheme="minorHAnsi"/>
          <w:color w:val="333333"/>
          <w:shd w:val="clear" w:color="auto" w:fill="FFFFFF"/>
        </w:rPr>
        <w:t>Schmid ,</w:t>
      </w:r>
      <w:proofErr w:type="gramEnd"/>
      <w:r w:rsidR="005A6D63" w:rsidRPr="00C855A2">
        <w:rPr>
          <w:rFonts w:cstheme="minorHAnsi"/>
          <w:color w:val="333333"/>
          <w:shd w:val="clear" w:color="auto" w:fill="FFFFFF"/>
        </w:rPr>
        <w:t xml:space="preserve"> A. 1984). A more recent study by </w:t>
      </w:r>
      <w:proofErr w:type="spellStart"/>
      <w:r w:rsidR="005A6D63" w:rsidRPr="00C855A2">
        <w:rPr>
          <w:rFonts w:cstheme="minorHAnsi"/>
          <w:color w:val="333333"/>
          <w:shd w:val="clear" w:color="auto" w:fill="FFFFFF"/>
        </w:rPr>
        <w:t>Coady</w:t>
      </w:r>
      <w:proofErr w:type="spellEnd"/>
      <w:r w:rsidR="005A6D63" w:rsidRPr="00C855A2">
        <w:rPr>
          <w:rFonts w:cstheme="minorHAnsi"/>
          <w:color w:val="333333"/>
          <w:shd w:val="clear" w:color="auto" w:fill="FFFFFF"/>
        </w:rPr>
        <w:t xml:space="preserve"> states there are approximately 100 modern definitions of terrorism (</w:t>
      </w:r>
      <w:proofErr w:type="spellStart"/>
      <w:r w:rsidR="005A6D63" w:rsidRPr="00C855A2">
        <w:rPr>
          <w:rFonts w:cstheme="minorHAnsi"/>
          <w:color w:val="333333"/>
          <w:shd w:val="clear" w:color="auto" w:fill="FFFFFF"/>
        </w:rPr>
        <w:t>Coady</w:t>
      </w:r>
      <w:proofErr w:type="spellEnd"/>
      <w:r w:rsidR="005A6D63" w:rsidRPr="00C855A2">
        <w:rPr>
          <w:rFonts w:cstheme="minorHAnsi"/>
          <w:color w:val="333333"/>
          <w:shd w:val="clear" w:color="auto" w:fill="FFFFFF"/>
        </w:rPr>
        <w:t>, 2004).</w:t>
      </w:r>
      <w:r w:rsidR="00BC1D6F" w:rsidRPr="00C855A2">
        <w:rPr>
          <w:rFonts w:cstheme="minorHAnsi"/>
          <w:color w:val="333333"/>
          <w:shd w:val="clear" w:color="auto" w:fill="FFFFFF"/>
        </w:rPr>
        <w:t xml:space="preserve"> Terrorism is difficult to define, </w:t>
      </w:r>
      <w:r w:rsidR="004905AF" w:rsidRPr="00C855A2">
        <w:rPr>
          <w:rFonts w:cstheme="minorHAnsi"/>
          <w:color w:val="242424"/>
        </w:rPr>
        <w:t>some arguing that it is subjective, summarizing the idea that "one man’s terrorist is another man’s freedom fighter" (</w:t>
      </w:r>
      <w:proofErr w:type="spellStart"/>
      <w:r w:rsidR="004905AF" w:rsidRPr="00C855A2">
        <w:rPr>
          <w:rFonts w:cstheme="minorHAnsi"/>
          <w:color w:val="242424"/>
        </w:rPr>
        <w:t>Ganor</w:t>
      </w:r>
      <w:proofErr w:type="spellEnd"/>
      <w:r w:rsidR="004905AF" w:rsidRPr="00C855A2">
        <w:rPr>
          <w:rFonts w:cstheme="minorHAnsi"/>
          <w:color w:val="242424"/>
        </w:rPr>
        <w:t>, 2002)</w:t>
      </w:r>
      <w:r w:rsidR="00BC1D6F" w:rsidRPr="00C855A2">
        <w:rPr>
          <w:rFonts w:cstheme="minorHAnsi"/>
          <w:color w:val="333333"/>
          <w:shd w:val="clear" w:color="auto" w:fill="FFFFFF"/>
        </w:rPr>
        <w:t xml:space="preserve">. </w:t>
      </w:r>
      <w:r w:rsidR="00037CF3" w:rsidRPr="00C855A2">
        <w:rPr>
          <w:rFonts w:cstheme="minorHAnsi"/>
          <w:color w:val="333333"/>
          <w:shd w:val="clear" w:color="auto" w:fill="FFFFFF"/>
        </w:rPr>
        <w:t xml:space="preserve">Throughout </w:t>
      </w:r>
      <w:r w:rsidR="004905AF" w:rsidRPr="00C855A2">
        <w:rPr>
          <w:rFonts w:cstheme="minorHAnsi"/>
          <w:color w:val="333333"/>
          <w:shd w:val="clear" w:color="auto" w:fill="FFFFFF"/>
        </w:rPr>
        <w:t>the United Kingdom</w:t>
      </w:r>
      <w:r w:rsidR="00037CF3" w:rsidRPr="00C855A2">
        <w:rPr>
          <w:rFonts w:cstheme="minorHAnsi"/>
          <w:color w:val="333333"/>
          <w:shd w:val="clear" w:color="auto" w:fill="FFFFFF"/>
        </w:rPr>
        <w:t>, terrorism is often seen as the killing of innocent people at random, to spread fear through the whole population in the pursuit of political aims (</w:t>
      </w:r>
      <w:proofErr w:type="spellStart"/>
      <w:r w:rsidR="00037CF3" w:rsidRPr="00C855A2">
        <w:rPr>
          <w:rFonts w:cstheme="minorHAnsi"/>
          <w:color w:val="333333"/>
          <w:shd w:val="clear" w:color="auto" w:fill="FFFFFF"/>
        </w:rPr>
        <w:t>Meisels</w:t>
      </w:r>
      <w:proofErr w:type="spellEnd"/>
      <w:r w:rsidR="00037CF3" w:rsidRPr="00C855A2">
        <w:rPr>
          <w:rFonts w:cstheme="minorHAnsi"/>
          <w:color w:val="333333"/>
          <w:shd w:val="clear" w:color="auto" w:fill="FFFFFF"/>
        </w:rPr>
        <w:t>, 2009).</w:t>
      </w:r>
      <w:r w:rsidR="002E5047" w:rsidRPr="00C855A2">
        <w:rPr>
          <w:rFonts w:cstheme="minorHAnsi"/>
          <w:color w:val="333333"/>
          <w:shd w:val="clear" w:color="auto" w:fill="FFFFFF"/>
        </w:rPr>
        <w:t xml:space="preserve"> </w:t>
      </w:r>
      <w:r w:rsidR="002E5047" w:rsidRPr="00C855A2">
        <w:rPr>
          <w:rFonts w:eastAsia="Times New Roman" w:cstheme="minorHAnsi"/>
          <w:color w:val="0B0C0C"/>
          <w:lang w:eastAsia="en-GB"/>
        </w:rPr>
        <w:t>Some argue that Terrorists seek to avenge fallen comrades, seek retribution for perceived wrongs</w:t>
      </w:r>
      <w:r w:rsidR="002309EF">
        <w:rPr>
          <w:rFonts w:eastAsia="Times New Roman" w:cstheme="minorHAnsi"/>
          <w:color w:val="0B0C0C"/>
          <w:lang w:eastAsia="en-GB"/>
        </w:rPr>
        <w:t xml:space="preserve"> </w:t>
      </w:r>
      <w:r w:rsidR="001A602D">
        <w:rPr>
          <w:rFonts w:eastAsia="Times New Roman" w:cstheme="minorHAnsi"/>
          <w:color w:val="0B0C0C"/>
          <w:lang w:eastAsia="en-GB"/>
        </w:rPr>
        <w:t>(</w:t>
      </w:r>
      <w:proofErr w:type="spellStart"/>
      <w:r w:rsidR="001A602D">
        <w:rPr>
          <w:rFonts w:eastAsia="Times New Roman" w:cstheme="minorHAnsi"/>
          <w:color w:val="0B0C0C"/>
          <w:lang w:eastAsia="en-GB"/>
        </w:rPr>
        <w:t>Kurtulus</w:t>
      </w:r>
      <w:proofErr w:type="spellEnd"/>
      <w:r w:rsidR="002309EF">
        <w:rPr>
          <w:rFonts w:eastAsia="Times New Roman" w:cstheme="minorHAnsi"/>
          <w:color w:val="0B0C0C"/>
          <w:lang w:eastAsia="en-GB"/>
        </w:rPr>
        <w:t>, 2017).</w:t>
      </w:r>
      <w:r w:rsidR="0056722E">
        <w:rPr>
          <w:rFonts w:eastAsia="Times New Roman" w:cstheme="minorHAnsi"/>
          <w:color w:val="FF0000"/>
          <w:lang w:eastAsia="en-GB"/>
        </w:rPr>
        <w:t xml:space="preserve"> </w:t>
      </w:r>
      <w:r w:rsidR="004905AF" w:rsidRPr="00C855A2">
        <w:rPr>
          <w:rFonts w:cstheme="minorHAnsi"/>
          <w:color w:val="333333"/>
          <w:shd w:val="clear" w:color="auto" w:fill="FFFFFF"/>
        </w:rPr>
        <w:t>The Terrorism Act 2006 as utilized in the United Kingdom states that terrorism encompasses activities intended to influence the government, intimidate the public or advance political, religious, or ideological causes.</w:t>
      </w:r>
      <w:r w:rsidR="004905AF" w:rsidRPr="00C855A2">
        <w:rPr>
          <w:rFonts w:eastAsia="Times New Roman" w:cstheme="minorHAnsi"/>
          <w:color w:val="0B0C0C"/>
          <w:lang w:eastAsia="en-GB"/>
        </w:rPr>
        <w:t xml:space="preserve"> (Legislation.gov.uk,2000).</w:t>
      </w:r>
      <w:r w:rsidR="00CF208E" w:rsidRPr="00C855A2">
        <w:rPr>
          <w:rFonts w:eastAsia="Times New Roman" w:cstheme="minorHAnsi"/>
          <w:color w:val="0B0C0C"/>
          <w:lang w:eastAsia="en-GB"/>
        </w:rPr>
        <w:t xml:space="preserve"> </w:t>
      </w:r>
      <w:r w:rsidR="00767BFD" w:rsidRPr="00C855A2">
        <w:rPr>
          <w:rFonts w:eastAsia="Times New Roman" w:cstheme="minorHAnsi"/>
          <w:color w:val="0B0C0C"/>
          <w:lang w:eastAsia="en-GB"/>
        </w:rPr>
        <w:t>The most infamous Terrorist attack occurred on 11</w:t>
      </w:r>
      <w:r w:rsidR="00767BFD" w:rsidRPr="00C855A2">
        <w:rPr>
          <w:rFonts w:eastAsia="Times New Roman" w:cstheme="minorHAnsi"/>
          <w:color w:val="0B0C0C"/>
          <w:vertAlign w:val="superscript"/>
          <w:lang w:eastAsia="en-GB"/>
        </w:rPr>
        <w:t>th</w:t>
      </w:r>
      <w:r w:rsidR="00767BFD" w:rsidRPr="00C855A2">
        <w:rPr>
          <w:rFonts w:eastAsia="Times New Roman" w:cstheme="minorHAnsi"/>
          <w:color w:val="0B0C0C"/>
          <w:lang w:eastAsia="en-GB"/>
        </w:rPr>
        <w:t xml:space="preserve"> September 2011 whereby terrorists from the organisation known as Al Qaeda hijacked 4 planes, crashing two of them into the twin towers, bringing the towers down killing 2,750 people and injuring approximately 25,00</w:t>
      </w:r>
      <w:r w:rsidR="0055302F" w:rsidRPr="00C855A2">
        <w:rPr>
          <w:rFonts w:eastAsia="Times New Roman" w:cstheme="minorHAnsi"/>
          <w:color w:val="0B0C0C"/>
          <w:lang w:eastAsia="en-GB"/>
        </w:rPr>
        <w:t xml:space="preserve">0 as a result this being the most successful attack in the eyes of Al Qaeda, hailing them as Martyrs, whereas this incident shook the world, causing extreme fear throughout the majority of the population (Gambetta,2005). </w:t>
      </w:r>
      <w:r w:rsidR="00F8305A" w:rsidRPr="00C855A2">
        <w:rPr>
          <w:rFonts w:eastAsia="Times New Roman" w:cstheme="minorHAnsi"/>
          <w:color w:val="0B0C0C"/>
          <w:lang w:eastAsia="en-GB"/>
        </w:rPr>
        <w:t xml:space="preserve">The terrorist group Al Qaeda encompasses all that has been said in relation to the difficulty in defining terrorism, </w:t>
      </w:r>
      <w:proofErr w:type="gramStart"/>
      <w:r w:rsidR="00F8305A" w:rsidRPr="00C855A2">
        <w:rPr>
          <w:rFonts w:eastAsia="Times New Roman" w:cstheme="minorHAnsi"/>
          <w:color w:val="0B0C0C"/>
          <w:lang w:eastAsia="en-GB"/>
        </w:rPr>
        <w:t>As</w:t>
      </w:r>
      <w:proofErr w:type="gramEnd"/>
      <w:r w:rsidR="00F8305A" w:rsidRPr="00C855A2">
        <w:rPr>
          <w:rFonts w:eastAsia="Times New Roman" w:cstheme="minorHAnsi"/>
          <w:color w:val="0B0C0C"/>
          <w:lang w:eastAsia="en-GB"/>
        </w:rPr>
        <w:t xml:space="preserve"> historically Al Qaeda had been supported by America to help fight the Soviet union in Afghanistan. At this time Al Qaeda was viewed as freedom fighters, </w:t>
      </w:r>
      <w:r w:rsidR="002E5047" w:rsidRPr="00C855A2">
        <w:rPr>
          <w:rFonts w:eastAsia="Times New Roman" w:cstheme="minorHAnsi"/>
          <w:color w:val="0B0C0C"/>
          <w:lang w:eastAsia="en-GB"/>
        </w:rPr>
        <w:t>however the in the modern era Al Qaeda is known as a terrorist organisation.</w:t>
      </w:r>
    </w:p>
    <w:p w14:paraId="3C91E579" w14:textId="77777777" w:rsidR="0055302F" w:rsidRPr="00C855A2" w:rsidRDefault="0055302F" w:rsidP="004905AF">
      <w:pPr>
        <w:shd w:val="clear" w:color="auto" w:fill="FFFFFF"/>
        <w:spacing w:after="75" w:line="240" w:lineRule="auto"/>
        <w:rPr>
          <w:rFonts w:eastAsia="Times New Roman" w:cstheme="minorHAnsi"/>
          <w:color w:val="0B0C0C"/>
          <w:lang w:eastAsia="en-GB"/>
        </w:rPr>
      </w:pPr>
    </w:p>
    <w:p w14:paraId="10607A52" w14:textId="215641B0" w:rsidR="00637C7F" w:rsidRPr="00C855A2" w:rsidRDefault="007F45D2" w:rsidP="004905AF">
      <w:pPr>
        <w:shd w:val="clear" w:color="auto" w:fill="FFFFFF"/>
        <w:spacing w:after="75" w:line="240" w:lineRule="auto"/>
        <w:rPr>
          <w:rFonts w:eastAsia="Times New Roman" w:cstheme="minorHAnsi"/>
          <w:lang w:eastAsia="en-GB"/>
        </w:rPr>
      </w:pPr>
      <w:r w:rsidRPr="00C855A2">
        <w:rPr>
          <w:rFonts w:eastAsia="Times New Roman" w:cstheme="minorHAnsi"/>
          <w:lang w:eastAsia="en-GB"/>
        </w:rPr>
        <w:t xml:space="preserve">Terrorist organisations have </w:t>
      </w:r>
      <w:r w:rsidRPr="00C855A2">
        <w:rPr>
          <w:rFonts w:cstheme="minorHAnsi"/>
          <w:shd w:val="clear" w:color="auto" w:fill="FFFFFF"/>
        </w:rPr>
        <w:t>Previously received backing from states such as the Soviet Union and its affiliates. However, since the dissolution of the Soviet Union, T</w:t>
      </w:r>
      <w:r w:rsidR="00092B40" w:rsidRPr="00C855A2">
        <w:rPr>
          <w:rFonts w:cstheme="minorHAnsi"/>
          <w:shd w:val="clear" w:color="auto" w:fill="FFFFFF"/>
        </w:rPr>
        <w:t>errorist</w:t>
      </w:r>
      <w:r w:rsidRPr="00C855A2">
        <w:rPr>
          <w:rFonts w:cstheme="minorHAnsi"/>
          <w:shd w:val="clear" w:color="auto" w:fill="FFFFFF"/>
        </w:rPr>
        <w:t xml:space="preserve"> organisations have had to seek alternative avenues for financial backing and material assistance (Dishman, 20</w:t>
      </w:r>
      <w:r w:rsidR="00C34022" w:rsidRPr="00C855A2">
        <w:rPr>
          <w:rFonts w:cstheme="minorHAnsi"/>
          <w:shd w:val="clear" w:color="auto" w:fill="FFFFFF"/>
        </w:rPr>
        <w:t>0</w:t>
      </w:r>
      <w:r w:rsidRPr="00C855A2">
        <w:rPr>
          <w:rFonts w:cstheme="minorHAnsi"/>
          <w:shd w:val="clear" w:color="auto" w:fill="FFFFFF"/>
        </w:rPr>
        <w:t>1).</w:t>
      </w:r>
      <w:r w:rsidRPr="00C855A2">
        <w:rPr>
          <w:rFonts w:eastAsia="Times New Roman" w:cstheme="minorHAnsi"/>
          <w:lang w:eastAsia="en-GB"/>
        </w:rPr>
        <w:t xml:space="preserve"> </w:t>
      </w:r>
      <w:r w:rsidR="001817D2" w:rsidRPr="00C855A2">
        <w:rPr>
          <w:rFonts w:eastAsia="Times New Roman" w:cstheme="minorHAnsi"/>
          <w:lang w:eastAsia="en-GB"/>
        </w:rPr>
        <w:t>Moreover,</w:t>
      </w:r>
      <w:r w:rsidR="00DB5454" w:rsidRPr="00C855A2">
        <w:rPr>
          <w:rFonts w:eastAsia="Times New Roman" w:cstheme="minorHAnsi"/>
          <w:lang w:eastAsia="en-GB"/>
        </w:rPr>
        <w:t xml:space="preserve"> </w:t>
      </w:r>
      <w:r w:rsidR="001E4187" w:rsidRPr="00C855A2">
        <w:rPr>
          <w:rFonts w:eastAsia="Times New Roman" w:cstheme="minorHAnsi"/>
          <w:lang w:eastAsia="en-GB"/>
        </w:rPr>
        <w:t>Since the events which occurred on September 11</w:t>
      </w:r>
      <w:r w:rsidR="001E4187" w:rsidRPr="00C855A2">
        <w:rPr>
          <w:rFonts w:eastAsia="Times New Roman" w:cstheme="minorHAnsi"/>
          <w:vertAlign w:val="superscript"/>
          <w:lang w:eastAsia="en-GB"/>
        </w:rPr>
        <w:t>th</w:t>
      </w:r>
      <w:r w:rsidR="00000D72" w:rsidRPr="00C855A2">
        <w:rPr>
          <w:rFonts w:eastAsia="Times New Roman" w:cstheme="minorHAnsi"/>
          <w:lang w:eastAsia="en-GB"/>
        </w:rPr>
        <w:t>, 2001,</w:t>
      </w:r>
      <w:r w:rsidR="001E4187" w:rsidRPr="00C855A2">
        <w:rPr>
          <w:rFonts w:eastAsia="Times New Roman" w:cstheme="minorHAnsi"/>
          <w:lang w:eastAsia="en-GB"/>
        </w:rPr>
        <w:t xml:space="preserve"> the USA have also placed pressure on various countries to stop supporting terrorists financially. </w:t>
      </w:r>
      <w:r w:rsidR="00452882" w:rsidRPr="00C855A2">
        <w:rPr>
          <w:rFonts w:eastAsia="Times New Roman" w:cstheme="minorHAnsi"/>
          <w:lang w:eastAsia="en-GB"/>
        </w:rPr>
        <w:t>This has resulted in Terrorist organisations becoming involved in criminality</w:t>
      </w:r>
      <w:r w:rsidR="00DB5454" w:rsidRPr="00C855A2">
        <w:rPr>
          <w:rFonts w:eastAsia="Times New Roman" w:cstheme="minorHAnsi"/>
          <w:lang w:eastAsia="en-GB"/>
        </w:rPr>
        <w:t xml:space="preserve"> (Makarenko, 2004). The most common and lucrative form of criminality used by terrorist organisations would remain in the drug trade. </w:t>
      </w:r>
      <w:r w:rsidR="001817D2" w:rsidRPr="00C855A2">
        <w:rPr>
          <w:rFonts w:eastAsia="Times New Roman" w:cstheme="minorHAnsi"/>
          <w:lang w:eastAsia="en-GB"/>
        </w:rPr>
        <w:t>The most prolific terrorist organization with links to drug trafficking in the modern time would be Afghan Taliban and their supply and cultivation of poppy. For organisations to be successful in the word of drug trafficking, organisations often end up forming alliances with Organised Crime groups.</w:t>
      </w:r>
      <w:r w:rsidR="00637C7F" w:rsidRPr="00C855A2">
        <w:rPr>
          <w:rFonts w:eastAsia="Times New Roman" w:cstheme="minorHAnsi"/>
          <w:lang w:eastAsia="en-GB"/>
        </w:rPr>
        <w:t xml:space="preserve"> </w:t>
      </w:r>
      <w:r w:rsidR="00DE6760" w:rsidRPr="00C855A2">
        <w:rPr>
          <w:rFonts w:eastAsia="Times New Roman" w:cstheme="minorHAnsi"/>
          <w:lang w:eastAsia="en-GB"/>
        </w:rPr>
        <w:t xml:space="preserve">These Alliances are </w:t>
      </w:r>
      <w:r w:rsidR="00D0425F" w:rsidRPr="00C855A2">
        <w:rPr>
          <w:rFonts w:eastAsia="Times New Roman" w:cstheme="minorHAnsi"/>
          <w:lang w:eastAsia="en-GB"/>
        </w:rPr>
        <w:t>varied;</w:t>
      </w:r>
      <w:r w:rsidR="00DE6760" w:rsidRPr="00C855A2">
        <w:rPr>
          <w:rFonts w:eastAsia="Times New Roman" w:cstheme="minorHAnsi"/>
          <w:lang w:eastAsia="en-GB"/>
        </w:rPr>
        <w:t xml:space="preserve"> </w:t>
      </w:r>
      <w:r w:rsidR="00925ED3" w:rsidRPr="00C855A2">
        <w:rPr>
          <w:rFonts w:eastAsia="Times New Roman" w:cstheme="minorHAnsi"/>
          <w:lang w:eastAsia="en-GB"/>
        </w:rPr>
        <w:t>however,</w:t>
      </w:r>
      <w:r w:rsidR="00DE6760" w:rsidRPr="00C855A2">
        <w:rPr>
          <w:rFonts w:eastAsia="Times New Roman" w:cstheme="minorHAnsi"/>
          <w:lang w:eastAsia="en-GB"/>
        </w:rPr>
        <w:t xml:space="preserve"> they can be as simple as exchange of goods for money</w:t>
      </w:r>
      <w:r w:rsidR="00857998" w:rsidRPr="00C855A2">
        <w:rPr>
          <w:rFonts w:eastAsia="Times New Roman" w:cstheme="minorHAnsi"/>
          <w:lang w:eastAsia="en-GB"/>
        </w:rPr>
        <w:t xml:space="preserve"> or services. An example of this would be the </w:t>
      </w:r>
      <w:r w:rsidR="001C2DC8" w:rsidRPr="00C855A2">
        <w:rPr>
          <w:rFonts w:eastAsia="Times New Roman" w:cstheme="minorHAnsi"/>
          <w:lang w:eastAsia="en-GB"/>
        </w:rPr>
        <w:t xml:space="preserve">FARC </w:t>
      </w:r>
      <w:r w:rsidR="00B66708" w:rsidRPr="00C855A2">
        <w:rPr>
          <w:rFonts w:eastAsia="Times New Roman" w:cstheme="minorHAnsi"/>
          <w:lang w:eastAsia="en-GB"/>
        </w:rPr>
        <w:t>(The revolution</w:t>
      </w:r>
      <w:r w:rsidR="00D75998" w:rsidRPr="00C855A2">
        <w:rPr>
          <w:rFonts w:eastAsia="Times New Roman" w:cstheme="minorHAnsi"/>
          <w:lang w:eastAsia="en-GB"/>
        </w:rPr>
        <w:t>ary armed forces of Colombia)</w:t>
      </w:r>
      <w:r w:rsidR="001C2DC8" w:rsidRPr="00C855A2">
        <w:rPr>
          <w:rFonts w:eastAsia="Times New Roman" w:cstheme="minorHAnsi"/>
          <w:lang w:eastAsia="en-GB"/>
        </w:rPr>
        <w:t xml:space="preserve"> </w:t>
      </w:r>
      <w:r w:rsidR="007966D0" w:rsidRPr="00C855A2">
        <w:rPr>
          <w:rFonts w:eastAsia="Times New Roman" w:cstheme="minorHAnsi"/>
          <w:lang w:eastAsia="en-GB"/>
        </w:rPr>
        <w:t>who have been reported selling</w:t>
      </w:r>
      <w:r w:rsidR="001C2DC8" w:rsidRPr="00C855A2">
        <w:rPr>
          <w:rFonts w:eastAsia="Times New Roman" w:cstheme="minorHAnsi"/>
          <w:lang w:eastAsia="en-GB"/>
        </w:rPr>
        <w:t xml:space="preserve"> </w:t>
      </w:r>
      <w:r w:rsidR="00D0425F" w:rsidRPr="00C855A2">
        <w:rPr>
          <w:rFonts w:eastAsia="Times New Roman" w:cstheme="minorHAnsi"/>
          <w:lang w:eastAsia="en-GB"/>
        </w:rPr>
        <w:t xml:space="preserve">cocaine </w:t>
      </w:r>
      <w:r w:rsidR="00925ED3" w:rsidRPr="00C855A2">
        <w:rPr>
          <w:rFonts w:eastAsia="Times New Roman" w:cstheme="minorHAnsi"/>
          <w:lang w:eastAsia="en-GB"/>
        </w:rPr>
        <w:t>to Mexico</w:t>
      </w:r>
      <w:r w:rsidR="007966D0" w:rsidRPr="00C855A2">
        <w:rPr>
          <w:rFonts w:eastAsia="Times New Roman" w:cstheme="minorHAnsi"/>
          <w:lang w:eastAsia="en-GB"/>
        </w:rPr>
        <w:t xml:space="preserve"> </w:t>
      </w:r>
      <w:r w:rsidR="001C2DC8" w:rsidRPr="00C855A2">
        <w:rPr>
          <w:rFonts w:eastAsia="Times New Roman" w:cstheme="minorHAnsi"/>
          <w:lang w:eastAsia="en-GB"/>
        </w:rPr>
        <w:t xml:space="preserve">  </w:t>
      </w:r>
      <w:r w:rsidR="00925ED3" w:rsidRPr="00C855A2">
        <w:rPr>
          <w:rFonts w:eastAsia="Times New Roman" w:cstheme="minorHAnsi"/>
          <w:lang w:eastAsia="en-GB"/>
        </w:rPr>
        <w:t xml:space="preserve">in return </w:t>
      </w:r>
      <w:r w:rsidR="006323E1" w:rsidRPr="00C855A2">
        <w:rPr>
          <w:rFonts w:eastAsia="Times New Roman" w:cstheme="minorHAnsi"/>
          <w:lang w:eastAsia="en-GB"/>
        </w:rPr>
        <w:t>for Weapons</w:t>
      </w:r>
      <w:r w:rsidR="007966D0" w:rsidRPr="00C855A2">
        <w:rPr>
          <w:rFonts w:eastAsia="Times New Roman" w:cstheme="minorHAnsi"/>
          <w:lang w:eastAsia="en-GB"/>
        </w:rPr>
        <w:t xml:space="preserve">. </w:t>
      </w:r>
      <w:r w:rsidR="00D0425F" w:rsidRPr="00C855A2">
        <w:rPr>
          <w:rFonts w:eastAsia="Times New Roman" w:cstheme="minorHAnsi"/>
          <w:lang w:eastAsia="en-GB"/>
        </w:rPr>
        <w:t xml:space="preserve">A </w:t>
      </w:r>
      <w:r w:rsidR="00925ED3" w:rsidRPr="00C855A2">
        <w:rPr>
          <w:rFonts w:eastAsia="Times New Roman" w:cstheme="minorHAnsi"/>
          <w:lang w:eastAsia="en-GB"/>
        </w:rPr>
        <w:t xml:space="preserve">similar relationship was </w:t>
      </w:r>
      <w:r w:rsidR="006323E1" w:rsidRPr="00C855A2">
        <w:rPr>
          <w:rFonts w:eastAsia="Times New Roman" w:cstheme="minorHAnsi"/>
          <w:lang w:eastAsia="en-GB"/>
        </w:rPr>
        <w:t xml:space="preserve">established </w:t>
      </w:r>
      <w:r w:rsidR="00F31CC7" w:rsidRPr="00C855A2">
        <w:rPr>
          <w:rFonts w:eastAsia="Times New Roman" w:cstheme="minorHAnsi"/>
          <w:lang w:eastAsia="en-GB"/>
        </w:rPr>
        <w:t xml:space="preserve">with </w:t>
      </w:r>
      <w:r w:rsidR="001817D2" w:rsidRPr="00C855A2">
        <w:rPr>
          <w:rFonts w:eastAsia="Times New Roman" w:cstheme="minorHAnsi"/>
          <w:lang w:eastAsia="en-GB"/>
        </w:rPr>
        <w:t xml:space="preserve">Russian </w:t>
      </w:r>
      <w:r w:rsidR="001817D2" w:rsidRPr="00C855A2">
        <w:rPr>
          <w:rFonts w:eastAsia="Times New Roman" w:cstheme="minorHAnsi"/>
          <w:lang w:eastAsia="en-GB"/>
        </w:rPr>
        <w:lastRenderedPageBreak/>
        <w:t>criminal groups</w:t>
      </w:r>
      <w:r w:rsidR="00D0425F" w:rsidRPr="00C855A2">
        <w:rPr>
          <w:rFonts w:eastAsia="Times New Roman" w:cstheme="minorHAnsi"/>
          <w:lang w:eastAsia="en-GB"/>
        </w:rPr>
        <w:t xml:space="preserve"> </w:t>
      </w:r>
      <w:r w:rsidR="001C2DC8" w:rsidRPr="00C855A2">
        <w:rPr>
          <w:rFonts w:eastAsia="Times New Roman" w:cstheme="minorHAnsi"/>
          <w:lang w:eastAsia="en-GB"/>
        </w:rPr>
        <w:t>who sent arms to Colombia in exchange for cocaine shipments</w:t>
      </w:r>
      <w:r w:rsidR="001817D2" w:rsidRPr="00C855A2">
        <w:rPr>
          <w:rFonts w:eastAsia="Times New Roman" w:cstheme="minorHAnsi"/>
          <w:lang w:eastAsia="en-GB"/>
        </w:rPr>
        <w:t>.</w:t>
      </w:r>
      <w:r w:rsidR="004C419B" w:rsidRPr="00C855A2">
        <w:rPr>
          <w:rFonts w:eastAsia="Times New Roman" w:cstheme="minorHAnsi"/>
          <w:lang w:eastAsia="en-GB"/>
        </w:rPr>
        <w:t xml:space="preserve"> Although this insists that Terrorists require help from Organised Crime Groups, the alliance is often</w:t>
      </w:r>
      <w:r w:rsidR="00145079" w:rsidRPr="00C855A2">
        <w:rPr>
          <w:rFonts w:eastAsia="Times New Roman" w:cstheme="minorHAnsi"/>
          <w:lang w:eastAsia="en-GB"/>
        </w:rPr>
        <w:t xml:space="preserve"> based on a fundamental principle of re</w:t>
      </w:r>
      <w:r w:rsidR="00CD2C11" w:rsidRPr="00C855A2">
        <w:rPr>
          <w:rFonts w:eastAsia="Times New Roman" w:cstheme="minorHAnsi"/>
          <w:lang w:eastAsia="en-GB"/>
        </w:rPr>
        <w:t>ciprocity, an underlying mutual assistance or co-operation</w:t>
      </w:r>
      <w:r w:rsidR="00320FE0" w:rsidRPr="00C855A2">
        <w:rPr>
          <w:rFonts w:eastAsia="Times New Roman" w:cstheme="minorHAnsi"/>
          <w:lang w:eastAsia="en-GB"/>
        </w:rPr>
        <w:t>.</w:t>
      </w:r>
      <w:r w:rsidR="004C419B" w:rsidRPr="00C855A2">
        <w:rPr>
          <w:rFonts w:eastAsia="Times New Roman" w:cstheme="minorHAnsi"/>
          <w:lang w:eastAsia="en-GB"/>
        </w:rPr>
        <w:t xml:space="preserve">  Criminal organisations have benefitted from destabilisation within political structures after an attack, as a result this type of activity also shifts the focus of the Police away from organised crime allowing criminals to carry on working with less pressure. </w:t>
      </w:r>
      <w:r w:rsidR="004A6D4C" w:rsidRPr="00C855A2">
        <w:rPr>
          <w:rFonts w:eastAsia="Times New Roman" w:cstheme="minorHAnsi"/>
          <w:lang w:eastAsia="en-GB"/>
        </w:rPr>
        <w:t xml:space="preserve">This </w:t>
      </w:r>
      <w:r w:rsidR="002417FC" w:rsidRPr="00C855A2">
        <w:rPr>
          <w:rFonts w:eastAsia="Times New Roman" w:cstheme="minorHAnsi"/>
          <w:lang w:eastAsia="en-GB"/>
        </w:rPr>
        <w:t xml:space="preserve">highlights the types of criminality terrorist organisations may engage in, while illustrating </w:t>
      </w:r>
      <w:r w:rsidR="00D12906" w:rsidRPr="00C855A2">
        <w:rPr>
          <w:rFonts w:eastAsia="Times New Roman" w:cstheme="minorHAnsi"/>
          <w:lang w:eastAsia="en-GB"/>
        </w:rPr>
        <w:t>example techniques used.</w:t>
      </w:r>
    </w:p>
    <w:p w14:paraId="7285BDF2" w14:textId="07F4F964" w:rsidR="001C5CF4" w:rsidRPr="00C855A2" w:rsidRDefault="00DA0043" w:rsidP="00781AD6">
      <w:pPr>
        <w:shd w:val="clear" w:color="auto" w:fill="FFFFFF"/>
        <w:spacing w:after="75" w:line="240" w:lineRule="auto"/>
        <w:rPr>
          <w:rFonts w:cstheme="minorHAnsi"/>
        </w:rPr>
      </w:pPr>
      <w:r w:rsidRPr="00C855A2">
        <w:rPr>
          <w:rFonts w:eastAsia="Times New Roman" w:cstheme="minorHAnsi"/>
          <w:color w:val="0B0C0C"/>
          <w:lang w:eastAsia="en-GB"/>
        </w:rPr>
        <w:t>T</w:t>
      </w:r>
      <w:r w:rsidR="004C419B" w:rsidRPr="00C855A2">
        <w:rPr>
          <w:rFonts w:eastAsia="Times New Roman" w:cstheme="minorHAnsi"/>
          <w:color w:val="0B0C0C"/>
          <w:lang w:eastAsia="en-GB"/>
        </w:rPr>
        <w:t xml:space="preserve">he motive of Terrorists and the demographic they operate in often plays a part in the decision of terrorist groups to work with organised crime. Terrorists who operate in states which have </w:t>
      </w:r>
      <w:r w:rsidRPr="00C855A2">
        <w:rPr>
          <w:rFonts w:eastAsia="Times New Roman" w:cstheme="minorHAnsi"/>
          <w:color w:val="0B0C0C"/>
          <w:lang w:eastAsia="en-GB"/>
        </w:rPr>
        <w:t>higher security protocols and more robust government counterterrorism forces are often insecure.  This has then led these organisations to co operate with organised crime groups.</w:t>
      </w:r>
      <w:r w:rsidR="00C13C16" w:rsidRPr="00C855A2">
        <w:rPr>
          <w:rFonts w:eastAsia="Times New Roman" w:cstheme="minorHAnsi"/>
          <w:color w:val="0B0C0C"/>
          <w:lang w:eastAsia="en-GB"/>
        </w:rPr>
        <w:t xml:space="preserve"> </w:t>
      </w:r>
      <w:r w:rsidRPr="00C855A2">
        <w:rPr>
          <w:rFonts w:eastAsia="Times New Roman" w:cstheme="minorHAnsi"/>
          <w:color w:val="0B0C0C"/>
          <w:lang w:eastAsia="en-GB"/>
        </w:rPr>
        <w:t xml:space="preserve"> </w:t>
      </w:r>
      <w:r w:rsidR="00486946" w:rsidRPr="00C855A2">
        <w:rPr>
          <w:rFonts w:cstheme="minorHAnsi"/>
        </w:rPr>
        <w:t>Terrorist organisations operating within more secure environments, such as those in stable states, are less inclined to collaborate with organised crime due to reduced pressure. Conversely, groups in insecure environments must prioritize their survival, allocating resources accordingly. Additionally, terrorist groups tend not to develop in house capabilities, fearing exposure to organised crime. Seeking stability and predictability they often co operate with professionals in their respective fields, namely organised crime groups, to operate discreetly and maintain a low profile</w:t>
      </w:r>
      <w:r w:rsidR="003D44C6" w:rsidRPr="00C855A2">
        <w:rPr>
          <w:rFonts w:cstheme="minorHAnsi"/>
        </w:rPr>
        <w:t xml:space="preserve"> (Phillips and Schiele, 2023).</w:t>
      </w:r>
      <w:r w:rsidR="003A7E03" w:rsidRPr="00C855A2">
        <w:rPr>
          <w:rFonts w:cstheme="minorHAnsi"/>
        </w:rPr>
        <w:t xml:space="preserve"> This illustrates how </w:t>
      </w:r>
      <w:r w:rsidR="00D33263" w:rsidRPr="00C855A2">
        <w:rPr>
          <w:rFonts w:cstheme="minorHAnsi"/>
        </w:rPr>
        <w:t>terrorist organisations work within the criminal world</w:t>
      </w:r>
      <w:r w:rsidR="00C527A3" w:rsidRPr="00C855A2">
        <w:rPr>
          <w:rFonts w:cstheme="minorHAnsi"/>
        </w:rPr>
        <w:t xml:space="preserve">, some opting in house adopting a so called </w:t>
      </w:r>
      <w:proofErr w:type="spellStart"/>
      <w:r w:rsidR="00CB76C7" w:rsidRPr="00C855A2">
        <w:rPr>
          <w:rFonts w:cstheme="minorHAnsi"/>
        </w:rPr>
        <w:t>nacro</w:t>
      </w:r>
      <w:proofErr w:type="spellEnd"/>
      <w:r w:rsidR="00CB76C7" w:rsidRPr="00C855A2">
        <w:rPr>
          <w:rFonts w:cstheme="minorHAnsi"/>
        </w:rPr>
        <w:t xml:space="preserve"> </w:t>
      </w:r>
      <w:r w:rsidR="00C527A3" w:rsidRPr="00C855A2">
        <w:rPr>
          <w:rFonts w:cstheme="minorHAnsi"/>
        </w:rPr>
        <w:t>terrorism operation, while other work alongside.</w:t>
      </w:r>
      <w:r w:rsidR="003D44C6" w:rsidRPr="00C855A2">
        <w:rPr>
          <w:rFonts w:cstheme="minorHAnsi"/>
        </w:rPr>
        <w:t xml:space="preserve"> Contrary to this one of the more known Terrorist organisation’s ISIS was built and framed around individuals who had been involved in crime prior to becoming involved in terrorism. </w:t>
      </w:r>
      <w:r w:rsidR="00674C5E" w:rsidRPr="00C855A2">
        <w:rPr>
          <w:rFonts w:cstheme="minorHAnsi"/>
        </w:rPr>
        <w:t>The ISIS predecessor in Iraq was led by Abu Musab al- Zarqawi, whose background included involvement in street gangs and imprisonment for sexual assault. ISIS attracts many jihadists with similar profiles. Engagement in criminal activities, particularly drug trafficking, can result in imprisonment, which sometimes serves as breeding ground for religious radicalisation and violent extremism.</w:t>
      </w:r>
      <w:r w:rsidR="00BD158F" w:rsidRPr="00C855A2">
        <w:rPr>
          <w:rFonts w:cstheme="minorHAnsi"/>
        </w:rPr>
        <w:t xml:space="preserve"> </w:t>
      </w:r>
      <w:r w:rsidR="009108B6" w:rsidRPr="00C855A2">
        <w:rPr>
          <w:rFonts w:cstheme="minorHAnsi"/>
          <w:color w:val="242424"/>
          <w:shd w:val="clear" w:color="auto" w:fill="FFFFFF"/>
        </w:rPr>
        <w:t xml:space="preserve">It has been stated that </w:t>
      </w:r>
      <w:r w:rsidR="00000D72" w:rsidRPr="00C855A2">
        <w:rPr>
          <w:rFonts w:cstheme="minorHAnsi"/>
          <w:color w:val="242424"/>
          <w:shd w:val="clear" w:color="auto" w:fill="FFFFFF"/>
        </w:rPr>
        <w:t>up to</w:t>
      </w:r>
      <w:r w:rsidR="009108B6" w:rsidRPr="00C855A2">
        <w:rPr>
          <w:rFonts w:cstheme="minorHAnsi"/>
          <w:color w:val="242424"/>
          <w:shd w:val="clear" w:color="auto" w:fill="FFFFFF"/>
        </w:rPr>
        <w:t xml:space="preserve"> 40% of terrorist plots in Europe are partly funded from crime, particularly drug trafficking. Between 2011 and 2016, </w:t>
      </w:r>
      <w:r w:rsidR="009108B6" w:rsidRPr="00C855A2">
        <w:rPr>
          <w:rStyle w:val="cf01"/>
          <w:rFonts w:asciiTheme="minorHAnsi" w:hAnsiTheme="minorHAnsi" w:cstheme="minorHAnsi"/>
          <w:sz w:val="22"/>
          <w:szCs w:val="22"/>
        </w:rPr>
        <w:t>79 individuals with criminal backgrounds were identified as "European jihadists", were also linked to offences such as drug trafficking</w:t>
      </w:r>
      <w:r w:rsidR="009108B6" w:rsidRPr="00C855A2">
        <w:rPr>
          <w:rFonts w:cstheme="minorHAnsi"/>
          <w:color w:val="242424"/>
          <w:shd w:val="clear" w:color="auto" w:fill="FFFFFF"/>
        </w:rPr>
        <w:t xml:space="preserve"> (Basra, Neumann, &amp; Brunner, 2016). </w:t>
      </w:r>
      <w:r w:rsidR="00471945" w:rsidRPr="00C855A2">
        <w:rPr>
          <w:rFonts w:cstheme="minorHAnsi"/>
          <w:color w:val="242424"/>
          <w:shd w:val="clear" w:color="auto" w:fill="FFFFFF"/>
        </w:rPr>
        <w:t xml:space="preserve">This suggests that Terrorist organisations </w:t>
      </w:r>
      <w:r w:rsidR="00BD61BC" w:rsidRPr="00C855A2">
        <w:rPr>
          <w:rFonts w:cstheme="minorHAnsi"/>
          <w:color w:val="242424"/>
          <w:shd w:val="clear" w:color="auto" w:fill="FFFFFF"/>
        </w:rPr>
        <w:t>are either wholly involved with criminality such as drug trafficking or work in partnership with.</w:t>
      </w:r>
      <w:r w:rsidR="009108B6" w:rsidRPr="00C855A2">
        <w:rPr>
          <w:rFonts w:cstheme="minorHAnsi"/>
          <w:color w:val="242424"/>
        </w:rPr>
        <w:br/>
      </w:r>
      <w:r w:rsidR="009108B6" w:rsidRPr="00C855A2">
        <w:rPr>
          <w:rFonts w:cstheme="minorHAnsi"/>
          <w:color w:val="242424"/>
          <w:shd w:val="clear" w:color="auto" w:fill="FFFFFF"/>
        </w:rPr>
        <w:t xml:space="preserve"> </w:t>
      </w:r>
      <w:r w:rsidR="00047312" w:rsidRPr="00C855A2">
        <w:rPr>
          <w:rFonts w:cstheme="minorHAnsi"/>
          <w:color w:val="242424"/>
        </w:rPr>
        <w:br/>
      </w:r>
      <w:r w:rsidR="00047312" w:rsidRPr="00C855A2">
        <w:rPr>
          <w:rFonts w:cstheme="minorHAnsi"/>
          <w:color w:val="242424"/>
          <w:shd w:val="clear" w:color="auto" w:fill="FFFFFF"/>
        </w:rPr>
        <w:t xml:space="preserve">When discussing countries or states with effective counterterrorism measures, the United Kingdom stands out as a challenging environment for terrorist organizations to operate in. The UK boasts specialized counterterrorism policing units that collaborate closely with MI5 and MI6. This can be attributed to the implementation of the coordinated anti-terrorism strategy known as CONTEST in 2003. CONTEST has since undergone revisions, now comprising four key workstreams: PURSUE to prevent terrorist attacks, PREVENT to address radicalization and extremism, PROTECT to enhance </w:t>
      </w:r>
      <w:proofErr w:type="spellStart"/>
      <w:r w:rsidR="00047312" w:rsidRPr="00C855A2">
        <w:rPr>
          <w:rFonts w:cstheme="minorHAnsi"/>
          <w:color w:val="242424"/>
          <w:shd w:val="clear" w:color="auto" w:fill="FFFFFF"/>
        </w:rPr>
        <w:t>defense</w:t>
      </w:r>
      <w:proofErr w:type="spellEnd"/>
      <w:r w:rsidR="00047312" w:rsidRPr="00C855A2">
        <w:rPr>
          <w:rFonts w:cstheme="minorHAnsi"/>
          <w:color w:val="242424"/>
          <w:shd w:val="clear" w:color="auto" w:fill="FFFFFF"/>
        </w:rPr>
        <w:t xml:space="preserve"> against terrorism, and PREPARE to mitigate the impact of attacks (Office, G.B.H., 2009).</w:t>
      </w:r>
      <w:r w:rsidR="00781AD6" w:rsidRPr="00C855A2">
        <w:rPr>
          <w:rFonts w:cstheme="minorHAnsi"/>
          <w:color w:val="242424"/>
        </w:rPr>
        <w:t xml:space="preserve"> </w:t>
      </w:r>
      <w:r w:rsidR="00047312" w:rsidRPr="00C855A2">
        <w:rPr>
          <w:rFonts w:cstheme="minorHAnsi"/>
          <w:color w:val="242424"/>
          <w:shd w:val="clear" w:color="auto" w:fill="FFFFFF"/>
        </w:rPr>
        <w:t xml:space="preserve">To ensure the effectiveness of CONTEST, intelligence communities, police, and security services collaborate closely with other agencies such as emergency services, private businesses, and foreign entities. This collaborative approach, particularly in the PREVENT component, involves a multi-agency effort, exemplified by mental health services identifying individuals vulnerable to terrorist ideologies. An illustrative case study involves a 14-year-old male student in an English school exhibiting concerning </w:t>
      </w:r>
      <w:proofErr w:type="spellStart"/>
      <w:r w:rsidR="00047312" w:rsidRPr="00C855A2">
        <w:rPr>
          <w:rFonts w:cstheme="minorHAnsi"/>
          <w:color w:val="242424"/>
          <w:shd w:val="clear" w:color="auto" w:fill="FFFFFF"/>
        </w:rPr>
        <w:t>behavior</w:t>
      </w:r>
      <w:proofErr w:type="spellEnd"/>
      <w:r w:rsidR="00047312" w:rsidRPr="00C855A2">
        <w:rPr>
          <w:rFonts w:cstheme="minorHAnsi"/>
          <w:color w:val="242424"/>
          <w:shd w:val="clear" w:color="auto" w:fill="FFFFFF"/>
        </w:rPr>
        <w:t xml:space="preserve"> aligned with school massacres. After observations by a teacher and prior referrals from other faculty members, the student's conduct was reported to the designated safeguarding lead, leading to a Prevent referral handled by counter-terrorism police. Following an assessment, the need for additional support, including Channel support, was evaluated, and collaborative efforts among various agencies facilitated successful interventions (Department of Education, 2023).</w:t>
      </w:r>
      <w:r w:rsidR="00781AD6" w:rsidRPr="00C855A2">
        <w:rPr>
          <w:rFonts w:cstheme="minorHAnsi"/>
          <w:color w:val="242424"/>
        </w:rPr>
        <w:t xml:space="preserve"> </w:t>
      </w:r>
      <w:r w:rsidR="00047312" w:rsidRPr="00C855A2">
        <w:rPr>
          <w:rFonts w:cstheme="minorHAnsi"/>
          <w:color w:val="242424"/>
          <w:shd w:val="clear" w:color="auto" w:fill="FFFFFF"/>
        </w:rPr>
        <w:t xml:space="preserve">While some partnerships have yielded positive outcomes, others have faced challenges. Community-based counterterrorism efforts have been criticized for political concerns regarding engagement with Muslim groups and apprehensions on both sides about potential </w:t>
      </w:r>
      <w:r w:rsidR="00047312" w:rsidRPr="00C855A2">
        <w:rPr>
          <w:rFonts w:cstheme="minorHAnsi"/>
          <w:color w:val="242424"/>
          <w:shd w:val="clear" w:color="auto" w:fill="FFFFFF"/>
        </w:rPr>
        <w:lastRenderedPageBreak/>
        <w:t>entrapment. The debate over the drivers of terrorism—whether political or religious—further complicates these partnerships and underscores the need for ongoing dialogue and collaboration</w:t>
      </w:r>
      <w:r w:rsidR="00A12B3D" w:rsidRPr="00C855A2">
        <w:rPr>
          <w:rFonts w:cstheme="minorHAnsi"/>
          <w:color w:val="242424"/>
          <w:shd w:val="clear" w:color="auto" w:fill="FFFFFF"/>
        </w:rPr>
        <w:t>.</w:t>
      </w:r>
      <w:r w:rsidR="00781AD6" w:rsidRPr="00C855A2">
        <w:rPr>
          <w:rFonts w:cstheme="minorHAnsi"/>
          <w:color w:val="242424"/>
          <w:shd w:val="clear" w:color="auto" w:fill="FFFFFF"/>
        </w:rPr>
        <w:t xml:space="preserve">  </w:t>
      </w:r>
    </w:p>
    <w:p w14:paraId="47191B59" w14:textId="77777777" w:rsidR="00BD33DD" w:rsidRPr="00C855A2" w:rsidRDefault="00BD33DD" w:rsidP="00781AD6">
      <w:pPr>
        <w:shd w:val="clear" w:color="auto" w:fill="FFFFFF"/>
        <w:spacing w:after="75" w:line="240" w:lineRule="auto"/>
        <w:rPr>
          <w:rFonts w:cstheme="minorHAnsi"/>
          <w:color w:val="242424"/>
          <w:shd w:val="clear" w:color="auto" w:fill="FFFFFF"/>
        </w:rPr>
      </w:pPr>
    </w:p>
    <w:p w14:paraId="1F11ADEC" w14:textId="50DC5100" w:rsidR="00C8492D" w:rsidRPr="00C855A2" w:rsidRDefault="00D53F4F">
      <w:pPr>
        <w:rPr>
          <w:rFonts w:cstheme="minorHAnsi"/>
        </w:rPr>
      </w:pPr>
      <w:r w:rsidRPr="00C855A2">
        <w:rPr>
          <w:rFonts w:cstheme="minorHAnsi"/>
          <w:color w:val="242424"/>
          <w:shd w:val="clear" w:color="auto" w:fill="FFFFFF"/>
        </w:rPr>
        <w:t>While community-based counterterrorism policing has faced scrutiny and is considered a sensitive issue, the same applies to terrorism intelligence. Successful prevention of terrorism attacks relies on effective intelligence gathering by police and security services. Intelligence sources often include criminal activity and the prison system. Despite prisons being identified as breeding grounds for terrorism in the past due to limited information sharing, efforts have been made to address this challenge. Prisons now have dedicated intelligence officers known as TACT prison officers, responsible for gathering and sharing intelligence with TACT police liaison officers (Wong, 2021).</w:t>
      </w:r>
      <w:r w:rsidRPr="00C855A2">
        <w:rPr>
          <w:rFonts w:cstheme="minorHAnsi"/>
          <w:color w:val="242424"/>
        </w:rPr>
        <w:t xml:space="preserve"> </w:t>
      </w:r>
      <w:r w:rsidRPr="00C855A2">
        <w:rPr>
          <w:rFonts w:cstheme="minorHAnsi"/>
          <w:color w:val="242424"/>
          <w:shd w:val="clear" w:color="auto" w:fill="FFFFFF"/>
        </w:rPr>
        <w:t>However, despite these measures, challenges remain in effectively utilizing intelligence from prisons. HMPPS officials sometimes struggle to differentiate between terrorist risk behavio</w:t>
      </w:r>
      <w:r w:rsidR="009F5566" w:rsidRPr="00C855A2">
        <w:rPr>
          <w:rFonts w:cstheme="minorHAnsi"/>
          <w:color w:val="242424"/>
          <w:shd w:val="clear" w:color="auto" w:fill="FFFFFF"/>
        </w:rPr>
        <w:t>u</w:t>
      </w:r>
      <w:r w:rsidRPr="00C855A2">
        <w:rPr>
          <w:rFonts w:cstheme="minorHAnsi"/>
          <w:color w:val="242424"/>
          <w:shd w:val="clear" w:color="auto" w:fill="FFFFFF"/>
        </w:rPr>
        <w:t>r and gang-related behaviour. For instance, Usman Khan, the perpetrator of the Fishmongers Hall attack, previously led a group in prison referred to as a "Bullying gang," promoting Muslim practices and intimidating others. This raises questions about whether such behaviour constitutes radicalization or simply reflects Muslim faith brotherhood. Prisons can be volatile environments, leading some individuals to adopt religious practices for protection (Hall, 2022). Khan's reoffending and subsequent attack highlight the potential for prisons to serve as incubators for radicalization. However, efforts have been made to improve counterterrorism intelligence within prisons, with the process being streamlined as of 2019</w:t>
      </w:r>
      <w:r w:rsidR="00995CD1" w:rsidRPr="00C855A2">
        <w:rPr>
          <w:rFonts w:cstheme="minorHAnsi"/>
          <w:color w:val="242424"/>
          <w:shd w:val="clear" w:color="auto" w:fill="FFFFFF"/>
        </w:rPr>
        <w:t xml:space="preserve"> by working closely with Counter Terrorism specialists.</w:t>
      </w:r>
    </w:p>
    <w:p w14:paraId="66D9C2C3" w14:textId="51818771" w:rsidR="001B3705" w:rsidRPr="00B5339E" w:rsidRDefault="00DD41D4">
      <w:pPr>
        <w:rPr>
          <w:rFonts w:cstheme="minorHAnsi"/>
          <w:color w:val="242424"/>
          <w:shd w:val="clear" w:color="auto" w:fill="FFFFFF"/>
        </w:rPr>
      </w:pPr>
      <w:r w:rsidRPr="00C855A2">
        <w:rPr>
          <w:rFonts w:cstheme="minorHAnsi"/>
          <w:color w:val="242424"/>
          <w:shd w:val="clear" w:color="auto" w:fill="FFFFFF"/>
        </w:rPr>
        <w:t>While terrorist groups have historically engaged in conventional forms of criminal activity, since the 1960s, their tactical innovation has been the emergence of the "Insider Threat." Einwechter defines an insider as "someone entrusted with authorized access who manipulates access to a system to exploit it instead of fulfilling assigned responsibilities." Similarly, the National Protective Security Authority (NPSA) defines an insider as an individual or group likely to cause harm or loss to the organization. Radicalization within terrorist organizations and increased government pressure have driven the adoption of such tactics.</w:t>
      </w:r>
      <w:r w:rsidR="006C36B8" w:rsidRPr="00C855A2">
        <w:rPr>
          <w:rFonts w:cstheme="minorHAnsi"/>
          <w:color w:val="242424"/>
        </w:rPr>
        <w:t xml:space="preserve"> </w:t>
      </w:r>
      <w:r w:rsidRPr="00C855A2">
        <w:rPr>
          <w:rFonts w:cstheme="minorHAnsi"/>
          <w:color w:val="242424"/>
          <w:shd w:val="clear" w:color="auto" w:fill="FFFFFF"/>
        </w:rPr>
        <w:t xml:space="preserve">An illustrative case study by </w:t>
      </w:r>
      <w:proofErr w:type="spellStart"/>
      <w:r w:rsidRPr="00C855A2">
        <w:rPr>
          <w:rFonts w:cstheme="minorHAnsi"/>
          <w:color w:val="242424"/>
          <w:shd w:val="clear" w:color="auto" w:fill="FFFFFF"/>
        </w:rPr>
        <w:t>Loffi</w:t>
      </w:r>
      <w:proofErr w:type="spellEnd"/>
      <w:r w:rsidRPr="00C855A2">
        <w:rPr>
          <w:rFonts w:cstheme="minorHAnsi"/>
          <w:color w:val="242424"/>
          <w:shd w:val="clear" w:color="auto" w:fill="FFFFFF"/>
        </w:rPr>
        <w:t xml:space="preserve"> and Wallace in 2011 involved an employee of British Airways conspiring to blow up an aircraft and disclosing confidential company information. This underscores the real-life dangers posed by insider threats to businesses, organizations, and the public. The NPSA, a subsection of MI5, has developed a recommended framework for insider threat programs aimed at reducing insider risk. This highlights the multi-agency approach advocated by the CONTEST framework, with the Insider Risk framework aiding organizations in mitigating risks. The insider threat extends beyond organizations to encompass the police as well. Frameworks such as vetting for criminal backgrounds or associations, personality assessments, and scrutiny of tattoos are examples of measures aimed at mitigating the risk of criminal or terrorist ideologies.</w:t>
      </w:r>
    </w:p>
    <w:p w14:paraId="7C90B265" w14:textId="180F50C4" w:rsidR="001B3705" w:rsidRPr="00C855A2" w:rsidRDefault="001B3705">
      <w:pPr>
        <w:rPr>
          <w:rFonts w:cstheme="minorHAnsi"/>
        </w:rPr>
      </w:pPr>
      <w:r w:rsidRPr="00C855A2">
        <w:rPr>
          <w:rFonts w:cstheme="minorHAnsi"/>
          <w:color w:val="242424"/>
          <w:shd w:val="clear" w:color="auto" w:fill="FFFFFF"/>
        </w:rPr>
        <w:t xml:space="preserve">In conclusion, while terrorist organizations </w:t>
      </w:r>
      <w:r w:rsidR="005F5350" w:rsidRPr="00C855A2">
        <w:rPr>
          <w:rFonts w:cstheme="minorHAnsi"/>
          <w:color w:val="242424"/>
          <w:shd w:val="clear" w:color="auto" w:fill="FFFFFF"/>
        </w:rPr>
        <w:t>display</w:t>
      </w:r>
      <w:r w:rsidRPr="00C855A2">
        <w:rPr>
          <w:rFonts w:cstheme="minorHAnsi"/>
          <w:color w:val="242424"/>
          <w:shd w:val="clear" w:color="auto" w:fill="FFFFFF"/>
        </w:rPr>
        <w:t xml:space="preserve"> varying motives and levels of involvement in criminal activities, the common thread among them is the need for financial support. Some organizations opt for collaborative alliances, leveraging the expertise of external professionals to minimize their operational risks. Conversely, others adopt a more cautious approach, fearing increased exposure and potential repercussions, leading them to embrace a narco-terrorism model</w:t>
      </w:r>
      <w:r w:rsidR="00D717BB" w:rsidRPr="00C855A2">
        <w:rPr>
          <w:rFonts w:cstheme="minorHAnsi"/>
          <w:color w:val="242424"/>
          <w:shd w:val="clear" w:color="auto" w:fill="FFFFFF"/>
        </w:rPr>
        <w:t xml:space="preserve"> </w:t>
      </w:r>
      <w:r w:rsidR="00B42824" w:rsidRPr="00C855A2">
        <w:rPr>
          <w:rFonts w:cstheme="minorHAnsi"/>
          <w:color w:val="242424"/>
          <w:shd w:val="clear" w:color="auto" w:fill="FFFFFF"/>
        </w:rPr>
        <w:t xml:space="preserve">maintaining operations </w:t>
      </w:r>
      <w:r w:rsidR="00D717BB" w:rsidRPr="00C855A2">
        <w:rPr>
          <w:rFonts w:cstheme="minorHAnsi"/>
          <w:color w:val="242424"/>
          <w:shd w:val="clear" w:color="auto" w:fill="FFFFFF"/>
        </w:rPr>
        <w:t>‘in house’</w:t>
      </w:r>
      <w:r w:rsidRPr="00C855A2">
        <w:rPr>
          <w:rFonts w:cstheme="minorHAnsi"/>
          <w:color w:val="242424"/>
          <w:shd w:val="clear" w:color="auto" w:fill="FFFFFF"/>
        </w:rPr>
        <w:t>. Additionally, certain organizations originate from criminal backgrounds, further complicating the landscape of counterterrorism efforts.</w:t>
      </w:r>
      <w:r w:rsidR="00B42824" w:rsidRPr="00C855A2">
        <w:rPr>
          <w:rFonts w:cstheme="minorHAnsi"/>
          <w:color w:val="242424"/>
          <w:shd w:val="clear" w:color="auto" w:fill="FFFFFF"/>
        </w:rPr>
        <w:t xml:space="preserve"> </w:t>
      </w:r>
      <w:r w:rsidRPr="00C855A2">
        <w:rPr>
          <w:rFonts w:cstheme="minorHAnsi"/>
          <w:color w:val="242424"/>
          <w:shd w:val="clear" w:color="auto" w:fill="FFFFFF"/>
        </w:rPr>
        <w:t xml:space="preserve">The intelligence </w:t>
      </w:r>
      <w:r w:rsidR="00E67442" w:rsidRPr="00C855A2">
        <w:rPr>
          <w:rFonts w:cstheme="minorHAnsi"/>
          <w:color w:val="242424"/>
          <w:shd w:val="clear" w:color="auto" w:fill="FFFFFF"/>
        </w:rPr>
        <w:t>gathered</w:t>
      </w:r>
      <w:r w:rsidRPr="00C855A2">
        <w:rPr>
          <w:rFonts w:cstheme="minorHAnsi"/>
          <w:color w:val="242424"/>
          <w:shd w:val="clear" w:color="auto" w:fill="FFFFFF"/>
        </w:rPr>
        <w:t xml:space="preserve"> from investigations into criminal activities plays a pivotal role in informing counterterrorism strategies and initiatives. This assignment </w:t>
      </w:r>
      <w:r w:rsidR="00E67442" w:rsidRPr="00C855A2">
        <w:rPr>
          <w:rFonts w:cstheme="minorHAnsi"/>
          <w:color w:val="242424"/>
          <w:shd w:val="clear" w:color="auto" w:fill="FFFFFF"/>
        </w:rPr>
        <w:t>highlights</w:t>
      </w:r>
      <w:r w:rsidRPr="00C855A2">
        <w:rPr>
          <w:rFonts w:cstheme="minorHAnsi"/>
          <w:color w:val="242424"/>
          <w:shd w:val="clear" w:color="auto" w:fill="FFFFFF"/>
        </w:rPr>
        <w:t xml:space="preserve"> the integral relationship between criminality and prison systems, emphasizing the potential for prisons to serve as incubators for terrorist ideologies. </w:t>
      </w:r>
      <w:r w:rsidRPr="00C855A2">
        <w:rPr>
          <w:rFonts w:cstheme="minorHAnsi"/>
          <w:color w:val="242424"/>
          <w:shd w:val="clear" w:color="auto" w:fill="FFFFFF"/>
        </w:rPr>
        <w:lastRenderedPageBreak/>
        <w:t>Notably, the presence of dedicated counterterrorism structures within prisons, coupled with specialized staff liaising with law enforcement units, underscores the significance of addressing this threat in real-world contexts.</w:t>
      </w:r>
    </w:p>
    <w:p w14:paraId="45CE95D9" w14:textId="7B5521D3" w:rsidR="00BE1930" w:rsidRPr="00C855A2" w:rsidRDefault="00BE1930">
      <w:pPr>
        <w:rPr>
          <w:rFonts w:cstheme="minorHAnsi"/>
        </w:rPr>
      </w:pPr>
    </w:p>
    <w:p w14:paraId="48FFC739" w14:textId="6435A51E" w:rsidR="004F0389" w:rsidRPr="00C855A2" w:rsidRDefault="00B5339E">
      <w:pPr>
        <w:rPr>
          <w:rFonts w:cstheme="minorHAnsi"/>
        </w:rPr>
      </w:pPr>
      <w:r>
        <w:rPr>
          <w:rFonts w:cstheme="minorHAnsi"/>
        </w:rPr>
        <w:t>Word count- 1906</w:t>
      </w:r>
    </w:p>
    <w:p w14:paraId="03071177" w14:textId="77777777" w:rsidR="00BE1930" w:rsidRPr="00C855A2" w:rsidRDefault="00BE1930">
      <w:pPr>
        <w:rPr>
          <w:rFonts w:cstheme="minorHAnsi"/>
        </w:rPr>
      </w:pPr>
    </w:p>
    <w:p w14:paraId="3E6CE4B3" w14:textId="0E5B718B" w:rsidR="00515E2C" w:rsidRPr="00C855A2" w:rsidRDefault="0052472E">
      <w:pPr>
        <w:rPr>
          <w:rFonts w:cstheme="minorHAnsi"/>
          <w:b/>
          <w:bCs/>
        </w:rPr>
      </w:pPr>
      <w:r w:rsidRPr="00C855A2">
        <w:rPr>
          <w:rFonts w:cstheme="minorHAnsi"/>
          <w:b/>
          <w:bCs/>
        </w:rPr>
        <w:t>What are the key issues and challenges of operational policing in the UK and what affect they have on the investigation of volume and priority crime?</w:t>
      </w:r>
    </w:p>
    <w:p w14:paraId="7EC9DF74" w14:textId="77777777" w:rsidR="00515E2C" w:rsidRPr="00C855A2" w:rsidRDefault="00515E2C">
      <w:pPr>
        <w:rPr>
          <w:rFonts w:cstheme="minorHAnsi"/>
        </w:rPr>
      </w:pPr>
    </w:p>
    <w:p w14:paraId="519EBDBF" w14:textId="325ED2DD" w:rsidR="00FC7CB4" w:rsidRPr="00C855A2" w:rsidRDefault="005E3C3A">
      <w:pPr>
        <w:rPr>
          <w:rFonts w:cstheme="minorHAnsi"/>
        </w:rPr>
      </w:pPr>
      <w:r w:rsidRPr="00C855A2">
        <w:rPr>
          <w:rFonts w:cstheme="minorHAnsi"/>
        </w:rPr>
        <w:t>Since 1829</w:t>
      </w:r>
      <w:r w:rsidR="00C51120" w:rsidRPr="00C855A2">
        <w:rPr>
          <w:rStyle w:val="CommentReference"/>
          <w:rFonts w:cstheme="minorHAnsi"/>
          <w:sz w:val="22"/>
          <w:szCs w:val="22"/>
        </w:rPr>
        <w:t>,</w:t>
      </w:r>
      <w:r w:rsidR="00806A46" w:rsidRPr="00C855A2">
        <w:rPr>
          <w:rStyle w:val="CommentReference"/>
          <w:rFonts w:cstheme="minorHAnsi"/>
          <w:sz w:val="22"/>
          <w:szCs w:val="22"/>
        </w:rPr>
        <w:t xml:space="preserve"> T</w:t>
      </w:r>
      <w:r w:rsidRPr="00C855A2">
        <w:rPr>
          <w:rFonts w:cstheme="minorHAnsi"/>
        </w:rPr>
        <w:t xml:space="preserve">he Police </w:t>
      </w:r>
      <w:r w:rsidR="00806A46" w:rsidRPr="00C855A2">
        <w:rPr>
          <w:rFonts w:cstheme="minorHAnsi"/>
        </w:rPr>
        <w:t>Service in</w:t>
      </w:r>
      <w:r w:rsidRPr="00C855A2">
        <w:rPr>
          <w:rFonts w:cstheme="minorHAnsi"/>
        </w:rPr>
        <w:t xml:space="preserve"> the United Kingdom follow a set of principles which have been set out as general instructions to every police officer in the UK. </w:t>
      </w:r>
      <w:r w:rsidR="00C51120" w:rsidRPr="00C855A2">
        <w:rPr>
          <w:rFonts w:cstheme="minorHAnsi"/>
        </w:rPr>
        <w:t>The overarching theme of these principl</w:t>
      </w:r>
      <w:r w:rsidR="000249C6" w:rsidRPr="00C855A2">
        <w:rPr>
          <w:rFonts w:cstheme="minorHAnsi"/>
        </w:rPr>
        <w:t xml:space="preserve">es is the importance of policing by consent., This is whereby the public allow for themselves to be policed and it is the job of the police service to follow these instructions to ensure to public confidence </w:t>
      </w:r>
      <w:r w:rsidR="004A07D8" w:rsidRPr="00C855A2">
        <w:rPr>
          <w:rFonts w:cstheme="minorHAnsi"/>
        </w:rPr>
        <w:t>is upheld (</w:t>
      </w:r>
      <w:r w:rsidRPr="00C855A2">
        <w:rPr>
          <w:rFonts w:cstheme="minorHAnsi"/>
        </w:rPr>
        <w:t>Home Office, 2012). Operational Policing in the UK has been through its ups and downs due to previous incidents of Police Corruption and incidents involving officers’ integrity. The public expectations of a police officer are extremely high as officers have a responsibility to protect and keep them safe from those who cause them harm, as a result the expectation is that police officers will adhere to standards of honesty and conduct, which are higher than those demanded of others (HMIC, 2015</w:t>
      </w:r>
      <w:r w:rsidR="005A0805" w:rsidRPr="00C855A2">
        <w:rPr>
          <w:rFonts w:cstheme="minorHAnsi"/>
        </w:rPr>
        <w:t>).</w:t>
      </w:r>
      <w:r w:rsidRPr="00C855A2">
        <w:rPr>
          <w:rFonts w:cstheme="minorHAnsi"/>
        </w:rPr>
        <w:t xml:space="preserve"> Th</w:t>
      </w:r>
      <w:r w:rsidR="005A0805" w:rsidRPr="00C855A2">
        <w:rPr>
          <w:rFonts w:cstheme="minorHAnsi"/>
        </w:rPr>
        <w:t xml:space="preserve">is assignment will explore </w:t>
      </w:r>
      <w:r w:rsidRPr="00C855A2">
        <w:rPr>
          <w:rFonts w:cstheme="minorHAnsi"/>
        </w:rPr>
        <w:t>the key issues and challenges of operational policing in the UK and what affect they have on the investigation of volume and priority crime.</w:t>
      </w:r>
    </w:p>
    <w:p w14:paraId="6CF5448A" w14:textId="439D7104" w:rsidR="00FC7CB4" w:rsidRPr="00C855A2" w:rsidRDefault="00FC7CB4" w:rsidP="00FC7CB4">
      <w:pPr>
        <w:shd w:val="clear" w:color="auto" w:fill="FFFFFF"/>
        <w:spacing w:after="0" w:line="240" w:lineRule="auto"/>
        <w:textAlignment w:val="baseline"/>
        <w:rPr>
          <w:rFonts w:eastAsia="Times New Roman" w:cstheme="minorHAnsi"/>
          <w:color w:val="242424"/>
          <w:lang w:eastAsia="en-GB"/>
        </w:rPr>
      </w:pPr>
      <w:r w:rsidRPr="00C855A2">
        <w:rPr>
          <w:rFonts w:eastAsia="Times New Roman" w:cstheme="minorHAnsi"/>
          <w:color w:val="242424"/>
          <w:lang w:eastAsia="en-GB"/>
        </w:rPr>
        <w:t xml:space="preserve">There is no single, definitive definition of operational policing; rather, it encompasses various legislative measures and guidelines. Operational policing incorporates the range of activities undertaken by officers </w:t>
      </w:r>
      <w:r w:rsidR="00836575" w:rsidRPr="00C855A2">
        <w:rPr>
          <w:rFonts w:eastAsia="Times New Roman" w:cstheme="minorHAnsi"/>
          <w:color w:val="242424"/>
          <w:lang w:eastAsia="en-GB"/>
        </w:rPr>
        <w:t xml:space="preserve">ranging from </w:t>
      </w:r>
      <w:r w:rsidRPr="00C855A2">
        <w:rPr>
          <w:rFonts w:eastAsia="Times New Roman" w:cstheme="minorHAnsi"/>
          <w:color w:val="242424"/>
          <w:lang w:eastAsia="en-GB"/>
        </w:rPr>
        <w:t>day-to-day incidents</w:t>
      </w:r>
      <w:r w:rsidR="00836575" w:rsidRPr="00C855A2">
        <w:rPr>
          <w:rFonts w:eastAsia="Times New Roman" w:cstheme="minorHAnsi"/>
          <w:color w:val="242424"/>
          <w:lang w:eastAsia="en-GB"/>
        </w:rPr>
        <w:t xml:space="preserve">, </w:t>
      </w:r>
      <w:r w:rsidR="00002A5D" w:rsidRPr="00C855A2">
        <w:rPr>
          <w:rFonts w:eastAsia="Times New Roman" w:cstheme="minorHAnsi"/>
          <w:color w:val="242424"/>
          <w:lang w:eastAsia="en-GB"/>
        </w:rPr>
        <w:t>from</w:t>
      </w:r>
      <w:r w:rsidR="000C5CF7" w:rsidRPr="00C855A2">
        <w:rPr>
          <w:rFonts w:eastAsia="Times New Roman" w:cstheme="minorHAnsi"/>
          <w:color w:val="242424"/>
          <w:lang w:eastAsia="en-GB"/>
        </w:rPr>
        <w:t xml:space="preserve"> missing persons through to murder</w:t>
      </w:r>
      <w:r w:rsidR="008370E2" w:rsidRPr="00C855A2">
        <w:rPr>
          <w:rFonts w:eastAsia="Times New Roman" w:cstheme="minorHAnsi"/>
          <w:color w:val="242424"/>
          <w:lang w:eastAsia="en-GB"/>
        </w:rPr>
        <w:t>,</w:t>
      </w:r>
      <w:r w:rsidRPr="00C855A2">
        <w:rPr>
          <w:rFonts w:eastAsia="Times New Roman" w:cstheme="minorHAnsi"/>
          <w:color w:val="242424"/>
          <w:lang w:eastAsia="en-GB"/>
        </w:rPr>
        <w:t xml:space="preserve"> while committing to established police powers and ethical standards. Examples of such activities include exercising powers of entry, issuing notices of rights and entitlements, adhering to the Police and Criminal Evidence Act 1984 (PACE) codes of practice, and enforcing road traffic regulations (Home Office, 2013).</w:t>
      </w:r>
      <w:r w:rsidR="00031F53" w:rsidRPr="00C855A2">
        <w:rPr>
          <w:rFonts w:eastAsia="Times New Roman" w:cstheme="minorHAnsi"/>
          <w:color w:val="242424"/>
          <w:lang w:eastAsia="en-GB"/>
        </w:rPr>
        <w:t xml:space="preserve"> </w:t>
      </w:r>
      <w:r w:rsidRPr="00C855A2">
        <w:rPr>
          <w:rFonts w:eastAsia="Times New Roman" w:cstheme="minorHAnsi"/>
          <w:color w:val="242424"/>
          <w:lang w:eastAsia="en-GB"/>
        </w:rPr>
        <w:t>Traditionally, policing primarily focused on crime suppression and reduction. However, modern policing approaches have evolved to place greater emphasis on addressing the needs of the communities, reflecting changing social conditions and the diverse nature of modern Western societies. This evolution has led to the adoption of community policing approaches, emphasizing collaboration among citizens, and local authorities (</w:t>
      </w:r>
      <w:proofErr w:type="spellStart"/>
      <w:r w:rsidRPr="00C855A2">
        <w:rPr>
          <w:rFonts w:eastAsia="Times New Roman" w:cstheme="minorHAnsi"/>
          <w:color w:val="242424"/>
          <w:lang w:eastAsia="en-GB"/>
        </w:rPr>
        <w:t>Stergioulis</w:t>
      </w:r>
      <w:proofErr w:type="spellEnd"/>
      <w:r w:rsidRPr="00C855A2">
        <w:rPr>
          <w:rFonts w:eastAsia="Times New Roman" w:cstheme="minorHAnsi"/>
          <w:color w:val="242424"/>
          <w:lang w:eastAsia="en-GB"/>
        </w:rPr>
        <w:t>, 2017).</w:t>
      </w:r>
      <w:r w:rsidR="00B83FEA" w:rsidRPr="00C855A2">
        <w:rPr>
          <w:rFonts w:eastAsia="Times New Roman" w:cstheme="minorHAnsi"/>
          <w:color w:val="242424"/>
          <w:lang w:eastAsia="en-GB"/>
        </w:rPr>
        <w:t xml:space="preserve"> Th</w:t>
      </w:r>
    </w:p>
    <w:p w14:paraId="1853414B" w14:textId="207B2D4C" w:rsidR="00FC7CB4" w:rsidRPr="00C855A2" w:rsidRDefault="00FC7CB4" w:rsidP="00FC7CB4">
      <w:pPr>
        <w:shd w:val="clear" w:color="auto" w:fill="FFFFFF"/>
        <w:spacing w:after="0" w:line="240" w:lineRule="auto"/>
        <w:textAlignment w:val="baseline"/>
        <w:rPr>
          <w:rFonts w:eastAsia="Times New Roman" w:cstheme="minorHAnsi"/>
          <w:color w:val="242424"/>
          <w:lang w:eastAsia="en-GB"/>
        </w:rPr>
      </w:pPr>
      <w:r w:rsidRPr="00C855A2">
        <w:rPr>
          <w:rFonts w:eastAsia="Times New Roman" w:cstheme="minorHAnsi"/>
          <w:color w:val="242424"/>
          <w:lang w:eastAsia="en-GB"/>
        </w:rPr>
        <w:t>In the context of everyday operational policing, officers are tasked with making critical decisions to uphold the law, prevent crime, maintain public order, and provide reassurance to communities. Despite the fundamental importance of these duties, they can often be overshadowed by the challenges faced by officers in the current socio-political climate, including scrutiny from the media</w:t>
      </w:r>
      <w:r w:rsidR="00524C57" w:rsidRPr="00C855A2">
        <w:rPr>
          <w:rFonts w:eastAsia="Times New Roman" w:cstheme="minorHAnsi"/>
          <w:color w:val="242424"/>
          <w:lang w:eastAsia="en-GB"/>
        </w:rPr>
        <w:t xml:space="preserve">, </w:t>
      </w:r>
      <w:r w:rsidR="00CF7951" w:rsidRPr="00C855A2">
        <w:rPr>
          <w:rFonts w:eastAsia="Times New Roman" w:cstheme="minorHAnsi"/>
          <w:color w:val="242424"/>
          <w:lang w:eastAsia="en-GB"/>
        </w:rPr>
        <w:t>police cutbacks</w:t>
      </w:r>
      <w:r w:rsidRPr="00C855A2">
        <w:rPr>
          <w:rFonts w:eastAsia="Times New Roman" w:cstheme="minorHAnsi"/>
          <w:color w:val="242424"/>
          <w:lang w:eastAsia="en-GB"/>
        </w:rPr>
        <w:t xml:space="preserve"> and public perception (</w:t>
      </w:r>
      <w:proofErr w:type="spellStart"/>
      <w:r w:rsidRPr="00C855A2">
        <w:rPr>
          <w:rFonts w:eastAsia="Times New Roman" w:cstheme="minorHAnsi"/>
          <w:color w:val="242424"/>
          <w:lang w:eastAsia="en-GB"/>
        </w:rPr>
        <w:t>Stergioulis</w:t>
      </w:r>
      <w:proofErr w:type="spellEnd"/>
      <w:r w:rsidRPr="00C855A2">
        <w:rPr>
          <w:rFonts w:eastAsia="Times New Roman" w:cstheme="minorHAnsi"/>
          <w:color w:val="242424"/>
          <w:lang w:eastAsia="en-GB"/>
        </w:rPr>
        <w:t>, 2017).</w:t>
      </w:r>
      <w:r w:rsidR="00A35806" w:rsidRPr="00C855A2">
        <w:rPr>
          <w:rFonts w:eastAsia="Times New Roman" w:cstheme="minorHAnsi"/>
          <w:color w:val="242424"/>
          <w:lang w:eastAsia="en-GB"/>
        </w:rPr>
        <w:t xml:space="preserve"> </w:t>
      </w:r>
    </w:p>
    <w:p w14:paraId="62A3C19D" w14:textId="77777777" w:rsidR="0039514B" w:rsidRPr="00C855A2" w:rsidRDefault="0039514B" w:rsidP="00FC7CB4">
      <w:pPr>
        <w:shd w:val="clear" w:color="auto" w:fill="FFFFFF"/>
        <w:spacing w:after="0" w:line="240" w:lineRule="auto"/>
        <w:textAlignment w:val="baseline"/>
        <w:rPr>
          <w:rFonts w:eastAsia="Times New Roman" w:cstheme="minorHAnsi"/>
          <w:color w:val="242424"/>
          <w:lang w:eastAsia="en-GB"/>
        </w:rPr>
      </w:pPr>
    </w:p>
    <w:p w14:paraId="236F5644" w14:textId="2D349569" w:rsidR="007215B6" w:rsidRPr="00C855A2" w:rsidRDefault="007215B6" w:rsidP="00C53F51">
      <w:pPr>
        <w:rPr>
          <w:rFonts w:cstheme="minorHAnsi"/>
          <w:color w:val="000000" w:themeColor="text1"/>
        </w:rPr>
      </w:pPr>
      <w:r w:rsidRPr="00C855A2">
        <w:rPr>
          <w:rFonts w:cstheme="minorHAnsi"/>
          <w:color w:val="242424"/>
          <w:shd w:val="clear" w:color="auto" w:fill="FFFFFF"/>
        </w:rPr>
        <w:t xml:space="preserve">The role of the police is paramount in ensuring public safety, although this responsibility is often perceived differently when it comes to safeguarding the well-being of police officers themselves. In the UK, austerity measures and public sector reforms have led to significant cutbacks in policing resources, with the number of full-time police employees in England and Wales declining by 16.90% over the past decade (Hesketh and Cooper, 2014). Despite this reduction in personnel, the workload for officers remains high due to the continuous growth in population and ongoing demands for police services. </w:t>
      </w:r>
      <w:r w:rsidR="00530E4B" w:rsidRPr="00C855A2">
        <w:rPr>
          <w:rFonts w:cstheme="minorHAnsi"/>
          <w:color w:val="242424"/>
          <w:shd w:val="clear" w:color="auto" w:fill="FFFFFF"/>
        </w:rPr>
        <w:t xml:space="preserve">This highlights </w:t>
      </w:r>
      <w:r w:rsidR="00000798" w:rsidRPr="00C855A2">
        <w:rPr>
          <w:rFonts w:cstheme="minorHAnsi"/>
          <w:color w:val="242424"/>
          <w:shd w:val="clear" w:color="auto" w:fill="FFFFFF"/>
        </w:rPr>
        <w:t xml:space="preserve">a key issue </w:t>
      </w:r>
      <w:proofErr w:type="gramStart"/>
      <w:r w:rsidR="00000798" w:rsidRPr="00C855A2">
        <w:rPr>
          <w:rFonts w:cstheme="minorHAnsi"/>
          <w:color w:val="242424"/>
          <w:shd w:val="clear" w:color="auto" w:fill="FFFFFF"/>
        </w:rPr>
        <w:t>in regard to</w:t>
      </w:r>
      <w:proofErr w:type="gramEnd"/>
      <w:r w:rsidR="00000798" w:rsidRPr="00C855A2">
        <w:rPr>
          <w:rFonts w:cstheme="minorHAnsi"/>
          <w:color w:val="242424"/>
          <w:shd w:val="clear" w:color="auto" w:fill="FFFFFF"/>
        </w:rPr>
        <w:t xml:space="preserve"> operational policing. </w:t>
      </w:r>
      <w:r w:rsidRPr="00C855A2">
        <w:rPr>
          <w:rFonts w:cstheme="minorHAnsi"/>
          <w:color w:val="242424"/>
          <w:shd w:val="clear" w:color="auto" w:fill="FFFFFF"/>
        </w:rPr>
        <w:t xml:space="preserve">Consequently, officers are </w:t>
      </w:r>
      <w:r w:rsidRPr="00C855A2">
        <w:rPr>
          <w:rFonts w:cstheme="minorHAnsi"/>
          <w:color w:val="242424"/>
          <w:shd w:val="clear" w:color="auto" w:fill="FFFFFF"/>
        </w:rPr>
        <w:lastRenderedPageBreak/>
        <w:t>confronted with elevated levels of stress, resulting in increased rates of sickness absence attributed to anxiety, stress, and depression (Elliott-Davies, 2018</w:t>
      </w:r>
      <w:r w:rsidR="00FB4E43" w:rsidRPr="00C855A2">
        <w:rPr>
          <w:rFonts w:cstheme="minorHAnsi"/>
          <w:color w:val="242424"/>
          <w:shd w:val="clear" w:color="auto" w:fill="FFFFFF"/>
        </w:rPr>
        <w:t>). While</w:t>
      </w:r>
      <w:r w:rsidRPr="00C855A2">
        <w:rPr>
          <w:rFonts w:cstheme="minorHAnsi"/>
          <w:color w:val="242424"/>
          <w:shd w:val="clear" w:color="auto" w:fill="FFFFFF"/>
        </w:rPr>
        <w:t xml:space="preserve"> workload stands out as the primary stressor, operational policing inherently exposes officers to distressing and traumatic experiences, further amplifying the risk of developing physical and mental health conditions such as anxiety, PTSD, burnout, and suicidal ideation. This underscores the importance of addressing officers' well-being to prevent absenteeism and ensure their fitness for duty. Moreover, stress adversely affects officers' ability to perform their duties effectively, leading to productivity losses.</w:t>
      </w:r>
      <w:r w:rsidRPr="00C855A2">
        <w:rPr>
          <w:rFonts w:cstheme="minorHAnsi"/>
          <w:color w:val="242424"/>
        </w:rPr>
        <w:br/>
      </w:r>
      <w:r w:rsidRPr="00C855A2">
        <w:rPr>
          <w:rFonts w:cstheme="minorHAnsi"/>
          <w:color w:val="242424"/>
        </w:rPr>
        <w:br/>
      </w:r>
      <w:r w:rsidRPr="00C855A2">
        <w:rPr>
          <w:rFonts w:cstheme="minorHAnsi"/>
          <w:color w:val="242424"/>
          <w:shd w:val="clear" w:color="auto" w:fill="FFFFFF"/>
        </w:rPr>
        <w:t xml:space="preserve">In the early 2000s, policing underwent a form of privatization, with the state retaining control while delegating certain functions to </w:t>
      </w:r>
      <w:r w:rsidR="000C7557" w:rsidRPr="00C855A2">
        <w:rPr>
          <w:rFonts w:cstheme="minorHAnsi"/>
          <w:color w:val="242424"/>
          <w:shd w:val="clear" w:color="auto" w:fill="FFFFFF"/>
        </w:rPr>
        <w:t>the public</w:t>
      </w:r>
      <w:r w:rsidRPr="00C855A2">
        <w:rPr>
          <w:rFonts w:cstheme="minorHAnsi"/>
          <w:color w:val="242424"/>
          <w:shd w:val="clear" w:color="auto" w:fill="FFFFFF"/>
        </w:rPr>
        <w:t xml:space="preserve">. The Government emphasized empowering local communities to prioritize policing objectives, presenting police as providers of professional services tailored to meet the needs of the public (Lumsden and Black, 2017). This </w:t>
      </w:r>
      <w:r w:rsidR="000C7557" w:rsidRPr="00C855A2">
        <w:rPr>
          <w:rFonts w:cstheme="minorHAnsi"/>
          <w:color w:val="242424"/>
          <w:shd w:val="clear" w:color="auto" w:fill="FFFFFF"/>
        </w:rPr>
        <w:t>highlights</w:t>
      </w:r>
      <w:r w:rsidRPr="00C855A2">
        <w:rPr>
          <w:rFonts w:cstheme="minorHAnsi"/>
          <w:color w:val="242424"/>
          <w:shd w:val="clear" w:color="auto" w:fill="FFFFFF"/>
        </w:rPr>
        <w:t xml:space="preserve"> the significance of maintaining public confidence in the police, which hinges on upholding honesty and integrity. Ultimately, public confidence is shaped by individuals' personal experiences and interactions with </w:t>
      </w:r>
      <w:r w:rsidR="008D7428" w:rsidRPr="00C855A2">
        <w:rPr>
          <w:rFonts w:cstheme="minorHAnsi"/>
          <w:color w:val="242424"/>
          <w:shd w:val="clear" w:color="auto" w:fill="FFFFFF"/>
        </w:rPr>
        <w:t>the Police.</w:t>
      </w:r>
      <w:r w:rsidR="00FB4E43" w:rsidRPr="00C855A2">
        <w:rPr>
          <w:rFonts w:cstheme="minorHAnsi"/>
          <w:color w:val="242424"/>
          <w:shd w:val="clear" w:color="auto" w:fill="FFFFFF"/>
        </w:rPr>
        <w:t xml:space="preserve"> Maintaining public trust poses a significant challenge for Police Forces in the United Kingdom. A common challenge regarding public perception and engagement is what’s known as </w:t>
      </w:r>
      <w:r w:rsidR="00FB4E43" w:rsidRPr="00C855A2">
        <w:rPr>
          <w:rFonts w:cstheme="minorHAnsi"/>
          <w:color w:val="000000" w:themeColor="text1"/>
        </w:rPr>
        <w:t xml:space="preserve">Cross cultural differences. This is awareness and understanding of different religions and cultures in the communities’ officers serve and how officers may influence interactions with different groups. If due to lack of knowledge </w:t>
      </w:r>
      <w:proofErr w:type="spellStart"/>
      <w:proofErr w:type="gramStart"/>
      <w:r w:rsidR="00FB4E43" w:rsidRPr="00C855A2">
        <w:rPr>
          <w:rFonts w:cstheme="minorHAnsi"/>
          <w:color w:val="000000" w:themeColor="text1"/>
        </w:rPr>
        <w:t>a</w:t>
      </w:r>
      <w:proofErr w:type="spellEnd"/>
      <w:proofErr w:type="gramEnd"/>
      <w:r w:rsidR="00FB4E43" w:rsidRPr="00C855A2">
        <w:rPr>
          <w:rFonts w:cstheme="minorHAnsi"/>
          <w:color w:val="000000" w:themeColor="text1"/>
        </w:rPr>
        <w:t xml:space="preserve"> officer misunderstands a culture or cultural need, the cooperation and assistance from the residents within that community may become difficult leading to challenges in conducting investigations or gathering intelligence. (</w:t>
      </w:r>
      <w:proofErr w:type="spellStart"/>
      <w:r w:rsidR="00FB4E43" w:rsidRPr="00C855A2">
        <w:rPr>
          <w:rFonts w:cstheme="minorHAnsi"/>
          <w:color w:val="000000" w:themeColor="text1"/>
        </w:rPr>
        <w:t>Stergioulis</w:t>
      </w:r>
      <w:proofErr w:type="spellEnd"/>
      <w:r w:rsidR="00FB4E43" w:rsidRPr="00C855A2">
        <w:rPr>
          <w:rFonts w:cstheme="minorHAnsi"/>
          <w:color w:val="000000" w:themeColor="text1"/>
        </w:rPr>
        <w:t xml:space="preserve">, 2017) This highlights the need for police to incorporate change. As a </w:t>
      </w:r>
      <w:r w:rsidR="002B081F" w:rsidRPr="00C855A2">
        <w:rPr>
          <w:rFonts w:cstheme="minorHAnsi"/>
          <w:color w:val="000000" w:themeColor="text1"/>
        </w:rPr>
        <w:t>result,</w:t>
      </w:r>
      <w:r w:rsidR="00FB4E43" w:rsidRPr="00C855A2">
        <w:rPr>
          <w:rFonts w:cstheme="minorHAnsi"/>
          <w:color w:val="000000" w:themeColor="text1"/>
        </w:rPr>
        <w:t xml:space="preserve"> College of Policing diversity strategy aims to encourage and enable the develop under representation at all roles and levels including age, disability, gender expression, </w:t>
      </w:r>
      <w:r w:rsidR="00000D72" w:rsidRPr="00C855A2">
        <w:rPr>
          <w:rFonts w:cstheme="minorHAnsi"/>
          <w:color w:val="000000" w:themeColor="text1"/>
        </w:rPr>
        <w:t>ethnicity,</w:t>
      </w:r>
      <w:r w:rsidR="00FB4E43" w:rsidRPr="00C855A2">
        <w:rPr>
          <w:rFonts w:cstheme="minorHAnsi"/>
          <w:color w:val="000000" w:themeColor="text1"/>
        </w:rPr>
        <w:t xml:space="preserve"> and religion. There is </w:t>
      </w:r>
      <w:proofErr w:type="gramStart"/>
      <w:r w:rsidR="00FB4E43" w:rsidRPr="00C855A2">
        <w:rPr>
          <w:rFonts w:cstheme="minorHAnsi"/>
          <w:color w:val="000000" w:themeColor="text1"/>
        </w:rPr>
        <w:t>a</w:t>
      </w:r>
      <w:proofErr w:type="gramEnd"/>
      <w:r w:rsidR="00FB4E43" w:rsidRPr="00C855A2">
        <w:rPr>
          <w:rFonts w:cstheme="minorHAnsi"/>
          <w:color w:val="000000" w:themeColor="text1"/>
        </w:rPr>
        <w:t xml:space="preserve"> upward trend in ethnic minority representation however College of Policing state they have no one from an ethnic minority background in the senior management team (College of Policing, 2021). To bridge the gap between the cross-cultural differences and for officers to understand different religions officer’s police forces have incorporated training to ensure that this barrier has been removed. Positive discrimination </w:t>
      </w:r>
      <w:r w:rsidR="002B081F" w:rsidRPr="00C855A2">
        <w:rPr>
          <w:rFonts w:cstheme="minorHAnsi"/>
          <w:color w:val="000000" w:themeColor="text1"/>
        </w:rPr>
        <w:t>regarding</w:t>
      </w:r>
      <w:r w:rsidR="00FB4E43" w:rsidRPr="00C855A2">
        <w:rPr>
          <w:rFonts w:cstheme="minorHAnsi"/>
          <w:color w:val="000000" w:themeColor="text1"/>
        </w:rPr>
        <w:t xml:space="preserve"> recruitment has also been another tactic employed by the police to overcome the challenge. The Met Police told were told 40% of recruits must be from BAME backgrounds as part of the race action plan. This came after a mass Black Lives Matter protest (Dodd, 2020). </w:t>
      </w:r>
      <w:r w:rsidR="00345E7F" w:rsidRPr="00C855A2">
        <w:rPr>
          <w:rFonts w:cstheme="minorHAnsi"/>
          <w:color w:val="000000" w:themeColor="text1"/>
        </w:rPr>
        <w:t>When looking at the Black Lives Matters which occurred on the back of police brutality</w:t>
      </w:r>
      <w:r w:rsidR="00C61591" w:rsidRPr="00C855A2">
        <w:rPr>
          <w:rFonts w:cstheme="minorHAnsi"/>
          <w:color w:val="000000" w:themeColor="text1"/>
        </w:rPr>
        <w:t xml:space="preserve"> towards a black male, public confidence remains low, this will not change</w:t>
      </w:r>
      <w:r w:rsidR="00BF5441" w:rsidRPr="00C855A2">
        <w:rPr>
          <w:rFonts w:cstheme="minorHAnsi"/>
          <w:color w:val="000000" w:themeColor="text1"/>
        </w:rPr>
        <w:t>, once again a result of</w:t>
      </w:r>
      <w:r w:rsidR="00C61591" w:rsidRPr="00C855A2">
        <w:rPr>
          <w:rFonts w:cstheme="minorHAnsi"/>
          <w:color w:val="000000" w:themeColor="text1"/>
        </w:rPr>
        <w:t xml:space="preserve"> austerity, there are not enough officers </w:t>
      </w:r>
      <w:r w:rsidR="00BF5441" w:rsidRPr="00C855A2">
        <w:rPr>
          <w:rFonts w:cstheme="minorHAnsi"/>
          <w:color w:val="000000" w:themeColor="text1"/>
        </w:rPr>
        <w:t>providing reassurance in the community</w:t>
      </w:r>
      <w:r w:rsidR="002F7A62" w:rsidRPr="00C855A2">
        <w:rPr>
          <w:rFonts w:cstheme="minorHAnsi"/>
          <w:color w:val="000000" w:themeColor="text1"/>
        </w:rPr>
        <w:t xml:space="preserve"> there fore </w:t>
      </w:r>
      <w:r w:rsidR="002F7A62" w:rsidRPr="00C855A2">
        <w:rPr>
          <w:rFonts w:cstheme="minorHAnsi"/>
          <w:color w:val="242424"/>
          <w:shd w:val="clear" w:color="auto" w:fill="FFFFFF"/>
        </w:rPr>
        <w:t xml:space="preserve">Individual encounters and personal experiences significantly shape public opinions of policing. The police rely heavily on continuous public backing. </w:t>
      </w:r>
      <w:proofErr w:type="gramStart"/>
      <w:r w:rsidR="00000D72" w:rsidRPr="00C855A2">
        <w:rPr>
          <w:rFonts w:cstheme="minorHAnsi"/>
          <w:color w:val="242424"/>
          <w:shd w:val="clear" w:color="auto" w:fill="FFFFFF"/>
        </w:rPr>
        <w:t>Civilian’s</w:t>
      </w:r>
      <w:proofErr w:type="gramEnd"/>
      <w:r w:rsidR="002F7A62" w:rsidRPr="00C855A2">
        <w:rPr>
          <w:rFonts w:cstheme="minorHAnsi"/>
          <w:color w:val="242424"/>
          <w:shd w:val="clear" w:color="auto" w:fill="FFFFFF"/>
        </w:rPr>
        <w:t xml:space="preserve"> expect officers to safeguard and uphold the law. Police Presence also effects public perception</w:t>
      </w:r>
      <w:r w:rsidR="007A3C89" w:rsidRPr="00C855A2">
        <w:rPr>
          <w:rFonts w:cstheme="minorHAnsi"/>
          <w:color w:val="242424"/>
          <w:shd w:val="clear" w:color="auto" w:fill="FFFFFF"/>
        </w:rPr>
        <w:t xml:space="preserve"> (BMG, 2018).</w:t>
      </w:r>
      <w:r w:rsidR="00C53F51" w:rsidRPr="00C855A2">
        <w:rPr>
          <w:rFonts w:cstheme="minorHAnsi"/>
          <w:color w:val="000000" w:themeColor="text1"/>
        </w:rPr>
        <w:t xml:space="preserve"> This highlights the difficulties that operational policing face.</w:t>
      </w:r>
      <w:r w:rsidR="008026B4" w:rsidRPr="00C855A2">
        <w:rPr>
          <w:rFonts w:eastAsia="Times New Roman" w:cstheme="minorHAnsi"/>
          <w:color w:val="242424"/>
          <w:lang w:eastAsia="en-GB"/>
        </w:rPr>
        <w:t xml:space="preserve"> </w:t>
      </w:r>
    </w:p>
    <w:p w14:paraId="649A2678" w14:textId="77777777" w:rsidR="007215B6" w:rsidRPr="00C855A2" w:rsidRDefault="007215B6" w:rsidP="00FC7CB4">
      <w:pPr>
        <w:shd w:val="clear" w:color="auto" w:fill="FFFFFF"/>
        <w:spacing w:after="0" w:line="240" w:lineRule="auto"/>
        <w:textAlignment w:val="baseline"/>
        <w:rPr>
          <w:rFonts w:eastAsia="Times New Roman" w:cstheme="minorHAnsi"/>
          <w:color w:val="242424"/>
          <w:lang w:eastAsia="en-GB"/>
        </w:rPr>
      </w:pPr>
    </w:p>
    <w:p w14:paraId="77F471BA" w14:textId="3F1204C6" w:rsidR="00FD02D6" w:rsidRPr="00C855A2" w:rsidRDefault="001A1B23" w:rsidP="00FD02D6">
      <w:pPr>
        <w:pStyle w:val="NormalWeb"/>
        <w:spacing w:before="0" w:beforeAutospacing="0" w:after="360" w:afterAutospacing="0"/>
        <w:rPr>
          <w:rFonts w:asciiTheme="minorHAnsi" w:hAnsiTheme="minorHAnsi" w:cstheme="minorHAnsi"/>
          <w:color w:val="000000"/>
          <w:spacing w:val="3"/>
          <w:sz w:val="22"/>
          <w:szCs w:val="22"/>
        </w:rPr>
      </w:pPr>
      <w:r w:rsidRPr="00C855A2">
        <w:rPr>
          <w:rFonts w:asciiTheme="minorHAnsi" w:hAnsiTheme="minorHAnsi" w:cstheme="minorHAnsi"/>
          <w:spacing w:val="3"/>
          <w:sz w:val="22"/>
          <w:szCs w:val="22"/>
        </w:rPr>
        <w:t>T</w:t>
      </w:r>
      <w:r w:rsidR="00FD02D6" w:rsidRPr="00C855A2">
        <w:rPr>
          <w:rFonts w:asciiTheme="minorHAnsi" w:hAnsiTheme="minorHAnsi" w:cstheme="minorHAnsi"/>
          <w:spacing w:val="3"/>
          <w:sz w:val="22"/>
          <w:szCs w:val="22"/>
        </w:rPr>
        <w:t xml:space="preserve">he police force </w:t>
      </w:r>
      <w:r w:rsidR="00000D72" w:rsidRPr="00C855A2">
        <w:rPr>
          <w:rFonts w:asciiTheme="minorHAnsi" w:hAnsiTheme="minorHAnsi" w:cstheme="minorHAnsi"/>
          <w:spacing w:val="3"/>
          <w:sz w:val="22"/>
          <w:szCs w:val="22"/>
        </w:rPr>
        <w:t>earns</w:t>
      </w:r>
      <w:r w:rsidR="00FD02D6" w:rsidRPr="00C855A2">
        <w:rPr>
          <w:rFonts w:asciiTheme="minorHAnsi" w:hAnsiTheme="minorHAnsi" w:cstheme="minorHAnsi"/>
          <w:spacing w:val="3"/>
          <w:sz w:val="22"/>
          <w:szCs w:val="22"/>
        </w:rPr>
        <w:t xml:space="preserve"> the public’s confidence when honesty and integrity is upheld to the highest degree which in turn allows officers to make decisions that are fair and unbiased, along with being open and honest</w:t>
      </w:r>
      <w:r w:rsidR="00E641DE" w:rsidRPr="00C855A2">
        <w:rPr>
          <w:rFonts w:asciiTheme="minorHAnsi" w:hAnsiTheme="minorHAnsi" w:cstheme="minorHAnsi"/>
          <w:spacing w:val="3"/>
          <w:sz w:val="22"/>
          <w:szCs w:val="22"/>
        </w:rPr>
        <w:t xml:space="preserve">. </w:t>
      </w:r>
      <w:r w:rsidR="00620D45" w:rsidRPr="00C855A2">
        <w:rPr>
          <w:rFonts w:asciiTheme="minorHAnsi" w:hAnsiTheme="minorHAnsi" w:cstheme="minorHAnsi"/>
          <w:spacing w:val="3"/>
          <w:sz w:val="22"/>
          <w:szCs w:val="22"/>
        </w:rPr>
        <w:t xml:space="preserve">This highlights that </w:t>
      </w:r>
      <w:r w:rsidR="00E641DE" w:rsidRPr="00C855A2">
        <w:rPr>
          <w:rFonts w:asciiTheme="minorHAnsi" w:hAnsiTheme="minorHAnsi" w:cstheme="minorHAnsi"/>
          <w:spacing w:val="3"/>
          <w:sz w:val="22"/>
          <w:szCs w:val="22"/>
        </w:rPr>
        <w:t xml:space="preserve">Police corruption will </w:t>
      </w:r>
      <w:r w:rsidR="00620D45" w:rsidRPr="00C855A2">
        <w:rPr>
          <w:rFonts w:asciiTheme="minorHAnsi" w:hAnsiTheme="minorHAnsi" w:cstheme="minorHAnsi"/>
          <w:spacing w:val="3"/>
          <w:sz w:val="22"/>
          <w:szCs w:val="22"/>
        </w:rPr>
        <w:t xml:space="preserve">lower public’s confidence. </w:t>
      </w:r>
      <w:r w:rsidR="00046680" w:rsidRPr="00C855A2">
        <w:rPr>
          <w:rFonts w:asciiTheme="minorHAnsi" w:hAnsiTheme="minorHAnsi" w:cstheme="minorHAnsi"/>
          <w:spacing w:val="3"/>
          <w:sz w:val="22"/>
          <w:szCs w:val="22"/>
        </w:rPr>
        <w:t>(Newburn, 2015).</w:t>
      </w:r>
      <w:r w:rsidR="00FD02D6" w:rsidRPr="00C855A2">
        <w:rPr>
          <w:rFonts w:asciiTheme="minorHAnsi" w:hAnsiTheme="minorHAnsi" w:cstheme="minorHAnsi"/>
          <w:spacing w:val="3"/>
          <w:sz w:val="22"/>
          <w:szCs w:val="22"/>
        </w:rPr>
        <w:t xml:space="preserve"> Securing public trust also means working within the limits of the law and being accountable for our actions.</w:t>
      </w:r>
      <w:r w:rsidR="00620D45" w:rsidRPr="00C855A2">
        <w:rPr>
          <w:rFonts w:asciiTheme="minorHAnsi" w:hAnsiTheme="minorHAnsi" w:cstheme="minorHAnsi"/>
          <w:spacing w:val="3"/>
          <w:sz w:val="22"/>
          <w:szCs w:val="22"/>
        </w:rPr>
        <w:t xml:space="preserve"> </w:t>
      </w:r>
      <w:r w:rsidR="004B29E4" w:rsidRPr="00C855A2">
        <w:rPr>
          <w:rFonts w:asciiTheme="minorHAnsi" w:hAnsiTheme="minorHAnsi" w:cstheme="minorHAnsi"/>
          <w:spacing w:val="3"/>
          <w:sz w:val="22"/>
          <w:szCs w:val="22"/>
        </w:rPr>
        <w:t xml:space="preserve">Officers </w:t>
      </w:r>
      <w:r w:rsidR="00FD02D6" w:rsidRPr="00C855A2">
        <w:rPr>
          <w:rFonts w:asciiTheme="minorHAnsi" w:hAnsiTheme="minorHAnsi" w:cstheme="minorHAnsi"/>
          <w:spacing w:val="3"/>
          <w:sz w:val="22"/>
          <w:szCs w:val="22"/>
        </w:rPr>
        <w:t xml:space="preserve">In 2014 the college of policing introduced the Code of Ethics, which originally had 7 principles but since there has been two more added. Accountability, Honesty, Integrity, Leadership, Objectivity, Openness, Selflessness, Fairness and Respect. These ethics co-exist with the ethical policing principles Courage, respect and empathy and public service.  However, there are officers such as Wayne </w:t>
      </w:r>
      <w:proofErr w:type="spellStart"/>
      <w:r w:rsidR="00FD02D6" w:rsidRPr="00C855A2">
        <w:rPr>
          <w:rFonts w:asciiTheme="minorHAnsi" w:hAnsiTheme="minorHAnsi" w:cstheme="minorHAnsi"/>
          <w:spacing w:val="3"/>
          <w:sz w:val="22"/>
          <w:szCs w:val="22"/>
        </w:rPr>
        <w:t>Couzens</w:t>
      </w:r>
      <w:proofErr w:type="spellEnd"/>
      <w:r w:rsidR="00FD02D6" w:rsidRPr="00C855A2">
        <w:rPr>
          <w:rFonts w:asciiTheme="minorHAnsi" w:hAnsiTheme="minorHAnsi" w:cstheme="minorHAnsi"/>
          <w:spacing w:val="3"/>
          <w:sz w:val="22"/>
          <w:szCs w:val="22"/>
        </w:rPr>
        <w:t xml:space="preserve">, a Met Police officer who abused his position and proceeded to kidnap, </w:t>
      </w:r>
      <w:r w:rsidR="00893F87" w:rsidRPr="00C855A2">
        <w:rPr>
          <w:rFonts w:asciiTheme="minorHAnsi" w:hAnsiTheme="minorHAnsi" w:cstheme="minorHAnsi"/>
          <w:spacing w:val="3"/>
          <w:sz w:val="22"/>
          <w:szCs w:val="22"/>
        </w:rPr>
        <w:t>rape,</w:t>
      </w:r>
      <w:r w:rsidR="00FD02D6" w:rsidRPr="00C855A2">
        <w:rPr>
          <w:rFonts w:asciiTheme="minorHAnsi" w:hAnsiTheme="minorHAnsi" w:cstheme="minorHAnsi"/>
          <w:spacing w:val="3"/>
          <w:sz w:val="22"/>
          <w:szCs w:val="22"/>
        </w:rPr>
        <w:t xml:space="preserve"> and murder Sarah Everard. Events like </w:t>
      </w:r>
      <w:r w:rsidR="00893F87" w:rsidRPr="00C855A2">
        <w:rPr>
          <w:rFonts w:asciiTheme="minorHAnsi" w:hAnsiTheme="minorHAnsi" w:cstheme="minorHAnsi"/>
          <w:spacing w:val="3"/>
          <w:sz w:val="22"/>
          <w:szCs w:val="22"/>
        </w:rPr>
        <w:t>th</w:t>
      </w:r>
      <w:r w:rsidR="00490E57" w:rsidRPr="00C855A2">
        <w:rPr>
          <w:rFonts w:asciiTheme="minorHAnsi" w:hAnsiTheme="minorHAnsi" w:cstheme="minorHAnsi"/>
          <w:spacing w:val="3"/>
          <w:sz w:val="22"/>
          <w:szCs w:val="22"/>
        </w:rPr>
        <w:t>is,</w:t>
      </w:r>
      <w:r w:rsidR="00893F87" w:rsidRPr="00C855A2">
        <w:rPr>
          <w:rFonts w:asciiTheme="minorHAnsi" w:hAnsiTheme="minorHAnsi" w:cstheme="minorHAnsi"/>
          <w:spacing w:val="3"/>
          <w:sz w:val="22"/>
          <w:szCs w:val="22"/>
        </w:rPr>
        <w:t xml:space="preserve"> shape</w:t>
      </w:r>
      <w:r w:rsidR="00FD02D6" w:rsidRPr="00C855A2">
        <w:rPr>
          <w:rFonts w:asciiTheme="minorHAnsi" w:hAnsiTheme="minorHAnsi" w:cstheme="minorHAnsi"/>
          <w:spacing w:val="3"/>
          <w:sz w:val="22"/>
          <w:szCs w:val="22"/>
        </w:rPr>
        <w:t xml:space="preserve"> the </w:t>
      </w:r>
      <w:r w:rsidR="00FD02D6" w:rsidRPr="00C855A2">
        <w:rPr>
          <w:rFonts w:asciiTheme="minorHAnsi" w:hAnsiTheme="minorHAnsi" w:cstheme="minorHAnsi"/>
          <w:spacing w:val="3"/>
          <w:sz w:val="22"/>
          <w:szCs w:val="22"/>
        </w:rPr>
        <w:lastRenderedPageBreak/>
        <w:t>public’s view in policing across the United Kingdom. It is stated by the Chief constable of the Met that the trust and confidence is down</w:t>
      </w:r>
      <w:r w:rsidR="00FF4312" w:rsidRPr="00C855A2">
        <w:rPr>
          <w:rFonts w:asciiTheme="minorHAnsi" w:hAnsiTheme="minorHAnsi" w:cstheme="minorHAnsi"/>
          <w:spacing w:val="3"/>
          <w:sz w:val="22"/>
          <w:szCs w:val="22"/>
        </w:rPr>
        <w:t xml:space="preserve">, this illustrates how corruption and lack of honesty and integrity lowers public confidence, in turn </w:t>
      </w:r>
      <w:r w:rsidR="00E67E7B" w:rsidRPr="00C855A2">
        <w:rPr>
          <w:rFonts w:asciiTheme="minorHAnsi" w:hAnsiTheme="minorHAnsi" w:cstheme="minorHAnsi"/>
          <w:spacing w:val="3"/>
          <w:sz w:val="22"/>
          <w:szCs w:val="22"/>
        </w:rPr>
        <w:t>the public are less confident in recording crime to the police or engaging with the police.</w:t>
      </w:r>
      <w:r w:rsidR="00FD02D6" w:rsidRPr="00C855A2">
        <w:rPr>
          <w:rFonts w:asciiTheme="minorHAnsi" w:hAnsiTheme="minorHAnsi" w:cstheme="minorHAnsi"/>
          <w:spacing w:val="3"/>
          <w:sz w:val="22"/>
          <w:szCs w:val="22"/>
        </w:rPr>
        <w:t xml:space="preserve"> (Dodd, 2021).</w:t>
      </w:r>
    </w:p>
    <w:p w14:paraId="435C580B" w14:textId="6FF3BDD0" w:rsidR="00911565" w:rsidRPr="00C855A2" w:rsidRDefault="00911565" w:rsidP="00911565">
      <w:pPr>
        <w:rPr>
          <w:rFonts w:cstheme="minorHAnsi"/>
          <w:color w:val="242424"/>
          <w:shd w:val="clear" w:color="auto" w:fill="FFFFFF"/>
        </w:rPr>
      </w:pPr>
      <w:r w:rsidRPr="00C855A2">
        <w:rPr>
          <w:rFonts w:cstheme="minorHAnsi"/>
          <w:color w:val="242424"/>
        </w:rPr>
        <w:br/>
      </w:r>
      <w:r w:rsidRPr="00C855A2">
        <w:rPr>
          <w:rFonts w:cstheme="minorHAnsi"/>
          <w:color w:val="242424"/>
          <w:shd w:val="clear" w:color="auto" w:fill="FFFFFF"/>
        </w:rPr>
        <w:t>Furthermore, the public prioriti</w:t>
      </w:r>
      <w:r w:rsidR="006F44FB" w:rsidRPr="00C855A2">
        <w:rPr>
          <w:rFonts w:cstheme="minorHAnsi"/>
          <w:color w:val="242424"/>
          <w:shd w:val="clear" w:color="auto" w:fill="FFFFFF"/>
        </w:rPr>
        <w:t>s</w:t>
      </w:r>
      <w:r w:rsidRPr="00C855A2">
        <w:rPr>
          <w:rFonts w:cstheme="minorHAnsi"/>
          <w:color w:val="242424"/>
          <w:shd w:val="clear" w:color="auto" w:fill="FFFFFF"/>
        </w:rPr>
        <w:t>es the outcomes of policing efforts over the organi</w:t>
      </w:r>
      <w:r w:rsidR="006F44FB" w:rsidRPr="00C855A2">
        <w:rPr>
          <w:rFonts w:cstheme="minorHAnsi"/>
          <w:color w:val="242424"/>
          <w:shd w:val="clear" w:color="auto" w:fill="FFFFFF"/>
        </w:rPr>
        <w:t>s</w:t>
      </w:r>
      <w:r w:rsidRPr="00C855A2">
        <w:rPr>
          <w:rFonts w:cstheme="minorHAnsi"/>
          <w:color w:val="242424"/>
          <w:shd w:val="clear" w:color="auto" w:fill="FFFFFF"/>
        </w:rPr>
        <w:t>ational structure itself</w:t>
      </w:r>
      <w:r w:rsidRPr="00C855A2">
        <w:rPr>
          <w:rFonts w:cstheme="minorHAnsi"/>
          <w:b/>
          <w:bCs/>
        </w:rPr>
        <w:t>.</w:t>
      </w:r>
      <w:r w:rsidR="00FB4E43" w:rsidRPr="00C855A2">
        <w:rPr>
          <w:rFonts w:cstheme="minorHAnsi"/>
          <w:b/>
          <w:bCs/>
        </w:rPr>
        <w:t xml:space="preserve"> </w:t>
      </w:r>
      <w:r w:rsidR="00BC0C34" w:rsidRPr="00C855A2">
        <w:rPr>
          <w:rFonts w:cstheme="minorHAnsi"/>
        </w:rPr>
        <w:t>the findings of a public survey and focus groups indicate that local crime issues are a greater concern for the majority of the public than police corruption (</w:t>
      </w:r>
      <w:r w:rsidR="007F59A1" w:rsidRPr="00C855A2">
        <w:rPr>
          <w:rFonts w:cstheme="minorHAnsi"/>
        </w:rPr>
        <w:t>IPCC,2012)</w:t>
      </w:r>
      <w:r w:rsidR="004F7666" w:rsidRPr="00C855A2">
        <w:rPr>
          <w:rFonts w:cstheme="minorHAnsi"/>
        </w:rPr>
        <w:t xml:space="preserve">. </w:t>
      </w:r>
      <w:r w:rsidRPr="00C855A2">
        <w:rPr>
          <w:rFonts w:cstheme="minorHAnsi"/>
          <w:color w:val="242424"/>
          <w:shd w:val="clear" w:color="auto" w:fill="FFFFFF"/>
        </w:rPr>
        <w:t xml:space="preserve">The police force </w:t>
      </w:r>
      <w:proofErr w:type="gramStart"/>
      <w:r w:rsidRPr="00C855A2">
        <w:rPr>
          <w:rFonts w:cstheme="minorHAnsi"/>
          <w:color w:val="242424"/>
          <w:shd w:val="clear" w:color="auto" w:fill="FFFFFF"/>
        </w:rPr>
        <w:t>are</w:t>
      </w:r>
      <w:proofErr w:type="gramEnd"/>
      <w:r w:rsidRPr="00C855A2">
        <w:rPr>
          <w:rFonts w:cstheme="minorHAnsi"/>
          <w:color w:val="242424"/>
          <w:shd w:val="clear" w:color="auto" w:fill="FFFFFF"/>
        </w:rPr>
        <w:t xml:space="preserve"> struggling with the challenge of addressing escalating and evolving criminal activities, due to the intensifying loss of staff and personnel, Inadequate capabilities and infrastructure, and ineffective leadership and guidance. </w:t>
      </w:r>
      <w:r w:rsidR="00731184" w:rsidRPr="00C855A2">
        <w:rPr>
          <w:rFonts w:cstheme="minorHAnsi"/>
          <w:color w:val="242424"/>
          <w:shd w:val="clear" w:color="auto" w:fill="FFFFFF"/>
        </w:rPr>
        <w:t>(</w:t>
      </w:r>
      <w:r w:rsidR="00731184" w:rsidRPr="00C855A2">
        <w:rPr>
          <w:rFonts w:cstheme="minorHAnsi"/>
        </w:rPr>
        <w:t>House of Commons, 2018</w:t>
      </w:r>
      <w:r w:rsidR="00E404B9" w:rsidRPr="00C855A2">
        <w:rPr>
          <w:rFonts w:cstheme="minorHAnsi"/>
        </w:rPr>
        <w:t>)</w:t>
      </w:r>
      <w:r w:rsidR="00E404B9" w:rsidRPr="00C855A2">
        <w:rPr>
          <w:rFonts w:cstheme="minorHAnsi"/>
          <w:color w:val="242424"/>
        </w:rPr>
        <w:t>.</w:t>
      </w:r>
      <w:r w:rsidR="00E404B9" w:rsidRPr="00C855A2">
        <w:rPr>
          <w:rFonts w:cstheme="minorHAnsi"/>
          <w:color w:val="242424"/>
          <w:shd w:val="clear" w:color="auto" w:fill="FFFFFF"/>
        </w:rPr>
        <w:t xml:space="preserve"> Recent</w:t>
      </w:r>
      <w:r w:rsidRPr="00C855A2">
        <w:rPr>
          <w:rFonts w:cstheme="minorHAnsi"/>
          <w:color w:val="242424"/>
          <w:shd w:val="clear" w:color="auto" w:fill="FFFFFF"/>
        </w:rPr>
        <w:t xml:space="preserve"> data indicates a significant increase in "volume" crimes, such as robbery, personal theft, and vehicle-related theft. Crimes recorded have increased by 32% in the last three years, the </w:t>
      </w:r>
      <w:r w:rsidR="00E404B9" w:rsidRPr="00C855A2">
        <w:rPr>
          <w:rFonts w:cstheme="minorHAnsi"/>
          <w:color w:val="242424"/>
          <w:shd w:val="clear" w:color="auto" w:fill="FFFFFF"/>
        </w:rPr>
        <w:t>number</w:t>
      </w:r>
      <w:r w:rsidRPr="00C855A2">
        <w:rPr>
          <w:rFonts w:cstheme="minorHAnsi"/>
          <w:color w:val="242424"/>
          <w:shd w:val="clear" w:color="auto" w:fill="FFFFFF"/>
        </w:rPr>
        <w:t xml:space="preserve"> of outcomes and charges however have decreased by 26%. This figure may be due to arrests being down also, all factors to prove the Police in the United Kingdom are struggling.</w:t>
      </w:r>
      <w:r w:rsidR="000F7A21" w:rsidRPr="00C855A2">
        <w:rPr>
          <w:rFonts w:cstheme="minorHAnsi"/>
          <w:color w:val="242424"/>
          <w:shd w:val="clear" w:color="auto" w:fill="FFFFFF"/>
        </w:rPr>
        <w:t xml:space="preserve"> </w:t>
      </w:r>
      <w:r w:rsidR="00676E61" w:rsidRPr="00C855A2">
        <w:rPr>
          <w:rFonts w:cstheme="minorHAnsi"/>
          <w:color w:val="242424"/>
          <w:shd w:val="clear" w:color="auto" w:fill="FFFFFF"/>
        </w:rPr>
        <w:t>This illustrates that</w:t>
      </w:r>
      <w:r w:rsidR="000F7A21" w:rsidRPr="00C855A2">
        <w:rPr>
          <w:rFonts w:cstheme="minorHAnsi"/>
          <w:color w:val="242424"/>
          <w:shd w:val="clear" w:color="auto" w:fill="FFFFFF"/>
        </w:rPr>
        <w:t xml:space="preserve"> </w:t>
      </w:r>
      <w:r w:rsidR="00911553" w:rsidRPr="00C855A2">
        <w:rPr>
          <w:rFonts w:cstheme="minorHAnsi"/>
          <w:color w:val="242424"/>
          <w:shd w:val="clear" w:color="auto" w:fill="FFFFFF"/>
        </w:rPr>
        <w:t>officers’</w:t>
      </w:r>
      <w:r w:rsidR="000F7A21" w:rsidRPr="00C855A2">
        <w:rPr>
          <w:rFonts w:cstheme="minorHAnsi"/>
          <w:color w:val="242424"/>
          <w:shd w:val="clear" w:color="auto" w:fill="FFFFFF"/>
        </w:rPr>
        <w:t xml:space="preserve"> numbers have decreased</w:t>
      </w:r>
      <w:r w:rsidR="00936606" w:rsidRPr="00C855A2">
        <w:rPr>
          <w:rFonts w:cstheme="minorHAnsi"/>
          <w:color w:val="242424"/>
          <w:shd w:val="clear" w:color="auto" w:fill="FFFFFF"/>
        </w:rPr>
        <w:t xml:space="preserve">, while crime has increased.  </w:t>
      </w:r>
      <w:r w:rsidR="000174F4" w:rsidRPr="00C855A2">
        <w:rPr>
          <w:rFonts w:cstheme="minorHAnsi"/>
          <w:color w:val="242424"/>
          <w:shd w:val="clear" w:color="auto" w:fill="FFFFFF"/>
        </w:rPr>
        <w:t>refers</w:t>
      </w:r>
      <w:r w:rsidR="00936606" w:rsidRPr="00C855A2">
        <w:rPr>
          <w:rFonts w:cstheme="minorHAnsi"/>
          <w:color w:val="242424"/>
          <w:shd w:val="clear" w:color="auto" w:fill="FFFFFF"/>
        </w:rPr>
        <w:t xml:space="preserve"> to austerity</w:t>
      </w:r>
      <w:r w:rsidR="001F076D" w:rsidRPr="00C855A2">
        <w:rPr>
          <w:rFonts w:cstheme="minorHAnsi"/>
          <w:color w:val="242424"/>
          <w:shd w:val="clear" w:color="auto" w:fill="FFFFFF"/>
        </w:rPr>
        <w:t xml:space="preserve">, mentioned </w:t>
      </w:r>
      <w:r w:rsidR="00806A46" w:rsidRPr="00C855A2">
        <w:rPr>
          <w:rFonts w:cstheme="minorHAnsi"/>
          <w:color w:val="242424"/>
          <w:shd w:val="clear" w:color="auto" w:fill="FFFFFF"/>
        </w:rPr>
        <w:t>prior. (</w:t>
      </w:r>
      <w:r w:rsidR="00AC5CE3" w:rsidRPr="00C855A2">
        <w:rPr>
          <w:rFonts w:cstheme="minorHAnsi"/>
        </w:rPr>
        <w:t>House of Commons, 2018)</w:t>
      </w:r>
      <w:r w:rsidR="00676E61" w:rsidRPr="00C855A2">
        <w:rPr>
          <w:rFonts w:cstheme="minorHAnsi"/>
        </w:rPr>
        <w:t xml:space="preserve"> Although this can be taken back to austerity, </w:t>
      </w:r>
      <w:r w:rsidR="003F1D33" w:rsidRPr="00C855A2">
        <w:rPr>
          <w:rFonts w:cstheme="minorHAnsi"/>
        </w:rPr>
        <w:t>crime recording has changed in recent years</w:t>
      </w:r>
      <w:r w:rsidR="00A550AA" w:rsidRPr="00C855A2">
        <w:rPr>
          <w:rFonts w:cstheme="minorHAnsi"/>
        </w:rPr>
        <w:t xml:space="preserve">. Police Service have dedicated teams whereby their role is to ensure officers are </w:t>
      </w:r>
      <w:r w:rsidR="003F69EC" w:rsidRPr="00C855A2">
        <w:rPr>
          <w:rFonts w:cstheme="minorHAnsi"/>
        </w:rPr>
        <w:t>abiding</w:t>
      </w:r>
      <w:r w:rsidR="00A550AA" w:rsidRPr="00C855A2">
        <w:rPr>
          <w:rFonts w:cstheme="minorHAnsi"/>
        </w:rPr>
        <w:t xml:space="preserve"> by t</w:t>
      </w:r>
      <w:r w:rsidR="003F69EC" w:rsidRPr="00C855A2">
        <w:rPr>
          <w:rFonts w:cstheme="minorHAnsi"/>
        </w:rPr>
        <w:t>he</w:t>
      </w:r>
      <w:r w:rsidR="003D7E16" w:rsidRPr="00C855A2">
        <w:rPr>
          <w:rFonts w:cstheme="minorHAnsi"/>
        </w:rPr>
        <w:t xml:space="preserve"> </w:t>
      </w:r>
      <w:proofErr w:type="gramStart"/>
      <w:r w:rsidR="00E737D5" w:rsidRPr="00C855A2">
        <w:rPr>
          <w:rFonts w:cstheme="minorHAnsi"/>
        </w:rPr>
        <w:t>Home</w:t>
      </w:r>
      <w:proofErr w:type="gramEnd"/>
      <w:r w:rsidR="00E737D5" w:rsidRPr="00C855A2">
        <w:rPr>
          <w:rFonts w:cstheme="minorHAnsi"/>
        </w:rPr>
        <w:t xml:space="preserve"> </w:t>
      </w:r>
      <w:r w:rsidR="00CC09B5" w:rsidRPr="00C855A2">
        <w:rPr>
          <w:rFonts w:cstheme="minorHAnsi"/>
        </w:rPr>
        <w:t>office crime</w:t>
      </w:r>
      <w:r w:rsidR="007E58C3" w:rsidRPr="00C855A2">
        <w:rPr>
          <w:rFonts w:cstheme="minorHAnsi"/>
        </w:rPr>
        <w:t xml:space="preserve"> r</w:t>
      </w:r>
      <w:r w:rsidR="00E737D5" w:rsidRPr="00C855A2">
        <w:rPr>
          <w:rFonts w:cstheme="minorHAnsi"/>
        </w:rPr>
        <w:t>e</w:t>
      </w:r>
      <w:r w:rsidR="007E58C3" w:rsidRPr="00C855A2">
        <w:rPr>
          <w:rFonts w:cstheme="minorHAnsi"/>
        </w:rPr>
        <w:t xml:space="preserve">cording </w:t>
      </w:r>
      <w:r w:rsidR="00E737D5" w:rsidRPr="00C855A2">
        <w:rPr>
          <w:rFonts w:cstheme="minorHAnsi"/>
        </w:rPr>
        <w:t>rules.</w:t>
      </w:r>
    </w:p>
    <w:p w14:paraId="4F6DB6C8" w14:textId="34A11518" w:rsidR="00911565" w:rsidRPr="00C855A2" w:rsidRDefault="00911565" w:rsidP="00911565">
      <w:pPr>
        <w:rPr>
          <w:rFonts w:cstheme="minorHAnsi"/>
          <w:color w:val="242424"/>
          <w:shd w:val="clear" w:color="auto" w:fill="FFFFFF"/>
        </w:rPr>
      </w:pPr>
      <w:r w:rsidRPr="00C855A2">
        <w:rPr>
          <w:rFonts w:cstheme="minorHAnsi"/>
          <w:color w:val="242424"/>
          <w:shd w:val="clear" w:color="auto" w:fill="FFFFFF"/>
        </w:rPr>
        <w:t xml:space="preserve">Other challenges include the loss of neighbourhood police officers. Since 2010 it has been recorded that forces in the United Kingdom have lost a fifth of their neighbourhood policing </w:t>
      </w:r>
      <w:r w:rsidR="0024437A" w:rsidRPr="00C855A2">
        <w:rPr>
          <w:rFonts w:cstheme="minorHAnsi"/>
          <w:color w:val="242424"/>
          <w:shd w:val="clear" w:color="auto" w:fill="FFFFFF"/>
        </w:rPr>
        <w:t>team. Between</w:t>
      </w:r>
      <w:r w:rsidRPr="00C855A2">
        <w:rPr>
          <w:rFonts w:cstheme="minorHAnsi"/>
          <w:color w:val="242424"/>
          <w:shd w:val="clear" w:color="auto" w:fill="FFFFFF"/>
        </w:rPr>
        <w:t xml:space="preserve"> the years of 2010 and 2018 there has been a 27% increase in police recorded crime. This could be due to the change in recording practises rolled out to forces across the </w:t>
      </w:r>
      <w:r w:rsidR="007E4DB2" w:rsidRPr="00C855A2">
        <w:rPr>
          <w:rFonts w:cstheme="minorHAnsi"/>
          <w:color w:val="242424"/>
          <w:shd w:val="clear" w:color="auto" w:fill="FFFFFF"/>
        </w:rPr>
        <w:t>UK</w:t>
      </w:r>
      <w:r w:rsidRPr="00C855A2">
        <w:rPr>
          <w:rFonts w:cstheme="minorHAnsi"/>
          <w:color w:val="242424"/>
          <w:shd w:val="clear" w:color="auto" w:fill="FFFFFF"/>
        </w:rPr>
        <w:t xml:space="preserve">, however there are going to be some genuine increases also. As a result, there are going to be more victims reporting crime to the police. </w:t>
      </w:r>
      <w:r w:rsidRPr="00C855A2">
        <w:rPr>
          <w:rFonts w:cstheme="minorHAnsi"/>
        </w:rPr>
        <w:t>Policing is facing both new challenges and rising demand from traditional crimes, yet resources in recent years have been strained, and forces are under considerable stress merely to keep up with existing pressures.</w:t>
      </w:r>
      <w:r w:rsidRPr="00C855A2">
        <w:rPr>
          <w:rFonts w:cstheme="minorHAnsi"/>
          <w:color w:val="FF0000"/>
        </w:rPr>
        <w:t xml:space="preserve"> </w:t>
      </w:r>
      <w:r w:rsidRPr="00C855A2">
        <w:rPr>
          <w:rFonts w:cstheme="minorHAnsi"/>
        </w:rPr>
        <w:t>(House of Commons, 2018</w:t>
      </w:r>
      <w:r w:rsidR="007E4DB2" w:rsidRPr="00C855A2">
        <w:rPr>
          <w:rFonts w:cstheme="minorHAnsi"/>
        </w:rPr>
        <w:t>). Due</w:t>
      </w:r>
      <w:r w:rsidRPr="00C855A2">
        <w:rPr>
          <w:rFonts w:cstheme="minorHAnsi"/>
        </w:rPr>
        <w:t xml:space="preserve"> </w:t>
      </w:r>
      <w:r w:rsidRPr="00C855A2">
        <w:rPr>
          <w:rFonts w:cstheme="minorHAnsi"/>
          <w:color w:val="000000" w:themeColor="text1"/>
        </w:rPr>
        <w:t>to the stress and challenges mentioned above, investigations into Volume Crime and Priority crime also become strained.</w:t>
      </w:r>
      <w:r w:rsidR="001F076D" w:rsidRPr="00C855A2">
        <w:rPr>
          <w:rFonts w:cstheme="minorHAnsi"/>
          <w:color w:val="000000" w:themeColor="text1"/>
        </w:rPr>
        <w:t xml:space="preserve"> </w:t>
      </w:r>
      <w:r w:rsidR="00CF617D" w:rsidRPr="00C855A2">
        <w:rPr>
          <w:rFonts w:cstheme="minorHAnsi"/>
          <w:color w:val="000000" w:themeColor="text1"/>
        </w:rPr>
        <w:t>This highlights operational stressors, with the foundation of the stressors returning to lack of staff.</w:t>
      </w:r>
    </w:p>
    <w:p w14:paraId="4B805C90" w14:textId="7297194A" w:rsidR="00A3299D" w:rsidRPr="00C855A2" w:rsidRDefault="00D92E5B" w:rsidP="00911565">
      <w:pPr>
        <w:pStyle w:val="NormalWeb"/>
        <w:tabs>
          <w:tab w:val="left" w:pos="3614"/>
        </w:tabs>
        <w:spacing w:before="0" w:beforeAutospacing="0" w:after="360" w:afterAutospacing="0"/>
        <w:rPr>
          <w:rFonts w:asciiTheme="minorHAnsi" w:hAnsiTheme="minorHAnsi" w:cstheme="minorHAnsi"/>
          <w:color w:val="242424"/>
          <w:sz w:val="22"/>
          <w:szCs w:val="22"/>
          <w:shd w:val="clear" w:color="auto" w:fill="FFFFFF"/>
        </w:rPr>
      </w:pPr>
      <w:r w:rsidRPr="00C855A2">
        <w:rPr>
          <w:rFonts w:asciiTheme="minorHAnsi" w:hAnsiTheme="minorHAnsi" w:cstheme="minorHAnsi"/>
          <w:color w:val="242424"/>
          <w:sz w:val="22"/>
          <w:szCs w:val="22"/>
          <w:shd w:val="clear" w:color="auto" w:fill="FFFFFF"/>
        </w:rPr>
        <w:t xml:space="preserve">Volume crime, as described by the College of Policing, refers to crimes that occur frequently and have a notable impact on the community, making it challenging for </w:t>
      </w:r>
      <w:r w:rsidR="0088225C" w:rsidRPr="00C855A2">
        <w:rPr>
          <w:rFonts w:asciiTheme="minorHAnsi" w:hAnsiTheme="minorHAnsi" w:cstheme="minorHAnsi"/>
          <w:color w:val="242424"/>
          <w:sz w:val="22"/>
          <w:szCs w:val="22"/>
          <w:shd w:val="clear" w:color="auto" w:fill="FFFFFF"/>
        </w:rPr>
        <w:t>the local police force</w:t>
      </w:r>
      <w:r w:rsidRPr="00C855A2">
        <w:rPr>
          <w:rFonts w:asciiTheme="minorHAnsi" w:hAnsiTheme="minorHAnsi" w:cstheme="minorHAnsi"/>
          <w:color w:val="242424"/>
          <w:sz w:val="22"/>
          <w:szCs w:val="22"/>
          <w:shd w:val="clear" w:color="auto" w:fill="FFFFFF"/>
        </w:rPr>
        <w:t xml:space="preserve"> to address effectively. This category </w:t>
      </w:r>
      <w:r w:rsidR="0088225C" w:rsidRPr="00C855A2">
        <w:rPr>
          <w:rFonts w:asciiTheme="minorHAnsi" w:hAnsiTheme="minorHAnsi" w:cstheme="minorHAnsi"/>
          <w:color w:val="242424"/>
          <w:sz w:val="22"/>
          <w:szCs w:val="22"/>
          <w:shd w:val="clear" w:color="auto" w:fill="FFFFFF"/>
        </w:rPr>
        <w:t>includes</w:t>
      </w:r>
      <w:r w:rsidRPr="00C855A2">
        <w:rPr>
          <w:rFonts w:asciiTheme="minorHAnsi" w:hAnsiTheme="minorHAnsi" w:cstheme="minorHAnsi"/>
          <w:color w:val="242424"/>
          <w:sz w:val="22"/>
          <w:szCs w:val="22"/>
          <w:shd w:val="clear" w:color="auto" w:fill="FFFFFF"/>
        </w:rPr>
        <w:t xml:space="preserve"> various offenses such as street robbery, burglary, vehicle-related crimes, criminal damage, and assaults, due to their prevalence and impact on the community (College of Policing, 2013).</w:t>
      </w:r>
    </w:p>
    <w:p w14:paraId="516027EF" w14:textId="40672969" w:rsidR="00911565" w:rsidRPr="00C855A2" w:rsidRDefault="00911565" w:rsidP="00ED41BF">
      <w:pPr>
        <w:rPr>
          <w:rFonts w:cstheme="minorHAnsi"/>
          <w:color w:val="333333"/>
        </w:rPr>
      </w:pPr>
      <w:r w:rsidRPr="00C855A2">
        <w:rPr>
          <w:rFonts w:cstheme="minorHAnsi"/>
          <w:color w:val="333333"/>
        </w:rPr>
        <w:t xml:space="preserve">As mentioned above due to the lack of resources available, and the public trust being lowered over the last 18 months, challenges have </w:t>
      </w:r>
      <w:r w:rsidR="004936DC" w:rsidRPr="00C855A2">
        <w:rPr>
          <w:rFonts w:cstheme="minorHAnsi"/>
          <w:color w:val="333333"/>
        </w:rPr>
        <w:t>arisen</w:t>
      </w:r>
      <w:r w:rsidRPr="00C855A2">
        <w:rPr>
          <w:rFonts w:cstheme="minorHAnsi"/>
          <w:color w:val="333333"/>
        </w:rPr>
        <w:t xml:space="preserve"> when trying to investigate volume and priority crimes.  As figures above state that arrests and detections have decreased, and crime has increased the probability of detection rates </w:t>
      </w:r>
      <w:r w:rsidR="002070F5" w:rsidRPr="00C855A2">
        <w:rPr>
          <w:rFonts w:cstheme="minorHAnsi"/>
          <w:color w:val="333333"/>
        </w:rPr>
        <w:t>regarding</w:t>
      </w:r>
      <w:r w:rsidRPr="00C855A2">
        <w:rPr>
          <w:rFonts w:cstheme="minorHAnsi"/>
          <w:color w:val="333333"/>
        </w:rPr>
        <w:t xml:space="preserve"> burglary and thefts are very low. Examples of data below by (Robinson and Tilley, 2009</w:t>
      </w:r>
      <w:r w:rsidR="004F28D2" w:rsidRPr="00C855A2">
        <w:rPr>
          <w:rFonts w:cstheme="minorHAnsi"/>
          <w:color w:val="333333"/>
        </w:rPr>
        <w:t>). Burglary</w:t>
      </w:r>
      <w:r w:rsidRPr="00C855A2">
        <w:rPr>
          <w:rFonts w:cstheme="minorHAnsi"/>
          <w:color w:val="333333"/>
        </w:rPr>
        <w:t xml:space="preserve"> dwelling cases – 6.5%</w:t>
      </w:r>
      <w:r w:rsidR="00ED41BF" w:rsidRPr="00C855A2">
        <w:rPr>
          <w:rFonts w:cstheme="minorHAnsi"/>
          <w:color w:val="333333"/>
        </w:rPr>
        <w:t xml:space="preserve">, </w:t>
      </w:r>
      <w:r w:rsidRPr="00C855A2">
        <w:rPr>
          <w:rFonts w:cstheme="minorHAnsi"/>
          <w:color w:val="333333"/>
        </w:rPr>
        <w:t>Burglary other than dwelling cases – 8.8%</w:t>
      </w:r>
      <w:r w:rsidR="00ED41BF" w:rsidRPr="00C855A2">
        <w:rPr>
          <w:rFonts w:cstheme="minorHAnsi"/>
          <w:color w:val="333333"/>
        </w:rPr>
        <w:t xml:space="preserve">, </w:t>
      </w:r>
      <w:r w:rsidRPr="00C855A2">
        <w:rPr>
          <w:rFonts w:cstheme="minorHAnsi"/>
          <w:color w:val="333333"/>
        </w:rPr>
        <w:t>Theft from motor vehicle cases – 4.4%</w:t>
      </w:r>
      <w:r w:rsidR="00ED41BF" w:rsidRPr="00C855A2">
        <w:rPr>
          <w:rFonts w:cstheme="minorHAnsi"/>
          <w:color w:val="333333"/>
        </w:rPr>
        <w:t xml:space="preserve"> and </w:t>
      </w:r>
      <w:r w:rsidRPr="00C855A2">
        <w:rPr>
          <w:rFonts w:cstheme="minorHAnsi"/>
          <w:color w:val="333333"/>
        </w:rPr>
        <w:t>Theft of motor vehicle cases – 8.1%</w:t>
      </w:r>
    </w:p>
    <w:p w14:paraId="70E8D523" w14:textId="77777777" w:rsidR="00911565" w:rsidRPr="00C855A2" w:rsidRDefault="00911565" w:rsidP="00911565">
      <w:pPr>
        <w:rPr>
          <w:rFonts w:cstheme="minorHAnsi"/>
          <w:color w:val="333333"/>
        </w:rPr>
      </w:pPr>
    </w:p>
    <w:p w14:paraId="3682AACC" w14:textId="5CA6DB1C" w:rsidR="00911565" w:rsidRPr="00C855A2" w:rsidRDefault="00CF4296" w:rsidP="00911565">
      <w:pPr>
        <w:rPr>
          <w:rFonts w:cstheme="minorHAnsi"/>
          <w:color w:val="333333"/>
        </w:rPr>
      </w:pPr>
      <w:r w:rsidRPr="00C855A2">
        <w:rPr>
          <w:rFonts w:cstheme="minorHAnsi"/>
          <w:color w:val="333333"/>
        </w:rPr>
        <w:t xml:space="preserve">In </w:t>
      </w:r>
      <w:r w:rsidR="00911553" w:rsidRPr="00C855A2">
        <w:rPr>
          <w:rFonts w:cstheme="minorHAnsi"/>
          <w:color w:val="333333"/>
        </w:rPr>
        <w:t>conclusion, Due</w:t>
      </w:r>
      <w:r w:rsidR="00911565" w:rsidRPr="00C855A2">
        <w:rPr>
          <w:rFonts w:cstheme="minorHAnsi"/>
          <w:color w:val="333333"/>
        </w:rPr>
        <w:t xml:space="preserve"> to low staffing levels and resource</w:t>
      </w:r>
      <w:r w:rsidR="00844656" w:rsidRPr="00C855A2">
        <w:rPr>
          <w:rFonts w:cstheme="minorHAnsi"/>
          <w:color w:val="333333"/>
        </w:rPr>
        <w:t>s</w:t>
      </w:r>
      <w:r w:rsidR="00911565" w:rsidRPr="00C855A2">
        <w:rPr>
          <w:rFonts w:cstheme="minorHAnsi"/>
          <w:color w:val="333333"/>
        </w:rPr>
        <w:t>, investigators are to prioritise and react to crimes proportionality. In layman</w:t>
      </w:r>
      <w:r w:rsidR="007E4DB2" w:rsidRPr="00C855A2">
        <w:rPr>
          <w:rFonts w:cstheme="minorHAnsi"/>
          <w:color w:val="333333"/>
        </w:rPr>
        <w:t>’s,</w:t>
      </w:r>
      <w:r w:rsidR="00911565" w:rsidRPr="00C855A2">
        <w:rPr>
          <w:rFonts w:cstheme="minorHAnsi"/>
          <w:color w:val="333333"/>
        </w:rPr>
        <w:t xml:space="preserve"> terms</w:t>
      </w:r>
      <w:r w:rsidR="007E4DB2" w:rsidRPr="00C855A2">
        <w:rPr>
          <w:rFonts w:cstheme="minorHAnsi"/>
          <w:color w:val="333333"/>
        </w:rPr>
        <w:t>,</w:t>
      </w:r>
      <w:r w:rsidR="00911565" w:rsidRPr="00C855A2">
        <w:rPr>
          <w:rFonts w:cstheme="minorHAnsi"/>
          <w:color w:val="333333"/>
        </w:rPr>
        <w:t xml:space="preserve"> investigators are required to prioritise investigations against the resources available to them. Budget cuts can also affect the way volume and priority </w:t>
      </w:r>
      <w:r w:rsidR="00911565" w:rsidRPr="00C855A2">
        <w:rPr>
          <w:rFonts w:cstheme="minorHAnsi"/>
          <w:color w:val="333333"/>
        </w:rPr>
        <w:lastRenderedPageBreak/>
        <w:t>crime is investigate as these investigations are primarily driven by local force budgets (College of Police, 2022</w:t>
      </w:r>
      <w:r w:rsidR="00676E61" w:rsidRPr="00C855A2">
        <w:rPr>
          <w:rFonts w:cstheme="minorHAnsi"/>
          <w:color w:val="333333"/>
        </w:rPr>
        <w:t>).</w:t>
      </w:r>
      <w:r w:rsidR="00676E61" w:rsidRPr="00C855A2">
        <w:rPr>
          <w:rFonts w:cstheme="minorHAnsi"/>
        </w:rPr>
        <w:t xml:space="preserve"> The</w:t>
      </w:r>
      <w:r w:rsidR="00911565" w:rsidRPr="00C855A2">
        <w:rPr>
          <w:rFonts w:cstheme="minorHAnsi"/>
        </w:rPr>
        <w:t xml:space="preserve"> house of commons state that without funding, the consequences for public safety, criminal justice, community cohesion and public confidence will be detrimental. </w:t>
      </w:r>
      <w:r w:rsidRPr="00C855A2">
        <w:rPr>
          <w:rFonts w:cstheme="minorHAnsi"/>
          <w:color w:val="242424"/>
          <w:shd w:val="clear" w:color="auto" w:fill="FFFFFF"/>
        </w:rPr>
        <w:t>O</w:t>
      </w:r>
      <w:r w:rsidR="00911565" w:rsidRPr="00C855A2">
        <w:rPr>
          <w:rFonts w:cstheme="minorHAnsi"/>
          <w:color w:val="242424"/>
          <w:shd w:val="clear" w:color="auto" w:fill="FFFFFF"/>
        </w:rPr>
        <w:t xml:space="preserve">perational policing in the UK faces numerous challenges that significantly impact the investigation of volume and priority crime. Maintaining public trust remains a critical issue, influenced by cultural understanding, individual encounters, and the outcomes of policing </w:t>
      </w:r>
      <w:r w:rsidR="00911553" w:rsidRPr="00C855A2">
        <w:rPr>
          <w:rFonts w:cstheme="minorHAnsi"/>
          <w:color w:val="242424"/>
          <w:shd w:val="clear" w:color="auto" w:fill="FFFFFF"/>
        </w:rPr>
        <w:t>efforts.</w:t>
      </w:r>
      <w:r w:rsidR="00911565" w:rsidRPr="00C855A2">
        <w:rPr>
          <w:rFonts w:cstheme="minorHAnsi"/>
          <w:color w:val="242424"/>
          <w:shd w:val="clear" w:color="auto" w:fill="FFFFFF"/>
        </w:rPr>
        <w:t xml:space="preserve"> The strain on resources, including dwindling personnel and outdated technology, exacerbates these challenges, leading to decreased outcomes in crime investigations.</w:t>
      </w:r>
      <w:r w:rsidR="0040461F" w:rsidRPr="00C855A2">
        <w:rPr>
          <w:rFonts w:cstheme="minorHAnsi"/>
          <w:color w:val="242424"/>
          <w:shd w:val="clear" w:color="auto" w:fill="FFFFFF"/>
        </w:rPr>
        <w:t xml:space="preserve"> </w:t>
      </w:r>
      <w:r w:rsidR="00911565" w:rsidRPr="00C855A2">
        <w:rPr>
          <w:rFonts w:cstheme="minorHAnsi"/>
          <w:color w:val="242424"/>
          <w:shd w:val="clear" w:color="auto" w:fill="FFFFFF"/>
        </w:rPr>
        <w:t>The escalating volume of crimes, coupled with a decline in arrests and charges, highlights the difficulty in addressing criminal activities effectively. Neighbourhood policing has also suffered, further complicating efforts to combat crime at the community level. As a result, investigations into volume and priority crimes face considerable strain, with low detection rates and limited resources hampering progress.</w:t>
      </w:r>
      <w:r w:rsidR="0040461F" w:rsidRPr="00C855A2">
        <w:rPr>
          <w:rFonts w:cstheme="minorHAnsi"/>
          <w:color w:val="242424"/>
          <w:shd w:val="clear" w:color="auto" w:fill="FFFFFF"/>
        </w:rPr>
        <w:t xml:space="preserve"> </w:t>
      </w:r>
      <w:r w:rsidR="00911565" w:rsidRPr="00C855A2">
        <w:rPr>
          <w:rFonts w:cstheme="minorHAnsi"/>
          <w:color w:val="242424"/>
          <w:shd w:val="clear" w:color="auto" w:fill="FFFFFF"/>
        </w:rPr>
        <w:t xml:space="preserve">Budget cuts further increase these challenges, underscoring the urgent need for increased funding to uphold public safety, criminal justice, and community cohesion. Without adequate investment, the ability of law enforcement agencies to </w:t>
      </w:r>
      <w:r w:rsidR="0040461F" w:rsidRPr="00C855A2">
        <w:rPr>
          <w:rFonts w:cstheme="minorHAnsi"/>
          <w:color w:val="242424"/>
          <w:shd w:val="clear" w:color="auto" w:fill="FFFFFF"/>
        </w:rPr>
        <w:t>fulfil</w:t>
      </w:r>
      <w:r w:rsidR="00911565" w:rsidRPr="00C855A2">
        <w:rPr>
          <w:rFonts w:cstheme="minorHAnsi"/>
          <w:color w:val="242424"/>
          <w:shd w:val="clear" w:color="auto" w:fill="FFFFFF"/>
        </w:rPr>
        <w:t xml:space="preserve"> their duties and maintain public confidence will be severely compromised. It is imperative that policymakers prioritize funding for policing to address these pressing issues and ensure the safety and security of communities across the UK.</w:t>
      </w:r>
    </w:p>
    <w:p w14:paraId="6D74196B" w14:textId="77777777" w:rsidR="00515E2C" w:rsidRPr="00C855A2" w:rsidRDefault="00515E2C">
      <w:pPr>
        <w:rPr>
          <w:rFonts w:cstheme="minorHAnsi"/>
        </w:rPr>
      </w:pPr>
    </w:p>
    <w:p w14:paraId="29D69992" w14:textId="6B23D609" w:rsidR="00CB7457" w:rsidRDefault="003F69EC" w:rsidP="00000D72">
      <w:pPr>
        <w:rPr>
          <w:rFonts w:cstheme="minorHAnsi"/>
        </w:rPr>
      </w:pPr>
      <w:r w:rsidRPr="00C855A2">
        <w:rPr>
          <w:rFonts w:cstheme="minorHAnsi"/>
        </w:rPr>
        <w:t>Word count -1969</w:t>
      </w:r>
    </w:p>
    <w:p w14:paraId="4D815C27" w14:textId="77777777" w:rsidR="00000D72" w:rsidRPr="00000D72" w:rsidRDefault="00000D72" w:rsidP="00000D72">
      <w:pPr>
        <w:rPr>
          <w:rFonts w:cstheme="minorHAnsi"/>
        </w:rPr>
      </w:pPr>
    </w:p>
    <w:p w14:paraId="6F5C6587" w14:textId="77777777" w:rsidR="00000D72" w:rsidRDefault="00000D72" w:rsidP="00000D72">
      <w:pPr>
        <w:pStyle w:val="Heading1"/>
        <w:spacing w:before="0" w:beforeAutospacing="0" w:after="240" w:afterAutospacing="0" w:line="360" w:lineRule="auto"/>
        <w:rPr>
          <w:sz w:val="36"/>
          <w:szCs w:val="36"/>
        </w:rPr>
      </w:pPr>
      <w:r>
        <w:rPr>
          <w:sz w:val="36"/>
          <w:szCs w:val="36"/>
        </w:rPr>
        <w:t>Reference list</w:t>
      </w:r>
    </w:p>
    <w:p w14:paraId="6B2C4025"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Basra, R. and Neumann, P.R. (2016) ‘Criminal Pasts, Terrorist Futures: European Jihadists and the New Crime-Terror Nexus’, </w:t>
      </w:r>
      <w:r w:rsidRPr="002641AE">
        <w:rPr>
          <w:rFonts w:asciiTheme="minorHAnsi" w:hAnsiTheme="minorHAnsi" w:cstheme="minorHAnsi"/>
          <w:i/>
          <w:iCs/>
          <w:sz w:val="22"/>
          <w:szCs w:val="22"/>
        </w:rPr>
        <w:t>Perspectives on Terrorism</w:t>
      </w:r>
      <w:r w:rsidRPr="002641AE">
        <w:rPr>
          <w:rFonts w:asciiTheme="minorHAnsi" w:hAnsiTheme="minorHAnsi" w:cstheme="minorHAnsi"/>
          <w:sz w:val="22"/>
          <w:szCs w:val="22"/>
        </w:rPr>
        <w:t>, 10(6), pp. 25–40. Available at: https://www.jstor.org/stable/26297703?seq=4 (Accessed: 23 April 2024).</w:t>
      </w:r>
    </w:p>
    <w:p w14:paraId="1BA5CD12"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BMG Research (2018) </w:t>
      </w:r>
      <w:r w:rsidRPr="002641AE">
        <w:rPr>
          <w:rFonts w:asciiTheme="minorHAnsi" w:hAnsiTheme="minorHAnsi" w:cstheme="minorHAnsi"/>
          <w:i/>
          <w:iCs/>
          <w:sz w:val="22"/>
          <w:szCs w:val="22"/>
        </w:rPr>
        <w:t>Public Perceptions of Policing in England and Wales 2018 Public Perceptions of Policing in England and Wales 2018 Prepared for: Her Majesty’s Inspectorate of Constabulary and Fire &amp; Rescue Services Prepared by: BMG Research</w:t>
      </w:r>
      <w:r w:rsidRPr="002641AE">
        <w:rPr>
          <w:rFonts w:asciiTheme="minorHAnsi" w:hAnsiTheme="minorHAnsi" w:cstheme="minorHAnsi"/>
          <w:sz w:val="22"/>
          <w:szCs w:val="22"/>
        </w:rPr>
        <w:t>. Available at: https://www.bmgresearch.co.uk//wp-content/uploads/2019/01/1578-HMICFRS-Public-Perceptions-of-Policing-2018_FINAL.pdf.</w:t>
      </w:r>
    </w:p>
    <w:p w14:paraId="42B8E84E"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Clarke, C.P. (2016) ‘Drugs &amp; Thugs: Funding Terrorism through Narcotics Trafficking’, </w:t>
      </w:r>
      <w:r w:rsidRPr="002641AE">
        <w:rPr>
          <w:rFonts w:asciiTheme="minorHAnsi" w:hAnsiTheme="minorHAnsi" w:cstheme="minorHAnsi"/>
          <w:i/>
          <w:iCs/>
          <w:sz w:val="22"/>
          <w:szCs w:val="22"/>
        </w:rPr>
        <w:t>Journal of Strategic Security</w:t>
      </w:r>
      <w:r w:rsidRPr="002641AE">
        <w:rPr>
          <w:rFonts w:asciiTheme="minorHAnsi" w:hAnsiTheme="minorHAnsi" w:cstheme="minorHAnsi"/>
          <w:sz w:val="22"/>
          <w:szCs w:val="22"/>
        </w:rPr>
        <w:t>, 9(3), pp. 1–15. Available at: https://www.jstor.org/stable/26473335?seq=5 (Accessed: 26 April 2024).</w:t>
      </w:r>
    </w:p>
    <w:p w14:paraId="4AB4DE17"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proofErr w:type="spellStart"/>
      <w:r w:rsidRPr="002641AE">
        <w:rPr>
          <w:rFonts w:asciiTheme="minorHAnsi" w:hAnsiTheme="minorHAnsi" w:cstheme="minorHAnsi"/>
          <w:sz w:val="22"/>
          <w:szCs w:val="22"/>
        </w:rPr>
        <w:t>Coady</w:t>
      </w:r>
      <w:proofErr w:type="spellEnd"/>
      <w:r w:rsidRPr="002641AE">
        <w:rPr>
          <w:rFonts w:asciiTheme="minorHAnsi" w:hAnsiTheme="minorHAnsi" w:cstheme="minorHAnsi"/>
          <w:sz w:val="22"/>
          <w:szCs w:val="22"/>
        </w:rPr>
        <w:t xml:space="preserve">, T. (2004) </w:t>
      </w:r>
      <w:r w:rsidRPr="002641AE">
        <w:rPr>
          <w:rFonts w:asciiTheme="minorHAnsi" w:hAnsiTheme="minorHAnsi" w:cstheme="minorHAnsi"/>
          <w:i/>
          <w:iCs/>
          <w:sz w:val="22"/>
          <w:szCs w:val="22"/>
        </w:rPr>
        <w:t>Terrorism: The Philosophical Issues</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Google Books</w:t>
      </w:r>
      <w:r w:rsidRPr="002641AE">
        <w:rPr>
          <w:rFonts w:asciiTheme="minorHAnsi" w:hAnsiTheme="minorHAnsi" w:cstheme="minorHAnsi"/>
          <w:sz w:val="22"/>
          <w:szCs w:val="22"/>
        </w:rPr>
        <w:t xml:space="preserve">. Edited by I. </w:t>
      </w:r>
      <w:proofErr w:type="spellStart"/>
      <w:r w:rsidRPr="002641AE">
        <w:rPr>
          <w:rFonts w:asciiTheme="minorHAnsi" w:hAnsiTheme="minorHAnsi" w:cstheme="minorHAnsi"/>
          <w:sz w:val="22"/>
          <w:szCs w:val="22"/>
        </w:rPr>
        <w:t>Primoratz</w:t>
      </w:r>
      <w:proofErr w:type="spellEnd"/>
      <w:r w:rsidRPr="002641AE">
        <w:rPr>
          <w:rFonts w:asciiTheme="minorHAnsi" w:hAnsiTheme="minorHAnsi" w:cstheme="minorHAnsi"/>
          <w:sz w:val="22"/>
          <w:szCs w:val="22"/>
        </w:rPr>
        <w:t>. Springer, p. 4. Available at: https://books.google.co.uk/books?hl=en&amp;lr=&amp;id=RfBZCwAAQBAJ&amp;oi=fnd&amp;pg=PP1&amp;ots=qPFieqsy2d</w:t>
      </w:r>
      <w:r w:rsidRPr="002641AE">
        <w:rPr>
          <w:rFonts w:asciiTheme="minorHAnsi" w:hAnsiTheme="minorHAnsi" w:cstheme="minorHAnsi"/>
          <w:sz w:val="22"/>
          <w:szCs w:val="22"/>
        </w:rPr>
        <w:lastRenderedPageBreak/>
        <w:t>&amp;sig=OYUQ8ykM8C_PDeuzAo4FvkN_gE8&amp;redir_esc=y#v=onepage&amp;q&amp;f=false (Accessed: 23 April 2024).</w:t>
      </w:r>
    </w:p>
    <w:p w14:paraId="17B8E576"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College of Policing (2013) </w:t>
      </w:r>
      <w:r w:rsidRPr="002641AE">
        <w:rPr>
          <w:rFonts w:asciiTheme="minorHAnsi" w:hAnsiTheme="minorHAnsi" w:cstheme="minorHAnsi"/>
          <w:i/>
          <w:iCs/>
          <w:sz w:val="22"/>
          <w:szCs w:val="22"/>
        </w:rPr>
        <w:t>Investigation introduction</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College of Policing</w:t>
      </w:r>
      <w:r w:rsidRPr="002641AE">
        <w:rPr>
          <w:rFonts w:asciiTheme="minorHAnsi" w:hAnsiTheme="minorHAnsi" w:cstheme="minorHAnsi"/>
          <w:sz w:val="22"/>
          <w:szCs w:val="22"/>
        </w:rPr>
        <w:t>. College of Policing. Available at: https://www.college.police.uk/app/investigation/investigation-introduction.</w:t>
      </w:r>
    </w:p>
    <w:p w14:paraId="2B478FD3"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College Of Policing (2021) </w:t>
      </w:r>
      <w:r w:rsidRPr="002641AE">
        <w:rPr>
          <w:rFonts w:asciiTheme="minorHAnsi" w:hAnsiTheme="minorHAnsi" w:cstheme="minorHAnsi"/>
          <w:i/>
          <w:iCs/>
          <w:sz w:val="22"/>
          <w:szCs w:val="22"/>
        </w:rPr>
        <w:t xml:space="preserve">Diversity, </w:t>
      </w:r>
      <w:proofErr w:type="gramStart"/>
      <w:r w:rsidRPr="002641AE">
        <w:rPr>
          <w:rFonts w:asciiTheme="minorHAnsi" w:hAnsiTheme="minorHAnsi" w:cstheme="minorHAnsi"/>
          <w:i/>
          <w:iCs/>
          <w:sz w:val="22"/>
          <w:szCs w:val="22"/>
        </w:rPr>
        <w:t>equality</w:t>
      </w:r>
      <w:proofErr w:type="gramEnd"/>
      <w:r w:rsidRPr="002641AE">
        <w:rPr>
          <w:rFonts w:asciiTheme="minorHAnsi" w:hAnsiTheme="minorHAnsi" w:cstheme="minorHAnsi"/>
          <w:i/>
          <w:iCs/>
          <w:sz w:val="22"/>
          <w:szCs w:val="22"/>
        </w:rPr>
        <w:t xml:space="preserve"> and inclusion strategy 2021-2024</w:t>
      </w:r>
      <w:r w:rsidRPr="002641AE">
        <w:rPr>
          <w:rFonts w:asciiTheme="minorHAnsi" w:hAnsiTheme="minorHAnsi" w:cstheme="minorHAnsi"/>
          <w:sz w:val="22"/>
          <w:szCs w:val="22"/>
        </w:rPr>
        <w:t>. Available at: https://assets.production.copweb.aws.college.police.uk/s3fs-public/2021-10/Diversity-equality-and-inclusion-strategy.pdf.</w:t>
      </w:r>
    </w:p>
    <w:p w14:paraId="73654EB7"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College of Policing (2022) </w:t>
      </w:r>
      <w:r w:rsidRPr="002641AE">
        <w:rPr>
          <w:rFonts w:asciiTheme="minorHAnsi" w:hAnsiTheme="minorHAnsi" w:cstheme="minorHAnsi"/>
          <w:i/>
          <w:iCs/>
          <w:sz w:val="22"/>
          <w:szCs w:val="22"/>
        </w:rPr>
        <w:t>Managing effective investigations</w:t>
      </w:r>
      <w:r w:rsidRPr="002641AE">
        <w:rPr>
          <w:rFonts w:asciiTheme="minorHAnsi" w:hAnsiTheme="minorHAnsi" w:cstheme="minorHAnsi"/>
          <w:sz w:val="22"/>
          <w:szCs w:val="22"/>
        </w:rPr>
        <w:t>. Available at: https://assets.production.copweb.aws.college.police.uk/s3fs-public/2022-12/Managing-effective-investigations.pdf#:~:text=Investigators%20will%20need%20to%20prioritise%20the%20needs%20of (Accessed: 4 March 2024).</w:t>
      </w:r>
    </w:p>
    <w:p w14:paraId="1089C41C"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Department of Education (2023) </w:t>
      </w:r>
      <w:r w:rsidRPr="002641AE">
        <w:rPr>
          <w:rFonts w:asciiTheme="minorHAnsi" w:hAnsiTheme="minorHAnsi" w:cstheme="minorHAnsi"/>
          <w:i/>
          <w:iCs/>
          <w:sz w:val="22"/>
          <w:szCs w:val="22"/>
        </w:rPr>
        <w:t>Case studies</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GOV.UK</w:t>
      </w:r>
      <w:r w:rsidRPr="002641AE">
        <w:rPr>
          <w:rFonts w:asciiTheme="minorHAnsi" w:hAnsiTheme="minorHAnsi" w:cstheme="minorHAnsi"/>
          <w:sz w:val="22"/>
          <w:szCs w:val="22"/>
        </w:rPr>
        <w:t>. Available at: https://www.gov.uk/government/publications/the-prevent-duty-safeguarding-learners-vulnerable-to-radicalisation/case-studies.</w:t>
      </w:r>
    </w:p>
    <w:p w14:paraId="103522F1"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Dishman, C. (2001) ‘Terrorism, Crime, and Transformation’, </w:t>
      </w:r>
      <w:r w:rsidRPr="002641AE">
        <w:rPr>
          <w:rFonts w:asciiTheme="minorHAnsi" w:hAnsiTheme="minorHAnsi" w:cstheme="minorHAnsi"/>
          <w:i/>
          <w:iCs/>
          <w:sz w:val="22"/>
          <w:szCs w:val="22"/>
        </w:rPr>
        <w:t>Studies in Conflict &amp; Terrorism</w:t>
      </w:r>
      <w:r w:rsidRPr="002641AE">
        <w:rPr>
          <w:rFonts w:asciiTheme="minorHAnsi" w:hAnsiTheme="minorHAnsi" w:cstheme="minorHAnsi"/>
          <w:sz w:val="22"/>
          <w:szCs w:val="22"/>
        </w:rPr>
        <w:t>, 24(1), pp. 43–58. Available at: https://doi.org/10.1080/10576100118878.</w:t>
      </w:r>
    </w:p>
    <w:p w14:paraId="618A36F0"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Dodd, V. (2020) ‘Met Police Told 40% of Recruits Must Be from BAME Backgrounds’, </w:t>
      </w:r>
      <w:r w:rsidRPr="002641AE">
        <w:rPr>
          <w:rFonts w:asciiTheme="minorHAnsi" w:hAnsiTheme="minorHAnsi" w:cstheme="minorHAnsi"/>
          <w:i/>
          <w:iCs/>
          <w:sz w:val="22"/>
          <w:szCs w:val="22"/>
        </w:rPr>
        <w:t>The Guardian</w:t>
      </w:r>
      <w:r w:rsidRPr="002641AE">
        <w:rPr>
          <w:rFonts w:asciiTheme="minorHAnsi" w:hAnsiTheme="minorHAnsi" w:cstheme="minorHAnsi"/>
          <w:sz w:val="22"/>
          <w:szCs w:val="22"/>
        </w:rPr>
        <w:t>, 13 November. Available at: https://www.theguardian.com/uk-news/2020/nov/13/met-police-told-40-of-recruits-must-be-from-bame-backgrounds.</w:t>
      </w:r>
    </w:p>
    <w:p w14:paraId="0E6A88A8"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Dodd, V. (2021) </w:t>
      </w:r>
      <w:r w:rsidRPr="002641AE">
        <w:rPr>
          <w:rFonts w:asciiTheme="minorHAnsi" w:hAnsiTheme="minorHAnsi" w:cstheme="minorHAnsi"/>
          <w:i/>
          <w:iCs/>
          <w:sz w:val="22"/>
          <w:szCs w:val="22"/>
        </w:rPr>
        <w:t>Met’s Failings Have Ripple Effect across UK on Confidence in Policing</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The Guardian</w:t>
      </w:r>
      <w:r w:rsidRPr="002641AE">
        <w:rPr>
          <w:rFonts w:asciiTheme="minorHAnsi" w:hAnsiTheme="minorHAnsi" w:cstheme="minorHAnsi"/>
          <w:sz w:val="22"/>
          <w:szCs w:val="22"/>
        </w:rPr>
        <w:t>. Available at: https://www.theguardian.com/uk-news/2021/oct/26/mets-failings-have-ripple-effect-across-uk-on-confidence-in-policing.</w:t>
      </w:r>
    </w:p>
    <w:p w14:paraId="280944FD"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Fathima </w:t>
      </w:r>
      <w:proofErr w:type="spellStart"/>
      <w:r w:rsidRPr="002641AE">
        <w:rPr>
          <w:rFonts w:asciiTheme="minorHAnsi" w:hAnsiTheme="minorHAnsi" w:cstheme="minorHAnsi"/>
          <w:sz w:val="22"/>
          <w:szCs w:val="22"/>
        </w:rPr>
        <w:t>Azmiya</w:t>
      </w:r>
      <w:proofErr w:type="spellEnd"/>
      <w:r w:rsidRPr="002641AE">
        <w:rPr>
          <w:rFonts w:asciiTheme="minorHAnsi" w:hAnsiTheme="minorHAnsi" w:cstheme="minorHAnsi"/>
          <w:sz w:val="22"/>
          <w:szCs w:val="22"/>
        </w:rPr>
        <w:t xml:space="preserve"> </w:t>
      </w:r>
      <w:proofErr w:type="spellStart"/>
      <w:r w:rsidRPr="002641AE">
        <w:rPr>
          <w:rFonts w:asciiTheme="minorHAnsi" w:hAnsiTheme="minorHAnsi" w:cstheme="minorHAnsi"/>
          <w:sz w:val="22"/>
          <w:szCs w:val="22"/>
        </w:rPr>
        <w:t>Badurdeen</w:t>
      </w:r>
      <w:proofErr w:type="spellEnd"/>
      <w:r w:rsidRPr="002641AE">
        <w:rPr>
          <w:rFonts w:asciiTheme="minorHAnsi" w:hAnsiTheme="minorHAnsi" w:cstheme="minorHAnsi"/>
          <w:sz w:val="22"/>
          <w:szCs w:val="22"/>
        </w:rPr>
        <w:t xml:space="preserve"> (2023) ‘Crimes on the edge? Criminal activities and the crime-terror nexus in the Kenyan peripheries of the Indian Ocean’, </w:t>
      </w:r>
      <w:r w:rsidRPr="002641AE">
        <w:rPr>
          <w:rFonts w:asciiTheme="minorHAnsi" w:hAnsiTheme="minorHAnsi" w:cstheme="minorHAnsi"/>
          <w:i/>
          <w:iCs/>
          <w:sz w:val="22"/>
          <w:szCs w:val="22"/>
        </w:rPr>
        <w:t>Global Crime</w:t>
      </w:r>
      <w:r w:rsidRPr="002641AE">
        <w:rPr>
          <w:rFonts w:asciiTheme="minorHAnsi" w:hAnsiTheme="minorHAnsi" w:cstheme="minorHAnsi"/>
          <w:sz w:val="22"/>
          <w:szCs w:val="22"/>
        </w:rPr>
        <w:t>, 24(4), pp. 1–23. Available at: https://doi.org/10.1080/17440572.2023.2266388.</w:t>
      </w:r>
    </w:p>
    <w:p w14:paraId="06A85AFB"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Gambetta, D. (2005) </w:t>
      </w:r>
      <w:r w:rsidRPr="002641AE">
        <w:rPr>
          <w:rFonts w:asciiTheme="minorHAnsi" w:hAnsiTheme="minorHAnsi" w:cstheme="minorHAnsi"/>
          <w:i/>
          <w:iCs/>
          <w:sz w:val="22"/>
          <w:szCs w:val="22"/>
        </w:rPr>
        <w:t>Making Sense of Suicide Missions</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Google Books</w:t>
      </w:r>
      <w:r w:rsidRPr="002641AE">
        <w:rPr>
          <w:rFonts w:asciiTheme="minorHAnsi" w:hAnsiTheme="minorHAnsi" w:cstheme="minorHAnsi"/>
          <w:sz w:val="22"/>
          <w:szCs w:val="22"/>
        </w:rPr>
        <w:t>. Oxford University Press. Available at: https://books.google.co.uk/books?hl=en&amp;lr=&amp;id=xbU_b7y5TqkC&amp;oi=fnd&amp;pg=PA131&amp;dq=why+did+</w:t>
      </w:r>
      <w:r w:rsidRPr="002641AE">
        <w:rPr>
          <w:rFonts w:asciiTheme="minorHAnsi" w:hAnsiTheme="minorHAnsi" w:cstheme="minorHAnsi"/>
          <w:sz w:val="22"/>
          <w:szCs w:val="22"/>
        </w:rPr>
        <w:lastRenderedPageBreak/>
        <w:t>al+qaeda+attack+america&amp;ots=zOP4Dr2GF3&amp;sig=MaKYaAy9J4Qu2MhIfrPRsDRIg40#v=onepage&amp;q=why%20did%20al%20qaeda%20attack%20america&amp;f=false (Accessed: 24 April 2024).</w:t>
      </w:r>
    </w:p>
    <w:p w14:paraId="03B70416"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proofErr w:type="spellStart"/>
      <w:r w:rsidRPr="002641AE">
        <w:rPr>
          <w:rFonts w:asciiTheme="minorHAnsi" w:hAnsiTheme="minorHAnsi" w:cstheme="minorHAnsi"/>
          <w:sz w:val="22"/>
          <w:szCs w:val="22"/>
        </w:rPr>
        <w:t>Ganor</w:t>
      </w:r>
      <w:proofErr w:type="spellEnd"/>
      <w:r w:rsidRPr="002641AE">
        <w:rPr>
          <w:rFonts w:asciiTheme="minorHAnsi" w:hAnsiTheme="minorHAnsi" w:cstheme="minorHAnsi"/>
          <w:sz w:val="22"/>
          <w:szCs w:val="22"/>
        </w:rPr>
        <w:t xml:space="preserve">, B. (2002) ‘Defining Terrorism: Is One Man’s Terrorist another Man’s Freedom Fighter?’, </w:t>
      </w:r>
      <w:r w:rsidRPr="002641AE">
        <w:rPr>
          <w:rFonts w:asciiTheme="minorHAnsi" w:hAnsiTheme="minorHAnsi" w:cstheme="minorHAnsi"/>
          <w:i/>
          <w:iCs/>
          <w:sz w:val="22"/>
          <w:szCs w:val="22"/>
        </w:rPr>
        <w:t>Police Practice and Research</w:t>
      </w:r>
      <w:r w:rsidRPr="002641AE">
        <w:rPr>
          <w:rFonts w:asciiTheme="minorHAnsi" w:hAnsiTheme="minorHAnsi" w:cstheme="minorHAnsi"/>
          <w:sz w:val="22"/>
          <w:szCs w:val="22"/>
        </w:rPr>
        <w:t>, 3(4), pp. 287–304. Available at: https://doi.org/10.1080/1561426022000032060.</w:t>
      </w:r>
    </w:p>
    <w:p w14:paraId="1F247C9D"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Hall, J. (2022) </w:t>
      </w:r>
      <w:r w:rsidRPr="002641AE">
        <w:rPr>
          <w:rFonts w:asciiTheme="minorHAnsi" w:hAnsiTheme="minorHAnsi" w:cstheme="minorHAnsi"/>
          <w:i/>
          <w:iCs/>
          <w:sz w:val="22"/>
          <w:szCs w:val="22"/>
        </w:rPr>
        <w:t>Terrorism in Prisons Independent Reviewer of Terrorism Legislation</w:t>
      </w:r>
      <w:r w:rsidRPr="002641AE">
        <w:rPr>
          <w:rFonts w:asciiTheme="minorHAnsi" w:hAnsiTheme="minorHAnsi" w:cstheme="minorHAnsi"/>
          <w:sz w:val="22"/>
          <w:szCs w:val="22"/>
        </w:rPr>
        <w:t>. Available at: https://assets.publishing.service.gov.uk/government/uploads/system/uploads/attachment_data/file/1071318/terrorism-in-prisons.pdf.</w:t>
      </w:r>
    </w:p>
    <w:p w14:paraId="55CD447D"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Hesketh, </w:t>
      </w:r>
      <w:proofErr w:type="gramStart"/>
      <w:r w:rsidRPr="002641AE">
        <w:rPr>
          <w:rFonts w:asciiTheme="minorHAnsi" w:hAnsiTheme="minorHAnsi" w:cstheme="minorHAnsi"/>
          <w:sz w:val="22"/>
          <w:szCs w:val="22"/>
        </w:rPr>
        <w:t>I.</w:t>
      </w:r>
      <w:proofErr w:type="gramEnd"/>
      <w:r w:rsidRPr="002641AE">
        <w:rPr>
          <w:rFonts w:asciiTheme="minorHAnsi" w:hAnsiTheme="minorHAnsi" w:cstheme="minorHAnsi"/>
          <w:sz w:val="22"/>
          <w:szCs w:val="22"/>
        </w:rPr>
        <w:t xml:space="preserve"> and Cooper, C.L. (2014) ‘</w:t>
      </w:r>
      <w:proofErr w:type="spellStart"/>
      <w:r w:rsidRPr="002641AE">
        <w:rPr>
          <w:rFonts w:asciiTheme="minorHAnsi" w:hAnsiTheme="minorHAnsi" w:cstheme="minorHAnsi"/>
          <w:sz w:val="22"/>
          <w:szCs w:val="22"/>
        </w:rPr>
        <w:t>Leaveism</w:t>
      </w:r>
      <w:proofErr w:type="spellEnd"/>
      <w:r w:rsidRPr="002641AE">
        <w:rPr>
          <w:rFonts w:asciiTheme="minorHAnsi" w:hAnsiTheme="minorHAnsi" w:cstheme="minorHAnsi"/>
          <w:sz w:val="22"/>
          <w:szCs w:val="22"/>
        </w:rPr>
        <w:t xml:space="preserve"> at work’, </w:t>
      </w:r>
      <w:r w:rsidRPr="002641AE">
        <w:rPr>
          <w:rFonts w:asciiTheme="minorHAnsi" w:hAnsiTheme="minorHAnsi" w:cstheme="minorHAnsi"/>
          <w:i/>
          <w:iCs/>
          <w:sz w:val="22"/>
          <w:szCs w:val="22"/>
        </w:rPr>
        <w:t>Occupational Medicine</w:t>
      </w:r>
      <w:r w:rsidRPr="002641AE">
        <w:rPr>
          <w:rFonts w:asciiTheme="minorHAnsi" w:hAnsiTheme="minorHAnsi" w:cstheme="minorHAnsi"/>
          <w:sz w:val="22"/>
          <w:szCs w:val="22"/>
        </w:rPr>
        <w:t>, 64(3), pp. 146–147. Available at: https://doi.org/10.1093/occmed/kqu025.</w:t>
      </w:r>
    </w:p>
    <w:p w14:paraId="3EC944C1"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HMIC (2015) </w:t>
      </w:r>
      <w:r w:rsidRPr="002641AE">
        <w:rPr>
          <w:rFonts w:asciiTheme="minorHAnsi" w:hAnsiTheme="minorHAnsi" w:cstheme="minorHAnsi"/>
          <w:i/>
          <w:iCs/>
          <w:sz w:val="22"/>
          <w:szCs w:val="22"/>
        </w:rPr>
        <w:t>Literature review - Police integrity and corruption</w:t>
      </w:r>
      <w:r w:rsidRPr="002641AE">
        <w:rPr>
          <w:rFonts w:asciiTheme="minorHAnsi" w:hAnsiTheme="minorHAnsi" w:cstheme="minorHAnsi"/>
          <w:sz w:val="22"/>
          <w:szCs w:val="22"/>
        </w:rPr>
        <w:t>. Available at: https://assets-hmicfrs.justiceinspectorates.gov.uk/uploads/pic-literature-review.pdf.</w:t>
      </w:r>
    </w:p>
    <w:p w14:paraId="4A5F75AE"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Home Office (2012) </w:t>
      </w:r>
      <w:r w:rsidRPr="002641AE">
        <w:rPr>
          <w:rFonts w:asciiTheme="minorHAnsi" w:hAnsiTheme="minorHAnsi" w:cstheme="minorHAnsi"/>
          <w:i/>
          <w:iCs/>
          <w:sz w:val="22"/>
          <w:szCs w:val="22"/>
        </w:rPr>
        <w:t>Definition of Policing by Consent</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gov.uk</w:t>
      </w:r>
      <w:r w:rsidRPr="002641AE">
        <w:rPr>
          <w:rFonts w:asciiTheme="minorHAnsi" w:hAnsiTheme="minorHAnsi" w:cstheme="minorHAnsi"/>
          <w:sz w:val="22"/>
          <w:szCs w:val="22"/>
        </w:rPr>
        <w:t>. Home Office. Available at: https://www.gov.uk/government/publications/policing-by-consent/definition-of-policing-by-consent.</w:t>
      </w:r>
    </w:p>
    <w:p w14:paraId="4B327EAF"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Home Office (2013) </w:t>
      </w:r>
      <w:r w:rsidRPr="002641AE">
        <w:rPr>
          <w:rFonts w:asciiTheme="minorHAnsi" w:hAnsiTheme="minorHAnsi" w:cstheme="minorHAnsi"/>
          <w:i/>
          <w:iCs/>
          <w:sz w:val="22"/>
          <w:szCs w:val="22"/>
        </w:rPr>
        <w:t>Police recorded crime and outcomes open data tables</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GOV.UK</w:t>
      </w:r>
      <w:r w:rsidRPr="002641AE">
        <w:rPr>
          <w:rFonts w:asciiTheme="minorHAnsi" w:hAnsiTheme="minorHAnsi" w:cstheme="minorHAnsi"/>
          <w:sz w:val="22"/>
          <w:szCs w:val="22"/>
        </w:rPr>
        <w:t>. Available at: https://www.gov.uk/government/statistics/police-recorded-crime-open-data-tables.</w:t>
      </w:r>
    </w:p>
    <w:p w14:paraId="6B32DDAF"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House of Commons (2018) </w:t>
      </w:r>
      <w:r w:rsidRPr="002641AE">
        <w:rPr>
          <w:rFonts w:asciiTheme="minorHAnsi" w:hAnsiTheme="minorHAnsi" w:cstheme="minorHAnsi"/>
          <w:i/>
          <w:iCs/>
          <w:sz w:val="22"/>
          <w:szCs w:val="22"/>
        </w:rPr>
        <w:t>Policing for the future Tenth Report of Session 2017-19 Report, together with formal minutes relating to the report</w:t>
      </w:r>
      <w:r w:rsidRPr="002641AE">
        <w:rPr>
          <w:rFonts w:asciiTheme="minorHAnsi" w:hAnsiTheme="minorHAnsi" w:cstheme="minorHAnsi"/>
          <w:sz w:val="22"/>
          <w:szCs w:val="22"/>
        </w:rPr>
        <w:t>. Available at: https://publications.parliament.uk/pa/cm201719/cmselect/cmhaff/515/515.pdf.</w:t>
      </w:r>
    </w:p>
    <w:p w14:paraId="196F61D0"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IPCC (2012) </w:t>
      </w:r>
      <w:r w:rsidRPr="002641AE">
        <w:rPr>
          <w:rFonts w:asciiTheme="minorHAnsi" w:hAnsiTheme="minorHAnsi" w:cstheme="minorHAnsi"/>
          <w:i/>
          <w:iCs/>
          <w:sz w:val="22"/>
          <w:szCs w:val="22"/>
        </w:rPr>
        <w:t>Second report -a report based on the Corruption in the police service in</w:t>
      </w:r>
      <w:r w:rsidRPr="002641AE">
        <w:rPr>
          <w:rFonts w:asciiTheme="minorHAnsi" w:hAnsiTheme="minorHAnsi" w:cstheme="minorHAnsi"/>
          <w:sz w:val="22"/>
          <w:szCs w:val="22"/>
        </w:rPr>
        <w:t>. Available at: https://assets.publishing.service.gov.uk/government/uploads/system/uploads/attachment_data/file/243479/9780108511622.pdf.</w:t>
      </w:r>
    </w:p>
    <w:p w14:paraId="610816F1"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proofErr w:type="spellStart"/>
      <w:r w:rsidRPr="002641AE">
        <w:rPr>
          <w:rFonts w:asciiTheme="minorHAnsi" w:hAnsiTheme="minorHAnsi" w:cstheme="minorHAnsi"/>
          <w:sz w:val="22"/>
          <w:szCs w:val="22"/>
        </w:rPr>
        <w:t>Kurtulus</w:t>
      </w:r>
      <w:proofErr w:type="spellEnd"/>
      <w:r w:rsidRPr="002641AE">
        <w:rPr>
          <w:rFonts w:asciiTheme="minorHAnsi" w:hAnsiTheme="minorHAnsi" w:cstheme="minorHAnsi"/>
          <w:sz w:val="22"/>
          <w:szCs w:val="22"/>
        </w:rPr>
        <w:t xml:space="preserve">, E.N. (2017) ‘Terrorism and fear: do terrorists really want to scare?’, </w:t>
      </w:r>
      <w:r w:rsidRPr="002641AE">
        <w:rPr>
          <w:rFonts w:asciiTheme="minorHAnsi" w:hAnsiTheme="minorHAnsi" w:cstheme="minorHAnsi"/>
          <w:i/>
          <w:iCs/>
          <w:sz w:val="22"/>
          <w:szCs w:val="22"/>
        </w:rPr>
        <w:t>Critical Studies on Terrorism</w:t>
      </w:r>
      <w:r w:rsidRPr="002641AE">
        <w:rPr>
          <w:rFonts w:asciiTheme="minorHAnsi" w:hAnsiTheme="minorHAnsi" w:cstheme="minorHAnsi"/>
          <w:sz w:val="22"/>
          <w:szCs w:val="22"/>
        </w:rPr>
        <w:t>, 10(3), pp. 501–522. Available at: https://doi.org/10.1080/17539153.2017.1329080.</w:t>
      </w:r>
    </w:p>
    <w:p w14:paraId="0E65061A"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Legislation.gov.uk (2000) </w:t>
      </w:r>
      <w:r w:rsidRPr="002641AE">
        <w:rPr>
          <w:rFonts w:asciiTheme="minorHAnsi" w:hAnsiTheme="minorHAnsi" w:cstheme="minorHAnsi"/>
          <w:i/>
          <w:iCs/>
          <w:sz w:val="22"/>
          <w:szCs w:val="22"/>
        </w:rPr>
        <w:t>Terrorism Act 2000</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Legislation.gov.uk</w:t>
      </w:r>
      <w:r w:rsidRPr="002641AE">
        <w:rPr>
          <w:rFonts w:asciiTheme="minorHAnsi" w:hAnsiTheme="minorHAnsi" w:cstheme="minorHAnsi"/>
          <w:sz w:val="22"/>
          <w:szCs w:val="22"/>
        </w:rPr>
        <w:t>. Available at: https://www.legislation.gov.uk/ukpga/2000/11/section/1.</w:t>
      </w:r>
    </w:p>
    <w:p w14:paraId="54A7D229" w14:textId="77777777" w:rsidR="00000D72" w:rsidRPr="002641AE" w:rsidRDefault="00000D72" w:rsidP="00000D72">
      <w:pPr>
        <w:rPr>
          <w:rFonts w:cstheme="minorHAnsi"/>
        </w:rPr>
      </w:pPr>
      <w:proofErr w:type="spellStart"/>
      <w:r w:rsidRPr="002641AE">
        <w:rPr>
          <w:rFonts w:cstheme="minorHAnsi"/>
        </w:rPr>
        <w:lastRenderedPageBreak/>
        <w:t>Loffi</w:t>
      </w:r>
      <w:proofErr w:type="spellEnd"/>
      <w:r w:rsidRPr="002641AE">
        <w:rPr>
          <w:rFonts w:cstheme="minorHAnsi"/>
        </w:rPr>
        <w:t>, Jon &amp; Wallace, Ryan. (2014). The unmitigated insider threat to aviation (Part 1): A qualitative analysis of risks. Journal of Transportation Security. 7. 289-305. 10.1007/s12198-014-0144-4.</w:t>
      </w:r>
    </w:p>
    <w:p w14:paraId="45364A02"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Lumsden, K. and Black, A. (2017) ‘Austerity Policing, Emotional Labour and the Boundaries of Police Work: An Ethnography of a Police Force Control Room in England’, </w:t>
      </w:r>
      <w:r w:rsidRPr="002641AE">
        <w:rPr>
          <w:rFonts w:asciiTheme="minorHAnsi" w:hAnsiTheme="minorHAnsi" w:cstheme="minorHAnsi"/>
          <w:i/>
          <w:iCs/>
          <w:sz w:val="22"/>
          <w:szCs w:val="22"/>
        </w:rPr>
        <w:t>The British Journal of Criminology</w:t>
      </w:r>
      <w:r w:rsidRPr="002641AE">
        <w:rPr>
          <w:rFonts w:asciiTheme="minorHAnsi" w:hAnsiTheme="minorHAnsi" w:cstheme="minorHAnsi"/>
          <w:sz w:val="22"/>
          <w:szCs w:val="22"/>
        </w:rPr>
        <w:t>, 58(3), pp. 606–623. Available at: https://doi.org/10.1093/bjc/azx045.</w:t>
      </w:r>
    </w:p>
    <w:p w14:paraId="4EC203C5"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Makarenko, T. (2004) ‘The Crime-Terror Continuum: Tracing the Interplay between Transnational Organised Crime and Terrorism’, </w:t>
      </w:r>
      <w:r w:rsidRPr="002641AE">
        <w:rPr>
          <w:rFonts w:asciiTheme="minorHAnsi" w:hAnsiTheme="minorHAnsi" w:cstheme="minorHAnsi"/>
          <w:i/>
          <w:iCs/>
          <w:sz w:val="22"/>
          <w:szCs w:val="22"/>
        </w:rPr>
        <w:t>Global Crime</w:t>
      </w:r>
      <w:r w:rsidRPr="002641AE">
        <w:rPr>
          <w:rFonts w:asciiTheme="minorHAnsi" w:hAnsiTheme="minorHAnsi" w:cstheme="minorHAnsi"/>
          <w:sz w:val="22"/>
          <w:szCs w:val="22"/>
        </w:rPr>
        <w:t>, 6(1), pp. 129–145.</w:t>
      </w:r>
    </w:p>
    <w:p w14:paraId="04177CA1"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proofErr w:type="spellStart"/>
      <w:r w:rsidRPr="002641AE">
        <w:rPr>
          <w:rFonts w:asciiTheme="minorHAnsi" w:hAnsiTheme="minorHAnsi" w:cstheme="minorHAnsi"/>
          <w:sz w:val="22"/>
          <w:szCs w:val="22"/>
        </w:rPr>
        <w:t>Meisels</w:t>
      </w:r>
      <w:proofErr w:type="spellEnd"/>
      <w:r w:rsidRPr="002641AE">
        <w:rPr>
          <w:rFonts w:asciiTheme="minorHAnsi" w:hAnsiTheme="minorHAnsi" w:cstheme="minorHAnsi"/>
          <w:sz w:val="22"/>
          <w:szCs w:val="22"/>
        </w:rPr>
        <w:t xml:space="preserve">, T. (2009) ‘Defining terrorism – a typology’, </w:t>
      </w:r>
      <w:r w:rsidRPr="002641AE">
        <w:rPr>
          <w:rFonts w:asciiTheme="minorHAnsi" w:hAnsiTheme="minorHAnsi" w:cstheme="minorHAnsi"/>
          <w:i/>
          <w:iCs/>
          <w:sz w:val="22"/>
          <w:szCs w:val="22"/>
        </w:rPr>
        <w:t>Critical Review of International Social and Political Philosophy</w:t>
      </w:r>
      <w:r w:rsidRPr="002641AE">
        <w:rPr>
          <w:rFonts w:asciiTheme="minorHAnsi" w:hAnsiTheme="minorHAnsi" w:cstheme="minorHAnsi"/>
          <w:sz w:val="22"/>
          <w:szCs w:val="22"/>
        </w:rPr>
        <w:t>, 12(3), pp. 331–351. Available at: https://doi.org/10.1080/13698230903127853.</w:t>
      </w:r>
    </w:p>
    <w:p w14:paraId="1414DAB9"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National Protective Security Authority (2023) </w:t>
      </w:r>
      <w:r w:rsidRPr="002641AE">
        <w:rPr>
          <w:rFonts w:asciiTheme="minorHAnsi" w:hAnsiTheme="minorHAnsi" w:cstheme="minorHAnsi"/>
          <w:i/>
          <w:iCs/>
          <w:sz w:val="22"/>
          <w:szCs w:val="22"/>
        </w:rPr>
        <w:t>Introduction to Insider Risk | NPSA</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www.npsa.gov.uk</w:t>
      </w:r>
      <w:r w:rsidRPr="002641AE">
        <w:rPr>
          <w:rFonts w:asciiTheme="minorHAnsi" w:hAnsiTheme="minorHAnsi" w:cstheme="minorHAnsi"/>
          <w:sz w:val="22"/>
          <w:szCs w:val="22"/>
        </w:rPr>
        <w:t>. Available at: https://www.npsa.gov.uk/introduction-insider-risk.</w:t>
      </w:r>
    </w:p>
    <w:p w14:paraId="7F17A174"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Newburn, T. (2015) </w:t>
      </w:r>
      <w:r w:rsidRPr="002641AE">
        <w:rPr>
          <w:rFonts w:asciiTheme="minorHAnsi" w:hAnsiTheme="minorHAnsi" w:cstheme="minorHAnsi"/>
          <w:i/>
          <w:iCs/>
          <w:sz w:val="22"/>
          <w:szCs w:val="22"/>
        </w:rPr>
        <w:t>Literature review - Police integrity and corruption</w:t>
      </w:r>
      <w:r w:rsidRPr="002641AE">
        <w:rPr>
          <w:rFonts w:asciiTheme="minorHAnsi" w:hAnsiTheme="minorHAnsi" w:cstheme="minorHAnsi"/>
          <w:sz w:val="22"/>
          <w:szCs w:val="22"/>
        </w:rPr>
        <w:t>. Available at: https://assets-hmicfrs.justiceinspectorates.gov.uk/uploads/pic-literature-review.pdf.</w:t>
      </w:r>
    </w:p>
    <w:p w14:paraId="4899CC76"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Office, G.B.H. (2009) </w:t>
      </w:r>
      <w:r w:rsidRPr="002641AE">
        <w:rPr>
          <w:rFonts w:asciiTheme="minorHAnsi" w:hAnsiTheme="minorHAnsi" w:cstheme="minorHAnsi"/>
          <w:i/>
          <w:iCs/>
          <w:sz w:val="22"/>
          <w:szCs w:val="22"/>
        </w:rPr>
        <w:t>The United Kingdom’s Strategy for Countering International Terrorism</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Google Books</w:t>
      </w:r>
      <w:r w:rsidRPr="002641AE">
        <w:rPr>
          <w:rFonts w:asciiTheme="minorHAnsi" w:hAnsiTheme="minorHAnsi" w:cstheme="minorHAnsi"/>
          <w:sz w:val="22"/>
          <w:szCs w:val="22"/>
        </w:rPr>
        <w:t>. The Stationery Office. Available at: https://books.google.co.uk/books?hl=en&amp;lr=&amp;id=zXOzTDkzqREC&amp;oi=fnd&amp;pg=PA4&amp;dq=united+kingdom%27s+anti+terrorism+campaign+2003&amp;ots=_HyVaV-TCO&amp;sig=wrlXiGsnFN7VuKfInJfYuMnyo7s#v=onepage&amp;q=united%20kingdom (Accessed: 27 April 2024).</w:t>
      </w:r>
    </w:p>
    <w:p w14:paraId="4F45A54E"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Phillips, B.J. and Schiele, A. (2023) ‘Dogs and Cats Living Together? Explaining the Crime-Terror Nexus’, </w:t>
      </w:r>
      <w:r w:rsidRPr="002641AE">
        <w:rPr>
          <w:rFonts w:asciiTheme="minorHAnsi" w:hAnsiTheme="minorHAnsi" w:cstheme="minorHAnsi"/>
          <w:i/>
          <w:iCs/>
          <w:sz w:val="22"/>
          <w:szCs w:val="22"/>
        </w:rPr>
        <w:t>Terrorism and Political Violence</w:t>
      </w:r>
      <w:r w:rsidRPr="002641AE">
        <w:rPr>
          <w:rFonts w:asciiTheme="minorHAnsi" w:hAnsiTheme="minorHAnsi" w:cstheme="minorHAnsi"/>
          <w:sz w:val="22"/>
          <w:szCs w:val="22"/>
        </w:rPr>
        <w:t>, pp. 1–17. Available at: https://doi.org/10.1080/09546553.2023.2189968.</w:t>
      </w:r>
    </w:p>
    <w:p w14:paraId="3DE38464"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t xml:space="preserve">Robinson, A. and Tilley, N. (2009) ‘Factors influencing police performance in the investigation of volume crimes in England and Wales’, </w:t>
      </w:r>
      <w:r w:rsidRPr="002641AE">
        <w:rPr>
          <w:rFonts w:asciiTheme="minorHAnsi" w:hAnsiTheme="minorHAnsi" w:cstheme="minorHAnsi"/>
          <w:i/>
          <w:iCs/>
          <w:sz w:val="22"/>
          <w:szCs w:val="22"/>
        </w:rPr>
        <w:t>Police Practice and Research</w:t>
      </w:r>
      <w:r w:rsidRPr="002641AE">
        <w:rPr>
          <w:rFonts w:asciiTheme="minorHAnsi" w:hAnsiTheme="minorHAnsi" w:cstheme="minorHAnsi"/>
          <w:sz w:val="22"/>
          <w:szCs w:val="22"/>
        </w:rPr>
        <w:t>, 10(3), pp. 209–223. Available at: https://doi.org/10.1080/15614260802381091.</w:t>
      </w:r>
    </w:p>
    <w:p w14:paraId="5C5ACF1C" w14:textId="77777777" w:rsidR="00000D72" w:rsidRPr="002641AE" w:rsidRDefault="00000D72">
      <w:pPr>
        <w:rPr>
          <w:rFonts w:cstheme="minorHAnsi"/>
          <w:color w:val="333333"/>
          <w:shd w:val="clear" w:color="auto" w:fill="FFFFFF"/>
        </w:rPr>
      </w:pPr>
      <w:r w:rsidRPr="002641AE">
        <w:rPr>
          <w:rStyle w:val="citationsource-book"/>
          <w:rFonts w:cstheme="minorHAnsi"/>
          <w:i/>
          <w:iCs/>
          <w:color w:val="333333"/>
          <w:shd w:val="clear" w:color="auto" w:fill="FFFFFF"/>
        </w:rPr>
        <w:t>Schmid, A. 1984 Political terrorism: a research guide to concepts, theories, data bases and literature</w:t>
      </w:r>
      <w:r w:rsidRPr="002641AE">
        <w:rPr>
          <w:rStyle w:val="citationsource-book"/>
          <w:rFonts w:cstheme="minorHAnsi"/>
          <w:color w:val="333333"/>
          <w:shd w:val="clear" w:color="auto" w:fill="FFFFFF"/>
        </w:rPr>
        <w:t>,</w:t>
      </w:r>
      <w:r w:rsidRPr="002641AE">
        <w:rPr>
          <w:rFonts w:cstheme="minorHAnsi"/>
          <w:color w:val="333333"/>
          <w:shd w:val="clear" w:color="auto" w:fill="FFFFFF"/>
        </w:rPr>
        <w:t xml:space="preserve"> </w:t>
      </w:r>
      <w:proofErr w:type="gramStart"/>
      <w:r w:rsidRPr="002641AE">
        <w:rPr>
          <w:rFonts w:cstheme="minorHAnsi"/>
          <w:color w:val="333333"/>
          <w:shd w:val="clear" w:color="auto" w:fill="FFFFFF"/>
        </w:rPr>
        <w:t>Amsterdam :</w:t>
      </w:r>
      <w:proofErr w:type="gramEnd"/>
      <w:r w:rsidRPr="002641AE">
        <w:rPr>
          <w:rFonts w:cstheme="minorHAnsi"/>
          <w:color w:val="333333"/>
          <w:shd w:val="clear" w:color="auto" w:fill="FFFFFF"/>
        </w:rPr>
        <w:t xml:space="preserve"> North Holland Publishing Company </w:t>
      </w:r>
    </w:p>
    <w:p w14:paraId="22C85CC2"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proofErr w:type="spellStart"/>
      <w:r w:rsidRPr="002641AE">
        <w:rPr>
          <w:rFonts w:asciiTheme="minorHAnsi" w:hAnsiTheme="minorHAnsi" w:cstheme="minorHAnsi"/>
          <w:sz w:val="22"/>
          <w:szCs w:val="22"/>
        </w:rPr>
        <w:t>Stergioulis</w:t>
      </w:r>
      <w:proofErr w:type="spellEnd"/>
      <w:r w:rsidRPr="002641AE">
        <w:rPr>
          <w:rFonts w:asciiTheme="minorHAnsi" w:hAnsiTheme="minorHAnsi" w:cstheme="minorHAnsi"/>
          <w:sz w:val="22"/>
          <w:szCs w:val="22"/>
        </w:rPr>
        <w:t xml:space="preserve">, E. (2017) ‘Police and Diversity’, </w:t>
      </w:r>
      <w:r w:rsidRPr="002641AE">
        <w:rPr>
          <w:rFonts w:asciiTheme="minorHAnsi" w:hAnsiTheme="minorHAnsi" w:cstheme="minorHAnsi"/>
          <w:i/>
          <w:iCs/>
          <w:sz w:val="22"/>
          <w:szCs w:val="22"/>
        </w:rPr>
        <w:t>The Police Journal: Theory, Practice and Principles</w:t>
      </w:r>
      <w:r w:rsidRPr="002641AE">
        <w:rPr>
          <w:rFonts w:asciiTheme="minorHAnsi" w:hAnsiTheme="minorHAnsi" w:cstheme="minorHAnsi"/>
          <w:sz w:val="22"/>
          <w:szCs w:val="22"/>
        </w:rPr>
        <w:t>, 91(3), pp. 264–274. Available at: https://doi.org/10.1177/0032258x17721136.</w:t>
      </w:r>
    </w:p>
    <w:p w14:paraId="7B9B546A"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r w:rsidRPr="002641AE">
        <w:rPr>
          <w:rFonts w:asciiTheme="minorHAnsi" w:hAnsiTheme="minorHAnsi" w:cstheme="minorHAnsi"/>
          <w:sz w:val="22"/>
          <w:szCs w:val="22"/>
        </w:rPr>
        <w:lastRenderedPageBreak/>
        <w:t xml:space="preserve">The National Protective Security Authority, (2023) </w:t>
      </w:r>
      <w:r w:rsidRPr="002641AE">
        <w:rPr>
          <w:rFonts w:asciiTheme="minorHAnsi" w:hAnsiTheme="minorHAnsi" w:cstheme="minorHAnsi"/>
          <w:i/>
          <w:iCs/>
          <w:sz w:val="22"/>
          <w:szCs w:val="22"/>
        </w:rPr>
        <w:t>Insider Risk Mitigation Framework | NPSA</w:t>
      </w:r>
      <w:r w:rsidRPr="002641AE">
        <w:rPr>
          <w:rFonts w:asciiTheme="minorHAnsi" w:hAnsiTheme="minorHAnsi" w:cstheme="minorHAnsi"/>
          <w:sz w:val="22"/>
          <w:szCs w:val="22"/>
        </w:rPr>
        <w:t xml:space="preserve">, </w:t>
      </w:r>
      <w:r w:rsidRPr="002641AE">
        <w:rPr>
          <w:rFonts w:asciiTheme="minorHAnsi" w:hAnsiTheme="minorHAnsi" w:cstheme="minorHAnsi"/>
          <w:i/>
          <w:iCs/>
          <w:sz w:val="22"/>
          <w:szCs w:val="22"/>
        </w:rPr>
        <w:t>www.npsa.gov.uk</w:t>
      </w:r>
      <w:r w:rsidRPr="002641AE">
        <w:rPr>
          <w:rFonts w:asciiTheme="minorHAnsi" w:hAnsiTheme="minorHAnsi" w:cstheme="minorHAnsi"/>
          <w:sz w:val="22"/>
          <w:szCs w:val="22"/>
        </w:rPr>
        <w:t>. Available at: https://www.npsa.gov.uk/insider-risks/insider-risk-mitigation-framework.</w:t>
      </w:r>
    </w:p>
    <w:p w14:paraId="110273D3" w14:textId="77777777" w:rsidR="00000D72" w:rsidRPr="002641AE" w:rsidRDefault="00000D72" w:rsidP="00000D72">
      <w:pPr>
        <w:pStyle w:val="NormalWeb"/>
        <w:spacing w:before="0" w:beforeAutospacing="0" w:after="240" w:afterAutospacing="0" w:line="360" w:lineRule="auto"/>
        <w:rPr>
          <w:rFonts w:asciiTheme="minorHAnsi" w:hAnsiTheme="minorHAnsi" w:cstheme="minorHAnsi"/>
          <w:sz w:val="22"/>
          <w:szCs w:val="22"/>
        </w:rPr>
      </w:pPr>
      <w:proofErr w:type="spellStart"/>
      <w:r w:rsidRPr="002641AE">
        <w:rPr>
          <w:rFonts w:asciiTheme="minorHAnsi" w:hAnsiTheme="minorHAnsi" w:cstheme="minorHAnsi"/>
          <w:sz w:val="22"/>
          <w:szCs w:val="22"/>
        </w:rPr>
        <w:t>Tolis</w:t>
      </w:r>
      <w:proofErr w:type="spellEnd"/>
      <w:r w:rsidRPr="002641AE">
        <w:rPr>
          <w:rFonts w:asciiTheme="minorHAnsi" w:hAnsiTheme="minorHAnsi" w:cstheme="minorHAnsi"/>
          <w:sz w:val="22"/>
          <w:szCs w:val="22"/>
        </w:rPr>
        <w:t xml:space="preserve">, E. (2019) ‘Investigating the influence of ISIS radicalisation on the recruitment process: a critical analysis’, </w:t>
      </w:r>
      <w:r w:rsidRPr="002641AE">
        <w:rPr>
          <w:rFonts w:asciiTheme="minorHAnsi" w:hAnsiTheme="minorHAnsi" w:cstheme="minorHAnsi"/>
          <w:i/>
          <w:iCs/>
          <w:sz w:val="22"/>
          <w:szCs w:val="22"/>
        </w:rPr>
        <w:t>Journal of Policing, Intelligence and Counter Terrorism</w:t>
      </w:r>
      <w:r w:rsidRPr="002641AE">
        <w:rPr>
          <w:rFonts w:asciiTheme="minorHAnsi" w:hAnsiTheme="minorHAnsi" w:cstheme="minorHAnsi"/>
          <w:sz w:val="22"/>
          <w:szCs w:val="22"/>
        </w:rPr>
        <w:t>, 14(2), pp. 129–146. Available at: https://doi.org/10.1080/18335330.2019.1572910.</w:t>
      </w:r>
    </w:p>
    <w:p w14:paraId="26222F4F" w14:textId="77777777" w:rsidR="00000D72" w:rsidRPr="002641AE" w:rsidRDefault="00000D72" w:rsidP="00000D72">
      <w:pPr>
        <w:pStyle w:val="NormalWeb"/>
        <w:spacing w:before="0" w:beforeAutospacing="0" w:after="240" w:afterAutospacing="0" w:line="360" w:lineRule="auto"/>
        <w:rPr>
          <w:rStyle w:val="citationsource-book"/>
          <w:rFonts w:asciiTheme="minorHAnsi" w:hAnsiTheme="minorHAnsi" w:cstheme="minorHAnsi"/>
          <w:sz w:val="22"/>
          <w:szCs w:val="22"/>
        </w:rPr>
      </w:pPr>
      <w:r w:rsidRPr="002641AE">
        <w:rPr>
          <w:rFonts w:asciiTheme="minorHAnsi" w:hAnsiTheme="minorHAnsi" w:cstheme="minorHAnsi"/>
          <w:sz w:val="22"/>
          <w:szCs w:val="22"/>
        </w:rPr>
        <w:t xml:space="preserve">Wong, J. (2021) ‘Sharing terrorism intelligence: insights from UK law enforcement agencies’, </w:t>
      </w:r>
      <w:r w:rsidRPr="002641AE">
        <w:rPr>
          <w:rFonts w:asciiTheme="minorHAnsi" w:hAnsiTheme="minorHAnsi" w:cstheme="minorHAnsi"/>
          <w:i/>
          <w:iCs/>
          <w:sz w:val="22"/>
          <w:szCs w:val="22"/>
        </w:rPr>
        <w:t>Journal of Policing, Intelligence and Counter Terrorism</w:t>
      </w:r>
      <w:r w:rsidRPr="002641AE">
        <w:rPr>
          <w:rFonts w:asciiTheme="minorHAnsi" w:hAnsiTheme="minorHAnsi" w:cstheme="minorHAnsi"/>
          <w:sz w:val="22"/>
          <w:szCs w:val="22"/>
        </w:rPr>
        <w:t>, 17(2), pp. 1–11. Available at: https://doi.org/10.1080/18335330.2021.2016898.</w:t>
      </w:r>
    </w:p>
    <w:p w14:paraId="16F93DEB" w14:textId="77777777" w:rsidR="00000D72" w:rsidRDefault="00000D72"/>
    <w:sectPr w:rsidR="00000D7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73330" w14:textId="77777777" w:rsidR="00907279" w:rsidRDefault="00907279" w:rsidP="007F45D2">
      <w:pPr>
        <w:spacing w:after="0" w:line="240" w:lineRule="auto"/>
      </w:pPr>
      <w:r>
        <w:separator/>
      </w:r>
    </w:p>
  </w:endnote>
  <w:endnote w:type="continuationSeparator" w:id="0">
    <w:p w14:paraId="40B57972" w14:textId="77777777" w:rsidR="00907279" w:rsidRDefault="00907279" w:rsidP="007F45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07EB6" w14:textId="77777777" w:rsidR="00907279" w:rsidRDefault="00907279" w:rsidP="007F45D2">
      <w:pPr>
        <w:spacing w:after="0" w:line="240" w:lineRule="auto"/>
      </w:pPr>
      <w:r>
        <w:separator/>
      </w:r>
    </w:p>
  </w:footnote>
  <w:footnote w:type="continuationSeparator" w:id="0">
    <w:p w14:paraId="29BE82BB" w14:textId="77777777" w:rsidR="00907279" w:rsidRDefault="00907279" w:rsidP="007F45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93BDFF" w14:textId="1797A23C" w:rsidR="00CB22B1" w:rsidRDefault="00CB22B1">
    <w:pPr>
      <w:pStyle w:val="Header"/>
    </w:pPr>
    <w:r>
      <w:t>Student Number</w:t>
    </w:r>
    <w:r w:rsidR="003E70C2">
      <w:t>:</w:t>
    </w:r>
    <w:r>
      <w:t xml:space="preserve"> 2134423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930"/>
    <w:rsid w:val="00000798"/>
    <w:rsid w:val="00000D72"/>
    <w:rsid w:val="00002A5D"/>
    <w:rsid w:val="000038F3"/>
    <w:rsid w:val="00006A6D"/>
    <w:rsid w:val="000168E5"/>
    <w:rsid w:val="000174F4"/>
    <w:rsid w:val="000227A2"/>
    <w:rsid w:val="0002344B"/>
    <w:rsid w:val="000249C6"/>
    <w:rsid w:val="00030903"/>
    <w:rsid w:val="00031F53"/>
    <w:rsid w:val="000335B1"/>
    <w:rsid w:val="00037CF3"/>
    <w:rsid w:val="0004615D"/>
    <w:rsid w:val="00046680"/>
    <w:rsid w:val="00047312"/>
    <w:rsid w:val="000542FE"/>
    <w:rsid w:val="00056844"/>
    <w:rsid w:val="00056AA3"/>
    <w:rsid w:val="00056F42"/>
    <w:rsid w:val="000912D4"/>
    <w:rsid w:val="00091EF9"/>
    <w:rsid w:val="000922D0"/>
    <w:rsid w:val="00092B40"/>
    <w:rsid w:val="000A0710"/>
    <w:rsid w:val="000A0A43"/>
    <w:rsid w:val="000A68A4"/>
    <w:rsid w:val="000A6FB7"/>
    <w:rsid w:val="000B3812"/>
    <w:rsid w:val="000B4AA4"/>
    <w:rsid w:val="000C09BE"/>
    <w:rsid w:val="000C5CF7"/>
    <w:rsid w:val="000C7557"/>
    <w:rsid w:val="000E0565"/>
    <w:rsid w:val="000E12AC"/>
    <w:rsid w:val="000E4C0C"/>
    <w:rsid w:val="000F2C35"/>
    <w:rsid w:val="000F6756"/>
    <w:rsid w:val="000F750E"/>
    <w:rsid w:val="000F7A21"/>
    <w:rsid w:val="00102E0D"/>
    <w:rsid w:val="0010319A"/>
    <w:rsid w:val="00110545"/>
    <w:rsid w:val="00123714"/>
    <w:rsid w:val="001237DC"/>
    <w:rsid w:val="00123D38"/>
    <w:rsid w:val="00133023"/>
    <w:rsid w:val="0013556F"/>
    <w:rsid w:val="0014135F"/>
    <w:rsid w:val="00145079"/>
    <w:rsid w:val="0016457B"/>
    <w:rsid w:val="00171E59"/>
    <w:rsid w:val="001774E2"/>
    <w:rsid w:val="0018012A"/>
    <w:rsid w:val="001817D2"/>
    <w:rsid w:val="0018660E"/>
    <w:rsid w:val="00186EDC"/>
    <w:rsid w:val="00190EC7"/>
    <w:rsid w:val="001935BF"/>
    <w:rsid w:val="001A0905"/>
    <w:rsid w:val="001A1B23"/>
    <w:rsid w:val="001A3A6D"/>
    <w:rsid w:val="001A5076"/>
    <w:rsid w:val="001A602D"/>
    <w:rsid w:val="001B244D"/>
    <w:rsid w:val="001B3705"/>
    <w:rsid w:val="001B4CF5"/>
    <w:rsid w:val="001B6D98"/>
    <w:rsid w:val="001C2DC8"/>
    <w:rsid w:val="001C5CF4"/>
    <w:rsid w:val="001C725E"/>
    <w:rsid w:val="001D035D"/>
    <w:rsid w:val="001D207D"/>
    <w:rsid w:val="001E23B8"/>
    <w:rsid w:val="001E4187"/>
    <w:rsid w:val="001F076D"/>
    <w:rsid w:val="001F17BD"/>
    <w:rsid w:val="002070F5"/>
    <w:rsid w:val="002112FB"/>
    <w:rsid w:val="00214953"/>
    <w:rsid w:val="002152AF"/>
    <w:rsid w:val="00215A5E"/>
    <w:rsid w:val="00216243"/>
    <w:rsid w:val="002258EB"/>
    <w:rsid w:val="00227643"/>
    <w:rsid w:val="002309EF"/>
    <w:rsid w:val="002417FC"/>
    <w:rsid w:val="002424B0"/>
    <w:rsid w:val="002436A6"/>
    <w:rsid w:val="0024437A"/>
    <w:rsid w:val="0025131F"/>
    <w:rsid w:val="0025209A"/>
    <w:rsid w:val="0025752F"/>
    <w:rsid w:val="002632BD"/>
    <w:rsid w:val="002641AE"/>
    <w:rsid w:val="002647B7"/>
    <w:rsid w:val="00265A97"/>
    <w:rsid w:val="0027038F"/>
    <w:rsid w:val="00273F99"/>
    <w:rsid w:val="00276611"/>
    <w:rsid w:val="002808E6"/>
    <w:rsid w:val="002933BC"/>
    <w:rsid w:val="002A23FD"/>
    <w:rsid w:val="002A5F35"/>
    <w:rsid w:val="002B081F"/>
    <w:rsid w:val="002B340D"/>
    <w:rsid w:val="002C4381"/>
    <w:rsid w:val="002D78F4"/>
    <w:rsid w:val="002E4F2F"/>
    <w:rsid w:val="002E5047"/>
    <w:rsid w:val="002F5CB7"/>
    <w:rsid w:val="002F7A62"/>
    <w:rsid w:val="00303FEE"/>
    <w:rsid w:val="00311113"/>
    <w:rsid w:val="00320FE0"/>
    <w:rsid w:val="00326931"/>
    <w:rsid w:val="00331D29"/>
    <w:rsid w:val="00345E7F"/>
    <w:rsid w:val="00350F30"/>
    <w:rsid w:val="003570BE"/>
    <w:rsid w:val="003617A6"/>
    <w:rsid w:val="0036519F"/>
    <w:rsid w:val="00366DC8"/>
    <w:rsid w:val="00377962"/>
    <w:rsid w:val="00381E43"/>
    <w:rsid w:val="003860CF"/>
    <w:rsid w:val="003915F2"/>
    <w:rsid w:val="003928A3"/>
    <w:rsid w:val="00392DEC"/>
    <w:rsid w:val="00393478"/>
    <w:rsid w:val="0039514B"/>
    <w:rsid w:val="00397864"/>
    <w:rsid w:val="003A0714"/>
    <w:rsid w:val="003A2C42"/>
    <w:rsid w:val="003A4B7F"/>
    <w:rsid w:val="003A7E03"/>
    <w:rsid w:val="003B273F"/>
    <w:rsid w:val="003C73FD"/>
    <w:rsid w:val="003D44C6"/>
    <w:rsid w:val="003D7E16"/>
    <w:rsid w:val="003E2C8E"/>
    <w:rsid w:val="003E70C2"/>
    <w:rsid w:val="003E7ACD"/>
    <w:rsid w:val="003E7C1C"/>
    <w:rsid w:val="003F1D33"/>
    <w:rsid w:val="003F286E"/>
    <w:rsid w:val="003F69EC"/>
    <w:rsid w:val="00402B0A"/>
    <w:rsid w:val="0040461F"/>
    <w:rsid w:val="00417BC2"/>
    <w:rsid w:val="0042039B"/>
    <w:rsid w:val="00426D90"/>
    <w:rsid w:val="00431673"/>
    <w:rsid w:val="00452882"/>
    <w:rsid w:val="00465348"/>
    <w:rsid w:val="00467783"/>
    <w:rsid w:val="00471945"/>
    <w:rsid w:val="00477615"/>
    <w:rsid w:val="00486946"/>
    <w:rsid w:val="004905AF"/>
    <w:rsid w:val="00490E57"/>
    <w:rsid w:val="004936DC"/>
    <w:rsid w:val="0049701B"/>
    <w:rsid w:val="004A07D8"/>
    <w:rsid w:val="004A1C2F"/>
    <w:rsid w:val="004A6D4C"/>
    <w:rsid w:val="004B29E4"/>
    <w:rsid w:val="004C419B"/>
    <w:rsid w:val="004D158E"/>
    <w:rsid w:val="004D5333"/>
    <w:rsid w:val="004D6F1F"/>
    <w:rsid w:val="004E2D36"/>
    <w:rsid w:val="004E3BBF"/>
    <w:rsid w:val="004E5F30"/>
    <w:rsid w:val="004F0389"/>
    <w:rsid w:val="004F28D2"/>
    <w:rsid w:val="004F4BDE"/>
    <w:rsid w:val="004F7666"/>
    <w:rsid w:val="00501C9E"/>
    <w:rsid w:val="00502B51"/>
    <w:rsid w:val="00513E09"/>
    <w:rsid w:val="00515E2C"/>
    <w:rsid w:val="0052472E"/>
    <w:rsid w:val="00524C57"/>
    <w:rsid w:val="00525CAC"/>
    <w:rsid w:val="00530E4B"/>
    <w:rsid w:val="005311F1"/>
    <w:rsid w:val="00536593"/>
    <w:rsid w:val="00537E09"/>
    <w:rsid w:val="00543A41"/>
    <w:rsid w:val="00551603"/>
    <w:rsid w:val="0055302F"/>
    <w:rsid w:val="0056722E"/>
    <w:rsid w:val="005675AE"/>
    <w:rsid w:val="00585EF5"/>
    <w:rsid w:val="00596C54"/>
    <w:rsid w:val="005A0805"/>
    <w:rsid w:val="005A0CEB"/>
    <w:rsid w:val="005A3EDA"/>
    <w:rsid w:val="005A6871"/>
    <w:rsid w:val="005A6D63"/>
    <w:rsid w:val="005B03E7"/>
    <w:rsid w:val="005B36C0"/>
    <w:rsid w:val="005D3CBF"/>
    <w:rsid w:val="005D6319"/>
    <w:rsid w:val="005E21CA"/>
    <w:rsid w:val="005E32DE"/>
    <w:rsid w:val="005E36D7"/>
    <w:rsid w:val="005E3C3A"/>
    <w:rsid w:val="005E77E1"/>
    <w:rsid w:val="005F5350"/>
    <w:rsid w:val="00607DFF"/>
    <w:rsid w:val="006108A0"/>
    <w:rsid w:val="00615286"/>
    <w:rsid w:val="00620D45"/>
    <w:rsid w:val="00630F57"/>
    <w:rsid w:val="006323E1"/>
    <w:rsid w:val="0063505F"/>
    <w:rsid w:val="00637C7F"/>
    <w:rsid w:val="00645A94"/>
    <w:rsid w:val="00651B14"/>
    <w:rsid w:val="00674C5E"/>
    <w:rsid w:val="00676E61"/>
    <w:rsid w:val="00685E94"/>
    <w:rsid w:val="006948DA"/>
    <w:rsid w:val="006A1EBB"/>
    <w:rsid w:val="006A3CE6"/>
    <w:rsid w:val="006A69E0"/>
    <w:rsid w:val="006A7D3C"/>
    <w:rsid w:val="006B160D"/>
    <w:rsid w:val="006C0AAC"/>
    <w:rsid w:val="006C1C87"/>
    <w:rsid w:val="006C36B8"/>
    <w:rsid w:val="006C6A70"/>
    <w:rsid w:val="006D68F0"/>
    <w:rsid w:val="006E174C"/>
    <w:rsid w:val="006F1E5B"/>
    <w:rsid w:val="006F21FB"/>
    <w:rsid w:val="006F23EE"/>
    <w:rsid w:val="006F44FB"/>
    <w:rsid w:val="007018DB"/>
    <w:rsid w:val="0070258E"/>
    <w:rsid w:val="00702D0D"/>
    <w:rsid w:val="00711BC4"/>
    <w:rsid w:val="00712AFF"/>
    <w:rsid w:val="007149B3"/>
    <w:rsid w:val="007215B6"/>
    <w:rsid w:val="0072434B"/>
    <w:rsid w:val="00725715"/>
    <w:rsid w:val="00727ECE"/>
    <w:rsid w:val="00731184"/>
    <w:rsid w:val="00744711"/>
    <w:rsid w:val="00744EB1"/>
    <w:rsid w:val="00745CF2"/>
    <w:rsid w:val="0074646F"/>
    <w:rsid w:val="007660B9"/>
    <w:rsid w:val="00766246"/>
    <w:rsid w:val="0076796F"/>
    <w:rsid w:val="00767BFD"/>
    <w:rsid w:val="00781AD6"/>
    <w:rsid w:val="0078359E"/>
    <w:rsid w:val="007966D0"/>
    <w:rsid w:val="007A01FA"/>
    <w:rsid w:val="007A3C89"/>
    <w:rsid w:val="007C1BD7"/>
    <w:rsid w:val="007C229B"/>
    <w:rsid w:val="007C2510"/>
    <w:rsid w:val="007D157F"/>
    <w:rsid w:val="007D38EC"/>
    <w:rsid w:val="007D692E"/>
    <w:rsid w:val="007E221A"/>
    <w:rsid w:val="007E4DB2"/>
    <w:rsid w:val="007E58C3"/>
    <w:rsid w:val="007F45D2"/>
    <w:rsid w:val="007F59A1"/>
    <w:rsid w:val="008026B4"/>
    <w:rsid w:val="0080357B"/>
    <w:rsid w:val="008043B1"/>
    <w:rsid w:val="00806A46"/>
    <w:rsid w:val="00810B72"/>
    <w:rsid w:val="008167D8"/>
    <w:rsid w:val="00822048"/>
    <w:rsid w:val="00833B0E"/>
    <w:rsid w:val="00836575"/>
    <w:rsid w:val="008365B8"/>
    <w:rsid w:val="008370E2"/>
    <w:rsid w:val="00844656"/>
    <w:rsid w:val="00847850"/>
    <w:rsid w:val="00852845"/>
    <w:rsid w:val="00857998"/>
    <w:rsid w:val="00863F7D"/>
    <w:rsid w:val="008700ED"/>
    <w:rsid w:val="008752CF"/>
    <w:rsid w:val="008801D0"/>
    <w:rsid w:val="00881740"/>
    <w:rsid w:val="0088225C"/>
    <w:rsid w:val="00890909"/>
    <w:rsid w:val="00893F87"/>
    <w:rsid w:val="008A35F1"/>
    <w:rsid w:val="008B1F12"/>
    <w:rsid w:val="008B4CE0"/>
    <w:rsid w:val="008C03F0"/>
    <w:rsid w:val="008C1A4A"/>
    <w:rsid w:val="008C1EAA"/>
    <w:rsid w:val="008D4B31"/>
    <w:rsid w:val="008D7428"/>
    <w:rsid w:val="008E0E18"/>
    <w:rsid w:val="008E1227"/>
    <w:rsid w:val="008E533F"/>
    <w:rsid w:val="008E59D2"/>
    <w:rsid w:val="00900154"/>
    <w:rsid w:val="00906AB6"/>
    <w:rsid w:val="009070AE"/>
    <w:rsid w:val="00907279"/>
    <w:rsid w:val="009108B6"/>
    <w:rsid w:val="00911553"/>
    <w:rsid w:val="00911565"/>
    <w:rsid w:val="00912F8F"/>
    <w:rsid w:val="00925ED3"/>
    <w:rsid w:val="00926827"/>
    <w:rsid w:val="0093262C"/>
    <w:rsid w:val="00936606"/>
    <w:rsid w:val="009400B9"/>
    <w:rsid w:val="00942E3A"/>
    <w:rsid w:val="00943475"/>
    <w:rsid w:val="00953641"/>
    <w:rsid w:val="009622ED"/>
    <w:rsid w:val="009646C8"/>
    <w:rsid w:val="00971319"/>
    <w:rsid w:val="00976739"/>
    <w:rsid w:val="00981667"/>
    <w:rsid w:val="00984F50"/>
    <w:rsid w:val="00987603"/>
    <w:rsid w:val="00995CD1"/>
    <w:rsid w:val="00996209"/>
    <w:rsid w:val="009A0A17"/>
    <w:rsid w:val="009A71C2"/>
    <w:rsid w:val="009D07FD"/>
    <w:rsid w:val="009D3059"/>
    <w:rsid w:val="009D69BA"/>
    <w:rsid w:val="009F0208"/>
    <w:rsid w:val="009F0D48"/>
    <w:rsid w:val="009F15EC"/>
    <w:rsid w:val="009F5566"/>
    <w:rsid w:val="00A0343A"/>
    <w:rsid w:val="00A054CF"/>
    <w:rsid w:val="00A0764F"/>
    <w:rsid w:val="00A115DB"/>
    <w:rsid w:val="00A12B3D"/>
    <w:rsid w:val="00A163DE"/>
    <w:rsid w:val="00A17C8E"/>
    <w:rsid w:val="00A25FC5"/>
    <w:rsid w:val="00A3299D"/>
    <w:rsid w:val="00A35366"/>
    <w:rsid w:val="00A35806"/>
    <w:rsid w:val="00A35879"/>
    <w:rsid w:val="00A35D73"/>
    <w:rsid w:val="00A37868"/>
    <w:rsid w:val="00A4216A"/>
    <w:rsid w:val="00A4258C"/>
    <w:rsid w:val="00A43AB7"/>
    <w:rsid w:val="00A45DBD"/>
    <w:rsid w:val="00A536D2"/>
    <w:rsid w:val="00A550AA"/>
    <w:rsid w:val="00A55A32"/>
    <w:rsid w:val="00A61570"/>
    <w:rsid w:val="00A63D36"/>
    <w:rsid w:val="00A64F0F"/>
    <w:rsid w:val="00A7030D"/>
    <w:rsid w:val="00A73C58"/>
    <w:rsid w:val="00A9099E"/>
    <w:rsid w:val="00A91300"/>
    <w:rsid w:val="00AA6F7E"/>
    <w:rsid w:val="00AB4EF7"/>
    <w:rsid w:val="00AC3B6C"/>
    <w:rsid w:val="00AC5CE3"/>
    <w:rsid w:val="00AC77BD"/>
    <w:rsid w:val="00AD139D"/>
    <w:rsid w:val="00AD291D"/>
    <w:rsid w:val="00AD46E3"/>
    <w:rsid w:val="00AE1C76"/>
    <w:rsid w:val="00AE3172"/>
    <w:rsid w:val="00AF2E9F"/>
    <w:rsid w:val="00AF4459"/>
    <w:rsid w:val="00B02099"/>
    <w:rsid w:val="00B22268"/>
    <w:rsid w:val="00B42824"/>
    <w:rsid w:val="00B52AC9"/>
    <w:rsid w:val="00B5339E"/>
    <w:rsid w:val="00B5427C"/>
    <w:rsid w:val="00B56C75"/>
    <w:rsid w:val="00B60761"/>
    <w:rsid w:val="00B60775"/>
    <w:rsid w:val="00B64F63"/>
    <w:rsid w:val="00B66708"/>
    <w:rsid w:val="00B74415"/>
    <w:rsid w:val="00B80385"/>
    <w:rsid w:val="00B818E6"/>
    <w:rsid w:val="00B81BC1"/>
    <w:rsid w:val="00B82613"/>
    <w:rsid w:val="00B83FEA"/>
    <w:rsid w:val="00B93718"/>
    <w:rsid w:val="00B947C5"/>
    <w:rsid w:val="00BA6F73"/>
    <w:rsid w:val="00BB199A"/>
    <w:rsid w:val="00BB1DE9"/>
    <w:rsid w:val="00BB3F47"/>
    <w:rsid w:val="00BB7B5F"/>
    <w:rsid w:val="00BC0C34"/>
    <w:rsid w:val="00BC1BED"/>
    <w:rsid w:val="00BC1D6F"/>
    <w:rsid w:val="00BC21EB"/>
    <w:rsid w:val="00BD158F"/>
    <w:rsid w:val="00BD33DD"/>
    <w:rsid w:val="00BD61BC"/>
    <w:rsid w:val="00BE1930"/>
    <w:rsid w:val="00BE681F"/>
    <w:rsid w:val="00BF1F04"/>
    <w:rsid w:val="00BF360D"/>
    <w:rsid w:val="00BF5441"/>
    <w:rsid w:val="00C04448"/>
    <w:rsid w:val="00C04A91"/>
    <w:rsid w:val="00C06B62"/>
    <w:rsid w:val="00C118B4"/>
    <w:rsid w:val="00C11D86"/>
    <w:rsid w:val="00C13C16"/>
    <w:rsid w:val="00C25B7D"/>
    <w:rsid w:val="00C30C9C"/>
    <w:rsid w:val="00C30D23"/>
    <w:rsid w:val="00C34022"/>
    <w:rsid w:val="00C34393"/>
    <w:rsid w:val="00C3576B"/>
    <w:rsid w:val="00C36969"/>
    <w:rsid w:val="00C42C67"/>
    <w:rsid w:val="00C51120"/>
    <w:rsid w:val="00C527A3"/>
    <w:rsid w:val="00C53A8B"/>
    <w:rsid w:val="00C53F51"/>
    <w:rsid w:val="00C550D6"/>
    <w:rsid w:val="00C61591"/>
    <w:rsid w:val="00C66C38"/>
    <w:rsid w:val="00C71289"/>
    <w:rsid w:val="00C8492D"/>
    <w:rsid w:val="00C855A2"/>
    <w:rsid w:val="00C97D00"/>
    <w:rsid w:val="00CA19E7"/>
    <w:rsid w:val="00CB22B1"/>
    <w:rsid w:val="00CB37D8"/>
    <w:rsid w:val="00CB7457"/>
    <w:rsid w:val="00CB76C7"/>
    <w:rsid w:val="00CB7A67"/>
    <w:rsid w:val="00CC09B5"/>
    <w:rsid w:val="00CC0DE2"/>
    <w:rsid w:val="00CC1BB8"/>
    <w:rsid w:val="00CC2ABB"/>
    <w:rsid w:val="00CD2C11"/>
    <w:rsid w:val="00CD2E04"/>
    <w:rsid w:val="00CD6856"/>
    <w:rsid w:val="00CD7FBE"/>
    <w:rsid w:val="00CE4641"/>
    <w:rsid w:val="00CF208E"/>
    <w:rsid w:val="00CF3D78"/>
    <w:rsid w:val="00CF4296"/>
    <w:rsid w:val="00CF465C"/>
    <w:rsid w:val="00CF617D"/>
    <w:rsid w:val="00CF7951"/>
    <w:rsid w:val="00D00F3D"/>
    <w:rsid w:val="00D0425F"/>
    <w:rsid w:val="00D12906"/>
    <w:rsid w:val="00D137E8"/>
    <w:rsid w:val="00D244BE"/>
    <w:rsid w:val="00D33263"/>
    <w:rsid w:val="00D36BC9"/>
    <w:rsid w:val="00D409FB"/>
    <w:rsid w:val="00D44AF2"/>
    <w:rsid w:val="00D516BB"/>
    <w:rsid w:val="00D53F4F"/>
    <w:rsid w:val="00D5482A"/>
    <w:rsid w:val="00D60EC6"/>
    <w:rsid w:val="00D6288D"/>
    <w:rsid w:val="00D64391"/>
    <w:rsid w:val="00D717BB"/>
    <w:rsid w:val="00D72E97"/>
    <w:rsid w:val="00D73475"/>
    <w:rsid w:val="00D74773"/>
    <w:rsid w:val="00D75998"/>
    <w:rsid w:val="00D802A1"/>
    <w:rsid w:val="00D81E46"/>
    <w:rsid w:val="00D8233D"/>
    <w:rsid w:val="00D825E2"/>
    <w:rsid w:val="00D84AB8"/>
    <w:rsid w:val="00D861AA"/>
    <w:rsid w:val="00D92E5B"/>
    <w:rsid w:val="00D979C8"/>
    <w:rsid w:val="00DA0043"/>
    <w:rsid w:val="00DA13B8"/>
    <w:rsid w:val="00DB4F69"/>
    <w:rsid w:val="00DB5454"/>
    <w:rsid w:val="00DB6A0D"/>
    <w:rsid w:val="00DB724E"/>
    <w:rsid w:val="00DB7C10"/>
    <w:rsid w:val="00DC17D5"/>
    <w:rsid w:val="00DC30FF"/>
    <w:rsid w:val="00DD2CF4"/>
    <w:rsid w:val="00DD41D4"/>
    <w:rsid w:val="00DE6760"/>
    <w:rsid w:val="00DF3282"/>
    <w:rsid w:val="00DF4FFE"/>
    <w:rsid w:val="00DF5B95"/>
    <w:rsid w:val="00DF5E80"/>
    <w:rsid w:val="00E07A38"/>
    <w:rsid w:val="00E16137"/>
    <w:rsid w:val="00E161E6"/>
    <w:rsid w:val="00E21393"/>
    <w:rsid w:val="00E250A4"/>
    <w:rsid w:val="00E341A5"/>
    <w:rsid w:val="00E35BE3"/>
    <w:rsid w:val="00E36886"/>
    <w:rsid w:val="00E40229"/>
    <w:rsid w:val="00E404B9"/>
    <w:rsid w:val="00E47A3A"/>
    <w:rsid w:val="00E641DE"/>
    <w:rsid w:val="00E642EA"/>
    <w:rsid w:val="00E64441"/>
    <w:rsid w:val="00E67442"/>
    <w:rsid w:val="00E67E7B"/>
    <w:rsid w:val="00E71201"/>
    <w:rsid w:val="00E737D5"/>
    <w:rsid w:val="00E73D08"/>
    <w:rsid w:val="00E73F38"/>
    <w:rsid w:val="00E75D0F"/>
    <w:rsid w:val="00E839EF"/>
    <w:rsid w:val="00EA311C"/>
    <w:rsid w:val="00EB07A3"/>
    <w:rsid w:val="00EB0CED"/>
    <w:rsid w:val="00EC2993"/>
    <w:rsid w:val="00EC58E9"/>
    <w:rsid w:val="00EC7F31"/>
    <w:rsid w:val="00ED1AFD"/>
    <w:rsid w:val="00ED34CA"/>
    <w:rsid w:val="00ED41BF"/>
    <w:rsid w:val="00EE2A47"/>
    <w:rsid w:val="00EE36EC"/>
    <w:rsid w:val="00EE6250"/>
    <w:rsid w:val="00EF24A0"/>
    <w:rsid w:val="00EF3201"/>
    <w:rsid w:val="00EF741F"/>
    <w:rsid w:val="00F00B1C"/>
    <w:rsid w:val="00F06C30"/>
    <w:rsid w:val="00F07361"/>
    <w:rsid w:val="00F20A70"/>
    <w:rsid w:val="00F21878"/>
    <w:rsid w:val="00F277DB"/>
    <w:rsid w:val="00F31CC7"/>
    <w:rsid w:val="00F321F5"/>
    <w:rsid w:val="00F3342C"/>
    <w:rsid w:val="00F35803"/>
    <w:rsid w:val="00F4646C"/>
    <w:rsid w:val="00F47953"/>
    <w:rsid w:val="00F5134F"/>
    <w:rsid w:val="00F564A7"/>
    <w:rsid w:val="00F70106"/>
    <w:rsid w:val="00F73167"/>
    <w:rsid w:val="00F73DE9"/>
    <w:rsid w:val="00F8305A"/>
    <w:rsid w:val="00F84F80"/>
    <w:rsid w:val="00F91332"/>
    <w:rsid w:val="00F93FC6"/>
    <w:rsid w:val="00FA33DF"/>
    <w:rsid w:val="00FA66EE"/>
    <w:rsid w:val="00FB11BF"/>
    <w:rsid w:val="00FB4E43"/>
    <w:rsid w:val="00FC32D0"/>
    <w:rsid w:val="00FC7CB4"/>
    <w:rsid w:val="00FD02D6"/>
    <w:rsid w:val="00FD723A"/>
    <w:rsid w:val="00FE23E4"/>
    <w:rsid w:val="00FF4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17279"/>
  <w15:chartTrackingRefBased/>
  <w15:docId w15:val="{8B911EED-BE0F-41BA-8145-4F9456626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B745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itationsource-book">
    <w:name w:val="citation_source-book"/>
    <w:basedOn w:val="DefaultParagraphFont"/>
    <w:rsid w:val="005A6D63"/>
  </w:style>
  <w:style w:type="character" w:styleId="CommentReference">
    <w:name w:val="annotation reference"/>
    <w:basedOn w:val="DefaultParagraphFont"/>
    <w:uiPriority w:val="99"/>
    <w:semiHidden/>
    <w:unhideWhenUsed/>
    <w:rsid w:val="004905AF"/>
    <w:rPr>
      <w:sz w:val="16"/>
      <w:szCs w:val="16"/>
    </w:rPr>
  </w:style>
  <w:style w:type="paragraph" w:styleId="CommentText">
    <w:name w:val="annotation text"/>
    <w:basedOn w:val="Normal"/>
    <w:link w:val="CommentTextChar"/>
    <w:uiPriority w:val="99"/>
    <w:unhideWhenUsed/>
    <w:rsid w:val="004905AF"/>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rsid w:val="004905AF"/>
    <w:rPr>
      <w:kern w:val="0"/>
      <w:sz w:val="20"/>
      <w:szCs w:val="20"/>
      <w14:ligatures w14:val="none"/>
    </w:rPr>
  </w:style>
  <w:style w:type="paragraph" w:styleId="Header">
    <w:name w:val="header"/>
    <w:basedOn w:val="Normal"/>
    <w:link w:val="HeaderChar"/>
    <w:uiPriority w:val="99"/>
    <w:unhideWhenUsed/>
    <w:rsid w:val="007F45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5D2"/>
  </w:style>
  <w:style w:type="paragraph" w:styleId="Footer">
    <w:name w:val="footer"/>
    <w:basedOn w:val="Normal"/>
    <w:link w:val="FooterChar"/>
    <w:uiPriority w:val="99"/>
    <w:unhideWhenUsed/>
    <w:rsid w:val="007F45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5D2"/>
  </w:style>
  <w:style w:type="paragraph" w:customStyle="1" w:styleId="Default">
    <w:name w:val="Default"/>
    <w:rsid w:val="007F45D2"/>
    <w:pPr>
      <w:autoSpaceDE w:val="0"/>
      <w:autoSpaceDN w:val="0"/>
      <w:adjustRightInd w:val="0"/>
      <w:spacing w:after="0" w:line="240" w:lineRule="auto"/>
    </w:pPr>
    <w:rPr>
      <w:rFonts w:ascii="Arial" w:hAnsi="Arial" w:cs="Arial"/>
      <w:color w:val="000000"/>
      <w:kern w:val="0"/>
      <w:sz w:val="24"/>
      <w:szCs w:val="24"/>
      <w14:ligatures w14:val="none"/>
    </w:rPr>
  </w:style>
  <w:style w:type="character" w:customStyle="1" w:styleId="ref-lnk">
    <w:name w:val="ref-lnk"/>
    <w:basedOn w:val="DefaultParagraphFont"/>
    <w:rsid w:val="005A3EDA"/>
  </w:style>
  <w:style w:type="character" w:styleId="Hyperlink">
    <w:name w:val="Hyperlink"/>
    <w:basedOn w:val="DefaultParagraphFont"/>
    <w:uiPriority w:val="99"/>
    <w:unhideWhenUsed/>
    <w:rsid w:val="005A3EDA"/>
    <w:rPr>
      <w:color w:val="0000FF"/>
      <w:u w:val="single"/>
    </w:rPr>
  </w:style>
  <w:style w:type="character" w:customStyle="1" w:styleId="off-screen">
    <w:name w:val="off-screen"/>
    <w:basedOn w:val="DefaultParagraphFont"/>
    <w:rsid w:val="005A3EDA"/>
  </w:style>
  <w:style w:type="character" w:customStyle="1" w:styleId="cf01">
    <w:name w:val="cf01"/>
    <w:basedOn w:val="DefaultParagraphFont"/>
    <w:rsid w:val="009108B6"/>
    <w:rPr>
      <w:rFonts w:ascii="Segoe UI" w:hAnsi="Segoe UI" w:cs="Segoe UI" w:hint="default"/>
      <w:sz w:val="18"/>
      <w:szCs w:val="18"/>
    </w:rPr>
  </w:style>
  <w:style w:type="character" w:customStyle="1" w:styleId="Heading1Char">
    <w:name w:val="Heading 1 Char"/>
    <w:basedOn w:val="DefaultParagraphFont"/>
    <w:link w:val="Heading1"/>
    <w:uiPriority w:val="9"/>
    <w:rsid w:val="00CB7457"/>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unhideWhenUsed/>
    <w:rsid w:val="00CB745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first">
    <w:name w:val="first"/>
    <w:basedOn w:val="Normal"/>
    <w:rsid w:val="009115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ED1A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173570">
      <w:bodyDiv w:val="1"/>
      <w:marLeft w:val="0"/>
      <w:marRight w:val="0"/>
      <w:marTop w:val="0"/>
      <w:marBottom w:val="0"/>
      <w:divBdr>
        <w:top w:val="none" w:sz="0" w:space="0" w:color="auto"/>
        <w:left w:val="none" w:sz="0" w:space="0" w:color="auto"/>
        <w:bottom w:val="none" w:sz="0" w:space="0" w:color="auto"/>
        <w:right w:val="none" w:sz="0" w:space="0" w:color="auto"/>
      </w:divBdr>
      <w:divsChild>
        <w:div w:id="161284563">
          <w:marLeft w:val="0"/>
          <w:marRight w:val="0"/>
          <w:marTop w:val="0"/>
          <w:marBottom w:val="0"/>
          <w:divBdr>
            <w:top w:val="none" w:sz="0" w:space="0" w:color="auto"/>
            <w:left w:val="none" w:sz="0" w:space="0" w:color="auto"/>
            <w:bottom w:val="none" w:sz="0" w:space="0" w:color="auto"/>
            <w:right w:val="none" w:sz="0" w:space="0" w:color="auto"/>
          </w:divBdr>
          <w:divsChild>
            <w:div w:id="1570726822">
              <w:marLeft w:val="0"/>
              <w:marRight w:val="0"/>
              <w:marTop w:val="0"/>
              <w:marBottom w:val="0"/>
              <w:divBdr>
                <w:top w:val="none" w:sz="0" w:space="0" w:color="auto"/>
                <w:left w:val="none" w:sz="0" w:space="0" w:color="auto"/>
                <w:bottom w:val="none" w:sz="0" w:space="0" w:color="auto"/>
                <w:right w:val="none" w:sz="0" w:space="0" w:color="auto"/>
              </w:divBdr>
              <w:divsChild>
                <w:div w:id="1018308606">
                  <w:marLeft w:val="0"/>
                  <w:marRight w:val="0"/>
                  <w:marTop w:val="0"/>
                  <w:marBottom w:val="0"/>
                  <w:divBdr>
                    <w:top w:val="none" w:sz="0" w:space="0" w:color="auto"/>
                    <w:left w:val="none" w:sz="0" w:space="0" w:color="auto"/>
                    <w:bottom w:val="none" w:sz="0" w:space="0" w:color="auto"/>
                    <w:right w:val="none" w:sz="0" w:space="0" w:color="auto"/>
                  </w:divBdr>
                  <w:divsChild>
                    <w:div w:id="1049257439">
                      <w:marLeft w:val="0"/>
                      <w:marRight w:val="0"/>
                      <w:marTop w:val="0"/>
                      <w:marBottom w:val="0"/>
                      <w:divBdr>
                        <w:top w:val="none" w:sz="0" w:space="0" w:color="auto"/>
                        <w:left w:val="none" w:sz="0" w:space="0" w:color="auto"/>
                        <w:bottom w:val="none" w:sz="0" w:space="0" w:color="auto"/>
                        <w:right w:val="none" w:sz="0" w:space="0" w:color="auto"/>
                      </w:divBdr>
                      <w:divsChild>
                        <w:div w:id="1304117594">
                          <w:marLeft w:val="0"/>
                          <w:marRight w:val="0"/>
                          <w:marTop w:val="0"/>
                          <w:marBottom w:val="0"/>
                          <w:divBdr>
                            <w:top w:val="none" w:sz="0" w:space="0" w:color="auto"/>
                            <w:left w:val="none" w:sz="0" w:space="0" w:color="auto"/>
                            <w:bottom w:val="none" w:sz="0" w:space="0" w:color="auto"/>
                            <w:right w:val="none" w:sz="0" w:space="0" w:color="auto"/>
                          </w:divBdr>
                          <w:divsChild>
                            <w:div w:id="224878007">
                              <w:marLeft w:val="0"/>
                              <w:marRight w:val="0"/>
                              <w:marTop w:val="0"/>
                              <w:marBottom w:val="0"/>
                              <w:divBdr>
                                <w:top w:val="none" w:sz="0" w:space="0" w:color="auto"/>
                                <w:left w:val="none" w:sz="0" w:space="0" w:color="auto"/>
                                <w:bottom w:val="none" w:sz="0" w:space="0" w:color="auto"/>
                                <w:right w:val="none" w:sz="0" w:space="0" w:color="auto"/>
                              </w:divBdr>
                              <w:divsChild>
                                <w:div w:id="1638140305">
                                  <w:marLeft w:val="0"/>
                                  <w:marRight w:val="0"/>
                                  <w:marTop w:val="0"/>
                                  <w:marBottom w:val="0"/>
                                  <w:divBdr>
                                    <w:top w:val="none" w:sz="0" w:space="0" w:color="auto"/>
                                    <w:left w:val="none" w:sz="0" w:space="0" w:color="auto"/>
                                    <w:bottom w:val="none" w:sz="0" w:space="0" w:color="auto"/>
                                    <w:right w:val="none" w:sz="0" w:space="0" w:color="auto"/>
                                  </w:divBdr>
                                  <w:divsChild>
                                    <w:div w:id="488861089">
                                      <w:marLeft w:val="0"/>
                                      <w:marRight w:val="0"/>
                                      <w:marTop w:val="0"/>
                                      <w:marBottom w:val="0"/>
                                      <w:divBdr>
                                        <w:top w:val="none" w:sz="0" w:space="0" w:color="auto"/>
                                        <w:left w:val="none" w:sz="0" w:space="0" w:color="auto"/>
                                        <w:bottom w:val="none" w:sz="0" w:space="0" w:color="auto"/>
                                        <w:right w:val="none" w:sz="0" w:space="0" w:color="auto"/>
                                      </w:divBdr>
                                      <w:divsChild>
                                        <w:div w:id="508523455">
                                          <w:marLeft w:val="105"/>
                                          <w:marRight w:val="0"/>
                                          <w:marTop w:val="0"/>
                                          <w:marBottom w:val="0"/>
                                          <w:divBdr>
                                            <w:top w:val="none" w:sz="0" w:space="0" w:color="auto"/>
                                            <w:left w:val="none" w:sz="0" w:space="0" w:color="auto"/>
                                            <w:bottom w:val="none" w:sz="0" w:space="0" w:color="auto"/>
                                            <w:right w:val="none" w:sz="0" w:space="0" w:color="auto"/>
                                          </w:divBdr>
                                          <w:divsChild>
                                            <w:div w:id="398524713">
                                              <w:marLeft w:val="0"/>
                                              <w:marRight w:val="0"/>
                                              <w:marTop w:val="0"/>
                                              <w:marBottom w:val="0"/>
                                              <w:divBdr>
                                                <w:top w:val="none" w:sz="0" w:space="0" w:color="auto"/>
                                                <w:left w:val="none" w:sz="0" w:space="0" w:color="auto"/>
                                                <w:bottom w:val="none" w:sz="0" w:space="0" w:color="auto"/>
                                                <w:right w:val="none" w:sz="0" w:space="0" w:color="auto"/>
                                              </w:divBdr>
                                              <w:divsChild>
                                                <w:div w:id="433941575">
                                                  <w:marLeft w:val="0"/>
                                                  <w:marRight w:val="0"/>
                                                  <w:marTop w:val="0"/>
                                                  <w:marBottom w:val="0"/>
                                                  <w:divBdr>
                                                    <w:top w:val="none" w:sz="0" w:space="0" w:color="auto"/>
                                                    <w:left w:val="none" w:sz="0" w:space="0" w:color="auto"/>
                                                    <w:bottom w:val="none" w:sz="0" w:space="0" w:color="auto"/>
                                                    <w:right w:val="none" w:sz="0" w:space="0" w:color="auto"/>
                                                  </w:divBdr>
                                                  <w:divsChild>
                                                    <w:div w:id="326133548">
                                                      <w:marLeft w:val="0"/>
                                                      <w:marRight w:val="0"/>
                                                      <w:marTop w:val="0"/>
                                                      <w:marBottom w:val="0"/>
                                                      <w:divBdr>
                                                        <w:top w:val="none" w:sz="0" w:space="0" w:color="auto"/>
                                                        <w:left w:val="none" w:sz="0" w:space="0" w:color="auto"/>
                                                        <w:bottom w:val="none" w:sz="0" w:space="0" w:color="auto"/>
                                                        <w:right w:val="none" w:sz="0" w:space="0" w:color="auto"/>
                                                      </w:divBdr>
                                                      <w:divsChild>
                                                        <w:div w:id="1305425781">
                                                          <w:marLeft w:val="0"/>
                                                          <w:marRight w:val="0"/>
                                                          <w:marTop w:val="0"/>
                                                          <w:marBottom w:val="0"/>
                                                          <w:divBdr>
                                                            <w:top w:val="none" w:sz="0" w:space="0" w:color="auto"/>
                                                            <w:left w:val="none" w:sz="0" w:space="0" w:color="auto"/>
                                                            <w:bottom w:val="none" w:sz="0" w:space="0" w:color="auto"/>
                                                            <w:right w:val="none" w:sz="0" w:space="0" w:color="auto"/>
                                                          </w:divBdr>
                                                          <w:divsChild>
                                                            <w:div w:id="36467792">
                                                              <w:marLeft w:val="0"/>
                                                              <w:marRight w:val="0"/>
                                                              <w:marTop w:val="0"/>
                                                              <w:marBottom w:val="0"/>
                                                              <w:divBdr>
                                                                <w:top w:val="none" w:sz="0" w:space="0" w:color="auto"/>
                                                                <w:left w:val="none" w:sz="0" w:space="0" w:color="auto"/>
                                                                <w:bottom w:val="none" w:sz="0" w:space="0" w:color="auto"/>
                                                                <w:right w:val="none" w:sz="0" w:space="0" w:color="auto"/>
                                                              </w:divBdr>
                                                              <w:divsChild>
                                                                <w:div w:id="689798032">
                                                                  <w:marLeft w:val="0"/>
                                                                  <w:marRight w:val="0"/>
                                                                  <w:marTop w:val="0"/>
                                                                  <w:marBottom w:val="0"/>
                                                                  <w:divBdr>
                                                                    <w:top w:val="none" w:sz="0" w:space="0" w:color="auto"/>
                                                                    <w:left w:val="none" w:sz="0" w:space="0" w:color="auto"/>
                                                                    <w:bottom w:val="none" w:sz="0" w:space="0" w:color="auto"/>
                                                                    <w:right w:val="none" w:sz="0" w:space="0" w:color="auto"/>
                                                                  </w:divBdr>
                                                                  <w:divsChild>
                                                                    <w:div w:id="1708948303">
                                                                      <w:marLeft w:val="0"/>
                                                                      <w:marRight w:val="0"/>
                                                                      <w:marTop w:val="0"/>
                                                                      <w:marBottom w:val="0"/>
                                                                      <w:divBdr>
                                                                        <w:top w:val="none" w:sz="0" w:space="0" w:color="auto"/>
                                                                        <w:left w:val="none" w:sz="0" w:space="0" w:color="auto"/>
                                                                        <w:bottom w:val="none" w:sz="0" w:space="0" w:color="auto"/>
                                                                        <w:right w:val="none" w:sz="0" w:space="0" w:color="auto"/>
                                                                      </w:divBdr>
                                                                      <w:divsChild>
                                                                        <w:div w:id="147408543">
                                                                          <w:marLeft w:val="0"/>
                                                                          <w:marRight w:val="0"/>
                                                                          <w:marTop w:val="0"/>
                                                                          <w:marBottom w:val="0"/>
                                                                          <w:divBdr>
                                                                            <w:top w:val="none" w:sz="0" w:space="0" w:color="auto"/>
                                                                            <w:left w:val="none" w:sz="0" w:space="0" w:color="auto"/>
                                                                            <w:bottom w:val="none" w:sz="0" w:space="0" w:color="auto"/>
                                                                            <w:right w:val="none" w:sz="0" w:space="0" w:color="auto"/>
                                                                          </w:divBdr>
                                                                          <w:divsChild>
                                                                            <w:div w:id="1092169765">
                                                                              <w:marLeft w:val="120"/>
                                                                              <w:marRight w:val="0"/>
                                                                              <w:marTop w:val="0"/>
                                                                              <w:marBottom w:val="0"/>
                                                                              <w:divBdr>
                                                                                <w:top w:val="none" w:sz="0" w:space="0" w:color="auto"/>
                                                                                <w:left w:val="none" w:sz="0" w:space="0" w:color="auto"/>
                                                                                <w:bottom w:val="none" w:sz="0" w:space="0" w:color="auto"/>
                                                                                <w:right w:val="none" w:sz="0" w:space="0" w:color="auto"/>
                                                                              </w:divBdr>
                                                                              <w:divsChild>
                                                                                <w:div w:id="169175029">
                                                                                  <w:marLeft w:val="0"/>
                                                                                  <w:marRight w:val="0"/>
                                                                                  <w:marTop w:val="0"/>
                                                                                  <w:marBottom w:val="0"/>
                                                                                  <w:divBdr>
                                                                                    <w:top w:val="none" w:sz="0" w:space="0" w:color="auto"/>
                                                                                    <w:left w:val="none" w:sz="0" w:space="0" w:color="auto"/>
                                                                                    <w:bottom w:val="none" w:sz="0" w:space="0" w:color="auto"/>
                                                                                    <w:right w:val="none" w:sz="0" w:space="0" w:color="auto"/>
                                                                                  </w:divBdr>
                                                                                  <w:divsChild>
                                                                                    <w:div w:id="1253585440">
                                                                                      <w:marLeft w:val="0"/>
                                                                                      <w:marRight w:val="0"/>
                                                                                      <w:marTop w:val="0"/>
                                                                                      <w:marBottom w:val="0"/>
                                                                                      <w:divBdr>
                                                                                        <w:top w:val="none" w:sz="0" w:space="0" w:color="auto"/>
                                                                                        <w:left w:val="none" w:sz="0" w:space="0" w:color="auto"/>
                                                                                        <w:bottom w:val="none" w:sz="0" w:space="0" w:color="auto"/>
                                                                                        <w:right w:val="none" w:sz="0" w:space="0" w:color="auto"/>
                                                                                      </w:divBdr>
                                                                                      <w:divsChild>
                                                                                        <w:div w:id="1874729671">
                                                                                          <w:marLeft w:val="0"/>
                                                                                          <w:marRight w:val="0"/>
                                                                                          <w:marTop w:val="0"/>
                                                                                          <w:marBottom w:val="0"/>
                                                                                          <w:divBdr>
                                                                                            <w:top w:val="none" w:sz="0" w:space="0" w:color="auto"/>
                                                                                            <w:left w:val="none" w:sz="0" w:space="0" w:color="auto"/>
                                                                                            <w:bottom w:val="none" w:sz="0" w:space="0" w:color="auto"/>
                                                                                            <w:right w:val="none" w:sz="0" w:space="0" w:color="auto"/>
                                                                                          </w:divBdr>
                                                                                          <w:divsChild>
                                                                                            <w:div w:id="1810127604">
                                                                                              <w:marLeft w:val="30"/>
                                                                                              <w:marRight w:val="30"/>
                                                                                              <w:marTop w:val="30"/>
                                                                                              <w:marBottom w:val="120"/>
                                                                                              <w:divBdr>
                                                                                                <w:top w:val="none" w:sz="0" w:space="0" w:color="auto"/>
                                                                                                <w:left w:val="none" w:sz="0" w:space="0" w:color="auto"/>
                                                                                                <w:bottom w:val="none" w:sz="0" w:space="0" w:color="auto"/>
                                                                                                <w:right w:val="none" w:sz="0" w:space="0" w:color="auto"/>
                                                                                              </w:divBdr>
                                                                                              <w:divsChild>
                                                                                                <w:div w:id="1804039496">
                                                                                                  <w:marLeft w:val="0"/>
                                                                                                  <w:marRight w:val="0"/>
                                                                                                  <w:marTop w:val="240"/>
                                                                                                  <w:marBottom w:val="150"/>
                                                                                                  <w:divBdr>
                                                                                                    <w:top w:val="none" w:sz="0" w:space="0" w:color="auto"/>
                                                                                                    <w:left w:val="none" w:sz="0" w:space="0" w:color="auto"/>
                                                                                                    <w:bottom w:val="none" w:sz="0" w:space="0" w:color="auto"/>
                                                                                                    <w:right w:val="none" w:sz="0" w:space="0" w:color="auto"/>
                                                                                                  </w:divBdr>
                                                                                                  <w:divsChild>
                                                                                                    <w:div w:id="418604786">
                                                                                                      <w:marLeft w:val="0"/>
                                                                                                      <w:marRight w:val="0"/>
                                                                                                      <w:marTop w:val="0"/>
                                                                                                      <w:marBottom w:val="0"/>
                                                                                                      <w:divBdr>
                                                                                                        <w:top w:val="none" w:sz="0" w:space="0" w:color="auto"/>
                                                                                                        <w:left w:val="none" w:sz="0" w:space="0" w:color="auto"/>
                                                                                                        <w:bottom w:val="none" w:sz="0" w:space="0" w:color="auto"/>
                                                                                                        <w:right w:val="none" w:sz="0" w:space="0" w:color="auto"/>
                                                                                                      </w:divBdr>
                                                                                                      <w:divsChild>
                                                                                                        <w:div w:id="1028944294">
                                                                                                          <w:marLeft w:val="0"/>
                                                                                                          <w:marRight w:val="0"/>
                                                                                                          <w:marTop w:val="0"/>
                                                                                                          <w:marBottom w:val="0"/>
                                                                                                          <w:divBdr>
                                                                                                            <w:top w:val="none" w:sz="0" w:space="0" w:color="auto"/>
                                                                                                            <w:left w:val="none" w:sz="0" w:space="0" w:color="auto"/>
                                                                                                            <w:bottom w:val="none" w:sz="0" w:space="0" w:color="auto"/>
                                                                                                            <w:right w:val="none" w:sz="0" w:space="0" w:color="auto"/>
                                                                                                          </w:divBdr>
                                                                                                          <w:divsChild>
                                                                                                            <w:div w:id="194945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092816">
                                                                                                  <w:marLeft w:val="-6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33626575">
                                              <w:marLeft w:val="0"/>
                                              <w:marRight w:val="0"/>
                                              <w:marTop w:val="0"/>
                                              <w:marBottom w:val="0"/>
                                              <w:divBdr>
                                                <w:top w:val="none" w:sz="0" w:space="0" w:color="auto"/>
                                                <w:left w:val="none" w:sz="0" w:space="0" w:color="auto"/>
                                                <w:bottom w:val="none" w:sz="0" w:space="0" w:color="auto"/>
                                                <w:right w:val="none" w:sz="0" w:space="0" w:color="auto"/>
                                              </w:divBdr>
                                              <w:divsChild>
                                                <w:div w:id="1001201902">
                                                  <w:marLeft w:val="0"/>
                                                  <w:marRight w:val="0"/>
                                                  <w:marTop w:val="0"/>
                                                  <w:marBottom w:val="0"/>
                                                  <w:divBdr>
                                                    <w:top w:val="none" w:sz="0" w:space="0" w:color="auto"/>
                                                    <w:left w:val="none" w:sz="0" w:space="0" w:color="auto"/>
                                                    <w:bottom w:val="none" w:sz="0" w:space="0" w:color="auto"/>
                                                    <w:right w:val="none" w:sz="0" w:space="0" w:color="auto"/>
                                                  </w:divBdr>
                                                  <w:divsChild>
                                                    <w:div w:id="486867958">
                                                      <w:marLeft w:val="0"/>
                                                      <w:marRight w:val="0"/>
                                                      <w:marTop w:val="0"/>
                                                      <w:marBottom w:val="0"/>
                                                      <w:divBdr>
                                                        <w:top w:val="none" w:sz="0" w:space="0" w:color="auto"/>
                                                        <w:left w:val="none" w:sz="0" w:space="0" w:color="auto"/>
                                                        <w:bottom w:val="none" w:sz="0" w:space="0" w:color="auto"/>
                                                        <w:right w:val="none" w:sz="0" w:space="0" w:color="auto"/>
                                                      </w:divBdr>
                                                    </w:div>
                                                    <w:div w:id="1919172087">
                                                      <w:marLeft w:val="0"/>
                                                      <w:marRight w:val="0"/>
                                                      <w:marTop w:val="0"/>
                                                      <w:marBottom w:val="0"/>
                                                      <w:divBdr>
                                                        <w:top w:val="none" w:sz="0" w:space="0" w:color="auto"/>
                                                        <w:left w:val="none" w:sz="0" w:space="0" w:color="auto"/>
                                                        <w:bottom w:val="none" w:sz="0" w:space="0" w:color="auto"/>
                                                        <w:right w:val="none" w:sz="0" w:space="0" w:color="auto"/>
                                                      </w:divBdr>
                                                      <w:divsChild>
                                                        <w:div w:id="258682649">
                                                          <w:marLeft w:val="75"/>
                                                          <w:marRight w:val="45"/>
                                                          <w:marTop w:val="0"/>
                                                          <w:marBottom w:val="0"/>
                                                          <w:divBdr>
                                                            <w:top w:val="single" w:sz="6" w:space="0" w:color="auto"/>
                                                            <w:left w:val="single" w:sz="6" w:space="3" w:color="auto"/>
                                                            <w:bottom w:val="single" w:sz="6" w:space="0" w:color="auto"/>
                                                            <w:right w:val="single" w:sz="6" w:space="3" w:color="auto"/>
                                                          </w:divBdr>
                                                        </w:div>
                                                        <w:div w:id="196773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49713080">
      <w:bodyDiv w:val="1"/>
      <w:marLeft w:val="0"/>
      <w:marRight w:val="0"/>
      <w:marTop w:val="0"/>
      <w:marBottom w:val="0"/>
      <w:divBdr>
        <w:top w:val="none" w:sz="0" w:space="0" w:color="auto"/>
        <w:left w:val="none" w:sz="0" w:space="0" w:color="auto"/>
        <w:bottom w:val="none" w:sz="0" w:space="0" w:color="auto"/>
        <w:right w:val="none" w:sz="0" w:space="0" w:color="auto"/>
      </w:divBdr>
      <w:divsChild>
        <w:div w:id="1172834759">
          <w:marLeft w:val="0"/>
          <w:marRight w:val="0"/>
          <w:marTop w:val="0"/>
          <w:marBottom w:val="0"/>
          <w:divBdr>
            <w:top w:val="none" w:sz="0" w:space="0" w:color="auto"/>
            <w:left w:val="none" w:sz="0" w:space="0" w:color="auto"/>
            <w:bottom w:val="none" w:sz="0" w:space="0" w:color="auto"/>
            <w:right w:val="none" w:sz="0" w:space="0" w:color="auto"/>
          </w:divBdr>
        </w:div>
      </w:divsChild>
    </w:div>
    <w:div w:id="1435252282">
      <w:bodyDiv w:val="1"/>
      <w:marLeft w:val="0"/>
      <w:marRight w:val="0"/>
      <w:marTop w:val="0"/>
      <w:marBottom w:val="0"/>
      <w:divBdr>
        <w:top w:val="none" w:sz="0" w:space="0" w:color="auto"/>
        <w:left w:val="none" w:sz="0" w:space="0" w:color="auto"/>
        <w:bottom w:val="none" w:sz="0" w:space="0" w:color="auto"/>
        <w:right w:val="none" w:sz="0" w:space="0" w:color="auto"/>
      </w:divBdr>
      <w:divsChild>
        <w:div w:id="8947035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7141</TotalTime>
  <Pages>11</Pages>
  <Words>5296</Words>
  <Characters>30193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Rhys</dc:creator>
  <cp:keywords/>
  <dc:description/>
  <cp:lastModifiedBy>Lloyd, Rhys</cp:lastModifiedBy>
  <cp:revision>552</cp:revision>
  <dcterms:created xsi:type="dcterms:W3CDTF">2024-04-23T22:55:00Z</dcterms:created>
  <dcterms:modified xsi:type="dcterms:W3CDTF">2024-04-29T20:33:00Z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2024-04-24T03:16:46Z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9e0a6ea4-e216-4ec8-9f1c-ff8099123ece</vt:lpwstr>
  </property>
  <property fmtid="{D5CDD505-2E9C-101B-9397-08002B2CF9AE}" pid="8" name="MSIP_Label_f2acd28b-79a3-4a0f-b0ff-4b75658b1549_ContentBits">
    <vt:lpwstr>0</vt:lpwstr>
  </property>
</Properties>
</file>