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537" w:rsidRPr="00B16A67" w:rsidRDefault="007F240E">
      <w:pPr>
        <w:rPr>
          <w:b/>
          <w:sz w:val="32"/>
          <w:szCs w:val="32"/>
        </w:rPr>
      </w:pPr>
      <w:bookmarkStart w:id="0" w:name="_GoBack"/>
      <w:bookmarkEnd w:id="0"/>
      <w:r w:rsidRPr="00B16A67">
        <w:rPr>
          <w:b/>
          <w:sz w:val="32"/>
          <w:szCs w:val="32"/>
        </w:rPr>
        <w:t>Closed Learning Objectives</w:t>
      </w:r>
    </w:p>
    <w:p w:rsidR="007F240E" w:rsidRDefault="007F240E" w:rsidP="00B16A67">
      <w:pPr>
        <w:spacing w:line="360" w:lineRule="auto"/>
        <w:jc w:val="both"/>
        <w:rPr>
          <w:sz w:val="32"/>
          <w:szCs w:val="32"/>
        </w:rPr>
      </w:pPr>
      <w:r w:rsidRPr="00B16A67">
        <w:rPr>
          <w:sz w:val="32"/>
          <w:szCs w:val="32"/>
        </w:rPr>
        <w:t>According to Clarke (2008), there are two main types of learning objectives: closed and open.  Both have their uses depending on what we want our students to achieve and how best we can assess their progress.  Learning objectives, which are complex and focussed on knowledge, are often expressed in a “closed” manner – that is, they need to be broken down incrementally in terms of their constituent parts and linked to a “skill”, a way of thinking or doing so that the process success criteria focus mainly on the skills rather than solely upon knowledge or concepts. (Schwab and Hughes, 2010 P.82)  Examples of closed learning objectives include being able to use question marks; use an index; subtract using decomposition; use a map; define photosynthesis; recite the names of colours in French; use Pythagoras’s theorem.  Bloom’s (1956) Taxonomy of Educational Objectives helpfully revised by Anderson and Krathkwohl (2001), can be very helpful here in analysing and identifying the kinds and levels of learning you and your students are aiming for.</w:t>
      </w:r>
    </w:p>
    <w:p w:rsidR="00B16A67" w:rsidRDefault="00B16A67" w:rsidP="00B16A67">
      <w:pPr>
        <w:spacing w:line="360" w:lineRule="auto"/>
        <w:jc w:val="both"/>
        <w:rPr>
          <w:sz w:val="32"/>
          <w:szCs w:val="32"/>
        </w:rPr>
      </w:pPr>
    </w:p>
    <w:p w:rsidR="00B16A67" w:rsidRPr="00B16A67" w:rsidRDefault="00B16A67" w:rsidP="00B16A67">
      <w:pPr>
        <w:spacing w:line="360" w:lineRule="auto"/>
        <w:jc w:val="both"/>
        <w:rPr>
          <w:b/>
          <w:sz w:val="24"/>
          <w:szCs w:val="24"/>
        </w:rPr>
      </w:pPr>
      <w:r w:rsidRPr="00B16A67">
        <w:rPr>
          <w:b/>
          <w:sz w:val="24"/>
          <w:szCs w:val="24"/>
        </w:rPr>
        <w:t>Passage taken from:</w:t>
      </w:r>
    </w:p>
    <w:p w:rsidR="00B16A67" w:rsidRPr="00B16A67" w:rsidRDefault="00B16A67" w:rsidP="00B16A67">
      <w:pPr>
        <w:spacing w:line="360" w:lineRule="auto"/>
        <w:jc w:val="both"/>
        <w:rPr>
          <w:b/>
          <w:sz w:val="24"/>
          <w:szCs w:val="24"/>
        </w:rPr>
      </w:pPr>
      <w:r w:rsidRPr="00B16A67">
        <w:rPr>
          <w:sz w:val="24"/>
          <w:szCs w:val="24"/>
        </w:rPr>
        <w:t xml:space="preserve">Gregson, M. and Hillier, Y. (2015) </w:t>
      </w:r>
      <w:r w:rsidRPr="00B16A67">
        <w:rPr>
          <w:i/>
          <w:sz w:val="24"/>
          <w:szCs w:val="24"/>
        </w:rPr>
        <w:t>Reflective Teaching in Further Adult and Vocational Education</w:t>
      </w:r>
      <w:r w:rsidRPr="00B16A67">
        <w:rPr>
          <w:sz w:val="24"/>
          <w:szCs w:val="24"/>
        </w:rPr>
        <w:t xml:space="preserve"> 4</w:t>
      </w:r>
      <w:r w:rsidRPr="00B16A67">
        <w:rPr>
          <w:sz w:val="24"/>
          <w:szCs w:val="24"/>
          <w:vertAlign w:val="superscript"/>
        </w:rPr>
        <w:t>th</w:t>
      </w:r>
      <w:r w:rsidRPr="00B16A67">
        <w:rPr>
          <w:sz w:val="24"/>
          <w:szCs w:val="24"/>
        </w:rPr>
        <w:t xml:space="preserve"> Ed. London: Bloomsbury Academic.</w:t>
      </w:r>
    </w:p>
    <w:sectPr w:rsidR="00B16A67" w:rsidRPr="00B16A67" w:rsidSect="003F26E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40E" w:rsidRDefault="007F240E" w:rsidP="007F240E">
      <w:pPr>
        <w:spacing w:after="0" w:line="240" w:lineRule="auto"/>
      </w:pPr>
      <w:r>
        <w:separator/>
      </w:r>
    </w:p>
  </w:endnote>
  <w:endnote w:type="continuationSeparator" w:id="0">
    <w:p w:rsidR="007F240E" w:rsidRDefault="007F240E" w:rsidP="007F2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40E" w:rsidRDefault="00B16A67" w:rsidP="00B16A67">
    <w:pPr>
      <w:pStyle w:val="Footer"/>
      <w:jc w:val="center"/>
      <w:rPr>
        <w:rFonts w:ascii="Calibri" w:hAnsi="Calibri"/>
        <w:b/>
        <w:color w:val="FF0000"/>
        <w:sz w:val="24"/>
      </w:rPr>
    </w:pPr>
    <w:bookmarkStart w:id="4" w:name="aliashGPMSTagging1FooterEvenPages"/>
    <w:r>
      <w:rPr>
        <w:rFonts w:ascii="Calibri" w:hAnsi="Calibri"/>
        <w:b/>
        <w:color w:val="FF0000"/>
        <w:sz w:val="24"/>
      </w:rPr>
      <w:t>NOT PROTECTIVELY MARKED</w:t>
    </w:r>
  </w:p>
  <w:p w:rsidR="007F240E" w:rsidRDefault="00A51217" w:rsidP="00A51217">
    <w:pPr>
      <w:pStyle w:val="Footer"/>
      <w:jc w:val="center"/>
      <w:rPr>
        <w:b/>
        <w:color w:val="CC0000"/>
        <w:sz w:val="17"/>
      </w:rPr>
    </w:pPr>
    <w:bookmarkStart w:id="5" w:name="TITUS1FooterEvenPages"/>
    <w:bookmarkEnd w:id="4"/>
    <w:r>
      <w:rPr>
        <w:b/>
        <w:color w:val="CC0000"/>
        <w:sz w:val="17"/>
      </w:rPr>
      <w:t>OFFICIAL - SWYDDOGOL</w:t>
    </w:r>
  </w:p>
  <w:bookmarkEnd w:id="5"/>
  <w:p w:rsidR="003F26EB" w:rsidRDefault="003F26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40E" w:rsidRDefault="00A51217" w:rsidP="00A51217">
    <w:pPr>
      <w:pStyle w:val="Footer"/>
      <w:jc w:val="center"/>
      <w:rPr>
        <w:b/>
        <w:color w:val="CC0000"/>
        <w:sz w:val="17"/>
      </w:rPr>
    </w:pPr>
    <w:bookmarkStart w:id="6" w:name="TITUS1FooterPrimary"/>
    <w:r>
      <w:rPr>
        <w:b/>
        <w:color w:val="CC0000"/>
        <w:sz w:val="17"/>
      </w:rPr>
      <w:t>OFFICIAL - SWYDDOGOL</w:t>
    </w:r>
  </w:p>
  <w:bookmarkEnd w:id="6"/>
  <w:p w:rsidR="003F26EB" w:rsidRDefault="003F26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40E" w:rsidRDefault="00A51217" w:rsidP="00A51217">
    <w:pPr>
      <w:pStyle w:val="Footer"/>
      <w:jc w:val="center"/>
      <w:rPr>
        <w:b/>
        <w:color w:val="CC0000"/>
        <w:sz w:val="17"/>
      </w:rPr>
    </w:pPr>
    <w:bookmarkStart w:id="8" w:name="TITUS1FooterFirstPage"/>
    <w:r>
      <w:rPr>
        <w:b/>
        <w:color w:val="CC0000"/>
        <w:sz w:val="17"/>
      </w:rPr>
      <w:t>OFFICIAL - SWYDDOGOL</w:t>
    </w:r>
  </w:p>
  <w:bookmarkEnd w:id="8"/>
  <w:p w:rsidR="003F26EB" w:rsidRDefault="003F2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40E" w:rsidRDefault="007F240E" w:rsidP="007F240E">
      <w:pPr>
        <w:spacing w:after="0" w:line="240" w:lineRule="auto"/>
      </w:pPr>
      <w:r>
        <w:separator/>
      </w:r>
    </w:p>
  </w:footnote>
  <w:footnote w:type="continuationSeparator" w:id="0">
    <w:p w:rsidR="007F240E" w:rsidRDefault="007F240E" w:rsidP="007F24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40E" w:rsidRDefault="00B16A67" w:rsidP="00B16A67">
    <w:pPr>
      <w:pStyle w:val="Header"/>
      <w:jc w:val="center"/>
      <w:rPr>
        <w:rFonts w:ascii="Calibri" w:hAnsi="Calibri"/>
        <w:b/>
        <w:color w:val="FF0000"/>
        <w:sz w:val="24"/>
      </w:rPr>
    </w:pPr>
    <w:bookmarkStart w:id="1" w:name="aliashGPMSTagging1HeaderEvenPages"/>
    <w:r>
      <w:rPr>
        <w:rFonts w:ascii="Calibri" w:hAnsi="Calibri"/>
        <w:b/>
        <w:color w:val="FF0000"/>
        <w:sz w:val="24"/>
      </w:rPr>
      <w:t>NOT PROTECTIVELY MARKED</w:t>
    </w:r>
  </w:p>
  <w:p w:rsidR="007F240E" w:rsidRDefault="00A51217" w:rsidP="00A51217">
    <w:pPr>
      <w:pStyle w:val="Header"/>
      <w:jc w:val="center"/>
      <w:rPr>
        <w:b/>
        <w:color w:val="CC0000"/>
        <w:sz w:val="17"/>
      </w:rPr>
    </w:pPr>
    <w:bookmarkStart w:id="2" w:name="TITUS1HeaderEvenPages"/>
    <w:bookmarkEnd w:id="1"/>
    <w:r>
      <w:rPr>
        <w:b/>
        <w:color w:val="CC0000"/>
        <w:sz w:val="17"/>
      </w:rPr>
      <w:t>OFFICIAL - SWYDDOGOL</w:t>
    </w:r>
  </w:p>
  <w:bookmarkEnd w:id="2"/>
  <w:p w:rsidR="003F26EB" w:rsidRDefault="003F26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40E" w:rsidRDefault="00A51217" w:rsidP="00A51217">
    <w:pPr>
      <w:pStyle w:val="Header"/>
      <w:jc w:val="center"/>
      <w:rPr>
        <w:b/>
        <w:color w:val="CC0000"/>
        <w:sz w:val="17"/>
      </w:rPr>
    </w:pPr>
    <w:bookmarkStart w:id="3" w:name="TITUS1HeaderPrimary"/>
    <w:r>
      <w:rPr>
        <w:b/>
        <w:color w:val="CC0000"/>
        <w:sz w:val="17"/>
      </w:rPr>
      <w:t>OFFICIAL - SWYDDOGOL</w:t>
    </w:r>
  </w:p>
  <w:bookmarkEnd w:id="3"/>
  <w:p w:rsidR="003F26EB" w:rsidRDefault="003F26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40E" w:rsidRDefault="00A51217" w:rsidP="00A51217">
    <w:pPr>
      <w:pStyle w:val="Header"/>
      <w:jc w:val="center"/>
      <w:rPr>
        <w:b/>
        <w:color w:val="CC0000"/>
        <w:sz w:val="17"/>
      </w:rPr>
    </w:pPr>
    <w:bookmarkStart w:id="7" w:name="TITUS1HeaderFirstPage"/>
    <w:r>
      <w:rPr>
        <w:b/>
        <w:color w:val="CC0000"/>
        <w:sz w:val="17"/>
      </w:rPr>
      <w:t>OFFICIAL - SWYDDOGOL</w:t>
    </w:r>
  </w:p>
  <w:bookmarkEnd w:id="7"/>
  <w:p w:rsidR="003F26EB" w:rsidRDefault="003F26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40E"/>
    <w:rsid w:val="00241924"/>
    <w:rsid w:val="00254C2D"/>
    <w:rsid w:val="003F26EB"/>
    <w:rsid w:val="007F240E"/>
    <w:rsid w:val="00A51217"/>
    <w:rsid w:val="00B16A67"/>
    <w:rsid w:val="00C64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B0D6EB4E-0CC0-44EF-8754-C41DA8A0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24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40E"/>
  </w:style>
  <w:style w:type="paragraph" w:styleId="Footer">
    <w:name w:val="footer"/>
    <w:basedOn w:val="Normal"/>
    <w:link w:val="FooterChar"/>
    <w:uiPriority w:val="99"/>
    <w:unhideWhenUsed/>
    <w:rsid w:val="007F24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40E"/>
  </w:style>
  <w:style w:type="paragraph" w:styleId="BalloonText">
    <w:name w:val="Balloon Text"/>
    <w:basedOn w:val="Normal"/>
    <w:link w:val="BalloonTextChar"/>
    <w:uiPriority w:val="99"/>
    <w:semiHidden/>
    <w:unhideWhenUsed/>
    <w:rsid w:val="002419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19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194</Words>
  <Characters>1036</Characters>
  <Application>Microsoft Office Word</Application>
  <DocSecurity>0</DocSecurity>
  <Lines>21</Lines>
  <Paragraphs>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Claridge,Helen swp54833</dc:creator>
  <cp:keywords/>
  <dc:description/>
  <cp:lastModifiedBy>Claridge,Helen swp54833</cp:lastModifiedBy>
  <cp:revision>6</cp:revision>
  <cp:lastPrinted>2018-02-07T11:45:00Z</cp:lastPrinted>
  <dcterms:created xsi:type="dcterms:W3CDTF">2016-08-08T09:53:00Z</dcterms:created>
  <dcterms:modified xsi:type="dcterms:W3CDTF">2018-02-07T11:45:00Z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ea3467f2-a067-44c7-94a9-41e0510d7601</vt:lpwstr>
  </property>
  <property fmtid="{D5CDD505-2E9C-101B-9397-08002B2CF9AE}" pid="3" name="SWPIL">
    <vt:lpwstr>NOT PROTECTIVELY MARKED</vt:lpwstr>
  </property>
  <property fmtid="{D5CDD505-2E9C-101B-9397-08002B2CF9AE}" pid="4" name="SWPVNV">
    <vt:lpwstr>Visual Mark</vt:lpwstr>
  </property>
  <property fmtid="{D5CDD505-2E9C-101B-9397-08002B2CF9AE}" pid="5" name="Classification">
    <vt:lpwstr>OFFICIAL</vt:lpwstr>
  </property>
  <property fmtid="{D5CDD505-2E9C-101B-9397-08002B2CF9AE}" pid="6" name="Visibility">
    <vt:lpwstr>VISIBLE</vt:lpwstr>
  </property>
</Properties>
</file>