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27"/>
        <w:gridCol w:w="170"/>
      </w:tblGrid>
      <w:tr w:rsidR="00763CB3" w:rsidRPr="00876921" w14:paraId="31839A4F" w14:textId="77777777" w:rsidTr="66392FAA">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7397C2E" w:rsidR="00763CB3" w:rsidRPr="00876921" w:rsidRDefault="00857A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Cameron Edwards</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gridSpan w:val="2"/>
          </w:tcPr>
          <w:p w14:paraId="77FC9F99" w14:textId="4AAB00F0" w:rsidR="00763CB3" w:rsidRPr="00876921" w:rsidRDefault="00857A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2245731</w:t>
            </w:r>
          </w:p>
        </w:tc>
      </w:tr>
      <w:tr w:rsidR="00763CB3" w:rsidRPr="00876921" w14:paraId="62602496" w14:textId="77777777" w:rsidTr="66392FAA">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4"/>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66392FAA">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4"/>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66392FAA">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gridSpan w:val="2"/>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66392FAA">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06358142"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gridSpan w:val="2"/>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66392FAA">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gridSpan w:val="2"/>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66392FAA">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3E048E5D" w:rsidR="00763CB3" w:rsidRPr="00F403AF" w:rsidRDefault="00D27424" w:rsidP="66392FAA">
            <w:pPr>
              <w:spacing w:before="120" w:after="120" w:line="240" w:lineRule="auto"/>
              <w:jc w:val="both"/>
              <w:rPr>
                <w:rFonts w:asciiTheme="minorBidi" w:eastAsia="Times New Roman" w:hAnsiTheme="minorBidi"/>
                <w:b/>
                <w:bCs/>
                <w:color w:val="000000" w:themeColor="text1"/>
                <w:lang w:eastAsia="en-GB"/>
              </w:rPr>
            </w:pPr>
            <w:r>
              <w:rPr>
                <w:rFonts w:asciiTheme="minorBidi" w:eastAsia="Times New Roman" w:hAnsiTheme="minorBidi"/>
                <w:b/>
                <w:bCs/>
                <w:color w:val="000000" w:themeColor="text1"/>
                <w:lang w:eastAsia="en-GB"/>
              </w:rPr>
              <w:t>29</w:t>
            </w:r>
            <w:r w:rsidRPr="00D27424">
              <w:rPr>
                <w:rFonts w:asciiTheme="minorBidi" w:eastAsia="Times New Roman" w:hAnsiTheme="minorBidi"/>
                <w:b/>
                <w:bCs/>
                <w:color w:val="000000" w:themeColor="text1"/>
                <w:vertAlign w:val="superscript"/>
                <w:lang w:eastAsia="en-GB"/>
              </w:rPr>
              <w:t>th</w:t>
            </w:r>
            <w:r>
              <w:rPr>
                <w:rFonts w:asciiTheme="minorBidi" w:eastAsia="Times New Roman" w:hAnsiTheme="minorBidi"/>
                <w:b/>
                <w:bCs/>
                <w:color w:val="000000" w:themeColor="text1"/>
                <w:lang w:eastAsia="en-GB"/>
              </w:rPr>
              <w:t xml:space="preserve"> July 2024</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gridSpan w:val="2"/>
          </w:tcPr>
          <w:p w14:paraId="654E3959" w14:textId="55EA9600" w:rsidR="00763CB3" w:rsidRPr="00876921" w:rsidRDefault="00D27424"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19</w:t>
            </w:r>
            <w:r w:rsidRPr="00D27424">
              <w:rPr>
                <w:rFonts w:ascii="Arial" w:eastAsia="Times New Roman" w:hAnsi="Arial" w:cs="Arial"/>
                <w:b/>
                <w:bCs/>
                <w:vertAlign w:val="superscript"/>
                <w:lang w:eastAsia="en-GB"/>
              </w:rPr>
              <w:t>th</w:t>
            </w:r>
            <w:r>
              <w:rPr>
                <w:rFonts w:ascii="Arial" w:eastAsia="Times New Roman" w:hAnsi="Arial" w:cs="Arial"/>
                <w:b/>
                <w:bCs/>
                <w:lang w:eastAsia="en-GB"/>
              </w:rPr>
              <w:t xml:space="preserve"> August 2024</w:t>
            </w:r>
          </w:p>
        </w:tc>
      </w:tr>
      <w:tr w:rsidR="00763CB3" w:rsidRPr="00876921" w14:paraId="06994002" w14:textId="77777777" w:rsidTr="66392FAA">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4"/>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66392FAA">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4"/>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w:t>
            </w:r>
            <w:proofErr w:type="gramStart"/>
            <w:r w:rsidRPr="00876921">
              <w:rPr>
                <w:rFonts w:ascii="Arial" w:eastAsia="Times New Roman" w:hAnsi="Arial" w:cs="Arial"/>
                <w:lang w:eastAsia="en-GB"/>
              </w:rPr>
              <w:t>in order to</w:t>
            </w:r>
            <w:proofErr w:type="gramEnd"/>
            <w:r w:rsidRPr="00876921">
              <w:rPr>
                <w:rFonts w:ascii="Arial" w:eastAsia="Times New Roman" w:hAnsi="Arial" w:cs="Arial"/>
                <w:lang w:eastAsia="en-GB"/>
              </w:rPr>
              <w:t xml:space="preserve">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66392FAA">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w:t>
            </w:r>
            <w:proofErr w:type="gramStart"/>
            <w:r w:rsidRPr="00876921">
              <w:rPr>
                <w:rFonts w:ascii="Arial" w:eastAsia="Times New Roman" w:hAnsi="Arial" w:cs="Arial"/>
                <w:b/>
                <w:lang w:eastAsia="en-GB"/>
              </w:rPr>
              <w:t xml:space="preserve">Outcomes </w:t>
            </w:r>
            <w:r w:rsidR="00C83F7C">
              <w:rPr>
                <w:rFonts w:ascii="Arial" w:eastAsia="Times New Roman" w:hAnsi="Arial" w:cs="Arial"/>
                <w:b/>
                <w:lang w:eastAsia="en-GB"/>
              </w:rPr>
              <w:t xml:space="preserve"> </w:t>
            </w:r>
            <w:r w:rsidRPr="00876921">
              <w:rPr>
                <w:rFonts w:ascii="Arial" w:eastAsia="Times New Roman" w:hAnsi="Arial" w:cs="Arial"/>
                <w:b/>
                <w:lang w:eastAsia="en-GB"/>
              </w:rPr>
              <w:t>(</w:t>
            </w:r>
            <w:proofErr w:type="gramEnd"/>
            <w:r w:rsidRPr="00876921">
              <w:rPr>
                <w:rFonts w:ascii="Arial" w:eastAsia="Times New Roman" w:hAnsi="Arial" w:cs="Arial"/>
                <w:b/>
                <w:lang w:eastAsia="en-GB"/>
              </w:rPr>
              <w:t>from module syllabus)</w:t>
            </w:r>
          </w:p>
        </w:tc>
      </w:tr>
      <w:tr w:rsidR="00763CB3" w:rsidRPr="00175741" w14:paraId="0D1C1E25" w14:textId="77777777" w:rsidTr="66392FAA">
        <w:tc>
          <w:tcPr>
            <w:tcW w:w="9951" w:type="dxa"/>
            <w:gridSpan w:val="5"/>
          </w:tcPr>
          <w:p w14:paraId="05B24D06" w14:textId="77777777" w:rsidR="00873D47" w:rsidRDefault="00873D47" w:rsidP="00F5348C">
            <w:pPr>
              <w:spacing w:after="0" w:line="240" w:lineRule="auto"/>
              <w:rPr>
                <w:rFonts w:ascii="Arial" w:eastAsia="Times New Roman" w:hAnsi="Arial" w:cs="Arial"/>
                <w:b/>
                <w:bCs/>
                <w:lang w:eastAsia="en-GB"/>
              </w:rPr>
            </w:pPr>
          </w:p>
          <w:p w14:paraId="6C106886" w14:textId="5D2F96A0"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Research Methods &amp; Skills</w:t>
            </w:r>
          </w:p>
          <w:p w14:paraId="4C86DE8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Outline the strengths and weaknesses of research methodologies and approaches</w:t>
            </w:r>
          </w:p>
          <w:p w14:paraId="6D13D90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Research, analyse and evaluate relevant research publications, and qualitative and quantitative data</w:t>
            </w:r>
          </w:p>
          <w:p w14:paraId="2D78CDC9"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proficiency in academic writing and presentation, in accordance with ethical protocols</w:t>
            </w:r>
          </w:p>
          <w:p w14:paraId="0E7B6A5E"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effective referencing of a wide range of material appropriate to the subject area</w:t>
            </w:r>
          </w:p>
          <w:p w14:paraId="2FAC638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Apply quantitative and qualitative research techniques, including the interpretation of data</w:t>
            </w:r>
          </w:p>
          <w:p w14:paraId="0373018C" w14:textId="77777777" w:rsidR="00F5348C" w:rsidRPr="00EB1DFC" w:rsidRDefault="00F5348C" w:rsidP="00F5348C">
            <w:pPr>
              <w:spacing w:after="0" w:line="240" w:lineRule="auto"/>
              <w:rPr>
                <w:rFonts w:ascii="Arial" w:eastAsia="Times New Roman" w:hAnsi="Arial" w:cs="Arial"/>
                <w:b/>
                <w:bCs/>
                <w:lang w:eastAsia="en-GB"/>
              </w:rPr>
            </w:pPr>
          </w:p>
          <w:p w14:paraId="6E0F009E"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Maintaining Professional Standards</w:t>
            </w:r>
          </w:p>
          <w:p w14:paraId="5097A66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how the police have developed policies and procedures to reduce the possibility of professional malpractice and increase community confidence</w:t>
            </w:r>
          </w:p>
          <w:p w14:paraId="64D7CB1B"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the role of independent bodies such as the IOPC or HMICFRS in holding the police accountable to the public</w:t>
            </w:r>
          </w:p>
          <w:p w14:paraId="4597B72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super-complaints and their influences on policing and policing processes</w:t>
            </w:r>
          </w:p>
          <w:p w14:paraId="685A46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Examine why people in positions of respect or authority may fail to comply with policies, procedures, protocols or legislation, and commit criminal offences </w:t>
            </w:r>
          </w:p>
          <w:p w14:paraId="6A3D8C3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Review how previous instances of misconduct/malpractice can influence future professional policing </w:t>
            </w:r>
          </w:p>
          <w:p w14:paraId="563884ED"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Review progress being made within the police service to improve professional standard</w:t>
            </w:r>
          </w:p>
          <w:p w14:paraId="5150505D" w14:textId="77777777" w:rsidR="00F5348C" w:rsidRPr="00EB1DFC" w:rsidRDefault="00F5348C" w:rsidP="00F5348C">
            <w:pPr>
              <w:spacing w:after="0" w:line="240" w:lineRule="auto"/>
              <w:rPr>
                <w:rFonts w:ascii="Arial" w:eastAsia="Times New Roman" w:hAnsi="Arial" w:cs="Arial"/>
                <w:b/>
                <w:bCs/>
                <w:lang w:eastAsia="en-GB"/>
              </w:rPr>
            </w:pPr>
          </w:p>
          <w:p w14:paraId="1127D894"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Criminal Justice</w:t>
            </w:r>
          </w:p>
          <w:p w14:paraId="40AC629C"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how the diversity of individuals and society impact on the criminal justice system</w:t>
            </w:r>
          </w:p>
          <w:p w14:paraId="304FC1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Engage in effective partnership collaboration regarding offender rehabilitation</w:t>
            </w:r>
          </w:p>
          <w:p w14:paraId="7EAD18E2" w14:textId="77777777" w:rsidR="00F5348C" w:rsidRPr="00EB1DFC" w:rsidRDefault="00F5348C" w:rsidP="00F5348C">
            <w:pPr>
              <w:spacing w:after="0" w:line="240" w:lineRule="auto"/>
              <w:rPr>
                <w:rFonts w:ascii="Arial" w:eastAsia="Times New Roman" w:hAnsi="Arial" w:cs="Arial"/>
                <w:b/>
                <w:bCs/>
                <w:lang w:eastAsia="en-GB"/>
              </w:rPr>
            </w:pPr>
          </w:p>
          <w:p w14:paraId="51A09328"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Wellbeing &amp; Resilience</w:t>
            </w:r>
          </w:p>
          <w:p w14:paraId="183A458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Recognise common reactions to trauma within the workplace, and support available to individuals</w:t>
            </w:r>
          </w:p>
          <w:p w14:paraId="0E89A695"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objectives of the Emergency Service Trauma Intervention Programme (ESTIP), and how this may benefit officers and staff</w:t>
            </w:r>
          </w:p>
          <w:p w14:paraId="51C85C7F" w14:textId="77777777" w:rsidR="00F5348C" w:rsidRPr="00EB1DFC" w:rsidRDefault="00F5348C" w:rsidP="00F5348C">
            <w:pPr>
              <w:spacing w:after="0" w:line="240" w:lineRule="auto"/>
              <w:rPr>
                <w:rFonts w:ascii="Arial" w:eastAsia="Times New Roman" w:hAnsi="Arial" w:cs="Arial"/>
                <w:b/>
                <w:bCs/>
                <w:lang w:eastAsia="en-GB"/>
              </w:rPr>
            </w:pPr>
          </w:p>
          <w:p w14:paraId="0E916116"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Public Protection</w:t>
            </w:r>
          </w:p>
          <w:p w14:paraId="7A464083"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Explain the psychological impact of abuse on victims </w:t>
            </w:r>
          </w:p>
          <w:p w14:paraId="7425D24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effectiveness of current public protection practices in investigating public protection incidents</w:t>
            </w:r>
          </w:p>
          <w:p w14:paraId="6A00F53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Assess the role and impact of MAPPA and use of community intelligence in managing offenders</w:t>
            </w:r>
          </w:p>
          <w:p w14:paraId="41CB14F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potential links between serious/organised crime and public protection issues</w:t>
            </w:r>
          </w:p>
          <w:p w14:paraId="26F0427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Examine instances where law enforcement personnel have misused their position of trust and police powers to commit public protection offences</w:t>
            </w:r>
          </w:p>
          <w:p w14:paraId="6A3296E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 of media coverage on public protection policing strategy</w:t>
            </w:r>
          </w:p>
          <w:p w14:paraId="6A6329EE" w14:textId="77777777" w:rsidR="00636517" w:rsidRPr="00EB1DFC" w:rsidRDefault="00636517" w:rsidP="00F5348C">
            <w:pPr>
              <w:spacing w:after="0" w:line="240" w:lineRule="auto"/>
              <w:rPr>
                <w:rFonts w:ascii="Arial" w:eastAsia="Times New Roman" w:hAnsi="Arial" w:cs="Arial"/>
                <w:b/>
                <w:bCs/>
                <w:lang w:eastAsia="en-GB"/>
              </w:rPr>
            </w:pPr>
          </w:p>
          <w:p w14:paraId="5E4B7C77"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Vulnerability &amp; Risk</w:t>
            </w:r>
          </w:p>
          <w:p w14:paraId="10F2C7E3"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concepts and theories of how a person becomes a victim</w:t>
            </w:r>
          </w:p>
          <w:p w14:paraId="4CEAFD19"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theories about the onset of offending</w:t>
            </w:r>
          </w:p>
          <w:p w14:paraId="6DFC734F"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impact of early intervention on offending curve</w:t>
            </w:r>
          </w:p>
          <w:p w14:paraId="08E085A1"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Analyse the developing issue of youth gangs targeting vulnerable people, or people at risk of harm</w:t>
            </w:r>
          </w:p>
          <w:p w14:paraId="0716B69E" w14:textId="77777777" w:rsidR="00636517" w:rsidRPr="00EB1DFC" w:rsidRDefault="00636517" w:rsidP="00F5348C">
            <w:pPr>
              <w:spacing w:after="0" w:line="240" w:lineRule="auto"/>
              <w:rPr>
                <w:rFonts w:ascii="Arial" w:eastAsia="Times New Roman" w:hAnsi="Arial" w:cs="Arial"/>
                <w:b/>
                <w:bCs/>
                <w:lang w:eastAsia="en-GB"/>
              </w:rPr>
            </w:pPr>
          </w:p>
          <w:p w14:paraId="6401ED8A"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Valuing Difference &amp; Inclusion</w:t>
            </w:r>
          </w:p>
          <w:p w14:paraId="3902B14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Analyse theories and concepts linked to ethics </w:t>
            </w:r>
          </w:p>
          <w:p w14:paraId="175B3CE3" w14:textId="06315D7F" w:rsidR="00175741" w:rsidRPr="00873D47" w:rsidRDefault="00F5348C" w:rsidP="00873D47">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Critically evaluate the impact upon policing of differing values, ethics and norms within diverse communities</w:t>
            </w: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r w:rsidR="00763CB3" w:rsidRPr="00876921" w14:paraId="720C1C8F" w14:textId="77777777" w:rsidTr="66392FAA">
        <w:tblPrEx>
          <w:shd w:val="clear" w:color="auto" w:fill="C0C0C0"/>
          <w:tblLook w:val="01E0" w:firstRow="1" w:lastRow="1" w:firstColumn="1" w:lastColumn="1" w:noHBand="0" w:noVBand="0"/>
        </w:tblPrEx>
        <w:trPr>
          <w:gridAfter w:val="1"/>
          <w:wAfter w:w="170" w:type="dxa"/>
        </w:trPr>
        <w:tc>
          <w:tcPr>
            <w:tcW w:w="9781" w:type="dxa"/>
            <w:gridSpan w:val="4"/>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124CB893"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proofErr w:type="gramStart"/>
      <w:r w:rsidR="00BC461A" w:rsidRPr="00FE4224">
        <w:rPr>
          <w:rFonts w:ascii="Arial" w:eastAsia="Times New Roman" w:hAnsi="Arial" w:cs="Arial"/>
          <w:b/>
          <w:bCs/>
          <w:lang w:eastAsia="en-GB"/>
        </w:rPr>
        <w:t>4000 word</w:t>
      </w:r>
      <w:proofErr w:type="gramEnd"/>
      <w:r w:rsidR="00BC461A" w:rsidRPr="00FE4224">
        <w:rPr>
          <w:rFonts w:ascii="Arial" w:eastAsia="Times New Roman" w:hAnsi="Arial" w:cs="Arial"/>
          <w:b/>
          <w:bCs/>
          <w:lang w:eastAsia="en-GB"/>
        </w:rPr>
        <w:t xml:space="preserve">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w:t>
      </w:r>
      <w:r w:rsidR="0093380E">
        <w:rPr>
          <w:rFonts w:ascii="Arial" w:eastAsia="Times New Roman" w:hAnsi="Arial" w:cs="Arial"/>
          <w:lang w:eastAsia="en-GB"/>
        </w:rPr>
        <w:t xml:space="preserve"> words, +/- 10% per essay</w:t>
      </w:r>
      <w:r w:rsidR="00BC461A">
        <w:rPr>
          <w:rFonts w:ascii="Arial" w:eastAsia="Times New Roman" w:hAnsi="Arial" w:cs="Arial"/>
          <w:lang w:eastAsia="en-GB"/>
        </w:rPr>
        <w:t>)</w:t>
      </w:r>
      <w:r w:rsidR="003165D9">
        <w:rPr>
          <w:rFonts w:ascii="Arial" w:eastAsia="Times New Roman" w:hAnsi="Arial" w:cs="Arial"/>
          <w:lang w:eastAsia="en-GB"/>
        </w:rPr>
        <w:t>.</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4CA721B5" w14:textId="17B4A574" w:rsidR="0019429D" w:rsidRPr="001E376F" w:rsidRDefault="001E376F" w:rsidP="00CB337B">
      <w:pPr>
        <w:spacing w:after="0" w:line="240" w:lineRule="auto"/>
        <w:ind w:left="567" w:right="531"/>
        <w:jc w:val="center"/>
        <w:rPr>
          <w:rFonts w:ascii="Arial" w:eastAsia="Times New Roman" w:hAnsi="Arial" w:cs="Arial"/>
          <w:lang w:eastAsia="en-GB"/>
        </w:rPr>
      </w:pPr>
      <w:proofErr w:type="gramStart"/>
      <w:r w:rsidRPr="001E376F">
        <w:rPr>
          <w:rFonts w:ascii="Arial" w:eastAsia="Times New Roman" w:hAnsi="Arial" w:cs="Arial"/>
          <w:b/>
          <w:bCs/>
          <w:lang w:eastAsia="en-GB"/>
        </w:rPr>
        <w:t>All of</w:t>
      </w:r>
      <w:proofErr w:type="gramEnd"/>
      <w:r w:rsidRPr="001E376F">
        <w:rPr>
          <w:rFonts w:ascii="Arial" w:eastAsia="Times New Roman" w:hAnsi="Arial" w:cs="Arial"/>
          <w:b/>
          <w:bCs/>
          <w:lang w:eastAsia="en-GB"/>
        </w:rPr>
        <w:t xml:space="preserve"> y</w:t>
      </w:r>
      <w:r w:rsidR="0019429D" w:rsidRPr="001E376F">
        <w:rPr>
          <w:rFonts w:ascii="Arial" w:eastAsia="Times New Roman" w:hAnsi="Arial" w:cs="Arial"/>
          <w:b/>
          <w:bCs/>
          <w:lang w:eastAsia="en-GB"/>
        </w:rPr>
        <w:t>our</w:t>
      </w:r>
      <w:r w:rsidR="0019429D">
        <w:rPr>
          <w:rFonts w:ascii="Arial" w:eastAsia="Times New Roman" w:hAnsi="Arial" w:cs="Arial"/>
          <w:b/>
          <w:bCs/>
          <w:lang w:eastAsia="en-GB"/>
        </w:rPr>
        <w:t xml:space="preserve"> answers must be based academic research, not personal experience</w:t>
      </w:r>
      <w:r>
        <w:rPr>
          <w:rFonts w:ascii="Arial" w:eastAsia="Times New Roman" w:hAnsi="Arial" w:cs="Arial"/>
          <w:b/>
          <w:bCs/>
          <w:lang w:eastAsia="en-GB"/>
        </w:rPr>
        <w:t>.</w:t>
      </w:r>
    </w:p>
    <w:p w14:paraId="678295AB" w14:textId="77777777" w:rsidR="001E376F" w:rsidRDefault="001E376F" w:rsidP="00D6018F">
      <w:pPr>
        <w:spacing w:after="0" w:line="276" w:lineRule="auto"/>
        <w:ind w:left="567" w:right="531"/>
        <w:rPr>
          <w:rFonts w:ascii="Arial" w:eastAsia="Times New Roman" w:hAnsi="Arial" w:cs="Arial"/>
          <w:lang w:eastAsia="en-GB"/>
        </w:rPr>
      </w:pPr>
    </w:p>
    <w:p w14:paraId="4ADD6153" w14:textId="54F21E55" w:rsidR="00BB18E4" w:rsidRDefault="0014198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proofErr w:type="gramStart"/>
      <w:r w:rsidR="00BC461A" w:rsidRPr="00FE4224">
        <w:rPr>
          <w:rFonts w:ascii="Arial" w:eastAsia="Times New Roman" w:hAnsi="Arial" w:cs="Arial"/>
          <w:b/>
          <w:bCs/>
          <w:lang w:eastAsia="en-GB"/>
        </w:rPr>
        <w:t>1000 word</w:t>
      </w:r>
      <w:proofErr w:type="gramEnd"/>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FE4224">
        <w:rPr>
          <w:rFonts w:ascii="Arial" w:eastAsia="Times New Roman" w:hAnsi="Arial" w:cs="Arial"/>
          <w:b/>
          <w:bCs/>
          <w:lang w:eastAsia="en-GB"/>
        </w:rPr>
        <w:t>each</w:t>
      </w:r>
      <w:r w:rsidR="2ED03A9B" w:rsidRPr="00FE4224">
        <w:rPr>
          <w:rFonts w:ascii="Arial" w:eastAsia="Times New Roman" w:hAnsi="Arial" w:cs="Arial"/>
          <w:lang w:eastAsia="en-GB"/>
        </w:rPr>
        <w:t xml:space="preserve"> </w:t>
      </w:r>
      <w:r w:rsidR="2ED03A9B" w:rsidRPr="0B4505FB">
        <w:rPr>
          <w:rFonts w:ascii="Arial" w:eastAsia="Times New Roman" w:hAnsi="Arial" w:cs="Arial"/>
          <w:lang w:eastAsia="en-GB"/>
        </w:rPr>
        <w:t>of the following titles:</w:t>
      </w:r>
      <w:r w:rsidR="2ED03A9B" w:rsidRPr="0B4505FB">
        <w:rPr>
          <w:rFonts w:ascii="Arial" w:eastAsia="Times New Roman" w:hAnsi="Arial" w:cs="Arial"/>
          <w:i/>
          <w:iCs/>
          <w:lang w:eastAsia="en-GB"/>
        </w:rPr>
        <w:t xml:space="preserve"> </w:t>
      </w:r>
    </w:p>
    <w:p w14:paraId="0C39FADD" w14:textId="4440DAF5" w:rsidR="00FE4224" w:rsidRDefault="00FE4224" w:rsidP="00D6018F">
      <w:pPr>
        <w:spacing w:after="0" w:line="276" w:lineRule="auto"/>
        <w:ind w:left="567" w:right="531"/>
        <w:rPr>
          <w:rFonts w:ascii="Arial" w:eastAsia="Times New Roman" w:hAnsi="Arial" w:cs="Arial"/>
          <w:lang w:eastAsia="en-GB"/>
        </w:rPr>
      </w:pPr>
    </w:p>
    <w:p w14:paraId="071CBDC0" w14:textId="77777777" w:rsidR="00FE4224" w:rsidRPr="00FE4224" w:rsidRDefault="00FE4224" w:rsidP="00D6018F">
      <w:pPr>
        <w:spacing w:after="0" w:line="276" w:lineRule="auto"/>
        <w:ind w:left="567" w:right="531"/>
        <w:rPr>
          <w:rFonts w:ascii="Arial" w:eastAsia="Times New Roman" w:hAnsi="Arial" w:cs="Arial"/>
          <w:lang w:eastAsia="en-GB"/>
        </w:rPr>
      </w:pPr>
    </w:p>
    <w:p w14:paraId="747921C9" w14:textId="1DCCA795" w:rsidR="0058768D" w:rsidRDefault="00BC461A" w:rsidP="00A03FD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00A73CEA">
        <w:rPr>
          <w:rFonts w:ascii="Arial" w:eastAsia="Times New Roman" w:hAnsi="Arial" w:cs="Arial"/>
          <w:b/>
          <w:bCs/>
          <w:lang w:eastAsia="en-GB"/>
        </w:rPr>
        <w:t xml:space="preserve"> – Maintaining Professional Standards</w:t>
      </w:r>
    </w:p>
    <w:p w14:paraId="26BBEAD2" w14:textId="1FC28573" w:rsidR="00A03FDD" w:rsidRPr="00F03007" w:rsidRDefault="002E32AB" w:rsidP="00A03FDD">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w:t>
      </w:r>
      <w:r w:rsidR="00995AB8">
        <w:rPr>
          <w:rFonts w:ascii="Arial" w:eastAsia="Times New Roman" w:hAnsi="Arial" w:cs="Arial"/>
          <w:lang w:eastAsia="en-GB"/>
        </w:rPr>
        <w:t>xamine policing policies and procedures</w:t>
      </w:r>
      <w:r w:rsidR="004038DE">
        <w:rPr>
          <w:rFonts w:ascii="Arial" w:eastAsia="Times New Roman" w:hAnsi="Arial" w:cs="Arial"/>
          <w:lang w:eastAsia="en-GB"/>
        </w:rPr>
        <w:t xml:space="preserve"> (e.g. </w:t>
      </w:r>
      <w:r w:rsidR="00233AAC">
        <w:rPr>
          <w:rFonts w:ascii="Arial" w:eastAsia="Times New Roman" w:hAnsi="Arial" w:cs="Arial"/>
          <w:lang w:eastAsia="en-GB"/>
        </w:rPr>
        <w:t xml:space="preserve">PACE, </w:t>
      </w:r>
      <w:r w:rsidR="004038DE">
        <w:rPr>
          <w:rFonts w:ascii="Arial" w:eastAsia="Times New Roman" w:hAnsi="Arial" w:cs="Arial"/>
          <w:lang w:eastAsia="en-GB"/>
        </w:rPr>
        <w:t>Code of Ethics, NDM, use of BWV</w:t>
      </w:r>
      <w:r w:rsidR="00995AB8">
        <w:rPr>
          <w:rFonts w:ascii="Arial" w:eastAsia="Times New Roman" w:hAnsi="Arial" w:cs="Arial"/>
          <w:lang w:eastAsia="en-GB"/>
        </w:rPr>
        <w:t>)</w:t>
      </w:r>
      <w:r w:rsidR="000747D4">
        <w:rPr>
          <w:rFonts w:ascii="Arial" w:eastAsia="Times New Roman" w:hAnsi="Arial" w:cs="Arial"/>
          <w:lang w:eastAsia="en-GB"/>
        </w:rPr>
        <w:t xml:space="preserve"> aimed at </w:t>
      </w:r>
      <w:r w:rsidR="00995AB8">
        <w:rPr>
          <w:rFonts w:ascii="Arial" w:eastAsia="Times New Roman" w:hAnsi="Arial" w:cs="Arial"/>
          <w:lang w:eastAsia="en-GB"/>
        </w:rPr>
        <w:t>reduc</w:t>
      </w:r>
      <w:r w:rsidR="000747D4">
        <w:rPr>
          <w:rFonts w:ascii="Arial" w:eastAsia="Times New Roman" w:hAnsi="Arial" w:cs="Arial"/>
          <w:lang w:eastAsia="en-GB"/>
        </w:rPr>
        <w:t>ing</w:t>
      </w:r>
      <w:r w:rsidR="00995AB8">
        <w:rPr>
          <w:rFonts w:ascii="Arial" w:eastAsia="Times New Roman" w:hAnsi="Arial" w:cs="Arial"/>
          <w:lang w:eastAsia="en-GB"/>
        </w:rPr>
        <w:t xml:space="preserve"> misconduct and malpractice by police officers</w:t>
      </w:r>
      <w:r w:rsidR="00FD414A">
        <w:rPr>
          <w:rFonts w:ascii="Arial" w:eastAsia="Times New Roman" w:hAnsi="Arial" w:cs="Arial"/>
          <w:lang w:eastAsia="en-GB"/>
        </w:rPr>
        <w:t>. How might these</w:t>
      </w:r>
      <w:r w:rsidR="0005474D">
        <w:rPr>
          <w:rFonts w:ascii="Arial" w:eastAsia="Times New Roman" w:hAnsi="Arial" w:cs="Arial"/>
          <w:lang w:eastAsia="en-GB"/>
        </w:rPr>
        <w:t xml:space="preserve"> increase public confidence in police</w:t>
      </w:r>
      <w:r w:rsidR="00065B9D">
        <w:rPr>
          <w:rFonts w:ascii="Arial" w:eastAsia="Times New Roman" w:hAnsi="Arial" w:cs="Arial"/>
          <w:lang w:eastAsia="en-GB"/>
        </w:rPr>
        <w:t>?</w:t>
      </w:r>
    </w:p>
    <w:p w14:paraId="5B4CAC0A" w14:textId="5F74B42B" w:rsidR="003329FA" w:rsidRDefault="005C352D"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003329FA" w:rsidRPr="006C3C20">
        <w:rPr>
          <w:rFonts w:ascii="Arial" w:eastAsia="Times New Roman" w:hAnsi="Arial" w:cs="Arial"/>
          <w:lang w:eastAsia="en-GB"/>
        </w:rPr>
        <w:t xml:space="preserve"> your answer with relevant evidence drawn from academic sources.</w:t>
      </w:r>
    </w:p>
    <w:p w14:paraId="6D8CA594" w14:textId="772F2E7E" w:rsidR="00EC28BA" w:rsidRPr="004C73EC" w:rsidRDefault="00EC28BA"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w:t>
      </w:r>
      <w:r w:rsidR="004C73EC">
        <w:rPr>
          <w:rFonts w:ascii="Arial" w:eastAsia="Times New Roman" w:hAnsi="Arial" w:cs="Arial"/>
          <w:lang w:eastAsia="en-GB"/>
        </w:rPr>
        <w:t>–</w:t>
      </w:r>
      <w:r>
        <w:rPr>
          <w:rFonts w:ascii="Arial" w:eastAsia="Times New Roman" w:hAnsi="Arial" w:cs="Arial"/>
          <w:lang w:eastAsia="en-GB"/>
        </w:rPr>
        <w:t xml:space="preserve"> </w:t>
      </w:r>
      <w:r w:rsidR="004C73EC">
        <w:rPr>
          <w:rFonts w:ascii="Arial" w:eastAsia="Times New Roman" w:hAnsi="Arial" w:cs="Arial"/>
          <w:lang w:eastAsia="en-GB"/>
        </w:rPr>
        <w:t xml:space="preserve">to </w:t>
      </w:r>
      <w:r w:rsidR="004C73EC">
        <w:rPr>
          <w:rFonts w:ascii="Arial" w:eastAsia="Times New Roman" w:hAnsi="Arial" w:cs="Arial"/>
          <w:i/>
          <w:iCs/>
          <w:lang w:eastAsia="en-GB"/>
        </w:rPr>
        <w:t>critically examine</w:t>
      </w:r>
      <w:r w:rsidR="004C73EC">
        <w:rPr>
          <w:rFonts w:ascii="Arial" w:eastAsia="Times New Roman" w:hAnsi="Arial" w:cs="Arial"/>
          <w:lang w:eastAsia="en-GB"/>
        </w:rPr>
        <w:t xml:space="preserve"> </w:t>
      </w:r>
      <w:r w:rsidR="00C9282C">
        <w:rPr>
          <w:rFonts w:ascii="Arial" w:eastAsia="Times New Roman" w:hAnsi="Arial" w:cs="Arial"/>
          <w:lang w:eastAsia="en-GB"/>
        </w:rPr>
        <w:t>is</w:t>
      </w:r>
      <w:r w:rsidR="004C73EC">
        <w:rPr>
          <w:rFonts w:ascii="Arial" w:eastAsia="Times New Roman" w:hAnsi="Arial" w:cs="Arial"/>
          <w:lang w:eastAsia="en-GB"/>
        </w:rPr>
        <w:t xml:space="preserve"> to give a balanced answer that points out weaknesses as well as favourable aspects</w:t>
      </w:r>
      <w:r w:rsidR="00052FB3">
        <w:rPr>
          <w:rFonts w:ascii="Arial" w:eastAsia="Times New Roman" w:hAnsi="Arial" w:cs="Arial"/>
          <w:lang w:eastAsia="en-GB"/>
        </w:rPr>
        <w:t xml:space="preserve"> of the </w:t>
      </w:r>
      <w:r w:rsidR="00166D33">
        <w:rPr>
          <w:rFonts w:ascii="Arial" w:eastAsia="Times New Roman" w:hAnsi="Arial" w:cs="Arial"/>
          <w:lang w:eastAsia="en-GB"/>
        </w:rPr>
        <w:t>topic in question</w:t>
      </w:r>
      <w:r w:rsidR="00B156D9">
        <w:rPr>
          <w:rFonts w:ascii="Arial" w:eastAsia="Times New Roman" w:hAnsi="Arial" w:cs="Arial"/>
          <w:lang w:eastAsia="en-GB"/>
        </w:rPr>
        <w:t xml:space="preserve">. </w:t>
      </w:r>
    </w:p>
    <w:p w14:paraId="416A79EE" w14:textId="4A793557" w:rsidR="00FE4224" w:rsidRPr="006C3C20" w:rsidRDefault="00F1240E"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27001A2E" w14:textId="7435E248" w:rsidR="00F1240E" w:rsidRDefault="00F1240E" w:rsidP="00D6018F">
      <w:pPr>
        <w:spacing w:after="0" w:line="276" w:lineRule="auto"/>
        <w:ind w:left="567" w:right="531"/>
        <w:rPr>
          <w:rFonts w:ascii="Arial" w:eastAsia="Times New Roman" w:hAnsi="Arial" w:cs="Arial"/>
          <w:lang w:eastAsia="en-GB"/>
        </w:rPr>
      </w:pPr>
    </w:p>
    <w:p w14:paraId="223DF7D7" w14:textId="77777777" w:rsidR="00857AC5" w:rsidRPr="006E100D" w:rsidRDefault="00857AC5" w:rsidP="00857AC5">
      <w:pPr>
        <w:rPr>
          <w:rFonts w:ascii="Arial" w:hAnsi="Arial" w:cs="Arial"/>
        </w:rPr>
      </w:pPr>
      <w:r w:rsidRPr="006E100D">
        <w:rPr>
          <w:rFonts w:ascii="Arial" w:hAnsi="Arial" w:cs="Arial"/>
        </w:rPr>
        <w:t xml:space="preserve">A big concern in </w:t>
      </w:r>
      <w:proofErr w:type="spellStart"/>
      <w:r w:rsidRPr="006E100D">
        <w:rPr>
          <w:rFonts w:ascii="Arial" w:hAnsi="Arial" w:cs="Arial"/>
        </w:rPr>
        <w:t>todays</w:t>
      </w:r>
      <w:proofErr w:type="spellEnd"/>
      <w:r w:rsidRPr="006E100D">
        <w:rPr>
          <w:rFonts w:ascii="Arial" w:hAnsi="Arial" w:cs="Arial"/>
        </w:rPr>
        <w:t xml:space="preserve"> policing is the prevalence of misconduct by officers and malpractice in the execution of their duties. This essay will critically examine the existing policies and procedures that exist to combat malpractice and misconduct in policing.</w:t>
      </w:r>
    </w:p>
    <w:p w14:paraId="3E59C84D" w14:textId="77777777" w:rsidR="00857AC5" w:rsidRPr="006E100D" w:rsidRDefault="00857AC5" w:rsidP="00857AC5">
      <w:pPr>
        <w:rPr>
          <w:rFonts w:ascii="Arial" w:hAnsi="Arial" w:cs="Arial"/>
        </w:rPr>
      </w:pPr>
      <w:r w:rsidRPr="006E100D">
        <w:rPr>
          <w:rFonts w:ascii="Arial" w:hAnsi="Arial" w:cs="Arial"/>
        </w:rPr>
        <w:t xml:space="preserve">Official statistics released by the Home Office show that 1,300 individuals were referred to formal misconduct proceedings </w:t>
      </w:r>
      <w:proofErr w:type="gramStart"/>
      <w:r w:rsidRPr="006E100D">
        <w:rPr>
          <w:rFonts w:ascii="Arial" w:hAnsi="Arial" w:cs="Arial"/>
        </w:rPr>
        <w:t>as a result of</w:t>
      </w:r>
      <w:proofErr w:type="gramEnd"/>
      <w:r w:rsidRPr="006E100D">
        <w:rPr>
          <w:rFonts w:ascii="Arial" w:hAnsi="Arial" w:cs="Arial"/>
        </w:rPr>
        <w:t xml:space="preserve"> all cases (police complaints, conduct matters and recordable conduct matters) finalised by the 43 territorial police forces in England and Wales in the year ending 31 March 2023; of these, 972 were police officers and 328 were police staff. </w:t>
      </w:r>
      <w:r w:rsidRPr="006E100D">
        <w:rPr>
          <w:rFonts w:ascii="Arial" w:hAnsi="Arial" w:cs="Arial"/>
          <w:i/>
          <w:iCs/>
        </w:rPr>
        <w:t>Home Office</w:t>
      </w:r>
      <w:r w:rsidRPr="006E100D">
        <w:rPr>
          <w:rFonts w:ascii="Arial" w:hAnsi="Arial" w:cs="Arial"/>
        </w:rPr>
        <w:t xml:space="preserve"> (2024). Misconduct is defined under the Police (conduct) Regulations 2020 as a “Breach of the standards of Professional Behaviour that is so serious as to justify disciplinary action</w:t>
      </w:r>
      <w:r w:rsidRPr="006E100D">
        <w:rPr>
          <w:rFonts w:ascii="Arial" w:hAnsi="Arial" w:cs="Arial"/>
          <w:i/>
          <w:iCs/>
        </w:rPr>
        <w:t>”. UK Government</w:t>
      </w:r>
      <w:r w:rsidRPr="006E100D">
        <w:rPr>
          <w:rFonts w:ascii="Arial" w:hAnsi="Arial" w:cs="Arial"/>
        </w:rPr>
        <w:t xml:space="preserve"> (2020). Misconduct can be seen in policing as discriminatory behaviour, corruption and use of excessive force.</w:t>
      </w:r>
    </w:p>
    <w:p w14:paraId="1565F99B" w14:textId="77777777" w:rsidR="00857AC5" w:rsidRPr="006E100D" w:rsidRDefault="00857AC5" w:rsidP="00857AC5">
      <w:pPr>
        <w:rPr>
          <w:rFonts w:ascii="Arial" w:hAnsi="Arial" w:cs="Arial"/>
        </w:rPr>
      </w:pPr>
      <w:r w:rsidRPr="006E100D">
        <w:rPr>
          <w:rFonts w:ascii="Arial" w:hAnsi="Arial" w:cs="Arial"/>
        </w:rPr>
        <w:t xml:space="preserve">One way misconduct can be combatted within policing is </w:t>
      </w:r>
      <w:proofErr w:type="gramStart"/>
      <w:r w:rsidRPr="006E100D">
        <w:rPr>
          <w:rFonts w:ascii="Arial" w:hAnsi="Arial" w:cs="Arial"/>
        </w:rPr>
        <w:t>through the use of</w:t>
      </w:r>
      <w:proofErr w:type="gramEnd"/>
      <w:r w:rsidRPr="006E100D">
        <w:rPr>
          <w:rFonts w:ascii="Arial" w:hAnsi="Arial" w:cs="Arial"/>
        </w:rPr>
        <w:t xml:space="preserve"> equipment such as body worn videos (BWVs). BWVs are useful pieces of equipment for police officers that can capture interactions with the public and can be used as evidence in court. As well as being used for the benefit of the officer BWVs are also used to benefit members of the public acting as a deterrent from unprofessional or any form of misconduct as the officer is always aware that their actions are always being recorded. However, as with any other sort of equipment, BWVs can be prone to malfunction and can fail to capture important information. As well as this, the BWV does require it to be manually turned-on leaving room for the potential of the BWV not being used in accordance with force policy. Although the policies on the use of BWV does vary between forces, the majority of UK police forces state that BWV should be used when attending all calls from the public. </w:t>
      </w:r>
      <w:proofErr w:type="gramStart"/>
      <w:r w:rsidRPr="006E100D">
        <w:rPr>
          <w:rFonts w:ascii="Arial" w:hAnsi="Arial" w:cs="Arial"/>
        </w:rPr>
        <w:t>Through the use of</w:t>
      </w:r>
      <w:proofErr w:type="gramEnd"/>
      <w:r w:rsidRPr="006E100D">
        <w:rPr>
          <w:rFonts w:ascii="Arial" w:hAnsi="Arial" w:cs="Arial"/>
        </w:rPr>
        <w:t xml:space="preserve"> BWV and good transparency within police forces, forces can expect less scrutiny from the public, overall increasing confidence in the police.</w:t>
      </w:r>
    </w:p>
    <w:p w14:paraId="04257BAA" w14:textId="77777777" w:rsidR="00857AC5" w:rsidRDefault="00857AC5" w:rsidP="00857AC5">
      <w:pPr>
        <w:rPr>
          <w:rFonts w:ascii="Arial" w:hAnsi="Arial" w:cs="Arial"/>
        </w:rPr>
      </w:pPr>
      <w:r w:rsidRPr="006E100D">
        <w:rPr>
          <w:rFonts w:ascii="Arial" w:hAnsi="Arial" w:cs="Arial"/>
        </w:rPr>
        <w:t xml:space="preserve">In addition to </w:t>
      </w:r>
      <w:proofErr w:type="gramStart"/>
      <w:r w:rsidRPr="006E100D">
        <w:rPr>
          <w:rFonts w:ascii="Arial" w:hAnsi="Arial" w:cs="Arial"/>
        </w:rPr>
        <w:t>BWV’s</w:t>
      </w:r>
      <w:proofErr w:type="gramEnd"/>
      <w:r w:rsidRPr="006E100D">
        <w:rPr>
          <w:rFonts w:ascii="Arial" w:hAnsi="Arial" w:cs="Arial"/>
        </w:rPr>
        <w:t xml:space="preserve"> on a more theor</w:t>
      </w:r>
      <w:r>
        <w:rPr>
          <w:rFonts w:ascii="Arial" w:hAnsi="Arial" w:cs="Arial"/>
        </w:rPr>
        <w:t>y based</w:t>
      </w:r>
      <w:r w:rsidRPr="006E100D">
        <w:rPr>
          <w:rFonts w:ascii="Arial" w:hAnsi="Arial" w:cs="Arial"/>
        </w:rPr>
        <w:t xml:space="preserve"> approach, effective training on core policing ethics and principles is another effective method to combat misconduct. The College of Policing (2024) sets out the ethical policing principles as a series of guiding statements that should be used to help people in policing do the right things, in the right way, for the right reasons.</w:t>
      </w:r>
      <w:r>
        <w:rPr>
          <w:rFonts w:ascii="Arial" w:hAnsi="Arial" w:cs="Arial"/>
        </w:rPr>
        <w:t xml:space="preserve"> This can be effectively converted into teaching new officers and instilling a sense of responsibility with the correct lessons and trainers, new officers can go into the job with the correct mindset and knowledge of professional and ethical policing. However, a possible downside of this is that regular lessons and Continuous Professional Development days are </w:t>
      </w:r>
      <w:r>
        <w:rPr>
          <w:rFonts w:ascii="Arial" w:hAnsi="Arial" w:cs="Arial"/>
        </w:rPr>
        <w:lastRenderedPageBreak/>
        <w:t>required to reinforce these behaviours in police and to prevent a culture of unprofessionalism developing which can spread between officers.</w:t>
      </w:r>
    </w:p>
    <w:p w14:paraId="2D05DFC2" w14:textId="77777777" w:rsidR="00857AC5" w:rsidRDefault="00857AC5" w:rsidP="00857AC5">
      <w:pPr>
        <w:rPr>
          <w:rFonts w:ascii="Arial" w:hAnsi="Arial" w:cs="Arial"/>
        </w:rPr>
      </w:pPr>
      <w:proofErr w:type="gramStart"/>
      <w:r>
        <w:rPr>
          <w:rFonts w:ascii="Arial" w:hAnsi="Arial" w:cs="Arial"/>
        </w:rPr>
        <w:t>In regards to</w:t>
      </w:r>
      <w:proofErr w:type="gramEnd"/>
      <w:r>
        <w:rPr>
          <w:rFonts w:ascii="Arial" w:hAnsi="Arial" w:cs="Arial"/>
        </w:rPr>
        <w:t xml:space="preserve"> building and improving on public confidence, models such as community policing have proved to be a very effective way to building upon trust between the public and police. </w:t>
      </w:r>
      <w:proofErr w:type="gramStart"/>
      <w:r>
        <w:rPr>
          <w:rFonts w:ascii="Arial" w:hAnsi="Arial" w:cs="Arial"/>
        </w:rPr>
        <w:t>The majority of</w:t>
      </w:r>
      <w:proofErr w:type="gramEnd"/>
      <w:r>
        <w:rPr>
          <w:rFonts w:ascii="Arial" w:hAnsi="Arial" w:cs="Arial"/>
        </w:rPr>
        <w:t xml:space="preserve"> police forces in the UK have introduced specialist departments called Neighbourhood Policing Teams to focus on community issues within residential neighbourhoods. These teams use Police Community Support Officers (PCSOs) and Neighbourhood Beat Managers (NBMs) to provide effective and efficient service to lower-level instances of crime such as Antisocial Behaviour and common neighbour disputes. By having a dedicated pool of officers who specialise in ASB and community related matters, it allows police to work more intimately with communities and develop better relationships with residents. A research report by </w:t>
      </w:r>
      <w:proofErr w:type="spellStart"/>
      <w:r>
        <w:rPr>
          <w:rFonts w:ascii="Arial" w:hAnsi="Arial" w:cs="Arial"/>
        </w:rPr>
        <w:t>NatCen</w:t>
      </w:r>
      <w:proofErr w:type="spellEnd"/>
      <w:r>
        <w:rPr>
          <w:rFonts w:ascii="Arial" w:hAnsi="Arial" w:cs="Arial"/>
        </w:rPr>
        <w:t xml:space="preserve"> Social Research into the opinions of </w:t>
      </w:r>
      <w:proofErr w:type="gramStart"/>
      <w:r>
        <w:rPr>
          <w:rFonts w:ascii="Arial" w:hAnsi="Arial" w:cs="Arial"/>
        </w:rPr>
        <w:t>local residents</w:t>
      </w:r>
      <w:proofErr w:type="gramEnd"/>
      <w:r>
        <w:rPr>
          <w:rFonts w:ascii="Arial" w:hAnsi="Arial" w:cs="Arial"/>
        </w:rPr>
        <w:t xml:space="preserve"> towards the neighbourhood policing scheme summarises that overall, neighbourhood policing is viewed very positively by residents and partner agencies and that good communication facilitated effective delivery of service. </w:t>
      </w:r>
      <w:r w:rsidRPr="00FC48CE">
        <w:rPr>
          <w:rFonts w:ascii="Arial" w:hAnsi="Arial" w:cs="Arial"/>
          <w:i/>
          <w:iCs/>
        </w:rPr>
        <w:t>Turley et al</w:t>
      </w:r>
      <w:r>
        <w:rPr>
          <w:rFonts w:ascii="Arial" w:hAnsi="Arial" w:cs="Arial"/>
        </w:rPr>
        <w:t xml:space="preserve"> (2012). It can also be seen nationwide that by allowing officers more time to work with residents and by giving them a chance to build relationships within communities, police are able to gain significantly more trust and confidence from the public and overall prevent any malpractice that could arise.</w:t>
      </w:r>
    </w:p>
    <w:p w14:paraId="5565D564" w14:textId="77777777" w:rsidR="00857AC5" w:rsidRDefault="00857AC5" w:rsidP="00857AC5">
      <w:pPr>
        <w:rPr>
          <w:rFonts w:ascii="Arial" w:hAnsi="Arial" w:cs="Arial"/>
        </w:rPr>
      </w:pPr>
      <w:r>
        <w:rPr>
          <w:rFonts w:ascii="Arial" w:hAnsi="Arial" w:cs="Arial"/>
        </w:rPr>
        <w:t xml:space="preserve">There are also external ways that misconduct can be managed within policing with certain procedures relating to the Independent Office of Police Conduct (IOPC). The IOPC established in 2018 </w:t>
      </w:r>
      <w:r w:rsidRPr="00CF5F0F">
        <w:rPr>
          <w:rFonts w:ascii="Arial" w:hAnsi="Arial" w:cs="Arial"/>
        </w:rPr>
        <w:t>oversee the police complaints system in England and Wales and set and monitor the standards by which the police should handle complaints.</w:t>
      </w:r>
      <w:r>
        <w:rPr>
          <w:rFonts w:ascii="Arial" w:hAnsi="Arial" w:cs="Arial"/>
        </w:rPr>
        <w:t xml:space="preserve"> </w:t>
      </w:r>
      <w:r w:rsidRPr="00FC088E">
        <w:rPr>
          <w:rFonts w:ascii="Arial" w:hAnsi="Arial" w:cs="Arial"/>
          <w:i/>
          <w:iCs/>
        </w:rPr>
        <w:t>IOPC</w:t>
      </w:r>
      <w:r>
        <w:rPr>
          <w:rFonts w:ascii="Arial" w:hAnsi="Arial" w:cs="Arial"/>
        </w:rPr>
        <w:t xml:space="preserve"> (2018). The overall aim of the IOPC is to provide transparency in police complaints and to manage investigations. By having an external body to investigate complaints, the public can be assured that any misconduct or malpractice is seen to professionally and the public can have confidence that there is no biased approach to investigations. However, there can also be some limitations restricting the IOPCs abilities such as inadequate funding or limited investigatory powers.</w:t>
      </w:r>
    </w:p>
    <w:p w14:paraId="3EB834D8" w14:textId="48C19B65" w:rsidR="00857AC5" w:rsidRPr="006E100D" w:rsidRDefault="00857AC5" w:rsidP="00857AC5">
      <w:pPr>
        <w:rPr>
          <w:rFonts w:ascii="Arial" w:hAnsi="Arial" w:cs="Arial"/>
        </w:rPr>
      </w:pPr>
      <w:r>
        <w:rPr>
          <w:rFonts w:ascii="Arial" w:hAnsi="Arial" w:cs="Arial"/>
        </w:rPr>
        <w:t xml:space="preserve">To conclude, there are many policies and procedures in place in modern day policing to ensure that any malpractice and misconduct are dealt with appropriately and professionally whether it be at the </w:t>
      </w:r>
      <w:proofErr w:type="gramStart"/>
      <w:r>
        <w:rPr>
          <w:rFonts w:ascii="Arial" w:hAnsi="Arial" w:cs="Arial"/>
        </w:rPr>
        <w:t>officers</w:t>
      </w:r>
      <w:proofErr w:type="gramEnd"/>
      <w:r>
        <w:rPr>
          <w:rFonts w:ascii="Arial" w:hAnsi="Arial" w:cs="Arial"/>
        </w:rPr>
        <w:t xml:space="preserve"> level with BWV or external bodies such as the IOPC. </w:t>
      </w:r>
      <w:proofErr w:type="gramStart"/>
      <w:r>
        <w:rPr>
          <w:rFonts w:ascii="Arial" w:hAnsi="Arial" w:cs="Arial"/>
        </w:rPr>
        <w:t>However</w:t>
      </w:r>
      <w:proofErr w:type="gramEnd"/>
      <w:r>
        <w:rPr>
          <w:rFonts w:ascii="Arial" w:hAnsi="Arial" w:cs="Arial"/>
        </w:rPr>
        <w:t xml:space="preserve"> each method has its limitations but with correct training and engagement with continuous professional development the public can be assured that misconduct is being addressed and consequences are delivered with the hopes of continuing to better public confidence in policing within the UK.</w:t>
      </w:r>
      <w:r>
        <w:rPr>
          <w:rFonts w:ascii="Arial" w:hAnsi="Arial" w:cs="Arial"/>
        </w:rPr>
        <w:t xml:space="preserve"> (903 Words)</w:t>
      </w:r>
    </w:p>
    <w:p w14:paraId="0853EF06" w14:textId="77777777" w:rsidR="00857AC5" w:rsidRDefault="00857AC5" w:rsidP="00D6018F">
      <w:pPr>
        <w:spacing w:after="0" w:line="276" w:lineRule="auto"/>
        <w:ind w:left="567" w:right="531"/>
        <w:rPr>
          <w:rFonts w:ascii="Arial" w:eastAsia="Times New Roman" w:hAnsi="Arial" w:cs="Arial"/>
          <w:lang w:eastAsia="en-GB"/>
        </w:rPr>
      </w:pPr>
    </w:p>
    <w:p w14:paraId="5236E585" w14:textId="77777777" w:rsidR="006E2932" w:rsidRDefault="006E2932" w:rsidP="00D6018F">
      <w:pPr>
        <w:spacing w:after="0" w:line="276" w:lineRule="auto"/>
        <w:ind w:left="567" w:right="531"/>
        <w:rPr>
          <w:rFonts w:ascii="Arial" w:eastAsia="Times New Roman" w:hAnsi="Arial" w:cs="Arial"/>
          <w:lang w:eastAsia="en-GB"/>
        </w:rPr>
      </w:pPr>
    </w:p>
    <w:p w14:paraId="2A3983AA" w14:textId="5463BA73" w:rsidR="006E2932" w:rsidRPr="006C3C20" w:rsidRDefault="006E2932" w:rsidP="006E2932">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w:t>
      </w:r>
      <w:r w:rsidR="00A73CEA">
        <w:rPr>
          <w:rFonts w:ascii="Arial" w:eastAsia="Times New Roman" w:hAnsi="Arial" w:cs="Arial"/>
          <w:b/>
          <w:bCs/>
          <w:lang w:eastAsia="en-GB"/>
        </w:rPr>
        <w:t xml:space="preserve"> –</w:t>
      </w:r>
      <w:r w:rsidR="00920572">
        <w:rPr>
          <w:rFonts w:ascii="Arial" w:eastAsia="Times New Roman" w:hAnsi="Arial" w:cs="Arial"/>
          <w:b/>
          <w:bCs/>
          <w:lang w:eastAsia="en-GB"/>
        </w:rPr>
        <w:t xml:space="preserve"> </w:t>
      </w:r>
      <w:r w:rsidR="0067670C">
        <w:rPr>
          <w:rFonts w:ascii="Arial" w:eastAsia="Times New Roman" w:hAnsi="Arial" w:cs="Arial"/>
          <w:b/>
          <w:bCs/>
          <w:lang w:eastAsia="en-GB"/>
        </w:rPr>
        <w:t>Public Protection</w:t>
      </w:r>
    </w:p>
    <w:p w14:paraId="7B7CE25A" w14:textId="14C75305" w:rsidR="006E2932" w:rsidRPr="0008457B" w:rsidRDefault="001E7486" w:rsidP="006E2932">
      <w:pPr>
        <w:spacing w:after="0" w:line="276" w:lineRule="auto"/>
        <w:ind w:left="567" w:right="531"/>
        <w:rPr>
          <w:rFonts w:ascii="Arial" w:eastAsia="Times New Roman" w:hAnsi="Arial" w:cs="Arial"/>
          <w:lang w:eastAsia="en-GB"/>
        </w:rPr>
      </w:pPr>
      <w:r>
        <w:rPr>
          <w:rFonts w:ascii="Arial" w:eastAsia="Times New Roman" w:hAnsi="Arial" w:cs="Arial"/>
          <w:lang w:eastAsia="en-GB"/>
        </w:rPr>
        <w:t>Wh</w:t>
      </w:r>
      <w:r w:rsidR="00694402">
        <w:rPr>
          <w:rFonts w:ascii="Arial" w:eastAsia="Times New Roman" w:hAnsi="Arial" w:cs="Arial"/>
          <w:lang w:eastAsia="en-GB"/>
        </w:rPr>
        <w:t xml:space="preserve">at characteristics (socio-economic, psychological etc.) </w:t>
      </w:r>
      <w:r w:rsidR="008C298D">
        <w:rPr>
          <w:rFonts w:ascii="Arial" w:eastAsia="Times New Roman" w:hAnsi="Arial" w:cs="Arial"/>
          <w:lang w:eastAsia="en-GB"/>
        </w:rPr>
        <w:t xml:space="preserve">can </w:t>
      </w:r>
      <w:r w:rsidR="00195988">
        <w:rPr>
          <w:rFonts w:ascii="Arial" w:eastAsia="Times New Roman" w:hAnsi="Arial" w:cs="Arial"/>
          <w:lang w:eastAsia="en-GB"/>
        </w:rPr>
        <w:t>make a person vulnerable to exploitation to criminal gangs?</w:t>
      </w:r>
      <w:r w:rsidR="003D496B">
        <w:rPr>
          <w:rFonts w:ascii="Arial" w:eastAsia="Times New Roman" w:hAnsi="Arial" w:cs="Arial"/>
          <w:lang w:eastAsia="en-GB"/>
        </w:rPr>
        <w:t xml:space="preserve"> </w:t>
      </w:r>
    </w:p>
    <w:p w14:paraId="01048F7C" w14:textId="2AA32567" w:rsidR="006E2932" w:rsidRDefault="006E2932" w:rsidP="006E2932">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r w:rsidR="00E05616">
        <w:rPr>
          <w:rFonts w:ascii="Arial" w:eastAsia="Times New Roman" w:hAnsi="Arial" w:cs="Arial"/>
          <w:lang w:eastAsia="en-GB"/>
        </w:rPr>
        <w:t>.</w:t>
      </w:r>
    </w:p>
    <w:p w14:paraId="27013408" w14:textId="77777777" w:rsidR="006E2932" w:rsidRPr="006C3C20" w:rsidRDefault="006E2932" w:rsidP="006E2932">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7978CC10" w14:textId="77777777" w:rsidR="006E2932" w:rsidRDefault="006E2932" w:rsidP="00D6018F">
      <w:pPr>
        <w:spacing w:after="0" w:line="276" w:lineRule="auto"/>
        <w:ind w:left="567" w:right="531"/>
        <w:rPr>
          <w:rFonts w:ascii="Arial" w:eastAsia="Times New Roman" w:hAnsi="Arial" w:cs="Arial"/>
          <w:lang w:eastAsia="en-GB"/>
        </w:rPr>
      </w:pPr>
    </w:p>
    <w:p w14:paraId="27E130AE" w14:textId="77777777" w:rsidR="00857AC5" w:rsidRPr="006060DE" w:rsidRDefault="00857AC5" w:rsidP="00857AC5">
      <w:pPr>
        <w:rPr>
          <w:rFonts w:ascii="Arial" w:hAnsi="Arial" w:cs="Arial"/>
          <w:color w:val="000000" w:themeColor="text1"/>
          <w:shd w:val="clear" w:color="auto" w:fill="FFFFFF"/>
        </w:rPr>
      </w:pPr>
      <w:r w:rsidRPr="006060DE">
        <w:rPr>
          <w:rFonts w:ascii="Arial" w:hAnsi="Arial" w:cs="Arial"/>
          <w:color w:val="000000" w:themeColor="text1"/>
          <w:shd w:val="clear" w:color="auto" w:fill="FFFFFF"/>
        </w:rPr>
        <w:t xml:space="preserve">A person’s characteristics can play a substantial role in their vulnerability to exploitation by criminal gangs whether it be psychological or socio-economic. This essay will outline various methods criminal groups can exploit a person’s characteristics </w:t>
      </w:r>
      <w:proofErr w:type="gramStart"/>
      <w:r w:rsidRPr="006060DE">
        <w:rPr>
          <w:rFonts w:ascii="Arial" w:hAnsi="Arial" w:cs="Arial"/>
          <w:color w:val="000000" w:themeColor="text1"/>
          <w:shd w:val="clear" w:color="auto" w:fill="FFFFFF"/>
        </w:rPr>
        <w:t>in order to</w:t>
      </w:r>
      <w:proofErr w:type="gramEnd"/>
      <w:r w:rsidRPr="006060DE">
        <w:rPr>
          <w:rFonts w:ascii="Arial" w:hAnsi="Arial" w:cs="Arial"/>
          <w:color w:val="000000" w:themeColor="text1"/>
          <w:shd w:val="clear" w:color="auto" w:fill="FFFFFF"/>
        </w:rPr>
        <w:t xml:space="preserve"> exploit them into furthering the gang’s overall goal. </w:t>
      </w:r>
    </w:p>
    <w:p w14:paraId="05153F62" w14:textId="77777777" w:rsidR="00857AC5" w:rsidRPr="006060DE" w:rsidRDefault="00857AC5" w:rsidP="00857AC5">
      <w:pPr>
        <w:rPr>
          <w:rFonts w:ascii="Arial" w:hAnsi="Arial" w:cs="Arial"/>
          <w:color w:val="000000" w:themeColor="text1"/>
          <w:shd w:val="clear" w:color="auto" w:fill="FFFFFF"/>
        </w:rPr>
      </w:pPr>
      <w:r w:rsidRPr="006060DE">
        <w:rPr>
          <w:rFonts w:ascii="Arial" w:hAnsi="Arial" w:cs="Arial"/>
          <w:color w:val="000000" w:themeColor="text1"/>
          <w:shd w:val="clear" w:color="auto" w:fill="FFFFFF"/>
        </w:rPr>
        <w:t xml:space="preserve">One of the many ways that criminal groups can exploit a vulnerable person into working for them is through identifying psychological characteristics such as the presence of adverse childhood experiences (ACE’s). Adverse childhood experiences, or ACEs, are potentially traumatic events that occur in childhood (0-17 years). Examples include Experiencing violence, abuse or neglect; witnessing violence in the home or community and having a family member attempt or die by suicide </w:t>
      </w:r>
      <w:r w:rsidRPr="006060DE">
        <w:rPr>
          <w:rFonts w:ascii="Arial" w:hAnsi="Arial" w:cs="Arial"/>
          <w:i/>
          <w:iCs/>
          <w:color w:val="000000" w:themeColor="text1"/>
          <w:shd w:val="clear" w:color="auto" w:fill="FFFFFF"/>
        </w:rPr>
        <w:t xml:space="preserve">(CDC 2024). </w:t>
      </w:r>
      <w:r w:rsidRPr="006060DE">
        <w:rPr>
          <w:rFonts w:ascii="Arial" w:hAnsi="Arial" w:cs="Arial"/>
          <w:color w:val="000000" w:themeColor="text1"/>
          <w:shd w:val="clear" w:color="auto" w:fill="FFFFFF"/>
        </w:rPr>
        <w:t>It is commonly agreed that if a child is exposed to ACE’s early in life, it can lead to certain difficulties when the child matures into an adult. This characteristic can prove to be very useful to criminal gangs when it comes to recruiting vulnerable people to work for them.</w:t>
      </w:r>
    </w:p>
    <w:p w14:paraId="1B2D409C" w14:textId="77777777" w:rsidR="00857AC5" w:rsidRPr="006060DE" w:rsidRDefault="00857AC5" w:rsidP="00857AC5">
      <w:pPr>
        <w:rPr>
          <w:rFonts w:ascii="Arial" w:hAnsi="Arial" w:cs="Arial"/>
          <w:color w:val="000000" w:themeColor="text1"/>
          <w:shd w:val="clear" w:color="auto" w:fill="FFFFFF"/>
        </w:rPr>
      </w:pPr>
      <w:r w:rsidRPr="006060DE">
        <w:rPr>
          <w:rFonts w:ascii="Arial" w:hAnsi="Arial" w:cs="Arial"/>
          <w:color w:val="000000" w:themeColor="text1"/>
          <w:shd w:val="clear" w:color="auto" w:fill="FFFFFF"/>
        </w:rPr>
        <w:lastRenderedPageBreak/>
        <w:t xml:space="preserve">One of the biggest challenges police today face </w:t>
      </w:r>
      <w:proofErr w:type="gramStart"/>
      <w:r w:rsidRPr="006060DE">
        <w:rPr>
          <w:rFonts w:ascii="Arial" w:hAnsi="Arial" w:cs="Arial"/>
          <w:color w:val="000000" w:themeColor="text1"/>
          <w:shd w:val="clear" w:color="auto" w:fill="FFFFFF"/>
        </w:rPr>
        <w:t>in regard to</w:t>
      </w:r>
      <w:proofErr w:type="gramEnd"/>
      <w:r w:rsidRPr="006060DE">
        <w:rPr>
          <w:rFonts w:ascii="Arial" w:hAnsi="Arial" w:cs="Arial"/>
          <w:color w:val="000000" w:themeColor="text1"/>
          <w:shd w:val="clear" w:color="auto" w:fill="FFFFFF"/>
        </w:rPr>
        <w:t xml:space="preserve"> criminality are organised crime groups (OCG’s). An organised crime group is defined as a group which: has its purpose, or one of its purposes, the carrying on of criminal activities, and consists of three or more people who agree to act together to further that purpose. </w:t>
      </w:r>
      <w:r w:rsidRPr="006060DE">
        <w:rPr>
          <w:rFonts w:ascii="Arial" w:hAnsi="Arial" w:cs="Arial"/>
          <w:i/>
          <w:iCs/>
          <w:color w:val="000000" w:themeColor="text1"/>
          <w:shd w:val="clear" w:color="auto" w:fill="FFFFFF"/>
        </w:rPr>
        <w:t xml:space="preserve">(S. 45(6) Serious Crime Act (SCA) 2015). </w:t>
      </w:r>
      <w:r w:rsidRPr="006060DE">
        <w:rPr>
          <w:rFonts w:ascii="Arial" w:hAnsi="Arial" w:cs="Arial"/>
          <w:color w:val="000000" w:themeColor="text1"/>
          <w:shd w:val="clear" w:color="auto" w:fill="FFFFFF"/>
        </w:rPr>
        <w:t xml:space="preserve">These groups typically vary in size from small, concentrated criminality in a specific area to national level crime networks spanning across the UK and sometimes even abroad. These larger OCGs that focus on the supply of controlled drugs tend to use recruitment strategies commonly referred to as county lines </w:t>
      </w:r>
      <w:proofErr w:type="gramStart"/>
      <w:r w:rsidRPr="006060DE">
        <w:rPr>
          <w:rFonts w:ascii="Arial" w:hAnsi="Arial" w:cs="Arial"/>
          <w:color w:val="000000" w:themeColor="text1"/>
          <w:shd w:val="clear" w:color="auto" w:fill="FFFFFF"/>
        </w:rPr>
        <w:t>in order to</w:t>
      </w:r>
      <w:proofErr w:type="gramEnd"/>
      <w:r w:rsidRPr="006060DE">
        <w:rPr>
          <w:rFonts w:ascii="Arial" w:hAnsi="Arial" w:cs="Arial"/>
          <w:color w:val="000000" w:themeColor="text1"/>
          <w:shd w:val="clear" w:color="auto" w:fill="FFFFFF"/>
        </w:rPr>
        <w:t xml:space="preserve"> expand their network of criminality.</w:t>
      </w:r>
    </w:p>
    <w:p w14:paraId="32146861" w14:textId="77777777" w:rsidR="00857AC5" w:rsidRPr="006060DE" w:rsidRDefault="00857AC5" w:rsidP="00857AC5">
      <w:pPr>
        <w:rPr>
          <w:rFonts w:ascii="Arial" w:hAnsi="Arial" w:cs="Arial"/>
          <w:color w:val="000000" w:themeColor="text1"/>
          <w:shd w:val="clear" w:color="auto" w:fill="FFFFFF"/>
        </w:rPr>
      </w:pPr>
      <w:r w:rsidRPr="006060DE">
        <w:rPr>
          <w:rFonts w:ascii="Arial" w:hAnsi="Arial" w:cs="Arial"/>
          <w:color w:val="000000" w:themeColor="text1"/>
          <w:shd w:val="clear" w:color="auto" w:fill="FFFFFF"/>
        </w:rPr>
        <w:t>The National Crime Agency (NCA) defines ‘County Lines’ as when illegal drugs are transported from one area to another, often across police and local authority boundaries (although not exclusively), usually by children or vulnerable people who are coerced into it by gangs</w:t>
      </w:r>
      <w:r w:rsidRPr="006060DE">
        <w:rPr>
          <w:rFonts w:ascii="Arial" w:hAnsi="Arial" w:cs="Arial"/>
          <w:i/>
          <w:iCs/>
          <w:color w:val="000000" w:themeColor="text1"/>
          <w:shd w:val="clear" w:color="auto" w:fill="FFFFFF"/>
        </w:rPr>
        <w:t>. (National Crime Agency)</w:t>
      </w:r>
      <w:r w:rsidRPr="006060DE">
        <w:rPr>
          <w:rFonts w:ascii="Arial" w:hAnsi="Arial" w:cs="Arial"/>
          <w:color w:val="000000" w:themeColor="text1"/>
          <w:shd w:val="clear" w:color="auto" w:fill="FFFFFF"/>
        </w:rPr>
        <w:t>. As mentioned, OCGs typically target children or vulnerable people to use as they can easily be coerced through the promise of money, high value material items or even the promise of free drugs.</w:t>
      </w:r>
    </w:p>
    <w:p w14:paraId="53F5248F" w14:textId="77777777" w:rsidR="00857AC5" w:rsidRPr="006060DE" w:rsidRDefault="00857AC5" w:rsidP="00857AC5">
      <w:pPr>
        <w:rPr>
          <w:rFonts w:ascii="Arial" w:hAnsi="Arial" w:cs="Arial"/>
          <w:color w:val="000000" w:themeColor="text1"/>
          <w:shd w:val="clear" w:color="auto" w:fill="FFFFFF"/>
        </w:rPr>
      </w:pPr>
      <w:r w:rsidRPr="006060DE">
        <w:rPr>
          <w:rFonts w:ascii="Arial" w:hAnsi="Arial" w:cs="Arial"/>
          <w:color w:val="000000" w:themeColor="text1"/>
          <w:shd w:val="clear" w:color="auto" w:fill="FFFFFF"/>
        </w:rPr>
        <w:t xml:space="preserve">As mentioned above, the vulnerable people typically targeted to be brought into county lines are young adults usually between the ages of 15 and 17 years old </w:t>
      </w:r>
      <w:r w:rsidRPr="006060DE">
        <w:rPr>
          <w:rFonts w:ascii="Arial" w:hAnsi="Arial" w:cs="Arial"/>
          <w:i/>
          <w:iCs/>
          <w:color w:val="000000" w:themeColor="text1"/>
          <w:shd w:val="clear" w:color="auto" w:fill="FFFFFF"/>
        </w:rPr>
        <w:t xml:space="preserve">(Home Office 2023). </w:t>
      </w:r>
      <w:r w:rsidRPr="006060DE">
        <w:rPr>
          <w:rFonts w:ascii="Arial" w:hAnsi="Arial" w:cs="Arial"/>
          <w:color w:val="000000" w:themeColor="text1"/>
          <w:shd w:val="clear" w:color="auto" w:fill="FFFFFF"/>
        </w:rPr>
        <w:t xml:space="preserve">Through the promise of money, material goods or perceived friendships, children are understandably attracted to this idea and can quickly become victim to exploitation. </w:t>
      </w:r>
      <w:proofErr w:type="gramStart"/>
      <w:r w:rsidRPr="006060DE">
        <w:rPr>
          <w:rFonts w:ascii="Arial" w:hAnsi="Arial" w:cs="Arial"/>
          <w:color w:val="000000" w:themeColor="text1"/>
          <w:shd w:val="clear" w:color="auto" w:fill="FFFFFF"/>
        </w:rPr>
        <w:t>Additionally</w:t>
      </w:r>
      <w:proofErr w:type="gramEnd"/>
      <w:r w:rsidRPr="006060DE">
        <w:rPr>
          <w:rFonts w:ascii="Arial" w:hAnsi="Arial" w:cs="Arial"/>
          <w:color w:val="000000" w:themeColor="text1"/>
          <w:shd w:val="clear" w:color="auto" w:fill="FFFFFF"/>
        </w:rPr>
        <w:t xml:space="preserve"> to this, Vulnerable children who may struggle to fit in with society though the possible presence of ACEs or other factors may only be looking for a sense of identity which criminal gangs can provide through perceived friendships and giving the vulnerable child a sense of belonging within the gang making it very easy for the gang to exploit the child. </w:t>
      </w:r>
    </w:p>
    <w:p w14:paraId="7E885B2F" w14:textId="77777777" w:rsidR="00857AC5" w:rsidRPr="006060DE" w:rsidRDefault="00857AC5" w:rsidP="00857AC5">
      <w:pPr>
        <w:rPr>
          <w:rFonts w:ascii="Arial" w:eastAsia="Times New Roman" w:hAnsi="Arial" w:cs="Arial"/>
          <w:color w:val="000000" w:themeColor="text1"/>
          <w:lang w:eastAsia="en-GB"/>
        </w:rPr>
      </w:pPr>
      <w:r w:rsidRPr="006060DE">
        <w:rPr>
          <w:rFonts w:ascii="Arial" w:hAnsi="Arial" w:cs="Arial"/>
          <w:color w:val="000000" w:themeColor="text1"/>
          <w:shd w:val="clear" w:color="auto" w:fill="FFFFFF"/>
        </w:rPr>
        <w:t xml:space="preserve">A case study commissioned by Newham Local Safeguarding Board highlights this by reviewing the death of Chris, a </w:t>
      </w:r>
      <w:proofErr w:type="gramStart"/>
      <w:r w:rsidRPr="006060DE">
        <w:rPr>
          <w:rFonts w:ascii="Arial" w:hAnsi="Arial" w:cs="Arial"/>
          <w:color w:val="000000" w:themeColor="text1"/>
          <w:shd w:val="clear" w:color="auto" w:fill="FFFFFF"/>
        </w:rPr>
        <w:t>14 year old</w:t>
      </w:r>
      <w:proofErr w:type="gramEnd"/>
      <w:r w:rsidRPr="006060DE">
        <w:rPr>
          <w:rFonts w:ascii="Arial" w:hAnsi="Arial" w:cs="Arial"/>
          <w:color w:val="000000" w:themeColor="text1"/>
          <w:shd w:val="clear" w:color="auto" w:fill="FFFFFF"/>
        </w:rPr>
        <w:t xml:space="preserve"> boy of Caribbean heritage who was shot and killed by an unknown person suspected to be an assailant of a criminal gang. To summarise, from a very early age, Chris was exposed to ACE’s where his relationship with his parents had broken down and Chris was forced to live at numerous addresses around London depriving him of the chance to make meaningful relationships. Chris was diagnosed with ADHD and his behaviour continued to worsen inside and outside of school to the point where Chris was involved in the supply of controlled drugs and robbery as a member of an OCG prompting various agencies to attempt to work with Chris in the hopes of being able to rehabilitate him and provide the help he needed. At the time of Chris’ death, it was recorded that a total of approximately 15 agencies had contacted and made attempts to assist with Chris’ behaviour. (</w:t>
      </w:r>
      <w:r w:rsidRPr="006060DE">
        <w:rPr>
          <w:rFonts w:ascii="Arial" w:eastAsia="Times New Roman" w:hAnsi="Arial" w:cs="Arial"/>
          <w:i/>
          <w:iCs/>
          <w:color w:val="000000" w:themeColor="text1"/>
          <w:lang w:eastAsia="en-GB"/>
        </w:rPr>
        <w:t xml:space="preserve">Hill, N. (2018). </w:t>
      </w:r>
      <w:r w:rsidRPr="006060DE">
        <w:rPr>
          <w:rFonts w:ascii="Arial" w:eastAsia="Times New Roman" w:hAnsi="Arial" w:cs="Arial"/>
          <w:color w:val="000000" w:themeColor="text1"/>
          <w:lang w:eastAsia="en-GB"/>
        </w:rPr>
        <w:t xml:space="preserve">This case study reinforces the belief that </w:t>
      </w:r>
      <w:proofErr w:type="gramStart"/>
      <w:r w:rsidRPr="006060DE">
        <w:rPr>
          <w:rFonts w:ascii="Arial" w:eastAsia="Times New Roman" w:hAnsi="Arial" w:cs="Arial"/>
          <w:color w:val="000000" w:themeColor="text1"/>
          <w:lang w:eastAsia="en-GB"/>
        </w:rPr>
        <w:t>ACE’s</w:t>
      </w:r>
      <w:proofErr w:type="gramEnd"/>
      <w:r w:rsidRPr="006060DE">
        <w:rPr>
          <w:rFonts w:ascii="Arial" w:eastAsia="Times New Roman" w:hAnsi="Arial" w:cs="Arial"/>
          <w:color w:val="000000" w:themeColor="text1"/>
          <w:lang w:eastAsia="en-GB"/>
        </w:rPr>
        <w:t xml:space="preserve"> are one of the direct contributors to criminal behaviour later in life. There is little doubt that the OCG’s targeting Chris had recognised the vulnerabilities and exploited them into using Chris to further their overall goals.</w:t>
      </w:r>
    </w:p>
    <w:p w14:paraId="501F2717" w14:textId="77777777" w:rsidR="00857AC5" w:rsidRPr="00206362" w:rsidRDefault="00857AC5" w:rsidP="00857AC5">
      <w:pPr>
        <w:rPr>
          <w:rFonts w:ascii="Arial" w:hAnsi="Arial" w:cs="Arial"/>
          <w:color w:val="000000" w:themeColor="text1"/>
        </w:rPr>
      </w:pPr>
      <w:r w:rsidRPr="006060DE">
        <w:rPr>
          <w:rFonts w:ascii="Arial" w:hAnsi="Arial" w:cs="Arial"/>
          <w:color w:val="000000" w:themeColor="text1"/>
          <w:shd w:val="clear" w:color="auto" w:fill="FFFFFF"/>
        </w:rPr>
        <w:t>In addition to children, vulnerable adults are also a good target for OCGs for exploitation. One of the most pressing issues among protecting vulnerable people today Is occurrences of ‘Cuckooing’. Cuckooing is defined by Oxford City Council as</w:t>
      </w:r>
      <w:r w:rsidRPr="006060DE">
        <w:rPr>
          <w:rFonts w:ascii="Arial" w:hAnsi="Arial" w:cs="Arial"/>
          <w:color w:val="000000" w:themeColor="text1"/>
        </w:rPr>
        <w:t xml:space="preserve"> a practice where people take over a person’s home and use the property to facilitate exploitation. It takes the name from cuckoos who take over the nests of other birds. (Oxford County Council). Cuckooing is commonly seen in quieter suburban areas where OCG’s will identify a vulnerable adult who lives alone and will then go on to befriend or intimidate the vulnerable adult into letting gang members stay at the address </w:t>
      </w:r>
      <w:proofErr w:type="gramStart"/>
      <w:r w:rsidRPr="006060DE">
        <w:rPr>
          <w:rFonts w:ascii="Arial" w:hAnsi="Arial" w:cs="Arial"/>
          <w:color w:val="000000" w:themeColor="text1"/>
        </w:rPr>
        <w:t>in order for</w:t>
      </w:r>
      <w:proofErr w:type="gramEnd"/>
      <w:r w:rsidRPr="006060DE">
        <w:rPr>
          <w:rFonts w:ascii="Arial" w:hAnsi="Arial" w:cs="Arial"/>
          <w:color w:val="000000" w:themeColor="text1"/>
        </w:rPr>
        <w:t xml:space="preserve"> it to be used as a base to facilitate county lines and for supplying drugs in the local area. The OCG will then continue to exploit the vulnerable male by supplying them with drugs to fuel an addiction and in some cases create a feeling that the vulnerable adult is imprisoned in their own home and cannot seek </w:t>
      </w:r>
      <w:proofErr w:type="gramStart"/>
      <w:r w:rsidRPr="006060DE">
        <w:rPr>
          <w:rFonts w:ascii="Arial" w:hAnsi="Arial" w:cs="Arial"/>
          <w:color w:val="000000" w:themeColor="text1"/>
        </w:rPr>
        <w:t>help out</w:t>
      </w:r>
      <w:proofErr w:type="gramEnd"/>
      <w:r w:rsidRPr="006060DE">
        <w:rPr>
          <w:rFonts w:ascii="Arial" w:hAnsi="Arial" w:cs="Arial"/>
          <w:color w:val="000000" w:themeColor="text1"/>
        </w:rPr>
        <w:t xml:space="preserve"> of fear of violence towards them. One of the factors that enable OCG’s to do this is that on </w:t>
      </w:r>
      <w:proofErr w:type="gramStart"/>
      <w:r w:rsidRPr="006060DE">
        <w:rPr>
          <w:rFonts w:ascii="Arial" w:hAnsi="Arial" w:cs="Arial"/>
          <w:color w:val="000000" w:themeColor="text1"/>
        </w:rPr>
        <w:t>the majority of</w:t>
      </w:r>
      <w:proofErr w:type="gramEnd"/>
      <w:r w:rsidRPr="006060DE">
        <w:rPr>
          <w:rFonts w:ascii="Arial" w:hAnsi="Arial" w:cs="Arial"/>
          <w:color w:val="000000" w:themeColor="text1"/>
        </w:rPr>
        <w:t xml:space="preserve"> cuckooing occasions, the vulnerable adult being exploited is suffering from mental health illnesses or a substance addiction and has been neglected. The OCG will build a rapport with the vulnerable adult by supplying them with money, drugs or clothes causing the vulnerable adult to feel like they owe the gang and will allow the gang into their property for illegal activity. This soon becomes an imbalance of power as the gang will typically then go on to take what they need without offering anything in return to the victim. Figures requested by London Labour from the metropolitan police show that 316 incidents of cuckooing have been recorded in 2022 up from 79 incidents in 2018. (</w:t>
      </w:r>
      <w:r w:rsidRPr="006060DE">
        <w:rPr>
          <w:rFonts w:ascii="Arial" w:hAnsi="Arial" w:cs="Arial"/>
          <w:i/>
          <w:iCs/>
          <w:color w:val="000000" w:themeColor="text1"/>
        </w:rPr>
        <w:t>Elgueta, A. (2023).</w:t>
      </w:r>
    </w:p>
    <w:p w14:paraId="562B7180" w14:textId="1A999B39" w:rsidR="00857AC5" w:rsidRPr="00206362" w:rsidRDefault="00857AC5" w:rsidP="00857AC5">
      <w:pPr>
        <w:rPr>
          <w:rFonts w:ascii="Arial" w:hAnsi="Arial" w:cs="Arial"/>
          <w:color w:val="000000" w:themeColor="text1"/>
          <w:shd w:val="clear" w:color="auto" w:fill="FFFFFF"/>
        </w:rPr>
      </w:pPr>
      <w:r w:rsidRPr="00206362">
        <w:rPr>
          <w:rFonts w:ascii="Arial" w:hAnsi="Arial" w:cs="Arial"/>
          <w:color w:val="000000" w:themeColor="text1"/>
          <w:shd w:val="clear" w:color="auto" w:fill="FFFFFF"/>
        </w:rPr>
        <w:lastRenderedPageBreak/>
        <w:t xml:space="preserve">To conclude, </w:t>
      </w:r>
      <w:r>
        <w:rPr>
          <w:rFonts w:ascii="Arial" w:hAnsi="Arial" w:cs="Arial"/>
          <w:color w:val="000000" w:themeColor="text1"/>
          <w:shd w:val="clear" w:color="auto" w:fill="FFFFFF"/>
        </w:rPr>
        <w:t xml:space="preserve">through using methods such as cuckooing and county lines, criminal gangs are able to effectively exploit vulnerable persons with beneficial characteristics such as </w:t>
      </w:r>
      <w:proofErr w:type="gramStart"/>
      <w:r>
        <w:rPr>
          <w:rFonts w:ascii="Arial" w:hAnsi="Arial" w:cs="Arial"/>
          <w:color w:val="000000" w:themeColor="text1"/>
          <w:shd w:val="clear" w:color="auto" w:fill="FFFFFF"/>
        </w:rPr>
        <w:t>ACE’s</w:t>
      </w:r>
      <w:proofErr w:type="gramEnd"/>
      <w:r>
        <w:rPr>
          <w:rFonts w:ascii="Arial" w:hAnsi="Arial" w:cs="Arial"/>
          <w:color w:val="000000" w:themeColor="text1"/>
          <w:shd w:val="clear" w:color="auto" w:fill="FFFFFF"/>
        </w:rPr>
        <w:t xml:space="preserve"> to further their overall criminal goals however police forces and partner agencies nationally are cracking down on these methods through the use of modern day policing and technology to safeguard and provide the needed support to these vulnerable people.</w:t>
      </w:r>
      <w:r>
        <w:rPr>
          <w:rFonts w:ascii="Arial" w:hAnsi="Arial" w:cs="Arial"/>
          <w:color w:val="000000" w:themeColor="text1"/>
          <w:shd w:val="clear" w:color="auto" w:fill="FFFFFF"/>
        </w:rPr>
        <w:t xml:space="preserve"> (1078 Words)</w:t>
      </w:r>
    </w:p>
    <w:p w14:paraId="18684168" w14:textId="77777777" w:rsidR="00857AC5" w:rsidRPr="006C3C20" w:rsidRDefault="00857AC5" w:rsidP="00D6018F">
      <w:pPr>
        <w:spacing w:after="0" w:line="276" w:lineRule="auto"/>
        <w:ind w:left="567" w:right="531"/>
        <w:rPr>
          <w:rFonts w:ascii="Arial" w:eastAsia="Times New Roman" w:hAnsi="Arial" w:cs="Arial"/>
          <w:lang w:eastAsia="en-GB"/>
        </w:rPr>
      </w:pPr>
    </w:p>
    <w:p w14:paraId="54DC39F1" w14:textId="77777777" w:rsidR="00FE4224" w:rsidRPr="006C3C20" w:rsidRDefault="00FE4224" w:rsidP="00D6018F">
      <w:pPr>
        <w:spacing w:after="0" w:line="276" w:lineRule="auto"/>
        <w:ind w:left="567" w:right="531"/>
        <w:rPr>
          <w:rFonts w:ascii="Arial" w:eastAsia="Times New Roman" w:hAnsi="Arial" w:cs="Arial"/>
          <w:lang w:eastAsia="en-GB"/>
        </w:rPr>
      </w:pPr>
    </w:p>
    <w:p w14:paraId="5C3B649F" w14:textId="389E7A5D" w:rsidR="008A27A7" w:rsidRPr="006C3C20" w:rsidRDefault="00BC461A" w:rsidP="00DB5D41">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sidR="006E2932">
        <w:rPr>
          <w:rFonts w:ascii="Arial" w:eastAsia="Times New Roman" w:hAnsi="Arial" w:cs="Arial"/>
          <w:b/>
          <w:bCs/>
          <w:lang w:eastAsia="en-GB"/>
        </w:rPr>
        <w:t>hree</w:t>
      </w:r>
      <w:r w:rsidR="00DB5D41">
        <w:rPr>
          <w:rFonts w:ascii="Arial" w:eastAsia="Times New Roman" w:hAnsi="Arial" w:cs="Arial"/>
          <w:b/>
          <w:bCs/>
          <w:lang w:eastAsia="en-GB"/>
        </w:rPr>
        <w:t xml:space="preserve"> – </w:t>
      </w:r>
      <w:r w:rsidR="00D44CD5">
        <w:rPr>
          <w:rFonts w:ascii="Arial" w:eastAsia="Times New Roman" w:hAnsi="Arial" w:cs="Arial"/>
          <w:b/>
          <w:bCs/>
          <w:lang w:eastAsia="en-GB"/>
        </w:rPr>
        <w:t xml:space="preserve">Vulnerability </w:t>
      </w:r>
      <w:r w:rsidR="00920572">
        <w:rPr>
          <w:rFonts w:ascii="Arial" w:eastAsia="Times New Roman" w:hAnsi="Arial" w:cs="Arial"/>
          <w:b/>
          <w:bCs/>
          <w:lang w:eastAsia="en-GB"/>
        </w:rPr>
        <w:t>&amp;</w:t>
      </w:r>
      <w:r w:rsidR="00D44CD5">
        <w:rPr>
          <w:rFonts w:ascii="Arial" w:eastAsia="Times New Roman" w:hAnsi="Arial" w:cs="Arial"/>
          <w:b/>
          <w:bCs/>
          <w:lang w:eastAsia="en-GB"/>
        </w:rPr>
        <w:t xml:space="preserve"> Risk</w:t>
      </w:r>
    </w:p>
    <w:p w14:paraId="2200D620" w14:textId="58FE765E" w:rsidR="00D44CD5" w:rsidRPr="00503777" w:rsidRDefault="00C22A54" w:rsidP="00D44CD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w:t>
      </w:r>
      <w:r w:rsidR="00BA276C">
        <w:rPr>
          <w:rFonts w:ascii="Arial" w:eastAsia="Times New Roman" w:hAnsi="Arial" w:cs="Arial"/>
          <w:lang w:eastAsia="en-GB"/>
        </w:rPr>
        <w:t>s early intervention a</w:t>
      </w:r>
      <w:r>
        <w:rPr>
          <w:rFonts w:ascii="Arial" w:eastAsia="Times New Roman" w:hAnsi="Arial" w:cs="Arial"/>
          <w:lang w:eastAsia="en-GB"/>
        </w:rPr>
        <w:t>n effective</w:t>
      </w:r>
      <w:r w:rsidR="00BA276C">
        <w:rPr>
          <w:rFonts w:ascii="Arial" w:eastAsia="Times New Roman" w:hAnsi="Arial" w:cs="Arial"/>
          <w:lang w:eastAsia="en-GB"/>
        </w:rPr>
        <w:t xml:space="preserve"> means of preventing young people from </w:t>
      </w:r>
      <w:r w:rsidR="00286C33">
        <w:rPr>
          <w:rFonts w:ascii="Arial" w:eastAsia="Times New Roman" w:hAnsi="Arial" w:cs="Arial"/>
          <w:lang w:eastAsia="en-GB"/>
        </w:rPr>
        <w:t>offending</w:t>
      </w:r>
      <w:r w:rsidR="00BA276C">
        <w:rPr>
          <w:rFonts w:ascii="Arial" w:eastAsia="Times New Roman" w:hAnsi="Arial" w:cs="Arial"/>
          <w:lang w:eastAsia="en-GB"/>
        </w:rPr>
        <w:t>?</w:t>
      </w:r>
      <w:r>
        <w:rPr>
          <w:rFonts w:ascii="Arial" w:eastAsia="Times New Roman" w:hAnsi="Arial" w:cs="Arial"/>
          <w:lang w:eastAsia="en-GB"/>
        </w:rPr>
        <w:t xml:space="preserve"> What increases or detracts from its effectiveness?</w:t>
      </w:r>
    </w:p>
    <w:p w14:paraId="534794C5" w14:textId="5951C701" w:rsidR="00E05616" w:rsidRPr="00503777" w:rsidRDefault="00E05616" w:rsidP="0096070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421F4A18" w14:textId="77777777"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F694331" w14:textId="6DF59183" w:rsidR="00FE4224" w:rsidRPr="006C3C20" w:rsidRDefault="00FE4224" w:rsidP="00D6018F">
      <w:pPr>
        <w:spacing w:after="0" w:line="276" w:lineRule="auto"/>
        <w:ind w:left="567" w:right="531"/>
        <w:rPr>
          <w:rFonts w:ascii="Arial" w:eastAsia="Times New Roman" w:hAnsi="Arial" w:cs="Arial"/>
          <w:lang w:eastAsia="en-GB"/>
        </w:rPr>
      </w:pPr>
    </w:p>
    <w:p w14:paraId="67785D17" w14:textId="77777777" w:rsidR="00857AC5" w:rsidRDefault="00857AC5" w:rsidP="00857AC5">
      <w:pPr>
        <w:rPr>
          <w:rFonts w:ascii="Arial" w:hAnsi="Arial" w:cs="Arial"/>
          <w:color w:val="000000" w:themeColor="text1"/>
        </w:rPr>
      </w:pPr>
      <w:r w:rsidRPr="00B65356">
        <w:rPr>
          <w:rFonts w:ascii="Arial" w:hAnsi="Arial" w:cs="Arial"/>
          <w:color w:val="000000" w:themeColor="text1"/>
        </w:rPr>
        <w:t xml:space="preserve">A widely discussed topic of youth offending today is early intervention policies. Early intervention is a proactive approach on tackling the rise of youth offending </w:t>
      </w:r>
      <w:proofErr w:type="gramStart"/>
      <w:r w:rsidRPr="00B65356">
        <w:rPr>
          <w:rFonts w:ascii="Arial" w:hAnsi="Arial" w:cs="Arial"/>
          <w:color w:val="000000" w:themeColor="text1"/>
        </w:rPr>
        <w:t>in today’s society</w:t>
      </w:r>
      <w:proofErr w:type="gramEnd"/>
      <w:r w:rsidRPr="00B65356">
        <w:rPr>
          <w:rFonts w:ascii="Arial" w:hAnsi="Arial" w:cs="Arial"/>
          <w:color w:val="000000" w:themeColor="text1"/>
        </w:rPr>
        <w:t>. This essay will discuss and outline the practice and effectiveness of said early intervention methods</w:t>
      </w:r>
      <w:r>
        <w:rPr>
          <w:rFonts w:ascii="Arial" w:hAnsi="Arial" w:cs="Arial"/>
          <w:color w:val="000000" w:themeColor="text1"/>
        </w:rPr>
        <w:t>.</w:t>
      </w:r>
    </w:p>
    <w:p w14:paraId="0F981F2A" w14:textId="77777777" w:rsidR="00857AC5" w:rsidRPr="005E14D5" w:rsidRDefault="00857AC5" w:rsidP="00857AC5">
      <w:pPr>
        <w:rPr>
          <w:rFonts w:ascii="Arial" w:hAnsi="Arial" w:cs="Arial"/>
          <w:color w:val="000000" w:themeColor="text1"/>
        </w:rPr>
      </w:pPr>
      <w:r>
        <w:rPr>
          <w:rFonts w:ascii="Arial" w:hAnsi="Arial" w:cs="Arial"/>
          <w:color w:val="000000" w:themeColor="text1"/>
        </w:rPr>
        <w:t xml:space="preserve">A report by the Early Intervention Foundation defines early intervention </w:t>
      </w:r>
      <w:r w:rsidRPr="00B65356">
        <w:rPr>
          <w:rFonts w:ascii="Arial" w:hAnsi="Arial" w:cs="Arial"/>
          <w:color w:val="000000" w:themeColor="text1"/>
        </w:rPr>
        <w:t>as</w:t>
      </w:r>
      <w:r w:rsidRPr="00B65356">
        <w:rPr>
          <w:rFonts w:ascii="Arial" w:hAnsi="Arial" w:cs="Arial"/>
        </w:rPr>
        <w:t xml:space="preserve"> identifying and providing early support to children and young people who are at risk of poor outcomes, such as mental health problems, poor academic attainment, or involvement in crime or antisocial behaviour</w:t>
      </w:r>
      <w:r>
        <w:rPr>
          <w:rFonts w:ascii="Arial" w:hAnsi="Arial" w:cs="Arial"/>
        </w:rPr>
        <w:t xml:space="preserve"> </w:t>
      </w:r>
      <w:r w:rsidRPr="009E4F50">
        <w:rPr>
          <w:rFonts w:ascii="Arial" w:hAnsi="Arial" w:cs="Arial"/>
        </w:rPr>
        <w:t>(</w:t>
      </w:r>
      <w:r w:rsidRPr="009E4F50">
        <w:rPr>
          <w:rFonts w:ascii="Arial" w:hAnsi="Arial" w:cs="Arial"/>
          <w:i/>
          <w:iCs/>
        </w:rPr>
        <w:t>Early Intervention Foundation (2018).</w:t>
      </w:r>
      <w:r>
        <w:rPr>
          <w:rFonts w:ascii="Arial" w:hAnsi="Arial" w:cs="Arial"/>
        </w:rPr>
        <w:t xml:space="preserve"> In the context of youth offending, early intervention aims to target the root cause of this behaviour and guide the young person in a better direction away from criminality with the overall aim of reducing reoffending rates nationwide.</w:t>
      </w:r>
    </w:p>
    <w:p w14:paraId="59F03FA2" w14:textId="77777777" w:rsidR="00857AC5" w:rsidRDefault="00857AC5" w:rsidP="00857AC5">
      <w:pPr>
        <w:rPr>
          <w:rFonts w:ascii="Arial" w:hAnsi="Arial" w:cs="Arial"/>
        </w:rPr>
      </w:pPr>
      <w:r w:rsidRPr="00B65356">
        <w:rPr>
          <w:rFonts w:ascii="Arial" w:hAnsi="Arial" w:cs="Arial"/>
          <w:color w:val="000000" w:themeColor="text1"/>
        </w:rPr>
        <w:t xml:space="preserve">Statistics released by the Youth Justice board from 2022 to 2023 show that </w:t>
      </w:r>
      <w:r>
        <w:rPr>
          <w:rFonts w:ascii="Arial" w:hAnsi="Arial" w:cs="Arial"/>
          <w:color w:val="000000" w:themeColor="text1"/>
          <w:shd w:val="clear" w:color="auto" w:fill="FFFFFF"/>
        </w:rPr>
        <w:t>t</w:t>
      </w:r>
      <w:r w:rsidRPr="00B65356">
        <w:rPr>
          <w:rFonts w:ascii="Arial" w:hAnsi="Arial" w:cs="Arial"/>
          <w:color w:val="000000" w:themeColor="text1"/>
          <w:shd w:val="clear" w:color="auto" w:fill="FFFFFF"/>
        </w:rPr>
        <w:t>here were just under 8,400 child first time entrants (FTEs)</w:t>
      </w:r>
      <w:r>
        <w:rPr>
          <w:rFonts w:ascii="Arial" w:hAnsi="Arial" w:cs="Arial"/>
          <w:color w:val="000000" w:themeColor="text1"/>
          <w:shd w:val="clear" w:color="auto" w:fill="FFFFFF"/>
        </w:rPr>
        <w:t xml:space="preserve"> into the Youth Justice Board</w:t>
      </w:r>
      <w:r w:rsidRPr="00B65356">
        <w:rPr>
          <w:rFonts w:ascii="Arial" w:hAnsi="Arial" w:cs="Arial"/>
          <w:color w:val="000000" w:themeColor="text1"/>
          <w:shd w:val="clear" w:color="auto" w:fill="FFFFFF"/>
        </w:rPr>
        <w:t>. This was an increase of 1% compared with the previous year, the first increase seen in the last ten years.</w:t>
      </w:r>
      <w:r w:rsidRPr="00B65356">
        <w:t xml:space="preserve"> </w:t>
      </w:r>
      <w:r w:rsidRPr="00B65356">
        <w:rPr>
          <w:rFonts w:ascii="Arial" w:hAnsi="Arial" w:cs="Arial"/>
          <w:i/>
          <w:iCs/>
        </w:rPr>
        <w:t>GOV.UK (2024)</w:t>
      </w:r>
      <w:r>
        <w:rPr>
          <w:rFonts w:ascii="Arial" w:hAnsi="Arial" w:cs="Arial"/>
          <w:i/>
          <w:iCs/>
        </w:rPr>
        <w:t xml:space="preserve">. </w:t>
      </w:r>
      <w:r>
        <w:rPr>
          <w:rFonts w:ascii="Arial" w:hAnsi="Arial" w:cs="Arial"/>
        </w:rPr>
        <w:t xml:space="preserve">One of the early intervention methods that has shown to be effective with young people is family focused prevention. </w:t>
      </w:r>
      <w:r>
        <w:t>F</w:t>
      </w:r>
      <w:r w:rsidRPr="005B6F0B">
        <w:rPr>
          <w:rFonts w:ascii="Arial" w:hAnsi="Arial" w:cs="Arial"/>
        </w:rPr>
        <w:t>amily functioning and problems in the family home can have a significant impact on whether a young person will become involved in crime and anti-social behaviour</w:t>
      </w:r>
      <w:r>
        <w:rPr>
          <w:rFonts w:ascii="Arial" w:hAnsi="Arial" w:cs="Arial"/>
        </w:rPr>
        <w:t xml:space="preserve"> </w:t>
      </w:r>
      <w:r w:rsidRPr="005B6F0B">
        <w:rPr>
          <w:rFonts w:ascii="Arial" w:hAnsi="Arial" w:cs="Arial"/>
        </w:rPr>
        <w:t>(Farrington, 2006)</w:t>
      </w:r>
      <w:r>
        <w:rPr>
          <w:rFonts w:ascii="Arial" w:hAnsi="Arial" w:cs="Arial"/>
        </w:rPr>
        <w:t xml:space="preserve">. This method of early intervention aims at supporting families and educating parents on being able to address issues with the child’s behaviour before they develop further. Several studies have been conducted to assess the effectiveness of family focused prevention and a meta-analysis conducted by Farrington and Welsh (2003) showed that Behavioural Parent testing (BPT) was the most effective of those reviewed. Behavioural family testing aims to educate parents in the reinforcement of good behaviours and the challenging of bad behaviours with the overall aim to set a good expectation of what behaviour is acceptable and what behaviour isn’t. The benefits of behavioural parent testing can prove an effective early intervention method especially in households with inexperienced parents who find managing the behaviour of their child challenging. Although the overall aim of BPT is to promote good behaviour in children, another aspect of BPT is to promote positive behaviour in the parent as well. BPT is built on the theory that negative behaviour is learned and parents play a significant role in the development of their child’s behaviour. Through BPT, parents can learn communication skills and pro-social behaviours as well as assertive discipline and speaking respectfully to challenge negative behaviours. </w:t>
      </w:r>
    </w:p>
    <w:p w14:paraId="70C61E96" w14:textId="77777777" w:rsidR="00857AC5" w:rsidRDefault="00857AC5" w:rsidP="00857AC5">
      <w:pPr>
        <w:rPr>
          <w:rFonts w:ascii="Arial" w:hAnsi="Arial" w:cs="Arial"/>
          <w:color w:val="000000" w:themeColor="text1"/>
          <w:shd w:val="clear" w:color="auto" w:fill="FFFFFF"/>
        </w:rPr>
      </w:pPr>
      <w:r>
        <w:rPr>
          <w:rFonts w:ascii="Arial" w:hAnsi="Arial" w:cs="Arial"/>
          <w:color w:val="000000" w:themeColor="text1"/>
          <w:shd w:val="clear" w:color="auto" w:fill="FFFFFF"/>
        </w:rPr>
        <w:t>A study conducted by Scott et all. (2001) showed the benefit of BPT in groups of children aged 3 to 8 years old who were referred to adolescent mental health services due to antisocial behaviour where the children were shows videotapes of “good and bad” behaviours. This paired with support given to the parents on how to reinforce these good behaviours over a period of 13-16 weeks proved to be effective showing the biggest positive result compared to other family focused prevention.</w:t>
      </w:r>
    </w:p>
    <w:p w14:paraId="7B90608B" w14:textId="77777777" w:rsidR="00857AC5" w:rsidRDefault="00857AC5" w:rsidP="00857AC5">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However, although there are benefits to BPT, there are aspects that can hinder the process or make it ineffective all together. A review conducted by McMahon (1981) outlines some difficulties that arise when implementing BPT with families facing </w:t>
      </w:r>
      <w:proofErr w:type="gramStart"/>
      <w:r>
        <w:rPr>
          <w:rFonts w:ascii="Arial" w:hAnsi="Arial" w:cs="Arial"/>
          <w:color w:val="000000" w:themeColor="text1"/>
          <w:shd w:val="clear" w:color="auto" w:fill="FFFFFF"/>
        </w:rPr>
        <w:t>particular difficult</w:t>
      </w:r>
      <w:proofErr w:type="gramEnd"/>
      <w:r>
        <w:rPr>
          <w:rFonts w:ascii="Arial" w:hAnsi="Arial" w:cs="Arial"/>
          <w:color w:val="000000" w:themeColor="text1"/>
          <w:shd w:val="clear" w:color="auto" w:fill="FFFFFF"/>
        </w:rPr>
        <w:t xml:space="preserve"> circumstances such as the lack of social support for the parents or marital problems. Mental health can also play a large part in detracting from the </w:t>
      </w:r>
      <w:r>
        <w:rPr>
          <w:rFonts w:ascii="Arial" w:hAnsi="Arial" w:cs="Arial"/>
          <w:color w:val="000000" w:themeColor="text1"/>
          <w:shd w:val="clear" w:color="auto" w:fill="FFFFFF"/>
        </w:rPr>
        <w:lastRenderedPageBreak/>
        <w:t>effectiveness of BPT on families where a parent suffers from a mental health illness such as depression making commitment to the programme difficult detracting significantly from its effectiveness.</w:t>
      </w:r>
    </w:p>
    <w:p w14:paraId="6CD49EAB" w14:textId="77777777" w:rsidR="00857AC5" w:rsidRDefault="00857AC5" w:rsidP="00857AC5">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Alternatively, due to the rise in youth offending, the UK Government are taking a stronger approach on early intervention by allocating funding into the ministry of Justice who are leading a programme called Turnaround. The </w:t>
      </w:r>
      <w:proofErr w:type="gramStart"/>
      <w:r>
        <w:rPr>
          <w:rFonts w:ascii="Arial" w:hAnsi="Arial" w:cs="Arial"/>
          <w:color w:val="000000" w:themeColor="text1"/>
          <w:shd w:val="clear" w:color="auto" w:fill="FFFFFF"/>
        </w:rPr>
        <w:t>principle</w:t>
      </w:r>
      <w:proofErr w:type="gramEnd"/>
      <w:r>
        <w:rPr>
          <w:rFonts w:ascii="Arial" w:hAnsi="Arial" w:cs="Arial"/>
          <w:color w:val="000000" w:themeColor="text1"/>
          <w:shd w:val="clear" w:color="auto" w:fill="FFFFFF"/>
        </w:rPr>
        <w:t xml:space="preserve"> aim of turnaround is to provide funding to services such as Youth Offending Teams (YOTs) to provide diversionary services to eligible youths to divert them away from criminal behaviours and the consequences such as being criminally prosecuted. In 2024, the turnaround programme has allocated £56.5m </w:t>
      </w:r>
      <w:proofErr w:type="spellStart"/>
      <w:r>
        <w:rPr>
          <w:rFonts w:ascii="Arial" w:hAnsi="Arial" w:cs="Arial"/>
          <w:color w:val="000000" w:themeColor="text1"/>
          <w:shd w:val="clear" w:color="auto" w:fill="FFFFFF"/>
        </w:rPr>
        <w:t>multi year</w:t>
      </w:r>
      <w:proofErr w:type="spellEnd"/>
      <w:r>
        <w:rPr>
          <w:rFonts w:ascii="Arial" w:hAnsi="Arial" w:cs="Arial"/>
          <w:color w:val="000000" w:themeColor="text1"/>
          <w:shd w:val="clear" w:color="auto" w:fill="FFFFFF"/>
        </w:rPr>
        <w:t xml:space="preserve"> funding to the Youth Offending Teams across England and Wales until March 2025. GOV.UK (2024).</w:t>
      </w:r>
    </w:p>
    <w:p w14:paraId="33D7EECC" w14:textId="77777777" w:rsidR="00857AC5" w:rsidRDefault="00857AC5" w:rsidP="00857AC5">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Similarly to Family Focused Prevention, the Youth Offending Teams take an individual approach and an environmental approach to diverting criminal behaviour focusing on the child themselves as well as their environment. </w:t>
      </w:r>
    </w:p>
    <w:p w14:paraId="7DF0D881" w14:textId="77777777" w:rsidR="00857AC5" w:rsidRDefault="00857AC5" w:rsidP="00857AC5">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One example of the Turnaround Programme proving to be effective is an incident involving a </w:t>
      </w:r>
      <w:proofErr w:type="gramStart"/>
      <w:r>
        <w:rPr>
          <w:rFonts w:ascii="Arial" w:hAnsi="Arial" w:cs="Arial"/>
          <w:color w:val="000000" w:themeColor="text1"/>
          <w:shd w:val="clear" w:color="auto" w:fill="FFFFFF"/>
        </w:rPr>
        <w:t>16 year old</w:t>
      </w:r>
      <w:proofErr w:type="gramEnd"/>
      <w:r>
        <w:rPr>
          <w:rFonts w:ascii="Arial" w:hAnsi="Arial" w:cs="Arial"/>
          <w:color w:val="000000" w:themeColor="text1"/>
          <w:shd w:val="clear" w:color="auto" w:fill="FFFFFF"/>
        </w:rPr>
        <w:t xml:space="preserve"> boy who was issued with a community resolution for domestic related violence against family members and an offence of criminal damage in the family household. The boy was assigned a worker by the YOT to assist with the execution of the community order where the boy would be required to engage with anger management courses and repair relationships with his family members. The community resolution turned out to be a success with the boy learning to manage his anger responsibly and out of initiative, repaired the damage at the family home. The boy worked well with the assigned support worker and engaged well throughout the courses resulting in repaired family relations and a result of obtaining paid work afterwards. </w:t>
      </w:r>
      <w:r w:rsidRPr="00081AA9">
        <w:rPr>
          <w:rFonts w:ascii="Arial" w:hAnsi="Arial" w:cs="Arial"/>
          <w:i/>
          <w:iCs/>
          <w:color w:val="000000" w:themeColor="text1"/>
          <w:shd w:val="clear" w:color="auto" w:fill="FFFFFF"/>
        </w:rPr>
        <w:t>Turnaround Programme</w:t>
      </w:r>
      <w:r>
        <w:rPr>
          <w:rFonts w:ascii="Arial" w:hAnsi="Arial" w:cs="Arial"/>
          <w:color w:val="000000" w:themeColor="text1"/>
          <w:shd w:val="clear" w:color="auto" w:fill="FFFFFF"/>
        </w:rPr>
        <w:t xml:space="preserve"> (2022).</w:t>
      </w:r>
    </w:p>
    <w:p w14:paraId="1BAEC93F" w14:textId="77777777" w:rsidR="00857AC5" w:rsidRDefault="00857AC5" w:rsidP="00857AC5">
      <w:pPr>
        <w:rPr>
          <w:rFonts w:ascii="Arial" w:hAnsi="Arial" w:cs="Arial"/>
          <w:color w:val="000000" w:themeColor="text1"/>
          <w:shd w:val="clear" w:color="auto" w:fill="FFFFFF"/>
        </w:rPr>
      </w:pPr>
      <w:r>
        <w:rPr>
          <w:rFonts w:ascii="Arial" w:hAnsi="Arial" w:cs="Arial"/>
          <w:color w:val="000000" w:themeColor="text1"/>
          <w:shd w:val="clear" w:color="auto" w:fill="FFFFFF"/>
        </w:rPr>
        <w:t>However, although the Turnaround programme and the Youth Offending Team have seen very beneficial results in diverting criminal behaviour in youth, the primary difficulty lies in in the fact that engagement with the programme is voluntary. This is where the effectiveness of said programmes can lack on a child-by-child basis where often the offenders engage with the programme as it is in their best interests however it can be seen typically with older adolescent offenders that it may be difficult to get positive engagement as interest in the schemes are typically much lower than in younger offenders.</w:t>
      </w:r>
    </w:p>
    <w:p w14:paraId="1B6B3D72" w14:textId="2A62FDCB" w:rsidR="00857AC5" w:rsidRDefault="00857AC5" w:rsidP="00857AC5">
      <w:pPr>
        <w:rPr>
          <w:rFonts w:ascii="Arial" w:hAnsi="Arial" w:cs="Arial"/>
          <w:color w:val="000000" w:themeColor="text1"/>
          <w:shd w:val="clear" w:color="auto" w:fill="FFFFFF"/>
        </w:rPr>
      </w:pPr>
      <w:r>
        <w:rPr>
          <w:rFonts w:ascii="Arial" w:hAnsi="Arial" w:cs="Arial"/>
          <w:color w:val="000000" w:themeColor="text1"/>
          <w:shd w:val="clear" w:color="auto" w:fill="FFFFFF"/>
        </w:rPr>
        <w:t>To conclude, overall early intervention has proved to be an effective way to divert criminal behaviour in youths with a significant push from the UK government in the funding of schemes to support local police and partner agencies, but its effectiveness varies on an individual level with adverse circumstances making engagement difficult.</w:t>
      </w:r>
      <w:r>
        <w:rPr>
          <w:rFonts w:ascii="Arial" w:hAnsi="Arial" w:cs="Arial"/>
          <w:color w:val="000000" w:themeColor="text1"/>
          <w:shd w:val="clear" w:color="auto" w:fill="FFFFFF"/>
        </w:rPr>
        <w:t xml:space="preserve"> (1018 Words)</w:t>
      </w:r>
    </w:p>
    <w:p w14:paraId="00DC2E47" w14:textId="77777777" w:rsidR="00FE4224" w:rsidRPr="006C3C20" w:rsidRDefault="00FE4224" w:rsidP="00D6018F">
      <w:pPr>
        <w:spacing w:after="0" w:line="276" w:lineRule="auto"/>
        <w:ind w:left="567" w:right="531"/>
        <w:rPr>
          <w:rFonts w:ascii="Arial" w:eastAsia="Times New Roman" w:hAnsi="Arial" w:cs="Arial"/>
          <w:lang w:eastAsia="en-GB"/>
        </w:rPr>
      </w:pPr>
    </w:p>
    <w:p w14:paraId="5BC9AAAD" w14:textId="68AB757E"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0042677B">
        <w:rPr>
          <w:rFonts w:ascii="Arial" w:eastAsia="Times New Roman" w:hAnsi="Arial" w:cs="Arial"/>
          <w:b/>
          <w:bCs/>
          <w:lang w:eastAsia="en-GB"/>
        </w:rPr>
        <w:t xml:space="preserve"> – Valuing Difference </w:t>
      </w:r>
      <w:r w:rsidR="00920572">
        <w:rPr>
          <w:rFonts w:ascii="Arial" w:eastAsia="Times New Roman" w:hAnsi="Arial" w:cs="Arial"/>
          <w:b/>
          <w:bCs/>
          <w:lang w:eastAsia="en-GB"/>
        </w:rPr>
        <w:t>&amp;</w:t>
      </w:r>
      <w:r w:rsidR="0042677B">
        <w:rPr>
          <w:rFonts w:ascii="Arial" w:eastAsia="Times New Roman" w:hAnsi="Arial" w:cs="Arial"/>
          <w:b/>
          <w:bCs/>
          <w:lang w:eastAsia="en-GB"/>
        </w:rPr>
        <w:t xml:space="preserve"> Inclusion</w:t>
      </w:r>
    </w:p>
    <w:p w14:paraId="3C98786A" w14:textId="718020A0" w:rsidR="00E0127D" w:rsidRDefault="00E86DAE"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r w:rsidR="00356A33">
        <w:rPr>
          <w:rFonts w:ascii="Arial" w:eastAsia="Times New Roman" w:hAnsi="Arial" w:cs="Arial"/>
          <w:lang w:eastAsia="en-GB"/>
        </w:rPr>
        <w:t>?</w:t>
      </w:r>
    </w:p>
    <w:p w14:paraId="3D8739F6" w14:textId="41C37B95" w:rsidR="00D7625C" w:rsidRDefault="00D7625C"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2DF43B2F" w14:textId="4605F782" w:rsidR="00E0127D" w:rsidRPr="00E25D8A" w:rsidRDefault="00635A8A" w:rsidP="00E0127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1B4922FA" w14:textId="00A1ABEE" w:rsidR="00FB6C83" w:rsidRDefault="00FB6C83"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54D80D5" w14:textId="19544E23" w:rsidR="00E0127D" w:rsidRDefault="00E0127D" w:rsidP="00D6018F">
      <w:pPr>
        <w:spacing w:after="0" w:line="276" w:lineRule="auto"/>
        <w:ind w:left="567" w:right="531"/>
        <w:rPr>
          <w:rFonts w:ascii="Arial" w:eastAsia="Times New Roman" w:hAnsi="Arial" w:cs="Arial"/>
          <w:lang w:eastAsia="en-GB"/>
        </w:rPr>
      </w:pPr>
    </w:p>
    <w:p w14:paraId="2E4F056F" w14:textId="77777777" w:rsidR="00857AC5" w:rsidRPr="008353D4" w:rsidRDefault="00857AC5" w:rsidP="00857AC5">
      <w:pPr>
        <w:rPr>
          <w:rFonts w:ascii="Arial" w:hAnsi="Arial" w:cs="Arial"/>
        </w:rPr>
      </w:pPr>
      <w:proofErr w:type="gramStart"/>
      <w:r w:rsidRPr="008353D4">
        <w:rPr>
          <w:rFonts w:ascii="Arial" w:hAnsi="Arial" w:cs="Arial"/>
        </w:rPr>
        <w:t>In today’s society</w:t>
      </w:r>
      <w:proofErr w:type="gramEnd"/>
      <w:r w:rsidRPr="008353D4">
        <w:rPr>
          <w:rFonts w:ascii="Arial" w:hAnsi="Arial" w:cs="Arial"/>
        </w:rPr>
        <w:t>, accurate representation of the population is an important factor for police forces to be able to engage with the public on a more personal level in delivering a positive service to victims and offenders. The College of Policing has set their vision for policing by “recognising, understanding and respecting our differences, we are creating an inclusive culture where we can all thrive” College of Policing (2021). This essay will outline the adaptations police forces in the UK to accommodate equality and diversity to be able to represent the wider population and to provide meaningful services.</w:t>
      </w:r>
    </w:p>
    <w:p w14:paraId="28903B2F" w14:textId="77777777" w:rsidR="00857AC5" w:rsidRPr="005D0DE0" w:rsidRDefault="00857AC5" w:rsidP="00857AC5">
      <w:pPr>
        <w:rPr>
          <w:rFonts w:ascii="Arial" w:hAnsi="Arial" w:cs="Arial"/>
        </w:rPr>
      </w:pPr>
      <w:r w:rsidRPr="008353D4">
        <w:rPr>
          <w:rFonts w:ascii="Arial" w:hAnsi="Arial" w:cs="Arial"/>
        </w:rPr>
        <w:t xml:space="preserve">One of the ways police forces </w:t>
      </w:r>
      <w:proofErr w:type="gramStart"/>
      <w:r w:rsidRPr="008353D4">
        <w:rPr>
          <w:rFonts w:ascii="Arial" w:hAnsi="Arial" w:cs="Arial"/>
        </w:rPr>
        <w:t>are able to</w:t>
      </w:r>
      <w:proofErr w:type="gramEnd"/>
      <w:r w:rsidRPr="008353D4">
        <w:rPr>
          <w:rFonts w:ascii="Arial" w:hAnsi="Arial" w:cs="Arial"/>
        </w:rPr>
        <w:t xml:space="preserve"> practice equality and diversity is through positive action. Warwickshire police describe positive action as the name given to measures under the Equality Act 2010 that promote equality of opportunity and the removal of barriers when they are in connection with a protected characteristic. </w:t>
      </w:r>
      <w:r>
        <w:rPr>
          <w:rFonts w:ascii="Arial" w:hAnsi="Arial" w:cs="Arial"/>
        </w:rPr>
        <w:t xml:space="preserve">Warwickshire Police (2020). The aim of positive action is to level the playing field for individuals with protected characteristics when it comes to recruitment within the force. However, it is important for police forces to adhere to the equality Act of 2010 which allows, but does not require, any </w:t>
      </w:r>
      <w:r>
        <w:rPr>
          <w:rFonts w:ascii="Arial" w:hAnsi="Arial" w:cs="Arial"/>
        </w:rPr>
        <w:lastRenderedPageBreak/>
        <w:t xml:space="preserve">action to be taken to support those with a protected characteristic, </w:t>
      </w:r>
      <w:proofErr w:type="gramStart"/>
      <w:r>
        <w:rPr>
          <w:rFonts w:ascii="Arial" w:hAnsi="Arial" w:cs="Arial"/>
        </w:rPr>
        <w:t>as long as</w:t>
      </w:r>
      <w:proofErr w:type="gramEnd"/>
      <w:r>
        <w:rPr>
          <w:rFonts w:ascii="Arial" w:hAnsi="Arial" w:cs="Arial"/>
        </w:rPr>
        <w:t xml:space="preserve"> it is a proportionate means. </w:t>
      </w:r>
      <w:r w:rsidRPr="00960AAB">
        <w:rPr>
          <w:rFonts w:ascii="Arial" w:hAnsi="Arial" w:cs="Arial"/>
          <w:i/>
          <w:iCs/>
        </w:rPr>
        <w:t xml:space="preserve">s158 Equality Act </w:t>
      </w:r>
      <w:r>
        <w:rPr>
          <w:rFonts w:ascii="Arial" w:hAnsi="Arial" w:cs="Arial"/>
          <w:i/>
          <w:iCs/>
        </w:rPr>
        <w:t>(</w:t>
      </w:r>
      <w:r w:rsidRPr="00960AAB">
        <w:rPr>
          <w:rFonts w:ascii="Arial" w:hAnsi="Arial" w:cs="Arial"/>
          <w:i/>
          <w:iCs/>
        </w:rPr>
        <w:t>2010</w:t>
      </w:r>
      <w:r>
        <w:rPr>
          <w:rFonts w:ascii="Arial" w:hAnsi="Arial" w:cs="Arial"/>
          <w:i/>
          <w:iCs/>
        </w:rPr>
        <w:t>)</w:t>
      </w:r>
      <w:r>
        <w:rPr>
          <w:rFonts w:ascii="Arial" w:hAnsi="Arial" w:cs="Arial"/>
        </w:rPr>
        <w:t xml:space="preserve">. To summarise this, Police forces or any sort of employer </w:t>
      </w:r>
      <w:proofErr w:type="gramStart"/>
      <w:r>
        <w:rPr>
          <w:rFonts w:ascii="Arial" w:hAnsi="Arial" w:cs="Arial"/>
        </w:rPr>
        <w:t>are able to</w:t>
      </w:r>
      <w:proofErr w:type="gramEnd"/>
      <w:r>
        <w:rPr>
          <w:rFonts w:ascii="Arial" w:hAnsi="Arial" w:cs="Arial"/>
        </w:rPr>
        <w:t xml:space="preserve"> provide support to anyone given that they have a protected characteristic, but it is important that the support is proportionate and does not give a significant advantage over others without a protected characteristic. </w:t>
      </w:r>
      <w:proofErr w:type="gramStart"/>
      <w:r>
        <w:rPr>
          <w:rFonts w:ascii="Arial" w:hAnsi="Arial" w:cs="Arial"/>
        </w:rPr>
        <w:t>As long as</w:t>
      </w:r>
      <w:proofErr w:type="gramEnd"/>
      <w:r>
        <w:rPr>
          <w:rFonts w:ascii="Arial" w:hAnsi="Arial" w:cs="Arial"/>
        </w:rPr>
        <w:t xml:space="preserve"> the positive action does not fall under the umbrella of discrimination, then it can be used as a beneficial way to attract underrepresented individuals.</w:t>
      </w:r>
    </w:p>
    <w:p w14:paraId="403B34F8" w14:textId="77777777" w:rsidR="00857AC5" w:rsidRDefault="00857AC5" w:rsidP="00857AC5">
      <w:pPr>
        <w:rPr>
          <w:rFonts w:ascii="Arial" w:hAnsi="Arial" w:cs="Arial"/>
        </w:rPr>
      </w:pPr>
      <w:r>
        <w:rPr>
          <w:rFonts w:ascii="Arial" w:hAnsi="Arial" w:cs="Arial"/>
        </w:rPr>
        <w:t xml:space="preserve">One of the ways police forces </w:t>
      </w:r>
      <w:proofErr w:type="gramStart"/>
      <w:r>
        <w:rPr>
          <w:rFonts w:ascii="Arial" w:hAnsi="Arial" w:cs="Arial"/>
        </w:rPr>
        <w:t>are able to</w:t>
      </w:r>
      <w:proofErr w:type="gramEnd"/>
      <w:r>
        <w:rPr>
          <w:rFonts w:ascii="Arial" w:hAnsi="Arial" w:cs="Arial"/>
        </w:rPr>
        <w:t xml:space="preserve"> incorporate this into the recruitment process is through arranging open days to attract communities and individuals that aren’t particularly reached by police due to a variety of factors such as language barriers or even a distrust of police from personal experiences. The main aim of hosting these open days is to give the public an insight into the day-to-day work of a police officer and to give a sense of personality to the job as its often that the public will only interact with the police if something has gone wrong. The same can be done for internal recruitment within police forces, as mentioned on the main Kent Police website under recruitment, various workshops are available for police constable, police staff and special constables giving them opportunities to visit specialist departments with the aim of attracting underrepresented characteristics such as the LGBTQ+ community and other ethnic communities. </w:t>
      </w:r>
      <w:r w:rsidRPr="003D7D06">
        <w:rPr>
          <w:rFonts w:ascii="Arial" w:hAnsi="Arial" w:cs="Arial"/>
          <w:i/>
          <w:iCs/>
        </w:rPr>
        <w:t>Kent Police</w:t>
      </w:r>
      <w:r>
        <w:rPr>
          <w:rFonts w:ascii="Arial" w:hAnsi="Arial" w:cs="Arial"/>
        </w:rPr>
        <w:t xml:space="preserve"> (2024).</w:t>
      </w:r>
    </w:p>
    <w:p w14:paraId="3A6BDF18" w14:textId="77777777" w:rsidR="00857AC5" w:rsidRPr="008353D4" w:rsidRDefault="00857AC5" w:rsidP="00857AC5">
      <w:pPr>
        <w:rPr>
          <w:rFonts w:ascii="Arial" w:hAnsi="Arial" w:cs="Arial"/>
        </w:rPr>
      </w:pPr>
      <w:r>
        <w:rPr>
          <w:rFonts w:ascii="Arial" w:hAnsi="Arial" w:cs="Arial"/>
        </w:rPr>
        <w:t xml:space="preserve">Although policing nowadays has taken a strong approach in trying to create a diverse and welcoming environment to people from underrepresented communities, many can argue that this was not the case historically in the UK. Historical events that can act as a reminder to police forces nationwide such as the Stephen Lawrence case in 1993 and the Brixton riots of 1981. </w:t>
      </w:r>
    </w:p>
    <w:p w14:paraId="575A5CC1" w14:textId="77777777" w:rsidR="00857AC5" w:rsidRPr="00FF7E5E" w:rsidRDefault="00857AC5" w:rsidP="00857AC5">
      <w:r>
        <w:t xml:space="preserve">The Stephen Lawrence case has played a pivotal role in the reform and adaptation of policing through the years where it highlighted faults in police investigation of racially aggravated crime. In brief, the Stephen Lawrence case refers to the murder of an </w:t>
      </w:r>
      <w:proofErr w:type="gramStart"/>
      <w:r>
        <w:t>18 year old</w:t>
      </w:r>
      <w:proofErr w:type="gramEnd"/>
      <w:r>
        <w:t xml:space="preserve"> black male names Stephen Lawrence and the criminal proceeding s that followed which resulted in the accused murderers not initially being prosecuted and the metropolitan police commissioner Sir Paul Condon apologising and resigning after admitting that there had been faults on the police’s behalf. Since this milestone in UK history, Police forces nationally have taken a great step forward in the handling of racially aggravated crime with several procedures put in place and better training given to officers to ensure that they are better equipped to deal with this kind of incidents. Home Office statistics released reflect the improvement on the recording of hate crime incidents recoding that </w:t>
      </w:r>
      <w:r w:rsidRPr="00FF7E5E">
        <w:t>in year ending March 2022, there were 155,841 hate crimes recorded by the police in England and Wales, an increase of 26% from year ending March 2021 (124,104 offences)</w:t>
      </w:r>
      <w:r>
        <w:t xml:space="preserve"> </w:t>
      </w:r>
      <w:r w:rsidRPr="00B540A5">
        <w:rPr>
          <w:i/>
          <w:iCs/>
        </w:rPr>
        <w:t>UK Home Office</w:t>
      </w:r>
      <w:r>
        <w:t xml:space="preserve"> (2022). This is one example of how policing has adapted in dealing with hate crimes and now police are able to provide accurate numbers on hate related incidents compared to previous years where figures are not as reliable due to the relatively new methods in recording hate crimes.</w:t>
      </w:r>
    </w:p>
    <w:p w14:paraId="40A54B6E" w14:textId="77777777" w:rsidR="00857AC5" w:rsidRDefault="00857AC5" w:rsidP="00857AC5">
      <w:r>
        <w:t xml:space="preserve">Since the milestones such as the Stephen Lawrence case and the Brixton riots, police forces nationally have been working to repair relations with the black community in hopes to regain the trust of the public. Today police forces nationally work with associations such as the National Black Police Association in bridging the gap between the black community in the UK and the police to attract talented candidates from black communities to work in the police and to act as representatives in their communities. It is set </w:t>
      </w:r>
      <w:proofErr w:type="spellStart"/>
      <w:r>
        <w:t>our</w:t>
      </w:r>
      <w:proofErr w:type="spellEnd"/>
      <w:r>
        <w:t xml:space="preserve"> that t</w:t>
      </w:r>
      <w:r w:rsidRPr="001F524E">
        <w:t>he objective of the National Black police Association (NBPA) is to promote good race relations and equality of opportunity within the police services of the United Kingdom and the wider community.</w:t>
      </w:r>
      <w:r>
        <w:t xml:space="preserve"> </w:t>
      </w:r>
    </w:p>
    <w:p w14:paraId="204B8358" w14:textId="2797F1A6" w:rsidR="00857AC5" w:rsidRDefault="00857AC5" w:rsidP="00857AC5">
      <w:r>
        <w:t xml:space="preserve">To Conclude, diversity and inclusion </w:t>
      </w:r>
      <w:proofErr w:type="gramStart"/>
      <w:r>
        <w:t>is</w:t>
      </w:r>
      <w:proofErr w:type="gramEnd"/>
      <w:r>
        <w:t xml:space="preserve"> a very important aspect of policing today and the importance of fostering good relationships with underrepresented communities can be seen throughout history especially in more deprived areas where opinions of police are typically negative. </w:t>
      </w:r>
      <w:proofErr w:type="gramStart"/>
      <w:r>
        <w:t>However</w:t>
      </w:r>
      <w:proofErr w:type="gramEnd"/>
      <w:r>
        <w:t xml:space="preserve"> Police forces nationally have made good progress in attracting individuals from different backgrounds by offering various support networks that can assist with any process from recruitment to promotion. </w:t>
      </w:r>
      <w:r>
        <w:t>(936 Words)</w:t>
      </w:r>
    </w:p>
    <w:p w14:paraId="52365A48" w14:textId="77777777" w:rsidR="00857AC5" w:rsidRDefault="00857AC5" w:rsidP="00857AC5"/>
    <w:p w14:paraId="5C6A9654" w14:textId="77777777" w:rsidR="00857AC5" w:rsidRDefault="00857AC5" w:rsidP="00857AC5"/>
    <w:p w14:paraId="6648D500" w14:textId="77777777" w:rsidR="00857AC5" w:rsidRDefault="00857AC5" w:rsidP="00857AC5"/>
    <w:p w14:paraId="49619A91" w14:textId="0015FAF2" w:rsidR="00857AC5" w:rsidRPr="00857AC5" w:rsidRDefault="00857AC5" w:rsidP="00857AC5">
      <w:pPr>
        <w:rPr>
          <w:b/>
          <w:bCs/>
          <w:sz w:val="32"/>
          <w:szCs w:val="32"/>
          <w:u w:val="single"/>
        </w:rPr>
      </w:pPr>
      <w:r w:rsidRPr="00857AC5">
        <w:rPr>
          <w:b/>
          <w:bCs/>
          <w:sz w:val="32"/>
          <w:szCs w:val="32"/>
          <w:u w:val="single"/>
        </w:rPr>
        <w:lastRenderedPageBreak/>
        <w:t>Bibliography</w:t>
      </w:r>
    </w:p>
    <w:p w14:paraId="1D746BEA"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Home Office (2024). Police misconduct, England and Wales: year ending 31 March 2023. [online] GOV.UK. Available at: https://www.gov.uk/government/statistics/police-misconduct-england-and-wales-year-ending-31-march-2023/police-misconduct-england-and-wales-year-ending-31-march-2023.</w:t>
      </w:r>
    </w:p>
    <w:p w14:paraId="165CA1B0"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UK Government (2020). The Police (Conduct) Regulations 2020. [online] Legislation.gov.uk. Available at: https://www.legislation.gov.uk/uksi/2020/4/made.</w:t>
      </w:r>
    </w:p>
    <w:p w14:paraId="7AB3A0D2"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College of Policing (2024). Ethical policing principles. [online] www.college.police.uk. Available at: https://www.college.police.uk/ethics/code-of-ethics/principles.</w:t>
      </w:r>
    </w:p>
    <w:p w14:paraId="582D87DB"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Turley, C., Ranns, H., Callanan, M. and Blackwell, A. (2012). Summary Delivering neighbourhood policing in partnership. [online] Available at: https://assets.publishing.service.gov.uk/media/5a7a52d8e5274a34770e5d9e/horr61.pdf.</w:t>
      </w:r>
    </w:p>
    <w:p w14:paraId="65C1C83B"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IOPC (2023). What We Do | Independent Office for Police Conduct (IOPC). [online] www.policeconduct.gov.uk. Available at: https://www.policeconduct.gov.uk/about-us/what-we-do.</w:t>
      </w:r>
    </w:p>
    <w:p w14:paraId="56801263" w14:textId="77777777" w:rsidR="00857AC5" w:rsidRPr="00857AC5" w:rsidRDefault="00857AC5" w:rsidP="00857AC5">
      <w:pPr>
        <w:pStyle w:val="NormalWeb"/>
        <w:ind w:left="567" w:hanging="567"/>
        <w:rPr>
          <w:rFonts w:ascii="Arial" w:hAnsi="Arial" w:cs="Arial"/>
          <w:i/>
          <w:iCs/>
          <w:color w:val="000000" w:themeColor="text1"/>
          <w:sz w:val="22"/>
          <w:szCs w:val="22"/>
        </w:rPr>
      </w:pPr>
      <w:r w:rsidRPr="00857AC5">
        <w:rPr>
          <w:rFonts w:ascii="Arial" w:hAnsi="Arial" w:cs="Arial"/>
          <w:i/>
          <w:iCs/>
          <w:color w:val="000000" w:themeColor="text1"/>
          <w:sz w:val="22"/>
          <w:szCs w:val="22"/>
        </w:rPr>
        <w:t xml:space="preserve">(CPS), C.P.S. (2019) Organised Crime Group: Participating in activities of </w:t>
      </w:r>
      <w:proofErr w:type="gramStart"/>
      <w:r w:rsidRPr="00857AC5">
        <w:rPr>
          <w:rFonts w:ascii="Arial" w:hAnsi="Arial" w:cs="Arial"/>
          <w:i/>
          <w:iCs/>
          <w:color w:val="000000" w:themeColor="text1"/>
          <w:sz w:val="22"/>
          <w:szCs w:val="22"/>
        </w:rPr>
        <w:t>an,</w:t>
      </w:r>
      <w:proofErr w:type="gramEnd"/>
      <w:r w:rsidRPr="00857AC5">
        <w:rPr>
          <w:rFonts w:ascii="Arial" w:hAnsi="Arial" w:cs="Arial"/>
          <w:i/>
          <w:iCs/>
          <w:color w:val="000000" w:themeColor="text1"/>
          <w:sz w:val="22"/>
          <w:szCs w:val="22"/>
        </w:rPr>
        <w:t xml:space="preserve"> Organised Crime Group: Participating in Activities of an | The Crown Prosecution Service. Available at: https://www.cps.gov.uk/legal-guidance/organised-crime-group-participating-activities (Accessed: 17 June 2024). </w:t>
      </w:r>
    </w:p>
    <w:p w14:paraId="0A4E42E0" w14:textId="77777777" w:rsidR="00857AC5" w:rsidRPr="00857AC5" w:rsidRDefault="00857AC5" w:rsidP="00857AC5">
      <w:pPr>
        <w:spacing w:before="100" w:beforeAutospacing="1" w:after="100" w:afterAutospacing="1" w:line="240" w:lineRule="auto"/>
        <w:ind w:left="567" w:hanging="567"/>
        <w:rPr>
          <w:rFonts w:ascii="Arial" w:eastAsia="Times New Roman" w:hAnsi="Arial" w:cs="Arial"/>
          <w:i/>
          <w:iCs/>
          <w:color w:val="000000" w:themeColor="text1"/>
          <w:lang w:eastAsia="en-GB"/>
        </w:rPr>
      </w:pPr>
      <w:r w:rsidRPr="00857AC5">
        <w:rPr>
          <w:rFonts w:ascii="Arial" w:eastAsia="Times New Roman" w:hAnsi="Arial" w:cs="Arial"/>
          <w:i/>
          <w:iCs/>
          <w:color w:val="000000" w:themeColor="text1"/>
          <w:lang w:eastAsia="en-GB"/>
        </w:rPr>
        <w:t xml:space="preserve">(No date) County lines - national crime agency. Available at: https://nationalcrimeagency.gov.uk/what-we-do/crime-threats/drug-trafficking/county-lines (Accessed: 17 June 2024). </w:t>
      </w:r>
    </w:p>
    <w:p w14:paraId="776835DB" w14:textId="77777777" w:rsidR="00857AC5" w:rsidRPr="00857AC5" w:rsidRDefault="00857AC5" w:rsidP="00857AC5">
      <w:pPr>
        <w:spacing w:before="100" w:beforeAutospacing="1" w:after="100" w:afterAutospacing="1" w:line="240" w:lineRule="auto"/>
        <w:ind w:left="567" w:hanging="567"/>
        <w:rPr>
          <w:rFonts w:ascii="Arial" w:eastAsia="Times New Roman" w:hAnsi="Arial" w:cs="Arial"/>
          <w:i/>
          <w:iCs/>
          <w:color w:val="000000" w:themeColor="text1"/>
          <w:lang w:eastAsia="en-GB"/>
        </w:rPr>
      </w:pPr>
      <w:r w:rsidRPr="00857AC5">
        <w:rPr>
          <w:rFonts w:ascii="Arial" w:eastAsia="Times New Roman" w:hAnsi="Arial" w:cs="Arial"/>
          <w:i/>
          <w:iCs/>
          <w:color w:val="000000" w:themeColor="text1"/>
          <w:lang w:eastAsia="en-GB"/>
        </w:rPr>
        <w:t xml:space="preserve">About adverse childhood experiences (2024) </w:t>
      </w:r>
      <w:proofErr w:type="spellStart"/>
      <w:r w:rsidRPr="00857AC5">
        <w:rPr>
          <w:rFonts w:ascii="Arial" w:eastAsia="Times New Roman" w:hAnsi="Arial" w:cs="Arial"/>
          <w:i/>
          <w:iCs/>
          <w:color w:val="000000" w:themeColor="text1"/>
          <w:lang w:eastAsia="en-GB"/>
        </w:rPr>
        <w:t>Centers</w:t>
      </w:r>
      <w:proofErr w:type="spellEnd"/>
      <w:r w:rsidRPr="00857AC5">
        <w:rPr>
          <w:rFonts w:ascii="Arial" w:eastAsia="Times New Roman" w:hAnsi="Arial" w:cs="Arial"/>
          <w:i/>
          <w:iCs/>
          <w:color w:val="000000" w:themeColor="text1"/>
          <w:lang w:eastAsia="en-GB"/>
        </w:rPr>
        <w:t xml:space="preserve"> for Disease Control and Prevention. Available at: https://www.cdc.gov/aces/about/index.html (Accessed: 17 June 2024). </w:t>
      </w:r>
    </w:p>
    <w:p w14:paraId="73E71262" w14:textId="77777777" w:rsidR="00857AC5" w:rsidRPr="00857AC5" w:rsidRDefault="00857AC5" w:rsidP="00857AC5">
      <w:pPr>
        <w:spacing w:before="100" w:beforeAutospacing="1" w:after="100" w:afterAutospacing="1" w:line="240" w:lineRule="auto"/>
        <w:ind w:left="567" w:hanging="567"/>
        <w:rPr>
          <w:rFonts w:ascii="Arial" w:eastAsia="Times New Roman" w:hAnsi="Arial" w:cs="Arial"/>
          <w:i/>
          <w:iCs/>
          <w:color w:val="000000" w:themeColor="text1"/>
          <w:lang w:eastAsia="en-GB"/>
        </w:rPr>
      </w:pPr>
      <w:r w:rsidRPr="00857AC5">
        <w:rPr>
          <w:rFonts w:ascii="Arial" w:eastAsia="Times New Roman" w:hAnsi="Arial" w:cs="Arial"/>
          <w:i/>
          <w:iCs/>
          <w:color w:val="000000" w:themeColor="text1"/>
          <w:lang w:eastAsia="en-GB"/>
        </w:rPr>
        <w:t xml:space="preserve">Office, H. (2023) Criminal exploitation of children and vulnerable adults: County lines, GOV.UK. Available at: https://www.gov.uk/government/publications/criminal-exploitation-of-children-and-vulnerable-adults-county-lines (Accessed: 07 July 2024). </w:t>
      </w:r>
    </w:p>
    <w:p w14:paraId="02B93550" w14:textId="77777777" w:rsidR="00857AC5" w:rsidRPr="00857AC5" w:rsidRDefault="00857AC5" w:rsidP="00857AC5">
      <w:pPr>
        <w:spacing w:after="0" w:line="360" w:lineRule="atLeast"/>
        <w:rPr>
          <w:rFonts w:ascii="Arial" w:eastAsia="Times New Roman" w:hAnsi="Arial" w:cs="Arial"/>
          <w:i/>
          <w:iCs/>
          <w:color w:val="000000" w:themeColor="text1"/>
          <w:lang w:eastAsia="en-GB"/>
        </w:rPr>
      </w:pPr>
      <w:r w:rsidRPr="00857AC5">
        <w:rPr>
          <w:rFonts w:ascii="Arial" w:eastAsia="Times New Roman" w:hAnsi="Arial" w:cs="Arial"/>
          <w:i/>
          <w:iCs/>
          <w:color w:val="000000" w:themeColor="text1"/>
          <w:lang w:eastAsia="en-GB"/>
        </w:rPr>
        <w:t>Hill, N. (2018). Serious Case Review – Chris. [online] Newham Local Safeguarding Children Board, pp.4–7. Available at: https://www.newhamscp.org.uk/wp-content/uploads/2018/10/Serious-Case-Review-Chris-.pdf [Accessed 14 Jul. 2024].</w:t>
      </w:r>
    </w:p>
    <w:p w14:paraId="163EED58" w14:textId="77777777" w:rsidR="00857AC5" w:rsidRPr="00857AC5" w:rsidRDefault="00857AC5" w:rsidP="00857AC5">
      <w:pPr>
        <w:spacing w:after="0" w:line="360" w:lineRule="atLeast"/>
        <w:rPr>
          <w:rFonts w:ascii="Arial" w:eastAsia="Times New Roman" w:hAnsi="Arial" w:cs="Arial"/>
          <w:i/>
          <w:iCs/>
          <w:color w:val="000000" w:themeColor="text1"/>
          <w:lang w:eastAsia="en-GB"/>
        </w:rPr>
      </w:pPr>
    </w:p>
    <w:p w14:paraId="0724140E" w14:textId="77777777" w:rsidR="00857AC5" w:rsidRPr="00857AC5" w:rsidRDefault="00857AC5" w:rsidP="00857AC5">
      <w:pPr>
        <w:pStyle w:val="NormalWeb"/>
        <w:spacing w:before="0" w:beforeAutospacing="0" w:after="0" w:afterAutospacing="0" w:line="360" w:lineRule="atLeast"/>
        <w:rPr>
          <w:rFonts w:ascii="Arial" w:hAnsi="Arial" w:cs="Arial"/>
          <w:i/>
          <w:iCs/>
          <w:color w:val="000000" w:themeColor="text1"/>
          <w:sz w:val="22"/>
          <w:szCs w:val="22"/>
          <w14:ligatures w14:val="none"/>
        </w:rPr>
      </w:pPr>
      <w:r w:rsidRPr="00857AC5">
        <w:rPr>
          <w:rFonts w:ascii="Arial" w:hAnsi="Arial" w:cs="Arial"/>
          <w:i/>
          <w:iCs/>
          <w:color w:val="000000" w:themeColor="text1"/>
          <w:sz w:val="22"/>
          <w:szCs w:val="22"/>
          <w14:ligatures w14:val="none"/>
        </w:rPr>
        <w:t>‌</w:t>
      </w:r>
      <w:r w:rsidRPr="00857AC5">
        <w:rPr>
          <w:rFonts w:ascii="Arial" w:hAnsi="Arial" w:cs="Arial"/>
          <w:i/>
          <w:iCs/>
          <w:color w:val="000000" w:themeColor="text1"/>
          <w:sz w:val="22"/>
          <w:szCs w:val="22"/>
        </w:rPr>
        <w:t xml:space="preserve"> </w:t>
      </w:r>
      <w:r w:rsidRPr="00857AC5">
        <w:rPr>
          <w:rFonts w:ascii="Arial" w:hAnsi="Arial" w:cs="Arial"/>
          <w:i/>
          <w:iCs/>
          <w:color w:val="000000" w:themeColor="text1"/>
          <w:sz w:val="22"/>
          <w:szCs w:val="22"/>
          <w14:ligatures w14:val="none"/>
        </w:rPr>
        <w:t xml:space="preserve">Council, O.C. (2024). Cuckooing. [online] Oxford City Council. Available at: </w:t>
      </w:r>
      <w:hyperlink r:id="rId13" w:history="1">
        <w:r w:rsidRPr="00857AC5">
          <w:rPr>
            <w:rStyle w:val="Hyperlink"/>
            <w:rFonts w:ascii="Arial" w:hAnsi="Arial" w:cs="Arial"/>
            <w:i/>
            <w:iCs/>
            <w:color w:val="000000" w:themeColor="text1"/>
            <w:sz w:val="22"/>
            <w:szCs w:val="22"/>
            <w:u w:val="none"/>
            <w14:ligatures w14:val="none"/>
          </w:rPr>
          <w:t>https://www.oxford.gov.uk/community-safety/cuckooing</w:t>
        </w:r>
      </w:hyperlink>
      <w:r w:rsidRPr="00857AC5">
        <w:rPr>
          <w:rFonts w:ascii="Arial" w:hAnsi="Arial" w:cs="Arial"/>
          <w:i/>
          <w:iCs/>
          <w:color w:val="000000" w:themeColor="text1"/>
          <w:sz w:val="22"/>
          <w:szCs w:val="22"/>
          <w14:ligatures w14:val="none"/>
        </w:rPr>
        <w:t>.</w:t>
      </w:r>
    </w:p>
    <w:p w14:paraId="0E22015B" w14:textId="77777777" w:rsidR="00857AC5" w:rsidRPr="00857AC5" w:rsidRDefault="00857AC5" w:rsidP="00857AC5">
      <w:pPr>
        <w:pStyle w:val="NormalWeb"/>
        <w:spacing w:before="0" w:beforeAutospacing="0" w:after="0" w:afterAutospacing="0" w:line="360" w:lineRule="atLeast"/>
        <w:rPr>
          <w:rFonts w:ascii="Arial" w:hAnsi="Arial" w:cs="Arial"/>
          <w:i/>
          <w:iCs/>
          <w:color w:val="000000" w:themeColor="text1"/>
          <w:sz w:val="22"/>
          <w:szCs w:val="22"/>
          <w14:ligatures w14:val="none"/>
        </w:rPr>
      </w:pPr>
    </w:p>
    <w:p w14:paraId="499AB03D" w14:textId="77777777" w:rsidR="00857AC5" w:rsidRPr="00857AC5" w:rsidRDefault="00857AC5" w:rsidP="00857AC5">
      <w:pPr>
        <w:pStyle w:val="NormalWeb"/>
        <w:spacing w:before="0" w:beforeAutospacing="0" w:after="0" w:afterAutospacing="0" w:line="360" w:lineRule="atLeast"/>
        <w:rPr>
          <w:rFonts w:ascii="Arial" w:hAnsi="Arial" w:cs="Arial"/>
          <w:i/>
          <w:iCs/>
          <w:color w:val="000000" w:themeColor="text1"/>
          <w:sz w:val="22"/>
          <w:szCs w:val="22"/>
          <w14:ligatures w14:val="none"/>
        </w:rPr>
      </w:pPr>
      <w:r w:rsidRPr="00857AC5">
        <w:rPr>
          <w:rFonts w:ascii="Arial" w:hAnsi="Arial" w:cs="Arial"/>
          <w:i/>
          <w:iCs/>
          <w:color w:val="000000" w:themeColor="text1"/>
          <w:sz w:val="22"/>
          <w:szCs w:val="22"/>
          <w14:ligatures w14:val="none"/>
        </w:rPr>
        <w:t>‌Elgueta, A. (2023). Cuckooing crimes on rise across London. BBC News. [online] 18 May. Available at: https://www.bbc.co.uk/news/uk-england-london-65637307.</w:t>
      </w:r>
    </w:p>
    <w:p w14:paraId="5590CAB6" w14:textId="77777777" w:rsidR="00857AC5" w:rsidRPr="00857AC5" w:rsidRDefault="00857AC5" w:rsidP="00857AC5">
      <w:pPr>
        <w:rPr>
          <w:rFonts w:ascii="Arial" w:hAnsi="Arial" w:cs="Arial"/>
          <w:i/>
          <w:iCs/>
          <w:color w:val="000000" w:themeColor="text1"/>
        </w:rPr>
      </w:pPr>
    </w:p>
    <w:p w14:paraId="09221355" w14:textId="77777777" w:rsidR="00857AC5" w:rsidRPr="00857AC5" w:rsidRDefault="00857AC5" w:rsidP="00857AC5">
      <w:pPr>
        <w:pStyle w:val="NormalWeb"/>
        <w:spacing w:before="0" w:beforeAutospacing="0" w:after="240" w:afterAutospacing="0" w:line="360" w:lineRule="auto"/>
        <w:rPr>
          <w:rFonts w:ascii="Arial" w:hAnsi="Arial" w:cs="Arial"/>
          <w:i/>
          <w:iCs/>
          <w:color w:val="000000" w:themeColor="text1"/>
          <w:sz w:val="22"/>
          <w:szCs w:val="22"/>
        </w:rPr>
      </w:pPr>
      <w:r w:rsidRPr="00857AC5">
        <w:rPr>
          <w:rFonts w:ascii="Arial" w:hAnsi="Arial" w:cs="Arial"/>
          <w:i/>
          <w:iCs/>
          <w:color w:val="000000" w:themeColor="text1"/>
          <w:sz w:val="22"/>
          <w:szCs w:val="22"/>
        </w:rPr>
        <w:t xml:space="preserve">GOV.UK (2024). Youth justice statistics: 2022 to 2023. [online] GOV.UK. Available at: </w:t>
      </w:r>
      <w:hyperlink r:id="rId14" w:history="1">
        <w:r w:rsidRPr="00857AC5">
          <w:rPr>
            <w:rStyle w:val="Hyperlink"/>
            <w:rFonts w:ascii="Arial" w:hAnsi="Arial" w:cs="Arial"/>
            <w:i/>
            <w:iCs/>
            <w:color w:val="000000" w:themeColor="text1"/>
            <w:sz w:val="22"/>
            <w:szCs w:val="22"/>
            <w:u w:val="none"/>
          </w:rPr>
          <w:t>https://www.gov.uk/government/statistics/youth-justice-statistics-2022-to-2023/youth-justice-statistics-2022-to-2023-accessible-version</w:t>
        </w:r>
      </w:hyperlink>
      <w:r w:rsidRPr="00857AC5">
        <w:rPr>
          <w:rFonts w:ascii="Arial" w:hAnsi="Arial" w:cs="Arial"/>
          <w:i/>
          <w:iCs/>
          <w:color w:val="000000" w:themeColor="text1"/>
          <w:sz w:val="22"/>
          <w:szCs w:val="22"/>
        </w:rPr>
        <w:t>.</w:t>
      </w:r>
    </w:p>
    <w:p w14:paraId="7B4C648A" w14:textId="77777777" w:rsidR="00857AC5" w:rsidRPr="00857AC5" w:rsidRDefault="00857AC5" w:rsidP="00857AC5">
      <w:pPr>
        <w:pStyle w:val="NormalWeb"/>
        <w:spacing w:before="0" w:beforeAutospacing="0" w:after="240" w:afterAutospacing="0" w:line="360" w:lineRule="auto"/>
        <w:rPr>
          <w:rFonts w:ascii="Arial" w:hAnsi="Arial" w:cs="Arial"/>
          <w:i/>
          <w:iCs/>
          <w:color w:val="000000" w:themeColor="text1"/>
          <w:sz w:val="22"/>
          <w:szCs w:val="22"/>
        </w:rPr>
      </w:pPr>
      <w:r w:rsidRPr="00857AC5">
        <w:rPr>
          <w:rFonts w:ascii="Arial" w:hAnsi="Arial" w:cs="Arial"/>
          <w:i/>
          <w:iCs/>
          <w:color w:val="000000" w:themeColor="text1"/>
          <w:sz w:val="22"/>
          <w:szCs w:val="22"/>
        </w:rPr>
        <w:t>Early Intervention Foundation (2018). REALISING THE POTENTIAL OF EARLY INTERVENTION. Early Intervention Foundation, p.2.</w:t>
      </w:r>
    </w:p>
    <w:p w14:paraId="3CB9F8F8" w14:textId="77777777" w:rsidR="00857AC5" w:rsidRPr="00857AC5" w:rsidRDefault="00857AC5" w:rsidP="00857AC5">
      <w:pPr>
        <w:pStyle w:val="NormalWeb"/>
        <w:spacing w:before="0" w:beforeAutospacing="0" w:after="240" w:afterAutospacing="0" w:line="360" w:lineRule="auto"/>
        <w:rPr>
          <w:rFonts w:ascii="Arial" w:hAnsi="Arial" w:cs="Arial"/>
          <w:i/>
          <w:iCs/>
          <w:color w:val="000000" w:themeColor="text1"/>
          <w:sz w:val="22"/>
          <w:szCs w:val="22"/>
        </w:rPr>
      </w:pPr>
      <w:r w:rsidRPr="00857AC5">
        <w:rPr>
          <w:rFonts w:ascii="Arial" w:hAnsi="Arial" w:cs="Arial"/>
          <w:i/>
          <w:iCs/>
          <w:color w:val="000000" w:themeColor="text1"/>
          <w:sz w:val="22"/>
          <w:szCs w:val="22"/>
        </w:rPr>
        <w:lastRenderedPageBreak/>
        <w:t>Farrington, D. P. (2006) Childhood risk factors and risk focused prevention. In M. Maguire, R. Morgan &amp; R. Reiner (Eds.) The Oxford Handbook of Criminology (4th ed.) Oxford: Oxford University Press</w:t>
      </w:r>
    </w:p>
    <w:p w14:paraId="45911F3B"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 xml:space="preserve">Farrington, D. P. &amp; Welsh, B. C. (2003) Family based prevention of offending: A </w:t>
      </w:r>
      <w:proofErr w:type="spellStart"/>
      <w:proofErr w:type="gramStart"/>
      <w:r w:rsidRPr="00857AC5">
        <w:rPr>
          <w:rFonts w:ascii="Arial" w:hAnsi="Arial" w:cs="Arial"/>
          <w:i/>
          <w:iCs/>
          <w:color w:val="000000" w:themeColor="text1"/>
        </w:rPr>
        <w:t>meta analysis</w:t>
      </w:r>
      <w:proofErr w:type="spellEnd"/>
      <w:proofErr w:type="gramEnd"/>
      <w:r w:rsidRPr="00857AC5">
        <w:rPr>
          <w:rFonts w:ascii="Arial" w:hAnsi="Arial" w:cs="Arial"/>
          <w:i/>
          <w:iCs/>
          <w:color w:val="000000" w:themeColor="text1"/>
        </w:rPr>
        <w:t>, The Australian and New Zealand Journal of Criminology</w:t>
      </w:r>
    </w:p>
    <w:p w14:paraId="6B67EBCE"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Scott, S., Spender, Q., Doolan, M., Jacobs, B., &amp; Aspland, H. (2001). Multicentre controlled trial of parenting groups for child antisocial behaviour in clinical practice. British Medical Journal, 323, 194–196.</w:t>
      </w:r>
    </w:p>
    <w:p w14:paraId="0CCE21B8"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 xml:space="preserve">McMahon, R. J., Forehand, R., Griest, D. L., &amp; Wells, K. (1981). Who drops out of treatment during parent </w:t>
      </w:r>
      <w:proofErr w:type="spellStart"/>
      <w:r w:rsidRPr="00857AC5">
        <w:rPr>
          <w:rFonts w:ascii="Arial" w:hAnsi="Arial" w:cs="Arial"/>
          <w:i/>
          <w:iCs/>
          <w:color w:val="000000" w:themeColor="text1"/>
        </w:rPr>
        <w:t>behavioral</w:t>
      </w:r>
      <w:proofErr w:type="spellEnd"/>
      <w:r w:rsidRPr="00857AC5">
        <w:rPr>
          <w:rFonts w:ascii="Arial" w:hAnsi="Arial" w:cs="Arial"/>
          <w:i/>
          <w:iCs/>
          <w:color w:val="000000" w:themeColor="text1"/>
        </w:rPr>
        <w:t xml:space="preserve"> training? </w:t>
      </w:r>
      <w:proofErr w:type="spellStart"/>
      <w:r w:rsidRPr="00857AC5">
        <w:rPr>
          <w:rFonts w:ascii="Arial" w:hAnsi="Arial" w:cs="Arial"/>
          <w:i/>
          <w:iCs/>
          <w:color w:val="000000" w:themeColor="text1"/>
        </w:rPr>
        <w:t>Behavioral</w:t>
      </w:r>
      <w:proofErr w:type="spellEnd"/>
      <w:r w:rsidRPr="00857AC5">
        <w:rPr>
          <w:rFonts w:ascii="Arial" w:hAnsi="Arial" w:cs="Arial"/>
          <w:i/>
          <w:iCs/>
          <w:color w:val="000000" w:themeColor="text1"/>
        </w:rPr>
        <w:t xml:space="preserve"> </w:t>
      </w:r>
      <w:proofErr w:type="spellStart"/>
      <w:r w:rsidRPr="00857AC5">
        <w:rPr>
          <w:rFonts w:ascii="Arial" w:hAnsi="Arial" w:cs="Arial"/>
          <w:i/>
          <w:iCs/>
          <w:color w:val="000000" w:themeColor="text1"/>
        </w:rPr>
        <w:t>Counseling</w:t>
      </w:r>
      <w:proofErr w:type="spellEnd"/>
      <w:r w:rsidRPr="00857AC5">
        <w:rPr>
          <w:rFonts w:ascii="Arial" w:hAnsi="Arial" w:cs="Arial"/>
          <w:i/>
          <w:iCs/>
          <w:color w:val="000000" w:themeColor="text1"/>
        </w:rPr>
        <w:t xml:space="preserve"> Quarterly, 1</w:t>
      </w:r>
    </w:p>
    <w:p w14:paraId="5AF04843"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GOV.UK. (2024). Turnaround Programme. [online] Available at: https://www.gov.uk/guidance/turnaround-programme.</w:t>
      </w:r>
    </w:p>
    <w:p w14:paraId="4F1129ED"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‌Turnaround Programme Guidance. (2022). Available at: https://aym.org.uk/wp-content/uploads/2022/12/Turnaround-Programme-Guidance.pdf [Accessed 19 Oct. 2023].</w:t>
      </w:r>
    </w:p>
    <w:p w14:paraId="53DEA58E"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College of Policing (2021). Diversity, equality and inclusion strategy 2021-2024. [online] Available at: https://assets.college.police.uk/s3fs-public/2021-10/Diversity-equality-and-inclusion-strategy.pdf.</w:t>
      </w:r>
    </w:p>
    <w:p w14:paraId="1F821978"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w:t>
      </w:r>
      <w:r w:rsidRPr="00857AC5">
        <w:rPr>
          <w:rFonts w:ascii="Arial" w:eastAsia="Times New Roman" w:hAnsi="Arial" w:cs="Arial"/>
          <w:i/>
          <w:iCs/>
          <w:color w:val="000000" w:themeColor="text1"/>
          <w:lang w:eastAsia="en-GB"/>
        </w:rPr>
        <w:t xml:space="preserve"> </w:t>
      </w:r>
      <w:r w:rsidRPr="00857AC5">
        <w:rPr>
          <w:rFonts w:ascii="Arial" w:hAnsi="Arial" w:cs="Arial"/>
          <w:i/>
          <w:iCs/>
          <w:color w:val="000000" w:themeColor="text1"/>
        </w:rPr>
        <w:t>Warwickshire Police. (2020). Positive Action. [online] Warwickshire Police. Available at: https://www.warwickshire.police.uk/police-forces/warwickshire-police/areas/warwickshire-police/about-us/about-us/equality-and-diversity/positive-action/ [Accessed 29 Jul. 2024].</w:t>
      </w:r>
    </w:p>
    <w:p w14:paraId="5D17E51D"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Legislation.gov.uk. (2010). Equality Act 2010. [online] Available at: https://www.legislation.gov.uk/ukpga/2010/15/section/158.</w:t>
      </w:r>
    </w:p>
    <w:p w14:paraId="78BD5F2D"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Kent Police (2024). Recruitment events and workshops. [online] Available at: https://www.kent.police.uk/police-forces/kent-police/areas/kent-police/c/careers/recruitment-events-and-workshops/ [Accessed 29 Jul. 2024].</w:t>
      </w:r>
    </w:p>
    <w:p w14:paraId="13F932CB"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UK Home Office (2022). Hate crime, England and Wales, 2021 to 2022. [online] GOV.UK. Available at: https://www.gov.uk/government/statistics/hate-crime-england-and-wales-2021-to-2022/hate-crime-england-and-wales-2021-to-2022.</w:t>
      </w:r>
    </w:p>
    <w:p w14:paraId="5A1E4985" w14:textId="77777777" w:rsidR="00857AC5" w:rsidRPr="00857AC5" w:rsidRDefault="00857AC5" w:rsidP="00857AC5">
      <w:pPr>
        <w:rPr>
          <w:rFonts w:ascii="Arial" w:hAnsi="Arial" w:cs="Arial"/>
          <w:i/>
          <w:iCs/>
          <w:color w:val="000000" w:themeColor="text1"/>
        </w:rPr>
      </w:pPr>
      <w:r w:rsidRPr="00857AC5">
        <w:rPr>
          <w:rFonts w:ascii="Arial" w:hAnsi="Arial" w:cs="Arial"/>
          <w:i/>
          <w:iCs/>
          <w:color w:val="000000" w:themeColor="text1"/>
        </w:rPr>
        <w:t>National Black Police Association. (n.d.). About NBPA – National Black Police Association. [online] Available at: https://www.nationalbpa.com/about-nbpa/ [Accessed 29 Jul. 2024].</w:t>
      </w:r>
    </w:p>
    <w:p w14:paraId="56F760DC" w14:textId="77777777" w:rsidR="00857AC5" w:rsidRDefault="00857AC5" w:rsidP="00857AC5"/>
    <w:p w14:paraId="76C4AB45" w14:textId="77777777" w:rsidR="00857AC5" w:rsidRDefault="00857AC5" w:rsidP="00857AC5"/>
    <w:p w14:paraId="2DB52DC2" w14:textId="77777777" w:rsidR="00EB3B81" w:rsidRDefault="00EB3B81" w:rsidP="00D6018F">
      <w:pPr>
        <w:spacing w:after="0" w:line="276" w:lineRule="auto"/>
        <w:ind w:left="567" w:right="531"/>
        <w:rPr>
          <w:rFonts w:ascii="Arial" w:eastAsia="Times New Roman" w:hAnsi="Arial" w:cs="Arial"/>
          <w:lang w:eastAsia="en-GB"/>
        </w:rPr>
      </w:pPr>
    </w:p>
    <w:p w14:paraId="693CD876" w14:textId="77777777" w:rsidR="00EB3B81" w:rsidRDefault="00EB3B81" w:rsidP="00D6018F">
      <w:pPr>
        <w:spacing w:after="0" w:line="276" w:lineRule="auto"/>
        <w:ind w:left="567" w:right="531"/>
        <w:rPr>
          <w:rFonts w:ascii="Arial" w:eastAsia="Times New Roman" w:hAnsi="Arial" w:cs="Arial"/>
          <w:lang w:eastAsia="en-GB"/>
        </w:rPr>
      </w:pPr>
    </w:p>
    <w:p w14:paraId="33116164" w14:textId="77777777" w:rsidR="00EB3B81" w:rsidRDefault="00EB3B81" w:rsidP="00D6018F">
      <w:pPr>
        <w:spacing w:after="0" w:line="276" w:lineRule="auto"/>
        <w:ind w:left="567" w:right="531"/>
        <w:rPr>
          <w:rFonts w:ascii="Arial" w:eastAsia="Times New Roman" w:hAnsi="Arial" w:cs="Arial"/>
          <w:lang w:eastAsia="en-GB"/>
        </w:rPr>
      </w:pPr>
    </w:p>
    <w:p w14:paraId="52466317" w14:textId="77777777" w:rsidR="00E0127D" w:rsidRDefault="00E0127D" w:rsidP="00D6018F">
      <w:pPr>
        <w:spacing w:after="0" w:line="276" w:lineRule="auto"/>
        <w:ind w:left="567" w:right="531"/>
        <w:rPr>
          <w:rFonts w:ascii="Arial" w:eastAsia="Times New Roman" w:hAnsi="Arial" w:cs="Arial"/>
          <w:lang w:eastAsia="en-GB"/>
        </w:rPr>
      </w:pPr>
    </w:p>
    <w:p w14:paraId="5A4C0D76" w14:textId="77777777" w:rsidR="008E2370" w:rsidRDefault="008E2370" w:rsidP="00D6018F">
      <w:pPr>
        <w:spacing w:after="0" w:line="276" w:lineRule="auto"/>
        <w:ind w:left="567" w:right="531"/>
        <w:rPr>
          <w:rFonts w:ascii="Arial" w:eastAsia="Times New Roman" w:hAnsi="Arial" w:cs="Arial"/>
          <w:lang w:eastAsia="en-GB"/>
        </w:rPr>
      </w:pPr>
    </w:p>
    <w:p w14:paraId="3FD4DF5A" w14:textId="77777777" w:rsidR="008E2370" w:rsidRPr="00FB6C83" w:rsidRDefault="008E2370" w:rsidP="00D6018F">
      <w:pPr>
        <w:spacing w:after="0" w:line="276" w:lineRule="auto"/>
        <w:ind w:left="567" w:right="531"/>
        <w:rPr>
          <w:rFonts w:ascii="Arial" w:eastAsia="Times New Roman" w:hAnsi="Arial" w:cs="Arial"/>
          <w:lang w:eastAsia="en-GB"/>
        </w:rPr>
      </w:pP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6FA0162B" w14:textId="4584A72F" w:rsidR="00E93FAF" w:rsidRDefault="00E93FAF" w:rsidP="00F464C7">
      <w:pPr>
        <w:spacing w:after="0" w:line="240" w:lineRule="auto"/>
        <w:ind w:right="531"/>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D6018F">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p w14:paraId="100ECB6C"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3B696C6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lastRenderedPageBreak/>
        <w:t>Engagement with Literature Skills</w:t>
      </w:r>
    </w:p>
    <w:p w14:paraId="566FC5A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18FEF156" w14:textId="7827CFA3"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sidR="005C37E6">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sidR="002D27E5">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4E34E7" w:rsidRPr="00382491">
        <w:rPr>
          <w:rFonts w:ascii="Arial" w:hAnsi="Arial" w:cs="Arial"/>
          <w:iCs/>
          <w:sz w:val="24"/>
          <w:szCs w:val="24"/>
        </w:rPr>
        <w:t xml:space="preserve">using </w:t>
      </w:r>
      <w:r w:rsidR="004E34E7">
        <w:rPr>
          <w:rFonts w:ascii="Arial" w:hAnsi="Arial" w:cs="Arial"/>
          <w:iCs/>
          <w:sz w:val="24"/>
          <w:szCs w:val="24"/>
        </w:rPr>
        <w:t>Harvard referencing conventions; this includes</w:t>
      </w:r>
      <w:r w:rsidR="004E34E7" w:rsidRPr="00382491">
        <w:rPr>
          <w:rFonts w:ascii="Arial" w:hAnsi="Arial" w:cs="Arial"/>
          <w:iCs/>
          <w:sz w:val="24"/>
          <w:szCs w:val="24"/>
        </w:rPr>
        <w:t xml:space="preserve"> in-text citations and a reference list at the end of your work.</w:t>
      </w:r>
    </w:p>
    <w:p w14:paraId="077D3D46"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34D58357" w14:textId="6079F888" w:rsidR="00763CB3" w:rsidRPr="00853CC1"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sidR="00853CC1">
        <w:rPr>
          <w:rFonts w:ascii="Arial" w:eastAsia="Times New Roman" w:hAnsi="Arial" w:cs="Arial"/>
          <w:iCs/>
          <w:sz w:val="24"/>
          <w:szCs w:val="24"/>
          <w:lang w:eastAsia="en-GB"/>
        </w:rPr>
        <w:t xml:space="preserve">the </w:t>
      </w:r>
      <w:hyperlink r:id="rId15" w:history="1">
        <w:r w:rsidRPr="006549CC">
          <w:rPr>
            <w:rStyle w:val="Hyperlink"/>
            <w:rFonts w:ascii="Arial" w:eastAsia="Times New Roman" w:hAnsi="Arial" w:cs="Arial"/>
            <w:iCs/>
            <w:sz w:val="24"/>
            <w:szCs w:val="24"/>
            <w:lang w:eastAsia="en-GB"/>
          </w:rPr>
          <w:t>reading list</w:t>
        </w:r>
      </w:hyperlink>
      <w:r w:rsidRPr="00853CC1">
        <w:rPr>
          <w:rFonts w:ascii="Arial" w:eastAsia="Times New Roman" w:hAnsi="Arial" w:cs="Arial"/>
          <w:iCs/>
          <w:sz w:val="24"/>
          <w:szCs w:val="24"/>
          <w:lang w:eastAsia="en-GB"/>
        </w:rPr>
        <w:t xml:space="preserve"> to help you find relevant sources. Do not use Wikipedia or ‘red top’ newspapers</w:t>
      </w:r>
      <w:r w:rsidR="00853CC1">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sidR="00B52960">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sidR="00B52960">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sidR="00436F68">
        <w:rPr>
          <w:rFonts w:ascii="Arial" w:eastAsia="Times New Roman" w:hAnsi="Arial" w:cs="Arial"/>
          <w:iCs/>
          <w:sz w:val="24"/>
          <w:szCs w:val="24"/>
          <w:lang w:eastAsia="en-GB"/>
        </w:rPr>
        <w:t xml:space="preserve">You must </w:t>
      </w:r>
      <w:r w:rsidR="00B52960">
        <w:rPr>
          <w:rFonts w:ascii="Arial" w:eastAsia="Times New Roman" w:hAnsi="Arial" w:cs="Arial"/>
          <w:iCs/>
          <w:sz w:val="24"/>
          <w:szCs w:val="24"/>
          <w:lang w:eastAsia="en-GB"/>
        </w:rPr>
        <w:t>not</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use</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 xml:space="preserve">or refer to </w:t>
      </w:r>
      <w:r w:rsidR="00436F68">
        <w:rPr>
          <w:rFonts w:ascii="Arial" w:eastAsia="Times New Roman" w:hAnsi="Arial" w:cs="Arial"/>
          <w:iCs/>
          <w:sz w:val="24"/>
          <w:szCs w:val="24"/>
          <w:lang w:eastAsia="en-GB"/>
        </w:rPr>
        <w:t>‘model answers’ produced by essay mills. If in doubt, seek advice from a lecturer or an academic librarian.</w:t>
      </w:r>
    </w:p>
    <w:p w14:paraId="7E1C60BE" w14:textId="1833EFE4" w:rsidR="00763CB3" w:rsidRDefault="00763CB3" w:rsidP="00D6018F">
      <w:pPr>
        <w:spacing w:after="0" w:line="276" w:lineRule="auto"/>
        <w:ind w:left="567" w:right="531"/>
        <w:jc w:val="both"/>
        <w:rPr>
          <w:rFonts w:ascii="Arial" w:eastAsia="Times New Roman" w:hAnsi="Arial" w:cs="Arial"/>
          <w:sz w:val="24"/>
          <w:szCs w:val="24"/>
          <w:lang w:eastAsia="en-GB"/>
        </w:rPr>
      </w:pPr>
    </w:p>
    <w:p w14:paraId="1B86BB46" w14:textId="77777777" w:rsidR="00BE2F4B" w:rsidRPr="00876921" w:rsidRDefault="00BE2F4B" w:rsidP="00D6018F">
      <w:pPr>
        <w:spacing w:after="0" w:line="276" w:lineRule="auto"/>
        <w:ind w:left="567" w:right="531"/>
        <w:jc w:val="both"/>
        <w:rPr>
          <w:rFonts w:ascii="Arial" w:eastAsia="Times New Roman" w:hAnsi="Arial" w:cs="Arial"/>
          <w:sz w:val="24"/>
          <w:szCs w:val="24"/>
          <w:lang w:eastAsia="en-GB"/>
        </w:rPr>
      </w:pPr>
    </w:p>
    <w:p w14:paraId="21B8457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51E1A26" w14:textId="5896F4E5" w:rsidR="00763CB3" w:rsidRPr="00BA1BB9" w:rsidRDefault="00763CB3" w:rsidP="00D6018F">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w:t>
      </w:r>
      <w:r w:rsidR="00465812" w:rsidRPr="00BA1BB9">
        <w:rPr>
          <w:rFonts w:ascii="Arial" w:eastAsia="Times New Roman" w:hAnsi="Arial" w:cs="Arial"/>
          <w:sz w:val="24"/>
          <w:szCs w:val="24"/>
          <w:u w:val="single"/>
          <w:lang w:eastAsia="en-GB"/>
        </w:rPr>
        <w:t xml:space="preserve"> a </w:t>
      </w:r>
      <w:r w:rsidRPr="00BA1BB9">
        <w:rPr>
          <w:rFonts w:ascii="Arial" w:eastAsia="Times New Roman" w:hAnsi="Arial" w:cs="Arial"/>
          <w:sz w:val="24"/>
          <w:szCs w:val="24"/>
          <w:u w:val="single"/>
          <w:lang w:eastAsia="en-GB"/>
        </w:rPr>
        <w:t>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sidR="00465812">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w:t>
      </w:r>
      <w:proofErr w:type="gramStart"/>
      <w:r w:rsidRPr="00876921">
        <w:rPr>
          <w:rFonts w:ascii="Arial" w:eastAsia="Times New Roman" w:hAnsi="Arial" w:cs="Arial"/>
          <w:sz w:val="24"/>
          <w:szCs w:val="24"/>
          <w:lang w:eastAsia="en-GB"/>
        </w:rPr>
        <w:t>developed;</w:t>
      </w:r>
      <w:proofErr w:type="gramEnd"/>
      <w:r w:rsidRPr="00876921">
        <w:rPr>
          <w:rFonts w:ascii="Arial" w:eastAsia="Times New Roman" w:hAnsi="Arial" w:cs="Arial"/>
          <w:sz w:val="24"/>
          <w:szCs w:val="24"/>
          <w:lang w:eastAsia="en-GB"/>
        </w:rPr>
        <w:t xml:space="preserve">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sidR="00BA1BB9">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B1371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4EDDFE18" w14:textId="77777777" w:rsidR="00763CB3" w:rsidRPr="00876921" w:rsidRDefault="00763CB3" w:rsidP="00D6018F">
      <w:pPr>
        <w:spacing w:after="0" w:line="276" w:lineRule="auto"/>
        <w:ind w:left="567" w:right="531"/>
        <w:jc w:val="both"/>
        <w:rPr>
          <w:rFonts w:ascii="Arial" w:eastAsia="Times New Roman" w:hAnsi="Arial" w:cs="Arial"/>
          <w:b/>
          <w:i/>
          <w:sz w:val="24"/>
          <w:szCs w:val="24"/>
          <w:lang w:eastAsia="en-GB"/>
        </w:rPr>
      </w:pPr>
    </w:p>
    <w:p w14:paraId="254C10CC" w14:textId="66B64C0A" w:rsidR="00B7496A" w:rsidRDefault="00763CB3" w:rsidP="00D6018F">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926264">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sidR="00853CC1">
        <w:rPr>
          <w:rFonts w:ascii="Arial" w:eastAsia="Times New Roman" w:hAnsi="Arial" w:cs="Arial"/>
          <w:sz w:val="24"/>
          <w:szCs w:val="24"/>
          <w:lang w:eastAsia="en-GB"/>
        </w:rPr>
        <w:t>the lecture material</w:t>
      </w:r>
      <w:r w:rsidR="00926264">
        <w:rPr>
          <w:rFonts w:ascii="Arial" w:eastAsia="Times New Roman" w:hAnsi="Arial" w:cs="Arial"/>
          <w:sz w:val="24"/>
          <w:szCs w:val="24"/>
          <w:lang w:eastAsia="en-GB"/>
        </w:rPr>
        <w:t>, d</w:t>
      </w:r>
      <w:r w:rsidRPr="00876921">
        <w:rPr>
          <w:rFonts w:ascii="Arial" w:eastAsia="Times New Roman" w:hAnsi="Arial" w:cs="Arial"/>
          <w:sz w:val="24"/>
          <w:szCs w:val="24"/>
          <w:lang w:eastAsia="en-GB"/>
        </w:rPr>
        <w:t>o not simply reproduce</w:t>
      </w:r>
      <w:r w:rsidR="00853CC1">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sidR="00853CC1">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sidR="00853CC1">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sidR="00926264">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sidR="00EF3353">
        <w:rPr>
          <w:rFonts w:ascii="Arial" w:eastAsia="Times New Roman" w:hAnsi="Arial" w:cs="Arial"/>
          <w:sz w:val="24"/>
          <w:szCs w:val="24"/>
          <w:lang w:eastAsia="en-GB"/>
        </w:rPr>
        <w:t xml:space="preserve"> </w:t>
      </w:r>
      <w:r w:rsidR="00EF3353" w:rsidRPr="00926264">
        <w:rPr>
          <w:rFonts w:ascii="Arial" w:eastAsia="Times New Roman" w:hAnsi="Arial" w:cs="Arial"/>
          <w:sz w:val="24"/>
          <w:szCs w:val="24"/>
          <w:u w:val="single"/>
          <w:lang w:eastAsia="en-GB"/>
        </w:rPr>
        <w:t>Summarising and paraphrasing</w:t>
      </w:r>
      <w:r w:rsidR="00EF3353">
        <w:rPr>
          <w:rFonts w:ascii="Arial" w:eastAsia="Times New Roman" w:hAnsi="Arial" w:cs="Arial"/>
          <w:sz w:val="24"/>
          <w:szCs w:val="24"/>
          <w:lang w:eastAsia="en-GB"/>
        </w:rPr>
        <w:t xml:space="preserve"> what you have read will demonstrate your knowledge more effectively than simply quoting</w:t>
      </w:r>
      <w:r w:rsidR="00B7496A">
        <w:rPr>
          <w:rFonts w:ascii="Arial" w:eastAsia="Times New Roman" w:hAnsi="Arial" w:cs="Arial"/>
          <w:sz w:val="24"/>
          <w:szCs w:val="24"/>
          <w:lang w:eastAsia="en-GB"/>
        </w:rPr>
        <w:t xml:space="preserve"> the work of others word for word.</w:t>
      </w:r>
    </w:p>
    <w:p w14:paraId="377563A6" w14:textId="1EDF907F" w:rsidR="00D6018F" w:rsidRDefault="00763CB3" w:rsidP="003257EE">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 </w:t>
      </w:r>
    </w:p>
    <w:p w14:paraId="01B71FFF" w14:textId="77777777" w:rsidR="007F099C" w:rsidRPr="00876921" w:rsidRDefault="007F099C" w:rsidP="003257EE">
      <w:pPr>
        <w:spacing w:after="0" w:line="276" w:lineRule="auto"/>
        <w:ind w:left="567" w:right="531"/>
        <w:jc w:val="both"/>
        <w:rPr>
          <w:rFonts w:ascii="Arial" w:eastAsia="Times New Roman" w:hAnsi="Arial" w:cs="Arial"/>
          <w:sz w:val="24"/>
          <w:szCs w:val="24"/>
          <w:lang w:eastAsia="en-GB"/>
        </w:rPr>
      </w:pPr>
    </w:p>
    <w:p w14:paraId="2D74F90A"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4B08432" w14:textId="19865ECC"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0D4C22">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w:t>
      </w:r>
      <w:r w:rsidRPr="00876921">
        <w:rPr>
          <w:rFonts w:ascii="Arial" w:eastAsia="Times New Roman" w:hAnsi="Arial" w:cs="Arial"/>
          <w:sz w:val="24"/>
          <w:szCs w:val="24"/>
          <w:lang w:eastAsia="en-GB"/>
        </w:rPr>
        <w:lastRenderedPageBreak/>
        <w:t xml:space="preserve">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w:t>
      </w:r>
      <w:r w:rsidRPr="005E67BB">
        <w:rPr>
          <w:rFonts w:ascii="Arial" w:eastAsia="Times New Roman" w:hAnsi="Arial" w:cs="Arial"/>
          <w:sz w:val="24"/>
          <w:szCs w:val="24"/>
          <w:u w:val="single"/>
          <w:lang w:eastAsia="en-GB"/>
        </w:rPr>
        <w:t xml:space="preserve">This means not just describing </w:t>
      </w:r>
      <w:r w:rsidR="00A52065" w:rsidRPr="005E67BB">
        <w:rPr>
          <w:rFonts w:ascii="Arial" w:eastAsia="Times New Roman" w:hAnsi="Arial" w:cs="Arial"/>
          <w:sz w:val="24"/>
          <w:szCs w:val="24"/>
          <w:u w:val="single"/>
          <w:lang w:eastAsia="en-GB"/>
        </w:rPr>
        <w:t>W</w:t>
      </w:r>
      <w:r w:rsidRPr="005E67BB">
        <w:rPr>
          <w:rFonts w:ascii="Arial" w:eastAsia="Times New Roman" w:hAnsi="Arial" w:cs="Arial"/>
          <w:sz w:val="24"/>
          <w:szCs w:val="24"/>
          <w:u w:val="single"/>
          <w:lang w:eastAsia="en-GB"/>
        </w:rPr>
        <w:t xml:space="preserve">hat </w:t>
      </w:r>
      <w:r w:rsidR="00A52065" w:rsidRPr="005E67BB">
        <w:rPr>
          <w:rFonts w:ascii="Arial" w:eastAsia="Times New Roman" w:hAnsi="Arial" w:cs="Arial"/>
          <w:sz w:val="24"/>
          <w:szCs w:val="24"/>
          <w:u w:val="single"/>
          <w:lang w:eastAsia="en-GB"/>
        </w:rPr>
        <w:t>b</w:t>
      </w:r>
      <w:r w:rsidRPr="005E67BB">
        <w:rPr>
          <w:rFonts w:ascii="Arial" w:eastAsia="Times New Roman" w:hAnsi="Arial" w:cs="Arial"/>
          <w:sz w:val="24"/>
          <w:szCs w:val="24"/>
          <w:u w:val="single"/>
          <w:lang w:eastAsia="en-GB"/>
        </w:rPr>
        <w:t>ut also justifying: Why? How? When? Who? Where? At what cost?</w:t>
      </w:r>
      <w:r w:rsidRPr="00876921">
        <w:rPr>
          <w:rFonts w:ascii="Arial" w:eastAsia="Times New Roman" w:hAnsi="Arial" w:cs="Arial"/>
          <w:sz w:val="24"/>
          <w:szCs w:val="24"/>
          <w:lang w:eastAsia="en-GB"/>
        </w:rPr>
        <w:t xml:space="preserve"> </w:t>
      </w:r>
      <w:r w:rsidR="00A52065">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proofErr w:type="gramStart"/>
      <w:r w:rsidR="005E67BB">
        <w:rPr>
          <w:rFonts w:ascii="Arial" w:eastAsia="Times New Roman" w:hAnsi="Arial" w:cs="Arial"/>
          <w:sz w:val="24"/>
          <w:szCs w:val="24"/>
          <w:lang w:eastAsia="en-GB"/>
        </w:rPr>
        <w:t>In order to</w:t>
      </w:r>
      <w:proofErr w:type="gramEnd"/>
      <w:r w:rsidR="005E67BB">
        <w:rPr>
          <w:rFonts w:ascii="Arial" w:eastAsia="Times New Roman" w:hAnsi="Arial" w:cs="Arial"/>
          <w:sz w:val="24"/>
          <w:szCs w:val="24"/>
          <w:lang w:eastAsia="en-GB"/>
        </w:rPr>
        <w:t xml:space="preserve">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937C45">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1134E3FC" w14:textId="6D19BA62" w:rsidR="00763CB3" w:rsidRPr="002A5B13" w:rsidRDefault="00763CB3" w:rsidP="00D6018F">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B7496A">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sidR="006C5059">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sidR="006C5059">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00B7496A" w:rsidRPr="006C5059">
        <w:rPr>
          <w:rFonts w:ascii="Arial" w:eastAsia="Times New Roman" w:hAnsi="Arial" w:cs="Arial"/>
          <w:sz w:val="24"/>
          <w:szCs w:val="24"/>
          <w:u w:val="single"/>
          <w:lang w:eastAsia="en-GB"/>
        </w:rPr>
        <w:t>This can be achieved by writing your answer in the third person</w:t>
      </w:r>
      <w:r w:rsidR="00B7496A">
        <w:rPr>
          <w:rFonts w:ascii="Arial" w:eastAsia="Times New Roman" w:hAnsi="Arial" w:cs="Arial"/>
          <w:sz w:val="24"/>
          <w:szCs w:val="24"/>
          <w:lang w:eastAsia="en-GB"/>
        </w:rPr>
        <w:t xml:space="preserve">, </w:t>
      </w:r>
      <w:r w:rsidR="00B7496A">
        <w:rPr>
          <w:rFonts w:ascii="Arial" w:eastAsia="Times New Roman" w:hAnsi="Arial" w:cs="Arial"/>
          <w:i/>
          <w:iCs/>
          <w:sz w:val="24"/>
          <w:szCs w:val="24"/>
          <w:lang w:eastAsia="en-GB"/>
        </w:rPr>
        <w:t>not</w:t>
      </w:r>
      <w:r w:rsidR="00B7496A">
        <w:rPr>
          <w:rFonts w:ascii="Arial" w:eastAsia="Times New Roman" w:hAnsi="Arial" w:cs="Arial"/>
          <w:sz w:val="24"/>
          <w:szCs w:val="24"/>
          <w:lang w:eastAsia="en-GB"/>
        </w:rPr>
        <w:t xml:space="preserve"> the first person as you </w:t>
      </w:r>
      <w:r w:rsidR="002A5B13">
        <w:rPr>
          <w:rFonts w:ascii="Arial" w:eastAsia="Times New Roman" w:hAnsi="Arial" w:cs="Arial"/>
          <w:sz w:val="24"/>
          <w:szCs w:val="24"/>
          <w:lang w:eastAsia="en-GB"/>
        </w:rPr>
        <w:t>would in a reflective person. Academic writing should be objective and impersonal.</w:t>
      </w:r>
    </w:p>
    <w:p w14:paraId="351AF118" w14:textId="7E7FC47F" w:rsidR="00763CB3" w:rsidRDefault="00763CB3" w:rsidP="00D6018F">
      <w:pPr>
        <w:spacing w:after="0" w:line="276" w:lineRule="auto"/>
        <w:ind w:left="567" w:right="531"/>
        <w:jc w:val="both"/>
        <w:rPr>
          <w:rFonts w:ascii="Arial" w:eastAsia="Times New Roman" w:hAnsi="Arial" w:cs="Arial"/>
          <w:b/>
          <w:sz w:val="24"/>
          <w:szCs w:val="24"/>
          <w:lang w:eastAsia="en-GB"/>
        </w:rPr>
      </w:pPr>
    </w:p>
    <w:p w14:paraId="06A23766" w14:textId="77777777" w:rsidR="00BE2F4B" w:rsidRPr="00876921" w:rsidRDefault="00BE2F4B" w:rsidP="00D6018F">
      <w:pPr>
        <w:spacing w:after="0" w:line="276" w:lineRule="auto"/>
        <w:ind w:left="567" w:right="531"/>
        <w:jc w:val="both"/>
        <w:rPr>
          <w:rFonts w:ascii="Arial" w:eastAsia="Times New Roman" w:hAnsi="Arial" w:cs="Arial"/>
          <w:b/>
          <w:sz w:val="24"/>
          <w:szCs w:val="24"/>
          <w:lang w:eastAsia="en-GB"/>
        </w:rPr>
      </w:pPr>
    </w:p>
    <w:p w14:paraId="65A0088C"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7D36A07" w14:textId="094B3ECB"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w:t>
      </w:r>
      <w:r w:rsidR="005855F4">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349789BA"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031C3FC0" w14:textId="3ABF3333" w:rsidR="00763CB3" w:rsidRDefault="00763CB3" w:rsidP="00D6018F">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sidR="00BE2F4B">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sidR="00BE2F4B">
        <w:rPr>
          <w:rFonts w:ascii="Arial" w:eastAsia="Times New Roman" w:hAnsi="Arial" w:cs="Arial"/>
          <w:sz w:val="24"/>
          <w:szCs w:val="24"/>
          <w:lang w:eastAsia="en-GB"/>
        </w:rPr>
        <w:t>, but you need to base your answers on your wider reading rather than relying on your personal knowledge and experience.</w:t>
      </w:r>
    </w:p>
    <w:p w14:paraId="1CEB3680" w14:textId="45CAAF38" w:rsidR="003E27F7" w:rsidRDefault="003E27F7" w:rsidP="00D6018F">
      <w:pPr>
        <w:spacing w:after="0" w:line="276" w:lineRule="auto"/>
        <w:ind w:left="567" w:right="531"/>
        <w:jc w:val="both"/>
        <w:rPr>
          <w:rFonts w:ascii="Arial" w:eastAsia="Times New Roman" w:hAnsi="Arial" w:cs="Arial"/>
          <w:sz w:val="24"/>
          <w:szCs w:val="24"/>
          <w:lang w:eastAsia="en-GB"/>
        </w:rPr>
      </w:pPr>
    </w:p>
    <w:p w14:paraId="0BB0D1A3" w14:textId="51A103EE" w:rsidR="009037F9" w:rsidRDefault="009037F9" w:rsidP="00D6018F">
      <w:pPr>
        <w:spacing w:after="0" w:line="276" w:lineRule="auto"/>
        <w:ind w:left="567" w:right="531"/>
        <w:jc w:val="both"/>
        <w:rPr>
          <w:rFonts w:ascii="Arial" w:eastAsia="Times New Roman" w:hAnsi="Arial" w:cs="Arial"/>
          <w:sz w:val="24"/>
          <w:szCs w:val="24"/>
          <w:lang w:eastAsia="en-GB"/>
        </w:rPr>
      </w:pPr>
    </w:p>
    <w:p w14:paraId="292090A9" w14:textId="77777777" w:rsidR="00FD2183" w:rsidRPr="00876921" w:rsidRDefault="00FD2183" w:rsidP="00D6018F">
      <w:pPr>
        <w:spacing w:after="0" w:line="276" w:lineRule="auto"/>
        <w:ind w:left="567" w:right="531"/>
        <w:jc w:val="both"/>
        <w:rPr>
          <w:rFonts w:ascii="Arial" w:eastAsia="Times New Roman" w:hAnsi="Arial" w:cs="Arial"/>
          <w:sz w:val="24"/>
          <w:szCs w:val="24"/>
          <w:lang w:eastAsia="en-GB"/>
        </w:rPr>
      </w:pPr>
    </w:p>
    <w:p w14:paraId="1967F58E"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01576A66" w14:textId="54D07B31"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82264F">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w:t>
      </w:r>
      <w:r w:rsidRPr="00876921">
        <w:rPr>
          <w:rFonts w:ascii="Arial" w:eastAsia="Times New Roman" w:hAnsi="Arial" w:cs="Arial"/>
          <w:sz w:val="24"/>
          <w:szCs w:val="24"/>
          <w:lang w:eastAsia="en-GB"/>
        </w:rPr>
        <w:lastRenderedPageBreak/>
        <w:t>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D6018F">
      <w:pPr>
        <w:spacing w:after="0" w:line="276" w:lineRule="auto"/>
        <w:ind w:left="567" w:right="531"/>
        <w:jc w:val="both"/>
        <w:rPr>
          <w:rFonts w:ascii="Arial" w:eastAsia="Times New Roman" w:hAnsi="Arial" w:cs="Arial"/>
          <w:sz w:val="24"/>
          <w:szCs w:val="24"/>
          <w:lang w:eastAsia="en-GB"/>
        </w:rPr>
      </w:pPr>
    </w:p>
    <w:p w14:paraId="4622C8D9" w14:textId="65693BC1" w:rsidR="00763CB3" w:rsidRPr="007079E5"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sidR="00BB69CE">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sidR="007079E5">
        <w:rPr>
          <w:rFonts w:ascii="Arial" w:eastAsia="Times New Roman" w:hAnsi="Arial" w:cs="Arial"/>
          <w:iCs/>
          <w:sz w:val="24"/>
          <w:szCs w:val="24"/>
          <w:lang w:eastAsia="en-GB"/>
        </w:rPr>
        <w:t>Proofread your work to prevent errors such as typos</w:t>
      </w:r>
      <w:r w:rsidR="0078702B">
        <w:rPr>
          <w:rFonts w:ascii="Arial" w:eastAsia="Times New Roman" w:hAnsi="Arial" w:cs="Arial"/>
          <w:iCs/>
          <w:sz w:val="24"/>
          <w:szCs w:val="24"/>
          <w:lang w:eastAsia="en-GB"/>
        </w:rPr>
        <w:t xml:space="preserve"> and unfinished sentences.</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198031D0" w14:textId="77777777" w:rsidR="00763CB3" w:rsidRDefault="00763CB3" w:rsidP="00763CB3">
      <w:pPr>
        <w:spacing w:after="0" w:line="240" w:lineRule="auto"/>
        <w:rPr>
          <w:rFonts w:ascii="Arial" w:eastAsia="Times New Roman" w:hAnsi="Arial" w:cs="Arial"/>
          <w:sz w:val="20"/>
          <w:szCs w:val="20"/>
          <w:lang w:eastAsia="en-GB"/>
        </w:rPr>
      </w:pPr>
    </w:p>
    <w:p w14:paraId="25ECDE99" w14:textId="77777777" w:rsidR="00857AC5" w:rsidRDefault="00857AC5" w:rsidP="00763CB3">
      <w:pPr>
        <w:spacing w:after="0" w:line="240" w:lineRule="auto"/>
        <w:rPr>
          <w:rFonts w:ascii="Arial" w:eastAsia="Times New Roman" w:hAnsi="Arial" w:cs="Arial"/>
          <w:sz w:val="20"/>
          <w:szCs w:val="20"/>
          <w:lang w:eastAsia="en-GB"/>
        </w:rPr>
      </w:pPr>
    </w:p>
    <w:p w14:paraId="09F4DA0E" w14:textId="77777777" w:rsidR="00857AC5" w:rsidRDefault="00857AC5" w:rsidP="00763CB3">
      <w:pPr>
        <w:spacing w:after="0" w:line="240" w:lineRule="auto"/>
        <w:rPr>
          <w:rFonts w:ascii="Arial" w:eastAsia="Times New Roman" w:hAnsi="Arial" w:cs="Arial"/>
          <w:sz w:val="20"/>
          <w:szCs w:val="20"/>
          <w:lang w:eastAsia="en-GB"/>
        </w:rPr>
      </w:pPr>
    </w:p>
    <w:p w14:paraId="5F885A23" w14:textId="77777777" w:rsidR="00857AC5" w:rsidRDefault="00857AC5" w:rsidP="00763CB3">
      <w:pPr>
        <w:spacing w:after="0" w:line="240" w:lineRule="auto"/>
        <w:rPr>
          <w:rFonts w:ascii="Arial" w:eastAsia="Times New Roman" w:hAnsi="Arial" w:cs="Arial"/>
          <w:sz w:val="20"/>
          <w:szCs w:val="20"/>
          <w:lang w:eastAsia="en-GB"/>
        </w:rPr>
      </w:pPr>
    </w:p>
    <w:p w14:paraId="73B6F064" w14:textId="77777777" w:rsidR="00857AC5" w:rsidRDefault="00857AC5" w:rsidP="00763CB3">
      <w:pPr>
        <w:spacing w:after="0" w:line="240" w:lineRule="auto"/>
        <w:rPr>
          <w:rFonts w:ascii="Arial" w:eastAsia="Times New Roman" w:hAnsi="Arial" w:cs="Arial"/>
          <w:sz w:val="20"/>
          <w:szCs w:val="20"/>
          <w:lang w:eastAsia="en-GB"/>
        </w:rPr>
      </w:pPr>
    </w:p>
    <w:p w14:paraId="1552717C" w14:textId="77777777" w:rsidR="00857AC5" w:rsidRDefault="00857AC5" w:rsidP="00763CB3">
      <w:pPr>
        <w:spacing w:after="0" w:line="240" w:lineRule="auto"/>
        <w:rPr>
          <w:rFonts w:ascii="Arial" w:eastAsia="Times New Roman" w:hAnsi="Arial" w:cs="Arial"/>
          <w:sz w:val="20"/>
          <w:szCs w:val="20"/>
          <w:lang w:eastAsia="en-GB"/>
        </w:rPr>
      </w:pPr>
    </w:p>
    <w:p w14:paraId="04EE2080" w14:textId="77777777" w:rsidR="00857AC5" w:rsidRDefault="00857AC5" w:rsidP="00763CB3">
      <w:pPr>
        <w:spacing w:after="0" w:line="240" w:lineRule="auto"/>
        <w:rPr>
          <w:rFonts w:ascii="Arial" w:eastAsia="Times New Roman" w:hAnsi="Arial" w:cs="Arial"/>
          <w:sz w:val="20"/>
          <w:szCs w:val="20"/>
          <w:lang w:eastAsia="en-GB"/>
        </w:rPr>
      </w:pPr>
    </w:p>
    <w:p w14:paraId="3F7631F7" w14:textId="77777777" w:rsidR="00857AC5" w:rsidRDefault="00857AC5" w:rsidP="00763CB3">
      <w:pPr>
        <w:spacing w:after="0" w:line="240" w:lineRule="auto"/>
        <w:rPr>
          <w:rFonts w:ascii="Arial" w:eastAsia="Times New Roman" w:hAnsi="Arial" w:cs="Arial"/>
          <w:sz w:val="20"/>
          <w:szCs w:val="20"/>
          <w:lang w:eastAsia="en-GB"/>
        </w:rPr>
      </w:pPr>
    </w:p>
    <w:p w14:paraId="06B1641B" w14:textId="77777777" w:rsidR="00857AC5" w:rsidRDefault="00857AC5" w:rsidP="00763CB3">
      <w:pPr>
        <w:spacing w:after="0" w:line="240" w:lineRule="auto"/>
        <w:rPr>
          <w:rFonts w:ascii="Arial" w:eastAsia="Times New Roman" w:hAnsi="Arial" w:cs="Arial"/>
          <w:sz w:val="20"/>
          <w:szCs w:val="20"/>
          <w:lang w:eastAsia="en-GB"/>
        </w:rPr>
      </w:pPr>
    </w:p>
    <w:p w14:paraId="3F525853" w14:textId="77777777" w:rsidR="00857AC5" w:rsidRDefault="00857AC5" w:rsidP="00763CB3">
      <w:pPr>
        <w:spacing w:after="0" w:line="240" w:lineRule="auto"/>
        <w:rPr>
          <w:rFonts w:ascii="Arial" w:eastAsia="Times New Roman" w:hAnsi="Arial" w:cs="Arial"/>
          <w:sz w:val="20"/>
          <w:szCs w:val="20"/>
          <w:lang w:eastAsia="en-GB"/>
        </w:rPr>
      </w:pPr>
    </w:p>
    <w:p w14:paraId="5C4AFC4D" w14:textId="77777777" w:rsidR="00857AC5" w:rsidRDefault="00857AC5" w:rsidP="00763CB3">
      <w:pPr>
        <w:spacing w:after="0" w:line="240" w:lineRule="auto"/>
        <w:rPr>
          <w:rFonts w:ascii="Arial" w:eastAsia="Times New Roman" w:hAnsi="Arial" w:cs="Arial"/>
          <w:sz w:val="20"/>
          <w:szCs w:val="20"/>
          <w:lang w:eastAsia="en-GB"/>
        </w:rPr>
      </w:pPr>
    </w:p>
    <w:p w14:paraId="6ACAD788" w14:textId="77777777" w:rsidR="00857AC5" w:rsidRDefault="00857AC5" w:rsidP="00763CB3">
      <w:pPr>
        <w:spacing w:after="0" w:line="240" w:lineRule="auto"/>
        <w:rPr>
          <w:rFonts w:ascii="Arial" w:eastAsia="Times New Roman" w:hAnsi="Arial" w:cs="Arial"/>
          <w:sz w:val="20"/>
          <w:szCs w:val="20"/>
          <w:lang w:eastAsia="en-GB"/>
        </w:rPr>
      </w:pPr>
    </w:p>
    <w:p w14:paraId="6A9D4164" w14:textId="77777777" w:rsidR="00857AC5" w:rsidRDefault="00857AC5" w:rsidP="00763CB3">
      <w:pPr>
        <w:spacing w:after="0" w:line="240" w:lineRule="auto"/>
        <w:rPr>
          <w:rFonts w:ascii="Arial" w:eastAsia="Times New Roman" w:hAnsi="Arial" w:cs="Arial"/>
          <w:sz w:val="20"/>
          <w:szCs w:val="20"/>
          <w:lang w:eastAsia="en-GB"/>
        </w:rPr>
      </w:pPr>
    </w:p>
    <w:p w14:paraId="63FBBAB3" w14:textId="77777777" w:rsidR="00857AC5" w:rsidRDefault="00857AC5" w:rsidP="00763CB3">
      <w:pPr>
        <w:spacing w:after="0" w:line="240" w:lineRule="auto"/>
        <w:rPr>
          <w:rFonts w:ascii="Arial" w:eastAsia="Times New Roman" w:hAnsi="Arial" w:cs="Arial"/>
          <w:sz w:val="20"/>
          <w:szCs w:val="20"/>
          <w:lang w:eastAsia="en-GB"/>
        </w:rPr>
      </w:pPr>
    </w:p>
    <w:p w14:paraId="7CA90A36" w14:textId="77777777" w:rsidR="00857AC5" w:rsidRDefault="00857AC5" w:rsidP="00763CB3">
      <w:pPr>
        <w:spacing w:after="0" w:line="240" w:lineRule="auto"/>
        <w:rPr>
          <w:rFonts w:ascii="Arial" w:eastAsia="Times New Roman" w:hAnsi="Arial" w:cs="Arial"/>
          <w:sz w:val="20"/>
          <w:szCs w:val="20"/>
          <w:lang w:eastAsia="en-GB"/>
        </w:rPr>
      </w:pPr>
    </w:p>
    <w:p w14:paraId="244CD119" w14:textId="77777777" w:rsidR="00857AC5" w:rsidRPr="00876921" w:rsidRDefault="00857AC5" w:rsidP="00763CB3">
      <w:pPr>
        <w:spacing w:after="0" w:line="240" w:lineRule="auto"/>
        <w:rPr>
          <w:rFonts w:ascii="Arial" w:eastAsia="Times New Roman" w:hAnsi="Arial" w:cs="Arial"/>
          <w:vanish/>
          <w:sz w:val="20"/>
          <w:szCs w:val="20"/>
          <w:lang w:eastAsia="en-GB"/>
        </w:rPr>
        <w:sectPr w:rsidR="00857AC5" w:rsidRPr="00876921" w:rsidSect="006739BE">
          <w:footerReference w:type="default" r:id="rId16"/>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w:t>
            </w:r>
            <w:r w:rsidRPr="00876921">
              <w:rPr>
                <w:rFonts w:ascii="Arial" w:hAnsi="Arial" w:cs="Arial"/>
                <w:lang w:eastAsia="en-GB"/>
              </w:rPr>
              <w:lastRenderedPageBreak/>
              <w:t>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w:t>
            </w:r>
            <w:r w:rsidRPr="00876921">
              <w:rPr>
                <w:rFonts w:ascii="Arial" w:hAnsi="Arial" w:cs="Arial"/>
                <w:lang w:eastAsia="en-GB"/>
              </w:rPr>
              <w:lastRenderedPageBreak/>
              <w:t>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EAAA1F" w14:textId="77777777" w:rsidR="003B6EBA" w:rsidRDefault="003B6EBA">
      <w:pPr>
        <w:spacing w:after="0" w:line="240" w:lineRule="auto"/>
      </w:pPr>
      <w:r>
        <w:separator/>
      </w:r>
    </w:p>
  </w:endnote>
  <w:endnote w:type="continuationSeparator" w:id="0">
    <w:p w14:paraId="250985F3" w14:textId="77777777" w:rsidR="003B6EBA" w:rsidRDefault="003B6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6679674"/>
      <w:docPartObj>
        <w:docPartGallery w:val="Page Numbers (Bottom of Page)"/>
        <w:docPartUnique/>
      </w:docPartObj>
    </w:sdtPr>
    <w:sdtContent>
      <w:sdt>
        <w:sdtPr>
          <w:id w:val="1728636285"/>
          <w:docPartObj>
            <w:docPartGallery w:val="Page Numbers (Top of Page)"/>
            <w:docPartUnique/>
          </w:docPartObj>
        </w:sdt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1D0DBD" w14:textId="77777777" w:rsidR="003B6EBA" w:rsidRDefault="003B6EBA">
      <w:pPr>
        <w:spacing w:after="0" w:line="240" w:lineRule="auto"/>
      </w:pPr>
      <w:r>
        <w:separator/>
      </w:r>
    </w:p>
  </w:footnote>
  <w:footnote w:type="continuationSeparator" w:id="0">
    <w:p w14:paraId="7FC0E250" w14:textId="77777777" w:rsidR="003B6EBA" w:rsidRDefault="003B6E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8587864">
    <w:abstractNumId w:val="10"/>
  </w:num>
  <w:num w:numId="2" w16cid:durableId="1826436149">
    <w:abstractNumId w:val="11"/>
  </w:num>
  <w:num w:numId="3" w16cid:durableId="2061782475">
    <w:abstractNumId w:val="5"/>
  </w:num>
  <w:num w:numId="4" w16cid:durableId="1911693618">
    <w:abstractNumId w:val="7"/>
  </w:num>
  <w:num w:numId="5" w16cid:durableId="2108379368">
    <w:abstractNumId w:val="0"/>
  </w:num>
  <w:num w:numId="6" w16cid:durableId="1941058820">
    <w:abstractNumId w:val="3"/>
  </w:num>
  <w:num w:numId="7" w16cid:durableId="101652018">
    <w:abstractNumId w:val="2"/>
  </w:num>
  <w:num w:numId="8" w16cid:durableId="449279519">
    <w:abstractNumId w:val="6"/>
  </w:num>
  <w:num w:numId="9" w16cid:durableId="1267611853">
    <w:abstractNumId w:val="4"/>
  </w:num>
  <w:num w:numId="10" w16cid:durableId="1718120179">
    <w:abstractNumId w:val="8"/>
  </w:num>
  <w:num w:numId="11" w16cid:durableId="1001004009">
    <w:abstractNumId w:val="1"/>
  </w:num>
  <w:num w:numId="12" w16cid:durableId="396754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11280"/>
    <w:rsid w:val="000210B9"/>
    <w:rsid w:val="000347BC"/>
    <w:rsid w:val="0003686B"/>
    <w:rsid w:val="00044F18"/>
    <w:rsid w:val="000450EA"/>
    <w:rsid w:val="00052FB3"/>
    <w:rsid w:val="0005474D"/>
    <w:rsid w:val="000572A9"/>
    <w:rsid w:val="00065488"/>
    <w:rsid w:val="0006581A"/>
    <w:rsid w:val="00065B9D"/>
    <w:rsid w:val="00066BB5"/>
    <w:rsid w:val="00072198"/>
    <w:rsid w:val="000728FB"/>
    <w:rsid w:val="000747D4"/>
    <w:rsid w:val="0008457B"/>
    <w:rsid w:val="00086C89"/>
    <w:rsid w:val="000B2EEB"/>
    <w:rsid w:val="000B39E6"/>
    <w:rsid w:val="000B4A38"/>
    <w:rsid w:val="000B522E"/>
    <w:rsid w:val="000C23E5"/>
    <w:rsid w:val="000D2A75"/>
    <w:rsid w:val="000D4C22"/>
    <w:rsid w:val="000D4EB1"/>
    <w:rsid w:val="000D683C"/>
    <w:rsid w:val="000E4329"/>
    <w:rsid w:val="000F2637"/>
    <w:rsid w:val="00106743"/>
    <w:rsid w:val="00113CF1"/>
    <w:rsid w:val="0012297C"/>
    <w:rsid w:val="00124FD9"/>
    <w:rsid w:val="00131A79"/>
    <w:rsid w:val="00131DF4"/>
    <w:rsid w:val="0014198A"/>
    <w:rsid w:val="00155755"/>
    <w:rsid w:val="00157265"/>
    <w:rsid w:val="00165C65"/>
    <w:rsid w:val="00166D33"/>
    <w:rsid w:val="00170B40"/>
    <w:rsid w:val="001744D4"/>
    <w:rsid w:val="00175741"/>
    <w:rsid w:val="00180632"/>
    <w:rsid w:val="0018691D"/>
    <w:rsid w:val="00187EDA"/>
    <w:rsid w:val="0019429D"/>
    <w:rsid w:val="00195988"/>
    <w:rsid w:val="001A0F97"/>
    <w:rsid w:val="001A657A"/>
    <w:rsid w:val="001A7600"/>
    <w:rsid w:val="001B3E18"/>
    <w:rsid w:val="001C6FE0"/>
    <w:rsid w:val="001D3A22"/>
    <w:rsid w:val="001D4030"/>
    <w:rsid w:val="001D4C4D"/>
    <w:rsid w:val="001E376F"/>
    <w:rsid w:val="001E5985"/>
    <w:rsid w:val="001E6BC2"/>
    <w:rsid w:val="001E7486"/>
    <w:rsid w:val="001F2D48"/>
    <w:rsid w:val="002025D1"/>
    <w:rsid w:val="00205403"/>
    <w:rsid w:val="00215E82"/>
    <w:rsid w:val="002161A0"/>
    <w:rsid w:val="00217DF6"/>
    <w:rsid w:val="002201B8"/>
    <w:rsid w:val="00230427"/>
    <w:rsid w:val="00230DC1"/>
    <w:rsid w:val="00233AAC"/>
    <w:rsid w:val="0024320E"/>
    <w:rsid w:val="0025079F"/>
    <w:rsid w:val="00260D63"/>
    <w:rsid w:val="0026750E"/>
    <w:rsid w:val="00271D48"/>
    <w:rsid w:val="00277A15"/>
    <w:rsid w:val="00277EBF"/>
    <w:rsid w:val="00285E3B"/>
    <w:rsid w:val="00286627"/>
    <w:rsid w:val="00286C33"/>
    <w:rsid w:val="00293127"/>
    <w:rsid w:val="00294134"/>
    <w:rsid w:val="002A5B13"/>
    <w:rsid w:val="002C3599"/>
    <w:rsid w:val="002C3B45"/>
    <w:rsid w:val="002C458D"/>
    <w:rsid w:val="002D1B67"/>
    <w:rsid w:val="002D1EED"/>
    <w:rsid w:val="002D21D1"/>
    <w:rsid w:val="002D27E5"/>
    <w:rsid w:val="002E32AB"/>
    <w:rsid w:val="002F3C23"/>
    <w:rsid w:val="002F4CB6"/>
    <w:rsid w:val="00310CD5"/>
    <w:rsid w:val="0031454A"/>
    <w:rsid w:val="003165D9"/>
    <w:rsid w:val="00324328"/>
    <w:rsid w:val="003257EE"/>
    <w:rsid w:val="003329FA"/>
    <w:rsid w:val="00340125"/>
    <w:rsid w:val="00341800"/>
    <w:rsid w:val="003431A3"/>
    <w:rsid w:val="00345BD7"/>
    <w:rsid w:val="00351DD5"/>
    <w:rsid w:val="003535B5"/>
    <w:rsid w:val="00356A33"/>
    <w:rsid w:val="0037241F"/>
    <w:rsid w:val="003843B1"/>
    <w:rsid w:val="003947A0"/>
    <w:rsid w:val="00394A6C"/>
    <w:rsid w:val="003A6E39"/>
    <w:rsid w:val="003B1315"/>
    <w:rsid w:val="003B2BF9"/>
    <w:rsid w:val="003B6EBA"/>
    <w:rsid w:val="003C0D03"/>
    <w:rsid w:val="003D496B"/>
    <w:rsid w:val="003E27F7"/>
    <w:rsid w:val="003E6294"/>
    <w:rsid w:val="003F6763"/>
    <w:rsid w:val="003F7838"/>
    <w:rsid w:val="0040016C"/>
    <w:rsid w:val="004038DE"/>
    <w:rsid w:val="0042677B"/>
    <w:rsid w:val="00430891"/>
    <w:rsid w:val="00431D7D"/>
    <w:rsid w:val="00436F68"/>
    <w:rsid w:val="00440150"/>
    <w:rsid w:val="00445988"/>
    <w:rsid w:val="00451535"/>
    <w:rsid w:val="00455652"/>
    <w:rsid w:val="004558ED"/>
    <w:rsid w:val="00456C24"/>
    <w:rsid w:val="00461E0B"/>
    <w:rsid w:val="00465812"/>
    <w:rsid w:val="004670F6"/>
    <w:rsid w:val="004762E9"/>
    <w:rsid w:val="004805B6"/>
    <w:rsid w:val="00480C25"/>
    <w:rsid w:val="00481419"/>
    <w:rsid w:val="004815B5"/>
    <w:rsid w:val="00496FCA"/>
    <w:rsid w:val="004A791B"/>
    <w:rsid w:val="004B1057"/>
    <w:rsid w:val="004B7335"/>
    <w:rsid w:val="004C73EC"/>
    <w:rsid w:val="004D78BB"/>
    <w:rsid w:val="004E2BD1"/>
    <w:rsid w:val="004E34E7"/>
    <w:rsid w:val="004F622D"/>
    <w:rsid w:val="00503777"/>
    <w:rsid w:val="00510191"/>
    <w:rsid w:val="00531A1F"/>
    <w:rsid w:val="00533DEC"/>
    <w:rsid w:val="00536896"/>
    <w:rsid w:val="00537EDE"/>
    <w:rsid w:val="00541E81"/>
    <w:rsid w:val="00554EB8"/>
    <w:rsid w:val="00570D7E"/>
    <w:rsid w:val="00571BA1"/>
    <w:rsid w:val="00580883"/>
    <w:rsid w:val="005855F4"/>
    <w:rsid w:val="0058768D"/>
    <w:rsid w:val="005C352D"/>
    <w:rsid w:val="005C37E6"/>
    <w:rsid w:val="005C4C3F"/>
    <w:rsid w:val="005D09EB"/>
    <w:rsid w:val="005D1F17"/>
    <w:rsid w:val="005D6A0C"/>
    <w:rsid w:val="005E67BB"/>
    <w:rsid w:val="00604647"/>
    <w:rsid w:val="00607B84"/>
    <w:rsid w:val="00627301"/>
    <w:rsid w:val="00635A8A"/>
    <w:rsid w:val="00635FDB"/>
    <w:rsid w:val="00636517"/>
    <w:rsid w:val="006549CC"/>
    <w:rsid w:val="006739BE"/>
    <w:rsid w:val="00673C36"/>
    <w:rsid w:val="0067670C"/>
    <w:rsid w:val="00680066"/>
    <w:rsid w:val="00681887"/>
    <w:rsid w:val="00684BB0"/>
    <w:rsid w:val="00694402"/>
    <w:rsid w:val="006A21D4"/>
    <w:rsid w:val="006A60A5"/>
    <w:rsid w:val="006C3C20"/>
    <w:rsid w:val="006C4EB3"/>
    <w:rsid w:val="006C5059"/>
    <w:rsid w:val="006C699F"/>
    <w:rsid w:val="006D6D93"/>
    <w:rsid w:val="006E22FC"/>
    <w:rsid w:val="006E2932"/>
    <w:rsid w:val="007029F2"/>
    <w:rsid w:val="007079E5"/>
    <w:rsid w:val="007115F8"/>
    <w:rsid w:val="00715955"/>
    <w:rsid w:val="007162C5"/>
    <w:rsid w:val="00721450"/>
    <w:rsid w:val="00722F21"/>
    <w:rsid w:val="00730A53"/>
    <w:rsid w:val="00746B79"/>
    <w:rsid w:val="00747EAB"/>
    <w:rsid w:val="00755731"/>
    <w:rsid w:val="00763CB3"/>
    <w:rsid w:val="00774E70"/>
    <w:rsid w:val="007758D7"/>
    <w:rsid w:val="00776B67"/>
    <w:rsid w:val="0078702B"/>
    <w:rsid w:val="007919F2"/>
    <w:rsid w:val="00795B72"/>
    <w:rsid w:val="00795C11"/>
    <w:rsid w:val="00796EB6"/>
    <w:rsid w:val="007A1C99"/>
    <w:rsid w:val="007A24A6"/>
    <w:rsid w:val="007A3246"/>
    <w:rsid w:val="007C06EC"/>
    <w:rsid w:val="007C4701"/>
    <w:rsid w:val="007C4F99"/>
    <w:rsid w:val="007D1113"/>
    <w:rsid w:val="007D359B"/>
    <w:rsid w:val="007E684B"/>
    <w:rsid w:val="007F099C"/>
    <w:rsid w:val="00800E85"/>
    <w:rsid w:val="008035CF"/>
    <w:rsid w:val="008066F6"/>
    <w:rsid w:val="00810ADD"/>
    <w:rsid w:val="0081228D"/>
    <w:rsid w:val="0082264F"/>
    <w:rsid w:val="008247AC"/>
    <w:rsid w:val="00826B32"/>
    <w:rsid w:val="00835E8A"/>
    <w:rsid w:val="00837FF6"/>
    <w:rsid w:val="00844230"/>
    <w:rsid w:val="00845474"/>
    <w:rsid w:val="00846F01"/>
    <w:rsid w:val="00853CC1"/>
    <w:rsid w:val="0085556E"/>
    <w:rsid w:val="00857AC5"/>
    <w:rsid w:val="008601B6"/>
    <w:rsid w:val="00863946"/>
    <w:rsid w:val="0086534C"/>
    <w:rsid w:val="00872AD2"/>
    <w:rsid w:val="00873D47"/>
    <w:rsid w:val="00875F91"/>
    <w:rsid w:val="008808D6"/>
    <w:rsid w:val="00881959"/>
    <w:rsid w:val="008A27A7"/>
    <w:rsid w:val="008A7CEB"/>
    <w:rsid w:val="008B2E5A"/>
    <w:rsid w:val="008B5FFB"/>
    <w:rsid w:val="008C298D"/>
    <w:rsid w:val="008D6804"/>
    <w:rsid w:val="008E0A16"/>
    <w:rsid w:val="008E2370"/>
    <w:rsid w:val="008E47E0"/>
    <w:rsid w:val="008E61E0"/>
    <w:rsid w:val="008F1F84"/>
    <w:rsid w:val="009037F9"/>
    <w:rsid w:val="009060F5"/>
    <w:rsid w:val="00913D13"/>
    <w:rsid w:val="0092011A"/>
    <w:rsid w:val="00920572"/>
    <w:rsid w:val="00924D68"/>
    <w:rsid w:val="00926264"/>
    <w:rsid w:val="00931381"/>
    <w:rsid w:val="0093380E"/>
    <w:rsid w:val="00934871"/>
    <w:rsid w:val="00934B77"/>
    <w:rsid w:val="00937988"/>
    <w:rsid w:val="00937C45"/>
    <w:rsid w:val="00943862"/>
    <w:rsid w:val="00955D2E"/>
    <w:rsid w:val="0096070A"/>
    <w:rsid w:val="00984739"/>
    <w:rsid w:val="009910EB"/>
    <w:rsid w:val="00995AB8"/>
    <w:rsid w:val="00997D3B"/>
    <w:rsid w:val="009B529A"/>
    <w:rsid w:val="009C102E"/>
    <w:rsid w:val="009C7A47"/>
    <w:rsid w:val="009D7BB1"/>
    <w:rsid w:val="009E24EB"/>
    <w:rsid w:val="009F0B37"/>
    <w:rsid w:val="009F1EC4"/>
    <w:rsid w:val="00A03FDD"/>
    <w:rsid w:val="00A06A0C"/>
    <w:rsid w:val="00A0711B"/>
    <w:rsid w:val="00A11F8D"/>
    <w:rsid w:val="00A271BA"/>
    <w:rsid w:val="00A35194"/>
    <w:rsid w:val="00A36E91"/>
    <w:rsid w:val="00A378BF"/>
    <w:rsid w:val="00A52065"/>
    <w:rsid w:val="00A56BE9"/>
    <w:rsid w:val="00A66BDE"/>
    <w:rsid w:val="00A67CB9"/>
    <w:rsid w:val="00A70C74"/>
    <w:rsid w:val="00A70FC2"/>
    <w:rsid w:val="00A73CEA"/>
    <w:rsid w:val="00A76BC3"/>
    <w:rsid w:val="00A86BFD"/>
    <w:rsid w:val="00A87EA9"/>
    <w:rsid w:val="00A90466"/>
    <w:rsid w:val="00A934AC"/>
    <w:rsid w:val="00AA3064"/>
    <w:rsid w:val="00AB0700"/>
    <w:rsid w:val="00AB12C0"/>
    <w:rsid w:val="00AC6CEB"/>
    <w:rsid w:val="00AD68C8"/>
    <w:rsid w:val="00AF0CFA"/>
    <w:rsid w:val="00AF74BB"/>
    <w:rsid w:val="00B025F3"/>
    <w:rsid w:val="00B043B8"/>
    <w:rsid w:val="00B07252"/>
    <w:rsid w:val="00B109E5"/>
    <w:rsid w:val="00B13713"/>
    <w:rsid w:val="00B156D9"/>
    <w:rsid w:val="00B15CBF"/>
    <w:rsid w:val="00B21003"/>
    <w:rsid w:val="00B23A49"/>
    <w:rsid w:val="00B35C42"/>
    <w:rsid w:val="00B4682B"/>
    <w:rsid w:val="00B52393"/>
    <w:rsid w:val="00B52960"/>
    <w:rsid w:val="00B57AD4"/>
    <w:rsid w:val="00B61EAE"/>
    <w:rsid w:val="00B7496A"/>
    <w:rsid w:val="00B82647"/>
    <w:rsid w:val="00B8393B"/>
    <w:rsid w:val="00B903F1"/>
    <w:rsid w:val="00BA1BB9"/>
    <w:rsid w:val="00BA276C"/>
    <w:rsid w:val="00BB18E4"/>
    <w:rsid w:val="00BB1EE9"/>
    <w:rsid w:val="00BB69CE"/>
    <w:rsid w:val="00BC461A"/>
    <w:rsid w:val="00BD2C83"/>
    <w:rsid w:val="00BD794E"/>
    <w:rsid w:val="00BE160C"/>
    <w:rsid w:val="00BE2F4B"/>
    <w:rsid w:val="00BE5412"/>
    <w:rsid w:val="00BF4C98"/>
    <w:rsid w:val="00BF5574"/>
    <w:rsid w:val="00BF59AE"/>
    <w:rsid w:val="00C07BDF"/>
    <w:rsid w:val="00C07C08"/>
    <w:rsid w:val="00C2084A"/>
    <w:rsid w:val="00C21160"/>
    <w:rsid w:val="00C22A54"/>
    <w:rsid w:val="00C314B1"/>
    <w:rsid w:val="00C34CDB"/>
    <w:rsid w:val="00C35349"/>
    <w:rsid w:val="00C6012A"/>
    <w:rsid w:val="00C66D68"/>
    <w:rsid w:val="00C71A81"/>
    <w:rsid w:val="00C76BAA"/>
    <w:rsid w:val="00C82B39"/>
    <w:rsid w:val="00C83024"/>
    <w:rsid w:val="00C83F7C"/>
    <w:rsid w:val="00C87829"/>
    <w:rsid w:val="00C901F6"/>
    <w:rsid w:val="00C9282C"/>
    <w:rsid w:val="00C9774E"/>
    <w:rsid w:val="00CA49E3"/>
    <w:rsid w:val="00CB337B"/>
    <w:rsid w:val="00CC3960"/>
    <w:rsid w:val="00CD5A09"/>
    <w:rsid w:val="00CE0760"/>
    <w:rsid w:val="00CE7B78"/>
    <w:rsid w:val="00CF1D96"/>
    <w:rsid w:val="00CF206D"/>
    <w:rsid w:val="00CF3E5A"/>
    <w:rsid w:val="00CF558C"/>
    <w:rsid w:val="00CF74E8"/>
    <w:rsid w:val="00CF7B26"/>
    <w:rsid w:val="00D0703C"/>
    <w:rsid w:val="00D16301"/>
    <w:rsid w:val="00D2625B"/>
    <w:rsid w:val="00D27424"/>
    <w:rsid w:val="00D41A2F"/>
    <w:rsid w:val="00D43B41"/>
    <w:rsid w:val="00D44CD5"/>
    <w:rsid w:val="00D523AC"/>
    <w:rsid w:val="00D6018F"/>
    <w:rsid w:val="00D62C14"/>
    <w:rsid w:val="00D65138"/>
    <w:rsid w:val="00D74EEE"/>
    <w:rsid w:val="00D758EA"/>
    <w:rsid w:val="00D7625C"/>
    <w:rsid w:val="00D77DF7"/>
    <w:rsid w:val="00D83D8D"/>
    <w:rsid w:val="00D868DD"/>
    <w:rsid w:val="00D91490"/>
    <w:rsid w:val="00D94CD3"/>
    <w:rsid w:val="00DA6172"/>
    <w:rsid w:val="00DB2A75"/>
    <w:rsid w:val="00DB5D41"/>
    <w:rsid w:val="00DB65E1"/>
    <w:rsid w:val="00DC40E5"/>
    <w:rsid w:val="00DD267D"/>
    <w:rsid w:val="00DD7289"/>
    <w:rsid w:val="00DE1C1B"/>
    <w:rsid w:val="00DE2D5D"/>
    <w:rsid w:val="00DF75F0"/>
    <w:rsid w:val="00E0127D"/>
    <w:rsid w:val="00E03E8F"/>
    <w:rsid w:val="00E05616"/>
    <w:rsid w:val="00E119AB"/>
    <w:rsid w:val="00E25D8A"/>
    <w:rsid w:val="00E36969"/>
    <w:rsid w:val="00E4358B"/>
    <w:rsid w:val="00E56414"/>
    <w:rsid w:val="00E57026"/>
    <w:rsid w:val="00E656D2"/>
    <w:rsid w:val="00E70F18"/>
    <w:rsid w:val="00E71059"/>
    <w:rsid w:val="00E84AE1"/>
    <w:rsid w:val="00E86DAE"/>
    <w:rsid w:val="00E93FAF"/>
    <w:rsid w:val="00EA6113"/>
    <w:rsid w:val="00EA6BB0"/>
    <w:rsid w:val="00EB1DFC"/>
    <w:rsid w:val="00EB3B81"/>
    <w:rsid w:val="00EB4810"/>
    <w:rsid w:val="00EC28BA"/>
    <w:rsid w:val="00EC46EA"/>
    <w:rsid w:val="00ED7181"/>
    <w:rsid w:val="00ED73BD"/>
    <w:rsid w:val="00ED7448"/>
    <w:rsid w:val="00EE784E"/>
    <w:rsid w:val="00EF1971"/>
    <w:rsid w:val="00EF24FE"/>
    <w:rsid w:val="00EF3019"/>
    <w:rsid w:val="00EF3353"/>
    <w:rsid w:val="00F02657"/>
    <w:rsid w:val="00F03007"/>
    <w:rsid w:val="00F1240E"/>
    <w:rsid w:val="00F13E9E"/>
    <w:rsid w:val="00F23E06"/>
    <w:rsid w:val="00F24103"/>
    <w:rsid w:val="00F26DBD"/>
    <w:rsid w:val="00F270B0"/>
    <w:rsid w:val="00F35514"/>
    <w:rsid w:val="00F357FB"/>
    <w:rsid w:val="00F403AF"/>
    <w:rsid w:val="00F43C4D"/>
    <w:rsid w:val="00F464C7"/>
    <w:rsid w:val="00F507C5"/>
    <w:rsid w:val="00F5348C"/>
    <w:rsid w:val="00F57A6F"/>
    <w:rsid w:val="00F64405"/>
    <w:rsid w:val="00F84916"/>
    <w:rsid w:val="00F86F94"/>
    <w:rsid w:val="00F9135E"/>
    <w:rsid w:val="00F941A0"/>
    <w:rsid w:val="00FB0891"/>
    <w:rsid w:val="00FB32CF"/>
    <w:rsid w:val="00FB49CE"/>
    <w:rsid w:val="00FB6C83"/>
    <w:rsid w:val="00FD2183"/>
    <w:rsid w:val="00FD414A"/>
    <w:rsid w:val="00FD7083"/>
    <w:rsid w:val="00FE2F95"/>
    <w:rsid w:val="00FE4224"/>
    <w:rsid w:val="00FE7C63"/>
    <w:rsid w:val="00FE7C8A"/>
    <w:rsid w:val="00FF2D69"/>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392FAA"/>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549CC"/>
    <w:rPr>
      <w:color w:val="0563C1" w:themeColor="hyperlink"/>
      <w:u w:val="single"/>
    </w:rPr>
  </w:style>
  <w:style w:type="character" w:styleId="UnresolvedMention">
    <w:name w:val="Unresolved Mention"/>
    <w:basedOn w:val="DefaultParagraphFont"/>
    <w:uiPriority w:val="99"/>
    <w:semiHidden/>
    <w:unhideWhenUsed/>
    <w:rsid w:val="006549CC"/>
    <w:rPr>
      <w:color w:val="605E5C"/>
      <w:shd w:val="clear" w:color="auto" w:fill="E1DFDD"/>
    </w:rPr>
  </w:style>
  <w:style w:type="paragraph" w:styleId="NormalWeb">
    <w:name w:val="Normal (Web)"/>
    <w:basedOn w:val="Normal"/>
    <w:uiPriority w:val="99"/>
    <w:semiHidden/>
    <w:unhideWhenUsed/>
    <w:rsid w:val="00857AC5"/>
    <w:pPr>
      <w:spacing w:before="100" w:beforeAutospacing="1" w:after="100" w:afterAutospacing="1" w:line="240" w:lineRule="auto"/>
    </w:pPr>
    <w:rPr>
      <w:rFonts w:ascii="Times New Roman" w:eastAsia="Times New Roman" w:hAnsi="Times New Roman" w:cs="Times New Roman"/>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xford.gov.uk/community-safety/cuckooing"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helf-uwtsd.alma.exlibrisgroup.com/leganto/public/44WHELF_UWTSD/lists/7628572900002421?auth=SAML"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statistics/youth-justice-statistics-2022-to-2023/youth-justice-statistics-2022-to-2023-accessible-ver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3.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B8CAFEC-AACF-4566-AC9F-CA5FEB573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8500</Words>
  <Characters>48450</Characters>
  <Application>Microsoft Office Word</Application>
  <DocSecurity>0</DocSecurity>
  <Lines>403</Lines>
  <Paragraphs>113</Paragraphs>
  <ScaleCrop>false</ScaleCrop>
  <Company/>
  <LinksUpToDate>false</LinksUpToDate>
  <CharactersWithSpaces>56837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Edwards,Cameron swp8649</cp:lastModifiedBy>
  <cp:revision>2</cp:revision>
  <cp:lastPrinted>2020-03-18T12:27:00Z</cp:lastPrinted>
  <dcterms:created xsi:type="dcterms:W3CDTF">2024-07-29T15:38:00Z</dcterms:created>
  <dcterms:modified xsi:type="dcterms:W3CDTF">2024-07-29T15:38:00Z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2024-07-29T15:38:44Z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6f601af8-860d-4704-8c82-0ee8da734a31</vt:lpwstr>
  </property>
  <property fmtid="{D5CDD505-2E9C-101B-9397-08002B2CF9AE}" pid="9" name="MSIP_Label_66cf8fe5-b7b7-4df7-b38d-1c61ac2f6639_ContentBits">
    <vt:lpwstr>0</vt:lpwstr>
  </property>
</Properties>
</file>