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095BE" w14:textId="4729A211" w:rsidR="00482485" w:rsidRPr="002050AB" w:rsidRDefault="00482485" w:rsidP="00482485">
      <w:pPr>
        <w:spacing w:line="360" w:lineRule="auto"/>
        <w:jc w:val="center"/>
        <w:rPr>
          <w:rFonts w:asciiTheme="majorHAnsi" w:hAnsiTheme="majorHAnsi" w:cs="Times New Roman"/>
          <w:sz w:val="48"/>
          <w:szCs w:val="48"/>
        </w:rPr>
      </w:pPr>
      <w:r w:rsidRPr="002050AB">
        <w:rPr>
          <w:rFonts w:asciiTheme="majorHAnsi" w:hAnsiTheme="majorHAnsi" w:cs="Times New Roman"/>
          <w:sz w:val="48"/>
          <w:szCs w:val="48"/>
        </w:rPr>
        <w:t>Organisational change in health and care management</w:t>
      </w:r>
    </w:p>
    <w:p w14:paraId="4643545E" w14:textId="050233AB" w:rsidR="002329B8" w:rsidRPr="008C01F0" w:rsidRDefault="00B91814" w:rsidP="00611E87">
      <w:pPr>
        <w:spacing w:line="360" w:lineRule="auto"/>
        <w:jc w:val="both"/>
        <w:rPr>
          <w:rFonts w:ascii="Times New Roman" w:hAnsi="Times New Roman" w:cs="Times New Roman"/>
          <w:sz w:val="24"/>
          <w:szCs w:val="24"/>
        </w:rPr>
      </w:pPr>
      <w:r w:rsidRPr="00292F1B">
        <w:rPr>
          <w:rFonts w:ascii="Times New Roman" w:hAnsi="Times New Roman" w:cs="Times New Roman"/>
          <w:sz w:val="24"/>
          <w:szCs w:val="24"/>
        </w:rPr>
        <w:t>Implementing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 xml:space="preserve">ational change in health and care management is a crucial effort to improve operational efficiency, comply with changing policies, and enhance patient care. The healthcare industry's dynamic environment, marked by rapid technological progress, regulatory modifications, and evolving patient requirements, requires ongoing transformation and adjustment. This essay aims to </w:t>
      </w:r>
      <w:r w:rsidR="002D0E9C" w:rsidRPr="00292F1B">
        <w:rPr>
          <w:rFonts w:ascii="Times New Roman" w:hAnsi="Times New Roman" w:cs="Times New Roman"/>
          <w:sz w:val="24"/>
          <w:szCs w:val="24"/>
        </w:rPr>
        <w:t>analyse</w:t>
      </w:r>
      <w:r w:rsidRPr="00292F1B">
        <w:rPr>
          <w:rFonts w:ascii="Times New Roman" w:hAnsi="Times New Roman" w:cs="Times New Roman"/>
          <w:sz w:val="24"/>
          <w:szCs w:val="24"/>
        </w:rPr>
        <w:t xml:space="preserve"> the many effects of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ational change on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 xml:space="preserve">ational </w:t>
      </w:r>
      <w:r w:rsidR="002D0E9C" w:rsidRPr="00292F1B">
        <w:rPr>
          <w:rFonts w:ascii="Times New Roman" w:hAnsi="Times New Roman" w:cs="Times New Roman"/>
          <w:sz w:val="24"/>
          <w:szCs w:val="24"/>
        </w:rPr>
        <w:t>behaviour</w:t>
      </w:r>
      <w:r w:rsidRPr="00292F1B">
        <w:rPr>
          <w:rFonts w:ascii="Times New Roman" w:hAnsi="Times New Roman" w:cs="Times New Roman"/>
          <w:sz w:val="24"/>
          <w:szCs w:val="24"/>
        </w:rPr>
        <w:t xml:space="preserve"> in healthcare environments, investigating how these changes influence the attitudes, performance, and overall happiness of healthcare professionals</w:t>
      </w:r>
      <w:r w:rsidR="0005656C">
        <w:rPr>
          <w:rFonts w:ascii="Times New Roman" w:hAnsi="Times New Roman" w:cs="Times New Roman"/>
          <w:sz w:val="24"/>
          <w:szCs w:val="24"/>
        </w:rPr>
        <w:t xml:space="preserve"> </w:t>
      </w:r>
      <w:proofErr w:type="gramStart"/>
      <w:r w:rsidR="00080968" w:rsidRPr="002050AB">
        <w:rPr>
          <w:rFonts w:ascii="Times New Roman" w:hAnsi="Times New Roman" w:cs="Times New Roman"/>
          <w:b/>
          <w:bCs/>
          <w:sz w:val="24"/>
          <w:szCs w:val="24"/>
        </w:rPr>
        <w:t>(</w:t>
      </w:r>
      <w:r w:rsidR="00123747">
        <w:rPr>
          <w:rFonts w:ascii="Times New Roman" w:hAnsi="Times New Roman" w:cs="Times New Roman"/>
          <w:b/>
          <w:bCs/>
          <w:sz w:val="24"/>
          <w:szCs w:val="24"/>
        </w:rPr>
        <w:t xml:space="preserve"> </w:t>
      </w:r>
      <w:proofErr w:type="spellStart"/>
      <w:r w:rsidR="00080968" w:rsidRPr="0078187C">
        <w:rPr>
          <w:rStyle w:val="Strong"/>
          <w:rFonts w:ascii="Times New Roman" w:hAnsi="Times New Roman" w:cs="Times New Roman"/>
          <w:b w:val="0"/>
          <w:bCs w:val="0"/>
          <w:color w:val="0D0D0D"/>
          <w:sz w:val="24"/>
          <w:szCs w:val="24"/>
          <w:shd w:val="clear" w:color="auto" w:fill="FFFFFF"/>
        </w:rPr>
        <w:t>ODare</w:t>
      </w:r>
      <w:proofErr w:type="spellEnd"/>
      <w:proofErr w:type="gramEnd"/>
      <w:r w:rsidR="00080968" w:rsidRPr="0078187C">
        <w:rPr>
          <w:rStyle w:val="Strong"/>
          <w:rFonts w:ascii="Times New Roman" w:hAnsi="Times New Roman" w:cs="Times New Roman"/>
          <w:b w:val="0"/>
          <w:bCs w:val="0"/>
          <w:color w:val="0D0D0D"/>
          <w:sz w:val="24"/>
          <w:szCs w:val="24"/>
          <w:shd w:val="clear" w:color="auto" w:fill="FFFFFF"/>
        </w:rPr>
        <w:t xml:space="preserve"> et al, 2024)</w:t>
      </w:r>
      <w:r w:rsidRPr="0078187C">
        <w:rPr>
          <w:rFonts w:ascii="Times New Roman" w:hAnsi="Times New Roman" w:cs="Times New Roman"/>
          <w:b/>
          <w:bCs/>
          <w:sz w:val="24"/>
          <w:szCs w:val="24"/>
        </w:rPr>
        <w:t>.</w:t>
      </w:r>
      <w:r w:rsidRPr="002050AB">
        <w:rPr>
          <w:rFonts w:ascii="Times New Roman" w:hAnsi="Times New Roman" w:cs="Times New Roman"/>
          <w:b/>
          <w:bCs/>
          <w:sz w:val="24"/>
          <w:szCs w:val="24"/>
        </w:rPr>
        <w:t xml:space="preserve"> </w:t>
      </w:r>
      <w:r w:rsidRPr="00292F1B">
        <w:rPr>
          <w:rFonts w:ascii="Times New Roman" w:hAnsi="Times New Roman" w:cs="Times New Roman"/>
          <w:sz w:val="24"/>
          <w:szCs w:val="24"/>
        </w:rPr>
        <w:t>The importance of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ational change in healthcare is quite significant. It is a crucial procedure that has a direct impact on the quality of patient care, the work environment for healthcare workers, and the operational efficiency of healthcare organi</w:t>
      </w:r>
      <w:r w:rsidR="00F16F50">
        <w:rPr>
          <w:rFonts w:ascii="Times New Roman" w:hAnsi="Times New Roman" w:cs="Times New Roman"/>
          <w:sz w:val="24"/>
          <w:szCs w:val="24"/>
        </w:rPr>
        <w:t>s</w:t>
      </w:r>
      <w:r w:rsidRPr="00292F1B">
        <w:rPr>
          <w:rFonts w:ascii="Times New Roman" w:hAnsi="Times New Roman" w:cs="Times New Roman"/>
          <w:sz w:val="24"/>
          <w:szCs w:val="24"/>
        </w:rPr>
        <w:t xml:space="preserve">ations. Changes in healthcare settings can vary from technology advancements like implementing </w:t>
      </w:r>
      <w:r w:rsidR="00123747">
        <w:rPr>
          <w:rFonts w:ascii="Times New Roman" w:hAnsi="Times New Roman" w:cs="Times New Roman"/>
          <w:sz w:val="24"/>
          <w:szCs w:val="24"/>
        </w:rPr>
        <w:t>E</w:t>
      </w:r>
      <w:r w:rsidRPr="00292F1B">
        <w:rPr>
          <w:rFonts w:ascii="Times New Roman" w:hAnsi="Times New Roman" w:cs="Times New Roman"/>
          <w:sz w:val="24"/>
          <w:szCs w:val="24"/>
        </w:rPr>
        <w:t xml:space="preserve">lectronic </w:t>
      </w:r>
      <w:r w:rsidR="003F5697">
        <w:rPr>
          <w:rFonts w:ascii="Times New Roman" w:hAnsi="Times New Roman" w:cs="Times New Roman"/>
          <w:sz w:val="24"/>
          <w:szCs w:val="24"/>
        </w:rPr>
        <w:t>H</w:t>
      </w:r>
      <w:r w:rsidRPr="00292F1B">
        <w:rPr>
          <w:rFonts w:ascii="Times New Roman" w:hAnsi="Times New Roman" w:cs="Times New Roman"/>
          <w:sz w:val="24"/>
          <w:szCs w:val="24"/>
        </w:rPr>
        <w:t xml:space="preserve">ealth </w:t>
      </w:r>
      <w:r w:rsidR="00123747">
        <w:rPr>
          <w:rFonts w:ascii="Times New Roman" w:hAnsi="Times New Roman" w:cs="Times New Roman"/>
          <w:sz w:val="24"/>
          <w:szCs w:val="24"/>
        </w:rPr>
        <w:t>R</w:t>
      </w:r>
      <w:r w:rsidRPr="00292F1B">
        <w:rPr>
          <w:rFonts w:ascii="Times New Roman" w:hAnsi="Times New Roman" w:cs="Times New Roman"/>
          <w:sz w:val="24"/>
          <w:szCs w:val="24"/>
        </w:rPr>
        <w:t>ecords (EHRs) to structural reorgani</w:t>
      </w:r>
      <w:r w:rsidR="00F16F50">
        <w:rPr>
          <w:rFonts w:ascii="Times New Roman" w:hAnsi="Times New Roman" w:cs="Times New Roman"/>
          <w:sz w:val="24"/>
          <w:szCs w:val="24"/>
        </w:rPr>
        <w:t>s</w:t>
      </w:r>
      <w:r w:rsidRPr="00292F1B">
        <w:rPr>
          <w:rFonts w:ascii="Times New Roman" w:hAnsi="Times New Roman" w:cs="Times New Roman"/>
          <w:sz w:val="24"/>
          <w:szCs w:val="24"/>
        </w:rPr>
        <w:t>ations and modifications in healthcare delivery models. Each transformation has the potential to greatly enhance healthcare results, but also brings distinct difficulties and possibilities for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 xml:space="preserve">ational </w:t>
      </w:r>
      <w:r w:rsidR="002D0E9C" w:rsidRPr="00292F1B">
        <w:rPr>
          <w:rFonts w:ascii="Times New Roman" w:hAnsi="Times New Roman" w:cs="Times New Roman"/>
          <w:sz w:val="24"/>
          <w:szCs w:val="24"/>
        </w:rPr>
        <w:t>behaviour</w:t>
      </w:r>
      <w:r w:rsidR="0072672C">
        <w:rPr>
          <w:rFonts w:ascii="Times New Roman" w:hAnsi="Times New Roman" w:cs="Times New Roman"/>
          <w:sz w:val="24"/>
          <w:szCs w:val="24"/>
        </w:rPr>
        <w:t xml:space="preserve"> (</w:t>
      </w:r>
      <w:r w:rsidR="006215A1">
        <w:rPr>
          <w:rFonts w:ascii="Times New Roman" w:hAnsi="Times New Roman" w:cs="Times New Roman"/>
          <w:sz w:val="24"/>
          <w:szCs w:val="24"/>
        </w:rPr>
        <w:t>Liselotte</w:t>
      </w:r>
      <w:r w:rsidR="00EA009C">
        <w:rPr>
          <w:rFonts w:ascii="Times New Roman" w:hAnsi="Times New Roman" w:cs="Times New Roman"/>
          <w:sz w:val="24"/>
          <w:szCs w:val="24"/>
        </w:rPr>
        <w:t>,</w:t>
      </w:r>
      <w:r w:rsidR="0085040B">
        <w:rPr>
          <w:rFonts w:ascii="Times New Roman" w:hAnsi="Times New Roman" w:cs="Times New Roman"/>
          <w:sz w:val="24"/>
          <w:szCs w:val="24"/>
        </w:rPr>
        <w:t xml:space="preserve"> </w:t>
      </w:r>
      <w:proofErr w:type="gramStart"/>
      <w:r w:rsidR="0072672C" w:rsidRPr="0078187C">
        <w:rPr>
          <w:rStyle w:val="Strong"/>
          <w:rFonts w:ascii="Times New Roman" w:hAnsi="Times New Roman" w:cs="Times New Roman"/>
          <w:b w:val="0"/>
          <w:bCs w:val="0"/>
          <w:color w:val="0D0D0D"/>
          <w:sz w:val="24"/>
          <w:szCs w:val="24"/>
          <w:shd w:val="clear" w:color="auto" w:fill="FFFFFF"/>
        </w:rPr>
        <w:t>Schwatka</w:t>
      </w:r>
      <w:proofErr w:type="gramEnd"/>
      <w:r w:rsidR="00EA009C" w:rsidRPr="0078187C">
        <w:rPr>
          <w:rStyle w:val="Strong"/>
          <w:rFonts w:ascii="Times New Roman" w:hAnsi="Times New Roman" w:cs="Times New Roman"/>
          <w:b w:val="0"/>
          <w:bCs w:val="0"/>
          <w:color w:val="0D0D0D"/>
          <w:sz w:val="24"/>
          <w:szCs w:val="24"/>
          <w:shd w:val="clear" w:color="auto" w:fill="FFFFFF"/>
        </w:rPr>
        <w:t xml:space="preserve"> and</w:t>
      </w:r>
      <w:r w:rsidR="0072672C" w:rsidRPr="0078187C">
        <w:rPr>
          <w:rStyle w:val="Strong"/>
          <w:rFonts w:ascii="Times New Roman" w:hAnsi="Times New Roman" w:cs="Times New Roman"/>
          <w:b w:val="0"/>
          <w:bCs w:val="0"/>
          <w:color w:val="0D0D0D"/>
          <w:sz w:val="24"/>
          <w:szCs w:val="24"/>
          <w:shd w:val="clear" w:color="auto" w:fill="FFFFFF"/>
        </w:rPr>
        <w:t xml:space="preserve"> Burden, 2024</w:t>
      </w:r>
      <w:r w:rsidR="0072672C">
        <w:rPr>
          <w:rFonts w:ascii="Times New Roman" w:hAnsi="Times New Roman" w:cs="Times New Roman"/>
          <w:sz w:val="24"/>
          <w:szCs w:val="24"/>
        </w:rPr>
        <w:t>)</w:t>
      </w:r>
      <w:r w:rsidRPr="00292F1B">
        <w:rPr>
          <w:rFonts w:ascii="Times New Roman" w:hAnsi="Times New Roman" w:cs="Times New Roman"/>
          <w:sz w:val="24"/>
          <w:szCs w:val="24"/>
        </w:rPr>
        <w:t>.</w:t>
      </w:r>
      <w:r w:rsidR="00781C18">
        <w:rPr>
          <w:rFonts w:ascii="Times New Roman" w:hAnsi="Times New Roman" w:cs="Times New Roman"/>
          <w:b/>
          <w:bCs/>
          <w:sz w:val="24"/>
          <w:szCs w:val="24"/>
        </w:rPr>
        <w:t xml:space="preserve"> </w:t>
      </w:r>
      <w:r w:rsidRPr="00292F1B">
        <w:rPr>
          <w:rFonts w:ascii="Times New Roman" w:hAnsi="Times New Roman" w:cs="Times New Roman"/>
          <w:sz w:val="24"/>
          <w:szCs w:val="24"/>
        </w:rPr>
        <w:t>Th</w:t>
      </w:r>
      <w:r w:rsidR="00260C08">
        <w:rPr>
          <w:rFonts w:ascii="Times New Roman" w:hAnsi="Times New Roman" w:cs="Times New Roman"/>
          <w:sz w:val="24"/>
          <w:szCs w:val="24"/>
        </w:rPr>
        <w:t>e purpose of this paper is to</w:t>
      </w:r>
      <w:r w:rsidRPr="00292F1B">
        <w:rPr>
          <w:rFonts w:ascii="Times New Roman" w:hAnsi="Times New Roman" w:cs="Times New Roman"/>
          <w:sz w:val="24"/>
          <w:szCs w:val="24"/>
        </w:rPr>
        <w:t xml:space="preserve"> </w:t>
      </w:r>
      <w:r w:rsidR="002D0E9C" w:rsidRPr="00292F1B">
        <w:rPr>
          <w:rFonts w:ascii="Times New Roman" w:hAnsi="Times New Roman" w:cs="Times New Roman"/>
          <w:sz w:val="24"/>
          <w:szCs w:val="24"/>
        </w:rPr>
        <w:t>analyse</w:t>
      </w:r>
      <w:r w:rsidRPr="00292F1B">
        <w:rPr>
          <w:rFonts w:ascii="Times New Roman" w:hAnsi="Times New Roman" w:cs="Times New Roman"/>
          <w:sz w:val="24"/>
          <w:szCs w:val="24"/>
        </w:rPr>
        <w:t xml:space="preserve"> how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ational change affects healthcare organi</w:t>
      </w:r>
      <w:r w:rsidR="00F16F50">
        <w:rPr>
          <w:rFonts w:ascii="Times New Roman" w:hAnsi="Times New Roman" w:cs="Times New Roman"/>
          <w:sz w:val="24"/>
          <w:szCs w:val="24"/>
        </w:rPr>
        <w:t>s</w:t>
      </w:r>
      <w:r w:rsidRPr="00292F1B">
        <w:rPr>
          <w:rFonts w:ascii="Times New Roman" w:hAnsi="Times New Roman" w:cs="Times New Roman"/>
          <w:sz w:val="24"/>
          <w:szCs w:val="24"/>
        </w:rPr>
        <w:t>ations and their workers by combining theories of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 xml:space="preserve">ational </w:t>
      </w:r>
      <w:r w:rsidR="002D0E9C" w:rsidRPr="00292F1B">
        <w:rPr>
          <w:rFonts w:ascii="Times New Roman" w:hAnsi="Times New Roman" w:cs="Times New Roman"/>
          <w:sz w:val="24"/>
          <w:szCs w:val="24"/>
        </w:rPr>
        <w:t>behaviour</w:t>
      </w:r>
      <w:r w:rsidRPr="00292F1B">
        <w:rPr>
          <w:rFonts w:ascii="Times New Roman" w:hAnsi="Times New Roman" w:cs="Times New Roman"/>
          <w:sz w:val="24"/>
          <w:szCs w:val="24"/>
        </w:rPr>
        <w:t xml:space="preserve"> and change management. Theoretical frameworks like Lewin's Change Management Model and Kotter’s 8-Step Change Model provide useful insights into the processes of starting, executing, and maintaining change in healthcare environments. The</w:t>
      </w:r>
      <w:r w:rsidR="00D60E6A">
        <w:rPr>
          <w:rFonts w:ascii="Times New Roman" w:hAnsi="Times New Roman" w:cs="Times New Roman"/>
          <w:sz w:val="24"/>
          <w:szCs w:val="24"/>
        </w:rPr>
        <w:t xml:space="preserve"> following</w:t>
      </w:r>
      <w:r w:rsidRPr="00292F1B">
        <w:rPr>
          <w:rFonts w:ascii="Times New Roman" w:hAnsi="Times New Roman" w:cs="Times New Roman"/>
          <w:sz w:val="24"/>
          <w:szCs w:val="24"/>
        </w:rPr>
        <w:t xml:space="preserve"> essay will examine the important functions of leadership, communication, employee engagement, and corporate culture in enabling successful change management</w:t>
      </w:r>
      <w:r w:rsidR="008A6D04">
        <w:rPr>
          <w:rFonts w:ascii="Times New Roman" w:hAnsi="Times New Roman" w:cs="Times New Roman"/>
          <w:sz w:val="24"/>
          <w:szCs w:val="24"/>
        </w:rPr>
        <w:t xml:space="preserve"> </w:t>
      </w:r>
      <w:r w:rsidR="008A6D04" w:rsidRPr="0078187C">
        <w:rPr>
          <w:rStyle w:val="Strong"/>
          <w:rFonts w:ascii="Times New Roman" w:hAnsi="Times New Roman" w:cs="Times New Roman"/>
          <w:b w:val="0"/>
          <w:bCs w:val="0"/>
          <w:color w:val="0D0D0D"/>
          <w:sz w:val="24"/>
          <w:szCs w:val="24"/>
          <w:shd w:val="clear" w:color="auto" w:fill="FFFFFF"/>
        </w:rPr>
        <w:t>Larmond</w:t>
      </w:r>
      <w:r w:rsidR="006E528D">
        <w:rPr>
          <w:rStyle w:val="Strong"/>
          <w:rFonts w:ascii="Times New Roman" w:hAnsi="Times New Roman" w:cs="Times New Roman"/>
          <w:b w:val="0"/>
          <w:bCs w:val="0"/>
          <w:color w:val="0D0D0D"/>
          <w:sz w:val="24"/>
          <w:szCs w:val="24"/>
          <w:shd w:val="clear" w:color="auto" w:fill="FFFFFF"/>
        </w:rPr>
        <w:t xml:space="preserve"> </w:t>
      </w:r>
      <w:r w:rsidR="00F70EF7">
        <w:rPr>
          <w:rStyle w:val="Strong"/>
          <w:rFonts w:ascii="Times New Roman" w:hAnsi="Times New Roman" w:cs="Times New Roman"/>
          <w:b w:val="0"/>
          <w:bCs w:val="0"/>
          <w:color w:val="0D0D0D"/>
          <w:sz w:val="24"/>
          <w:szCs w:val="24"/>
          <w:shd w:val="clear" w:color="auto" w:fill="FFFFFF"/>
        </w:rPr>
        <w:t>(</w:t>
      </w:r>
      <w:r w:rsidR="008A6D04" w:rsidRPr="0078187C">
        <w:rPr>
          <w:rStyle w:val="Strong"/>
          <w:rFonts w:ascii="Times New Roman" w:hAnsi="Times New Roman" w:cs="Times New Roman"/>
          <w:b w:val="0"/>
          <w:bCs w:val="0"/>
          <w:color w:val="0D0D0D"/>
          <w:sz w:val="24"/>
          <w:szCs w:val="24"/>
          <w:shd w:val="clear" w:color="auto" w:fill="FFFFFF"/>
        </w:rPr>
        <w:t>2023</w:t>
      </w:r>
      <w:r w:rsidR="008A6D04" w:rsidRPr="0078187C">
        <w:rPr>
          <w:rFonts w:ascii="Times New Roman" w:hAnsi="Times New Roman" w:cs="Times New Roman"/>
          <w:sz w:val="24"/>
          <w:szCs w:val="24"/>
        </w:rPr>
        <w:t>)</w:t>
      </w:r>
      <w:r w:rsidRPr="0078187C">
        <w:rPr>
          <w:rFonts w:ascii="Times New Roman" w:hAnsi="Times New Roman" w:cs="Times New Roman"/>
          <w:sz w:val="24"/>
          <w:szCs w:val="24"/>
        </w:rPr>
        <w:t>.</w:t>
      </w:r>
      <w:r w:rsidR="00611E87">
        <w:rPr>
          <w:rFonts w:ascii="Times New Roman" w:hAnsi="Times New Roman" w:cs="Times New Roman"/>
          <w:sz w:val="24"/>
          <w:szCs w:val="24"/>
        </w:rPr>
        <w:t xml:space="preserve"> </w:t>
      </w:r>
      <w:r w:rsidRPr="00292F1B">
        <w:rPr>
          <w:rFonts w:ascii="Times New Roman" w:hAnsi="Times New Roman" w:cs="Times New Roman"/>
          <w:sz w:val="24"/>
          <w:szCs w:val="24"/>
        </w:rPr>
        <w:t>Comprehending how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ational change and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 xml:space="preserve">ational </w:t>
      </w:r>
      <w:r w:rsidR="002D0E9C" w:rsidRPr="00292F1B">
        <w:rPr>
          <w:rFonts w:ascii="Times New Roman" w:hAnsi="Times New Roman" w:cs="Times New Roman"/>
          <w:sz w:val="24"/>
          <w:szCs w:val="24"/>
        </w:rPr>
        <w:t>behaviour</w:t>
      </w:r>
      <w:r w:rsidRPr="00292F1B">
        <w:rPr>
          <w:rFonts w:ascii="Times New Roman" w:hAnsi="Times New Roman" w:cs="Times New Roman"/>
          <w:sz w:val="24"/>
          <w:szCs w:val="24"/>
        </w:rPr>
        <w:t xml:space="preserve"> interact is essential for effectively managing change. Healthcare businesses rely on the principles of change management to address issues, reduce resistance, promote adaptation, and align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ational changes with strategic goals</w:t>
      </w:r>
      <w:r w:rsidR="00B13FAD">
        <w:rPr>
          <w:rFonts w:ascii="Times New Roman" w:hAnsi="Times New Roman" w:cs="Times New Roman"/>
          <w:sz w:val="24"/>
          <w:szCs w:val="24"/>
        </w:rPr>
        <w:t xml:space="preserve"> (</w:t>
      </w:r>
      <w:proofErr w:type="spellStart"/>
      <w:r w:rsidR="00B13FAD" w:rsidRPr="000A3D9F">
        <w:rPr>
          <w:rStyle w:val="Strong"/>
          <w:rFonts w:ascii="Times New Roman" w:hAnsi="Times New Roman" w:cs="Times New Roman"/>
          <w:b w:val="0"/>
          <w:bCs w:val="0"/>
          <w:color w:val="0D0D0D"/>
          <w:sz w:val="24"/>
          <w:szCs w:val="24"/>
          <w:shd w:val="clear" w:color="auto" w:fill="FFFFFF"/>
        </w:rPr>
        <w:t>Govers</w:t>
      </w:r>
      <w:proofErr w:type="spellEnd"/>
      <w:r w:rsidR="00B13FAD" w:rsidRPr="000A3D9F">
        <w:rPr>
          <w:rStyle w:val="Strong"/>
          <w:rFonts w:ascii="Times New Roman" w:hAnsi="Times New Roman" w:cs="Times New Roman"/>
          <w:b w:val="0"/>
          <w:bCs w:val="0"/>
          <w:color w:val="0D0D0D"/>
          <w:sz w:val="24"/>
          <w:szCs w:val="24"/>
          <w:shd w:val="clear" w:color="auto" w:fill="FFFFFF"/>
        </w:rPr>
        <w:t xml:space="preserve"> </w:t>
      </w:r>
      <w:r w:rsidR="0057357F" w:rsidRPr="000A3D9F">
        <w:rPr>
          <w:rStyle w:val="Strong"/>
          <w:rFonts w:ascii="Times New Roman" w:hAnsi="Times New Roman" w:cs="Times New Roman"/>
          <w:b w:val="0"/>
          <w:bCs w:val="0"/>
          <w:color w:val="0D0D0D"/>
          <w:sz w:val="24"/>
          <w:szCs w:val="24"/>
          <w:shd w:val="clear" w:color="auto" w:fill="FFFFFF"/>
        </w:rPr>
        <w:t>et al</w:t>
      </w:r>
      <w:r w:rsidR="00B13FAD" w:rsidRPr="000A3D9F">
        <w:rPr>
          <w:rStyle w:val="Strong"/>
          <w:rFonts w:ascii="Times New Roman" w:hAnsi="Times New Roman" w:cs="Times New Roman"/>
          <w:b w:val="0"/>
          <w:bCs w:val="0"/>
          <w:color w:val="0D0D0D"/>
          <w:sz w:val="24"/>
          <w:szCs w:val="24"/>
          <w:shd w:val="clear" w:color="auto" w:fill="FFFFFF"/>
        </w:rPr>
        <w:t>, 2024</w:t>
      </w:r>
      <w:r w:rsidR="00B13FAD">
        <w:rPr>
          <w:rFonts w:ascii="Times New Roman" w:hAnsi="Times New Roman" w:cs="Times New Roman"/>
          <w:sz w:val="24"/>
          <w:szCs w:val="24"/>
        </w:rPr>
        <w:t>)</w:t>
      </w:r>
      <w:r w:rsidRPr="00292F1B">
        <w:rPr>
          <w:rFonts w:ascii="Times New Roman" w:hAnsi="Times New Roman" w:cs="Times New Roman"/>
          <w:sz w:val="24"/>
          <w:szCs w:val="24"/>
        </w:rPr>
        <w:t>. This essay seeks to enhance the discussion on change management in healthcare by emphasi</w:t>
      </w:r>
      <w:r w:rsidR="00F16F50">
        <w:rPr>
          <w:rFonts w:ascii="Times New Roman" w:hAnsi="Times New Roman" w:cs="Times New Roman"/>
          <w:sz w:val="24"/>
          <w:szCs w:val="24"/>
        </w:rPr>
        <w:t>s</w:t>
      </w:r>
      <w:r w:rsidRPr="00292F1B">
        <w:rPr>
          <w:rFonts w:ascii="Times New Roman" w:hAnsi="Times New Roman" w:cs="Times New Roman"/>
          <w:sz w:val="24"/>
          <w:szCs w:val="24"/>
        </w:rPr>
        <w:t>ing effective tactics for managing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 xml:space="preserve">ational change and stressing the significance of a comprehensive strategy that </w:t>
      </w:r>
      <w:proofErr w:type="gramStart"/>
      <w:r w:rsidRPr="00292F1B">
        <w:rPr>
          <w:rFonts w:ascii="Times New Roman" w:hAnsi="Times New Roman" w:cs="Times New Roman"/>
          <w:sz w:val="24"/>
          <w:szCs w:val="24"/>
        </w:rPr>
        <w:t>takes into account</w:t>
      </w:r>
      <w:proofErr w:type="gramEnd"/>
      <w:r w:rsidRPr="00292F1B">
        <w:rPr>
          <w:rFonts w:ascii="Times New Roman" w:hAnsi="Times New Roman" w:cs="Times New Roman"/>
          <w:sz w:val="24"/>
          <w:szCs w:val="24"/>
        </w:rPr>
        <w:t xml:space="preserve"> both the structural and human aspects of change.</w:t>
      </w:r>
    </w:p>
    <w:p w14:paraId="6AC5EE61" w14:textId="3982C17F" w:rsidR="004D28ED" w:rsidRDefault="002329B8" w:rsidP="00E56A3D">
      <w:pPr>
        <w:spacing w:after="0" w:line="360" w:lineRule="auto"/>
        <w:jc w:val="both"/>
        <w:rPr>
          <w:rFonts w:ascii="Times New Roman" w:hAnsi="Times New Roman" w:cs="Times New Roman"/>
          <w:sz w:val="24"/>
          <w:szCs w:val="24"/>
        </w:rPr>
      </w:pPr>
      <w:r w:rsidRPr="00292F1B">
        <w:rPr>
          <w:rFonts w:ascii="Times New Roman" w:hAnsi="Times New Roman" w:cs="Times New Roman"/>
          <w:sz w:val="24"/>
          <w:szCs w:val="24"/>
        </w:rPr>
        <w:lastRenderedPageBreak/>
        <w:t xml:space="preserve"> Organisational change in healthcare involves significant adjustments to processes, structures, or technologies to achieve specific objectives. These changes are often driven by the need to improve service delivery, comply with new regulations, or incorporate technological innovations. For instance, the implementation of electronic health records (EHRs) represents a significant organisational change aimed at improving patient care and operational efficiency</w:t>
      </w:r>
      <w:r w:rsidR="00EE4E6B">
        <w:rPr>
          <w:rFonts w:ascii="Times New Roman" w:hAnsi="Times New Roman" w:cs="Times New Roman"/>
          <w:sz w:val="24"/>
          <w:szCs w:val="24"/>
        </w:rPr>
        <w:t xml:space="preserve"> (</w:t>
      </w:r>
      <w:proofErr w:type="spellStart"/>
      <w:r w:rsidR="00EE4E6B">
        <w:rPr>
          <w:rFonts w:ascii="Times New Roman" w:hAnsi="Times New Roman" w:cs="Times New Roman"/>
          <w:sz w:val="24"/>
          <w:szCs w:val="24"/>
        </w:rPr>
        <w:t>Ackerhans</w:t>
      </w:r>
      <w:proofErr w:type="spellEnd"/>
      <w:r w:rsidR="00EE4E6B">
        <w:rPr>
          <w:rFonts w:ascii="Times New Roman" w:hAnsi="Times New Roman" w:cs="Times New Roman"/>
          <w:sz w:val="24"/>
          <w:szCs w:val="24"/>
        </w:rPr>
        <w:t xml:space="preserve"> et al, 2024).</w:t>
      </w:r>
    </w:p>
    <w:p w14:paraId="7F9E5F58" w14:textId="59C8ADA7" w:rsidR="002329B8" w:rsidRDefault="002329B8" w:rsidP="00E56A3D">
      <w:pPr>
        <w:spacing w:after="0" w:line="360" w:lineRule="auto"/>
        <w:jc w:val="both"/>
        <w:rPr>
          <w:rFonts w:ascii="Times New Roman" w:hAnsi="Times New Roman" w:cs="Times New Roman"/>
          <w:sz w:val="24"/>
          <w:szCs w:val="24"/>
        </w:rPr>
      </w:pPr>
      <w:r w:rsidRPr="00292F1B">
        <w:rPr>
          <w:rFonts w:ascii="Times New Roman" w:hAnsi="Times New Roman" w:cs="Times New Roman"/>
          <w:sz w:val="24"/>
          <w:szCs w:val="24"/>
        </w:rPr>
        <w:t xml:space="preserve"> Organisational behaviour in healthcare refers to the study of how individuals and groups within healthcare organisations interact and how these interactions influence organisational performance. Understanding organisational behaviour is crucial for managing change effectively, as it helps identify the factors that can facilitate or hinder the adoption of new practices</w:t>
      </w:r>
      <w:r w:rsidR="000A542D">
        <w:rPr>
          <w:rFonts w:ascii="Times New Roman" w:hAnsi="Times New Roman" w:cs="Times New Roman"/>
          <w:sz w:val="24"/>
          <w:szCs w:val="24"/>
        </w:rPr>
        <w:t xml:space="preserve"> </w:t>
      </w:r>
      <w:r w:rsidR="000A542D" w:rsidRPr="00505508">
        <w:rPr>
          <w:rStyle w:val="Strong"/>
          <w:rFonts w:ascii="Times New Roman" w:hAnsi="Times New Roman" w:cs="Times New Roman"/>
          <w:b w:val="0"/>
          <w:bCs w:val="0"/>
          <w:color w:val="0D0D0D"/>
          <w:sz w:val="24"/>
          <w:szCs w:val="24"/>
          <w:shd w:val="clear" w:color="auto" w:fill="FFFFFF"/>
        </w:rPr>
        <w:t>Dasgupta</w:t>
      </w:r>
      <w:r w:rsidR="00384EAC">
        <w:rPr>
          <w:rStyle w:val="Strong"/>
          <w:rFonts w:ascii="Times New Roman" w:hAnsi="Times New Roman" w:cs="Times New Roman"/>
          <w:b w:val="0"/>
          <w:bCs w:val="0"/>
          <w:color w:val="0D0D0D"/>
          <w:sz w:val="24"/>
          <w:szCs w:val="24"/>
          <w:shd w:val="clear" w:color="auto" w:fill="FFFFFF"/>
        </w:rPr>
        <w:t xml:space="preserve"> (</w:t>
      </w:r>
      <w:r w:rsidR="000A542D" w:rsidRPr="00505508">
        <w:rPr>
          <w:rStyle w:val="Strong"/>
          <w:rFonts w:ascii="Times New Roman" w:hAnsi="Times New Roman" w:cs="Times New Roman"/>
          <w:b w:val="0"/>
          <w:bCs w:val="0"/>
          <w:color w:val="0D0D0D"/>
          <w:sz w:val="24"/>
          <w:szCs w:val="24"/>
          <w:shd w:val="clear" w:color="auto" w:fill="FFFFFF"/>
        </w:rPr>
        <w:t>2024</w:t>
      </w:r>
      <w:r w:rsidR="000A542D">
        <w:rPr>
          <w:rFonts w:ascii="Times New Roman" w:hAnsi="Times New Roman" w:cs="Times New Roman"/>
          <w:sz w:val="24"/>
          <w:szCs w:val="24"/>
        </w:rPr>
        <w:t>)</w:t>
      </w:r>
      <w:r w:rsidRPr="00292F1B">
        <w:rPr>
          <w:rFonts w:ascii="Times New Roman" w:hAnsi="Times New Roman" w:cs="Times New Roman"/>
          <w:sz w:val="24"/>
          <w:szCs w:val="24"/>
        </w:rPr>
        <w:t>.</w:t>
      </w:r>
    </w:p>
    <w:p w14:paraId="656B29ED" w14:textId="77777777" w:rsidR="0053717E" w:rsidRDefault="0053717E" w:rsidP="004D28ED">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0A1F4F25" w14:textId="348174D0" w:rsidR="006F1017" w:rsidRPr="0051619F" w:rsidRDefault="00593DDE" w:rsidP="003469B9">
      <w:pPr>
        <w:shd w:val="clear" w:color="auto" w:fill="FFFFFF"/>
        <w:spacing w:after="0" w:line="360" w:lineRule="auto"/>
        <w:jc w:val="both"/>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w:t>
      </w:r>
      <w:proofErr w:type="spellStart"/>
      <w:r w:rsidR="006F1017" w:rsidRPr="0051619F">
        <w:rPr>
          <w:rFonts w:ascii="Times New Roman" w:eastAsia="Times New Roman" w:hAnsi="Times New Roman" w:cs="Times New Roman"/>
          <w:color w:val="000000"/>
          <w:kern w:val="0"/>
          <w:sz w:val="24"/>
          <w:szCs w:val="24"/>
          <w:lang w:eastAsia="en-GB"/>
          <w14:ligatures w14:val="none"/>
        </w:rPr>
        <w:t>Ackerhans</w:t>
      </w:r>
      <w:proofErr w:type="spellEnd"/>
      <w:r w:rsidR="006F1017" w:rsidRPr="0051619F">
        <w:rPr>
          <w:rFonts w:ascii="Times New Roman" w:eastAsia="Times New Roman" w:hAnsi="Times New Roman" w:cs="Times New Roman"/>
          <w:color w:val="000000"/>
          <w:kern w:val="0"/>
          <w:sz w:val="24"/>
          <w:szCs w:val="24"/>
          <w:lang w:eastAsia="en-GB"/>
          <w14:ligatures w14:val="none"/>
        </w:rPr>
        <w:t xml:space="preserve"> et al</w:t>
      </w:r>
      <w:r w:rsidR="003950F7" w:rsidRPr="004B05CE">
        <w:rPr>
          <w:rFonts w:ascii="Times New Roman" w:eastAsia="Times New Roman" w:hAnsi="Times New Roman" w:cs="Times New Roman"/>
          <w:color w:val="000000"/>
          <w:kern w:val="0"/>
          <w:sz w:val="24"/>
          <w:szCs w:val="24"/>
          <w:lang w:eastAsia="en-GB"/>
          <w14:ligatures w14:val="none"/>
        </w:rPr>
        <w:t>, 2024</w:t>
      </w:r>
      <w:r>
        <w:rPr>
          <w:rFonts w:ascii="Times New Roman" w:eastAsia="Times New Roman" w:hAnsi="Times New Roman" w:cs="Times New Roman"/>
          <w:color w:val="000000"/>
          <w:kern w:val="0"/>
          <w:sz w:val="24"/>
          <w:szCs w:val="24"/>
          <w:lang w:eastAsia="en-GB"/>
          <w14:ligatures w14:val="none"/>
        </w:rPr>
        <w:t>)</w:t>
      </w:r>
      <w:r w:rsidR="006F1017" w:rsidRPr="0051619F">
        <w:rPr>
          <w:rFonts w:ascii="Times New Roman" w:eastAsia="Times New Roman" w:hAnsi="Times New Roman" w:cs="Times New Roman"/>
          <w:color w:val="000000"/>
          <w:kern w:val="0"/>
          <w:sz w:val="24"/>
          <w:szCs w:val="24"/>
          <w:lang w:eastAsia="en-GB"/>
          <w14:ligatures w14:val="none"/>
        </w:rPr>
        <w:t xml:space="preserve"> concentrate on the structural and technological aspects of organisational change, while Dasgupta</w:t>
      </w:r>
      <w:r w:rsidR="00836827" w:rsidRPr="004B05CE">
        <w:rPr>
          <w:rFonts w:ascii="Times New Roman" w:eastAsia="Times New Roman" w:hAnsi="Times New Roman" w:cs="Times New Roman"/>
          <w:color w:val="000000"/>
          <w:kern w:val="0"/>
          <w:sz w:val="24"/>
          <w:szCs w:val="24"/>
          <w:lang w:eastAsia="en-GB"/>
          <w14:ligatures w14:val="none"/>
        </w:rPr>
        <w:t xml:space="preserve"> </w:t>
      </w:r>
      <w:r w:rsidR="006C1C3F">
        <w:rPr>
          <w:rFonts w:ascii="Times New Roman" w:eastAsia="Times New Roman" w:hAnsi="Times New Roman" w:cs="Times New Roman"/>
          <w:color w:val="000000"/>
          <w:kern w:val="0"/>
          <w:sz w:val="24"/>
          <w:szCs w:val="24"/>
          <w:lang w:eastAsia="en-GB"/>
          <w14:ligatures w14:val="none"/>
        </w:rPr>
        <w:t>(</w:t>
      </w:r>
      <w:r w:rsidR="00836827" w:rsidRPr="004B05CE">
        <w:rPr>
          <w:rFonts w:ascii="Times New Roman" w:eastAsia="Times New Roman" w:hAnsi="Times New Roman" w:cs="Times New Roman"/>
          <w:color w:val="000000"/>
          <w:kern w:val="0"/>
          <w:sz w:val="24"/>
          <w:szCs w:val="24"/>
          <w:lang w:eastAsia="en-GB"/>
          <w14:ligatures w14:val="none"/>
        </w:rPr>
        <w:t>2024</w:t>
      </w:r>
      <w:r w:rsidR="006C1C3F">
        <w:rPr>
          <w:rFonts w:ascii="Times New Roman" w:eastAsia="Times New Roman" w:hAnsi="Times New Roman" w:cs="Times New Roman"/>
          <w:color w:val="000000"/>
          <w:kern w:val="0"/>
          <w:sz w:val="24"/>
          <w:szCs w:val="24"/>
          <w:lang w:eastAsia="en-GB"/>
          <w14:ligatures w14:val="none"/>
        </w:rPr>
        <w:t>)</w:t>
      </w:r>
      <w:r w:rsidR="006F1017" w:rsidRPr="0051619F">
        <w:rPr>
          <w:rFonts w:ascii="Times New Roman" w:eastAsia="Times New Roman" w:hAnsi="Times New Roman" w:cs="Times New Roman"/>
          <w:color w:val="000000"/>
          <w:kern w:val="0"/>
          <w:sz w:val="24"/>
          <w:szCs w:val="24"/>
          <w:lang w:eastAsia="en-GB"/>
          <w14:ligatures w14:val="none"/>
        </w:rPr>
        <w:t xml:space="preserve"> focuses on the human elements, specifically the behaviour and interactions within the organisation.</w:t>
      </w:r>
    </w:p>
    <w:p w14:paraId="6E2BEADF" w14:textId="4346AFF1" w:rsidR="006F1017" w:rsidRPr="0051619F" w:rsidRDefault="006F1017" w:rsidP="003469B9">
      <w:pPr>
        <w:shd w:val="clear" w:color="auto" w:fill="FFFFFF"/>
        <w:spacing w:after="0" w:line="360" w:lineRule="auto"/>
        <w:jc w:val="both"/>
        <w:rPr>
          <w:rFonts w:ascii="Times New Roman" w:eastAsia="Times New Roman" w:hAnsi="Times New Roman" w:cs="Times New Roman"/>
          <w:color w:val="000000"/>
          <w:kern w:val="0"/>
          <w:sz w:val="24"/>
          <w:szCs w:val="24"/>
          <w:lang w:eastAsia="en-GB"/>
          <w14:ligatures w14:val="none"/>
        </w:rPr>
      </w:pPr>
      <w:r w:rsidRPr="0051619F">
        <w:rPr>
          <w:rFonts w:ascii="Times New Roman" w:eastAsia="Times New Roman" w:hAnsi="Times New Roman" w:cs="Times New Roman"/>
          <w:color w:val="000000"/>
          <w:kern w:val="0"/>
          <w:sz w:val="24"/>
          <w:szCs w:val="24"/>
          <w:lang w:eastAsia="en-GB"/>
          <w14:ligatures w14:val="none"/>
        </w:rPr>
        <w:t xml:space="preserve">The work of </w:t>
      </w:r>
      <w:r w:rsidR="006C1C3F">
        <w:rPr>
          <w:rFonts w:ascii="Times New Roman" w:eastAsia="Times New Roman" w:hAnsi="Times New Roman" w:cs="Times New Roman"/>
          <w:color w:val="000000"/>
          <w:kern w:val="0"/>
          <w:sz w:val="24"/>
          <w:szCs w:val="24"/>
          <w:lang w:eastAsia="en-GB"/>
          <w14:ligatures w14:val="none"/>
        </w:rPr>
        <w:t>(</w:t>
      </w:r>
      <w:proofErr w:type="spellStart"/>
      <w:r w:rsidRPr="0051619F">
        <w:rPr>
          <w:rFonts w:ascii="Times New Roman" w:eastAsia="Times New Roman" w:hAnsi="Times New Roman" w:cs="Times New Roman"/>
          <w:color w:val="000000"/>
          <w:kern w:val="0"/>
          <w:sz w:val="24"/>
          <w:szCs w:val="24"/>
          <w:lang w:eastAsia="en-GB"/>
          <w14:ligatures w14:val="none"/>
        </w:rPr>
        <w:t>Ackerhan</w:t>
      </w:r>
      <w:r w:rsidR="006C1C3F">
        <w:rPr>
          <w:rFonts w:ascii="Times New Roman" w:eastAsia="Times New Roman" w:hAnsi="Times New Roman" w:cs="Times New Roman"/>
          <w:color w:val="000000"/>
          <w:kern w:val="0"/>
          <w:sz w:val="24"/>
          <w:szCs w:val="24"/>
          <w:lang w:eastAsia="en-GB"/>
          <w14:ligatures w14:val="none"/>
        </w:rPr>
        <w:t>s</w:t>
      </w:r>
      <w:proofErr w:type="spellEnd"/>
      <w:r w:rsidRPr="0051619F">
        <w:rPr>
          <w:rFonts w:ascii="Times New Roman" w:eastAsia="Times New Roman" w:hAnsi="Times New Roman" w:cs="Times New Roman"/>
          <w:color w:val="000000"/>
          <w:kern w:val="0"/>
          <w:sz w:val="24"/>
          <w:szCs w:val="24"/>
          <w:lang w:eastAsia="en-GB"/>
          <w14:ligatures w14:val="none"/>
        </w:rPr>
        <w:t xml:space="preserve"> et al</w:t>
      </w:r>
      <w:r w:rsidR="00FF2E96" w:rsidRPr="004B05CE">
        <w:rPr>
          <w:rFonts w:ascii="Times New Roman" w:eastAsia="Times New Roman" w:hAnsi="Times New Roman" w:cs="Times New Roman"/>
          <w:color w:val="000000"/>
          <w:kern w:val="0"/>
          <w:sz w:val="24"/>
          <w:szCs w:val="24"/>
          <w:lang w:eastAsia="en-GB"/>
          <w14:ligatures w14:val="none"/>
        </w:rPr>
        <w:t>, 2024</w:t>
      </w:r>
      <w:r w:rsidR="006C1C3F">
        <w:rPr>
          <w:rFonts w:ascii="Times New Roman" w:eastAsia="Times New Roman" w:hAnsi="Times New Roman" w:cs="Times New Roman"/>
          <w:color w:val="000000"/>
          <w:kern w:val="0"/>
          <w:sz w:val="24"/>
          <w:szCs w:val="24"/>
          <w:lang w:eastAsia="en-GB"/>
          <w14:ligatures w14:val="none"/>
        </w:rPr>
        <w:t>)</w:t>
      </w:r>
      <w:r w:rsidRPr="0051619F">
        <w:rPr>
          <w:rFonts w:ascii="Times New Roman" w:eastAsia="Times New Roman" w:hAnsi="Times New Roman" w:cs="Times New Roman"/>
          <w:color w:val="000000"/>
          <w:kern w:val="0"/>
          <w:sz w:val="24"/>
          <w:szCs w:val="24"/>
          <w:lang w:eastAsia="en-GB"/>
          <w14:ligatures w14:val="none"/>
        </w:rPr>
        <w:t xml:space="preserve"> is more concerned with the practical implementation of changes (e.g.</w:t>
      </w:r>
      <w:r w:rsidR="00FF2E96" w:rsidRPr="004B05CE">
        <w:rPr>
          <w:rFonts w:ascii="Times New Roman" w:eastAsia="Times New Roman" w:hAnsi="Times New Roman" w:cs="Times New Roman"/>
          <w:color w:val="000000"/>
          <w:kern w:val="0"/>
          <w:sz w:val="24"/>
          <w:szCs w:val="24"/>
          <w:lang w:eastAsia="en-GB"/>
          <w14:ligatures w14:val="none"/>
        </w:rPr>
        <w:t xml:space="preserve"> </w:t>
      </w:r>
      <w:r w:rsidRPr="0051619F">
        <w:rPr>
          <w:rFonts w:ascii="Times New Roman" w:eastAsia="Times New Roman" w:hAnsi="Times New Roman" w:cs="Times New Roman"/>
          <w:color w:val="000000"/>
          <w:kern w:val="0"/>
          <w:sz w:val="24"/>
          <w:szCs w:val="24"/>
          <w:lang w:eastAsia="en-GB"/>
          <w14:ligatures w14:val="none"/>
        </w:rPr>
        <w:t xml:space="preserve">EHRs) and their direct impact on efficiency and compliance. In contrast, </w:t>
      </w:r>
      <w:r w:rsidR="00FB3D57">
        <w:rPr>
          <w:rFonts w:ascii="Times New Roman" w:eastAsia="Times New Roman" w:hAnsi="Times New Roman" w:cs="Times New Roman"/>
          <w:color w:val="000000"/>
          <w:kern w:val="0"/>
          <w:sz w:val="24"/>
          <w:szCs w:val="24"/>
          <w:lang w:eastAsia="en-GB"/>
          <w14:ligatures w14:val="none"/>
        </w:rPr>
        <w:t>(</w:t>
      </w:r>
      <w:r w:rsidRPr="0051619F">
        <w:rPr>
          <w:rFonts w:ascii="Times New Roman" w:eastAsia="Times New Roman" w:hAnsi="Times New Roman" w:cs="Times New Roman"/>
          <w:color w:val="000000"/>
          <w:kern w:val="0"/>
          <w:sz w:val="24"/>
          <w:szCs w:val="24"/>
          <w:lang w:eastAsia="en-GB"/>
          <w14:ligatures w14:val="none"/>
        </w:rPr>
        <w:t>Dasgupta</w:t>
      </w:r>
      <w:r w:rsidR="000D71CC">
        <w:rPr>
          <w:rFonts w:ascii="Times New Roman" w:eastAsia="Times New Roman" w:hAnsi="Times New Roman" w:cs="Times New Roman"/>
          <w:color w:val="000000"/>
          <w:kern w:val="0"/>
          <w:sz w:val="24"/>
          <w:szCs w:val="24"/>
          <w:lang w:eastAsia="en-GB"/>
          <w14:ligatures w14:val="none"/>
        </w:rPr>
        <w:t>, 2024</w:t>
      </w:r>
      <w:r w:rsidR="00FB3D57">
        <w:rPr>
          <w:rFonts w:ascii="Times New Roman" w:eastAsia="Times New Roman" w:hAnsi="Times New Roman" w:cs="Times New Roman"/>
          <w:color w:val="000000"/>
          <w:kern w:val="0"/>
          <w:sz w:val="24"/>
          <w:szCs w:val="24"/>
          <w:lang w:eastAsia="en-GB"/>
          <w14:ligatures w14:val="none"/>
        </w:rPr>
        <w:t>)’s</w:t>
      </w:r>
      <w:r w:rsidRPr="0051619F">
        <w:rPr>
          <w:rFonts w:ascii="Times New Roman" w:eastAsia="Times New Roman" w:hAnsi="Times New Roman" w:cs="Times New Roman"/>
          <w:color w:val="000000"/>
          <w:kern w:val="0"/>
          <w:sz w:val="24"/>
          <w:szCs w:val="24"/>
          <w:lang w:eastAsia="en-GB"/>
          <w14:ligatures w14:val="none"/>
        </w:rPr>
        <w:t xml:space="preserve"> work is analytical, aiming to understand the underlying human factors that support or obstruct these changes.</w:t>
      </w:r>
    </w:p>
    <w:p w14:paraId="0D577934" w14:textId="77777777" w:rsidR="00941502" w:rsidRDefault="006F1017" w:rsidP="00941502">
      <w:pPr>
        <w:shd w:val="clear" w:color="auto" w:fill="FFFFFF"/>
        <w:spacing w:after="0" w:line="360" w:lineRule="auto"/>
        <w:jc w:val="both"/>
        <w:rPr>
          <w:rFonts w:ascii="Times New Roman" w:eastAsia="Times New Roman" w:hAnsi="Times New Roman" w:cs="Times New Roman"/>
          <w:color w:val="000000"/>
          <w:kern w:val="0"/>
          <w:sz w:val="24"/>
          <w:szCs w:val="24"/>
          <w:lang w:eastAsia="en-GB"/>
          <w14:ligatures w14:val="none"/>
        </w:rPr>
      </w:pPr>
      <w:proofErr w:type="spellStart"/>
      <w:r w:rsidRPr="0051619F">
        <w:rPr>
          <w:rFonts w:ascii="Times New Roman" w:eastAsia="Times New Roman" w:hAnsi="Times New Roman" w:cs="Times New Roman"/>
          <w:color w:val="000000"/>
          <w:kern w:val="0"/>
          <w:sz w:val="24"/>
          <w:szCs w:val="24"/>
          <w:lang w:eastAsia="en-GB"/>
          <w14:ligatures w14:val="none"/>
        </w:rPr>
        <w:t>Ackerhans</w:t>
      </w:r>
      <w:proofErr w:type="spellEnd"/>
      <w:r w:rsidR="00593DDE">
        <w:rPr>
          <w:rFonts w:ascii="Times New Roman" w:eastAsia="Times New Roman" w:hAnsi="Times New Roman" w:cs="Times New Roman"/>
          <w:color w:val="000000"/>
          <w:kern w:val="0"/>
          <w:sz w:val="24"/>
          <w:szCs w:val="24"/>
          <w:lang w:eastAsia="en-GB"/>
          <w14:ligatures w14:val="none"/>
        </w:rPr>
        <w:t xml:space="preserve"> </w:t>
      </w:r>
      <w:r w:rsidRPr="0051619F">
        <w:rPr>
          <w:rFonts w:ascii="Times New Roman" w:eastAsia="Times New Roman" w:hAnsi="Times New Roman" w:cs="Times New Roman"/>
          <w:color w:val="000000"/>
          <w:kern w:val="0"/>
          <w:sz w:val="24"/>
          <w:szCs w:val="24"/>
          <w:lang w:eastAsia="en-GB"/>
          <w14:ligatures w14:val="none"/>
        </w:rPr>
        <w:t>et al</w:t>
      </w:r>
      <w:r w:rsidR="00BF67E9" w:rsidRPr="004B05CE">
        <w:rPr>
          <w:rFonts w:ascii="Times New Roman" w:eastAsia="Times New Roman" w:hAnsi="Times New Roman" w:cs="Times New Roman"/>
          <w:color w:val="000000"/>
          <w:kern w:val="0"/>
          <w:sz w:val="24"/>
          <w:szCs w:val="24"/>
          <w:lang w:eastAsia="en-GB"/>
          <w14:ligatures w14:val="none"/>
        </w:rPr>
        <w:t xml:space="preserve"> </w:t>
      </w:r>
      <w:r w:rsidR="00593DDE">
        <w:rPr>
          <w:rFonts w:ascii="Times New Roman" w:eastAsia="Times New Roman" w:hAnsi="Times New Roman" w:cs="Times New Roman"/>
          <w:color w:val="000000"/>
          <w:kern w:val="0"/>
          <w:sz w:val="24"/>
          <w:szCs w:val="24"/>
          <w:lang w:eastAsia="en-GB"/>
          <w14:ligatures w14:val="none"/>
        </w:rPr>
        <w:t>(</w:t>
      </w:r>
      <w:r w:rsidR="00BF67E9" w:rsidRPr="004B05CE">
        <w:rPr>
          <w:rFonts w:ascii="Times New Roman" w:eastAsia="Times New Roman" w:hAnsi="Times New Roman" w:cs="Times New Roman"/>
          <w:color w:val="000000"/>
          <w:kern w:val="0"/>
          <w:sz w:val="24"/>
          <w:szCs w:val="24"/>
          <w:lang w:eastAsia="en-GB"/>
          <w14:ligatures w14:val="none"/>
        </w:rPr>
        <w:t>2024</w:t>
      </w:r>
      <w:r w:rsidR="00593DDE">
        <w:rPr>
          <w:rFonts w:ascii="Times New Roman" w:eastAsia="Times New Roman" w:hAnsi="Times New Roman" w:cs="Times New Roman"/>
          <w:color w:val="000000"/>
          <w:kern w:val="0"/>
          <w:sz w:val="24"/>
          <w:szCs w:val="24"/>
          <w:lang w:eastAsia="en-GB"/>
          <w14:ligatures w14:val="none"/>
        </w:rPr>
        <w:t>)</w:t>
      </w:r>
      <w:r w:rsidRPr="0051619F">
        <w:rPr>
          <w:rFonts w:ascii="Times New Roman" w:eastAsia="Times New Roman" w:hAnsi="Times New Roman" w:cs="Times New Roman"/>
          <w:color w:val="000000"/>
          <w:kern w:val="0"/>
          <w:sz w:val="24"/>
          <w:szCs w:val="24"/>
          <w:lang w:eastAsia="en-GB"/>
          <w14:ligatures w14:val="none"/>
        </w:rPr>
        <w:t xml:space="preserve"> view the success of organisational change in terms of improved patient care and operational efficiency</w:t>
      </w:r>
      <w:r w:rsidR="00C15C31" w:rsidRPr="004B05CE">
        <w:rPr>
          <w:rFonts w:ascii="Times New Roman" w:eastAsia="Times New Roman" w:hAnsi="Times New Roman" w:cs="Times New Roman"/>
          <w:color w:val="000000"/>
          <w:kern w:val="0"/>
          <w:sz w:val="24"/>
          <w:szCs w:val="24"/>
          <w:lang w:eastAsia="en-GB"/>
          <w14:ligatures w14:val="none"/>
        </w:rPr>
        <w:t>, however,</w:t>
      </w:r>
      <w:r w:rsidRPr="0051619F">
        <w:rPr>
          <w:rFonts w:ascii="Times New Roman" w:eastAsia="Times New Roman" w:hAnsi="Times New Roman" w:cs="Times New Roman"/>
          <w:color w:val="000000"/>
          <w:kern w:val="0"/>
          <w:sz w:val="24"/>
          <w:szCs w:val="24"/>
          <w:lang w:eastAsia="en-GB"/>
          <w14:ligatures w14:val="none"/>
        </w:rPr>
        <w:t xml:space="preserve"> Dasgupta</w:t>
      </w:r>
      <w:r w:rsidR="00C15C31" w:rsidRPr="004B05CE">
        <w:rPr>
          <w:rFonts w:ascii="Times New Roman" w:eastAsia="Times New Roman" w:hAnsi="Times New Roman" w:cs="Times New Roman"/>
          <w:color w:val="000000"/>
          <w:kern w:val="0"/>
          <w:sz w:val="24"/>
          <w:szCs w:val="24"/>
          <w:lang w:eastAsia="en-GB"/>
          <w14:ligatures w14:val="none"/>
        </w:rPr>
        <w:t xml:space="preserve"> </w:t>
      </w:r>
      <w:r w:rsidR="0053717E">
        <w:rPr>
          <w:rFonts w:ascii="Times New Roman" w:eastAsia="Times New Roman" w:hAnsi="Times New Roman" w:cs="Times New Roman"/>
          <w:color w:val="000000"/>
          <w:kern w:val="0"/>
          <w:sz w:val="24"/>
          <w:szCs w:val="24"/>
          <w:lang w:eastAsia="en-GB"/>
          <w14:ligatures w14:val="none"/>
        </w:rPr>
        <w:t>(</w:t>
      </w:r>
      <w:r w:rsidR="00C15C31" w:rsidRPr="004B05CE">
        <w:rPr>
          <w:rFonts w:ascii="Times New Roman" w:eastAsia="Times New Roman" w:hAnsi="Times New Roman" w:cs="Times New Roman"/>
          <w:color w:val="000000"/>
          <w:kern w:val="0"/>
          <w:sz w:val="24"/>
          <w:szCs w:val="24"/>
          <w:lang w:eastAsia="en-GB"/>
          <w14:ligatures w14:val="none"/>
        </w:rPr>
        <w:t>2024</w:t>
      </w:r>
      <w:r w:rsidR="0053717E">
        <w:rPr>
          <w:rFonts w:ascii="Times New Roman" w:eastAsia="Times New Roman" w:hAnsi="Times New Roman" w:cs="Times New Roman"/>
          <w:color w:val="000000"/>
          <w:kern w:val="0"/>
          <w:sz w:val="24"/>
          <w:szCs w:val="24"/>
          <w:lang w:eastAsia="en-GB"/>
          <w14:ligatures w14:val="none"/>
        </w:rPr>
        <w:t>)</w:t>
      </w:r>
      <w:r w:rsidR="00C15C31" w:rsidRPr="004B05CE">
        <w:rPr>
          <w:rFonts w:ascii="Times New Roman" w:eastAsia="Times New Roman" w:hAnsi="Times New Roman" w:cs="Times New Roman"/>
          <w:color w:val="000000"/>
          <w:kern w:val="0"/>
          <w:sz w:val="24"/>
          <w:szCs w:val="24"/>
          <w:lang w:eastAsia="en-GB"/>
          <w14:ligatures w14:val="none"/>
        </w:rPr>
        <w:t xml:space="preserve"> </w:t>
      </w:r>
      <w:r w:rsidRPr="0051619F">
        <w:rPr>
          <w:rFonts w:ascii="Times New Roman" w:eastAsia="Times New Roman" w:hAnsi="Times New Roman" w:cs="Times New Roman"/>
          <w:color w:val="000000"/>
          <w:kern w:val="0"/>
          <w:sz w:val="24"/>
          <w:szCs w:val="24"/>
          <w:lang w:eastAsia="en-GB"/>
          <w14:ligatures w14:val="none"/>
        </w:rPr>
        <w:t>implies that the success of any organisational change also heavily depends on the effective management of organisational behaviour to ensure the smooth adoption of new practices.</w:t>
      </w:r>
    </w:p>
    <w:p w14:paraId="71005A95" w14:textId="77777777" w:rsidR="00941502" w:rsidRDefault="002329B8" w:rsidP="00941502">
      <w:pPr>
        <w:shd w:val="clear" w:color="auto" w:fill="FFFFFF"/>
        <w:spacing w:after="0" w:line="360" w:lineRule="auto"/>
        <w:jc w:val="both"/>
        <w:rPr>
          <w:rFonts w:ascii="Times New Roman" w:eastAsia="Times New Roman" w:hAnsi="Times New Roman" w:cs="Times New Roman"/>
          <w:color w:val="000000"/>
          <w:kern w:val="0"/>
          <w:sz w:val="24"/>
          <w:szCs w:val="24"/>
          <w:lang w:eastAsia="en-GB"/>
          <w14:ligatures w14:val="none"/>
        </w:rPr>
      </w:pPr>
      <w:r w:rsidRPr="00292F1B">
        <w:rPr>
          <w:rFonts w:ascii="Times New Roman" w:hAnsi="Times New Roman" w:cs="Times New Roman"/>
          <w:sz w:val="24"/>
          <w:szCs w:val="24"/>
        </w:rPr>
        <w:t xml:space="preserve"> The significance of organisational change in health and care management cannot be overstated. Effective change management can lead to improved patient outcomes, enhanced staff satisfaction, and greater organisational resilience. For example, research by </w:t>
      </w:r>
      <w:proofErr w:type="spellStart"/>
      <w:r w:rsidRPr="00292F1B">
        <w:rPr>
          <w:rFonts w:ascii="Times New Roman" w:hAnsi="Times New Roman" w:cs="Times New Roman"/>
          <w:sz w:val="24"/>
          <w:szCs w:val="24"/>
        </w:rPr>
        <w:t>Chamanga</w:t>
      </w:r>
      <w:proofErr w:type="spellEnd"/>
      <w:r w:rsidRPr="00292F1B">
        <w:rPr>
          <w:rFonts w:ascii="Times New Roman" w:hAnsi="Times New Roman" w:cs="Times New Roman"/>
          <w:sz w:val="24"/>
          <w:szCs w:val="24"/>
        </w:rPr>
        <w:t xml:space="preserve"> (2024) highlights recruitment and retention challenges faced by N</w:t>
      </w:r>
      <w:r w:rsidR="009F3485">
        <w:rPr>
          <w:rFonts w:ascii="Times New Roman" w:hAnsi="Times New Roman" w:cs="Times New Roman"/>
          <w:sz w:val="24"/>
          <w:szCs w:val="24"/>
        </w:rPr>
        <w:t xml:space="preserve">ational </w:t>
      </w:r>
      <w:r w:rsidRPr="00292F1B">
        <w:rPr>
          <w:rFonts w:ascii="Times New Roman" w:hAnsi="Times New Roman" w:cs="Times New Roman"/>
          <w:sz w:val="24"/>
          <w:szCs w:val="24"/>
        </w:rPr>
        <w:t>H</w:t>
      </w:r>
      <w:r w:rsidR="009F3485">
        <w:rPr>
          <w:rFonts w:ascii="Times New Roman" w:hAnsi="Times New Roman" w:cs="Times New Roman"/>
          <w:sz w:val="24"/>
          <w:szCs w:val="24"/>
        </w:rPr>
        <w:t xml:space="preserve">ealth </w:t>
      </w:r>
      <w:r w:rsidRPr="00292F1B">
        <w:rPr>
          <w:rFonts w:ascii="Times New Roman" w:hAnsi="Times New Roman" w:cs="Times New Roman"/>
          <w:sz w:val="24"/>
          <w:szCs w:val="24"/>
        </w:rPr>
        <w:t>S</w:t>
      </w:r>
      <w:r w:rsidR="009F3485">
        <w:rPr>
          <w:rFonts w:ascii="Times New Roman" w:hAnsi="Times New Roman" w:cs="Times New Roman"/>
          <w:sz w:val="24"/>
          <w:szCs w:val="24"/>
        </w:rPr>
        <w:t>ervice</w:t>
      </w:r>
      <w:r w:rsidRPr="00292F1B">
        <w:rPr>
          <w:rFonts w:ascii="Times New Roman" w:hAnsi="Times New Roman" w:cs="Times New Roman"/>
          <w:sz w:val="24"/>
          <w:szCs w:val="24"/>
        </w:rPr>
        <w:t xml:space="preserve"> Trusts, underscoring the importance of organisational change in addressing workforce issues.</w:t>
      </w:r>
    </w:p>
    <w:p w14:paraId="58EFFCC2" w14:textId="39E3BE17" w:rsidR="002329B8" w:rsidRPr="00941502" w:rsidRDefault="002329B8" w:rsidP="00941502">
      <w:pPr>
        <w:shd w:val="clear" w:color="auto" w:fill="FFFFFF"/>
        <w:spacing w:after="0" w:line="360" w:lineRule="auto"/>
        <w:jc w:val="both"/>
        <w:rPr>
          <w:rFonts w:ascii="Times New Roman" w:eastAsia="Times New Roman" w:hAnsi="Times New Roman" w:cs="Times New Roman"/>
          <w:color w:val="000000"/>
          <w:kern w:val="0"/>
          <w:sz w:val="24"/>
          <w:szCs w:val="24"/>
          <w:lang w:eastAsia="en-GB"/>
          <w14:ligatures w14:val="none"/>
        </w:rPr>
      </w:pPr>
      <w:r w:rsidRPr="00292F1B">
        <w:rPr>
          <w:rFonts w:ascii="Times New Roman" w:hAnsi="Times New Roman" w:cs="Times New Roman"/>
          <w:sz w:val="24"/>
          <w:szCs w:val="24"/>
        </w:rPr>
        <w:t xml:space="preserve"> Various theoretical frameworks underpin the study of organisational change and behaviour. Lewin's Change Management Model, for instance, outlines the process of </w:t>
      </w:r>
      <w:r w:rsidR="00D07DDB" w:rsidRPr="00292F1B">
        <w:rPr>
          <w:rFonts w:ascii="Times New Roman" w:hAnsi="Times New Roman" w:cs="Times New Roman"/>
          <w:sz w:val="24"/>
          <w:szCs w:val="24"/>
        </w:rPr>
        <w:t>unfree</w:t>
      </w:r>
      <w:r w:rsidR="00D07DDB">
        <w:rPr>
          <w:rFonts w:ascii="Times New Roman" w:hAnsi="Times New Roman" w:cs="Times New Roman"/>
          <w:sz w:val="24"/>
          <w:szCs w:val="24"/>
        </w:rPr>
        <w:t>z</w:t>
      </w:r>
      <w:r w:rsidR="00D07DDB" w:rsidRPr="00292F1B">
        <w:rPr>
          <w:rFonts w:ascii="Times New Roman" w:hAnsi="Times New Roman" w:cs="Times New Roman"/>
          <w:sz w:val="24"/>
          <w:szCs w:val="24"/>
        </w:rPr>
        <w:t>ing</w:t>
      </w:r>
      <w:r w:rsidRPr="00292F1B">
        <w:rPr>
          <w:rFonts w:ascii="Times New Roman" w:hAnsi="Times New Roman" w:cs="Times New Roman"/>
          <w:sz w:val="24"/>
          <w:szCs w:val="24"/>
        </w:rPr>
        <w:t xml:space="preserve">, changing, and refreezing, which is pertinent to understanding how healthcare organisations implement and solidify changes. Additionally, the work of </w:t>
      </w:r>
      <w:r w:rsidR="00512B92">
        <w:rPr>
          <w:rFonts w:ascii="Times New Roman" w:hAnsi="Times New Roman" w:cs="Times New Roman"/>
          <w:sz w:val="24"/>
          <w:szCs w:val="24"/>
        </w:rPr>
        <w:t>(</w:t>
      </w:r>
      <w:r w:rsidRPr="00292F1B">
        <w:rPr>
          <w:rFonts w:ascii="Times New Roman" w:hAnsi="Times New Roman" w:cs="Times New Roman"/>
          <w:sz w:val="24"/>
          <w:szCs w:val="24"/>
        </w:rPr>
        <w:t>Kinder and Stenvall</w:t>
      </w:r>
      <w:r w:rsidR="00512B92">
        <w:rPr>
          <w:rFonts w:ascii="Times New Roman" w:hAnsi="Times New Roman" w:cs="Times New Roman"/>
          <w:sz w:val="24"/>
          <w:szCs w:val="24"/>
        </w:rPr>
        <w:t>,</w:t>
      </w:r>
      <w:r w:rsidRPr="00292F1B">
        <w:rPr>
          <w:rFonts w:ascii="Times New Roman" w:hAnsi="Times New Roman" w:cs="Times New Roman"/>
          <w:sz w:val="24"/>
          <w:szCs w:val="24"/>
        </w:rPr>
        <w:t xml:space="preserve"> 2024) on organising in self-</w:t>
      </w:r>
      <w:r w:rsidRPr="00292F1B">
        <w:rPr>
          <w:rFonts w:ascii="Times New Roman" w:hAnsi="Times New Roman" w:cs="Times New Roman"/>
          <w:sz w:val="24"/>
          <w:szCs w:val="24"/>
        </w:rPr>
        <w:lastRenderedPageBreak/>
        <w:t>organising ecosystems provides insights into the complexities of managing change in public services, including healthcare.</w:t>
      </w:r>
    </w:p>
    <w:p w14:paraId="7F77745D" w14:textId="0838FD5B" w:rsidR="002329B8" w:rsidRPr="00292F1B" w:rsidRDefault="002329B8" w:rsidP="003469B9">
      <w:pPr>
        <w:spacing w:after="0" w:line="360" w:lineRule="auto"/>
        <w:jc w:val="both"/>
        <w:rPr>
          <w:rFonts w:ascii="Times New Roman" w:hAnsi="Times New Roman" w:cs="Times New Roman"/>
          <w:sz w:val="24"/>
          <w:szCs w:val="24"/>
        </w:rPr>
      </w:pPr>
      <w:r w:rsidRPr="00292F1B">
        <w:rPr>
          <w:rFonts w:ascii="Times New Roman" w:hAnsi="Times New Roman" w:cs="Times New Roman"/>
          <w:sz w:val="24"/>
          <w:szCs w:val="24"/>
        </w:rPr>
        <w:t xml:space="preserve">Lewin's Change Management Model (Lewin, 1947) </w:t>
      </w:r>
      <w:r w:rsidR="00B91814" w:rsidRPr="00292F1B">
        <w:rPr>
          <w:rFonts w:ascii="Times New Roman" w:hAnsi="Times New Roman" w:cs="Times New Roman"/>
          <w:sz w:val="24"/>
          <w:szCs w:val="24"/>
        </w:rPr>
        <w:t>is fundamentally structured around three phases: Unfreezing, Change, and Refreezing. This model emphasizes the importance of preparing the organi</w:t>
      </w:r>
      <w:r w:rsidR="00055EF6">
        <w:rPr>
          <w:rFonts w:ascii="Times New Roman" w:hAnsi="Times New Roman" w:cs="Times New Roman"/>
          <w:sz w:val="24"/>
          <w:szCs w:val="24"/>
        </w:rPr>
        <w:t>s</w:t>
      </w:r>
      <w:r w:rsidR="00B91814" w:rsidRPr="00292F1B">
        <w:rPr>
          <w:rFonts w:ascii="Times New Roman" w:hAnsi="Times New Roman" w:cs="Times New Roman"/>
          <w:sz w:val="24"/>
          <w:szCs w:val="24"/>
        </w:rPr>
        <w:t xml:space="preserve">ation for change (Unfreezing), implementing the change (Change), and solidifying the new state as the standard operating procedure (Refreezing). In healthcare settings, this could involve first creating awareness of the necessity for change, such as improving patient safety or adopting new digital health technologies. The Unfreezing stage is critical for overcoming inertia and dismantling existing mindsets that may resist change. The Change phase then introduces new processes, </w:t>
      </w:r>
      <w:r w:rsidR="00854CD6" w:rsidRPr="00292F1B">
        <w:rPr>
          <w:rFonts w:ascii="Times New Roman" w:hAnsi="Times New Roman" w:cs="Times New Roman"/>
          <w:sz w:val="24"/>
          <w:szCs w:val="24"/>
        </w:rPr>
        <w:t>behaviours</w:t>
      </w:r>
      <w:r w:rsidR="00B91814" w:rsidRPr="00292F1B">
        <w:rPr>
          <w:rFonts w:ascii="Times New Roman" w:hAnsi="Times New Roman" w:cs="Times New Roman"/>
          <w:sz w:val="24"/>
          <w:szCs w:val="24"/>
        </w:rPr>
        <w:t>, or technologies, supported by training and resources to facilitate adoption. Finally, the Refreezing phase seeks to stabili</w:t>
      </w:r>
      <w:r w:rsidR="00055EF6">
        <w:rPr>
          <w:rFonts w:ascii="Times New Roman" w:hAnsi="Times New Roman" w:cs="Times New Roman"/>
          <w:sz w:val="24"/>
          <w:szCs w:val="24"/>
        </w:rPr>
        <w:t>s</w:t>
      </w:r>
      <w:r w:rsidR="00B91814" w:rsidRPr="00292F1B">
        <w:rPr>
          <w:rFonts w:ascii="Times New Roman" w:hAnsi="Times New Roman" w:cs="Times New Roman"/>
          <w:sz w:val="24"/>
          <w:szCs w:val="24"/>
        </w:rPr>
        <w:t>e the organi</w:t>
      </w:r>
      <w:r w:rsidR="00055EF6">
        <w:rPr>
          <w:rFonts w:ascii="Times New Roman" w:hAnsi="Times New Roman" w:cs="Times New Roman"/>
          <w:sz w:val="24"/>
          <w:szCs w:val="24"/>
        </w:rPr>
        <w:t>s</w:t>
      </w:r>
      <w:r w:rsidR="00B91814" w:rsidRPr="00292F1B">
        <w:rPr>
          <w:rFonts w:ascii="Times New Roman" w:hAnsi="Times New Roman" w:cs="Times New Roman"/>
          <w:sz w:val="24"/>
          <w:szCs w:val="24"/>
        </w:rPr>
        <w:t xml:space="preserve">ation by integrating the changes into everyday practices, ensuring that new methods become the norm rather than the exception. This model's simplicity offers a clear roadmap for managing change but also requires careful attention to the nuances of human </w:t>
      </w:r>
      <w:r w:rsidR="00854CD6" w:rsidRPr="00292F1B">
        <w:rPr>
          <w:rFonts w:ascii="Times New Roman" w:hAnsi="Times New Roman" w:cs="Times New Roman"/>
          <w:sz w:val="24"/>
          <w:szCs w:val="24"/>
        </w:rPr>
        <w:t>behaviour</w:t>
      </w:r>
      <w:r w:rsidR="00B91814" w:rsidRPr="00292F1B">
        <w:rPr>
          <w:rFonts w:ascii="Times New Roman" w:hAnsi="Times New Roman" w:cs="Times New Roman"/>
          <w:sz w:val="24"/>
          <w:szCs w:val="24"/>
        </w:rPr>
        <w:t xml:space="preserve"> and organi</w:t>
      </w:r>
      <w:r w:rsidR="00482485" w:rsidRPr="00292F1B">
        <w:rPr>
          <w:rFonts w:ascii="Times New Roman" w:hAnsi="Times New Roman" w:cs="Times New Roman"/>
          <w:sz w:val="24"/>
          <w:szCs w:val="24"/>
        </w:rPr>
        <w:t>s</w:t>
      </w:r>
      <w:r w:rsidR="00B91814" w:rsidRPr="00292F1B">
        <w:rPr>
          <w:rFonts w:ascii="Times New Roman" w:hAnsi="Times New Roman" w:cs="Times New Roman"/>
          <w:sz w:val="24"/>
          <w:szCs w:val="24"/>
        </w:rPr>
        <w:t>ational culture within healthcare environments.</w:t>
      </w:r>
    </w:p>
    <w:p w14:paraId="24B80142" w14:textId="1A68D085" w:rsidR="002329B8" w:rsidRPr="00292F1B" w:rsidRDefault="002329B8" w:rsidP="001D448D">
      <w:pPr>
        <w:spacing w:line="360" w:lineRule="auto"/>
        <w:jc w:val="both"/>
        <w:rPr>
          <w:rFonts w:ascii="Times New Roman" w:hAnsi="Times New Roman" w:cs="Times New Roman"/>
          <w:sz w:val="24"/>
          <w:szCs w:val="24"/>
        </w:rPr>
      </w:pPr>
      <w:r w:rsidRPr="00292F1B">
        <w:rPr>
          <w:rFonts w:ascii="Times New Roman" w:hAnsi="Times New Roman" w:cs="Times New Roman"/>
          <w:sz w:val="24"/>
          <w:szCs w:val="24"/>
        </w:rPr>
        <w:t xml:space="preserve">Kotter's 8-Step Change Model (Kotter, 1996) </w:t>
      </w:r>
      <w:r w:rsidR="00B91814" w:rsidRPr="00292F1B">
        <w:rPr>
          <w:rFonts w:ascii="Times New Roman" w:hAnsi="Times New Roman" w:cs="Times New Roman"/>
          <w:sz w:val="24"/>
          <w:szCs w:val="24"/>
        </w:rPr>
        <w:t>extends the concept of change management by offering a more detailed strategy for achieving successful change. Kotter</w:t>
      </w:r>
      <w:r w:rsidR="004D68C4">
        <w:rPr>
          <w:rFonts w:ascii="Times New Roman" w:hAnsi="Times New Roman" w:cs="Times New Roman"/>
          <w:sz w:val="24"/>
          <w:szCs w:val="24"/>
        </w:rPr>
        <w:t xml:space="preserve"> (</w:t>
      </w:r>
      <w:r w:rsidR="003558D6">
        <w:rPr>
          <w:rFonts w:ascii="Times New Roman" w:hAnsi="Times New Roman" w:cs="Times New Roman"/>
          <w:sz w:val="24"/>
          <w:szCs w:val="24"/>
        </w:rPr>
        <w:t>1966)</w:t>
      </w:r>
      <w:r w:rsidR="00B91814" w:rsidRPr="00292F1B">
        <w:rPr>
          <w:rFonts w:ascii="Times New Roman" w:hAnsi="Times New Roman" w:cs="Times New Roman"/>
          <w:sz w:val="24"/>
          <w:szCs w:val="24"/>
        </w:rPr>
        <w:t xml:space="preserve"> proposes a sequence of steps beginning with establishing a sense of urgency, creating a guiding coalition, developing a vision and strategy, communicating the change vision, empowering broad-based action, generating short-term wins, consolidating </w:t>
      </w:r>
      <w:proofErr w:type="gramStart"/>
      <w:r w:rsidR="00B91814" w:rsidRPr="00292F1B">
        <w:rPr>
          <w:rFonts w:ascii="Times New Roman" w:hAnsi="Times New Roman" w:cs="Times New Roman"/>
          <w:sz w:val="24"/>
          <w:szCs w:val="24"/>
        </w:rPr>
        <w:t>gains</w:t>
      </w:r>
      <w:proofErr w:type="gramEnd"/>
      <w:r w:rsidR="00B91814" w:rsidRPr="00292F1B">
        <w:rPr>
          <w:rFonts w:ascii="Times New Roman" w:hAnsi="Times New Roman" w:cs="Times New Roman"/>
          <w:sz w:val="24"/>
          <w:szCs w:val="24"/>
        </w:rPr>
        <w:t xml:space="preserve"> and producing more change, and finally, anchoring new approaches in the culture. This model is particularly relevant to healthcare organi</w:t>
      </w:r>
      <w:r w:rsidR="003469B9">
        <w:rPr>
          <w:rFonts w:ascii="Times New Roman" w:hAnsi="Times New Roman" w:cs="Times New Roman"/>
          <w:sz w:val="24"/>
          <w:szCs w:val="24"/>
        </w:rPr>
        <w:t>s</w:t>
      </w:r>
      <w:r w:rsidR="00B91814" w:rsidRPr="00292F1B">
        <w:rPr>
          <w:rFonts w:ascii="Times New Roman" w:hAnsi="Times New Roman" w:cs="Times New Roman"/>
          <w:sz w:val="24"/>
          <w:szCs w:val="24"/>
        </w:rPr>
        <w:t>ations undergoing significant transformations, such as implementing a new electronic health records system or transitioning to a patient-</w:t>
      </w:r>
      <w:r w:rsidR="007675E4" w:rsidRPr="00292F1B">
        <w:rPr>
          <w:rFonts w:ascii="Times New Roman" w:hAnsi="Times New Roman" w:cs="Times New Roman"/>
          <w:sz w:val="24"/>
          <w:szCs w:val="24"/>
        </w:rPr>
        <w:t>centred</w:t>
      </w:r>
      <w:r w:rsidR="00B91814" w:rsidRPr="00292F1B">
        <w:rPr>
          <w:rFonts w:ascii="Times New Roman" w:hAnsi="Times New Roman" w:cs="Times New Roman"/>
          <w:sz w:val="24"/>
          <w:szCs w:val="24"/>
        </w:rPr>
        <w:t xml:space="preserve"> care model. Each step in Kotter's model addresses specific aspects of the change process, from building momentum to embedding the change deeply within the organi</w:t>
      </w:r>
      <w:r w:rsidR="003469B9">
        <w:rPr>
          <w:rFonts w:ascii="Times New Roman" w:hAnsi="Times New Roman" w:cs="Times New Roman"/>
          <w:sz w:val="24"/>
          <w:szCs w:val="24"/>
        </w:rPr>
        <w:t>s</w:t>
      </w:r>
      <w:r w:rsidR="00B91814" w:rsidRPr="00292F1B">
        <w:rPr>
          <w:rFonts w:ascii="Times New Roman" w:hAnsi="Times New Roman" w:cs="Times New Roman"/>
          <w:sz w:val="24"/>
          <w:szCs w:val="24"/>
        </w:rPr>
        <w:t>ation's culture. This comprehensive approach underscores the complexity of change management in healthcare, highlighting the need for strategic planning, effective communication, and sustained effort to achieve lasting improvements.</w:t>
      </w:r>
    </w:p>
    <w:p w14:paraId="669E2851" w14:textId="7948914B" w:rsidR="002329B8" w:rsidRDefault="002329B8" w:rsidP="00742FE7">
      <w:pPr>
        <w:spacing w:line="360" w:lineRule="auto"/>
        <w:jc w:val="both"/>
        <w:rPr>
          <w:rFonts w:ascii="Times New Roman" w:hAnsi="Times New Roman" w:cs="Times New Roman"/>
          <w:sz w:val="24"/>
          <w:szCs w:val="24"/>
        </w:rPr>
      </w:pPr>
      <w:r w:rsidRPr="003558D6">
        <w:rPr>
          <w:rFonts w:ascii="Times New Roman" w:hAnsi="Times New Roman" w:cs="Times New Roman"/>
          <w:sz w:val="24"/>
          <w:szCs w:val="24"/>
        </w:rPr>
        <w:t>Maslow's Hierarchy of Needs (Maslow, 1943) and Herzberg's Two-Factor Theory (Herzberg, 1959) both offer insights into employee motivation and satisfaction within the context of organisational change. These theories are instrumental in understanding how changes in healthcare settings can affect staff motivation, job satisfaction, and ultimately, patient care.</w:t>
      </w:r>
      <w:r w:rsidR="00037FCB">
        <w:rPr>
          <w:rFonts w:ascii="Times New Roman" w:hAnsi="Times New Roman" w:cs="Times New Roman"/>
          <w:sz w:val="24"/>
          <w:szCs w:val="24"/>
        </w:rPr>
        <w:t xml:space="preserve"> T</w:t>
      </w:r>
      <w:r w:rsidRPr="00292F1B">
        <w:rPr>
          <w:rFonts w:ascii="Times New Roman" w:hAnsi="Times New Roman" w:cs="Times New Roman"/>
          <w:sz w:val="24"/>
          <w:szCs w:val="24"/>
        </w:rPr>
        <w:t xml:space="preserve">heory of Organisational Culture and the Hidden Curriculum (Horne, 2024) explores the impact of </w:t>
      </w:r>
      <w:r w:rsidRPr="00292F1B">
        <w:rPr>
          <w:rFonts w:ascii="Times New Roman" w:hAnsi="Times New Roman" w:cs="Times New Roman"/>
          <w:sz w:val="24"/>
          <w:szCs w:val="24"/>
        </w:rPr>
        <w:lastRenderedPageBreak/>
        <w:t>organisational culture on the adoption of change within healthcare settings. This theory highlights the importance of addressing the implicit norms and values that guide behaviour in healthcare organisations.</w:t>
      </w:r>
      <w:r w:rsidR="00037FCB">
        <w:rPr>
          <w:rFonts w:ascii="Times New Roman" w:hAnsi="Times New Roman" w:cs="Times New Roman"/>
          <w:sz w:val="24"/>
          <w:szCs w:val="24"/>
        </w:rPr>
        <w:t xml:space="preserve"> </w:t>
      </w:r>
      <w:r w:rsidRPr="00292F1B">
        <w:rPr>
          <w:rFonts w:ascii="Times New Roman" w:hAnsi="Times New Roman" w:cs="Times New Roman"/>
          <w:sz w:val="24"/>
          <w:szCs w:val="24"/>
        </w:rPr>
        <w:t>The Role of Mindfulness in Leadership Coaching (Juliano, 2024) underscores the significance of leadership mindfulness in navigating organisational change. This approach emphasizes the personal ability of leaders to engage with and manage change effectively, a crucial aspect in the healthcare sector where leadership decisions directly impact patient care and staff well-being.</w:t>
      </w:r>
      <w:r w:rsidR="00742FE7">
        <w:rPr>
          <w:rFonts w:ascii="Times New Roman" w:hAnsi="Times New Roman" w:cs="Times New Roman"/>
          <w:sz w:val="24"/>
          <w:szCs w:val="24"/>
        </w:rPr>
        <w:t xml:space="preserve"> </w:t>
      </w:r>
      <w:r w:rsidRPr="00292F1B">
        <w:rPr>
          <w:rFonts w:ascii="Times New Roman" w:hAnsi="Times New Roman" w:cs="Times New Roman"/>
          <w:sz w:val="24"/>
          <w:szCs w:val="24"/>
        </w:rPr>
        <w:t>Selye's Theory of Stress (</w:t>
      </w:r>
      <w:r w:rsidR="00E319A9" w:rsidRPr="00292F1B">
        <w:rPr>
          <w:rFonts w:ascii="Times New Roman" w:hAnsi="Times New Roman" w:cs="Times New Roman"/>
          <w:sz w:val="24"/>
          <w:szCs w:val="24"/>
        </w:rPr>
        <w:t xml:space="preserve">Tan </w:t>
      </w:r>
      <w:r w:rsidR="007675E4">
        <w:rPr>
          <w:rFonts w:ascii="Times New Roman" w:hAnsi="Times New Roman" w:cs="Times New Roman"/>
          <w:sz w:val="24"/>
          <w:szCs w:val="24"/>
        </w:rPr>
        <w:t>and</w:t>
      </w:r>
      <w:r w:rsidR="00E319A9" w:rsidRPr="00292F1B">
        <w:rPr>
          <w:rFonts w:ascii="Times New Roman" w:hAnsi="Times New Roman" w:cs="Times New Roman"/>
          <w:sz w:val="24"/>
          <w:szCs w:val="24"/>
        </w:rPr>
        <w:t xml:space="preserve"> Yip, 20</w:t>
      </w:r>
      <w:r w:rsidR="00595076" w:rsidRPr="00292F1B">
        <w:rPr>
          <w:rFonts w:ascii="Times New Roman" w:hAnsi="Times New Roman" w:cs="Times New Roman"/>
          <w:sz w:val="24"/>
          <w:szCs w:val="24"/>
        </w:rPr>
        <w:t>18</w:t>
      </w:r>
      <w:r w:rsidRPr="00292F1B">
        <w:rPr>
          <w:rFonts w:ascii="Times New Roman" w:hAnsi="Times New Roman" w:cs="Times New Roman"/>
          <w:sz w:val="24"/>
          <w:szCs w:val="24"/>
        </w:rPr>
        <w:t>) provides a framework for understanding the psychosocial impacts of organisational change on healthcare workers. The theory suggests that change can be a significant source of stress, affecting health and well-being, thereby influencing organisational behaviour.</w:t>
      </w:r>
      <w:r w:rsidR="00742FE7">
        <w:rPr>
          <w:rFonts w:ascii="Times New Roman" w:hAnsi="Times New Roman" w:cs="Times New Roman"/>
          <w:sz w:val="24"/>
          <w:szCs w:val="24"/>
        </w:rPr>
        <w:t xml:space="preserve"> </w:t>
      </w:r>
      <w:r w:rsidRPr="00292F1B">
        <w:rPr>
          <w:rFonts w:ascii="Times New Roman" w:hAnsi="Times New Roman" w:cs="Times New Roman"/>
          <w:sz w:val="24"/>
          <w:szCs w:val="24"/>
        </w:rPr>
        <w:t>Cross-Fertilization Between Improvement and Implementation Sciences (</w:t>
      </w:r>
      <w:proofErr w:type="spellStart"/>
      <w:r w:rsidRPr="00292F1B">
        <w:rPr>
          <w:rFonts w:ascii="Times New Roman" w:hAnsi="Times New Roman" w:cs="Times New Roman"/>
          <w:sz w:val="24"/>
          <w:szCs w:val="24"/>
        </w:rPr>
        <w:t>Sowan</w:t>
      </w:r>
      <w:proofErr w:type="spellEnd"/>
      <w:r w:rsidRPr="00292F1B">
        <w:rPr>
          <w:rFonts w:ascii="Times New Roman" w:hAnsi="Times New Roman" w:cs="Times New Roman"/>
          <w:sz w:val="24"/>
          <w:szCs w:val="24"/>
        </w:rPr>
        <w:t xml:space="preserve"> </w:t>
      </w:r>
      <w:r w:rsidR="009864F5">
        <w:rPr>
          <w:rFonts w:ascii="Times New Roman" w:hAnsi="Times New Roman" w:cs="Times New Roman"/>
          <w:sz w:val="24"/>
          <w:szCs w:val="24"/>
        </w:rPr>
        <w:t>and</w:t>
      </w:r>
      <w:r w:rsidRPr="00292F1B">
        <w:rPr>
          <w:rFonts w:ascii="Times New Roman" w:hAnsi="Times New Roman" w:cs="Times New Roman"/>
          <w:sz w:val="24"/>
          <w:szCs w:val="24"/>
        </w:rPr>
        <w:t xml:space="preserve"> </w:t>
      </w:r>
      <w:proofErr w:type="spellStart"/>
      <w:r w:rsidRPr="00292F1B">
        <w:rPr>
          <w:rFonts w:ascii="Times New Roman" w:hAnsi="Times New Roman" w:cs="Times New Roman"/>
          <w:sz w:val="24"/>
          <w:szCs w:val="24"/>
        </w:rPr>
        <w:t>Chinman</w:t>
      </w:r>
      <w:proofErr w:type="spellEnd"/>
      <w:r w:rsidRPr="00292F1B">
        <w:rPr>
          <w:rFonts w:ascii="Times New Roman" w:hAnsi="Times New Roman" w:cs="Times New Roman"/>
          <w:sz w:val="24"/>
          <w:szCs w:val="24"/>
        </w:rPr>
        <w:t>, 2024) offers a model for implementing change in healthcare by combining theories and practices from improvement and implementation sciences. This approach is geared towards enhancing healthcare outcomes through evidence-based change strategies.</w:t>
      </w:r>
    </w:p>
    <w:p w14:paraId="29F1AE2E" w14:textId="77777777" w:rsidR="00DD3E84" w:rsidRDefault="002329B8" w:rsidP="00DD3E84">
      <w:pPr>
        <w:spacing w:line="360" w:lineRule="auto"/>
        <w:jc w:val="both"/>
        <w:rPr>
          <w:rFonts w:ascii="Times New Roman" w:hAnsi="Times New Roman" w:cs="Times New Roman"/>
          <w:sz w:val="24"/>
          <w:szCs w:val="24"/>
        </w:rPr>
      </w:pPr>
      <w:r w:rsidRPr="00292F1B">
        <w:rPr>
          <w:rFonts w:ascii="Times New Roman" w:hAnsi="Times New Roman" w:cs="Times New Roman"/>
          <w:sz w:val="24"/>
          <w:szCs w:val="24"/>
        </w:rPr>
        <w:t>Oliveira et al</w:t>
      </w:r>
      <w:r w:rsidR="00031EAC">
        <w:rPr>
          <w:rFonts w:ascii="Times New Roman" w:hAnsi="Times New Roman" w:cs="Times New Roman"/>
          <w:sz w:val="24"/>
          <w:szCs w:val="24"/>
        </w:rPr>
        <w:t>,</w:t>
      </w:r>
      <w:r w:rsidRPr="00292F1B">
        <w:rPr>
          <w:rFonts w:ascii="Times New Roman" w:hAnsi="Times New Roman" w:cs="Times New Roman"/>
          <w:sz w:val="24"/>
          <w:szCs w:val="24"/>
        </w:rPr>
        <w:t xml:space="preserve"> (2024) highlight the positive outcomes of cultural changes in healthcare, emphasizing the importance of multidisciplinary teamwork. Organisational changes that promote collaboration across different healthcare disciplines can lead to improved patient care and a more cohesive organisational culture.</w:t>
      </w:r>
      <w:r w:rsidR="00316612">
        <w:rPr>
          <w:rFonts w:ascii="Times New Roman" w:hAnsi="Times New Roman" w:cs="Times New Roman"/>
          <w:sz w:val="24"/>
          <w:szCs w:val="24"/>
        </w:rPr>
        <w:t xml:space="preserve"> </w:t>
      </w:r>
      <w:r w:rsidRPr="00292F1B">
        <w:rPr>
          <w:rFonts w:ascii="Times New Roman" w:hAnsi="Times New Roman" w:cs="Times New Roman"/>
          <w:sz w:val="24"/>
          <w:szCs w:val="24"/>
        </w:rPr>
        <w:t>Implementing changes that encourage staff empowerment can foster an environment of innovation. Staff members who feel supported and validated in their roles are more likely to embrace change and contribute positively to the organisational culture, as noted by McManus (2024) in the context of Mental Health services.</w:t>
      </w:r>
      <w:r w:rsidR="00035952">
        <w:rPr>
          <w:rFonts w:ascii="Times New Roman" w:hAnsi="Times New Roman" w:cs="Times New Roman"/>
          <w:sz w:val="24"/>
          <w:szCs w:val="24"/>
        </w:rPr>
        <w:t xml:space="preserve"> </w:t>
      </w:r>
      <w:r w:rsidRPr="00292F1B">
        <w:rPr>
          <w:rFonts w:ascii="Times New Roman" w:hAnsi="Times New Roman" w:cs="Times New Roman"/>
          <w:sz w:val="24"/>
          <w:szCs w:val="24"/>
        </w:rPr>
        <w:t xml:space="preserve">The process of organisational change can be a significant source of stress for healthcare workers, potentially leading to burnout. </w:t>
      </w:r>
      <w:r w:rsidR="00035952">
        <w:rPr>
          <w:rFonts w:ascii="Times New Roman" w:hAnsi="Times New Roman" w:cs="Times New Roman"/>
          <w:sz w:val="24"/>
          <w:szCs w:val="24"/>
        </w:rPr>
        <w:t>(</w:t>
      </w:r>
      <w:proofErr w:type="spellStart"/>
      <w:r w:rsidRPr="00292F1B">
        <w:rPr>
          <w:rFonts w:ascii="Times New Roman" w:hAnsi="Times New Roman" w:cs="Times New Roman"/>
          <w:sz w:val="24"/>
          <w:szCs w:val="24"/>
        </w:rPr>
        <w:t>Sobczuk</w:t>
      </w:r>
      <w:proofErr w:type="spellEnd"/>
      <w:r w:rsidRPr="00292F1B">
        <w:rPr>
          <w:rFonts w:ascii="Times New Roman" w:hAnsi="Times New Roman" w:cs="Times New Roman"/>
          <w:sz w:val="24"/>
          <w:szCs w:val="24"/>
        </w:rPr>
        <w:t xml:space="preserve"> et al</w:t>
      </w:r>
      <w:r w:rsidR="00035952">
        <w:rPr>
          <w:rFonts w:ascii="Times New Roman" w:hAnsi="Times New Roman" w:cs="Times New Roman"/>
          <w:sz w:val="24"/>
          <w:szCs w:val="24"/>
        </w:rPr>
        <w:t xml:space="preserve">, </w:t>
      </w:r>
      <w:r w:rsidRPr="00292F1B">
        <w:rPr>
          <w:rFonts w:ascii="Times New Roman" w:hAnsi="Times New Roman" w:cs="Times New Roman"/>
          <w:sz w:val="24"/>
          <w:szCs w:val="24"/>
        </w:rPr>
        <w:t>2024) discuss the adverse effects of burnout among oncology team members, which can have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ational, personal, and patient care consequences.</w:t>
      </w:r>
      <w:r w:rsidR="00035952">
        <w:rPr>
          <w:rFonts w:ascii="Times New Roman" w:hAnsi="Times New Roman" w:cs="Times New Roman"/>
          <w:sz w:val="24"/>
          <w:szCs w:val="24"/>
        </w:rPr>
        <w:t xml:space="preserve"> </w:t>
      </w:r>
      <w:r w:rsidRPr="00292F1B">
        <w:rPr>
          <w:rFonts w:ascii="Times New Roman" w:hAnsi="Times New Roman" w:cs="Times New Roman"/>
          <w:sz w:val="24"/>
          <w:szCs w:val="24"/>
        </w:rPr>
        <w:t>Changes in healthcare organisations can sometimes clash with existing cultural norms and values, leading to resistance. The challenge lies in managing these cultural changes to ensure they align with the staff's values and the organisation's goals</w:t>
      </w:r>
      <w:r w:rsidR="00102353">
        <w:rPr>
          <w:rFonts w:ascii="Times New Roman" w:hAnsi="Times New Roman" w:cs="Times New Roman"/>
          <w:sz w:val="24"/>
          <w:szCs w:val="24"/>
        </w:rPr>
        <w:t xml:space="preserve"> </w:t>
      </w:r>
      <w:r w:rsidR="00102353" w:rsidRPr="009E3EE1">
        <w:rPr>
          <w:rFonts w:ascii="Times New Roman" w:hAnsi="Times New Roman" w:cs="Times New Roman"/>
          <w:b/>
          <w:bCs/>
          <w:sz w:val="24"/>
          <w:szCs w:val="24"/>
        </w:rPr>
        <w:t>(</w:t>
      </w:r>
      <w:r w:rsidR="00102353" w:rsidRPr="009E3EE1">
        <w:rPr>
          <w:rStyle w:val="Strong"/>
          <w:rFonts w:ascii="Times New Roman" w:hAnsi="Times New Roman" w:cs="Times New Roman"/>
          <w:b w:val="0"/>
          <w:bCs w:val="0"/>
          <w:color w:val="0D0D0D"/>
          <w:sz w:val="24"/>
          <w:szCs w:val="24"/>
          <w:shd w:val="clear" w:color="auto" w:fill="FFFFFF"/>
        </w:rPr>
        <w:t>Frederiksen, 2024</w:t>
      </w:r>
      <w:r w:rsidR="00102353">
        <w:rPr>
          <w:rFonts w:ascii="Times New Roman" w:hAnsi="Times New Roman" w:cs="Times New Roman"/>
          <w:sz w:val="24"/>
          <w:szCs w:val="24"/>
        </w:rPr>
        <w:t>)</w:t>
      </w:r>
      <w:r w:rsidRPr="00292F1B">
        <w:rPr>
          <w:rFonts w:ascii="Times New Roman" w:hAnsi="Times New Roman" w:cs="Times New Roman"/>
          <w:sz w:val="24"/>
          <w:szCs w:val="24"/>
        </w:rPr>
        <w:t>.</w:t>
      </w:r>
    </w:p>
    <w:p w14:paraId="6AF213E2" w14:textId="1EAE2A91" w:rsidR="00302687" w:rsidRPr="00292F1B" w:rsidRDefault="002329B8" w:rsidP="00482485">
      <w:pPr>
        <w:spacing w:line="360" w:lineRule="auto"/>
        <w:jc w:val="both"/>
        <w:rPr>
          <w:rFonts w:ascii="Times New Roman" w:hAnsi="Times New Roman" w:cs="Times New Roman"/>
          <w:sz w:val="24"/>
          <w:szCs w:val="24"/>
        </w:rPr>
      </w:pPr>
      <w:r w:rsidRPr="00292F1B">
        <w:rPr>
          <w:rFonts w:ascii="Times New Roman" w:hAnsi="Times New Roman" w:cs="Times New Roman"/>
          <w:sz w:val="24"/>
          <w:szCs w:val="24"/>
        </w:rPr>
        <w:t xml:space="preserve"> Utilization of the Dimensions of Learning Organi</w:t>
      </w:r>
      <w:r w:rsidR="00DD3E84">
        <w:rPr>
          <w:rFonts w:ascii="Times New Roman" w:hAnsi="Times New Roman" w:cs="Times New Roman"/>
          <w:sz w:val="24"/>
          <w:szCs w:val="24"/>
        </w:rPr>
        <w:t>s</w:t>
      </w:r>
      <w:r w:rsidRPr="00292F1B">
        <w:rPr>
          <w:rFonts w:ascii="Times New Roman" w:hAnsi="Times New Roman" w:cs="Times New Roman"/>
          <w:sz w:val="24"/>
          <w:szCs w:val="24"/>
        </w:rPr>
        <w:t>ation can enhance hospital performance by fostering a culture of continuous learning and adaptability among staff</w:t>
      </w:r>
      <w:r w:rsidR="00BD4FA4">
        <w:rPr>
          <w:rFonts w:ascii="Times New Roman" w:hAnsi="Times New Roman" w:cs="Times New Roman"/>
          <w:sz w:val="24"/>
          <w:szCs w:val="24"/>
        </w:rPr>
        <w:t xml:space="preserve"> </w:t>
      </w:r>
      <w:r w:rsidR="006276BB" w:rsidRPr="00292F1B">
        <w:rPr>
          <w:rFonts w:ascii="Times New Roman" w:hAnsi="Times New Roman" w:cs="Times New Roman"/>
          <w:sz w:val="24"/>
          <w:szCs w:val="24"/>
        </w:rPr>
        <w:t>(</w:t>
      </w:r>
      <w:proofErr w:type="spellStart"/>
      <w:r w:rsidR="006276BB" w:rsidRPr="00292F1B">
        <w:rPr>
          <w:rFonts w:ascii="Times New Roman" w:hAnsi="Times New Roman" w:cs="Times New Roman"/>
          <w:sz w:val="24"/>
          <w:szCs w:val="24"/>
        </w:rPr>
        <w:t>Alrashidi</w:t>
      </w:r>
      <w:proofErr w:type="spellEnd"/>
      <w:r w:rsidR="006276BB" w:rsidRPr="00292F1B">
        <w:rPr>
          <w:rFonts w:ascii="Times New Roman" w:hAnsi="Times New Roman" w:cs="Times New Roman"/>
          <w:sz w:val="24"/>
          <w:szCs w:val="24"/>
        </w:rPr>
        <w:t xml:space="preserve">, Lagura </w:t>
      </w:r>
      <w:r w:rsidR="006276BB">
        <w:rPr>
          <w:rFonts w:ascii="Times New Roman" w:hAnsi="Times New Roman" w:cs="Times New Roman"/>
          <w:sz w:val="24"/>
          <w:szCs w:val="24"/>
        </w:rPr>
        <w:t>and</w:t>
      </w:r>
      <w:r w:rsidR="006276BB" w:rsidRPr="00292F1B">
        <w:rPr>
          <w:rFonts w:ascii="Times New Roman" w:hAnsi="Times New Roman" w:cs="Times New Roman"/>
          <w:sz w:val="24"/>
          <w:szCs w:val="24"/>
        </w:rPr>
        <w:t xml:space="preserve"> Celdran, 202</w:t>
      </w:r>
      <w:r w:rsidR="006276BB">
        <w:rPr>
          <w:rFonts w:ascii="Times New Roman" w:hAnsi="Times New Roman" w:cs="Times New Roman"/>
          <w:sz w:val="24"/>
          <w:szCs w:val="24"/>
        </w:rPr>
        <w:t>3</w:t>
      </w:r>
      <w:r w:rsidR="006276BB" w:rsidRPr="00292F1B">
        <w:rPr>
          <w:rFonts w:ascii="Times New Roman" w:hAnsi="Times New Roman" w:cs="Times New Roman"/>
          <w:sz w:val="24"/>
          <w:szCs w:val="24"/>
        </w:rPr>
        <w:t>)</w:t>
      </w:r>
      <w:r w:rsidR="006276BB">
        <w:rPr>
          <w:rFonts w:ascii="Times New Roman" w:hAnsi="Times New Roman" w:cs="Times New Roman"/>
          <w:sz w:val="24"/>
          <w:szCs w:val="24"/>
        </w:rPr>
        <w:t>.</w:t>
      </w:r>
      <w:r w:rsidRPr="00292F1B">
        <w:rPr>
          <w:rFonts w:ascii="Times New Roman" w:hAnsi="Times New Roman" w:cs="Times New Roman"/>
          <w:sz w:val="24"/>
          <w:szCs w:val="24"/>
        </w:rPr>
        <w:t xml:space="preserve"> This approach supports staff in keeping abreast of new advances and changes, positively impacting hospital performance.</w:t>
      </w:r>
      <w:r w:rsidR="004424C7" w:rsidRPr="004424C7">
        <w:rPr>
          <w:rFonts w:ascii="Times New Roman" w:hAnsi="Times New Roman" w:cs="Times New Roman"/>
          <w:sz w:val="24"/>
          <w:szCs w:val="24"/>
        </w:rPr>
        <w:t xml:space="preserve"> </w:t>
      </w:r>
      <w:r w:rsidRPr="00292F1B">
        <w:rPr>
          <w:rFonts w:ascii="Times New Roman" w:hAnsi="Times New Roman" w:cs="Times New Roman"/>
          <w:sz w:val="24"/>
          <w:szCs w:val="24"/>
        </w:rPr>
        <w:t>Chong et al</w:t>
      </w:r>
      <w:r w:rsidR="006276BB">
        <w:rPr>
          <w:rFonts w:ascii="Times New Roman" w:hAnsi="Times New Roman" w:cs="Times New Roman"/>
          <w:sz w:val="24"/>
          <w:szCs w:val="24"/>
        </w:rPr>
        <w:t>,</w:t>
      </w:r>
      <w:r w:rsidRPr="00292F1B">
        <w:rPr>
          <w:rFonts w:ascii="Times New Roman" w:hAnsi="Times New Roman" w:cs="Times New Roman"/>
          <w:sz w:val="24"/>
          <w:szCs w:val="24"/>
        </w:rPr>
        <w:t xml:space="preserve"> (2024) study the physical restraint </w:t>
      </w:r>
      <w:r w:rsidRPr="00292F1B">
        <w:rPr>
          <w:rFonts w:ascii="Times New Roman" w:hAnsi="Times New Roman" w:cs="Times New Roman"/>
          <w:sz w:val="24"/>
          <w:szCs w:val="24"/>
        </w:rPr>
        <w:lastRenderedPageBreak/>
        <w:t>experiences of patients with mental disorders, showing how such practices can negatively impact staff, patient-caregiver relationships, and organisational culture. Addressing these practices through organisational changes can improve healthcare workers' relationships with patients and align with ethical healthcare delivery.</w:t>
      </w:r>
      <w:r w:rsidR="009A39B0">
        <w:rPr>
          <w:rFonts w:ascii="Times New Roman" w:hAnsi="Times New Roman" w:cs="Times New Roman"/>
          <w:sz w:val="24"/>
          <w:szCs w:val="24"/>
        </w:rPr>
        <w:t xml:space="preserve">  </w:t>
      </w:r>
      <w:r w:rsidR="00302687" w:rsidRPr="00292F1B">
        <w:rPr>
          <w:rFonts w:ascii="Times New Roman" w:hAnsi="Times New Roman" w:cs="Times New Roman"/>
          <w:sz w:val="24"/>
          <w:szCs w:val="24"/>
        </w:rPr>
        <w:t>Leadership plays a crucial role in steering organisational change. Kotter (1996) emphasi</w:t>
      </w:r>
      <w:r w:rsidR="001E6243">
        <w:rPr>
          <w:rFonts w:ascii="Times New Roman" w:hAnsi="Times New Roman" w:cs="Times New Roman"/>
          <w:sz w:val="24"/>
          <w:szCs w:val="24"/>
        </w:rPr>
        <w:t>s</w:t>
      </w:r>
      <w:r w:rsidR="00302687" w:rsidRPr="00292F1B">
        <w:rPr>
          <w:rFonts w:ascii="Times New Roman" w:hAnsi="Times New Roman" w:cs="Times New Roman"/>
          <w:sz w:val="24"/>
          <w:szCs w:val="24"/>
        </w:rPr>
        <w:t>es the importance of a clear vision and direction from leaders to motivate and guide staff through transitions. Leaders must communicate the vision effectively, ensuring it resonates with all levels of the organisation to foster alignment and commitment (Kotter, 1996).</w:t>
      </w:r>
      <w:r w:rsidR="001E6243">
        <w:rPr>
          <w:rFonts w:ascii="Times New Roman" w:hAnsi="Times New Roman" w:cs="Times New Roman"/>
          <w:sz w:val="24"/>
          <w:szCs w:val="24"/>
        </w:rPr>
        <w:t xml:space="preserve"> </w:t>
      </w:r>
      <w:r w:rsidR="00302687" w:rsidRPr="00292F1B">
        <w:rPr>
          <w:rFonts w:ascii="Times New Roman" w:hAnsi="Times New Roman" w:cs="Times New Roman"/>
          <w:sz w:val="24"/>
          <w:szCs w:val="24"/>
        </w:rPr>
        <w:t xml:space="preserve">Employee involvement is essential for successful change implementation. Kahn (1990) highlights the significance of psychological conditions that engage personnel, suggesting that employees' emotional and intellectual commitment can greatly enhance the change process. Creating opportunities for staff to contribute ideas and feedback ensures that changes are practical and grounded in the realities of daily practice Kahn </w:t>
      </w:r>
      <w:r w:rsidR="00826F4B">
        <w:rPr>
          <w:rFonts w:ascii="Times New Roman" w:hAnsi="Times New Roman" w:cs="Times New Roman"/>
          <w:sz w:val="24"/>
          <w:szCs w:val="24"/>
        </w:rPr>
        <w:t>(</w:t>
      </w:r>
      <w:r w:rsidR="00302687" w:rsidRPr="00292F1B">
        <w:rPr>
          <w:rFonts w:ascii="Times New Roman" w:hAnsi="Times New Roman" w:cs="Times New Roman"/>
          <w:sz w:val="24"/>
          <w:szCs w:val="24"/>
        </w:rPr>
        <w:t>1990).</w:t>
      </w:r>
    </w:p>
    <w:p w14:paraId="1895F961" w14:textId="55B5890B" w:rsidR="00302687" w:rsidRPr="00292F1B" w:rsidRDefault="00302687" w:rsidP="00482485">
      <w:pPr>
        <w:spacing w:line="360" w:lineRule="auto"/>
        <w:jc w:val="both"/>
        <w:rPr>
          <w:rFonts w:ascii="Times New Roman" w:hAnsi="Times New Roman" w:cs="Times New Roman"/>
          <w:sz w:val="24"/>
          <w:szCs w:val="24"/>
        </w:rPr>
      </w:pPr>
      <w:r w:rsidRPr="00292F1B">
        <w:rPr>
          <w:rFonts w:ascii="Times New Roman" w:hAnsi="Times New Roman" w:cs="Times New Roman"/>
          <w:sz w:val="24"/>
          <w:szCs w:val="24"/>
        </w:rPr>
        <w:t>Organisational culture significantly influences the success of change initiatives. Schein (2010) argues that understanding and working within the existing cultural framework is vital for effective change management. Leaders should strive to build a culture that supports learning, innovation, and flexibility, allowing the organisation to adapt more readily to change (Schein,</w:t>
      </w:r>
      <w:r w:rsidR="00741909">
        <w:rPr>
          <w:rFonts w:ascii="Times New Roman" w:hAnsi="Times New Roman" w:cs="Times New Roman"/>
          <w:sz w:val="24"/>
          <w:szCs w:val="24"/>
        </w:rPr>
        <w:t xml:space="preserve"> </w:t>
      </w:r>
      <w:r w:rsidRPr="00292F1B">
        <w:rPr>
          <w:rFonts w:ascii="Times New Roman" w:hAnsi="Times New Roman" w:cs="Times New Roman"/>
          <w:sz w:val="24"/>
          <w:szCs w:val="24"/>
        </w:rPr>
        <w:t>2010).</w:t>
      </w:r>
      <w:r w:rsidR="00B60259">
        <w:rPr>
          <w:rFonts w:ascii="Times New Roman" w:hAnsi="Times New Roman" w:cs="Times New Roman"/>
          <w:sz w:val="24"/>
          <w:szCs w:val="24"/>
        </w:rPr>
        <w:t xml:space="preserve"> </w:t>
      </w:r>
      <w:r w:rsidRPr="00292F1B">
        <w:rPr>
          <w:rFonts w:ascii="Times New Roman" w:hAnsi="Times New Roman" w:cs="Times New Roman"/>
          <w:sz w:val="24"/>
          <w:szCs w:val="24"/>
        </w:rPr>
        <w:t xml:space="preserve">Effective communication is a cornerstone of successful change management. DiFonzo and Bordia (1998) suggest that managing </w:t>
      </w:r>
      <w:r w:rsidR="00A9322F" w:rsidRPr="00292F1B">
        <w:rPr>
          <w:rFonts w:ascii="Times New Roman" w:hAnsi="Times New Roman" w:cs="Times New Roman"/>
          <w:sz w:val="24"/>
          <w:szCs w:val="24"/>
        </w:rPr>
        <w:t>rumours</w:t>
      </w:r>
      <w:r w:rsidRPr="00292F1B">
        <w:rPr>
          <w:rFonts w:ascii="Times New Roman" w:hAnsi="Times New Roman" w:cs="Times New Roman"/>
          <w:sz w:val="24"/>
          <w:szCs w:val="24"/>
        </w:rPr>
        <w:t xml:space="preserve"> and misinformation through open, honest, and frequent communication helps in maintaining trust and reducing resistance among staff. This involves not only disseminating information about the change but also actively listening to employee concerns and suggestions (DiFonzo</w:t>
      </w:r>
      <w:r w:rsidR="00B60259">
        <w:rPr>
          <w:rFonts w:ascii="Times New Roman" w:hAnsi="Times New Roman" w:cs="Times New Roman"/>
          <w:sz w:val="24"/>
          <w:szCs w:val="24"/>
        </w:rPr>
        <w:t xml:space="preserve"> </w:t>
      </w:r>
      <w:r w:rsidRPr="00292F1B">
        <w:rPr>
          <w:rFonts w:ascii="Times New Roman" w:hAnsi="Times New Roman" w:cs="Times New Roman"/>
          <w:sz w:val="24"/>
          <w:szCs w:val="24"/>
        </w:rPr>
        <w:t>and Bordia, 1998).</w:t>
      </w:r>
      <w:r w:rsidR="00D520DD">
        <w:rPr>
          <w:rFonts w:ascii="Times New Roman" w:hAnsi="Times New Roman" w:cs="Times New Roman"/>
          <w:sz w:val="24"/>
          <w:szCs w:val="24"/>
        </w:rPr>
        <w:t xml:space="preserve"> </w:t>
      </w:r>
      <w:r w:rsidRPr="00292F1B">
        <w:rPr>
          <w:rFonts w:ascii="Times New Roman" w:hAnsi="Times New Roman" w:cs="Times New Roman"/>
          <w:sz w:val="24"/>
          <w:szCs w:val="24"/>
        </w:rPr>
        <w:t>Regular assessment of the change process allows for timely adjustments and reinforces positive outcomes. Cameron and Quinn (2011) propose the use of the Competing Values Framework as a tool for diagnosing and changing organisational culture, facilitating the evaluation of change efforts in terms of their alignment with organisational goals and values (Cameron and Quinn, 2011).</w:t>
      </w:r>
    </w:p>
    <w:p w14:paraId="4CEC46C1" w14:textId="77777777" w:rsidR="00302687" w:rsidRPr="00292F1B" w:rsidRDefault="00302687" w:rsidP="00482485">
      <w:pPr>
        <w:spacing w:line="360" w:lineRule="auto"/>
        <w:jc w:val="both"/>
        <w:rPr>
          <w:rFonts w:ascii="Times New Roman" w:hAnsi="Times New Roman" w:cs="Times New Roman"/>
          <w:vanish/>
          <w:sz w:val="24"/>
          <w:szCs w:val="24"/>
        </w:rPr>
      </w:pPr>
      <w:r w:rsidRPr="00292F1B">
        <w:rPr>
          <w:rFonts w:ascii="Times New Roman" w:hAnsi="Times New Roman" w:cs="Times New Roman"/>
          <w:vanish/>
          <w:sz w:val="24"/>
          <w:szCs w:val="24"/>
        </w:rPr>
        <w:t>Top of Form</w:t>
      </w:r>
    </w:p>
    <w:p w14:paraId="7AC3681A" w14:textId="00183147" w:rsidR="00AC07C7" w:rsidRPr="00292F1B" w:rsidRDefault="00AC07C7" w:rsidP="00482485">
      <w:pPr>
        <w:spacing w:line="360" w:lineRule="auto"/>
        <w:jc w:val="both"/>
        <w:rPr>
          <w:rFonts w:ascii="Times New Roman" w:hAnsi="Times New Roman" w:cs="Times New Roman"/>
          <w:sz w:val="24"/>
          <w:szCs w:val="24"/>
        </w:rPr>
      </w:pPr>
      <w:r w:rsidRPr="00292F1B">
        <w:rPr>
          <w:rFonts w:ascii="Times New Roman" w:hAnsi="Times New Roman" w:cs="Times New Roman"/>
          <w:sz w:val="24"/>
          <w:szCs w:val="24"/>
        </w:rPr>
        <w:t>In conclusion, overcoming the obstacles of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ational change within healthcare settings requires a comprehensive understanding of various factors, including leadership, communication, employee engagement, and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 xml:space="preserve">ational culture. The evolving roles of healthcare professionals, as highlighted by Viegas et al (2024), demonstrate the dynamic nature of healthcare systems and the necessity for adaptive strategies that embrace interdisciplinary collaboration. Furthermore, the </w:t>
      </w:r>
      <w:r w:rsidRPr="00292F1B">
        <w:rPr>
          <w:rFonts w:ascii="Times New Roman" w:hAnsi="Times New Roman" w:cs="Times New Roman"/>
          <w:sz w:val="24"/>
          <w:szCs w:val="24"/>
        </w:rPr>
        <w:lastRenderedPageBreak/>
        <w:t xml:space="preserve">emphasis on leadership development by </w:t>
      </w:r>
      <w:r w:rsidR="00CC2519">
        <w:rPr>
          <w:rFonts w:ascii="Times New Roman" w:hAnsi="Times New Roman" w:cs="Times New Roman"/>
          <w:sz w:val="24"/>
          <w:szCs w:val="24"/>
        </w:rPr>
        <w:t>(</w:t>
      </w:r>
      <w:r w:rsidRPr="00292F1B">
        <w:rPr>
          <w:rFonts w:ascii="Times New Roman" w:hAnsi="Times New Roman" w:cs="Times New Roman"/>
          <w:sz w:val="24"/>
          <w:szCs w:val="24"/>
        </w:rPr>
        <w:t>Schwatka et al</w:t>
      </w:r>
      <w:r w:rsidR="00CC2519">
        <w:rPr>
          <w:rFonts w:ascii="Times New Roman" w:hAnsi="Times New Roman" w:cs="Times New Roman"/>
          <w:sz w:val="24"/>
          <w:szCs w:val="24"/>
        </w:rPr>
        <w:t>,</w:t>
      </w:r>
      <w:r w:rsidR="006B025B">
        <w:rPr>
          <w:rFonts w:ascii="Times New Roman" w:hAnsi="Times New Roman" w:cs="Times New Roman"/>
          <w:sz w:val="24"/>
          <w:szCs w:val="24"/>
        </w:rPr>
        <w:t xml:space="preserve"> </w:t>
      </w:r>
      <w:r w:rsidRPr="00292F1B">
        <w:rPr>
          <w:rFonts w:ascii="Times New Roman" w:hAnsi="Times New Roman" w:cs="Times New Roman"/>
          <w:sz w:val="24"/>
          <w:szCs w:val="24"/>
        </w:rPr>
        <w:t>2024) reinforces the notion that effective change is predicated on the ability of leaders to cultivate an environment that supports the mental health and well-being of healthcare workers. These insights affirm the approach needed to manage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ational change effectively, underlining the importance of integrating theoretical frameworks with practical applications to enhance the adaptability and resilience of healthcare organi</w:t>
      </w:r>
      <w:r w:rsidR="0068297E">
        <w:rPr>
          <w:rFonts w:ascii="Times New Roman" w:hAnsi="Times New Roman" w:cs="Times New Roman"/>
          <w:sz w:val="24"/>
          <w:szCs w:val="24"/>
        </w:rPr>
        <w:t>s</w:t>
      </w:r>
      <w:r w:rsidRPr="00292F1B">
        <w:rPr>
          <w:rFonts w:ascii="Times New Roman" w:hAnsi="Times New Roman" w:cs="Times New Roman"/>
          <w:sz w:val="24"/>
          <w:szCs w:val="24"/>
        </w:rPr>
        <w:t xml:space="preserve">ations. Through strategic leadership, open communication, and a commitment to cultural and </w:t>
      </w:r>
      <w:r w:rsidR="00A9322F" w:rsidRPr="00292F1B">
        <w:rPr>
          <w:rFonts w:ascii="Times New Roman" w:hAnsi="Times New Roman" w:cs="Times New Roman"/>
          <w:sz w:val="24"/>
          <w:szCs w:val="24"/>
        </w:rPr>
        <w:t>behavioural</w:t>
      </w:r>
      <w:r w:rsidRPr="00292F1B">
        <w:rPr>
          <w:rFonts w:ascii="Times New Roman" w:hAnsi="Times New Roman" w:cs="Times New Roman"/>
          <w:sz w:val="24"/>
          <w:szCs w:val="24"/>
        </w:rPr>
        <w:t xml:space="preserve"> understanding, healthcare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ations can navigate the challenges of change, leading to improved patient care and organi</w:t>
      </w:r>
      <w:r w:rsidR="00482485" w:rsidRPr="00292F1B">
        <w:rPr>
          <w:rFonts w:ascii="Times New Roman" w:hAnsi="Times New Roman" w:cs="Times New Roman"/>
          <w:sz w:val="24"/>
          <w:szCs w:val="24"/>
        </w:rPr>
        <w:t>s</w:t>
      </w:r>
      <w:r w:rsidRPr="00292F1B">
        <w:rPr>
          <w:rFonts w:ascii="Times New Roman" w:hAnsi="Times New Roman" w:cs="Times New Roman"/>
          <w:sz w:val="24"/>
          <w:szCs w:val="24"/>
        </w:rPr>
        <w:t>ational efficiency.</w:t>
      </w:r>
    </w:p>
    <w:p w14:paraId="06E99F86" w14:textId="77777777" w:rsidR="00482485" w:rsidRDefault="00482485" w:rsidP="00482485">
      <w:pPr>
        <w:spacing w:line="360" w:lineRule="auto"/>
        <w:jc w:val="both"/>
        <w:rPr>
          <w:rFonts w:ascii="Times New Roman" w:hAnsi="Times New Roman" w:cs="Times New Roman"/>
          <w:sz w:val="24"/>
          <w:szCs w:val="24"/>
        </w:rPr>
      </w:pPr>
    </w:p>
    <w:p w14:paraId="57E05409" w14:textId="77777777" w:rsidR="00941502" w:rsidRDefault="00941502" w:rsidP="00482485">
      <w:pPr>
        <w:spacing w:line="360" w:lineRule="auto"/>
        <w:jc w:val="both"/>
        <w:rPr>
          <w:rFonts w:ascii="Times New Roman" w:hAnsi="Times New Roman" w:cs="Times New Roman"/>
          <w:sz w:val="24"/>
          <w:szCs w:val="24"/>
        </w:rPr>
      </w:pPr>
    </w:p>
    <w:p w14:paraId="54D494A0" w14:textId="77777777" w:rsidR="00941502" w:rsidRDefault="00941502" w:rsidP="00482485">
      <w:pPr>
        <w:spacing w:line="360" w:lineRule="auto"/>
        <w:jc w:val="both"/>
        <w:rPr>
          <w:rFonts w:ascii="Times New Roman" w:hAnsi="Times New Roman" w:cs="Times New Roman"/>
          <w:sz w:val="24"/>
          <w:szCs w:val="24"/>
        </w:rPr>
      </w:pPr>
    </w:p>
    <w:p w14:paraId="69F36F2A" w14:textId="77777777" w:rsidR="00941502" w:rsidRDefault="00941502" w:rsidP="00482485">
      <w:pPr>
        <w:spacing w:line="360" w:lineRule="auto"/>
        <w:jc w:val="both"/>
        <w:rPr>
          <w:rFonts w:ascii="Times New Roman" w:hAnsi="Times New Roman" w:cs="Times New Roman"/>
          <w:sz w:val="24"/>
          <w:szCs w:val="24"/>
        </w:rPr>
      </w:pPr>
    </w:p>
    <w:p w14:paraId="04CB8F69" w14:textId="77777777" w:rsidR="00941502" w:rsidRDefault="00941502" w:rsidP="00482485">
      <w:pPr>
        <w:spacing w:line="360" w:lineRule="auto"/>
        <w:jc w:val="both"/>
        <w:rPr>
          <w:rFonts w:ascii="Times New Roman" w:hAnsi="Times New Roman" w:cs="Times New Roman"/>
          <w:sz w:val="24"/>
          <w:szCs w:val="24"/>
        </w:rPr>
      </w:pPr>
    </w:p>
    <w:p w14:paraId="69F783D4" w14:textId="77777777" w:rsidR="00941502" w:rsidRDefault="00941502" w:rsidP="00482485">
      <w:pPr>
        <w:spacing w:line="360" w:lineRule="auto"/>
        <w:jc w:val="both"/>
        <w:rPr>
          <w:rFonts w:ascii="Times New Roman" w:hAnsi="Times New Roman" w:cs="Times New Roman"/>
          <w:sz w:val="24"/>
          <w:szCs w:val="24"/>
        </w:rPr>
      </w:pPr>
    </w:p>
    <w:p w14:paraId="4992B9D0" w14:textId="77777777" w:rsidR="00941502" w:rsidRDefault="00941502" w:rsidP="00482485">
      <w:pPr>
        <w:spacing w:line="360" w:lineRule="auto"/>
        <w:jc w:val="both"/>
        <w:rPr>
          <w:rFonts w:ascii="Times New Roman" w:hAnsi="Times New Roman" w:cs="Times New Roman"/>
          <w:sz w:val="24"/>
          <w:szCs w:val="24"/>
        </w:rPr>
      </w:pPr>
    </w:p>
    <w:p w14:paraId="1F362363" w14:textId="77777777" w:rsidR="00941502" w:rsidRDefault="00941502" w:rsidP="00482485">
      <w:pPr>
        <w:spacing w:line="360" w:lineRule="auto"/>
        <w:jc w:val="both"/>
        <w:rPr>
          <w:rFonts w:ascii="Times New Roman" w:hAnsi="Times New Roman" w:cs="Times New Roman"/>
          <w:sz w:val="24"/>
          <w:szCs w:val="24"/>
        </w:rPr>
      </w:pPr>
    </w:p>
    <w:p w14:paraId="23CF5E11" w14:textId="77777777" w:rsidR="00941502" w:rsidRDefault="00941502" w:rsidP="00482485">
      <w:pPr>
        <w:spacing w:line="360" w:lineRule="auto"/>
        <w:jc w:val="both"/>
        <w:rPr>
          <w:rFonts w:ascii="Times New Roman" w:hAnsi="Times New Roman" w:cs="Times New Roman"/>
          <w:sz w:val="24"/>
          <w:szCs w:val="24"/>
        </w:rPr>
      </w:pPr>
    </w:p>
    <w:p w14:paraId="0C6B7BE5" w14:textId="77777777" w:rsidR="00941502" w:rsidRDefault="00941502" w:rsidP="00482485">
      <w:pPr>
        <w:spacing w:line="360" w:lineRule="auto"/>
        <w:jc w:val="both"/>
        <w:rPr>
          <w:rFonts w:ascii="Times New Roman" w:hAnsi="Times New Roman" w:cs="Times New Roman"/>
          <w:sz w:val="24"/>
          <w:szCs w:val="24"/>
        </w:rPr>
      </w:pPr>
    </w:p>
    <w:p w14:paraId="53F744F3" w14:textId="77777777" w:rsidR="00941502" w:rsidRDefault="00941502" w:rsidP="00482485">
      <w:pPr>
        <w:spacing w:line="360" w:lineRule="auto"/>
        <w:jc w:val="both"/>
        <w:rPr>
          <w:rFonts w:ascii="Times New Roman" w:hAnsi="Times New Roman" w:cs="Times New Roman"/>
          <w:sz w:val="24"/>
          <w:szCs w:val="24"/>
        </w:rPr>
      </w:pPr>
    </w:p>
    <w:p w14:paraId="02E5E2E2" w14:textId="77777777" w:rsidR="00941502" w:rsidRDefault="00941502" w:rsidP="00482485">
      <w:pPr>
        <w:spacing w:line="360" w:lineRule="auto"/>
        <w:jc w:val="both"/>
        <w:rPr>
          <w:rFonts w:ascii="Times New Roman" w:hAnsi="Times New Roman" w:cs="Times New Roman"/>
          <w:sz w:val="24"/>
          <w:szCs w:val="24"/>
        </w:rPr>
      </w:pPr>
    </w:p>
    <w:p w14:paraId="026D4D1D" w14:textId="77777777" w:rsidR="00941502" w:rsidRDefault="00941502" w:rsidP="00482485">
      <w:pPr>
        <w:spacing w:line="360" w:lineRule="auto"/>
        <w:jc w:val="both"/>
        <w:rPr>
          <w:rFonts w:ascii="Times New Roman" w:hAnsi="Times New Roman" w:cs="Times New Roman"/>
          <w:sz w:val="24"/>
          <w:szCs w:val="24"/>
        </w:rPr>
      </w:pPr>
    </w:p>
    <w:p w14:paraId="05CDA8F7" w14:textId="77777777" w:rsidR="00941502" w:rsidRDefault="00941502" w:rsidP="00482485">
      <w:pPr>
        <w:spacing w:line="360" w:lineRule="auto"/>
        <w:jc w:val="both"/>
        <w:rPr>
          <w:rFonts w:ascii="Times New Roman" w:hAnsi="Times New Roman" w:cs="Times New Roman"/>
          <w:sz w:val="24"/>
          <w:szCs w:val="24"/>
        </w:rPr>
      </w:pPr>
    </w:p>
    <w:p w14:paraId="188A2908" w14:textId="77777777" w:rsidR="00941502" w:rsidRDefault="00941502" w:rsidP="00482485">
      <w:pPr>
        <w:spacing w:line="360" w:lineRule="auto"/>
        <w:jc w:val="both"/>
        <w:rPr>
          <w:rFonts w:ascii="Times New Roman" w:hAnsi="Times New Roman" w:cs="Times New Roman"/>
          <w:sz w:val="24"/>
          <w:szCs w:val="24"/>
        </w:rPr>
      </w:pPr>
    </w:p>
    <w:p w14:paraId="5E4CDAC4" w14:textId="77777777" w:rsidR="00941502" w:rsidRDefault="00941502" w:rsidP="00482485">
      <w:pPr>
        <w:spacing w:line="360" w:lineRule="auto"/>
        <w:jc w:val="both"/>
        <w:rPr>
          <w:rFonts w:ascii="Times New Roman" w:hAnsi="Times New Roman" w:cs="Times New Roman"/>
          <w:sz w:val="24"/>
          <w:szCs w:val="24"/>
        </w:rPr>
      </w:pPr>
    </w:p>
    <w:p w14:paraId="0969FE26" w14:textId="77777777" w:rsidR="00941502" w:rsidRPr="00292F1B" w:rsidRDefault="00941502" w:rsidP="00482485">
      <w:pPr>
        <w:spacing w:line="360" w:lineRule="auto"/>
        <w:jc w:val="both"/>
        <w:rPr>
          <w:rFonts w:ascii="Times New Roman" w:hAnsi="Times New Roman" w:cs="Times New Roman"/>
          <w:sz w:val="24"/>
          <w:szCs w:val="24"/>
        </w:rPr>
      </w:pPr>
    </w:p>
    <w:p w14:paraId="3111F0D5" w14:textId="6659B623" w:rsidR="002329B8" w:rsidRPr="00292F1B" w:rsidRDefault="00482485" w:rsidP="00482485">
      <w:pPr>
        <w:spacing w:line="360" w:lineRule="auto"/>
        <w:jc w:val="both"/>
        <w:rPr>
          <w:rFonts w:ascii="Times New Roman" w:hAnsi="Times New Roman" w:cs="Times New Roman"/>
          <w:b/>
          <w:bCs/>
          <w:sz w:val="24"/>
          <w:szCs w:val="24"/>
        </w:rPr>
      </w:pPr>
      <w:r w:rsidRPr="00292F1B">
        <w:rPr>
          <w:rFonts w:ascii="Times New Roman" w:hAnsi="Times New Roman" w:cs="Times New Roman"/>
          <w:b/>
          <w:bCs/>
          <w:sz w:val="24"/>
          <w:szCs w:val="24"/>
        </w:rPr>
        <w:lastRenderedPageBreak/>
        <w:t>References:</w:t>
      </w:r>
    </w:p>
    <w:p w14:paraId="4AD3B829"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 xml:space="preserve">Kinder, T., and Stenvall, J. (2024), </w:t>
      </w:r>
      <w:r w:rsidRPr="00FE0D24">
        <w:rPr>
          <w:rFonts w:ascii="Times New Roman" w:hAnsi="Times New Roman" w:cs="Times New Roman"/>
          <w:i/>
          <w:iCs/>
          <w:kern w:val="0"/>
        </w:rPr>
        <w:t>Organising in Self-Organising Ecosystems. In Public Services and Public Management: Theory and Practice. Springer.</w:t>
      </w:r>
      <w:r w:rsidRPr="00FE0D24">
        <w:rPr>
          <w:rFonts w:ascii="Times New Roman" w:hAnsi="Times New Roman" w:cs="Times New Roman"/>
          <w:kern w:val="0"/>
        </w:rPr>
        <w:t xml:space="preserve"> Available at: </w:t>
      </w:r>
      <w:hyperlink r:id="rId7" w:history="1">
        <w:r w:rsidRPr="00FE0D24">
          <w:rPr>
            <w:rFonts w:ascii="Times New Roman" w:hAnsi="Times New Roman" w:cs="Times New Roman"/>
            <w:kern w:val="0"/>
          </w:rPr>
          <w:t>https://link.springer.com/chapter/10.1007/978-3-031-43230-9_6</w:t>
        </w:r>
      </w:hyperlink>
      <w:r w:rsidRPr="00FE0D24">
        <w:rPr>
          <w:rFonts w:ascii="Times New Roman" w:hAnsi="Times New Roman" w:cs="Times New Roman"/>
          <w:kern w:val="0"/>
        </w:rPr>
        <w:t>.</w:t>
      </w:r>
    </w:p>
    <w:p w14:paraId="374CCA4C"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proofErr w:type="spellStart"/>
      <w:r w:rsidRPr="00FE0D24">
        <w:rPr>
          <w:rFonts w:ascii="Times New Roman" w:hAnsi="Times New Roman" w:cs="Times New Roman"/>
          <w:kern w:val="0"/>
        </w:rPr>
        <w:t>Ackerhans</w:t>
      </w:r>
      <w:proofErr w:type="spellEnd"/>
      <w:r w:rsidRPr="00FE0D24">
        <w:rPr>
          <w:rFonts w:ascii="Times New Roman" w:hAnsi="Times New Roman" w:cs="Times New Roman"/>
          <w:kern w:val="0"/>
        </w:rPr>
        <w:t>, S., Huynh, T., Kaiser, C. and Schultz, C. (2024)</w:t>
      </w:r>
      <w:r>
        <w:rPr>
          <w:rFonts w:ascii="Times New Roman" w:hAnsi="Times New Roman" w:cs="Times New Roman"/>
          <w:kern w:val="0"/>
        </w:rPr>
        <w:t>,</w:t>
      </w:r>
      <w:r w:rsidRPr="00FE0D24">
        <w:rPr>
          <w:rFonts w:ascii="Times New Roman" w:hAnsi="Times New Roman" w:cs="Times New Roman"/>
          <w:kern w:val="0"/>
        </w:rPr>
        <w:t xml:space="preserve"> </w:t>
      </w:r>
      <w:r>
        <w:rPr>
          <w:rFonts w:ascii="Times New Roman" w:hAnsi="Times New Roman" w:cs="Times New Roman"/>
          <w:kern w:val="0"/>
        </w:rPr>
        <w:t>‘</w:t>
      </w:r>
      <w:r w:rsidRPr="00FE0D24">
        <w:rPr>
          <w:rFonts w:ascii="Times New Roman" w:hAnsi="Times New Roman" w:cs="Times New Roman"/>
          <w:kern w:val="0"/>
        </w:rPr>
        <w:t>Exploring the role of professional identity in the implementation of clinical decision support systems—a narrative review</w:t>
      </w:r>
      <w:r>
        <w:rPr>
          <w:rFonts w:ascii="Times New Roman" w:hAnsi="Times New Roman" w:cs="Times New Roman"/>
          <w:kern w:val="0"/>
        </w:rPr>
        <w:t xml:space="preserve">’, </w:t>
      </w:r>
      <w:r w:rsidRPr="00FE0D24">
        <w:rPr>
          <w:rFonts w:ascii="Times New Roman" w:hAnsi="Times New Roman" w:cs="Times New Roman"/>
          <w:i/>
          <w:iCs/>
          <w:kern w:val="0"/>
        </w:rPr>
        <w:t>Implementation Science</w:t>
      </w:r>
      <w:r w:rsidRPr="00FE0D24">
        <w:rPr>
          <w:rFonts w:ascii="Times New Roman" w:hAnsi="Times New Roman" w:cs="Times New Roman"/>
          <w:kern w:val="0"/>
        </w:rPr>
        <w:t xml:space="preserve">, 19(1). </w:t>
      </w:r>
      <w:r>
        <w:rPr>
          <w:rFonts w:ascii="Times New Roman" w:hAnsi="Times New Roman" w:cs="Times New Roman"/>
          <w:kern w:val="0"/>
        </w:rPr>
        <w:t xml:space="preserve">Available at: </w:t>
      </w:r>
      <w:hyperlink r:id="rId8" w:history="1">
        <w:r w:rsidRPr="00FE0D24">
          <w:rPr>
            <w:rFonts w:ascii="Times New Roman" w:hAnsi="Times New Roman" w:cs="Times New Roman"/>
            <w:kern w:val="0"/>
          </w:rPr>
          <w:t>https://doi.org/10.1186/s13012-024-01339-x</w:t>
        </w:r>
      </w:hyperlink>
      <w:r w:rsidRPr="00FE0D24">
        <w:rPr>
          <w:rFonts w:ascii="Times New Roman" w:hAnsi="Times New Roman" w:cs="Times New Roman"/>
          <w:kern w:val="0"/>
        </w:rPr>
        <w:t>.</w:t>
      </w:r>
    </w:p>
    <w:p w14:paraId="17F99171"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Bloodworth, M. (2024)</w:t>
      </w:r>
      <w:r>
        <w:rPr>
          <w:rFonts w:ascii="Times New Roman" w:hAnsi="Times New Roman" w:cs="Times New Roman"/>
          <w:kern w:val="0"/>
        </w:rPr>
        <w:t>,</w:t>
      </w:r>
      <w:r w:rsidRPr="00FE0D24">
        <w:rPr>
          <w:rFonts w:ascii="Times New Roman" w:hAnsi="Times New Roman" w:cs="Times New Roman"/>
          <w:kern w:val="0"/>
        </w:rPr>
        <w:t xml:space="preserve"> </w:t>
      </w:r>
      <w:r w:rsidRPr="00FE0D24">
        <w:rPr>
          <w:rFonts w:ascii="Times New Roman" w:hAnsi="Times New Roman" w:cs="Times New Roman"/>
          <w:i/>
          <w:iCs/>
          <w:kern w:val="0"/>
        </w:rPr>
        <w:t>Championing Change: Empowering people to innovate. | Our Blog - South London and Maudsley</w:t>
      </w:r>
      <w:r>
        <w:rPr>
          <w:rFonts w:ascii="Times New Roman" w:hAnsi="Times New Roman" w:cs="Times New Roman"/>
          <w:kern w:val="0"/>
        </w:rPr>
        <w:t>,</w:t>
      </w:r>
      <w:r w:rsidRPr="00FE0D24">
        <w:rPr>
          <w:rFonts w:ascii="Times New Roman" w:hAnsi="Times New Roman" w:cs="Times New Roman"/>
          <w:kern w:val="0"/>
        </w:rPr>
        <w:t xml:space="preserve"> </w:t>
      </w:r>
      <w:r>
        <w:rPr>
          <w:rFonts w:ascii="Times New Roman" w:hAnsi="Times New Roman" w:cs="Times New Roman"/>
          <w:kern w:val="0"/>
        </w:rPr>
        <w:t>s</w:t>
      </w:r>
      <w:r w:rsidRPr="00FE0D24">
        <w:rPr>
          <w:rFonts w:ascii="Times New Roman" w:hAnsi="Times New Roman" w:cs="Times New Roman"/>
          <w:kern w:val="0"/>
        </w:rPr>
        <w:t xml:space="preserve">lam.nhs.uk. Available at: </w:t>
      </w:r>
      <w:hyperlink r:id="rId9" w:history="1">
        <w:r w:rsidRPr="00FE0D24">
          <w:rPr>
            <w:rFonts w:ascii="Times New Roman" w:hAnsi="Times New Roman" w:cs="Times New Roman"/>
            <w:kern w:val="0"/>
          </w:rPr>
          <w:t>https://slam.nhs.uk/estiacentre-blog/championing-change-empowering-people-to-innovate-3486</w:t>
        </w:r>
      </w:hyperlink>
      <w:r w:rsidRPr="00FE0D24">
        <w:rPr>
          <w:rFonts w:ascii="Times New Roman" w:hAnsi="Times New Roman" w:cs="Times New Roman"/>
          <w:kern w:val="0"/>
        </w:rPr>
        <w:t>.</w:t>
      </w:r>
    </w:p>
    <w:p w14:paraId="5C4D48A2"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 xml:space="preserve">Cameron, </w:t>
      </w:r>
      <w:proofErr w:type="gramStart"/>
      <w:r w:rsidRPr="00FE0D24">
        <w:rPr>
          <w:rFonts w:ascii="Times New Roman" w:hAnsi="Times New Roman" w:cs="Times New Roman"/>
          <w:kern w:val="0"/>
        </w:rPr>
        <w:t>K.</w:t>
      </w:r>
      <w:proofErr w:type="gramEnd"/>
      <w:r w:rsidRPr="00FE0D24">
        <w:rPr>
          <w:rFonts w:ascii="Times New Roman" w:hAnsi="Times New Roman" w:cs="Times New Roman"/>
          <w:kern w:val="0"/>
        </w:rPr>
        <w:t xml:space="preserve"> and Quinn, R.E. (2011)</w:t>
      </w:r>
      <w:r>
        <w:rPr>
          <w:rFonts w:ascii="Times New Roman" w:hAnsi="Times New Roman" w:cs="Times New Roman"/>
          <w:kern w:val="0"/>
        </w:rPr>
        <w:t>,</w:t>
      </w:r>
      <w:r w:rsidRPr="00FE0D24">
        <w:rPr>
          <w:rFonts w:ascii="Times New Roman" w:hAnsi="Times New Roman" w:cs="Times New Roman"/>
          <w:kern w:val="0"/>
        </w:rPr>
        <w:t xml:space="preserve"> </w:t>
      </w:r>
      <w:r w:rsidRPr="00FE0D24">
        <w:rPr>
          <w:rFonts w:ascii="Times New Roman" w:hAnsi="Times New Roman" w:cs="Times New Roman"/>
          <w:i/>
          <w:iCs/>
          <w:kern w:val="0"/>
        </w:rPr>
        <w:t>Diagnosing and Changing Organizational Culture: Based on the Competing Values Framework, 3rd Edition | Wiley</w:t>
      </w:r>
      <w:r>
        <w:rPr>
          <w:rFonts w:ascii="Times New Roman" w:hAnsi="Times New Roman" w:cs="Times New Roman"/>
          <w:kern w:val="0"/>
        </w:rPr>
        <w:t xml:space="preserve">, </w:t>
      </w:r>
      <w:r w:rsidRPr="00FE0D24">
        <w:rPr>
          <w:rFonts w:ascii="Times New Roman" w:hAnsi="Times New Roman" w:cs="Times New Roman"/>
          <w:kern w:val="0"/>
        </w:rPr>
        <w:t xml:space="preserve">Wiley.com. Available at: </w:t>
      </w:r>
      <w:hyperlink r:id="rId10" w:history="1">
        <w:r w:rsidRPr="00FE0D24">
          <w:rPr>
            <w:rFonts w:ascii="Times New Roman" w:hAnsi="Times New Roman" w:cs="Times New Roman"/>
            <w:kern w:val="0"/>
          </w:rPr>
          <w:t>https://www.wiley.com/en-us/Diagnosing+and+Changing+Organizational+Culture%3A+Based+on+the+Competing+Values+Framework%2C+3rd+Edition-p-9781118003329</w:t>
        </w:r>
      </w:hyperlink>
      <w:r w:rsidRPr="00FE0D24">
        <w:rPr>
          <w:rFonts w:ascii="Times New Roman" w:hAnsi="Times New Roman" w:cs="Times New Roman"/>
          <w:kern w:val="0"/>
        </w:rPr>
        <w:t>.</w:t>
      </w:r>
    </w:p>
    <w:p w14:paraId="1BE84B9E"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proofErr w:type="spellStart"/>
      <w:r w:rsidRPr="00FE0D24">
        <w:rPr>
          <w:rFonts w:ascii="Times New Roman" w:hAnsi="Times New Roman" w:cs="Times New Roman"/>
          <w:kern w:val="0"/>
        </w:rPr>
        <w:t>Chamanga</w:t>
      </w:r>
      <w:proofErr w:type="spellEnd"/>
      <w:r w:rsidRPr="00FE0D24">
        <w:rPr>
          <w:rFonts w:ascii="Times New Roman" w:hAnsi="Times New Roman" w:cs="Times New Roman"/>
          <w:kern w:val="0"/>
        </w:rPr>
        <w:t>, E. (2024)</w:t>
      </w:r>
      <w:r>
        <w:rPr>
          <w:rFonts w:ascii="Times New Roman" w:hAnsi="Times New Roman" w:cs="Times New Roman"/>
          <w:kern w:val="0"/>
        </w:rPr>
        <w:t>,</w:t>
      </w:r>
      <w:r w:rsidRPr="00FE0D24">
        <w:rPr>
          <w:rFonts w:ascii="Times New Roman" w:hAnsi="Times New Roman" w:cs="Times New Roman"/>
          <w:kern w:val="0"/>
        </w:rPr>
        <w:t xml:space="preserve"> </w:t>
      </w:r>
      <w:r w:rsidRPr="00FE0D24">
        <w:rPr>
          <w:rFonts w:ascii="Times New Roman" w:hAnsi="Times New Roman" w:cs="Times New Roman"/>
          <w:i/>
          <w:iCs/>
          <w:kern w:val="0"/>
        </w:rPr>
        <w:t xml:space="preserve">Recruitment and Retention Challenges Faced by English Adult Community Nursing Services within Three NHS Trusts: A Qualitative </w:t>
      </w:r>
      <w:proofErr w:type="gramStart"/>
      <w:r w:rsidRPr="00FE0D24">
        <w:rPr>
          <w:rFonts w:ascii="Times New Roman" w:hAnsi="Times New Roman" w:cs="Times New Roman"/>
          <w:i/>
          <w:iCs/>
          <w:kern w:val="0"/>
        </w:rPr>
        <w:t>Study</w:t>
      </w:r>
      <w:r>
        <w:rPr>
          <w:rFonts w:ascii="Times New Roman" w:hAnsi="Times New Roman" w:cs="Times New Roman"/>
          <w:kern w:val="0"/>
        </w:rPr>
        <w:t>,</w:t>
      </w:r>
      <w:r w:rsidRPr="00FE0D24">
        <w:rPr>
          <w:rFonts w:ascii="Times New Roman" w:hAnsi="Times New Roman" w:cs="Times New Roman"/>
          <w:kern w:val="0"/>
        </w:rPr>
        <w:t xml:space="preserve">  openaccess.city.ac.uk</w:t>
      </w:r>
      <w:proofErr w:type="gramEnd"/>
      <w:r w:rsidRPr="00FE0D24">
        <w:rPr>
          <w:rFonts w:ascii="Times New Roman" w:hAnsi="Times New Roman" w:cs="Times New Roman"/>
          <w:kern w:val="0"/>
        </w:rPr>
        <w:t xml:space="preserve">. Available at: </w:t>
      </w:r>
      <w:hyperlink r:id="rId11" w:history="1">
        <w:r w:rsidRPr="00FE0D24">
          <w:rPr>
            <w:rFonts w:ascii="Times New Roman" w:hAnsi="Times New Roman" w:cs="Times New Roman"/>
            <w:kern w:val="0"/>
          </w:rPr>
          <w:t>https://openaccess.city.ac.uk/id/eprint/32280/</w:t>
        </w:r>
      </w:hyperlink>
      <w:r w:rsidRPr="00FE0D24">
        <w:rPr>
          <w:rFonts w:ascii="Times New Roman" w:hAnsi="Times New Roman" w:cs="Times New Roman"/>
          <w:kern w:val="0"/>
        </w:rPr>
        <w:t>.</w:t>
      </w:r>
    </w:p>
    <w:p w14:paraId="39A99AEE"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Dasgupta, P. (2024)</w:t>
      </w:r>
      <w:r>
        <w:rPr>
          <w:rFonts w:ascii="Times New Roman" w:hAnsi="Times New Roman" w:cs="Times New Roman"/>
          <w:kern w:val="0"/>
        </w:rPr>
        <w:t>, ‘</w:t>
      </w:r>
      <w:r w:rsidRPr="00FE0D24">
        <w:rPr>
          <w:rFonts w:ascii="Times New Roman" w:hAnsi="Times New Roman" w:cs="Times New Roman"/>
          <w:kern w:val="0"/>
        </w:rPr>
        <w:t>A Study on the Effect of Role Stress, LMX and TMX on Organisational Citizenship Behaviour of Nurses and Their Mediation by Team Commitment</w:t>
      </w:r>
      <w:r>
        <w:rPr>
          <w:rFonts w:ascii="Times New Roman" w:hAnsi="Times New Roman" w:cs="Times New Roman"/>
          <w:kern w:val="0"/>
        </w:rPr>
        <w:t xml:space="preserve">’, </w:t>
      </w:r>
      <w:r w:rsidRPr="00FE0D24">
        <w:rPr>
          <w:rFonts w:ascii="Times New Roman" w:hAnsi="Times New Roman" w:cs="Times New Roman"/>
          <w:i/>
          <w:iCs/>
          <w:kern w:val="0"/>
        </w:rPr>
        <w:t>Journal of Health Management</w:t>
      </w:r>
      <w:r w:rsidRPr="00FE0D24">
        <w:rPr>
          <w:rFonts w:ascii="Times New Roman" w:hAnsi="Times New Roman" w:cs="Times New Roman"/>
          <w:kern w:val="0"/>
        </w:rPr>
        <w:t>.</w:t>
      </w:r>
      <w:r>
        <w:rPr>
          <w:rFonts w:ascii="Times New Roman" w:hAnsi="Times New Roman" w:cs="Times New Roman"/>
          <w:kern w:val="0"/>
        </w:rPr>
        <w:t xml:space="preserve"> Available at: </w:t>
      </w:r>
      <w:r w:rsidRPr="00FE0D24">
        <w:rPr>
          <w:rFonts w:ascii="Times New Roman" w:hAnsi="Times New Roman" w:cs="Times New Roman"/>
          <w:kern w:val="0"/>
        </w:rPr>
        <w:t xml:space="preserve"> </w:t>
      </w:r>
      <w:hyperlink r:id="rId12" w:history="1">
        <w:r w:rsidRPr="00FE0D24">
          <w:rPr>
            <w:rFonts w:ascii="Times New Roman" w:hAnsi="Times New Roman" w:cs="Times New Roman"/>
            <w:kern w:val="0"/>
          </w:rPr>
          <w:t>https://doi.org/10.1177/09720634231225008</w:t>
        </w:r>
      </w:hyperlink>
      <w:r w:rsidRPr="00FE0D24">
        <w:rPr>
          <w:rFonts w:ascii="Times New Roman" w:hAnsi="Times New Roman" w:cs="Times New Roman"/>
          <w:kern w:val="0"/>
        </w:rPr>
        <w:t>.</w:t>
      </w:r>
    </w:p>
    <w:p w14:paraId="3AA96E95"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Dewaine Alexander Larmond (2023)</w:t>
      </w:r>
      <w:r>
        <w:rPr>
          <w:rFonts w:ascii="Times New Roman" w:hAnsi="Times New Roman" w:cs="Times New Roman"/>
          <w:kern w:val="0"/>
        </w:rPr>
        <w:t>,</w:t>
      </w:r>
      <w:r w:rsidRPr="00FE0D24">
        <w:rPr>
          <w:rFonts w:ascii="Times New Roman" w:hAnsi="Times New Roman" w:cs="Times New Roman"/>
          <w:kern w:val="0"/>
        </w:rPr>
        <w:t xml:space="preserve"> </w:t>
      </w:r>
      <w:r>
        <w:rPr>
          <w:rFonts w:ascii="Times New Roman" w:hAnsi="Times New Roman" w:cs="Times New Roman"/>
          <w:kern w:val="0"/>
        </w:rPr>
        <w:t>‘</w:t>
      </w:r>
      <w:r w:rsidRPr="00FE0D24">
        <w:rPr>
          <w:rFonts w:ascii="Times New Roman" w:hAnsi="Times New Roman" w:cs="Times New Roman"/>
          <w:kern w:val="0"/>
        </w:rPr>
        <w:t>Agile Leadership in Navigating Change Management and Its Application Within the Food and Beverage Industry During the COVID-19 Pandemic</w:t>
      </w:r>
      <w:r>
        <w:rPr>
          <w:rFonts w:ascii="Times New Roman" w:hAnsi="Times New Roman" w:cs="Times New Roman"/>
          <w:kern w:val="0"/>
        </w:rPr>
        <w:t xml:space="preserve">’, </w:t>
      </w:r>
      <w:r w:rsidRPr="00FE0D24">
        <w:rPr>
          <w:rFonts w:ascii="Times New Roman" w:hAnsi="Times New Roman" w:cs="Times New Roman"/>
          <w:i/>
          <w:iCs/>
          <w:kern w:val="0"/>
        </w:rPr>
        <w:t>Advances in human resources management and organizational development book series</w:t>
      </w:r>
      <w:r w:rsidRPr="00FE0D24">
        <w:rPr>
          <w:rFonts w:ascii="Times New Roman" w:hAnsi="Times New Roman" w:cs="Times New Roman"/>
          <w:kern w:val="0"/>
        </w:rPr>
        <w:t>, pp</w:t>
      </w:r>
      <w:r>
        <w:rPr>
          <w:rFonts w:ascii="Times New Roman" w:hAnsi="Times New Roman" w:cs="Times New Roman"/>
          <w:kern w:val="0"/>
        </w:rPr>
        <w:t xml:space="preserve"> </w:t>
      </w:r>
      <w:r w:rsidRPr="00FE0D24">
        <w:rPr>
          <w:rFonts w:ascii="Times New Roman" w:hAnsi="Times New Roman" w:cs="Times New Roman"/>
          <w:kern w:val="0"/>
        </w:rPr>
        <w:t xml:space="preserve">239–255. </w:t>
      </w:r>
      <w:r>
        <w:rPr>
          <w:rFonts w:ascii="Times New Roman" w:hAnsi="Times New Roman" w:cs="Times New Roman"/>
          <w:kern w:val="0"/>
        </w:rPr>
        <w:t xml:space="preserve">Available at: </w:t>
      </w:r>
      <w:hyperlink r:id="rId13" w:history="1">
        <w:r w:rsidRPr="00FE0D24">
          <w:rPr>
            <w:rFonts w:ascii="Times New Roman" w:hAnsi="Times New Roman" w:cs="Times New Roman"/>
            <w:kern w:val="0"/>
          </w:rPr>
          <w:t>https://doi.org/10.4018/979-8-3693-1380-0.ch014</w:t>
        </w:r>
      </w:hyperlink>
      <w:r w:rsidRPr="00FE0D24">
        <w:rPr>
          <w:rFonts w:ascii="Times New Roman" w:hAnsi="Times New Roman" w:cs="Times New Roman"/>
          <w:kern w:val="0"/>
        </w:rPr>
        <w:t>.</w:t>
      </w:r>
    </w:p>
    <w:p w14:paraId="110426F8"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DiFonzo, N. and Bordia, P. (2002)</w:t>
      </w:r>
      <w:r>
        <w:rPr>
          <w:rFonts w:ascii="Times New Roman" w:hAnsi="Times New Roman" w:cs="Times New Roman"/>
          <w:kern w:val="0"/>
        </w:rPr>
        <w:t>, ‘</w:t>
      </w:r>
      <w:r w:rsidRPr="00FE0D24">
        <w:rPr>
          <w:rFonts w:ascii="Times New Roman" w:hAnsi="Times New Roman" w:cs="Times New Roman"/>
          <w:kern w:val="0"/>
        </w:rPr>
        <w:t>Corporate rumour activity, belief and accuracy</w:t>
      </w:r>
      <w:proofErr w:type="gramStart"/>
      <w:r>
        <w:rPr>
          <w:rFonts w:ascii="Times New Roman" w:hAnsi="Times New Roman" w:cs="Times New Roman"/>
          <w:kern w:val="0"/>
        </w:rPr>
        <w:t xml:space="preserve">’, </w:t>
      </w:r>
      <w:r w:rsidRPr="00FE0D24">
        <w:rPr>
          <w:rFonts w:ascii="Times New Roman" w:hAnsi="Times New Roman" w:cs="Times New Roman"/>
          <w:kern w:val="0"/>
        </w:rPr>
        <w:t xml:space="preserve"> </w:t>
      </w:r>
      <w:r w:rsidRPr="00FE0D24">
        <w:rPr>
          <w:rFonts w:ascii="Times New Roman" w:hAnsi="Times New Roman" w:cs="Times New Roman"/>
          <w:i/>
          <w:iCs/>
          <w:kern w:val="0"/>
        </w:rPr>
        <w:t>Public</w:t>
      </w:r>
      <w:proofErr w:type="gramEnd"/>
      <w:r w:rsidRPr="00FE0D24">
        <w:rPr>
          <w:rFonts w:ascii="Times New Roman" w:hAnsi="Times New Roman" w:cs="Times New Roman"/>
          <w:i/>
          <w:iCs/>
          <w:kern w:val="0"/>
        </w:rPr>
        <w:t xml:space="preserve"> Relations Review</w:t>
      </w:r>
      <w:r w:rsidRPr="00FE0D24">
        <w:rPr>
          <w:rFonts w:ascii="Times New Roman" w:hAnsi="Times New Roman" w:cs="Times New Roman"/>
          <w:kern w:val="0"/>
        </w:rPr>
        <w:t>, 28(1), pp</w:t>
      </w:r>
      <w:r>
        <w:rPr>
          <w:rFonts w:ascii="Times New Roman" w:hAnsi="Times New Roman" w:cs="Times New Roman"/>
          <w:kern w:val="0"/>
        </w:rPr>
        <w:t xml:space="preserve"> </w:t>
      </w:r>
      <w:r w:rsidRPr="00FE0D24">
        <w:rPr>
          <w:rFonts w:ascii="Times New Roman" w:hAnsi="Times New Roman" w:cs="Times New Roman"/>
          <w:kern w:val="0"/>
        </w:rPr>
        <w:t>1–19.</w:t>
      </w:r>
      <w:r>
        <w:rPr>
          <w:rFonts w:ascii="Times New Roman" w:hAnsi="Times New Roman" w:cs="Times New Roman"/>
          <w:kern w:val="0"/>
        </w:rPr>
        <w:t xml:space="preserve"> Available at: </w:t>
      </w:r>
      <w:hyperlink r:id="rId14" w:history="1">
        <w:r w:rsidRPr="00FE0D24">
          <w:rPr>
            <w:rFonts w:ascii="Times New Roman" w:hAnsi="Times New Roman" w:cs="Times New Roman"/>
            <w:kern w:val="0"/>
          </w:rPr>
          <w:t>https://doi.org/10.1016/s0363-8111(02)00107-8</w:t>
        </w:r>
      </w:hyperlink>
      <w:r w:rsidRPr="00FE0D24">
        <w:rPr>
          <w:rFonts w:ascii="Times New Roman" w:hAnsi="Times New Roman" w:cs="Times New Roman"/>
          <w:kern w:val="0"/>
        </w:rPr>
        <w:t>.</w:t>
      </w:r>
    </w:p>
    <w:p w14:paraId="6757AD97"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Frederiksen, M. (2024)</w:t>
      </w:r>
      <w:r>
        <w:rPr>
          <w:rFonts w:ascii="Times New Roman" w:hAnsi="Times New Roman" w:cs="Times New Roman"/>
          <w:kern w:val="0"/>
        </w:rPr>
        <w:t>, ‘</w:t>
      </w:r>
      <w:r w:rsidRPr="00FE0D24">
        <w:rPr>
          <w:rFonts w:ascii="Times New Roman" w:hAnsi="Times New Roman" w:cs="Times New Roman"/>
          <w:kern w:val="0"/>
        </w:rPr>
        <w:t>Cultural Resistance to Policy Change: Welfare Privatization, Policy Feedback, and the Moral Economy of Welfare</w:t>
      </w:r>
      <w:r>
        <w:rPr>
          <w:rFonts w:ascii="Times New Roman" w:hAnsi="Times New Roman" w:cs="Times New Roman"/>
          <w:kern w:val="0"/>
        </w:rPr>
        <w:t xml:space="preserve">’, </w:t>
      </w:r>
      <w:r w:rsidRPr="00FE0D24">
        <w:rPr>
          <w:rFonts w:ascii="Times New Roman" w:hAnsi="Times New Roman" w:cs="Times New Roman"/>
          <w:i/>
          <w:iCs/>
          <w:kern w:val="0"/>
        </w:rPr>
        <w:t>Social Problems</w:t>
      </w:r>
      <w:r w:rsidRPr="00FE0D24">
        <w:rPr>
          <w:rFonts w:ascii="Times New Roman" w:hAnsi="Times New Roman" w:cs="Times New Roman"/>
          <w:kern w:val="0"/>
        </w:rPr>
        <w:t>.</w:t>
      </w:r>
      <w:r>
        <w:rPr>
          <w:rFonts w:ascii="Times New Roman" w:hAnsi="Times New Roman" w:cs="Times New Roman"/>
          <w:kern w:val="0"/>
        </w:rPr>
        <w:t xml:space="preserve"> Available at: </w:t>
      </w:r>
      <w:hyperlink r:id="rId15" w:history="1">
        <w:r w:rsidRPr="00FE0D24">
          <w:rPr>
            <w:rFonts w:ascii="Times New Roman" w:hAnsi="Times New Roman" w:cs="Times New Roman"/>
            <w:kern w:val="0"/>
          </w:rPr>
          <w:t>https://doi.org/10.1093/socpro/spae001</w:t>
        </w:r>
      </w:hyperlink>
      <w:r w:rsidRPr="00FE0D24">
        <w:rPr>
          <w:rFonts w:ascii="Times New Roman" w:hAnsi="Times New Roman" w:cs="Times New Roman"/>
          <w:kern w:val="0"/>
        </w:rPr>
        <w:t>.</w:t>
      </w:r>
    </w:p>
    <w:p w14:paraId="29AB6E39"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proofErr w:type="spellStart"/>
      <w:r w:rsidRPr="00FE0D24">
        <w:rPr>
          <w:rFonts w:ascii="Times New Roman" w:hAnsi="Times New Roman" w:cs="Times New Roman"/>
          <w:kern w:val="0"/>
        </w:rPr>
        <w:t>Govers</w:t>
      </w:r>
      <w:proofErr w:type="spellEnd"/>
      <w:r w:rsidRPr="00FE0D24">
        <w:rPr>
          <w:rFonts w:ascii="Times New Roman" w:hAnsi="Times New Roman" w:cs="Times New Roman"/>
          <w:kern w:val="0"/>
        </w:rPr>
        <w:t>, M., Gifford, R., Westra, D. and Mur-Veeman, I. (2024)</w:t>
      </w:r>
      <w:r>
        <w:rPr>
          <w:rFonts w:ascii="Times New Roman" w:hAnsi="Times New Roman" w:cs="Times New Roman"/>
          <w:kern w:val="0"/>
        </w:rPr>
        <w:t>, ‘</w:t>
      </w:r>
      <w:r w:rsidRPr="00FE0D24">
        <w:rPr>
          <w:rFonts w:ascii="Times New Roman" w:hAnsi="Times New Roman" w:cs="Times New Roman"/>
          <w:kern w:val="0"/>
        </w:rPr>
        <w:t>Toward a Theory of Organizational DNA: Routines, Principles, and Beliefs (RPBs) for Successful and Sustainable Organizational Change</w:t>
      </w:r>
      <w:r>
        <w:rPr>
          <w:rFonts w:ascii="Times New Roman" w:hAnsi="Times New Roman" w:cs="Times New Roman"/>
          <w:kern w:val="0"/>
        </w:rPr>
        <w:t xml:space="preserve">’, </w:t>
      </w:r>
      <w:r w:rsidRPr="00FE0D24">
        <w:rPr>
          <w:rFonts w:ascii="Times New Roman" w:hAnsi="Times New Roman" w:cs="Times New Roman"/>
          <w:i/>
          <w:iCs/>
          <w:kern w:val="0"/>
        </w:rPr>
        <w:t>Advances in health care management</w:t>
      </w:r>
      <w:r w:rsidRPr="00FE0D24">
        <w:rPr>
          <w:rFonts w:ascii="Times New Roman" w:hAnsi="Times New Roman" w:cs="Times New Roman"/>
          <w:kern w:val="0"/>
        </w:rPr>
        <w:t>, pp</w:t>
      </w:r>
      <w:r>
        <w:rPr>
          <w:rFonts w:ascii="Times New Roman" w:hAnsi="Times New Roman" w:cs="Times New Roman"/>
          <w:kern w:val="0"/>
        </w:rPr>
        <w:t xml:space="preserve"> </w:t>
      </w:r>
      <w:r w:rsidRPr="00FE0D24">
        <w:rPr>
          <w:rFonts w:ascii="Times New Roman" w:hAnsi="Times New Roman" w:cs="Times New Roman"/>
          <w:kern w:val="0"/>
        </w:rPr>
        <w:t>77–95.</w:t>
      </w:r>
      <w:r>
        <w:rPr>
          <w:rFonts w:ascii="Times New Roman" w:hAnsi="Times New Roman" w:cs="Times New Roman"/>
          <w:kern w:val="0"/>
        </w:rPr>
        <w:t xml:space="preserve"> Available at: </w:t>
      </w:r>
      <w:hyperlink r:id="rId16" w:history="1">
        <w:r w:rsidRPr="00FE0D24">
          <w:rPr>
            <w:rFonts w:ascii="Times New Roman" w:hAnsi="Times New Roman" w:cs="Times New Roman"/>
            <w:kern w:val="0"/>
          </w:rPr>
          <w:t>https://doi.org/10.1108/s1474-823120240000022004</w:t>
        </w:r>
      </w:hyperlink>
      <w:r w:rsidRPr="00FE0D24">
        <w:rPr>
          <w:rFonts w:ascii="Times New Roman" w:hAnsi="Times New Roman" w:cs="Times New Roman"/>
          <w:kern w:val="0"/>
        </w:rPr>
        <w:t>.</w:t>
      </w:r>
    </w:p>
    <w:p w14:paraId="30B0378E" w14:textId="77777777" w:rsidR="00CF316D" w:rsidRPr="00CD7CCF"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Herzberg, F., Mausner, B. and Snyderman, B.B. (1959)</w:t>
      </w:r>
      <w:r>
        <w:rPr>
          <w:rFonts w:ascii="Times New Roman" w:hAnsi="Times New Roman" w:cs="Times New Roman"/>
          <w:kern w:val="0"/>
        </w:rPr>
        <w:t xml:space="preserve">, </w:t>
      </w:r>
      <w:r w:rsidRPr="00FE0D24">
        <w:rPr>
          <w:rFonts w:ascii="Times New Roman" w:hAnsi="Times New Roman" w:cs="Times New Roman"/>
          <w:i/>
          <w:iCs/>
          <w:kern w:val="0"/>
        </w:rPr>
        <w:t>The motivation to work</w:t>
      </w:r>
      <w:r>
        <w:rPr>
          <w:rFonts w:ascii="Times New Roman" w:hAnsi="Times New Roman" w:cs="Times New Roman"/>
          <w:kern w:val="0"/>
        </w:rPr>
        <w:t>,</w:t>
      </w:r>
      <w:r w:rsidRPr="00FE0D24">
        <w:rPr>
          <w:rFonts w:ascii="Times New Roman" w:hAnsi="Times New Roman" w:cs="Times New Roman"/>
          <w:kern w:val="0"/>
        </w:rPr>
        <w:t xml:space="preserve"> 2nd </w:t>
      </w:r>
      <w:proofErr w:type="gramStart"/>
      <w:r w:rsidRPr="00FE0D24">
        <w:rPr>
          <w:rFonts w:ascii="Times New Roman" w:hAnsi="Times New Roman" w:cs="Times New Roman"/>
          <w:kern w:val="0"/>
        </w:rPr>
        <w:t>ed</w:t>
      </w:r>
      <w:r>
        <w:rPr>
          <w:rFonts w:ascii="Times New Roman" w:hAnsi="Times New Roman" w:cs="Times New Roman"/>
          <w:kern w:val="0"/>
        </w:rPr>
        <w:t xml:space="preserve">, </w:t>
      </w:r>
      <w:r w:rsidRPr="00FE0D24">
        <w:rPr>
          <w:rFonts w:ascii="Times New Roman" w:hAnsi="Times New Roman" w:cs="Times New Roman"/>
          <w:kern w:val="0"/>
        </w:rPr>
        <w:t xml:space="preserve"> United</w:t>
      </w:r>
      <w:proofErr w:type="gramEnd"/>
      <w:r w:rsidRPr="00FE0D24">
        <w:rPr>
          <w:rFonts w:ascii="Times New Roman" w:hAnsi="Times New Roman" w:cs="Times New Roman"/>
          <w:kern w:val="0"/>
        </w:rPr>
        <w:t xml:space="preserve"> States: Transaction Publishers. </w:t>
      </w:r>
      <w:r>
        <w:rPr>
          <w:rFonts w:ascii="Times New Roman" w:hAnsi="Times New Roman" w:cs="Times New Roman"/>
          <w:kern w:val="0"/>
        </w:rPr>
        <w:t>Available at</w:t>
      </w:r>
      <w:r w:rsidRPr="00CD7CCF">
        <w:rPr>
          <w:rFonts w:ascii="Times New Roman" w:hAnsi="Times New Roman" w:cs="Times New Roman"/>
          <w:kern w:val="0"/>
        </w:rPr>
        <w:t xml:space="preserve">: </w:t>
      </w:r>
      <w:hyperlink r:id="rId17" w:history="1">
        <w:r w:rsidRPr="00CD7CCF">
          <w:rPr>
            <w:rStyle w:val="Hyperlink"/>
            <w:rFonts w:ascii="Times New Roman" w:hAnsi="Times New Roman" w:cs="Times New Roman"/>
            <w:color w:val="auto"/>
            <w:kern w:val="0"/>
            <w:u w:val="none"/>
          </w:rPr>
          <w:t>https://psycnet.apa.org/record/1960-04849-000</w:t>
        </w:r>
      </w:hyperlink>
      <w:r w:rsidRPr="00CD7CCF">
        <w:rPr>
          <w:rFonts w:ascii="Times New Roman" w:hAnsi="Times New Roman" w:cs="Times New Roman"/>
          <w:kern w:val="0"/>
        </w:rPr>
        <w:t>.</w:t>
      </w:r>
    </w:p>
    <w:p w14:paraId="73501AEC"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 xml:space="preserve">Horne, I.M.T., </w:t>
      </w:r>
      <w:proofErr w:type="spellStart"/>
      <w:r w:rsidRPr="00FE0D24">
        <w:rPr>
          <w:rFonts w:ascii="Times New Roman" w:hAnsi="Times New Roman" w:cs="Times New Roman"/>
          <w:kern w:val="0"/>
        </w:rPr>
        <w:t>Veggeland</w:t>
      </w:r>
      <w:proofErr w:type="spellEnd"/>
      <w:r w:rsidRPr="00FE0D24">
        <w:rPr>
          <w:rFonts w:ascii="Times New Roman" w:hAnsi="Times New Roman" w:cs="Times New Roman"/>
          <w:kern w:val="0"/>
        </w:rPr>
        <w:t xml:space="preserve">, F., </w:t>
      </w:r>
      <w:proofErr w:type="spellStart"/>
      <w:r w:rsidRPr="00FE0D24">
        <w:rPr>
          <w:rFonts w:ascii="Times New Roman" w:hAnsi="Times New Roman" w:cs="Times New Roman"/>
          <w:kern w:val="0"/>
        </w:rPr>
        <w:t>Bååthe</w:t>
      </w:r>
      <w:proofErr w:type="spellEnd"/>
      <w:r w:rsidRPr="00FE0D24">
        <w:rPr>
          <w:rFonts w:ascii="Times New Roman" w:hAnsi="Times New Roman" w:cs="Times New Roman"/>
          <w:kern w:val="0"/>
        </w:rPr>
        <w:t xml:space="preserve">, F., Drewes, C. and </w:t>
      </w:r>
      <w:proofErr w:type="spellStart"/>
      <w:r w:rsidRPr="00FE0D24">
        <w:rPr>
          <w:rFonts w:ascii="Times New Roman" w:hAnsi="Times New Roman" w:cs="Times New Roman"/>
          <w:kern w:val="0"/>
        </w:rPr>
        <w:t>Rø</w:t>
      </w:r>
      <w:proofErr w:type="spellEnd"/>
      <w:r w:rsidRPr="00FE0D24">
        <w:rPr>
          <w:rFonts w:ascii="Times New Roman" w:hAnsi="Times New Roman" w:cs="Times New Roman"/>
          <w:kern w:val="0"/>
        </w:rPr>
        <w:t>, K.I. (2023)</w:t>
      </w:r>
      <w:r>
        <w:rPr>
          <w:rFonts w:ascii="Times New Roman" w:hAnsi="Times New Roman" w:cs="Times New Roman"/>
          <w:kern w:val="0"/>
        </w:rPr>
        <w:t>,</w:t>
      </w:r>
      <w:r w:rsidRPr="00FE0D24">
        <w:rPr>
          <w:rFonts w:ascii="Times New Roman" w:hAnsi="Times New Roman" w:cs="Times New Roman"/>
          <w:kern w:val="0"/>
        </w:rPr>
        <w:t xml:space="preserve"> </w:t>
      </w:r>
      <w:r>
        <w:rPr>
          <w:rFonts w:ascii="Times New Roman" w:hAnsi="Times New Roman" w:cs="Times New Roman"/>
          <w:kern w:val="0"/>
        </w:rPr>
        <w:t>‘</w:t>
      </w:r>
      <w:r w:rsidRPr="00FE0D24">
        <w:rPr>
          <w:rFonts w:ascii="Times New Roman" w:hAnsi="Times New Roman" w:cs="Times New Roman"/>
          <w:kern w:val="0"/>
        </w:rPr>
        <w:t>Understanding peer support: a qualitative interview study of doctors one year after seeking support</w:t>
      </w:r>
      <w:r>
        <w:rPr>
          <w:rFonts w:ascii="Times New Roman" w:hAnsi="Times New Roman" w:cs="Times New Roman"/>
          <w:kern w:val="0"/>
        </w:rPr>
        <w:t xml:space="preserve">’, </w:t>
      </w:r>
      <w:r w:rsidRPr="00FE0D24">
        <w:rPr>
          <w:rFonts w:ascii="Times New Roman" w:hAnsi="Times New Roman" w:cs="Times New Roman"/>
          <w:i/>
          <w:iCs/>
          <w:kern w:val="0"/>
        </w:rPr>
        <w:t>BMC Health Services Research</w:t>
      </w:r>
      <w:r w:rsidRPr="00FE0D24">
        <w:rPr>
          <w:rFonts w:ascii="Times New Roman" w:hAnsi="Times New Roman" w:cs="Times New Roman"/>
          <w:kern w:val="0"/>
        </w:rPr>
        <w:t xml:space="preserve">, 23(1). </w:t>
      </w:r>
      <w:r>
        <w:rPr>
          <w:rFonts w:ascii="Times New Roman" w:hAnsi="Times New Roman" w:cs="Times New Roman"/>
          <w:kern w:val="0"/>
        </w:rPr>
        <w:t xml:space="preserve">Available at: </w:t>
      </w:r>
      <w:hyperlink r:id="rId18" w:history="1">
        <w:r w:rsidRPr="00FE0D24">
          <w:rPr>
            <w:rFonts w:ascii="Times New Roman" w:hAnsi="Times New Roman" w:cs="Times New Roman"/>
            <w:kern w:val="0"/>
          </w:rPr>
          <w:t>https://doi.org/10.1186/s12913-023-09312-y</w:t>
        </w:r>
      </w:hyperlink>
      <w:r w:rsidRPr="00FE0D24">
        <w:rPr>
          <w:rFonts w:ascii="Times New Roman" w:hAnsi="Times New Roman" w:cs="Times New Roman"/>
          <w:kern w:val="0"/>
        </w:rPr>
        <w:t>.</w:t>
      </w:r>
    </w:p>
    <w:p w14:paraId="6325D5DB"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Kahn, W.A. (1990)</w:t>
      </w:r>
      <w:r>
        <w:rPr>
          <w:rFonts w:ascii="Times New Roman" w:hAnsi="Times New Roman" w:cs="Times New Roman"/>
          <w:kern w:val="0"/>
        </w:rPr>
        <w:t>, ‘</w:t>
      </w:r>
      <w:r w:rsidRPr="00FE0D24">
        <w:rPr>
          <w:rFonts w:ascii="Times New Roman" w:hAnsi="Times New Roman" w:cs="Times New Roman"/>
          <w:kern w:val="0"/>
        </w:rPr>
        <w:t>Psychological Conditions of Personal Engagement and Disengagement at Work</w:t>
      </w:r>
      <w:r>
        <w:rPr>
          <w:rFonts w:ascii="Times New Roman" w:hAnsi="Times New Roman" w:cs="Times New Roman"/>
          <w:kern w:val="0"/>
        </w:rPr>
        <w:t xml:space="preserve">’, </w:t>
      </w:r>
      <w:r w:rsidRPr="00FE0D24">
        <w:rPr>
          <w:rFonts w:ascii="Times New Roman" w:hAnsi="Times New Roman" w:cs="Times New Roman"/>
          <w:i/>
          <w:iCs/>
          <w:kern w:val="0"/>
        </w:rPr>
        <w:t>Academy of Management Journal</w:t>
      </w:r>
      <w:r w:rsidRPr="00FE0D24">
        <w:rPr>
          <w:rFonts w:ascii="Times New Roman" w:hAnsi="Times New Roman" w:cs="Times New Roman"/>
          <w:kern w:val="0"/>
        </w:rPr>
        <w:t>, 33(4), pp</w:t>
      </w:r>
      <w:r>
        <w:rPr>
          <w:rFonts w:ascii="Times New Roman" w:hAnsi="Times New Roman" w:cs="Times New Roman"/>
          <w:kern w:val="0"/>
        </w:rPr>
        <w:t xml:space="preserve"> </w:t>
      </w:r>
      <w:r w:rsidRPr="00FE0D24">
        <w:rPr>
          <w:rFonts w:ascii="Times New Roman" w:hAnsi="Times New Roman" w:cs="Times New Roman"/>
          <w:kern w:val="0"/>
        </w:rPr>
        <w:t>692–724.</w:t>
      </w:r>
      <w:r>
        <w:rPr>
          <w:rFonts w:ascii="Times New Roman" w:hAnsi="Times New Roman" w:cs="Times New Roman"/>
          <w:kern w:val="0"/>
        </w:rPr>
        <w:t xml:space="preserve"> Available at: </w:t>
      </w:r>
      <w:hyperlink r:id="rId19" w:history="1">
        <w:r w:rsidRPr="00FE0D24">
          <w:rPr>
            <w:rFonts w:ascii="Times New Roman" w:hAnsi="Times New Roman" w:cs="Times New Roman"/>
            <w:kern w:val="0"/>
          </w:rPr>
          <w:t>https://doi.org/10.2307/256287</w:t>
        </w:r>
      </w:hyperlink>
      <w:r w:rsidRPr="00FE0D24">
        <w:rPr>
          <w:rFonts w:ascii="Times New Roman" w:hAnsi="Times New Roman" w:cs="Times New Roman"/>
          <w:kern w:val="0"/>
        </w:rPr>
        <w:t>.</w:t>
      </w:r>
    </w:p>
    <w:p w14:paraId="3D8A11CB" w14:textId="77777777" w:rsidR="00CF316D" w:rsidRPr="003E6BA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Kotter, J.P. (1996)</w:t>
      </w:r>
      <w:r>
        <w:rPr>
          <w:rFonts w:ascii="Times New Roman" w:hAnsi="Times New Roman" w:cs="Times New Roman"/>
          <w:kern w:val="0"/>
        </w:rPr>
        <w:t>,</w:t>
      </w:r>
      <w:r w:rsidRPr="00FE0D24">
        <w:rPr>
          <w:rFonts w:ascii="Times New Roman" w:hAnsi="Times New Roman" w:cs="Times New Roman"/>
          <w:kern w:val="0"/>
        </w:rPr>
        <w:t xml:space="preserve"> </w:t>
      </w:r>
      <w:r w:rsidRPr="00FE0D24">
        <w:rPr>
          <w:rFonts w:ascii="Times New Roman" w:hAnsi="Times New Roman" w:cs="Times New Roman"/>
          <w:i/>
          <w:iCs/>
          <w:kern w:val="0"/>
        </w:rPr>
        <w:t>Leading Change</w:t>
      </w:r>
      <w:r>
        <w:rPr>
          <w:rFonts w:ascii="Times New Roman" w:hAnsi="Times New Roman" w:cs="Times New Roman"/>
          <w:kern w:val="0"/>
        </w:rPr>
        <w:t>,</w:t>
      </w:r>
      <w:r w:rsidRPr="00FE0D24">
        <w:rPr>
          <w:rFonts w:ascii="Times New Roman" w:hAnsi="Times New Roman" w:cs="Times New Roman"/>
          <w:kern w:val="0"/>
        </w:rPr>
        <w:t xml:space="preserve"> Boston, Mass.: Harvard Business School Press.</w:t>
      </w:r>
      <w:r>
        <w:rPr>
          <w:rFonts w:ascii="Times New Roman" w:hAnsi="Times New Roman" w:cs="Times New Roman"/>
          <w:kern w:val="0"/>
        </w:rPr>
        <w:t xml:space="preserve"> Available at: </w:t>
      </w:r>
      <w:hyperlink r:id="rId20" w:history="1">
        <w:r w:rsidRPr="003E6BA4">
          <w:rPr>
            <w:rStyle w:val="Hyperlink"/>
            <w:rFonts w:ascii="Times New Roman" w:hAnsi="Times New Roman" w:cs="Times New Roman"/>
            <w:color w:val="auto"/>
            <w:kern w:val="0"/>
            <w:u w:val="none"/>
          </w:rPr>
          <w:t>https://www.perlego.com/book/837049/leading-change-with-a-new-preface-by-the-author?utm_source=bing&amp;utm_medium=cpc&amp;utm_campaign=2.2.1.1%20DSAG*%20%7C%20UK%20%26%20IE%20%7C%20ALL&amp;utm_term=Top%20books%20%7C%20In%20Feed%20UK&amp;utm_content=TOP&amp;msclkid=1057ab3fff911b54bf65cee84d6b9bcd</w:t>
        </w:r>
      </w:hyperlink>
      <w:r w:rsidRPr="003E6BA4">
        <w:rPr>
          <w:rFonts w:ascii="Times New Roman" w:hAnsi="Times New Roman" w:cs="Times New Roman"/>
          <w:kern w:val="0"/>
        </w:rPr>
        <w:t>.</w:t>
      </w:r>
    </w:p>
    <w:p w14:paraId="74D96D6A"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Lewin, K. (1947)</w:t>
      </w:r>
      <w:r>
        <w:rPr>
          <w:rFonts w:ascii="Times New Roman" w:hAnsi="Times New Roman" w:cs="Times New Roman"/>
          <w:kern w:val="0"/>
        </w:rPr>
        <w:t xml:space="preserve">, </w:t>
      </w:r>
      <w:r w:rsidRPr="00FE0D24">
        <w:rPr>
          <w:rFonts w:ascii="Times New Roman" w:hAnsi="Times New Roman" w:cs="Times New Roman"/>
          <w:i/>
          <w:iCs/>
          <w:kern w:val="0"/>
        </w:rPr>
        <w:t xml:space="preserve">Frontiers in group dynamics: Concept, </w:t>
      </w:r>
      <w:proofErr w:type="gramStart"/>
      <w:r w:rsidRPr="00FE0D24">
        <w:rPr>
          <w:rFonts w:ascii="Times New Roman" w:hAnsi="Times New Roman" w:cs="Times New Roman"/>
          <w:i/>
          <w:iCs/>
          <w:kern w:val="0"/>
        </w:rPr>
        <w:t>method</w:t>
      </w:r>
      <w:proofErr w:type="gramEnd"/>
      <w:r w:rsidRPr="00FE0D24">
        <w:rPr>
          <w:rFonts w:ascii="Times New Roman" w:hAnsi="Times New Roman" w:cs="Times New Roman"/>
          <w:i/>
          <w:iCs/>
          <w:kern w:val="0"/>
        </w:rPr>
        <w:t xml:space="preserve"> and reality in social science; social equilibria and social change. Human Relations, </w:t>
      </w:r>
      <w:r w:rsidRPr="00705AE7">
        <w:rPr>
          <w:rFonts w:ascii="Times New Roman" w:hAnsi="Times New Roman" w:cs="Times New Roman"/>
          <w:kern w:val="0"/>
        </w:rPr>
        <w:t>1(1)</w:t>
      </w:r>
      <w:r w:rsidRPr="00FE0D24">
        <w:rPr>
          <w:rFonts w:ascii="Times New Roman" w:hAnsi="Times New Roman" w:cs="Times New Roman"/>
          <w:i/>
          <w:iCs/>
          <w:kern w:val="0"/>
        </w:rPr>
        <w:t xml:space="preserve">, </w:t>
      </w:r>
      <w:r w:rsidRPr="003E6BA4">
        <w:rPr>
          <w:rFonts w:ascii="Times New Roman" w:hAnsi="Times New Roman" w:cs="Times New Roman"/>
          <w:kern w:val="0"/>
        </w:rPr>
        <w:t>pp</w:t>
      </w:r>
      <w:r>
        <w:rPr>
          <w:rFonts w:ascii="Times New Roman" w:hAnsi="Times New Roman" w:cs="Times New Roman"/>
          <w:kern w:val="0"/>
        </w:rPr>
        <w:t xml:space="preserve"> </w:t>
      </w:r>
      <w:r w:rsidRPr="003E6BA4">
        <w:rPr>
          <w:rFonts w:ascii="Times New Roman" w:hAnsi="Times New Roman" w:cs="Times New Roman"/>
          <w:kern w:val="0"/>
        </w:rPr>
        <w:t>5-41</w:t>
      </w:r>
      <w:r>
        <w:rPr>
          <w:rFonts w:ascii="Times New Roman" w:hAnsi="Times New Roman" w:cs="Times New Roman"/>
          <w:kern w:val="0"/>
        </w:rPr>
        <w:t>,</w:t>
      </w:r>
      <w:r w:rsidRPr="00FE0D24">
        <w:rPr>
          <w:rFonts w:ascii="Times New Roman" w:hAnsi="Times New Roman" w:cs="Times New Roman"/>
          <w:kern w:val="0"/>
        </w:rPr>
        <w:t xml:space="preserve"> Internet Archive. Available at: </w:t>
      </w:r>
      <w:hyperlink r:id="rId21" w:history="1">
        <w:r w:rsidRPr="00FE0D24">
          <w:rPr>
            <w:rFonts w:ascii="Times New Roman" w:hAnsi="Times New Roman" w:cs="Times New Roman"/>
            <w:kern w:val="0"/>
          </w:rPr>
          <w:t>https://archive.org/details/lewin-1947-frontiers-in-group-dynamics/Lewin1947Frontiers%20in%20Group%20Dynamics/</w:t>
        </w:r>
      </w:hyperlink>
      <w:r w:rsidRPr="00FE0D24">
        <w:rPr>
          <w:rFonts w:ascii="Times New Roman" w:hAnsi="Times New Roman" w:cs="Times New Roman"/>
          <w:kern w:val="0"/>
        </w:rPr>
        <w:t>.</w:t>
      </w:r>
    </w:p>
    <w:p w14:paraId="54475F16"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Maslow, A. (1943)</w:t>
      </w:r>
      <w:r>
        <w:rPr>
          <w:rFonts w:ascii="Times New Roman" w:hAnsi="Times New Roman" w:cs="Times New Roman"/>
          <w:kern w:val="0"/>
        </w:rPr>
        <w:t>,</w:t>
      </w:r>
      <w:r w:rsidRPr="00FE0D24">
        <w:rPr>
          <w:rFonts w:ascii="Times New Roman" w:hAnsi="Times New Roman" w:cs="Times New Roman"/>
          <w:kern w:val="0"/>
        </w:rPr>
        <w:t xml:space="preserve"> </w:t>
      </w:r>
      <w:r w:rsidRPr="00FE0D24">
        <w:rPr>
          <w:rFonts w:ascii="Times New Roman" w:hAnsi="Times New Roman" w:cs="Times New Roman"/>
          <w:i/>
          <w:iCs/>
          <w:kern w:val="0"/>
        </w:rPr>
        <w:t xml:space="preserve">A Theory of Human Motivation, Psychological Review, </w:t>
      </w:r>
      <w:r w:rsidRPr="00705AE7">
        <w:rPr>
          <w:rFonts w:ascii="Times New Roman" w:hAnsi="Times New Roman" w:cs="Times New Roman"/>
          <w:kern w:val="0"/>
        </w:rPr>
        <w:t>50(4), pp</w:t>
      </w:r>
      <w:r>
        <w:rPr>
          <w:rFonts w:ascii="Times New Roman" w:hAnsi="Times New Roman" w:cs="Times New Roman"/>
          <w:kern w:val="0"/>
        </w:rPr>
        <w:t xml:space="preserve"> </w:t>
      </w:r>
      <w:r w:rsidRPr="00705AE7">
        <w:rPr>
          <w:rFonts w:ascii="Times New Roman" w:hAnsi="Times New Roman" w:cs="Times New Roman"/>
          <w:kern w:val="0"/>
        </w:rPr>
        <w:t>370-396</w:t>
      </w:r>
      <w:r>
        <w:rPr>
          <w:rFonts w:ascii="Times New Roman" w:hAnsi="Times New Roman" w:cs="Times New Roman"/>
          <w:kern w:val="0"/>
        </w:rPr>
        <w:t>,</w:t>
      </w:r>
      <w:r w:rsidRPr="00FE0D24">
        <w:rPr>
          <w:rFonts w:ascii="Times New Roman" w:hAnsi="Times New Roman" w:cs="Times New Roman"/>
          <w:kern w:val="0"/>
        </w:rPr>
        <w:t xml:space="preserve"> Lulu.com.</w:t>
      </w:r>
      <w:r>
        <w:rPr>
          <w:rFonts w:ascii="Times New Roman" w:hAnsi="Times New Roman" w:cs="Times New Roman"/>
          <w:kern w:val="0"/>
        </w:rPr>
        <w:t xml:space="preserve"> Available at: </w:t>
      </w:r>
      <w:hyperlink r:id="rId22" w:history="1">
        <w:r w:rsidRPr="00705AE7">
          <w:rPr>
            <w:rStyle w:val="Hyperlink"/>
            <w:rFonts w:ascii="Times New Roman" w:hAnsi="Times New Roman" w:cs="Times New Roman"/>
            <w:color w:val="auto"/>
            <w:kern w:val="0"/>
            <w:u w:val="none"/>
          </w:rPr>
          <w:t>https://psycnet.apa.org/doi/10.1037/h0054346</w:t>
        </w:r>
      </w:hyperlink>
      <w:r w:rsidRPr="00FE0D24">
        <w:rPr>
          <w:rFonts w:ascii="Times New Roman" w:hAnsi="Times New Roman" w:cs="Times New Roman"/>
          <w:kern w:val="0"/>
        </w:rPr>
        <w:t>.</w:t>
      </w:r>
    </w:p>
    <w:p w14:paraId="5117B844"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proofErr w:type="spellStart"/>
      <w:r w:rsidRPr="00FE0D24">
        <w:rPr>
          <w:rFonts w:ascii="Times New Roman" w:hAnsi="Times New Roman" w:cs="Times New Roman"/>
          <w:kern w:val="0"/>
        </w:rPr>
        <w:t>Nojoud</w:t>
      </w:r>
      <w:proofErr w:type="spellEnd"/>
      <w:r w:rsidRPr="00FE0D24">
        <w:rPr>
          <w:rFonts w:ascii="Times New Roman" w:hAnsi="Times New Roman" w:cs="Times New Roman"/>
          <w:kern w:val="0"/>
        </w:rPr>
        <w:t xml:space="preserve"> Abdullah </w:t>
      </w:r>
      <w:proofErr w:type="spellStart"/>
      <w:r w:rsidRPr="00FE0D24">
        <w:rPr>
          <w:rFonts w:ascii="Times New Roman" w:hAnsi="Times New Roman" w:cs="Times New Roman"/>
          <w:kern w:val="0"/>
        </w:rPr>
        <w:t>Alrashidi</w:t>
      </w:r>
      <w:proofErr w:type="spellEnd"/>
      <w:r w:rsidRPr="00FE0D24">
        <w:rPr>
          <w:rFonts w:ascii="Times New Roman" w:hAnsi="Times New Roman" w:cs="Times New Roman"/>
          <w:kern w:val="0"/>
        </w:rPr>
        <w:t>, Ann, G. and Christina, M. (2023)</w:t>
      </w:r>
      <w:r>
        <w:rPr>
          <w:rFonts w:ascii="Times New Roman" w:hAnsi="Times New Roman" w:cs="Times New Roman"/>
          <w:kern w:val="0"/>
        </w:rPr>
        <w:t>, ‘</w:t>
      </w:r>
      <w:r w:rsidRPr="00FE0D24">
        <w:rPr>
          <w:rFonts w:ascii="Times New Roman" w:hAnsi="Times New Roman" w:cs="Times New Roman"/>
          <w:kern w:val="0"/>
        </w:rPr>
        <w:t>Utilization of the dimensions of learning organization for enhanced hospital performance</w:t>
      </w:r>
      <w:r>
        <w:rPr>
          <w:rFonts w:ascii="Times New Roman" w:hAnsi="Times New Roman" w:cs="Times New Roman"/>
          <w:kern w:val="0"/>
        </w:rPr>
        <w:t xml:space="preserve">’, </w:t>
      </w:r>
      <w:r w:rsidRPr="00FE0D24">
        <w:rPr>
          <w:rFonts w:ascii="Times New Roman" w:hAnsi="Times New Roman" w:cs="Times New Roman"/>
          <w:i/>
          <w:iCs/>
          <w:kern w:val="0"/>
        </w:rPr>
        <w:t>Frontiers in Communication</w:t>
      </w:r>
      <w:r w:rsidRPr="00FE0D24">
        <w:rPr>
          <w:rFonts w:ascii="Times New Roman" w:hAnsi="Times New Roman" w:cs="Times New Roman"/>
          <w:kern w:val="0"/>
        </w:rPr>
        <w:t xml:space="preserve">, 8. </w:t>
      </w:r>
      <w:r>
        <w:rPr>
          <w:rFonts w:ascii="Times New Roman" w:hAnsi="Times New Roman" w:cs="Times New Roman"/>
          <w:kern w:val="0"/>
        </w:rPr>
        <w:t xml:space="preserve">Available at: </w:t>
      </w:r>
      <w:hyperlink r:id="rId23" w:history="1">
        <w:r w:rsidRPr="00FE0D24">
          <w:rPr>
            <w:rFonts w:ascii="Times New Roman" w:hAnsi="Times New Roman" w:cs="Times New Roman"/>
            <w:kern w:val="0"/>
          </w:rPr>
          <w:t>https://doi.org/10.3389/fcomm.2023.1189234</w:t>
        </w:r>
      </w:hyperlink>
      <w:r w:rsidRPr="00FE0D24">
        <w:rPr>
          <w:rFonts w:ascii="Times New Roman" w:hAnsi="Times New Roman" w:cs="Times New Roman"/>
          <w:kern w:val="0"/>
        </w:rPr>
        <w:t>.</w:t>
      </w:r>
    </w:p>
    <w:p w14:paraId="1604EA6A"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proofErr w:type="spellStart"/>
      <w:r w:rsidRPr="00FE0D24">
        <w:rPr>
          <w:rFonts w:ascii="Times New Roman" w:hAnsi="Times New Roman" w:cs="Times New Roman"/>
          <w:kern w:val="0"/>
        </w:rPr>
        <w:t>ODare</w:t>
      </w:r>
      <w:proofErr w:type="spellEnd"/>
      <w:r w:rsidRPr="00FE0D24">
        <w:rPr>
          <w:rFonts w:ascii="Times New Roman" w:hAnsi="Times New Roman" w:cs="Times New Roman"/>
          <w:kern w:val="0"/>
        </w:rPr>
        <w:t>, K., Dillard, D., King, E., John Dilks Jr, Herzog, J., Rotunda, R., Close, F. and Hartman, M. (2024)</w:t>
      </w:r>
      <w:r>
        <w:rPr>
          <w:rFonts w:ascii="Times New Roman" w:hAnsi="Times New Roman" w:cs="Times New Roman"/>
          <w:kern w:val="0"/>
        </w:rPr>
        <w:t>, ‘</w:t>
      </w:r>
      <w:r w:rsidRPr="00FE0D24">
        <w:rPr>
          <w:rFonts w:ascii="Times New Roman" w:hAnsi="Times New Roman" w:cs="Times New Roman"/>
          <w:kern w:val="0"/>
        </w:rPr>
        <w:t>The 2nd Alarm Project: Bridging Social Work and Public Health to Improve Mental Wellness in the Fire Service</w:t>
      </w:r>
      <w:r>
        <w:rPr>
          <w:rFonts w:ascii="Times New Roman" w:hAnsi="Times New Roman" w:cs="Times New Roman"/>
          <w:kern w:val="0"/>
        </w:rPr>
        <w:t xml:space="preserve">’, </w:t>
      </w:r>
      <w:r w:rsidRPr="00FE0D24">
        <w:rPr>
          <w:rFonts w:ascii="Times New Roman" w:hAnsi="Times New Roman" w:cs="Times New Roman"/>
          <w:i/>
          <w:iCs/>
          <w:kern w:val="0"/>
        </w:rPr>
        <w:t>Social Work in Public Health</w:t>
      </w:r>
      <w:r w:rsidRPr="00FE0D24">
        <w:rPr>
          <w:rFonts w:ascii="Times New Roman" w:hAnsi="Times New Roman" w:cs="Times New Roman"/>
          <w:kern w:val="0"/>
        </w:rPr>
        <w:t>, pp</w:t>
      </w:r>
      <w:r>
        <w:rPr>
          <w:rFonts w:ascii="Times New Roman" w:hAnsi="Times New Roman" w:cs="Times New Roman"/>
          <w:kern w:val="0"/>
        </w:rPr>
        <w:t xml:space="preserve"> </w:t>
      </w:r>
      <w:r w:rsidRPr="00FE0D24">
        <w:rPr>
          <w:rFonts w:ascii="Times New Roman" w:hAnsi="Times New Roman" w:cs="Times New Roman"/>
          <w:kern w:val="0"/>
        </w:rPr>
        <w:t>1–12.</w:t>
      </w:r>
      <w:r>
        <w:rPr>
          <w:rFonts w:ascii="Times New Roman" w:hAnsi="Times New Roman" w:cs="Times New Roman"/>
          <w:kern w:val="0"/>
        </w:rPr>
        <w:t xml:space="preserve"> Available at: </w:t>
      </w:r>
      <w:hyperlink r:id="rId24" w:history="1">
        <w:r w:rsidRPr="00FE0D24">
          <w:rPr>
            <w:rFonts w:ascii="Times New Roman" w:hAnsi="Times New Roman" w:cs="Times New Roman"/>
            <w:kern w:val="0"/>
          </w:rPr>
          <w:t>https://doi.org/10.1080/19371918.2024.2318382</w:t>
        </w:r>
      </w:hyperlink>
      <w:r w:rsidRPr="00FE0D24">
        <w:rPr>
          <w:rFonts w:ascii="Times New Roman" w:hAnsi="Times New Roman" w:cs="Times New Roman"/>
          <w:kern w:val="0"/>
        </w:rPr>
        <w:t>.</w:t>
      </w:r>
    </w:p>
    <w:p w14:paraId="55A19296"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 xml:space="preserve">P. </w:t>
      </w:r>
      <w:proofErr w:type="spellStart"/>
      <w:r w:rsidRPr="00FE0D24">
        <w:rPr>
          <w:rFonts w:ascii="Times New Roman" w:hAnsi="Times New Roman" w:cs="Times New Roman"/>
          <w:kern w:val="0"/>
        </w:rPr>
        <w:t>Sobczuk</w:t>
      </w:r>
      <w:proofErr w:type="spellEnd"/>
      <w:r w:rsidRPr="00FE0D24">
        <w:rPr>
          <w:rFonts w:ascii="Times New Roman" w:hAnsi="Times New Roman" w:cs="Times New Roman"/>
          <w:kern w:val="0"/>
        </w:rPr>
        <w:t xml:space="preserve">, A. Gawlik-Urban, D. </w:t>
      </w:r>
      <w:proofErr w:type="spellStart"/>
      <w:r w:rsidRPr="00FE0D24">
        <w:rPr>
          <w:rFonts w:ascii="Times New Roman" w:hAnsi="Times New Roman" w:cs="Times New Roman"/>
          <w:kern w:val="0"/>
        </w:rPr>
        <w:t>Sigorski</w:t>
      </w:r>
      <w:proofErr w:type="spellEnd"/>
      <w:r w:rsidRPr="00FE0D24">
        <w:rPr>
          <w:rFonts w:ascii="Times New Roman" w:hAnsi="Times New Roman" w:cs="Times New Roman"/>
          <w:kern w:val="0"/>
        </w:rPr>
        <w:t xml:space="preserve">, Kiszka, J., M. </w:t>
      </w:r>
      <w:proofErr w:type="spellStart"/>
      <w:r w:rsidRPr="00FE0D24">
        <w:rPr>
          <w:rFonts w:ascii="Times New Roman" w:hAnsi="Times New Roman" w:cs="Times New Roman"/>
          <w:kern w:val="0"/>
        </w:rPr>
        <w:t>Osmola</w:t>
      </w:r>
      <w:proofErr w:type="spellEnd"/>
      <w:r w:rsidRPr="00FE0D24">
        <w:rPr>
          <w:rFonts w:ascii="Times New Roman" w:hAnsi="Times New Roman" w:cs="Times New Roman"/>
          <w:kern w:val="0"/>
        </w:rPr>
        <w:t xml:space="preserve">, K. </w:t>
      </w:r>
      <w:proofErr w:type="spellStart"/>
      <w:r w:rsidRPr="00FE0D24">
        <w:rPr>
          <w:rFonts w:ascii="Times New Roman" w:hAnsi="Times New Roman" w:cs="Times New Roman"/>
          <w:kern w:val="0"/>
        </w:rPr>
        <w:t>Machulska-Ciuraj</w:t>
      </w:r>
      <w:proofErr w:type="spellEnd"/>
      <w:r w:rsidRPr="00FE0D24">
        <w:rPr>
          <w:rFonts w:ascii="Times New Roman" w:hAnsi="Times New Roman" w:cs="Times New Roman"/>
          <w:kern w:val="0"/>
        </w:rPr>
        <w:t xml:space="preserve">, Wilk, </w:t>
      </w:r>
      <w:proofErr w:type="gramStart"/>
      <w:r w:rsidRPr="00FE0D24">
        <w:rPr>
          <w:rFonts w:ascii="Times New Roman" w:hAnsi="Times New Roman" w:cs="Times New Roman"/>
          <w:kern w:val="0"/>
        </w:rPr>
        <w:t>M.</w:t>
      </w:r>
      <w:proofErr w:type="gramEnd"/>
      <w:r w:rsidRPr="00FE0D24">
        <w:rPr>
          <w:rFonts w:ascii="Times New Roman" w:hAnsi="Times New Roman" w:cs="Times New Roman"/>
          <w:kern w:val="0"/>
        </w:rPr>
        <w:t xml:space="preserve"> and A. </w:t>
      </w:r>
      <w:proofErr w:type="spellStart"/>
      <w:r w:rsidRPr="00FE0D24">
        <w:rPr>
          <w:rFonts w:ascii="Times New Roman" w:hAnsi="Times New Roman" w:cs="Times New Roman"/>
          <w:kern w:val="0"/>
        </w:rPr>
        <w:t>Brodziak</w:t>
      </w:r>
      <w:proofErr w:type="spellEnd"/>
      <w:r w:rsidRPr="00FE0D24">
        <w:rPr>
          <w:rFonts w:ascii="Times New Roman" w:hAnsi="Times New Roman" w:cs="Times New Roman"/>
          <w:kern w:val="0"/>
        </w:rPr>
        <w:t xml:space="preserve"> (2024)</w:t>
      </w:r>
      <w:r>
        <w:rPr>
          <w:rFonts w:ascii="Times New Roman" w:hAnsi="Times New Roman" w:cs="Times New Roman"/>
          <w:kern w:val="0"/>
        </w:rPr>
        <w:t>, ‘</w:t>
      </w:r>
      <w:r w:rsidRPr="00FE0D24">
        <w:rPr>
          <w:rFonts w:ascii="Times New Roman" w:hAnsi="Times New Roman" w:cs="Times New Roman"/>
          <w:kern w:val="0"/>
        </w:rPr>
        <w:t>Prevalence and factors associated with professional burnout in Polish oncologists—results of a nationwide survey</w:t>
      </w:r>
      <w:r>
        <w:rPr>
          <w:rFonts w:ascii="Times New Roman" w:hAnsi="Times New Roman" w:cs="Times New Roman"/>
          <w:kern w:val="0"/>
        </w:rPr>
        <w:t xml:space="preserve">’, </w:t>
      </w:r>
      <w:r w:rsidRPr="00FE0D24">
        <w:rPr>
          <w:rFonts w:ascii="Times New Roman" w:hAnsi="Times New Roman" w:cs="Times New Roman"/>
          <w:i/>
          <w:iCs/>
          <w:kern w:val="0"/>
        </w:rPr>
        <w:t>ESMO Open</w:t>
      </w:r>
      <w:r w:rsidRPr="00FE0D24">
        <w:rPr>
          <w:rFonts w:ascii="Times New Roman" w:hAnsi="Times New Roman" w:cs="Times New Roman"/>
          <w:kern w:val="0"/>
        </w:rPr>
        <w:t>, 9(2), pp</w:t>
      </w:r>
      <w:r>
        <w:rPr>
          <w:rFonts w:ascii="Times New Roman" w:hAnsi="Times New Roman" w:cs="Times New Roman"/>
          <w:kern w:val="0"/>
        </w:rPr>
        <w:t xml:space="preserve"> </w:t>
      </w:r>
      <w:r w:rsidRPr="00FE0D24">
        <w:rPr>
          <w:rFonts w:ascii="Times New Roman" w:hAnsi="Times New Roman" w:cs="Times New Roman"/>
          <w:kern w:val="0"/>
        </w:rPr>
        <w:t>102230–102230.</w:t>
      </w:r>
      <w:r>
        <w:rPr>
          <w:rFonts w:ascii="Times New Roman" w:hAnsi="Times New Roman" w:cs="Times New Roman"/>
          <w:kern w:val="0"/>
        </w:rPr>
        <w:t xml:space="preserve"> Available at: </w:t>
      </w:r>
      <w:hyperlink r:id="rId25" w:history="1">
        <w:r w:rsidRPr="00FE0D24">
          <w:rPr>
            <w:rFonts w:ascii="Times New Roman" w:hAnsi="Times New Roman" w:cs="Times New Roman"/>
            <w:kern w:val="0"/>
          </w:rPr>
          <w:t>https://doi.org/10.1016/j.esmoop.2023.102230</w:t>
        </w:r>
      </w:hyperlink>
      <w:r w:rsidRPr="00FE0D24">
        <w:rPr>
          <w:rFonts w:ascii="Times New Roman" w:hAnsi="Times New Roman" w:cs="Times New Roman"/>
          <w:kern w:val="0"/>
        </w:rPr>
        <w:t>.</w:t>
      </w:r>
    </w:p>
    <w:p w14:paraId="32817988"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Schein, E.H. (2004)</w:t>
      </w:r>
      <w:r>
        <w:rPr>
          <w:rFonts w:ascii="Times New Roman" w:hAnsi="Times New Roman" w:cs="Times New Roman"/>
          <w:kern w:val="0"/>
        </w:rPr>
        <w:t xml:space="preserve">, </w:t>
      </w:r>
      <w:r w:rsidRPr="00FE0D24">
        <w:rPr>
          <w:rFonts w:ascii="Times New Roman" w:hAnsi="Times New Roman" w:cs="Times New Roman"/>
          <w:i/>
          <w:iCs/>
          <w:kern w:val="0"/>
        </w:rPr>
        <w:t>Organizational culture and leadership</w:t>
      </w:r>
      <w:r>
        <w:rPr>
          <w:rFonts w:ascii="Times New Roman" w:hAnsi="Times New Roman" w:cs="Times New Roman"/>
          <w:kern w:val="0"/>
        </w:rPr>
        <w:t>,</w:t>
      </w:r>
      <w:r w:rsidRPr="00FE0D24">
        <w:rPr>
          <w:rFonts w:ascii="Times New Roman" w:hAnsi="Times New Roman" w:cs="Times New Roman"/>
          <w:kern w:val="0"/>
        </w:rPr>
        <w:t xml:space="preserve"> 3rd ed.</w:t>
      </w:r>
      <w:r>
        <w:rPr>
          <w:rFonts w:ascii="Times New Roman" w:hAnsi="Times New Roman" w:cs="Times New Roman"/>
          <w:kern w:val="0"/>
        </w:rPr>
        <w:t xml:space="preserve">, </w:t>
      </w:r>
      <w:r w:rsidRPr="00FE0D24">
        <w:rPr>
          <w:rFonts w:ascii="Times New Roman" w:hAnsi="Times New Roman" w:cs="Times New Roman"/>
          <w:kern w:val="0"/>
        </w:rPr>
        <w:t>San Francisco: Jossey-Bass.</w:t>
      </w:r>
      <w:r>
        <w:rPr>
          <w:rFonts w:ascii="Times New Roman" w:hAnsi="Times New Roman" w:cs="Times New Roman"/>
          <w:kern w:val="0"/>
        </w:rPr>
        <w:t xml:space="preserve"> Available at: </w:t>
      </w:r>
      <w:hyperlink r:id="rId26" w:history="1">
        <w:r w:rsidRPr="008E7378">
          <w:rPr>
            <w:rStyle w:val="Hyperlink"/>
            <w:rFonts w:ascii="Times New Roman" w:hAnsi="Times New Roman" w:cs="Times New Roman"/>
            <w:color w:val="auto"/>
            <w:kern w:val="0"/>
            <w:u w:val="none"/>
          </w:rPr>
          <w:t>https://bcs.wiley.com/he-bcs/Books?action=index&amp;itemId=0787968455&amp;itemTypeId=BKS&amp;bcsId=2004</w:t>
        </w:r>
      </w:hyperlink>
      <w:r w:rsidRPr="00FE0D24">
        <w:rPr>
          <w:rFonts w:ascii="Times New Roman" w:hAnsi="Times New Roman" w:cs="Times New Roman"/>
          <w:kern w:val="0"/>
        </w:rPr>
        <w:t>.</w:t>
      </w:r>
    </w:p>
    <w:p w14:paraId="2C20259B"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proofErr w:type="spellStart"/>
      <w:r w:rsidRPr="00FE0D24">
        <w:rPr>
          <w:rFonts w:ascii="Times New Roman" w:hAnsi="Times New Roman" w:cs="Times New Roman"/>
          <w:kern w:val="0"/>
        </w:rPr>
        <w:lastRenderedPageBreak/>
        <w:t>Scholarworks</w:t>
      </w:r>
      <w:proofErr w:type="spellEnd"/>
      <w:r w:rsidRPr="00FE0D24">
        <w:rPr>
          <w:rFonts w:ascii="Times New Roman" w:hAnsi="Times New Roman" w:cs="Times New Roman"/>
          <w:kern w:val="0"/>
        </w:rPr>
        <w:t>, S. and Juliano, D. (2024)</w:t>
      </w:r>
      <w:r>
        <w:rPr>
          <w:rFonts w:ascii="Times New Roman" w:hAnsi="Times New Roman" w:cs="Times New Roman"/>
          <w:kern w:val="0"/>
        </w:rPr>
        <w:t xml:space="preserve">, </w:t>
      </w:r>
      <w:r w:rsidRPr="00FE0D24">
        <w:rPr>
          <w:rFonts w:ascii="Times New Roman" w:hAnsi="Times New Roman" w:cs="Times New Roman"/>
          <w:i/>
          <w:iCs/>
          <w:kern w:val="0"/>
        </w:rPr>
        <w:t xml:space="preserve">The Role of Mindfulness in Leadership Coaching </w:t>
      </w:r>
      <w:proofErr w:type="gramStart"/>
      <w:r w:rsidRPr="00FE0D24">
        <w:rPr>
          <w:rFonts w:ascii="Times New Roman" w:hAnsi="Times New Roman" w:cs="Times New Roman"/>
          <w:i/>
          <w:iCs/>
          <w:kern w:val="0"/>
        </w:rPr>
        <w:t>The</w:t>
      </w:r>
      <w:proofErr w:type="gramEnd"/>
      <w:r w:rsidRPr="00FE0D24">
        <w:rPr>
          <w:rFonts w:ascii="Times New Roman" w:hAnsi="Times New Roman" w:cs="Times New Roman"/>
          <w:i/>
          <w:iCs/>
          <w:kern w:val="0"/>
        </w:rPr>
        <w:t xml:space="preserve"> Role of Mindfulness in Leadership Coaching</w:t>
      </w:r>
      <w:r>
        <w:rPr>
          <w:rFonts w:ascii="Times New Roman" w:hAnsi="Times New Roman" w:cs="Times New Roman"/>
          <w:kern w:val="0"/>
        </w:rPr>
        <w:t xml:space="preserve">. </w:t>
      </w:r>
      <w:r w:rsidRPr="00FE0D24">
        <w:rPr>
          <w:rFonts w:ascii="Times New Roman" w:hAnsi="Times New Roman" w:cs="Times New Roman"/>
          <w:kern w:val="0"/>
        </w:rPr>
        <w:t xml:space="preserve">Available at: </w:t>
      </w:r>
      <w:hyperlink r:id="rId27" w:history="1">
        <w:r w:rsidRPr="00FE0D24">
          <w:rPr>
            <w:rFonts w:ascii="Times New Roman" w:hAnsi="Times New Roman" w:cs="Times New Roman"/>
            <w:kern w:val="0"/>
          </w:rPr>
          <w:t>https://scholarworks.waldenu.edu/cgi/viewcontent.cgi?article=16633&amp;context=dissertations</w:t>
        </w:r>
      </w:hyperlink>
      <w:r w:rsidRPr="00FE0D24">
        <w:rPr>
          <w:rFonts w:ascii="Times New Roman" w:hAnsi="Times New Roman" w:cs="Times New Roman"/>
          <w:kern w:val="0"/>
        </w:rPr>
        <w:t>.</w:t>
      </w:r>
    </w:p>
    <w:p w14:paraId="684F84EC"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Schwatka, N.V., Burden, M. and Dyrbye, L.N. (2024)</w:t>
      </w:r>
      <w:r>
        <w:rPr>
          <w:rFonts w:ascii="Times New Roman" w:hAnsi="Times New Roman" w:cs="Times New Roman"/>
          <w:kern w:val="0"/>
        </w:rPr>
        <w:t>, ‘</w:t>
      </w:r>
      <w:r w:rsidRPr="00FE0D24">
        <w:rPr>
          <w:rFonts w:ascii="Times New Roman" w:hAnsi="Times New Roman" w:cs="Times New Roman"/>
          <w:kern w:val="0"/>
        </w:rPr>
        <w:t>An Organizational Leadership Development Approach to Support Health Worker Mental Health</w:t>
      </w:r>
      <w:r>
        <w:rPr>
          <w:rFonts w:ascii="Times New Roman" w:hAnsi="Times New Roman" w:cs="Times New Roman"/>
          <w:kern w:val="0"/>
        </w:rPr>
        <w:t xml:space="preserve">’, </w:t>
      </w:r>
      <w:r w:rsidRPr="00FE0D24">
        <w:rPr>
          <w:rFonts w:ascii="Times New Roman" w:hAnsi="Times New Roman" w:cs="Times New Roman"/>
          <w:i/>
          <w:iCs/>
          <w:kern w:val="0"/>
        </w:rPr>
        <w:t>American Journal of Public Health</w:t>
      </w:r>
      <w:r w:rsidRPr="00FE0D24">
        <w:rPr>
          <w:rFonts w:ascii="Times New Roman" w:hAnsi="Times New Roman" w:cs="Times New Roman"/>
          <w:kern w:val="0"/>
        </w:rPr>
        <w:t>, 114(S2), pp</w:t>
      </w:r>
      <w:r>
        <w:rPr>
          <w:rFonts w:ascii="Times New Roman" w:hAnsi="Times New Roman" w:cs="Times New Roman"/>
          <w:kern w:val="0"/>
        </w:rPr>
        <w:t xml:space="preserve"> </w:t>
      </w:r>
      <w:r w:rsidRPr="00FE0D24">
        <w:rPr>
          <w:rFonts w:ascii="Times New Roman" w:hAnsi="Times New Roman" w:cs="Times New Roman"/>
          <w:kern w:val="0"/>
        </w:rPr>
        <w:t>142–147.</w:t>
      </w:r>
      <w:r>
        <w:rPr>
          <w:rFonts w:ascii="Times New Roman" w:hAnsi="Times New Roman" w:cs="Times New Roman"/>
          <w:kern w:val="0"/>
        </w:rPr>
        <w:t xml:space="preserve"> Available at: </w:t>
      </w:r>
      <w:hyperlink r:id="rId28" w:history="1">
        <w:r w:rsidRPr="00FE0D24">
          <w:rPr>
            <w:rFonts w:ascii="Times New Roman" w:hAnsi="Times New Roman" w:cs="Times New Roman"/>
            <w:kern w:val="0"/>
          </w:rPr>
          <w:t>https://doi.org/10.2105/ajph.2023.307407</w:t>
        </w:r>
      </w:hyperlink>
      <w:r w:rsidRPr="00FE0D24">
        <w:rPr>
          <w:rFonts w:ascii="Times New Roman" w:hAnsi="Times New Roman" w:cs="Times New Roman"/>
          <w:kern w:val="0"/>
        </w:rPr>
        <w:t>.</w:t>
      </w:r>
    </w:p>
    <w:p w14:paraId="4DAB34DD"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 xml:space="preserve">Shen, X., Zhang, Y., Kershaw, S.V., Li, T., Wang, C., Zhang, X., Wang, W., Li, D., Wang, Y., Lu, M., Zhang, L., Sun, C., Zhao, D., Qin, G., Bai, X., Yu, W.W. and </w:t>
      </w:r>
      <w:proofErr w:type="spellStart"/>
      <w:r w:rsidRPr="00FE0D24">
        <w:rPr>
          <w:rFonts w:ascii="Times New Roman" w:hAnsi="Times New Roman" w:cs="Times New Roman"/>
          <w:kern w:val="0"/>
        </w:rPr>
        <w:t>Rogach</w:t>
      </w:r>
      <w:proofErr w:type="spellEnd"/>
      <w:r w:rsidRPr="00FE0D24">
        <w:rPr>
          <w:rFonts w:ascii="Times New Roman" w:hAnsi="Times New Roman" w:cs="Times New Roman"/>
          <w:kern w:val="0"/>
        </w:rPr>
        <w:t>, A.L. (2019)</w:t>
      </w:r>
      <w:r>
        <w:rPr>
          <w:rFonts w:ascii="Times New Roman" w:hAnsi="Times New Roman" w:cs="Times New Roman"/>
          <w:kern w:val="0"/>
        </w:rPr>
        <w:t>, ‘</w:t>
      </w:r>
      <w:r w:rsidRPr="00FE0D24">
        <w:rPr>
          <w:rFonts w:ascii="Times New Roman" w:hAnsi="Times New Roman" w:cs="Times New Roman"/>
          <w:kern w:val="0"/>
        </w:rPr>
        <w:t>Zn-Alloyed CsPbI</w:t>
      </w:r>
      <w:r w:rsidRPr="00FE0D24">
        <w:rPr>
          <w:rFonts w:ascii="Times New Roman" w:hAnsi="Times New Roman" w:cs="Times New Roman"/>
          <w:kern w:val="0"/>
          <w:vertAlign w:val="subscript"/>
        </w:rPr>
        <w:t>3</w:t>
      </w:r>
      <w:r w:rsidRPr="00FE0D24">
        <w:rPr>
          <w:rFonts w:ascii="Times New Roman" w:hAnsi="Times New Roman" w:cs="Times New Roman"/>
          <w:kern w:val="0"/>
        </w:rPr>
        <w:t xml:space="preserve"> Nanocrystals for Highly Efficient Perovskite Light-Emitting Devices</w:t>
      </w:r>
      <w:r>
        <w:rPr>
          <w:rFonts w:ascii="Times New Roman" w:hAnsi="Times New Roman" w:cs="Times New Roman"/>
          <w:kern w:val="0"/>
        </w:rPr>
        <w:t xml:space="preserve">’, </w:t>
      </w:r>
      <w:r w:rsidRPr="00FE0D24">
        <w:rPr>
          <w:rFonts w:ascii="Times New Roman" w:hAnsi="Times New Roman" w:cs="Times New Roman"/>
          <w:i/>
          <w:iCs/>
          <w:kern w:val="0"/>
        </w:rPr>
        <w:t>Nano Letters</w:t>
      </w:r>
      <w:r w:rsidRPr="00FE0D24">
        <w:rPr>
          <w:rFonts w:ascii="Times New Roman" w:hAnsi="Times New Roman" w:cs="Times New Roman"/>
          <w:kern w:val="0"/>
        </w:rPr>
        <w:t>, 19(3), pp</w:t>
      </w:r>
      <w:r>
        <w:rPr>
          <w:rFonts w:ascii="Times New Roman" w:hAnsi="Times New Roman" w:cs="Times New Roman"/>
          <w:kern w:val="0"/>
        </w:rPr>
        <w:t xml:space="preserve"> </w:t>
      </w:r>
      <w:r w:rsidRPr="00FE0D24">
        <w:rPr>
          <w:rFonts w:ascii="Times New Roman" w:hAnsi="Times New Roman" w:cs="Times New Roman"/>
          <w:kern w:val="0"/>
        </w:rPr>
        <w:t xml:space="preserve">1552–1559. </w:t>
      </w:r>
      <w:r>
        <w:rPr>
          <w:rFonts w:ascii="Times New Roman" w:hAnsi="Times New Roman" w:cs="Times New Roman"/>
          <w:kern w:val="0"/>
        </w:rPr>
        <w:t xml:space="preserve">Available at: </w:t>
      </w:r>
      <w:hyperlink r:id="rId29" w:history="1">
        <w:r w:rsidRPr="00FE0D24">
          <w:rPr>
            <w:rFonts w:ascii="Times New Roman" w:hAnsi="Times New Roman" w:cs="Times New Roman"/>
            <w:kern w:val="0"/>
          </w:rPr>
          <w:t>https://doi.org/10.1021/acs.nanolett.8b04339</w:t>
        </w:r>
      </w:hyperlink>
      <w:r w:rsidRPr="00FE0D24">
        <w:rPr>
          <w:rFonts w:ascii="Times New Roman" w:hAnsi="Times New Roman" w:cs="Times New Roman"/>
          <w:kern w:val="0"/>
        </w:rPr>
        <w:t>.</w:t>
      </w:r>
    </w:p>
    <w:p w14:paraId="3C17E80A"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6F1017">
        <w:rPr>
          <w:rFonts w:ascii="Times New Roman" w:hAnsi="Times New Roman" w:cs="Times New Roman"/>
          <w:kern w:val="0"/>
          <w:lang w:val="fr-FR"/>
        </w:rPr>
        <w:t xml:space="preserve">Siqueira, L.D., Reticena, K. de O., Nascimento, L.H. do, Abreu, F.C.P. de and Fracolli, L.A. (2019), ‘Estratégias de avaliação da visita domiciliar: uma revisão de escopo’, </w:t>
      </w:r>
      <w:r w:rsidRPr="006F1017">
        <w:rPr>
          <w:rFonts w:ascii="Times New Roman" w:hAnsi="Times New Roman" w:cs="Times New Roman"/>
          <w:i/>
          <w:iCs/>
          <w:kern w:val="0"/>
          <w:lang w:val="fr-FR"/>
        </w:rPr>
        <w:t>Acta Paulista de Enfermagem</w:t>
      </w:r>
      <w:r w:rsidRPr="006F1017">
        <w:rPr>
          <w:rFonts w:ascii="Times New Roman" w:hAnsi="Times New Roman" w:cs="Times New Roman"/>
          <w:kern w:val="0"/>
          <w:lang w:val="fr-FR"/>
        </w:rPr>
        <w:t xml:space="preserve">, 32(5), pp 584–591. </w:t>
      </w:r>
      <w:r>
        <w:rPr>
          <w:rFonts w:ascii="Times New Roman" w:hAnsi="Times New Roman" w:cs="Times New Roman"/>
          <w:kern w:val="0"/>
        </w:rPr>
        <w:t xml:space="preserve">Available at: </w:t>
      </w:r>
      <w:hyperlink r:id="rId30" w:history="1">
        <w:r w:rsidRPr="00FE0D24">
          <w:rPr>
            <w:rFonts w:ascii="Times New Roman" w:hAnsi="Times New Roman" w:cs="Times New Roman"/>
            <w:kern w:val="0"/>
          </w:rPr>
          <w:t>https://doi.org/10.1590/1982-0194201900081</w:t>
        </w:r>
      </w:hyperlink>
      <w:r w:rsidRPr="00FE0D24">
        <w:rPr>
          <w:rFonts w:ascii="Times New Roman" w:hAnsi="Times New Roman" w:cs="Times New Roman"/>
          <w:kern w:val="0"/>
        </w:rPr>
        <w:t>.</w:t>
      </w:r>
    </w:p>
    <w:p w14:paraId="7C2D94BB"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Smj.org.sg. (2018)</w:t>
      </w:r>
      <w:r>
        <w:rPr>
          <w:rFonts w:ascii="Times New Roman" w:hAnsi="Times New Roman" w:cs="Times New Roman"/>
          <w:kern w:val="0"/>
        </w:rPr>
        <w:t xml:space="preserve">, </w:t>
      </w:r>
      <w:r w:rsidRPr="00FE0D24">
        <w:rPr>
          <w:rFonts w:ascii="Times New Roman" w:hAnsi="Times New Roman" w:cs="Times New Roman"/>
          <w:i/>
          <w:iCs/>
          <w:kern w:val="0"/>
        </w:rPr>
        <w:t>Hans Selye (1907–1982): Founder of the stress theory | SMJ</w:t>
      </w:r>
      <w:r w:rsidRPr="00FE0D24">
        <w:rPr>
          <w:rFonts w:ascii="Times New Roman" w:hAnsi="Times New Roman" w:cs="Times New Roman"/>
          <w:kern w:val="0"/>
        </w:rPr>
        <w:t xml:space="preserve">. Available at: </w:t>
      </w:r>
      <w:hyperlink r:id="rId31" w:history="1">
        <w:r w:rsidRPr="00FE0D24">
          <w:rPr>
            <w:rFonts w:ascii="Times New Roman" w:hAnsi="Times New Roman" w:cs="Times New Roman"/>
            <w:kern w:val="0"/>
          </w:rPr>
          <w:t>http://www.smj.org.sg/article/hans-selye-1907%E2%80%931982-founder-stress-theory</w:t>
        </w:r>
      </w:hyperlink>
      <w:r w:rsidRPr="00FE0D24">
        <w:rPr>
          <w:rFonts w:ascii="Times New Roman" w:hAnsi="Times New Roman" w:cs="Times New Roman"/>
          <w:kern w:val="0"/>
        </w:rPr>
        <w:t>.</w:t>
      </w:r>
    </w:p>
    <w:p w14:paraId="7BAFC69C"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proofErr w:type="spellStart"/>
      <w:r w:rsidRPr="00FE0D24">
        <w:rPr>
          <w:rFonts w:ascii="Times New Roman" w:hAnsi="Times New Roman" w:cs="Times New Roman"/>
          <w:kern w:val="0"/>
        </w:rPr>
        <w:t>Sowan</w:t>
      </w:r>
      <w:proofErr w:type="spellEnd"/>
      <w:r w:rsidRPr="00FE0D24">
        <w:rPr>
          <w:rFonts w:ascii="Times New Roman" w:hAnsi="Times New Roman" w:cs="Times New Roman"/>
          <w:kern w:val="0"/>
        </w:rPr>
        <w:t xml:space="preserve">, A. and </w:t>
      </w:r>
      <w:proofErr w:type="spellStart"/>
      <w:r w:rsidRPr="00FE0D24">
        <w:rPr>
          <w:rFonts w:ascii="Times New Roman" w:hAnsi="Times New Roman" w:cs="Times New Roman"/>
          <w:kern w:val="0"/>
        </w:rPr>
        <w:t>Chinman</w:t>
      </w:r>
      <w:proofErr w:type="spellEnd"/>
      <w:r w:rsidRPr="00FE0D24">
        <w:rPr>
          <w:rFonts w:ascii="Times New Roman" w:hAnsi="Times New Roman" w:cs="Times New Roman"/>
          <w:kern w:val="0"/>
        </w:rPr>
        <w:t>, M. (2024)</w:t>
      </w:r>
      <w:r>
        <w:rPr>
          <w:rFonts w:ascii="Times New Roman" w:hAnsi="Times New Roman" w:cs="Times New Roman"/>
          <w:kern w:val="0"/>
        </w:rPr>
        <w:t>, ‘</w:t>
      </w:r>
      <w:r w:rsidRPr="00FE0D24">
        <w:rPr>
          <w:rFonts w:ascii="Times New Roman" w:hAnsi="Times New Roman" w:cs="Times New Roman"/>
          <w:kern w:val="0"/>
        </w:rPr>
        <w:t>Model for Doctor of Nursing Practice Projects Based on Cross-Fertilization Between Improvement and Implementation Sciences: Protocol for Quality Improvement and Program Evaluation Studies</w:t>
      </w:r>
      <w:r>
        <w:rPr>
          <w:rFonts w:ascii="Times New Roman" w:hAnsi="Times New Roman" w:cs="Times New Roman"/>
          <w:kern w:val="0"/>
        </w:rPr>
        <w:t xml:space="preserve">’, </w:t>
      </w:r>
      <w:r w:rsidRPr="00FE0D24">
        <w:rPr>
          <w:rFonts w:ascii="Times New Roman" w:hAnsi="Times New Roman" w:cs="Times New Roman"/>
          <w:i/>
          <w:iCs/>
          <w:kern w:val="0"/>
        </w:rPr>
        <w:t>JMIR Research Protocols</w:t>
      </w:r>
      <w:r w:rsidRPr="00FE0D24">
        <w:rPr>
          <w:rFonts w:ascii="Times New Roman" w:hAnsi="Times New Roman" w:cs="Times New Roman"/>
          <w:kern w:val="0"/>
        </w:rPr>
        <w:t xml:space="preserve">, 13(1). </w:t>
      </w:r>
      <w:r>
        <w:rPr>
          <w:rFonts w:ascii="Times New Roman" w:hAnsi="Times New Roman" w:cs="Times New Roman"/>
          <w:kern w:val="0"/>
        </w:rPr>
        <w:t xml:space="preserve">Available at: </w:t>
      </w:r>
      <w:hyperlink r:id="rId32" w:history="1">
        <w:r w:rsidRPr="00FE0D24">
          <w:rPr>
            <w:rFonts w:ascii="Times New Roman" w:hAnsi="Times New Roman" w:cs="Times New Roman"/>
            <w:kern w:val="0"/>
          </w:rPr>
          <w:t>https://doi.org/10.2196/54213</w:t>
        </w:r>
      </w:hyperlink>
      <w:r w:rsidRPr="00FE0D24">
        <w:rPr>
          <w:rFonts w:ascii="Times New Roman" w:hAnsi="Times New Roman" w:cs="Times New Roman"/>
          <w:kern w:val="0"/>
        </w:rPr>
        <w:t>.</w:t>
      </w:r>
    </w:p>
    <w:p w14:paraId="21635878" w14:textId="77777777" w:rsidR="00CF316D" w:rsidRPr="00FE0D24" w:rsidRDefault="00CF316D" w:rsidP="00CF316D">
      <w:pPr>
        <w:pStyle w:val="ListParagraph"/>
        <w:widowControl w:val="0"/>
        <w:numPr>
          <w:ilvl w:val="0"/>
          <w:numId w:val="19"/>
        </w:numPr>
        <w:autoSpaceDE w:val="0"/>
        <w:autoSpaceDN w:val="0"/>
        <w:adjustRightInd w:val="0"/>
        <w:spacing w:after="240" w:line="360" w:lineRule="auto"/>
        <w:jc w:val="both"/>
        <w:rPr>
          <w:rFonts w:ascii="Times New Roman" w:hAnsi="Times New Roman" w:cs="Times New Roman"/>
          <w:kern w:val="0"/>
        </w:rPr>
      </w:pPr>
      <w:r w:rsidRPr="00FE0D24">
        <w:rPr>
          <w:rFonts w:ascii="Times New Roman" w:hAnsi="Times New Roman" w:cs="Times New Roman"/>
          <w:kern w:val="0"/>
        </w:rPr>
        <w:t xml:space="preserve">Viegas, R., Alves da Costa, F., Mendes, R., </w:t>
      </w:r>
      <w:proofErr w:type="spellStart"/>
      <w:r w:rsidRPr="00FE0D24">
        <w:rPr>
          <w:rFonts w:ascii="Times New Roman" w:hAnsi="Times New Roman" w:cs="Times New Roman"/>
          <w:kern w:val="0"/>
        </w:rPr>
        <w:t>Deidda</w:t>
      </w:r>
      <w:proofErr w:type="spellEnd"/>
      <w:r w:rsidRPr="00FE0D24">
        <w:rPr>
          <w:rFonts w:ascii="Times New Roman" w:hAnsi="Times New Roman" w:cs="Times New Roman"/>
          <w:kern w:val="0"/>
        </w:rPr>
        <w:t xml:space="preserve">, M., McIntosh, E., Sansano-Nadal, O., Magaña, J.C., </w:t>
      </w:r>
      <w:proofErr w:type="spellStart"/>
      <w:r w:rsidRPr="00FE0D24">
        <w:rPr>
          <w:rFonts w:ascii="Times New Roman" w:hAnsi="Times New Roman" w:cs="Times New Roman"/>
          <w:kern w:val="0"/>
        </w:rPr>
        <w:t>Rothenbacher</w:t>
      </w:r>
      <w:proofErr w:type="spellEnd"/>
      <w:r w:rsidRPr="00FE0D24">
        <w:rPr>
          <w:rFonts w:ascii="Times New Roman" w:hAnsi="Times New Roman" w:cs="Times New Roman"/>
          <w:kern w:val="0"/>
        </w:rPr>
        <w:t xml:space="preserve">, D., Denkinger, M., </w:t>
      </w:r>
      <w:proofErr w:type="spellStart"/>
      <w:r w:rsidRPr="00FE0D24">
        <w:rPr>
          <w:rFonts w:ascii="Times New Roman" w:hAnsi="Times New Roman" w:cs="Times New Roman"/>
          <w:kern w:val="0"/>
        </w:rPr>
        <w:t>Caserotti</w:t>
      </w:r>
      <w:proofErr w:type="spellEnd"/>
      <w:r w:rsidRPr="00FE0D24">
        <w:rPr>
          <w:rFonts w:ascii="Times New Roman" w:hAnsi="Times New Roman" w:cs="Times New Roman"/>
          <w:kern w:val="0"/>
        </w:rPr>
        <w:t xml:space="preserve">, P., Tully, M.A., </w:t>
      </w:r>
      <w:proofErr w:type="spellStart"/>
      <w:r w:rsidRPr="00FE0D24">
        <w:rPr>
          <w:rFonts w:ascii="Times New Roman" w:hAnsi="Times New Roman" w:cs="Times New Roman"/>
          <w:kern w:val="0"/>
        </w:rPr>
        <w:t>Roqué-Figuls</w:t>
      </w:r>
      <w:proofErr w:type="spellEnd"/>
      <w:r w:rsidRPr="00FE0D24">
        <w:rPr>
          <w:rFonts w:ascii="Times New Roman" w:hAnsi="Times New Roman" w:cs="Times New Roman"/>
          <w:kern w:val="0"/>
        </w:rPr>
        <w:t xml:space="preserve">, M. and </w:t>
      </w:r>
      <w:proofErr w:type="spellStart"/>
      <w:r w:rsidRPr="00FE0D24">
        <w:rPr>
          <w:rFonts w:ascii="Times New Roman" w:hAnsi="Times New Roman" w:cs="Times New Roman"/>
          <w:kern w:val="0"/>
        </w:rPr>
        <w:t>Giné</w:t>
      </w:r>
      <w:proofErr w:type="spellEnd"/>
      <w:r w:rsidRPr="00FE0D24">
        <w:rPr>
          <w:rFonts w:ascii="Times New Roman" w:hAnsi="Times New Roman" w:cs="Times New Roman"/>
          <w:kern w:val="0"/>
        </w:rPr>
        <w:t>-Garriga, M. (2024)</w:t>
      </w:r>
      <w:r>
        <w:rPr>
          <w:rFonts w:ascii="Times New Roman" w:hAnsi="Times New Roman" w:cs="Times New Roman"/>
          <w:kern w:val="0"/>
        </w:rPr>
        <w:t>,</w:t>
      </w:r>
      <w:r w:rsidRPr="00FE0D24">
        <w:rPr>
          <w:rFonts w:ascii="Times New Roman" w:hAnsi="Times New Roman" w:cs="Times New Roman"/>
          <w:kern w:val="0"/>
        </w:rPr>
        <w:t xml:space="preserve"> </w:t>
      </w:r>
      <w:r>
        <w:rPr>
          <w:rFonts w:ascii="Times New Roman" w:hAnsi="Times New Roman" w:cs="Times New Roman"/>
          <w:kern w:val="0"/>
        </w:rPr>
        <w:t>‘</w:t>
      </w:r>
      <w:r w:rsidRPr="00FE0D24">
        <w:rPr>
          <w:rFonts w:ascii="Times New Roman" w:hAnsi="Times New Roman" w:cs="Times New Roman"/>
          <w:kern w:val="0"/>
        </w:rPr>
        <w:t>Relationship of the SITLESS intervention on medication use in community-dwelling older adults: an exploratory study</w:t>
      </w:r>
      <w:r>
        <w:rPr>
          <w:rFonts w:ascii="Times New Roman" w:hAnsi="Times New Roman" w:cs="Times New Roman"/>
          <w:kern w:val="0"/>
        </w:rPr>
        <w:t xml:space="preserve">’, </w:t>
      </w:r>
      <w:r w:rsidRPr="00FE0D24">
        <w:rPr>
          <w:rFonts w:ascii="Times New Roman" w:hAnsi="Times New Roman" w:cs="Times New Roman"/>
          <w:i/>
          <w:iCs/>
          <w:kern w:val="0"/>
        </w:rPr>
        <w:t>Frontiers in public health</w:t>
      </w:r>
      <w:r w:rsidRPr="00FE0D24">
        <w:rPr>
          <w:rFonts w:ascii="Times New Roman" w:hAnsi="Times New Roman" w:cs="Times New Roman"/>
          <w:kern w:val="0"/>
        </w:rPr>
        <w:t>, 11(1238842), pp</w:t>
      </w:r>
      <w:r>
        <w:rPr>
          <w:rFonts w:ascii="Times New Roman" w:hAnsi="Times New Roman" w:cs="Times New Roman"/>
          <w:kern w:val="0"/>
        </w:rPr>
        <w:t xml:space="preserve"> </w:t>
      </w:r>
      <w:r w:rsidRPr="00FE0D24">
        <w:rPr>
          <w:rFonts w:ascii="Times New Roman" w:hAnsi="Times New Roman" w:cs="Times New Roman"/>
          <w:kern w:val="0"/>
        </w:rPr>
        <w:t xml:space="preserve">1–8. </w:t>
      </w:r>
      <w:r>
        <w:rPr>
          <w:rFonts w:ascii="Times New Roman" w:hAnsi="Times New Roman" w:cs="Times New Roman"/>
          <w:kern w:val="0"/>
        </w:rPr>
        <w:t xml:space="preserve">Available at: </w:t>
      </w:r>
      <w:hyperlink r:id="rId33" w:history="1">
        <w:r w:rsidRPr="00FE0D24">
          <w:rPr>
            <w:rFonts w:ascii="Times New Roman" w:hAnsi="Times New Roman" w:cs="Times New Roman"/>
            <w:kern w:val="0"/>
          </w:rPr>
          <w:t>https://doi.org/10.3389/fpubh.2023.1238842</w:t>
        </w:r>
      </w:hyperlink>
      <w:r w:rsidRPr="00FE0D24">
        <w:rPr>
          <w:rFonts w:ascii="Times New Roman" w:hAnsi="Times New Roman" w:cs="Times New Roman"/>
          <w:kern w:val="0"/>
        </w:rPr>
        <w:t>.</w:t>
      </w:r>
    </w:p>
    <w:p w14:paraId="15B848ED" w14:textId="77777777" w:rsidR="002F4815" w:rsidRPr="00292F1B" w:rsidRDefault="002F4815" w:rsidP="00482485">
      <w:pPr>
        <w:spacing w:line="360" w:lineRule="auto"/>
        <w:jc w:val="both"/>
        <w:rPr>
          <w:rFonts w:ascii="Times New Roman" w:hAnsi="Times New Roman" w:cs="Times New Roman"/>
          <w:sz w:val="24"/>
          <w:szCs w:val="24"/>
        </w:rPr>
      </w:pPr>
    </w:p>
    <w:sectPr w:rsidR="002F4815" w:rsidRPr="00292F1B">
      <w:headerReference w:type="default" r:id="rId34"/>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3DDB8" w14:textId="77777777" w:rsidR="005C18A0" w:rsidRDefault="005C18A0" w:rsidP="004903BC">
      <w:pPr>
        <w:spacing w:after="0" w:line="240" w:lineRule="auto"/>
      </w:pPr>
      <w:r>
        <w:separator/>
      </w:r>
    </w:p>
  </w:endnote>
  <w:endnote w:type="continuationSeparator" w:id="0">
    <w:p w14:paraId="5CD1D477" w14:textId="77777777" w:rsidR="005C18A0" w:rsidRDefault="005C18A0" w:rsidP="00490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681169"/>
      <w:docPartObj>
        <w:docPartGallery w:val="Page Numbers (Bottom of Page)"/>
        <w:docPartUnique/>
      </w:docPartObj>
    </w:sdtPr>
    <w:sdtEndPr/>
    <w:sdtContent>
      <w:p w14:paraId="0EF5764C" w14:textId="44ACEE49" w:rsidR="002050AB" w:rsidRDefault="002050AB">
        <w:pPr>
          <w:pStyle w:val="Footer"/>
          <w:jc w:val="right"/>
        </w:pPr>
        <w:r>
          <w:fldChar w:fldCharType="begin"/>
        </w:r>
        <w:r>
          <w:instrText>PAGE   \* MERGEFORMAT</w:instrText>
        </w:r>
        <w:r>
          <w:fldChar w:fldCharType="separate"/>
        </w:r>
        <w:r>
          <w:t>2</w:t>
        </w:r>
        <w:r>
          <w:fldChar w:fldCharType="end"/>
        </w:r>
      </w:p>
    </w:sdtContent>
  </w:sdt>
  <w:p w14:paraId="68DF69E4" w14:textId="77777777" w:rsidR="002050AB" w:rsidRDefault="002050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A23F9" w14:textId="77777777" w:rsidR="005C18A0" w:rsidRDefault="005C18A0" w:rsidP="004903BC">
      <w:pPr>
        <w:spacing w:after="0" w:line="240" w:lineRule="auto"/>
      </w:pPr>
      <w:r>
        <w:separator/>
      </w:r>
    </w:p>
  </w:footnote>
  <w:footnote w:type="continuationSeparator" w:id="0">
    <w:p w14:paraId="136A220C" w14:textId="77777777" w:rsidR="005C18A0" w:rsidRDefault="005C18A0" w:rsidP="004903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83DBF" w14:textId="6D115EE1" w:rsidR="005A092D" w:rsidRDefault="005A092D">
    <w:pPr>
      <w:pStyle w:val="Header"/>
      <w:jc w:val="right"/>
    </w:pPr>
  </w:p>
  <w:p w14:paraId="42ACB1A8" w14:textId="77777777" w:rsidR="005A092D" w:rsidRDefault="005A09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73FBC"/>
    <w:multiLevelType w:val="multilevel"/>
    <w:tmpl w:val="A164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860511"/>
    <w:multiLevelType w:val="hybridMultilevel"/>
    <w:tmpl w:val="2F04F7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CC6E57"/>
    <w:multiLevelType w:val="multilevel"/>
    <w:tmpl w:val="9E9C5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AD7214"/>
    <w:multiLevelType w:val="multilevel"/>
    <w:tmpl w:val="991C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180DB4"/>
    <w:multiLevelType w:val="hybridMultilevel"/>
    <w:tmpl w:val="BE52D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2C40C7"/>
    <w:multiLevelType w:val="multilevel"/>
    <w:tmpl w:val="B52A9E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E40C14"/>
    <w:multiLevelType w:val="multilevel"/>
    <w:tmpl w:val="DF289528"/>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515227"/>
    <w:multiLevelType w:val="multilevel"/>
    <w:tmpl w:val="C3A4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24D7013"/>
    <w:multiLevelType w:val="hybridMultilevel"/>
    <w:tmpl w:val="9C004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AC7178"/>
    <w:multiLevelType w:val="multilevel"/>
    <w:tmpl w:val="9F48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F10A37"/>
    <w:multiLevelType w:val="hybridMultilevel"/>
    <w:tmpl w:val="3A369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B61E82"/>
    <w:multiLevelType w:val="multilevel"/>
    <w:tmpl w:val="0D9A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72683D"/>
    <w:multiLevelType w:val="multilevel"/>
    <w:tmpl w:val="91560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EA54D97"/>
    <w:multiLevelType w:val="multilevel"/>
    <w:tmpl w:val="BC1E5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B40FA3"/>
    <w:multiLevelType w:val="multilevel"/>
    <w:tmpl w:val="1A08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9D2F4D"/>
    <w:multiLevelType w:val="multilevel"/>
    <w:tmpl w:val="96D619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516B91"/>
    <w:multiLevelType w:val="hybridMultilevel"/>
    <w:tmpl w:val="CB4E1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375879"/>
    <w:multiLevelType w:val="hybridMultilevel"/>
    <w:tmpl w:val="3476D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A658D9"/>
    <w:multiLevelType w:val="multilevel"/>
    <w:tmpl w:val="8828D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7E553E7"/>
    <w:multiLevelType w:val="multilevel"/>
    <w:tmpl w:val="22441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1853842">
    <w:abstractNumId w:val="13"/>
  </w:num>
  <w:num w:numId="2" w16cid:durableId="793210147">
    <w:abstractNumId w:val="6"/>
  </w:num>
  <w:num w:numId="3" w16cid:durableId="1492942453">
    <w:abstractNumId w:val="19"/>
  </w:num>
  <w:num w:numId="4" w16cid:durableId="978413226">
    <w:abstractNumId w:val="5"/>
  </w:num>
  <w:num w:numId="5" w16cid:durableId="694384998">
    <w:abstractNumId w:val="15"/>
  </w:num>
  <w:num w:numId="6" w16cid:durableId="1397242758">
    <w:abstractNumId w:val="18"/>
  </w:num>
  <w:num w:numId="7" w16cid:durableId="1090081111">
    <w:abstractNumId w:val="11"/>
  </w:num>
  <w:num w:numId="8" w16cid:durableId="1007444682">
    <w:abstractNumId w:val="12"/>
  </w:num>
  <w:num w:numId="9" w16cid:durableId="249393803">
    <w:abstractNumId w:val="9"/>
  </w:num>
  <w:num w:numId="10" w16cid:durableId="398870532">
    <w:abstractNumId w:val="2"/>
  </w:num>
  <w:num w:numId="11" w16cid:durableId="2128741299">
    <w:abstractNumId w:val="0"/>
  </w:num>
  <w:num w:numId="12" w16cid:durableId="1901745773">
    <w:abstractNumId w:val="7"/>
  </w:num>
  <w:num w:numId="13" w16cid:durableId="974336777">
    <w:abstractNumId w:val="14"/>
  </w:num>
  <w:num w:numId="14" w16cid:durableId="1668899707">
    <w:abstractNumId w:val="8"/>
  </w:num>
  <w:num w:numId="15" w16cid:durableId="1278637239">
    <w:abstractNumId w:val="17"/>
  </w:num>
  <w:num w:numId="16" w16cid:durableId="544802088">
    <w:abstractNumId w:val="16"/>
  </w:num>
  <w:num w:numId="17" w16cid:durableId="863637529">
    <w:abstractNumId w:val="10"/>
  </w:num>
  <w:num w:numId="18" w16cid:durableId="371272931">
    <w:abstractNumId w:val="4"/>
  </w:num>
  <w:num w:numId="19" w16cid:durableId="1992177440">
    <w:abstractNumId w:val="1"/>
  </w:num>
  <w:num w:numId="20" w16cid:durableId="20028521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9B8"/>
    <w:rsid w:val="00031EAC"/>
    <w:rsid w:val="00035952"/>
    <w:rsid w:val="00037FCB"/>
    <w:rsid w:val="00055EF6"/>
    <w:rsid w:val="0005656C"/>
    <w:rsid w:val="00080968"/>
    <w:rsid w:val="000A3D9F"/>
    <w:rsid w:val="000A532C"/>
    <w:rsid w:val="000A542D"/>
    <w:rsid w:val="000A7D80"/>
    <w:rsid w:val="000D71CC"/>
    <w:rsid w:val="000E2148"/>
    <w:rsid w:val="00102353"/>
    <w:rsid w:val="00123747"/>
    <w:rsid w:val="001C022E"/>
    <w:rsid w:val="001C4D76"/>
    <w:rsid w:val="001D448D"/>
    <w:rsid w:val="001E6243"/>
    <w:rsid w:val="002050AB"/>
    <w:rsid w:val="00213A0B"/>
    <w:rsid w:val="002329B8"/>
    <w:rsid w:val="00243991"/>
    <w:rsid w:val="00260C08"/>
    <w:rsid w:val="00292F1B"/>
    <w:rsid w:val="002D0E9C"/>
    <w:rsid w:val="002F4815"/>
    <w:rsid w:val="00302687"/>
    <w:rsid w:val="00316612"/>
    <w:rsid w:val="003469B9"/>
    <w:rsid w:val="003558D6"/>
    <w:rsid w:val="00372DF8"/>
    <w:rsid w:val="00384EAC"/>
    <w:rsid w:val="003950F7"/>
    <w:rsid w:val="003F5697"/>
    <w:rsid w:val="004265EE"/>
    <w:rsid w:val="004424C7"/>
    <w:rsid w:val="004703F0"/>
    <w:rsid w:val="00482485"/>
    <w:rsid w:val="0048258D"/>
    <w:rsid w:val="004903BC"/>
    <w:rsid w:val="004B05CE"/>
    <w:rsid w:val="004D28ED"/>
    <w:rsid w:val="004D68C4"/>
    <w:rsid w:val="00505508"/>
    <w:rsid w:val="00512B92"/>
    <w:rsid w:val="0053717E"/>
    <w:rsid w:val="0057357F"/>
    <w:rsid w:val="00593DDE"/>
    <w:rsid w:val="00595076"/>
    <w:rsid w:val="005A092D"/>
    <w:rsid w:val="005C18A0"/>
    <w:rsid w:val="00611E87"/>
    <w:rsid w:val="006215A1"/>
    <w:rsid w:val="006276BB"/>
    <w:rsid w:val="0068297E"/>
    <w:rsid w:val="006A7102"/>
    <w:rsid w:val="006B025B"/>
    <w:rsid w:val="006C1C3F"/>
    <w:rsid w:val="006E528D"/>
    <w:rsid w:val="006F1017"/>
    <w:rsid w:val="0072672C"/>
    <w:rsid w:val="00741909"/>
    <w:rsid w:val="00742FE7"/>
    <w:rsid w:val="007675E4"/>
    <w:rsid w:val="0078187C"/>
    <w:rsid w:val="00781C18"/>
    <w:rsid w:val="007D6E81"/>
    <w:rsid w:val="007E2387"/>
    <w:rsid w:val="00826F4B"/>
    <w:rsid w:val="00836827"/>
    <w:rsid w:val="0085040B"/>
    <w:rsid w:val="00854CD6"/>
    <w:rsid w:val="008805DD"/>
    <w:rsid w:val="00883F24"/>
    <w:rsid w:val="008A6D04"/>
    <w:rsid w:val="008C01F0"/>
    <w:rsid w:val="008E2A07"/>
    <w:rsid w:val="008F20E5"/>
    <w:rsid w:val="00941502"/>
    <w:rsid w:val="009503BE"/>
    <w:rsid w:val="009864F5"/>
    <w:rsid w:val="009A39B0"/>
    <w:rsid w:val="009E3EE1"/>
    <w:rsid w:val="009F3485"/>
    <w:rsid w:val="00A115E5"/>
    <w:rsid w:val="00A9322F"/>
    <w:rsid w:val="00AC07C7"/>
    <w:rsid w:val="00B13FAD"/>
    <w:rsid w:val="00B22A6E"/>
    <w:rsid w:val="00B60259"/>
    <w:rsid w:val="00B91814"/>
    <w:rsid w:val="00BD4FA4"/>
    <w:rsid w:val="00BF37F0"/>
    <w:rsid w:val="00BF67E9"/>
    <w:rsid w:val="00C15C31"/>
    <w:rsid w:val="00CC2519"/>
    <w:rsid w:val="00CF316D"/>
    <w:rsid w:val="00D07DDB"/>
    <w:rsid w:val="00D520DD"/>
    <w:rsid w:val="00D60E6A"/>
    <w:rsid w:val="00D94305"/>
    <w:rsid w:val="00DD3E84"/>
    <w:rsid w:val="00E06150"/>
    <w:rsid w:val="00E319A9"/>
    <w:rsid w:val="00E56A3D"/>
    <w:rsid w:val="00E61FCB"/>
    <w:rsid w:val="00E81B38"/>
    <w:rsid w:val="00E95834"/>
    <w:rsid w:val="00EA009C"/>
    <w:rsid w:val="00EE4E6B"/>
    <w:rsid w:val="00F12F28"/>
    <w:rsid w:val="00F16F50"/>
    <w:rsid w:val="00F70EF7"/>
    <w:rsid w:val="00FB3D57"/>
    <w:rsid w:val="00FF2E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40E03"/>
  <w15:chartTrackingRefBased/>
  <w15:docId w15:val="{0C51FDAB-4E1C-4409-AFAF-9B391948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329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29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29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29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29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29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29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29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29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9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29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29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29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29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29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29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29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29B8"/>
    <w:rPr>
      <w:rFonts w:eastAsiaTheme="majorEastAsia" w:cstheme="majorBidi"/>
      <w:color w:val="272727" w:themeColor="text1" w:themeTint="D8"/>
    </w:rPr>
  </w:style>
  <w:style w:type="paragraph" w:styleId="Title">
    <w:name w:val="Title"/>
    <w:basedOn w:val="Normal"/>
    <w:next w:val="Normal"/>
    <w:link w:val="TitleChar"/>
    <w:uiPriority w:val="10"/>
    <w:qFormat/>
    <w:rsid w:val="002329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29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29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29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29B8"/>
    <w:pPr>
      <w:spacing w:before="160"/>
      <w:jc w:val="center"/>
    </w:pPr>
    <w:rPr>
      <w:i/>
      <w:iCs/>
      <w:color w:val="404040" w:themeColor="text1" w:themeTint="BF"/>
    </w:rPr>
  </w:style>
  <w:style w:type="character" w:customStyle="1" w:styleId="QuoteChar">
    <w:name w:val="Quote Char"/>
    <w:basedOn w:val="DefaultParagraphFont"/>
    <w:link w:val="Quote"/>
    <w:uiPriority w:val="29"/>
    <w:rsid w:val="002329B8"/>
    <w:rPr>
      <w:i/>
      <w:iCs/>
      <w:color w:val="404040" w:themeColor="text1" w:themeTint="BF"/>
    </w:rPr>
  </w:style>
  <w:style w:type="paragraph" w:styleId="ListParagraph">
    <w:name w:val="List Paragraph"/>
    <w:basedOn w:val="Normal"/>
    <w:uiPriority w:val="34"/>
    <w:qFormat/>
    <w:rsid w:val="002329B8"/>
    <w:pPr>
      <w:ind w:left="720"/>
      <w:contextualSpacing/>
    </w:pPr>
  </w:style>
  <w:style w:type="character" w:styleId="IntenseEmphasis">
    <w:name w:val="Intense Emphasis"/>
    <w:basedOn w:val="DefaultParagraphFont"/>
    <w:uiPriority w:val="21"/>
    <w:qFormat/>
    <w:rsid w:val="002329B8"/>
    <w:rPr>
      <w:i/>
      <w:iCs/>
      <w:color w:val="0F4761" w:themeColor="accent1" w:themeShade="BF"/>
    </w:rPr>
  </w:style>
  <w:style w:type="paragraph" w:styleId="IntenseQuote">
    <w:name w:val="Intense Quote"/>
    <w:basedOn w:val="Normal"/>
    <w:next w:val="Normal"/>
    <w:link w:val="IntenseQuoteChar"/>
    <w:uiPriority w:val="30"/>
    <w:qFormat/>
    <w:rsid w:val="002329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29B8"/>
    <w:rPr>
      <w:i/>
      <w:iCs/>
      <w:color w:val="0F4761" w:themeColor="accent1" w:themeShade="BF"/>
    </w:rPr>
  </w:style>
  <w:style w:type="character" w:styleId="IntenseReference">
    <w:name w:val="Intense Reference"/>
    <w:basedOn w:val="DefaultParagraphFont"/>
    <w:uiPriority w:val="32"/>
    <w:qFormat/>
    <w:rsid w:val="002329B8"/>
    <w:rPr>
      <w:b/>
      <w:bCs/>
      <w:smallCaps/>
      <w:color w:val="0F4761" w:themeColor="accent1" w:themeShade="BF"/>
      <w:spacing w:val="5"/>
    </w:rPr>
  </w:style>
  <w:style w:type="character" w:styleId="Hyperlink">
    <w:name w:val="Hyperlink"/>
    <w:basedOn w:val="DefaultParagraphFont"/>
    <w:uiPriority w:val="99"/>
    <w:unhideWhenUsed/>
    <w:rsid w:val="002329B8"/>
    <w:rPr>
      <w:color w:val="467886" w:themeColor="hyperlink"/>
      <w:u w:val="single"/>
    </w:rPr>
  </w:style>
  <w:style w:type="character" w:styleId="UnresolvedMention">
    <w:name w:val="Unresolved Mention"/>
    <w:basedOn w:val="DefaultParagraphFont"/>
    <w:uiPriority w:val="99"/>
    <w:semiHidden/>
    <w:unhideWhenUsed/>
    <w:rsid w:val="002329B8"/>
    <w:rPr>
      <w:color w:val="605E5C"/>
      <w:shd w:val="clear" w:color="auto" w:fill="E1DFDD"/>
    </w:rPr>
  </w:style>
  <w:style w:type="character" w:styleId="FollowedHyperlink">
    <w:name w:val="FollowedHyperlink"/>
    <w:basedOn w:val="DefaultParagraphFont"/>
    <w:uiPriority w:val="99"/>
    <w:semiHidden/>
    <w:unhideWhenUsed/>
    <w:rsid w:val="00BF37F0"/>
    <w:rPr>
      <w:color w:val="96607D" w:themeColor="followedHyperlink"/>
      <w:u w:val="single"/>
    </w:rPr>
  </w:style>
  <w:style w:type="paragraph" w:styleId="Header">
    <w:name w:val="header"/>
    <w:basedOn w:val="Normal"/>
    <w:link w:val="HeaderChar"/>
    <w:uiPriority w:val="99"/>
    <w:unhideWhenUsed/>
    <w:rsid w:val="004903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03BC"/>
  </w:style>
  <w:style w:type="paragraph" w:styleId="Footer">
    <w:name w:val="footer"/>
    <w:basedOn w:val="Normal"/>
    <w:link w:val="FooterChar"/>
    <w:uiPriority w:val="99"/>
    <w:unhideWhenUsed/>
    <w:rsid w:val="004903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03BC"/>
  </w:style>
  <w:style w:type="character" w:styleId="Strong">
    <w:name w:val="Strong"/>
    <w:basedOn w:val="DefaultParagraphFont"/>
    <w:uiPriority w:val="22"/>
    <w:qFormat/>
    <w:rsid w:val="000809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2088">
      <w:bodyDiv w:val="1"/>
      <w:marLeft w:val="0"/>
      <w:marRight w:val="0"/>
      <w:marTop w:val="0"/>
      <w:marBottom w:val="0"/>
      <w:divBdr>
        <w:top w:val="none" w:sz="0" w:space="0" w:color="auto"/>
        <w:left w:val="none" w:sz="0" w:space="0" w:color="auto"/>
        <w:bottom w:val="none" w:sz="0" w:space="0" w:color="auto"/>
        <w:right w:val="none" w:sz="0" w:space="0" w:color="auto"/>
      </w:divBdr>
    </w:div>
    <w:div w:id="13500473">
      <w:bodyDiv w:val="1"/>
      <w:marLeft w:val="0"/>
      <w:marRight w:val="0"/>
      <w:marTop w:val="0"/>
      <w:marBottom w:val="0"/>
      <w:divBdr>
        <w:top w:val="none" w:sz="0" w:space="0" w:color="auto"/>
        <w:left w:val="none" w:sz="0" w:space="0" w:color="auto"/>
        <w:bottom w:val="none" w:sz="0" w:space="0" w:color="auto"/>
        <w:right w:val="none" w:sz="0" w:space="0" w:color="auto"/>
      </w:divBdr>
    </w:div>
    <w:div w:id="17201334">
      <w:bodyDiv w:val="1"/>
      <w:marLeft w:val="0"/>
      <w:marRight w:val="0"/>
      <w:marTop w:val="0"/>
      <w:marBottom w:val="0"/>
      <w:divBdr>
        <w:top w:val="none" w:sz="0" w:space="0" w:color="auto"/>
        <w:left w:val="none" w:sz="0" w:space="0" w:color="auto"/>
        <w:bottom w:val="none" w:sz="0" w:space="0" w:color="auto"/>
        <w:right w:val="none" w:sz="0" w:space="0" w:color="auto"/>
      </w:divBdr>
      <w:divsChild>
        <w:div w:id="183984706">
          <w:marLeft w:val="0"/>
          <w:marRight w:val="0"/>
          <w:marTop w:val="0"/>
          <w:marBottom w:val="0"/>
          <w:divBdr>
            <w:top w:val="single" w:sz="2" w:space="0" w:color="E3E3E3"/>
            <w:left w:val="single" w:sz="2" w:space="0" w:color="E3E3E3"/>
            <w:bottom w:val="single" w:sz="2" w:space="0" w:color="E3E3E3"/>
            <w:right w:val="single" w:sz="2" w:space="0" w:color="E3E3E3"/>
          </w:divBdr>
          <w:divsChild>
            <w:div w:id="1749156104">
              <w:marLeft w:val="0"/>
              <w:marRight w:val="0"/>
              <w:marTop w:val="0"/>
              <w:marBottom w:val="0"/>
              <w:divBdr>
                <w:top w:val="single" w:sz="2" w:space="0" w:color="E3E3E3"/>
                <w:left w:val="single" w:sz="2" w:space="0" w:color="E3E3E3"/>
                <w:bottom w:val="single" w:sz="2" w:space="0" w:color="E3E3E3"/>
                <w:right w:val="single" w:sz="2" w:space="0" w:color="E3E3E3"/>
              </w:divBdr>
              <w:divsChild>
                <w:div w:id="32118204">
                  <w:marLeft w:val="0"/>
                  <w:marRight w:val="0"/>
                  <w:marTop w:val="0"/>
                  <w:marBottom w:val="0"/>
                  <w:divBdr>
                    <w:top w:val="single" w:sz="2" w:space="0" w:color="E3E3E3"/>
                    <w:left w:val="single" w:sz="2" w:space="0" w:color="E3E3E3"/>
                    <w:bottom w:val="single" w:sz="2" w:space="0" w:color="E3E3E3"/>
                    <w:right w:val="single" w:sz="2" w:space="0" w:color="E3E3E3"/>
                  </w:divBdr>
                  <w:divsChild>
                    <w:div w:id="740761645">
                      <w:marLeft w:val="0"/>
                      <w:marRight w:val="0"/>
                      <w:marTop w:val="0"/>
                      <w:marBottom w:val="0"/>
                      <w:divBdr>
                        <w:top w:val="single" w:sz="2" w:space="0" w:color="E3E3E3"/>
                        <w:left w:val="single" w:sz="2" w:space="0" w:color="E3E3E3"/>
                        <w:bottom w:val="single" w:sz="2" w:space="0" w:color="E3E3E3"/>
                        <w:right w:val="single" w:sz="2" w:space="0" w:color="E3E3E3"/>
                      </w:divBdr>
                      <w:divsChild>
                        <w:div w:id="1092777977">
                          <w:marLeft w:val="0"/>
                          <w:marRight w:val="0"/>
                          <w:marTop w:val="0"/>
                          <w:marBottom w:val="0"/>
                          <w:divBdr>
                            <w:top w:val="single" w:sz="2" w:space="0" w:color="E3E3E3"/>
                            <w:left w:val="single" w:sz="2" w:space="0" w:color="E3E3E3"/>
                            <w:bottom w:val="single" w:sz="2" w:space="0" w:color="E3E3E3"/>
                            <w:right w:val="single" w:sz="2" w:space="0" w:color="E3E3E3"/>
                          </w:divBdr>
                          <w:divsChild>
                            <w:div w:id="783424212">
                              <w:marLeft w:val="0"/>
                              <w:marRight w:val="0"/>
                              <w:marTop w:val="100"/>
                              <w:marBottom w:val="100"/>
                              <w:divBdr>
                                <w:top w:val="single" w:sz="2" w:space="0" w:color="E3E3E3"/>
                                <w:left w:val="single" w:sz="2" w:space="0" w:color="E3E3E3"/>
                                <w:bottom w:val="single" w:sz="2" w:space="0" w:color="E3E3E3"/>
                                <w:right w:val="single" w:sz="2" w:space="0" w:color="E3E3E3"/>
                              </w:divBdr>
                              <w:divsChild>
                                <w:div w:id="488593926">
                                  <w:marLeft w:val="0"/>
                                  <w:marRight w:val="0"/>
                                  <w:marTop w:val="0"/>
                                  <w:marBottom w:val="0"/>
                                  <w:divBdr>
                                    <w:top w:val="single" w:sz="2" w:space="0" w:color="E3E3E3"/>
                                    <w:left w:val="single" w:sz="2" w:space="0" w:color="E3E3E3"/>
                                    <w:bottom w:val="single" w:sz="2" w:space="0" w:color="E3E3E3"/>
                                    <w:right w:val="single" w:sz="2" w:space="0" w:color="E3E3E3"/>
                                  </w:divBdr>
                                  <w:divsChild>
                                    <w:div w:id="1299923019">
                                      <w:marLeft w:val="0"/>
                                      <w:marRight w:val="0"/>
                                      <w:marTop w:val="0"/>
                                      <w:marBottom w:val="0"/>
                                      <w:divBdr>
                                        <w:top w:val="single" w:sz="2" w:space="0" w:color="E3E3E3"/>
                                        <w:left w:val="single" w:sz="2" w:space="0" w:color="E3E3E3"/>
                                        <w:bottom w:val="single" w:sz="2" w:space="0" w:color="E3E3E3"/>
                                        <w:right w:val="single" w:sz="2" w:space="0" w:color="E3E3E3"/>
                                      </w:divBdr>
                                      <w:divsChild>
                                        <w:div w:id="78605198">
                                          <w:marLeft w:val="0"/>
                                          <w:marRight w:val="0"/>
                                          <w:marTop w:val="0"/>
                                          <w:marBottom w:val="0"/>
                                          <w:divBdr>
                                            <w:top w:val="single" w:sz="2" w:space="0" w:color="E3E3E3"/>
                                            <w:left w:val="single" w:sz="2" w:space="0" w:color="E3E3E3"/>
                                            <w:bottom w:val="single" w:sz="2" w:space="0" w:color="E3E3E3"/>
                                            <w:right w:val="single" w:sz="2" w:space="0" w:color="E3E3E3"/>
                                          </w:divBdr>
                                          <w:divsChild>
                                            <w:div w:id="2108037532">
                                              <w:marLeft w:val="0"/>
                                              <w:marRight w:val="0"/>
                                              <w:marTop w:val="0"/>
                                              <w:marBottom w:val="0"/>
                                              <w:divBdr>
                                                <w:top w:val="single" w:sz="2" w:space="0" w:color="E3E3E3"/>
                                                <w:left w:val="single" w:sz="2" w:space="0" w:color="E3E3E3"/>
                                                <w:bottom w:val="single" w:sz="2" w:space="0" w:color="E3E3E3"/>
                                                <w:right w:val="single" w:sz="2" w:space="0" w:color="E3E3E3"/>
                                              </w:divBdr>
                                              <w:divsChild>
                                                <w:div w:id="1618412858">
                                                  <w:marLeft w:val="0"/>
                                                  <w:marRight w:val="0"/>
                                                  <w:marTop w:val="0"/>
                                                  <w:marBottom w:val="0"/>
                                                  <w:divBdr>
                                                    <w:top w:val="single" w:sz="2" w:space="0" w:color="E3E3E3"/>
                                                    <w:left w:val="single" w:sz="2" w:space="0" w:color="E3E3E3"/>
                                                    <w:bottom w:val="single" w:sz="2" w:space="0" w:color="E3E3E3"/>
                                                    <w:right w:val="single" w:sz="2" w:space="0" w:color="E3E3E3"/>
                                                  </w:divBdr>
                                                  <w:divsChild>
                                                    <w:div w:id="1917549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02302551">
          <w:marLeft w:val="0"/>
          <w:marRight w:val="0"/>
          <w:marTop w:val="0"/>
          <w:marBottom w:val="0"/>
          <w:divBdr>
            <w:top w:val="none" w:sz="0" w:space="0" w:color="auto"/>
            <w:left w:val="none" w:sz="0" w:space="0" w:color="auto"/>
            <w:bottom w:val="none" w:sz="0" w:space="0" w:color="auto"/>
            <w:right w:val="none" w:sz="0" w:space="0" w:color="auto"/>
          </w:divBdr>
        </w:div>
      </w:divsChild>
    </w:div>
    <w:div w:id="113016615">
      <w:bodyDiv w:val="1"/>
      <w:marLeft w:val="0"/>
      <w:marRight w:val="0"/>
      <w:marTop w:val="0"/>
      <w:marBottom w:val="0"/>
      <w:divBdr>
        <w:top w:val="none" w:sz="0" w:space="0" w:color="auto"/>
        <w:left w:val="none" w:sz="0" w:space="0" w:color="auto"/>
        <w:bottom w:val="none" w:sz="0" w:space="0" w:color="auto"/>
        <w:right w:val="none" w:sz="0" w:space="0" w:color="auto"/>
      </w:divBdr>
    </w:div>
    <w:div w:id="223026848">
      <w:bodyDiv w:val="1"/>
      <w:marLeft w:val="0"/>
      <w:marRight w:val="0"/>
      <w:marTop w:val="0"/>
      <w:marBottom w:val="0"/>
      <w:divBdr>
        <w:top w:val="none" w:sz="0" w:space="0" w:color="auto"/>
        <w:left w:val="none" w:sz="0" w:space="0" w:color="auto"/>
        <w:bottom w:val="none" w:sz="0" w:space="0" w:color="auto"/>
        <w:right w:val="none" w:sz="0" w:space="0" w:color="auto"/>
      </w:divBdr>
    </w:div>
    <w:div w:id="228076541">
      <w:bodyDiv w:val="1"/>
      <w:marLeft w:val="0"/>
      <w:marRight w:val="0"/>
      <w:marTop w:val="0"/>
      <w:marBottom w:val="0"/>
      <w:divBdr>
        <w:top w:val="none" w:sz="0" w:space="0" w:color="auto"/>
        <w:left w:val="none" w:sz="0" w:space="0" w:color="auto"/>
        <w:bottom w:val="none" w:sz="0" w:space="0" w:color="auto"/>
        <w:right w:val="none" w:sz="0" w:space="0" w:color="auto"/>
      </w:divBdr>
    </w:div>
    <w:div w:id="438378711">
      <w:bodyDiv w:val="1"/>
      <w:marLeft w:val="0"/>
      <w:marRight w:val="0"/>
      <w:marTop w:val="0"/>
      <w:marBottom w:val="0"/>
      <w:divBdr>
        <w:top w:val="none" w:sz="0" w:space="0" w:color="auto"/>
        <w:left w:val="none" w:sz="0" w:space="0" w:color="auto"/>
        <w:bottom w:val="none" w:sz="0" w:space="0" w:color="auto"/>
        <w:right w:val="none" w:sz="0" w:space="0" w:color="auto"/>
      </w:divBdr>
    </w:div>
    <w:div w:id="584802440">
      <w:bodyDiv w:val="1"/>
      <w:marLeft w:val="0"/>
      <w:marRight w:val="0"/>
      <w:marTop w:val="0"/>
      <w:marBottom w:val="0"/>
      <w:divBdr>
        <w:top w:val="none" w:sz="0" w:space="0" w:color="auto"/>
        <w:left w:val="none" w:sz="0" w:space="0" w:color="auto"/>
        <w:bottom w:val="none" w:sz="0" w:space="0" w:color="auto"/>
        <w:right w:val="none" w:sz="0" w:space="0" w:color="auto"/>
      </w:divBdr>
    </w:div>
    <w:div w:id="656298748">
      <w:bodyDiv w:val="1"/>
      <w:marLeft w:val="0"/>
      <w:marRight w:val="0"/>
      <w:marTop w:val="0"/>
      <w:marBottom w:val="0"/>
      <w:divBdr>
        <w:top w:val="none" w:sz="0" w:space="0" w:color="auto"/>
        <w:left w:val="none" w:sz="0" w:space="0" w:color="auto"/>
        <w:bottom w:val="none" w:sz="0" w:space="0" w:color="auto"/>
        <w:right w:val="none" w:sz="0" w:space="0" w:color="auto"/>
      </w:divBdr>
    </w:div>
    <w:div w:id="805003169">
      <w:bodyDiv w:val="1"/>
      <w:marLeft w:val="0"/>
      <w:marRight w:val="0"/>
      <w:marTop w:val="0"/>
      <w:marBottom w:val="0"/>
      <w:divBdr>
        <w:top w:val="none" w:sz="0" w:space="0" w:color="auto"/>
        <w:left w:val="none" w:sz="0" w:space="0" w:color="auto"/>
        <w:bottom w:val="none" w:sz="0" w:space="0" w:color="auto"/>
        <w:right w:val="none" w:sz="0" w:space="0" w:color="auto"/>
      </w:divBdr>
    </w:div>
    <w:div w:id="867720357">
      <w:bodyDiv w:val="1"/>
      <w:marLeft w:val="0"/>
      <w:marRight w:val="0"/>
      <w:marTop w:val="0"/>
      <w:marBottom w:val="0"/>
      <w:divBdr>
        <w:top w:val="none" w:sz="0" w:space="0" w:color="auto"/>
        <w:left w:val="none" w:sz="0" w:space="0" w:color="auto"/>
        <w:bottom w:val="none" w:sz="0" w:space="0" w:color="auto"/>
        <w:right w:val="none" w:sz="0" w:space="0" w:color="auto"/>
      </w:divBdr>
    </w:div>
    <w:div w:id="867837959">
      <w:bodyDiv w:val="1"/>
      <w:marLeft w:val="0"/>
      <w:marRight w:val="0"/>
      <w:marTop w:val="0"/>
      <w:marBottom w:val="0"/>
      <w:divBdr>
        <w:top w:val="none" w:sz="0" w:space="0" w:color="auto"/>
        <w:left w:val="none" w:sz="0" w:space="0" w:color="auto"/>
        <w:bottom w:val="none" w:sz="0" w:space="0" w:color="auto"/>
        <w:right w:val="none" w:sz="0" w:space="0" w:color="auto"/>
      </w:divBdr>
    </w:div>
    <w:div w:id="1002128634">
      <w:bodyDiv w:val="1"/>
      <w:marLeft w:val="0"/>
      <w:marRight w:val="0"/>
      <w:marTop w:val="0"/>
      <w:marBottom w:val="0"/>
      <w:divBdr>
        <w:top w:val="none" w:sz="0" w:space="0" w:color="auto"/>
        <w:left w:val="none" w:sz="0" w:space="0" w:color="auto"/>
        <w:bottom w:val="none" w:sz="0" w:space="0" w:color="auto"/>
        <w:right w:val="none" w:sz="0" w:space="0" w:color="auto"/>
      </w:divBdr>
    </w:div>
    <w:div w:id="1112239270">
      <w:bodyDiv w:val="1"/>
      <w:marLeft w:val="0"/>
      <w:marRight w:val="0"/>
      <w:marTop w:val="0"/>
      <w:marBottom w:val="0"/>
      <w:divBdr>
        <w:top w:val="none" w:sz="0" w:space="0" w:color="auto"/>
        <w:left w:val="none" w:sz="0" w:space="0" w:color="auto"/>
        <w:bottom w:val="none" w:sz="0" w:space="0" w:color="auto"/>
        <w:right w:val="none" w:sz="0" w:space="0" w:color="auto"/>
      </w:divBdr>
    </w:div>
    <w:div w:id="1359545754">
      <w:bodyDiv w:val="1"/>
      <w:marLeft w:val="0"/>
      <w:marRight w:val="0"/>
      <w:marTop w:val="0"/>
      <w:marBottom w:val="0"/>
      <w:divBdr>
        <w:top w:val="none" w:sz="0" w:space="0" w:color="auto"/>
        <w:left w:val="none" w:sz="0" w:space="0" w:color="auto"/>
        <w:bottom w:val="none" w:sz="0" w:space="0" w:color="auto"/>
        <w:right w:val="none" w:sz="0" w:space="0" w:color="auto"/>
      </w:divBdr>
    </w:div>
    <w:div w:id="1739554470">
      <w:bodyDiv w:val="1"/>
      <w:marLeft w:val="0"/>
      <w:marRight w:val="0"/>
      <w:marTop w:val="0"/>
      <w:marBottom w:val="0"/>
      <w:divBdr>
        <w:top w:val="none" w:sz="0" w:space="0" w:color="auto"/>
        <w:left w:val="none" w:sz="0" w:space="0" w:color="auto"/>
        <w:bottom w:val="none" w:sz="0" w:space="0" w:color="auto"/>
        <w:right w:val="none" w:sz="0" w:space="0" w:color="auto"/>
      </w:divBdr>
      <w:divsChild>
        <w:div w:id="463815857">
          <w:marLeft w:val="0"/>
          <w:marRight w:val="0"/>
          <w:marTop w:val="0"/>
          <w:marBottom w:val="0"/>
          <w:divBdr>
            <w:top w:val="single" w:sz="2" w:space="0" w:color="E3E3E3"/>
            <w:left w:val="single" w:sz="2" w:space="0" w:color="E3E3E3"/>
            <w:bottom w:val="single" w:sz="2" w:space="0" w:color="E3E3E3"/>
            <w:right w:val="single" w:sz="2" w:space="0" w:color="E3E3E3"/>
          </w:divBdr>
          <w:divsChild>
            <w:div w:id="1030952976">
              <w:marLeft w:val="0"/>
              <w:marRight w:val="0"/>
              <w:marTop w:val="0"/>
              <w:marBottom w:val="0"/>
              <w:divBdr>
                <w:top w:val="single" w:sz="2" w:space="0" w:color="E3E3E3"/>
                <w:left w:val="single" w:sz="2" w:space="0" w:color="E3E3E3"/>
                <w:bottom w:val="single" w:sz="2" w:space="0" w:color="E3E3E3"/>
                <w:right w:val="single" w:sz="2" w:space="0" w:color="E3E3E3"/>
              </w:divBdr>
              <w:divsChild>
                <w:div w:id="987594682">
                  <w:marLeft w:val="0"/>
                  <w:marRight w:val="0"/>
                  <w:marTop w:val="0"/>
                  <w:marBottom w:val="0"/>
                  <w:divBdr>
                    <w:top w:val="single" w:sz="2" w:space="0" w:color="E3E3E3"/>
                    <w:left w:val="single" w:sz="2" w:space="0" w:color="E3E3E3"/>
                    <w:bottom w:val="single" w:sz="2" w:space="0" w:color="E3E3E3"/>
                    <w:right w:val="single" w:sz="2" w:space="0" w:color="E3E3E3"/>
                  </w:divBdr>
                  <w:divsChild>
                    <w:div w:id="94400264">
                      <w:marLeft w:val="0"/>
                      <w:marRight w:val="0"/>
                      <w:marTop w:val="0"/>
                      <w:marBottom w:val="0"/>
                      <w:divBdr>
                        <w:top w:val="single" w:sz="2" w:space="0" w:color="E3E3E3"/>
                        <w:left w:val="single" w:sz="2" w:space="0" w:color="E3E3E3"/>
                        <w:bottom w:val="single" w:sz="2" w:space="0" w:color="E3E3E3"/>
                        <w:right w:val="single" w:sz="2" w:space="0" w:color="E3E3E3"/>
                      </w:divBdr>
                      <w:divsChild>
                        <w:div w:id="1765804706">
                          <w:marLeft w:val="0"/>
                          <w:marRight w:val="0"/>
                          <w:marTop w:val="0"/>
                          <w:marBottom w:val="0"/>
                          <w:divBdr>
                            <w:top w:val="single" w:sz="2" w:space="0" w:color="E3E3E3"/>
                            <w:left w:val="single" w:sz="2" w:space="0" w:color="E3E3E3"/>
                            <w:bottom w:val="single" w:sz="2" w:space="0" w:color="E3E3E3"/>
                            <w:right w:val="single" w:sz="2" w:space="0" w:color="E3E3E3"/>
                          </w:divBdr>
                          <w:divsChild>
                            <w:div w:id="368604358">
                              <w:marLeft w:val="0"/>
                              <w:marRight w:val="0"/>
                              <w:marTop w:val="100"/>
                              <w:marBottom w:val="100"/>
                              <w:divBdr>
                                <w:top w:val="single" w:sz="2" w:space="0" w:color="E3E3E3"/>
                                <w:left w:val="single" w:sz="2" w:space="0" w:color="E3E3E3"/>
                                <w:bottom w:val="single" w:sz="2" w:space="0" w:color="E3E3E3"/>
                                <w:right w:val="single" w:sz="2" w:space="0" w:color="E3E3E3"/>
                              </w:divBdr>
                              <w:divsChild>
                                <w:div w:id="13268607">
                                  <w:marLeft w:val="0"/>
                                  <w:marRight w:val="0"/>
                                  <w:marTop w:val="0"/>
                                  <w:marBottom w:val="0"/>
                                  <w:divBdr>
                                    <w:top w:val="single" w:sz="2" w:space="0" w:color="E3E3E3"/>
                                    <w:left w:val="single" w:sz="2" w:space="0" w:color="E3E3E3"/>
                                    <w:bottom w:val="single" w:sz="2" w:space="0" w:color="E3E3E3"/>
                                    <w:right w:val="single" w:sz="2" w:space="0" w:color="E3E3E3"/>
                                  </w:divBdr>
                                  <w:divsChild>
                                    <w:div w:id="1982151817">
                                      <w:marLeft w:val="0"/>
                                      <w:marRight w:val="0"/>
                                      <w:marTop w:val="0"/>
                                      <w:marBottom w:val="0"/>
                                      <w:divBdr>
                                        <w:top w:val="single" w:sz="2" w:space="0" w:color="E3E3E3"/>
                                        <w:left w:val="single" w:sz="2" w:space="0" w:color="E3E3E3"/>
                                        <w:bottom w:val="single" w:sz="2" w:space="0" w:color="E3E3E3"/>
                                        <w:right w:val="single" w:sz="2" w:space="0" w:color="E3E3E3"/>
                                      </w:divBdr>
                                      <w:divsChild>
                                        <w:div w:id="1466967159">
                                          <w:marLeft w:val="0"/>
                                          <w:marRight w:val="0"/>
                                          <w:marTop w:val="0"/>
                                          <w:marBottom w:val="0"/>
                                          <w:divBdr>
                                            <w:top w:val="single" w:sz="2" w:space="0" w:color="E3E3E3"/>
                                            <w:left w:val="single" w:sz="2" w:space="0" w:color="E3E3E3"/>
                                            <w:bottom w:val="single" w:sz="2" w:space="0" w:color="E3E3E3"/>
                                            <w:right w:val="single" w:sz="2" w:space="0" w:color="E3E3E3"/>
                                          </w:divBdr>
                                          <w:divsChild>
                                            <w:div w:id="1813137308">
                                              <w:marLeft w:val="0"/>
                                              <w:marRight w:val="0"/>
                                              <w:marTop w:val="0"/>
                                              <w:marBottom w:val="0"/>
                                              <w:divBdr>
                                                <w:top w:val="single" w:sz="2" w:space="0" w:color="E3E3E3"/>
                                                <w:left w:val="single" w:sz="2" w:space="0" w:color="E3E3E3"/>
                                                <w:bottom w:val="single" w:sz="2" w:space="0" w:color="E3E3E3"/>
                                                <w:right w:val="single" w:sz="2" w:space="0" w:color="E3E3E3"/>
                                              </w:divBdr>
                                              <w:divsChild>
                                                <w:div w:id="625044263">
                                                  <w:marLeft w:val="0"/>
                                                  <w:marRight w:val="0"/>
                                                  <w:marTop w:val="0"/>
                                                  <w:marBottom w:val="0"/>
                                                  <w:divBdr>
                                                    <w:top w:val="single" w:sz="2" w:space="0" w:color="E3E3E3"/>
                                                    <w:left w:val="single" w:sz="2" w:space="0" w:color="E3E3E3"/>
                                                    <w:bottom w:val="single" w:sz="2" w:space="0" w:color="E3E3E3"/>
                                                    <w:right w:val="single" w:sz="2" w:space="0" w:color="E3E3E3"/>
                                                  </w:divBdr>
                                                  <w:divsChild>
                                                    <w:div w:id="14668937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5833876">
          <w:marLeft w:val="0"/>
          <w:marRight w:val="0"/>
          <w:marTop w:val="0"/>
          <w:marBottom w:val="0"/>
          <w:divBdr>
            <w:top w:val="none" w:sz="0" w:space="0" w:color="auto"/>
            <w:left w:val="none" w:sz="0" w:space="0" w:color="auto"/>
            <w:bottom w:val="none" w:sz="0" w:space="0" w:color="auto"/>
            <w:right w:val="none" w:sz="0" w:space="0" w:color="auto"/>
          </w:divBdr>
        </w:div>
      </w:divsChild>
    </w:div>
    <w:div w:id="1743486554">
      <w:bodyDiv w:val="1"/>
      <w:marLeft w:val="0"/>
      <w:marRight w:val="0"/>
      <w:marTop w:val="0"/>
      <w:marBottom w:val="0"/>
      <w:divBdr>
        <w:top w:val="none" w:sz="0" w:space="0" w:color="auto"/>
        <w:left w:val="none" w:sz="0" w:space="0" w:color="auto"/>
        <w:bottom w:val="none" w:sz="0" w:space="0" w:color="auto"/>
        <w:right w:val="none" w:sz="0" w:space="0" w:color="auto"/>
      </w:divBdr>
    </w:div>
    <w:div w:id="1744328622">
      <w:bodyDiv w:val="1"/>
      <w:marLeft w:val="0"/>
      <w:marRight w:val="0"/>
      <w:marTop w:val="0"/>
      <w:marBottom w:val="0"/>
      <w:divBdr>
        <w:top w:val="none" w:sz="0" w:space="0" w:color="auto"/>
        <w:left w:val="none" w:sz="0" w:space="0" w:color="auto"/>
        <w:bottom w:val="none" w:sz="0" w:space="0" w:color="auto"/>
        <w:right w:val="none" w:sz="0" w:space="0" w:color="auto"/>
      </w:divBdr>
    </w:div>
    <w:div w:id="2051176008">
      <w:bodyDiv w:val="1"/>
      <w:marLeft w:val="0"/>
      <w:marRight w:val="0"/>
      <w:marTop w:val="0"/>
      <w:marBottom w:val="0"/>
      <w:divBdr>
        <w:top w:val="none" w:sz="0" w:space="0" w:color="auto"/>
        <w:left w:val="none" w:sz="0" w:space="0" w:color="auto"/>
        <w:bottom w:val="none" w:sz="0" w:space="0" w:color="auto"/>
        <w:right w:val="none" w:sz="0" w:space="0" w:color="auto"/>
      </w:divBdr>
    </w:div>
    <w:div w:id="209643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018/979-8-3693-1380-0.ch014" TargetMode="External"/><Relationship Id="rId18" Type="http://schemas.openxmlformats.org/officeDocument/2006/relationships/hyperlink" Target="https://doi.org/10.1186/s12913-023-09312-y" TargetMode="External"/><Relationship Id="rId26" Type="http://schemas.openxmlformats.org/officeDocument/2006/relationships/hyperlink" Target="https://bcs.wiley.com/he-bcs/Books?action=index&amp;itemId=0787968455&amp;itemTypeId=BKS&amp;bcsId=2004" TargetMode="External"/><Relationship Id="rId21" Type="http://schemas.openxmlformats.org/officeDocument/2006/relationships/hyperlink" Target="https://archive.org/details/lewin-1947-frontiers-in-group-dynamics/Lewin1947Frontiers%20in%20Group%20Dynamics/" TargetMode="External"/><Relationship Id="rId34" Type="http://schemas.openxmlformats.org/officeDocument/2006/relationships/header" Target="header1.xml"/><Relationship Id="rId7" Type="http://schemas.openxmlformats.org/officeDocument/2006/relationships/hyperlink" Target="https://link.springer.com/chapter/10.1007/978-3-031-43230-9_6" TargetMode="External"/><Relationship Id="rId12" Type="http://schemas.openxmlformats.org/officeDocument/2006/relationships/hyperlink" Target="https://doi.org/10.1177/09720634231225008" TargetMode="External"/><Relationship Id="rId17" Type="http://schemas.openxmlformats.org/officeDocument/2006/relationships/hyperlink" Target="https://psycnet.apa.org/record/1960-04849-000" TargetMode="External"/><Relationship Id="rId25" Type="http://schemas.openxmlformats.org/officeDocument/2006/relationships/hyperlink" Target="https://doi.org/10.1016/j.esmoop.2023.102230" TargetMode="External"/><Relationship Id="rId33" Type="http://schemas.openxmlformats.org/officeDocument/2006/relationships/hyperlink" Target="https://doi.org/10.3389/fpubh.2023.1238842" TargetMode="External"/><Relationship Id="rId2" Type="http://schemas.openxmlformats.org/officeDocument/2006/relationships/styles" Target="styles.xml"/><Relationship Id="rId16" Type="http://schemas.openxmlformats.org/officeDocument/2006/relationships/hyperlink" Target="https://doi.org/10.1108/s1474-823120240000022004" TargetMode="External"/><Relationship Id="rId20" Type="http://schemas.openxmlformats.org/officeDocument/2006/relationships/hyperlink" Target="https://www.perlego.com/book/837049/leading-change-with-a-new-preface-by-the-author?utm_source=bing&amp;utm_medium=cpc&amp;utm_campaign=2.2.1.1%20DSAG*%20%7C%20UK%20%26%20IE%20%7C%20ALL&amp;utm_term=Top%20books%20%7C%20In%20Feed%20UK&amp;utm_content=TOP&amp;msclkid=1057ab3fff911b54bf65cee84d6b9bcd" TargetMode="External"/><Relationship Id="rId29" Type="http://schemas.openxmlformats.org/officeDocument/2006/relationships/hyperlink" Target="https://doi.org/10.1021/acs.nanolett.8b0433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penaccess.city.ac.uk/id/eprint/32280/" TargetMode="External"/><Relationship Id="rId24" Type="http://schemas.openxmlformats.org/officeDocument/2006/relationships/hyperlink" Target="https://doi.org/10.1080/19371918.2024.2318382" TargetMode="External"/><Relationship Id="rId32" Type="http://schemas.openxmlformats.org/officeDocument/2006/relationships/hyperlink" Target="https://doi.org/10.2196/54213"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93/socpro/spae001" TargetMode="External"/><Relationship Id="rId23" Type="http://schemas.openxmlformats.org/officeDocument/2006/relationships/hyperlink" Target="https://doi.org/10.3389/fcomm.2023.1189234" TargetMode="External"/><Relationship Id="rId28" Type="http://schemas.openxmlformats.org/officeDocument/2006/relationships/hyperlink" Target="https://doi.org/10.2105/ajph.2023.307407" TargetMode="External"/><Relationship Id="rId36" Type="http://schemas.openxmlformats.org/officeDocument/2006/relationships/fontTable" Target="fontTable.xml"/><Relationship Id="rId10" Type="http://schemas.openxmlformats.org/officeDocument/2006/relationships/hyperlink" Target="https://www.wiley.com/en-us/Diagnosing+and+Changing+Organizational+Culture%3A+Based+on+the+Competing+Values+Framework%2C+3rd+Edition-p-9781118003329" TargetMode="External"/><Relationship Id="rId19" Type="http://schemas.openxmlformats.org/officeDocument/2006/relationships/hyperlink" Target="https://doi.org/10.2307/256287" TargetMode="External"/><Relationship Id="rId31" Type="http://schemas.openxmlformats.org/officeDocument/2006/relationships/hyperlink" Target="http://www.smj.org.sg/article/hans-selye-1907%E2%80%931982-founder-stress-theory" TargetMode="External"/><Relationship Id="rId4" Type="http://schemas.openxmlformats.org/officeDocument/2006/relationships/webSettings" Target="webSettings.xml"/><Relationship Id="rId9" Type="http://schemas.openxmlformats.org/officeDocument/2006/relationships/hyperlink" Target="https://slam.nhs.uk/estiacentre-blog/championing-change-empowering-people-to-innovate-3486" TargetMode="External"/><Relationship Id="rId14" Type="http://schemas.openxmlformats.org/officeDocument/2006/relationships/hyperlink" Target="https://doi.org/10.1016/s0363-8111(02)00107-8" TargetMode="External"/><Relationship Id="rId22" Type="http://schemas.openxmlformats.org/officeDocument/2006/relationships/hyperlink" Target="https://psycnet.apa.org/doi/10.1037/h0054346" TargetMode="External"/><Relationship Id="rId27" Type="http://schemas.openxmlformats.org/officeDocument/2006/relationships/hyperlink" Target="https://scholarworks.waldenu.edu/cgi/viewcontent.cgi?article=16633&amp;context=dissertations" TargetMode="External"/><Relationship Id="rId30" Type="http://schemas.openxmlformats.org/officeDocument/2006/relationships/hyperlink" Target="https://doi.org/10.1590/1982-0194201900081" TargetMode="External"/><Relationship Id="rId35" Type="http://schemas.openxmlformats.org/officeDocument/2006/relationships/footer" Target="footer1.xml"/><Relationship Id="rId8" Type="http://schemas.openxmlformats.org/officeDocument/2006/relationships/hyperlink" Target="https://doi.org/10.1186/s13012-024-01339-x"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3536</Words>
  <Characters>20157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 razv</dc:creator>
  <cp:keywords/>
  <dc:description/>
  <cp:lastModifiedBy>Tami Biban</cp:lastModifiedBy>
  <cp:revision>2</cp:revision>
  <dcterms:created xsi:type="dcterms:W3CDTF">2024-03-07T18:54:00Z</dcterms:created>
  <dcterms:modified xsi:type="dcterms:W3CDTF">2024-03-07T18:54:00Z</dcterms:modified>
</cp:coreProperties>
</file>