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B0E14" w14:textId="77777777" w:rsidR="00FE644F" w:rsidRPr="00FE644F" w:rsidRDefault="00FE644F" w:rsidP="00FE644F">
      <w:pPr>
        <w:rPr>
          <w:b/>
          <w:bCs/>
        </w:rPr>
      </w:pPr>
      <w:r w:rsidRPr="00FE644F">
        <w:rPr>
          <w:b/>
          <w:bCs/>
        </w:rPr>
        <w:t>Procurement Routes and Contractual Strategies for a Centre of Excellence Construction Project</w:t>
      </w:r>
    </w:p>
    <w:p w14:paraId="45A8092E" w14:textId="77777777" w:rsidR="00FE644F" w:rsidRPr="00FE644F" w:rsidRDefault="00FE644F" w:rsidP="00FE644F">
      <w:pPr>
        <w:rPr>
          <w:b/>
          <w:bCs/>
        </w:rPr>
      </w:pPr>
      <w:r w:rsidRPr="00FE644F">
        <w:rPr>
          <w:b/>
          <w:bCs/>
        </w:rPr>
        <w:t>1. Introduction</w:t>
      </w:r>
    </w:p>
    <w:p w14:paraId="5A750379" w14:textId="77777777" w:rsidR="00FE644F" w:rsidRPr="00FE644F" w:rsidRDefault="00FE644F" w:rsidP="00FE644F">
      <w:r w:rsidRPr="00FE644F">
        <w:t xml:space="preserve">Selecting an appropriate </w:t>
      </w:r>
      <w:r w:rsidRPr="00FE644F">
        <w:rPr>
          <w:b/>
          <w:bCs/>
        </w:rPr>
        <w:t>procurement strategy</w:t>
      </w:r>
      <w:r w:rsidRPr="00FE644F">
        <w:t xml:space="preserve"> and </w:t>
      </w:r>
      <w:r w:rsidRPr="00FE644F">
        <w:rPr>
          <w:b/>
          <w:bCs/>
        </w:rPr>
        <w:t>contract format</w:t>
      </w:r>
      <w:r w:rsidRPr="00FE644F">
        <w:t xml:space="preserve"> is one of the most influential early decisions for a construction project and significantly affects budget, risk allocation, quality and delivery time (</w:t>
      </w:r>
      <w:proofErr w:type="spellStart"/>
      <w:r w:rsidRPr="00FE644F">
        <w:t>Oyegoke</w:t>
      </w:r>
      <w:proofErr w:type="spellEnd"/>
      <w:r w:rsidRPr="00FE644F">
        <w:t xml:space="preserve"> et al., 2009). The development of a Centre of Excellence for construction training in Swansea SA1 requires robust decision-making because of its scale, public scrutiny due to external funding, and technical complexity. This report critically discusses the </w:t>
      </w:r>
      <w:r w:rsidRPr="00FE644F">
        <w:rPr>
          <w:b/>
          <w:bCs/>
        </w:rPr>
        <w:t>types of procurement routes and construction contracts used in the UK</w:t>
      </w:r>
      <w:r w:rsidRPr="00FE644F">
        <w:t>, evaluates their strengths and limitations against your project priorities, and recommends appropriate tendering mechanisms aligned with your needs.</w:t>
      </w:r>
    </w:p>
    <w:p w14:paraId="56132A06" w14:textId="77777777" w:rsidR="00FE644F" w:rsidRPr="00FE644F" w:rsidRDefault="00FE644F" w:rsidP="00FE644F">
      <w:r w:rsidRPr="00FE644F">
        <w:t>The analysis draws on academic literature, industry practice, and contract theory to demonstrate understanding and professional insight.</w:t>
      </w:r>
    </w:p>
    <w:p w14:paraId="384005B1" w14:textId="77777777" w:rsidR="00FE644F" w:rsidRPr="00FE644F" w:rsidRDefault="00FE644F" w:rsidP="00FE644F">
      <w:r w:rsidRPr="00FE644F">
        <w:pict w14:anchorId="72D0865F">
          <v:rect id="_x0000_i1091" style="width:0;height:1.5pt" o:hralign="center" o:hrstd="t" o:hr="t" fillcolor="#a0a0a0" stroked="f"/>
        </w:pict>
      </w:r>
    </w:p>
    <w:p w14:paraId="0B272528" w14:textId="77777777" w:rsidR="00FE644F" w:rsidRPr="00FE644F" w:rsidRDefault="00FE644F" w:rsidP="00FE644F">
      <w:pPr>
        <w:rPr>
          <w:b/>
          <w:bCs/>
        </w:rPr>
      </w:pPr>
      <w:r w:rsidRPr="00FE644F">
        <w:rPr>
          <w:b/>
          <w:bCs/>
        </w:rPr>
        <w:t>2. Defining Procurement and Contractual Approaches in UK Construction</w:t>
      </w:r>
    </w:p>
    <w:p w14:paraId="77C91870" w14:textId="77777777" w:rsidR="00FE644F" w:rsidRPr="00FE644F" w:rsidRDefault="00FE644F" w:rsidP="00FE644F">
      <w:pPr>
        <w:rPr>
          <w:b/>
          <w:bCs/>
        </w:rPr>
      </w:pPr>
      <w:r w:rsidRPr="00FE644F">
        <w:rPr>
          <w:b/>
          <w:bCs/>
        </w:rPr>
        <w:t>2.1 Procurement Routes Explained</w:t>
      </w:r>
    </w:p>
    <w:p w14:paraId="78BB87A1" w14:textId="77777777" w:rsidR="00FE644F" w:rsidRPr="00FE644F" w:rsidRDefault="00FE644F" w:rsidP="00FE644F">
      <w:r w:rsidRPr="00FE644F">
        <w:t xml:space="preserve">In the UK construction industry, </w:t>
      </w:r>
      <w:r w:rsidRPr="00FE644F">
        <w:rPr>
          <w:b/>
          <w:bCs/>
        </w:rPr>
        <w:t>procurement</w:t>
      </w:r>
      <w:r w:rsidRPr="00FE644F">
        <w:t xml:space="preserve"> refers to the way in which design and construction services are organised, contracted and delivered. Traditional procurement research highlights that procurement routes differ fundamentally in their </w:t>
      </w:r>
      <w:r w:rsidRPr="00FE644F">
        <w:rPr>
          <w:b/>
          <w:bCs/>
        </w:rPr>
        <w:t>risk allocation, integration of design and construction, and timing of contractor involvement</w:t>
      </w:r>
      <w:r w:rsidRPr="00FE644F">
        <w:t xml:space="preserve"> (</w:t>
      </w:r>
      <w:proofErr w:type="spellStart"/>
      <w:r w:rsidRPr="00FE644F">
        <w:t>Oyegoke</w:t>
      </w:r>
      <w:proofErr w:type="spellEnd"/>
      <w:r w:rsidRPr="00FE644F">
        <w:t xml:space="preserve"> et al., 2009). </w:t>
      </w:r>
    </w:p>
    <w:p w14:paraId="4D4F30EF" w14:textId="77777777" w:rsidR="00FE644F" w:rsidRPr="00FE644F" w:rsidRDefault="00FE644F" w:rsidP="00FE644F">
      <w:r w:rsidRPr="00FE644F">
        <w:t>Four widely discussed categories are:</w:t>
      </w:r>
    </w:p>
    <w:p w14:paraId="72152DFE" w14:textId="77777777" w:rsidR="00FE644F" w:rsidRPr="00FE644F" w:rsidRDefault="00FE644F" w:rsidP="00FE644F">
      <w:pPr>
        <w:numPr>
          <w:ilvl w:val="0"/>
          <w:numId w:val="1"/>
        </w:numPr>
      </w:pPr>
      <w:r w:rsidRPr="00FE644F">
        <w:rPr>
          <w:b/>
          <w:bCs/>
        </w:rPr>
        <w:t>Traditional</w:t>
      </w:r>
      <w:r w:rsidRPr="00FE644F">
        <w:t xml:space="preserve"> (Design–Bid–Build)</w:t>
      </w:r>
    </w:p>
    <w:p w14:paraId="31925C11" w14:textId="77777777" w:rsidR="00FE644F" w:rsidRPr="00FE644F" w:rsidRDefault="00FE644F" w:rsidP="00FE644F">
      <w:pPr>
        <w:numPr>
          <w:ilvl w:val="0"/>
          <w:numId w:val="1"/>
        </w:numPr>
      </w:pPr>
      <w:r w:rsidRPr="00FE644F">
        <w:rPr>
          <w:b/>
          <w:bCs/>
        </w:rPr>
        <w:t>Design and Build</w:t>
      </w:r>
      <w:r w:rsidRPr="00FE644F">
        <w:t xml:space="preserve"> (D&amp;B)</w:t>
      </w:r>
    </w:p>
    <w:p w14:paraId="56E2B624" w14:textId="77777777" w:rsidR="00FE644F" w:rsidRPr="00FE644F" w:rsidRDefault="00FE644F" w:rsidP="00FE644F">
      <w:pPr>
        <w:numPr>
          <w:ilvl w:val="0"/>
          <w:numId w:val="1"/>
        </w:numPr>
      </w:pPr>
      <w:r w:rsidRPr="00FE644F">
        <w:rPr>
          <w:b/>
          <w:bCs/>
        </w:rPr>
        <w:t>Management Contracting / Construction Management</w:t>
      </w:r>
    </w:p>
    <w:p w14:paraId="5272653C" w14:textId="77777777" w:rsidR="00FE644F" w:rsidRPr="00FE644F" w:rsidRDefault="00FE644F" w:rsidP="00FE644F">
      <w:pPr>
        <w:numPr>
          <w:ilvl w:val="0"/>
          <w:numId w:val="1"/>
        </w:numPr>
      </w:pPr>
      <w:r w:rsidRPr="00FE644F">
        <w:rPr>
          <w:b/>
          <w:bCs/>
        </w:rPr>
        <w:t>Partnering/Alliancing (Integrated collaborative approaches)</w:t>
      </w:r>
    </w:p>
    <w:p w14:paraId="09A286B1" w14:textId="77777777" w:rsidR="00FE644F" w:rsidRPr="00FE644F" w:rsidRDefault="00FE644F" w:rsidP="00FE644F">
      <w:r w:rsidRPr="00FE644F">
        <w:t>Scholarly work categorises procurement into routes where design and construction are separate (traditional), partially integrated (management oriented), or fully integrated (D&amp;B) (</w:t>
      </w:r>
      <w:proofErr w:type="spellStart"/>
      <w:r w:rsidRPr="00FE644F">
        <w:t>Alaqad</w:t>
      </w:r>
      <w:proofErr w:type="spellEnd"/>
      <w:r w:rsidRPr="00FE644F">
        <w:t xml:space="preserve">, 2023). </w:t>
      </w:r>
    </w:p>
    <w:p w14:paraId="3B15EA40" w14:textId="77777777" w:rsidR="00FE644F" w:rsidRPr="00FE644F" w:rsidRDefault="00FE644F" w:rsidP="00FE644F">
      <w:r w:rsidRPr="00FE644F">
        <w:pict w14:anchorId="44BFDAFB">
          <v:rect id="_x0000_i1092" style="width:0;height:1.5pt" o:hralign="center" o:hrstd="t" o:hr="t" fillcolor="#a0a0a0" stroked="f"/>
        </w:pict>
      </w:r>
    </w:p>
    <w:p w14:paraId="52C86AB2" w14:textId="77777777" w:rsidR="00FE644F" w:rsidRPr="00FE644F" w:rsidRDefault="00FE644F" w:rsidP="00FE644F">
      <w:pPr>
        <w:rPr>
          <w:b/>
          <w:bCs/>
        </w:rPr>
      </w:pPr>
      <w:r w:rsidRPr="00FE644F">
        <w:rPr>
          <w:b/>
          <w:bCs/>
        </w:rPr>
        <w:t>2.2 UK Construction Contract Family</w:t>
      </w:r>
    </w:p>
    <w:p w14:paraId="6DB21982" w14:textId="77777777" w:rsidR="00FE644F" w:rsidRPr="00FE644F" w:rsidRDefault="00FE644F" w:rsidP="00FE644F">
      <w:r w:rsidRPr="00FE644F">
        <w:lastRenderedPageBreak/>
        <w:t xml:space="preserve">The choice of </w:t>
      </w:r>
      <w:r w:rsidRPr="00FE644F">
        <w:rPr>
          <w:b/>
          <w:bCs/>
        </w:rPr>
        <w:t>standard form contracts</w:t>
      </w:r>
      <w:r w:rsidRPr="00FE644F">
        <w:t xml:space="preserve"> flows from the procurement strategy and defines legal obligations, pricing mechanisms, payment, programme and risk sharing.</w:t>
      </w:r>
    </w:p>
    <w:p w14:paraId="6489912D" w14:textId="77777777" w:rsidR="00FE644F" w:rsidRPr="00FE644F" w:rsidRDefault="00FE644F" w:rsidP="00FE644F">
      <w:r w:rsidRPr="00FE644F">
        <w:t>The two most dominant UK standard contract families are:</w:t>
      </w:r>
    </w:p>
    <w:p w14:paraId="0C935C6B" w14:textId="77777777" w:rsidR="00FE644F" w:rsidRPr="00FE644F" w:rsidRDefault="00FE644F" w:rsidP="00FE644F">
      <w:pPr>
        <w:numPr>
          <w:ilvl w:val="0"/>
          <w:numId w:val="2"/>
        </w:numPr>
      </w:pPr>
      <w:r w:rsidRPr="00FE644F">
        <w:rPr>
          <w:b/>
          <w:bCs/>
        </w:rPr>
        <w:t>New Engineering Contracts (NEC4)</w:t>
      </w:r>
      <w:r w:rsidRPr="00FE644F">
        <w:t xml:space="preserve"> – emphasise early contractor involvement, collaboration and proactive risk management (NEC4 covers forms such as ECC, PSC). </w:t>
      </w:r>
    </w:p>
    <w:p w14:paraId="0C4D2C06" w14:textId="77777777" w:rsidR="00FE644F" w:rsidRPr="00FE644F" w:rsidRDefault="00FE644F" w:rsidP="00FE644F">
      <w:pPr>
        <w:numPr>
          <w:ilvl w:val="0"/>
          <w:numId w:val="2"/>
        </w:numPr>
      </w:pPr>
      <w:r w:rsidRPr="00FE644F">
        <w:rPr>
          <w:b/>
          <w:bCs/>
        </w:rPr>
        <w:t>Joint Contracts Tribunal (JCT)</w:t>
      </w:r>
      <w:r w:rsidRPr="00FE644F">
        <w:t xml:space="preserve"> – traditional suite commonly used for UK projects, with options tailored to D&amp;B, management contracting, and traditional contracts.</w:t>
      </w:r>
    </w:p>
    <w:p w14:paraId="079E89AC" w14:textId="77777777" w:rsidR="00FE644F" w:rsidRPr="00FE644F" w:rsidRDefault="00FE644F" w:rsidP="00FE644F">
      <w:r w:rsidRPr="00FE644F">
        <w:t>Contract types include:</w:t>
      </w:r>
    </w:p>
    <w:p w14:paraId="68143465" w14:textId="77777777" w:rsidR="00FE644F" w:rsidRPr="00FE644F" w:rsidRDefault="00FE644F" w:rsidP="00FE644F">
      <w:pPr>
        <w:numPr>
          <w:ilvl w:val="0"/>
          <w:numId w:val="3"/>
        </w:numPr>
      </w:pPr>
      <w:r w:rsidRPr="00FE644F">
        <w:rPr>
          <w:b/>
          <w:bCs/>
        </w:rPr>
        <w:t>Lump Sum / Fixed Price Contracts</w:t>
      </w:r>
      <w:r w:rsidRPr="00FE644F">
        <w:t xml:space="preserve"> – provide cost certainty as the contractor agrees one price for defined works. </w:t>
      </w:r>
    </w:p>
    <w:p w14:paraId="6A2AE746" w14:textId="77777777" w:rsidR="00FE644F" w:rsidRPr="00FE644F" w:rsidRDefault="00FE644F" w:rsidP="00FE644F">
      <w:pPr>
        <w:numPr>
          <w:ilvl w:val="0"/>
          <w:numId w:val="3"/>
        </w:numPr>
      </w:pPr>
      <w:r w:rsidRPr="00FE644F">
        <w:rPr>
          <w:b/>
          <w:bCs/>
        </w:rPr>
        <w:t>Cost Plus / Target Cost</w:t>
      </w:r>
      <w:r w:rsidRPr="00FE644F">
        <w:t xml:space="preserve"> – actual costs reimbursed, often with shared savings mechanisms. </w:t>
      </w:r>
    </w:p>
    <w:p w14:paraId="0AF74771" w14:textId="77777777" w:rsidR="00FE644F" w:rsidRPr="00FE644F" w:rsidRDefault="00FE644F" w:rsidP="00FE644F">
      <w:pPr>
        <w:numPr>
          <w:ilvl w:val="0"/>
          <w:numId w:val="3"/>
        </w:numPr>
      </w:pPr>
      <w:r w:rsidRPr="00FE644F">
        <w:rPr>
          <w:b/>
          <w:bCs/>
        </w:rPr>
        <w:t>Two-Stage Open Book Contracts</w:t>
      </w:r>
      <w:r w:rsidRPr="00FE644F">
        <w:t xml:space="preserve"> – contractor costs transparent to the client, encouraging collaboration and cost control.</w:t>
      </w:r>
    </w:p>
    <w:p w14:paraId="4B7C79D0" w14:textId="77777777" w:rsidR="00FE644F" w:rsidRPr="00FE644F" w:rsidRDefault="00FE644F" w:rsidP="00FE644F">
      <w:r w:rsidRPr="00FE644F">
        <w:pict w14:anchorId="0F409B64">
          <v:rect id="_x0000_i1093" style="width:0;height:1.5pt" o:hralign="center" o:hrstd="t" o:hr="t" fillcolor="#a0a0a0" stroked="f"/>
        </w:pict>
      </w:r>
    </w:p>
    <w:p w14:paraId="015A1082" w14:textId="77777777" w:rsidR="00FE644F" w:rsidRPr="00FE644F" w:rsidRDefault="00FE644F" w:rsidP="00FE644F">
      <w:pPr>
        <w:rPr>
          <w:b/>
          <w:bCs/>
        </w:rPr>
      </w:pPr>
      <w:r w:rsidRPr="00FE644F">
        <w:rPr>
          <w:b/>
          <w:bCs/>
        </w:rPr>
        <w:t>3. Critical Discussion of Procurement Routes</w:t>
      </w:r>
    </w:p>
    <w:p w14:paraId="77380CF0" w14:textId="77777777" w:rsidR="00FE644F" w:rsidRPr="00FE644F" w:rsidRDefault="00FE644F" w:rsidP="00FE644F">
      <w:pPr>
        <w:rPr>
          <w:b/>
          <w:bCs/>
        </w:rPr>
      </w:pPr>
      <w:r w:rsidRPr="00FE644F">
        <w:rPr>
          <w:b/>
          <w:bCs/>
        </w:rPr>
        <w:t>3.1 Traditional Procurement (Design–Bid–Build)</w:t>
      </w:r>
    </w:p>
    <w:p w14:paraId="3C55387E" w14:textId="77777777" w:rsidR="00FE644F" w:rsidRPr="00FE644F" w:rsidRDefault="00FE644F" w:rsidP="00FE644F">
      <w:r w:rsidRPr="00FE644F">
        <w:t>This route separates design and construction; clients prepare full design before inviting tenders. It has historically been dominant in UK construction (almost half of projects using it) and remains widely recognised (</w:t>
      </w:r>
      <w:proofErr w:type="spellStart"/>
      <w:r w:rsidRPr="00FE644F">
        <w:t>DesigningBuildings</w:t>
      </w:r>
      <w:proofErr w:type="spellEnd"/>
      <w:r w:rsidRPr="00FE644F">
        <w:t xml:space="preserve">). </w:t>
      </w:r>
    </w:p>
    <w:p w14:paraId="2C650EF8" w14:textId="77777777" w:rsidR="00FE644F" w:rsidRPr="00FE644F" w:rsidRDefault="00FE644F" w:rsidP="00FE644F">
      <w:r w:rsidRPr="00FE644F">
        <w:rPr>
          <w:b/>
          <w:bCs/>
        </w:rPr>
        <w:t>Strengths</w:t>
      </w:r>
    </w:p>
    <w:p w14:paraId="3BFC07BA" w14:textId="77777777" w:rsidR="00FE644F" w:rsidRPr="00FE644F" w:rsidRDefault="00FE644F" w:rsidP="00FE644F">
      <w:pPr>
        <w:numPr>
          <w:ilvl w:val="0"/>
          <w:numId w:val="4"/>
        </w:numPr>
      </w:pPr>
      <w:r w:rsidRPr="00FE644F">
        <w:t>Independent design control and quality oversight.</w:t>
      </w:r>
    </w:p>
    <w:p w14:paraId="4EC136EC" w14:textId="77777777" w:rsidR="00FE644F" w:rsidRPr="00FE644F" w:rsidRDefault="00FE644F" w:rsidP="00FE644F">
      <w:pPr>
        <w:numPr>
          <w:ilvl w:val="0"/>
          <w:numId w:val="4"/>
        </w:numPr>
      </w:pPr>
      <w:r w:rsidRPr="00FE644F">
        <w:t>Transparent tendering with fully developed information.</w:t>
      </w:r>
    </w:p>
    <w:p w14:paraId="6564D918" w14:textId="77777777" w:rsidR="00FE644F" w:rsidRPr="00FE644F" w:rsidRDefault="00FE644F" w:rsidP="00FE644F">
      <w:pPr>
        <w:numPr>
          <w:ilvl w:val="0"/>
          <w:numId w:val="4"/>
        </w:numPr>
      </w:pPr>
      <w:r w:rsidRPr="00FE644F">
        <w:t>Cost can be controlled when design is complete.</w:t>
      </w:r>
    </w:p>
    <w:p w14:paraId="68E953FE" w14:textId="77777777" w:rsidR="00FE644F" w:rsidRPr="00FE644F" w:rsidRDefault="00FE644F" w:rsidP="00FE644F">
      <w:r w:rsidRPr="00FE644F">
        <w:rPr>
          <w:b/>
          <w:bCs/>
        </w:rPr>
        <w:t>Weaknesses</w:t>
      </w:r>
    </w:p>
    <w:p w14:paraId="5A483527" w14:textId="77777777" w:rsidR="00FE644F" w:rsidRPr="00FE644F" w:rsidRDefault="00FE644F" w:rsidP="00FE644F">
      <w:pPr>
        <w:numPr>
          <w:ilvl w:val="0"/>
          <w:numId w:val="5"/>
        </w:numPr>
      </w:pPr>
      <w:r w:rsidRPr="00FE644F">
        <w:rPr>
          <w:b/>
          <w:bCs/>
        </w:rPr>
        <w:t>Programme length:</w:t>
      </w:r>
      <w:r w:rsidRPr="00FE644F">
        <w:t xml:space="preserve"> Design must be completed before bids can be sought, delaying start on site.</w:t>
      </w:r>
    </w:p>
    <w:p w14:paraId="1F2BF901" w14:textId="77777777" w:rsidR="00FE644F" w:rsidRPr="00FE644F" w:rsidRDefault="00FE644F" w:rsidP="00FE644F">
      <w:pPr>
        <w:numPr>
          <w:ilvl w:val="0"/>
          <w:numId w:val="5"/>
        </w:numPr>
      </w:pPr>
      <w:r w:rsidRPr="00FE644F">
        <w:rPr>
          <w:b/>
          <w:bCs/>
        </w:rPr>
        <w:t>Fragmented risk:</w:t>
      </w:r>
      <w:r w:rsidRPr="00FE644F">
        <w:t xml:space="preserve"> Risk remains split between consultant design team and contractor, complicating coordination.</w:t>
      </w:r>
    </w:p>
    <w:p w14:paraId="74FC5B0D" w14:textId="77777777" w:rsidR="00FE644F" w:rsidRPr="00FE644F" w:rsidRDefault="00FE644F" w:rsidP="00FE644F">
      <w:pPr>
        <w:numPr>
          <w:ilvl w:val="0"/>
          <w:numId w:val="5"/>
        </w:numPr>
      </w:pPr>
      <w:r w:rsidRPr="00FE644F">
        <w:rPr>
          <w:b/>
          <w:bCs/>
        </w:rPr>
        <w:t>Rigid scope:</w:t>
      </w:r>
      <w:r w:rsidRPr="00FE644F">
        <w:t xml:space="preserve"> Changes during construction often lead to costly variations.</w:t>
      </w:r>
    </w:p>
    <w:p w14:paraId="103DEAB3" w14:textId="77777777" w:rsidR="00FE644F" w:rsidRPr="00FE644F" w:rsidRDefault="00FE644F" w:rsidP="00FE644F">
      <w:r w:rsidRPr="00FE644F">
        <w:rPr>
          <w:b/>
          <w:bCs/>
        </w:rPr>
        <w:lastRenderedPageBreak/>
        <w:t>Relevance to your project</w:t>
      </w:r>
    </w:p>
    <w:p w14:paraId="32619AF0" w14:textId="77777777" w:rsidR="00FE644F" w:rsidRPr="00FE644F" w:rsidRDefault="00FE644F" w:rsidP="00FE644F">
      <w:r w:rsidRPr="00FE644F">
        <w:t xml:space="preserve">For a Centre of Excellence, where the design is likely complex (specialist spaces, sustainability targets), a purely traditional route may delay delivery and struggle to embed contractor innovation early. Its cost certainty comes </w:t>
      </w:r>
      <w:r w:rsidRPr="00FE644F">
        <w:rPr>
          <w:i/>
          <w:iCs/>
        </w:rPr>
        <w:t>late</w:t>
      </w:r>
      <w:r w:rsidRPr="00FE644F">
        <w:t xml:space="preserve"> (toward contract award), leaving a longer period of budget sensitivity.</w:t>
      </w:r>
    </w:p>
    <w:p w14:paraId="6581AEB8" w14:textId="77777777" w:rsidR="00FE644F" w:rsidRPr="00FE644F" w:rsidRDefault="00FE644F" w:rsidP="00FE644F">
      <w:r w:rsidRPr="00FE644F">
        <w:pict w14:anchorId="3C95F464">
          <v:rect id="_x0000_i1094" style="width:0;height:1.5pt" o:hralign="center" o:hrstd="t" o:hr="t" fillcolor="#a0a0a0" stroked="f"/>
        </w:pict>
      </w:r>
    </w:p>
    <w:p w14:paraId="3B18B843" w14:textId="77777777" w:rsidR="00FE644F" w:rsidRPr="00FE644F" w:rsidRDefault="00FE644F" w:rsidP="00FE644F">
      <w:pPr>
        <w:rPr>
          <w:b/>
          <w:bCs/>
        </w:rPr>
      </w:pPr>
      <w:r w:rsidRPr="00FE644F">
        <w:rPr>
          <w:b/>
          <w:bCs/>
        </w:rPr>
        <w:t>3.2 Design and Build (D&amp;B)</w:t>
      </w:r>
    </w:p>
    <w:p w14:paraId="3E61C000" w14:textId="77777777" w:rsidR="00FE644F" w:rsidRPr="00FE644F" w:rsidRDefault="00FE644F" w:rsidP="00FE644F">
      <w:r w:rsidRPr="00FE644F">
        <w:t xml:space="preserve">In D&amp;B, one entity contracts to both design and construct, offering a </w:t>
      </w:r>
      <w:r w:rsidRPr="00FE644F">
        <w:rPr>
          <w:b/>
          <w:bCs/>
        </w:rPr>
        <w:t>single point of responsibility</w:t>
      </w:r>
      <w:r w:rsidRPr="00FE644F">
        <w:t xml:space="preserve"> that can reduce disputes between design and contractor teams. </w:t>
      </w:r>
    </w:p>
    <w:p w14:paraId="470F9BC9" w14:textId="77777777" w:rsidR="00FE644F" w:rsidRPr="00FE644F" w:rsidRDefault="00FE644F" w:rsidP="00FE644F">
      <w:r w:rsidRPr="00FE644F">
        <w:rPr>
          <w:b/>
          <w:bCs/>
        </w:rPr>
        <w:t>Strengths</w:t>
      </w:r>
    </w:p>
    <w:p w14:paraId="3CD85B6A" w14:textId="77777777" w:rsidR="00FE644F" w:rsidRPr="00FE644F" w:rsidRDefault="00FE644F" w:rsidP="00FE644F">
      <w:pPr>
        <w:numPr>
          <w:ilvl w:val="0"/>
          <w:numId w:val="6"/>
        </w:numPr>
      </w:pPr>
      <w:r w:rsidRPr="00FE644F">
        <w:rPr>
          <w:b/>
          <w:bCs/>
        </w:rPr>
        <w:t>Cost and time integration:</w:t>
      </w:r>
      <w:r w:rsidRPr="00FE644F">
        <w:t xml:space="preserve"> Design and construction overlap, potentially reducing programme and enabling earlier cost certainty.</w:t>
      </w:r>
    </w:p>
    <w:p w14:paraId="5337D2D7" w14:textId="77777777" w:rsidR="00FE644F" w:rsidRPr="00FE644F" w:rsidRDefault="00FE644F" w:rsidP="00FE644F">
      <w:pPr>
        <w:numPr>
          <w:ilvl w:val="0"/>
          <w:numId w:val="6"/>
        </w:numPr>
      </w:pPr>
      <w:r w:rsidRPr="00FE644F">
        <w:rPr>
          <w:b/>
          <w:bCs/>
        </w:rPr>
        <w:t>Single contractual responsibility:</w:t>
      </w:r>
      <w:r w:rsidRPr="00FE644F">
        <w:t xml:space="preserve"> Simplifies client coordination and can reduce disputes.</w:t>
      </w:r>
    </w:p>
    <w:p w14:paraId="1FA05A13" w14:textId="77777777" w:rsidR="00FE644F" w:rsidRPr="00FE644F" w:rsidRDefault="00FE644F" w:rsidP="00FE644F">
      <w:pPr>
        <w:numPr>
          <w:ilvl w:val="0"/>
          <w:numId w:val="6"/>
        </w:numPr>
      </w:pPr>
      <w:r w:rsidRPr="00FE644F">
        <w:rPr>
          <w:b/>
          <w:bCs/>
        </w:rPr>
        <w:t>Value engineering opportunity:</w:t>
      </w:r>
      <w:r w:rsidRPr="00FE644F">
        <w:t xml:space="preserve"> Contractor involvement earlier can improve buildability and cost-effective solutions.</w:t>
      </w:r>
    </w:p>
    <w:p w14:paraId="65AC47D1" w14:textId="77777777" w:rsidR="00FE644F" w:rsidRPr="00FE644F" w:rsidRDefault="00FE644F" w:rsidP="00FE644F">
      <w:r w:rsidRPr="00FE644F">
        <w:rPr>
          <w:b/>
          <w:bCs/>
        </w:rPr>
        <w:t>Weaknesses</w:t>
      </w:r>
    </w:p>
    <w:p w14:paraId="1D4C109E" w14:textId="77777777" w:rsidR="00FE644F" w:rsidRPr="00FE644F" w:rsidRDefault="00FE644F" w:rsidP="00FE644F">
      <w:pPr>
        <w:numPr>
          <w:ilvl w:val="0"/>
          <w:numId w:val="7"/>
        </w:numPr>
      </w:pPr>
      <w:r w:rsidRPr="00FE644F">
        <w:rPr>
          <w:b/>
          <w:bCs/>
        </w:rPr>
        <w:t>Potential loss of design control:</w:t>
      </w:r>
      <w:r w:rsidRPr="00FE644F">
        <w:t xml:space="preserve"> Unless the client defines detailed Employer’s Requirements.</w:t>
      </w:r>
    </w:p>
    <w:p w14:paraId="0A264243" w14:textId="77777777" w:rsidR="00FE644F" w:rsidRPr="00FE644F" w:rsidRDefault="00FE644F" w:rsidP="00FE644F">
      <w:pPr>
        <w:numPr>
          <w:ilvl w:val="0"/>
          <w:numId w:val="7"/>
        </w:numPr>
      </w:pPr>
      <w:r w:rsidRPr="00FE644F">
        <w:rPr>
          <w:b/>
          <w:bCs/>
        </w:rPr>
        <w:t>Comparability of bids:</w:t>
      </w:r>
      <w:r w:rsidRPr="00FE644F">
        <w:t xml:space="preserve"> Variations in design proposals can make like-for-like comparison difficult.</w:t>
      </w:r>
    </w:p>
    <w:p w14:paraId="78C8B50A" w14:textId="77777777" w:rsidR="00FE644F" w:rsidRPr="00FE644F" w:rsidRDefault="00FE644F" w:rsidP="00FE644F">
      <w:pPr>
        <w:numPr>
          <w:ilvl w:val="0"/>
          <w:numId w:val="7"/>
        </w:numPr>
      </w:pPr>
      <w:r w:rsidRPr="00FE644F">
        <w:rPr>
          <w:b/>
          <w:bCs/>
        </w:rPr>
        <w:t>Quality risk:</w:t>
      </w:r>
      <w:r w:rsidRPr="00FE644F">
        <w:t xml:space="preserve"> Contractor may minimise cost elements at the expense of long-term performance.</w:t>
      </w:r>
    </w:p>
    <w:p w14:paraId="46D64362" w14:textId="77777777" w:rsidR="00FE644F" w:rsidRPr="00FE644F" w:rsidRDefault="00FE644F" w:rsidP="00FE644F">
      <w:r w:rsidRPr="00FE644F">
        <w:rPr>
          <w:b/>
          <w:bCs/>
        </w:rPr>
        <w:t>Relevance to your project</w:t>
      </w:r>
    </w:p>
    <w:p w14:paraId="24E3DF18" w14:textId="77777777" w:rsidR="00FE644F" w:rsidRPr="00FE644F" w:rsidRDefault="00FE644F" w:rsidP="00FE644F">
      <w:r w:rsidRPr="00FE644F">
        <w:t xml:space="preserve">D&amp;B aligns with your priority of </w:t>
      </w:r>
      <w:r w:rsidRPr="00FE644F">
        <w:rPr>
          <w:i/>
          <w:iCs/>
        </w:rPr>
        <w:t>delivering within budget and limiting client risk</w:t>
      </w:r>
      <w:r w:rsidRPr="00FE644F">
        <w:t xml:space="preserve">. Early contractor involvement helps with predictability; </w:t>
      </w:r>
      <w:proofErr w:type="gramStart"/>
      <w:r w:rsidRPr="00FE644F">
        <w:t>however</w:t>
      </w:r>
      <w:proofErr w:type="gramEnd"/>
      <w:r w:rsidRPr="00FE644F">
        <w:t xml:space="preserve"> it requires a well-developed brief to avoid misunderstanding. Given your external funder’s focus on transparency and value for money, D&amp;B is often a </w:t>
      </w:r>
      <w:r w:rsidRPr="00FE644F">
        <w:rPr>
          <w:b/>
          <w:bCs/>
        </w:rPr>
        <w:t>favourable public sector approach</w:t>
      </w:r>
      <w:r w:rsidRPr="00FE644F">
        <w:t xml:space="preserve"> when paired with robust briefing and independent monitoring (</w:t>
      </w:r>
      <w:proofErr w:type="spellStart"/>
      <w:r w:rsidRPr="00FE644F">
        <w:t>Oyegoke</w:t>
      </w:r>
      <w:proofErr w:type="spellEnd"/>
      <w:r w:rsidRPr="00FE644F">
        <w:t xml:space="preserve"> et al., 2009). </w:t>
      </w:r>
    </w:p>
    <w:p w14:paraId="54F2630D" w14:textId="77777777" w:rsidR="00FE644F" w:rsidRPr="00FE644F" w:rsidRDefault="00FE644F" w:rsidP="00FE644F">
      <w:r w:rsidRPr="00FE644F">
        <w:pict w14:anchorId="5FCD687C">
          <v:rect id="_x0000_i1095" style="width:0;height:1.5pt" o:hralign="center" o:hrstd="t" o:hr="t" fillcolor="#a0a0a0" stroked="f"/>
        </w:pict>
      </w:r>
    </w:p>
    <w:p w14:paraId="71CEC090" w14:textId="77777777" w:rsidR="00FE644F" w:rsidRPr="00FE644F" w:rsidRDefault="00FE644F" w:rsidP="00FE644F">
      <w:pPr>
        <w:rPr>
          <w:b/>
          <w:bCs/>
        </w:rPr>
      </w:pPr>
      <w:r w:rsidRPr="00FE644F">
        <w:rPr>
          <w:b/>
          <w:bCs/>
        </w:rPr>
        <w:t>3.3 Management Contracting and Construction Management</w:t>
      </w:r>
    </w:p>
    <w:p w14:paraId="23BE4229" w14:textId="77777777" w:rsidR="00FE644F" w:rsidRPr="00FE644F" w:rsidRDefault="00FE644F" w:rsidP="00FE644F">
      <w:r w:rsidRPr="00FE644F">
        <w:t xml:space="preserve">These routes involve engaging a management contractor or construction manager early to procure and coordinate sub-contract packages on behalf of the client. </w:t>
      </w:r>
    </w:p>
    <w:p w14:paraId="54FCDD75" w14:textId="77777777" w:rsidR="00FE644F" w:rsidRPr="00FE644F" w:rsidRDefault="00FE644F" w:rsidP="00FE644F">
      <w:r w:rsidRPr="00FE644F">
        <w:rPr>
          <w:b/>
          <w:bCs/>
        </w:rPr>
        <w:lastRenderedPageBreak/>
        <w:t>Strengths</w:t>
      </w:r>
    </w:p>
    <w:p w14:paraId="03C8C50C" w14:textId="77777777" w:rsidR="00FE644F" w:rsidRPr="00FE644F" w:rsidRDefault="00FE644F" w:rsidP="00FE644F">
      <w:pPr>
        <w:numPr>
          <w:ilvl w:val="0"/>
          <w:numId w:val="8"/>
        </w:numPr>
      </w:pPr>
      <w:r w:rsidRPr="00FE644F">
        <w:t>Flexible and responsive procurement suitable for complex projects.</w:t>
      </w:r>
    </w:p>
    <w:p w14:paraId="483C1448" w14:textId="77777777" w:rsidR="00FE644F" w:rsidRPr="00FE644F" w:rsidRDefault="00FE644F" w:rsidP="00FE644F">
      <w:pPr>
        <w:numPr>
          <w:ilvl w:val="0"/>
          <w:numId w:val="8"/>
        </w:numPr>
      </w:pPr>
      <w:r w:rsidRPr="00FE644F">
        <w:t>Allows early works and rapid starts.</w:t>
      </w:r>
    </w:p>
    <w:p w14:paraId="43E2ED77" w14:textId="77777777" w:rsidR="00FE644F" w:rsidRPr="00FE644F" w:rsidRDefault="00FE644F" w:rsidP="00FE644F">
      <w:pPr>
        <w:numPr>
          <w:ilvl w:val="0"/>
          <w:numId w:val="8"/>
        </w:numPr>
      </w:pPr>
      <w:r w:rsidRPr="00FE644F">
        <w:t>Enhances coordination of specialist packages.</w:t>
      </w:r>
    </w:p>
    <w:p w14:paraId="73BCC9DD" w14:textId="77777777" w:rsidR="00FE644F" w:rsidRPr="00FE644F" w:rsidRDefault="00FE644F" w:rsidP="00FE644F">
      <w:r w:rsidRPr="00FE644F">
        <w:rPr>
          <w:b/>
          <w:bCs/>
        </w:rPr>
        <w:t>Weaknesses</w:t>
      </w:r>
    </w:p>
    <w:p w14:paraId="2C99291C" w14:textId="77777777" w:rsidR="00FE644F" w:rsidRPr="00FE644F" w:rsidRDefault="00FE644F" w:rsidP="00FE644F">
      <w:pPr>
        <w:numPr>
          <w:ilvl w:val="0"/>
          <w:numId w:val="9"/>
        </w:numPr>
      </w:pPr>
      <w:proofErr w:type="gramStart"/>
      <w:r w:rsidRPr="00FE644F">
        <w:rPr>
          <w:b/>
          <w:bCs/>
        </w:rPr>
        <w:t>Low cost</w:t>
      </w:r>
      <w:proofErr w:type="gramEnd"/>
      <w:r w:rsidRPr="00FE644F">
        <w:rPr>
          <w:b/>
          <w:bCs/>
        </w:rPr>
        <w:t xml:space="preserve"> certainty at outset:</w:t>
      </w:r>
      <w:r w:rsidRPr="00FE644F">
        <w:t xml:space="preserve"> Final outturn cost may only be established later.</w:t>
      </w:r>
    </w:p>
    <w:p w14:paraId="0ACADA89" w14:textId="77777777" w:rsidR="00FE644F" w:rsidRPr="00FE644F" w:rsidRDefault="00FE644F" w:rsidP="00FE644F">
      <w:pPr>
        <w:numPr>
          <w:ilvl w:val="0"/>
          <w:numId w:val="9"/>
        </w:numPr>
      </w:pPr>
      <w:r w:rsidRPr="00FE644F">
        <w:rPr>
          <w:b/>
          <w:bCs/>
        </w:rPr>
        <w:t>Greater client risk:</w:t>
      </w:r>
      <w:r w:rsidRPr="00FE644F">
        <w:t xml:space="preserve"> Client bears risk of trade package contracts, requiring sophisticated cost control.</w:t>
      </w:r>
    </w:p>
    <w:p w14:paraId="232E7890" w14:textId="77777777" w:rsidR="00FE644F" w:rsidRPr="00FE644F" w:rsidRDefault="00FE644F" w:rsidP="00FE644F">
      <w:pPr>
        <w:numPr>
          <w:ilvl w:val="0"/>
          <w:numId w:val="9"/>
        </w:numPr>
      </w:pPr>
      <w:r w:rsidRPr="00FE644F">
        <w:rPr>
          <w:b/>
          <w:bCs/>
        </w:rPr>
        <w:t>Contractual complexity:</w:t>
      </w:r>
      <w:r w:rsidRPr="00FE644F">
        <w:t xml:space="preserve"> Multiple agreements and package procurement increase contractual management load.</w:t>
      </w:r>
    </w:p>
    <w:p w14:paraId="48D3E808" w14:textId="77777777" w:rsidR="00FE644F" w:rsidRPr="00FE644F" w:rsidRDefault="00FE644F" w:rsidP="00FE644F">
      <w:r w:rsidRPr="00FE644F">
        <w:rPr>
          <w:b/>
          <w:bCs/>
        </w:rPr>
        <w:t>Relevance to your project</w:t>
      </w:r>
    </w:p>
    <w:p w14:paraId="04794BD5" w14:textId="77777777" w:rsidR="00FE644F" w:rsidRPr="00FE644F" w:rsidRDefault="00FE644F" w:rsidP="00FE644F">
      <w:r w:rsidRPr="00FE644F">
        <w:t>Although highly responsive and collaborative, management contracting exposes you to greater financial risk and requires internal procurement expertise. For large training centres—where cost certainty is critical—this route may not be optimal unless paired with strong project controls and expert client team.</w:t>
      </w:r>
    </w:p>
    <w:p w14:paraId="3C5EE473" w14:textId="77777777" w:rsidR="00FE644F" w:rsidRPr="00FE644F" w:rsidRDefault="00FE644F" w:rsidP="00FE644F">
      <w:r w:rsidRPr="00FE644F">
        <w:pict w14:anchorId="662E33D0">
          <v:rect id="_x0000_i1096" style="width:0;height:1.5pt" o:hralign="center" o:hrstd="t" o:hr="t" fillcolor="#a0a0a0" stroked="f"/>
        </w:pict>
      </w:r>
    </w:p>
    <w:p w14:paraId="1F6EE0DA" w14:textId="77777777" w:rsidR="00FE644F" w:rsidRPr="00FE644F" w:rsidRDefault="00FE644F" w:rsidP="00FE644F">
      <w:pPr>
        <w:rPr>
          <w:b/>
          <w:bCs/>
        </w:rPr>
      </w:pPr>
      <w:r w:rsidRPr="00FE644F">
        <w:rPr>
          <w:b/>
          <w:bCs/>
        </w:rPr>
        <w:t>4. Contractual Issues Related to Procurement</w:t>
      </w:r>
    </w:p>
    <w:p w14:paraId="7BB4D333" w14:textId="77777777" w:rsidR="00FE644F" w:rsidRPr="00FE644F" w:rsidRDefault="00FE644F" w:rsidP="00FE644F">
      <w:pPr>
        <w:rPr>
          <w:b/>
          <w:bCs/>
        </w:rPr>
      </w:pPr>
      <w:r w:rsidRPr="00FE644F">
        <w:rPr>
          <w:b/>
          <w:bCs/>
        </w:rPr>
        <w:t>4.1 Risk Allocation and Incentives</w:t>
      </w:r>
    </w:p>
    <w:p w14:paraId="63173AB8" w14:textId="77777777" w:rsidR="00FE644F" w:rsidRPr="00FE644F" w:rsidRDefault="00FE644F" w:rsidP="00FE644F">
      <w:r w:rsidRPr="00FE644F">
        <w:t xml:space="preserve">The alignment of procurement route and contract type directly shapes </w:t>
      </w:r>
      <w:r w:rsidRPr="00FE644F">
        <w:rPr>
          <w:b/>
          <w:bCs/>
        </w:rPr>
        <w:t>risk allocation</w:t>
      </w:r>
      <w:r w:rsidRPr="00FE644F">
        <w:t>. Traditional contracts tend to place design risk on the client’s consultants, whereas D&amp;B places design risk on the contractor. This is critical when the briefing is developing, as unclear responsibilities can lead to disputes. Management oriented contracts may blend these responsibilities, often requiring enhanced client management skills.</w:t>
      </w:r>
    </w:p>
    <w:p w14:paraId="0D3493F7" w14:textId="77777777" w:rsidR="00FE644F" w:rsidRPr="00FE644F" w:rsidRDefault="00FE644F" w:rsidP="00FE644F">
      <w:r w:rsidRPr="00FE644F">
        <w:t>A poorly matched risk allocation can result in:</w:t>
      </w:r>
    </w:p>
    <w:p w14:paraId="351D2C85" w14:textId="77777777" w:rsidR="00FE644F" w:rsidRPr="00FE644F" w:rsidRDefault="00FE644F" w:rsidP="00FE644F">
      <w:pPr>
        <w:numPr>
          <w:ilvl w:val="0"/>
          <w:numId w:val="10"/>
        </w:numPr>
      </w:pPr>
      <w:r w:rsidRPr="00FE644F">
        <w:t>Claims and contractual disputes</w:t>
      </w:r>
    </w:p>
    <w:p w14:paraId="3B41B03A" w14:textId="77777777" w:rsidR="00FE644F" w:rsidRPr="00FE644F" w:rsidRDefault="00FE644F" w:rsidP="00FE644F">
      <w:pPr>
        <w:numPr>
          <w:ilvl w:val="0"/>
          <w:numId w:val="10"/>
        </w:numPr>
      </w:pPr>
      <w:r w:rsidRPr="00FE644F">
        <w:t>Cost overruns</w:t>
      </w:r>
    </w:p>
    <w:p w14:paraId="6212669A" w14:textId="77777777" w:rsidR="00FE644F" w:rsidRPr="00FE644F" w:rsidRDefault="00FE644F" w:rsidP="00FE644F">
      <w:pPr>
        <w:numPr>
          <w:ilvl w:val="0"/>
          <w:numId w:val="10"/>
        </w:numPr>
      </w:pPr>
      <w:r w:rsidRPr="00FE644F">
        <w:t>Delays</w:t>
      </w:r>
    </w:p>
    <w:p w14:paraId="76F7115C" w14:textId="77777777" w:rsidR="00FE644F" w:rsidRPr="00FE644F" w:rsidRDefault="00FE644F" w:rsidP="00FE644F">
      <w:r w:rsidRPr="00FE644F">
        <w:t>These issues are especially prominent in complex institutional projects like training centres.</w:t>
      </w:r>
    </w:p>
    <w:p w14:paraId="7F61FA71" w14:textId="77777777" w:rsidR="00FE644F" w:rsidRPr="00FE644F" w:rsidRDefault="00FE644F" w:rsidP="00FE644F">
      <w:r w:rsidRPr="00FE644F">
        <w:rPr>
          <w:b/>
          <w:bCs/>
        </w:rPr>
        <w:t>Solution:</w:t>
      </w:r>
      <w:r w:rsidRPr="00FE644F">
        <w:t xml:space="preserve"> Use contracts that promote shared risk and encourage collaboration. For example, NEC4 contracts are drafted to foster proactive risk management and collaboration, compared with older adversarial models.</w:t>
      </w:r>
    </w:p>
    <w:p w14:paraId="6CD1C359" w14:textId="77777777" w:rsidR="00FE644F" w:rsidRPr="00FE644F" w:rsidRDefault="00FE644F" w:rsidP="00FE644F">
      <w:r w:rsidRPr="00FE644F">
        <w:lastRenderedPageBreak/>
        <w:pict w14:anchorId="15869971">
          <v:rect id="_x0000_i1097" style="width:0;height:1.5pt" o:hralign="center" o:hrstd="t" o:hr="t" fillcolor="#a0a0a0" stroked="f"/>
        </w:pict>
      </w:r>
    </w:p>
    <w:p w14:paraId="464028BD" w14:textId="77777777" w:rsidR="00FE644F" w:rsidRPr="00FE644F" w:rsidRDefault="00FE644F" w:rsidP="00FE644F">
      <w:pPr>
        <w:rPr>
          <w:b/>
          <w:bCs/>
        </w:rPr>
      </w:pPr>
      <w:r w:rsidRPr="00FE644F">
        <w:rPr>
          <w:b/>
          <w:bCs/>
        </w:rPr>
        <w:t>4.2 Contractor Briefing and Employer’s Requirements</w:t>
      </w:r>
    </w:p>
    <w:p w14:paraId="2667BACC" w14:textId="77777777" w:rsidR="00FE644F" w:rsidRPr="00FE644F" w:rsidRDefault="00FE644F" w:rsidP="00FE644F">
      <w:r w:rsidRPr="00FE644F">
        <w:t xml:space="preserve">One of the most common challenges in design-led D&amp;B procurement is </w:t>
      </w:r>
      <w:r w:rsidRPr="00FE644F">
        <w:rPr>
          <w:b/>
          <w:bCs/>
        </w:rPr>
        <w:t>incomplete Employer’s Requirements</w:t>
      </w:r>
      <w:r w:rsidRPr="00FE644F">
        <w:t>, which can lead contractors to inflate prices to cover risk or propose designs that do not meet client expectations.</w:t>
      </w:r>
    </w:p>
    <w:p w14:paraId="7475D94E" w14:textId="77777777" w:rsidR="00FE644F" w:rsidRPr="00FE644F" w:rsidRDefault="00FE644F" w:rsidP="00FE644F">
      <w:r w:rsidRPr="00FE644F">
        <w:rPr>
          <w:b/>
          <w:bCs/>
        </w:rPr>
        <w:t>Solution:</w:t>
      </w:r>
    </w:p>
    <w:p w14:paraId="681E8430" w14:textId="77777777" w:rsidR="00FE644F" w:rsidRPr="00FE644F" w:rsidRDefault="00FE644F" w:rsidP="00FE644F">
      <w:pPr>
        <w:numPr>
          <w:ilvl w:val="0"/>
          <w:numId w:val="11"/>
        </w:numPr>
      </w:pPr>
      <w:r w:rsidRPr="00FE644F">
        <w:t>Invest in detailed Employer’s Requirements.</w:t>
      </w:r>
    </w:p>
    <w:p w14:paraId="75C21334" w14:textId="77777777" w:rsidR="00FE644F" w:rsidRPr="00FE644F" w:rsidRDefault="00FE644F" w:rsidP="00FE644F">
      <w:pPr>
        <w:numPr>
          <w:ilvl w:val="0"/>
          <w:numId w:val="11"/>
        </w:numPr>
      </w:pPr>
      <w:r w:rsidRPr="00FE644F">
        <w:t>Use performance specifications rather than prescriptive instructions.</w:t>
      </w:r>
    </w:p>
    <w:p w14:paraId="3167B611" w14:textId="77777777" w:rsidR="00FE644F" w:rsidRPr="00FE644F" w:rsidRDefault="00FE644F" w:rsidP="00FE644F">
      <w:pPr>
        <w:numPr>
          <w:ilvl w:val="0"/>
          <w:numId w:val="11"/>
        </w:numPr>
      </w:pPr>
      <w:r w:rsidRPr="00FE644F">
        <w:t>Engage independent technical review early.</w:t>
      </w:r>
    </w:p>
    <w:p w14:paraId="72C06D89" w14:textId="77777777" w:rsidR="00FE644F" w:rsidRPr="00FE644F" w:rsidRDefault="00FE644F" w:rsidP="00FE644F">
      <w:r w:rsidRPr="00FE644F">
        <w:pict w14:anchorId="67B94696">
          <v:rect id="_x0000_i1098" style="width:0;height:1.5pt" o:hralign="center" o:hrstd="t" o:hr="t" fillcolor="#a0a0a0" stroked="f"/>
        </w:pict>
      </w:r>
    </w:p>
    <w:p w14:paraId="5B3705EC" w14:textId="77777777" w:rsidR="00FE644F" w:rsidRPr="00FE644F" w:rsidRDefault="00FE644F" w:rsidP="00FE644F">
      <w:pPr>
        <w:rPr>
          <w:b/>
          <w:bCs/>
        </w:rPr>
      </w:pPr>
      <w:r w:rsidRPr="00FE644F">
        <w:rPr>
          <w:b/>
          <w:bCs/>
        </w:rPr>
        <w:t>4.3 Cost Certainty vs Flexibility</w:t>
      </w:r>
    </w:p>
    <w:p w14:paraId="68EB10F7" w14:textId="77777777" w:rsidR="00FE644F" w:rsidRPr="00FE644F" w:rsidRDefault="00FE644F" w:rsidP="00FE644F">
      <w:r w:rsidRPr="00FE644F">
        <w:t>Routes offering high flexibility (e.g. management contracting) often reduce early cost certainty, a notable risk for funded developments. Conversely, fixed price or lump sum contracts (common in D&amp;B and traditional routes) provide cost certainty but can discourage flexibility.</w:t>
      </w:r>
    </w:p>
    <w:p w14:paraId="1CF6B298" w14:textId="77777777" w:rsidR="00FE644F" w:rsidRPr="00FE644F" w:rsidRDefault="00FE644F" w:rsidP="00FE644F">
      <w:r w:rsidRPr="00FE644F">
        <w:rPr>
          <w:b/>
          <w:bCs/>
        </w:rPr>
        <w:t>Solution:</w:t>
      </w:r>
      <w:r w:rsidRPr="00FE644F">
        <w:t xml:space="preserve"> Adopt hybrid approaches—such as </w:t>
      </w:r>
      <w:r w:rsidRPr="00FE644F">
        <w:rPr>
          <w:b/>
          <w:bCs/>
        </w:rPr>
        <w:t>two-stage tendering with early contractor involvement</w:t>
      </w:r>
      <w:r w:rsidRPr="00FE644F">
        <w:t>—to secure competitive contractor engagement while preserving cost visibility.</w:t>
      </w:r>
    </w:p>
    <w:p w14:paraId="3F2E230C" w14:textId="77777777" w:rsidR="00FE644F" w:rsidRPr="00FE644F" w:rsidRDefault="00FE644F" w:rsidP="00FE644F">
      <w:r w:rsidRPr="00FE644F">
        <w:pict w14:anchorId="49D5CDB8">
          <v:rect id="_x0000_i1099" style="width:0;height:1.5pt" o:hralign="center" o:hrstd="t" o:hr="t" fillcolor="#a0a0a0" stroked="f"/>
        </w:pict>
      </w:r>
    </w:p>
    <w:p w14:paraId="6803552E" w14:textId="77777777" w:rsidR="00FE644F" w:rsidRPr="00FE644F" w:rsidRDefault="00FE644F" w:rsidP="00FE644F">
      <w:pPr>
        <w:rPr>
          <w:b/>
          <w:bCs/>
        </w:rPr>
      </w:pPr>
      <w:r w:rsidRPr="00FE644F">
        <w:rPr>
          <w:b/>
          <w:bCs/>
        </w:rPr>
        <w:t>5. Recommended Procurement Strategy</w:t>
      </w:r>
    </w:p>
    <w:p w14:paraId="62E7AD09" w14:textId="77777777" w:rsidR="00FE644F" w:rsidRPr="00FE644F" w:rsidRDefault="00FE644F" w:rsidP="00FE644F">
      <w:pPr>
        <w:rPr>
          <w:b/>
          <w:bCs/>
        </w:rPr>
      </w:pPr>
      <w:r w:rsidRPr="00FE644F">
        <w:rPr>
          <w:b/>
          <w:bCs/>
        </w:rPr>
        <w:t>5.1 Procurement Route: Two-Stage Design &amp; Build</w:t>
      </w:r>
    </w:p>
    <w:p w14:paraId="6CE61E9D" w14:textId="77777777" w:rsidR="00FE644F" w:rsidRPr="00FE644F" w:rsidRDefault="00FE644F" w:rsidP="00FE644F">
      <w:r w:rsidRPr="00FE644F">
        <w:t xml:space="preserve">Given the project priorities—budget certainty, risk management and efficient delivery—a </w:t>
      </w:r>
      <w:r w:rsidRPr="00FE644F">
        <w:rPr>
          <w:b/>
          <w:bCs/>
        </w:rPr>
        <w:t>Design and Build route with two-stage tendering</w:t>
      </w:r>
      <w:r w:rsidRPr="00FE644F">
        <w:t xml:space="preserve"> is recommended.</w:t>
      </w:r>
    </w:p>
    <w:p w14:paraId="53315FE6" w14:textId="77777777" w:rsidR="00FE644F" w:rsidRPr="00FE644F" w:rsidRDefault="00FE644F" w:rsidP="00FE644F">
      <w:r w:rsidRPr="00FE644F">
        <w:rPr>
          <w:b/>
          <w:bCs/>
        </w:rPr>
        <w:t>Rationale:</w:t>
      </w:r>
    </w:p>
    <w:p w14:paraId="2838E5EE" w14:textId="77777777" w:rsidR="00FE644F" w:rsidRPr="00FE644F" w:rsidRDefault="00FE644F" w:rsidP="00FE644F">
      <w:pPr>
        <w:numPr>
          <w:ilvl w:val="0"/>
          <w:numId w:val="12"/>
        </w:numPr>
      </w:pPr>
      <w:r w:rsidRPr="00FE644F">
        <w:t>Combines financial predictability with early contractor input.</w:t>
      </w:r>
    </w:p>
    <w:p w14:paraId="29D99A1A" w14:textId="77777777" w:rsidR="00FE644F" w:rsidRPr="00FE644F" w:rsidRDefault="00FE644F" w:rsidP="00FE644F">
      <w:pPr>
        <w:numPr>
          <w:ilvl w:val="0"/>
          <w:numId w:val="12"/>
        </w:numPr>
      </w:pPr>
      <w:r w:rsidRPr="00FE644F">
        <w:t>Encourages innovation and buildability planning.</w:t>
      </w:r>
    </w:p>
    <w:p w14:paraId="1BF9AB98" w14:textId="77777777" w:rsidR="00FE644F" w:rsidRPr="00FE644F" w:rsidRDefault="00FE644F" w:rsidP="00FE644F">
      <w:pPr>
        <w:numPr>
          <w:ilvl w:val="0"/>
          <w:numId w:val="12"/>
        </w:numPr>
      </w:pPr>
      <w:r w:rsidRPr="00FE644F">
        <w:t>Reduces risk of late variations.</w:t>
      </w:r>
    </w:p>
    <w:p w14:paraId="54389905" w14:textId="77777777" w:rsidR="00FE644F" w:rsidRPr="00FE644F" w:rsidRDefault="00FE644F" w:rsidP="00FE644F">
      <w:pPr>
        <w:numPr>
          <w:ilvl w:val="0"/>
          <w:numId w:val="12"/>
        </w:numPr>
      </w:pPr>
      <w:r w:rsidRPr="00FE644F">
        <w:t>Supports external funding governance transparency.</w:t>
      </w:r>
    </w:p>
    <w:p w14:paraId="1A533481" w14:textId="77777777" w:rsidR="00FE644F" w:rsidRPr="00FE644F" w:rsidRDefault="00FE644F" w:rsidP="00FE644F">
      <w:r w:rsidRPr="00FE644F">
        <w:rPr>
          <w:b/>
          <w:bCs/>
        </w:rPr>
        <w:t>How it works:</w:t>
      </w:r>
    </w:p>
    <w:p w14:paraId="0511EA9F" w14:textId="77777777" w:rsidR="00FE644F" w:rsidRPr="00FE644F" w:rsidRDefault="00FE644F" w:rsidP="00FE644F">
      <w:pPr>
        <w:numPr>
          <w:ilvl w:val="0"/>
          <w:numId w:val="13"/>
        </w:numPr>
      </w:pPr>
      <w:r w:rsidRPr="00FE644F">
        <w:rPr>
          <w:b/>
          <w:bCs/>
        </w:rPr>
        <w:lastRenderedPageBreak/>
        <w:t>Stage 1:</w:t>
      </w:r>
      <w:r w:rsidRPr="00FE644F">
        <w:t xml:space="preserve"> Pre-construction services are tendered shortlisted contractors, including early engagement on design development, price estimation and risk identification.</w:t>
      </w:r>
    </w:p>
    <w:p w14:paraId="1B627A41" w14:textId="77777777" w:rsidR="00FE644F" w:rsidRPr="00FE644F" w:rsidRDefault="00FE644F" w:rsidP="00FE644F">
      <w:pPr>
        <w:numPr>
          <w:ilvl w:val="0"/>
          <w:numId w:val="13"/>
        </w:numPr>
      </w:pPr>
      <w:r w:rsidRPr="00FE644F">
        <w:rPr>
          <w:b/>
          <w:bCs/>
        </w:rPr>
        <w:t>Stage 2:</w:t>
      </w:r>
      <w:r w:rsidRPr="00FE644F">
        <w:t xml:space="preserve"> Once design maturity increases and preconstruction services complete, a final D&amp;B contract is agreed.</w:t>
      </w:r>
    </w:p>
    <w:p w14:paraId="2BF8D4B3" w14:textId="77777777" w:rsidR="00FE644F" w:rsidRPr="00FE644F" w:rsidRDefault="00FE644F" w:rsidP="00FE644F">
      <w:r w:rsidRPr="00FE644F">
        <w:t>This hybrid allows early cost assessment and realistic contractor costs, whilst preserving client oversight of design intent.</w:t>
      </w:r>
    </w:p>
    <w:p w14:paraId="04049CA4" w14:textId="77777777" w:rsidR="00FE644F" w:rsidRPr="00FE644F" w:rsidRDefault="00FE644F" w:rsidP="00FE644F">
      <w:r w:rsidRPr="00FE644F">
        <w:pict w14:anchorId="2A41F4E5">
          <v:rect id="_x0000_i1100" style="width:0;height:1.5pt" o:hralign="center" o:hrstd="t" o:hr="t" fillcolor="#a0a0a0" stroked="f"/>
        </w:pict>
      </w:r>
    </w:p>
    <w:p w14:paraId="3FF9E93D" w14:textId="77777777" w:rsidR="00FE644F" w:rsidRPr="00FE644F" w:rsidRDefault="00FE644F" w:rsidP="00FE644F">
      <w:pPr>
        <w:rPr>
          <w:b/>
          <w:bCs/>
        </w:rPr>
      </w:pPr>
      <w:r w:rsidRPr="00FE644F">
        <w:rPr>
          <w:b/>
          <w:bCs/>
        </w:rPr>
        <w:t>6. Tendering Process Recommendation</w:t>
      </w:r>
    </w:p>
    <w:p w14:paraId="7175A2B2" w14:textId="77777777" w:rsidR="00FE644F" w:rsidRPr="00FE644F" w:rsidRDefault="00FE644F" w:rsidP="00FE644F">
      <w:pPr>
        <w:rPr>
          <w:b/>
          <w:bCs/>
        </w:rPr>
      </w:pPr>
      <w:r w:rsidRPr="00FE644F">
        <w:rPr>
          <w:b/>
          <w:bCs/>
        </w:rPr>
        <w:t>6.1 Competitive Selective Tendering</w:t>
      </w:r>
    </w:p>
    <w:p w14:paraId="48EF8930" w14:textId="77777777" w:rsidR="00FE644F" w:rsidRPr="00FE644F" w:rsidRDefault="00FE644F" w:rsidP="00FE644F">
      <w:r w:rsidRPr="00FE644F">
        <w:t xml:space="preserve">For an externally funded project of this scale, </w:t>
      </w:r>
      <w:r w:rsidRPr="00FE644F">
        <w:rPr>
          <w:b/>
          <w:bCs/>
        </w:rPr>
        <w:t>Competitive Selective Tendering</w:t>
      </w:r>
      <w:r w:rsidRPr="00FE644F">
        <w:t>—where pre-qualified contractors are invited to tender—is justified.</w:t>
      </w:r>
    </w:p>
    <w:p w14:paraId="286EE076" w14:textId="77777777" w:rsidR="00FE644F" w:rsidRPr="00FE644F" w:rsidRDefault="00FE644F" w:rsidP="00FE644F">
      <w:r w:rsidRPr="00FE644F">
        <w:rPr>
          <w:b/>
          <w:bCs/>
        </w:rPr>
        <w:t>Advantages:</w:t>
      </w:r>
    </w:p>
    <w:p w14:paraId="40A5E988" w14:textId="77777777" w:rsidR="00FE644F" w:rsidRPr="00FE644F" w:rsidRDefault="00FE644F" w:rsidP="00FE644F">
      <w:pPr>
        <w:numPr>
          <w:ilvl w:val="0"/>
          <w:numId w:val="14"/>
        </w:numPr>
      </w:pPr>
      <w:r w:rsidRPr="00FE644F">
        <w:t>Ensures contractor quality and capability due to pre-qualification checks.</w:t>
      </w:r>
    </w:p>
    <w:p w14:paraId="37FCD801" w14:textId="77777777" w:rsidR="00FE644F" w:rsidRPr="00FE644F" w:rsidRDefault="00FE644F" w:rsidP="00FE644F">
      <w:pPr>
        <w:numPr>
          <w:ilvl w:val="0"/>
          <w:numId w:val="14"/>
        </w:numPr>
      </w:pPr>
      <w:r w:rsidRPr="00FE644F">
        <w:t>Improves value for money through competition.</w:t>
      </w:r>
    </w:p>
    <w:p w14:paraId="79F770C8" w14:textId="77777777" w:rsidR="00FE644F" w:rsidRPr="00FE644F" w:rsidRDefault="00FE644F" w:rsidP="00FE644F">
      <w:pPr>
        <w:numPr>
          <w:ilvl w:val="0"/>
          <w:numId w:val="14"/>
        </w:numPr>
      </w:pPr>
      <w:r w:rsidRPr="00FE644F">
        <w:t>Reduces administrative burden compared to open tendering.</w:t>
      </w:r>
    </w:p>
    <w:p w14:paraId="24AEA15E" w14:textId="77777777" w:rsidR="00FE644F" w:rsidRPr="00FE644F" w:rsidRDefault="00FE644F" w:rsidP="00FE644F">
      <w:r w:rsidRPr="00FE644F">
        <w:t>Combined with two-stage tendering, this process aligns with academic guidance on risk sharing and contractor engagement for complex builds.</w:t>
      </w:r>
    </w:p>
    <w:p w14:paraId="5A715E9A" w14:textId="77777777" w:rsidR="00FE644F" w:rsidRPr="00FE644F" w:rsidRDefault="00FE644F" w:rsidP="00FE644F">
      <w:r w:rsidRPr="00FE644F">
        <w:pict w14:anchorId="3F5CC1FE">
          <v:rect id="_x0000_i1101" style="width:0;height:1.5pt" o:hralign="center" o:hrstd="t" o:hr="t" fillcolor="#a0a0a0" stroked="f"/>
        </w:pict>
      </w:r>
    </w:p>
    <w:p w14:paraId="4A47106A" w14:textId="77777777" w:rsidR="00FE644F" w:rsidRPr="00FE644F" w:rsidRDefault="00FE644F" w:rsidP="00FE644F">
      <w:pPr>
        <w:rPr>
          <w:b/>
          <w:bCs/>
        </w:rPr>
      </w:pPr>
      <w:r w:rsidRPr="00FE644F">
        <w:rPr>
          <w:b/>
          <w:bCs/>
        </w:rPr>
        <w:t>7. Conclusion</w:t>
      </w:r>
    </w:p>
    <w:p w14:paraId="234D7D83" w14:textId="77777777" w:rsidR="00FE644F" w:rsidRPr="00FE644F" w:rsidRDefault="00FE644F" w:rsidP="00FE644F">
      <w:r w:rsidRPr="00FE644F">
        <w:t>Procurement and contract decisions fundamentally influence project success. Scholarly research and industry practice show that:</w:t>
      </w:r>
    </w:p>
    <w:p w14:paraId="6ED4DD9C" w14:textId="77777777" w:rsidR="00FE644F" w:rsidRPr="00FE644F" w:rsidRDefault="00FE644F" w:rsidP="00FE644F">
      <w:pPr>
        <w:numPr>
          <w:ilvl w:val="0"/>
          <w:numId w:val="15"/>
        </w:numPr>
      </w:pPr>
      <w:r w:rsidRPr="00FE644F">
        <w:t>Traditional procurement has strong design control but delays cost certainty.</w:t>
      </w:r>
    </w:p>
    <w:p w14:paraId="77468D66" w14:textId="77777777" w:rsidR="00FE644F" w:rsidRPr="00FE644F" w:rsidRDefault="00FE644F" w:rsidP="00FE644F">
      <w:pPr>
        <w:numPr>
          <w:ilvl w:val="0"/>
          <w:numId w:val="15"/>
        </w:numPr>
      </w:pPr>
      <w:r w:rsidRPr="00FE644F">
        <w:t>Design and Build increases integration and early cost certainty but requires clear briefing.</w:t>
      </w:r>
    </w:p>
    <w:p w14:paraId="68AB7943" w14:textId="77777777" w:rsidR="00FE644F" w:rsidRPr="00FE644F" w:rsidRDefault="00FE644F" w:rsidP="00FE644F">
      <w:pPr>
        <w:numPr>
          <w:ilvl w:val="0"/>
          <w:numId w:val="15"/>
        </w:numPr>
      </w:pPr>
      <w:r w:rsidRPr="00FE644F">
        <w:t xml:space="preserve">Management oriented approaches are flexible but risk cost unpredictability. </w:t>
      </w:r>
    </w:p>
    <w:p w14:paraId="1557FF3F" w14:textId="77777777" w:rsidR="00FE644F" w:rsidRPr="00FE644F" w:rsidRDefault="00FE644F" w:rsidP="00FE644F">
      <w:r w:rsidRPr="00FE644F">
        <w:t xml:space="preserve">For your proposed Centre of Excellence in Swansea SA1, a </w:t>
      </w:r>
      <w:r w:rsidRPr="00FE644F">
        <w:rPr>
          <w:b/>
          <w:bCs/>
        </w:rPr>
        <w:t>Two-Stage Design &amp; Build approach with competitive selective tendering</w:t>
      </w:r>
      <w:r w:rsidRPr="00FE644F">
        <w:t xml:space="preserve"> offers the most balanced route to delivering within budget, managing risk, and achieving quality outcomes. Contractually, using a standard form like </w:t>
      </w:r>
      <w:r w:rsidRPr="00FE644F">
        <w:rPr>
          <w:b/>
          <w:bCs/>
        </w:rPr>
        <w:t>NEC4 ECC</w:t>
      </w:r>
      <w:r w:rsidRPr="00FE644F">
        <w:t xml:space="preserve"> with early contractor involvement and clear Employer’s Requirements, supported by independent monitoring, will help manage complexity and contractual risk.</w:t>
      </w:r>
    </w:p>
    <w:p w14:paraId="6BE7C9AF" w14:textId="77777777" w:rsidR="00FE644F" w:rsidRPr="00FE644F" w:rsidRDefault="00FE644F" w:rsidP="00FE644F">
      <w:r w:rsidRPr="00FE644F">
        <w:lastRenderedPageBreak/>
        <w:t>This blended strategy aligns with best practice, academic critique, and delivery goals for major UK construction projects.</w:t>
      </w:r>
    </w:p>
    <w:p w14:paraId="065C5EC4" w14:textId="73F577B4" w:rsidR="00FE644F" w:rsidRDefault="00FE644F">
      <w:r>
        <w:br w:type="page"/>
      </w:r>
    </w:p>
    <w:p w14:paraId="13306562" w14:textId="77777777" w:rsidR="00FE644F" w:rsidRPr="00FE644F" w:rsidRDefault="00FE644F" w:rsidP="00FE644F">
      <w:pPr>
        <w:rPr>
          <w:b/>
          <w:bCs/>
        </w:rPr>
      </w:pPr>
      <w:r w:rsidRPr="00FE644F">
        <w:rPr>
          <w:b/>
          <w:bCs/>
        </w:rPr>
        <w:lastRenderedPageBreak/>
        <w:t>Reference List (Harvard Style)</w:t>
      </w:r>
    </w:p>
    <w:p w14:paraId="42AE2DC7" w14:textId="77777777" w:rsidR="00FE644F" w:rsidRPr="00FE644F" w:rsidRDefault="00FE644F" w:rsidP="00FE644F">
      <w:proofErr w:type="spellStart"/>
      <w:r w:rsidRPr="00FE644F">
        <w:t>Alaqad</w:t>
      </w:r>
      <w:proofErr w:type="spellEnd"/>
      <w:r w:rsidRPr="00FE644F">
        <w:t xml:space="preserve">, M. (2023) </w:t>
      </w:r>
      <w:r w:rsidRPr="00FE644F">
        <w:rPr>
          <w:i/>
          <w:iCs/>
        </w:rPr>
        <w:t>An investigation into procurement systems in the UK construction industry</w:t>
      </w:r>
      <w:r w:rsidRPr="00FE644F">
        <w:t xml:space="preserve">. PhD thesis. University of Brighton. Available at: </w:t>
      </w:r>
      <w:hyperlink r:id="rId5" w:tgtFrame="_new" w:history="1">
        <w:r w:rsidRPr="00FE644F">
          <w:rPr>
            <w:rStyle w:val="Hyperlink"/>
          </w:rPr>
          <w:t>https://cris.brighton.ac.uk/ws/portalfiles/portal/31240866/Alaqad_Thesis.pdf</w:t>
        </w:r>
      </w:hyperlink>
      <w:r w:rsidRPr="00FE644F">
        <w:t xml:space="preserve"> (Accessed: 19 February 2026).</w:t>
      </w:r>
    </w:p>
    <w:p w14:paraId="2F1F0894" w14:textId="77777777" w:rsidR="00FE644F" w:rsidRPr="00FE644F" w:rsidRDefault="00FE644F" w:rsidP="00FE644F">
      <w:r w:rsidRPr="00FE644F">
        <w:t xml:space="preserve">Designing Buildings Wiki (2024) </w:t>
      </w:r>
      <w:r w:rsidRPr="00FE644F">
        <w:rPr>
          <w:i/>
          <w:iCs/>
        </w:rPr>
        <w:t>Procurement routes in construction</w:t>
      </w:r>
      <w:r w:rsidRPr="00FE644F">
        <w:t xml:space="preserve">. Available at: </w:t>
      </w:r>
      <w:hyperlink r:id="rId6" w:tgtFrame="_new" w:history="1">
        <w:r w:rsidRPr="00FE644F">
          <w:rPr>
            <w:rStyle w:val="Hyperlink"/>
          </w:rPr>
          <w:t>https://www.designingbuildings.co.uk/wiki/Procurement_routes</w:t>
        </w:r>
      </w:hyperlink>
      <w:r w:rsidRPr="00FE644F">
        <w:t xml:space="preserve"> (Accessed: 19 February 2026).</w:t>
      </w:r>
    </w:p>
    <w:p w14:paraId="5498F513" w14:textId="77777777" w:rsidR="00FE644F" w:rsidRPr="00FE644F" w:rsidRDefault="00FE644F" w:rsidP="00FE644F">
      <w:r w:rsidRPr="00FE644F">
        <w:t xml:space="preserve">Joint Contracts Tribunal (JCT) (2024) </w:t>
      </w:r>
      <w:r w:rsidRPr="00FE644F">
        <w:rPr>
          <w:i/>
          <w:iCs/>
        </w:rPr>
        <w:t>About JCT contracts</w:t>
      </w:r>
      <w:r w:rsidRPr="00FE644F">
        <w:t xml:space="preserve">. Available at: </w:t>
      </w:r>
      <w:hyperlink r:id="rId7" w:tgtFrame="_new" w:history="1">
        <w:r w:rsidRPr="00FE644F">
          <w:rPr>
            <w:rStyle w:val="Hyperlink"/>
          </w:rPr>
          <w:t>https://www.jctltd.co.uk</w:t>
        </w:r>
      </w:hyperlink>
      <w:r w:rsidRPr="00FE644F">
        <w:t xml:space="preserve"> (Accessed: 19 February 2026).</w:t>
      </w:r>
    </w:p>
    <w:p w14:paraId="0AFEB58B" w14:textId="77777777" w:rsidR="00FE644F" w:rsidRPr="00FE644F" w:rsidRDefault="00FE644F" w:rsidP="00FE644F">
      <w:r w:rsidRPr="00FE644F">
        <w:t xml:space="preserve">NEC (2024) </w:t>
      </w:r>
      <w:r w:rsidRPr="00FE644F">
        <w:rPr>
          <w:i/>
          <w:iCs/>
        </w:rPr>
        <w:t>About NEC contracts</w:t>
      </w:r>
      <w:r w:rsidRPr="00FE644F">
        <w:t xml:space="preserve">. Available at: </w:t>
      </w:r>
      <w:hyperlink r:id="rId8" w:tgtFrame="_new" w:history="1">
        <w:r w:rsidRPr="00FE644F">
          <w:rPr>
            <w:rStyle w:val="Hyperlink"/>
          </w:rPr>
          <w:t>https://www.neccontract.com</w:t>
        </w:r>
      </w:hyperlink>
      <w:r w:rsidRPr="00FE644F">
        <w:t xml:space="preserve"> (Accessed: 19 February 2026).</w:t>
      </w:r>
    </w:p>
    <w:p w14:paraId="68874E97" w14:textId="77777777" w:rsidR="00FE644F" w:rsidRPr="00FE644F" w:rsidRDefault="00FE644F" w:rsidP="00FE644F">
      <w:proofErr w:type="spellStart"/>
      <w:r w:rsidRPr="00FE644F">
        <w:t>Oyegoke</w:t>
      </w:r>
      <w:proofErr w:type="spellEnd"/>
      <w:r w:rsidRPr="00FE644F">
        <w:t xml:space="preserve">, A.S., Dickinson, M., Khalfan, M.M.A., McDermott, P. and </w:t>
      </w:r>
      <w:proofErr w:type="spellStart"/>
      <w:r w:rsidRPr="00FE644F">
        <w:t>Rowlinson</w:t>
      </w:r>
      <w:proofErr w:type="spellEnd"/>
      <w:r w:rsidRPr="00FE644F">
        <w:t xml:space="preserve">, S. (2009) ‘Construction project procurement routes: An in-depth critique’, </w:t>
      </w:r>
      <w:r w:rsidRPr="00FE644F">
        <w:rPr>
          <w:i/>
          <w:iCs/>
        </w:rPr>
        <w:t>International Journal of Managing Projects in Business</w:t>
      </w:r>
      <w:r w:rsidRPr="00FE644F">
        <w:t>, 2(3), pp. 338–354.</w:t>
      </w:r>
    </w:p>
    <w:p w14:paraId="29DEE06E" w14:textId="77777777" w:rsidR="00FE644F" w:rsidRPr="00FE644F" w:rsidRDefault="00FE644F" w:rsidP="00FE644F">
      <w:r w:rsidRPr="00FE644F">
        <w:t xml:space="preserve">RICS (2022) </w:t>
      </w:r>
      <w:r w:rsidRPr="00FE644F">
        <w:rPr>
          <w:i/>
          <w:iCs/>
        </w:rPr>
        <w:t>Global construction standards and guidance: Procurement of construction projects</w:t>
      </w:r>
      <w:r w:rsidRPr="00FE644F">
        <w:t>. London: Royal Institution of Chartered Surveyors.</w:t>
      </w:r>
    </w:p>
    <w:p w14:paraId="6654B32D" w14:textId="77777777" w:rsidR="00FE644F" w:rsidRPr="00FE644F" w:rsidRDefault="00FE644F" w:rsidP="00FE644F">
      <w:r w:rsidRPr="00FE644F">
        <w:t xml:space="preserve">Walker, A. (2015) </w:t>
      </w:r>
      <w:r w:rsidRPr="00FE644F">
        <w:rPr>
          <w:i/>
          <w:iCs/>
        </w:rPr>
        <w:t>Project management in construction</w:t>
      </w:r>
      <w:r w:rsidRPr="00FE644F">
        <w:t xml:space="preserve">. 6th </w:t>
      </w:r>
      <w:proofErr w:type="spellStart"/>
      <w:r w:rsidRPr="00FE644F">
        <w:t>edn</w:t>
      </w:r>
      <w:proofErr w:type="spellEnd"/>
      <w:r w:rsidRPr="00FE644F">
        <w:t>. Oxford: Wiley-Blackwell.</w:t>
      </w:r>
    </w:p>
    <w:p w14:paraId="5A6AAFAB" w14:textId="77777777" w:rsidR="00FE644F" w:rsidRPr="00FE644F" w:rsidRDefault="00FE644F" w:rsidP="00FE644F">
      <w:r w:rsidRPr="00FE644F">
        <w:t xml:space="preserve">Winch, G.M. (2014) </w:t>
      </w:r>
      <w:r w:rsidRPr="00FE644F">
        <w:rPr>
          <w:i/>
          <w:iCs/>
        </w:rPr>
        <w:t>Managing construction projects</w:t>
      </w:r>
      <w:r w:rsidRPr="00FE644F">
        <w:t xml:space="preserve">. 2nd </w:t>
      </w:r>
      <w:proofErr w:type="spellStart"/>
      <w:r w:rsidRPr="00FE644F">
        <w:t>edn</w:t>
      </w:r>
      <w:proofErr w:type="spellEnd"/>
      <w:r w:rsidRPr="00FE644F">
        <w:t>. Oxford: Wiley-Blackwell.</w:t>
      </w:r>
    </w:p>
    <w:p w14:paraId="2AFE21F0" w14:textId="77777777" w:rsidR="00FE644F" w:rsidRDefault="00FE644F"/>
    <w:sectPr w:rsidR="00FE64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C2C89"/>
    <w:multiLevelType w:val="multilevel"/>
    <w:tmpl w:val="89840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90E7D"/>
    <w:multiLevelType w:val="multilevel"/>
    <w:tmpl w:val="F4502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A0793F"/>
    <w:multiLevelType w:val="multilevel"/>
    <w:tmpl w:val="964A0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845640"/>
    <w:multiLevelType w:val="multilevel"/>
    <w:tmpl w:val="45AEA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620A58"/>
    <w:multiLevelType w:val="multilevel"/>
    <w:tmpl w:val="00BC9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AC067F"/>
    <w:multiLevelType w:val="multilevel"/>
    <w:tmpl w:val="DABE3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C14862"/>
    <w:multiLevelType w:val="multilevel"/>
    <w:tmpl w:val="28105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B66985"/>
    <w:multiLevelType w:val="multilevel"/>
    <w:tmpl w:val="A16E8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284F7E"/>
    <w:multiLevelType w:val="multilevel"/>
    <w:tmpl w:val="C9382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7D32C4"/>
    <w:multiLevelType w:val="multilevel"/>
    <w:tmpl w:val="A4A25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4B457D"/>
    <w:multiLevelType w:val="multilevel"/>
    <w:tmpl w:val="355ED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7D7212"/>
    <w:multiLevelType w:val="multilevel"/>
    <w:tmpl w:val="F40E8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4F750D"/>
    <w:multiLevelType w:val="multilevel"/>
    <w:tmpl w:val="AEB86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570372"/>
    <w:multiLevelType w:val="multilevel"/>
    <w:tmpl w:val="D7A8F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9664A1"/>
    <w:multiLevelType w:val="multilevel"/>
    <w:tmpl w:val="65805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6544917">
    <w:abstractNumId w:val="4"/>
  </w:num>
  <w:num w:numId="2" w16cid:durableId="896747805">
    <w:abstractNumId w:val="1"/>
  </w:num>
  <w:num w:numId="3" w16cid:durableId="848444239">
    <w:abstractNumId w:val="2"/>
  </w:num>
  <w:num w:numId="4" w16cid:durableId="1279337608">
    <w:abstractNumId w:val="3"/>
  </w:num>
  <w:num w:numId="5" w16cid:durableId="759713746">
    <w:abstractNumId w:val="6"/>
  </w:num>
  <w:num w:numId="6" w16cid:durableId="1888028818">
    <w:abstractNumId w:val="14"/>
  </w:num>
  <w:num w:numId="7" w16cid:durableId="2012440726">
    <w:abstractNumId w:val="12"/>
  </w:num>
  <w:num w:numId="8" w16cid:durableId="1703245393">
    <w:abstractNumId w:val="0"/>
  </w:num>
  <w:num w:numId="9" w16cid:durableId="2140151537">
    <w:abstractNumId w:val="10"/>
  </w:num>
  <w:num w:numId="10" w16cid:durableId="627660373">
    <w:abstractNumId w:val="5"/>
  </w:num>
  <w:num w:numId="11" w16cid:durableId="542717330">
    <w:abstractNumId w:val="7"/>
  </w:num>
  <w:num w:numId="12" w16cid:durableId="1836990770">
    <w:abstractNumId w:val="8"/>
  </w:num>
  <w:num w:numId="13" w16cid:durableId="1553350883">
    <w:abstractNumId w:val="11"/>
  </w:num>
  <w:num w:numId="14" w16cid:durableId="1376271008">
    <w:abstractNumId w:val="13"/>
  </w:num>
  <w:num w:numId="15" w16cid:durableId="4458064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44F"/>
    <w:rsid w:val="00EA2541"/>
    <w:rsid w:val="00FE6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A3589"/>
  <w15:chartTrackingRefBased/>
  <w15:docId w15:val="{F000F3DF-853E-452E-8D4E-E6FB75FAD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4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64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64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64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64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64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4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4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4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4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64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64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64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64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64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4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64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44F"/>
    <w:rPr>
      <w:rFonts w:eastAsiaTheme="majorEastAsia" w:cstheme="majorBidi"/>
      <w:color w:val="272727" w:themeColor="text1" w:themeTint="D8"/>
    </w:rPr>
  </w:style>
  <w:style w:type="paragraph" w:styleId="Title">
    <w:name w:val="Title"/>
    <w:basedOn w:val="Normal"/>
    <w:next w:val="Normal"/>
    <w:link w:val="TitleChar"/>
    <w:uiPriority w:val="10"/>
    <w:qFormat/>
    <w:rsid w:val="00FE64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4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4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4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44F"/>
    <w:pPr>
      <w:spacing w:before="160"/>
      <w:jc w:val="center"/>
    </w:pPr>
    <w:rPr>
      <w:i/>
      <w:iCs/>
      <w:color w:val="404040" w:themeColor="text1" w:themeTint="BF"/>
    </w:rPr>
  </w:style>
  <w:style w:type="character" w:customStyle="1" w:styleId="QuoteChar">
    <w:name w:val="Quote Char"/>
    <w:basedOn w:val="DefaultParagraphFont"/>
    <w:link w:val="Quote"/>
    <w:uiPriority w:val="29"/>
    <w:rsid w:val="00FE644F"/>
    <w:rPr>
      <w:i/>
      <w:iCs/>
      <w:color w:val="404040" w:themeColor="text1" w:themeTint="BF"/>
    </w:rPr>
  </w:style>
  <w:style w:type="paragraph" w:styleId="ListParagraph">
    <w:name w:val="List Paragraph"/>
    <w:basedOn w:val="Normal"/>
    <w:uiPriority w:val="34"/>
    <w:qFormat/>
    <w:rsid w:val="00FE644F"/>
    <w:pPr>
      <w:ind w:left="720"/>
      <w:contextualSpacing/>
    </w:pPr>
  </w:style>
  <w:style w:type="character" w:styleId="IntenseEmphasis">
    <w:name w:val="Intense Emphasis"/>
    <w:basedOn w:val="DefaultParagraphFont"/>
    <w:uiPriority w:val="21"/>
    <w:qFormat/>
    <w:rsid w:val="00FE644F"/>
    <w:rPr>
      <w:i/>
      <w:iCs/>
      <w:color w:val="0F4761" w:themeColor="accent1" w:themeShade="BF"/>
    </w:rPr>
  </w:style>
  <w:style w:type="paragraph" w:styleId="IntenseQuote">
    <w:name w:val="Intense Quote"/>
    <w:basedOn w:val="Normal"/>
    <w:next w:val="Normal"/>
    <w:link w:val="IntenseQuoteChar"/>
    <w:uiPriority w:val="30"/>
    <w:qFormat/>
    <w:rsid w:val="00FE64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644F"/>
    <w:rPr>
      <w:i/>
      <w:iCs/>
      <w:color w:val="0F4761" w:themeColor="accent1" w:themeShade="BF"/>
    </w:rPr>
  </w:style>
  <w:style w:type="character" w:styleId="IntenseReference">
    <w:name w:val="Intense Reference"/>
    <w:basedOn w:val="DefaultParagraphFont"/>
    <w:uiPriority w:val="32"/>
    <w:qFormat/>
    <w:rsid w:val="00FE644F"/>
    <w:rPr>
      <w:b/>
      <w:bCs/>
      <w:smallCaps/>
      <w:color w:val="0F4761" w:themeColor="accent1" w:themeShade="BF"/>
      <w:spacing w:val="5"/>
    </w:rPr>
  </w:style>
  <w:style w:type="character" w:styleId="Hyperlink">
    <w:name w:val="Hyperlink"/>
    <w:basedOn w:val="DefaultParagraphFont"/>
    <w:uiPriority w:val="99"/>
    <w:unhideWhenUsed/>
    <w:rsid w:val="00FE644F"/>
    <w:rPr>
      <w:color w:val="467886" w:themeColor="hyperlink"/>
      <w:u w:val="single"/>
    </w:rPr>
  </w:style>
  <w:style w:type="character" w:styleId="UnresolvedMention">
    <w:name w:val="Unresolved Mention"/>
    <w:basedOn w:val="DefaultParagraphFont"/>
    <w:uiPriority w:val="99"/>
    <w:semiHidden/>
    <w:unhideWhenUsed/>
    <w:rsid w:val="00FE64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747565">
      <w:bodyDiv w:val="1"/>
      <w:marLeft w:val="0"/>
      <w:marRight w:val="0"/>
      <w:marTop w:val="0"/>
      <w:marBottom w:val="0"/>
      <w:divBdr>
        <w:top w:val="none" w:sz="0" w:space="0" w:color="auto"/>
        <w:left w:val="none" w:sz="0" w:space="0" w:color="auto"/>
        <w:bottom w:val="none" w:sz="0" w:space="0" w:color="auto"/>
        <w:right w:val="none" w:sz="0" w:space="0" w:color="auto"/>
      </w:divBdr>
    </w:div>
    <w:div w:id="895242372">
      <w:bodyDiv w:val="1"/>
      <w:marLeft w:val="0"/>
      <w:marRight w:val="0"/>
      <w:marTop w:val="0"/>
      <w:marBottom w:val="0"/>
      <w:divBdr>
        <w:top w:val="none" w:sz="0" w:space="0" w:color="auto"/>
        <w:left w:val="none" w:sz="0" w:space="0" w:color="auto"/>
        <w:bottom w:val="none" w:sz="0" w:space="0" w:color="auto"/>
        <w:right w:val="none" w:sz="0" w:space="0" w:color="auto"/>
      </w:divBdr>
    </w:div>
    <w:div w:id="1725248563">
      <w:bodyDiv w:val="1"/>
      <w:marLeft w:val="0"/>
      <w:marRight w:val="0"/>
      <w:marTop w:val="0"/>
      <w:marBottom w:val="0"/>
      <w:divBdr>
        <w:top w:val="none" w:sz="0" w:space="0" w:color="auto"/>
        <w:left w:val="none" w:sz="0" w:space="0" w:color="auto"/>
        <w:bottom w:val="none" w:sz="0" w:space="0" w:color="auto"/>
        <w:right w:val="none" w:sz="0" w:space="0" w:color="auto"/>
      </w:divBdr>
    </w:div>
    <w:div w:id="1726677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ccontract.com" TargetMode="External"/><Relationship Id="rId3" Type="http://schemas.openxmlformats.org/officeDocument/2006/relationships/settings" Target="settings.xml"/><Relationship Id="rId7" Type="http://schemas.openxmlformats.org/officeDocument/2006/relationships/hyperlink" Target="https://www.jctltd.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esigningbuildings.co.uk/wiki/Procurement_routes" TargetMode="External"/><Relationship Id="rId5" Type="http://schemas.openxmlformats.org/officeDocument/2006/relationships/hyperlink" Target="https://cris.brighton.ac.uk/ws/portalfiles/portal/31240866/Alaqad_Thesis.pdf?utm_source=chatgpt.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1777</Words>
  <Characters>10134</Characters>
  <Application>Microsoft Office Word</Application>
  <DocSecurity>0</DocSecurity>
  <Lines>84</Lines>
  <Paragraphs>23</Paragraphs>
  <ScaleCrop>false</ScaleCrop>
  <Company/>
  <LinksUpToDate>false</LinksUpToDate>
  <CharactersWithSpaces>11888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Jay</dc:creator>
  <cp:keywords/>
  <dc:description/>
  <cp:lastModifiedBy>Matthew Jay</cp:lastModifiedBy>
  <cp:revision>1</cp:revision>
  <dcterms:created xsi:type="dcterms:W3CDTF">2026-02-19T10:39:00Z</dcterms:created>
  <dcterms:modified xsi:type="dcterms:W3CDTF">2026-02-19T10:40:00Z</dcterms:modified>
</cp:coreProperties>
</file>