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B0B893" w14:textId="6F845CBD" w:rsidR="000C593B" w:rsidRDefault="00236E55">
      <w:pPr>
        <w:pStyle w:val="Body"/>
      </w:pPr>
      <w:r>
        <w:rPr>
          <w:noProof/>
        </w:rPr>
        <mc:AlternateContent>
          <mc:Choice Requires="wps">
            <w:drawing>
              <wp:anchor distT="0" distB="0" distL="0" distR="0" simplePos="0" relativeHeight="251657216" behindDoc="1" locked="0" layoutInCell="1" allowOverlap="1" wp14:anchorId="45A28E9D" wp14:editId="00DA6087">
                <wp:simplePos x="0" y="0"/>
                <wp:positionH relativeFrom="page">
                  <wp:posOffset>-921385</wp:posOffset>
                </wp:positionH>
                <wp:positionV relativeFrom="page">
                  <wp:posOffset>587375</wp:posOffset>
                </wp:positionV>
                <wp:extent cx="7383145" cy="9555480"/>
                <wp:effectExtent l="0" t="0" r="0" b="0"/>
                <wp:wrapNone/>
                <wp:docPr id="1073741828" name="officeArt object" descr="Rectangle 80"/>
                <wp:cNvGraphicFramePr/>
                <a:graphic xmlns:a="http://schemas.openxmlformats.org/drawingml/2006/main">
                  <a:graphicData uri="http://schemas.microsoft.com/office/word/2010/wordprocessingShape">
                    <wps:wsp>
                      <wps:cNvSpPr/>
                      <wps:spPr>
                        <a:xfrm>
                          <a:off x="0" y="0"/>
                          <a:ext cx="7383145" cy="9555480"/>
                        </a:xfrm>
                        <a:prstGeom prst="rect">
                          <a:avLst/>
                        </a:prstGeom>
                        <a:gradFill flip="none" rotWithShape="1">
                          <a:gsLst>
                            <a:gs pos="0">
                              <a:srgbClr val="DAE3F3"/>
                            </a:gs>
                            <a:gs pos="100000">
                              <a:srgbClr val="8FAADC"/>
                            </a:gs>
                          </a:gsLst>
                          <a:lin ang="5400000" scaled="0"/>
                        </a:gradFill>
                        <a:ln w="12700" cap="flat">
                          <a:noFill/>
                          <a:miter lim="400000"/>
                        </a:ln>
                        <a:effectLst/>
                      </wps:spPr>
                      <wps:bodyPr/>
                    </wps:wsp>
                  </a:graphicData>
                </a:graphic>
              </wp:anchor>
            </w:drawing>
          </mc:Choice>
          <mc:Fallback>
            <w:pict>
              <v:rect w14:anchorId="62A8F7E8" id="officeArt object" o:spid="_x0000_s1026" alt="Rectangle 80" style="position:absolute;margin-left:-72.55pt;margin-top:46.25pt;width:581.35pt;height:752.4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" fillcolor="#dae3f3" stroked="f" strokeweight="1pt">
                <v:fill color2="#8faadc" rotate="t" focus="100%" type="gradient">
                  <o:fill v:ext="view" type="gradientUnscaled"/>
                </v:fill>
                <v:stroke miterlimit="4"/>
                <w10:wrap anchorx="page" anchory="page"/>
              </v:rect>
            </w:pict>
          </mc:Fallback>
        </mc:AlternateContent>
      </w:r>
    </w:p>
    <w:p w14:paraId="2CB3CCBB" w14:textId="77777777" w:rsidR="000C593B" w:rsidRDefault="000C593B">
      <w:pPr>
        <w:pStyle w:val="Body"/>
      </w:pPr>
    </w:p>
    <w:p w14:paraId="1080BF2C" w14:textId="77777777" w:rsidR="000C593B" w:rsidRDefault="000C593B">
      <w:pPr>
        <w:pStyle w:val="Body"/>
      </w:pPr>
    </w:p>
    <w:p w14:paraId="30635461" w14:textId="2E43864F" w:rsidR="004F5E27" w:rsidRDefault="00040822">
      <w:pPr>
        <w:pStyle w:val="Body"/>
      </w:pPr>
      <w:r>
        <w:rPr>
          <w:noProof/>
        </w:rPr>
        <mc:AlternateContent>
          <mc:Choice Requires="wps">
            <w:drawing>
              <wp:anchor distT="0" distB="0" distL="0" distR="0" simplePos="0" relativeHeight="251660288" behindDoc="0" locked="0" layoutInCell="1" allowOverlap="1" wp14:anchorId="7D1FF7EF" wp14:editId="19AB3FA2">
                <wp:simplePos x="0" y="0"/>
                <wp:positionH relativeFrom="page">
                  <wp:posOffset>3441700</wp:posOffset>
                </wp:positionH>
                <wp:positionV relativeFrom="page">
                  <wp:posOffset>590550</wp:posOffset>
                </wp:positionV>
                <wp:extent cx="2875915" cy="2693670"/>
                <wp:effectExtent l="0" t="0" r="635" b="0"/>
                <wp:wrapNone/>
                <wp:docPr id="1073741829" name="officeArt object" descr="Rectangle 81"/>
                <wp:cNvGraphicFramePr/>
                <a:graphic xmlns:a="http://schemas.openxmlformats.org/drawingml/2006/main">
                  <a:graphicData uri="http://schemas.microsoft.com/office/word/2010/wordprocessingShape">
                    <wps:wsp>
                      <wps:cNvSpPr/>
                      <wps:spPr>
                        <a:xfrm>
                          <a:off x="0" y="0"/>
                          <a:ext cx="2875915" cy="2693670"/>
                        </a:xfrm>
                        <a:prstGeom prst="rect">
                          <a:avLst/>
                        </a:prstGeom>
                        <a:solidFill>
                          <a:srgbClr val="44546A"/>
                        </a:solidFill>
                        <a:ln w="12700" cap="flat">
                          <a:noFill/>
                          <a:miter lim="400000"/>
                        </a:ln>
                        <a:effectLst/>
                      </wps:spPr>
                      <wps:txbx>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wps:txbx>
                      <wps:bodyPr wrap="square" lIns="182879" tIns="182879" rIns="182879" bIns="182879" numCol="1" anchor="b">
                        <a:noAutofit/>
                      </wps:bodyPr>
                    </wps:wsp>
                  </a:graphicData>
                </a:graphic>
                <wp14:sizeRelV relativeFrom="margin">
                  <wp14:pctHeight>0</wp14:pctHeight>
                </wp14:sizeRelV>
              </wp:anchor>
            </w:drawing>
          </mc:Choice>
          <mc:Fallback>
            <w:pict>
              <v:rect w14:anchorId="7D1FF7EF" id="officeArt object" o:spid="_x0000_s1026" alt="Rectangle 81" style="position:absolute;margin-left:271pt;margin-top:46.5pt;width:226.45pt;height:212.1pt;z-index:25166028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" fillcolor="#44546a" stroked="f" strokeweight="1pt">
                <v:stroke miterlimit="4"/>
                <v:textbox inset="5.07997mm,5.07997mm,5.07997mm,5.07997mm">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v:textbox>
                <w10:wrap anchorx="page" anchory="page"/>
              </v:rect>
            </w:pict>
          </mc:Fallback>
        </mc:AlternateContent>
      </w:r>
      <w:r w:rsidR="004C349F">
        <w:rPr>
          <w:noProof/>
        </w:rPr>
        <mc:AlternateContent>
          <mc:Choice Requires="wps">
            <w:drawing>
              <wp:anchor distT="0" distB="0" distL="0" distR="0" simplePos="0" relativeHeight="251659264" behindDoc="0" locked="0" layoutInCell="1" allowOverlap="1" wp14:anchorId="023A4162" wp14:editId="1EC87736">
                <wp:simplePos x="0" y="0"/>
                <wp:positionH relativeFrom="page">
                  <wp:posOffset>3329940</wp:posOffset>
                </wp:positionH>
                <wp:positionV relativeFrom="margin">
                  <wp:align>top</wp:align>
                </wp:positionV>
                <wp:extent cx="3108960" cy="7040879"/>
                <wp:effectExtent l="0" t="0" r="15240" b="27305"/>
                <wp:wrapNone/>
                <wp:docPr id="1073741827" name="officeArt object" descr="Rectangle 82"/>
                <wp:cNvGraphicFramePr/>
                <a:graphic xmlns:a="http://schemas.openxmlformats.org/drawingml/2006/main">
                  <a:graphicData uri="http://schemas.microsoft.com/office/word/2010/wordprocessingShape">
                    <wps:wsp>
                      <wps:cNvSpPr/>
                      <wps:spPr>
                        <a:xfrm>
                          <a:off x="0" y="0"/>
                          <a:ext cx="3108960" cy="7040879"/>
                        </a:xfrm>
                        <a:prstGeom prst="rect">
                          <a:avLst/>
                        </a:prstGeom>
                        <a:solidFill>
                          <a:srgbClr val="FFFFFF"/>
                        </a:solidFill>
                        <a:ln w="15875" cap="flat">
                          <a:solidFill>
                            <a:srgbClr val="767171"/>
                          </a:solidFill>
                          <a:prstDash val="solid"/>
                          <a:miter lim="800000"/>
                        </a:ln>
                        <a:effectLst/>
                      </wps:spPr>
                      <wps:bodyPr/>
                    </wps:wsp>
                  </a:graphicData>
                </a:graphic>
              </wp:anchor>
            </w:drawing>
          </mc:Choice>
          <mc:Fallback>
            <w:pict>
              <v:rect w14:anchorId="2D55EDE1" id="officeArt object" o:spid="_x0000_s1026" alt="Rectangle 82" style="position:absolute;margin-left:262.2pt;margin-top:0;width:244.8pt;height:554.4pt;z-index:251659264;visibility:visible;mso-wrap-style:square;mso-wrap-distance-left:0;mso-wrap-distance-top:0;mso-wrap-distance-right:0;mso-wrap-distance-bottom:0;mso-position-horizontal:absolute;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" strokecolor="#767171" strokeweight="1.25pt">
                <w10:wrap anchorx="page" anchory="margin"/>
              </v:rect>
            </w:pict>
          </mc:Fallback>
        </mc:AlternateContent>
      </w:r>
      <w:bookmarkStart w:id="0" w:name="_Hlk151613263"/>
      <w:bookmarkEnd w:id="0"/>
      <w:r w:rsidR="004C349F">
        <w:rPr>
          <w:noProof/>
        </w:rPr>
        <mc:AlternateContent>
          <mc:Choice Requires="wps">
            <w:drawing>
              <wp:anchor distT="0" distB="0" distL="0" distR="0" simplePos="0" relativeHeight="251662336" behindDoc="0" locked="0" layoutInCell="1" allowOverlap="1" wp14:anchorId="5B469A16" wp14:editId="3E921343">
                <wp:simplePos x="0" y="0"/>
                <wp:positionH relativeFrom="page">
                  <wp:posOffset>3439795</wp:posOffset>
                </wp:positionH>
                <wp:positionV relativeFrom="page">
                  <wp:posOffset>7377430</wp:posOffset>
                </wp:positionV>
                <wp:extent cx="2875914" cy="118744"/>
                <wp:effectExtent l="0" t="0" r="0" b="0"/>
                <wp:wrapNone/>
                <wp:docPr id="1073741830" name="officeArt object" descr="Rectangle 83"/>
                <wp:cNvGraphicFramePr/>
                <a:graphic xmlns:a="http://schemas.openxmlformats.org/drawingml/2006/main">
                  <a:graphicData uri="http://schemas.microsoft.com/office/word/2010/wordprocessingShape">
                    <wps:wsp>
                      <wps:cNvSpPr/>
                      <wps:spPr>
                        <a:xfrm>
                          <a:off x="0" y="0"/>
                          <a:ext cx="2875914" cy="118744"/>
                        </a:xfrm>
                        <a:prstGeom prst="rect">
                          <a:avLst/>
                        </a:prstGeom>
                        <a:solidFill>
                          <a:schemeClr val="accent1"/>
                        </a:solidFill>
                        <a:ln w="12700" cap="flat">
                          <a:noFill/>
                          <a:miter lim="400000"/>
                        </a:ln>
                        <a:effectLst/>
                      </wps:spPr>
                      <wps:bodyPr/>
                    </wps:wsp>
                  </a:graphicData>
                </a:graphic>
              </wp:anchor>
            </w:drawing>
          </mc:Choice>
          <mc:Fallback>
            <w:pict>
              <v:rect w14:anchorId="6AB8D184" id="officeArt object" o:spid="_x0000_s1026" alt="Rectangle 83" style="position:absolute;margin-left:270.85pt;margin-top:580.9pt;width:226.45pt;height:9.3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" fillcolor="#4472c4 [3204]" stroked="f" strokeweight="1pt">
                <v:stroke miterlimit="4"/>
                <w10:wrap anchorx="page" anchory="page"/>
              </v:rect>
            </w:pict>
          </mc:Fallback>
        </mc:AlternateContent>
      </w:r>
    </w:p>
    <w:p w14:paraId="60B1206D" w14:textId="1CCC2149" w:rsidR="00A314C8" w:rsidRDefault="00B07464">
      <w:pPr>
        <w:pStyle w:val="Body"/>
      </w:pPr>
      <w:r>
        <w:rPr>
          <w:noProof/>
        </w:rPr>
        <mc:AlternateContent>
          <mc:Choice Requires="wps">
            <w:drawing>
              <wp:anchor distT="57150" distB="57150" distL="57150" distR="57150" simplePos="0" relativeHeight="251661312" behindDoc="0" locked="0" layoutInCell="1" allowOverlap="1" wp14:anchorId="04F9BFF2" wp14:editId="28896F6B">
                <wp:simplePos x="0" y="0"/>
                <wp:positionH relativeFrom="page">
                  <wp:posOffset>3486150</wp:posOffset>
                </wp:positionH>
                <wp:positionV relativeFrom="page">
                  <wp:posOffset>3740150</wp:posOffset>
                </wp:positionV>
                <wp:extent cx="2706370" cy="2597150"/>
                <wp:effectExtent l="0" t="0" r="0" b="0"/>
                <wp:wrapSquare wrapText="bothSides" distT="57150" distB="57150" distL="57150" distR="57150"/>
                <wp:docPr id="1073741831" name="officeArt object" descr="Text Box 84"/>
                <wp:cNvGraphicFramePr/>
                <a:graphic xmlns:a="http://schemas.openxmlformats.org/drawingml/2006/main">
                  <a:graphicData uri="http://schemas.microsoft.com/office/word/2010/wordprocessingShape">
                    <wps:wsp>
                      <wps:cNvSpPr txBox="1"/>
                      <wps:spPr>
                        <a:xfrm>
                          <a:off x="0" y="0"/>
                          <a:ext cx="2706370" cy="2597150"/>
                        </a:xfrm>
                        <a:prstGeom prst="rect">
                          <a:avLst/>
                        </a:prstGeom>
                        <a:noFill/>
                        <a:ln w="12700" cap="flat">
                          <a:noFill/>
                          <a:miter lim="400000"/>
                        </a:ln>
                        <a:effectLst/>
                      </wps:spPr>
                      <wps:txbx>
                        <w:txbxContent>
                          <w:p w14:paraId="784EEAE9" w14:textId="3C65D811"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Module 1</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2433BE">
                              <w:rPr>
                                <w:rFonts w:ascii="Carlito" w:hAnsi="Carlito"/>
                                <w:b/>
                                <w:bCs/>
                                <w:color w:val="4472C4"/>
                                <w:sz w:val="48"/>
                                <w:szCs w:val="48"/>
                                <w:u w:color="4472C4"/>
                                <w:lang w:val="en-US"/>
                              </w:rPr>
                              <w:t>Corporate Governance in Policing</w:t>
                            </w:r>
                          </w:p>
                          <w:p w14:paraId="58866A60" w14:textId="77777777" w:rsidR="00174BB2" w:rsidRDefault="00174BB2">
                            <w:pPr>
                              <w:pStyle w:val="Body"/>
                              <w:rPr>
                                <w:rFonts w:ascii="Calibri Light" w:hAnsi="Calibri Light"/>
                                <w:color w:val="44546A"/>
                                <w:sz w:val="32"/>
                                <w:szCs w:val="32"/>
                                <w:u w:color="44546A"/>
                                <w:lang w:val="de-DE"/>
                              </w:rPr>
                            </w:pPr>
                          </w:p>
                          <w:p w14:paraId="562FDC94" w14:textId="69E3F5A8"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BMP07002</w:t>
                            </w:r>
                          </w:p>
                          <w:p w14:paraId="0696D2C7" w14:textId="37ABD5A5"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926D97">
                              <w:rPr>
                                <w:rFonts w:ascii="Calibri Light" w:hAnsi="Calibri Light"/>
                                <w:color w:val="44546A"/>
                                <w:sz w:val="32"/>
                                <w:szCs w:val="32"/>
                                <w:u w:color="44546A"/>
                                <w:lang w:val="de-DE"/>
                              </w:rPr>
                              <w:t>1</w:t>
                            </w:r>
                            <w:r w:rsidR="00FF59A0">
                              <w:rPr>
                                <w:rFonts w:ascii="Calibri Light" w:hAnsi="Calibri Light"/>
                                <w:color w:val="44546A"/>
                                <w:sz w:val="32"/>
                                <w:szCs w:val="32"/>
                                <w:u w:color="44546A"/>
                                <w:lang w:val="de-DE"/>
                              </w:rPr>
                              <w:t>4</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01</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wps:txbx>
                      <wps:bodyPr wrap="square" lIns="45719" tIns="45719" rIns="45719" bIns="45719" numCol="1" anchor="t">
                        <a:noAutofit/>
                      </wps:bodyPr>
                    </wps:wsp>
                  </a:graphicData>
                </a:graphic>
                <wp14:sizeRelV relativeFrom="margin">
                  <wp14:pctHeight>0</wp14:pctHeight>
                </wp14:sizeRelV>
              </wp:anchor>
            </w:drawing>
          </mc:Choice>
          <mc:Fallback>
            <w:pict>
              <v:shapetype w14:anchorId="04F9BFF2" id="_x0000_t202" coordsize="21600,21600" o:spt="202" path="m,l,21600r21600,l21600,xe">
                <v:stroke joinstyle="miter"/>
                <v:path gradientshapeok="t" o:connecttype="rect"/>
              </v:shapetype>
              <v:shape id="_x0000_s1027" type="#_x0000_t202" alt="Text Box 84" style="position:absolute;margin-left:274.5pt;margin-top:294.5pt;width:213.1pt;height:204.5pt;z-index:251661312;visibility:visible;mso-wrap-style:square;mso-height-percent:0;mso-wrap-distance-left:4.5pt;mso-wrap-distance-top:4.5pt;mso-wrap-distance-right:4.5pt;mso-wrap-distance-bottom:4.5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" filled="f" stroked="f" strokeweight="1pt">
                <v:stroke miterlimit="4"/>
                <v:textbox inset="1.27mm,1.27mm,1.27mm,1.27mm">
                  <w:txbxContent>
                    <w:p w14:paraId="784EEAE9" w14:textId="3C65D811"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Module 1</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2433BE">
                        <w:rPr>
                          <w:rFonts w:ascii="Carlito" w:hAnsi="Carlito"/>
                          <w:b/>
                          <w:bCs/>
                          <w:color w:val="4472C4"/>
                          <w:sz w:val="48"/>
                          <w:szCs w:val="48"/>
                          <w:u w:color="4472C4"/>
                          <w:lang w:val="en-US"/>
                        </w:rPr>
                        <w:t>Corporate Governance in Policing</w:t>
                      </w:r>
                    </w:p>
                    <w:p w14:paraId="58866A60" w14:textId="77777777" w:rsidR="00174BB2" w:rsidRDefault="00174BB2">
                      <w:pPr>
                        <w:pStyle w:val="Body"/>
                        <w:rPr>
                          <w:rFonts w:ascii="Calibri Light" w:hAnsi="Calibri Light"/>
                          <w:color w:val="44546A"/>
                          <w:sz w:val="32"/>
                          <w:szCs w:val="32"/>
                          <w:u w:color="44546A"/>
                          <w:lang w:val="de-DE"/>
                        </w:rPr>
                      </w:pPr>
                    </w:p>
                    <w:p w14:paraId="562FDC94" w14:textId="69E3F5A8"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BMP07002</w:t>
                      </w:r>
                    </w:p>
                    <w:p w14:paraId="0696D2C7" w14:textId="37ABD5A5"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926D97">
                        <w:rPr>
                          <w:rFonts w:ascii="Calibri Light" w:hAnsi="Calibri Light"/>
                          <w:color w:val="44546A"/>
                          <w:sz w:val="32"/>
                          <w:szCs w:val="32"/>
                          <w:u w:color="44546A"/>
                          <w:lang w:val="de-DE"/>
                        </w:rPr>
                        <w:t>1</w:t>
                      </w:r>
                      <w:r w:rsidR="00FF59A0">
                        <w:rPr>
                          <w:rFonts w:ascii="Calibri Light" w:hAnsi="Calibri Light"/>
                          <w:color w:val="44546A"/>
                          <w:sz w:val="32"/>
                          <w:szCs w:val="32"/>
                          <w:u w:color="44546A"/>
                          <w:lang w:val="de-DE"/>
                        </w:rPr>
                        <w:t>4</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01</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v:textbox>
                <w10:wrap type="square" anchorx="page" anchory="page"/>
              </v:shape>
            </w:pict>
          </mc:Fallback>
        </mc:AlternateContent>
      </w:r>
      <w:r w:rsidR="004C349F">
        <w:rPr>
          <w:noProof/>
        </w:rPr>
        <mc:AlternateContent>
          <mc:Choice Requires="wps">
            <w:drawing>
              <wp:anchor distT="57150" distB="57150" distL="57150" distR="57150" simplePos="0" relativeHeight="251663360" behindDoc="0" locked="0" layoutInCell="1" allowOverlap="1" wp14:anchorId="0905FE65" wp14:editId="23093319">
                <wp:simplePos x="0" y="0"/>
                <wp:positionH relativeFrom="page">
                  <wp:posOffset>3761362</wp:posOffset>
                </wp:positionH>
                <wp:positionV relativeFrom="page">
                  <wp:posOffset>6297038</wp:posOffset>
                </wp:positionV>
                <wp:extent cx="2283460" cy="993775"/>
                <wp:effectExtent l="0" t="0" r="2540" b="0"/>
                <wp:wrapSquare wrapText="bothSides" distT="57150" distB="57150" distL="57150" distR="57150"/>
                <wp:docPr id="1073741832" name="officeArt object" descr="Text Box 79"/>
                <wp:cNvGraphicFramePr/>
                <a:graphic xmlns:a="http://schemas.openxmlformats.org/drawingml/2006/main">
                  <a:graphicData uri="http://schemas.microsoft.com/office/word/2010/wordprocessingShape">
                    <wps:wsp>
                      <wps:cNvSpPr txBox="1"/>
                      <wps:spPr>
                        <a:xfrm>
                          <a:off x="0" y="0"/>
                          <a:ext cx="2283460" cy="993775"/>
                        </a:xfrm>
                        <a:prstGeom prst="rect">
                          <a:avLst/>
                        </a:prstGeom>
                        <a:noFill/>
                        <a:ln w="12700" cap="flat">
                          <a:noFill/>
                          <a:miter lim="400000"/>
                        </a:ln>
                        <a:effectLst/>
                      </wps:spPr>
                      <wps:txbx>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wps:txbx>
                      <wps:bodyPr wrap="square" lIns="45719" tIns="45719" rIns="45719" bIns="45719" numCol="1" anchor="b">
                        <a:noAutofit/>
                      </wps:bodyPr>
                    </wps:wsp>
                  </a:graphicData>
                </a:graphic>
              </wp:anchor>
            </w:drawing>
          </mc:Choice>
          <mc:Fallback>
            <w:pict>
              <v:shape w14:anchorId="0905FE65" id="_x0000_s1028" type="#_x0000_t202" alt="Text Box 79" style="position:absolute;margin-left:296.15pt;margin-top:495.85pt;width:179.8pt;height:78.25pt;z-index:251663360;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" filled="f" stroked="f" strokeweight="1pt">
                <v:stroke miterlimit="4"/>
                <v:textbox inset="1.27mm,1.27mm,1.27mm,1.27mm">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v:textbox>
                <w10:wrap type="square" anchorx="page" anchory="page"/>
              </v:shape>
            </w:pict>
          </mc:Fallback>
        </mc:AlternateContent>
      </w:r>
      <w:r w:rsidR="004C349F">
        <w:rPr>
          <w:rFonts w:ascii="Arial Unicode MS" w:hAnsi="Arial Unicode MS"/>
        </w:rPr>
        <w:br w:type="page"/>
      </w:r>
    </w:p>
    <w:p w14:paraId="7E6D6A98" w14:textId="229ACB2F" w:rsidR="00A94662" w:rsidRPr="00EB0783" w:rsidRDefault="00A314C8">
      <w:pPr>
        <w:pStyle w:val="Body"/>
        <w:rPr>
          <w:rFonts w:cs="Calibri"/>
        </w:rPr>
      </w:pPr>
      <w:r w:rsidRPr="00EB0783">
        <w:rPr>
          <w:rFonts w:cs="Calibri"/>
        </w:rPr>
        <w:lastRenderedPageBreak/>
        <w:t xml:space="preserve">Governance </w:t>
      </w:r>
      <w:r w:rsidR="009266BC" w:rsidRPr="00EB0783">
        <w:rPr>
          <w:rFonts w:cs="Calibri"/>
        </w:rPr>
        <w:t xml:space="preserve">has been defined as the ‘traditions and institutions </w:t>
      </w:r>
      <w:r w:rsidR="00947915" w:rsidRPr="00EB0783">
        <w:rPr>
          <w:rFonts w:cs="Calibri"/>
        </w:rPr>
        <w:t>that determine how authority is exercised in a count</w:t>
      </w:r>
      <w:r w:rsidR="005200BE" w:rsidRPr="00EB0783">
        <w:rPr>
          <w:rFonts w:cs="Calibri"/>
        </w:rPr>
        <w:t>ry’</w:t>
      </w:r>
      <w:sdt>
        <w:sdtPr>
          <w:rPr>
            <w:rFonts w:cs="Calibri"/>
          </w:rPr>
          <w:id w:val="1615169499"/>
          <w:citation/>
        </w:sdtPr>
        <w:sdtEndPr/>
        <w:sdtContent>
          <w:r w:rsidR="00677F58" w:rsidRPr="00EB0783">
            <w:rPr>
              <w:rFonts w:cs="Calibri"/>
            </w:rPr>
            <w:fldChar w:fldCharType="begin"/>
          </w:r>
          <w:r w:rsidR="00677F58" w:rsidRPr="00EB0783">
            <w:rPr>
              <w:rFonts w:cs="Calibri"/>
            </w:rPr>
            <w:instrText xml:space="preserve"> CITATION Bar23 \l 2057 </w:instrText>
          </w:r>
          <w:r w:rsidR="00677F58" w:rsidRPr="00EB0783">
            <w:rPr>
              <w:rFonts w:cs="Calibri"/>
            </w:rPr>
            <w:fldChar w:fldCharType="separate"/>
          </w:r>
          <w:r w:rsidR="00677F58" w:rsidRPr="00EB0783">
            <w:rPr>
              <w:rFonts w:cs="Calibri"/>
              <w:noProof/>
            </w:rPr>
            <w:t xml:space="preserve"> (Barine &amp; Minja, 2023)</w:t>
          </w:r>
          <w:r w:rsidR="00677F58" w:rsidRPr="00EB0783">
            <w:rPr>
              <w:rFonts w:cs="Calibri"/>
            </w:rPr>
            <w:fldChar w:fldCharType="end"/>
          </w:r>
        </w:sdtContent>
      </w:sdt>
      <w:r w:rsidR="00677F58" w:rsidRPr="00EB0783">
        <w:rPr>
          <w:rFonts w:cs="Calibri"/>
        </w:rPr>
        <w:t xml:space="preserve">. </w:t>
      </w:r>
      <w:r w:rsidR="00C51356" w:rsidRPr="00EB0783">
        <w:rPr>
          <w:rFonts w:cs="Calibri"/>
        </w:rPr>
        <w:t xml:space="preserve"> </w:t>
      </w:r>
      <w:r w:rsidR="00B2315D" w:rsidRPr="00EB0783">
        <w:rPr>
          <w:rFonts w:cs="Calibri"/>
        </w:rPr>
        <w:t xml:space="preserve">Similarly, </w:t>
      </w:r>
      <w:r w:rsidR="00A94662" w:rsidRPr="00EB0783">
        <w:rPr>
          <w:rFonts w:cs="Calibri"/>
        </w:rPr>
        <w:t xml:space="preserve">Corporate Governance </w:t>
      </w:r>
      <w:r w:rsidR="00306C87" w:rsidRPr="00EB0783">
        <w:rPr>
          <w:rFonts w:cs="Calibri"/>
        </w:rPr>
        <w:t>has been defined as</w:t>
      </w:r>
      <w:r w:rsidR="00A94662" w:rsidRPr="00EB0783">
        <w:rPr>
          <w:rFonts w:cs="Calibri"/>
        </w:rPr>
        <w:t xml:space="preserve"> the ‘system by which companies </w:t>
      </w:r>
      <w:r w:rsidR="00306C87" w:rsidRPr="00EB0783">
        <w:rPr>
          <w:rFonts w:cs="Calibri"/>
        </w:rPr>
        <w:t xml:space="preserve">are directed and controlled’ </w:t>
      </w:r>
      <w:sdt>
        <w:sdtPr>
          <w:rPr>
            <w:rFonts w:cs="Calibri"/>
          </w:rPr>
          <w:id w:val="-1465112587"/>
          <w:citation/>
        </w:sdtPr>
        <w:sdtEndPr/>
        <w:sdtContent>
          <w:r w:rsidR="00400DB0" w:rsidRPr="00EB0783">
            <w:rPr>
              <w:rFonts w:cs="Calibri"/>
            </w:rPr>
            <w:fldChar w:fldCharType="begin"/>
          </w:r>
          <w:r w:rsidR="00400DB0" w:rsidRPr="00EB0783">
            <w:rPr>
              <w:rFonts w:cs="Calibri"/>
            </w:rPr>
            <w:instrText xml:space="preserve"> CITATION Cad92 \l 2057 </w:instrText>
          </w:r>
          <w:r w:rsidR="00400DB0" w:rsidRPr="00EB0783">
            <w:rPr>
              <w:rFonts w:cs="Calibri"/>
            </w:rPr>
            <w:fldChar w:fldCharType="separate"/>
          </w:r>
          <w:r w:rsidR="00400DB0" w:rsidRPr="00EB0783">
            <w:rPr>
              <w:rFonts w:cs="Calibri"/>
              <w:noProof/>
            </w:rPr>
            <w:t>(Cadbury, 1992)</w:t>
          </w:r>
          <w:r w:rsidR="00400DB0" w:rsidRPr="00EB0783">
            <w:rPr>
              <w:rFonts w:cs="Calibri"/>
            </w:rPr>
            <w:fldChar w:fldCharType="end"/>
          </w:r>
        </w:sdtContent>
      </w:sdt>
      <w:r w:rsidR="00400DB0" w:rsidRPr="00EB0783">
        <w:rPr>
          <w:rFonts w:cs="Calibri"/>
        </w:rPr>
        <w:t xml:space="preserve">. </w:t>
      </w:r>
      <w:r w:rsidR="00746D68" w:rsidRPr="00EB0783">
        <w:rPr>
          <w:rFonts w:cs="Calibri"/>
        </w:rPr>
        <w:t xml:space="preserve">This looks at how we collectively </w:t>
      </w:r>
      <w:r w:rsidR="00345025" w:rsidRPr="00EB0783">
        <w:rPr>
          <w:rFonts w:cs="Calibri"/>
        </w:rPr>
        <w:t>solve problems and meet society needs</w:t>
      </w:r>
      <w:r w:rsidR="00743F44" w:rsidRPr="00EB0783">
        <w:rPr>
          <w:rFonts w:cs="Calibri"/>
        </w:rPr>
        <w:t xml:space="preserve">. </w:t>
      </w:r>
    </w:p>
    <w:p w14:paraId="4E62D465" w14:textId="6FA91CC2" w:rsidR="00EE0A68" w:rsidRPr="00EB0783" w:rsidRDefault="00187511" w:rsidP="00EE0A68">
      <w:pPr>
        <w:pStyle w:val="Body"/>
        <w:rPr>
          <w:rFonts w:cs="Calibri"/>
        </w:rPr>
      </w:pPr>
      <w:r w:rsidRPr="00EB0783">
        <w:rPr>
          <w:rFonts w:cs="Calibri"/>
        </w:rPr>
        <w:t xml:space="preserve">Bovaird and Loeffler </w:t>
      </w:r>
      <w:r w:rsidR="007B7362">
        <w:rPr>
          <w:rFonts w:cs="Calibri"/>
        </w:rPr>
        <w:t xml:space="preserve">talk of </w:t>
      </w:r>
      <w:r w:rsidR="004F6007" w:rsidRPr="00EB0783">
        <w:rPr>
          <w:rFonts w:cs="Calibri"/>
        </w:rPr>
        <w:t xml:space="preserve">the long-term sustainability of an organisation </w:t>
      </w:r>
      <w:sdt>
        <w:sdtPr>
          <w:rPr>
            <w:rFonts w:cs="Calibri"/>
          </w:rPr>
          <w:id w:val="820615424"/>
          <w:citation/>
        </w:sdtPr>
        <w:sdtEndPr/>
        <w:sdtContent>
          <w:r w:rsidR="001F333D" w:rsidRPr="00EB0783">
            <w:rPr>
              <w:rFonts w:cs="Calibri"/>
            </w:rPr>
            <w:fldChar w:fldCharType="begin"/>
          </w:r>
          <w:r w:rsidR="001F333D" w:rsidRPr="00EB0783">
            <w:rPr>
              <w:rFonts w:cs="Calibri"/>
            </w:rPr>
            <w:instrText xml:space="preserve"> CITATION Bov15 \l 2057 </w:instrText>
          </w:r>
          <w:r w:rsidR="001F333D" w:rsidRPr="00EB0783">
            <w:rPr>
              <w:rFonts w:cs="Calibri"/>
            </w:rPr>
            <w:fldChar w:fldCharType="separate"/>
          </w:r>
          <w:r w:rsidR="001F333D" w:rsidRPr="00EB0783">
            <w:rPr>
              <w:rFonts w:cs="Calibri"/>
              <w:noProof/>
            </w:rPr>
            <w:t>(Bovaird &amp; Loeffler, 2015)</w:t>
          </w:r>
          <w:r w:rsidR="001F333D" w:rsidRPr="00EB0783">
            <w:rPr>
              <w:rFonts w:cs="Calibri"/>
            </w:rPr>
            <w:fldChar w:fldCharType="end"/>
          </w:r>
        </w:sdtContent>
      </w:sdt>
      <w:r w:rsidR="001F333D" w:rsidRPr="00EB0783">
        <w:rPr>
          <w:rFonts w:cs="Calibri"/>
        </w:rPr>
        <w:t>.</w:t>
      </w:r>
      <w:r w:rsidR="00C67B28" w:rsidRPr="00EB0783">
        <w:rPr>
          <w:rFonts w:cs="Calibri"/>
        </w:rPr>
        <w:t xml:space="preserve"> </w:t>
      </w:r>
      <w:r w:rsidR="00712F99">
        <w:rPr>
          <w:rFonts w:cs="Calibri"/>
        </w:rPr>
        <w:t>E</w:t>
      </w:r>
      <w:r w:rsidR="00EB61F4" w:rsidRPr="00EB0783">
        <w:rPr>
          <w:rFonts w:cs="Calibri"/>
        </w:rPr>
        <w:t>laborate</w:t>
      </w:r>
      <w:r w:rsidR="00712F99">
        <w:rPr>
          <w:rFonts w:cs="Calibri"/>
        </w:rPr>
        <w:t>d</w:t>
      </w:r>
      <w:r w:rsidR="00EB61F4" w:rsidRPr="00EB0783">
        <w:rPr>
          <w:rFonts w:cs="Calibri"/>
        </w:rPr>
        <w:t xml:space="preserve"> further </w:t>
      </w:r>
      <w:r w:rsidR="00712F99">
        <w:rPr>
          <w:rFonts w:cs="Calibri"/>
        </w:rPr>
        <w:t xml:space="preserve">by </w:t>
      </w:r>
      <w:r w:rsidR="00FB69CB">
        <w:rPr>
          <w:rFonts w:cs="Calibri"/>
        </w:rPr>
        <w:t xml:space="preserve">Ansell and Torfing </w:t>
      </w:r>
      <w:r w:rsidR="000E5DFF">
        <w:rPr>
          <w:rFonts w:cs="Calibri"/>
        </w:rPr>
        <w:t xml:space="preserve">who define </w:t>
      </w:r>
      <w:r w:rsidR="0066242B" w:rsidRPr="00EB0783">
        <w:rPr>
          <w:rFonts w:cs="Calibri"/>
        </w:rPr>
        <w:t xml:space="preserve">the process of </w:t>
      </w:r>
      <w:r w:rsidR="00FA30EB">
        <w:rPr>
          <w:rFonts w:cs="Calibri"/>
        </w:rPr>
        <w:t xml:space="preserve">engaging </w:t>
      </w:r>
      <w:r w:rsidR="0066242B" w:rsidRPr="00EB0783">
        <w:rPr>
          <w:rFonts w:cs="Calibri"/>
        </w:rPr>
        <w:t xml:space="preserve">society </w:t>
      </w:r>
      <w:r w:rsidR="000E0762">
        <w:rPr>
          <w:rFonts w:cs="Calibri"/>
        </w:rPr>
        <w:t>and taking</w:t>
      </w:r>
      <w:r w:rsidR="0066242B" w:rsidRPr="00EB0783">
        <w:rPr>
          <w:rFonts w:cs="Calibri"/>
        </w:rPr>
        <w:t xml:space="preserve"> collective action</w:t>
      </w:r>
      <w:r w:rsidR="008718E9">
        <w:rPr>
          <w:rFonts w:cs="Calibri"/>
        </w:rPr>
        <w:t>. They describe</w:t>
      </w:r>
      <w:r w:rsidR="0066242B" w:rsidRPr="00EB0783">
        <w:rPr>
          <w:rFonts w:cs="Calibri"/>
        </w:rPr>
        <w:t xml:space="preserve"> common goals</w:t>
      </w:r>
      <w:r w:rsidR="006A666E" w:rsidRPr="00EB0783">
        <w:rPr>
          <w:rFonts w:cs="Calibri"/>
        </w:rPr>
        <w:t xml:space="preserve"> and the realisation that no single </w:t>
      </w:r>
      <w:r w:rsidR="00E47C3B">
        <w:rPr>
          <w:rFonts w:cs="Calibri"/>
        </w:rPr>
        <w:t>stakeholder</w:t>
      </w:r>
      <w:r w:rsidR="00C45365" w:rsidRPr="00EB0783">
        <w:rPr>
          <w:rFonts w:cs="Calibri"/>
        </w:rPr>
        <w:t xml:space="preserve"> can govern</w:t>
      </w:r>
      <w:r w:rsidR="00E47C3B">
        <w:rPr>
          <w:rFonts w:cs="Calibri"/>
        </w:rPr>
        <w:t xml:space="preserve"> in isolation in </w:t>
      </w:r>
      <w:r w:rsidR="00C45365" w:rsidRPr="00EB0783">
        <w:rPr>
          <w:rFonts w:cs="Calibri"/>
        </w:rPr>
        <w:t>what they describe as a ‘fragmented society’</w:t>
      </w:r>
      <w:r w:rsidR="00DB09D7" w:rsidRPr="00EB0783">
        <w:rPr>
          <w:rFonts w:cs="Calibri"/>
        </w:rPr>
        <w:t>’</w:t>
      </w:r>
      <w:r w:rsidR="00C45365" w:rsidRPr="00EB0783">
        <w:rPr>
          <w:rFonts w:cs="Calibri"/>
        </w:rPr>
        <w:t xml:space="preserve"> </w:t>
      </w:r>
      <w:sdt>
        <w:sdtPr>
          <w:rPr>
            <w:rFonts w:cs="Calibri"/>
            <w:i/>
            <w:iCs/>
          </w:rPr>
          <w:id w:val="-890420777"/>
          <w:citation/>
        </w:sdtPr>
        <w:sdtEndPr/>
        <w:sdtContent>
          <w:r w:rsidR="00EB61F4" w:rsidRPr="00EB0783">
            <w:rPr>
              <w:rFonts w:cs="Calibri"/>
              <w:i/>
              <w:iCs/>
            </w:rPr>
            <w:fldChar w:fldCharType="begin"/>
          </w:r>
          <w:r w:rsidR="00EB61F4" w:rsidRPr="00EB0783">
            <w:rPr>
              <w:rFonts w:cs="Calibri"/>
              <w:i/>
              <w:iCs/>
            </w:rPr>
            <w:instrText xml:space="preserve"> CITATION Ans22 \l 2057 </w:instrText>
          </w:r>
          <w:r w:rsidR="00EB61F4" w:rsidRPr="00EB0783">
            <w:rPr>
              <w:rFonts w:cs="Calibri"/>
              <w:i/>
              <w:iCs/>
            </w:rPr>
            <w:fldChar w:fldCharType="separate"/>
          </w:r>
          <w:r w:rsidR="00EB61F4" w:rsidRPr="00EB0783">
            <w:rPr>
              <w:rFonts w:cs="Calibri"/>
              <w:noProof/>
            </w:rPr>
            <w:t>(Ansell &amp; Torfing, 2022)</w:t>
          </w:r>
          <w:r w:rsidR="00EB61F4" w:rsidRPr="00EB0783">
            <w:rPr>
              <w:rFonts w:cs="Calibri"/>
              <w:i/>
              <w:iCs/>
            </w:rPr>
            <w:fldChar w:fldCharType="end"/>
          </w:r>
        </w:sdtContent>
      </w:sdt>
      <w:r w:rsidR="00C45365" w:rsidRPr="00EB0783">
        <w:rPr>
          <w:rFonts w:cs="Calibri"/>
          <w:i/>
          <w:iCs/>
        </w:rPr>
        <w:t>.</w:t>
      </w:r>
      <w:r w:rsidR="00C94495" w:rsidRPr="00EB0783">
        <w:rPr>
          <w:rFonts w:cs="Calibri"/>
          <w:i/>
          <w:iCs/>
        </w:rPr>
        <w:t xml:space="preserve"> </w:t>
      </w:r>
      <w:r w:rsidR="00C94495" w:rsidRPr="00EB0783">
        <w:rPr>
          <w:rFonts w:cs="Calibri"/>
          <w:color w:val="auto"/>
        </w:rPr>
        <w:t>This view of ‘steering</w:t>
      </w:r>
      <w:r w:rsidR="00F945F6" w:rsidRPr="00EB0783">
        <w:rPr>
          <w:rFonts w:cs="Calibri"/>
          <w:color w:val="auto"/>
        </w:rPr>
        <w:t xml:space="preserve"> and guiding’</w:t>
      </w:r>
      <w:r w:rsidR="00C94495" w:rsidRPr="00EB0783">
        <w:rPr>
          <w:rFonts w:cs="Calibri"/>
          <w:color w:val="auto"/>
        </w:rPr>
        <w:t xml:space="preserve"> is shared also by Paquet,</w:t>
      </w:r>
      <w:sdt>
        <w:sdtPr>
          <w:rPr>
            <w:rFonts w:cs="Calibri"/>
            <w:color w:val="auto"/>
          </w:rPr>
          <w:id w:val="210690832"/>
          <w:citation/>
        </w:sdtPr>
        <w:sdtEndPr/>
        <w:sdtContent>
          <w:r w:rsidR="00C94495" w:rsidRPr="00EB0783">
            <w:rPr>
              <w:rFonts w:cs="Calibri"/>
              <w:color w:val="auto"/>
            </w:rPr>
            <w:fldChar w:fldCharType="begin"/>
          </w:r>
          <w:r w:rsidR="00C94495" w:rsidRPr="00EB0783">
            <w:rPr>
              <w:rFonts w:cs="Calibri"/>
              <w:color w:val="auto"/>
            </w:rPr>
            <w:instrText xml:space="preserve"> CITATION Paq99 \l 2057 </w:instrText>
          </w:r>
          <w:r w:rsidR="00C94495" w:rsidRPr="00EB0783">
            <w:rPr>
              <w:rFonts w:cs="Calibri"/>
              <w:color w:val="auto"/>
            </w:rPr>
            <w:fldChar w:fldCharType="separate"/>
          </w:r>
          <w:r w:rsidR="00C94495" w:rsidRPr="00EB0783">
            <w:rPr>
              <w:rFonts w:cs="Calibri"/>
              <w:noProof/>
              <w:color w:val="auto"/>
            </w:rPr>
            <w:t xml:space="preserve"> (Paquet, 1999)</w:t>
          </w:r>
          <w:r w:rsidR="00C94495" w:rsidRPr="00EB0783">
            <w:rPr>
              <w:rFonts w:cs="Calibri"/>
              <w:color w:val="auto"/>
            </w:rPr>
            <w:fldChar w:fldCharType="end"/>
          </w:r>
        </w:sdtContent>
      </w:sdt>
      <w:r w:rsidR="00F945F6" w:rsidRPr="00EB0783">
        <w:rPr>
          <w:rFonts w:cs="Calibri"/>
          <w:color w:val="auto"/>
        </w:rPr>
        <w:t>.</w:t>
      </w:r>
      <w:r w:rsidR="006652C5">
        <w:rPr>
          <w:rFonts w:cs="Calibri"/>
        </w:rPr>
        <w:t xml:space="preserve"> </w:t>
      </w:r>
      <w:r w:rsidR="00EE0A68" w:rsidRPr="00EB0783">
        <w:rPr>
          <w:rFonts w:cs="Calibri"/>
        </w:rPr>
        <w:t xml:space="preserve">Whereas, simplistically Driver and Thompson describe governance as simply being about ‘how workplaces should be run’ and corporate governance as a ‘cookbook of recommendations’ </w:t>
      </w:r>
      <w:sdt>
        <w:sdtPr>
          <w:rPr>
            <w:rFonts w:cs="Calibri"/>
          </w:rPr>
          <w:id w:val="62303537"/>
          <w:citation/>
        </w:sdtPr>
        <w:sdtEndPr/>
        <w:sdtContent>
          <w:r w:rsidR="00EE0A68" w:rsidRPr="00EB0783">
            <w:rPr>
              <w:rFonts w:cs="Calibri"/>
            </w:rPr>
            <w:fldChar w:fldCharType="begin"/>
          </w:r>
          <w:r w:rsidR="00EE0A68" w:rsidRPr="00EB0783">
            <w:rPr>
              <w:rFonts w:cs="Calibri"/>
            </w:rPr>
            <w:instrText xml:space="preserve"> CITATION Dri18 \l 2057 </w:instrText>
          </w:r>
          <w:r w:rsidR="00EE0A68" w:rsidRPr="00EB0783">
            <w:rPr>
              <w:rFonts w:cs="Calibri"/>
            </w:rPr>
            <w:fldChar w:fldCharType="separate"/>
          </w:r>
          <w:r w:rsidR="00EE0A68" w:rsidRPr="00EB0783">
            <w:rPr>
              <w:rFonts w:cs="Calibri"/>
              <w:noProof/>
            </w:rPr>
            <w:t>(Driver &amp; Thompson, 2018)</w:t>
          </w:r>
          <w:r w:rsidR="00EE0A68" w:rsidRPr="00EB0783">
            <w:rPr>
              <w:rFonts w:cs="Calibri"/>
            </w:rPr>
            <w:fldChar w:fldCharType="end"/>
          </w:r>
        </w:sdtContent>
      </w:sdt>
      <w:r w:rsidR="00EE0A68" w:rsidRPr="00EB0783">
        <w:rPr>
          <w:rFonts w:cs="Calibri"/>
        </w:rPr>
        <w:t>.</w:t>
      </w:r>
    </w:p>
    <w:p w14:paraId="1D16C7EB" w14:textId="2FD5F469" w:rsidR="00D9261A" w:rsidRPr="00EB0783" w:rsidRDefault="000477D1">
      <w:pPr>
        <w:pStyle w:val="Body"/>
        <w:rPr>
          <w:rFonts w:cs="Calibri"/>
        </w:rPr>
      </w:pPr>
      <w:r w:rsidRPr="00EB0783">
        <w:rPr>
          <w:rFonts w:cs="Calibri"/>
        </w:rPr>
        <w:t xml:space="preserve">As </w:t>
      </w:r>
      <w:r w:rsidR="002A4BCC" w:rsidRPr="00EB0783">
        <w:rPr>
          <w:rFonts w:cs="Calibri"/>
        </w:rPr>
        <w:t xml:space="preserve">is evident, </w:t>
      </w:r>
      <w:r w:rsidRPr="00EB0783">
        <w:rPr>
          <w:rFonts w:cs="Calibri"/>
        </w:rPr>
        <w:t>there has been a</w:t>
      </w:r>
      <w:r w:rsidR="00E338E9" w:rsidRPr="00EB0783">
        <w:rPr>
          <w:rFonts w:cs="Calibri"/>
        </w:rPr>
        <w:t xml:space="preserve"> vast </w:t>
      </w:r>
      <w:r w:rsidR="00A0075D" w:rsidRPr="00EB0783">
        <w:rPr>
          <w:rFonts w:cs="Calibri"/>
        </w:rPr>
        <w:t>number</w:t>
      </w:r>
      <w:r w:rsidR="00E338E9" w:rsidRPr="00EB0783">
        <w:rPr>
          <w:rFonts w:cs="Calibri"/>
        </w:rPr>
        <w:t xml:space="preserve"> of academics</w:t>
      </w:r>
      <w:r w:rsidR="00A0075D" w:rsidRPr="00EB0783">
        <w:rPr>
          <w:rFonts w:cs="Calibri"/>
        </w:rPr>
        <w:t xml:space="preserve"> </w:t>
      </w:r>
      <w:r w:rsidR="000053FC" w:rsidRPr="00EB0783">
        <w:rPr>
          <w:rFonts w:cs="Calibri"/>
        </w:rPr>
        <w:t xml:space="preserve">who </w:t>
      </w:r>
      <w:r w:rsidR="00A0075D" w:rsidRPr="00EB0783">
        <w:rPr>
          <w:rFonts w:cs="Calibri"/>
        </w:rPr>
        <w:t xml:space="preserve">have sought to define ‘governance’ </w:t>
      </w:r>
      <w:r w:rsidR="002A4BCC" w:rsidRPr="00EB0783">
        <w:rPr>
          <w:rFonts w:cs="Calibri"/>
        </w:rPr>
        <w:t xml:space="preserve">and there is </w:t>
      </w:r>
      <w:r w:rsidR="00191D5E" w:rsidRPr="00EB0783">
        <w:rPr>
          <w:rFonts w:cs="Calibri"/>
        </w:rPr>
        <w:t xml:space="preserve">an acceptance by many academics </w:t>
      </w:r>
      <w:r w:rsidR="008D6825" w:rsidRPr="00EB0783">
        <w:rPr>
          <w:rFonts w:cs="Calibri"/>
        </w:rPr>
        <w:t xml:space="preserve">such as </w:t>
      </w:r>
      <w:proofErr w:type="spellStart"/>
      <w:r w:rsidR="008D6825" w:rsidRPr="00EB0783">
        <w:rPr>
          <w:rFonts w:cs="Calibri"/>
        </w:rPr>
        <w:t>Barine</w:t>
      </w:r>
      <w:proofErr w:type="spellEnd"/>
      <w:r w:rsidR="008D6825" w:rsidRPr="00EB0783">
        <w:rPr>
          <w:rFonts w:cs="Calibri"/>
        </w:rPr>
        <w:t xml:space="preserve"> and Minja </w:t>
      </w:r>
      <w:r w:rsidR="00191D5E" w:rsidRPr="00EB0783">
        <w:rPr>
          <w:rFonts w:cs="Calibri"/>
        </w:rPr>
        <w:t xml:space="preserve">that there is no single and exhaustive </w:t>
      </w:r>
      <w:r w:rsidR="00A406F2" w:rsidRPr="00EB0783">
        <w:rPr>
          <w:rFonts w:cs="Calibri"/>
        </w:rPr>
        <w:t>definition of ‘good governance’</w:t>
      </w:r>
      <w:sdt>
        <w:sdtPr>
          <w:rPr>
            <w:rFonts w:cs="Calibri"/>
          </w:rPr>
          <w:id w:val="2101752208"/>
          <w:citation/>
        </w:sdtPr>
        <w:sdtEndPr/>
        <w:sdtContent>
          <w:r w:rsidR="00BB5C80" w:rsidRPr="00EB0783">
            <w:rPr>
              <w:rFonts w:cs="Calibri"/>
            </w:rPr>
            <w:fldChar w:fldCharType="begin"/>
          </w:r>
          <w:r w:rsidR="00BB5C80" w:rsidRPr="00EB0783">
            <w:rPr>
              <w:rFonts w:cs="Calibri"/>
            </w:rPr>
            <w:instrText xml:space="preserve"> CITATION Bar23 \l 2057 </w:instrText>
          </w:r>
          <w:r w:rsidR="00BB5C80" w:rsidRPr="00EB0783">
            <w:rPr>
              <w:rFonts w:cs="Calibri"/>
            </w:rPr>
            <w:fldChar w:fldCharType="separate"/>
          </w:r>
          <w:r w:rsidR="00BB5C80" w:rsidRPr="00EB0783">
            <w:rPr>
              <w:rFonts w:cs="Calibri"/>
              <w:noProof/>
            </w:rPr>
            <w:t xml:space="preserve"> (Barine &amp; Minja, 2023)</w:t>
          </w:r>
          <w:r w:rsidR="00BB5C80" w:rsidRPr="00EB0783">
            <w:rPr>
              <w:rFonts w:cs="Calibri"/>
            </w:rPr>
            <w:fldChar w:fldCharType="end"/>
          </w:r>
        </w:sdtContent>
      </w:sdt>
      <w:r w:rsidR="00BB5C80" w:rsidRPr="00EB0783">
        <w:rPr>
          <w:rFonts w:cs="Calibri"/>
        </w:rPr>
        <w:t>.</w:t>
      </w:r>
      <w:r w:rsidR="00A0018A" w:rsidRPr="00EB0783">
        <w:rPr>
          <w:rFonts w:cs="Calibri"/>
        </w:rPr>
        <w:t xml:space="preserve"> </w:t>
      </w:r>
      <w:r w:rsidR="00670354" w:rsidRPr="00EB0783">
        <w:rPr>
          <w:rFonts w:cs="Calibri"/>
        </w:rPr>
        <w:t xml:space="preserve">Whilst its </w:t>
      </w:r>
      <w:r w:rsidR="00566575" w:rsidRPr="00EB0783">
        <w:rPr>
          <w:rFonts w:cs="Calibri"/>
        </w:rPr>
        <w:t>fluidity</w:t>
      </w:r>
      <w:r w:rsidR="0055776B" w:rsidRPr="00EB0783">
        <w:rPr>
          <w:rFonts w:cs="Calibri"/>
        </w:rPr>
        <w:t xml:space="preserve">, </w:t>
      </w:r>
      <w:r w:rsidR="00D70E9F" w:rsidRPr="00EB0783">
        <w:rPr>
          <w:rFonts w:cs="Calibri"/>
        </w:rPr>
        <w:t>flexibility</w:t>
      </w:r>
      <w:r w:rsidR="0055776B" w:rsidRPr="00EB0783">
        <w:rPr>
          <w:rFonts w:cs="Calibri"/>
        </w:rPr>
        <w:t xml:space="preserve"> and </w:t>
      </w:r>
      <w:r w:rsidR="00591201" w:rsidRPr="00EB0783">
        <w:rPr>
          <w:rFonts w:cs="Calibri"/>
        </w:rPr>
        <w:t>breadth of scope</w:t>
      </w:r>
      <w:r w:rsidR="00D70E9F" w:rsidRPr="00EB0783">
        <w:rPr>
          <w:rFonts w:cs="Calibri"/>
        </w:rPr>
        <w:t xml:space="preserve"> is evident</w:t>
      </w:r>
      <w:r w:rsidR="00224C2C" w:rsidRPr="00EB0783">
        <w:rPr>
          <w:rFonts w:cs="Calibri"/>
        </w:rPr>
        <w:t xml:space="preserve">, </w:t>
      </w:r>
      <w:r w:rsidR="00A27C4A" w:rsidRPr="00EB0783">
        <w:rPr>
          <w:rFonts w:cs="Calibri"/>
        </w:rPr>
        <w:t xml:space="preserve">academics are divided as to whether this proves </w:t>
      </w:r>
      <w:r w:rsidR="00591201" w:rsidRPr="00EB0783">
        <w:rPr>
          <w:rFonts w:cs="Calibri"/>
        </w:rPr>
        <w:t>advantageous</w:t>
      </w:r>
      <w:r w:rsidR="00A27C4A" w:rsidRPr="00EB0783">
        <w:rPr>
          <w:rFonts w:cs="Calibri"/>
        </w:rPr>
        <w:t xml:space="preserve"> as it allows for</w:t>
      </w:r>
      <w:r w:rsidR="005A7D21" w:rsidRPr="00EB0783">
        <w:rPr>
          <w:rFonts w:cs="Calibri"/>
        </w:rPr>
        <w:t xml:space="preserve"> individual</w:t>
      </w:r>
      <w:r w:rsidR="00A27C4A" w:rsidRPr="00EB0783">
        <w:rPr>
          <w:rFonts w:cs="Calibri"/>
        </w:rPr>
        <w:t xml:space="preserve"> </w:t>
      </w:r>
      <w:r w:rsidR="00434855" w:rsidRPr="00EB0783">
        <w:rPr>
          <w:rFonts w:cs="Calibri"/>
        </w:rPr>
        <w:t>interpretation,</w:t>
      </w:r>
      <w:r w:rsidR="00591201" w:rsidRPr="00EB0783">
        <w:rPr>
          <w:rFonts w:cs="Calibri"/>
        </w:rPr>
        <w:t xml:space="preserve"> </w:t>
      </w:r>
      <w:r w:rsidR="008D10D1" w:rsidRPr="00EB0783">
        <w:rPr>
          <w:rFonts w:cs="Calibri"/>
        </w:rPr>
        <w:t xml:space="preserve">or </w:t>
      </w:r>
      <w:r w:rsidR="00434855" w:rsidRPr="00EB0783">
        <w:rPr>
          <w:rFonts w:cs="Calibri"/>
        </w:rPr>
        <w:t>this</w:t>
      </w:r>
      <w:r w:rsidR="00591201" w:rsidRPr="00EB0783">
        <w:rPr>
          <w:rFonts w:cs="Calibri"/>
        </w:rPr>
        <w:t xml:space="preserve"> causes </w:t>
      </w:r>
      <w:r w:rsidR="00C93334" w:rsidRPr="00EB0783">
        <w:rPr>
          <w:rFonts w:cs="Calibri"/>
        </w:rPr>
        <w:t>difficult</w:t>
      </w:r>
      <w:r w:rsidR="007B01E4" w:rsidRPr="00EB0783">
        <w:rPr>
          <w:rFonts w:cs="Calibri"/>
        </w:rPr>
        <w:t xml:space="preserve">ies </w:t>
      </w:r>
      <w:r w:rsidR="005D4AE5" w:rsidRPr="00EB0783">
        <w:rPr>
          <w:rFonts w:cs="Calibri"/>
        </w:rPr>
        <w:t>due to</w:t>
      </w:r>
      <w:r w:rsidR="007B01E4" w:rsidRPr="00EB0783">
        <w:rPr>
          <w:rFonts w:cs="Calibri"/>
        </w:rPr>
        <w:t xml:space="preserve"> </w:t>
      </w:r>
      <w:r w:rsidR="007A725B" w:rsidRPr="00EB0783">
        <w:rPr>
          <w:rFonts w:cs="Calibri"/>
        </w:rPr>
        <w:t>lack of clarity</w:t>
      </w:r>
      <w:r w:rsidR="00F511B7" w:rsidRPr="00EB0783">
        <w:rPr>
          <w:rFonts w:cs="Calibri"/>
        </w:rPr>
        <w:t xml:space="preserve"> which leads to confusion. </w:t>
      </w:r>
    </w:p>
    <w:p w14:paraId="14AF038A" w14:textId="5A2BC2C7" w:rsidR="00351D98" w:rsidRDefault="00CF5C82">
      <w:pPr>
        <w:pStyle w:val="Body"/>
        <w:rPr>
          <w:rFonts w:cs="Calibri"/>
        </w:rPr>
      </w:pPr>
      <w:proofErr w:type="spellStart"/>
      <w:r w:rsidRPr="00EB0783">
        <w:rPr>
          <w:rFonts w:cs="Calibri"/>
        </w:rPr>
        <w:t>Barine</w:t>
      </w:r>
      <w:proofErr w:type="spellEnd"/>
      <w:r w:rsidRPr="00EB0783">
        <w:rPr>
          <w:rFonts w:cs="Calibri"/>
        </w:rPr>
        <w:t xml:space="preserve"> and Minja </w:t>
      </w:r>
      <w:r w:rsidR="000477D1" w:rsidRPr="00EB0783">
        <w:rPr>
          <w:rFonts w:cs="Calibri"/>
        </w:rPr>
        <w:t>argu</w:t>
      </w:r>
      <w:r w:rsidR="00835A6C">
        <w:rPr>
          <w:rFonts w:cs="Calibri"/>
        </w:rPr>
        <w:t xml:space="preserve">e that </w:t>
      </w:r>
      <w:r w:rsidR="00727B81" w:rsidRPr="00EB0783">
        <w:rPr>
          <w:rFonts w:cs="Calibri"/>
        </w:rPr>
        <w:t xml:space="preserve">governance has </w:t>
      </w:r>
      <w:r w:rsidR="004246D1" w:rsidRPr="00EB0783">
        <w:rPr>
          <w:rFonts w:cs="Calibri"/>
        </w:rPr>
        <w:t xml:space="preserve">changed </w:t>
      </w:r>
      <w:r w:rsidR="00727B81" w:rsidRPr="00EB0783">
        <w:rPr>
          <w:rFonts w:cs="Calibri"/>
        </w:rPr>
        <w:t xml:space="preserve">from a </w:t>
      </w:r>
      <w:r w:rsidR="004246D1" w:rsidRPr="00EB0783">
        <w:rPr>
          <w:rFonts w:cs="Calibri"/>
        </w:rPr>
        <w:t>‘</w:t>
      </w:r>
      <w:r w:rsidR="00727B81" w:rsidRPr="00EB0783">
        <w:rPr>
          <w:rFonts w:cs="Calibri"/>
        </w:rPr>
        <w:t xml:space="preserve">mere concept to a more fundamental </w:t>
      </w:r>
      <w:r w:rsidR="000053FC" w:rsidRPr="00EB0783">
        <w:rPr>
          <w:rFonts w:cs="Calibri"/>
        </w:rPr>
        <w:t>discipline</w:t>
      </w:r>
      <w:r w:rsidR="004246D1" w:rsidRPr="00EB0783">
        <w:rPr>
          <w:rFonts w:cs="Calibri"/>
        </w:rPr>
        <w:t>’</w:t>
      </w:r>
      <w:r w:rsidR="00C4420D" w:rsidRPr="00EB0783">
        <w:rPr>
          <w:rFonts w:cs="Calibri"/>
        </w:rPr>
        <w:t xml:space="preserve">, highlighting the importance </w:t>
      </w:r>
      <w:r w:rsidR="00832EFE" w:rsidRPr="00EB0783">
        <w:rPr>
          <w:rFonts w:cs="Calibri"/>
        </w:rPr>
        <w:t>of understanding governance and the various factors that impact a</w:t>
      </w:r>
      <w:r w:rsidR="000466F3" w:rsidRPr="00EB0783">
        <w:rPr>
          <w:rFonts w:cs="Calibri"/>
        </w:rPr>
        <w:t xml:space="preserve">nd challenge policing </w:t>
      </w:r>
      <w:sdt>
        <w:sdtPr>
          <w:rPr>
            <w:rFonts w:cs="Calibri"/>
          </w:rPr>
          <w:id w:val="1190493270"/>
          <w:citation/>
        </w:sdtPr>
        <w:sdtEndPr/>
        <w:sdtContent>
          <w:r w:rsidR="00223942">
            <w:rPr>
              <w:rFonts w:cs="Calibri"/>
            </w:rPr>
            <w:fldChar w:fldCharType="begin"/>
          </w:r>
          <w:r w:rsidR="00223942">
            <w:rPr>
              <w:rFonts w:cs="Calibri"/>
            </w:rPr>
            <w:instrText xml:space="preserve"> CITATION Bar23 \l 2057 </w:instrText>
          </w:r>
          <w:r w:rsidR="00223942">
            <w:rPr>
              <w:rFonts w:cs="Calibri"/>
            </w:rPr>
            <w:fldChar w:fldCharType="separate"/>
          </w:r>
          <w:r w:rsidR="00223942" w:rsidRPr="00223942">
            <w:rPr>
              <w:rFonts w:cs="Calibri"/>
              <w:noProof/>
            </w:rPr>
            <w:t>(Barine &amp; Minja, 2023)</w:t>
          </w:r>
          <w:r w:rsidR="00223942">
            <w:rPr>
              <w:rFonts w:cs="Calibri"/>
            </w:rPr>
            <w:fldChar w:fldCharType="end"/>
          </w:r>
        </w:sdtContent>
      </w:sdt>
      <w:r w:rsidR="00223942">
        <w:rPr>
          <w:rFonts w:cs="Calibri"/>
        </w:rPr>
        <w:t xml:space="preserve">. </w:t>
      </w:r>
      <w:r w:rsidR="001D09D5" w:rsidRPr="00EB0783">
        <w:rPr>
          <w:rFonts w:cs="Calibri"/>
        </w:rPr>
        <w:t xml:space="preserve">This view is supported by Ansell and Torfing </w:t>
      </w:r>
      <w:r w:rsidR="007829C9" w:rsidRPr="00EB0783">
        <w:rPr>
          <w:rFonts w:cs="Calibri"/>
        </w:rPr>
        <w:t xml:space="preserve">who believe that </w:t>
      </w:r>
      <w:r w:rsidR="00351D98" w:rsidRPr="00EB0783">
        <w:rPr>
          <w:rFonts w:cs="Calibri"/>
        </w:rPr>
        <w:t xml:space="preserve">today governance </w:t>
      </w:r>
      <w:r w:rsidR="000C1CE8" w:rsidRPr="00EB0783">
        <w:rPr>
          <w:rFonts w:cs="Calibri"/>
        </w:rPr>
        <w:t xml:space="preserve">is </w:t>
      </w:r>
      <w:r w:rsidR="00351D98" w:rsidRPr="00EB0783">
        <w:rPr>
          <w:rFonts w:cs="Calibri"/>
        </w:rPr>
        <w:t>‘</w:t>
      </w:r>
      <w:r w:rsidR="000C1CE8" w:rsidRPr="00EB0783">
        <w:rPr>
          <w:rFonts w:cs="Calibri"/>
        </w:rPr>
        <w:t xml:space="preserve">one of the most fashionable and frequently </w:t>
      </w:r>
      <w:r w:rsidR="009120C1" w:rsidRPr="00EB0783">
        <w:rPr>
          <w:rFonts w:cs="Calibri"/>
        </w:rPr>
        <w:t>used social science terms in the world</w:t>
      </w:r>
      <w:r w:rsidR="00351D98" w:rsidRPr="00EB0783">
        <w:rPr>
          <w:rFonts w:cs="Calibri"/>
        </w:rPr>
        <w:t>’</w:t>
      </w:r>
      <w:sdt>
        <w:sdtPr>
          <w:rPr>
            <w:rFonts w:cs="Calibri"/>
          </w:rPr>
          <w:id w:val="-159769599"/>
          <w:citation/>
        </w:sdtPr>
        <w:sdtEndPr/>
        <w:sdtContent>
          <w:r w:rsidR="00477C2C" w:rsidRPr="00EB0783">
            <w:rPr>
              <w:rFonts w:cs="Calibri"/>
            </w:rPr>
            <w:fldChar w:fldCharType="begin"/>
          </w:r>
          <w:r w:rsidR="00477C2C" w:rsidRPr="00EB0783">
            <w:rPr>
              <w:rFonts w:cs="Calibri"/>
            </w:rPr>
            <w:instrText xml:space="preserve"> CITATION Ans22 \l 2057 </w:instrText>
          </w:r>
          <w:r w:rsidR="00477C2C" w:rsidRPr="00EB0783">
            <w:rPr>
              <w:rFonts w:cs="Calibri"/>
            </w:rPr>
            <w:fldChar w:fldCharType="separate"/>
          </w:r>
          <w:r w:rsidR="00477C2C" w:rsidRPr="00EB0783">
            <w:rPr>
              <w:rFonts w:cs="Calibri"/>
              <w:noProof/>
            </w:rPr>
            <w:t xml:space="preserve"> (Ansell &amp; Torfing, 2022)</w:t>
          </w:r>
          <w:r w:rsidR="00477C2C" w:rsidRPr="00EB0783">
            <w:rPr>
              <w:rFonts w:cs="Calibri"/>
            </w:rPr>
            <w:fldChar w:fldCharType="end"/>
          </w:r>
        </w:sdtContent>
      </w:sdt>
      <w:r w:rsidR="00351D98" w:rsidRPr="00EB0783">
        <w:rPr>
          <w:rFonts w:cs="Calibri"/>
        </w:rPr>
        <w:t>.</w:t>
      </w:r>
      <w:r w:rsidR="00520368">
        <w:rPr>
          <w:rFonts w:cs="Calibri"/>
        </w:rPr>
        <w:t xml:space="preserve"> Butler (2024) </w:t>
      </w:r>
      <w:r w:rsidR="000E715E">
        <w:rPr>
          <w:rFonts w:cs="Calibri"/>
        </w:rPr>
        <w:t xml:space="preserve">describes modern governance as being vital </w:t>
      </w:r>
      <w:proofErr w:type="gramStart"/>
      <w:r w:rsidR="000E715E">
        <w:rPr>
          <w:rFonts w:cs="Calibri"/>
        </w:rPr>
        <w:t>in light of</w:t>
      </w:r>
      <w:proofErr w:type="gramEnd"/>
      <w:r w:rsidR="000E715E">
        <w:rPr>
          <w:rFonts w:cs="Calibri"/>
        </w:rPr>
        <w:t xml:space="preserve"> the </w:t>
      </w:r>
      <w:r w:rsidR="00586709">
        <w:rPr>
          <w:rFonts w:cs="Calibri"/>
        </w:rPr>
        <w:t xml:space="preserve">unprecedented challenges and pressures facing policing </w:t>
      </w:r>
      <w:sdt>
        <w:sdtPr>
          <w:rPr>
            <w:rFonts w:cs="Calibri"/>
          </w:rPr>
          <w:id w:val="-203252900"/>
          <w:citation/>
        </w:sdtPr>
        <w:sdtEndPr/>
        <w:sdtContent>
          <w:r w:rsidR="00150569">
            <w:rPr>
              <w:rFonts w:cs="Calibri"/>
            </w:rPr>
            <w:fldChar w:fldCharType="begin"/>
          </w:r>
          <w:r w:rsidR="00150569">
            <w:rPr>
              <w:rFonts w:cs="Calibri"/>
            </w:rPr>
            <w:instrText xml:space="preserve"> CITATION But241 \l 2057 </w:instrText>
          </w:r>
          <w:r w:rsidR="00150569">
            <w:rPr>
              <w:rFonts w:cs="Calibri"/>
            </w:rPr>
            <w:fldChar w:fldCharType="separate"/>
          </w:r>
          <w:r w:rsidR="00150569" w:rsidRPr="00150569">
            <w:rPr>
              <w:rFonts w:cs="Calibri"/>
              <w:noProof/>
            </w:rPr>
            <w:t>(Butler, 2024)</w:t>
          </w:r>
          <w:r w:rsidR="00150569">
            <w:rPr>
              <w:rFonts w:cs="Calibri"/>
            </w:rPr>
            <w:fldChar w:fldCharType="end"/>
          </w:r>
        </w:sdtContent>
      </w:sdt>
      <w:r w:rsidR="00150569">
        <w:rPr>
          <w:rFonts w:cs="Calibri"/>
        </w:rPr>
        <w:t>.</w:t>
      </w:r>
    </w:p>
    <w:p w14:paraId="4E28CD0B" w14:textId="0644E81D" w:rsidR="00E93EDF" w:rsidRDefault="00E93EDF" w:rsidP="00E93EDF">
      <w:pPr>
        <w:pStyle w:val="Body"/>
        <w:rPr>
          <w:rFonts w:cs="Calibri"/>
          <w:color w:val="auto"/>
        </w:rPr>
      </w:pPr>
      <w:r>
        <w:rPr>
          <w:rFonts w:cs="Calibri"/>
          <w:color w:val="auto"/>
        </w:rPr>
        <w:t>Looking internationally</w:t>
      </w:r>
      <w:r w:rsidR="0045709D">
        <w:rPr>
          <w:rFonts w:cs="Calibri"/>
          <w:color w:val="auto"/>
        </w:rPr>
        <w:t xml:space="preserve">, the United States also has </w:t>
      </w:r>
      <w:r w:rsidR="00223942">
        <w:rPr>
          <w:rFonts w:cs="Calibri"/>
          <w:color w:val="auto"/>
        </w:rPr>
        <w:t xml:space="preserve">a </w:t>
      </w:r>
      <w:r w:rsidRPr="00EB0783">
        <w:rPr>
          <w:rFonts w:cs="Calibri"/>
          <w:color w:val="auto"/>
        </w:rPr>
        <w:t xml:space="preserve">complex governance system described </w:t>
      </w:r>
      <w:r>
        <w:rPr>
          <w:rFonts w:cs="Calibri"/>
          <w:color w:val="auto"/>
        </w:rPr>
        <w:t xml:space="preserve">by academics such as Lund &amp; Pollman </w:t>
      </w:r>
      <w:r w:rsidRPr="00EB0783">
        <w:rPr>
          <w:rFonts w:cs="Calibri"/>
          <w:color w:val="auto"/>
        </w:rPr>
        <w:t>as a ‘corporate governance machine’,</w:t>
      </w:r>
      <w:r>
        <w:rPr>
          <w:rFonts w:cs="Calibri"/>
          <w:color w:val="auto"/>
        </w:rPr>
        <w:t xml:space="preserve"> which consists of legislation, institutions and culture that shapes decision making amongst key players</w:t>
      </w:r>
      <w:r w:rsidR="007B439D">
        <w:rPr>
          <w:rFonts w:cs="Calibri"/>
          <w:color w:val="auto"/>
        </w:rPr>
        <w:t xml:space="preserve"> not </w:t>
      </w:r>
      <w:r w:rsidR="0045709D">
        <w:rPr>
          <w:rFonts w:cs="Calibri"/>
          <w:color w:val="auto"/>
        </w:rPr>
        <w:t xml:space="preserve">unlike </w:t>
      </w:r>
      <w:r w:rsidR="007B439D">
        <w:rPr>
          <w:rFonts w:cs="Calibri"/>
          <w:color w:val="auto"/>
        </w:rPr>
        <w:t>UK Policing</w:t>
      </w:r>
      <w:r>
        <w:rPr>
          <w:rFonts w:cs="Calibri"/>
          <w:color w:val="auto"/>
        </w:rPr>
        <w:t xml:space="preserve"> </w:t>
      </w:r>
      <w:sdt>
        <w:sdtPr>
          <w:rPr>
            <w:rFonts w:cs="Calibri"/>
            <w:color w:val="auto"/>
          </w:rPr>
          <w:id w:val="805356782"/>
          <w:citation/>
        </w:sdtPr>
        <w:sdtEndPr/>
        <w:sdtContent>
          <w:r w:rsidR="001F4BA6">
            <w:rPr>
              <w:rFonts w:cs="Calibri"/>
              <w:color w:val="auto"/>
            </w:rPr>
            <w:fldChar w:fldCharType="begin"/>
          </w:r>
          <w:r w:rsidR="001F4BA6">
            <w:rPr>
              <w:rFonts w:cs="Calibri"/>
              <w:color w:val="auto"/>
            </w:rPr>
            <w:instrText xml:space="preserve"> CITATION Lun21 \l 2057 </w:instrText>
          </w:r>
          <w:r w:rsidR="001F4BA6">
            <w:rPr>
              <w:rFonts w:cs="Calibri"/>
              <w:color w:val="auto"/>
            </w:rPr>
            <w:fldChar w:fldCharType="separate"/>
          </w:r>
          <w:r w:rsidR="001F4BA6" w:rsidRPr="001F4BA6">
            <w:rPr>
              <w:rFonts w:cs="Calibri"/>
              <w:noProof/>
              <w:color w:val="auto"/>
            </w:rPr>
            <w:t>(Lund &amp; Pollman, 2021)</w:t>
          </w:r>
          <w:r w:rsidR="001F4BA6">
            <w:rPr>
              <w:rFonts w:cs="Calibri"/>
              <w:color w:val="auto"/>
            </w:rPr>
            <w:fldChar w:fldCharType="end"/>
          </w:r>
        </w:sdtContent>
      </w:sdt>
      <w:r w:rsidR="001F4BA6">
        <w:rPr>
          <w:rFonts w:cs="Calibri"/>
          <w:color w:val="auto"/>
        </w:rPr>
        <w:t>.</w:t>
      </w:r>
      <w:r w:rsidRPr="00EB0783">
        <w:rPr>
          <w:rFonts w:cs="Calibri"/>
          <w:color w:val="auto"/>
        </w:rPr>
        <w:t xml:space="preserve"> </w:t>
      </w:r>
    </w:p>
    <w:p w14:paraId="0E4F02BB" w14:textId="44E25348" w:rsidR="00E93EDF" w:rsidRPr="00EB0783" w:rsidRDefault="005726BA" w:rsidP="00E93EDF">
      <w:pPr>
        <w:pStyle w:val="Body"/>
        <w:rPr>
          <w:rFonts w:cs="Calibri"/>
          <w:color w:val="auto"/>
        </w:rPr>
      </w:pPr>
      <w:r>
        <w:rPr>
          <w:rFonts w:cs="Calibri"/>
          <w:color w:val="auto"/>
        </w:rPr>
        <w:t>Vallabh</w:t>
      </w:r>
      <w:r w:rsidR="005557F6">
        <w:rPr>
          <w:rFonts w:cs="Calibri"/>
          <w:color w:val="auto"/>
        </w:rPr>
        <w:t xml:space="preserve">aneni (2008) </w:t>
      </w:r>
      <w:r w:rsidR="00126BC5">
        <w:rPr>
          <w:rFonts w:cs="Calibri"/>
          <w:color w:val="auto"/>
        </w:rPr>
        <w:t xml:space="preserve">outlined </w:t>
      </w:r>
      <w:r w:rsidR="00C974A1">
        <w:rPr>
          <w:rFonts w:cs="Calibri"/>
          <w:color w:val="auto"/>
        </w:rPr>
        <w:t>that t</w:t>
      </w:r>
      <w:r w:rsidR="00E93EDF" w:rsidRPr="00EB0783">
        <w:rPr>
          <w:rFonts w:cs="Calibri"/>
          <w:color w:val="auto"/>
        </w:rPr>
        <w:t xml:space="preserve">he corporate governance framework should </w:t>
      </w:r>
      <w:r w:rsidR="001F4BA6">
        <w:rPr>
          <w:rFonts w:cs="Calibri"/>
          <w:color w:val="auto"/>
        </w:rPr>
        <w:t>‘</w:t>
      </w:r>
      <w:r w:rsidR="00E93EDF" w:rsidRPr="00EB0783">
        <w:rPr>
          <w:rFonts w:cs="Calibri"/>
          <w:color w:val="auto"/>
        </w:rPr>
        <w:t>promote transparent and efficient markets, be consistent with the rule of law, and clearly articulate the division of responsibilities among different supervisory, regulatory, and enforcement authorities</w:t>
      </w:r>
      <w:r w:rsidR="001F4BA6">
        <w:rPr>
          <w:rFonts w:cs="Calibri"/>
          <w:color w:val="auto"/>
        </w:rPr>
        <w:t>’</w:t>
      </w:r>
      <w:r w:rsidR="00E93EDF" w:rsidRPr="00EB0783">
        <w:rPr>
          <w:rFonts w:cs="Calibri"/>
          <w:color w:val="auto"/>
        </w:rPr>
        <w:t xml:space="preserve"> </w:t>
      </w:r>
      <w:sdt>
        <w:sdtPr>
          <w:rPr>
            <w:rFonts w:cs="Calibri"/>
            <w:color w:val="auto"/>
          </w:rPr>
          <w:id w:val="1180235550"/>
          <w:citation/>
        </w:sdtPr>
        <w:sdtEndPr/>
        <w:sdtContent>
          <w:r w:rsidR="00E93EDF" w:rsidRPr="00EB0783">
            <w:rPr>
              <w:rFonts w:cs="Calibri"/>
              <w:color w:val="auto"/>
            </w:rPr>
            <w:fldChar w:fldCharType="begin"/>
          </w:r>
          <w:r w:rsidR="00E93EDF" w:rsidRPr="00EB0783">
            <w:rPr>
              <w:rFonts w:cs="Calibri"/>
              <w:color w:val="auto"/>
            </w:rPr>
            <w:instrText xml:space="preserve"> CITATION Val08 \l 2057 </w:instrText>
          </w:r>
          <w:r w:rsidR="00E93EDF" w:rsidRPr="00EB0783">
            <w:rPr>
              <w:rFonts w:cs="Calibri"/>
              <w:color w:val="auto"/>
            </w:rPr>
            <w:fldChar w:fldCharType="separate"/>
          </w:r>
          <w:r w:rsidR="00E93EDF" w:rsidRPr="00EB0783">
            <w:rPr>
              <w:rFonts w:cs="Calibri"/>
              <w:noProof/>
              <w:color w:val="auto"/>
            </w:rPr>
            <w:t>(Vallabhaneni, 2008)</w:t>
          </w:r>
          <w:r w:rsidR="00E93EDF" w:rsidRPr="00EB0783">
            <w:rPr>
              <w:rFonts w:cs="Calibri"/>
              <w:color w:val="auto"/>
            </w:rPr>
            <w:fldChar w:fldCharType="end"/>
          </w:r>
        </w:sdtContent>
      </w:sdt>
      <w:r w:rsidR="00E93EDF" w:rsidRPr="00EB0783">
        <w:rPr>
          <w:rFonts w:cs="Calibri"/>
          <w:color w:val="auto"/>
        </w:rPr>
        <w:t>.</w:t>
      </w:r>
    </w:p>
    <w:p w14:paraId="60A80D50" w14:textId="62424208" w:rsidR="00F34D21" w:rsidRDefault="000466F3">
      <w:pPr>
        <w:pStyle w:val="Body"/>
        <w:rPr>
          <w:rFonts w:cs="Calibri"/>
        </w:rPr>
      </w:pPr>
      <w:r w:rsidRPr="00EB0783">
        <w:rPr>
          <w:rFonts w:cs="Calibri"/>
        </w:rPr>
        <w:t>T</w:t>
      </w:r>
      <w:r w:rsidR="00CF5C82" w:rsidRPr="00EB0783">
        <w:rPr>
          <w:rFonts w:cs="Calibri"/>
        </w:rPr>
        <w:t xml:space="preserve">his </w:t>
      </w:r>
      <w:r w:rsidR="009D31E2" w:rsidRPr="00EB0783">
        <w:rPr>
          <w:rFonts w:cs="Calibri"/>
        </w:rPr>
        <w:t xml:space="preserve">essay is going to explore, </w:t>
      </w:r>
      <w:r w:rsidR="00400DB0" w:rsidRPr="00EB0783">
        <w:rPr>
          <w:rFonts w:cs="Calibri"/>
        </w:rPr>
        <w:t xml:space="preserve">the </w:t>
      </w:r>
      <w:r w:rsidR="00563F49" w:rsidRPr="00EB0783">
        <w:rPr>
          <w:rFonts w:cs="Calibri"/>
        </w:rPr>
        <w:t>governance structures within</w:t>
      </w:r>
      <w:r w:rsidR="00654FCF" w:rsidRPr="00EB0783">
        <w:rPr>
          <w:rFonts w:cs="Calibri"/>
        </w:rPr>
        <w:t xml:space="preserve"> policing</w:t>
      </w:r>
      <w:r w:rsidR="00C01679" w:rsidRPr="00EB0783">
        <w:rPr>
          <w:rFonts w:cs="Calibri"/>
        </w:rPr>
        <w:t xml:space="preserve"> focusing on</w:t>
      </w:r>
      <w:r w:rsidR="00563F49" w:rsidRPr="00EB0783">
        <w:rPr>
          <w:rFonts w:cs="Calibri"/>
        </w:rPr>
        <w:t xml:space="preserve"> </w:t>
      </w:r>
      <w:r w:rsidR="00400DB0" w:rsidRPr="00EB0783">
        <w:rPr>
          <w:rFonts w:cs="Calibri"/>
        </w:rPr>
        <w:t>the</w:t>
      </w:r>
      <w:r w:rsidR="000B5DF6" w:rsidRPr="00EB0783">
        <w:rPr>
          <w:rFonts w:cs="Calibri"/>
        </w:rPr>
        <w:t xml:space="preserve"> challenges of such, the</w:t>
      </w:r>
      <w:r w:rsidR="00400DB0" w:rsidRPr="00EB0783">
        <w:rPr>
          <w:rFonts w:cs="Calibri"/>
        </w:rPr>
        <w:t xml:space="preserve"> political landscape</w:t>
      </w:r>
      <w:r w:rsidR="007C04F0" w:rsidRPr="00EB0783">
        <w:rPr>
          <w:rFonts w:cs="Calibri"/>
        </w:rPr>
        <w:t xml:space="preserve">, </w:t>
      </w:r>
      <w:r w:rsidR="003B7CCD" w:rsidRPr="00EB0783">
        <w:rPr>
          <w:rFonts w:cs="Calibri"/>
        </w:rPr>
        <w:t xml:space="preserve">the </w:t>
      </w:r>
      <w:r w:rsidR="009D31E2" w:rsidRPr="00EB0783">
        <w:rPr>
          <w:rFonts w:cs="Calibri"/>
        </w:rPr>
        <w:t>impact on policing</w:t>
      </w:r>
      <w:r w:rsidR="00F23E03" w:rsidRPr="00EB0783">
        <w:rPr>
          <w:rFonts w:cs="Calibri"/>
        </w:rPr>
        <w:t xml:space="preserve"> and accountability, </w:t>
      </w:r>
      <w:r w:rsidR="00F368AD" w:rsidRPr="00EB0783">
        <w:rPr>
          <w:rFonts w:cs="Calibri"/>
        </w:rPr>
        <w:t xml:space="preserve">operational effectiveness and the role of the PCC and </w:t>
      </w:r>
      <w:r w:rsidR="009C672A" w:rsidRPr="00EB0783">
        <w:rPr>
          <w:rFonts w:cs="Calibri"/>
        </w:rPr>
        <w:t>partnership</w:t>
      </w:r>
      <w:r w:rsidR="00B41B2E" w:rsidRPr="00EB0783">
        <w:rPr>
          <w:rFonts w:cs="Calibri"/>
        </w:rPr>
        <w:t xml:space="preserve"> </w:t>
      </w:r>
      <w:r w:rsidR="00FD2F8C">
        <w:rPr>
          <w:rFonts w:cs="Calibri"/>
        </w:rPr>
        <w:t xml:space="preserve">and public </w:t>
      </w:r>
      <w:r w:rsidR="00B41B2E" w:rsidRPr="00EB0783">
        <w:rPr>
          <w:rFonts w:cs="Calibri"/>
        </w:rPr>
        <w:t>dynamics</w:t>
      </w:r>
      <w:r w:rsidR="009C672A" w:rsidRPr="00EB0783">
        <w:rPr>
          <w:rFonts w:cs="Calibri"/>
        </w:rPr>
        <w:t xml:space="preserve"> in a complex and every changing environment</w:t>
      </w:r>
      <w:r w:rsidR="003B7CCD" w:rsidRPr="00EB0783">
        <w:rPr>
          <w:rFonts w:cs="Calibri"/>
        </w:rPr>
        <w:t xml:space="preserve">. </w:t>
      </w:r>
      <w:bookmarkStart w:id="1" w:name="_Hlk181642035"/>
    </w:p>
    <w:p w14:paraId="14E9CD82" w14:textId="77777777" w:rsidR="007E6C82" w:rsidRDefault="00D55669" w:rsidP="00DD42F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hAnsi="Calibri" w:cs="Calibri"/>
          <w:sz w:val="22"/>
          <w:szCs w:val="22"/>
        </w:rPr>
      </w:pPr>
      <w:r>
        <w:rPr>
          <w:rFonts w:ascii="Calibri" w:hAnsi="Calibri" w:cs="Calibri"/>
          <w:sz w:val="22"/>
          <w:szCs w:val="22"/>
        </w:rPr>
        <w:t xml:space="preserve">There are numerous and long-standing challenges </w:t>
      </w:r>
      <w:r w:rsidR="003F4B17">
        <w:rPr>
          <w:rFonts w:ascii="Calibri" w:hAnsi="Calibri" w:cs="Calibri"/>
          <w:sz w:val="22"/>
          <w:szCs w:val="22"/>
        </w:rPr>
        <w:t xml:space="preserve">surrounding governance within policing </w:t>
      </w:r>
      <w:r w:rsidR="008B059F">
        <w:rPr>
          <w:rFonts w:ascii="Calibri" w:hAnsi="Calibri" w:cs="Calibri"/>
          <w:sz w:val="22"/>
          <w:szCs w:val="22"/>
        </w:rPr>
        <w:t xml:space="preserve">which </w:t>
      </w:r>
      <w:r w:rsidR="003F4B17">
        <w:rPr>
          <w:rFonts w:ascii="Calibri" w:hAnsi="Calibri" w:cs="Calibri"/>
          <w:sz w:val="22"/>
          <w:szCs w:val="22"/>
        </w:rPr>
        <w:t>Barber</w:t>
      </w:r>
      <w:r w:rsidR="0005280C">
        <w:rPr>
          <w:rFonts w:ascii="Calibri" w:hAnsi="Calibri" w:cs="Calibri"/>
          <w:sz w:val="22"/>
          <w:szCs w:val="22"/>
        </w:rPr>
        <w:t xml:space="preserve"> 2002 </w:t>
      </w:r>
      <w:r w:rsidR="003F4B17">
        <w:rPr>
          <w:rFonts w:ascii="Calibri" w:hAnsi="Calibri" w:cs="Calibri"/>
          <w:sz w:val="22"/>
          <w:szCs w:val="22"/>
        </w:rPr>
        <w:t>identif</w:t>
      </w:r>
      <w:r w:rsidR="00377823">
        <w:rPr>
          <w:rFonts w:ascii="Calibri" w:hAnsi="Calibri" w:cs="Calibri"/>
          <w:sz w:val="22"/>
          <w:szCs w:val="22"/>
        </w:rPr>
        <w:t xml:space="preserve">ies dates </w:t>
      </w:r>
      <w:r w:rsidR="003F4B17">
        <w:rPr>
          <w:rFonts w:ascii="Calibri" w:hAnsi="Calibri" w:cs="Calibri"/>
          <w:sz w:val="22"/>
          <w:szCs w:val="22"/>
        </w:rPr>
        <w:t xml:space="preserve">back as </w:t>
      </w:r>
      <w:r w:rsidR="008E16C8">
        <w:rPr>
          <w:rFonts w:ascii="Calibri" w:hAnsi="Calibri" w:cs="Calibri"/>
          <w:sz w:val="22"/>
          <w:szCs w:val="22"/>
        </w:rPr>
        <w:t xml:space="preserve">far as </w:t>
      </w:r>
      <w:r w:rsidR="003F4B17">
        <w:rPr>
          <w:rFonts w:ascii="Calibri" w:hAnsi="Calibri" w:cs="Calibri"/>
          <w:sz w:val="22"/>
          <w:szCs w:val="22"/>
        </w:rPr>
        <w:t>1829,</w:t>
      </w:r>
      <w:r w:rsidR="008E16C8">
        <w:rPr>
          <w:rFonts w:ascii="Calibri" w:hAnsi="Calibri" w:cs="Calibri"/>
          <w:sz w:val="22"/>
          <w:szCs w:val="22"/>
        </w:rPr>
        <w:t xml:space="preserve"> whereby it was identified that policing was dependent </w:t>
      </w:r>
      <w:r w:rsidR="00B066CF">
        <w:rPr>
          <w:rFonts w:ascii="Calibri" w:hAnsi="Calibri" w:cs="Calibri"/>
          <w:sz w:val="22"/>
          <w:szCs w:val="22"/>
        </w:rPr>
        <w:t xml:space="preserve">not solely on the use of power but on the trust, confidence and cooperation of the public </w:t>
      </w:r>
      <w:sdt>
        <w:sdtPr>
          <w:rPr>
            <w:rFonts w:ascii="Calibri" w:hAnsi="Calibri" w:cs="Calibri"/>
            <w:sz w:val="22"/>
            <w:szCs w:val="22"/>
          </w:rPr>
          <w:id w:val="-581675726"/>
          <w:citation/>
        </w:sdtPr>
        <w:sdtEndPr/>
        <w:sdtContent>
          <w:r w:rsidR="00B066CF">
            <w:rPr>
              <w:rFonts w:ascii="Calibri" w:hAnsi="Calibri" w:cs="Calibri"/>
              <w:sz w:val="22"/>
              <w:szCs w:val="22"/>
            </w:rPr>
            <w:fldChar w:fldCharType="begin"/>
          </w:r>
          <w:r w:rsidR="00B066CF">
            <w:rPr>
              <w:rFonts w:ascii="Calibri" w:hAnsi="Calibri" w:cs="Calibri"/>
              <w:sz w:val="22"/>
              <w:szCs w:val="22"/>
              <w:lang w:val="en-GB"/>
            </w:rPr>
            <w:instrText xml:space="preserve"> CITATION Bar22 \l 2057 </w:instrText>
          </w:r>
          <w:r w:rsidR="00B066CF">
            <w:rPr>
              <w:rFonts w:ascii="Calibri" w:hAnsi="Calibri" w:cs="Calibri"/>
              <w:sz w:val="22"/>
              <w:szCs w:val="22"/>
            </w:rPr>
            <w:fldChar w:fldCharType="separate"/>
          </w:r>
          <w:r w:rsidR="00B066CF" w:rsidRPr="00B066CF">
            <w:rPr>
              <w:rFonts w:ascii="Calibri" w:hAnsi="Calibri" w:cs="Calibri"/>
              <w:noProof/>
              <w:sz w:val="22"/>
              <w:szCs w:val="22"/>
              <w:lang w:val="en-GB"/>
            </w:rPr>
            <w:t>(Barber, 2022)</w:t>
          </w:r>
          <w:r w:rsidR="00B066CF">
            <w:rPr>
              <w:rFonts w:ascii="Calibri" w:hAnsi="Calibri" w:cs="Calibri"/>
              <w:sz w:val="22"/>
              <w:szCs w:val="22"/>
            </w:rPr>
            <w:fldChar w:fldCharType="end"/>
          </w:r>
        </w:sdtContent>
      </w:sdt>
      <w:r w:rsidR="00B066CF">
        <w:rPr>
          <w:rFonts w:ascii="Calibri" w:hAnsi="Calibri" w:cs="Calibri"/>
          <w:sz w:val="22"/>
          <w:szCs w:val="22"/>
        </w:rPr>
        <w:t>.</w:t>
      </w:r>
    </w:p>
    <w:p w14:paraId="5F6CAB54" w14:textId="6A1A7AE7" w:rsidR="002368B8" w:rsidRDefault="00664702" w:rsidP="00DD42F1">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hAnsi="Calibri" w:cs="Calibri"/>
          <w:sz w:val="22"/>
          <w:szCs w:val="22"/>
        </w:rPr>
      </w:pPr>
      <w:r w:rsidRPr="00EB0783">
        <w:rPr>
          <w:rFonts w:ascii="Calibri" w:hAnsi="Calibri" w:cs="Calibri"/>
          <w:sz w:val="22"/>
          <w:szCs w:val="22"/>
        </w:rPr>
        <w:t xml:space="preserve">Sadly, almost two hundred years on, </w:t>
      </w:r>
      <w:r w:rsidR="009D2CA8">
        <w:rPr>
          <w:rFonts w:ascii="Calibri" w:hAnsi="Calibri" w:cs="Calibri"/>
          <w:sz w:val="22"/>
          <w:szCs w:val="22"/>
        </w:rPr>
        <w:t>it can be argued that there</w:t>
      </w:r>
      <w:r w:rsidRPr="00EB0783">
        <w:rPr>
          <w:rFonts w:ascii="Calibri" w:hAnsi="Calibri" w:cs="Calibri"/>
          <w:sz w:val="22"/>
          <w:szCs w:val="22"/>
        </w:rPr>
        <w:t xml:space="preserve"> is </w:t>
      </w:r>
      <w:r w:rsidR="000D1AAA">
        <w:rPr>
          <w:rFonts w:ascii="Calibri" w:hAnsi="Calibri" w:cs="Calibri"/>
          <w:sz w:val="22"/>
          <w:szCs w:val="22"/>
        </w:rPr>
        <w:t xml:space="preserve">still </w:t>
      </w:r>
      <w:r w:rsidRPr="00EB0783">
        <w:rPr>
          <w:rFonts w:ascii="Calibri" w:hAnsi="Calibri" w:cs="Calibri"/>
          <w:sz w:val="22"/>
          <w:szCs w:val="22"/>
        </w:rPr>
        <w:t>a crisis of public confidence in polic</w:t>
      </w:r>
      <w:r w:rsidR="000D1AAA">
        <w:rPr>
          <w:rFonts w:ascii="Calibri" w:hAnsi="Calibri" w:cs="Calibri"/>
          <w:sz w:val="22"/>
          <w:szCs w:val="22"/>
        </w:rPr>
        <w:t xml:space="preserve">ing. </w:t>
      </w:r>
      <w:r w:rsidR="0071588F">
        <w:rPr>
          <w:rFonts w:ascii="Calibri" w:hAnsi="Calibri" w:cs="Calibri"/>
          <w:sz w:val="22"/>
          <w:szCs w:val="22"/>
        </w:rPr>
        <w:t xml:space="preserve">This can be evidenced by the YouGov report in </w:t>
      </w:r>
      <w:r w:rsidR="003D37B6">
        <w:rPr>
          <w:rFonts w:ascii="Calibri" w:hAnsi="Calibri" w:cs="Calibri"/>
          <w:sz w:val="22"/>
          <w:szCs w:val="22"/>
        </w:rPr>
        <w:t xml:space="preserve">October </w:t>
      </w:r>
      <w:r w:rsidR="0071588F">
        <w:rPr>
          <w:rFonts w:ascii="Calibri" w:hAnsi="Calibri" w:cs="Calibri"/>
          <w:sz w:val="22"/>
          <w:szCs w:val="22"/>
        </w:rPr>
        <w:t xml:space="preserve">2024 </w:t>
      </w:r>
      <w:r w:rsidR="00EF3EEA">
        <w:rPr>
          <w:rFonts w:ascii="Calibri" w:hAnsi="Calibri" w:cs="Calibri"/>
          <w:sz w:val="22"/>
          <w:szCs w:val="22"/>
        </w:rPr>
        <w:t>that reported that 5</w:t>
      </w:r>
      <w:r w:rsidR="0077781A">
        <w:rPr>
          <w:rFonts w:ascii="Calibri" w:hAnsi="Calibri" w:cs="Calibri"/>
          <w:sz w:val="22"/>
          <w:szCs w:val="22"/>
        </w:rPr>
        <w:t>2</w:t>
      </w:r>
      <w:r w:rsidR="00EF3EEA">
        <w:rPr>
          <w:rFonts w:ascii="Calibri" w:hAnsi="Calibri" w:cs="Calibri"/>
          <w:sz w:val="22"/>
          <w:szCs w:val="22"/>
        </w:rPr>
        <w:t xml:space="preserve">% of adults </w:t>
      </w:r>
      <w:r w:rsidR="00FD7456">
        <w:rPr>
          <w:rFonts w:ascii="Calibri" w:hAnsi="Calibri" w:cs="Calibri"/>
          <w:sz w:val="22"/>
          <w:szCs w:val="22"/>
        </w:rPr>
        <w:t>stated that they had no / not very much confidence in the police compared to 39% in October 2019</w:t>
      </w:r>
      <w:r w:rsidR="005356D8">
        <w:rPr>
          <w:rFonts w:ascii="Calibri" w:hAnsi="Calibri" w:cs="Calibri"/>
          <w:sz w:val="22"/>
          <w:szCs w:val="22"/>
        </w:rPr>
        <w:t xml:space="preserve"> </w:t>
      </w:r>
      <w:sdt>
        <w:sdtPr>
          <w:rPr>
            <w:rFonts w:ascii="Calibri" w:hAnsi="Calibri" w:cs="Calibri"/>
            <w:sz w:val="22"/>
            <w:szCs w:val="22"/>
          </w:rPr>
          <w:id w:val="-124697158"/>
          <w:citation/>
        </w:sdtPr>
        <w:sdtEndPr/>
        <w:sdtContent>
          <w:r w:rsidR="005356D8">
            <w:rPr>
              <w:rFonts w:ascii="Calibri" w:hAnsi="Calibri" w:cs="Calibri"/>
              <w:sz w:val="22"/>
              <w:szCs w:val="22"/>
            </w:rPr>
            <w:fldChar w:fldCharType="begin"/>
          </w:r>
          <w:r w:rsidR="005356D8">
            <w:rPr>
              <w:rFonts w:ascii="Calibri" w:hAnsi="Calibri" w:cs="Calibri"/>
              <w:sz w:val="22"/>
              <w:szCs w:val="22"/>
              <w:lang w:val="en-GB"/>
            </w:rPr>
            <w:instrText xml:space="preserve"> CITATION UKP241 \l 2057 </w:instrText>
          </w:r>
          <w:r w:rsidR="005356D8">
            <w:rPr>
              <w:rFonts w:ascii="Calibri" w:hAnsi="Calibri" w:cs="Calibri"/>
              <w:sz w:val="22"/>
              <w:szCs w:val="22"/>
            </w:rPr>
            <w:fldChar w:fldCharType="separate"/>
          </w:r>
          <w:r w:rsidR="005356D8" w:rsidRPr="005356D8">
            <w:rPr>
              <w:rFonts w:ascii="Calibri" w:hAnsi="Calibri" w:cs="Calibri"/>
              <w:noProof/>
              <w:sz w:val="22"/>
              <w:szCs w:val="22"/>
              <w:lang w:val="en-GB"/>
            </w:rPr>
            <w:t>(UK Parliament , 2024)</w:t>
          </w:r>
          <w:r w:rsidR="005356D8">
            <w:rPr>
              <w:rFonts w:ascii="Calibri" w:hAnsi="Calibri" w:cs="Calibri"/>
              <w:sz w:val="22"/>
              <w:szCs w:val="22"/>
            </w:rPr>
            <w:fldChar w:fldCharType="end"/>
          </w:r>
        </w:sdtContent>
      </w:sdt>
      <w:r w:rsidR="005356D8">
        <w:rPr>
          <w:rFonts w:ascii="Calibri" w:hAnsi="Calibri" w:cs="Calibri"/>
          <w:sz w:val="22"/>
          <w:szCs w:val="22"/>
        </w:rPr>
        <w:t>.</w:t>
      </w:r>
    </w:p>
    <w:p w14:paraId="1B82416F" w14:textId="717A4759" w:rsidR="00DB1604" w:rsidRDefault="00B20D23" w:rsidP="00C8588E">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sidRPr="00EB0783">
        <w:rPr>
          <w:rFonts w:ascii="Calibri" w:eastAsia="Times New Roman" w:hAnsi="Calibri" w:cs="Calibri"/>
          <w:color w:val="1F1F1F"/>
          <w:sz w:val="22"/>
          <w:szCs w:val="22"/>
          <w:bdr w:val="none" w:sz="0" w:space="0" w:color="auto"/>
          <w:lang w:val="en-GB" w:eastAsia="en-GB"/>
        </w:rPr>
        <w:lastRenderedPageBreak/>
        <w:t>Similarly</w:t>
      </w:r>
      <w:r w:rsidR="002368B8">
        <w:rPr>
          <w:rFonts w:ascii="Calibri" w:eastAsia="Times New Roman" w:hAnsi="Calibri" w:cs="Calibri"/>
          <w:color w:val="1F1F1F"/>
          <w:sz w:val="22"/>
          <w:szCs w:val="22"/>
          <w:bdr w:val="none" w:sz="0" w:space="0" w:color="auto"/>
          <w:lang w:val="en-GB" w:eastAsia="en-GB"/>
        </w:rPr>
        <w:t>,</w:t>
      </w:r>
      <w:r w:rsidRPr="00EB0783">
        <w:rPr>
          <w:rFonts w:ascii="Calibri" w:eastAsia="Times New Roman" w:hAnsi="Calibri" w:cs="Calibri"/>
          <w:color w:val="1F1F1F"/>
          <w:sz w:val="22"/>
          <w:szCs w:val="22"/>
          <w:bdr w:val="none" w:sz="0" w:space="0" w:color="auto"/>
          <w:lang w:val="en-GB" w:eastAsia="en-GB"/>
        </w:rPr>
        <w:t xml:space="preserve"> t</w:t>
      </w:r>
      <w:r w:rsidR="00DD42F1" w:rsidRPr="00EB0783">
        <w:rPr>
          <w:rFonts w:ascii="Calibri" w:eastAsia="Times New Roman" w:hAnsi="Calibri" w:cs="Calibri"/>
          <w:color w:val="1F1F1F"/>
          <w:sz w:val="22"/>
          <w:szCs w:val="22"/>
          <w:bdr w:val="none" w:sz="0" w:space="0" w:color="auto"/>
          <w:lang w:val="en-GB" w:eastAsia="en-GB"/>
        </w:rPr>
        <w:t xml:space="preserve">he Police Foundation, </w:t>
      </w:r>
      <w:r w:rsidR="006162E6" w:rsidRPr="00EB0783">
        <w:rPr>
          <w:rFonts w:ascii="Calibri" w:eastAsia="Times New Roman" w:hAnsi="Calibri" w:cs="Calibri"/>
          <w:color w:val="1F1F1F"/>
          <w:sz w:val="22"/>
          <w:szCs w:val="22"/>
          <w:bdr w:val="none" w:sz="0" w:space="0" w:color="auto"/>
          <w:lang w:val="en-GB" w:eastAsia="en-GB"/>
        </w:rPr>
        <w:t xml:space="preserve">who undertook a strategic review of policing in 2022 </w:t>
      </w:r>
      <w:r w:rsidR="00E22DCA" w:rsidRPr="00EB0783">
        <w:rPr>
          <w:rFonts w:ascii="Calibri" w:eastAsia="Times New Roman" w:hAnsi="Calibri" w:cs="Calibri"/>
          <w:color w:val="1F1F1F"/>
          <w:sz w:val="22"/>
          <w:szCs w:val="22"/>
          <w:bdr w:val="none" w:sz="0" w:space="0" w:color="auto"/>
          <w:lang w:val="en-GB" w:eastAsia="en-GB"/>
        </w:rPr>
        <w:t xml:space="preserve">made similar findings </w:t>
      </w:r>
      <w:r w:rsidR="00DD42F1" w:rsidRPr="00EB0783">
        <w:rPr>
          <w:rFonts w:ascii="Calibri" w:eastAsia="Times New Roman" w:hAnsi="Calibri" w:cs="Calibri"/>
          <w:color w:val="1F1F1F"/>
          <w:sz w:val="22"/>
          <w:szCs w:val="22"/>
          <w:bdr w:val="none" w:sz="0" w:space="0" w:color="auto"/>
          <w:lang w:val="en-GB" w:eastAsia="en-GB"/>
        </w:rPr>
        <w:t>calling for</w:t>
      </w:r>
      <w:r w:rsidR="002368B8">
        <w:rPr>
          <w:rFonts w:ascii="Calibri" w:eastAsia="Times New Roman" w:hAnsi="Calibri" w:cs="Calibri"/>
          <w:color w:val="1F1F1F"/>
          <w:sz w:val="22"/>
          <w:szCs w:val="22"/>
          <w:bdr w:val="none" w:sz="0" w:space="0" w:color="auto"/>
          <w:lang w:val="en-GB" w:eastAsia="en-GB"/>
        </w:rPr>
        <w:t xml:space="preserve">, </w:t>
      </w:r>
      <w:r w:rsidR="00DD17EE" w:rsidRPr="00EB0783">
        <w:rPr>
          <w:rFonts w:ascii="Calibri" w:eastAsia="Times New Roman" w:hAnsi="Calibri" w:cs="Calibri"/>
          <w:color w:val="1F1F1F"/>
          <w:sz w:val="22"/>
          <w:szCs w:val="22"/>
          <w:bdr w:val="none" w:sz="0" w:space="0" w:color="auto"/>
          <w:lang w:val="en-GB" w:eastAsia="en-GB"/>
        </w:rPr>
        <w:t>‘</w:t>
      </w:r>
      <w:r w:rsidR="00DD42F1" w:rsidRPr="00EB0783">
        <w:rPr>
          <w:rFonts w:ascii="Calibri" w:eastAsia="Times New Roman" w:hAnsi="Calibri" w:cs="Calibri"/>
          <w:color w:val="1F1F1F"/>
          <w:sz w:val="22"/>
          <w:szCs w:val="22"/>
          <w:bdr w:val="none" w:sz="0" w:space="0" w:color="auto"/>
          <w:lang w:val="en-GB" w:eastAsia="en-GB"/>
        </w:rPr>
        <w:t>root and branch reform to our police service</w:t>
      </w:r>
      <w:r w:rsidR="00F8516C">
        <w:rPr>
          <w:rFonts w:ascii="Calibri" w:eastAsia="Times New Roman" w:hAnsi="Calibri" w:cs="Calibri"/>
          <w:color w:val="1F1F1F"/>
          <w:sz w:val="22"/>
          <w:szCs w:val="22"/>
          <w:bdr w:val="none" w:sz="0" w:space="0" w:color="auto"/>
          <w:lang w:val="en-GB" w:eastAsia="en-GB"/>
        </w:rPr>
        <w:t xml:space="preserve">’ </w:t>
      </w:r>
      <w:proofErr w:type="gramStart"/>
      <w:r w:rsidR="00F8516C">
        <w:rPr>
          <w:rFonts w:ascii="Calibri" w:eastAsia="Times New Roman" w:hAnsi="Calibri" w:cs="Calibri"/>
          <w:color w:val="1F1F1F"/>
          <w:sz w:val="22"/>
          <w:szCs w:val="22"/>
          <w:bdr w:val="none" w:sz="0" w:space="0" w:color="auto"/>
          <w:lang w:val="en-GB" w:eastAsia="en-GB"/>
        </w:rPr>
        <w:t>in order to</w:t>
      </w:r>
      <w:proofErr w:type="gramEnd"/>
      <w:r w:rsidR="00F8516C">
        <w:rPr>
          <w:rFonts w:ascii="Calibri" w:eastAsia="Times New Roman" w:hAnsi="Calibri" w:cs="Calibri"/>
          <w:color w:val="1F1F1F"/>
          <w:sz w:val="22"/>
          <w:szCs w:val="22"/>
          <w:bdr w:val="none" w:sz="0" w:space="0" w:color="auto"/>
          <w:lang w:val="en-GB" w:eastAsia="en-GB"/>
        </w:rPr>
        <w:t xml:space="preserve"> meet the challenges and </w:t>
      </w:r>
      <w:r w:rsidR="00D715E7">
        <w:rPr>
          <w:rFonts w:ascii="Calibri" w:eastAsia="Times New Roman" w:hAnsi="Calibri" w:cs="Calibri"/>
          <w:color w:val="1F1F1F"/>
          <w:sz w:val="22"/>
          <w:szCs w:val="22"/>
          <w:bdr w:val="none" w:sz="0" w:space="0" w:color="auto"/>
          <w:lang w:val="en-GB" w:eastAsia="en-GB"/>
        </w:rPr>
        <w:t>ensure the confidence of the public was restored</w:t>
      </w:r>
      <w:sdt>
        <w:sdtPr>
          <w:rPr>
            <w:rFonts w:ascii="Calibri" w:eastAsia="Times New Roman" w:hAnsi="Calibri" w:cs="Calibri"/>
            <w:color w:val="1F1F1F"/>
            <w:sz w:val="22"/>
            <w:szCs w:val="22"/>
            <w:bdr w:val="none" w:sz="0" w:space="0" w:color="auto"/>
            <w:lang w:val="en-GB" w:eastAsia="en-GB"/>
          </w:rPr>
          <w:id w:val="-2063866412"/>
          <w:citation/>
        </w:sdtPr>
        <w:sdtEndPr/>
        <w:sdtContent>
          <w:r w:rsidR="005239BA" w:rsidRPr="00EB0783">
            <w:rPr>
              <w:rFonts w:ascii="Calibri" w:eastAsia="Times New Roman" w:hAnsi="Calibri" w:cs="Calibri"/>
              <w:color w:val="1F1F1F"/>
              <w:sz w:val="22"/>
              <w:szCs w:val="22"/>
              <w:bdr w:val="none" w:sz="0" w:space="0" w:color="auto"/>
              <w:lang w:val="en-GB" w:eastAsia="en-GB"/>
            </w:rPr>
            <w:fldChar w:fldCharType="begin"/>
          </w:r>
          <w:r w:rsidR="005239BA" w:rsidRPr="00EB0783">
            <w:rPr>
              <w:rFonts w:ascii="Calibri" w:eastAsia="Times New Roman" w:hAnsi="Calibri" w:cs="Calibri"/>
              <w:color w:val="1F1F1F"/>
              <w:sz w:val="22"/>
              <w:szCs w:val="22"/>
              <w:bdr w:val="none" w:sz="0" w:space="0" w:color="auto"/>
              <w:lang w:val="en-GB" w:eastAsia="en-GB"/>
            </w:rPr>
            <w:instrText xml:space="preserve"> CITATION Bar22 \l 2057 </w:instrText>
          </w:r>
          <w:r w:rsidR="005239BA" w:rsidRPr="00EB0783">
            <w:rPr>
              <w:rFonts w:ascii="Calibri" w:eastAsia="Times New Roman" w:hAnsi="Calibri" w:cs="Calibri"/>
              <w:color w:val="1F1F1F"/>
              <w:sz w:val="22"/>
              <w:szCs w:val="22"/>
              <w:bdr w:val="none" w:sz="0" w:space="0" w:color="auto"/>
              <w:lang w:val="en-GB" w:eastAsia="en-GB"/>
            </w:rPr>
            <w:fldChar w:fldCharType="separate"/>
          </w:r>
          <w:r w:rsidR="005239BA" w:rsidRPr="00EB0783">
            <w:rPr>
              <w:rFonts w:ascii="Calibri" w:eastAsia="Times New Roman" w:hAnsi="Calibri" w:cs="Calibri"/>
              <w:noProof/>
              <w:color w:val="1F1F1F"/>
              <w:sz w:val="22"/>
              <w:szCs w:val="22"/>
              <w:bdr w:val="none" w:sz="0" w:space="0" w:color="auto"/>
              <w:lang w:val="en-GB" w:eastAsia="en-GB"/>
            </w:rPr>
            <w:t xml:space="preserve"> (Barber, 2022)</w:t>
          </w:r>
          <w:r w:rsidR="005239BA" w:rsidRPr="00EB0783">
            <w:rPr>
              <w:rFonts w:ascii="Calibri" w:eastAsia="Times New Roman" w:hAnsi="Calibri" w:cs="Calibri"/>
              <w:color w:val="1F1F1F"/>
              <w:sz w:val="22"/>
              <w:szCs w:val="22"/>
              <w:bdr w:val="none" w:sz="0" w:space="0" w:color="auto"/>
              <w:lang w:val="en-GB" w:eastAsia="en-GB"/>
            </w:rPr>
            <w:fldChar w:fldCharType="end"/>
          </w:r>
        </w:sdtContent>
      </w:sdt>
      <w:r w:rsidR="00C8588E">
        <w:rPr>
          <w:rFonts w:ascii="Calibri" w:eastAsia="Times New Roman" w:hAnsi="Calibri" w:cs="Calibri"/>
          <w:color w:val="1F1F1F"/>
          <w:sz w:val="22"/>
          <w:szCs w:val="22"/>
          <w:bdr w:val="none" w:sz="0" w:space="0" w:color="auto"/>
          <w:lang w:val="en-GB" w:eastAsia="en-GB"/>
        </w:rPr>
        <w:t>.</w:t>
      </w:r>
    </w:p>
    <w:p w14:paraId="039DDFFC" w14:textId="285EBDB9" w:rsidR="00187D45" w:rsidRPr="00A75975" w:rsidRDefault="00552BB6">
      <w:pPr>
        <w:pStyle w:val="Body"/>
        <w:rPr>
          <w:rFonts w:cs="Calibri"/>
          <w:color w:val="393939"/>
          <w:shd w:val="clear" w:color="auto" w:fill="FFFFFF"/>
        </w:rPr>
      </w:pPr>
      <w:r>
        <w:rPr>
          <w:rFonts w:cs="Calibri"/>
          <w:color w:val="393939"/>
          <w:kern w:val="0"/>
          <w:shd w:val="clear" w:color="auto" w:fill="FFFFFF"/>
          <w:lang w:val="en-US" w:eastAsia="en-US"/>
          <w14:textOutline w14:w="0" w14:cap="rnd" w14:cmpd="sng" w14:algn="ctr">
            <w14:noFill/>
            <w14:prstDash w14:val="solid"/>
            <w14:bevel/>
          </w14:textOutline>
        </w:rPr>
        <w:t>This focus</w:t>
      </w:r>
      <w:r w:rsidR="00141D64">
        <w:rPr>
          <w:rFonts w:cs="Calibri"/>
          <w:color w:val="393939"/>
          <w:kern w:val="0"/>
          <w:shd w:val="clear" w:color="auto" w:fill="FFFFFF"/>
          <w:lang w:val="en-US" w:eastAsia="en-US"/>
          <w14:textOutline w14:w="0" w14:cap="rnd" w14:cmpd="sng" w14:algn="ctr">
            <w14:noFill/>
            <w14:prstDash w14:val="solid"/>
            <w14:bevel/>
          </w14:textOutline>
        </w:rPr>
        <w:t xml:space="preserve"> was </w:t>
      </w:r>
      <w:r>
        <w:rPr>
          <w:rFonts w:cs="Calibri"/>
          <w:color w:val="393939"/>
          <w:kern w:val="0"/>
          <w:shd w:val="clear" w:color="auto" w:fill="FFFFFF"/>
          <w:lang w:val="en-US" w:eastAsia="en-US"/>
          <w14:textOutline w14:w="0" w14:cap="rnd" w14:cmpd="sng" w14:algn="ctr">
            <w14:noFill/>
            <w14:prstDash w14:val="solid"/>
            <w14:bevel/>
          </w14:textOutline>
        </w:rPr>
        <w:t>further emphasized i</w:t>
      </w:r>
      <w:r w:rsidR="00D5780B">
        <w:rPr>
          <w:rFonts w:cs="Calibri"/>
          <w:color w:val="393939"/>
          <w:kern w:val="0"/>
          <w:shd w:val="clear" w:color="auto" w:fill="FFFFFF"/>
          <w:lang w:val="en-US" w:eastAsia="en-US"/>
          <w14:textOutline w14:w="0" w14:cap="rnd" w14:cmpd="sng" w14:algn="ctr">
            <w14:noFill/>
            <w14:prstDash w14:val="solid"/>
            <w14:bevel/>
          </w14:textOutline>
        </w:rPr>
        <w:t xml:space="preserve">n </w:t>
      </w:r>
      <w:r w:rsidR="00A31211" w:rsidRPr="00EB0783">
        <w:rPr>
          <w:rFonts w:cs="Calibri"/>
          <w:color w:val="393939"/>
          <w:kern w:val="0"/>
          <w:shd w:val="clear" w:color="auto" w:fill="FFFFFF"/>
          <w:lang w:val="en-US" w:eastAsia="en-US"/>
          <w14:textOutline w14:w="0" w14:cap="rnd" w14:cmpd="sng" w14:algn="ctr">
            <w14:noFill/>
            <w14:prstDash w14:val="solid"/>
            <w14:bevel/>
          </w14:textOutline>
        </w:rPr>
        <w:t xml:space="preserve">2023, </w:t>
      </w:r>
      <w:r>
        <w:rPr>
          <w:rFonts w:cs="Calibri"/>
          <w:color w:val="393939"/>
          <w:kern w:val="0"/>
          <w:shd w:val="clear" w:color="auto" w:fill="FFFFFF"/>
          <w:lang w:val="en-US" w:eastAsia="en-US"/>
          <w14:textOutline w14:w="0" w14:cap="rnd" w14:cmpd="sng" w14:algn="ctr">
            <w14:noFill/>
            <w14:prstDash w14:val="solid"/>
            <w14:bevel/>
          </w14:textOutline>
        </w:rPr>
        <w:t xml:space="preserve">by </w:t>
      </w:r>
      <w:r w:rsidR="00A31211" w:rsidRPr="00EB0783">
        <w:rPr>
          <w:rFonts w:cs="Calibri"/>
          <w:color w:val="393939"/>
          <w:kern w:val="0"/>
          <w:shd w:val="clear" w:color="auto" w:fill="FFFFFF"/>
          <w:lang w:val="en-US" w:eastAsia="en-US"/>
          <w14:textOutline w14:w="0" w14:cap="rnd" w14:cmpd="sng" w14:algn="ctr">
            <w14:noFill/>
            <w14:prstDash w14:val="solid"/>
            <w14:bevel/>
          </w14:textOutline>
        </w:rPr>
        <w:t xml:space="preserve">the Home Affairs Committee (HASC) </w:t>
      </w:r>
      <w:r>
        <w:rPr>
          <w:rFonts w:cs="Calibri"/>
          <w:color w:val="393939"/>
          <w:kern w:val="0"/>
          <w:shd w:val="clear" w:color="auto" w:fill="FFFFFF"/>
          <w:lang w:val="en-US" w:eastAsia="en-US"/>
          <w14:textOutline w14:w="0" w14:cap="rnd" w14:cmpd="sng" w14:algn="ctr">
            <w14:noFill/>
            <w14:prstDash w14:val="solid"/>
            <w14:bevel/>
          </w14:textOutline>
        </w:rPr>
        <w:t xml:space="preserve">who </w:t>
      </w:r>
      <w:r w:rsidR="00A31211" w:rsidRPr="00EB0783">
        <w:rPr>
          <w:rFonts w:cs="Calibri"/>
          <w:color w:val="393939"/>
          <w:kern w:val="0"/>
          <w:shd w:val="clear" w:color="auto" w:fill="FFFFFF"/>
          <w:lang w:val="en-US" w:eastAsia="en-US"/>
          <w14:textOutline w14:w="0" w14:cap="rnd" w14:cmpd="sng" w14:algn="ctr">
            <w14:noFill/>
            <w14:prstDash w14:val="solid"/>
            <w14:bevel/>
          </w14:textOutline>
        </w:rPr>
        <w:t xml:space="preserve">concluded that workforce and culture change should be the </w:t>
      </w:r>
      <w:r w:rsidR="00A75975" w:rsidRPr="00EB0783">
        <w:rPr>
          <w:rFonts w:cs="Calibri"/>
          <w:color w:val="393939"/>
          <w:kern w:val="0"/>
          <w:shd w:val="clear" w:color="auto" w:fill="FFFFFF"/>
          <w:lang w:val="en-US" w:eastAsia="en-US"/>
          <w14:textOutline w14:w="0" w14:cap="rnd" w14:cmpd="sng" w14:algn="ctr">
            <w14:noFill/>
            <w14:prstDash w14:val="solid"/>
            <w14:bevel/>
          </w14:textOutline>
        </w:rPr>
        <w:t>priority</w:t>
      </w:r>
      <w:r w:rsidR="00A31211" w:rsidRPr="00EB0783">
        <w:rPr>
          <w:rFonts w:cs="Calibri"/>
          <w:color w:val="393939"/>
          <w:kern w:val="0"/>
          <w:shd w:val="clear" w:color="auto" w:fill="FFFFFF"/>
          <w:lang w:val="en-US" w:eastAsia="en-US"/>
          <w14:textOutline w14:w="0" w14:cap="rnd" w14:cmpd="sng" w14:algn="ctr">
            <w14:noFill/>
            <w14:prstDash w14:val="solid"/>
            <w14:bevel/>
          </w14:textOutline>
        </w:rPr>
        <w:t xml:space="preserve"> for policing in England and Wales.</w:t>
      </w:r>
      <w:r w:rsidR="00AB1CA3" w:rsidRPr="00EB0783">
        <w:rPr>
          <w:rFonts w:cs="Calibri"/>
          <w:color w:val="393939"/>
          <w:kern w:val="0"/>
          <w:shd w:val="clear" w:color="auto" w:fill="FFFFFF"/>
          <w:lang w:val="en-US" w:eastAsia="en-US"/>
          <w14:textOutline w14:w="0" w14:cap="rnd" w14:cmpd="sng" w14:algn="ctr">
            <w14:noFill/>
            <w14:prstDash w14:val="solid"/>
            <w14:bevel/>
          </w14:textOutline>
        </w:rPr>
        <w:t xml:space="preserve"> </w:t>
      </w:r>
      <w:r w:rsidR="009A6B1E">
        <w:rPr>
          <w:rFonts w:cs="Calibri"/>
          <w:color w:val="393939"/>
          <w:kern w:val="0"/>
          <w:shd w:val="clear" w:color="auto" w:fill="FFFFFF"/>
          <w:lang w:val="en-US" w:eastAsia="en-US"/>
          <w14:textOutline w14:w="0" w14:cap="rnd" w14:cmpd="sng" w14:algn="ctr">
            <w14:noFill/>
            <w14:prstDash w14:val="solid"/>
            <w14:bevel/>
          </w14:textOutline>
        </w:rPr>
        <w:t xml:space="preserve">Similarly, </w:t>
      </w:r>
      <w:r w:rsidR="009A6B1E" w:rsidRPr="00EB0783">
        <w:rPr>
          <w:rFonts w:cs="Calibri"/>
          <w:color w:val="393939"/>
          <w:shd w:val="clear" w:color="auto" w:fill="FFFFFF"/>
        </w:rPr>
        <w:t>in</w:t>
      </w:r>
      <w:r w:rsidR="00AB1CA3" w:rsidRPr="00EB0783">
        <w:rPr>
          <w:rFonts w:cs="Calibri"/>
          <w:color w:val="393939"/>
          <w:shd w:val="clear" w:color="auto" w:fill="FFFFFF"/>
        </w:rPr>
        <w:t xml:space="preserve"> 2024, HMICFRS found that police forces were investing more resources into neighbourhood and community policing, which it saw as an opportunity to restore public confidence, and </w:t>
      </w:r>
      <w:r w:rsidR="004C20F4" w:rsidRPr="00EB0783">
        <w:rPr>
          <w:rFonts w:cs="Calibri"/>
          <w:color w:val="393939"/>
          <w:shd w:val="clear" w:color="auto" w:fill="FFFFFF"/>
        </w:rPr>
        <w:t>‘</w:t>
      </w:r>
      <w:r w:rsidR="00AB1CA3" w:rsidRPr="00EB0783">
        <w:rPr>
          <w:rFonts w:cs="Calibri"/>
          <w:color w:val="393939"/>
          <w:shd w:val="clear" w:color="auto" w:fill="FFFFFF"/>
        </w:rPr>
        <w:t>fundamental to police-public relations and crime prevention</w:t>
      </w:r>
      <w:r w:rsidR="004C20F4" w:rsidRPr="00EB0783">
        <w:rPr>
          <w:rFonts w:cs="Calibri"/>
          <w:color w:val="393939"/>
          <w:shd w:val="clear" w:color="auto" w:fill="FFFFFF"/>
        </w:rPr>
        <w:t>’</w:t>
      </w:r>
      <w:r w:rsidR="00AB1CA3" w:rsidRPr="00EB0783">
        <w:rPr>
          <w:rFonts w:cs="Calibri"/>
          <w:color w:val="393939"/>
          <w:shd w:val="clear" w:color="auto" w:fill="FFFFFF"/>
        </w:rPr>
        <w:t>. </w:t>
      </w:r>
      <w:r w:rsidR="007C3584">
        <w:rPr>
          <w:rFonts w:cs="Calibri"/>
          <w:color w:val="auto"/>
          <w:kern w:val="0"/>
          <w:shd w:val="clear" w:color="auto" w:fill="FFFFFF"/>
          <w:lang w:val="en-US" w:eastAsia="en-US"/>
          <w14:textOutline w14:w="0" w14:cap="rnd" w14:cmpd="sng" w14:algn="ctr">
            <w14:noFill/>
            <w14:prstDash w14:val="solid"/>
            <w14:bevel/>
          </w14:textOutline>
        </w:rPr>
        <w:t>This appear</w:t>
      </w:r>
      <w:r w:rsidR="003B0E21">
        <w:rPr>
          <w:rFonts w:cs="Calibri"/>
          <w:color w:val="auto"/>
          <w:kern w:val="0"/>
          <w:shd w:val="clear" w:color="auto" w:fill="FFFFFF"/>
          <w:lang w:val="en-US" w:eastAsia="en-US"/>
          <w14:textOutline w14:w="0" w14:cap="rnd" w14:cmpd="sng" w14:algn="ctr">
            <w14:noFill/>
            <w14:prstDash w14:val="solid"/>
            <w14:bevel/>
          </w14:textOutline>
        </w:rPr>
        <w:t>ed supported by t</w:t>
      </w:r>
      <w:r w:rsidR="00DA6126" w:rsidRPr="00EB0783">
        <w:rPr>
          <w:rFonts w:cs="Calibri"/>
          <w:color w:val="auto"/>
          <w:kern w:val="0"/>
          <w:shd w:val="clear" w:color="auto" w:fill="FFFFFF"/>
          <w:lang w:val="en-US" w:eastAsia="en-US"/>
          <w14:textOutline w14:w="0" w14:cap="rnd" w14:cmpd="sng" w14:algn="ctr">
            <w14:noFill/>
            <w14:prstDash w14:val="solid"/>
            <w14:bevel/>
          </w14:textOutline>
        </w:rPr>
        <w:t xml:space="preserve">he King’s Speech in July 2024 </w:t>
      </w:r>
      <w:r w:rsidR="003B0E21">
        <w:rPr>
          <w:rFonts w:cs="Calibri"/>
          <w:color w:val="auto"/>
          <w:kern w:val="0"/>
          <w:shd w:val="clear" w:color="auto" w:fill="FFFFFF"/>
          <w:lang w:val="en-US" w:eastAsia="en-US"/>
          <w14:textOutline w14:w="0" w14:cap="rnd" w14:cmpd="sng" w14:algn="ctr">
            <w14:noFill/>
            <w14:prstDash w14:val="solid"/>
            <w14:bevel/>
          </w14:textOutline>
        </w:rPr>
        <w:t xml:space="preserve">which </w:t>
      </w:r>
      <w:r w:rsidR="00DA6126" w:rsidRPr="00EB0783">
        <w:rPr>
          <w:rFonts w:cs="Calibri"/>
          <w:color w:val="auto"/>
          <w:kern w:val="0"/>
          <w:shd w:val="clear" w:color="auto" w:fill="FFFFFF"/>
          <w:lang w:val="en-US" w:eastAsia="en-US"/>
          <w14:textOutline w14:w="0" w14:cap="rnd" w14:cmpd="sng" w14:algn="ctr">
            <w14:noFill/>
            <w14:prstDash w14:val="solid"/>
            <w14:bevel/>
          </w14:textOutline>
        </w:rPr>
        <w:t>highlighted the government’s intention to pass a Crime and Policing Bill, and a Victims, Courts and Public Protection Bill</w:t>
      </w:r>
      <w:r w:rsidR="00632534" w:rsidRPr="00EB0783">
        <w:rPr>
          <w:rFonts w:cs="Calibri"/>
          <w:color w:val="auto"/>
          <w:kern w:val="0"/>
          <w:shd w:val="clear" w:color="auto" w:fill="FFFFFF"/>
          <w:lang w:val="en-US" w:eastAsia="en-US"/>
          <w14:textOutline w14:w="0" w14:cap="rnd" w14:cmpd="sng" w14:algn="ctr">
            <w14:noFill/>
            <w14:prstDash w14:val="solid"/>
            <w14:bevel/>
          </w14:textOutline>
        </w:rPr>
        <w:t xml:space="preserve">, </w:t>
      </w:r>
      <w:r w:rsidR="00DA6126" w:rsidRPr="00EB0783">
        <w:rPr>
          <w:rFonts w:cs="Calibri"/>
          <w:color w:val="auto"/>
          <w:kern w:val="0"/>
          <w:shd w:val="clear" w:color="auto" w:fill="FFFFFF"/>
          <w:lang w:val="en-US" w:eastAsia="en-US"/>
          <w14:textOutline w14:w="0" w14:cap="rnd" w14:cmpd="sng" w14:algn="ctr">
            <w14:noFill/>
            <w14:prstDash w14:val="solid"/>
            <w14:bevel/>
          </w14:textOutline>
        </w:rPr>
        <w:t xml:space="preserve">expected to include measures to strengthen </w:t>
      </w:r>
      <w:r w:rsidR="00632534" w:rsidRPr="00EB0783">
        <w:rPr>
          <w:rFonts w:cs="Calibri"/>
          <w:color w:val="auto"/>
          <w:kern w:val="0"/>
          <w:shd w:val="clear" w:color="auto" w:fill="FFFFFF"/>
          <w:lang w:val="en-US" w:eastAsia="en-US"/>
          <w14:textOutline w14:w="0" w14:cap="rnd" w14:cmpd="sng" w14:algn="ctr">
            <w14:noFill/>
            <w14:prstDash w14:val="solid"/>
            <w14:bevel/>
          </w14:textOutline>
        </w:rPr>
        <w:t>neighborhood</w:t>
      </w:r>
      <w:r w:rsidR="00DA6126" w:rsidRPr="00EB0783">
        <w:rPr>
          <w:rFonts w:cs="Calibri"/>
          <w:color w:val="auto"/>
          <w:kern w:val="0"/>
          <w:shd w:val="clear" w:color="auto" w:fill="FFFFFF"/>
          <w:lang w:val="en-US" w:eastAsia="en-US"/>
          <w14:textOutline w14:w="0" w14:cap="rnd" w14:cmpd="sng" w14:algn="ctr">
            <w14:noFill/>
            <w14:prstDash w14:val="solid"/>
            <w14:bevel/>
          </w14:textOutline>
        </w:rPr>
        <w:t xml:space="preserve"> policing and improve policing standards </w:t>
      </w:r>
      <w:sdt>
        <w:sdtPr>
          <w:rPr>
            <w:rFonts w:cs="Calibri"/>
            <w:color w:val="auto"/>
            <w:kern w:val="0"/>
            <w:shd w:val="clear" w:color="auto" w:fill="FFFFFF"/>
            <w:lang w:val="en-US" w:eastAsia="en-US"/>
            <w14:textOutline w14:w="0" w14:cap="rnd" w14:cmpd="sng" w14:algn="ctr">
              <w14:noFill/>
              <w14:prstDash w14:val="solid"/>
              <w14:bevel/>
            </w14:textOutline>
          </w:rPr>
          <w:id w:val="-1912380757"/>
          <w:citation/>
        </w:sdtPr>
        <w:sdtEndPr/>
        <w:sdtContent>
          <w:r w:rsidR="00DA6126" w:rsidRPr="00EB0783">
            <w:rPr>
              <w:rFonts w:cs="Calibri"/>
              <w:color w:val="auto"/>
              <w:kern w:val="0"/>
              <w:shd w:val="clear" w:color="auto" w:fill="FFFFFF"/>
              <w:lang w:val="en-US" w:eastAsia="en-US"/>
              <w14:textOutline w14:w="0" w14:cap="rnd" w14:cmpd="sng" w14:algn="ctr">
                <w14:noFill/>
                <w14:prstDash w14:val="solid"/>
                <w14:bevel/>
              </w14:textOutline>
            </w:rPr>
            <w:fldChar w:fldCharType="begin"/>
          </w:r>
          <w:r w:rsidR="00DA6126" w:rsidRPr="00EB0783">
            <w:rPr>
              <w:rFonts w:cs="Calibri"/>
              <w:color w:val="auto"/>
              <w:kern w:val="0"/>
              <w:shd w:val="clear" w:color="auto" w:fill="FFFFFF"/>
              <w:lang w:eastAsia="en-US"/>
              <w14:textOutline w14:w="0" w14:cap="rnd" w14:cmpd="sng" w14:algn="ctr">
                <w14:noFill/>
                <w14:prstDash w14:val="solid"/>
                <w14:bevel/>
              </w14:textOutline>
            </w:rPr>
            <w:instrText xml:space="preserve"> CITATION UKP24 \l 2057 </w:instrText>
          </w:r>
          <w:r w:rsidR="00DA6126" w:rsidRPr="00EB0783">
            <w:rPr>
              <w:rFonts w:cs="Calibri"/>
              <w:color w:val="auto"/>
              <w:kern w:val="0"/>
              <w:shd w:val="clear" w:color="auto" w:fill="FFFFFF"/>
              <w:lang w:val="en-US" w:eastAsia="en-US"/>
              <w14:textOutline w14:w="0" w14:cap="rnd" w14:cmpd="sng" w14:algn="ctr">
                <w14:noFill/>
                <w14:prstDash w14:val="solid"/>
                <w14:bevel/>
              </w14:textOutline>
            </w:rPr>
            <w:fldChar w:fldCharType="separate"/>
          </w:r>
          <w:r w:rsidR="00DA6126" w:rsidRPr="00EB0783">
            <w:rPr>
              <w:rFonts w:cs="Calibri"/>
              <w:noProof/>
              <w:color w:val="auto"/>
              <w:kern w:val="0"/>
              <w:shd w:val="clear" w:color="auto" w:fill="FFFFFF"/>
              <w:lang w:eastAsia="en-US"/>
              <w14:textOutline w14:w="0" w14:cap="rnd" w14:cmpd="sng" w14:algn="ctr">
                <w14:noFill/>
                <w14:prstDash w14:val="solid"/>
                <w14:bevel/>
              </w14:textOutline>
            </w:rPr>
            <w:t>(Parliament, 2024)</w:t>
          </w:r>
          <w:r w:rsidR="00DA6126" w:rsidRPr="00EB0783">
            <w:rPr>
              <w:rFonts w:cs="Calibri"/>
              <w:color w:val="auto"/>
              <w:kern w:val="0"/>
              <w:shd w:val="clear" w:color="auto" w:fill="FFFFFF"/>
              <w:lang w:val="en-US" w:eastAsia="en-US"/>
              <w14:textOutline w14:w="0" w14:cap="rnd" w14:cmpd="sng" w14:algn="ctr">
                <w14:noFill/>
                <w14:prstDash w14:val="solid"/>
                <w14:bevel/>
              </w14:textOutline>
            </w:rPr>
            <w:fldChar w:fldCharType="end"/>
          </w:r>
        </w:sdtContent>
      </w:sdt>
      <w:r w:rsidR="00271AC3" w:rsidRPr="00EB0783">
        <w:rPr>
          <w:rFonts w:cs="Calibri"/>
          <w:color w:val="auto"/>
          <w:kern w:val="0"/>
          <w:shd w:val="clear" w:color="auto" w:fill="FFFFFF"/>
          <w:lang w:val="en-US" w:eastAsia="en-US"/>
          <w14:textOutline w14:w="0" w14:cap="rnd" w14:cmpd="sng" w14:algn="ctr">
            <w14:noFill/>
            <w14:prstDash w14:val="solid"/>
            <w14:bevel/>
          </w14:textOutline>
        </w:rPr>
        <w:t>.</w:t>
      </w:r>
    </w:p>
    <w:p w14:paraId="2939623B" w14:textId="3EB3E8A5" w:rsidR="00E427AD" w:rsidRPr="005D6A55" w:rsidRDefault="00176CFA">
      <w:pPr>
        <w:pStyle w:val="Body"/>
        <w:rPr>
          <w:rFonts w:cs="Calibri"/>
          <w:color w:val="auto"/>
          <w:kern w:val="0"/>
          <w:shd w:val="clear" w:color="auto" w:fill="FFFFFF"/>
          <w:lang w:val="en-US" w:eastAsia="en-US"/>
          <w14:textOutline w14:w="0" w14:cap="rnd" w14:cmpd="sng" w14:algn="ctr">
            <w14:noFill/>
            <w14:prstDash w14:val="solid"/>
            <w14:bevel/>
          </w14:textOutline>
        </w:rPr>
      </w:pPr>
      <w:r>
        <w:rPr>
          <w:rFonts w:cs="Calibri"/>
          <w:color w:val="auto"/>
          <w:kern w:val="0"/>
          <w:shd w:val="clear" w:color="auto" w:fill="FFFFFF"/>
          <w:lang w:val="en-US" w:eastAsia="en-US"/>
          <w14:textOutline w14:w="0" w14:cap="rnd" w14:cmpd="sng" w14:algn="ctr">
            <w14:noFill/>
            <w14:prstDash w14:val="solid"/>
            <w14:bevel/>
          </w14:textOutline>
        </w:rPr>
        <w:t>As can be seen already there are numerous regulatory bo</w:t>
      </w:r>
      <w:r w:rsidR="0062478D">
        <w:rPr>
          <w:rFonts w:cs="Calibri"/>
          <w:color w:val="auto"/>
          <w:kern w:val="0"/>
          <w:shd w:val="clear" w:color="auto" w:fill="FFFFFF"/>
          <w:lang w:val="en-US" w:eastAsia="en-US"/>
          <w14:textOutline w14:w="0" w14:cap="rnd" w14:cmpd="sng" w14:algn="ctr">
            <w14:noFill/>
            <w14:prstDash w14:val="solid"/>
            <w14:bevel/>
          </w14:textOutline>
        </w:rPr>
        <w:t>dies</w:t>
      </w:r>
      <w:r>
        <w:rPr>
          <w:rFonts w:cs="Calibri"/>
          <w:color w:val="auto"/>
          <w:kern w:val="0"/>
          <w:shd w:val="clear" w:color="auto" w:fill="FFFFFF"/>
          <w:lang w:val="en-US" w:eastAsia="en-US"/>
          <w14:textOutline w14:w="0" w14:cap="rnd" w14:cmpd="sng" w14:algn="ctr">
            <w14:noFill/>
            <w14:prstDash w14:val="solid"/>
            <w14:bevel/>
          </w14:textOutline>
        </w:rPr>
        <w:t xml:space="preserve">, concerned with the governance </w:t>
      </w:r>
      <w:r w:rsidR="0062478D">
        <w:rPr>
          <w:rFonts w:cs="Calibri"/>
          <w:color w:val="auto"/>
          <w:kern w:val="0"/>
          <w:shd w:val="clear" w:color="auto" w:fill="FFFFFF"/>
          <w:lang w:val="en-US" w:eastAsia="en-US"/>
          <w14:textOutline w14:w="0" w14:cap="rnd" w14:cmpd="sng" w14:algn="ctr">
            <w14:noFill/>
            <w14:prstDash w14:val="solid"/>
            <w14:bevel/>
          </w14:textOutline>
        </w:rPr>
        <w:t xml:space="preserve">within </w:t>
      </w:r>
      <w:r>
        <w:rPr>
          <w:rFonts w:cs="Calibri"/>
          <w:color w:val="auto"/>
          <w:kern w:val="0"/>
          <w:shd w:val="clear" w:color="auto" w:fill="FFFFFF"/>
          <w:lang w:val="en-US" w:eastAsia="en-US"/>
          <w14:textOutline w14:w="0" w14:cap="rnd" w14:cmpd="sng" w14:algn="ctr">
            <w14:noFill/>
            <w14:prstDash w14:val="solid"/>
            <w14:bevel/>
          </w14:textOutline>
        </w:rPr>
        <w:t>policing</w:t>
      </w:r>
      <w:r w:rsidR="0062478D">
        <w:rPr>
          <w:rFonts w:cs="Calibri"/>
          <w:color w:val="auto"/>
          <w:kern w:val="0"/>
          <w:shd w:val="clear" w:color="auto" w:fill="FFFFFF"/>
          <w:lang w:val="en-US" w:eastAsia="en-US"/>
          <w14:textOutline w14:w="0" w14:cap="rnd" w14:cmpd="sng" w14:algn="ctr">
            <w14:noFill/>
            <w14:prstDash w14:val="solid"/>
            <w14:bevel/>
          </w14:textOutline>
        </w:rPr>
        <w:t xml:space="preserve"> and</w:t>
      </w:r>
      <w:r w:rsidR="00733694">
        <w:rPr>
          <w:rFonts w:cs="Calibri"/>
          <w:color w:val="auto"/>
          <w:kern w:val="0"/>
          <w:shd w:val="clear" w:color="auto" w:fill="FFFFFF"/>
          <w:lang w:val="en-US" w:eastAsia="en-US"/>
          <w14:textOutline w14:w="0" w14:cap="rnd" w14:cmpd="sng" w14:algn="ctr">
            <w14:noFill/>
            <w14:prstDash w14:val="solid"/>
            <w14:bevel/>
          </w14:textOutline>
        </w:rPr>
        <w:t xml:space="preserve"> wh</w:t>
      </w:r>
      <w:r w:rsidR="00D02604">
        <w:rPr>
          <w:rFonts w:cs="Calibri"/>
          <w:color w:val="auto"/>
          <w:kern w:val="0"/>
          <w:shd w:val="clear" w:color="auto" w:fill="FFFFFF"/>
          <w:lang w:val="en-US" w:eastAsia="en-US"/>
          <w14:textOutline w14:w="0" w14:cap="rnd" w14:cmpd="sng" w14:algn="ctr">
            <w14:noFill/>
            <w14:prstDash w14:val="solid"/>
            <w14:bevel/>
          </w14:textOutline>
        </w:rPr>
        <w:t>ere</w:t>
      </w:r>
      <w:r w:rsidR="00733694">
        <w:rPr>
          <w:rFonts w:cs="Calibri"/>
          <w:color w:val="auto"/>
          <w:kern w:val="0"/>
          <w:shd w:val="clear" w:color="auto" w:fill="FFFFFF"/>
          <w:lang w:val="en-US" w:eastAsia="en-US"/>
          <w14:textOutline w14:w="0" w14:cap="rnd" w14:cmpd="sng" w14:algn="ctr">
            <w14:noFill/>
            <w14:prstDash w14:val="solid"/>
            <w14:bevel/>
          </w14:textOutline>
        </w:rPr>
        <w:t xml:space="preserve"> they see the</w:t>
      </w:r>
      <w:r w:rsidR="0062478D">
        <w:rPr>
          <w:rFonts w:cs="Calibri"/>
          <w:color w:val="auto"/>
          <w:kern w:val="0"/>
          <w:shd w:val="clear" w:color="auto" w:fill="FFFFFF"/>
          <w:lang w:val="en-US" w:eastAsia="en-US"/>
          <w14:textOutline w14:w="0" w14:cap="rnd" w14:cmpd="sng" w14:algn="ctr">
            <w14:noFill/>
            <w14:prstDash w14:val="solid"/>
            <w14:bevel/>
          </w14:textOutline>
        </w:rPr>
        <w:t xml:space="preserve"> focus and direction</w:t>
      </w:r>
      <w:r w:rsidR="00D02604">
        <w:rPr>
          <w:rFonts w:cs="Calibri"/>
          <w:color w:val="auto"/>
          <w:kern w:val="0"/>
          <w:shd w:val="clear" w:color="auto" w:fill="FFFFFF"/>
          <w:lang w:val="en-US" w:eastAsia="en-US"/>
          <w14:textOutline w14:w="0" w14:cap="rnd" w14:cmpd="sng" w14:algn="ctr">
            <w14:noFill/>
            <w14:prstDash w14:val="solid"/>
            <w14:bevel/>
          </w14:textOutline>
        </w:rPr>
        <w:t xml:space="preserve"> required </w:t>
      </w:r>
      <w:r w:rsidR="0062478D">
        <w:rPr>
          <w:rFonts w:cs="Calibri"/>
          <w:color w:val="auto"/>
          <w:kern w:val="0"/>
          <w:shd w:val="clear" w:color="auto" w:fill="FFFFFF"/>
          <w:lang w:val="en-US" w:eastAsia="en-US"/>
          <w14:textOutline w14:w="0" w14:cap="rnd" w14:cmpd="sng" w14:algn="ctr">
            <w14:noFill/>
            <w14:prstDash w14:val="solid"/>
            <w14:bevel/>
          </w14:textOutline>
        </w:rPr>
        <w:t xml:space="preserve">to meet </w:t>
      </w:r>
      <w:r w:rsidR="00733694">
        <w:rPr>
          <w:rFonts w:cs="Calibri"/>
          <w:color w:val="auto"/>
          <w:kern w:val="0"/>
          <w:shd w:val="clear" w:color="auto" w:fill="FFFFFF"/>
          <w:lang w:val="en-US" w:eastAsia="en-US"/>
          <w14:textOutline w14:w="0" w14:cap="rnd" w14:cmpd="sng" w14:algn="ctr">
            <w14:noFill/>
            <w14:prstDash w14:val="solid"/>
            <w14:bevel/>
          </w14:textOutline>
        </w:rPr>
        <w:t xml:space="preserve">public expectation. </w:t>
      </w:r>
      <w:r w:rsidR="001E7C10" w:rsidRPr="00EB0783">
        <w:rPr>
          <w:rFonts w:cs="Calibri"/>
          <w:color w:val="auto"/>
        </w:rPr>
        <w:t xml:space="preserve">The police service over the last decade </w:t>
      </w:r>
      <w:r w:rsidR="00424901" w:rsidRPr="00EB0783">
        <w:rPr>
          <w:rFonts w:cs="Calibri"/>
          <w:color w:val="auto"/>
        </w:rPr>
        <w:t xml:space="preserve">has and will </w:t>
      </w:r>
      <w:r w:rsidR="001E7C10" w:rsidRPr="00EB0783">
        <w:rPr>
          <w:rFonts w:cs="Calibri"/>
          <w:color w:val="auto"/>
        </w:rPr>
        <w:t xml:space="preserve">continue to operate in a climate of </w:t>
      </w:r>
      <w:r w:rsidR="00F900B5" w:rsidRPr="00EB0783">
        <w:rPr>
          <w:rFonts w:cs="Calibri"/>
          <w:color w:val="auto"/>
        </w:rPr>
        <w:t xml:space="preserve">uncertainty with </w:t>
      </w:r>
      <w:r w:rsidR="004208E5" w:rsidRPr="00EB0783">
        <w:rPr>
          <w:rFonts w:cs="Calibri"/>
          <w:color w:val="auto"/>
        </w:rPr>
        <w:t>a</w:t>
      </w:r>
      <w:r w:rsidR="00075746" w:rsidRPr="00EB0783">
        <w:rPr>
          <w:rFonts w:cs="Calibri"/>
          <w:color w:val="auto"/>
        </w:rPr>
        <w:t xml:space="preserve"> general</w:t>
      </w:r>
      <w:r w:rsidR="004208E5" w:rsidRPr="00EB0783">
        <w:rPr>
          <w:rFonts w:cs="Calibri"/>
          <w:color w:val="auto"/>
        </w:rPr>
        <w:t xml:space="preserve"> acceptance that </w:t>
      </w:r>
      <w:r w:rsidR="00F900B5" w:rsidRPr="00EB0783">
        <w:rPr>
          <w:rFonts w:cs="Calibri"/>
          <w:color w:val="auto"/>
        </w:rPr>
        <w:t xml:space="preserve">public scrutiny </w:t>
      </w:r>
      <w:r w:rsidR="004208E5" w:rsidRPr="00EB0783">
        <w:rPr>
          <w:rFonts w:cs="Calibri"/>
          <w:color w:val="auto"/>
        </w:rPr>
        <w:t xml:space="preserve">is </w:t>
      </w:r>
      <w:r w:rsidR="00F900B5" w:rsidRPr="00EB0783">
        <w:rPr>
          <w:rFonts w:cs="Calibri"/>
          <w:color w:val="auto"/>
        </w:rPr>
        <w:t xml:space="preserve">greater than ever before. </w:t>
      </w:r>
    </w:p>
    <w:p w14:paraId="3215A49D" w14:textId="218EB08A" w:rsidR="00931937" w:rsidRPr="00EB0783" w:rsidRDefault="004139D9">
      <w:pPr>
        <w:pStyle w:val="Body"/>
        <w:rPr>
          <w:rFonts w:cs="Calibri"/>
          <w:color w:val="auto"/>
        </w:rPr>
      </w:pPr>
      <w:r w:rsidRPr="00EB0783">
        <w:rPr>
          <w:rFonts w:cs="Calibri"/>
          <w:color w:val="auto"/>
        </w:rPr>
        <w:t>We cannot forget that t</w:t>
      </w:r>
      <w:r w:rsidR="00952811" w:rsidRPr="00EB0783">
        <w:rPr>
          <w:rFonts w:cs="Calibri"/>
          <w:color w:val="auto"/>
        </w:rPr>
        <w:t xml:space="preserve">he purpose of the </w:t>
      </w:r>
      <w:r w:rsidR="004C39D5" w:rsidRPr="00EB0783">
        <w:rPr>
          <w:rFonts w:cs="Calibri"/>
          <w:color w:val="auto"/>
        </w:rPr>
        <w:t>police service is to uphold the law</w:t>
      </w:r>
      <w:r w:rsidR="00141E3B">
        <w:rPr>
          <w:rFonts w:cs="Calibri"/>
          <w:color w:val="auto"/>
        </w:rPr>
        <w:t xml:space="preserve">, </w:t>
      </w:r>
      <w:r w:rsidR="004C39D5" w:rsidRPr="00EB0783">
        <w:rPr>
          <w:rFonts w:cs="Calibri"/>
          <w:color w:val="auto"/>
        </w:rPr>
        <w:t xml:space="preserve">prevent crime; </w:t>
      </w:r>
      <w:r w:rsidR="003154E0" w:rsidRPr="00EB0783">
        <w:rPr>
          <w:rFonts w:cs="Calibri"/>
          <w:color w:val="auto"/>
        </w:rPr>
        <w:t>t</w:t>
      </w:r>
      <w:r w:rsidRPr="00EB0783">
        <w:rPr>
          <w:rFonts w:cs="Calibri"/>
          <w:color w:val="auto"/>
        </w:rPr>
        <w:t>o</w:t>
      </w:r>
      <w:r w:rsidR="003154E0" w:rsidRPr="00EB0783">
        <w:rPr>
          <w:rFonts w:cs="Calibri"/>
          <w:color w:val="auto"/>
        </w:rPr>
        <w:t xml:space="preserve"> pursue and bring to justice</w:t>
      </w:r>
      <w:r w:rsidR="00141E3B">
        <w:rPr>
          <w:rFonts w:cs="Calibri"/>
          <w:color w:val="auto"/>
        </w:rPr>
        <w:t xml:space="preserve"> offenders</w:t>
      </w:r>
      <w:r w:rsidR="003154E0" w:rsidRPr="00EB0783">
        <w:rPr>
          <w:rFonts w:cs="Calibri"/>
          <w:color w:val="auto"/>
        </w:rPr>
        <w:t xml:space="preserve">; </w:t>
      </w:r>
      <w:r w:rsidR="00141648" w:rsidRPr="00EB0783">
        <w:rPr>
          <w:rFonts w:cs="Calibri"/>
          <w:color w:val="auto"/>
        </w:rPr>
        <w:t xml:space="preserve">to keep the Queen’s peace; to protect, help and </w:t>
      </w:r>
      <w:r w:rsidR="00141E3B">
        <w:rPr>
          <w:rFonts w:cs="Calibri"/>
          <w:color w:val="auto"/>
        </w:rPr>
        <w:t xml:space="preserve">to </w:t>
      </w:r>
      <w:r w:rsidR="00141648" w:rsidRPr="00EB0783">
        <w:rPr>
          <w:rFonts w:cs="Calibri"/>
          <w:color w:val="auto"/>
        </w:rPr>
        <w:t>reassure the community</w:t>
      </w:r>
      <w:r w:rsidR="0036349A" w:rsidRPr="00EB0783">
        <w:rPr>
          <w:rFonts w:cs="Calibri"/>
          <w:color w:val="auto"/>
        </w:rPr>
        <w:t xml:space="preserve"> </w:t>
      </w:r>
      <w:sdt>
        <w:sdtPr>
          <w:rPr>
            <w:rFonts w:cs="Calibri"/>
            <w:color w:val="auto"/>
          </w:rPr>
          <w:id w:val="-1054310684"/>
          <w:citation/>
        </w:sdtPr>
        <w:sdtEndPr/>
        <w:sdtContent>
          <w:r w:rsidR="00E36D7A" w:rsidRPr="00EB0783">
            <w:rPr>
              <w:rFonts w:cs="Calibri"/>
              <w:color w:val="auto"/>
            </w:rPr>
            <w:fldChar w:fldCharType="begin"/>
          </w:r>
          <w:r w:rsidR="00E36D7A" w:rsidRPr="00EB0783">
            <w:rPr>
              <w:rFonts w:cs="Calibri"/>
              <w:color w:val="auto"/>
            </w:rPr>
            <w:instrText xml:space="preserve"> CITATION Pol24 \l 2057 </w:instrText>
          </w:r>
          <w:r w:rsidR="00E36D7A" w:rsidRPr="00EB0783">
            <w:rPr>
              <w:rFonts w:cs="Calibri"/>
              <w:color w:val="auto"/>
            </w:rPr>
            <w:fldChar w:fldCharType="separate"/>
          </w:r>
          <w:r w:rsidR="00E36D7A" w:rsidRPr="00EB0783">
            <w:rPr>
              <w:rFonts w:cs="Calibri"/>
              <w:noProof/>
              <w:color w:val="auto"/>
            </w:rPr>
            <w:t>(Police Foundation, 2024)</w:t>
          </w:r>
          <w:r w:rsidR="00E36D7A" w:rsidRPr="00EB0783">
            <w:rPr>
              <w:rFonts w:cs="Calibri"/>
              <w:color w:val="auto"/>
            </w:rPr>
            <w:fldChar w:fldCharType="end"/>
          </w:r>
        </w:sdtContent>
      </w:sdt>
      <w:r w:rsidR="00957EA7">
        <w:rPr>
          <w:rFonts w:cs="Calibri"/>
          <w:color w:val="auto"/>
        </w:rPr>
        <w:t>.</w:t>
      </w:r>
      <w:r w:rsidR="00931937">
        <w:rPr>
          <w:rFonts w:cs="Calibri"/>
          <w:color w:val="auto"/>
        </w:rPr>
        <w:t xml:space="preserve"> </w:t>
      </w:r>
      <w:r w:rsidR="00C66AFE" w:rsidRPr="00EB0783">
        <w:rPr>
          <w:rFonts w:cs="Calibri"/>
          <w:color w:val="auto"/>
        </w:rPr>
        <w:t>However,</w:t>
      </w:r>
      <w:r w:rsidR="00D866BD" w:rsidRPr="00EB0783">
        <w:rPr>
          <w:rFonts w:cs="Calibri"/>
          <w:color w:val="auto"/>
        </w:rPr>
        <w:t xml:space="preserve"> many of th</w:t>
      </w:r>
      <w:r w:rsidR="00CD23AE" w:rsidRPr="00EB0783">
        <w:rPr>
          <w:rFonts w:cs="Calibri"/>
          <w:color w:val="auto"/>
        </w:rPr>
        <w:t>ose</w:t>
      </w:r>
      <w:r w:rsidR="00D866BD" w:rsidRPr="00EB0783">
        <w:rPr>
          <w:rFonts w:cs="Calibri"/>
          <w:color w:val="auto"/>
        </w:rPr>
        <w:t xml:space="preserve"> functions are not </w:t>
      </w:r>
      <w:r w:rsidR="00C66AFE" w:rsidRPr="00EB0783">
        <w:rPr>
          <w:rFonts w:cs="Calibri"/>
          <w:color w:val="auto"/>
        </w:rPr>
        <w:t xml:space="preserve">solely </w:t>
      </w:r>
      <w:r w:rsidR="00D866BD" w:rsidRPr="00EB0783">
        <w:rPr>
          <w:rFonts w:cs="Calibri"/>
          <w:color w:val="auto"/>
        </w:rPr>
        <w:t>for the police alone</w:t>
      </w:r>
      <w:r w:rsidR="0014024A" w:rsidRPr="00EB0783">
        <w:rPr>
          <w:rFonts w:cs="Calibri"/>
          <w:color w:val="auto"/>
        </w:rPr>
        <w:t xml:space="preserve"> and</w:t>
      </w:r>
      <w:r w:rsidR="00CD23AE" w:rsidRPr="00EB0783">
        <w:rPr>
          <w:rFonts w:cs="Calibri"/>
          <w:color w:val="auto"/>
        </w:rPr>
        <w:t xml:space="preserve"> </w:t>
      </w:r>
      <w:r w:rsidR="008232E0">
        <w:rPr>
          <w:rFonts w:cs="Calibri"/>
          <w:color w:val="auto"/>
        </w:rPr>
        <w:t xml:space="preserve">in some areas </w:t>
      </w:r>
      <w:r w:rsidR="0014024A" w:rsidRPr="00EB0783">
        <w:rPr>
          <w:rFonts w:cs="Calibri"/>
          <w:color w:val="auto"/>
        </w:rPr>
        <w:t xml:space="preserve">the role of the police </w:t>
      </w:r>
      <w:r w:rsidR="00C66AFE" w:rsidRPr="00EB0783">
        <w:rPr>
          <w:rFonts w:cs="Calibri"/>
          <w:color w:val="auto"/>
        </w:rPr>
        <w:t xml:space="preserve">relies heavily on </w:t>
      </w:r>
      <w:r w:rsidR="00184366" w:rsidRPr="00EB0783">
        <w:rPr>
          <w:rFonts w:cs="Calibri"/>
          <w:color w:val="auto"/>
        </w:rPr>
        <w:t xml:space="preserve">overarching strategies </w:t>
      </w:r>
      <w:r w:rsidR="00D752CB" w:rsidRPr="00EB0783">
        <w:rPr>
          <w:rFonts w:cs="Calibri"/>
          <w:color w:val="auto"/>
        </w:rPr>
        <w:t>at a far higher level</w:t>
      </w:r>
      <w:r w:rsidR="00184366" w:rsidRPr="00EB0783">
        <w:rPr>
          <w:rFonts w:cs="Calibri"/>
          <w:color w:val="auto"/>
        </w:rPr>
        <w:t xml:space="preserve">. There is </w:t>
      </w:r>
      <w:r w:rsidR="00BC5B76" w:rsidRPr="00EB0783">
        <w:rPr>
          <w:rFonts w:cs="Calibri"/>
          <w:color w:val="auto"/>
        </w:rPr>
        <w:t>an acceptance</w:t>
      </w:r>
      <w:r w:rsidR="00966D8C" w:rsidRPr="00EB0783">
        <w:rPr>
          <w:rFonts w:cs="Calibri"/>
          <w:color w:val="auto"/>
        </w:rPr>
        <w:t xml:space="preserve"> and emphasis placed on</w:t>
      </w:r>
      <w:r w:rsidR="004A4E10" w:rsidRPr="00EB0783">
        <w:rPr>
          <w:rFonts w:cs="Calibri"/>
          <w:color w:val="auto"/>
        </w:rPr>
        <w:t xml:space="preserve"> </w:t>
      </w:r>
      <w:r w:rsidR="00E97909">
        <w:rPr>
          <w:rFonts w:cs="Calibri"/>
          <w:color w:val="auto"/>
        </w:rPr>
        <w:t xml:space="preserve">other </w:t>
      </w:r>
      <w:r w:rsidR="009530C4" w:rsidRPr="00EB0783">
        <w:rPr>
          <w:rFonts w:cs="Calibri"/>
          <w:color w:val="auto"/>
        </w:rPr>
        <w:t>agencies</w:t>
      </w:r>
      <w:r w:rsidR="001539D2" w:rsidRPr="00EB0783">
        <w:rPr>
          <w:rFonts w:cs="Calibri"/>
          <w:color w:val="auto"/>
        </w:rPr>
        <w:t xml:space="preserve"> to support in</w:t>
      </w:r>
      <w:r w:rsidR="009530C4" w:rsidRPr="00EB0783">
        <w:rPr>
          <w:rFonts w:cs="Calibri"/>
          <w:color w:val="auto"/>
        </w:rPr>
        <w:t xml:space="preserve"> crime prevention and community safety. </w:t>
      </w:r>
      <w:r w:rsidR="005B0CAF" w:rsidRPr="00EB0783">
        <w:rPr>
          <w:rFonts w:cs="Calibri"/>
          <w:color w:val="auto"/>
        </w:rPr>
        <w:t>Therefore, as identified by the police foundation the question posed is ‘</w:t>
      </w:r>
      <w:r w:rsidR="006E4F95" w:rsidRPr="00EB0783">
        <w:rPr>
          <w:rFonts w:cs="Calibri"/>
          <w:color w:val="auto"/>
        </w:rPr>
        <w:t>what is the role of the police and what should it be?</w:t>
      </w:r>
      <w:r w:rsidR="005B0CAF" w:rsidRPr="00EB0783">
        <w:rPr>
          <w:rFonts w:cs="Calibri"/>
          <w:color w:val="auto"/>
        </w:rPr>
        <w:t>’</w:t>
      </w:r>
      <w:sdt>
        <w:sdtPr>
          <w:rPr>
            <w:rFonts w:cs="Calibri"/>
            <w:color w:val="auto"/>
          </w:rPr>
          <w:id w:val="1414896264"/>
          <w:citation/>
        </w:sdtPr>
        <w:sdtEndPr/>
        <w:sdtContent>
          <w:r w:rsidR="008E544E" w:rsidRPr="00EB0783">
            <w:rPr>
              <w:rFonts w:cs="Calibri"/>
              <w:color w:val="auto"/>
            </w:rPr>
            <w:fldChar w:fldCharType="begin"/>
          </w:r>
          <w:r w:rsidR="008E544E" w:rsidRPr="00EB0783">
            <w:rPr>
              <w:rFonts w:cs="Calibri"/>
              <w:color w:val="auto"/>
            </w:rPr>
            <w:instrText xml:space="preserve"> CITATION Pol24 \l 2057 </w:instrText>
          </w:r>
          <w:r w:rsidR="008E544E" w:rsidRPr="00EB0783">
            <w:rPr>
              <w:rFonts w:cs="Calibri"/>
              <w:color w:val="auto"/>
            </w:rPr>
            <w:fldChar w:fldCharType="separate"/>
          </w:r>
          <w:r w:rsidR="008E544E" w:rsidRPr="00EB0783">
            <w:rPr>
              <w:rFonts w:cs="Calibri"/>
              <w:noProof/>
              <w:color w:val="auto"/>
            </w:rPr>
            <w:t>(Police Foundation, 2024)</w:t>
          </w:r>
          <w:r w:rsidR="008E544E" w:rsidRPr="00EB0783">
            <w:rPr>
              <w:rFonts w:cs="Calibri"/>
              <w:color w:val="auto"/>
            </w:rPr>
            <w:fldChar w:fldCharType="end"/>
          </w:r>
        </w:sdtContent>
      </w:sdt>
      <w:r w:rsidR="006B7C7F" w:rsidRPr="00EB0783">
        <w:rPr>
          <w:rFonts w:cs="Calibri"/>
          <w:color w:val="auto"/>
        </w:rPr>
        <w:t>.</w:t>
      </w:r>
    </w:p>
    <w:p w14:paraId="0FCD7793" w14:textId="73E183FE" w:rsidR="00C80C1C" w:rsidRDefault="00F35FCF" w:rsidP="00F906AC">
      <w:pPr>
        <w:pStyle w:val="Body"/>
        <w:rPr>
          <w:rFonts w:cs="Calibri"/>
          <w:color w:val="auto"/>
        </w:rPr>
      </w:pPr>
      <w:r>
        <w:rPr>
          <w:rFonts w:cs="Calibri"/>
          <w:color w:val="auto"/>
        </w:rPr>
        <w:t xml:space="preserve">Another challenge </w:t>
      </w:r>
      <w:r w:rsidR="00E97909">
        <w:rPr>
          <w:rFonts w:cs="Calibri"/>
          <w:color w:val="auto"/>
        </w:rPr>
        <w:t xml:space="preserve">of effective governance </w:t>
      </w:r>
      <w:r>
        <w:rPr>
          <w:rFonts w:cs="Calibri"/>
          <w:color w:val="auto"/>
        </w:rPr>
        <w:t xml:space="preserve">is </w:t>
      </w:r>
      <w:r w:rsidR="00E97909">
        <w:rPr>
          <w:rFonts w:cs="Calibri"/>
          <w:color w:val="auto"/>
        </w:rPr>
        <w:t xml:space="preserve">the fact </w:t>
      </w:r>
      <w:r>
        <w:rPr>
          <w:rFonts w:cs="Calibri"/>
          <w:color w:val="auto"/>
        </w:rPr>
        <w:t>that p</w:t>
      </w:r>
      <w:r w:rsidR="00036CC1" w:rsidRPr="00EB0783">
        <w:rPr>
          <w:rFonts w:cs="Calibri"/>
          <w:color w:val="auto"/>
        </w:rPr>
        <w:t xml:space="preserve">olicing is operating in an </w:t>
      </w:r>
      <w:r w:rsidR="00D56E7F" w:rsidRPr="00EB0783">
        <w:rPr>
          <w:rFonts w:cs="Calibri"/>
          <w:color w:val="auto"/>
        </w:rPr>
        <w:t>ever-changing</w:t>
      </w:r>
      <w:r w:rsidR="00036CC1" w:rsidRPr="00EB0783">
        <w:rPr>
          <w:rFonts w:cs="Calibri"/>
          <w:color w:val="auto"/>
        </w:rPr>
        <w:t xml:space="preserve"> environment w</w:t>
      </w:r>
      <w:r w:rsidR="00D4110C" w:rsidRPr="00EB0783">
        <w:rPr>
          <w:rFonts w:cs="Calibri"/>
          <w:color w:val="auto"/>
        </w:rPr>
        <w:t>ith technology advancing</w:t>
      </w:r>
      <w:r w:rsidR="00366C80">
        <w:rPr>
          <w:rFonts w:cs="Calibri"/>
          <w:color w:val="auto"/>
        </w:rPr>
        <w:t xml:space="preserve"> daily</w:t>
      </w:r>
      <w:r w:rsidR="00AB296E">
        <w:rPr>
          <w:rFonts w:cs="Calibri"/>
          <w:color w:val="auto"/>
        </w:rPr>
        <w:t>. P</w:t>
      </w:r>
      <w:r w:rsidR="00155752">
        <w:rPr>
          <w:rFonts w:cs="Calibri"/>
          <w:color w:val="auto"/>
        </w:rPr>
        <w:t xml:space="preserve">olice are continuously </w:t>
      </w:r>
      <w:r w:rsidR="007B1E3A">
        <w:rPr>
          <w:rFonts w:cs="Calibri"/>
          <w:color w:val="auto"/>
        </w:rPr>
        <w:t xml:space="preserve">responding to the ‘shifting sands of </w:t>
      </w:r>
      <w:r w:rsidR="00AB296E">
        <w:rPr>
          <w:rFonts w:cs="Calibri"/>
          <w:color w:val="auto"/>
        </w:rPr>
        <w:t xml:space="preserve">the </w:t>
      </w:r>
      <w:r w:rsidR="007B1E3A">
        <w:rPr>
          <w:rFonts w:cs="Calibri"/>
          <w:color w:val="auto"/>
        </w:rPr>
        <w:t>operational environment’</w:t>
      </w:r>
      <w:r w:rsidR="002A6865">
        <w:rPr>
          <w:rFonts w:cs="Calibri"/>
          <w:color w:val="auto"/>
        </w:rPr>
        <w:t xml:space="preserve"> as outlined by Jackson</w:t>
      </w:r>
      <w:r w:rsidR="007B1E3A">
        <w:rPr>
          <w:rFonts w:cs="Calibri"/>
          <w:color w:val="auto"/>
        </w:rPr>
        <w:t xml:space="preserve"> </w:t>
      </w:r>
      <w:sdt>
        <w:sdtPr>
          <w:rPr>
            <w:rFonts w:cs="Calibri"/>
            <w:color w:val="auto"/>
          </w:rPr>
          <w:id w:val="-344093466"/>
          <w:citation/>
        </w:sdtPr>
        <w:sdtEndPr/>
        <w:sdtContent>
          <w:r w:rsidR="007B1E3A">
            <w:rPr>
              <w:rFonts w:cs="Calibri"/>
              <w:color w:val="auto"/>
            </w:rPr>
            <w:fldChar w:fldCharType="begin"/>
          </w:r>
          <w:r w:rsidR="007B1E3A">
            <w:rPr>
              <w:rFonts w:cs="Calibri"/>
              <w:color w:val="auto"/>
            </w:rPr>
            <w:instrText xml:space="preserve"> CITATION Jac22 \l 2057 </w:instrText>
          </w:r>
          <w:r w:rsidR="007B1E3A">
            <w:rPr>
              <w:rFonts w:cs="Calibri"/>
              <w:color w:val="auto"/>
            </w:rPr>
            <w:fldChar w:fldCharType="separate"/>
          </w:r>
          <w:r w:rsidR="007B1E3A" w:rsidRPr="007B1E3A">
            <w:rPr>
              <w:rFonts w:cs="Calibri"/>
              <w:noProof/>
              <w:color w:val="auto"/>
            </w:rPr>
            <w:t>(Jackson, 2022)</w:t>
          </w:r>
          <w:r w:rsidR="007B1E3A">
            <w:rPr>
              <w:rFonts w:cs="Calibri"/>
              <w:color w:val="auto"/>
            </w:rPr>
            <w:fldChar w:fldCharType="end"/>
          </w:r>
        </w:sdtContent>
      </w:sdt>
      <w:r w:rsidR="007A3EEE">
        <w:rPr>
          <w:rFonts w:cs="Calibri"/>
          <w:color w:val="auto"/>
        </w:rPr>
        <w:t xml:space="preserve">, with Felson and </w:t>
      </w:r>
      <w:proofErr w:type="spellStart"/>
      <w:r w:rsidR="007A3EEE">
        <w:rPr>
          <w:rFonts w:cs="Calibri"/>
          <w:color w:val="auto"/>
        </w:rPr>
        <w:t>Eckery</w:t>
      </w:r>
      <w:proofErr w:type="spellEnd"/>
      <w:r w:rsidR="007A3EEE">
        <w:rPr>
          <w:rFonts w:cs="Calibri"/>
          <w:color w:val="auto"/>
        </w:rPr>
        <w:t xml:space="preserve"> describing it as the ‘age of exposure’</w:t>
      </w:r>
      <w:sdt>
        <w:sdtPr>
          <w:rPr>
            <w:rFonts w:cs="Calibri"/>
            <w:color w:val="auto"/>
          </w:rPr>
          <w:id w:val="151952094"/>
          <w:citation/>
        </w:sdtPr>
        <w:sdtEndPr/>
        <w:sdtContent>
          <w:r>
            <w:rPr>
              <w:rFonts w:cs="Calibri"/>
              <w:color w:val="auto"/>
            </w:rPr>
            <w:fldChar w:fldCharType="begin"/>
          </w:r>
          <w:r>
            <w:rPr>
              <w:rFonts w:cs="Calibri"/>
              <w:color w:val="auto"/>
            </w:rPr>
            <w:instrText xml:space="preserve"> CITATION Fel18 \l 2057 </w:instrText>
          </w:r>
          <w:r>
            <w:rPr>
              <w:rFonts w:cs="Calibri"/>
              <w:color w:val="auto"/>
            </w:rPr>
            <w:fldChar w:fldCharType="separate"/>
          </w:r>
          <w:r>
            <w:rPr>
              <w:rFonts w:cs="Calibri"/>
              <w:noProof/>
              <w:color w:val="auto"/>
            </w:rPr>
            <w:t xml:space="preserve"> </w:t>
          </w:r>
          <w:r w:rsidRPr="00F35FCF">
            <w:rPr>
              <w:rFonts w:cs="Calibri"/>
              <w:noProof/>
              <w:color w:val="auto"/>
            </w:rPr>
            <w:t>(Felson &amp; Eckery, 2018)</w:t>
          </w:r>
          <w:r>
            <w:rPr>
              <w:rFonts w:cs="Calibri"/>
              <w:color w:val="auto"/>
            </w:rPr>
            <w:fldChar w:fldCharType="end"/>
          </w:r>
        </w:sdtContent>
      </w:sdt>
      <w:r w:rsidR="007A3EEE">
        <w:rPr>
          <w:rFonts w:cs="Calibri"/>
          <w:color w:val="auto"/>
        </w:rPr>
        <w:t xml:space="preserve"> </w:t>
      </w:r>
      <w:r w:rsidR="007B1E3A">
        <w:rPr>
          <w:rFonts w:cs="Calibri"/>
          <w:color w:val="auto"/>
        </w:rPr>
        <w:t>.</w:t>
      </w:r>
      <w:r w:rsidR="00AB296E">
        <w:rPr>
          <w:rFonts w:cs="Calibri"/>
          <w:color w:val="auto"/>
        </w:rPr>
        <w:t xml:space="preserve"> </w:t>
      </w:r>
      <w:r w:rsidR="00626A14">
        <w:rPr>
          <w:rFonts w:cs="Calibri"/>
          <w:color w:val="auto"/>
        </w:rPr>
        <w:t>This undoubtedly has a significant impact on policing</w:t>
      </w:r>
      <w:r w:rsidR="009E7333">
        <w:rPr>
          <w:rFonts w:cs="Calibri"/>
          <w:color w:val="auto"/>
        </w:rPr>
        <w:t xml:space="preserve"> </w:t>
      </w:r>
      <w:r w:rsidR="00A115DA">
        <w:rPr>
          <w:rFonts w:cs="Calibri"/>
          <w:color w:val="auto"/>
        </w:rPr>
        <w:t xml:space="preserve">with new and developing crimes being identified. </w:t>
      </w:r>
      <w:r w:rsidR="00774D16">
        <w:rPr>
          <w:rFonts w:cs="Calibri"/>
          <w:color w:val="auto"/>
        </w:rPr>
        <w:t>We have seen the</w:t>
      </w:r>
      <w:r w:rsidR="00D61CBD">
        <w:rPr>
          <w:rFonts w:cs="Calibri"/>
          <w:color w:val="auto"/>
        </w:rPr>
        <w:t xml:space="preserve"> introduction of </w:t>
      </w:r>
      <w:r w:rsidR="00E97909">
        <w:rPr>
          <w:rFonts w:cs="Calibri"/>
          <w:color w:val="auto"/>
        </w:rPr>
        <w:t xml:space="preserve">new legislation such as </w:t>
      </w:r>
      <w:r w:rsidR="00D61CBD">
        <w:rPr>
          <w:rFonts w:cs="Calibri"/>
          <w:color w:val="auto"/>
        </w:rPr>
        <w:t>the</w:t>
      </w:r>
      <w:r w:rsidR="00774D16">
        <w:rPr>
          <w:rFonts w:cs="Calibri"/>
          <w:color w:val="auto"/>
        </w:rPr>
        <w:t xml:space="preserve"> Online Safety Act 2023 which has </w:t>
      </w:r>
      <w:r w:rsidR="00343960">
        <w:rPr>
          <w:rFonts w:cs="Calibri"/>
          <w:color w:val="auto"/>
        </w:rPr>
        <w:t xml:space="preserve">introduced new criminal offences </w:t>
      </w:r>
      <w:r w:rsidR="00AC7D04">
        <w:rPr>
          <w:rFonts w:cs="Calibri"/>
          <w:color w:val="auto"/>
        </w:rPr>
        <w:t xml:space="preserve">which </w:t>
      </w:r>
      <w:r w:rsidR="00897720" w:rsidRPr="00EB0783">
        <w:rPr>
          <w:rFonts w:cs="Calibri"/>
          <w:color w:val="auto"/>
        </w:rPr>
        <w:t xml:space="preserve">have </w:t>
      </w:r>
      <w:r w:rsidR="006D6055" w:rsidRPr="00EB0783">
        <w:rPr>
          <w:rFonts w:cs="Calibri"/>
          <w:color w:val="auto"/>
        </w:rPr>
        <w:t>implications for how police prevent and investigate crimes</w:t>
      </w:r>
      <w:r w:rsidR="00D61CBD">
        <w:rPr>
          <w:rFonts w:cs="Calibri"/>
          <w:color w:val="auto"/>
        </w:rPr>
        <w:t xml:space="preserve"> </w:t>
      </w:r>
      <w:r w:rsidR="008C7E99">
        <w:rPr>
          <w:rFonts w:cs="Calibri"/>
          <w:color w:val="auto"/>
        </w:rPr>
        <w:t>and the governance and management around such areas</w:t>
      </w:r>
      <w:r w:rsidR="00AC7D04">
        <w:rPr>
          <w:rFonts w:cs="Calibri"/>
          <w:color w:val="auto"/>
        </w:rPr>
        <w:t xml:space="preserve"> </w:t>
      </w:r>
      <w:r w:rsidR="0015436C">
        <w:rPr>
          <w:rFonts w:cs="Calibri"/>
          <w:color w:val="auto"/>
        </w:rPr>
        <w:t>is hugely important</w:t>
      </w:r>
      <w:r w:rsidR="008C7E99">
        <w:rPr>
          <w:rFonts w:cs="Calibri"/>
          <w:color w:val="auto"/>
        </w:rPr>
        <w:t xml:space="preserve">. </w:t>
      </w:r>
    </w:p>
    <w:p w14:paraId="5B0B37C3" w14:textId="1DA68310" w:rsidR="00497666" w:rsidRDefault="002A6865">
      <w:pPr>
        <w:pStyle w:val="Body"/>
        <w:rPr>
          <w:rFonts w:cs="Calibri"/>
        </w:rPr>
      </w:pPr>
      <w:r>
        <w:rPr>
          <w:rFonts w:cs="Calibri"/>
        </w:rPr>
        <w:t xml:space="preserve">Challenges around governance exist </w:t>
      </w:r>
      <w:r w:rsidR="00D97D47" w:rsidRPr="00EB0783">
        <w:rPr>
          <w:rFonts w:cs="Calibri"/>
        </w:rPr>
        <w:t>both within the private and public se</w:t>
      </w:r>
      <w:r w:rsidR="00533E5C">
        <w:rPr>
          <w:rFonts w:cs="Calibri"/>
        </w:rPr>
        <w:t>ctor</w:t>
      </w:r>
      <w:r w:rsidR="00082B15" w:rsidRPr="00EB0783">
        <w:rPr>
          <w:rFonts w:cs="Calibri"/>
        </w:rPr>
        <w:t>, however many</w:t>
      </w:r>
      <w:r w:rsidR="00533E5C">
        <w:rPr>
          <w:rFonts w:cs="Calibri"/>
        </w:rPr>
        <w:t xml:space="preserve"> academics</w:t>
      </w:r>
      <w:r w:rsidR="00082B15" w:rsidRPr="00EB0783">
        <w:rPr>
          <w:rFonts w:cs="Calibri"/>
        </w:rPr>
        <w:t xml:space="preserve"> argu</w:t>
      </w:r>
      <w:r w:rsidR="00533E5C">
        <w:rPr>
          <w:rFonts w:cs="Calibri"/>
        </w:rPr>
        <w:t>e</w:t>
      </w:r>
      <w:r w:rsidR="00082B15" w:rsidRPr="00EB0783">
        <w:rPr>
          <w:rFonts w:cs="Calibri"/>
        </w:rPr>
        <w:t xml:space="preserve"> that </w:t>
      </w:r>
      <w:r w:rsidR="00533E5C">
        <w:rPr>
          <w:rFonts w:cs="Calibri"/>
        </w:rPr>
        <w:t xml:space="preserve">it is far easier to </w:t>
      </w:r>
      <w:r w:rsidR="00031083">
        <w:rPr>
          <w:rFonts w:cs="Calibri"/>
        </w:rPr>
        <w:t xml:space="preserve">identify </w:t>
      </w:r>
      <w:r w:rsidR="00082B15" w:rsidRPr="00EB0783">
        <w:rPr>
          <w:rFonts w:cs="Calibri"/>
        </w:rPr>
        <w:t>‘</w:t>
      </w:r>
      <w:r w:rsidR="004B76A1">
        <w:rPr>
          <w:rFonts w:cs="Calibri"/>
        </w:rPr>
        <w:t>good</w:t>
      </w:r>
      <w:r w:rsidR="00082B15" w:rsidRPr="00EB0783">
        <w:rPr>
          <w:rFonts w:cs="Calibri"/>
        </w:rPr>
        <w:t xml:space="preserve"> governance’ </w:t>
      </w:r>
      <w:r w:rsidR="00031083">
        <w:rPr>
          <w:rFonts w:cs="Calibri"/>
        </w:rPr>
        <w:t>within the private sector</w:t>
      </w:r>
      <w:r w:rsidR="0054050C">
        <w:rPr>
          <w:rFonts w:cs="Calibri"/>
        </w:rPr>
        <w:t>.</w:t>
      </w:r>
      <w:r w:rsidR="00031083">
        <w:rPr>
          <w:rFonts w:cs="Calibri"/>
        </w:rPr>
        <w:t xml:space="preserve"> </w:t>
      </w:r>
      <w:r w:rsidR="00497666">
        <w:rPr>
          <w:rFonts w:cs="Calibri"/>
        </w:rPr>
        <w:t>That o</w:t>
      </w:r>
      <w:r w:rsidR="00031083">
        <w:rPr>
          <w:rFonts w:cs="Calibri"/>
        </w:rPr>
        <w:t xml:space="preserve">ften </w:t>
      </w:r>
      <w:r w:rsidR="0045772B">
        <w:rPr>
          <w:rFonts w:cs="Calibri"/>
        </w:rPr>
        <w:t>effective governance</w:t>
      </w:r>
      <w:r w:rsidR="00E3351D">
        <w:rPr>
          <w:rFonts w:cs="Calibri"/>
        </w:rPr>
        <w:t xml:space="preserve"> in the private sector</w:t>
      </w:r>
      <w:r w:rsidR="0045772B">
        <w:rPr>
          <w:rFonts w:cs="Calibri"/>
        </w:rPr>
        <w:t xml:space="preserve"> can </w:t>
      </w:r>
      <w:r w:rsidR="00031083">
        <w:rPr>
          <w:rFonts w:cs="Calibri"/>
        </w:rPr>
        <w:t>be realised through tangible means such as increas</w:t>
      </w:r>
      <w:r w:rsidR="0045772B">
        <w:rPr>
          <w:rFonts w:cs="Calibri"/>
        </w:rPr>
        <w:t>ed</w:t>
      </w:r>
      <w:r w:rsidR="00031083">
        <w:rPr>
          <w:rFonts w:cs="Calibri"/>
        </w:rPr>
        <w:t xml:space="preserve"> or improv</w:t>
      </w:r>
      <w:r w:rsidR="0045772B">
        <w:rPr>
          <w:rFonts w:cs="Calibri"/>
        </w:rPr>
        <w:t>ed</w:t>
      </w:r>
      <w:r w:rsidR="00031083">
        <w:rPr>
          <w:rFonts w:cs="Calibri"/>
        </w:rPr>
        <w:t xml:space="preserve"> profit margins. In the public sector it is</w:t>
      </w:r>
      <w:r w:rsidR="00281D5D" w:rsidRPr="00EB0783">
        <w:rPr>
          <w:rFonts w:cs="Calibri"/>
        </w:rPr>
        <w:t xml:space="preserve"> far more complex </w:t>
      </w:r>
      <w:r w:rsidR="006A1227" w:rsidRPr="00EB0783">
        <w:rPr>
          <w:rFonts w:cs="Calibri"/>
        </w:rPr>
        <w:t>due the number of factors impacting public governance</w:t>
      </w:r>
      <w:r w:rsidR="0095746A" w:rsidRPr="00EB0783">
        <w:rPr>
          <w:rFonts w:cs="Calibri"/>
        </w:rPr>
        <w:t xml:space="preserve"> </w:t>
      </w:r>
      <w:r w:rsidR="0045772B">
        <w:rPr>
          <w:rFonts w:cs="Calibri"/>
        </w:rPr>
        <w:t xml:space="preserve">and as already </w:t>
      </w:r>
      <w:r w:rsidR="00161511">
        <w:rPr>
          <w:rFonts w:cs="Calibri"/>
        </w:rPr>
        <w:t xml:space="preserve">identified </w:t>
      </w:r>
      <w:r w:rsidR="00CF04D7">
        <w:rPr>
          <w:rFonts w:cs="Calibri"/>
        </w:rPr>
        <w:t>we need to understand what ‘good governance’ translates to within policing</w:t>
      </w:r>
      <w:r w:rsidR="004B76A1">
        <w:rPr>
          <w:rFonts w:cs="Calibri"/>
        </w:rPr>
        <w:t xml:space="preserve"> to be </w:t>
      </w:r>
      <w:proofErr w:type="gramStart"/>
      <w:r w:rsidR="004B76A1">
        <w:rPr>
          <w:rFonts w:cs="Calibri"/>
        </w:rPr>
        <w:t>in a position</w:t>
      </w:r>
      <w:proofErr w:type="gramEnd"/>
      <w:r w:rsidR="004B76A1">
        <w:rPr>
          <w:rFonts w:cs="Calibri"/>
        </w:rPr>
        <w:t xml:space="preserve"> to measure against it</w:t>
      </w:r>
      <w:r w:rsidR="00CF04D7">
        <w:rPr>
          <w:rFonts w:cs="Calibri"/>
        </w:rPr>
        <w:t>.</w:t>
      </w:r>
      <w:r w:rsidR="0088237C">
        <w:rPr>
          <w:rFonts w:cs="Calibri"/>
        </w:rPr>
        <w:t xml:space="preserve"> </w:t>
      </w:r>
    </w:p>
    <w:p w14:paraId="5B3BA550" w14:textId="316A6E03" w:rsidR="00E05EA7" w:rsidRPr="002C7704" w:rsidRDefault="0088237C">
      <w:pPr>
        <w:pStyle w:val="Body"/>
        <w:rPr>
          <w:rFonts w:cs="Calibri"/>
        </w:rPr>
      </w:pPr>
      <w:r>
        <w:rPr>
          <w:rFonts w:cs="Calibri"/>
        </w:rPr>
        <w:t xml:space="preserve">Lawrence argues that a modern economy </w:t>
      </w:r>
      <w:r w:rsidR="00701445">
        <w:rPr>
          <w:rFonts w:cs="Calibri"/>
        </w:rPr>
        <w:t>requires ‘</w:t>
      </w:r>
      <w:r w:rsidR="002C7704">
        <w:rPr>
          <w:rFonts w:cs="Calibri"/>
        </w:rPr>
        <w:t>productive,</w:t>
      </w:r>
      <w:r w:rsidR="00CA1086">
        <w:rPr>
          <w:rFonts w:cs="Calibri"/>
        </w:rPr>
        <w:t xml:space="preserve"> purposeful and long-term plans, founded on a partnership between shareholders, </w:t>
      </w:r>
      <w:r w:rsidR="003779C1">
        <w:rPr>
          <w:rFonts w:cs="Calibri"/>
        </w:rPr>
        <w:t>management and workers’</w:t>
      </w:r>
      <w:sdt>
        <w:sdtPr>
          <w:rPr>
            <w:rFonts w:cs="Calibri"/>
          </w:rPr>
          <w:id w:val="-1138875823"/>
          <w:citation/>
        </w:sdtPr>
        <w:sdtEndPr/>
        <w:sdtContent>
          <w:r w:rsidR="005118F7">
            <w:rPr>
              <w:rFonts w:cs="Calibri"/>
            </w:rPr>
            <w:fldChar w:fldCharType="begin"/>
          </w:r>
          <w:r w:rsidR="005118F7">
            <w:rPr>
              <w:rFonts w:cs="Calibri"/>
            </w:rPr>
            <w:instrText xml:space="preserve"> CITATION Law17 \l 2057 </w:instrText>
          </w:r>
          <w:r w:rsidR="005118F7">
            <w:rPr>
              <w:rFonts w:cs="Calibri"/>
            </w:rPr>
            <w:fldChar w:fldCharType="separate"/>
          </w:r>
          <w:r w:rsidR="005118F7">
            <w:rPr>
              <w:rFonts w:cs="Calibri"/>
              <w:noProof/>
            </w:rPr>
            <w:t xml:space="preserve"> </w:t>
          </w:r>
          <w:r w:rsidR="005118F7" w:rsidRPr="005118F7">
            <w:rPr>
              <w:rFonts w:cs="Calibri"/>
              <w:noProof/>
            </w:rPr>
            <w:t>(Lawrence, 2017)</w:t>
          </w:r>
          <w:r w:rsidR="005118F7">
            <w:rPr>
              <w:rFonts w:cs="Calibri"/>
            </w:rPr>
            <w:fldChar w:fldCharType="end"/>
          </w:r>
        </w:sdtContent>
      </w:sdt>
      <w:r w:rsidR="003779C1">
        <w:rPr>
          <w:rFonts w:cs="Calibri"/>
        </w:rPr>
        <w:t xml:space="preserve"> this could quite </w:t>
      </w:r>
      <w:r w:rsidR="002C7704">
        <w:rPr>
          <w:rFonts w:cs="Calibri"/>
        </w:rPr>
        <w:t>easily</w:t>
      </w:r>
      <w:r w:rsidR="003779C1">
        <w:rPr>
          <w:rFonts w:cs="Calibri"/>
        </w:rPr>
        <w:t xml:space="preserve"> be translated to p</w:t>
      </w:r>
      <w:r w:rsidR="002C7704">
        <w:rPr>
          <w:rFonts w:cs="Calibri"/>
        </w:rPr>
        <w:t xml:space="preserve">olicing. </w:t>
      </w:r>
      <w:r w:rsidR="00987FC0">
        <w:rPr>
          <w:rFonts w:cs="Calibri"/>
        </w:rPr>
        <w:t xml:space="preserve">However, the </w:t>
      </w:r>
      <w:r w:rsidR="00D37F13">
        <w:rPr>
          <w:rFonts w:cs="Calibri"/>
        </w:rPr>
        <w:t>complexity of the political landscape needs to be explored and navigated effectively.</w:t>
      </w:r>
    </w:p>
    <w:bookmarkEnd w:id="1"/>
    <w:p w14:paraId="215B0653" w14:textId="27D81A99" w:rsidR="00E8165D" w:rsidRDefault="00012DBD">
      <w:pPr>
        <w:pStyle w:val="Body"/>
        <w:rPr>
          <w:rFonts w:cs="Calibri"/>
          <w:color w:val="auto"/>
        </w:rPr>
      </w:pPr>
      <w:r w:rsidRPr="00EB0783">
        <w:rPr>
          <w:rFonts w:cs="Calibri"/>
          <w:color w:val="auto"/>
        </w:rPr>
        <w:t>The Police Act 1964 established the tripartite model of police governance, with powers separated between central government, local police authorities and chief constables</w:t>
      </w:r>
      <w:r w:rsidR="00F73335" w:rsidRPr="00EB0783">
        <w:rPr>
          <w:rFonts w:cs="Calibri"/>
          <w:color w:val="auto"/>
        </w:rPr>
        <w:t>.</w:t>
      </w:r>
      <w:r w:rsidRPr="00EB0783">
        <w:rPr>
          <w:rFonts w:cs="Calibri"/>
          <w:color w:val="auto"/>
        </w:rPr>
        <w:t xml:space="preserve"> The Police Reform and Social Responsibility Act 2011 replaced local police authorities with elected PCC’s, who are </w:t>
      </w:r>
      <w:r w:rsidRPr="00EB0783">
        <w:rPr>
          <w:rFonts w:cs="Calibri"/>
          <w:color w:val="auto"/>
        </w:rPr>
        <w:lastRenderedPageBreak/>
        <w:t xml:space="preserve">accountable to local </w:t>
      </w:r>
      <w:r w:rsidR="00F705FC">
        <w:rPr>
          <w:rFonts w:cs="Calibri"/>
          <w:color w:val="auto"/>
        </w:rPr>
        <w:t>P</w:t>
      </w:r>
      <w:r w:rsidRPr="00EB0783">
        <w:rPr>
          <w:rFonts w:cs="Calibri"/>
          <w:color w:val="auto"/>
        </w:rPr>
        <w:t xml:space="preserve">olice and Crime Panels. </w:t>
      </w:r>
      <w:r w:rsidR="00D200DD" w:rsidRPr="00EB0783">
        <w:rPr>
          <w:rFonts w:cs="Calibri"/>
          <w:color w:val="auto"/>
        </w:rPr>
        <w:t>Rowe identified that ‘w</w:t>
      </w:r>
      <w:r w:rsidRPr="00EB0783">
        <w:rPr>
          <w:rFonts w:cs="Calibri"/>
          <w:color w:val="auto"/>
        </w:rPr>
        <w:t>hilst this has constituted a new ‘quadripartite’ system – long standing principles of local and central oversight remain.’</w:t>
      </w:r>
    </w:p>
    <w:p w14:paraId="468D4209" w14:textId="605C857A" w:rsidR="009B6918" w:rsidRPr="00EB0783" w:rsidRDefault="002A0658">
      <w:pPr>
        <w:pStyle w:val="Body"/>
        <w:rPr>
          <w:rFonts w:cs="Calibri"/>
          <w:color w:val="auto"/>
        </w:rPr>
      </w:pPr>
      <w:r w:rsidRPr="00EB0783">
        <w:rPr>
          <w:rFonts w:cs="Calibri"/>
          <w:color w:val="auto"/>
        </w:rPr>
        <w:t>The government</w:t>
      </w:r>
      <w:r w:rsidR="000E7E1A" w:rsidRPr="00EB0783">
        <w:rPr>
          <w:rFonts w:cs="Calibri"/>
          <w:color w:val="auto"/>
        </w:rPr>
        <w:t xml:space="preserve"> is observed by many as the means to collectively solve problems and meet the growing needs of society. </w:t>
      </w:r>
      <w:r w:rsidR="0035750C" w:rsidRPr="00EB0783">
        <w:rPr>
          <w:rFonts w:cs="Calibri"/>
          <w:color w:val="auto"/>
        </w:rPr>
        <w:t xml:space="preserve">It is a means of giving direction and holding policing to account. </w:t>
      </w:r>
      <w:r w:rsidR="002D7F72" w:rsidRPr="00EB0783">
        <w:rPr>
          <w:rFonts w:cs="Calibri"/>
          <w:color w:val="auto"/>
        </w:rPr>
        <w:t>The</w:t>
      </w:r>
      <w:r w:rsidR="00C91AD2" w:rsidRPr="00EB0783">
        <w:rPr>
          <w:rFonts w:cs="Calibri"/>
          <w:color w:val="auto"/>
        </w:rPr>
        <w:t xml:space="preserve"> overarching</w:t>
      </w:r>
      <w:r w:rsidR="002D7F72" w:rsidRPr="00EB0783">
        <w:rPr>
          <w:rFonts w:cs="Calibri"/>
          <w:color w:val="auto"/>
        </w:rPr>
        <w:t xml:space="preserve"> aim of the government is</w:t>
      </w:r>
      <w:r w:rsidR="00A00A50" w:rsidRPr="00EB0783">
        <w:rPr>
          <w:rFonts w:cs="Calibri"/>
          <w:color w:val="auto"/>
        </w:rPr>
        <w:t xml:space="preserve"> the welfare of the people and ensuring that there is a clear roadmap giving direction to police forces</w:t>
      </w:r>
      <w:r w:rsidR="006D5DD5" w:rsidRPr="00EB0783">
        <w:rPr>
          <w:rFonts w:cs="Calibri"/>
          <w:color w:val="auto"/>
        </w:rPr>
        <w:t xml:space="preserve">, </w:t>
      </w:r>
      <w:r w:rsidR="00280173">
        <w:rPr>
          <w:rFonts w:cs="Calibri"/>
          <w:color w:val="auto"/>
        </w:rPr>
        <w:t xml:space="preserve">in line with </w:t>
      </w:r>
      <w:r w:rsidR="00AD0B87" w:rsidRPr="00EB0783">
        <w:rPr>
          <w:rFonts w:cs="Calibri"/>
          <w:color w:val="auto"/>
        </w:rPr>
        <w:t xml:space="preserve">public expectation. </w:t>
      </w:r>
    </w:p>
    <w:p w14:paraId="44B89D23" w14:textId="2200DBA6" w:rsidR="00C52B1C" w:rsidRPr="00EB0783" w:rsidRDefault="007E6FDD">
      <w:pPr>
        <w:pStyle w:val="Body"/>
        <w:rPr>
          <w:rFonts w:cs="Calibri"/>
          <w:color w:val="auto"/>
        </w:rPr>
      </w:pPr>
      <w:r w:rsidRPr="00EB0783">
        <w:rPr>
          <w:rFonts w:cs="Calibri"/>
          <w:color w:val="auto"/>
        </w:rPr>
        <w:t xml:space="preserve">In terms of </w:t>
      </w:r>
      <w:r w:rsidR="00997455" w:rsidRPr="00EB0783">
        <w:rPr>
          <w:rFonts w:cs="Calibri"/>
          <w:color w:val="auto"/>
        </w:rPr>
        <w:t xml:space="preserve">regulating </w:t>
      </w:r>
      <w:r w:rsidR="005E39DC" w:rsidRPr="00EB0783">
        <w:rPr>
          <w:rFonts w:cs="Calibri"/>
          <w:color w:val="auto"/>
        </w:rPr>
        <w:t xml:space="preserve">police priorities and practices, the Home Office </w:t>
      </w:r>
      <w:r w:rsidR="00963FBE" w:rsidRPr="00EB0783">
        <w:rPr>
          <w:rFonts w:cs="Calibri"/>
          <w:color w:val="auto"/>
        </w:rPr>
        <w:t xml:space="preserve">produces national policing plans </w:t>
      </w:r>
      <w:r w:rsidR="00773557" w:rsidRPr="00EB0783">
        <w:rPr>
          <w:rFonts w:cs="Calibri"/>
          <w:color w:val="auto"/>
        </w:rPr>
        <w:t xml:space="preserve">‘strategic policing requirements’ </w:t>
      </w:r>
      <w:r w:rsidR="0007680E" w:rsidRPr="00EB0783">
        <w:rPr>
          <w:rFonts w:cs="Calibri"/>
          <w:color w:val="auto"/>
        </w:rPr>
        <w:t xml:space="preserve">and </w:t>
      </w:r>
      <w:r w:rsidR="004E563F" w:rsidRPr="00EB0783">
        <w:rPr>
          <w:rFonts w:cs="Calibri"/>
          <w:color w:val="auto"/>
        </w:rPr>
        <w:t xml:space="preserve">regular </w:t>
      </w:r>
      <w:r w:rsidR="0007680E" w:rsidRPr="00EB0783">
        <w:rPr>
          <w:rFonts w:cs="Calibri"/>
          <w:color w:val="auto"/>
        </w:rPr>
        <w:t xml:space="preserve">‘circulars’ with which </w:t>
      </w:r>
      <w:r w:rsidR="00583D11" w:rsidRPr="00EB0783">
        <w:rPr>
          <w:rFonts w:cs="Calibri"/>
          <w:color w:val="auto"/>
        </w:rPr>
        <w:t xml:space="preserve">local </w:t>
      </w:r>
      <w:r w:rsidR="00C07190" w:rsidRPr="00EB0783">
        <w:rPr>
          <w:rFonts w:cs="Calibri"/>
          <w:color w:val="auto"/>
        </w:rPr>
        <w:t xml:space="preserve">police services must comply. </w:t>
      </w:r>
      <w:r w:rsidR="00FD4E7B" w:rsidRPr="00EB0783">
        <w:rPr>
          <w:rFonts w:cs="Calibri"/>
          <w:color w:val="auto"/>
        </w:rPr>
        <w:t>Underpinning which are the annual inspections carried out by HMIC</w:t>
      </w:r>
      <w:r w:rsidR="001E1F91" w:rsidRPr="00EB0783">
        <w:rPr>
          <w:rFonts w:cs="Calibri"/>
          <w:color w:val="auto"/>
        </w:rPr>
        <w:t xml:space="preserve">FRS to identify how forces meet the criteria of </w:t>
      </w:r>
      <w:r w:rsidR="0026734E" w:rsidRPr="00EB0783">
        <w:rPr>
          <w:rFonts w:cs="Calibri"/>
          <w:color w:val="auto"/>
        </w:rPr>
        <w:t>effectiveness</w:t>
      </w:r>
      <w:r w:rsidR="00CD5767" w:rsidRPr="00EB0783">
        <w:rPr>
          <w:rFonts w:cs="Calibri"/>
          <w:color w:val="auto"/>
        </w:rPr>
        <w:t xml:space="preserve">, efficiency </w:t>
      </w:r>
      <w:r w:rsidR="0076716E" w:rsidRPr="00EB0783">
        <w:rPr>
          <w:rFonts w:cs="Calibri"/>
          <w:color w:val="auto"/>
        </w:rPr>
        <w:t>and legitimacy</w:t>
      </w:r>
      <w:r w:rsidR="001E1F91" w:rsidRPr="00EB0783">
        <w:rPr>
          <w:rFonts w:cs="Calibri"/>
          <w:color w:val="auto"/>
        </w:rPr>
        <w:t>.</w:t>
      </w:r>
      <w:r w:rsidR="00C52B1C" w:rsidRPr="00EB0783">
        <w:rPr>
          <w:rFonts w:cs="Calibri"/>
          <w:color w:val="auto"/>
        </w:rPr>
        <w:t xml:space="preserve"> </w:t>
      </w:r>
      <w:r w:rsidR="00901AB4" w:rsidRPr="00EB0783">
        <w:rPr>
          <w:rFonts w:cs="Calibri"/>
          <w:noProof/>
        </w:rPr>
        <w:t xml:space="preserve">In 2012, HMIC examined demand on the police and raised the issue of the ‘absence of clarity around a single mission for policing’ </w:t>
      </w:r>
      <w:sdt>
        <w:sdtPr>
          <w:rPr>
            <w:rFonts w:cs="Calibri"/>
            <w:noProof/>
          </w:rPr>
          <w:id w:val="1406573238"/>
          <w:citation/>
        </w:sdtPr>
        <w:sdtEndPr/>
        <w:sdtContent>
          <w:r w:rsidR="00901AB4" w:rsidRPr="00EB0783">
            <w:rPr>
              <w:rFonts w:cs="Calibri"/>
              <w:noProof/>
            </w:rPr>
            <w:fldChar w:fldCharType="begin"/>
          </w:r>
          <w:r w:rsidR="00901AB4" w:rsidRPr="00EB0783">
            <w:rPr>
              <w:rFonts w:cs="Calibri"/>
              <w:noProof/>
            </w:rPr>
            <w:instrText xml:space="preserve"> CITATION Rog16 \l 2057 </w:instrText>
          </w:r>
          <w:r w:rsidR="00901AB4" w:rsidRPr="00EB0783">
            <w:rPr>
              <w:rFonts w:cs="Calibri"/>
              <w:noProof/>
            </w:rPr>
            <w:fldChar w:fldCharType="separate"/>
          </w:r>
          <w:r w:rsidR="00901AB4" w:rsidRPr="00EB0783">
            <w:rPr>
              <w:rFonts w:cs="Calibri"/>
              <w:noProof/>
            </w:rPr>
            <w:t>(Rogers, 2016)</w:t>
          </w:r>
          <w:r w:rsidR="00901AB4" w:rsidRPr="00EB0783">
            <w:rPr>
              <w:rFonts w:cs="Calibri"/>
              <w:noProof/>
            </w:rPr>
            <w:fldChar w:fldCharType="end"/>
          </w:r>
        </w:sdtContent>
      </w:sdt>
      <w:r w:rsidR="00901AB4" w:rsidRPr="00EB0783">
        <w:rPr>
          <w:rFonts w:cs="Calibri"/>
          <w:noProof/>
        </w:rPr>
        <w:t>.</w:t>
      </w:r>
    </w:p>
    <w:p w14:paraId="61592FC2" w14:textId="35FE95D8" w:rsidR="00597D11" w:rsidRPr="00EB0783" w:rsidRDefault="00B958A3">
      <w:pPr>
        <w:pStyle w:val="Body"/>
        <w:rPr>
          <w:rFonts w:cs="Calibri"/>
          <w:color w:val="4472C4" w:themeColor="accent1"/>
        </w:rPr>
      </w:pPr>
      <w:r w:rsidRPr="00EB0783">
        <w:rPr>
          <w:rFonts w:cs="Calibri"/>
          <w:color w:val="auto"/>
        </w:rPr>
        <w:t>It has been identified by Rowe that w</w:t>
      </w:r>
      <w:r w:rsidR="0076716E" w:rsidRPr="00EB0783">
        <w:rPr>
          <w:rFonts w:cs="Calibri"/>
          <w:color w:val="auto"/>
        </w:rPr>
        <w:t xml:space="preserve">hile many of the questions </w:t>
      </w:r>
      <w:r w:rsidR="00622284" w:rsidRPr="00EB0783">
        <w:rPr>
          <w:rFonts w:cs="Calibri"/>
          <w:color w:val="auto"/>
        </w:rPr>
        <w:t xml:space="preserve">that underpin these assessments </w:t>
      </w:r>
      <w:r w:rsidR="000B079E" w:rsidRPr="00EB0783">
        <w:rPr>
          <w:rFonts w:cs="Calibri"/>
          <w:color w:val="auto"/>
        </w:rPr>
        <w:t xml:space="preserve">focus on local </w:t>
      </w:r>
      <w:r w:rsidR="0076775A" w:rsidRPr="00EB0783">
        <w:rPr>
          <w:rFonts w:cs="Calibri"/>
          <w:color w:val="auto"/>
        </w:rPr>
        <w:t>terms,</w:t>
      </w:r>
      <w:r w:rsidR="000B079E" w:rsidRPr="00EB0783">
        <w:rPr>
          <w:rFonts w:cs="Calibri"/>
          <w:color w:val="auto"/>
        </w:rPr>
        <w:t xml:space="preserve"> </w:t>
      </w:r>
      <w:r w:rsidR="00622284" w:rsidRPr="00EB0783">
        <w:rPr>
          <w:rFonts w:cs="Calibri"/>
          <w:color w:val="auto"/>
        </w:rPr>
        <w:t xml:space="preserve">they also </w:t>
      </w:r>
      <w:r w:rsidR="000C455B" w:rsidRPr="00EB0783">
        <w:rPr>
          <w:rFonts w:cs="Calibri"/>
          <w:color w:val="auto"/>
        </w:rPr>
        <w:t>consider the extent to which national standards and priorities are met</w:t>
      </w:r>
      <w:r w:rsidR="0076775A" w:rsidRPr="00EB0783">
        <w:rPr>
          <w:rFonts w:cs="Calibri"/>
          <w:color w:val="auto"/>
        </w:rPr>
        <w:t xml:space="preserve"> </w:t>
      </w:r>
      <w:sdt>
        <w:sdtPr>
          <w:rPr>
            <w:rFonts w:cs="Calibri"/>
            <w:color w:val="auto"/>
          </w:rPr>
          <w:id w:val="-893351993"/>
          <w:citation/>
        </w:sdtPr>
        <w:sdtEndPr/>
        <w:sdtContent>
          <w:r w:rsidR="0076775A" w:rsidRPr="00EB0783">
            <w:rPr>
              <w:rFonts w:cs="Calibri"/>
              <w:color w:val="auto"/>
            </w:rPr>
            <w:fldChar w:fldCharType="begin"/>
          </w:r>
          <w:r w:rsidR="0076775A" w:rsidRPr="00EB0783">
            <w:rPr>
              <w:rFonts w:cs="Calibri"/>
              <w:color w:val="auto"/>
            </w:rPr>
            <w:instrText xml:space="preserve"> CITATION Row20 \l 2057 </w:instrText>
          </w:r>
          <w:r w:rsidR="0076775A" w:rsidRPr="00EB0783">
            <w:rPr>
              <w:rFonts w:cs="Calibri"/>
              <w:color w:val="auto"/>
            </w:rPr>
            <w:fldChar w:fldCharType="separate"/>
          </w:r>
          <w:r w:rsidR="0076775A" w:rsidRPr="00EB0783">
            <w:rPr>
              <w:rFonts w:cs="Calibri"/>
              <w:noProof/>
              <w:color w:val="auto"/>
            </w:rPr>
            <w:t>(Rowe, 2020)</w:t>
          </w:r>
          <w:r w:rsidR="0076775A" w:rsidRPr="00EB0783">
            <w:rPr>
              <w:rFonts w:cs="Calibri"/>
              <w:color w:val="auto"/>
            </w:rPr>
            <w:fldChar w:fldCharType="end"/>
          </w:r>
        </w:sdtContent>
      </w:sdt>
      <w:r w:rsidR="0076775A" w:rsidRPr="00EB0783">
        <w:rPr>
          <w:rFonts w:cs="Calibri"/>
          <w:color w:val="auto"/>
        </w:rPr>
        <w:t>.</w:t>
      </w:r>
      <w:r w:rsidR="006C42D1" w:rsidRPr="00EB0783">
        <w:rPr>
          <w:rFonts w:cs="Calibri"/>
          <w:color w:val="auto"/>
        </w:rPr>
        <w:t xml:space="preserve"> </w:t>
      </w:r>
      <w:r w:rsidR="00C83E98" w:rsidRPr="00EB0783">
        <w:rPr>
          <w:rFonts w:cs="Calibri"/>
          <w:color w:val="auto"/>
        </w:rPr>
        <w:t xml:space="preserve">As a result of these assessments forces are required to produce plans to address areas of concern. </w:t>
      </w:r>
      <w:r w:rsidR="00F07B97" w:rsidRPr="00EB0783">
        <w:rPr>
          <w:rFonts w:cs="Calibri"/>
          <w:color w:val="auto"/>
        </w:rPr>
        <w:t>It has been argued by Rowe that this gives forces ‘</w:t>
      </w:r>
      <w:r w:rsidR="00B0571A" w:rsidRPr="00EB0783">
        <w:rPr>
          <w:rFonts w:cs="Calibri"/>
          <w:color w:val="auto"/>
        </w:rPr>
        <w:t xml:space="preserve">limited scope </w:t>
      </w:r>
      <w:r w:rsidR="00DB2CD7" w:rsidRPr="00EB0783">
        <w:rPr>
          <w:rFonts w:cs="Calibri"/>
          <w:color w:val="auto"/>
        </w:rPr>
        <w:t xml:space="preserve">to consider structural or institutional concerns about the impact </w:t>
      </w:r>
      <w:r w:rsidR="00ED00C6" w:rsidRPr="00EB0783">
        <w:rPr>
          <w:rFonts w:cs="Calibri"/>
          <w:color w:val="auto"/>
        </w:rPr>
        <w:t>of policing on marginalised, disadvantaged and socially excluded populations</w:t>
      </w:r>
      <w:r w:rsidR="00F07B97" w:rsidRPr="00EB0783">
        <w:rPr>
          <w:rFonts w:cs="Calibri"/>
          <w:color w:val="auto"/>
        </w:rPr>
        <w:t xml:space="preserve">’ </w:t>
      </w:r>
      <w:sdt>
        <w:sdtPr>
          <w:rPr>
            <w:rFonts w:cs="Calibri"/>
            <w:color w:val="auto"/>
          </w:rPr>
          <w:id w:val="-550926437"/>
          <w:citation/>
        </w:sdtPr>
        <w:sdtEndPr/>
        <w:sdtContent>
          <w:r w:rsidR="00F07B97" w:rsidRPr="00EB0783">
            <w:rPr>
              <w:rFonts w:cs="Calibri"/>
              <w:color w:val="auto"/>
            </w:rPr>
            <w:fldChar w:fldCharType="begin"/>
          </w:r>
          <w:r w:rsidR="00F07B97" w:rsidRPr="00EB0783">
            <w:rPr>
              <w:rFonts w:cs="Calibri"/>
              <w:color w:val="auto"/>
            </w:rPr>
            <w:instrText xml:space="preserve"> CITATION Row20 \l 2057 </w:instrText>
          </w:r>
          <w:r w:rsidR="00F07B97" w:rsidRPr="00EB0783">
            <w:rPr>
              <w:rFonts w:cs="Calibri"/>
              <w:color w:val="auto"/>
            </w:rPr>
            <w:fldChar w:fldCharType="separate"/>
          </w:r>
          <w:r w:rsidR="00F07B97" w:rsidRPr="00EB0783">
            <w:rPr>
              <w:rFonts w:cs="Calibri"/>
              <w:noProof/>
              <w:color w:val="auto"/>
            </w:rPr>
            <w:t>(Rowe, 2020)</w:t>
          </w:r>
          <w:r w:rsidR="00F07B97" w:rsidRPr="00EB0783">
            <w:rPr>
              <w:rFonts w:cs="Calibri"/>
              <w:color w:val="auto"/>
            </w:rPr>
            <w:fldChar w:fldCharType="end"/>
          </w:r>
        </w:sdtContent>
      </w:sdt>
      <w:r w:rsidR="00ED00C6" w:rsidRPr="00EB0783">
        <w:rPr>
          <w:rFonts w:cs="Calibri"/>
          <w:color w:val="auto"/>
        </w:rPr>
        <w:t xml:space="preserve">. </w:t>
      </w:r>
      <w:r w:rsidR="00986E35" w:rsidRPr="00EB0783">
        <w:rPr>
          <w:rFonts w:cs="Calibri"/>
          <w:color w:val="auto"/>
        </w:rPr>
        <w:t xml:space="preserve"> </w:t>
      </w:r>
      <w:r w:rsidR="00BB258E" w:rsidRPr="00EB0783">
        <w:rPr>
          <w:rFonts w:cs="Calibri"/>
          <w:color w:val="auto"/>
        </w:rPr>
        <w:t xml:space="preserve">That whilst public perceptions for the majority may be </w:t>
      </w:r>
      <w:r w:rsidR="00597D11" w:rsidRPr="00EB0783">
        <w:rPr>
          <w:rFonts w:cs="Calibri"/>
          <w:color w:val="auto"/>
        </w:rPr>
        <w:t xml:space="preserve">favourable for the minority they may not be so. </w:t>
      </w:r>
      <w:r w:rsidR="00E55871">
        <w:rPr>
          <w:rFonts w:cs="Calibri"/>
          <w:color w:val="auto"/>
        </w:rPr>
        <w:t xml:space="preserve">If we then </w:t>
      </w:r>
      <w:r w:rsidR="00525EE1">
        <w:rPr>
          <w:rFonts w:cs="Calibri"/>
          <w:color w:val="auto"/>
        </w:rPr>
        <w:t xml:space="preserve">relate this back to what we </w:t>
      </w:r>
      <w:r w:rsidR="00435F07">
        <w:rPr>
          <w:rFonts w:cs="Calibri"/>
          <w:color w:val="auto"/>
        </w:rPr>
        <w:t xml:space="preserve">are seeking to achieve </w:t>
      </w:r>
      <w:r w:rsidR="00B263B7">
        <w:rPr>
          <w:rFonts w:cs="Calibri"/>
          <w:color w:val="auto"/>
        </w:rPr>
        <w:t>around improving public confidence through effective governance</w:t>
      </w:r>
      <w:r w:rsidR="0048242B">
        <w:rPr>
          <w:rFonts w:cs="Calibri"/>
          <w:color w:val="auto"/>
        </w:rPr>
        <w:t xml:space="preserve"> and engagement this remains a significant concern.</w:t>
      </w:r>
    </w:p>
    <w:p w14:paraId="3458F6E7" w14:textId="0DB1C2FD" w:rsidR="006B281F" w:rsidRPr="00EB0783" w:rsidRDefault="007D10CD">
      <w:pPr>
        <w:pStyle w:val="Body"/>
        <w:rPr>
          <w:rFonts w:cs="Calibri"/>
          <w:color w:val="auto"/>
        </w:rPr>
      </w:pPr>
      <w:r w:rsidRPr="00EB0783">
        <w:rPr>
          <w:rFonts w:cs="Calibri"/>
          <w:color w:val="auto"/>
        </w:rPr>
        <w:t xml:space="preserve">Similar concerns </w:t>
      </w:r>
      <w:r w:rsidR="005D474E" w:rsidRPr="00EB0783">
        <w:rPr>
          <w:rFonts w:cs="Calibri"/>
          <w:color w:val="auto"/>
        </w:rPr>
        <w:t xml:space="preserve">have been raised in respect of the </w:t>
      </w:r>
      <w:r w:rsidR="00F34BB0" w:rsidRPr="00EB0783">
        <w:rPr>
          <w:rFonts w:cs="Calibri"/>
          <w:color w:val="auto"/>
        </w:rPr>
        <w:t xml:space="preserve">role of the National Audit </w:t>
      </w:r>
      <w:r w:rsidR="00E56F98" w:rsidRPr="00EB0783">
        <w:rPr>
          <w:rFonts w:cs="Calibri"/>
          <w:color w:val="auto"/>
        </w:rPr>
        <w:t>Office in police governance</w:t>
      </w:r>
      <w:r w:rsidR="008C1432" w:rsidRPr="00EB0783">
        <w:rPr>
          <w:rFonts w:cs="Calibri"/>
          <w:color w:val="auto"/>
        </w:rPr>
        <w:t xml:space="preserve">, </w:t>
      </w:r>
      <w:r w:rsidR="00BC4892" w:rsidRPr="00EB0783">
        <w:rPr>
          <w:rFonts w:cs="Calibri"/>
          <w:color w:val="auto"/>
        </w:rPr>
        <w:t>who hold a managerial fina</w:t>
      </w:r>
      <w:r w:rsidR="005926CC" w:rsidRPr="00EB0783">
        <w:rPr>
          <w:rFonts w:cs="Calibri"/>
          <w:color w:val="auto"/>
        </w:rPr>
        <w:t xml:space="preserve">ncial role in ensuring that </w:t>
      </w:r>
      <w:r w:rsidR="0014251D" w:rsidRPr="00EB0783">
        <w:rPr>
          <w:rFonts w:cs="Calibri"/>
          <w:color w:val="auto"/>
        </w:rPr>
        <w:t xml:space="preserve">value for money is </w:t>
      </w:r>
      <w:r w:rsidR="005926CC" w:rsidRPr="00EB0783">
        <w:rPr>
          <w:rFonts w:cs="Calibri"/>
          <w:color w:val="auto"/>
        </w:rPr>
        <w:t>recognised</w:t>
      </w:r>
      <w:r w:rsidR="00455853" w:rsidRPr="00EB0783">
        <w:rPr>
          <w:rFonts w:cs="Calibri"/>
          <w:color w:val="auto"/>
        </w:rPr>
        <w:t>.</w:t>
      </w:r>
      <w:r w:rsidR="005926CC" w:rsidRPr="00EB0783">
        <w:rPr>
          <w:rFonts w:cs="Calibri"/>
          <w:color w:val="auto"/>
        </w:rPr>
        <w:t xml:space="preserve"> It has been argued by Rowe that </w:t>
      </w:r>
      <w:r w:rsidR="006B281F" w:rsidRPr="00EB0783">
        <w:rPr>
          <w:rFonts w:cs="Calibri"/>
          <w:color w:val="auto"/>
        </w:rPr>
        <w:t>‘t</w:t>
      </w:r>
      <w:r w:rsidR="00455853" w:rsidRPr="00EB0783">
        <w:rPr>
          <w:rFonts w:cs="Calibri"/>
          <w:color w:val="auto"/>
        </w:rPr>
        <w:t xml:space="preserve">he reform and restructuring </w:t>
      </w:r>
      <w:r w:rsidR="00807791" w:rsidRPr="00EB0783">
        <w:rPr>
          <w:rFonts w:cs="Calibri"/>
          <w:color w:val="auto"/>
        </w:rPr>
        <w:t xml:space="preserve">of police services instigated to achieve such outcomes might be in tension with local mechanisms for </w:t>
      </w:r>
      <w:r w:rsidR="00320020" w:rsidRPr="00EB0783">
        <w:rPr>
          <w:rFonts w:cs="Calibri"/>
          <w:color w:val="auto"/>
        </w:rPr>
        <w:t>accountability</w:t>
      </w:r>
      <w:r w:rsidR="006B281F" w:rsidRPr="00EB0783">
        <w:rPr>
          <w:rFonts w:cs="Calibri"/>
          <w:color w:val="auto"/>
        </w:rPr>
        <w:t xml:space="preserve">’ </w:t>
      </w:r>
      <w:sdt>
        <w:sdtPr>
          <w:rPr>
            <w:rFonts w:cs="Calibri"/>
            <w:color w:val="auto"/>
          </w:rPr>
          <w:id w:val="1376499472"/>
          <w:citation/>
        </w:sdtPr>
        <w:sdtEndPr/>
        <w:sdtContent>
          <w:r w:rsidR="006B281F" w:rsidRPr="00EB0783">
            <w:rPr>
              <w:rFonts w:cs="Calibri"/>
              <w:color w:val="auto"/>
            </w:rPr>
            <w:fldChar w:fldCharType="begin"/>
          </w:r>
          <w:r w:rsidR="006B281F" w:rsidRPr="00EB0783">
            <w:rPr>
              <w:rFonts w:cs="Calibri"/>
              <w:color w:val="auto"/>
            </w:rPr>
            <w:instrText xml:space="preserve"> CITATION Row20 \l 2057 </w:instrText>
          </w:r>
          <w:r w:rsidR="006B281F" w:rsidRPr="00EB0783">
            <w:rPr>
              <w:rFonts w:cs="Calibri"/>
              <w:color w:val="auto"/>
            </w:rPr>
            <w:fldChar w:fldCharType="separate"/>
          </w:r>
          <w:r w:rsidR="006B281F" w:rsidRPr="00EB0783">
            <w:rPr>
              <w:rFonts w:cs="Calibri"/>
              <w:noProof/>
              <w:color w:val="auto"/>
            </w:rPr>
            <w:t>(Rowe, 2020)</w:t>
          </w:r>
          <w:r w:rsidR="006B281F" w:rsidRPr="00EB0783">
            <w:rPr>
              <w:rFonts w:cs="Calibri"/>
              <w:color w:val="auto"/>
            </w:rPr>
            <w:fldChar w:fldCharType="end"/>
          </w:r>
        </w:sdtContent>
      </w:sdt>
      <w:r w:rsidR="00320020" w:rsidRPr="00EB0783">
        <w:rPr>
          <w:rFonts w:cs="Calibri"/>
          <w:color w:val="auto"/>
        </w:rPr>
        <w:t xml:space="preserve">. </w:t>
      </w:r>
      <w:proofErr w:type="spellStart"/>
      <w:r w:rsidR="009C1FB8">
        <w:rPr>
          <w:rFonts w:cs="Calibri"/>
          <w:color w:val="auto"/>
        </w:rPr>
        <w:t>Topfer</w:t>
      </w:r>
      <w:proofErr w:type="spellEnd"/>
      <w:r w:rsidR="009C1FB8">
        <w:rPr>
          <w:rFonts w:cs="Calibri"/>
          <w:color w:val="auto"/>
        </w:rPr>
        <w:t xml:space="preserve"> </w:t>
      </w:r>
      <w:r w:rsidR="00351EA6">
        <w:rPr>
          <w:rFonts w:cs="Calibri"/>
          <w:color w:val="auto"/>
        </w:rPr>
        <w:t>and</w:t>
      </w:r>
      <w:r w:rsidR="009C1FB8">
        <w:rPr>
          <w:rFonts w:cs="Calibri"/>
          <w:color w:val="auto"/>
        </w:rPr>
        <w:t xml:space="preserve"> Coleman</w:t>
      </w:r>
      <w:r w:rsidR="00E144AB">
        <w:rPr>
          <w:rFonts w:cs="Calibri"/>
          <w:color w:val="auto"/>
        </w:rPr>
        <w:t xml:space="preserve"> 2000 outline that good governance can be put at risk where there is financial instability</w:t>
      </w:r>
      <w:r w:rsidR="00351EA6">
        <w:rPr>
          <w:rFonts w:cs="Calibri"/>
          <w:color w:val="auto"/>
        </w:rPr>
        <w:t>.</w:t>
      </w:r>
      <w:r w:rsidR="00E144AB">
        <w:rPr>
          <w:rFonts w:cs="Calibri"/>
          <w:color w:val="auto"/>
        </w:rPr>
        <w:t xml:space="preserve"> </w:t>
      </w:r>
    </w:p>
    <w:p w14:paraId="0F2A15EE" w14:textId="0310427D" w:rsidR="001676BF" w:rsidRPr="00EB0783" w:rsidRDefault="002E5128" w:rsidP="001676BF">
      <w:pPr>
        <w:pStyle w:val="Body"/>
        <w:rPr>
          <w:rFonts w:cs="Calibri"/>
          <w:color w:val="auto"/>
        </w:rPr>
      </w:pPr>
      <w:r>
        <w:rPr>
          <w:rFonts w:cs="Calibri"/>
          <w:color w:val="auto"/>
        </w:rPr>
        <w:t>Locally</w:t>
      </w:r>
      <w:r w:rsidR="00AF33DF">
        <w:rPr>
          <w:rFonts w:cs="Calibri"/>
          <w:color w:val="auto"/>
        </w:rPr>
        <w:t>, the previous Crime Commissioner Sir A</w:t>
      </w:r>
      <w:r w:rsidR="00991768">
        <w:rPr>
          <w:rFonts w:cs="Calibri"/>
          <w:color w:val="auto"/>
        </w:rPr>
        <w:t>lun</w:t>
      </w:r>
      <w:r w:rsidR="00AF33DF">
        <w:rPr>
          <w:rFonts w:cs="Calibri"/>
          <w:color w:val="auto"/>
        </w:rPr>
        <w:t xml:space="preserve"> Michael identified in the Police and Crime Pla</w:t>
      </w:r>
      <w:r w:rsidR="00991768">
        <w:rPr>
          <w:rFonts w:cs="Calibri"/>
          <w:color w:val="auto"/>
        </w:rPr>
        <w:t>n that the</w:t>
      </w:r>
      <w:r w:rsidR="0048242B">
        <w:rPr>
          <w:rFonts w:cs="Calibri"/>
          <w:color w:val="auto"/>
        </w:rPr>
        <w:t>re were significant</w:t>
      </w:r>
      <w:r w:rsidR="00991768">
        <w:rPr>
          <w:rFonts w:cs="Calibri"/>
          <w:color w:val="auto"/>
        </w:rPr>
        <w:t xml:space="preserve"> </w:t>
      </w:r>
      <w:r w:rsidR="00F00480" w:rsidRPr="00EB0783">
        <w:rPr>
          <w:rFonts w:cs="Calibri"/>
          <w:color w:val="auto"/>
        </w:rPr>
        <w:t>financial challenge</w:t>
      </w:r>
      <w:r w:rsidR="00595ECA">
        <w:rPr>
          <w:rFonts w:cs="Calibri"/>
          <w:color w:val="auto"/>
        </w:rPr>
        <w:t>s</w:t>
      </w:r>
      <w:r w:rsidR="001907D6">
        <w:rPr>
          <w:rFonts w:cs="Calibri"/>
          <w:color w:val="auto"/>
        </w:rPr>
        <w:t>,</w:t>
      </w:r>
      <w:r w:rsidR="00942C55">
        <w:rPr>
          <w:rFonts w:cs="Calibri"/>
          <w:color w:val="auto"/>
        </w:rPr>
        <w:t xml:space="preserve"> that,</w:t>
      </w:r>
      <w:r w:rsidR="001907D6">
        <w:rPr>
          <w:rFonts w:cs="Calibri"/>
          <w:color w:val="auto"/>
        </w:rPr>
        <w:t xml:space="preserve"> s</w:t>
      </w:r>
      <w:r w:rsidR="00F00480" w:rsidRPr="00EB0783">
        <w:rPr>
          <w:rFonts w:cs="Calibri"/>
          <w:color w:val="auto"/>
        </w:rPr>
        <w:t>ince 2010 money from the UK Government through Police Grant ha</w:t>
      </w:r>
      <w:r w:rsidR="00B42E6A">
        <w:rPr>
          <w:rFonts w:cs="Calibri"/>
          <w:color w:val="auto"/>
        </w:rPr>
        <w:t>d</w:t>
      </w:r>
      <w:r w:rsidR="00F00480" w:rsidRPr="00EB0783">
        <w:rPr>
          <w:rFonts w:cs="Calibri"/>
          <w:color w:val="auto"/>
        </w:rPr>
        <w:t xml:space="preserve"> been cut by well over 32% yet still, </w:t>
      </w:r>
      <w:r w:rsidR="00942C55">
        <w:rPr>
          <w:rFonts w:cs="Calibri"/>
          <w:color w:val="auto"/>
        </w:rPr>
        <w:t>policing in South Wales has</w:t>
      </w:r>
      <w:r w:rsidR="00F00480" w:rsidRPr="00EB0783">
        <w:rPr>
          <w:rFonts w:cs="Calibri"/>
          <w:color w:val="auto"/>
        </w:rPr>
        <w:t xml:space="preserve"> delivered almost £0.85 billion of social and economic benefit to </w:t>
      </w:r>
      <w:r w:rsidR="001775C5" w:rsidRPr="00EB0783">
        <w:rPr>
          <w:rFonts w:cs="Calibri"/>
          <w:color w:val="auto"/>
        </w:rPr>
        <w:t xml:space="preserve">South Wales. </w:t>
      </w:r>
      <w:r w:rsidR="00942C55">
        <w:rPr>
          <w:rFonts w:cs="Calibri"/>
          <w:color w:val="auto"/>
        </w:rPr>
        <w:t xml:space="preserve">This would suggest that when looking at governance </w:t>
      </w:r>
      <w:r w:rsidR="00472C21">
        <w:rPr>
          <w:rFonts w:cs="Calibri"/>
          <w:color w:val="auto"/>
        </w:rPr>
        <w:t xml:space="preserve">the direction </w:t>
      </w:r>
      <w:r w:rsidR="00243C63">
        <w:rPr>
          <w:rFonts w:cs="Calibri"/>
          <w:color w:val="auto"/>
        </w:rPr>
        <w:t xml:space="preserve">should be </w:t>
      </w:r>
      <w:r w:rsidR="001775C5" w:rsidRPr="00EB0783">
        <w:rPr>
          <w:rFonts w:cs="Calibri"/>
          <w:color w:val="auto"/>
        </w:rPr>
        <w:t>focus</w:t>
      </w:r>
      <w:r w:rsidR="00243C63">
        <w:rPr>
          <w:rFonts w:cs="Calibri"/>
          <w:color w:val="auto"/>
        </w:rPr>
        <w:t>ed</w:t>
      </w:r>
      <w:r w:rsidR="001775C5" w:rsidRPr="00EB0783">
        <w:rPr>
          <w:rFonts w:cs="Calibri"/>
          <w:color w:val="auto"/>
        </w:rPr>
        <w:t xml:space="preserve"> on innovation, early intervention and prompt positive action. </w:t>
      </w:r>
      <w:r w:rsidR="001676BF" w:rsidRPr="00EB0783">
        <w:rPr>
          <w:rFonts w:cs="Calibri"/>
          <w:color w:val="2B2D42"/>
        </w:rPr>
        <w:t>Despite financial challenges, we have not withdrawn from our local communities. Neither have we stopped tackling low-level offending or missed opportunities for prevention.</w:t>
      </w:r>
    </w:p>
    <w:p w14:paraId="55A0C6A5" w14:textId="2DC36D73" w:rsidR="006B281F" w:rsidRPr="00EB0783" w:rsidRDefault="006B281F">
      <w:pPr>
        <w:pStyle w:val="Body"/>
        <w:rPr>
          <w:rFonts w:cs="Calibri"/>
          <w:color w:val="auto"/>
        </w:rPr>
      </w:pPr>
      <w:r w:rsidRPr="00EB0783">
        <w:rPr>
          <w:rFonts w:cs="Calibri"/>
          <w:color w:val="auto"/>
        </w:rPr>
        <w:t xml:space="preserve">Within South Wales Police we have witnessed the ‘pooling’ of resources </w:t>
      </w:r>
      <w:r w:rsidR="0094687F" w:rsidRPr="00EB0783">
        <w:rPr>
          <w:rFonts w:cs="Calibri"/>
          <w:color w:val="auto"/>
        </w:rPr>
        <w:t xml:space="preserve">and cross force collaboration </w:t>
      </w:r>
      <w:r w:rsidR="00490A25" w:rsidRPr="00EB0783">
        <w:rPr>
          <w:rFonts w:cs="Calibri"/>
          <w:color w:val="auto"/>
        </w:rPr>
        <w:t>to</w:t>
      </w:r>
      <w:r w:rsidR="00EE51EF" w:rsidRPr="00EB0783">
        <w:rPr>
          <w:rFonts w:cs="Calibri"/>
          <w:color w:val="auto"/>
        </w:rPr>
        <w:t xml:space="preserve"> reduce costs, however</w:t>
      </w:r>
      <w:r w:rsidR="008C39D2" w:rsidRPr="00EB0783">
        <w:rPr>
          <w:rFonts w:cs="Calibri"/>
          <w:color w:val="auto"/>
        </w:rPr>
        <w:t xml:space="preserve"> it can be argued that</w:t>
      </w:r>
      <w:r w:rsidR="00EE51EF" w:rsidRPr="00EB0783">
        <w:rPr>
          <w:rFonts w:cs="Calibri"/>
          <w:color w:val="auto"/>
        </w:rPr>
        <w:t xml:space="preserve"> such development</w:t>
      </w:r>
      <w:r w:rsidR="008C39D2" w:rsidRPr="00EB0783">
        <w:rPr>
          <w:rFonts w:cs="Calibri"/>
          <w:color w:val="auto"/>
        </w:rPr>
        <w:t>s</w:t>
      </w:r>
      <w:r w:rsidR="00EE51EF" w:rsidRPr="00EB0783">
        <w:rPr>
          <w:rFonts w:cs="Calibri"/>
          <w:color w:val="auto"/>
        </w:rPr>
        <w:t xml:space="preserve"> </w:t>
      </w:r>
      <w:r w:rsidR="008C39D2" w:rsidRPr="00EB0783">
        <w:rPr>
          <w:rFonts w:cs="Calibri"/>
          <w:color w:val="auto"/>
        </w:rPr>
        <w:t>reduce</w:t>
      </w:r>
      <w:r w:rsidR="00095177" w:rsidRPr="00EB0783">
        <w:rPr>
          <w:rFonts w:cs="Calibri"/>
          <w:color w:val="auto"/>
        </w:rPr>
        <w:t xml:space="preserve"> local control</w:t>
      </w:r>
      <w:r w:rsidR="008C39D2" w:rsidRPr="00EB0783">
        <w:rPr>
          <w:rFonts w:cs="Calibri"/>
          <w:color w:val="auto"/>
        </w:rPr>
        <w:t xml:space="preserve"> and autonomy</w:t>
      </w:r>
      <w:r w:rsidR="00095177" w:rsidRPr="00EB0783">
        <w:rPr>
          <w:rFonts w:cs="Calibri"/>
          <w:color w:val="auto"/>
        </w:rPr>
        <w:t xml:space="preserve">. </w:t>
      </w:r>
      <w:r w:rsidR="0094687F" w:rsidRPr="00EB0783">
        <w:rPr>
          <w:rFonts w:cs="Calibri"/>
          <w:color w:val="auto"/>
        </w:rPr>
        <w:t xml:space="preserve"> </w:t>
      </w:r>
    </w:p>
    <w:p w14:paraId="52B80E70" w14:textId="7E9A74DA" w:rsidR="00A72FDC" w:rsidRDefault="000D0697">
      <w:pPr>
        <w:pStyle w:val="Body"/>
        <w:rPr>
          <w:rFonts w:cs="Calibri"/>
          <w:color w:val="auto"/>
        </w:rPr>
      </w:pPr>
      <w:r w:rsidRPr="00EB0783">
        <w:rPr>
          <w:rFonts w:cs="Calibri"/>
          <w:color w:val="auto"/>
        </w:rPr>
        <w:t>Of continuing debate is the devolution of policing to the Welsh Government</w:t>
      </w:r>
      <w:r w:rsidR="00E64E3E" w:rsidRPr="00EB0783">
        <w:rPr>
          <w:rFonts w:cs="Calibri"/>
          <w:color w:val="auto"/>
        </w:rPr>
        <w:t>, since the establishment of the Senedd in 1999.</w:t>
      </w:r>
      <w:r w:rsidR="00D9577F" w:rsidRPr="00EB0783">
        <w:rPr>
          <w:rFonts w:cs="Calibri"/>
          <w:color w:val="auto"/>
        </w:rPr>
        <w:t xml:space="preserve"> Numerous </w:t>
      </w:r>
      <w:r w:rsidR="000E6619" w:rsidRPr="00EB0783">
        <w:rPr>
          <w:rFonts w:cs="Calibri"/>
          <w:color w:val="auto"/>
        </w:rPr>
        <w:t>works</w:t>
      </w:r>
      <w:r w:rsidR="00D9577F" w:rsidRPr="00EB0783">
        <w:rPr>
          <w:rFonts w:cs="Calibri"/>
          <w:color w:val="auto"/>
        </w:rPr>
        <w:t xml:space="preserve"> ha</w:t>
      </w:r>
      <w:r w:rsidR="000E6619" w:rsidRPr="00EB0783">
        <w:rPr>
          <w:rFonts w:cs="Calibri"/>
          <w:color w:val="auto"/>
        </w:rPr>
        <w:t>ve</w:t>
      </w:r>
      <w:r w:rsidR="00D9577F" w:rsidRPr="00EB0783">
        <w:rPr>
          <w:rFonts w:cs="Calibri"/>
          <w:color w:val="auto"/>
        </w:rPr>
        <w:t xml:space="preserve"> been commissioned to look at </w:t>
      </w:r>
      <w:r w:rsidR="00DB5234" w:rsidRPr="00EB0783">
        <w:rPr>
          <w:rFonts w:cs="Calibri"/>
          <w:color w:val="auto"/>
        </w:rPr>
        <w:t>the relationship</w:t>
      </w:r>
      <w:r w:rsidR="00F30CE9" w:rsidRPr="00EB0783">
        <w:rPr>
          <w:rFonts w:cs="Calibri"/>
          <w:color w:val="auto"/>
        </w:rPr>
        <w:t xml:space="preserve"> between local and UK government</w:t>
      </w:r>
      <w:r w:rsidR="000F7E16" w:rsidRPr="00EB0783">
        <w:rPr>
          <w:rFonts w:cs="Calibri"/>
          <w:color w:val="auto"/>
        </w:rPr>
        <w:t>. This has often been described as a ‘jagged edge’</w:t>
      </w:r>
      <w:r w:rsidR="00F30CE9" w:rsidRPr="00EB0783">
        <w:rPr>
          <w:rFonts w:cs="Calibri"/>
          <w:color w:val="auto"/>
        </w:rPr>
        <w:t xml:space="preserve"> </w:t>
      </w:r>
      <w:sdt>
        <w:sdtPr>
          <w:rPr>
            <w:rFonts w:cs="Calibri"/>
            <w:color w:val="auto"/>
          </w:rPr>
          <w:id w:val="-1112974434"/>
          <w:citation/>
        </w:sdtPr>
        <w:sdtEndPr/>
        <w:sdtContent>
          <w:r w:rsidR="00677E00" w:rsidRPr="00EB0783">
            <w:rPr>
              <w:rFonts w:cs="Calibri"/>
              <w:color w:val="auto"/>
            </w:rPr>
            <w:fldChar w:fldCharType="begin"/>
          </w:r>
          <w:r w:rsidR="00677E00" w:rsidRPr="00EB0783">
            <w:rPr>
              <w:rFonts w:cs="Calibri"/>
              <w:color w:val="auto"/>
            </w:rPr>
            <w:instrText xml:space="preserve"> CITATION Jon221 \l 2057 </w:instrText>
          </w:r>
          <w:r w:rsidR="00677E00" w:rsidRPr="00EB0783">
            <w:rPr>
              <w:rFonts w:cs="Calibri"/>
              <w:color w:val="auto"/>
            </w:rPr>
            <w:fldChar w:fldCharType="separate"/>
          </w:r>
          <w:r w:rsidR="00677E00" w:rsidRPr="00EB0783">
            <w:rPr>
              <w:rFonts w:cs="Calibri"/>
              <w:noProof/>
              <w:color w:val="auto"/>
            </w:rPr>
            <w:t>(Jones &amp; Jones, The Welsh Criminal Justice System - On The Jagged Edge , 2022)</w:t>
          </w:r>
          <w:r w:rsidR="00677E00" w:rsidRPr="00EB0783">
            <w:rPr>
              <w:rFonts w:cs="Calibri"/>
              <w:color w:val="auto"/>
            </w:rPr>
            <w:fldChar w:fldCharType="end"/>
          </w:r>
        </w:sdtContent>
      </w:sdt>
      <w:r w:rsidR="000E6619" w:rsidRPr="00EB0783">
        <w:rPr>
          <w:rFonts w:cs="Calibri"/>
          <w:color w:val="auto"/>
        </w:rPr>
        <w:t>.</w:t>
      </w:r>
      <w:r w:rsidR="009305E6" w:rsidRPr="00EB0783">
        <w:rPr>
          <w:rFonts w:cs="Calibri"/>
          <w:color w:val="auto"/>
        </w:rPr>
        <w:t xml:space="preserve"> The Silk Commission (2014) and the Thomas Commission (2019) </w:t>
      </w:r>
      <w:r w:rsidR="001E0D9B" w:rsidRPr="00EB0783">
        <w:rPr>
          <w:rFonts w:cs="Calibri"/>
          <w:color w:val="auto"/>
        </w:rPr>
        <w:t xml:space="preserve">both recommended further devolution of policing in </w:t>
      </w:r>
      <w:r w:rsidR="00B948FB" w:rsidRPr="00EB0783">
        <w:rPr>
          <w:rFonts w:cs="Calibri"/>
          <w:color w:val="auto"/>
        </w:rPr>
        <w:t>Wales</w:t>
      </w:r>
      <w:r w:rsidR="00D003CA" w:rsidRPr="00EB0783">
        <w:rPr>
          <w:rFonts w:cs="Calibri"/>
          <w:color w:val="auto"/>
        </w:rPr>
        <w:t xml:space="preserve">, however it is widely accepted that this is a view not shared by all. </w:t>
      </w:r>
    </w:p>
    <w:p w14:paraId="65610D81" w14:textId="11C91D77" w:rsidR="00FA0474" w:rsidRPr="00EB0783" w:rsidRDefault="00D602BB" w:rsidP="00D44D7A">
      <w:pPr>
        <w:pStyle w:val="NormalWeb"/>
        <w:shd w:val="clear" w:color="auto" w:fill="FFFFFF"/>
        <w:spacing w:before="0" w:beforeAutospacing="0" w:after="300" w:afterAutospacing="0"/>
        <w:rPr>
          <w:rFonts w:ascii="Calibri" w:hAnsi="Calibri" w:cs="Calibri"/>
          <w:color w:val="1F1F1F"/>
          <w:sz w:val="22"/>
          <w:szCs w:val="22"/>
        </w:rPr>
      </w:pPr>
      <w:r w:rsidRPr="00EB0783">
        <w:rPr>
          <w:rFonts w:ascii="Calibri" w:hAnsi="Calibri" w:cs="Calibri"/>
          <w:color w:val="1F1F1F"/>
          <w:sz w:val="22"/>
          <w:szCs w:val="22"/>
        </w:rPr>
        <w:lastRenderedPageBreak/>
        <w:t>Pursuing the devolution of policing and justice is a commitment in the Welsh Government’s Programme for Government 2021 - 2026. In May 2022, the Welsh Government published</w:t>
      </w:r>
      <w:r w:rsidR="00FA0474" w:rsidRPr="00EB0783">
        <w:rPr>
          <w:rFonts w:ascii="Calibri" w:hAnsi="Calibri" w:cs="Calibri"/>
          <w:color w:val="1F1F1F"/>
          <w:sz w:val="22"/>
          <w:szCs w:val="22"/>
        </w:rPr>
        <w:t xml:space="preserve"> Delivering </w:t>
      </w:r>
      <w:r w:rsidR="00740090" w:rsidRPr="00EB0783">
        <w:rPr>
          <w:rFonts w:ascii="Calibri" w:hAnsi="Calibri" w:cs="Calibri"/>
          <w:color w:val="1F1F1F"/>
          <w:sz w:val="22"/>
          <w:szCs w:val="22"/>
        </w:rPr>
        <w:t xml:space="preserve">Justice for Wales which reiterated </w:t>
      </w:r>
      <w:r w:rsidRPr="00EB0783">
        <w:rPr>
          <w:rFonts w:ascii="Calibri" w:hAnsi="Calibri" w:cs="Calibri"/>
          <w:color w:val="1F1F1F"/>
          <w:sz w:val="22"/>
          <w:szCs w:val="22"/>
        </w:rPr>
        <w:t>their commitment to pursuing the devolution of justice</w:t>
      </w:r>
      <w:r w:rsidR="00740090" w:rsidRPr="00EB0783">
        <w:rPr>
          <w:rFonts w:ascii="Calibri" w:hAnsi="Calibri" w:cs="Calibri"/>
          <w:color w:val="1F1F1F"/>
          <w:sz w:val="22"/>
          <w:szCs w:val="22"/>
        </w:rPr>
        <w:t xml:space="preserve"> and leading on from this in January 2024 </w:t>
      </w:r>
      <w:r w:rsidR="00336271" w:rsidRPr="00EB0783">
        <w:rPr>
          <w:rFonts w:ascii="Calibri" w:hAnsi="Calibri" w:cs="Calibri"/>
          <w:color w:val="1F1F1F"/>
          <w:sz w:val="22"/>
          <w:szCs w:val="22"/>
        </w:rPr>
        <w:t xml:space="preserve">the final report of the Independent Commission on the Constitutional </w:t>
      </w:r>
      <w:r w:rsidR="004250DB" w:rsidRPr="00EB0783">
        <w:rPr>
          <w:rFonts w:ascii="Calibri" w:hAnsi="Calibri" w:cs="Calibri"/>
          <w:color w:val="1F1F1F"/>
          <w:sz w:val="22"/>
          <w:szCs w:val="22"/>
        </w:rPr>
        <w:t>Future of Wales was published, this report support</w:t>
      </w:r>
      <w:r w:rsidR="006E00BB">
        <w:rPr>
          <w:rFonts w:ascii="Calibri" w:hAnsi="Calibri" w:cs="Calibri"/>
          <w:color w:val="1F1F1F"/>
          <w:sz w:val="22"/>
          <w:szCs w:val="22"/>
        </w:rPr>
        <w:t>ed</w:t>
      </w:r>
      <w:r w:rsidR="004250DB" w:rsidRPr="00EB0783">
        <w:rPr>
          <w:rFonts w:ascii="Calibri" w:hAnsi="Calibri" w:cs="Calibri"/>
          <w:color w:val="1F1F1F"/>
          <w:sz w:val="22"/>
          <w:szCs w:val="22"/>
        </w:rPr>
        <w:t xml:space="preserve"> the Welsh</w:t>
      </w:r>
      <w:r w:rsidR="00C9567F" w:rsidRPr="00EB0783">
        <w:rPr>
          <w:rFonts w:ascii="Calibri" w:hAnsi="Calibri" w:cs="Calibri"/>
          <w:color w:val="1F1F1F"/>
          <w:sz w:val="22"/>
          <w:szCs w:val="22"/>
        </w:rPr>
        <w:t xml:space="preserve"> Government’s stance that policing is one of the areas suitable for early devolution. </w:t>
      </w:r>
    </w:p>
    <w:p w14:paraId="4BA2AD0C" w14:textId="1597FBD3" w:rsidR="00977330" w:rsidRPr="00EB0783" w:rsidRDefault="00977330" w:rsidP="00977330">
      <w:pPr>
        <w:pStyle w:val="NormalWeb"/>
        <w:shd w:val="clear" w:color="auto" w:fill="FFFFFF"/>
        <w:spacing w:before="0" w:beforeAutospacing="0" w:after="300" w:afterAutospacing="0"/>
        <w:rPr>
          <w:rFonts w:ascii="Calibri" w:hAnsi="Calibri" w:cs="Calibri"/>
          <w:color w:val="1F1F1F"/>
          <w:sz w:val="22"/>
          <w:szCs w:val="22"/>
        </w:rPr>
      </w:pPr>
      <w:r w:rsidRPr="00EB0783">
        <w:rPr>
          <w:rFonts w:ascii="Calibri" w:hAnsi="Calibri" w:cs="Calibri"/>
          <w:color w:val="1F1F1F"/>
          <w:sz w:val="22"/>
          <w:szCs w:val="22"/>
        </w:rPr>
        <w:t xml:space="preserve">It is recognised that the current governance arrangements for policing in England and Wales are complex, </w:t>
      </w:r>
      <w:r w:rsidR="00E75BA1">
        <w:rPr>
          <w:rFonts w:ascii="Calibri" w:hAnsi="Calibri" w:cs="Calibri"/>
          <w:color w:val="1F1F1F"/>
          <w:sz w:val="22"/>
          <w:szCs w:val="22"/>
        </w:rPr>
        <w:t xml:space="preserve">and that since </w:t>
      </w:r>
      <w:r w:rsidRPr="00EB0783">
        <w:rPr>
          <w:rFonts w:ascii="Calibri" w:hAnsi="Calibri" w:cs="Calibri"/>
          <w:color w:val="1F1F1F"/>
          <w:sz w:val="22"/>
          <w:szCs w:val="22"/>
        </w:rPr>
        <w:t>the introduction of Police and Crime Commissioners (PCC) in 2012 police force governance relies on the strategic cooperation of the Chief Constable and the PCC</w:t>
      </w:r>
      <w:r w:rsidR="00DC1D7A">
        <w:rPr>
          <w:rFonts w:ascii="Calibri" w:hAnsi="Calibri" w:cs="Calibri"/>
          <w:color w:val="1F1F1F"/>
          <w:sz w:val="22"/>
          <w:szCs w:val="22"/>
        </w:rPr>
        <w:t xml:space="preserve">, albeit holding different roles which will be explored later. It has been argued that the transfer of responsibly was to </w:t>
      </w:r>
      <w:r w:rsidR="002D6E28">
        <w:rPr>
          <w:rFonts w:ascii="Calibri" w:hAnsi="Calibri" w:cs="Calibri"/>
          <w:color w:val="1F1F1F"/>
          <w:sz w:val="22"/>
          <w:szCs w:val="22"/>
        </w:rPr>
        <w:t>drive place-based need and to hold the Chief Constable to account.</w:t>
      </w:r>
    </w:p>
    <w:p w14:paraId="58713FDE" w14:textId="302645C7" w:rsidR="00F14A96" w:rsidRDefault="0019329C" w:rsidP="0019329C">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sidRPr="00EB0783">
        <w:rPr>
          <w:rFonts w:ascii="Calibri" w:eastAsia="Times New Roman" w:hAnsi="Calibri" w:cs="Calibri"/>
          <w:color w:val="1F1F1F"/>
          <w:sz w:val="22"/>
          <w:szCs w:val="22"/>
          <w:bdr w:val="none" w:sz="0" w:space="0" w:color="auto"/>
          <w:lang w:val="en-GB" w:eastAsia="en-GB"/>
        </w:rPr>
        <w:t>The</w:t>
      </w:r>
      <w:r w:rsidR="000E5E66" w:rsidRPr="00EB0783">
        <w:rPr>
          <w:rFonts w:ascii="Calibri" w:eastAsia="Times New Roman" w:hAnsi="Calibri" w:cs="Calibri"/>
          <w:color w:val="1F1F1F"/>
          <w:sz w:val="22"/>
          <w:szCs w:val="22"/>
          <w:bdr w:val="none" w:sz="0" w:space="0" w:color="auto"/>
          <w:lang w:val="en-GB" w:eastAsia="en-GB"/>
        </w:rPr>
        <w:t xml:space="preserve"> National Police Chief’s Council</w:t>
      </w:r>
      <w:r w:rsidRPr="00EB0783">
        <w:rPr>
          <w:rFonts w:ascii="Calibri" w:eastAsia="Times New Roman" w:hAnsi="Calibri" w:cs="Calibri"/>
          <w:color w:val="1F1F1F"/>
          <w:sz w:val="22"/>
          <w:szCs w:val="22"/>
          <w:bdr w:val="none" w:sz="0" w:space="0" w:color="auto"/>
          <w:lang w:val="en-GB" w:eastAsia="en-GB"/>
        </w:rPr>
        <w:t> </w:t>
      </w:r>
      <w:r w:rsidR="00FD716D">
        <w:rPr>
          <w:rFonts w:ascii="Calibri" w:eastAsia="Times New Roman" w:hAnsi="Calibri" w:cs="Calibri"/>
          <w:color w:val="1F1F1F"/>
          <w:sz w:val="22"/>
          <w:szCs w:val="22"/>
          <w:bdr w:val="none" w:sz="0" w:space="0" w:color="auto"/>
          <w:lang w:val="en-GB" w:eastAsia="en-GB"/>
        </w:rPr>
        <w:t xml:space="preserve">brings Senior officers </w:t>
      </w:r>
      <w:r w:rsidR="001445E6">
        <w:rPr>
          <w:rFonts w:ascii="Calibri" w:eastAsia="Times New Roman" w:hAnsi="Calibri" w:cs="Calibri"/>
          <w:color w:val="1F1F1F"/>
          <w:sz w:val="22"/>
          <w:szCs w:val="22"/>
          <w:bdr w:val="none" w:sz="0" w:space="0" w:color="auto"/>
          <w:lang w:val="en-GB" w:eastAsia="en-GB"/>
        </w:rPr>
        <w:t>together to set direction</w:t>
      </w:r>
      <w:r w:rsidR="00F14A96">
        <w:rPr>
          <w:rFonts w:ascii="Calibri" w:eastAsia="Times New Roman" w:hAnsi="Calibri" w:cs="Calibri"/>
          <w:color w:val="1F1F1F"/>
          <w:sz w:val="22"/>
          <w:szCs w:val="22"/>
          <w:bdr w:val="none" w:sz="0" w:space="0" w:color="auto"/>
          <w:lang w:val="en-GB" w:eastAsia="en-GB"/>
        </w:rPr>
        <w:t xml:space="preserve"> and to</w:t>
      </w:r>
      <w:r w:rsidR="001445E6">
        <w:rPr>
          <w:rFonts w:ascii="Calibri" w:eastAsia="Times New Roman" w:hAnsi="Calibri" w:cs="Calibri"/>
          <w:color w:val="1F1F1F"/>
          <w:sz w:val="22"/>
          <w:szCs w:val="22"/>
          <w:bdr w:val="none" w:sz="0" w:space="0" w:color="auto"/>
          <w:lang w:val="en-GB" w:eastAsia="en-GB"/>
        </w:rPr>
        <w:t xml:space="preserve"> problem solve</w:t>
      </w:r>
      <w:r w:rsidR="00F14A96">
        <w:rPr>
          <w:rFonts w:ascii="Calibri" w:eastAsia="Times New Roman" w:hAnsi="Calibri" w:cs="Calibri"/>
          <w:color w:val="1F1F1F"/>
          <w:sz w:val="22"/>
          <w:szCs w:val="22"/>
          <w:bdr w:val="none" w:sz="0" w:space="0" w:color="auto"/>
          <w:lang w:val="en-GB" w:eastAsia="en-GB"/>
        </w:rPr>
        <w:t>. Senior Officers through this forum are allocated specific portfolio areas</w:t>
      </w:r>
      <w:r w:rsidR="00F33A3C">
        <w:rPr>
          <w:rFonts w:ascii="Calibri" w:eastAsia="Times New Roman" w:hAnsi="Calibri" w:cs="Calibri"/>
          <w:color w:val="1F1F1F"/>
          <w:sz w:val="22"/>
          <w:szCs w:val="22"/>
          <w:bdr w:val="none" w:sz="0" w:space="0" w:color="auto"/>
          <w:lang w:val="en-GB" w:eastAsia="en-GB"/>
        </w:rPr>
        <w:t xml:space="preserve"> to develop</w:t>
      </w:r>
      <w:r w:rsidR="00F14A96">
        <w:rPr>
          <w:rFonts w:ascii="Calibri" w:eastAsia="Times New Roman" w:hAnsi="Calibri" w:cs="Calibri"/>
          <w:color w:val="1F1F1F"/>
          <w:sz w:val="22"/>
          <w:szCs w:val="22"/>
          <w:bdr w:val="none" w:sz="0" w:space="0" w:color="auto"/>
          <w:lang w:val="en-GB" w:eastAsia="en-GB"/>
        </w:rPr>
        <w:t>, which arguably are discussed and agreed Nationally</w:t>
      </w:r>
      <w:r w:rsidR="00F33A3C">
        <w:rPr>
          <w:rFonts w:ascii="Calibri" w:eastAsia="Times New Roman" w:hAnsi="Calibri" w:cs="Calibri"/>
          <w:color w:val="1F1F1F"/>
          <w:sz w:val="22"/>
          <w:szCs w:val="22"/>
          <w:bdr w:val="none" w:sz="0" w:space="0" w:color="auto"/>
          <w:lang w:val="en-GB" w:eastAsia="en-GB"/>
        </w:rPr>
        <w:t xml:space="preserve"> to create consistency which can only be positive. However, it can be argued that decisions reached at National level may not be the most effective </w:t>
      </w:r>
      <w:r w:rsidR="000902FE">
        <w:rPr>
          <w:rFonts w:ascii="Calibri" w:eastAsia="Times New Roman" w:hAnsi="Calibri" w:cs="Calibri"/>
          <w:color w:val="1F1F1F"/>
          <w:sz w:val="22"/>
          <w:szCs w:val="22"/>
          <w:bdr w:val="none" w:sz="0" w:space="0" w:color="auto"/>
          <w:lang w:val="en-GB" w:eastAsia="en-GB"/>
        </w:rPr>
        <w:t xml:space="preserve">locally </w:t>
      </w:r>
      <w:r w:rsidR="006B5D09">
        <w:rPr>
          <w:rFonts w:ascii="Calibri" w:eastAsia="Times New Roman" w:hAnsi="Calibri" w:cs="Calibri"/>
          <w:color w:val="1F1F1F"/>
          <w:sz w:val="22"/>
          <w:szCs w:val="22"/>
          <w:bdr w:val="none" w:sz="0" w:space="0" w:color="auto"/>
          <w:lang w:val="en-GB" w:eastAsia="en-GB"/>
        </w:rPr>
        <w:t xml:space="preserve">for all forces. </w:t>
      </w:r>
    </w:p>
    <w:p w14:paraId="6C87B1F9" w14:textId="152952CB" w:rsidR="00972304" w:rsidRPr="00EB0783" w:rsidRDefault="00375B80" w:rsidP="0097230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Pr>
          <w:rFonts w:ascii="Calibri" w:eastAsia="Times New Roman" w:hAnsi="Calibri" w:cs="Calibri"/>
          <w:color w:val="1F1F1F"/>
          <w:sz w:val="22"/>
          <w:szCs w:val="22"/>
          <w:bdr w:val="none" w:sz="0" w:space="0" w:color="auto"/>
          <w:lang w:val="en-GB" w:eastAsia="en-GB"/>
        </w:rPr>
        <w:t>In addition, t</w:t>
      </w:r>
      <w:r w:rsidR="00972304" w:rsidRPr="00EB0783">
        <w:rPr>
          <w:rFonts w:ascii="Calibri" w:eastAsia="Times New Roman" w:hAnsi="Calibri" w:cs="Calibri"/>
          <w:color w:val="1F1F1F"/>
          <w:sz w:val="22"/>
          <w:szCs w:val="22"/>
          <w:bdr w:val="none" w:sz="0" w:space="0" w:color="auto"/>
          <w:lang w:val="en-GB" w:eastAsia="en-GB"/>
        </w:rPr>
        <w:t>here are a range of governance and practical arrangements</w:t>
      </w:r>
      <w:r w:rsidR="00201B66">
        <w:rPr>
          <w:rFonts w:ascii="Calibri" w:eastAsia="Times New Roman" w:hAnsi="Calibri" w:cs="Calibri"/>
          <w:color w:val="1F1F1F"/>
          <w:sz w:val="22"/>
          <w:szCs w:val="22"/>
          <w:bdr w:val="none" w:sz="0" w:space="0" w:color="auto"/>
          <w:lang w:val="en-GB" w:eastAsia="en-GB"/>
        </w:rPr>
        <w:t xml:space="preserve"> specifically</w:t>
      </w:r>
      <w:r w:rsidR="00972304" w:rsidRPr="00EB0783">
        <w:rPr>
          <w:rFonts w:ascii="Calibri" w:eastAsia="Times New Roman" w:hAnsi="Calibri" w:cs="Calibri"/>
          <w:color w:val="1F1F1F"/>
          <w:sz w:val="22"/>
          <w:szCs w:val="22"/>
          <w:bdr w:val="none" w:sz="0" w:space="0" w:color="auto"/>
          <w:lang w:val="en-GB" w:eastAsia="en-GB"/>
        </w:rPr>
        <w:t xml:space="preserve"> in Wales that support the delivery of public services and set the direction for local delivery across the partnership landscape</w:t>
      </w:r>
      <w:r w:rsidR="00EE32D2">
        <w:rPr>
          <w:rFonts w:ascii="Calibri" w:eastAsia="Times New Roman" w:hAnsi="Calibri" w:cs="Calibri"/>
          <w:color w:val="1F1F1F"/>
          <w:sz w:val="22"/>
          <w:szCs w:val="22"/>
          <w:bdr w:val="none" w:sz="0" w:space="0" w:color="auto"/>
          <w:lang w:val="en-GB" w:eastAsia="en-GB"/>
        </w:rPr>
        <w:t>, such as the Policing Partnership Board</w:t>
      </w:r>
      <w:r w:rsidR="006E14B2">
        <w:rPr>
          <w:rFonts w:ascii="Calibri" w:eastAsia="Times New Roman" w:hAnsi="Calibri" w:cs="Calibri"/>
          <w:color w:val="1F1F1F"/>
          <w:sz w:val="22"/>
          <w:szCs w:val="22"/>
          <w:bdr w:val="none" w:sz="0" w:space="0" w:color="auto"/>
          <w:lang w:val="en-GB" w:eastAsia="en-GB"/>
        </w:rPr>
        <w:t xml:space="preserve">. The Policing Partnership Board has </w:t>
      </w:r>
      <w:r w:rsidR="003146EE">
        <w:rPr>
          <w:rFonts w:ascii="Calibri" w:eastAsia="Times New Roman" w:hAnsi="Calibri" w:cs="Calibri"/>
          <w:color w:val="1F1F1F"/>
          <w:sz w:val="22"/>
          <w:szCs w:val="22"/>
          <w:bdr w:val="none" w:sz="0" w:space="0" w:color="auto"/>
          <w:lang w:val="en-GB" w:eastAsia="en-GB"/>
        </w:rPr>
        <w:t>attendees</w:t>
      </w:r>
      <w:r w:rsidR="006E14B2">
        <w:rPr>
          <w:rFonts w:ascii="Calibri" w:eastAsia="Times New Roman" w:hAnsi="Calibri" w:cs="Calibri"/>
          <w:color w:val="1F1F1F"/>
          <w:sz w:val="22"/>
          <w:szCs w:val="22"/>
          <w:bdr w:val="none" w:sz="0" w:space="0" w:color="auto"/>
          <w:lang w:val="en-GB" w:eastAsia="en-GB"/>
        </w:rPr>
        <w:t xml:space="preserve"> from both devolved and non-devolved partners</w:t>
      </w:r>
      <w:r w:rsidR="00FC4B05">
        <w:rPr>
          <w:rFonts w:ascii="Calibri" w:eastAsia="Times New Roman" w:hAnsi="Calibri" w:cs="Calibri"/>
          <w:color w:val="1F1F1F"/>
          <w:sz w:val="22"/>
          <w:szCs w:val="22"/>
          <w:bdr w:val="none" w:sz="0" w:space="0" w:color="auto"/>
          <w:lang w:val="en-GB" w:eastAsia="en-GB"/>
        </w:rPr>
        <w:t xml:space="preserve"> and discuss</w:t>
      </w:r>
      <w:r w:rsidR="007D2CCC">
        <w:rPr>
          <w:rFonts w:ascii="Calibri" w:eastAsia="Times New Roman" w:hAnsi="Calibri" w:cs="Calibri"/>
          <w:color w:val="1F1F1F"/>
          <w:sz w:val="22"/>
          <w:szCs w:val="22"/>
          <w:bdr w:val="none" w:sz="0" w:space="0" w:color="auto"/>
          <w:lang w:val="en-GB" w:eastAsia="en-GB"/>
        </w:rPr>
        <w:t>es</w:t>
      </w:r>
      <w:r w:rsidR="00FC4B05">
        <w:rPr>
          <w:rFonts w:ascii="Calibri" w:eastAsia="Times New Roman" w:hAnsi="Calibri" w:cs="Calibri"/>
          <w:color w:val="1F1F1F"/>
          <w:sz w:val="22"/>
          <w:szCs w:val="22"/>
          <w:bdr w:val="none" w:sz="0" w:space="0" w:color="auto"/>
          <w:lang w:val="en-GB" w:eastAsia="en-GB"/>
        </w:rPr>
        <w:t xml:space="preserve"> key issues that are on the agenda Nationally </w:t>
      </w:r>
      <w:r w:rsidR="00A85B42">
        <w:rPr>
          <w:rFonts w:ascii="Calibri" w:eastAsia="Times New Roman" w:hAnsi="Calibri" w:cs="Calibri"/>
          <w:color w:val="1F1F1F"/>
          <w:sz w:val="22"/>
          <w:szCs w:val="22"/>
          <w:bdr w:val="none" w:sz="0" w:space="0" w:color="auto"/>
          <w:lang w:val="en-GB" w:eastAsia="en-GB"/>
        </w:rPr>
        <w:t>in relation to policing and community safety</w:t>
      </w:r>
      <w:r w:rsidR="006E14B2">
        <w:rPr>
          <w:rFonts w:ascii="Calibri" w:eastAsia="Times New Roman" w:hAnsi="Calibri" w:cs="Calibri"/>
          <w:color w:val="1F1F1F"/>
          <w:sz w:val="22"/>
          <w:szCs w:val="22"/>
          <w:bdr w:val="none" w:sz="0" w:space="0" w:color="auto"/>
          <w:lang w:val="en-GB" w:eastAsia="en-GB"/>
        </w:rPr>
        <w:t>.</w:t>
      </w:r>
      <w:r w:rsidR="00972304" w:rsidRPr="00EB0783">
        <w:rPr>
          <w:rFonts w:ascii="Calibri" w:eastAsia="Times New Roman" w:hAnsi="Calibri" w:cs="Calibri"/>
          <w:color w:val="1F1F1F"/>
          <w:sz w:val="22"/>
          <w:szCs w:val="22"/>
          <w:bdr w:val="none" w:sz="0" w:space="0" w:color="auto"/>
          <w:lang w:val="en-GB" w:eastAsia="en-GB"/>
        </w:rPr>
        <w:t xml:space="preserve"> For example, devolved areas such as safeguarding and substance misuse, which are also priorities for policing, are inter-connected via regional and local boards in varying strategic and operational capacities.</w:t>
      </w:r>
      <w:r w:rsidR="00201B66">
        <w:rPr>
          <w:rFonts w:ascii="Calibri" w:eastAsia="Times New Roman" w:hAnsi="Calibri" w:cs="Calibri"/>
          <w:color w:val="1F1F1F"/>
          <w:sz w:val="22"/>
          <w:szCs w:val="22"/>
          <w:bdr w:val="none" w:sz="0" w:space="0" w:color="auto"/>
          <w:lang w:val="en-GB" w:eastAsia="en-GB"/>
        </w:rPr>
        <w:t xml:space="preserve"> This is complex</w:t>
      </w:r>
      <w:r w:rsidR="0016344B">
        <w:rPr>
          <w:rFonts w:ascii="Calibri" w:eastAsia="Times New Roman" w:hAnsi="Calibri" w:cs="Calibri"/>
          <w:color w:val="1F1F1F"/>
          <w:sz w:val="22"/>
          <w:szCs w:val="22"/>
          <w:bdr w:val="none" w:sz="0" w:space="0" w:color="auto"/>
          <w:lang w:val="en-GB" w:eastAsia="en-GB"/>
        </w:rPr>
        <w:t xml:space="preserve"> and can be at odds with the National </w:t>
      </w:r>
      <w:r w:rsidR="007B68CC">
        <w:rPr>
          <w:rFonts w:ascii="Calibri" w:eastAsia="Times New Roman" w:hAnsi="Calibri" w:cs="Calibri"/>
          <w:color w:val="1F1F1F"/>
          <w:sz w:val="22"/>
          <w:szCs w:val="22"/>
          <w:bdr w:val="none" w:sz="0" w:space="0" w:color="auto"/>
          <w:lang w:val="en-GB" w:eastAsia="en-GB"/>
        </w:rPr>
        <w:t>direction</w:t>
      </w:r>
      <w:r w:rsidR="0016344B">
        <w:rPr>
          <w:rFonts w:ascii="Calibri" w:eastAsia="Times New Roman" w:hAnsi="Calibri" w:cs="Calibri"/>
          <w:color w:val="1F1F1F"/>
          <w:sz w:val="22"/>
          <w:szCs w:val="22"/>
          <w:bdr w:val="none" w:sz="0" w:space="0" w:color="auto"/>
          <w:lang w:val="en-GB" w:eastAsia="en-GB"/>
        </w:rPr>
        <w:t xml:space="preserve">. </w:t>
      </w:r>
      <w:r w:rsidR="002B24FE">
        <w:rPr>
          <w:rFonts w:ascii="Calibri" w:eastAsia="Times New Roman" w:hAnsi="Calibri" w:cs="Calibri"/>
          <w:color w:val="1F1F1F"/>
          <w:sz w:val="22"/>
          <w:szCs w:val="22"/>
          <w:bdr w:val="none" w:sz="0" w:space="0" w:color="auto"/>
          <w:lang w:val="en-GB" w:eastAsia="en-GB"/>
        </w:rPr>
        <w:t xml:space="preserve">It has no statutory footing but is key to making sure that we are ‘bridging the gap’ </w:t>
      </w:r>
      <w:r w:rsidR="000103AA">
        <w:rPr>
          <w:rFonts w:ascii="Calibri" w:eastAsia="Times New Roman" w:hAnsi="Calibri" w:cs="Calibri"/>
          <w:color w:val="1F1F1F"/>
          <w:sz w:val="22"/>
          <w:szCs w:val="22"/>
          <w:bdr w:val="none" w:sz="0" w:space="0" w:color="auto"/>
          <w:lang w:val="en-GB" w:eastAsia="en-GB"/>
        </w:rPr>
        <w:t xml:space="preserve">between devolved and </w:t>
      </w:r>
      <w:r w:rsidR="00295656">
        <w:rPr>
          <w:rFonts w:ascii="Calibri" w:eastAsia="Times New Roman" w:hAnsi="Calibri" w:cs="Calibri"/>
          <w:color w:val="1F1F1F"/>
          <w:sz w:val="22"/>
          <w:szCs w:val="22"/>
          <w:bdr w:val="none" w:sz="0" w:space="0" w:color="auto"/>
          <w:lang w:val="en-GB" w:eastAsia="en-GB"/>
        </w:rPr>
        <w:t xml:space="preserve">non-devolved </w:t>
      </w:r>
      <w:r w:rsidR="00A80CA1">
        <w:rPr>
          <w:rFonts w:ascii="Calibri" w:eastAsia="Times New Roman" w:hAnsi="Calibri" w:cs="Calibri"/>
          <w:color w:val="1F1F1F"/>
          <w:sz w:val="22"/>
          <w:szCs w:val="22"/>
          <w:bdr w:val="none" w:sz="0" w:space="0" w:color="auto"/>
          <w:lang w:val="en-GB" w:eastAsia="en-GB"/>
        </w:rPr>
        <w:t xml:space="preserve">partners and understanding the issues affecting the communities within Wales. </w:t>
      </w:r>
    </w:p>
    <w:p w14:paraId="44D28A2F" w14:textId="30C7AE4C" w:rsidR="001F1503" w:rsidRDefault="00972304" w:rsidP="00FE2E0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sidRPr="00EB0783">
        <w:rPr>
          <w:rFonts w:ascii="Calibri" w:eastAsia="Times New Roman" w:hAnsi="Calibri" w:cs="Calibri"/>
          <w:color w:val="1F1F1F"/>
          <w:sz w:val="22"/>
          <w:szCs w:val="22"/>
          <w:bdr w:val="none" w:sz="0" w:space="0" w:color="auto"/>
          <w:lang w:val="en-GB" w:eastAsia="en-GB"/>
        </w:rPr>
        <w:t>The</w:t>
      </w:r>
      <w:r w:rsidR="006D6292" w:rsidRPr="00EB0783">
        <w:rPr>
          <w:rFonts w:ascii="Calibri" w:eastAsia="Times New Roman" w:hAnsi="Calibri" w:cs="Calibri"/>
          <w:color w:val="1F1F1F"/>
          <w:sz w:val="22"/>
          <w:szCs w:val="22"/>
          <w:bdr w:val="none" w:sz="0" w:space="0" w:color="auto"/>
          <w:lang w:val="en-GB" w:eastAsia="en-GB"/>
        </w:rPr>
        <w:t xml:space="preserve"> Wales Safer Communities Network </w:t>
      </w:r>
      <w:r w:rsidRPr="00EB0783">
        <w:rPr>
          <w:rFonts w:ascii="Calibri" w:eastAsia="Times New Roman" w:hAnsi="Calibri" w:cs="Calibri"/>
          <w:color w:val="1F1F1F"/>
          <w:sz w:val="22"/>
          <w:szCs w:val="22"/>
          <w:bdr w:val="none" w:sz="0" w:space="0" w:color="auto"/>
          <w:lang w:val="en-GB" w:eastAsia="en-GB"/>
        </w:rPr>
        <w:t>was established in January 2021 and is the strategic voice that champions and connects everyone involved in community safety in Wales so they can create safer communities locally, regionally, and nationally, and inform the development of national policy and local practice. The members are key partners involved in community safety delivery in Wales</w:t>
      </w:r>
      <w:r w:rsidR="00C83B8D">
        <w:rPr>
          <w:rFonts w:ascii="Calibri" w:eastAsia="Times New Roman" w:hAnsi="Calibri" w:cs="Calibri"/>
          <w:color w:val="1F1F1F"/>
          <w:sz w:val="22"/>
          <w:szCs w:val="22"/>
          <w:bdr w:val="none" w:sz="0" w:space="0" w:color="auto"/>
          <w:lang w:val="en-GB" w:eastAsia="en-GB"/>
        </w:rPr>
        <w:t>.</w:t>
      </w:r>
    </w:p>
    <w:p w14:paraId="5FCDE11D" w14:textId="4B8A197C" w:rsidR="000C0679" w:rsidRDefault="000C0679" w:rsidP="00FE2E0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Pr>
          <w:rFonts w:ascii="Calibri" w:eastAsia="Times New Roman" w:hAnsi="Calibri" w:cs="Calibri"/>
          <w:color w:val="1F1F1F"/>
          <w:sz w:val="22"/>
          <w:szCs w:val="22"/>
          <w:bdr w:val="none" w:sz="0" w:space="0" w:color="auto"/>
          <w:lang w:val="en-GB" w:eastAsia="en-GB"/>
        </w:rPr>
        <w:t>It is quite clear</w:t>
      </w:r>
      <w:r w:rsidR="00650DC5">
        <w:rPr>
          <w:rFonts w:ascii="Calibri" w:eastAsia="Times New Roman" w:hAnsi="Calibri" w:cs="Calibri"/>
          <w:color w:val="1F1F1F"/>
          <w:sz w:val="22"/>
          <w:szCs w:val="22"/>
          <w:bdr w:val="none" w:sz="0" w:space="0" w:color="auto"/>
          <w:lang w:val="en-GB" w:eastAsia="en-GB"/>
        </w:rPr>
        <w:t xml:space="preserve"> that</w:t>
      </w:r>
      <w:r>
        <w:rPr>
          <w:rFonts w:ascii="Calibri" w:eastAsia="Times New Roman" w:hAnsi="Calibri" w:cs="Calibri"/>
          <w:color w:val="1F1F1F"/>
          <w:sz w:val="22"/>
          <w:szCs w:val="22"/>
          <w:bdr w:val="none" w:sz="0" w:space="0" w:color="auto"/>
          <w:lang w:val="en-GB" w:eastAsia="en-GB"/>
        </w:rPr>
        <w:t xml:space="preserve"> if we are focusing on the challenges of </w:t>
      </w:r>
      <w:r w:rsidR="004124C6">
        <w:rPr>
          <w:rFonts w:ascii="Calibri" w:eastAsia="Times New Roman" w:hAnsi="Calibri" w:cs="Calibri"/>
          <w:color w:val="1F1F1F"/>
          <w:sz w:val="22"/>
          <w:szCs w:val="22"/>
          <w:bdr w:val="none" w:sz="0" w:space="0" w:color="auto"/>
          <w:lang w:val="en-GB" w:eastAsia="en-GB"/>
        </w:rPr>
        <w:t>governance,</w:t>
      </w:r>
      <w:r>
        <w:rPr>
          <w:rFonts w:ascii="Calibri" w:eastAsia="Times New Roman" w:hAnsi="Calibri" w:cs="Calibri"/>
          <w:color w:val="1F1F1F"/>
          <w:sz w:val="22"/>
          <w:szCs w:val="22"/>
          <w:bdr w:val="none" w:sz="0" w:space="0" w:color="auto"/>
          <w:lang w:val="en-GB" w:eastAsia="en-GB"/>
        </w:rPr>
        <w:t xml:space="preserve"> </w:t>
      </w:r>
      <w:r w:rsidR="00650DC5">
        <w:rPr>
          <w:rFonts w:ascii="Calibri" w:eastAsia="Times New Roman" w:hAnsi="Calibri" w:cs="Calibri"/>
          <w:color w:val="1F1F1F"/>
          <w:sz w:val="22"/>
          <w:szCs w:val="22"/>
          <w:bdr w:val="none" w:sz="0" w:space="0" w:color="auto"/>
          <w:lang w:val="en-GB" w:eastAsia="en-GB"/>
        </w:rPr>
        <w:t>we must consider the opportunities that devolving policing could potentially bring to</w:t>
      </w:r>
      <w:r w:rsidR="00BC1EF4">
        <w:rPr>
          <w:rFonts w:ascii="Calibri" w:eastAsia="Times New Roman" w:hAnsi="Calibri" w:cs="Calibri"/>
          <w:color w:val="1F1F1F"/>
          <w:sz w:val="22"/>
          <w:szCs w:val="22"/>
          <w:bdr w:val="none" w:sz="0" w:space="0" w:color="auto"/>
          <w:lang w:val="en-GB" w:eastAsia="en-GB"/>
        </w:rPr>
        <w:t xml:space="preserve"> policing. </w:t>
      </w:r>
      <w:r w:rsidR="004124C6">
        <w:rPr>
          <w:rFonts w:ascii="Calibri" w:eastAsia="Times New Roman" w:hAnsi="Calibri" w:cs="Calibri"/>
          <w:color w:val="1F1F1F"/>
          <w:sz w:val="22"/>
          <w:szCs w:val="22"/>
          <w:bdr w:val="none" w:sz="0" w:space="0" w:color="auto"/>
          <w:lang w:val="en-GB" w:eastAsia="en-GB"/>
        </w:rPr>
        <w:t>Academics highlight that it would only serve to formalise partnership arrangements that are possibly already in place</w:t>
      </w:r>
      <w:r w:rsidR="005D717B">
        <w:rPr>
          <w:rFonts w:ascii="Calibri" w:eastAsia="Times New Roman" w:hAnsi="Calibri" w:cs="Calibri"/>
          <w:color w:val="1F1F1F"/>
          <w:sz w:val="22"/>
          <w:szCs w:val="22"/>
          <w:bdr w:val="none" w:sz="0" w:space="0" w:color="auto"/>
          <w:lang w:val="en-GB" w:eastAsia="en-GB"/>
        </w:rPr>
        <w:t xml:space="preserve">. </w:t>
      </w:r>
      <w:r w:rsidR="00BF0DC2">
        <w:rPr>
          <w:rFonts w:ascii="Calibri" w:eastAsia="Times New Roman" w:hAnsi="Calibri" w:cs="Calibri"/>
          <w:color w:val="1F1F1F"/>
          <w:sz w:val="22"/>
          <w:szCs w:val="22"/>
          <w:bdr w:val="none" w:sz="0" w:space="0" w:color="auto"/>
          <w:lang w:val="en-GB" w:eastAsia="en-GB"/>
        </w:rPr>
        <w:t xml:space="preserve">Many argue that it would serve as a greater opportunity to </w:t>
      </w:r>
      <w:r w:rsidR="0044431D">
        <w:rPr>
          <w:rFonts w:ascii="Calibri" w:eastAsia="Times New Roman" w:hAnsi="Calibri" w:cs="Calibri"/>
          <w:color w:val="1F1F1F"/>
          <w:sz w:val="22"/>
          <w:szCs w:val="22"/>
          <w:bdr w:val="none" w:sz="0" w:space="0" w:color="auto"/>
          <w:lang w:val="en-GB" w:eastAsia="en-GB"/>
        </w:rPr>
        <w:t xml:space="preserve">understand local issues </w:t>
      </w:r>
      <w:r w:rsidR="00012727">
        <w:rPr>
          <w:rFonts w:ascii="Calibri" w:eastAsia="Times New Roman" w:hAnsi="Calibri" w:cs="Calibri"/>
          <w:color w:val="1F1F1F"/>
          <w:sz w:val="22"/>
          <w:szCs w:val="22"/>
          <w:bdr w:val="none" w:sz="0" w:space="0" w:color="auto"/>
          <w:lang w:val="en-GB" w:eastAsia="en-GB"/>
        </w:rPr>
        <w:t xml:space="preserve">and align policing to </w:t>
      </w:r>
      <w:r w:rsidR="00562239">
        <w:rPr>
          <w:rFonts w:ascii="Calibri" w:eastAsia="Times New Roman" w:hAnsi="Calibri" w:cs="Calibri"/>
          <w:color w:val="1F1F1F"/>
          <w:sz w:val="22"/>
          <w:szCs w:val="22"/>
          <w:bdr w:val="none" w:sz="0" w:space="0" w:color="auto"/>
          <w:lang w:val="en-GB" w:eastAsia="en-GB"/>
        </w:rPr>
        <w:t>other devolved services in Wales</w:t>
      </w:r>
      <w:r w:rsidR="0044431D">
        <w:rPr>
          <w:rFonts w:ascii="Calibri" w:eastAsia="Times New Roman" w:hAnsi="Calibri" w:cs="Calibri"/>
          <w:color w:val="1F1F1F"/>
          <w:sz w:val="22"/>
          <w:szCs w:val="22"/>
          <w:bdr w:val="none" w:sz="0" w:space="0" w:color="auto"/>
          <w:lang w:val="en-GB" w:eastAsia="en-GB"/>
        </w:rPr>
        <w:t xml:space="preserve">. </w:t>
      </w:r>
    </w:p>
    <w:p w14:paraId="33D3428A" w14:textId="1A251247" w:rsidR="009E04E8" w:rsidRDefault="009E04E8" w:rsidP="00FE2E0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Pr>
          <w:rFonts w:ascii="Calibri" w:eastAsia="Times New Roman" w:hAnsi="Calibri" w:cs="Calibri"/>
          <w:color w:val="1F1F1F"/>
          <w:sz w:val="22"/>
          <w:szCs w:val="22"/>
          <w:bdr w:val="none" w:sz="0" w:space="0" w:color="auto"/>
          <w:lang w:val="en-GB" w:eastAsia="en-GB"/>
        </w:rPr>
        <w:t>It has been reco</w:t>
      </w:r>
      <w:r w:rsidR="00FA328A">
        <w:rPr>
          <w:rFonts w:ascii="Calibri" w:eastAsia="Times New Roman" w:hAnsi="Calibri" w:cs="Calibri"/>
          <w:color w:val="1F1F1F"/>
          <w:sz w:val="22"/>
          <w:szCs w:val="22"/>
          <w:bdr w:val="none" w:sz="0" w:space="0" w:color="auto"/>
          <w:lang w:val="en-GB" w:eastAsia="en-GB"/>
        </w:rPr>
        <w:t xml:space="preserve">gnised that criminality cannot be resolved by policing alone, and if we are to improve public confidence </w:t>
      </w:r>
      <w:r w:rsidR="00935ABA">
        <w:rPr>
          <w:rFonts w:ascii="Calibri" w:eastAsia="Times New Roman" w:hAnsi="Calibri" w:cs="Calibri"/>
          <w:color w:val="1F1F1F"/>
          <w:sz w:val="22"/>
          <w:szCs w:val="22"/>
          <w:bdr w:val="none" w:sz="0" w:space="0" w:color="auto"/>
          <w:lang w:val="en-GB" w:eastAsia="en-GB"/>
        </w:rPr>
        <w:t>as appears to be the</w:t>
      </w:r>
      <w:r w:rsidR="005009A4">
        <w:rPr>
          <w:rFonts w:ascii="Calibri" w:eastAsia="Times New Roman" w:hAnsi="Calibri" w:cs="Calibri"/>
          <w:color w:val="1F1F1F"/>
          <w:sz w:val="22"/>
          <w:szCs w:val="22"/>
          <w:bdr w:val="none" w:sz="0" w:space="0" w:color="auto"/>
          <w:lang w:val="en-GB" w:eastAsia="en-GB"/>
        </w:rPr>
        <w:t xml:space="preserve"> ambition of </w:t>
      </w:r>
      <w:r w:rsidR="006A3754">
        <w:rPr>
          <w:rFonts w:ascii="Calibri" w:eastAsia="Times New Roman" w:hAnsi="Calibri" w:cs="Calibri"/>
          <w:color w:val="1F1F1F"/>
          <w:sz w:val="22"/>
          <w:szCs w:val="22"/>
          <w:bdr w:val="none" w:sz="0" w:space="0" w:color="auto"/>
          <w:lang w:val="en-GB" w:eastAsia="en-GB"/>
        </w:rPr>
        <w:t>government,</w:t>
      </w:r>
      <w:r w:rsidR="005009A4">
        <w:rPr>
          <w:rFonts w:ascii="Calibri" w:eastAsia="Times New Roman" w:hAnsi="Calibri" w:cs="Calibri"/>
          <w:color w:val="1F1F1F"/>
          <w:sz w:val="22"/>
          <w:szCs w:val="22"/>
          <w:bdr w:val="none" w:sz="0" w:space="0" w:color="auto"/>
          <w:lang w:val="en-GB" w:eastAsia="en-GB"/>
        </w:rPr>
        <w:t xml:space="preserve"> we cannot be all consumed with detecting crime but</w:t>
      </w:r>
      <w:r w:rsidR="00833565">
        <w:rPr>
          <w:rFonts w:ascii="Calibri" w:eastAsia="Times New Roman" w:hAnsi="Calibri" w:cs="Calibri"/>
          <w:color w:val="1F1F1F"/>
          <w:sz w:val="22"/>
          <w:szCs w:val="22"/>
          <w:bdr w:val="none" w:sz="0" w:space="0" w:color="auto"/>
          <w:lang w:val="en-GB" w:eastAsia="en-GB"/>
        </w:rPr>
        <w:t xml:space="preserve"> rather</w:t>
      </w:r>
      <w:r w:rsidR="005009A4">
        <w:rPr>
          <w:rFonts w:ascii="Calibri" w:eastAsia="Times New Roman" w:hAnsi="Calibri" w:cs="Calibri"/>
          <w:color w:val="1F1F1F"/>
          <w:sz w:val="22"/>
          <w:szCs w:val="22"/>
          <w:bdr w:val="none" w:sz="0" w:space="0" w:color="auto"/>
          <w:lang w:val="en-GB" w:eastAsia="en-GB"/>
        </w:rPr>
        <w:t xml:space="preserve"> </w:t>
      </w:r>
      <w:r w:rsidR="008B2F74">
        <w:rPr>
          <w:rFonts w:ascii="Calibri" w:eastAsia="Times New Roman" w:hAnsi="Calibri" w:cs="Calibri"/>
          <w:color w:val="1F1F1F"/>
          <w:sz w:val="22"/>
          <w:szCs w:val="22"/>
          <w:bdr w:val="none" w:sz="0" w:space="0" w:color="auto"/>
          <w:lang w:val="en-GB" w:eastAsia="en-GB"/>
        </w:rPr>
        <w:t>engaging partners to identify how we could as multi-agenc</w:t>
      </w:r>
      <w:r w:rsidR="006A3754">
        <w:rPr>
          <w:rFonts w:ascii="Calibri" w:eastAsia="Times New Roman" w:hAnsi="Calibri" w:cs="Calibri"/>
          <w:color w:val="1F1F1F"/>
          <w:sz w:val="22"/>
          <w:szCs w:val="22"/>
          <w:bdr w:val="none" w:sz="0" w:space="0" w:color="auto"/>
          <w:lang w:val="en-GB" w:eastAsia="en-GB"/>
        </w:rPr>
        <w:t>ies</w:t>
      </w:r>
      <w:r w:rsidR="008B2F74">
        <w:rPr>
          <w:rFonts w:ascii="Calibri" w:eastAsia="Times New Roman" w:hAnsi="Calibri" w:cs="Calibri"/>
          <w:color w:val="1F1F1F"/>
          <w:sz w:val="22"/>
          <w:szCs w:val="22"/>
          <w:bdr w:val="none" w:sz="0" w:space="0" w:color="auto"/>
          <w:lang w:val="en-GB" w:eastAsia="en-GB"/>
        </w:rPr>
        <w:t xml:space="preserve"> prevent crime.</w:t>
      </w:r>
      <w:r w:rsidR="00A429C8">
        <w:rPr>
          <w:rFonts w:ascii="Calibri" w:eastAsia="Times New Roman" w:hAnsi="Calibri" w:cs="Calibri"/>
          <w:color w:val="1F1F1F"/>
          <w:sz w:val="22"/>
          <w:szCs w:val="22"/>
          <w:bdr w:val="none" w:sz="0" w:space="0" w:color="auto"/>
          <w:lang w:val="en-GB" w:eastAsia="en-GB"/>
        </w:rPr>
        <w:t xml:space="preserve"> </w:t>
      </w:r>
      <w:r w:rsidR="00D540B4">
        <w:rPr>
          <w:rFonts w:ascii="Calibri" w:eastAsia="Times New Roman" w:hAnsi="Calibri" w:cs="Calibri"/>
          <w:color w:val="1F1F1F"/>
          <w:sz w:val="22"/>
          <w:szCs w:val="22"/>
          <w:bdr w:val="none" w:sz="0" w:space="0" w:color="auto"/>
          <w:lang w:val="en-GB" w:eastAsia="en-GB"/>
        </w:rPr>
        <w:t>The need for engagement with partners and indeed collaborative working with our communities</w:t>
      </w:r>
      <w:r w:rsidR="00833565">
        <w:rPr>
          <w:rFonts w:ascii="Calibri" w:eastAsia="Times New Roman" w:hAnsi="Calibri" w:cs="Calibri"/>
          <w:color w:val="1F1F1F"/>
          <w:sz w:val="22"/>
          <w:szCs w:val="22"/>
          <w:bdr w:val="none" w:sz="0" w:space="0" w:color="auto"/>
          <w:lang w:val="en-GB" w:eastAsia="en-GB"/>
        </w:rPr>
        <w:t xml:space="preserve"> is key. At present</w:t>
      </w:r>
      <w:r w:rsidR="003954FB">
        <w:rPr>
          <w:rFonts w:ascii="Calibri" w:eastAsia="Times New Roman" w:hAnsi="Calibri" w:cs="Calibri"/>
          <w:color w:val="1F1F1F"/>
          <w:sz w:val="22"/>
          <w:szCs w:val="22"/>
          <w:bdr w:val="none" w:sz="0" w:space="0" w:color="auto"/>
          <w:lang w:val="en-GB" w:eastAsia="en-GB"/>
        </w:rPr>
        <w:t xml:space="preserve">, Welsh Government </w:t>
      </w:r>
      <w:r w:rsidR="00500FB2">
        <w:rPr>
          <w:rFonts w:ascii="Calibri" w:eastAsia="Times New Roman" w:hAnsi="Calibri" w:cs="Calibri"/>
          <w:color w:val="1F1F1F"/>
          <w:sz w:val="22"/>
          <w:szCs w:val="22"/>
          <w:bdr w:val="none" w:sz="0" w:space="0" w:color="auto"/>
          <w:lang w:val="en-GB" w:eastAsia="en-GB"/>
        </w:rPr>
        <w:t xml:space="preserve">has no power to set strategic direction for policing, therefore there is a risk that indeed </w:t>
      </w:r>
      <w:r w:rsidR="004D5F38">
        <w:rPr>
          <w:rFonts w:ascii="Calibri" w:eastAsia="Times New Roman" w:hAnsi="Calibri" w:cs="Calibri"/>
          <w:color w:val="1F1F1F"/>
          <w:sz w:val="22"/>
          <w:szCs w:val="22"/>
          <w:bdr w:val="none" w:sz="0" w:space="0" w:color="auto"/>
          <w:lang w:val="en-GB" w:eastAsia="en-GB"/>
        </w:rPr>
        <w:t xml:space="preserve">there may be the potential for National Government policy to </w:t>
      </w:r>
      <w:r w:rsidR="00152D3D">
        <w:rPr>
          <w:rFonts w:ascii="Calibri" w:eastAsia="Times New Roman" w:hAnsi="Calibri" w:cs="Calibri"/>
          <w:color w:val="1F1F1F"/>
          <w:sz w:val="22"/>
          <w:szCs w:val="22"/>
          <w:bdr w:val="none" w:sz="0" w:space="0" w:color="auto"/>
          <w:lang w:val="en-GB" w:eastAsia="en-GB"/>
        </w:rPr>
        <w:t>conflict with</w:t>
      </w:r>
      <w:r w:rsidR="00E96995">
        <w:rPr>
          <w:rFonts w:ascii="Calibri" w:eastAsia="Times New Roman" w:hAnsi="Calibri" w:cs="Calibri"/>
          <w:color w:val="1F1F1F"/>
          <w:sz w:val="22"/>
          <w:szCs w:val="22"/>
          <w:bdr w:val="none" w:sz="0" w:space="0" w:color="auto"/>
          <w:lang w:val="en-GB" w:eastAsia="en-GB"/>
        </w:rPr>
        <w:t xml:space="preserve"> the objectives of Welsh devolved partners. </w:t>
      </w:r>
      <w:r w:rsidR="00443586">
        <w:rPr>
          <w:rFonts w:ascii="Calibri" w:eastAsia="Times New Roman" w:hAnsi="Calibri" w:cs="Calibri"/>
          <w:color w:val="1F1F1F"/>
          <w:sz w:val="22"/>
          <w:szCs w:val="22"/>
          <w:bdr w:val="none" w:sz="0" w:space="0" w:color="auto"/>
          <w:lang w:val="en-GB" w:eastAsia="en-GB"/>
        </w:rPr>
        <w:t xml:space="preserve">It is argued that Welsh </w:t>
      </w:r>
      <w:r w:rsidR="00E12F98">
        <w:rPr>
          <w:rFonts w:ascii="Calibri" w:eastAsia="Times New Roman" w:hAnsi="Calibri" w:cs="Calibri"/>
          <w:color w:val="1F1F1F"/>
          <w:sz w:val="22"/>
          <w:szCs w:val="22"/>
          <w:bdr w:val="none" w:sz="0" w:space="0" w:color="auto"/>
          <w:lang w:val="en-GB" w:eastAsia="en-GB"/>
        </w:rPr>
        <w:t xml:space="preserve">Government would be </w:t>
      </w:r>
      <w:r w:rsidR="00E96995">
        <w:rPr>
          <w:rFonts w:ascii="Calibri" w:eastAsia="Times New Roman" w:hAnsi="Calibri" w:cs="Calibri"/>
          <w:color w:val="1F1F1F"/>
          <w:sz w:val="22"/>
          <w:szCs w:val="22"/>
          <w:bdr w:val="none" w:sz="0" w:space="0" w:color="auto"/>
          <w:lang w:val="en-GB" w:eastAsia="en-GB"/>
        </w:rPr>
        <w:t xml:space="preserve">better placed </w:t>
      </w:r>
      <w:r w:rsidR="00443586">
        <w:rPr>
          <w:rFonts w:ascii="Calibri" w:eastAsia="Times New Roman" w:hAnsi="Calibri" w:cs="Calibri"/>
          <w:color w:val="1F1F1F"/>
          <w:sz w:val="22"/>
          <w:szCs w:val="22"/>
          <w:bdr w:val="none" w:sz="0" w:space="0" w:color="auto"/>
          <w:lang w:val="en-GB" w:eastAsia="en-GB"/>
        </w:rPr>
        <w:t xml:space="preserve">to understand local issues and therefore would </w:t>
      </w:r>
      <w:r w:rsidR="00ED5294" w:rsidRPr="00EB0783">
        <w:rPr>
          <w:rFonts w:ascii="Calibri" w:eastAsia="Times New Roman" w:hAnsi="Calibri" w:cs="Calibri"/>
          <w:color w:val="1F1F1F"/>
          <w:sz w:val="22"/>
          <w:szCs w:val="22"/>
          <w:bdr w:val="none" w:sz="0" w:space="0" w:color="auto"/>
          <w:lang w:val="en-GB" w:eastAsia="en-GB"/>
        </w:rPr>
        <w:t>enhance public engagement.</w:t>
      </w:r>
      <w:r w:rsidR="00320322" w:rsidRPr="00320322">
        <w:rPr>
          <w:rFonts w:ascii="Calibri" w:eastAsia="Times New Roman" w:hAnsi="Calibri" w:cs="Calibri"/>
          <w:color w:val="2A2A2A"/>
          <w:sz w:val="22"/>
          <w:szCs w:val="22"/>
          <w:bdr w:val="none" w:sz="0" w:space="0" w:color="auto"/>
          <w:lang w:val="en-GB" w:eastAsia="en-GB"/>
        </w:rPr>
        <w:t xml:space="preserve"> </w:t>
      </w:r>
      <w:r w:rsidR="00320322" w:rsidRPr="00EB0783">
        <w:rPr>
          <w:rFonts w:ascii="Calibri" w:eastAsia="Times New Roman" w:hAnsi="Calibri" w:cs="Calibri"/>
          <w:color w:val="2A2A2A"/>
          <w:sz w:val="22"/>
          <w:szCs w:val="22"/>
          <w:bdr w:val="none" w:sz="0" w:space="0" w:color="auto"/>
          <w:lang w:val="en-GB" w:eastAsia="en-GB"/>
        </w:rPr>
        <w:t>One of the major concerns about the condition of policing in post-devolution Wales is its complexity. With Welsh forces having to fulfil Home Office objectives </w:t>
      </w:r>
      <w:r w:rsidR="00320322" w:rsidRPr="00EB0783">
        <w:rPr>
          <w:rFonts w:ascii="Calibri" w:eastAsia="Times New Roman" w:hAnsi="Calibri" w:cs="Calibri"/>
          <w:i/>
          <w:iCs/>
          <w:color w:val="2A2A2A"/>
          <w:sz w:val="22"/>
          <w:szCs w:val="22"/>
          <w:bdr w:val="none" w:sz="0" w:space="0" w:color="auto" w:frame="1"/>
          <w:lang w:val="en-GB" w:eastAsia="en-GB"/>
        </w:rPr>
        <w:t>and</w:t>
      </w:r>
      <w:r w:rsidR="00320322" w:rsidRPr="00EB0783">
        <w:rPr>
          <w:rFonts w:ascii="Calibri" w:eastAsia="Times New Roman" w:hAnsi="Calibri" w:cs="Calibri"/>
          <w:color w:val="2A2A2A"/>
          <w:sz w:val="22"/>
          <w:szCs w:val="22"/>
          <w:bdr w:val="none" w:sz="0" w:space="0" w:color="auto"/>
          <w:lang w:val="en-GB" w:eastAsia="en-GB"/>
        </w:rPr>
        <w:t xml:space="preserve"> support the Welsh </w:t>
      </w:r>
      <w:r w:rsidR="00320322" w:rsidRPr="00EB0783">
        <w:rPr>
          <w:rFonts w:ascii="Calibri" w:eastAsia="Times New Roman" w:hAnsi="Calibri" w:cs="Calibri"/>
          <w:color w:val="2A2A2A"/>
          <w:sz w:val="22"/>
          <w:szCs w:val="22"/>
          <w:bdr w:val="none" w:sz="0" w:space="0" w:color="auto"/>
          <w:lang w:val="en-GB" w:eastAsia="en-GB"/>
        </w:rPr>
        <w:lastRenderedPageBreak/>
        <w:t>Government’s own policy vision, the</w:t>
      </w:r>
      <w:r w:rsidR="007F5EF7">
        <w:rPr>
          <w:rFonts w:ascii="Calibri" w:eastAsia="Times New Roman" w:hAnsi="Calibri" w:cs="Calibri"/>
          <w:color w:val="2A2A2A"/>
          <w:sz w:val="22"/>
          <w:szCs w:val="22"/>
          <w:bdr w:val="none" w:sz="0" w:space="0" w:color="auto"/>
          <w:lang w:val="en-GB" w:eastAsia="en-GB"/>
        </w:rPr>
        <w:t xml:space="preserve"> Thomas Commission 2019 </w:t>
      </w:r>
      <w:r w:rsidR="001C0610" w:rsidRPr="00EB0783">
        <w:rPr>
          <w:rFonts w:ascii="Calibri" w:eastAsia="Times New Roman" w:hAnsi="Calibri" w:cs="Calibri"/>
          <w:color w:val="2A2A2A"/>
          <w:sz w:val="22"/>
          <w:szCs w:val="22"/>
          <w:bdr w:val="none" w:sz="0" w:space="0" w:color="auto"/>
          <w:lang w:val="en-GB" w:eastAsia="en-GB"/>
        </w:rPr>
        <w:t xml:space="preserve"> </w:t>
      </w:r>
      <w:r w:rsidR="00320322" w:rsidRPr="00EB0783">
        <w:rPr>
          <w:rFonts w:ascii="Calibri" w:eastAsia="Times New Roman" w:hAnsi="Calibri" w:cs="Calibri"/>
          <w:color w:val="2A2A2A"/>
          <w:sz w:val="22"/>
          <w:szCs w:val="22"/>
          <w:bdr w:val="none" w:sz="0" w:space="0" w:color="auto"/>
          <w:lang w:val="en-GB" w:eastAsia="en-GB"/>
        </w:rPr>
        <w:t>concluded that the current arrangements in Wales ‘stand in the way of a single coherent approach’ to policing that operates in almost ‘every other nation’</w:t>
      </w:r>
      <w:r w:rsidR="001C0610">
        <w:rPr>
          <w:rFonts w:ascii="Calibri" w:eastAsia="Times New Roman" w:hAnsi="Calibri" w:cs="Calibri"/>
          <w:color w:val="2A2A2A"/>
          <w:sz w:val="22"/>
          <w:szCs w:val="22"/>
          <w:bdr w:val="none" w:sz="0" w:space="0" w:color="auto"/>
          <w:lang w:val="en-GB" w:eastAsia="en-GB"/>
        </w:rPr>
        <w:t xml:space="preserve"> </w:t>
      </w:r>
      <w:sdt>
        <w:sdtPr>
          <w:rPr>
            <w:rFonts w:ascii="Calibri" w:eastAsia="Times New Roman" w:hAnsi="Calibri" w:cs="Calibri"/>
            <w:color w:val="2A2A2A"/>
            <w:sz w:val="22"/>
            <w:szCs w:val="22"/>
            <w:bdr w:val="none" w:sz="0" w:space="0" w:color="auto"/>
            <w:lang w:val="en-GB" w:eastAsia="en-GB"/>
          </w:rPr>
          <w:id w:val="-21012405"/>
          <w:citation/>
        </w:sdtPr>
        <w:sdtEndPr/>
        <w:sdtContent>
          <w:r w:rsidR="001C0610">
            <w:rPr>
              <w:rFonts w:ascii="Calibri" w:eastAsia="Times New Roman" w:hAnsi="Calibri" w:cs="Calibri"/>
              <w:color w:val="2A2A2A"/>
              <w:sz w:val="22"/>
              <w:szCs w:val="22"/>
              <w:bdr w:val="none" w:sz="0" w:space="0" w:color="auto"/>
              <w:lang w:val="en-GB" w:eastAsia="en-GB"/>
            </w:rPr>
            <w:fldChar w:fldCharType="begin"/>
          </w:r>
          <w:r w:rsidR="001C0610">
            <w:rPr>
              <w:rFonts w:ascii="Calibri" w:eastAsia="Times New Roman" w:hAnsi="Calibri" w:cs="Calibri"/>
              <w:color w:val="2A2A2A"/>
              <w:sz w:val="22"/>
              <w:szCs w:val="22"/>
              <w:bdr w:val="none" w:sz="0" w:space="0" w:color="auto"/>
              <w:lang w:val="en-GB" w:eastAsia="en-GB"/>
            </w:rPr>
            <w:instrText xml:space="preserve"> CITATION Wel24 \l 2057 </w:instrText>
          </w:r>
          <w:r w:rsidR="001C0610">
            <w:rPr>
              <w:rFonts w:ascii="Calibri" w:eastAsia="Times New Roman" w:hAnsi="Calibri" w:cs="Calibri"/>
              <w:color w:val="2A2A2A"/>
              <w:sz w:val="22"/>
              <w:szCs w:val="22"/>
              <w:bdr w:val="none" w:sz="0" w:space="0" w:color="auto"/>
              <w:lang w:val="en-GB" w:eastAsia="en-GB"/>
            </w:rPr>
            <w:fldChar w:fldCharType="separate"/>
          </w:r>
          <w:r w:rsidR="001C0610" w:rsidRPr="001C0610">
            <w:rPr>
              <w:rFonts w:ascii="Calibri" w:eastAsia="Times New Roman" w:hAnsi="Calibri" w:cs="Calibri"/>
              <w:noProof/>
              <w:color w:val="2A2A2A"/>
              <w:sz w:val="22"/>
              <w:szCs w:val="22"/>
              <w:bdr w:val="none" w:sz="0" w:space="0" w:color="auto"/>
              <w:lang w:val="en-GB" w:eastAsia="en-GB"/>
            </w:rPr>
            <w:t>(Welsh Parliament, 2024)</w:t>
          </w:r>
          <w:r w:rsidR="001C0610">
            <w:rPr>
              <w:rFonts w:ascii="Calibri" w:eastAsia="Times New Roman" w:hAnsi="Calibri" w:cs="Calibri"/>
              <w:color w:val="2A2A2A"/>
              <w:sz w:val="22"/>
              <w:szCs w:val="22"/>
              <w:bdr w:val="none" w:sz="0" w:space="0" w:color="auto"/>
              <w:lang w:val="en-GB" w:eastAsia="en-GB"/>
            </w:rPr>
            <w:fldChar w:fldCharType="end"/>
          </w:r>
        </w:sdtContent>
      </w:sdt>
      <w:r w:rsidR="001C0610">
        <w:rPr>
          <w:rFonts w:ascii="Calibri" w:eastAsia="Times New Roman" w:hAnsi="Calibri" w:cs="Calibri"/>
          <w:color w:val="2A2A2A"/>
          <w:sz w:val="22"/>
          <w:szCs w:val="22"/>
          <w:bdr w:val="none" w:sz="0" w:space="0" w:color="auto"/>
          <w:lang w:val="en-GB" w:eastAsia="en-GB"/>
        </w:rPr>
        <w:t>.</w:t>
      </w:r>
    </w:p>
    <w:p w14:paraId="538AAF3F" w14:textId="0672A8B2" w:rsidR="00585D61" w:rsidRDefault="009044D7" w:rsidP="00585D61">
      <w:pPr>
        <w:pStyle w:val="NormalWeb"/>
        <w:shd w:val="clear" w:color="auto" w:fill="FFFFFF"/>
        <w:spacing w:before="0" w:beforeAutospacing="0" w:after="0" w:afterAutospacing="0"/>
        <w:rPr>
          <w:rFonts w:ascii="Calibri" w:hAnsi="Calibri" w:cs="Calibri"/>
          <w:color w:val="1F1F1F"/>
          <w:sz w:val="22"/>
          <w:szCs w:val="22"/>
        </w:rPr>
      </w:pPr>
      <w:r>
        <w:rPr>
          <w:rFonts w:ascii="Calibri" w:hAnsi="Calibri" w:cs="Calibri"/>
          <w:color w:val="1F1F1F"/>
          <w:sz w:val="22"/>
          <w:szCs w:val="22"/>
        </w:rPr>
        <w:t>I</w:t>
      </w:r>
      <w:r w:rsidR="00540647">
        <w:rPr>
          <w:rFonts w:ascii="Calibri" w:hAnsi="Calibri" w:cs="Calibri"/>
          <w:color w:val="1F1F1F"/>
          <w:sz w:val="22"/>
          <w:szCs w:val="22"/>
        </w:rPr>
        <w:t>t has been argued that the police are well connected to local a</w:t>
      </w:r>
      <w:r w:rsidR="006160F6">
        <w:rPr>
          <w:rFonts w:ascii="Calibri" w:hAnsi="Calibri" w:cs="Calibri"/>
          <w:color w:val="1F1F1F"/>
          <w:sz w:val="22"/>
          <w:szCs w:val="22"/>
        </w:rPr>
        <w:t>nd</w:t>
      </w:r>
      <w:r w:rsidR="00540647">
        <w:rPr>
          <w:rFonts w:ascii="Calibri" w:hAnsi="Calibri" w:cs="Calibri"/>
          <w:color w:val="1F1F1F"/>
          <w:sz w:val="22"/>
          <w:szCs w:val="22"/>
        </w:rPr>
        <w:t xml:space="preserve"> regional boards</w:t>
      </w:r>
      <w:r w:rsidR="006160F6">
        <w:rPr>
          <w:rFonts w:ascii="Calibri" w:hAnsi="Calibri" w:cs="Calibri"/>
          <w:color w:val="1F1F1F"/>
          <w:sz w:val="22"/>
          <w:szCs w:val="22"/>
        </w:rPr>
        <w:t xml:space="preserve">, despite the lack of formal structure. </w:t>
      </w:r>
      <w:r w:rsidR="00386A35">
        <w:rPr>
          <w:rFonts w:ascii="Calibri" w:hAnsi="Calibri" w:cs="Calibri"/>
          <w:color w:val="1F1F1F"/>
          <w:sz w:val="22"/>
          <w:szCs w:val="22"/>
        </w:rPr>
        <w:t xml:space="preserve">However, the question in terms of governance and direction, leads to the observation that this has just muddied the water and can cause confusion and lack of clear direction. </w:t>
      </w:r>
      <w:r w:rsidR="006A606B">
        <w:rPr>
          <w:rFonts w:ascii="Calibri" w:hAnsi="Calibri" w:cs="Calibri"/>
          <w:color w:val="1F1F1F"/>
          <w:sz w:val="22"/>
          <w:szCs w:val="22"/>
        </w:rPr>
        <w:t xml:space="preserve">It also often means that additional resources are committed to ensure representation at all levels to keep all </w:t>
      </w:r>
      <w:r w:rsidR="005C5539">
        <w:rPr>
          <w:rFonts w:ascii="Calibri" w:hAnsi="Calibri" w:cs="Calibri"/>
          <w:color w:val="1F1F1F"/>
          <w:sz w:val="22"/>
          <w:szCs w:val="22"/>
        </w:rPr>
        <w:t>master’s</w:t>
      </w:r>
      <w:r w:rsidR="006A606B">
        <w:rPr>
          <w:rFonts w:ascii="Calibri" w:hAnsi="Calibri" w:cs="Calibri"/>
          <w:color w:val="1F1F1F"/>
          <w:sz w:val="22"/>
          <w:szCs w:val="22"/>
        </w:rPr>
        <w:t xml:space="preserve"> happy.</w:t>
      </w:r>
      <w:r w:rsidR="00A93EC3">
        <w:rPr>
          <w:rFonts w:ascii="Calibri" w:hAnsi="Calibri" w:cs="Calibri"/>
          <w:color w:val="1F1F1F"/>
          <w:sz w:val="22"/>
          <w:szCs w:val="22"/>
        </w:rPr>
        <w:t xml:space="preserve"> At a time when we have already highlighted the financial </w:t>
      </w:r>
      <w:r w:rsidR="002814A0">
        <w:rPr>
          <w:rFonts w:ascii="Calibri" w:hAnsi="Calibri" w:cs="Calibri"/>
          <w:color w:val="1F1F1F"/>
          <w:sz w:val="22"/>
          <w:szCs w:val="22"/>
        </w:rPr>
        <w:t xml:space="preserve">challenges, it needs to be questioned, whether this is appropriate or indeed sustainable. </w:t>
      </w:r>
      <w:r w:rsidR="00DF3548">
        <w:rPr>
          <w:rFonts w:ascii="Calibri" w:hAnsi="Calibri" w:cs="Calibri"/>
          <w:color w:val="1F1F1F"/>
          <w:sz w:val="22"/>
          <w:szCs w:val="22"/>
        </w:rPr>
        <w:t xml:space="preserve">It also fails to </w:t>
      </w:r>
      <w:r w:rsidR="00CA437C">
        <w:rPr>
          <w:rFonts w:ascii="Calibri" w:hAnsi="Calibri" w:cs="Calibri"/>
          <w:color w:val="1F1F1F"/>
          <w:sz w:val="22"/>
          <w:szCs w:val="22"/>
        </w:rPr>
        <w:t xml:space="preserve">compel the police to take part if they </w:t>
      </w:r>
      <w:r w:rsidR="000411F8">
        <w:rPr>
          <w:rFonts w:ascii="Calibri" w:hAnsi="Calibri" w:cs="Calibri"/>
          <w:color w:val="1F1F1F"/>
          <w:sz w:val="22"/>
          <w:szCs w:val="22"/>
        </w:rPr>
        <w:t>don’t</w:t>
      </w:r>
      <w:r w:rsidR="00CA437C">
        <w:rPr>
          <w:rFonts w:ascii="Calibri" w:hAnsi="Calibri" w:cs="Calibri"/>
          <w:color w:val="1F1F1F"/>
          <w:sz w:val="22"/>
          <w:szCs w:val="22"/>
        </w:rPr>
        <w:t xml:space="preserve"> voluntarily wish to, which again lead</w:t>
      </w:r>
      <w:r w:rsidR="00121BC7">
        <w:rPr>
          <w:rFonts w:ascii="Calibri" w:hAnsi="Calibri" w:cs="Calibri"/>
          <w:color w:val="1F1F1F"/>
          <w:sz w:val="22"/>
          <w:szCs w:val="22"/>
        </w:rPr>
        <w:t>s</w:t>
      </w:r>
      <w:r w:rsidR="00CA437C">
        <w:rPr>
          <w:rFonts w:ascii="Calibri" w:hAnsi="Calibri" w:cs="Calibri"/>
          <w:color w:val="1F1F1F"/>
          <w:sz w:val="22"/>
          <w:szCs w:val="22"/>
        </w:rPr>
        <w:t xml:space="preserve"> to a fragmented </w:t>
      </w:r>
      <w:r w:rsidR="00AD7B07">
        <w:rPr>
          <w:rFonts w:ascii="Calibri" w:hAnsi="Calibri" w:cs="Calibri"/>
          <w:color w:val="1F1F1F"/>
          <w:sz w:val="22"/>
          <w:szCs w:val="22"/>
        </w:rPr>
        <w:t>police service that is mo</w:t>
      </w:r>
      <w:r w:rsidR="000411F8">
        <w:rPr>
          <w:rFonts w:ascii="Calibri" w:hAnsi="Calibri" w:cs="Calibri"/>
          <w:color w:val="1F1F1F"/>
          <w:sz w:val="22"/>
          <w:szCs w:val="22"/>
        </w:rPr>
        <w:t>re based on ‘choice’</w:t>
      </w:r>
      <w:r w:rsidR="00471F00">
        <w:rPr>
          <w:rFonts w:ascii="Calibri" w:hAnsi="Calibri" w:cs="Calibri"/>
          <w:color w:val="1F1F1F"/>
          <w:sz w:val="22"/>
          <w:szCs w:val="22"/>
        </w:rPr>
        <w:t xml:space="preserve"> than direction. </w:t>
      </w:r>
      <w:r w:rsidR="00BF5DD6">
        <w:rPr>
          <w:rFonts w:ascii="Calibri" w:hAnsi="Calibri" w:cs="Calibri"/>
          <w:color w:val="1F1F1F"/>
          <w:sz w:val="22"/>
          <w:szCs w:val="22"/>
        </w:rPr>
        <w:t>The lack of statutory powers to direct policing is a real challenge when pol</w:t>
      </w:r>
      <w:r w:rsidR="00104B4E">
        <w:rPr>
          <w:rFonts w:ascii="Calibri" w:hAnsi="Calibri" w:cs="Calibri"/>
          <w:color w:val="1F1F1F"/>
          <w:sz w:val="22"/>
          <w:szCs w:val="22"/>
        </w:rPr>
        <w:t xml:space="preserve">ice and partners are trying to develop long-term strategies. </w:t>
      </w:r>
    </w:p>
    <w:p w14:paraId="39B7DD01" w14:textId="77777777" w:rsidR="00FA1337" w:rsidRDefault="00FA1337" w:rsidP="00585D61">
      <w:pPr>
        <w:pStyle w:val="NormalWeb"/>
        <w:shd w:val="clear" w:color="auto" w:fill="FFFFFF"/>
        <w:spacing w:before="0" w:beforeAutospacing="0" w:after="0" w:afterAutospacing="0"/>
        <w:rPr>
          <w:rFonts w:ascii="Calibri" w:hAnsi="Calibri" w:cs="Calibri"/>
          <w:color w:val="1F1F1F"/>
          <w:sz w:val="22"/>
          <w:szCs w:val="22"/>
        </w:rPr>
      </w:pPr>
    </w:p>
    <w:p w14:paraId="08895914" w14:textId="5CDA12C1" w:rsidR="00A87FD8" w:rsidRDefault="00FA1337" w:rsidP="00A87FD8">
      <w:pPr>
        <w:pStyle w:val="Body"/>
        <w:rPr>
          <w:rFonts w:cs="Calibri"/>
          <w:color w:val="auto"/>
          <w:kern w:val="0"/>
          <w:lang w:val="en-US" w:eastAsia="en-US"/>
          <w14:textOutline w14:w="0" w14:cap="rnd" w14:cmpd="sng" w14:algn="ctr">
            <w14:noFill/>
            <w14:prstDash w14:val="solid"/>
            <w14:bevel/>
          </w14:textOutline>
        </w:rPr>
      </w:pPr>
      <w:r>
        <w:rPr>
          <w:rFonts w:cs="Calibri"/>
          <w:color w:val="1F1F1F"/>
        </w:rPr>
        <w:t xml:space="preserve">Similarly, </w:t>
      </w:r>
      <w:r w:rsidR="000611F2">
        <w:rPr>
          <w:rFonts w:cs="Calibri"/>
          <w:color w:val="1F1F1F"/>
        </w:rPr>
        <w:t xml:space="preserve">new initiatives Nationally are regularly introduced, with lack of </w:t>
      </w:r>
      <w:r w:rsidR="00E0302C">
        <w:rPr>
          <w:rFonts w:cs="Calibri"/>
          <w:color w:val="1F1F1F"/>
        </w:rPr>
        <w:t xml:space="preserve">understanding </w:t>
      </w:r>
      <w:r w:rsidR="00921510">
        <w:rPr>
          <w:rFonts w:cs="Calibri"/>
          <w:color w:val="1F1F1F"/>
        </w:rPr>
        <w:t xml:space="preserve">that initiatives are already in place in Wales. </w:t>
      </w:r>
      <w:r w:rsidR="00B15E73">
        <w:rPr>
          <w:rFonts w:cs="Calibri"/>
          <w:color w:val="1F1F1F"/>
        </w:rPr>
        <w:t xml:space="preserve">Concerns have also been raised over the extent to which </w:t>
      </w:r>
      <w:r w:rsidR="003726EB">
        <w:rPr>
          <w:rFonts w:cs="Calibri"/>
          <w:color w:val="1F1F1F"/>
        </w:rPr>
        <w:t xml:space="preserve">UK Ministers understand the Welsh context. Jones states that at the heart of the problem </w:t>
      </w:r>
      <w:r w:rsidR="00DE34D1">
        <w:rPr>
          <w:rFonts w:cs="Calibri"/>
          <w:color w:val="1F1F1F"/>
        </w:rPr>
        <w:t xml:space="preserve">is the lack of understanding of the devolved governments powers and responsibility </w:t>
      </w:r>
      <w:sdt>
        <w:sdtPr>
          <w:rPr>
            <w:rFonts w:cs="Calibri"/>
            <w:color w:val="1F1F1F"/>
          </w:rPr>
          <w:id w:val="-1782026810"/>
          <w:citation/>
        </w:sdtPr>
        <w:sdtEndPr/>
        <w:sdtContent>
          <w:r w:rsidR="00202F91">
            <w:rPr>
              <w:rFonts w:cs="Calibri"/>
              <w:color w:val="1F1F1F"/>
            </w:rPr>
            <w:fldChar w:fldCharType="begin"/>
          </w:r>
          <w:r w:rsidR="00202F91">
            <w:rPr>
              <w:rFonts w:cs="Calibri"/>
              <w:color w:val="1F1F1F"/>
            </w:rPr>
            <w:instrText xml:space="preserve"> CITATION Jon221 \l 2057 </w:instrText>
          </w:r>
          <w:r w:rsidR="00202F91">
            <w:rPr>
              <w:rFonts w:cs="Calibri"/>
              <w:color w:val="1F1F1F"/>
            </w:rPr>
            <w:fldChar w:fldCharType="separate"/>
          </w:r>
          <w:r w:rsidR="00202F91" w:rsidRPr="00202F91">
            <w:rPr>
              <w:rFonts w:cs="Calibri"/>
              <w:noProof/>
              <w:color w:val="1F1F1F"/>
            </w:rPr>
            <w:t>(Jones &amp; Jones, The Welsh Criminal Justice System - On The Jagged Edge , 2022)</w:t>
          </w:r>
          <w:r w:rsidR="00202F91">
            <w:rPr>
              <w:rFonts w:cs="Calibri"/>
              <w:color w:val="1F1F1F"/>
            </w:rPr>
            <w:fldChar w:fldCharType="end"/>
          </w:r>
        </w:sdtContent>
      </w:sdt>
      <w:r w:rsidR="00B15E73">
        <w:rPr>
          <w:rFonts w:cs="Calibri"/>
          <w:color w:val="1F1F1F"/>
        </w:rPr>
        <w:t xml:space="preserve"> </w:t>
      </w:r>
      <w:r w:rsidR="00921510">
        <w:rPr>
          <w:rFonts w:cs="Calibri"/>
          <w:color w:val="1F1F1F"/>
        </w:rPr>
        <w:t xml:space="preserve">This </w:t>
      </w:r>
      <w:r w:rsidR="00271868">
        <w:rPr>
          <w:rFonts w:cs="Calibri"/>
          <w:color w:val="1F1F1F"/>
        </w:rPr>
        <w:t xml:space="preserve">caused conflict and unnecessary work to resolve and keep all parties happy. </w:t>
      </w:r>
      <w:r w:rsidR="00CE6AAE">
        <w:rPr>
          <w:rFonts w:cs="Calibri"/>
          <w:color w:val="1F1F1F"/>
        </w:rPr>
        <w:t xml:space="preserve">There has also been the argument that it has slowed down engagement </w:t>
      </w:r>
      <w:r w:rsidR="00773CF7">
        <w:rPr>
          <w:rFonts w:cs="Calibri"/>
          <w:color w:val="1F1F1F"/>
        </w:rPr>
        <w:t xml:space="preserve">due to having to negotiate and navigate what was ‘permissible </w:t>
      </w:r>
      <w:r w:rsidR="00D73A67">
        <w:rPr>
          <w:rFonts w:cs="Calibri"/>
          <w:color w:val="1F1F1F"/>
        </w:rPr>
        <w:t>for policing to engage with and at what level’.</w:t>
      </w:r>
      <w:r w:rsidR="0092402D">
        <w:rPr>
          <w:rFonts w:cs="Calibri"/>
          <w:color w:val="1F1F1F"/>
        </w:rPr>
        <w:t xml:space="preserve"> </w:t>
      </w:r>
      <w:r w:rsidR="005C5539">
        <w:rPr>
          <w:rFonts w:cs="Calibri"/>
          <w:color w:val="1F1F1F"/>
        </w:rPr>
        <w:t>The Silk Commission 2014</w:t>
      </w:r>
      <w:r w:rsidR="007A0595">
        <w:rPr>
          <w:rFonts w:cs="Calibri"/>
          <w:color w:val="1F1F1F"/>
        </w:rPr>
        <w:t xml:space="preserve"> highlighted that strategic policing is often </w:t>
      </w:r>
      <w:r w:rsidR="002A6FCD">
        <w:rPr>
          <w:rFonts w:cs="Calibri"/>
          <w:color w:val="1F1F1F"/>
        </w:rPr>
        <w:t xml:space="preserve">‘dominated by English metropolitan concerns’ which ‘overlook the problems faced in </w:t>
      </w:r>
      <w:proofErr w:type="spellStart"/>
      <w:r w:rsidR="002A6FCD">
        <w:rPr>
          <w:rFonts w:cs="Calibri"/>
          <w:color w:val="1F1F1F"/>
        </w:rPr>
        <w:t>Wales</w:t>
      </w:r>
      <w:r w:rsidR="00FC2A50">
        <w:rPr>
          <w:rFonts w:cs="Calibri"/>
          <w:color w:val="1F1F1F"/>
        </w:rPr>
        <w:t>’</w:t>
      </w:r>
      <w:proofErr w:type="spellEnd"/>
      <w:r w:rsidR="00D33F37">
        <w:rPr>
          <w:rFonts w:cs="Calibri"/>
          <w:color w:val="1F1F1F"/>
        </w:rPr>
        <w:t xml:space="preserve"> </w:t>
      </w:r>
      <w:sdt>
        <w:sdtPr>
          <w:rPr>
            <w:rFonts w:cs="Calibri"/>
            <w:color w:val="1F1F1F"/>
          </w:rPr>
          <w:id w:val="951819838"/>
          <w:citation/>
        </w:sdtPr>
        <w:sdtEndPr/>
        <w:sdtContent>
          <w:r w:rsidR="00D33F37">
            <w:rPr>
              <w:rFonts w:cs="Calibri"/>
              <w:color w:val="1F1F1F"/>
            </w:rPr>
            <w:fldChar w:fldCharType="begin"/>
          </w:r>
          <w:r w:rsidR="00D33F37">
            <w:rPr>
              <w:rFonts w:cs="Calibri"/>
              <w:color w:val="1F1F1F"/>
            </w:rPr>
            <w:instrText xml:space="preserve"> CITATION UKP242 \l 2057 </w:instrText>
          </w:r>
          <w:r w:rsidR="00D33F37">
            <w:rPr>
              <w:rFonts w:cs="Calibri"/>
              <w:color w:val="1F1F1F"/>
            </w:rPr>
            <w:fldChar w:fldCharType="separate"/>
          </w:r>
          <w:r w:rsidR="00D33F37" w:rsidRPr="00D33F37">
            <w:rPr>
              <w:rFonts w:cs="Calibri"/>
              <w:noProof/>
              <w:color w:val="1F1F1F"/>
            </w:rPr>
            <w:t>(UK Parliament , 2024)</w:t>
          </w:r>
          <w:r w:rsidR="00D33F37">
            <w:rPr>
              <w:rFonts w:cs="Calibri"/>
              <w:color w:val="1F1F1F"/>
            </w:rPr>
            <w:fldChar w:fldCharType="end"/>
          </w:r>
        </w:sdtContent>
      </w:sdt>
      <w:r w:rsidR="005C5539">
        <w:rPr>
          <w:rFonts w:cs="Calibri"/>
          <w:color w:val="1F1F1F"/>
        </w:rPr>
        <w:t>.</w:t>
      </w:r>
      <w:r w:rsidR="002A6FCD">
        <w:rPr>
          <w:rFonts w:cs="Calibri"/>
          <w:color w:val="1F1F1F"/>
        </w:rPr>
        <w:t xml:space="preserve"> </w:t>
      </w:r>
      <w:r w:rsidR="00B95428">
        <w:rPr>
          <w:rFonts w:cs="Calibri"/>
          <w:color w:val="1F1F1F"/>
        </w:rPr>
        <w:t xml:space="preserve">Jones </w:t>
      </w:r>
      <w:r w:rsidR="00E74C88">
        <w:rPr>
          <w:rFonts w:cs="Calibri"/>
          <w:color w:val="1F1F1F"/>
        </w:rPr>
        <w:t xml:space="preserve">shares a similar view, stating that numerous </w:t>
      </w:r>
      <w:r w:rsidR="00B15926">
        <w:rPr>
          <w:rFonts w:cs="Calibri"/>
          <w:color w:val="1F1F1F"/>
        </w:rPr>
        <w:t>UK policies have been introduced without a thought for the devolved responsibilities</w:t>
      </w:r>
      <w:r w:rsidR="006630E9">
        <w:rPr>
          <w:rFonts w:eastAsia="Times New Roman" w:cs="Calibri"/>
          <w:color w:val="2A2A2A"/>
          <w:bdr w:val="none" w:sz="0" w:space="0" w:color="auto"/>
        </w:rPr>
        <w:t>, ‘</w:t>
      </w:r>
      <w:r w:rsidR="003417A6" w:rsidRPr="00EB0783">
        <w:rPr>
          <w:rFonts w:eastAsia="Times New Roman" w:cs="Calibri"/>
          <w:color w:val="2A2A2A"/>
          <w:bdr w:val="none" w:sz="0" w:space="0" w:color="auto"/>
        </w:rPr>
        <w:t>the transfer of policing powers to the Welsh Senedd might help to provide Wales with a sustainable and lasting devolution settlement</w:t>
      </w:r>
      <w:r w:rsidR="006630E9">
        <w:rPr>
          <w:rFonts w:eastAsia="Times New Roman" w:cs="Calibri"/>
          <w:color w:val="2A2A2A"/>
          <w:bdr w:val="none" w:sz="0" w:space="0" w:color="auto"/>
        </w:rPr>
        <w:t>’</w:t>
      </w:r>
      <w:r w:rsidR="00B15926">
        <w:rPr>
          <w:rFonts w:cs="Calibri"/>
          <w:color w:val="1F1F1F"/>
        </w:rPr>
        <w:t xml:space="preserve"> </w:t>
      </w:r>
      <w:sdt>
        <w:sdtPr>
          <w:rPr>
            <w:rFonts w:cs="Calibri"/>
            <w:color w:val="1F1F1F"/>
          </w:rPr>
          <w:id w:val="-531415014"/>
          <w:citation/>
        </w:sdtPr>
        <w:sdtEndPr/>
        <w:sdtContent>
          <w:r w:rsidR="004C39CC">
            <w:rPr>
              <w:rFonts w:cs="Calibri"/>
              <w:color w:val="1F1F1F"/>
            </w:rPr>
            <w:fldChar w:fldCharType="begin"/>
          </w:r>
          <w:r w:rsidR="004C39CC">
            <w:rPr>
              <w:rFonts w:cs="Calibri"/>
              <w:color w:val="1F1F1F"/>
            </w:rPr>
            <w:instrText xml:space="preserve"> CITATION Jon22 \l 2057 </w:instrText>
          </w:r>
          <w:r w:rsidR="004C39CC">
            <w:rPr>
              <w:rFonts w:cs="Calibri"/>
              <w:color w:val="1F1F1F"/>
            </w:rPr>
            <w:fldChar w:fldCharType="separate"/>
          </w:r>
          <w:r w:rsidR="004C39CC" w:rsidRPr="004C39CC">
            <w:rPr>
              <w:rFonts w:cs="Calibri"/>
              <w:noProof/>
              <w:color w:val="1F1F1F"/>
            </w:rPr>
            <w:t>(Jones &amp; Jones, The Welsh Criminal Justice System - On the Jagged Edge, 2022)</w:t>
          </w:r>
          <w:r w:rsidR="004C39CC">
            <w:rPr>
              <w:rFonts w:cs="Calibri"/>
              <w:color w:val="1F1F1F"/>
            </w:rPr>
            <w:fldChar w:fldCharType="end"/>
          </w:r>
        </w:sdtContent>
      </w:sdt>
      <w:r w:rsidR="004C39CC">
        <w:rPr>
          <w:rFonts w:cs="Calibri"/>
          <w:color w:val="1F1F1F"/>
        </w:rPr>
        <w:t xml:space="preserve">. </w:t>
      </w:r>
      <w:r w:rsidR="00777F1F">
        <w:rPr>
          <w:rFonts w:cs="Calibri"/>
          <w:color w:val="1F1F1F"/>
        </w:rPr>
        <w:t>‘</w:t>
      </w:r>
      <w:r w:rsidR="00D76914" w:rsidRPr="00EB0783">
        <w:rPr>
          <w:rFonts w:eastAsia="Times New Roman" w:cs="Calibri"/>
          <w:color w:val="2A2A2A"/>
          <w:bdr w:val="none" w:sz="0" w:space="0" w:color="auto"/>
        </w:rPr>
        <w:t>Welsh devolution has clearly changed and increasingly shaped a distinctively ‘Welsh’ set of policing arrangements</w:t>
      </w:r>
      <w:r w:rsidR="00777F1F">
        <w:rPr>
          <w:rFonts w:eastAsia="Times New Roman" w:cs="Calibri"/>
          <w:color w:val="2A2A2A"/>
          <w:bdr w:val="none" w:sz="0" w:space="0" w:color="auto"/>
        </w:rPr>
        <w:t>’</w:t>
      </w:r>
      <w:r w:rsidR="00D76914" w:rsidRPr="00EB0783">
        <w:rPr>
          <w:rFonts w:eastAsia="Times New Roman" w:cs="Calibri"/>
          <w:color w:val="2A2A2A"/>
          <w:bdr w:val="none" w:sz="0" w:space="0" w:color="auto"/>
        </w:rPr>
        <w:t>.</w:t>
      </w:r>
      <w:sdt>
        <w:sdtPr>
          <w:rPr>
            <w:rFonts w:eastAsia="Times New Roman" w:cs="Calibri"/>
            <w:color w:val="2A2A2A"/>
            <w:bdr w:val="none" w:sz="0" w:space="0" w:color="auto"/>
          </w:rPr>
          <w:id w:val="879053564"/>
          <w:citation/>
        </w:sdtPr>
        <w:sdtEndPr/>
        <w:sdtContent>
          <w:r w:rsidR="00D76914" w:rsidRPr="00EB0783">
            <w:rPr>
              <w:rFonts w:eastAsia="Times New Roman" w:cs="Calibri"/>
              <w:color w:val="2A2A2A"/>
              <w:bdr w:val="none" w:sz="0" w:space="0" w:color="auto"/>
            </w:rPr>
            <w:fldChar w:fldCharType="begin"/>
          </w:r>
          <w:r w:rsidR="00D76914" w:rsidRPr="00EB0783">
            <w:rPr>
              <w:rFonts w:eastAsia="Times New Roman" w:cs="Calibri"/>
              <w:color w:val="2A2A2A"/>
              <w:bdr w:val="none" w:sz="0" w:space="0" w:color="auto"/>
            </w:rPr>
            <w:instrText xml:space="preserve"> CITATION Jon23 \l 2057 </w:instrText>
          </w:r>
          <w:r w:rsidR="00D76914" w:rsidRPr="00EB0783">
            <w:rPr>
              <w:rFonts w:eastAsia="Times New Roman" w:cs="Calibri"/>
              <w:color w:val="2A2A2A"/>
              <w:bdr w:val="none" w:sz="0" w:space="0" w:color="auto"/>
            </w:rPr>
            <w:fldChar w:fldCharType="separate"/>
          </w:r>
          <w:r w:rsidR="00D76914" w:rsidRPr="00EB0783">
            <w:rPr>
              <w:rFonts w:eastAsia="Times New Roman" w:cs="Calibri"/>
              <w:noProof/>
              <w:color w:val="2A2A2A"/>
              <w:bdr w:val="none" w:sz="0" w:space="0" w:color="auto"/>
            </w:rPr>
            <w:t xml:space="preserve"> (Jones, Harrison, &amp; Jones, Policing and Devolution in the UK: The 'Special' case of Wales, 2023)</w:t>
          </w:r>
          <w:r w:rsidR="00D76914" w:rsidRPr="00EB0783">
            <w:rPr>
              <w:rFonts w:eastAsia="Times New Roman" w:cs="Calibri"/>
              <w:color w:val="2A2A2A"/>
              <w:bdr w:val="none" w:sz="0" w:space="0" w:color="auto"/>
            </w:rPr>
            <w:fldChar w:fldCharType="end"/>
          </w:r>
        </w:sdtContent>
      </w:sdt>
      <w:r w:rsidR="00777F1F">
        <w:rPr>
          <w:rFonts w:eastAsia="Times New Roman" w:cs="Calibri"/>
          <w:color w:val="2A2A2A"/>
          <w:bdr w:val="none" w:sz="0" w:space="0" w:color="auto"/>
        </w:rPr>
        <w:t>.</w:t>
      </w:r>
      <w:r w:rsidR="00A87FD8" w:rsidRPr="00A87FD8">
        <w:rPr>
          <w:rFonts w:cs="Calibri"/>
          <w:color w:val="auto"/>
          <w:kern w:val="0"/>
          <w:lang w:val="en-US" w:eastAsia="en-US"/>
          <w14:textOutline w14:w="0" w14:cap="rnd" w14:cmpd="sng" w14:algn="ctr">
            <w14:noFill/>
            <w14:prstDash w14:val="solid"/>
            <w14:bevel/>
          </w14:textOutline>
        </w:rPr>
        <w:t xml:space="preserve"> </w:t>
      </w:r>
    </w:p>
    <w:p w14:paraId="277663FA" w14:textId="350E5666" w:rsidR="00471F00" w:rsidRDefault="00FC2A50" w:rsidP="00585D61">
      <w:pPr>
        <w:pStyle w:val="NormalWeb"/>
        <w:shd w:val="clear" w:color="auto" w:fill="FFFFFF"/>
        <w:spacing w:before="0" w:beforeAutospacing="0" w:after="0" w:afterAutospacing="0"/>
        <w:rPr>
          <w:rFonts w:ascii="Calibri" w:hAnsi="Calibri" w:cs="Calibri"/>
          <w:color w:val="1F1F1F"/>
          <w:sz w:val="22"/>
          <w:szCs w:val="22"/>
        </w:rPr>
      </w:pPr>
      <w:r>
        <w:rPr>
          <w:rFonts w:ascii="Calibri" w:hAnsi="Calibri" w:cs="Calibri"/>
          <w:color w:val="1F1F1F"/>
          <w:sz w:val="22"/>
          <w:szCs w:val="22"/>
        </w:rPr>
        <w:t xml:space="preserve"> </w:t>
      </w:r>
    </w:p>
    <w:p w14:paraId="3772022B" w14:textId="3A729EEB" w:rsidR="002E695E" w:rsidRDefault="00D73A67" w:rsidP="002E695E">
      <w:pPr>
        <w:pStyle w:val="NormalWeb"/>
        <w:shd w:val="clear" w:color="auto" w:fill="FFFFFF"/>
        <w:spacing w:before="0" w:beforeAutospacing="0" w:after="300" w:afterAutospacing="0"/>
        <w:rPr>
          <w:rFonts w:ascii="Calibri" w:hAnsi="Calibri" w:cs="Calibri"/>
          <w:color w:val="1F1F1F"/>
          <w:sz w:val="22"/>
          <w:szCs w:val="22"/>
        </w:rPr>
      </w:pPr>
      <w:r>
        <w:rPr>
          <w:rFonts w:ascii="Calibri" w:hAnsi="Calibri" w:cs="Calibri"/>
          <w:color w:val="1F1F1F"/>
          <w:sz w:val="22"/>
          <w:szCs w:val="22"/>
        </w:rPr>
        <w:t xml:space="preserve">It would also serve to </w:t>
      </w:r>
      <w:r w:rsidR="006B1F12">
        <w:rPr>
          <w:rFonts w:ascii="Calibri" w:hAnsi="Calibri" w:cs="Calibri"/>
          <w:color w:val="1F1F1F"/>
          <w:sz w:val="22"/>
          <w:szCs w:val="22"/>
        </w:rPr>
        <w:t>create greater certainty for our partners which would ultimately secure greater working relationships</w:t>
      </w:r>
      <w:r w:rsidR="00D6535C">
        <w:rPr>
          <w:rFonts w:ascii="Calibri" w:hAnsi="Calibri" w:cs="Calibri"/>
          <w:color w:val="1F1F1F"/>
          <w:sz w:val="22"/>
          <w:szCs w:val="22"/>
        </w:rPr>
        <w:t>, it would also be easier to align funding more effectively.</w:t>
      </w:r>
      <w:r w:rsidR="0094331F">
        <w:rPr>
          <w:rFonts w:ascii="Calibri" w:hAnsi="Calibri" w:cs="Calibri"/>
          <w:color w:val="1F1F1F"/>
          <w:sz w:val="22"/>
          <w:szCs w:val="22"/>
        </w:rPr>
        <w:t xml:space="preserve"> </w:t>
      </w:r>
      <w:r w:rsidR="00C71F26">
        <w:rPr>
          <w:rFonts w:ascii="Calibri" w:hAnsi="Calibri" w:cs="Calibri"/>
          <w:color w:val="1F1F1F"/>
          <w:sz w:val="22"/>
          <w:szCs w:val="22"/>
        </w:rPr>
        <w:t xml:space="preserve">Many </w:t>
      </w:r>
      <w:r w:rsidR="00C71F26" w:rsidRPr="00EB0783">
        <w:rPr>
          <w:rFonts w:ascii="Calibri" w:hAnsi="Calibri" w:cs="Calibri"/>
          <w:color w:val="1F1F1F"/>
          <w:sz w:val="22"/>
          <w:szCs w:val="22"/>
        </w:rPr>
        <w:t>respondents</w:t>
      </w:r>
      <w:r w:rsidR="00FC7B73" w:rsidRPr="00EB0783">
        <w:rPr>
          <w:rFonts w:ascii="Calibri" w:hAnsi="Calibri" w:cs="Calibri"/>
          <w:color w:val="1F1F1F"/>
          <w:sz w:val="22"/>
          <w:szCs w:val="22"/>
        </w:rPr>
        <w:t xml:space="preserve"> </w:t>
      </w:r>
      <w:r w:rsidR="00C71F26">
        <w:rPr>
          <w:rFonts w:ascii="Calibri" w:hAnsi="Calibri" w:cs="Calibri"/>
          <w:color w:val="1F1F1F"/>
          <w:sz w:val="22"/>
          <w:szCs w:val="22"/>
        </w:rPr>
        <w:t xml:space="preserve">talk of how </w:t>
      </w:r>
      <w:r w:rsidR="00FC7B73" w:rsidRPr="00EB0783">
        <w:rPr>
          <w:rFonts w:ascii="Calibri" w:hAnsi="Calibri" w:cs="Calibri"/>
          <w:color w:val="1F1F1F"/>
          <w:sz w:val="22"/>
          <w:szCs w:val="22"/>
        </w:rPr>
        <w:t>devolving policing could allow</w:t>
      </w:r>
      <w:r w:rsidR="00C71F26">
        <w:rPr>
          <w:rFonts w:ascii="Calibri" w:hAnsi="Calibri" w:cs="Calibri"/>
          <w:color w:val="1F1F1F"/>
          <w:sz w:val="22"/>
          <w:szCs w:val="22"/>
        </w:rPr>
        <w:t xml:space="preserve"> for</w:t>
      </w:r>
      <w:r w:rsidR="00FC7B73" w:rsidRPr="00EB0783">
        <w:rPr>
          <w:rFonts w:ascii="Calibri" w:hAnsi="Calibri" w:cs="Calibri"/>
          <w:color w:val="1F1F1F"/>
          <w:sz w:val="22"/>
          <w:szCs w:val="22"/>
        </w:rPr>
        <w:t xml:space="preserve"> a reframing and reprioritisation of policing in line with a new vision, culture and set of values</w:t>
      </w:r>
      <w:r w:rsidR="00D6535C">
        <w:rPr>
          <w:rFonts w:ascii="Calibri" w:hAnsi="Calibri" w:cs="Calibri"/>
          <w:color w:val="1F1F1F"/>
          <w:sz w:val="22"/>
          <w:szCs w:val="22"/>
        </w:rPr>
        <w:t xml:space="preserve"> u</w:t>
      </w:r>
      <w:r w:rsidR="00681C74">
        <w:rPr>
          <w:rFonts w:ascii="Calibri" w:hAnsi="Calibri" w:cs="Calibri"/>
          <w:color w:val="1F1F1F"/>
          <w:sz w:val="22"/>
          <w:szCs w:val="22"/>
        </w:rPr>
        <w:t>ltimately this may serve to address the issue of improving and engaging with the public.</w:t>
      </w:r>
      <w:r w:rsidR="002E695E">
        <w:rPr>
          <w:rFonts w:ascii="Calibri" w:hAnsi="Calibri" w:cs="Calibri"/>
          <w:color w:val="1F1F1F"/>
          <w:sz w:val="22"/>
          <w:szCs w:val="22"/>
        </w:rPr>
        <w:t xml:space="preserve"> </w:t>
      </w:r>
      <w:r w:rsidR="00FC7B73" w:rsidRPr="00EB0783">
        <w:rPr>
          <w:rFonts w:ascii="Calibri" w:hAnsi="Calibri" w:cs="Calibri"/>
          <w:color w:val="1F1F1F"/>
          <w:sz w:val="22"/>
          <w:szCs w:val="22"/>
        </w:rPr>
        <w:t xml:space="preserve"> </w:t>
      </w:r>
    </w:p>
    <w:p w14:paraId="55B8B77E" w14:textId="4A13B44B" w:rsidR="00A85049" w:rsidRPr="00F230E3" w:rsidRDefault="00FC7B73" w:rsidP="00B775D8">
      <w:pPr>
        <w:pStyle w:val="NormalWeb"/>
        <w:shd w:val="clear" w:color="auto" w:fill="FFFFFF"/>
        <w:spacing w:before="0" w:beforeAutospacing="0" w:after="300" w:afterAutospacing="0"/>
        <w:rPr>
          <w:rFonts w:ascii="Calibri" w:hAnsi="Calibri" w:cs="Calibri"/>
          <w:i/>
          <w:iCs/>
          <w:color w:val="1F1F1F"/>
          <w:sz w:val="22"/>
          <w:szCs w:val="22"/>
        </w:rPr>
      </w:pPr>
      <w:r w:rsidRPr="00EB0783">
        <w:rPr>
          <w:rFonts w:ascii="Calibri" w:hAnsi="Calibri" w:cs="Calibri"/>
          <w:color w:val="1F1F1F"/>
          <w:sz w:val="22"/>
          <w:szCs w:val="22"/>
        </w:rPr>
        <w:t xml:space="preserve">Therefore, some respondents argue that devolving a model of policing for Wales may enable the police in Wales to be </w:t>
      </w:r>
      <w:r w:rsidR="00C71F26">
        <w:rPr>
          <w:rFonts w:ascii="Calibri" w:hAnsi="Calibri" w:cs="Calibri"/>
          <w:color w:val="1F1F1F"/>
          <w:sz w:val="22"/>
          <w:szCs w:val="22"/>
        </w:rPr>
        <w:t xml:space="preserve">protected from </w:t>
      </w:r>
      <w:r w:rsidRPr="00EB0783">
        <w:rPr>
          <w:rFonts w:ascii="Calibri" w:hAnsi="Calibri" w:cs="Calibri"/>
          <w:color w:val="1F1F1F"/>
          <w:sz w:val="22"/>
          <w:szCs w:val="22"/>
        </w:rPr>
        <w:t>the reputational challenges caused elsewhere</w:t>
      </w:r>
      <w:r w:rsidR="0083433C">
        <w:rPr>
          <w:rFonts w:ascii="Calibri" w:hAnsi="Calibri" w:cs="Calibri"/>
          <w:color w:val="1F1F1F"/>
          <w:sz w:val="22"/>
          <w:szCs w:val="22"/>
        </w:rPr>
        <w:t xml:space="preserve">. </w:t>
      </w:r>
      <w:r w:rsidR="00436EAF" w:rsidRPr="00EB0783">
        <w:rPr>
          <w:rFonts w:ascii="Calibri" w:hAnsi="Calibri" w:cs="Calibri"/>
          <w:color w:val="1F1F1F"/>
          <w:sz w:val="22"/>
          <w:szCs w:val="22"/>
        </w:rPr>
        <w:t>Ultimately</w:t>
      </w:r>
      <w:r w:rsidR="00290265">
        <w:rPr>
          <w:rFonts w:ascii="Calibri" w:hAnsi="Calibri" w:cs="Calibri"/>
          <w:color w:val="1F1F1F"/>
          <w:sz w:val="22"/>
          <w:szCs w:val="22"/>
        </w:rPr>
        <w:t xml:space="preserve"> policing </w:t>
      </w:r>
      <w:r w:rsidR="00436EAF" w:rsidRPr="00EB0783">
        <w:rPr>
          <w:rFonts w:ascii="Calibri" w:hAnsi="Calibri" w:cs="Calibri"/>
          <w:color w:val="1F1F1F"/>
          <w:sz w:val="22"/>
          <w:szCs w:val="22"/>
        </w:rPr>
        <w:t>will never be devolved until the wider criminal justice system is fully devolved, the devolved model of policing will need to take account of what is intrinsically linked</w:t>
      </w:r>
      <w:r w:rsidR="00A85049">
        <w:rPr>
          <w:rFonts w:ascii="Calibri" w:hAnsi="Calibri" w:cs="Calibri"/>
          <w:color w:val="1F1F1F"/>
          <w:sz w:val="22"/>
          <w:szCs w:val="22"/>
        </w:rPr>
        <w:t>.</w:t>
      </w:r>
      <w:r w:rsidR="00436EAF" w:rsidRPr="00EB0783">
        <w:rPr>
          <w:rFonts w:ascii="Calibri" w:hAnsi="Calibri" w:cs="Calibri"/>
          <w:color w:val="1F1F1F"/>
          <w:sz w:val="22"/>
          <w:szCs w:val="22"/>
        </w:rPr>
        <w:t xml:space="preserve"> </w:t>
      </w:r>
    </w:p>
    <w:p w14:paraId="05D073DE" w14:textId="3618A09B" w:rsidR="00EC4C23" w:rsidRDefault="001A041D" w:rsidP="006D6CC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r>
        <w:rPr>
          <w:rFonts w:ascii="Calibri" w:eastAsia="Times New Roman" w:hAnsi="Calibri" w:cs="Calibri"/>
          <w:color w:val="1F1F1F"/>
          <w:sz w:val="22"/>
          <w:szCs w:val="22"/>
          <w:bdr w:val="none" w:sz="0" w:space="0" w:color="auto"/>
          <w:lang w:val="en-GB" w:eastAsia="en-GB"/>
        </w:rPr>
        <w:t xml:space="preserve">However, whilst </w:t>
      </w:r>
      <w:r w:rsidR="00344E92">
        <w:rPr>
          <w:rFonts w:ascii="Calibri" w:eastAsia="Times New Roman" w:hAnsi="Calibri" w:cs="Calibri"/>
          <w:color w:val="1F1F1F"/>
          <w:sz w:val="22"/>
          <w:szCs w:val="22"/>
          <w:bdr w:val="none" w:sz="0" w:space="0" w:color="auto"/>
          <w:lang w:val="en-GB" w:eastAsia="en-GB"/>
        </w:rPr>
        <w:t xml:space="preserve">arguably there </w:t>
      </w:r>
      <w:r w:rsidR="007D2837">
        <w:rPr>
          <w:rFonts w:ascii="Calibri" w:eastAsia="Times New Roman" w:hAnsi="Calibri" w:cs="Calibri"/>
          <w:color w:val="1F1F1F"/>
          <w:sz w:val="22"/>
          <w:szCs w:val="22"/>
          <w:bdr w:val="none" w:sz="0" w:space="0" w:color="auto"/>
          <w:lang w:val="en-GB" w:eastAsia="en-GB"/>
        </w:rPr>
        <w:t>would be far clear</w:t>
      </w:r>
      <w:r w:rsidR="005B2224">
        <w:rPr>
          <w:rFonts w:ascii="Calibri" w:eastAsia="Times New Roman" w:hAnsi="Calibri" w:cs="Calibri"/>
          <w:color w:val="1F1F1F"/>
          <w:sz w:val="22"/>
          <w:szCs w:val="22"/>
          <w:bdr w:val="none" w:sz="0" w:space="0" w:color="auto"/>
          <w:lang w:val="en-GB" w:eastAsia="en-GB"/>
        </w:rPr>
        <w:t>er</w:t>
      </w:r>
      <w:r w:rsidR="007D2837">
        <w:rPr>
          <w:rFonts w:ascii="Calibri" w:eastAsia="Times New Roman" w:hAnsi="Calibri" w:cs="Calibri"/>
          <w:color w:val="1F1F1F"/>
          <w:sz w:val="22"/>
          <w:szCs w:val="22"/>
          <w:bdr w:val="none" w:sz="0" w:space="0" w:color="auto"/>
          <w:lang w:val="en-GB" w:eastAsia="en-GB"/>
        </w:rPr>
        <w:t xml:space="preserve"> lines of accountability and governance the</w:t>
      </w:r>
      <w:r w:rsidR="00317379">
        <w:rPr>
          <w:rFonts w:ascii="Calibri" w:eastAsia="Times New Roman" w:hAnsi="Calibri" w:cs="Calibri"/>
          <w:color w:val="1F1F1F"/>
          <w:sz w:val="22"/>
          <w:szCs w:val="22"/>
          <w:bdr w:val="none" w:sz="0" w:space="0" w:color="auto"/>
          <w:lang w:val="en-GB" w:eastAsia="en-GB"/>
        </w:rPr>
        <w:t xml:space="preserve">re are still problems presented which should be born in mind, such as </w:t>
      </w:r>
      <w:r w:rsidR="009860A1">
        <w:rPr>
          <w:rFonts w:ascii="Calibri" w:eastAsia="Times New Roman" w:hAnsi="Calibri" w:cs="Calibri"/>
          <w:color w:val="1F1F1F"/>
          <w:sz w:val="22"/>
          <w:szCs w:val="22"/>
          <w:bdr w:val="none" w:sz="0" w:space="0" w:color="auto"/>
          <w:lang w:val="en-GB" w:eastAsia="en-GB"/>
        </w:rPr>
        <w:t>possibl</w:t>
      </w:r>
      <w:r w:rsidR="00A46ECD">
        <w:rPr>
          <w:rFonts w:ascii="Calibri" w:eastAsia="Times New Roman" w:hAnsi="Calibri" w:cs="Calibri"/>
          <w:color w:val="1F1F1F"/>
          <w:sz w:val="22"/>
          <w:szCs w:val="22"/>
          <w:bdr w:val="none" w:sz="0" w:space="0" w:color="auto"/>
          <w:lang w:val="en-GB" w:eastAsia="en-GB"/>
        </w:rPr>
        <w:t>e</w:t>
      </w:r>
      <w:r w:rsidR="009860A1">
        <w:rPr>
          <w:rFonts w:ascii="Calibri" w:eastAsia="Times New Roman" w:hAnsi="Calibri" w:cs="Calibri"/>
          <w:color w:val="1F1F1F"/>
          <w:sz w:val="22"/>
          <w:szCs w:val="22"/>
          <w:bdr w:val="none" w:sz="0" w:space="0" w:color="auto"/>
          <w:lang w:val="en-GB" w:eastAsia="en-GB"/>
        </w:rPr>
        <w:t xml:space="preserve"> funding implications. As we have already explored there are significant constraints on funding</w:t>
      </w:r>
      <w:r w:rsidR="0023000F">
        <w:rPr>
          <w:rFonts w:ascii="Calibri" w:eastAsia="Times New Roman" w:hAnsi="Calibri" w:cs="Calibri"/>
          <w:color w:val="1F1F1F"/>
          <w:sz w:val="22"/>
          <w:szCs w:val="22"/>
          <w:bdr w:val="none" w:sz="0" w:space="0" w:color="auto"/>
          <w:lang w:val="en-GB" w:eastAsia="en-GB"/>
        </w:rPr>
        <w:t>, which could potential</w:t>
      </w:r>
      <w:r w:rsidR="00A46ECD">
        <w:rPr>
          <w:rFonts w:ascii="Calibri" w:eastAsia="Times New Roman" w:hAnsi="Calibri" w:cs="Calibri"/>
          <w:color w:val="1F1F1F"/>
          <w:sz w:val="22"/>
          <w:szCs w:val="22"/>
          <w:bdr w:val="none" w:sz="0" w:space="0" w:color="auto"/>
          <w:lang w:val="en-GB" w:eastAsia="en-GB"/>
        </w:rPr>
        <w:t>ly</w:t>
      </w:r>
      <w:r w:rsidR="0023000F">
        <w:rPr>
          <w:rFonts w:ascii="Calibri" w:eastAsia="Times New Roman" w:hAnsi="Calibri" w:cs="Calibri"/>
          <w:color w:val="1F1F1F"/>
          <w:sz w:val="22"/>
          <w:szCs w:val="22"/>
          <w:bdr w:val="none" w:sz="0" w:space="0" w:color="auto"/>
          <w:lang w:val="en-GB" w:eastAsia="en-GB"/>
        </w:rPr>
        <w:t xml:space="preserve"> be e</w:t>
      </w:r>
      <w:r w:rsidR="00A46ECD">
        <w:rPr>
          <w:rFonts w:ascii="Calibri" w:eastAsia="Times New Roman" w:hAnsi="Calibri" w:cs="Calibri"/>
          <w:color w:val="1F1F1F"/>
          <w:sz w:val="22"/>
          <w:szCs w:val="22"/>
          <w:bdr w:val="none" w:sz="0" w:space="0" w:color="auto"/>
          <w:lang w:val="en-GB" w:eastAsia="en-GB"/>
        </w:rPr>
        <w:t>xacerbated</w:t>
      </w:r>
      <w:r w:rsidR="0023000F">
        <w:rPr>
          <w:rFonts w:ascii="Calibri" w:eastAsia="Times New Roman" w:hAnsi="Calibri" w:cs="Calibri"/>
          <w:color w:val="1F1F1F"/>
          <w:sz w:val="22"/>
          <w:szCs w:val="22"/>
          <w:bdr w:val="none" w:sz="0" w:space="0" w:color="auto"/>
          <w:lang w:val="en-GB" w:eastAsia="en-GB"/>
        </w:rPr>
        <w:t xml:space="preserve"> if we moved to a devolved model. </w:t>
      </w:r>
      <w:r w:rsidR="00E1037E">
        <w:rPr>
          <w:rFonts w:ascii="Calibri" w:eastAsia="Times New Roman" w:hAnsi="Calibri" w:cs="Calibri"/>
          <w:color w:val="1F1F1F"/>
          <w:sz w:val="22"/>
          <w:szCs w:val="22"/>
          <w:bdr w:val="none" w:sz="0" w:space="0" w:color="auto"/>
          <w:lang w:val="en-GB" w:eastAsia="en-GB"/>
        </w:rPr>
        <w:t xml:space="preserve">An example provided by Foulkes and Ackland </w:t>
      </w:r>
      <w:r w:rsidR="00A46ECD">
        <w:rPr>
          <w:rFonts w:ascii="Calibri" w:eastAsia="Times New Roman" w:hAnsi="Calibri" w:cs="Calibri"/>
          <w:color w:val="1F1F1F"/>
          <w:sz w:val="22"/>
          <w:szCs w:val="22"/>
          <w:bdr w:val="none" w:sz="0" w:space="0" w:color="auto"/>
          <w:lang w:val="en-GB" w:eastAsia="en-GB"/>
        </w:rPr>
        <w:t>is that of the Operation Uplift Programme</w:t>
      </w:r>
      <w:r w:rsidR="00452025">
        <w:rPr>
          <w:rFonts w:ascii="Calibri" w:eastAsia="Times New Roman" w:hAnsi="Calibri" w:cs="Calibri"/>
          <w:color w:val="1F1F1F"/>
          <w:sz w:val="22"/>
          <w:szCs w:val="22"/>
          <w:bdr w:val="none" w:sz="0" w:space="0" w:color="auto"/>
          <w:lang w:val="en-GB" w:eastAsia="en-GB"/>
        </w:rPr>
        <w:t xml:space="preserve"> </w:t>
      </w:r>
      <w:sdt>
        <w:sdtPr>
          <w:rPr>
            <w:rFonts w:ascii="Calibri" w:eastAsia="Times New Roman" w:hAnsi="Calibri" w:cs="Calibri"/>
            <w:color w:val="1F1F1F"/>
            <w:sz w:val="22"/>
            <w:szCs w:val="22"/>
            <w:bdr w:val="none" w:sz="0" w:space="0" w:color="auto"/>
            <w:lang w:val="en-GB" w:eastAsia="en-GB"/>
          </w:rPr>
          <w:id w:val="1307434588"/>
          <w:citation/>
        </w:sdtPr>
        <w:sdtEndPr/>
        <w:sdtContent>
          <w:r w:rsidR="00206505">
            <w:rPr>
              <w:rFonts w:ascii="Calibri" w:eastAsia="Times New Roman" w:hAnsi="Calibri" w:cs="Calibri"/>
              <w:color w:val="1F1F1F"/>
              <w:sz w:val="22"/>
              <w:szCs w:val="22"/>
              <w:bdr w:val="none" w:sz="0" w:space="0" w:color="auto"/>
              <w:lang w:val="en-GB" w:eastAsia="en-GB"/>
            </w:rPr>
            <w:fldChar w:fldCharType="begin"/>
          </w:r>
          <w:r w:rsidR="00206505">
            <w:rPr>
              <w:rFonts w:ascii="Calibri" w:eastAsia="Times New Roman" w:hAnsi="Calibri" w:cs="Calibri"/>
              <w:color w:val="1F1F1F"/>
              <w:sz w:val="22"/>
              <w:szCs w:val="22"/>
              <w:bdr w:val="none" w:sz="0" w:space="0" w:color="auto"/>
              <w:lang w:val="en-GB" w:eastAsia="en-GB"/>
            </w:rPr>
            <w:instrText xml:space="preserve"> CITATION Fou24 \l 2057 </w:instrText>
          </w:r>
          <w:r w:rsidR="00206505">
            <w:rPr>
              <w:rFonts w:ascii="Calibri" w:eastAsia="Times New Roman" w:hAnsi="Calibri" w:cs="Calibri"/>
              <w:color w:val="1F1F1F"/>
              <w:sz w:val="22"/>
              <w:szCs w:val="22"/>
              <w:bdr w:val="none" w:sz="0" w:space="0" w:color="auto"/>
              <w:lang w:val="en-GB" w:eastAsia="en-GB"/>
            </w:rPr>
            <w:fldChar w:fldCharType="separate"/>
          </w:r>
          <w:r w:rsidR="00206505" w:rsidRPr="00206505">
            <w:rPr>
              <w:rFonts w:ascii="Calibri" w:eastAsia="Times New Roman" w:hAnsi="Calibri" w:cs="Calibri"/>
              <w:noProof/>
              <w:color w:val="1F1F1F"/>
              <w:sz w:val="22"/>
              <w:szCs w:val="22"/>
              <w:bdr w:val="none" w:sz="0" w:space="0" w:color="auto"/>
              <w:lang w:val="en-GB" w:eastAsia="en-GB"/>
            </w:rPr>
            <w:t>(Foulkes &amp; Ackland, 2024)</w:t>
          </w:r>
          <w:r w:rsidR="00206505">
            <w:rPr>
              <w:rFonts w:ascii="Calibri" w:eastAsia="Times New Roman" w:hAnsi="Calibri" w:cs="Calibri"/>
              <w:color w:val="1F1F1F"/>
              <w:sz w:val="22"/>
              <w:szCs w:val="22"/>
              <w:bdr w:val="none" w:sz="0" w:space="0" w:color="auto"/>
              <w:lang w:val="en-GB" w:eastAsia="en-GB"/>
            </w:rPr>
            <w:fldChar w:fldCharType="end"/>
          </w:r>
        </w:sdtContent>
      </w:sdt>
      <w:r w:rsidR="00206505">
        <w:rPr>
          <w:rFonts w:ascii="Calibri" w:eastAsia="Times New Roman" w:hAnsi="Calibri" w:cs="Calibri"/>
          <w:color w:val="1F1F1F"/>
          <w:sz w:val="22"/>
          <w:szCs w:val="22"/>
          <w:bdr w:val="none" w:sz="0" w:space="0" w:color="auto"/>
          <w:lang w:val="en-GB" w:eastAsia="en-GB"/>
        </w:rPr>
        <w:t>.</w:t>
      </w:r>
      <w:r w:rsidR="00A46ECD">
        <w:rPr>
          <w:rFonts w:ascii="Calibri" w:eastAsia="Times New Roman" w:hAnsi="Calibri" w:cs="Calibri"/>
          <w:color w:val="1F1F1F"/>
          <w:sz w:val="22"/>
          <w:szCs w:val="22"/>
          <w:bdr w:val="none" w:sz="0" w:space="0" w:color="auto"/>
          <w:lang w:val="en-GB" w:eastAsia="en-GB"/>
        </w:rPr>
        <w:t xml:space="preserve"> </w:t>
      </w:r>
      <w:r w:rsidR="007E5180">
        <w:rPr>
          <w:rFonts w:ascii="Calibri" w:eastAsia="Times New Roman" w:hAnsi="Calibri" w:cs="Calibri"/>
          <w:color w:val="1F1F1F"/>
          <w:sz w:val="22"/>
          <w:szCs w:val="22"/>
          <w:bdr w:val="none" w:sz="0" w:space="0" w:color="auto"/>
          <w:lang w:val="en-GB" w:eastAsia="en-GB"/>
        </w:rPr>
        <w:t xml:space="preserve">Similarly, at what cost, would </w:t>
      </w:r>
      <w:r w:rsidR="00AD458D">
        <w:rPr>
          <w:rFonts w:ascii="Calibri" w:eastAsia="Times New Roman" w:hAnsi="Calibri" w:cs="Calibri"/>
          <w:color w:val="1F1F1F"/>
          <w:sz w:val="22"/>
          <w:szCs w:val="22"/>
          <w:bdr w:val="none" w:sz="0" w:space="0" w:color="auto"/>
          <w:lang w:val="en-GB" w:eastAsia="en-GB"/>
        </w:rPr>
        <w:t>devolution come at.</w:t>
      </w:r>
    </w:p>
    <w:p w14:paraId="18545BC0" w14:textId="77777777" w:rsidR="00AD458D" w:rsidRDefault="00AD458D" w:rsidP="006D6CC3">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300"/>
        <w:rPr>
          <w:rFonts w:ascii="Calibri" w:eastAsia="Times New Roman" w:hAnsi="Calibri" w:cs="Calibri"/>
          <w:color w:val="1F1F1F"/>
          <w:sz w:val="22"/>
          <w:szCs w:val="22"/>
          <w:bdr w:val="none" w:sz="0" w:space="0" w:color="auto"/>
          <w:lang w:val="en-GB" w:eastAsia="en-GB"/>
        </w:rPr>
      </w:pPr>
    </w:p>
    <w:p w14:paraId="53415275" w14:textId="1A6269E2" w:rsidR="006F087A" w:rsidRPr="00EF03E1" w:rsidRDefault="00FE4024" w:rsidP="006F087A">
      <w:pPr>
        <w:pStyle w:val="Body"/>
        <w:rPr>
          <w:rFonts w:cs="Calibri"/>
        </w:rPr>
      </w:pPr>
      <w:r>
        <w:rPr>
          <w:rFonts w:cs="Calibri"/>
        </w:rPr>
        <w:lastRenderedPageBreak/>
        <w:t>A</w:t>
      </w:r>
      <w:r w:rsidR="006831E2">
        <w:rPr>
          <w:rFonts w:cs="Calibri"/>
        </w:rPr>
        <w:t xml:space="preserve">s can be seen, </w:t>
      </w:r>
      <w:r w:rsidR="00AD458D">
        <w:rPr>
          <w:rFonts w:cs="Calibri"/>
        </w:rPr>
        <w:t xml:space="preserve">the landscape is </w:t>
      </w:r>
      <w:r w:rsidR="00EF03E1">
        <w:rPr>
          <w:rFonts w:cs="Calibri"/>
        </w:rPr>
        <w:t xml:space="preserve">extremely difficult for the police to navigate. </w:t>
      </w:r>
      <w:r w:rsidR="009F2F15" w:rsidRPr="00EB0783">
        <w:rPr>
          <w:rFonts w:cs="Calibri"/>
        </w:rPr>
        <w:t xml:space="preserve">The Police and Crime Plan sets out the aim of police forces </w:t>
      </w:r>
      <w:r>
        <w:rPr>
          <w:rFonts w:cs="Calibri"/>
        </w:rPr>
        <w:t xml:space="preserve">and </w:t>
      </w:r>
      <w:r w:rsidR="009F1FAC" w:rsidRPr="00EB0783">
        <w:rPr>
          <w:rFonts w:cs="Calibri"/>
        </w:rPr>
        <w:t>with</w:t>
      </w:r>
      <w:r w:rsidR="0061059A" w:rsidRPr="00EB0783">
        <w:rPr>
          <w:rFonts w:cs="Calibri"/>
        </w:rPr>
        <w:t>in</w:t>
      </w:r>
      <w:r w:rsidR="009F1FAC" w:rsidRPr="00EB0783">
        <w:rPr>
          <w:rFonts w:cs="Calibri"/>
        </w:rPr>
        <w:t xml:space="preserve"> South Wales Police the aim is ‘to be the best at responding to the needs </w:t>
      </w:r>
      <w:r w:rsidR="0061059A" w:rsidRPr="00EB0783">
        <w:rPr>
          <w:rFonts w:cs="Calibri"/>
        </w:rPr>
        <w:t>of all our communities</w:t>
      </w:r>
      <w:r>
        <w:rPr>
          <w:rFonts w:cs="Calibri"/>
        </w:rPr>
        <w:t>’ and that w</w:t>
      </w:r>
      <w:r w:rsidR="0003129F" w:rsidRPr="00EB0783">
        <w:rPr>
          <w:rFonts w:cs="Calibri"/>
        </w:rPr>
        <w:t xml:space="preserve">orking with communities and partners </w:t>
      </w:r>
      <w:r w:rsidR="006E6384" w:rsidRPr="00EB0783">
        <w:rPr>
          <w:rFonts w:cs="Calibri"/>
        </w:rPr>
        <w:t>is fundamental to</w:t>
      </w:r>
      <w:r>
        <w:rPr>
          <w:rFonts w:cs="Calibri"/>
        </w:rPr>
        <w:t xml:space="preserve"> this</w:t>
      </w:r>
      <w:r w:rsidR="0061059A" w:rsidRPr="00EB0783">
        <w:rPr>
          <w:rFonts w:cs="Calibri"/>
        </w:rPr>
        <w:t xml:space="preserve"> </w:t>
      </w:r>
      <w:sdt>
        <w:sdtPr>
          <w:rPr>
            <w:rFonts w:cs="Calibri"/>
          </w:rPr>
          <w:id w:val="-1050146492"/>
          <w:citation/>
        </w:sdtPr>
        <w:sdtEndPr/>
        <w:sdtContent>
          <w:r w:rsidR="006E6384" w:rsidRPr="00EB0783">
            <w:rPr>
              <w:rFonts w:cs="Calibri"/>
            </w:rPr>
            <w:fldChar w:fldCharType="begin"/>
          </w:r>
          <w:r w:rsidR="006E6384" w:rsidRPr="00EB0783">
            <w:rPr>
              <w:rFonts w:cs="Calibri"/>
            </w:rPr>
            <w:instrText xml:space="preserve"> CITATION Pol241 \l 2057 </w:instrText>
          </w:r>
          <w:r w:rsidR="006E6384" w:rsidRPr="00EB0783">
            <w:rPr>
              <w:rFonts w:cs="Calibri"/>
            </w:rPr>
            <w:fldChar w:fldCharType="separate"/>
          </w:r>
          <w:r w:rsidR="006E6384" w:rsidRPr="00EB0783">
            <w:rPr>
              <w:rFonts w:cs="Calibri"/>
              <w:noProof/>
            </w:rPr>
            <w:t>(Police and Crime Commissioner, 2024)</w:t>
          </w:r>
          <w:r w:rsidR="006E6384" w:rsidRPr="00EB0783">
            <w:rPr>
              <w:rFonts w:cs="Calibri"/>
            </w:rPr>
            <w:fldChar w:fldCharType="end"/>
          </w:r>
        </w:sdtContent>
      </w:sdt>
      <w:r>
        <w:rPr>
          <w:rFonts w:cs="Calibri"/>
          <w:color w:val="2B2D42"/>
        </w:rPr>
        <w:t xml:space="preserve">. </w:t>
      </w:r>
      <w:r w:rsidR="00CF2F68">
        <w:rPr>
          <w:rFonts w:cs="Calibri"/>
          <w:color w:val="2B2D42"/>
        </w:rPr>
        <w:t xml:space="preserve">The </w:t>
      </w:r>
      <w:r w:rsidR="00712AAB">
        <w:rPr>
          <w:rFonts w:cs="Calibri"/>
          <w:color w:val="2B2D42"/>
        </w:rPr>
        <w:t>challenge,</w:t>
      </w:r>
      <w:r w:rsidR="00CF2F68">
        <w:rPr>
          <w:rFonts w:cs="Calibri"/>
          <w:color w:val="2B2D42"/>
        </w:rPr>
        <w:t xml:space="preserve"> therefore, working along</w:t>
      </w:r>
      <w:r w:rsidR="002579A5">
        <w:rPr>
          <w:rFonts w:cs="Calibri"/>
          <w:color w:val="2B2D42"/>
        </w:rPr>
        <w:t>side</w:t>
      </w:r>
      <w:r w:rsidR="00CF2F68">
        <w:rPr>
          <w:rFonts w:cs="Calibri"/>
          <w:color w:val="2B2D42"/>
        </w:rPr>
        <w:t xml:space="preserve"> our devolved partners is hard. </w:t>
      </w:r>
      <w:r w:rsidR="000A7921" w:rsidRPr="00EB0783">
        <w:rPr>
          <w:rFonts w:cs="Calibri"/>
          <w:color w:val="2B2D42"/>
        </w:rPr>
        <w:t xml:space="preserve">CC Vaughan </w:t>
      </w:r>
      <w:r w:rsidR="00CF2F68">
        <w:rPr>
          <w:rFonts w:cs="Calibri"/>
          <w:color w:val="2B2D42"/>
        </w:rPr>
        <w:t xml:space="preserve">states that the </w:t>
      </w:r>
      <w:r w:rsidR="000A7921" w:rsidRPr="00EB0783">
        <w:rPr>
          <w:rFonts w:cs="Calibri"/>
          <w:color w:val="2B2D42"/>
        </w:rPr>
        <w:t xml:space="preserve">South Wales Police &amp; Crime Plan is the basis for the way we will deliver excellence in policing to the communities of South </w:t>
      </w:r>
      <w:proofErr w:type="spellStart"/>
      <w:r w:rsidR="000A7921" w:rsidRPr="00EB0783">
        <w:rPr>
          <w:rFonts w:cs="Calibri"/>
          <w:color w:val="2B2D42"/>
        </w:rPr>
        <w:t>Wales’</w:t>
      </w:r>
      <w:proofErr w:type="spellEnd"/>
      <w:r w:rsidR="002579A5">
        <w:rPr>
          <w:rFonts w:cs="Calibri"/>
          <w:color w:val="2B2D42"/>
        </w:rPr>
        <w:t xml:space="preserve"> and the ethos of South Wales Police is ‘</w:t>
      </w:r>
      <w:r w:rsidR="006F087A" w:rsidRPr="00EB0783">
        <w:rPr>
          <w:rFonts w:cs="Calibri"/>
          <w:color w:val="2B2D42"/>
        </w:rPr>
        <w:t xml:space="preserve">Achieving more together for a safer </w:t>
      </w:r>
      <w:r w:rsidR="00A92970" w:rsidRPr="00EB0783">
        <w:rPr>
          <w:rFonts w:cs="Calibri"/>
          <w:color w:val="2B2D42"/>
        </w:rPr>
        <w:t>South Wales</w:t>
      </w:r>
      <w:r w:rsidR="002579A5">
        <w:rPr>
          <w:rFonts w:cs="Calibri"/>
          <w:color w:val="2B2D42"/>
        </w:rPr>
        <w:t>’</w:t>
      </w:r>
      <w:r w:rsidR="00A92970" w:rsidRPr="00EB0783">
        <w:rPr>
          <w:rFonts w:cs="Calibri"/>
          <w:color w:val="2B2D42"/>
        </w:rPr>
        <w:t xml:space="preserve">. </w:t>
      </w:r>
      <w:r w:rsidR="006F087A" w:rsidRPr="00EB0783">
        <w:rPr>
          <w:rFonts w:cs="Calibri"/>
          <w:color w:val="2B2D42"/>
          <w:spacing w:val="-3"/>
          <w:shd w:val="clear" w:color="auto" w:fill="EDF2F4"/>
        </w:rPr>
        <w:t xml:space="preserve"> </w:t>
      </w:r>
    </w:p>
    <w:p w14:paraId="5C49E431" w14:textId="6EAB2761" w:rsidR="00C70004" w:rsidRPr="00EB0783" w:rsidRDefault="00CA338D" w:rsidP="0028796C">
      <w:pPr>
        <w:pStyle w:val="Body"/>
        <w:rPr>
          <w:rFonts w:cs="Calibri"/>
        </w:rPr>
      </w:pPr>
      <w:r w:rsidRPr="00EB0783">
        <w:rPr>
          <w:rFonts w:cs="Calibri"/>
        </w:rPr>
        <w:t xml:space="preserve">Both the Chief Constable and the Police and Crime Commissioner are responsible for setting the priorities. </w:t>
      </w:r>
      <w:r w:rsidR="00631132" w:rsidRPr="00EB0783">
        <w:rPr>
          <w:rFonts w:cs="Calibri"/>
        </w:rPr>
        <w:t>Specifically</w:t>
      </w:r>
      <w:r w:rsidR="0028796C" w:rsidRPr="00EB0783">
        <w:rPr>
          <w:rFonts w:cs="Calibri"/>
        </w:rPr>
        <w:t>,</w:t>
      </w:r>
      <w:r w:rsidR="00631132" w:rsidRPr="00EB0783">
        <w:rPr>
          <w:rFonts w:cs="Calibri"/>
        </w:rPr>
        <w:t xml:space="preserve"> within South Wales the Chief Constable Jeremy Vaughan has </w:t>
      </w:r>
      <w:r w:rsidR="00F15019" w:rsidRPr="00EB0783">
        <w:rPr>
          <w:rFonts w:cs="Calibri"/>
        </w:rPr>
        <w:t xml:space="preserve">recognised that </w:t>
      </w:r>
      <w:r w:rsidR="00D74880" w:rsidRPr="00EB0783">
        <w:rPr>
          <w:rFonts w:cs="Calibri"/>
        </w:rPr>
        <w:t>to date a strong foundation has been set but ‘we must always strive to improve our service and respond effectively to n</w:t>
      </w:r>
      <w:r w:rsidR="0028796C" w:rsidRPr="00EB0783">
        <w:rPr>
          <w:rFonts w:cs="Calibri"/>
        </w:rPr>
        <w:t>ew demands’</w:t>
      </w:r>
      <w:sdt>
        <w:sdtPr>
          <w:rPr>
            <w:rFonts w:eastAsia="Times New Roman" w:cs="Calibri"/>
            <w:color w:val="1F2025"/>
            <w:bdr w:val="none" w:sz="0" w:space="0" w:color="auto"/>
          </w:rPr>
          <w:id w:val="-978295552"/>
          <w:citation/>
        </w:sdtPr>
        <w:sdtEndPr/>
        <w:sdtContent>
          <w:r w:rsidR="00555910" w:rsidRPr="00EB0783">
            <w:rPr>
              <w:rFonts w:eastAsia="Times New Roman" w:cs="Calibri"/>
              <w:color w:val="1F2025"/>
              <w:bdr w:val="none" w:sz="0" w:space="0" w:color="auto"/>
            </w:rPr>
            <w:fldChar w:fldCharType="begin"/>
          </w:r>
          <w:r w:rsidR="00555910" w:rsidRPr="00EB0783">
            <w:rPr>
              <w:rFonts w:eastAsia="Times New Roman" w:cs="Calibri"/>
              <w:color w:val="1F2025"/>
              <w:bdr w:val="none" w:sz="0" w:space="0" w:color="auto"/>
            </w:rPr>
            <w:instrText xml:space="preserve"> CITATION Sou24 \l 2057 </w:instrText>
          </w:r>
          <w:r w:rsidR="00555910" w:rsidRPr="00EB0783">
            <w:rPr>
              <w:rFonts w:eastAsia="Times New Roman" w:cs="Calibri"/>
              <w:color w:val="1F2025"/>
              <w:bdr w:val="none" w:sz="0" w:space="0" w:color="auto"/>
            </w:rPr>
            <w:fldChar w:fldCharType="separate"/>
          </w:r>
          <w:r w:rsidR="00555910" w:rsidRPr="00EB0783">
            <w:rPr>
              <w:rFonts w:eastAsia="Times New Roman" w:cs="Calibri"/>
              <w:noProof/>
              <w:color w:val="1F2025"/>
              <w:bdr w:val="none" w:sz="0" w:space="0" w:color="auto"/>
            </w:rPr>
            <w:t xml:space="preserve"> (South Wales Police , 2024)</w:t>
          </w:r>
          <w:r w:rsidR="00555910" w:rsidRPr="00EB0783">
            <w:rPr>
              <w:rFonts w:eastAsia="Times New Roman" w:cs="Calibri"/>
              <w:color w:val="1F2025"/>
              <w:bdr w:val="none" w:sz="0" w:space="0" w:color="auto"/>
            </w:rPr>
            <w:fldChar w:fldCharType="end"/>
          </w:r>
        </w:sdtContent>
      </w:sdt>
      <w:r w:rsidR="002579A5">
        <w:rPr>
          <w:rFonts w:eastAsia="Times New Roman" w:cs="Calibri"/>
          <w:color w:val="1F2025"/>
          <w:bdr w:val="none" w:sz="0" w:space="0" w:color="auto"/>
        </w:rPr>
        <w:t>.</w:t>
      </w:r>
    </w:p>
    <w:p w14:paraId="0B261D6F" w14:textId="2EA79781" w:rsidR="002579A5" w:rsidRDefault="00E57D5B">
      <w:pPr>
        <w:pStyle w:val="Body"/>
        <w:rPr>
          <w:rFonts w:cs="Calibri"/>
        </w:rPr>
      </w:pPr>
      <w:r w:rsidRPr="00EB0783">
        <w:rPr>
          <w:rFonts w:cs="Calibri"/>
        </w:rPr>
        <w:t>The</w:t>
      </w:r>
      <w:r w:rsidR="006D3A7F" w:rsidRPr="00EB0783">
        <w:rPr>
          <w:rFonts w:cs="Calibri"/>
        </w:rPr>
        <w:t xml:space="preserve"> policing priorities </w:t>
      </w:r>
      <w:r w:rsidR="007F4EF3" w:rsidRPr="00EB0783">
        <w:rPr>
          <w:rFonts w:cs="Calibri"/>
        </w:rPr>
        <w:t>focus on reducing crime, however this cannot solely be delivered by policing</w:t>
      </w:r>
      <w:r w:rsidR="009F7F7E">
        <w:rPr>
          <w:rFonts w:cs="Calibri"/>
        </w:rPr>
        <w:t>, if we are considering crime prevention then there is a wider part for partners and the public to play here</w:t>
      </w:r>
      <w:r w:rsidR="007F4EF3" w:rsidRPr="00EB0783">
        <w:rPr>
          <w:rFonts w:cs="Calibri"/>
        </w:rPr>
        <w:t xml:space="preserve">. </w:t>
      </w:r>
      <w:r w:rsidR="004D5652">
        <w:rPr>
          <w:rFonts w:cs="Calibri"/>
        </w:rPr>
        <w:t xml:space="preserve">Over recent years </w:t>
      </w:r>
      <w:r w:rsidR="007A5F78">
        <w:rPr>
          <w:rFonts w:cs="Calibri"/>
        </w:rPr>
        <w:t xml:space="preserve">the role of policing and the expectation has changed significantly, </w:t>
      </w:r>
      <w:r w:rsidR="002235F4">
        <w:rPr>
          <w:rFonts w:cs="Calibri"/>
        </w:rPr>
        <w:t xml:space="preserve">we have seen an </w:t>
      </w:r>
      <w:r w:rsidR="00E0052D">
        <w:rPr>
          <w:rFonts w:cs="Calibri"/>
        </w:rPr>
        <w:t xml:space="preserve">increase in a range of social problems, driven </w:t>
      </w:r>
      <w:r w:rsidR="00BA7FA1">
        <w:rPr>
          <w:rFonts w:cs="Calibri"/>
        </w:rPr>
        <w:t xml:space="preserve">by social, cultural, </w:t>
      </w:r>
      <w:r w:rsidR="00915CE0">
        <w:rPr>
          <w:rFonts w:cs="Calibri"/>
        </w:rPr>
        <w:t>environment</w:t>
      </w:r>
      <w:r w:rsidR="00BA7FA1">
        <w:rPr>
          <w:rFonts w:cs="Calibri"/>
        </w:rPr>
        <w:t xml:space="preserve"> and technological change</w:t>
      </w:r>
      <w:r w:rsidR="000C01EF">
        <w:rPr>
          <w:rFonts w:cs="Calibri"/>
        </w:rPr>
        <w:t>.</w:t>
      </w:r>
    </w:p>
    <w:p w14:paraId="06063E9B" w14:textId="22B0E97C" w:rsidR="003574A1" w:rsidRDefault="00AF6092">
      <w:pPr>
        <w:pStyle w:val="Body"/>
        <w:rPr>
          <w:rFonts w:cs="Calibri"/>
        </w:rPr>
      </w:pPr>
      <w:r>
        <w:rPr>
          <w:rFonts w:cs="Calibri"/>
        </w:rPr>
        <w:t>We have seen the impact that technology has had, and the complexity of offences that are</w:t>
      </w:r>
      <w:r w:rsidR="00B208C8">
        <w:rPr>
          <w:rFonts w:cs="Calibri"/>
        </w:rPr>
        <w:t xml:space="preserve"> now</w:t>
      </w:r>
      <w:r>
        <w:rPr>
          <w:rFonts w:cs="Calibri"/>
        </w:rPr>
        <w:t xml:space="preserve"> transcending boundaries</w:t>
      </w:r>
      <w:r w:rsidR="00B208C8">
        <w:rPr>
          <w:rFonts w:cs="Calibri"/>
        </w:rPr>
        <w:t>, both national and international, such</w:t>
      </w:r>
      <w:r w:rsidR="00B973CE">
        <w:rPr>
          <w:rFonts w:cs="Calibri"/>
        </w:rPr>
        <w:t xml:space="preserve"> as</w:t>
      </w:r>
      <w:r w:rsidR="00B208C8">
        <w:rPr>
          <w:rFonts w:cs="Calibri"/>
        </w:rPr>
        <w:t xml:space="preserve"> modern slavery</w:t>
      </w:r>
      <w:r w:rsidR="00B973CE">
        <w:rPr>
          <w:rFonts w:cs="Calibri"/>
        </w:rPr>
        <w:t xml:space="preserve"> and</w:t>
      </w:r>
      <w:r w:rsidR="00B208C8">
        <w:rPr>
          <w:rFonts w:cs="Calibri"/>
        </w:rPr>
        <w:t xml:space="preserve"> cyber-enabled harm. </w:t>
      </w:r>
      <w:r>
        <w:rPr>
          <w:rFonts w:cs="Calibri"/>
        </w:rPr>
        <w:t xml:space="preserve"> </w:t>
      </w:r>
      <w:r w:rsidR="00B973CE">
        <w:rPr>
          <w:rFonts w:cs="Calibri"/>
        </w:rPr>
        <w:t xml:space="preserve">Whilst we have explored the need for devolution this </w:t>
      </w:r>
      <w:proofErr w:type="gramStart"/>
      <w:r w:rsidR="00B973CE">
        <w:rPr>
          <w:rFonts w:cs="Calibri"/>
        </w:rPr>
        <w:t>actually would</w:t>
      </w:r>
      <w:proofErr w:type="gramEnd"/>
      <w:r w:rsidR="00B973CE">
        <w:rPr>
          <w:rFonts w:cs="Calibri"/>
        </w:rPr>
        <w:t xml:space="preserve"> be an argument for </w:t>
      </w:r>
      <w:r w:rsidR="009E7759">
        <w:rPr>
          <w:rFonts w:cs="Calibri"/>
        </w:rPr>
        <w:t xml:space="preserve">maintaining </w:t>
      </w:r>
      <w:r w:rsidR="00B973CE">
        <w:rPr>
          <w:rFonts w:cs="Calibri"/>
        </w:rPr>
        <w:t>UK oversight. The development of new crimes require</w:t>
      </w:r>
      <w:r w:rsidR="009E7759">
        <w:rPr>
          <w:rFonts w:cs="Calibri"/>
        </w:rPr>
        <w:t>s</w:t>
      </w:r>
      <w:r w:rsidR="00B973CE">
        <w:rPr>
          <w:rFonts w:cs="Calibri"/>
        </w:rPr>
        <w:t xml:space="preserve"> far wider oversight and scrutiny</w:t>
      </w:r>
      <w:r w:rsidR="009E7759">
        <w:rPr>
          <w:rFonts w:cs="Calibri"/>
        </w:rPr>
        <w:t xml:space="preserve"> that at local level</w:t>
      </w:r>
      <w:r w:rsidR="00B973CE">
        <w:rPr>
          <w:rFonts w:cs="Calibri"/>
        </w:rPr>
        <w:t xml:space="preserve">. </w:t>
      </w:r>
    </w:p>
    <w:p w14:paraId="538C7509" w14:textId="2AEC2C3D" w:rsidR="00347668" w:rsidRDefault="00886682" w:rsidP="00886682">
      <w:pPr>
        <w:pStyle w:val="Body"/>
        <w:rPr>
          <w:rFonts w:cs="Calibri"/>
          <w:color w:val="auto"/>
        </w:rPr>
      </w:pPr>
      <w:r w:rsidRPr="00EB0783">
        <w:rPr>
          <w:rFonts w:cs="Calibri"/>
          <w:color w:val="auto"/>
        </w:rPr>
        <w:t>It is estimated that over 80 per cent of all calls for service are non-crime related</w:t>
      </w:r>
      <w:r w:rsidR="00E863DE">
        <w:rPr>
          <w:rFonts w:cs="Calibri"/>
          <w:color w:val="auto"/>
        </w:rPr>
        <w:t xml:space="preserve">. </w:t>
      </w:r>
      <w:r w:rsidRPr="00EB0783">
        <w:rPr>
          <w:rFonts w:cs="Calibri"/>
          <w:color w:val="auto"/>
        </w:rPr>
        <w:t xml:space="preserve">As a growing number of </w:t>
      </w:r>
      <w:r w:rsidR="00E03CAD">
        <w:rPr>
          <w:rFonts w:cs="Calibri"/>
          <w:color w:val="auto"/>
        </w:rPr>
        <w:t xml:space="preserve">academics acknowledge </w:t>
      </w:r>
      <w:r w:rsidR="00060AA2">
        <w:rPr>
          <w:rFonts w:cs="Calibri"/>
          <w:color w:val="auto"/>
        </w:rPr>
        <w:t>‘</w:t>
      </w:r>
      <w:r w:rsidRPr="00EB0783">
        <w:rPr>
          <w:rFonts w:cs="Calibri"/>
          <w:color w:val="auto"/>
        </w:rPr>
        <w:t>there is a pressing need to reassess the social role of the police in contemporary society</w:t>
      </w:r>
      <w:r w:rsidR="00060AA2">
        <w:rPr>
          <w:rFonts w:cs="Calibri"/>
          <w:color w:val="auto"/>
        </w:rPr>
        <w:t>’</w:t>
      </w:r>
      <w:sdt>
        <w:sdtPr>
          <w:rPr>
            <w:rFonts w:cs="Calibri"/>
            <w:color w:val="auto"/>
          </w:rPr>
          <w:id w:val="-467583264"/>
          <w:citation/>
        </w:sdtPr>
        <w:sdtEndPr/>
        <w:sdtContent>
          <w:r w:rsidR="002267D5">
            <w:rPr>
              <w:rFonts w:cs="Calibri"/>
              <w:color w:val="auto"/>
            </w:rPr>
            <w:fldChar w:fldCharType="begin"/>
          </w:r>
          <w:r w:rsidR="002267D5">
            <w:rPr>
              <w:rFonts w:cs="Calibri"/>
              <w:color w:val="auto"/>
            </w:rPr>
            <w:instrText xml:space="preserve"> CITATION Cra24 \l 2057 </w:instrText>
          </w:r>
          <w:r w:rsidR="002267D5">
            <w:rPr>
              <w:rFonts w:cs="Calibri"/>
              <w:color w:val="auto"/>
            </w:rPr>
            <w:fldChar w:fldCharType="separate"/>
          </w:r>
          <w:r w:rsidR="002267D5">
            <w:rPr>
              <w:rFonts w:cs="Calibri"/>
              <w:noProof/>
              <w:color w:val="auto"/>
            </w:rPr>
            <w:t xml:space="preserve"> </w:t>
          </w:r>
          <w:r w:rsidR="002267D5" w:rsidRPr="002267D5">
            <w:rPr>
              <w:rFonts w:cs="Calibri"/>
              <w:noProof/>
              <w:color w:val="auto"/>
            </w:rPr>
            <w:t>(Crawford, 2024)</w:t>
          </w:r>
          <w:r w:rsidR="002267D5">
            <w:rPr>
              <w:rFonts w:cs="Calibri"/>
              <w:color w:val="auto"/>
            </w:rPr>
            <w:fldChar w:fldCharType="end"/>
          </w:r>
        </w:sdtContent>
      </w:sdt>
      <w:r w:rsidR="002267D5">
        <w:rPr>
          <w:rFonts w:cs="Calibri"/>
          <w:color w:val="auto"/>
        </w:rPr>
        <w:t>.</w:t>
      </w:r>
      <w:r w:rsidR="00073DC4">
        <w:rPr>
          <w:rFonts w:cs="Calibri"/>
          <w:color w:val="auto"/>
        </w:rPr>
        <w:t xml:space="preserve"> With Tyler highlighting that the </w:t>
      </w:r>
      <w:r w:rsidR="00625ECF">
        <w:rPr>
          <w:rFonts w:cs="Calibri"/>
          <w:color w:val="auto"/>
        </w:rPr>
        <w:t>m</w:t>
      </w:r>
      <w:r w:rsidR="00347668" w:rsidRPr="00EB0783">
        <w:rPr>
          <w:rFonts w:cs="Calibri"/>
          <w:color w:val="auto"/>
        </w:rPr>
        <w:t xml:space="preserve">echanisms for social control are a </w:t>
      </w:r>
      <w:r w:rsidR="00073DC4">
        <w:rPr>
          <w:rFonts w:cs="Calibri"/>
          <w:color w:val="auto"/>
        </w:rPr>
        <w:t>‘</w:t>
      </w:r>
      <w:r w:rsidR="00347668" w:rsidRPr="00EB0783">
        <w:rPr>
          <w:rFonts w:cs="Calibri"/>
          <w:color w:val="auto"/>
        </w:rPr>
        <w:t>universal feature of all human societies</w:t>
      </w:r>
      <w:r w:rsidR="00073DC4">
        <w:rPr>
          <w:rFonts w:cs="Calibri"/>
          <w:color w:val="auto"/>
        </w:rPr>
        <w:t>’</w:t>
      </w:r>
      <w:r w:rsidR="00347668" w:rsidRPr="00EB0783">
        <w:rPr>
          <w:rFonts w:cs="Calibri"/>
          <w:color w:val="auto"/>
        </w:rPr>
        <w:t>, and</w:t>
      </w:r>
      <w:r w:rsidR="00DC3499">
        <w:rPr>
          <w:rFonts w:cs="Calibri"/>
          <w:color w:val="auto"/>
        </w:rPr>
        <w:t xml:space="preserve"> that it would </w:t>
      </w:r>
      <w:r w:rsidR="00A43029">
        <w:rPr>
          <w:rFonts w:cs="Calibri"/>
          <w:color w:val="auto"/>
        </w:rPr>
        <w:t>be</w:t>
      </w:r>
      <w:r w:rsidR="00347668" w:rsidRPr="00EB0783">
        <w:rPr>
          <w:rFonts w:cs="Calibri"/>
          <w:color w:val="auto"/>
        </w:rPr>
        <w:t xml:space="preserve"> difficult to imagine a culture that </w:t>
      </w:r>
      <w:r w:rsidR="00EA4BE0">
        <w:rPr>
          <w:rFonts w:cs="Calibri"/>
          <w:color w:val="auto"/>
        </w:rPr>
        <w:t>‘</w:t>
      </w:r>
      <w:r w:rsidR="00347668" w:rsidRPr="00EB0783">
        <w:rPr>
          <w:rFonts w:cs="Calibri"/>
          <w:color w:val="auto"/>
        </w:rPr>
        <w:t xml:space="preserve">lacks the </w:t>
      </w:r>
      <w:r w:rsidR="00ED5CD7" w:rsidRPr="00EB0783">
        <w:rPr>
          <w:rFonts w:cs="Calibri"/>
          <w:color w:val="auto"/>
        </w:rPr>
        <w:t>means of ensuring that its people follow its norms, rules or laws</w:t>
      </w:r>
      <w:r w:rsidR="00A43029">
        <w:rPr>
          <w:rFonts w:cs="Calibri"/>
          <w:color w:val="auto"/>
        </w:rPr>
        <w:t xml:space="preserve">’ </w:t>
      </w:r>
      <w:sdt>
        <w:sdtPr>
          <w:rPr>
            <w:rFonts w:cs="Calibri"/>
            <w:color w:val="auto"/>
          </w:rPr>
          <w:id w:val="-1449859139"/>
          <w:citation/>
        </w:sdtPr>
        <w:sdtEndPr/>
        <w:sdtContent>
          <w:r w:rsidR="00F92415" w:rsidRPr="00EB0783">
            <w:rPr>
              <w:rFonts w:cs="Calibri"/>
              <w:color w:val="auto"/>
            </w:rPr>
            <w:fldChar w:fldCharType="begin"/>
          </w:r>
          <w:r w:rsidR="00F92415" w:rsidRPr="00EB0783">
            <w:rPr>
              <w:rFonts w:cs="Calibri"/>
              <w:color w:val="auto"/>
            </w:rPr>
            <w:instrText xml:space="preserve"> CITATION Tyl03 \l 2057 </w:instrText>
          </w:r>
          <w:r w:rsidR="00F92415" w:rsidRPr="00EB0783">
            <w:rPr>
              <w:rFonts w:cs="Calibri"/>
              <w:color w:val="auto"/>
            </w:rPr>
            <w:fldChar w:fldCharType="separate"/>
          </w:r>
          <w:r w:rsidR="00F92415" w:rsidRPr="00EB0783">
            <w:rPr>
              <w:rFonts w:cs="Calibri"/>
              <w:noProof/>
              <w:color w:val="auto"/>
            </w:rPr>
            <w:t>(Tyler, 2003)</w:t>
          </w:r>
          <w:r w:rsidR="00F92415" w:rsidRPr="00EB0783">
            <w:rPr>
              <w:rFonts w:cs="Calibri"/>
              <w:color w:val="auto"/>
            </w:rPr>
            <w:fldChar w:fldCharType="end"/>
          </w:r>
        </w:sdtContent>
      </w:sdt>
      <w:r w:rsidR="00F92415" w:rsidRPr="00EB0783">
        <w:rPr>
          <w:rFonts w:cs="Calibri"/>
          <w:color w:val="auto"/>
        </w:rPr>
        <w:t xml:space="preserve">. </w:t>
      </w:r>
    </w:p>
    <w:p w14:paraId="449F1E3D" w14:textId="4169DE0D" w:rsidR="00833C37" w:rsidRDefault="00833C37" w:rsidP="00833C37">
      <w:pPr>
        <w:pStyle w:val="Body"/>
        <w:rPr>
          <w:rFonts w:cs="Calibri"/>
          <w:color w:val="auto"/>
          <w:kern w:val="0"/>
          <w:lang w:val="en-US" w:eastAsia="en-US"/>
          <w14:textOutline w14:w="0" w14:cap="rnd" w14:cmpd="sng" w14:algn="ctr">
            <w14:noFill/>
            <w14:prstDash w14:val="solid"/>
            <w14:bevel/>
          </w14:textOutline>
        </w:rPr>
      </w:pPr>
      <w:r w:rsidRPr="00EB0783">
        <w:rPr>
          <w:rFonts w:cs="Calibri"/>
          <w:color w:val="auto"/>
          <w:kern w:val="0"/>
          <w:lang w:val="en-US" w:eastAsia="en-US"/>
          <w14:textOutline w14:w="0" w14:cap="rnd" w14:cmpd="sng" w14:algn="ctr">
            <w14:noFill/>
            <w14:prstDash w14:val="solid"/>
            <w14:bevel/>
          </w14:textOutline>
        </w:rPr>
        <w:t xml:space="preserve">The </w:t>
      </w:r>
      <w:r w:rsidR="00933278">
        <w:rPr>
          <w:rFonts w:cs="Calibri"/>
          <w:color w:val="auto"/>
          <w:kern w:val="0"/>
          <w:lang w:val="en-US" w:eastAsia="en-US"/>
          <w14:textOutline w14:w="0" w14:cap="rnd" w14:cmpd="sng" w14:algn="ctr">
            <w14:noFill/>
            <w14:prstDash w14:val="solid"/>
            <w14:bevel/>
          </w14:textOutline>
        </w:rPr>
        <w:t xml:space="preserve">success </w:t>
      </w:r>
      <w:r w:rsidRPr="00EB0783">
        <w:rPr>
          <w:rFonts w:cs="Calibri"/>
          <w:color w:val="auto"/>
          <w:kern w:val="0"/>
          <w:lang w:val="en-US" w:eastAsia="en-US"/>
          <w14:textOutline w14:w="0" w14:cap="rnd" w14:cmpd="sng" w14:algn="ctr">
            <w14:noFill/>
            <w14:prstDash w14:val="solid"/>
            <w14:bevel/>
          </w14:textOutline>
        </w:rPr>
        <w:t xml:space="preserve">of an organizational </w:t>
      </w:r>
      <w:r w:rsidR="00933278">
        <w:rPr>
          <w:rFonts w:cs="Calibri"/>
          <w:color w:val="auto"/>
          <w:kern w:val="0"/>
          <w:lang w:val="en-US" w:eastAsia="en-US"/>
          <w14:textOutline w14:w="0" w14:cap="rnd" w14:cmpd="sng" w14:algn="ctr">
            <w14:noFill/>
            <w14:prstDash w14:val="solid"/>
            <w14:bevel/>
          </w14:textOutline>
        </w:rPr>
        <w:t xml:space="preserve">plan </w:t>
      </w:r>
      <w:r w:rsidRPr="00EB0783">
        <w:rPr>
          <w:rFonts w:cs="Calibri"/>
          <w:color w:val="auto"/>
          <w:kern w:val="0"/>
          <w:lang w:val="en-US" w:eastAsia="en-US"/>
          <w14:textOutline w14:w="0" w14:cap="rnd" w14:cmpd="sng" w14:algn="ctr">
            <w14:noFill/>
            <w14:prstDash w14:val="solid"/>
            <w14:bevel/>
          </w14:textOutline>
        </w:rPr>
        <w:t xml:space="preserve">depends upon the </w:t>
      </w:r>
      <w:r w:rsidR="00933278">
        <w:rPr>
          <w:rFonts w:cs="Calibri"/>
          <w:color w:val="auto"/>
          <w:kern w:val="0"/>
          <w:lang w:val="en-US" w:eastAsia="en-US"/>
          <w14:textOutline w14:w="0" w14:cap="rnd" w14:cmpd="sng" w14:algn="ctr">
            <w14:noFill/>
            <w14:prstDash w14:val="solid"/>
            <w14:bevel/>
          </w14:textOutline>
        </w:rPr>
        <w:t>‘</w:t>
      </w:r>
      <w:r w:rsidRPr="00EB0783">
        <w:rPr>
          <w:rFonts w:cs="Calibri"/>
          <w:color w:val="auto"/>
          <w:kern w:val="0"/>
          <w:lang w:val="en-US" w:eastAsia="en-US"/>
          <w14:textOutline w14:w="0" w14:cap="rnd" w14:cmpd="sng" w14:algn="ctr">
            <w14:noFill/>
            <w14:prstDash w14:val="solid"/>
            <w14:bevel/>
          </w14:textOutline>
        </w:rPr>
        <w:t xml:space="preserve">articulation of a governmental discourse, and the translation of that discourse into action through networks of policy </w:t>
      </w:r>
      <w:proofErr w:type="gramStart"/>
      <w:r w:rsidRPr="00EB0783">
        <w:rPr>
          <w:rFonts w:cs="Calibri"/>
          <w:color w:val="auto"/>
          <w:kern w:val="0"/>
          <w:lang w:val="en-US" w:eastAsia="en-US"/>
          <w14:textOutline w14:w="0" w14:cap="rnd" w14:cmpd="sng" w14:algn="ctr">
            <w14:noFill/>
            <w14:prstDash w14:val="solid"/>
            <w14:bevel/>
          </w14:textOutline>
        </w:rPr>
        <w:t>actors</w:t>
      </w:r>
      <w:r w:rsidR="00933278">
        <w:rPr>
          <w:rFonts w:cs="Calibri"/>
          <w:color w:val="auto"/>
          <w:kern w:val="0"/>
          <w:lang w:val="en-US" w:eastAsia="en-US"/>
          <w14:textOutline w14:w="0" w14:cap="rnd" w14:cmpd="sng" w14:algn="ctr">
            <w14:noFill/>
            <w14:prstDash w14:val="solid"/>
            <w14:bevel/>
          </w14:textOutline>
        </w:rPr>
        <w:t>’</w:t>
      </w:r>
      <w:proofErr w:type="gramEnd"/>
      <w:r w:rsidRPr="00EB0783">
        <w:rPr>
          <w:rFonts w:cs="Calibri"/>
          <w:color w:val="auto"/>
          <w:kern w:val="0"/>
          <w:lang w:val="en-US" w:eastAsia="en-US"/>
          <w14:textOutline w14:w="0" w14:cap="rnd" w14:cmpd="sng" w14:algn="ctr">
            <w14:noFill/>
            <w14:prstDash w14:val="solid"/>
            <w14:bevel/>
          </w14:textOutline>
        </w:rPr>
        <w:t xml:space="preserve">. </w:t>
      </w:r>
      <w:sdt>
        <w:sdtPr>
          <w:rPr>
            <w:rFonts w:cs="Calibri"/>
            <w:color w:val="auto"/>
            <w:kern w:val="0"/>
            <w:lang w:val="en-US" w:eastAsia="en-US"/>
            <w14:textOutline w14:w="0" w14:cap="rnd" w14:cmpd="sng" w14:algn="ctr">
              <w14:noFill/>
              <w14:prstDash w14:val="solid"/>
              <w14:bevel/>
            </w14:textOutline>
          </w:rPr>
          <w:id w:val="-1186589249"/>
          <w:citation/>
        </w:sdtPr>
        <w:sdtEndPr/>
        <w:sdtContent>
          <w:r w:rsidRPr="00EB0783">
            <w:rPr>
              <w:rFonts w:cs="Calibri"/>
              <w:color w:val="auto"/>
              <w:kern w:val="0"/>
              <w:lang w:val="en-US" w:eastAsia="en-US"/>
              <w14:textOutline w14:w="0" w14:cap="rnd" w14:cmpd="sng" w14:algn="ctr">
                <w14:noFill/>
                <w14:prstDash w14:val="solid"/>
                <w14:bevel/>
              </w14:textOutline>
            </w:rPr>
            <w:fldChar w:fldCharType="begin"/>
          </w:r>
          <w:r w:rsidRPr="00EB0783">
            <w:rPr>
              <w:rFonts w:cs="Calibri"/>
              <w:color w:val="auto"/>
              <w:kern w:val="0"/>
              <w:lang w:eastAsia="en-US"/>
              <w14:textOutline w14:w="0" w14:cap="rnd" w14:cmpd="sng" w14:algn="ctr">
                <w14:noFill/>
                <w14:prstDash w14:val="solid"/>
                <w14:bevel/>
              </w14:textOutline>
            </w:rPr>
            <w:instrText xml:space="preserve"> CITATION Gil12 \l 2057 </w:instrText>
          </w:r>
          <w:r w:rsidRPr="00EB0783">
            <w:rPr>
              <w:rFonts w:cs="Calibri"/>
              <w:color w:val="auto"/>
              <w:kern w:val="0"/>
              <w:lang w:val="en-US" w:eastAsia="en-US"/>
              <w14:textOutline w14:w="0" w14:cap="rnd" w14:cmpd="sng" w14:algn="ctr">
                <w14:noFill/>
                <w14:prstDash w14:val="solid"/>
                <w14:bevel/>
              </w14:textOutline>
            </w:rPr>
            <w:fldChar w:fldCharType="separate"/>
          </w:r>
          <w:r w:rsidRPr="00EB0783">
            <w:rPr>
              <w:rFonts w:cs="Calibri"/>
              <w:noProof/>
              <w:color w:val="auto"/>
              <w:kern w:val="0"/>
              <w:lang w:eastAsia="en-US"/>
              <w14:textOutline w14:w="0" w14:cap="rnd" w14:cmpd="sng" w14:algn="ctr">
                <w14:noFill/>
                <w14:prstDash w14:val="solid"/>
                <w14:bevel/>
              </w14:textOutline>
            </w:rPr>
            <w:t xml:space="preserve"> (Gilling, 2012)</w:t>
          </w:r>
          <w:r w:rsidRPr="00EB0783">
            <w:rPr>
              <w:rFonts w:cs="Calibri"/>
              <w:color w:val="auto"/>
              <w:kern w:val="0"/>
              <w:lang w:val="en-US" w:eastAsia="en-US"/>
              <w14:textOutline w14:w="0" w14:cap="rnd" w14:cmpd="sng" w14:algn="ctr">
                <w14:noFill/>
                <w14:prstDash w14:val="solid"/>
                <w14:bevel/>
              </w14:textOutline>
            </w:rPr>
            <w:fldChar w:fldCharType="end"/>
          </w:r>
        </w:sdtContent>
      </w:sdt>
      <w:r w:rsidRPr="00EB0783">
        <w:rPr>
          <w:rFonts w:cs="Calibri"/>
          <w:color w:val="auto"/>
          <w:kern w:val="0"/>
          <w:lang w:val="en-US" w:eastAsia="en-US"/>
          <w14:textOutline w14:w="0" w14:cap="rnd" w14:cmpd="sng" w14:algn="ctr">
            <w14:noFill/>
            <w14:prstDash w14:val="solid"/>
            <w14:bevel/>
          </w14:textOutline>
        </w:rPr>
        <w:t>.</w:t>
      </w:r>
    </w:p>
    <w:p w14:paraId="667F3326" w14:textId="519A4D4F" w:rsidR="004D5652" w:rsidRPr="00EB0783" w:rsidRDefault="004D5652" w:rsidP="004D5652">
      <w:pPr>
        <w:pStyle w:val="Body"/>
        <w:rPr>
          <w:rFonts w:cs="Calibri"/>
        </w:rPr>
      </w:pPr>
      <w:r w:rsidRPr="00EB0783">
        <w:rPr>
          <w:rFonts w:cs="Calibri"/>
        </w:rPr>
        <w:t xml:space="preserve">Policing </w:t>
      </w:r>
      <w:r w:rsidR="00933278">
        <w:rPr>
          <w:rFonts w:cs="Calibri"/>
        </w:rPr>
        <w:t xml:space="preserve">also </w:t>
      </w:r>
      <w:r w:rsidRPr="00EB0783">
        <w:rPr>
          <w:rFonts w:cs="Calibri"/>
        </w:rPr>
        <w:t xml:space="preserve">needs to be sufficiently resourced to be managed effectively. </w:t>
      </w:r>
      <w:r>
        <w:rPr>
          <w:rFonts w:cs="Calibri"/>
        </w:rPr>
        <w:t>We have already not</w:t>
      </w:r>
      <w:r w:rsidR="00112F38">
        <w:rPr>
          <w:rFonts w:cs="Calibri"/>
        </w:rPr>
        <w:t>ed</w:t>
      </w:r>
      <w:r>
        <w:rPr>
          <w:rFonts w:cs="Calibri"/>
        </w:rPr>
        <w:t xml:space="preserve"> the financial challenges. </w:t>
      </w:r>
      <w:r w:rsidRPr="00EB0783">
        <w:rPr>
          <w:rFonts w:cs="Calibri"/>
        </w:rPr>
        <w:t>It can be argued that longer term solutions do not live with the police service or single agency. Internal governance within policing needs clear leadership as it is a constant process of change management improving functions</w:t>
      </w:r>
      <w:r>
        <w:rPr>
          <w:rFonts w:cs="Calibri"/>
        </w:rPr>
        <w:t>.</w:t>
      </w:r>
    </w:p>
    <w:p w14:paraId="603713F0" w14:textId="06C90AD5" w:rsidR="00F84741" w:rsidRPr="00D12CB8" w:rsidRDefault="003D1F62" w:rsidP="00BD13C3">
      <w:pPr>
        <w:pStyle w:val="Body"/>
        <w:rPr>
          <w:rFonts w:cs="Calibri"/>
          <w:color w:val="auto"/>
        </w:rPr>
      </w:pPr>
      <w:r w:rsidRPr="00D12CB8">
        <w:rPr>
          <w:rFonts w:cs="Calibri"/>
          <w:color w:val="auto"/>
        </w:rPr>
        <w:t xml:space="preserve">In 2012 the public were invited to elect police and crime commissioners to take on the key governance role </w:t>
      </w:r>
      <w:r w:rsidR="00120A37" w:rsidRPr="00D12CB8">
        <w:rPr>
          <w:rFonts w:cs="Calibri"/>
          <w:color w:val="auto"/>
        </w:rPr>
        <w:t xml:space="preserve">previously </w:t>
      </w:r>
      <w:r w:rsidRPr="00D12CB8">
        <w:rPr>
          <w:rFonts w:cs="Calibri"/>
          <w:color w:val="auto"/>
        </w:rPr>
        <w:t xml:space="preserve">undertaken by police authorities. </w:t>
      </w:r>
      <w:r w:rsidR="003A5DF1" w:rsidRPr="00D12CB8">
        <w:rPr>
          <w:rFonts w:cs="Calibri"/>
          <w:color w:val="auto"/>
        </w:rPr>
        <w:t xml:space="preserve">This significant </w:t>
      </w:r>
      <w:r w:rsidR="0040159F" w:rsidRPr="00D12CB8">
        <w:rPr>
          <w:rFonts w:cs="Calibri"/>
          <w:color w:val="auto"/>
        </w:rPr>
        <w:t>shift</w:t>
      </w:r>
      <w:r w:rsidR="003A5DF1" w:rsidRPr="00D12CB8">
        <w:rPr>
          <w:rFonts w:cs="Calibri"/>
          <w:color w:val="auto"/>
        </w:rPr>
        <w:t xml:space="preserve"> </w:t>
      </w:r>
      <w:r w:rsidR="00917645" w:rsidRPr="00D12CB8">
        <w:rPr>
          <w:rFonts w:cs="Calibri"/>
          <w:color w:val="auto"/>
        </w:rPr>
        <w:t xml:space="preserve">saw </w:t>
      </w:r>
      <w:r w:rsidR="00E61D26" w:rsidRPr="00D12CB8">
        <w:rPr>
          <w:rFonts w:cs="Calibri"/>
          <w:color w:val="auto"/>
        </w:rPr>
        <w:t>an elected official</w:t>
      </w:r>
      <w:r w:rsidR="008557A4" w:rsidRPr="00D12CB8">
        <w:rPr>
          <w:rFonts w:cs="Calibri"/>
          <w:color w:val="auto"/>
        </w:rPr>
        <w:t xml:space="preserve"> take on </w:t>
      </w:r>
      <w:r w:rsidR="00506D66" w:rsidRPr="00D12CB8">
        <w:rPr>
          <w:rFonts w:cs="Calibri"/>
          <w:color w:val="auto"/>
        </w:rPr>
        <w:t>several</w:t>
      </w:r>
      <w:r w:rsidR="003877F8" w:rsidRPr="00D12CB8">
        <w:rPr>
          <w:rFonts w:cs="Calibri"/>
          <w:color w:val="auto"/>
        </w:rPr>
        <w:t xml:space="preserve"> key</w:t>
      </w:r>
      <w:r w:rsidR="008557A4" w:rsidRPr="00D12CB8">
        <w:rPr>
          <w:rFonts w:cs="Calibri"/>
          <w:color w:val="auto"/>
        </w:rPr>
        <w:t xml:space="preserve"> </w:t>
      </w:r>
      <w:r w:rsidR="00E61D26" w:rsidRPr="00D12CB8">
        <w:rPr>
          <w:rFonts w:cs="Calibri"/>
          <w:color w:val="auto"/>
        </w:rPr>
        <w:t>r</w:t>
      </w:r>
      <w:r w:rsidR="00FD2D65" w:rsidRPr="00D12CB8">
        <w:rPr>
          <w:rFonts w:cs="Calibri"/>
          <w:color w:val="auto"/>
        </w:rPr>
        <w:t>oles</w:t>
      </w:r>
      <w:r w:rsidR="003877F8" w:rsidRPr="00D12CB8">
        <w:rPr>
          <w:rFonts w:cs="Calibri"/>
          <w:color w:val="auto"/>
        </w:rPr>
        <w:t xml:space="preserve">. </w:t>
      </w:r>
      <w:r w:rsidR="00E61D26" w:rsidRPr="00D12CB8">
        <w:rPr>
          <w:rFonts w:cs="Calibri"/>
          <w:color w:val="auto"/>
        </w:rPr>
        <w:t xml:space="preserve"> </w:t>
      </w:r>
      <w:r w:rsidR="00C70AE9" w:rsidRPr="00D12CB8">
        <w:rPr>
          <w:rFonts w:cs="Calibri"/>
          <w:color w:val="auto"/>
        </w:rPr>
        <w:t xml:space="preserve">At this time, </w:t>
      </w:r>
      <w:r w:rsidR="00211CB0" w:rsidRPr="00D12CB8">
        <w:rPr>
          <w:rFonts w:cs="Calibri"/>
          <w:color w:val="auto"/>
        </w:rPr>
        <w:t xml:space="preserve">the government </w:t>
      </w:r>
      <w:r w:rsidR="00472D62" w:rsidRPr="00D12CB8">
        <w:rPr>
          <w:rFonts w:cs="Calibri"/>
          <w:color w:val="auto"/>
        </w:rPr>
        <w:t xml:space="preserve">indicated </w:t>
      </w:r>
      <w:r w:rsidR="00C70AE9" w:rsidRPr="00D12CB8">
        <w:rPr>
          <w:rFonts w:cs="Calibri"/>
          <w:color w:val="auto"/>
        </w:rPr>
        <w:t>that the</w:t>
      </w:r>
      <w:r w:rsidR="00472D62" w:rsidRPr="00D12CB8">
        <w:rPr>
          <w:rFonts w:cs="Calibri"/>
          <w:color w:val="auto"/>
        </w:rPr>
        <w:t xml:space="preserve">y </w:t>
      </w:r>
      <w:r w:rsidR="00C70AE9" w:rsidRPr="00D12CB8">
        <w:rPr>
          <w:rFonts w:cs="Calibri"/>
          <w:color w:val="auto"/>
        </w:rPr>
        <w:t xml:space="preserve">would </w:t>
      </w:r>
      <w:r w:rsidR="00FD2D65" w:rsidRPr="00D12CB8">
        <w:rPr>
          <w:rFonts w:cs="Calibri"/>
          <w:color w:val="auto"/>
        </w:rPr>
        <w:t xml:space="preserve">enhance accountability </w:t>
      </w:r>
      <w:r w:rsidR="00C72232" w:rsidRPr="00D12CB8">
        <w:rPr>
          <w:rFonts w:cs="Calibri"/>
          <w:color w:val="auto"/>
        </w:rPr>
        <w:t>by providing a</w:t>
      </w:r>
      <w:r w:rsidR="00211CB0" w:rsidRPr="00D12CB8">
        <w:rPr>
          <w:rFonts w:cs="Calibri"/>
          <w:color w:val="auto"/>
        </w:rPr>
        <w:t xml:space="preserve"> </w:t>
      </w:r>
      <w:r w:rsidR="00C72232" w:rsidRPr="00D12CB8">
        <w:rPr>
          <w:rFonts w:cs="Calibri"/>
          <w:color w:val="auto"/>
        </w:rPr>
        <w:t>‘</w:t>
      </w:r>
      <w:r w:rsidR="00211CB0" w:rsidRPr="00D12CB8">
        <w:rPr>
          <w:rFonts w:cs="Calibri"/>
          <w:color w:val="auto"/>
        </w:rPr>
        <w:t>more active and visible form of leadership in police governance</w:t>
      </w:r>
      <w:r w:rsidR="00A27776" w:rsidRPr="00D12CB8">
        <w:rPr>
          <w:rFonts w:cs="Calibri"/>
          <w:color w:val="auto"/>
        </w:rPr>
        <w:t>’</w:t>
      </w:r>
      <w:r w:rsidR="008B7A93" w:rsidRPr="00D12CB8">
        <w:rPr>
          <w:rFonts w:cs="Calibri"/>
          <w:color w:val="auto"/>
        </w:rPr>
        <w:t xml:space="preserve"> and would </w:t>
      </w:r>
      <w:r w:rsidR="00211CB0" w:rsidRPr="00D12CB8">
        <w:rPr>
          <w:rFonts w:cs="Calibri"/>
          <w:color w:val="auto"/>
        </w:rPr>
        <w:t>help raise the profile of policing issues in local areas and empower communities to become more engaged</w:t>
      </w:r>
      <w:r w:rsidR="00156E39">
        <w:rPr>
          <w:rFonts w:cs="Calibri"/>
          <w:color w:val="auto"/>
        </w:rPr>
        <w:t xml:space="preserve">’ </w:t>
      </w:r>
      <w:sdt>
        <w:sdtPr>
          <w:rPr>
            <w:rFonts w:cs="Calibri"/>
            <w:color w:val="auto"/>
          </w:rPr>
          <w:id w:val="-140582724"/>
          <w:citation/>
        </w:sdtPr>
        <w:sdtEndPr/>
        <w:sdtContent>
          <w:r w:rsidR="008B7A93" w:rsidRPr="00D12CB8">
            <w:rPr>
              <w:rFonts w:cs="Calibri"/>
              <w:color w:val="auto"/>
            </w:rPr>
            <w:fldChar w:fldCharType="begin"/>
          </w:r>
          <w:r w:rsidR="008B7A93" w:rsidRPr="00D12CB8">
            <w:rPr>
              <w:rFonts w:cs="Calibri"/>
              <w:color w:val="auto"/>
            </w:rPr>
            <w:instrText xml:space="preserve"> CITATION Rai12 \l 2057 </w:instrText>
          </w:r>
          <w:r w:rsidR="008B7A93" w:rsidRPr="00D12CB8">
            <w:rPr>
              <w:rFonts w:cs="Calibri"/>
              <w:color w:val="auto"/>
            </w:rPr>
            <w:fldChar w:fldCharType="separate"/>
          </w:r>
          <w:r w:rsidR="008B7A93" w:rsidRPr="00D12CB8">
            <w:rPr>
              <w:rFonts w:cs="Calibri"/>
              <w:noProof/>
              <w:color w:val="auto"/>
            </w:rPr>
            <w:t>(Raine &amp; Keasey, 2012)</w:t>
          </w:r>
          <w:r w:rsidR="008B7A93" w:rsidRPr="00D12CB8">
            <w:rPr>
              <w:rFonts w:cs="Calibri"/>
              <w:color w:val="auto"/>
            </w:rPr>
            <w:fldChar w:fldCharType="end"/>
          </w:r>
        </w:sdtContent>
      </w:sdt>
      <w:r w:rsidR="008B7A93" w:rsidRPr="00D12CB8">
        <w:rPr>
          <w:rFonts w:cs="Calibri"/>
          <w:color w:val="auto"/>
        </w:rPr>
        <w:t>.</w:t>
      </w:r>
      <w:r w:rsidR="00BD13C3" w:rsidRPr="00D12CB8">
        <w:rPr>
          <w:rFonts w:cs="Calibri"/>
          <w:color w:val="auto"/>
        </w:rPr>
        <w:t xml:space="preserve"> </w:t>
      </w:r>
      <w:r w:rsidR="00BA5293" w:rsidRPr="00D12CB8">
        <w:rPr>
          <w:rFonts w:cs="Calibri"/>
          <w:color w:val="auto"/>
        </w:rPr>
        <w:t>Research suggests th</w:t>
      </w:r>
      <w:r w:rsidR="001855E0" w:rsidRPr="00D12CB8">
        <w:rPr>
          <w:rFonts w:cs="Calibri"/>
          <w:color w:val="auto"/>
        </w:rPr>
        <w:t>a</w:t>
      </w:r>
      <w:r w:rsidR="00BA5293" w:rsidRPr="00D12CB8">
        <w:rPr>
          <w:rFonts w:cs="Calibri"/>
          <w:color w:val="auto"/>
        </w:rPr>
        <w:t xml:space="preserve">t public perceptions of police performance in tackling crime </w:t>
      </w:r>
      <w:r w:rsidR="001855E0" w:rsidRPr="00D12CB8">
        <w:rPr>
          <w:rFonts w:cs="Calibri"/>
          <w:color w:val="auto"/>
        </w:rPr>
        <w:t xml:space="preserve">are associated with levels of trust and confidence in police </w:t>
      </w:r>
      <w:sdt>
        <w:sdtPr>
          <w:rPr>
            <w:rFonts w:cs="Calibri"/>
            <w:color w:val="auto"/>
          </w:rPr>
          <w:id w:val="-1510439752"/>
          <w:citation/>
        </w:sdtPr>
        <w:sdtEndPr/>
        <w:sdtContent>
          <w:r w:rsidR="001855E0" w:rsidRPr="00D12CB8">
            <w:rPr>
              <w:rFonts w:cs="Calibri"/>
              <w:color w:val="auto"/>
            </w:rPr>
            <w:fldChar w:fldCharType="begin"/>
          </w:r>
          <w:r w:rsidR="001855E0" w:rsidRPr="00D12CB8">
            <w:rPr>
              <w:rFonts w:cs="Calibri"/>
              <w:color w:val="auto"/>
            </w:rPr>
            <w:instrText xml:space="preserve"> CITATION RIc24 \l 2057 </w:instrText>
          </w:r>
          <w:r w:rsidR="001855E0" w:rsidRPr="00D12CB8">
            <w:rPr>
              <w:rFonts w:cs="Calibri"/>
              <w:color w:val="auto"/>
            </w:rPr>
            <w:fldChar w:fldCharType="separate"/>
          </w:r>
          <w:r w:rsidR="001855E0" w:rsidRPr="00D12CB8">
            <w:rPr>
              <w:rFonts w:cs="Calibri"/>
              <w:noProof/>
              <w:color w:val="auto"/>
            </w:rPr>
            <w:t>(Brown, 2024)</w:t>
          </w:r>
          <w:r w:rsidR="001855E0" w:rsidRPr="00D12CB8">
            <w:rPr>
              <w:rFonts w:cs="Calibri"/>
              <w:color w:val="auto"/>
            </w:rPr>
            <w:fldChar w:fldCharType="end"/>
          </w:r>
        </w:sdtContent>
      </w:sdt>
      <w:r w:rsidR="00B11AEA" w:rsidRPr="00D12CB8">
        <w:rPr>
          <w:rFonts w:cs="Calibri"/>
          <w:color w:val="auto"/>
        </w:rPr>
        <w:t xml:space="preserve">. Therefore, </w:t>
      </w:r>
      <w:r w:rsidR="00DE5AD4">
        <w:rPr>
          <w:rFonts w:eastAsia="Times New Roman" w:cs="Calibri"/>
          <w:color w:val="2D2D2C"/>
          <w:bdr w:val="none" w:sz="0" w:space="0" w:color="auto"/>
        </w:rPr>
        <w:t>e</w:t>
      </w:r>
      <w:r w:rsidR="00B11AEA" w:rsidRPr="00D12CB8">
        <w:rPr>
          <w:rFonts w:eastAsia="Times New Roman" w:cs="Calibri"/>
          <w:color w:val="2D2D2C"/>
          <w:bdr w:val="none" w:sz="0" w:space="0" w:color="auto"/>
        </w:rPr>
        <w:t>nsuring trust and confidence is paramount.</w:t>
      </w:r>
      <w:r w:rsidR="00156E39">
        <w:rPr>
          <w:rFonts w:eastAsia="Times New Roman" w:cs="Calibri"/>
          <w:color w:val="2D2D2C"/>
          <w:bdr w:val="none" w:sz="0" w:space="0" w:color="auto"/>
        </w:rPr>
        <w:t xml:space="preserve"> </w:t>
      </w:r>
    </w:p>
    <w:p w14:paraId="508D0307" w14:textId="44B0192B" w:rsidR="0007667B" w:rsidRPr="00D12CB8" w:rsidRDefault="00156E39" w:rsidP="001E42FA">
      <w:pPr>
        <w:spacing w:line="330" w:lineRule="atLeast"/>
        <w:jc w:val="both"/>
        <w:rPr>
          <w:rFonts w:ascii="Calibri" w:hAnsi="Calibri" w:cs="Calibri"/>
          <w:sz w:val="22"/>
          <w:szCs w:val="22"/>
        </w:rPr>
      </w:pPr>
      <w:r>
        <w:rPr>
          <w:rFonts w:ascii="Calibri" w:hAnsi="Calibri" w:cs="Calibri"/>
          <w:sz w:val="22"/>
          <w:szCs w:val="22"/>
        </w:rPr>
        <w:t>Studies</w:t>
      </w:r>
      <w:r w:rsidR="00812412">
        <w:rPr>
          <w:rFonts w:ascii="Calibri" w:hAnsi="Calibri" w:cs="Calibri"/>
          <w:sz w:val="22"/>
          <w:szCs w:val="22"/>
        </w:rPr>
        <w:t xml:space="preserve"> concerning the public perception </w:t>
      </w:r>
      <w:r w:rsidR="001E42FA" w:rsidRPr="00D12CB8">
        <w:rPr>
          <w:rFonts w:ascii="Calibri" w:hAnsi="Calibri" w:cs="Calibri"/>
          <w:sz w:val="22"/>
          <w:szCs w:val="22"/>
        </w:rPr>
        <w:t xml:space="preserve">of police typically reveal large racial and ethnic group differences, with minority group members expressing </w:t>
      </w:r>
      <w:r w:rsidR="00776F43" w:rsidRPr="00D12CB8">
        <w:rPr>
          <w:rFonts w:ascii="Calibri" w:hAnsi="Calibri" w:cs="Calibri"/>
          <w:sz w:val="22"/>
          <w:szCs w:val="22"/>
        </w:rPr>
        <w:t xml:space="preserve">greater </w:t>
      </w:r>
      <w:r w:rsidR="001E42FA" w:rsidRPr="00D12CB8">
        <w:rPr>
          <w:rFonts w:ascii="Calibri" w:hAnsi="Calibri" w:cs="Calibri"/>
          <w:sz w:val="22"/>
          <w:szCs w:val="22"/>
        </w:rPr>
        <w:t>negative attitudes about the police.</w:t>
      </w:r>
      <w:r w:rsidR="00014FF3" w:rsidRPr="00D12CB8">
        <w:rPr>
          <w:rFonts w:ascii="Calibri" w:hAnsi="Calibri" w:cs="Calibri"/>
          <w:sz w:val="22"/>
          <w:szCs w:val="22"/>
        </w:rPr>
        <w:t xml:space="preserve"> </w:t>
      </w:r>
      <w:r w:rsidR="00812412">
        <w:rPr>
          <w:rFonts w:ascii="Calibri" w:hAnsi="Calibri" w:cs="Calibri"/>
          <w:sz w:val="22"/>
          <w:szCs w:val="22"/>
        </w:rPr>
        <w:lastRenderedPageBreak/>
        <w:t>Tyler identifies t</w:t>
      </w:r>
      <w:r w:rsidR="00014FF3" w:rsidRPr="00D12CB8">
        <w:rPr>
          <w:rFonts w:ascii="Calibri" w:hAnsi="Calibri" w:cs="Calibri"/>
          <w:sz w:val="22"/>
          <w:szCs w:val="22"/>
        </w:rPr>
        <w:t>hat</w:t>
      </w:r>
      <w:r w:rsidR="001E42FA" w:rsidRPr="00D12CB8">
        <w:rPr>
          <w:rFonts w:ascii="Calibri" w:hAnsi="Calibri" w:cs="Calibri"/>
          <w:sz w:val="22"/>
          <w:szCs w:val="22"/>
        </w:rPr>
        <w:t xml:space="preserve"> </w:t>
      </w:r>
      <w:r w:rsidR="00014FF3" w:rsidRPr="00D12CB8">
        <w:rPr>
          <w:rFonts w:ascii="Calibri" w:hAnsi="Calibri" w:cs="Calibri"/>
          <w:sz w:val="22"/>
          <w:szCs w:val="22"/>
        </w:rPr>
        <w:t>i</w:t>
      </w:r>
      <w:r w:rsidR="001E42FA" w:rsidRPr="00D12CB8">
        <w:rPr>
          <w:rFonts w:ascii="Calibri" w:hAnsi="Calibri" w:cs="Calibri"/>
          <w:sz w:val="22"/>
          <w:szCs w:val="22"/>
        </w:rPr>
        <w:t xml:space="preserve">t </w:t>
      </w:r>
      <w:r w:rsidR="00014FF3" w:rsidRPr="00D12CB8">
        <w:rPr>
          <w:rFonts w:ascii="Calibri" w:hAnsi="Calibri" w:cs="Calibri"/>
          <w:sz w:val="22"/>
          <w:szCs w:val="22"/>
        </w:rPr>
        <w:t>actually ‘</w:t>
      </w:r>
      <w:r w:rsidR="001E42FA" w:rsidRPr="00D12CB8">
        <w:rPr>
          <w:rFonts w:ascii="Calibri" w:hAnsi="Calibri" w:cs="Calibri"/>
          <w:sz w:val="22"/>
          <w:szCs w:val="22"/>
        </w:rPr>
        <w:t>inhibits the police from fulfilling their regulatory role in society and produces polarization and discontent</w:t>
      </w:r>
      <w:r w:rsidR="00612801">
        <w:rPr>
          <w:rFonts w:ascii="Calibri" w:hAnsi="Calibri" w:cs="Calibri"/>
          <w:sz w:val="22"/>
          <w:szCs w:val="22"/>
        </w:rPr>
        <w:t>’</w:t>
      </w:r>
      <w:sdt>
        <w:sdtPr>
          <w:rPr>
            <w:rFonts w:ascii="Calibri" w:hAnsi="Calibri" w:cs="Calibri"/>
            <w:sz w:val="22"/>
            <w:szCs w:val="22"/>
          </w:rPr>
          <w:id w:val="-1506745197"/>
          <w:citation/>
        </w:sdtPr>
        <w:sdtEndPr/>
        <w:sdtContent>
          <w:r w:rsidR="001E42FA" w:rsidRPr="00D12CB8">
            <w:rPr>
              <w:rFonts w:ascii="Calibri" w:hAnsi="Calibri" w:cs="Calibri"/>
              <w:sz w:val="22"/>
              <w:szCs w:val="22"/>
            </w:rPr>
            <w:fldChar w:fldCharType="begin"/>
          </w:r>
          <w:r w:rsidR="001E42FA" w:rsidRPr="00D12CB8">
            <w:rPr>
              <w:rFonts w:ascii="Calibri" w:hAnsi="Calibri" w:cs="Calibri"/>
              <w:sz w:val="22"/>
              <w:szCs w:val="22"/>
              <w:lang w:val="en-GB"/>
            </w:rPr>
            <w:instrText xml:space="preserve"> CITATION Tyl03 \l 2057 </w:instrText>
          </w:r>
          <w:r w:rsidR="001E42FA" w:rsidRPr="00D12CB8">
            <w:rPr>
              <w:rFonts w:ascii="Calibri" w:hAnsi="Calibri" w:cs="Calibri"/>
              <w:sz w:val="22"/>
              <w:szCs w:val="22"/>
            </w:rPr>
            <w:fldChar w:fldCharType="separate"/>
          </w:r>
          <w:r w:rsidR="001E42FA" w:rsidRPr="00D12CB8">
            <w:rPr>
              <w:rFonts w:ascii="Calibri" w:hAnsi="Calibri" w:cs="Calibri"/>
              <w:noProof/>
              <w:sz w:val="22"/>
              <w:szCs w:val="22"/>
              <w:lang w:val="en-GB"/>
            </w:rPr>
            <w:t xml:space="preserve"> (Tyler, 2003)</w:t>
          </w:r>
          <w:r w:rsidR="001E42FA" w:rsidRPr="00D12CB8">
            <w:rPr>
              <w:rFonts w:ascii="Calibri" w:hAnsi="Calibri" w:cs="Calibri"/>
              <w:sz w:val="22"/>
              <w:szCs w:val="22"/>
            </w:rPr>
            <w:fldChar w:fldCharType="end"/>
          </w:r>
        </w:sdtContent>
      </w:sdt>
      <w:r w:rsidR="0007667B" w:rsidRPr="00D12CB8">
        <w:rPr>
          <w:rFonts w:ascii="Calibri" w:hAnsi="Calibri" w:cs="Calibri"/>
          <w:sz w:val="22"/>
          <w:szCs w:val="22"/>
        </w:rPr>
        <w:t>.</w:t>
      </w:r>
    </w:p>
    <w:p w14:paraId="174B7DFE" w14:textId="77777777" w:rsidR="0007667B" w:rsidRPr="00D12CB8" w:rsidRDefault="0007667B" w:rsidP="001E42FA">
      <w:pPr>
        <w:spacing w:line="330" w:lineRule="atLeast"/>
        <w:jc w:val="both"/>
        <w:rPr>
          <w:rFonts w:ascii="Calibri" w:hAnsi="Calibri" w:cs="Calibri"/>
          <w:sz w:val="22"/>
          <w:szCs w:val="22"/>
        </w:rPr>
      </w:pPr>
    </w:p>
    <w:p w14:paraId="4BCA54B9" w14:textId="63EB842E" w:rsidR="00584ED8" w:rsidRDefault="00303E19" w:rsidP="00D31FF9">
      <w:pPr>
        <w:pStyle w:val="Body"/>
        <w:rPr>
          <w:rFonts w:cs="Calibri"/>
        </w:rPr>
      </w:pPr>
      <w:r>
        <w:rPr>
          <w:rFonts w:cs="Calibri"/>
        </w:rPr>
        <w:t>T</w:t>
      </w:r>
      <w:r w:rsidR="0007667B" w:rsidRPr="00D12CB8">
        <w:rPr>
          <w:rFonts w:cs="Calibri"/>
        </w:rPr>
        <w:t xml:space="preserve">he introduction of the PCC role in 2012 </w:t>
      </w:r>
      <w:r w:rsidR="00E30D0F">
        <w:rPr>
          <w:rFonts w:cs="Calibri"/>
        </w:rPr>
        <w:t>saw</w:t>
      </w:r>
      <w:r w:rsidR="0007667B" w:rsidRPr="00D12CB8">
        <w:rPr>
          <w:rFonts w:cs="Calibri"/>
        </w:rPr>
        <w:t xml:space="preserve"> 192 c</w:t>
      </w:r>
      <w:r w:rsidR="00584737">
        <w:rPr>
          <w:rFonts w:cs="Calibri"/>
        </w:rPr>
        <w:t>andidates stand</w:t>
      </w:r>
      <w:r w:rsidR="0007667B" w:rsidRPr="00D12CB8">
        <w:rPr>
          <w:rFonts w:cs="Calibri"/>
        </w:rPr>
        <w:t xml:space="preserve">, of which there were 53 independent candidates, which indicates a degree of community representation, however under-one fifth were women and under one-tenth were non-white. Similarly, the role was clearly attractive to those with personal experience of the legal system, and notably former police officer and police authority members. </w:t>
      </w:r>
      <w:r w:rsidR="0096476F" w:rsidRPr="00D12CB8">
        <w:rPr>
          <w:rFonts w:cs="Calibri"/>
        </w:rPr>
        <w:t>Therefore,</w:t>
      </w:r>
      <w:r w:rsidR="003156AA" w:rsidRPr="00D12CB8">
        <w:rPr>
          <w:rFonts w:cs="Calibri"/>
        </w:rPr>
        <w:t xml:space="preserve"> it can be argued that the governance was still significantly police led</w:t>
      </w:r>
      <w:r w:rsidR="00584ED8">
        <w:rPr>
          <w:rFonts w:cs="Calibri"/>
        </w:rPr>
        <w:t xml:space="preserve"> with limited representation that </w:t>
      </w:r>
      <w:r w:rsidR="0090139E">
        <w:rPr>
          <w:rFonts w:cs="Calibri"/>
        </w:rPr>
        <w:t>s</w:t>
      </w:r>
      <w:r w:rsidR="00174D14">
        <w:rPr>
          <w:rFonts w:cs="Calibri"/>
        </w:rPr>
        <w:t xml:space="preserve">erved little hope of improving public confidence. </w:t>
      </w:r>
    </w:p>
    <w:p w14:paraId="225B0ABD" w14:textId="77777777" w:rsidR="00353BEE" w:rsidRDefault="00353BEE" w:rsidP="00353BEE">
      <w:pPr>
        <w:pStyle w:val="NormalWeb"/>
        <w:shd w:val="clear" w:color="auto" w:fill="FFFFFF"/>
        <w:spacing w:before="0" w:beforeAutospacing="0" w:after="255" w:afterAutospacing="0"/>
        <w:rPr>
          <w:rFonts w:ascii="Calibri" w:hAnsi="Calibri" w:cs="Calibri"/>
          <w:sz w:val="22"/>
          <w:szCs w:val="22"/>
        </w:rPr>
      </w:pPr>
      <w:r w:rsidRPr="00D12CB8">
        <w:rPr>
          <w:rFonts w:ascii="Calibri" w:hAnsi="Calibri" w:cs="Calibri"/>
          <w:color w:val="000000"/>
          <w:sz w:val="22"/>
          <w:szCs w:val="22"/>
        </w:rPr>
        <w:t xml:space="preserve">In 2016, there were 188 candidates the most notable change from 2012, though, was a reduction in the number of independent candidates, only 27 in all. </w:t>
      </w:r>
      <w:r w:rsidRPr="00D12CB8">
        <w:rPr>
          <w:rFonts w:ascii="Calibri" w:hAnsi="Calibri" w:cs="Calibri"/>
          <w:sz w:val="22"/>
          <w:szCs w:val="22"/>
        </w:rPr>
        <w:t xml:space="preserve">A comparison of the characteristics of the 188 candidates in 2016 with those of 2012 suggested an ‘even bleaker picture regarding community representation. The proportion of female candidates fell to under one-sixth, and even more alarmingly, only three (1.6%) candidates were non-white’. </w:t>
      </w:r>
      <w:sdt>
        <w:sdtPr>
          <w:rPr>
            <w:rFonts w:ascii="Calibri" w:hAnsi="Calibri" w:cs="Calibri"/>
            <w:sz w:val="22"/>
            <w:szCs w:val="22"/>
          </w:rPr>
          <w:id w:val="-1873690147"/>
          <w:citation/>
        </w:sdtPr>
        <w:sdtEndPr/>
        <w:sdtContent>
          <w:r w:rsidRPr="00D12CB8">
            <w:rPr>
              <w:rFonts w:ascii="Calibri" w:hAnsi="Calibri" w:cs="Calibri"/>
              <w:sz w:val="22"/>
              <w:szCs w:val="22"/>
            </w:rPr>
            <w:fldChar w:fldCharType="begin"/>
          </w:r>
          <w:r w:rsidRPr="00D12CB8">
            <w:rPr>
              <w:rFonts w:ascii="Calibri" w:hAnsi="Calibri" w:cs="Calibri"/>
              <w:sz w:val="22"/>
              <w:szCs w:val="22"/>
            </w:rPr>
            <w:instrText xml:space="preserve"> CITATION Maw17 \l 2057 </w:instrText>
          </w:r>
          <w:r w:rsidRPr="00D12CB8">
            <w:rPr>
              <w:rFonts w:ascii="Calibri" w:hAnsi="Calibri" w:cs="Calibri"/>
              <w:sz w:val="22"/>
              <w:szCs w:val="22"/>
            </w:rPr>
            <w:fldChar w:fldCharType="separate"/>
          </w:r>
          <w:r w:rsidRPr="00D12CB8">
            <w:rPr>
              <w:rFonts w:ascii="Calibri" w:hAnsi="Calibri" w:cs="Calibri"/>
              <w:noProof/>
              <w:sz w:val="22"/>
              <w:szCs w:val="22"/>
            </w:rPr>
            <w:t>(Mawby &amp; Smith, 2017)</w:t>
          </w:r>
          <w:r w:rsidRPr="00D12CB8">
            <w:rPr>
              <w:rFonts w:ascii="Calibri" w:hAnsi="Calibri" w:cs="Calibri"/>
              <w:sz w:val="22"/>
              <w:szCs w:val="22"/>
            </w:rPr>
            <w:fldChar w:fldCharType="end"/>
          </w:r>
        </w:sdtContent>
      </w:sdt>
      <w:r w:rsidRPr="00D12CB8">
        <w:rPr>
          <w:rFonts w:ascii="Calibri" w:hAnsi="Calibri" w:cs="Calibri"/>
          <w:sz w:val="22"/>
          <w:szCs w:val="22"/>
        </w:rPr>
        <w:t xml:space="preserve">. </w:t>
      </w:r>
    </w:p>
    <w:p w14:paraId="7FC876E5" w14:textId="77777777" w:rsidR="00353BEE" w:rsidRDefault="00353BEE" w:rsidP="00353BEE">
      <w:pPr>
        <w:pStyle w:val="NormalWeb"/>
        <w:shd w:val="clear" w:color="auto" w:fill="FFFFFF"/>
        <w:spacing w:before="0" w:beforeAutospacing="0" w:after="255" w:afterAutospacing="0"/>
        <w:rPr>
          <w:rFonts w:ascii="Calibri" w:hAnsi="Calibri" w:cs="Calibri"/>
          <w:color w:val="333333"/>
          <w:sz w:val="22"/>
          <w:szCs w:val="22"/>
          <w:shd w:val="clear" w:color="auto" w:fill="FFFFFF"/>
        </w:rPr>
      </w:pPr>
      <w:r w:rsidRPr="00D12CB8">
        <w:rPr>
          <w:rFonts w:ascii="Calibri" w:hAnsi="Calibri" w:cs="Calibri"/>
          <w:sz w:val="22"/>
          <w:szCs w:val="22"/>
        </w:rPr>
        <w:t>T</w:t>
      </w:r>
      <w:r w:rsidRPr="00D12CB8">
        <w:rPr>
          <w:rFonts w:ascii="Calibri" w:hAnsi="Calibri" w:cs="Calibri"/>
          <w:color w:val="2D2D2C"/>
          <w:sz w:val="22"/>
          <w:szCs w:val="22"/>
          <w:shd w:val="clear" w:color="auto" w:fill="FFFFFF"/>
        </w:rPr>
        <w:t>he turnout for the most recent election in 2024 is comparable to that of 2012, and indeed slightly higher, than levels reached in 2012. Overall turnout in Wales is reported as 17% for the recent elections, compared with 15.4% in 2012.</w:t>
      </w:r>
      <w:sdt>
        <w:sdtPr>
          <w:rPr>
            <w:rFonts w:ascii="Calibri" w:hAnsi="Calibri" w:cs="Calibri"/>
            <w:color w:val="2D2D2C"/>
            <w:sz w:val="22"/>
            <w:szCs w:val="22"/>
            <w:shd w:val="clear" w:color="auto" w:fill="FFFFFF"/>
          </w:rPr>
          <w:id w:val="-1589926441"/>
          <w:citation/>
        </w:sdtPr>
        <w:sdtEndPr/>
        <w:sdtContent>
          <w:r w:rsidRPr="00D12CB8">
            <w:rPr>
              <w:rFonts w:ascii="Calibri" w:hAnsi="Calibri" w:cs="Calibri"/>
              <w:color w:val="2D2D2C"/>
              <w:sz w:val="22"/>
              <w:szCs w:val="22"/>
              <w:shd w:val="clear" w:color="auto" w:fill="FFFFFF"/>
            </w:rPr>
            <w:fldChar w:fldCharType="begin"/>
          </w:r>
          <w:r w:rsidRPr="00D12CB8">
            <w:rPr>
              <w:rFonts w:ascii="Calibri" w:hAnsi="Calibri" w:cs="Calibri"/>
              <w:color w:val="2D2D2C"/>
              <w:sz w:val="22"/>
              <w:szCs w:val="22"/>
              <w:shd w:val="clear" w:color="auto" w:fill="FFFFFF"/>
            </w:rPr>
            <w:instrText xml:space="preserve"> CITATION Coo24 \l 2057 </w:instrText>
          </w:r>
          <w:r w:rsidRPr="00D12CB8">
            <w:rPr>
              <w:rFonts w:ascii="Calibri" w:hAnsi="Calibri" w:cs="Calibri"/>
              <w:color w:val="2D2D2C"/>
              <w:sz w:val="22"/>
              <w:szCs w:val="22"/>
              <w:shd w:val="clear" w:color="auto" w:fill="FFFFFF"/>
            </w:rPr>
            <w:fldChar w:fldCharType="separate"/>
          </w:r>
          <w:r w:rsidRPr="00D12CB8">
            <w:rPr>
              <w:rFonts w:ascii="Calibri" w:hAnsi="Calibri" w:cs="Calibri"/>
              <w:noProof/>
              <w:color w:val="2D2D2C"/>
              <w:sz w:val="22"/>
              <w:szCs w:val="22"/>
              <w:shd w:val="clear" w:color="auto" w:fill="FFFFFF"/>
            </w:rPr>
            <w:t xml:space="preserve"> (Cooke, 2024)</w:t>
          </w:r>
          <w:r w:rsidRPr="00D12CB8">
            <w:rPr>
              <w:rFonts w:ascii="Calibri" w:hAnsi="Calibri" w:cs="Calibri"/>
              <w:color w:val="2D2D2C"/>
              <w:sz w:val="22"/>
              <w:szCs w:val="22"/>
              <w:shd w:val="clear" w:color="auto" w:fill="FFFFFF"/>
            </w:rPr>
            <w:fldChar w:fldCharType="end"/>
          </w:r>
        </w:sdtContent>
      </w:sdt>
      <w:r w:rsidRPr="00D12CB8">
        <w:rPr>
          <w:rFonts w:ascii="Calibri" w:hAnsi="Calibri" w:cs="Calibri"/>
          <w:color w:val="333333"/>
          <w:sz w:val="22"/>
          <w:szCs w:val="22"/>
          <w:shd w:val="clear" w:color="auto" w:fill="FFFFFF"/>
        </w:rPr>
        <w:t xml:space="preserve">. </w:t>
      </w:r>
    </w:p>
    <w:p w14:paraId="371BA87B" w14:textId="55872DAA" w:rsidR="00353BEE" w:rsidRDefault="00353BEE" w:rsidP="00353BEE">
      <w:pPr>
        <w:pStyle w:val="NormalWeb"/>
        <w:shd w:val="clear" w:color="auto" w:fill="FFFFFF"/>
        <w:spacing w:before="0" w:beforeAutospacing="0" w:after="255" w:afterAutospacing="0"/>
        <w:rPr>
          <w:rFonts w:ascii="Calibri" w:hAnsi="Calibri" w:cs="Calibri"/>
          <w:color w:val="2D2D2C"/>
          <w:sz w:val="22"/>
          <w:szCs w:val="22"/>
        </w:rPr>
      </w:pPr>
      <w:r w:rsidRPr="00D12CB8">
        <w:rPr>
          <w:rFonts w:ascii="Calibri" w:hAnsi="Calibri" w:cs="Calibri"/>
          <w:color w:val="333333"/>
          <w:sz w:val="22"/>
          <w:szCs w:val="22"/>
          <w:shd w:val="clear" w:color="auto" w:fill="FFFFFF"/>
        </w:rPr>
        <w:t xml:space="preserve">However, when we explore public trust and </w:t>
      </w:r>
      <w:r w:rsidR="003219A7" w:rsidRPr="00D12CB8">
        <w:rPr>
          <w:rFonts w:ascii="Calibri" w:hAnsi="Calibri" w:cs="Calibri"/>
          <w:color w:val="333333"/>
          <w:sz w:val="22"/>
          <w:szCs w:val="22"/>
          <w:shd w:val="clear" w:color="auto" w:fill="FFFFFF"/>
        </w:rPr>
        <w:t>confidence,</w:t>
      </w:r>
      <w:r w:rsidRPr="00D12CB8">
        <w:rPr>
          <w:rFonts w:ascii="Calibri" w:hAnsi="Calibri" w:cs="Calibri"/>
          <w:color w:val="333333"/>
          <w:sz w:val="22"/>
          <w:szCs w:val="22"/>
          <w:shd w:val="clear" w:color="auto" w:fill="FFFFFF"/>
        </w:rPr>
        <w:t xml:space="preserve"> </w:t>
      </w:r>
      <w:r>
        <w:rPr>
          <w:rFonts w:ascii="Calibri" w:hAnsi="Calibri" w:cs="Calibri"/>
          <w:color w:val="333333"/>
          <w:sz w:val="22"/>
          <w:szCs w:val="22"/>
          <w:shd w:val="clear" w:color="auto" w:fill="FFFFFF"/>
        </w:rPr>
        <w:t xml:space="preserve">we </w:t>
      </w:r>
      <w:r w:rsidRPr="00D12CB8">
        <w:rPr>
          <w:rFonts w:ascii="Calibri" w:hAnsi="Calibri" w:cs="Calibri"/>
          <w:color w:val="333333"/>
          <w:sz w:val="22"/>
          <w:szCs w:val="22"/>
          <w:shd w:val="clear" w:color="auto" w:fill="FFFFFF"/>
        </w:rPr>
        <w:t xml:space="preserve">know that the turnout at elections is </w:t>
      </w:r>
      <w:r>
        <w:rPr>
          <w:rFonts w:ascii="Calibri" w:hAnsi="Calibri" w:cs="Calibri"/>
          <w:color w:val="333333"/>
          <w:sz w:val="22"/>
          <w:szCs w:val="22"/>
          <w:shd w:val="clear" w:color="auto" w:fill="FFFFFF"/>
        </w:rPr>
        <w:t xml:space="preserve">still not </w:t>
      </w:r>
      <w:r w:rsidR="009A6A93">
        <w:rPr>
          <w:rFonts w:ascii="Calibri" w:hAnsi="Calibri" w:cs="Calibri"/>
          <w:color w:val="333333"/>
          <w:sz w:val="22"/>
          <w:szCs w:val="22"/>
          <w:shd w:val="clear" w:color="auto" w:fill="FFFFFF"/>
        </w:rPr>
        <w:t xml:space="preserve">great and that arguably the PCC’s are not fully </w:t>
      </w:r>
      <w:r w:rsidRPr="00D12CB8">
        <w:rPr>
          <w:rFonts w:ascii="Calibri" w:hAnsi="Calibri" w:cs="Calibri"/>
          <w:color w:val="333333"/>
          <w:sz w:val="22"/>
          <w:szCs w:val="22"/>
          <w:shd w:val="clear" w:color="auto" w:fill="FFFFFF"/>
        </w:rPr>
        <w:t>representative of the communities the</w:t>
      </w:r>
      <w:r w:rsidR="003219A7">
        <w:rPr>
          <w:rFonts w:ascii="Calibri" w:hAnsi="Calibri" w:cs="Calibri"/>
          <w:color w:val="333333"/>
          <w:sz w:val="22"/>
          <w:szCs w:val="22"/>
          <w:shd w:val="clear" w:color="auto" w:fill="FFFFFF"/>
        </w:rPr>
        <w:t>y</w:t>
      </w:r>
      <w:r w:rsidRPr="00D12CB8">
        <w:rPr>
          <w:rFonts w:ascii="Calibri" w:hAnsi="Calibri" w:cs="Calibri"/>
          <w:color w:val="333333"/>
          <w:sz w:val="22"/>
          <w:szCs w:val="22"/>
          <w:shd w:val="clear" w:color="auto" w:fill="FFFFFF"/>
        </w:rPr>
        <w:t xml:space="preserve"> serv</w:t>
      </w:r>
      <w:r w:rsidR="003219A7">
        <w:rPr>
          <w:rFonts w:ascii="Calibri" w:hAnsi="Calibri" w:cs="Calibri"/>
          <w:color w:val="333333"/>
          <w:sz w:val="22"/>
          <w:szCs w:val="22"/>
          <w:shd w:val="clear" w:color="auto" w:fill="FFFFFF"/>
        </w:rPr>
        <w:t>e</w:t>
      </w:r>
      <w:r w:rsidRPr="00D12CB8">
        <w:rPr>
          <w:rFonts w:ascii="Calibri" w:hAnsi="Calibri" w:cs="Calibri"/>
          <w:color w:val="333333"/>
          <w:sz w:val="22"/>
          <w:szCs w:val="22"/>
          <w:shd w:val="clear" w:color="auto" w:fill="FFFFFF"/>
        </w:rPr>
        <w:t xml:space="preserve">. </w:t>
      </w:r>
      <w:r w:rsidR="00547629">
        <w:rPr>
          <w:rFonts w:ascii="Calibri" w:hAnsi="Calibri" w:cs="Calibri"/>
          <w:color w:val="333333"/>
          <w:sz w:val="22"/>
          <w:szCs w:val="22"/>
          <w:shd w:val="clear" w:color="auto" w:fill="FFFFFF"/>
        </w:rPr>
        <w:t xml:space="preserve">Therefore, the question posed is whether indeed they have </w:t>
      </w:r>
      <w:r w:rsidRPr="00D12CB8">
        <w:rPr>
          <w:rFonts w:ascii="Calibri" w:hAnsi="Calibri" w:cs="Calibri"/>
          <w:color w:val="333333"/>
          <w:sz w:val="22"/>
          <w:szCs w:val="22"/>
          <w:shd w:val="clear" w:color="auto" w:fill="FFFFFF"/>
        </w:rPr>
        <w:t>risen to the challenge of</w:t>
      </w:r>
      <w:r w:rsidRPr="00D12CB8">
        <w:rPr>
          <w:rFonts w:ascii="Calibri" w:hAnsi="Calibri" w:cs="Calibri"/>
          <w:sz w:val="22"/>
          <w:szCs w:val="22"/>
        </w:rPr>
        <w:t xml:space="preserve"> ‘injecting more effective public accountability into policing’.</w:t>
      </w:r>
      <w:sdt>
        <w:sdtPr>
          <w:rPr>
            <w:rFonts w:ascii="Calibri" w:hAnsi="Calibri" w:cs="Calibri"/>
            <w:sz w:val="22"/>
            <w:szCs w:val="22"/>
          </w:rPr>
          <w:id w:val="-1728070048"/>
          <w:citation/>
        </w:sdtPr>
        <w:sdtEndPr/>
        <w:sdtContent>
          <w:r w:rsidRPr="00D12CB8">
            <w:rPr>
              <w:rFonts w:ascii="Calibri" w:hAnsi="Calibri" w:cs="Calibri"/>
              <w:sz w:val="22"/>
              <w:szCs w:val="22"/>
            </w:rPr>
            <w:fldChar w:fldCharType="begin"/>
          </w:r>
          <w:r w:rsidRPr="00D12CB8">
            <w:rPr>
              <w:rFonts w:ascii="Calibri" w:hAnsi="Calibri" w:cs="Calibri"/>
              <w:sz w:val="22"/>
              <w:szCs w:val="22"/>
            </w:rPr>
            <w:instrText xml:space="preserve"> CITATION Rai12 \l 2057 </w:instrText>
          </w:r>
          <w:r w:rsidRPr="00D12CB8">
            <w:rPr>
              <w:rFonts w:ascii="Calibri" w:hAnsi="Calibri" w:cs="Calibri"/>
              <w:sz w:val="22"/>
              <w:szCs w:val="22"/>
            </w:rPr>
            <w:fldChar w:fldCharType="separate"/>
          </w:r>
          <w:r w:rsidRPr="00D12CB8">
            <w:rPr>
              <w:rFonts w:ascii="Calibri" w:hAnsi="Calibri" w:cs="Calibri"/>
              <w:noProof/>
              <w:sz w:val="22"/>
              <w:szCs w:val="22"/>
            </w:rPr>
            <w:t xml:space="preserve"> (Raine &amp; Keasey, 2012)</w:t>
          </w:r>
          <w:r w:rsidRPr="00D12CB8">
            <w:rPr>
              <w:rFonts w:ascii="Calibri" w:hAnsi="Calibri" w:cs="Calibri"/>
              <w:sz w:val="22"/>
              <w:szCs w:val="22"/>
            </w:rPr>
            <w:fldChar w:fldCharType="end"/>
          </w:r>
        </w:sdtContent>
      </w:sdt>
      <w:r w:rsidR="00547629">
        <w:rPr>
          <w:rFonts w:ascii="Calibri" w:hAnsi="Calibri" w:cs="Calibri"/>
          <w:sz w:val="22"/>
          <w:szCs w:val="22"/>
        </w:rPr>
        <w:t>, some would argue not</w:t>
      </w:r>
      <w:r w:rsidRPr="00D12CB8">
        <w:rPr>
          <w:rFonts w:ascii="Calibri" w:hAnsi="Calibri" w:cs="Calibri"/>
          <w:sz w:val="22"/>
          <w:szCs w:val="22"/>
        </w:rPr>
        <w:t>.</w:t>
      </w:r>
      <w:r>
        <w:rPr>
          <w:rFonts w:ascii="Calibri" w:hAnsi="Calibri" w:cs="Calibri"/>
          <w:sz w:val="22"/>
          <w:szCs w:val="22"/>
        </w:rPr>
        <w:t xml:space="preserve"> </w:t>
      </w:r>
    </w:p>
    <w:p w14:paraId="59A2F52D" w14:textId="77777777" w:rsidR="00174D14" w:rsidRDefault="00EC34DD" w:rsidP="00D31FF9">
      <w:pPr>
        <w:pStyle w:val="Body"/>
        <w:rPr>
          <w:rFonts w:cs="Calibri"/>
        </w:rPr>
      </w:pPr>
      <w:r w:rsidRPr="00D12CB8">
        <w:rPr>
          <w:rFonts w:cs="Calibri"/>
        </w:rPr>
        <w:t xml:space="preserve">One objective of the PCC concept was an attempt by the political right to </w:t>
      </w:r>
      <w:r w:rsidR="00AE644B" w:rsidRPr="00D12CB8">
        <w:rPr>
          <w:rFonts w:cs="Calibri"/>
        </w:rPr>
        <w:t>‘</w:t>
      </w:r>
      <w:r w:rsidRPr="00D12CB8">
        <w:rPr>
          <w:rFonts w:cs="Calibri"/>
        </w:rPr>
        <w:t>rattle a police service</w:t>
      </w:r>
      <w:r w:rsidR="00AE644B" w:rsidRPr="00D12CB8">
        <w:rPr>
          <w:rFonts w:cs="Calibri"/>
        </w:rPr>
        <w:t>’</w:t>
      </w:r>
      <w:r w:rsidRPr="00D12CB8">
        <w:rPr>
          <w:rFonts w:cs="Calibri"/>
        </w:rPr>
        <w:t xml:space="preserve">, which they perceived to be </w:t>
      </w:r>
      <w:r w:rsidR="00AE644B" w:rsidRPr="00D12CB8">
        <w:rPr>
          <w:rFonts w:cs="Calibri"/>
        </w:rPr>
        <w:t xml:space="preserve">led </w:t>
      </w:r>
      <w:r w:rsidR="006C530E" w:rsidRPr="00D12CB8">
        <w:rPr>
          <w:rFonts w:cs="Calibri"/>
        </w:rPr>
        <w:t>by</w:t>
      </w:r>
      <w:r w:rsidRPr="00D12CB8">
        <w:rPr>
          <w:rFonts w:cs="Calibri"/>
        </w:rPr>
        <w:t xml:space="preserve"> </w:t>
      </w:r>
      <w:r w:rsidR="006C530E" w:rsidRPr="00D12CB8">
        <w:rPr>
          <w:rFonts w:cs="Calibri"/>
        </w:rPr>
        <w:t>‘</w:t>
      </w:r>
      <w:r w:rsidRPr="00D12CB8">
        <w:rPr>
          <w:rFonts w:cs="Calibri"/>
        </w:rPr>
        <w:t>liberal minded, remote, and overly influential chief constables who had lost their way in a mist of bureaucratic accountability</w:t>
      </w:r>
      <w:r w:rsidR="006C530E" w:rsidRPr="00D12CB8">
        <w:rPr>
          <w:rFonts w:cs="Calibri"/>
        </w:rPr>
        <w:t>’</w:t>
      </w:r>
      <w:r w:rsidRPr="00D12CB8">
        <w:rPr>
          <w:rFonts w:cs="Calibri"/>
        </w:rPr>
        <w:t xml:space="preserve"> (Loader, 2013). These concerns arose from long running arguments about a lack of local responsiveness in policing (Reiner, 2013). </w:t>
      </w:r>
    </w:p>
    <w:p w14:paraId="6E47833C" w14:textId="5C800AFA" w:rsidR="00174D14" w:rsidRDefault="00EC34DD" w:rsidP="00D31FF9">
      <w:pPr>
        <w:pStyle w:val="Body"/>
        <w:rPr>
          <w:rFonts w:cs="Calibri"/>
        </w:rPr>
      </w:pPr>
      <w:r w:rsidRPr="00D12CB8">
        <w:rPr>
          <w:rFonts w:cs="Calibri"/>
        </w:rPr>
        <w:t>PCCs were seen as</w:t>
      </w:r>
      <w:r w:rsidR="00174D14">
        <w:rPr>
          <w:rFonts w:cs="Calibri"/>
        </w:rPr>
        <w:t xml:space="preserve"> </w:t>
      </w:r>
      <w:r w:rsidRPr="00D12CB8">
        <w:rPr>
          <w:rFonts w:cs="Calibri"/>
        </w:rPr>
        <w:t>part of the solutio</w:t>
      </w:r>
      <w:r w:rsidR="00174D14">
        <w:rPr>
          <w:rFonts w:cs="Calibri"/>
        </w:rPr>
        <w:t xml:space="preserve">n and </w:t>
      </w:r>
      <w:r w:rsidRPr="00D12CB8">
        <w:rPr>
          <w:rFonts w:cs="Calibri"/>
        </w:rPr>
        <w:t>figureheads who would unequivocally reset the balance of power in favour of local communities (Davies, 2014).</w:t>
      </w:r>
      <w:r w:rsidR="00D31FF9" w:rsidRPr="00D12CB8">
        <w:rPr>
          <w:rFonts w:cs="Calibri"/>
        </w:rPr>
        <w:t xml:space="preserve"> However, with the appointment of many former officers and police authority members this did not achieve the objective hoped. </w:t>
      </w:r>
    </w:p>
    <w:p w14:paraId="7715806B" w14:textId="5F0E837D" w:rsidR="00FE5480" w:rsidRPr="00D12CB8" w:rsidRDefault="00256B1C" w:rsidP="00FE5480">
      <w:pPr>
        <w:pStyle w:val="Body"/>
        <w:rPr>
          <w:rFonts w:eastAsia="Times New Roman" w:cs="Calibri"/>
          <w:color w:val="2D2D2C"/>
          <w:bdr w:val="none" w:sz="0" w:space="0" w:color="auto"/>
        </w:rPr>
      </w:pPr>
      <w:r w:rsidRPr="00D12CB8">
        <w:rPr>
          <w:rFonts w:cs="Calibri"/>
        </w:rPr>
        <w:t xml:space="preserve">Similarly, others raise </w:t>
      </w:r>
      <w:r w:rsidR="005411DD" w:rsidRPr="00D12CB8">
        <w:rPr>
          <w:rFonts w:cs="Calibri"/>
        </w:rPr>
        <w:t>concern about the potential for politicization of policing, that th</w:t>
      </w:r>
      <w:r w:rsidRPr="00D12CB8">
        <w:rPr>
          <w:rFonts w:cs="Calibri"/>
        </w:rPr>
        <w:t xml:space="preserve">is could be at the cost of </w:t>
      </w:r>
      <w:r w:rsidR="0076220F" w:rsidRPr="00D12CB8">
        <w:rPr>
          <w:rFonts w:cs="Calibri"/>
        </w:rPr>
        <w:t xml:space="preserve">policing and indeed </w:t>
      </w:r>
      <w:r w:rsidR="00C4160A" w:rsidRPr="00D12CB8">
        <w:rPr>
          <w:rFonts w:cs="Calibri"/>
        </w:rPr>
        <w:t>cause</w:t>
      </w:r>
      <w:r w:rsidR="0076220F" w:rsidRPr="00D12CB8">
        <w:rPr>
          <w:rFonts w:cs="Calibri"/>
        </w:rPr>
        <w:t xml:space="preserve"> </w:t>
      </w:r>
      <w:r w:rsidR="00C4160A" w:rsidRPr="00D12CB8">
        <w:rPr>
          <w:rFonts w:cs="Calibri"/>
        </w:rPr>
        <w:t xml:space="preserve">a </w:t>
      </w:r>
      <w:r w:rsidR="0076220F" w:rsidRPr="00D12CB8">
        <w:rPr>
          <w:rFonts w:cs="Calibri"/>
        </w:rPr>
        <w:t>conflict</w:t>
      </w:r>
      <w:r w:rsidR="00C4160A" w:rsidRPr="00D12CB8">
        <w:rPr>
          <w:rFonts w:cs="Calibri"/>
        </w:rPr>
        <w:t xml:space="preserve"> of interest</w:t>
      </w:r>
      <w:r w:rsidR="0076220F" w:rsidRPr="00D12CB8">
        <w:rPr>
          <w:rFonts w:cs="Calibri"/>
        </w:rPr>
        <w:t xml:space="preserve">. </w:t>
      </w:r>
      <w:r w:rsidR="00183610" w:rsidRPr="00D12CB8">
        <w:rPr>
          <w:rFonts w:cs="Calibri"/>
        </w:rPr>
        <w:t xml:space="preserve">It has been argued by Lister that the new model may </w:t>
      </w:r>
      <w:r w:rsidR="00927DAD" w:rsidRPr="00D12CB8">
        <w:rPr>
          <w:rFonts w:cs="Calibri"/>
        </w:rPr>
        <w:t xml:space="preserve">cause undue pressure </w:t>
      </w:r>
      <w:r w:rsidR="00183610" w:rsidRPr="00D12CB8">
        <w:rPr>
          <w:rFonts w:cs="Calibri"/>
        </w:rPr>
        <w:t xml:space="preserve">on </w:t>
      </w:r>
      <w:proofErr w:type="gramStart"/>
      <w:r w:rsidR="00183610" w:rsidRPr="00D12CB8">
        <w:rPr>
          <w:rFonts w:cs="Calibri"/>
        </w:rPr>
        <w:t>PCC’s</w:t>
      </w:r>
      <w:proofErr w:type="gramEnd"/>
      <w:r w:rsidR="00183610" w:rsidRPr="00D12CB8">
        <w:rPr>
          <w:rFonts w:cs="Calibri"/>
        </w:rPr>
        <w:t xml:space="preserve"> to </w:t>
      </w:r>
      <w:r w:rsidR="00D12F23" w:rsidRPr="00D12CB8">
        <w:rPr>
          <w:rFonts w:cs="Calibri"/>
        </w:rPr>
        <w:t xml:space="preserve">interfere in what Chief Constables do. Raising the question </w:t>
      </w:r>
      <w:r w:rsidR="00926AB0" w:rsidRPr="00D12CB8">
        <w:rPr>
          <w:rFonts w:cs="Calibri"/>
        </w:rPr>
        <w:t xml:space="preserve">about the appropriate scope of Chief Constables operational discretion and the extent to which politics </w:t>
      </w:r>
      <w:r w:rsidR="00C06FC1" w:rsidRPr="00D12CB8">
        <w:rPr>
          <w:rFonts w:cs="Calibri"/>
        </w:rPr>
        <w:t>‘</w:t>
      </w:r>
      <w:r w:rsidR="00926AB0" w:rsidRPr="00D12CB8">
        <w:rPr>
          <w:rFonts w:cs="Calibri"/>
        </w:rPr>
        <w:t xml:space="preserve">can or should be kept out of policing’ </w:t>
      </w:r>
      <w:sdt>
        <w:sdtPr>
          <w:rPr>
            <w:rFonts w:cs="Calibri"/>
          </w:rPr>
          <w:id w:val="-594472600"/>
          <w:citation/>
        </w:sdtPr>
        <w:sdtEndPr/>
        <w:sdtContent>
          <w:r w:rsidR="00606584" w:rsidRPr="00D12CB8">
            <w:rPr>
              <w:rFonts w:cs="Calibri"/>
            </w:rPr>
            <w:fldChar w:fldCharType="begin"/>
          </w:r>
          <w:r w:rsidR="00606584" w:rsidRPr="00D12CB8">
            <w:rPr>
              <w:rFonts w:cs="Calibri"/>
            </w:rPr>
            <w:instrText xml:space="preserve"> CITATION Lis13 \l 2057 </w:instrText>
          </w:r>
          <w:r w:rsidR="00606584" w:rsidRPr="00D12CB8">
            <w:rPr>
              <w:rFonts w:cs="Calibri"/>
            </w:rPr>
            <w:fldChar w:fldCharType="separate"/>
          </w:r>
          <w:r w:rsidR="00606584" w:rsidRPr="00D12CB8">
            <w:rPr>
              <w:rFonts w:cs="Calibri"/>
              <w:noProof/>
            </w:rPr>
            <w:t>(Lister, 2013)</w:t>
          </w:r>
          <w:r w:rsidR="00606584" w:rsidRPr="00D12CB8">
            <w:rPr>
              <w:rFonts w:cs="Calibri"/>
            </w:rPr>
            <w:fldChar w:fldCharType="end"/>
          </w:r>
        </w:sdtContent>
      </w:sdt>
      <w:r w:rsidR="00927DAD" w:rsidRPr="00D12CB8">
        <w:rPr>
          <w:rFonts w:cs="Calibri"/>
        </w:rPr>
        <w:t xml:space="preserve">. </w:t>
      </w:r>
      <w:r w:rsidR="005411DD" w:rsidRPr="00D12CB8">
        <w:rPr>
          <w:rFonts w:cs="Calibri"/>
        </w:rPr>
        <w:t>Similarly, concerns have been raised about the feasibility of one individual</w:t>
      </w:r>
      <w:r w:rsidR="005E7F96" w:rsidRPr="00D12CB8">
        <w:rPr>
          <w:rFonts w:cs="Calibri"/>
        </w:rPr>
        <w:t xml:space="preserve"> representing an entire police force</w:t>
      </w:r>
      <w:r w:rsidR="00C70DB2" w:rsidRPr="00D12CB8">
        <w:rPr>
          <w:rFonts w:cs="Calibri"/>
        </w:rPr>
        <w:t>, that t</w:t>
      </w:r>
      <w:r w:rsidR="006662AB" w:rsidRPr="00D12CB8">
        <w:rPr>
          <w:rFonts w:cs="Calibri"/>
        </w:rPr>
        <w:t>here is in fact limited oversight fr</w:t>
      </w:r>
      <w:r w:rsidR="001A4C2C" w:rsidRPr="00D12CB8">
        <w:rPr>
          <w:rFonts w:cs="Calibri"/>
        </w:rPr>
        <w:t xml:space="preserve">om PCP’s </w:t>
      </w:r>
      <w:r w:rsidR="00BC3B4A" w:rsidRPr="00D12CB8">
        <w:rPr>
          <w:rFonts w:cs="Calibri"/>
        </w:rPr>
        <w:t>which</w:t>
      </w:r>
      <w:r w:rsidR="007F7887" w:rsidRPr="00D12CB8">
        <w:rPr>
          <w:rFonts w:cs="Calibri"/>
        </w:rPr>
        <w:t xml:space="preserve"> has </w:t>
      </w:r>
      <w:r w:rsidR="00F4756F" w:rsidRPr="00D12CB8">
        <w:rPr>
          <w:rFonts w:cs="Calibri"/>
        </w:rPr>
        <w:t>resulted in the elected</w:t>
      </w:r>
      <w:r w:rsidR="00BC3B4A" w:rsidRPr="00D12CB8">
        <w:rPr>
          <w:rFonts w:cs="Calibri"/>
        </w:rPr>
        <w:t xml:space="preserve"> OPCC</w:t>
      </w:r>
      <w:r w:rsidR="003D70D3" w:rsidRPr="00D12CB8">
        <w:rPr>
          <w:rFonts w:cs="Calibri"/>
        </w:rPr>
        <w:t xml:space="preserve"> not being subject to effective review </w:t>
      </w:r>
      <w:sdt>
        <w:sdtPr>
          <w:rPr>
            <w:rFonts w:cs="Calibri"/>
            <w:color w:val="333333"/>
            <w:kern w:val="0"/>
            <w:shd w:val="clear" w:color="auto" w:fill="FFFFFF"/>
            <w:lang w:val="en-US" w:eastAsia="en-US"/>
            <w14:textOutline w14:w="0" w14:cap="rnd" w14:cmpd="sng" w14:algn="ctr">
              <w14:noFill/>
              <w14:prstDash w14:val="solid"/>
              <w14:bevel/>
            </w14:textOutline>
          </w:rPr>
          <w:id w:val="-1607733036"/>
          <w:citation/>
        </w:sdtPr>
        <w:sdtEndPr/>
        <w:sdtContent>
          <w:r w:rsidR="00C70DB2" w:rsidRPr="00D12CB8">
            <w:rPr>
              <w:rFonts w:cs="Calibri"/>
              <w:color w:val="333333"/>
              <w:kern w:val="0"/>
              <w:shd w:val="clear" w:color="auto" w:fill="FFFFFF"/>
              <w:lang w:val="en-US" w:eastAsia="en-US"/>
              <w14:textOutline w14:w="0" w14:cap="rnd" w14:cmpd="sng" w14:algn="ctr">
                <w14:noFill/>
                <w14:prstDash w14:val="solid"/>
                <w14:bevel/>
              </w14:textOutline>
            </w:rPr>
            <w:fldChar w:fldCharType="begin"/>
          </w:r>
          <w:r w:rsidR="00C70DB2" w:rsidRPr="00D12CB8">
            <w:rPr>
              <w:rFonts w:cs="Calibri"/>
              <w:color w:val="333333"/>
              <w:kern w:val="0"/>
              <w:shd w:val="clear" w:color="auto" w:fill="FFFFFF"/>
              <w:lang w:eastAsia="en-US"/>
              <w14:textOutline w14:w="0" w14:cap="rnd" w14:cmpd="sng" w14:algn="ctr">
                <w14:noFill/>
                <w14:prstDash w14:val="solid"/>
                <w14:bevel/>
              </w14:textOutline>
            </w:rPr>
            <w:instrText xml:space="preserve"> CITATION Lov18 \l 2057 </w:instrText>
          </w:r>
          <w:r w:rsidR="00C70DB2" w:rsidRPr="00D12CB8">
            <w:rPr>
              <w:rFonts w:cs="Calibri"/>
              <w:color w:val="333333"/>
              <w:kern w:val="0"/>
              <w:shd w:val="clear" w:color="auto" w:fill="FFFFFF"/>
              <w:lang w:val="en-US" w:eastAsia="en-US"/>
              <w14:textOutline w14:w="0" w14:cap="rnd" w14:cmpd="sng" w14:algn="ctr">
                <w14:noFill/>
                <w14:prstDash w14:val="solid"/>
                <w14:bevel/>
              </w14:textOutline>
            </w:rPr>
            <w:fldChar w:fldCharType="separate"/>
          </w:r>
          <w:r w:rsidR="00C70DB2" w:rsidRPr="00D12CB8">
            <w:rPr>
              <w:rFonts w:cs="Calibri"/>
              <w:noProof/>
              <w:color w:val="333333"/>
              <w:kern w:val="0"/>
              <w:shd w:val="clear" w:color="auto" w:fill="FFFFFF"/>
              <w:lang w:eastAsia="en-US"/>
              <w14:textOutline w14:w="0" w14:cap="rnd" w14:cmpd="sng" w14:algn="ctr">
                <w14:noFill/>
                <w14:prstDash w14:val="solid"/>
                <w14:bevel/>
              </w14:textOutline>
            </w:rPr>
            <w:t>(Loveday, 2018)</w:t>
          </w:r>
          <w:r w:rsidR="00C70DB2" w:rsidRPr="00D12CB8">
            <w:rPr>
              <w:rFonts w:cs="Calibri"/>
              <w:color w:val="333333"/>
              <w:kern w:val="0"/>
              <w:shd w:val="clear" w:color="auto" w:fill="FFFFFF"/>
              <w:lang w:val="en-US" w:eastAsia="en-US"/>
              <w14:textOutline w14:w="0" w14:cap="rnd" w14:cmpd="sng" w14:algn="ctr">
                <w14:noFill/>
                <w14:prstDash w14:val="solid"/>
                <w14:bevel/>
              </w14:textOutline>
            </w:rPr>
            <w:fldChar w:fldCharType="end"/>
          </w:r>
        </w:sdtContent>
      </w:sdt>
      <w:r w:rsidR="00F4756F" w:rsidRPr="00D12CB8">
        <w:rPr>
          <w:rFonts w:cs="Calibri"/>
          <w:color w:val="333333"/>
          <w:kern w:val="0"/>
          <w:shd w:val="clear" w:color="auto" w:fill="FFFFFF"/>
          <w:lang w:val="en-US" w:eastAsia="en-US"/>
          <w14:textOutline w14:w="0" w14:cap="rnd" w14:cmpd="sng" w14:algn="ctr">
            <w14:noFill/>
            <w14:prstDash w14:val="solid"/>
            <w14:bevel/>
          </w14:textOutline>
        </w:rPr>
        <w:t>.</w:t>
      </w:r>
      <w:r w:rsidR="00942D09" w:rsidRPr="00D12CB8">
        <w:rPr>
          <w:rFonts w:eastAsia="Times New Roman" w:cs="Calibri"/>
          <w:color w:val="2D2D2C"/>
          <w:bdr w:val="none" w:sz="0" w:space="0" w:color="auto"/>
        </w:rPr>
        <w:t xml:space="preserve"> </w:t>
      </w:r>
    </w:p>
    <w:p w14:paraId="08DE116D" w14:textId="19C7BB74" w:rsidR="009F4B53" w:rsidRDefault="005F447C" w:rsidP="00FF2304">
      <w:pPr>
        <w:pStyle w:val="Body"/>
        <w:rPr>
          <w:rFonts w:eastAsia="Times New Roman" w:cs="Calibri"/>
          <w:color w:val="2D2D2C"/>
          <w:bdr w:val="none" w:sz="0" w:space="0" w:color="auto"/>
        </w:rPr>
      </w:pPr>
      <w:r w:rsidRPr="00D12CB8">
        <w:rPr>
          <w:rFonts w:eastAsia="Times New Roman" w:cs="Calibri"/>
          <w:color w:val="2D2D2C"/>
          <w:bdr w:val="none" w:sz="0" w:space="0" w:color="auto"/>
        </w:rPr>
        <w:t>We have seen within Wales issues that have arisen concerning the transparency</w:t>
      </w:r>
      <w:r w:rsidR="007C2919" w:rsidRPr="00D12CB8">
        <w:rPr>
          <w:rFonts w:eastAsia="Times New Roman" w:cs="Calibri"/>
          <w:color w:val="2D2D2C"/>
          <w:bdr w:val="none" w:sz="0" w:space="0" w:color="auto"/>
        </w:rPr>
        <w:t xml:space="preserve"> and </w:t>
      </w:r>
      <w:r w:rsidR="008A43D8" w:rsidRPr="00D12CB8">
        <w:rPr>
          <w:rFonts w:eastAsia="Times New Roman" w:cs="Calibri"/>
          <w:color w:val="2D2D2C"/>
          <w:bdr w:val="none" w:sz="0" w:space="0" w:color="auto"/>
        </w:rPr>
        <w:t>accountability</w:t>
      </w:r>
      <w:r w:rsidRPr="00D12CB8">
        <w:rPr>
          <w:rFonts w:eastAsia="Times New Roman" w:cs="Calibri"/>
          <w:color w:val="2D2D2C"/>
          <w:bdr w:val="none" w:sz="0" w:space="0" w:color="auto"/>
        </w:rPr>
        <w:t xml:space="preserve"> of the PCC.</w:t>
      </w:r>
      <w:r w:rsidR="00FE2359" w:rsidRPr="00D12CB8">
        <w:rPr>
          <w:rFonts w:eastAsia="Times New Roman" w:cs="Calibri"/>
          <w:color w:val="2D2D2C"/>
          <w:bdr w:val="none" w:sz="0" w:space="0" w:color="auto"/>
        </w:rPr>
        <w:t xml:space="preserve"> In a </w:t>
      </w:r>
      <w:proofErr w:type="spellStart"/>
      <w:r w:rsidR="00FE2359" w:rsidRPr="00D12CB8">
        <w:rPr>
          <w:rFonts w:eastAsia="Times New Roman" w:cs="Calibri"/>
          <w:color w:val="2D2D2C"/>
          <w:bdr w:val="none" w:sz="0" w:space="0" w:color="auto"/>
        </w:rPr>
        <w:t>Wales</w:t>
      </w:r>
      <w:r w:rsidR="008A43D8" w:rsidRPr="00D12CB8">
        <w:rPr>
          <w:rFonts w:eastAsia="Times New Roman" w:cs="Calibri"/>
          <w:color w:val="2D2D2C"/>
          <w:bdr w:val="none" w:sz="0" w:space="0" w:color="auto"/>
        </w:rPr>
        <w:t>onl</w:t>
      </w:r>
      <w:r w:rsidR="00367E4A" w:rsidRPr="00D12CB8">
        <w:rPr>
          <w:rFonts w:eastAsia="Times New Roman" w:cs="Calibri"/>
          <w:color w:val="2D2D2C"/>
          <w:bdr w:val="none" w:sz="0" w:space="0" w:color="auto"/>
        </w:rPr>
        <w:t>ine</w:t>
      </w:r>
      <w:proofErr w:type="spellEnd"/>
      <w:r w:rsidR="00367E4A" w:rsidRPr="00D12CB8">
        <w:rPr>
          <w:rFonts w:eastAsia="Times New Roman" w:cs="Calibri"/>
          <w:color w:val="2D2D2C"/>
          <w:bdr w:val="none" w:sz="0" w:space="0" w:color="auto"/>
        </w:rPr>
        <w:t xml:space="preserve"> article by H</w:t>
      </w:r>
      <w:r w:rsidR="008A43D8" w:rsidRPr="00D12CB8">
        <w:rPr>
          <w:rFonts w:eastAsia="Times New Roman" w:cs="Calibri"/>
          <w:color w:val="2D2D2C"/>
          <w:bdr w:val="none" w:sz="0" w:space="0" w:color="auto"/>
        </w:rPr>
        <w:t>ayward</w:t>
      </w:r>
      <w:r w:rsidR="00367E4A" w:rsidRPr="00D12CB8">
        <w:rPr>
          <w:rFonts w:eastAsia="Times New Roman" w:cs="Calibri"/>
          <w:color w:val="2D2D2C"/>
          <w:bdr w:val="none" w:sz="0" w:space="0" w:color="auto"/>
        </w:rPr>
        <w:t xml:space="preserve"> 2023</w:t>
      </w:r>
      <w:r w:rsidR="00617B7F" w:rsidRPr="00D12CB8">
        <w:rPr>
          <w:rFonts w:eastAsia="Times New Roman" w:cs="Calibri"/>
          <w:color w:val="2D2D2C"/>
          <w:bdr w:val="none" w:sz="0" w:space="0" w:color="auto"/>
        </w:rPr>
        <w:t>, we have seen heading</w:t>
      </w:r>
      <w:r w:rsidR="00E967D5">
        <w:rPr>
          <w:rFonts w:eastAsia="Times New Roman" w:cs="Calibri"/>
          <w:color w:val="2D2D2C"/>
          <w:bdr w:val="none" w:sz="0" w:space="0" w:color="auto"/>
        </w:rPr>
        <w:t>s</w:t>
      </w:r>
      <w:r w:rsidR="00617B7F" w:rsidRPr="00D12CB8">
        <w:rPr>
          <w:rFonts w:eastAsia="Times New Roman" w:cs="Calibri"/>
          <w:color w:val="2D2D2C"/>
          <w:bdr w:val="none" w:sz="0" w:space="0" w:color="auto"/>
        </w:rPr>
        <w:t xml:space="preserve"> such as ‘Police and Crime Commissioners are supposed to be the voice of the public</w:t>
      </w:r>
      <w:r w:rsidR="00843419" w:rsidRPr="00D12CB8">
        <w:rPr>
          <w:rFonts w:eastAsia="Times New Roman" w:cs="Calibri"/>
          <w:color w:val="2D2D2C"/>
          <w:bdr w:val="none" w:sz="0" w:space="0" w:color="auto"/>
        </w:rPr>
        <w:t xml:space="preserve">, not hide from scrutiny’ </w:t>
      </w:r>
      <w:sdt>
        <w:sdtPr>
          <w:rPr>
            <w:rFonts w:eastAsia="Times New Roman" w:cs="Calibri"/>
            <w:color w:val="2D2D2C"/>
            <w:bdr w:val="none" w:sz="0" w:space="0" w:color="auto"/>
          </w:rPr>
          <w:id w:val="-183060539"/>
          <w:citation/>
        </w:sdtPr>
        <w:sdtEndPr/>
        <w:sdtContent>
          <w:r w:rsidR="00843419" w:rsidRPr="00D12CB8">
            <w:rPr>
              <w:rFonts w:eastAsia="Times New Roman" w:cs="Calibri"/>
              <w:color w:val="2D2D2C"/>
              <w:bdr w:val="none" w:sz="0" w:space="0" w:color="auto"/>
            </w:rPr>
            <w:fldChar w:fldCharType="begin"/>
          </w:r>
          <w:r w:rsidR="008A43D8" w:rsidRPr="00D12CB8">
            <w:rPr>
              <w:rFonts w:eastAsia="Times New Roman" w:cs="Calibri"/>
              <w:color w:val="2D2D2C"/>
              <w:bdr w:val="none" w:sz="0" w:space="0" w:color="auto"/>
            </w:rPr>
            <w:instrText xml:space="preserve">CITATION Pol243 \l 2057 </w:instrText>
          </w:r>
          <w:r w:rsidR="00843419" w:rsidRPr="00D12CB8">
            <w:rPr>
              <w:rFonts w:eastAsia="Times New Roman" w:cs="Calibri"/>
              <w:color w:val="2D2D2C"/>
              <w:bdr w:val="none" w:sz="0" w:space="0" w:color="auto"/>
            </w:rPr>
            <w:fldChar w:fldCharType="separate"/>
          </w:r>
          <w:r w:rsidR="008A43D8" w:rsidRPr="00D12CB8">
            <w:rPr>
              <w:rFonts w:eastAsia="Times New Roman" w:cs="Calibri"/>
              <w:noProof/>
              <w:color w:val="2D2D2C"/>
              <w:bdr w:val="none" w:sz="0" w:space="0" w:color="auto"/>
            </w:rPr>
            <w:t>(Hayward, 2024)</w:t>
          </w:r>
          <w:r w:rsidR="00843419" w:rsidRPr="00D12CB8">
            <w:rPr>
              <w:rFonts w:eastAsia="Times New Roman" w:cs="Calibri"/>
              <w:color w:val="2D2D2C"/>
              <w:bdr w:val="none" w:sz="0" w:space="0" w:color="auto"/>
            </w:rPr>
            <w:fldChar w:fldCharType="end"/>
          </w:r>
        </w:sdtContent>
      </w:sdt>
      <w:r w:rsidR="00BE06D0" w:rsidRPr="00D12CB8">
        <w:rPr>
          <w:rFonts w:eastAsia="Times New Roman" w:cs="Calibri"/>
          <w:color w:val="2D2D2C"/>
          <w:bdr w:val="none" w:sz="0" w:space="0" w:color="auto"/>
        </w:rPr>
        <w:t>.</w:t>
      </w:r>
    </w:p>
    <w:p w14:paraId="0D76C3E0" w14:textId="2049AE04" w:rsidR="008D6C79" w:rsidRPr="00FE6B74" w:rsidRDefault="00FE5480" w:rsidP="00E967D5">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before="150" w:after="75"/>
        <w:textAlignment w:val="baseline"/>
        <w:rPr>
          <w:rFonts w:ascii="Calibri" w:hAnsi="Calibri" w:cs="Calibri"/>
          <w:sz w:val="22"/>
          <w:szCs w:val="22"/>
        </w:rPr>
      </w:pPr>
      <w:r w:rsidRPr="00FE6B74">
        <w:rPr>
          <w:rFonts w:ascii="Calibri" w:hAnsi="Calibri" w:cs="Calibri"/>
          <w:sz w:val="22"/>
          <w:szCs w:val="22"/>
        </w:rPr>
        <w:t xml:space="preserve">Some academics </w:t>
      </w:r>
      <w:r w:rsidR="008D6C79" w:rsidRPr="00FE6B74">
        <w:rPr>
          <w:rFonts w:ascii="Calibri" w:hAnsi="Calibri" w:cs="Calibri"/>
          <w:sz w:val="22"/>
          <w:szCs w:val="22"/>
        </w:rPr>
        <w:t>argue that the one-on-one model offers little protection for chief constables and PCCs where conflict occur</w:t>
      </w:r>
      <w:r w:rsidRPr="00FE6B74">
        <w:rPr>
          <w:rFonts w:ascii="Calibri" w:hAnsi="Calibri" w:cs="Calibri"/>
          <w:sz w:val="22"/>
          <w:szCs w:val="22"/>
        </w:rPr>
        <w:t>s</w:t>
      </w:r>
      <w:r w:rsidR="008D6C79" w:rsidRPr="00FE6B74">
        <w:rPr>
          <w:rFonts w:ascii="Calibri" w:hAnsi="Calibri" w:cs="Calibri"/>
          <w:sz w:val="22"/>
          <w:szCs w:val="22"/>
        </w:rPr>
        <w:t xml:space="preserve">. Under this dynamic, conflict becomes more personal, and resolving these issues comes down to the personal abilities of the PCC and chief to negotiate differences. </w:t>
      </w:r>
      <w:r w:rsidR="00EB11AF" w:rsidRPr="00FE6B74">
        <w:rPr>
          <w:rFonts w:ascii="Calibri" w:hAnsi="Calibri" w:cs="Calibri"/>
          <w:sz w:val="22"/>
          <w:szCs w:val="22"/>
        </w:rPr>
        <w:t xml:space="preserve">It </w:t>
      </w:r>
      <w:r w:rsidR="00EB11AF" w:rsidRPr="00FE6B74">
        <w:rPr>
          <w:rFonts w:ascii="Calibri" w:hAnsi="Calibri" w:cs="Calibri"/>
          <w:sz w:val="22"/>
          <w:szCs w:val="22"/>
        </w:rPr>
        <w:lastRenderedPageBreak/>
        <w:t xml:space="preserve">has been argued by Davies and Johnson that this must be regarded as </w:t>
      </w:r>
      <w:r w:rsidR="00424241" w:rsidRPr="00FE6B74">
        <w:rPr>
          <w:rFonts w:ascii="Calibri" w:hAnsi="Calibri" w:cs="Calibri"/>
          <w:sz w:val="22"/>
          <w:szCs w:val="22"/>
        </w:rPr>
        <w:t xml:space="preserve">a </w:t>
      </w:r>
      <w:r w:rsidR="00EB11AF" w:rsidRPr="00FE6B74">
        <w:rPr>
          <w:rFonts w:ascii="Calibri" w:hAnsi="Calibri" w:cs="Calibri"/>
          <w:sz w:val="22"/>
          <w:szCs w:val="22"/>
        </w:rPr>
        <w:t>vulnerability at the ‘heart of the model’</w:t>
      </w:r>
      <w:sdt>
        <w:sdtPr>
          <w:rPr>
            <w:rFonts w:ascii="Calibri" w:hAnsi="Calibri" w:cs="Calibri"/>
            <w:sz w:val="22"/>
            <w:szCs w:val="22"/>
          </w:rPr>
          <w:id w:val="-1393804685"/>
          <w:citation/>
        </w:sdtPr>
        <w:sdtEndPr/>
        <w:sdtContent>
          <w:r w:rsidR="008D6C79" w:rsidRPr="00FE6B74">
            <w:rPr>
              <w:rFonts w:ascii="Calibri" w:hAnsi="Calibri" w:cs="Calibri"/>
              <w:sz w:val="22"/>
              <w:szCs w:val="22"/>
            </w:rPr>
            <w:fldChar w:fldCharType="begin"/>
          </w:r>
          <w:r w:rsidR="008D6C79" w:rsidRPr="00FE6B74">
            <w:rPr>
              <w:rFonts w:ascii="Calibri" w:hAnsi="Calibri" w:cs="Calibri"/>
              <w:sz w:val="22"/>
              <w:szCs w:val="22"/>
            </w:rPr>
            <w:instrText xml:space="preserve"> CITATION Dav \l 2057 </w:instrText>
          </w:r>
          <w:r w:rsidR="008D6C79" w:rsidRPr="00FE6B74">
            <w:rPr>
              <w:rFonts w:ascii="Calibri" w:hAnsi="Calibri" w:cs="Calibri"/>
              <w:sz w:val="22"/>
              <w:szCs w:val="22"/>
            </w:rPr>
            <w:fldChar w:fldCharType="separate"/>
          </w:r>
          <w:r w:rsidR="008D6C79" w:rsidRPr="00FE6B74">
            <w:rPr>
              <w:rFonts w:ascii="Calibri" w:hAnsi="Calibri" w:cs="Calibri"/>
              <w:noProof/>
              <w:sz w:val="22"/>
              <w:szCs w:val="22"/>
            </w:rPr>
            <w:t xml:space="preserve"> (Davies &amp; Johnson)</w:t>
          </w:r>
          <w:r w:rsidR="008D6C79" w:rsidRPr="00FE6B74">
            <w:rPr>
              <w:rFonts w:ascii="Calibri" w:hAnsi="Calibri" w:cs="Calibri"/>
              <w:sz w:val="22"/>
              <w:szCs w:val="22"/>
            </w:rPr>
            <w:fldChar w:fldCharType="end"/>
          </w:r>
        </w:sdtContent>
      </w:sdt>
      <w:r w:rsidR="008D6C79" w:rsidRPr="00FE6B74">
        <w:rPr>
          <w:rFonts w:ascii="Calibri" w:hAnsi="Calibri" w:cs="Calibri"/>
          <w:sz w:val="22"/>
          <w:szCs w:val="22"/>
        </w:rPr>
        <w:t>.</w:t>
      </w:r>
    </w:p>
    <w:p w14:paraId="421D0B61" w14:textId="04B3BCDB" w:rsidR="00C43CD6" w:rsidRPr="00D12CB8" w:rsidRDefault="00041342" w:rsidP="009173CC">
      <w:pPr>
        <w:pStyle w:val="Body"/>
        <w:rPr>
          <w:rFonts w:cs="Calibri"/>
        </w:rPr>
      </w:pPr>
      <w:r w:rsidRPr="00D12CB8">
        <w:rPr>
          <w:rFonts w:cs="Calibri"/>
          <w:color w:val="auto"/>
        </w:rPr>
        <w:t>I</w:t>
      </w:r>
      <w:r w:rsidR="00DC79D5" w:rsidRPr="00D12CB8">
        <w:rPr>
          <w:rFonts w:cs="Calibri"/>
        </w:rPr>
        <w:t>t was</w:t>
      </w:r>
      <w:r w:rsidR="00EC357A" w:rsidRPr="00D12CB8">
        <w:rPr>
          <w:rFonts w:cs="Calibri"/>
        </w:rPr>
        <w:t xml:space="preserve"> </w:t>
      </w:r>
      <w:r w:rsidR="00DC79D5" w:rsidRPr="00D12CB8">
        <w:rPr>
          <w:rFonts w:cs="Calibri"/>
        </w:rPr>
        <w:t>argued that a</w:t>
      </w:r>
      <w:r w:rsidR="009F4A36" w:rsidRPr="00D12CB8">
        <w:rPr>
          <w:rFonts w:cs="Calibri"/>
        </w:rPr>
        <w:t xml:space="preserve">n elected official </w:t>
      </w:r>
      <w:r w:rsidR="00DC79D5" w:rsidRPr="00D12CB8">
        <w:rPr>
          <w:rFonts w:cs="Calibri"/>
        </w:rPr>
        <w:t xml:space="preserve">as opposed to the police authority members </w:t>
      </w:r>
      <w:r w:rsidR="00EE3597" w:rsidRPr="00D12CB8">
        <w:rPr>
          <w:rFonts w:cs="Calibri"/>
        </w:rPr>
        <w:t xml:space="preserve">would develop a ‘strong level of understanding of policing </w:t>
      </w:r>
      <w:r w:rsidR="00510EE2" w:rsidRPr="00D12CB8">
        <w:rPr>
          <w:rFonts w:cs="Calibri"/>
        </w:rPr>
        <w:t>resource requirements</w:t>
      </w:r>
      <w:r w:rsidR="009F4A36" w:rsidRPr="00D12CB8">
        <w:rPr>
          <w:rFonts w:cs="Calibri"/>
        </w:rPr>
        <w:t xml:space="preserve"> and ensure value for money</w:t>
      </w:r>
      <w:r w:rsidR="00EC357A" w:rsidRPr="00D12CB8">
        <w:rPr>
          <w:rFonts w:cs="Calibri"/>
        </w:rPr>
        <w:t xml:space="preserve">’ </w:t>
      </w:r>
      <w:sdt>
        <w:sdtPr>
          <w:rPr>
            <w:rFonts w:cs="Calibri"/>
          </w:rPr>
          <w:id w:val="1560593035"/>
          <w:citation/>
        </w:sdtPr>
        <w:sdtEndPr/>
        <w:sdtContent>
          <w:r w:rsidR="009E06AC" w:rsidRPr="00D12CB8">
            <w:rPr>
              <w:rFonts w:cs="Calibri"/>
            </w:rPr>
            <w:fldChar w:fldCharType="begin"/>
          </w:r>
          <w:r w:rsidR="009E06AC" w:rsidRPr="00D12CB8">
            <w:rPr>
              <w:rFonts w:cs="Calibri"/>
            </w:rPr>
            <w:instrText xml:space="preserve"> CITATION Rai12 \l 2057 </w:instrText>
          </w:r>
          <w:r w:rsidR="009E06AC" w:rsidRPr="00D12CB8">
            <w:rPr>
              <w:rFonts w:cs="Calibri"/>
            </w:rPr>
            <w:fldChar w:fldCharType="separate"/>
          </w:r>
          <w:r w:rsidR="009E06AC" w:rsidRPr="00D12CB8">
            <w:rPr>
              <w:rFonts w:cs="Calibri"/>
              <w:noProof/>
            </w:rPr>
            <w:t>(Raine &amp; Keasey, 2012)</w:t>
          </w:r>
          <w:r w:rsidR="009E06AC" w:rsidRPr="00D12CB8">
            <w:rPr>
              <w:rFonts w:cs="Calibri"/>
            </w:rPr>
            <w:fldChar w:fldCharType="end"/>
          </w:r>
        </w:sdtContent>
      </w:sdt>
      <w:r w:rsidR="009E06AC" w:rsidRPr="00D12CB8">
        <w:rPr>
          <w:rFonts w:cs="Calibri"/>
        </w:rPr>
        <w:t>.</w:t>
      </w:r>
      <w:r w:rsidR="00EC357A" w:rsidRPr="00D12CB8">
        <w:rPr>
          <w:rFonts w:cs="Calibri"/>
        </w:rPr>
        <w:t xml:space="preserve"> </w:t>
      </w:r>
      <w:r w:rsidR="00C43CD6" w:rsidRPr="00D12CB8">
        <w:rPr>
          <w:rFonts w:cs="Calibri"/>
          <w:color w:val="auto"/>
          <w:shd w:val="clear" w:color="auto" w:fill="FFFFFF"/>
        </w:rPr>
        <w:t xml:space="preserve">The argument for greater public accountability, and for more effective control of policing, has been regularly raised </w:t>
      </w:r>
      <w:r w:rsidR="00E73A2E" w:rsidRPr="00D12CB8">
        <w:rPr>
          <w:rFonts w:cs="Calibri"/>
          <w:color w:val="auto"/>
          <w:shd w:val="clear" w:color="auto" w:fill="FFFFFF"/>
        </w:rPr>
        <w:t xml:space="preserve">and </w:t>
      </w:r>
      <w:r w:rsidR="00C43CD6" w:rsidRPr="00D12CB8">
        <w:rPr>
          <w:rFonts w:cs="Calibri"/>
          <w:color w:val="auto"/>
          <w:shd w:val="clear" w:color="auto" w:fill="FFFFFF"/>
        </w:rPr>
        <w:t>it seems clear that there also need to be effective</w:t>
      </w:r>
      <w:r w:rsidR="004802E9">
        <w:rPr>
          <w:rFonts w:cs="Calibri"/>
          <w:color w:val="auto"/>
          <w:shd w:val="clear" w:color="auto" w:fill="FFFFFF"/>
        </w:rPr>
        <w:t xml:space="preserve"> ‘</w:t>
      </w:r>
      <w:r w:rsidR="00C43CD6" w:rsidRPr="00D12CB8">
        <w:rPr>
          <w:rFonts w:cs="Calibri"/>
          <w:color w:val="auto"/>
          <w:shd w:val="clear" w:color="auto" w:fill="FFFFFF"/>
        </w:rPr>
        <w:t>checks and balances</w:t>
      </w:r>
      <w:r w:rsidR="004802E9">
        <w:rPr>
          <w:rFonts w:cs="Calibri"/>
          <w:color w:val="auto"/>
          <w:shd w:val="clear" w:color="auto" w:fill="FFFFFF"/>
        </w:rPr>
        <w:t>’</w:t>
      </w:r>
      <w:r w:rsidR="00C43CD6" w:rsidRPr="00D12CB8">
        <w:rPr>
          <w:rFonts w:cs="Calibri"/>
          <w:color w:val="auto"/>
          <w:shd w:val="clear" w:color="auto" w:fill="FFFFFF"/>
        </w:rPr>
        <w:t xml:space="preserve"> in the governance framework. </w:t>
      </w:r>
      <w:proofErr w:type="spellStart"/>
      <w:r w:rsidR="00C43CD6" w:rsidRPr="00D12CB8">
        <w:rPr>
          <w:rFonts w:cs="Calibri"/>
        </w:rPr>
        <w:t>Mulgan</w:t>
      </w:r>
      <w:proofErr w:type="spellEnd"/>
      <w:r w:rsidR="00C43CD6" w:rsidRPr="00D12CB8">
        <w:rPr>
          <w:rFonts w:cs="Calibri"/>
        </w:rPr>
        <w:t xml:space="preserve"> (2000), has</w:t>
      </w:r>
      <w:r w:rsidR="00D76B3D" w:rsidRPr="00D12CB8">
        <w:rPr>
          <w:rFonts w:cs="Calibri"/>
        </w:rPr>
        <w:t xml:space="preserve"> referred to</w:t>
      </w:r>
      <w:r w:rsidR="001152F4" w:rsidRPr="00D12CB8">
        <w:rPr>
          <w:rFonts w:cs="Calibri"/>
        </w:rPr>
        <w:t xml:space="preserve"> recognising</w:t>
      </w:r>
      <w:r w:rsidR="00C43CD6" w:rsidRPr="00D12CB8">
        <w:rPr>
          <w:rFonts w:cs="Calibri"/>
        </w:rPr>
        <w:t xml:space="preserve"> "professional accountability" </w:t>
      </w:r>
      <w:r w:rsidR="001152F4" w:rsidRPr="00D12CB8">
        <w:rPr>
          <w:rFonts w:cs="Calibri"/>
        </w:rPr>
        <w:t xml:space="preserve">and </w:t>
      </w:r>
      <w:r w:rsidR="00C43CD6" w:rsidRPr="00D12CB8">
        <w:rPr>
          <w:rFonts w:cs="Calibri"/>
        </w:rPr>
        <w:t>"political accountability". In the former case, he has referred to the processes of "holding to account"</w:t>
      </w:r>
      <w:r w:rsidR="003C2206" w:rsidRPr="00D12CB8">
        <w:rPr>
          <w:rFonts w:cs="Calibri"/>
        </w:rPr>
        <w:t>.</w:t>
      </w:r>
    </w:p>
    <w:p w14:paraId="4CDE7C64" w14:textId="7E60BE13" w:rsidR="001152F4" w:rsidRPr="00D12CB8" w:rsidRDefault="001152F4" w:rsidP="00C43CD6">
      <w:pPr>
        <w:pStyle w:val="NormalWeb"/>
        <w:shd w:val="clear" w:color="auto" w:fill="FFFFFF"/>
        <w:spacing w:before="0" w:beforeAutospacing="0" w:after="255" w:afterAutospacing="0"/>
        <w:rPr>
          <w:rFonts w:ascii="Calibri" w:hAnsi="Calibri" w:cs="Calibri"/>
          <w:sz w:val="22"/>
          <w:szCs w:val="22"/>
        </w:rPr>
      </w:pPr>
      <w:r w:rsidRPr="00D12CB8">
        <w:rPr>
          <w:rFonts w:ascii="Calibri" w:hAnsi="Calibri" w:cs="Calibri"/>
          <w:sz w:val="22"/>
          <w:szCs w:val="22"/>
        </w:rPr>
        <w:t xml:space="preserve">Historically, we saw the introduction of </w:t>
      </w:r>
      <w:r w:rsidR="00C43CD6" w:rsidRPr="00D12CB8">
        <w:rPr>
          <w:rFonts w:ascii="Calibri" w:hAnsi="Calibri" w:cs="Calibri"/>
          <w:sz w:val="22"/>
          <w:szCs w:val="22"/>
        </w:rPr>
        <w:t xml:space="preserve">performance indicators (PIs), target-setting, </w:t>
      </w:r>
      <w:r w:rsidRPr="00D12CB8">
        <w:rPr>
          <w:rFonts w:ascii="Calibri" w:hAnsi="Calibri" w:cs="Calibri"/>
          <w:sz w:val="22"/>
          <w:szCs w:val="22"/>
        </w:rPr>
        <w:t xml:space="preserve">and </w:t>
      </w:r>
      <w:r w:rsidR="00C43CD6" w:rsidRPr="00D12CB8">
        <w:rPr>
          <w:rFonts w:ascii="Calibri" w:hAnsi="Calibri" w:cs="Calibri"/>
          <w:sz w:val="22"/>
          <w:szCs w:val="22"/>
        </w:rPr>
        <w:t>performance measurement</w:t>
      </w:r>
      <w:r w:rsidRPr="00D12CB8">
        <w:rPr>
          <w:rFonts w:ascii="Calibri" w:hAnsi="Calibri" w:cs="Calibri"/>
          <w:sz w:val="22"/>
          <w:szCs w:val="22"/>
        </w:rPr>
        <w:t>s</w:t>
      </w:r>
      <w:r w:rsidR="00C43CD6" w:rsidRPr="00D12CB8">
        <w:rPr>
          <w:rFonts w:ascii="Calibri" w:hAnsi="Calibri" w:cs="Calibri"/>
          <w:sz w:val="22"/>
          <w:szCs w:val="22"/>
        </w:rPr>
        <w:t xml:space="preserve">. </w:t>
      </w:r>
      <w:r w:rsidR="006C4972" w:rsidRPr="00D12CB8">
        <w:rPr>
          <w:rFonts w:ascii="Calibri" w:hAnsi="Calibri" w:cs="Calibri"/>
          <w:sz w:val="22"/>
          <w:szCs w:val="22"/>
        </w:rPr>
        <w:t>However, over recent years we have seen the decline of such measures</w:t>
      </w:r>
      <w:r w:rsidR="008C7717" w:rsidRPr="00D12CB8">
        <w:rPr>
          <w:rFonts w:ascii="Calibri" w:hAnsi="Calibri" w:cs="Calibri"/>
          <w:sz w:val="22"/>
          <w:szCs w:val="22"/>
        </w:rPr>
        <w:t xml:space="preserve"> and</w:t>
      </w:r>
      <w:r w:rsidR="006C4972" w:rsidRPr="00D12CB8">
        <w:rPr>
          <w:rFonts w:ascii="Calibri" w:hAnsi="Calibri" w:cs="Calibri"/>
          <w:sz w:val="22"/>
          <w:szCs w:val="22"/>
        </w:rPr>
        <w:t xml:space="preserve"> </w:t>
      </w:r>
      <w:r w:rsidR="00DA4F61" w:rsidRPr="00D12CB8">
        <w:rPr>
          <w:rFonts w:ascii="Calibri" w:hAnsi="Calibri" w:cs="Calibri"/>
          <w:sz w:val="22"/>
          <w:szCs w:val="22"/>
        </w:rPr>
        <w:t>i</w:t>
      </w:r>
      <w:r w:rsidR="00020301" w:rsidRPr="00D12CB8">
        <w:rPr>
          <w:rFonts w:ascii="Calibri" w:hAnsi="Calibri" w:cs="Calibri"/>
          <w:sz w:val="22"/>
          <w:szCs w:val="22"/>
        </w:rPr>
        <w:t xml:space="preserve">nstead </w:t>
      </w:r>
      <w:r w:rsidR="00F20620" w:rsidRPr="00D12CB8">
        <w:rPr>
          <w:rFonts w:ascii="Calibri" w:hAnsi="Calibri" w:cs="Calibri"/>
          <w:sz w:val="22"/>
          <w:szCs w:val="22"/>
        </w:rPr>
        <w:t>a greater</w:t>
      </w:r>
      <w:r w:rsidR="003E412D" w:rsidRPr="00D12CB8">
        <w:rPr>
          <w:rFonts w:ascii="Calibri" w:hAnsi="Calibri" w:cs="Calibri"/>
          <w:sz w:val="22"/>
          <w:szCs w:val="22"/>
        </w:rPr>
        <w:t xml:space="preserve"> focus on </w:t>
      </w:r>
      <w:r w:rsidR="008C5708" w:rsidRPr="00D12CB8">
        <w:rPr>
          <w:rFonts w:ascii="Calibri" w:hAnsi="Calibri" w:cs="Calibri"/>
          <w:sz w:val="22"/>
          <w:szCs w:val="22"/>
        </w:rPr>
        <w:t xml:space="preserve">‘public confidence’. </w:t>
      </w:r>
      <w:r w:rsidR="00302CDA" w:rsidRPr="00D12CB8">
        <w:rPr>
          <w:rFonts w:ascii="Calibri" w:hAnsi="Calibri" w:cs="Calibri"/>
          <w:sz w:val="22"/>
          <w:szCs w:val="22"/>
        </w:rPr>
        <w:t>The PCC model is in star</w:t>
      </w:r>
      <w:r w:rsidR="006B3916" w:rsidRPr="00D12CB8">
        <w:rPr>
          <w:rFonts w:ascii="Calibri" w:hAnsi="Calibri" w:cs="Calibri"/>
          <w:sz w:val="22"/>
          <w:szCs w:val="22"/>
        </w:rPr>
        <w:t>k</w:t>
      </w:r>
      <w:r w:rsidR="00302CDA" w:rsidRPr="00D12CB8">
        <w:rPr>
          <w:rFonts w:ascii="Calibri" w:hAnsi="Calibri" w:cs="Calibri"/>
          <w:sz w:val="22"/>
          <w:szCs w:val="22"/>
        </w:rPr>
        <w:t xml:space="preserve"> contrast </w:t>
      </w:r>
      <w:r w:rsidR="006B3916" w:rsidRPr="00D12CB8">
        <w:rPr>
          <w:rFonts w:ascii="Calibri" w:hAnsi="Calibri" w:cs="Calibri"/>
          <w:sz w:val="22"/>
          <w:szCs w:val="22"/>
        </w:rPr>
        <w:t>to the previous centralised model</w:t>
      </w:r>
      <w:r w:rsidR="001206DA" w:rsidRPr="00D12CB8">
        <w:rPr>
          <w:rFonts w:ascii="Calibri" w:hAnsi="Calibri" w:cs="Calibri"/>
          <w:sz w:val="22"/>
          <w:szCs w:val="22"/>
        </w:rPr>
        <w:t xml:space="preserve"> of governance. It has been argued that the introduction of the PCC Model </w:t>
      </w:r>
      <w:r w:rsidR="007D0296" w:rsidRPr="00D12CB8">
        <w:rPr>
          <w:rFonts w:ascii="Calibri" w:hAnsi="Calibri" w:cs="Calibri"/>
          <w:sz w:val="22"/>
          <w:szCs w:val="22"/>
        </w:rPr>
        <w:t xml:space="preserve">has provided a ‘launch pad for greater innovation and local dynamism’ </w:t>
      </w:r>
      <w:sdt>
        <w:sdtPr>
          <w:rPr>
            <w:rFonts w:ascii="Calibri" w:hAnsi="Calibri" w:cs="Calibri"/>
            <w:sz w:val="22"/>
            <w:szCs w:val="22"/>
          </w:rPr>
          <w:id w:val="-2107262697"/>
          <w:citation/>
        </w:sdtPr>
        <w:sdtEndPr/>
        <w:sdtContent>
          <w:r w:rsidR="007D0296" w:rsidRPr="00D12CB8">
            <w:rPr>
              <w:rFonts w:ascii="Calibri" w:hAnsi="Calibri" w:cs="Calibri"/>
              <w:sz w:val="22"/>
              <w:szCs w:val="22"/>
            </w:rPr>
            <w:fldChar w:fldCharType="begin"/>
          </w:r>
          <w:r w:rsidR="007D0296" w:rsidRPr="00D12CB8">
            <w:rPr>
              <w:rFonts w:ascii="Calibri" w:hAnsi="Calibri" w:cs="Calibri"/>
              <w:sz w:val="22"/>
              <w:szCs w:val="22"/>
            </w:rPr>
            <w:instrText xml:space="preserve"> CITATION Lov18 \l 2057 </w:instrText>
          </w:r>
          <w:r w:rsidR="007D0296" w:rsidRPr="00D12CB8">
            <w:rPr>
              <w:rFonts w:ascii="Calibri" w:hAnsi="Calibri" w:cs="Calibri"/>
              <w:sz w:val="22"/>
              <w:szCs w:val="22"/>
            </w:rPr>
            <w:fldChar w:fldCharType="separate"/>
          </w:r>
          <w:r w:rsidR="007D0296" w:rsidRPr="00D12CB8">
            <w:rPr>
              <w:rFonts w:ascii="Calibri" w:hAnsi="Calibri" w:cs="Calibri"/>
              <w:noProof/>
              <w:sz w:val="22"/>
              <w:szCs w:val="22"/>
            </w:rPr>
            <w:t>(Loveday, 2018)</w:t>
          </w:r>
          <w:r w:rsidR="007D0296" w:rsidRPr="00D12CB8">
            <w:rPr>
              <w:rFonts w:ascii="Calibri" w:hAnsi="Calibri" w:cs="Calibri"/>
              <w:sz w:val="22"/>
              <w:szCs w:val="22"/>
            </w:rPr>
            <w:fldChar w:fldCharType="end"/>
          </w:r>
        </w:sdtContent>
      </w:sdt>
      <w:r w:rsidR="004802E9">
        <w:rPr>
          <w:rFonts w:ascii="Calibri" w:hAnsi="Calibri" w:cs="Calibri"/>
          <w:sz w:val="22"/>
          <w:szCs w:val="22"/>
        </w:rPr>
        <w:t>.</w:t>
      </w:r>
    </w:p>
    <w:p w14:paraId="651E2581" w14:textId="66829C4D" w:rsidR="00843BAF" w:rsidRPr="00D12CB8" w:rsidRDefault="008C5708" w:rsidP="00C43CD6">
      <w:pPr>
        <w:pStyle w:val="NormalWeb"/>
        <w:shd w:val="clear" w:color="auto" w:fill="FFFFFF"/>
        <w:spacing w:before="0" w:beforeAutospacing="0" w:after="255" w:afterAutospacing="0"/>
        <w:rPr>
          <w:rFonts w:ascii="Calibri" w:hAnsi="Calibri" w:cs="Calibri"/>
          <w:sz w:val="22"/>
          <w:szCs w:val="22"/>
        </w:rPr>
      </w:pPr>
      <w:r w:rsidRPr="00D12CB8">
        <w:rPr>
          <w:rFonts w:ascii="Calibri" w:hAnsi="Calibri" w:cs="Calibri"/>
          <w:sz w:val="22"/>
          <w:szCs w:val="22"/>
        </w:rPr>
        <w:t xml:space="preserve">It has been argued that </w:t>
      </w:r>
      <w:r w:rsidR="006B2658" w:rsidRPr="00D12CB8">
        <w:rPr>
          <w:rFonts w:ascii="Calibri" w:hAnsi="Calibri" w:cs="Calibri"/>
          <w:sz w:val="22"/>
          <w:szCs w:val="22"/>
        </w:rPr>
        <w:t>p</w:t>
      </w:r>
      <w:r w:rsidR="00B848FE" w:rsidRPr="00D12CB8">
        <w:rPr>
          <w:rFonts w:ascii="Calibri" w:hAnsi="Calibri" w:cs="Calibri"/>
          <w:sz w:val="22"/>
          <w:szCs w:val="22"/>
        </w:rPr>
        <w:t>erformance Indicators</w:t>
      </w:r>
      <w:r w:rsidR="002E6E59">
        <w:rPr>
          <w:rFonts w:ascii="Calibri" w:hAnsi="Calibri" w:cs="Calibri"/>
          <w:sz w:val="22"/>
          <w:szCs w:val="22"/>
        </w:rPr>
        <w:t>,</w:t>
      </w:r>
      <w:r w:rsidR="00B7135F" w:rsidRPr="00D12CB8">
        <w:rPr>
          <w:rFonts w:ascii="Calibri" w:hAnsi="Calibri" w:cs="Calibri"/>
          <w:sz w:val="22"/>
          <w:szCs w:val="22"/>
        </w:rPr>
        <w:t xml:space="preserve"> </w:t>
      </w:r>
      <w:r w:rsidR="00843BAF" w:rsidRPr="00D12CB8">
        <w:rPr>
          <w:rFonts w:ascii="Calibri" w:hAnsi="Calibri" w:cs="Calibri"/>
          <w:sz w:val="22"/>
          <w:szCs w:val="22"/>
        </w:rPr>
        <w:t>mattered</w:t>
      </w:r>
      <w:r w:rsidR="00B848FE" w:rsidRPr="00D12CB8">
        <w:rPr>
          <w:rFonts w:ascii="Calibri" w:hAnsi="Calibri" w:cs="Calibri"/>
          <w:sz w:val="22"/>
          <w:szCs w:val="22"/>
        </w:rPr>
        <w:t xml:space="preserve"> to no-one outside of those setting them and those seeking to achieve them</w:t>
      </w:r>
      <w:r w:rsidR="00CA4526" w:rsidRPr="00D12CB8">
        <w:rPr>
          <w:rFonts w:ascii="Calibri" w:hAnsi="Calibri" w:cs="Calibri"/>
          <w:sz w:val="22"/>
          <w:szCs w:val="22"/>
        </w:rPr>
        <w:t>, and certainly</w:t>
      </w:r>
      <w:r w:rsidR="001A33B1" w:rsidRPr="00D12CB8">
        <w:rPr>
          <w:rFonts w:ascii="Calibri" w:hAnsi="Calibri" w:cs="Calibri"/>
          <w:sz w:val="22"/>
          <w:szCs w:val="22"/>
        </w:rPr>
        <w:t xml:space="preserve"> were of no interest to the</w:t>
      </w:r>
      <w:r w:rsidR="00CA4526" w:rsidRPr="00D12CB8">
        <w:rPr>
          <w:rFonts w:ascii="Calibri" w:hAnsi="Calibri" w:cs="Calibri"/>
          <w:sz w:val="22"/>
          <w:szCs w:val="22"/>
        </w:rPr>
        <w:t xml:space="preserve"> </w:t>
      </w:r>
      <w:r w:rsidR="00C975F3" w:rsidRPr="00D12CB8">
        <w:rPr>
          <w:rFonts w:ascii="Calibri" w:hAnsi="Calibri" w:cs="Calibri"/>
          <w:sz w:val="22"/>
          <w:szCs w:val="22"/>
        </w:rPr>
        <w:t>public</w:t>
      </w:r>
      <w:r w:rsidR="00834E4B">
        <w:rPr>
          <w:rFonts w:ascii="Calibri" w:hAnsi="Calibri" w:cs="Calibri"/>
          <w:sz w:val="22"/>
          <w:szCs w:val="22"/>
        </w:rPr>
        <w:t xml:space="preserve">. It has been argued that despite the </w:t>
      </w:r>
      <w:r w:rsidR="00C43CD6" w:rsidRPr="00D12CB8">
        <w:rPr>
          <w:rFonts w:ascii="Calibri" w:hAnsi="Calibri" w:cs="Calibri"/>
          <w:sz w:val="22"/>
          <w:szCs w:val="22"/>
        </w:rPr>
        <w:t xml:space="preserve">official evidence of crime reduction, </w:t>
      </w:r>
      <w:r w:rsidR="00834E4B">
        <w:rPr>
          <w:rFonts w:ascii="Calibri" w:hAnsi="Calibri" w:cs="Calibri"/>
          <w:sz w:val="22"/>
          <w:szCs w:val="22"/>
        </w:rPr>
        <w:t>‘</w:t>
      </w:r>
      <w:r w:rsidR="00C43CD6" w:rsidRPr="00D12CB8">
        <w:rPr>
          <w:rFonts w:ascii="Calibri" w:hAnsi="Calibri" w:cs="Calibri"/>
          <w:sz w:val="22"/>
          <w:szCs w:val="22"/>
        </w:rPr>
        <w:t xml:space="preserve">public scepticism </w:t>
      </w:r>
      <w:r w:rsidR="007E65AA" w:rsidRPr="00D12CB8">
        <w:rPr>
          <w:rFonts w:ascii="Calibri" w:hAnsi="Calibri" w:cs="Calibri"/>
          <w:sz w:val="22"/>
          <w:szCs w:val="22"/>
        </w:rPr>
        <w:t>was that</w:t>
      </w:r>
      <w:r w:rsidR="00C43CD6" w:rsidRPr="00D12CB8">
        <w:rPr>
          <w:rFonts w:ascii="Calibri" w:hAnsi="Calibri" w:cs="Calibri"/>
          <w:sz w:val="22"/>
          <w:szCs w:val="22"/>
        </w:rPr>
        <w:t xml:space="preserve"> nothing very much had changed in relation to the problems of crime and disorder from the community' point of view</w:t>
      </w:r>
      <w:r w:rsidR="00843BAF" w:rsidRPr="00D12CB8">
        <w:rPr>
          <w:rFonts w:ascii="Calibri" w:hAnsi="Calibri" w:cs="Calibri"/>
          <w:sz w:val="22"/>
          <w:szCs w:val="22"/>
        </w:rPr>
        <w:t xml:space="preserve">’ </w:t>
      </w:r>
      <w:sdt>
        <w:sdtPr>
          <w:rPr>
            <w:rFonts w:ascii="Calibri" w:hAnsi="Calibri" w:cs="Calibri"/>
            <w:sz w:val="22"/>
            <w:szCs w:val="22"/>
          </w:rPr>
          <w:id w:val="-1280413885"/>
          <w:citation/>
        </w:sdtPr>
        <w:sdtEndPr/>
        <w:sdtContent>
          <w:r w:rsidR="00843BAF" w:rsidRPr="00D12CB8">
            <w:rPr>
              <w:rFonts w:ascii="Calibri" w:hAnsi="Calibri" w:cs="Calibri"/>
              <w:sz w:val="22"/>
              <w:szCs w:val="22"/>
            </w:rPr>
            <w:fldChar w:fldCharType="begin"/>
          </w:r>
          <w:r w:rsidR="00843BAF" w:rsidRPr="00D12CB8">
            <w:rPr>
              <w:rFonts w:ascii="Calibri" w:hAnsi="Calibri" w:cs="Calibri"/>
              <w:sz w:val="22"/>
              <w:szCs w:val="22"/>
            </w:rPr>
            <w:instrText xml:space="preserve"> CITATION Rai12 \l 2057 </w:instrText>
          </w:r>
          <w:r w:rsidR="00843BAF" w:rsidRPr="00D12CB8">
            <w:rPr>
              <w:rFonts w:ascii="Calibri" w:hAnsi="Calibri" w:cs="Calibri"/>
              <w:sz w:val="22"/>
              <w:szCs w:val="22"/>
            </w:rPr>
            <w:fldChar w:fldCharType="separate"/>
          </w:r>
          <w:r w:rsidR="00843BAF" w:rsidRPr="00D12CB8">
            <w:rPr>
              <w:rFonts w:ascii="Calibri" w:hAnsi="Calibri" w:cs="Calibri"/>
              <w:noProof/>
              <w:sz w:val="22"/>
              <w:szCs w:val="22"/>
            </w:rPr>
            <w:t>(Raine &amp; Keasey, 2012)</w:t>
          </w:r>
          <w:r w:rsidR="00843BAF" w:rsidRPr="00D12CB8">
            <w:rPr>
              <w:rFonts w:ascii="Calibri" w:hAnsi="Calibri" w:cs="Calibri"/>
              <w:sz w:val="22"/>
              <w:szCs w:val="22"/>
            </w:rPr>
            <w:fldChar w:fldCharType="end"/>
          </w:r>
        </w:sdtContent>
      </w:sdt>
      <w:r w:rsidR="00843BAF" w:rsidRPr="00D12CB8">
        <w:rPr>
          <w:rFonts w:ascii="Calibri" w:hAnsi="Calibri" w:cs="Calibri"/>
          <w:sz w:val="22"/>
          <w:szCs w:val="22"/>
        </w:rPr>
        <w:t>.</w:t>
      </w:r>
    </w:p>
    <w:p w14:paraId="0BCC57EA" w14:textId="03137D06" w:rsidR="00834E4B" w:rsidRDefault="00E071B6" w:rsidP="00D75959">
      <w:pPr>
        <w:pStyle w:val="NormalWeb"/>
        <w:shd w:val="clear" w:color="auto" w:fill="FFFFFF"/>
        <w:spacing w:before="0" w:beforeAutospacing="0" w:after="255" w:afterAutospacing="0"/>
        <w:rPr>
          <w:rFonts w:ascii="Calibri" w:hAnsi="Calibri" w:cs="Calibri"/>
          <w:sz w:val="22"/>
          <w:szCs w:val="22"/>
        </w:rPr>
      </w:pPr>
      <w:r w:rsidRPr="00D12CB8">
        <w:rPr>
          <w:rFonts w:ascii="Calibri" w:hAnsi="Calibri" w:cs="Calibri"/>
          <w:sz w:val="22"/>
          <w:szCs w:val="22"/>
        </w:rPr>
        <w:t>Clearly, it is argued that the introduction of the PCC</w:t>
      </w:r>
      <w:r w:rsidR="00461C47" w:rsidRPr="00D12CB8">
        <w:rPr>
          <w:rFonts w:ascii="Calibri" w:hAnsi="Calibri" w:cs="Calibri"/>
          <w:sz w:val="22"/>
          <w:szCs w:val="22"/>
        </w:rPr>
        <w:t xml:space="preserve"> saw the possibility of improved and greater accountability, however, it cannot be forgotten that this has come at a cost to public funding</w:t>
      </w:r>
      <w:r w:rsidR="00A56560" w:rsidRPr="00D12CB8">
        <w:rPr>
          <w:rFonts w:ascii="Calibri" w:hAnsi="Calibri" w:cs="Calibri"/>
          <w:sz w:val="22"/>
          <w:szCs w:val="22"/>
        </w:rPr>
        <w:t>. Therefore, with poor turnouts,</w:t>
      </w:r>
      <w:r w:rsidR="00FC5CB0" w:rsidRPr="00D12CB8">
        <w:rPr>
          <w:rFonts w:ascii="Calibri" w:hAnsi="Calibri" w:cs="Calibri"/>
          <w:sz w:val="22"/>
          <w:szCs w:val="22"/>
        </w:rPr>
        <w:t xml:space="preserve"> it can be argued that the PCC</w:t>
      </w:r>
      <w:r w:rsidR="009E7C79" w:rsidRPr="00D12CB8">
        <w:rPr>
          <w:rFonts w:ascii="Calibri" w:hAnsi="Calibri" w:cs="Calibri"/>
          <w:sz w:val="22"/>
          <w:szCs w:val="22"/>
        </w:rPr>
        <w:t>’s</w:t>
      </w:r>
      <w:r w:rsidR="00FC5CB0" w:rsidRPr="00D12CB8">
        <w:rPr>
          <w:rFonts w:ascii="Calibri" w:hAnsi="Calibri" w:cs="Calibri"/>
          <w:sz w:val="22"/>
          <w:szCs w:val="22"/>
        </w:rPr>
        <w:t xml:space="preserve"> </w:t>
      </w:r>
      <w:r w:rsidR="00D97F90" w:rsidRPr="00D12CB8">
        <w:rPr>
          <w:rFonts w:ascii="Calibri" w:hAnsi="Calibri" w:cs="Calibri"/>
          <w:sz w:val="22"/>
          <w:szCs w:val="22"/>
        </w:rPr>
        <w:t>objective</w:t>
      </w:r>
      <w:r w:rsidR="00F30CDD" w:rsidRPr="00D12CB8">
        <w:rPr>
          <w:rFonts w:ascii="Calibri" w:hAnsi="Calibri" w:cs="Calibri"/>
          <w:sz w:val="22"/>
          <w:szCs w:val="22"/>
        </w:rPr>
        <w:t xml:space="preserve"> of improving trust and confidence through accountability</w:t>
      </w:r>
      <w:r w:rsidR="00834E4B">
        <w:rPr>
          <w:rFonts w:ascii="Calibri" w:hAnsi="Calibri" w:cs="Calibri"/>
          <w:sz w:val="22"/>
          <w:szCs w:val="22"/>
        </w:rPr>
        <w:t xml:space="preserve"> has been unsuccessful</w:t>
      </w:r>
      <w:r w:rsidR="00F30CDD" w:rsidRPr="00D12CB8">
        <w:rPr>
          <w:rFonts w:ascii="Calibri" w:hAnsi="Calibri" w:cs="Calibri"/>
          <w:sz w:val="22"/>
          <w:szCs w:val="22"/>
        </w:rPr>
        <w:t xml:space="preserve">. </w:t>
      </w:r>
      <w:r w:rsidR="003660C3" w:rsidRPr="00D12CB8">
        <w:rPr>
          <w:rFonts w:ascii="Calibri" w:hAnsi="Calibri" w:cs="Calibri"/>
          <w:sz w:val="22"/>
          <w:szCs w:val="22"/>
        </w:rPr>
        <w:t>W</w:t>
      </w:r>
      <w:r w:rsidR="00D75959" w:rsidRPr="00D12CB8">
        <w:rPr>
          <w:rFonts w:ascii="Calibri" w:hAnsi="Calibri" w:cs="Calibri"/>
          <w:sz w:val="22"/>
          <w:szCs w:val="22"/>
        </w:rPr>
        <w:t xml:space="preserve">hile </w:t>
      </w:r>
      <w:r w:rsidR="003660C3" w:rsidRPr="00D12CB8">
        <w:rPr>
          <w:rFonts w:ascii="Calibri" w:hAnsi="Calibri" w:cs="Calibri"/>
          <w:sz w:val="22"/>
          <w:szCs w:val="22"/>
        </w:rPr>
        <w:t xml:space="preserve">it is suggested that </w:t>
      </w:r>
      <w:r w:rsidR="00D75959" w:rsidRPr="00D12CB8">
        <w:rPr>
          <w:rFonts w:ascii="Calibri" w:hAnsi="Calibri" w:cs="Calibri"/>
          <w:sz w:val="22"/>
          <w:szCs w:val="22"/>
        </w:rPr>
        <w:t>commissioners are active in communicating and consulting with the public</w:t>
      </w:r>
      <w:r w:rsidR="003660C3" w:rsidRPr="00D12CB8">
        <w:rPr>
          <w:rFonts w:ascii="Calibri" w:hAnsi="Calibri" w:cs="Calibri"/>
          <w:sz w:val="22"/>
          <w:szCs w:val="22"/>
        </w:rPr>
        <w:t xml:space="preserve"> (Brain 2014)</w:t>
      </w:r>
      <w:r w:rsidR="00CE50BF" w:rsidRPr="00D12CB8">
        <w:rPr>
          <w:rFonts w:ascii="Calibri" w:hAnsi="Calibri" w:cs="Calibri"/>
          <w:sz w:val="22"/>
          <w:szCs w:val="22"/>
        </w:rPr>
        <w:t xml:space="preserve"> states that actually</w:t>
      </w:r>
      <w:r w:rsidR="00D75959" w:rsidRPr="00D12CB8">
        <w:rPr>
          <w:rFonts w:ascii="Calibri" w:hAnsi="Calibri" w:cs="Calibri"/>
          <w:sz w:val="22"/>
          <w:szCs w:val="22"/>
        </w:rPr>
        <w:t xml:space="preserve"> there is no evidence that this is more effective, or even as effective, than the methods used by the police authorities they replaced</w:t>
      </w:r>
      <w:sdt>
        <w:sdtPr>
          <w:rPr>
            <w:rFonts w:ascii="Calibri" w:hAnsi="Calibri" w:cs="Calibri"/>
            <w:sz w:val="22"/>
            <w:szCs w:val="22"/>
          </w:rPr>
          <w:id w:val="-262142632"/>
          <w:citation/>
        </w:sdtPr>
        <w:sdtEndPr/>
        <w:sdtContent>
          <w:r w:rsidR="00D75959" w:rsidRPr="00D12CB8">
            <w:rPr>
              <w:rFonts w:ascii="Calibri" w:hAnsi="Calibri" w:cs="Calibri"/>
              <w:sz w:val="22"/>
              <w:szCs w:val="22"/>
            </w:rPr>
            <w:fldChar w:fldCharType="begin"/>
          </w:r>
          <w:r w:rsidR="00D75959" w:rsidRPr="00D12CB8">
            <w:rPr>
              <w:rFonts w:ascii="Calibri" w:hAnsi="Calibri" w:cs="Calibri"/>
              <w:sz w:val="22"/>
              <w:szCs w:val="22"/>
            </w:rPr>
            <w:instrText xml:space="preserve"> CITATION Bra14 \l 2057 </w:instrText>
          </w:r>
          <w:r w:rsidR="00D75959" w:rsidRPr="00D12CB8">
            <w:rPr>
              <w:rFonts w:ascii="Calibri" w:hAnsi="Calibri" w:cs="Calibri"/>
              <w:sz w:val="22"/>
              <w:szCs w:val="22"/>
            </w:rPr>
            <w:fldChar w:fldCharType="separate"/>
          </w:r>
          <w:r w:rsidR="00D75959" w:rsidRPr="00D12CB8">
            <w:rPr>
              <w:rFonts w:ascii="Calibri" w:hAnsi="Calibri" w:cs="Calibri"/>
              <w:noProof/>
              <w:sz w:val="22"/>
              <w:szCs w:val="22"/>
            </w:rPr>
            <w:t xml:space="preserve"> (Brain, 2014)</w:t>
          </w:r>
          <w:r w:rsidR="00D75959" w:rsidRPr="00D12CB8">
            <w:rPr>
              <w:rFonts w:ascii="Calibri" w:hAnsi="Calibri" w:cs="Calibri"/>
              <w:sz w:val="22"/>
              <w:szCs w:val="22"/>
            </w:rPr>
            <w:fldChar w:fldCharType="end"/>
          </w:r>
        </w:sdtContent>
      </w:sdt>
      <w:r w:rsidR="00CE50BF" w:rsidRPr="00D12CB8">
        <w:rPr>
          <w:rFonts w:ascii="Calibri" w:hAnsi="Calibri" w:cs="Calibri"/>
          <w:sz w:val="22"/>
          <w:szCs w:val="22"/>
        </w:rPr>
        <w:t>.</w:t>
      </w:r>
    </w:p>
    <w:p w14:paraId="2E2D793B" w14:textId="7DFF64FC" w:rsidR="00065277" w:rsidRDefault="00C7042E" w:rsidP="00833C37">
      <w:pPr>
        <w:pStyle w:val="Body"/>
        <w:rPr>
          <w:rFonts w:cs="Calibri"/>
          <w:color w:val="2E2E2E"/>
          <w:shd w:val="clear" w:color="auto" w:fill="FFFFFF"/>
        </w:rPr>
      </w:pPr>
      <w:r w:rsidRPr="00EB0783">
        <w:rPr>
          <w:rFonts w:cs="Calibri"/>
          <w:color w:val="2E2E2E"/>
          <w:shd w:val="clear" w:color="auto" w:fill="FFFFFF"/>
        </w:rPr>
        <w:t xml:space="preserve">The empowerment of communities </w:t>
      </w:r>
      <w:r w:rsidR="0032691F">
        <w:rPr>
          <w:rFonts w:cs="Calibri"/>
          <w:color w:val="2E2E2E"/>
          <w:shd w:val="clear" w:color="auto" w:fill="FFFFFF"/>
        </w:rPr>
        <w:t xml:space="preserve">has </w:t>
      </w:r>
      <w:r w:rsidRPr="00EB0783">
        <w:rPr>
          <w:rFonts w:cs="Calibri"/>
          <w:color w:val="2E2E2E"/>
          <w:shd w:val="clear" w:color="auto" w:fill="FFFFFF"/>
        </w:rPr>
        <w:t xml:space="preserve">received considerable attention and </w:t>
      </w:r>
      <w:r w:rsidR="00275646">
        <w:rPr>
          <w:rFonts w:cs="Calibri"/>
          <w:color w:val="2E2E2E"/>
          <w:shd w:val="clear" w:color="auto" w:fill="FFFFFF"/>
        </w:rPr>
        <w:t>wa</w:t>
      </w:r>
      <w:r w:rsidRPr="00EB0783">
        <w:rPr>
          <w:rFonts w:cs="Calibri"/>
          <w:color w:val="2E2E2E"/>
          <w:shd w:val="clear" w:color="auto" w:fill="FFFFFF"/>
        </w:rPr>
        <w:t>s a key aspect of the ‘re-inventing government agenda’ (Osborne and Gaebler, 1999)</w:t>
      </w:r>
      <w:r w:rsidR="00933B8C">
        <w:rPr>
          <w:rFonts w:cs="Calibri"/>
          <w:color w:val="2E2E2E"/>
          <w:shd w:val="clear" w:color="auto" w:fill="FFFFFF"/>
        </w:rPr>
        <w:t xml:space="preserve">. </w:t>
      </w:r>
      <w:r w:rsidR="009B703C">
        <w:rPr>
          <w:rFonts w:cs="Calibri"/>
          <w:color w:val="2E2E2E"/>
          <w:shd w:val="clear" w:color="auto" w:fill="FFFFFF"/>
        </w:rPr>
        <w:t xml:space="preserve">It has been argued, that </w:t>
      </w:r>
      <w:proofErr w:type="gramStart"/>
      <w:r w:rsidR="009B703C">
        <w:rPr>
          <w:rFonts w:cs="Calibri"/>
          <w:color w:val="2E2E2E"/>
          <w:shd w:val="clear" w:color="auto" w:fill="FFFFFF"/>
        </w:rPr>
        <w:t>i</w:t>
      </w:r>
      <w:r w:rsidR="00A0409A">
        <w:rPr>
          <w:rFonts w:cs="Calibri"/>
          <w:color w:val="2E2E2E"/>
          <w:shd w:val="clear" w:color="auto" w:fill="FFFFFF"/>
        </w:rPr>
        <w:t>n order t</w:t>
      </w:r>
      <w:r w:rsidR="004A371B">
        <w:rPr>
          <w:rFonts w:cs="Calibri"/>
          <w:color w:val="2E2E2E"/>
          <w:shd w:val="clear" w:color="auto" w:fill="FFFFFF"/>
        </w:rPr>
        <w:t>o</w:t>
      </w:r>
      <w:proofErr w:type="gramEnd"/>
      <w:r w:rsidR="00165E97">
        <w:rPr>
          <w:rFonts w:cs="Calibri"/>
          <w:color w:val="2E2E2E"/>
          <w:shd w:val="clear" w:color="auto" w:fill="FFFFFF"/>
        </w:rPr>
        <w:t xml:space="preserve"> cut crime</w:t>
      </w:r>
      <w:r w:rsidR="009B703C">
        <w:rPr>
          <w:rFonts w:cs="Calibri"/>
          <w:color w:val="2E2E2E"/>
          <w:shd w:val="clear" w:color="auto" w:fill="FFFFFF"/>
        </w:rPr>
        <w:t xml:space="preserve"> </w:t>
      </w:r>
      <w:r w:rsidR="009A2749">
        <w:rPr>
          <w:rFonts w:cs="Calibri"/>
          <w:color w:val="2E2E2E"/>
          <w:shd w:val="clear" w:color="auto" w:fill="FFFFFF"/>
        </w:rPr>
        <w:t xml:space="preserve">not only is </w:t>
      </w:r>
      <w:r w:rsidR="0072595E">
        <w:rPr>
          <w:rFonts w:cs="Calibri"/>
          <w:color w:val="2E2E2E"/>
          <w:shd w:val="clear" w:color="auto" w:fill="FFFFFF"/>
        </w:rPr>
        <w:t xml:space="preserve">the </w:t>
      </w:r>
      <w:r w:rsidR="006845D5">
        <w:rPr>
          <w:rFonts w:cs="Calibri"/>
          <w:color w:val="2E2E2E"/>
          <w:shd w:val="clear" w:color="auto" w:fill="FFFFFF"/>
        </w:rPr>
        <w:t xml:space="preserve">consent of the </w:t>
      </w:r>
      <w:r w:rsidR="00933B8C">
        <w:rPr>
          <w:rFonts w:cs="Calibri"/>
          <w:color w:val="2E2E2E"/>
          <w:shd w:val="clear" w:color="auto" w:fill="FFFFFF"/>
        </w:rPr>
        <w:t xml:space="preserve">people </w:t>
      </w:r>
      <w:r w:rsidR="009A2749">
        <w:rPr>
          <w:rFonts w:cs="Calibri"/>
          <w:color w:val="2E2E2E"/>
          <w:shd w:val="clear" w:color="auto" w:fill="FFFFFF"/>
        </w:rPr>
        <w:t xml:space="preserve">required but also their </w:t>
      </w:r>
      <w:r w:rsidR="00933B8C">
        <w:rPr>
          <w:rFonts w:cs="Calibri"/>
          <w:color w:val="2E2E2E"/>
          <w:shd w:val="clear" w:color="auto" w:fill="FFFFFF"/>
        </w:rPr>
        <w:t>support</w:t>
      </w:r>
      <w:r w:rsidR="006845D5">
        <w:rPr>
          <w:rFonts w:cs="Calibri"/>
          <w:color w:val="2E2E2E"/>
          <w:shd w:val="clear" w:color="auto" w:fill="FFFFFF"/>
        </w:rPr>
        <w:t>.</w:t>
      </w:r>
      <w:r w:rsidR="00A63C5D">
        <w:rPr>
          <w:rFonts w:cs="Calibri"/>
          <w:color w:val="2E2E2E"/>
          <w:shd w:val="clear" w:color="auto" w:fill="FFFFFF"/>
        </w:rPr>
        <w:t xml:space="preserve"> Stakeholders have been identified as indivi</w:t>
      </w:r>
      <w:r w:rsidR="00D355F1">
        <w:rPr>
          <w:rFonts w:cs="Calibri"/>
          <w:color w:val="2E2E2E"/>
          <w:shd w:val="clear" w:color="auto" w:fill="FFFFFF"/>
        </w:rPr>
        <w:t>duals who have a ‘stake</w:t>
      </w:r>
      <w:r w:rsidR="007674D7">
        <w:rPr>
          <w:rFonts w:cs="Calibri"/>
          <w:color w:val="2E2E2E"/>
          <w:shd w:val="clear" w:color="auto" w:fill="FFFFFF"/>
        </w:rPr>
        <w:t xml:space="preserve"> in, are affected by or can have an effect on an organisation’ </w:t>
      </w:r>
      <w:sdt>
        <w:sdtPr>
          <w:rPr>
            <w:rFonts w:cs="Calibri"/>
            <w:color w:val="2E2E2E"/>
            <w:shd w:val="clear" w:color="auto" w:fill="FFFFFF"/>
          </w:rPr>
          <w:id w:val="-228002750"/>
          <w:citation/>
        </w:sdtPr>
        <w:sdtEndPr/>
        <w:sdtContent>
          <w:r w:rsidR="00D47E96">
            <w:rPr>
              <w:rFonts w:cs="Calibri"/>
              <w:color w:val="2E2E2E"/>
              <w:shd w:val="clear" w:color="auto" w:fill="FFFFFF"/>
            </w:rPr>
            <w:fldChar w:fldCharType="begin"/>
          </w:r>
          <w:r w:rsidR="00D47E96">
            <w:rPr>
              <w:rFonts w:cs="Calibri"/>
              <w:color w:val="2E2E2E"/>
              <w:shd w:val="clear" w:color="auto" w:fill="FFFFFF"/>
            </w:rPr>
            <w:instrText xml:space="preserve"> CITATION The241 \l 2057 </w:instrText>
          </w:r>
          <w:r w:rsidR="00D47E96">
            <w:rPr>
              <w:rFonts w:cs="Calibri"/>
              <w:color w:val="2E2E2E"/>
              <w:shd w:val="clear" w:color="auto" w:fill="FFFFFF"/>
            </w:rPr>
            <w:fldChar w:fldCharType="separate"/>
          </w:r>
          <w:r w:rsidR="00D47E96" w:rsidRPr="00D47E96">
            <w:rPr>
              <w:rFonts w:cs="Calibri"/>
              <w:noProof/>
              <w:color w:val="2E2E2E"/>
              <w:shd w:val="clear" w:color="auto" w:fill="FFFFFF"/>
            </w:rPr>
            <w:t>(The Open University, 2024)</w:t>
          </w:r>
          <w:r w:rsidR="00D47E96">
            <w:rPr>
              <w:rFonts w:cs="Calibri"/>
              <w:color w:val="2E2E2E"/>
              <w:shd w:val="clear" w:color="auto" w:fill="FFFFFF"/>
            </w:rPr>
            <w:fldChar w:fldCharType="end"/>
          </w:r>
        </w:sdtContent>
      </w:sdt>
      <w:r w:rsidR="00D47E96">
        <w:rPr>
          <w:rFonts w:cs="Calibri"/>
          <w:color w:val="2E2E2E"/>
          <w:shd w:val="clear" w:color="auto" w:fill="FFFFFF"/>
        </w:rPr>
        <w:t xml:space="preserve">. </w:t>
      </w:r>
      <w:r w:rsidR="006845D5">
        <w:rPr>
          <w:rFonts w:cs="Calibri"/>
          <w:color w:val="2E2E2E"/>
          <w:shd w:val="clear" w:color="auto" w:fill="FFFFFF"/>
        </w:rPr>
        <w:t xml:space="preserve"> </w:t>
      </w:r>
      <w:r w:rsidR="00693F98">
        <w:rPr>
          <w:rFonts w:cs="Calibri"/>
          <w:color w:val="2E2E2E"/>
          <w:shd w:val="clear" w:color="auto" w:fill="FFFFFF"/>
        </w:rPr>
        <w:t>Academics argue that th</w:t>
      </w:r>
      <w:r w:rsidR="00A21A99">
        <w:rPr>
          <w:rFonts w:cs="Calibri"/>
          <w:color w:val="2E2E2E"/>
          <w:shd w:val="clear" w:color="auto" w:fill="FFFFFF"/>
        </w:rPr>
        <w:t>e</w:t>
      </w:r>
      <w:r w:rsidR="00710849">
        <w:rPr>
          <w:rFonts w:cs="Calibri"/>
          <w:color w:val="2E2E2E"/>
          <w:shd w:val="clear" w:color="auto" w:fill="FFFFFF"/>
        </w:rPr>
        <w:t xml:space="preserve"> relationship </w:t>
      </w:r>
      <w:r w:rsidR="00D4633D">
        <w:rPr>
          <w:rFonts w:cs="Calibri"/>
          <w:color w:val="2E2E2E"/>
          <w:shd w:val="clear" w:color="auto" w:fill="FFFFFF"/>
        </w:rPr>
        <w:t>is not strong enough and indeed was one of the reasons why t</w:t>
      </w:r>
      <w:r w:rsidR="00C2062C">
        <w:rPr>
          <w:rFonts w:cs="Calibri"/>
          <w:color w:val="2E2E2E"/>
          <w:shd w:val="clear" w:color="auto" w:fill="FFFFFF"/>
        </w:rPr>
        <w:t xml:space="preserve">he role of the PCC was created. </w:t>
      </w:r>
      <w:r w:rsidR="004A020F">
        <w:rPr>
          <w:rFonts w:cs="Calibri"/>
          <w:color w:val="2E2E2E"/>
          <w:shd w:val="clear" w:color="auto" w:fill="FFFFFF"/>
        </w:rPr>
        <w:t xml:space="preserve">That historically, police have focused on the national direction at the expense of local issues and local needs. </w:t>
      </w:r>
      <w:r w:rsidR="00833C37" w:rsidRPr="00EB0783">
        <w:rPr>
          <w:rFonts w:cs="Calibri"/>
          <w:color w:val="2E2E2E"/>
          <w:shd w:val="clear" w:color="auto" w:fill="FFFFFF"/>
        </w:rPr>
        <w:t xml:space="preserve">The principle of community empowerment in policing has been developed within the context of increased public involvement in </w:t>
      </w:r>
      <w:r w:rsidR="00FB2F0E">
        <w:rPr>
          <w:rFonts w:cs="Calibri"/>
          <w:color w:val="2E2E2E"/>
          <w:shd w:val="clear" w:color="auto" w:fill="FFFFFF"/>
        </w:rPr>
        <w:t xml:space="preserve">local issues. </w:t>
      </w:r>
      <w:r w:rsidR="00C460CC">
        <w:rPr>
          <w:rFonts w:cs="Calibri"/>
          <w:color w:val="2E2E2E"/>
          <w:shd w:val="clear" w:color="auto" w:fill="FFFFFF"/>
        </w:rPr>
        <w:t>T</w:t>
      </w:r>
      <w:r w:rsidR="00563C78">
        <w:rPr>
          <w:rFonts w:cs="Calibri"/>
          <w:color w:val="2E2E2E"/>
          <w:shd w:val="clear" w:color="auto" w:fill="FFFFFF"/>
        </w:rPr>
        <w:t xml:space="preserve">his </w:t>
      </w:r>
      <w:r w:rsidR="00076EA7">
        <w:rPr>
          <w:rFonts w:cs="Calibri"/>
          <w:color w:val="2E2E2E"/>
          <w:shd w:val="clear" w:color="auto" w:fill="FFFFFF"/>
        </w:rPr>
        <w:t>is</w:t>
      </w:r>
      <w:r w:rsidR="00563C78">
        <w:rPr>
          <w:rFonts w:cs="Calibri"/>
          <w:color w:val="2E2E2E"/>
          <w:shd w:val="clear" w:color="auto" w:fill="FFFFFF"/>
        </w:rPr>
        <w:t xml:space="preserve"> supported by the Sustainable Communit</w:t>
      </w:r>
      <w:r w:rsidR="009578EF">
        <w:rPr>
          <w:rFonts w:cs="Calibri"/>
          <w:color w:val="2E2E2E"/>
          <w:shd w:val="clear" w:color="auto" w:fill="FFFFFF"/>
        </w:rPr>
        <w:t xml:space="preserve">ies </w:t>
      </w:r>
      <w:r w:rsidR="00076EA7">
        <w:rPr>
          <w:rFonts w:cs="Calibri"/>
          <w:color w:val="2E2E2E"/>
          <w:shd w:val="clear" w:color="auto" w:fill="FFFFFF"/>
        </w:rPr>
        <w:t xml:space="preserve">Act 2007 which </w:t>
      </w:r>
      <w:r w:rsidR="007C0E11">
        <w:rPr>
          <w:rFonts w:cs="Calibri"/>
          <w:color w:val="2E2E2E"/>
          <w:shd w:val="clear" w:color="auto" w:fill="FFFFFF"/>
        </w:rPr>
        <w:t xml:space="preserve">resolves to improve the economic, </w:t>
      </w:r>
      <w:r w:rsidR="00833C37" w:rsidRPr="00EB0783">
        <w:rPr>
          <w:rFonts w:cs="Calibri"/>
          <w:color w:val="2E2E2E"/>
          <w:shd w:val="clear" w:color="auto" w:fill="FFFFFF"/>
        </w:rPr>
        <w:t xml:space="preserve">social </w:t>
      </w:r>
      <w:r w:rsidR="00FE52E8">
        <w:rPr>
          <w:rFonts w:cs="Calibri"/>
          <w:color w:val="2E2E2E"/>
          <w:shd w:val="clear" w:color="auto" w:fill="FFFFFF"/>
        </w:rPr>
        <w:t>and</w:t>
      </w:r>
      <w:r w:rsidR="00833C37" w:rsidRPr="00EB0783">
        <w:rPr>
          <w:rFonts w:cs="Calibri"/>
          <w:color w:val="2E2E2E"/>
          <w:shd w:val="clear" w:color="auto" w:fill="FFFFFF"/>
        </w:rPr>
        <w:t xml:space="preserve"> environmental well-being of their areas through the </w:t>
      </w:r>
      <w:r w:rsidR="007C0E11">
        <w:rPr>
          <w:rFonts w:cs="Calibri"/>
          <w:color w:val="2E2E2E"/>
          <w:shd w:val="clear" w:color="auto" w:fill="FFFFFF"/>
        </w:rPr>
        <w:t>‘</w:t>
      </w:r>
      <w:r w:rsidR="00833C37" w:rsidRPr="00EB0783">
        <w:rPr>
          <w:rFonts w:cs="Calibri"/>
          <w:color w:val="2E2E2E"/>
          <w:shd w:val="clear" w:color="auto" w:fill="FFFFFF"/>
        </w:rPr>
        <w:t>mechanism of a sustainable community strategy</w:t>
      </w:r>
      <w:r w:rsidR="007C0E11">
        <w:rPr>
          <w:rFonts w:cs="Calibri"/>
          <w:color w:val="2E2E2E"/>
          <w:shd w:val="clear" w:color="auto" w:fill="FFFFFF"/>
        </w:rPr>
        <w:t>’</w:t>
      </w:r>
      <w:r w:rsidR="00833C37" w:rsidRPr="00EB0783">
        <w:rPr>
          <w:rFonts w:cs="Calibri"/>
          <w:color w:val="2E2E2E"/>
          <w:shd w:val="clear" w:color="auto" w:fill="FFFFFF"/>
        </w:rPr>
        <w:t>, and the  Local Government and Public Involvement in Health Act</w:t>
      </w:r>
      <w:r w:rsidR="007C0E11">
        <w:rPr>
          <w:rFonts w:cs="Calibri"/>
          <w:color w:val="2E2E2E"/>
          <w:shd w:val="clear" w:color="auto" w:fill="FFFFFF"/>
        </w:rPr>
        <w:t xml:space="preserve"> 2007</w:t>
      </w:r>
      <w:r w:rsidR="00833C37" w:rsidRPr="00EB0783">
        <w:rPr>
          <w:rFonts w:cs="Calibri"/>
          <w:color w:val="2E2E2E"/>
          <w:shd w:val="clear" w:color="auto" w:fill="FFFFFF"/>
        </w:rPr>
        <w:t>, which introduced the ‘duty to involve’ local people in key decisions.</w:t>
      </w:r>
      <w:sdt>
        <w:sdtPr>
          <w:rPr>
            <w:rFonts w:cs="Calibri"/>
            <w:color w:val="2E2E2E"/>
            <w:shd w:val="clear" w:color="auto" w:fill="FFFFFF"/>
          </w:rPr>
          <w:id w:val="-1176338144"/>
          <w:citation/>
        </w:sdtPr>
        <w:sdtEndPr/>
        <w:sdtContent>
          <w:r w:rsidR="00833C37" w:rsidRPr="00EB0783">
            <w:rPr>
              <w:rFonts w:cs="Calibri"/>
              <w:color w:val="2E2E2E"/>
              <w:shd w:val="clear" w:color="auto" w:fill="FFFFFF"/>
            </w:rPr>
            <w:fldChar w:fldCharType="begin"/>
          </w:r>
          <w:r w:rsidR="00833C37" w:rsidRPr="00EB0783">
            <w:rPr>
              <w:rFonts w:cs="Calibri"/>
              <w:color w:val="2E2E2E"/>
              <w:shd w:val="clear" w:color="auto" w:fill="FFFFFF"/>
            </w:rPr>
            <w:instrText xml:space="preserve"> CITATION Joy11 \l 2057 </w:instrText>
          </w:r>
          <w:r w:rsidR="00833C37" w:rsidRPr="00EB0783">
            <w:rPr>
              <w:rFonts w:cs="Calibri"/>
              <w:color w:val="2E2E2E"/>
              <w:shd w:val="clear" w:color="auto" w:fill="FFFFFF"/>
            </w:rPr>
            <w:fldChar w:fldCharType="separate"/>
          </w:r>
          <w:r w:rsidR="00833C37" w:rsidRPr="00EB0783">
            <w:rPr>
              <w:rFonts w:cs="Calibri"/>
              <w:noProof/>
              <w:color w:val="2E2E2E"/>
              <w:shd w:val="clear" w:color="auto" w:fill="FFFFFF"/>
            </w:rPr>
            <w:t xml:space="preserve"> (Joyce, 2011)</w:t>
          </w:r>
          <w:r w:rsidR="00833C37" w:rsidRPr="00EB0783">
            <w:rPr>
              <w:rFonts w:cs="Calibri"/>
              <w:color w:val="2E2E2E"/>
              <w:shd w:val="clear" w:color="auto" w:fill="FFFFFF"/>
            </w:rPr>
            <w:fldChar w:fldCharType="end"/>
          </w:r>
        </w:sdtContent>
      </w:sdt>
      <w:r w:rsidR="00833C37" w:rsidRPr="00EB0783">
        <w:rPr>
          <w:rFonts w:cs="Calibri"/>
          <w:color w:val="2E2E2E"/>
          <w:shd w:val="clear" w:color="auto" w:fill="FFFFFF"/>
        </w:rPr>
        <w:t>.</w:t>
      </w:r>
      <w:r w:rsidR="00065277">
        <w:rPr>
          <w:rFonts w:cs="Calibri"/>
          <w:color w:val="2E2E2E"/>
          <w:shd w:val="clear" w:color="auto" w:fill="FFFFFF"/>
        </w:rPr>
        <w:t xml:space="preserve"> </w:t>
      </w:r>
    </w:p>
    <w:p w14:paraId="40F6B6A4" w14:textId="7ACD9BF0" w:rsidR="00833C37" w:rsidRDefault="00833C37" w:rsidP="00AF3CE4">
      <w:pPr>
        <w:pStyle w:val="Body"/>
        <w:rPr>
          <w:rFonts w:eastAsia="Times New Roman" w:cs="Calibri"/>
          <w:color w:val="333333"/>
          <w:bdr w:val="none" w:sz="0" w:space="0" w:color="auto"/>
        </w:rPr>
      </w:pPr>
      <w:r w:rsidRPr="00EB0783">
        <w:rPr>
          <w:rFonts w:cs="Calibri"/>
          <w:color w:val="333333"/>
        </w:rPr>
        <w:t xml:space="preserve">Police attempts to engage with communities and involve the public in decision-making </w:t>
      </w:r>
      <w:r w:rsidR="00333B8C">
        <w:rPr>
          <w:rFonts w:cs="Calibri"/>
          <w:color w:val="333333"/>
        </w:rPr>
        <w:t xml:space="preserve">is long standing. </w:t>
      </w:r>
      <w:r w:rsidR="001E0342">
        <w:rPr>
          <w:rFonts w:cs="Calibri"/>
          <w:color w:val="333333"/>
        </w:rPr>
        <w:t>Gasper and Davies</w:t>
      </w:r>
      <w:r w:rsidR="00AF3CE4">
        <w:rPr>
          <w:rFonts w:cs="Calibri"/>
          <w:color w:val="333333"/>
        </w:rPr>
        <w:t xml:space="preserve"> talk of ‘</w:t>
      </w:r>
      <w:r w:rsidRPr="00EB0783">
        <w:rPr>
          <w:rFonts w:eastAsia="Times New Roman" w:cs="Calibri"/>
          <w:color w:val="333333"/>
          <w:bdr w:val="none" w:sz="0" w:space="0" w:color="auto"/>
        </w:rPr>
        <w:t>cohesive and integrated communities that can be mobilized to come together and take responsibility</w:t>
      </w:r>
      <w:r w:rsidR="00AF3CE4">
        <w:rPr>
          <w:rFonts w:eastAsia="Times New Roman" w:cs="Calibri"/>
          <w:color w:val="333333"/>
          <w:bdr w:val="none" w:sz="0" w:space="0" w:color="auto"/>
        </w:rPr>
        <w:t xml:space="preserve">’ </w:t>
      </w:r>
      <w:r w:rsidRPr="00EB0783">
        <w:rPr>
          <w:rFonts w:eastAsia="Times New Roman" w:cs="Calibri"/>
          <w:color w:val="333333"/>
          <w:bdr w:val="none" w:sz="0" w:space="0" w:color="auto"/>
        </w:rPr>
        <w:t>It is assumed that communities can ‘make a difference’</w:t>
      </w:r>
      <w:r w:rsidR="00E4342B">
        <w:rPr>
          <w:rFonts w:eastAsia="Times New Roman" w:cs="Calibri"/>
          <w:color w:val="333333"/>
          <w:bdr w:val="none" w:sz="0" w:space="0" w:color="auto"/>
        </w:rPr>
        <w:t xml:space="preserve">. Gasper and Davies identify the need to improve </w:t>
      </w:r>
      <w:r w:rsidRPr="00EB0783">
        <w:rPr>
          <w:rFonts w:eastAsia="Times New Roman" w:cs="Calibri"/>
          <w:color w:val="333333"/>
          <w:bdr w:val="none" w:sz="0" w:space="0" w:color="auto"/>
        </w:rPr>
        <w:t xml:space="preserve">community engagement based on the identification of a confidence and reassurance gap between public perception of crime and actual crime figures </w:t>
      </w:r>
      <w:sdt>
        <w:sdtPr>
          <w:rPr>
            <w:rFonts w:eastAsia="Times New Roman" w:cs="Calibri"/>
            <w:color w:val="333333"/>
            <w:bdr w:val="none" w:sz="0" w:space="0" w:color="auto"/>
          </w:rPr>
          <w:id w:val="-228081885"/>
          <w:citation/>
        </w:sdtPr>
        <w:sdtEndPr/>
        <w:sdtContent>
          <w:r w:rsidRPr="00EB0783">
            <w:rPr>
              <w:rFonts w:eastAsia="Times New Roman" w:cs="Calibri"/>
              <w:color w:val="333333"/>
              <w:bdr w:val="none" w:sz="0" w:space="0" w:color="auto"/>
            </w:rPr>
            <w:fldChar w:fldCharType="begin"/>
          </w:r>
          <w:r w:rsidRPr="00EB0783">
            <w:rPr>
              <w:rFonts w:eastAsia="Times New Roman" w:cs="Calibri"/>
              <w:color w:val="333333"/>
              <w:bdr w:val="none" w:sz="0" w:space="0" w:color="auto"/>
            </w:rPr>
            <w:instrText xml:space="preserve"> CITATION Gas18 \l 2057 </w:instrText>
          </w:r>
          <w:r w:rsidRPr="00EB0783">
            <w:rPr>
              <w:rFonts w:eastAsia="Times New Roman" w:cs="Calibri"/>
              <w:color w:val="333333"/>
              <w:bdr w:val="none" w:sz="0" w:space="0" w:color="auto"/>
            </w:rPr>
            <w:fldChar w:fldCharType="separate"/>
          </w:r>
          <w:r w:rsidRPr="00EB0783">
            <w:rPr>
              <w:rFonts w:eastAsia="Times New Roman" w:cs="Calibri"/>
              <w:noProof/>
              <w:color w:val="333333"/>
              <w:bdr w:val="none" w:sz="0" w:space="0" w:color="auto"/>
            </w:rPr>
            <w:t>(Gasper &amp; Davies, 2018)</w:t>
          </w:r>
          <w:r w:rsidRPr="00EB0783">
            <w:rPr>
              <w:rFonts w:eastAsia="Times New Roman" w:cs="Calibri"/>
              <w:color w:val="333333"/>
              <w:bdr w:val="none" w:sz="0" w:space="0" w:color="auto"/>
            </w:rPr>
            <w:fldChar w:fldCharType="end"/>
          </w:r>
        </w:sdtContent>
      </w:sdt>
      <w:r w:rsidR="00E4342B">
        <w:rPr>
          <w:rFonts w:eastAsia="Times New Roman" w:cs="Calibri"/>
          <w:color w:val="333333"/>
          <w:bdr w:val="none" w:sz="0" w:space="0" w:color="auto"/>
        </w:rPr>
        <w:t xml:space="preserve"> as already identified. </w:t>
      </w:r>
      <w:r w:rsidR="00817151">
        <w:rPr>
          <w:rFonts w:eastAsia="Times New Roman" w:cs="Calibri"/>
          <w:color w:val="333333"/>
          <w:bdr w:val="none" w:sz="0" w:space="0" w:color="auto"/>
        </w:rPr>
        <w:t xml:space="preserve">However, some argue that </w:t>
      </w:r>
      <w:r w:rsidR="00AF6282">
        <w:rPr>
          <w:rFonts w:eastAsia="Times New Roman" w:cs="Calibri"/>
          <w:color w:val="333333"/>
          <w:bdr w:val="none" w:sz="0" w:space="0" w:color="auto"/>
        </w:rPr>
        <w:t xml:space="preserve">developing stronger </w:t>
      </w:r>
      <w:r w:rsidR="00AF6282">
        <w:rPr>
          <w:rFonts w:eastAsia="Times New Roman" w:cs="Calibri"/>
          <w:color w:val="333333"/>
          <w:bdr w:val="none" w:sz="0" w:space="0" w:color="auto"/>
        </w:rPr>
        <w:lastRenderedPageBreak/>
        <w:t>relationships could potentia</w:t>
      </w:r>
      <w:r w:rsidR="00EF18DF">
        <w:rPr>
          <w:rFonts w:eastAsia="Times New Roman" w:cs="Calibri"/>
          <w:color w:val="333333"/>
          <w:bdr w:val="none" w:sz="0" w:space="0" w:color="auto"/>
        </w:rPr>
        <w:t>l</w:t>
      </w:r>
      <w:r w:rsidR="00AF6282">
        <w:rPr>
          <w:rFonts w:eastAsia="Times New Roman" w:cs="Calibri"/>
          <w:color w:val="333333"/>
          <w:bdr w:val="none" w:sz="0" w:space="0" w:color="auto"/>
        </w:rPr>
        <w:t>l</w:t>
      </w:r>
      <w:r w:rsidR="00EF18DF">
        <w:rPr>
          <w:rFonts w:eastAsia="Times New Roman" w:cs="Calibri"/>
          <w:color w:val="333333"/>
          <w:bdr w:val="none" w:sz="0" w:space="0" w:color="auto"/>
        </w:rPr>
        <w:t>y</w:t>
      </w:r>
      <w:r w:rsidR="00AF6282">
        <w:rPr>
          <w:rFonts w:eastAsia="Times New Roman" w:cs="Calibri"/>
          <w:color w:val="333333"/>
          <w:bdr w:val="none" w:sz="0" w:space="0" w:color="auto"/>
        </w:rPr>
        <w:t xml:space="preserve"> lead to corruption, that </w:t>
      </w:r>
      <w:r w:rsidR="002A2525">
        <w:rPr>
          <w:rFonts w:eastAsia="Times New Roman" w:cs="Calibri"/>
          <w:color w:val="333333"/>
          <w:bdr w:val="none" w:sz="0" w:space="0" w:color="auto"/>
        </w:rPr>
        <w:t xml:space="preserve">corruption is often the result of ‘dynamic relationships between multiple actors’ </w:t>
      </w:r>
      <w:sdt>
        <w:sdtPr>
          <w:rPr>
            <w:rFonts w:eastAsia="Times New Roman" w:cs="Calibri"/>
            <w:color w:val="333333"/>
            <w:bdr w:val="none" w:sz="0" w:space="0" w:color="auto"/>
          </w:rPr>
          <w:id w:val="-272252737"/>
          <w:citation/>
        </w:sdtPr>
        <w:sdtEndPr/>
        <w:sdtContent>
          <w:r w:rsidR="007F48D6">
            <w:rPr>
              <w:rFonts w:eastAsia="Times New Roman" w:cs="Calibri"/>
              <w:color w:val="333333"/>
              <w:bdr w:val="none" w:sz="0" w:space="0" w:color="auto"/>
            </w:rPr>
            <w:fldChar w:fldCharType="begin"/>
          </w:r>
          <w:r w:rsidR="007F48D6">
            <w:rPr>
              <w:rFonts w:eastAsia="Times New Roman" w:cs="Calibri"/>
              <w:color w:val="333333"/>
              <w:bdr w:val="none" w:sz="0" w:space="0" w:color="auto"/>
            </w:rPr>
            <w:instrText xml:space="preserve"> CITATION Dep241 \l 2057 </w:instrText>
          </w:r>
          <w:r w:rsidR="007F48D6">
            <w:rPr>
              <w:rFonts w:eastAsia="Times New Roman" w:cs="Calibri"/>
              <w:color w:val="333333"/>
              <w:bdr w:val="none" w:sz="0" w:space="0" w:color="auto"/>
            </w:rPr>
            <w:fldChar w:fldCharType="separate"/>
          </w:r>
          <w:r w:rsidR="007F48D6" w:rsidRPr="007F48D6">
            <w:rPr>
              <w:rFonts w:eastAsia="Times New Roman" w:cs="Calibri"/>
              <w:noProof/>
              <w:color w:val="333333"/>
              <w:bdr w:val="none" w:sz="0" w:space="0" w:color="auto"/>
            </w:rPr>
            <w:t>(Department for International Development , 2024)</w:t>
          </w:r>
          <w:r w:rsidR="007F48D6">
            <w:rPr>
              <w:rFonts w:eastAsia="Times New Roman" w:cs="Calibri"/>
              <w:color w:val="333333"/>
              <w:bdr w:val="none" w:sz="0" w:space="0" w:color="auto"/>
            </w:rPr>
            <w:fldChar w:fldCharType="end"/>
          </w:r>
        </w:sdtContent>
      </w:sdt>
      <w:r w:rsidR="007F48D6">
        <w:rPr>
          <w:rFonts w:eastAsia="Times New Roman" w:cs="Calibri"/>
          <w:color w:val="333333"/>
          <w:bdr w:val="none" w:sz="0" w:space="0" w:color="auto"/>
        </w:rPr>
        <w:t>.</w:t>
      </w:r>
    </w:p>
    <w:p w14:paraId="2D706ED2" w14:textId="36CADC0E" w:rsidR="00800F7D" w:rsidRPr="009C205A" w:rsidRDefault="00DB7532" w:rsidP="00800F7D">
      <w:pPr>
        <w:pStyle w:val="Body"/>
        <w:rPr>
          <w:rFonts w:eastAsia="Times New Roman" w:cs="Calibri"/>
          <w:color w:val="333333"/>
          <w:bdr w:val="none" w:sz="0" w:space="0" w:color="auto"/>
        </w:rPr>
      </w:pPr>
      <w:r>
        <w:rPr>
          <w:rFonts w:eastAsia="Times New Roman" w:cs="Calibri"/>
          <w:color w:val="333333"/>
          <w:bdr w:val="none" w:sz="0" w:space="0" w:color="auto"/>
        </w:rPr>
        <w:t xml:space="preserve">The </w:t>
      </w:r>
      <w:proofErr w:type="spellStart"/>
      <w:r w:rsidR="00DE6108">
        <w:rPr>
          <w:rFonts w:eastAsia="Times New Roman" w:cs="Calibri"/>
          <w:color w:val="333333"/>
          <w:bdr w:val="none" w:sz="0" w:space="0" w:color="auto"/>
        </w:rPr>
        <w:t>p</w:t>
      </w:r>
      <w:r>
        <w:rPr>
          <w:rFonts w:eastAsia="Times New Roman" w:cs="Calibri"/>
          <w:color w:val="333333"/>
          <w:bdr w:val="none" w:sz="0" w:space="0" w:color="auto"/>
        </w:rPr>
        <w:t>eelian</w:t>
      </w:r>
      <w:proofErr w:type="spellEnd"/>
      <w:r>
        <w:rPr>
          <w:rFonts w:eastAsia="Times New Roman" w:cs="Calibri"/>
          <w:color w:val="333333"/>
          <w:bdr w:val="none" w:sz="0" w:space="0" w:color="auto"/>
        </w:rPr>
        <w:t xml:space="preserve"> </w:t>
      </w:r>
      <w:r w:rsidR="00DE6108">
        <w:rPr>
          <w:rFonts w:eastAsia="Times New Roman" w:cs="Calibri"/>
          <w:color w:val="333333"/>
          <w:bdr w:val="none" w:sz="0" w:space="0" w:color="auto"/>
        </w:rPr>
        <w:t>p</w:t>
      </w:r>
      <w:r>
        <w:rPr>
          <w:rFonts w:eastAsia="Times New Roman" w:cs="Calibri"/>
          <w:color w:val="333333"/>
          <w:bdr w:val="none" w:sz="0" w:space="0" w:color="auto"/>
        </w:rPr>
        <w:t xml:space="preserve">rinciples and the concept that we need the consent of the people still </w:t>
      </w:r>
      <w:r w:rsidR="00E05E3E">
        <w:rPr>
          <w:rFonts w:eastAsia="Times New Roman" w:cs="Calibri"/>
          <w:color w:val="333333"/>
          <w:bdr w:val="none" w:sz="0" w:space="0" w:color="auto"/>
        </w:rPr>
        <w:t xml:space="preserve">appears valid today. The general concept being that </w:t>
      </w:r>
      <w:r w:rsidR="002B36E8">
        <w:rPr>
          <w:rFonts w:eastAsia="Times New Roman" w:cs="Calibri"/>
          <w:color w:val="333333"/>
          <w:bdr w:val="none" w:sz="0" w:space="0" w:color="auto"/>
        </w:rPr>
        <w:t xml:space="preserve">the principles concern crime prevention and the concept of working with the public. Peak and </w:t>
      </w:r>
      <w:proofErr w:type="spellStart"/>
      <w:r w:rsidR="002B36E8">
        <w:rPr>
          <w:rFonts w:eastAsia="Times New Roman" w:cs="Calibri"/>
          <w:color w:val="333333"/>
          <w:bdr w:val="none" w:sz="0" w:space="0" w:color="auto"/>
        </w:rPr>
        <w:t>Glensor</w:t>
      </w:r>
      <w:proofErr w:type="spellEnd"/>
      <w:r w:rsidR="002B36E8">
        <w:rPr>
          <w:rFonts w:eastAsia="Times New Roman" w:cs="Calibri"/>
          <w:color w:val="333333"/>
          <w:bdr w:val="none" w:sz="0" w:space="0" w:color="auto"/>
        </w:rPr>
        <w:t xml:space="preserve"> </w:t>
      </w:r>
      <w:r w:rsidR="009C205A">
        <w:rPr>
          <w:rFonts w:eastAsia="Times New Roman" w:cs="Calibri"/>
          <w:color w:val="333333"/>
          <w:bdr w:val="none" w:sz="0" w:space="0" w:color="auto"/>
        </w:rPr>
        <w:t>1996, state that these principles are often quoted as being the ‘foundation of the later community policing approach’</w:t>
      </w:r>
      <w:r w:rsidR="00800F7D" w:rsidRPr="00EB0783">
        <w:rPr>
          <w:rFonts w:cs="Calibri"/>
        </w:rPr>
        <w:t xml:space="preserve"> (Peak and </w:t>
      </w:r>
      <w:proofErr w:type="spellStart"/>
      <w:r w:rsidR="00800F7D" w:rsidRPr="00EB0783">
        <w:rPr>
          <w:rFonts w:cs="Calibri"/>
        </w:rPr>
        <w:t>Glensor</w:t>
      </w:r>
      <w:proofErr w:type="spellEnd"/>
      <w:r w:rsidR="00800F7D" w:rsidRPr="00EB0783">
        <w:rPr>
          <w:rFonts w:cs="Calibri"/>
        </w:rPr>
        <w:t xml:space="preserve"> 1996). </w:t>
      </w:r>
      <w:r w:rsidR="007C667B">
        <w:rPr>
          <w:rFonts w:cs="Calibri"/>
        </w:rPr>
        <w:t xml:space="preserve">Others, such as Ranson &amp; Stewart </w:t>
      </w:r>
      <w:r w:rsidR="00870F69">
        <w:rPr>
          <w:rFonts w:cs="Calibri"/>
        </w:rPr>
        <w:t xml:space="preserve">argue that engagement is essential and that the role of the public </w:t>
      </w:r>
      <w:r w:rsidR="00A13F8D">
        <w:rPr>
          <w:rFonts w:cs="Calibri"/>
        </w:rPr>
        <w:t>can now be given as ‘enabling authoritative public choice about collective activity and purpose’</w:t>
      </w:r>
      <w:r w:rsidR="00153972">
        <w:rPr>
          <w:rFonts w:cs="Calibri"/>
        </w:rPr>
        <w:t xml:space="preserve"> </w:t>
      </w:r>
      <w:sdt>
        <w:sdtPr>
          <w:rPr>
            <w:rFonts w:cs="Calibri"/>
          </w:rPr>
          <w:id w:val="1476804467"/>
          <w:citation/>
        </w:sdtPr>
        <w:sdtEndPr/>
        <w:sdtContent>
          <w:r w:rsidR="00461446">
            <w:rPr>
              <w:rFonts w:cs="Calibri"/>
            </w:rPr>
            <w:fldChar w:fldCharType="begin"/>
          </w:r>
          <w:r w:rsidR="00461446">
            <w:rPr>
              <w:rFonts w:cs="Calibri"/>
            </w:rPr>
            <w:instrText xml:space="preserve"> CITATION Ran941 \l 2057 </w:instrText>
          </w:r>
          <w:r w:rsidR="00461446">
            <w:rPr>
              <w:rFonts w:cs="Calibri"/>
            </w:rPr>
            <w:fldChar w:fldCharType="separate"/>
          </w:r>
          <w:r w:rsidR="00461446" w:rsidRPr="00461446">
            <w:rPr>
              <w:rFonts w:cs="Calibri"/>
              <w:noProof/>
            </w:rPr>
            <w:t>(Ranson &amp; Stewart, 1994)</w:t>
          </w:r>
          <w:r w:rsidR="00461446">
            <w:rPr>
              <w:rFonts w:cs="Calibri"/>
            </w:rPr>
            <w:fldChar w:fldCharType="end"/>
          </w:r>
        </w:sdtContent>
      </w:sdt>
      <w:r w:rsidR="00EB75AD">
        <w:rPr>
          <w:rFonts w:cs="Calibri"/>
        </w:rPr>
        <w:t>.</w:t>
      </w:r>
    </w:p>
    <w:p w14:paraId="43E98830" w14:textId="7FA8EB9D" w:rsidR="000F01E1" w:rsidRDefault="00E4342B">
      <w:pPr>
        <w:pStyle w:val="Body"/>
        <w:rPr>
          <w:rFonts w:cs="Calibri"/>
        </w:rPr>
      </w:pPr>
      <w:r>
        <w:rPr>
          <w:rFonts w:eastAsia="Times New Roman" w:cs="Calibri"/>
          <w:color w:val="333333"/>
          <w:bdr w:val="none" w:sz="0" w:space="0" w:color="auto"/>
        </w:rPr>
        <w:t xml:space="preserve">There has also been a realisation by </w:t>
      </w:r>
      <w:r w:rsidR="00A26E98">
        <w:rPr>
          <w:rFonts w:eastAsia="Times New Roman" w:cs="Calibri"/>
          <w:color w:val="333333"/>
          <w:bdr w:val="none" w:sz="0" w:space="0" w:color="auto"/>
        </w:rPr>
        <w:t>stakeholders that we</w:t>
      </w:r>
      <w:r w:rsidR="000D4371">
        <w:rPr>
          <w:rFonts w:eastAsia="Times New Roman" w:cs="Calibri"/>
          <w:color w:val="333333"/>
          <w:bdr w:val="none" w:sz="0" w:space="0" w:color="auto"/>
        </w:rPr>
        <w:t xml:space="preserve"> can no longer solve problems in isolation</w:t>
      </w:r>
      <w:r w:rsidR="00E46957">
        <w:rPr>
          <w:rFonts w:eastAsia="Times New Roman" w:cs="Calibri"/>
          <w:color w:val="333333"/>
          <w:bdr w:val="none" w:sz="0" w:space="0" w:color="auto"/>
        </w:rPr>
        <w:t xml:space="preserve"> and</w:t>
      </w:r>
      <w:r w:rsidR="00A95344">
        <w:rPr>
          <w:rFonts w:eastAsia="Times New Roman" w:cs="Calibri"/>
          <w:color w:val="333333"/>
          <w:bdr w:val="none" w:sz="0" w:space="0" w:color="auto"/>
        </w:rPr>
        <w:t xml:space="preserve"> that </w:t>
      </w:r>
      <w:r w:rsidR="00110495">
        <w:rPr>
          <w:rFonts w:cs="Calibri"/>
        </w:rPr>
        <w:t>l</w:t>
      </w:r>
      <w:r w:rsidR="00110495" w:rsidRPr="00EB0783">
        <w:rPr>
          <w:rFonts w:cs="Calibri"/>
        </w:rPr>
        <w:t>onger-term</w:t>
      </w:r>
      <w:r w:rsidR="00C94D5A" w:rsidRPr="00EB0783">
        <w:rPr>
          <w:rFonts w:cs="Calibri"/>
        </w:rPr>
        <w:t xml:space="preserve"> solutions do not </w:t>
      </w:r>
      <w:r w:rsidR="00110495">
        <w:rPr>
          <w:rFonts w:cs="Calibri"/>
        </w:rPr>
        <w:t xml:space="preserve">necessarily </w:t>
      </w:r>
      <w:r w:rsidR="004B4696">
        <w:rPr>
          <w:rFonts w:cs="Calibri"/>
        </w:rPr>
        <w:t>sit</w:t>
      </w:r>
      <w:r w:rsidR="00C94D5A" w:rsidRPr="00EB0783">
        <w:rPr>
          <w:rFonts w:cs="Calibri"/>
        </w:rPr>
        <w:t xml:space="preserve"> </w:t>
      </w:r>
      <w:r w:rsidR="00110495">
        <w:rPr>
          <w:rFonts w:cs="Calibri"/>
        </w:rPr>
        <w:t xml:space="preserve">with a </w:t>
      </w:r>
      <w:r w:rsidR="00C94D5A" w:rsidRPr="00EB0783">
        <w:rPr>
          <w:rFonts w:cs="Calibri"/>
        </w:rPr>
        <w:t xml:space="preserve">single agency. </w:t>
      </w:r>
      <w:r w:rsidR="004B4696">
        <w:rPr>
          <w:rFonts w:cs="Calibri"/>
        </w:rPr>
        <w:t xml:space="preserve">An example of which is </w:t>
      </w:r>
      <w:r w:rsidR="00110495">
        <w:rPr>
          <w:rFonts w:cs="Calibri"/>
        </w:rPr>
        <w:t xml:space="preserve">are </w:t>
      </w:r>
      <w:r w:rsidR="004B4696">
        <w:rPr>
          <w:rFonts w:cs="Calibri"/>
        </w:rPr>
        <w:t xml:space="preserve">the </w:t>
      </w:r>
      <w:r w:rsidR="00110495">
        <w:rPr>
          <w:rFonts w:cs="Calibri"/>
        </w:rPr>
        <w:t>introduc</w:t>
      </w:r>
      <w:r w:rsidR="004B4696">
        <w:rPr>
          <w:rFonts w:cs="Calibri"/>
        </w:rPr>
        <w:t>tion of</w:t>
      </w:r>
      <w:r w:rsidR="00110495">
        <w:rPr>
          <w:rFonts w:cs="Calibri"/>
        </w:rPr>
        <w:t xml:space="preserve"> Right Care Right Person (</w:t>
      </w:r>
      <w:r w:rsidR="00C94D5A" w:rsidRPr="00EB0783">
        <w:rPr>
          <w:rFonts w:cs="Calibri"/>
        </w:rPr>
        <w:t>RCRP</w:t>
      </w:r>
      <w:r w:rsidR="00110495">
        <w:rPr>
          <w:rFonts w:cs="Calibri"/>
        </w:rPr>
        <w:t>), which requires extensive partnership engagement and g</w:t>
      </w:r>
      <w:r w:rsidR="001B1F07" w:rsidRPr="00EB0783">
        <w:rPr>
          <w:rFonts w:cs="Calibri"/>
        </w:rPr>
        <w:t xml:space="preserve">ood governance </w:t>
      </w:r>
      <w:r w:rsidR="00110495">
        <w:rPr>
          <w:rFonts w:cs="Calibri"/>
        </w:rPr>
        <w:t>to navigate effectively</w:t>
      </w:r>
      <w:r w:rsidR="00EE2929" w:rsidRPr="00EB0783">
        <w:rPr>
          <w:rFonts w:cs="Calibri"/>
        </w:rPr>
        <w:t xml:space="preserve">. </w:t>
      </w:r>
      <w:r w:rsidR="00AC1863">
        <w:rPr>
          <w:rFonts w:cs="Calibri"/>
        </w:rPr>
        <w:t xml:space="preserve">Barber 2022 </w:t>
      </w:r>
      <w:r w:rsidR="00166E20">
        <w:rPr>
          <w:rFonts w:cs="Calibri"/>
        </w:rPr>
        <w:t>talks of a police service ‘</w:t>
      </w:r>
      <w:r w:rsidR="00AC1863" w:rsidRPr="00EB0783">
        <w:rPr>
          <w:rFonts w:cs="Calibri"/>
        </w:rPr>
        <w:t xml:space="preserve">picking up the pieces where other social services have failed’ </w:t>
      </w:r>
      <w:r w:rsidR="00166E20">
        <w:rPr>
          <w:rFonts w:cs="Calibri"/>
        </w:rPr>
        <w:t xml:space="preserve">that actually economic and social prevention </w:t>
      </w:r>
      <w:r w:rsidR="00AC1863" w:rsidRPr="00EB0783">
        <w:rPr>
          <w:rFonts w:cs="Calibri"/>
        </w:rPr>
        <w:t>is better than dealing with the issues after they arise</w:t>
      </w:r>
      <w:r w:rsidR="00166E20">
        <w:rPr>
          <w:rFonts w:cs="Calibri"/>
        </w:rPr>
        <w:t>, that in fact ‘</w:t>
      </w:r>
      <w:r w:rsidR="00AC1863" w:rsidRPr="00EB0783">
        <w:rPr>
          <w:rFonts w:cs="Calibri"/>
        </w:rPr>
        <w:t>we need a radical shift to a more systematic preventative approach</w:t>
      </w:r>
      <w:r w:rsidR="00166E20">
        <w:rPr>
          <w:rFonts w:cs="Calibri"/>
        </w:rPr>
        <w:t>’</w:t>
      </w:r>
      <w:sdt>
        <w:sdtPr>
          <w:rPr>
            <w:rFonts w:cs="Calibri"/>
          </w:rPr>
          <w:id w:val="349537048"/>
          <w:citation/>
        </w:sdtPr>
        <w:sdtEndPr/>
        <w:sdtContent>
          <w:r w:rsidR="00AC1863" w:rsidRPr="00EB0783">
            <w:rPr>
              <w:rFonts w:cs="Calibri"/>
            </w:rPr>
            <w:fldChar w:fldCharType="begin"/>
          </w:r>
          <w:r w:rsidR="00AC1863" w:rsidRPr="00EB0783">
            <w:rPr>
              <w:rFonts w:cs="Calibri"/>
            </w:rPr>
            <w:instrText xml:space="preserve"> CITATION Bar22 \l 2057 </w:instrText>
          </w:r>
          <w:r w:rsidR="00AC1863" w:rsidRPr="00EB0783">
            <w:rPr>
              <w:rFonts w:cs="Calibri"/>
            </w:rPr>
            <w:fldChar w:fldCharType="separate"/>
          </w:r>
          <w:r w:rsidR="00AC1863" w:rsidRPr="00EB0783">
            <w:rPr>
              <w:rFonts w:cs="Calibri"/>
              <w:noProof/>
            </w:rPr>
            <w:t>(Barber, 2022)</w:t>
          </w:r>
          <w:r w:rsidR="00AC1863" w:rsidRPr="00EB0783">
            <w:rPr>
              <w:rFonts w:cs="Calibri"/>
            </w:rPr>
            <w:fldChar w:fldCharType="end"/>
          </w:r>
        </w:sdtContent>
      </w:sdt>
      <w:r w:rsidR="00166E20">
        <w:rPr>
          <w:rFonts w:cs="Calibri"/>
        </w:rPr>
        <w:t>.</w:t>
      </w:r>
      <w:r w:rsidR="003D26FB" w:rsidRPr="003D26FB">
        <w:rPr>
          <w:rFonts w:cs="Calibri"/>
        </w:rPr>
        <w:t xml:space="preserve"> </w:t>
      </w:r>
      <w:r w:rsidR="003D26FB" w:rsidRPr="00EB0783">
        <w:rPr>
          <w:rFonts w:cs="Calibri"/>
        </w:rPr>
        <w:t>‘It is imperative that we ‘unthink’ bureaucracy as the social evil of our time and revalue the public contours of policing’</w:t>
      </w:r>
      <w:sdt>
        <w:sdtPr>
          <w:rPr>
            <w:rFonts w:cs="Calibri"/>
          </w:rPr>
          <w:id w:val="-1866976700"/>
          <w:citation/>
        </w:sdtPr>
        <w:sdtEndPr/>
        <w:sdtContent>
          <w:r w:rsidR="003D26FB" w:rsidRPr="00EB0783">
            <w:rPr>
              <w:rFonts w:cs="Calibri"/>
            </w:rPr>
            <w:fldChar w:fldCharType="begin"/>
          </w:r>
          <w:r w:rsidR="003D26FB" w:rsidRPr="00EB0783">
            <w:rPr>
              <w:rFonts w:cs="Calibri"/>
            </w:rPr>
            <w:instrText xml:space="preserve"> CITATION Mut19 \l 2057 </w:instrText>
          </w:r>
          <w:r w:rsidR="003D26FB" w:rsidRPr="00EB0783">
            <w:rPr>
              <w:rFonts w:cs="Calibri"/>
            </w:rPr>
            <w:fldChar w:fldCharType="separate"/>
          </w:r>
          <w:r w:rsidR="003D26FB" w:rsidRPr="00EB0783">
            <w:rPr>
              <w:rFonts w:cs="Calibri"/>
              <w:noProof/>
            </w:rPr>
            <w:t xml:space="preserve"> (Mutsaers, 2019)</w:t>
          </w:r>
          <w:r w:rsidR="003D26FB" w:rsidRPr="00EB0783">
            <w:rPr>
              <w:rFonts w:cs="Calibri"/>
            </w:rPr>
            <w:fldChar w:fldCharType="end"/>
          </w:r>
        </w:sdtContent>
      </w:sdt>
      <w:r w:rsidR="003D26FB" w:rsidRPr="00EB0783">
        <w:rPr>
          <w:rFonts w:cs="Calibri"/>
        </w:rPr>
        <w:t>.</w:t>
      </w:r>
    </w:p>
    <w:p w14:paraId="501635C7" w14:textId="4A9FBE13" w:rsidR="00A05440" w:rsidRDefault="00AA6FA6">
      <w:pPr>
        <w:pStyle w:val="Body"/>
        <w:rPr>
          <w:rFonts w:cs="Calibri"/>
        </w:rPr>
      </w:pPr>
      <w:r>
        <w:rPr>
          <w:rFonts w:cs="Calibri"/>
        </w:rPr>
        <w:t>We know that extensive work has taken place to e</w:t>
      </w:r>
      <w:r w:rsidR="00B80138">
        <w:rPr>
          <w:rFonts w:cs="Calibri"/>
        </w:rPr>
        <w:t xml:space="preserve">ngage and establish clear community safety strategies. </w:t>
      </w:r>
      <w:r w:rsidR="00931D96">
        <w:rPr>
          <w:rFonts w:cs="Calibri"/>
        </w:rPr>
        <w:t xml:space="preserve">However, </w:t>
      </w:r>
      <w:r w:rsidR="0096760A">
        <w:rPr>
          <w:rFonts w:cs="Calibri"/>
        </w:rPr>
        <w:t xml:space="preserve">whilst we accept the need for multiagency working </w:t>
      </w:r>
      <w:r w:rsidR="0019503C">
        <w:rPr>
          <w:rFonts w:cs="Calibri"/>
        </w:rPr>
        <w:t xml:space="preserve">there </w:t>
      </w:r>
      <w:proofErr w:type="gramStart"/>
      <w:r w:rsidR="0019503C">
        <w:rPr>
          <w:rFonts w:cs="Calibri"/>
        </w:rPr>
        <w:t>still remains</w:t>
      </w:r>
      <w:proofErr w:type="gramEnd"/>
      <w:r w:rsidR="0019503C">
        <w:rPr>
          <w:rFonts w:cs="Calibri"/>
        </w:rPr>
        <w:t xml:space="preserve"> ‘</w:t>
      </w:r>
      <w:r w:rsidR="00BA7BC3" w:rsidRPr="00EB0783">
        <w:rPr>
          <w:rFonts w:cs="Calibri"/>
        </w:rPr>
        <w:t>stubborn</w:t>
      </w:r>
      <w:r w:rsidR="008E544E" w:rsidRPr="00EB0783">
        <w:rPr>
          <w:rFonts w:cs="Calibri"/>
        </w:rPr>
        <w:t xml:space="preserve"> problems in relation to the coordination, control and management of such work</w:t>
      </w:r>
      <w:r w:rsidR="003E3493">
        <w:rPr>
          <w:rFonts w:cs="Calibri"/>
        </w:rPr>
        <w:t>’</w:t>
      </w:r>
      <w:r w:rsidR="008E544E" w:rsidRPr="00EB0783">
        <w:rPr>
          <w:rFonts w:cs="Calibri"/>
        </w:rPr>
        <w:t xml:space="preserve">. </w:t>
      </w:r>
      <w:r w:rsidR="003E3493">
        <w:rPr>
          <w:rFonts w:cs="Calibri"/>
        </w:rPr>
        <w:t>That t</w:t>
      </w:r>
      <w:r w:rsidR="008E544E" w:rsidRPr="00EB0783">
        <w:rPr>
          <w:rFonts w:cs="Calibri"/>
        </w:rPr>
        <w:t xml:space="preserve">oo often one agency will work without giving thought to whether its goals and strategies are compatible with those of others. </w:t>
      </w:r>
      <w:r w:rsidR="003E3493">
        <w:rPr>
          <w:rFonts w:cs="Calibri"/>
        </w:rPr>
        <w:t>‘</w:t>
      </w:r>
      <w:r w:rsidR="008E544E" w:rsidRPr="00EB0783">
        <w:rPr>
          <w:rFonts w:cs="Calibri"/>
        </w:rPr>
        <w:t>Too often, innovative and potentially productive programmes of work break down because of lack of appropriate co-ordination</w:t>
      </w:r>
      <w:r w:rsidR="003E3493">
        <w:rPr>
          <w:rFonts w:cs="Calibri"/>
        </w:rPr>
        <w:t>’</w:t>
      </w:r>
      <w:r w:rsidR="008E544E" w:rsidRPr="00EB0783">
        <w:rPr>
          <w:rFonts w:cs="Calibri"/>
        </w:rPr>
        <w:t>.</w:t>
      </w:r>
      <w:sdt>
        <w:sdtPr>
          <w:rPr>
            <w:rFonts w:cs="Calibri"/>
          </w:rPr>
          <w:id w:val="-1194686447"/>
          <w:citation/>
        </w:sdtPr>
        <w:sdtEndPr/>
        <w:sdtContent>
          <w:r w:rsidR="008E544E" w:rsidRPr="00EB0783">
            <w:rPr>
              <w:rFonts w:cs="Calibri"/>
            </w:rPr>
            <w:fldChar w:fldCharType="begin"/>
          </w:r>
          <w:r w:rsidR="008E544E" w:rsidRPr="00EB0783">
            <w:rPr>
              <w:rFonts w:cs="Calibri"/>
            </w:rPr>
            <w:instrText xml:space="preserve"> CITATION Pol24 \l 2057 </w:instrText>
          </w:r>
          <w:r w:rsidR="008E544E" w:rsidRPr="00EB0783">
            <w:rPr>
              <w:rFonts w:cs="Calibri"/>
            </w:rPr>
            <w:fldChar w:fldCharType="separate"/>
          </w:r>
          <w:r w:rsidR="008E544E" w:rsidRPr="00EB0783">
            <w:rPr>
              <w:rFonts w:cs="Calibri"/>
              <w:noProof/>
            </w:rPr>
            <w:t xml:space="preserve"> (Police Foundation, 2024)</w:t>
          </w:r>
          <w:r w:rsidR="008E544E" w:rsidRPr="00EB0783">
            <w:rPr>
              <w:rFonts w:cs="Calibri"/>
            </w:rPr>
            <w:fldChar w:fldCharType="end"/>
          </w:r>
        </w:sdtContent>
      </w:sdt>
      <w:r w:rsidR="00BA7BC3">
        <w:rPr>
          <w:rFonts w:cs="Calibri"/>
        </w:rPr>
        <w:t>.</w:t>
      </w:r>
    </w:p>
    <w:p w14:paraId="58682B23" w14:textId="0CDD642A" w:rsidR="00E97A4B" w:rsidRPr="00345C66" w:rsidRDefault="00ED2A5E">
      <w:pPr>
        <w:pStyle w:val="Body"/>
        <w:rPr>
          <w:rFonts w:cs="Calibri"/>
          <w:color w:val="auto"/>
        </w:rPr>
      </w:pPr>
      <w:r w:rsidRPr="00345C66">
        <w:rPr>
          <w:rFonts w:cs="Calibri"/>
          <w:color w:val="auto"/>
        </w:rPr>
        <w:t xml:space="preserve">References to ‘plural policing’, ‘policing beyond the police’ and the ‘extended policing family’ are now commonplace in many discussions of policing in late modern societies.  </w:t>
      </w:r>
      <w:sdt>
        <w:sdtPr>
          <w:rPr>
            <w:rFonts w:cs="Calibri"/>
            <w:color w:val="auto"/>
          </w:rPr>
          <w:id w:val="1151490795"/>
          <w:citation/>
        </w:sdtPr>
        <w:sdtEndPr/>
        <w:sdtContent>
          <w:r w:rsidRPr="00345C66">
            <w:rPr>
              <w:rFonts w:cs="Calibri"/>
              <w:color w:val="auto"/>
            </w:rPr>
            <w:fldChar w:fldCharType="begin"/>
          </w:r>
          <w:r w:rsidRPr="00345C66">
            <w:rPr>
              <w:rFonts w:cs="Calibri"/>
              <w:color w:val="auto"/>
            </w:rPr>
            <w:instrText xml:space="preserve"> CITATION Loa00 \l 2057 </w:instrText>
          </w:r>
          <w:r w:rsidRPr="00345C66">
            <w:rPr>
              <w:rFonts w:cs="Calibri"/>
              <w:color w:val="auto"/>
            </w:rPr>
            <w:fldChar w:fldCharType="separate"/>
          </w:r>
          <w:r w:rsidRPr="00345C66">
            <w:rPr>
              <w:rFonts w:cs="Calibri"/>
              <w:noProof/>
              <w:color w:val="auto"/>
            </w:rPr>
            <w:t>(Loader, 2000)</w:t>
          </w:r>
          <w:r w:rsidRPr="00345C66">
            <w:rPr>
              <w:rFonts w:cs="Calibri"/>
              <w:color w:val="auto"/>
            </w:rPr>
            <w:fldChar w:fldCharType="end"/>
          </w:r>
        </w:sdtContent>
      </w:sdt>
    </w:p>
    <w:p w14:paraId="07D6085D" w14:textId="70202A31" w:rsidR="00E97A4B" w:rsidRDefault="00174E66">
      <w:pPr>
        <w:pStyle w:val="Body"/>
        <w:rPr>
          <w:rFonts w:cs="Calibri"/>
          <w:color w:val="3A3A3A"/>
          <w:shd w:val="clear" w:color="auto" w:fill="FFFFFF"/>
        </w:rPr>
      </w:pPr>
      <w:r w:rsidRPr="00345C66">
        <w:rPr>
          <w:rFonts w:cs="Calibri"/>
          <w:color w:val="auto"/>
          <w:shd w:val="clear" w:color="auto" w:fill="FFFFFF"/>
        </w:rPr>
        <w:t xml:space="preserve">With so many </w:t>
      </w:r>
      <w:r w:rsidR="00D2701E" w:rsidRPr="00345C66">
        <w:rPr>
          <w:rFonts w:cs="Calibri"/>
          <w:color w:val="auto"/>
          <w:shd w:val="clear" w:color="auto" w:fill="FFFFFF"/>
        </w:rPr>
        <w:t xml:space="preserve">stakeholders </w:t>
      </w:r>
      <w:r w:rsidRPr="00345C66">
        <w:rPr>
          <w:rFonts w:cs="Calibri"/>
          <w:color w:val="auto"/>
          <w:shd w:val="clear" w:color="auto" w:fill="FFFFFF"/>
        </w:rPr>
        <w:t xml:space="preserve">empowered to join the decision-making process, </w:t>
      </w:r>
      <w:r w:rsidRPr="00345C66">
        <w:rPr>
          <w:rFonts w:cs="Calibri"/>
          <w:color w:val="auto"/>
        </w:rPr>
        <w:t>governance</w:t>
      </w:r>
      <w:r w:rsidRPr="00345C66">
        <w:rPr>
          <w:rFonts w:cs="Calibri"/>
          <w:color w:val="auto"/>
          <w:shd w:val="clear" w:color="auto" w:fill="FFFFFF"/>
        </w:rPr>
        <w:t> </w:t>
      </w:r>
      <w:r w:rsidR="00D2701E" w:rsidRPr="00345C66">
        <w:rPr>
          <w:rFonts w:cs="Calibri"/>
          <w:color w:val="auto"/>
          <w:shd w:val="clear" w:color="auto" w:fill="FFFFFF"/>
        </w:rPr>
        <w:t>now</w:t>
      </w:r>
      <w:r w:rsidRPr="00345C66">
        <w:rPr>
          <w:rFonts w:cs="Calibri"/>
          <w:color w:val="auto"/>
          <w:shd w:val="clear" w:color="auto" w:fill="FFFFFF"/>
        </w:rPr>
        <w:t xml:space="preserve"> poses </w:t>
      </w:r>
      <w:r w:rsidR="007B0D3A" w:rsidRPr="00345C66">
        <w:rPr>
          <w:rFonts w:cs="Calibri"/>
          <w:color w:val="auto"/>
          <w:shd w:val="clear" w:color="auto" w:fill="FFFFFF"/>
        </w:rPr>
        <w:t>a real</w:t>
      </w:r>
      <w:r w:rsidRPr="00345C66">
        <w:rPr>
          <w:rFonts w:cs="Calibri"/>
          <w:color w:val="auto"/>
          <w:shd w:val="clear" w:color="auto" w:fill="FFFFFF"/>
        </w:rPr>
        <w:t xml:space="preserve"> challenge</w:t>
      </w:r>
      <w:r w:rsidR="00B1742B" w:rsidRPr="00345C66">
        <w:rPr>
          <w:rFonts w:cs="Calibri"/>
          <w:color w:val="auto"/>
          <w:shd w:val="clear" w:color="auto" w:fill="FFFFFF"/>
        </w:rPr>
        <w:t xml:space="preserve">. </w:t>
      </w:r>
      <w:r w:rsidR="00E10FE9" w:rsidRPr="00345C66">
        <w:rPr>
          <w:rFonts w:cs="Calibri"/>
          <w:color w:val="auto"/>
          <w:shd w:val="clear" w:color="auto" w:fill="FFFFFF"/>
        </w:rPr>
        <w:t xml:space="preserve">The concept of </w:t>
      </w:r>
      <w:r w:rsidR="007B0D3A" w:rsidRPr="00345C66">
        <w:rPr>
          <w:rFonts w:cs="Calibri"/>
          <w:color w:val="auto"/>
          <w:shd w:val="clear" w:color="auto" w:fill="FFFFFF"/>
        </w:rPr>
        <w:t>‘</w:t>
      </w:r>
      <w:r w:rsidRPr="00345C66">
        <w:rPr>
          <w:rFonts w:cs="Calibri"/>
          <w:color w:val="auto"/>
          <w:shd w:val="clear" w:color="auto" w:fill="FFFFFF"/>
        </w:rPr>
        <w:t>Catalytic </w:t>
      </w:r>
      <w:r w:rsidRPr="00345C66">
        <w:rPr>
          <w:rFonts w:cs="Calibri"/>
          <w:color w:val="auto"/>
        </w:rPr>
        <w:t>Governance</w:t>
      </w:r>
      <w:r w:rsidR="007B0D3A" w:rsidRPr="00345C66">
        <w:rPr>
          <w:rFonts w:cs="Calibri"/>
          <w:color w:val="auto"/>
        </w:rPr>
        <w:t>’</w:t>
      </w:r>
      <w:r w:rsidRPr="00345C66">
        <w:rPr>
          <w:rFonts w:cs="Calibri"/>
          <w:color w:val="auto"/>
          <w:shd w:val="clear" w:color="auto" w:fill="FFFFFF"/>
        </w:rPr>
        <w:t> offers a</w:t>
      </w:r>
      <w:r w:rsidR="002D041F" w:rsidRPr="00345C66">
        <w:rPr>
          <w:rFonts w:cs="Calibri"/>
          <w:color w:val="auto"/>
          <w:shd w:val="clear" w:color="auto" w:fill="FFFFFF"/>
        </w:rPr>
        <w:t>n</w:t>
      </w:r>
      <w:r w:rsidRPr="00345C66">
        <w:rPr>
          <w:rFonts w:cs="Calibri"/>
          <w:color w:val="auto"/>
          <w:shd w:val="clear" w:color="auto" w:fill="FFFFFF"/>
        </w:rPr>
        <w:t xml:space="preserve"> approach to managing this challenge</w:t>
      </w:r>
      <w:r w:rsidR="00FF3981" w:rsidRPr="00345C66">
        <w:rPr>
          <w:rFonts w:cs="Calibri"/>
          <w:color w:val="auto"/>
          <w:shd w:val="clear" w:color="auto" w:fill="FFFFFF"/>
        </w:rPr>
        <w:t>.</w:t>
      </w:r>
      <w:r w:rsidRPr="00345C66">
        <w:rPr>
          <w:rFonts w:cs="Calibri"/>
          <w:color w:val="auto"/>
          <w:shd w:val="clear" w:color="auto" w:fill="FFFFFF"/>
        </w:rPr>
        <w:t xml:space="preserve"> </w:t>
      </w:r>
      <w:r w:rsidR="00F81D72" w:rsidRPr="00345C66">
        <w:rPr>
          <w:rFonts w:cs="Calibri"/>
          <w:color w:val="auto"/>
          <w:shd w:val="clear" w:color="auto" w:fill="FFFFFF"/>
        </w:rPr>
        <w:t xml:space="preserve">It </w:t>
      </w:r>
      <w:r w:rsidR="00B36223" w:rsidRPr="00345C66">
        <w:rPr>
          <w:rFonts w:cs="Calibri"/>
          <w:color w:val="auto"/>
          <w:shd w:val="clear" w:color="auto" w:fill="FFFFFF"/>
        </w:rPr>
        <w:t xml:space="preserve">emphasizes the importance of </w:t>
      </w:r>
      <w:r w:rsidRPr="00345C66">
        <w:rPr>
          <w:rFonts w:cs="Calibri"/>
          <w:color w:val="auto"/>
          <w:shd w:val="clear" w:color="auto" w:fill="FFFFFF"/>
        </w:rPr>
        <w:t xml:space="preserve">effective leadership </w:t>
      </w:r>
      <w:r w:rsidR="00B36223" w:rsidRPr="00345C66">
        <w:rPr>
          <w:rFonts w:cs="Calibri"/>
          <w:color w:val="auto"/>
          <w:shd w:val="clear" w:color="auto" w:fill="FFFFFF"/>
        </w:rPr>
        <w:t>and highlight</w:t>
      </w:r>
      <w:r w:rsidR="00C943D7" w:rsidRPr="00345C66">
        <w:rPr>
          <w:rFonts w:cs="Calibri"/>
          <w:color w:val="auto"/>
          <w:shd w:val="clear" w:color="auto" w:fill="FFFFFF"/>
        </w:rPr>
        <w:t>s</w:t>
      </w:r>
      <w:r w:rsidR="00B36223" w:rsidRPr="00345C66">
        <w:rPr>
          <w:rFonts w:cs="Calibri"/>
          <w:color w:val="auto"/>
          <w:shd w:val="clear" w:color="auto" w:fill="FFFFFF"/>
        </w:rPr>
        <w:t xml:space="preserve"> that </w:t>
      </w:r>
      <w:r w:rsidR="00B36223">
        <w:rPr>
          <w:rFonts w:cs="Calibri"/>
          <w:color w:val="3A3A3A"/>
          <w:shd w:val="clear" w:color="auto" w:fill="FFFFFF"/>
        </w:rPr>
        <w:t>good</w:t>
      </w:r>
      <w:r w:rsidRPr="00EB0783">
        <w:rPr>
          <w:rFonts w:cs="Calibri"/>
          <w:color w:val="3A3A3A"/>
          <w:shd w:val="clear" w:color="auto" w:fill="FFFFFF"/>
        </w:rPr>
        <w:t> </w:t>
      </w:r>
      <w:r w:rsidRPr="00EB0783">
        <w:rPr>
          <w:rFonts w:cs="Calibri"/>
        </w:rPr>
        <w:t>governance</w:t>
      </w:r>
      <w:r w:rsidRPr="00EB0783">
        <w:rPr>
          <w:rFonts w:cs="Calibri"/>
          <w:color w:val="3A3A3A"/>
          <w:shd w:val="clear" w:color="auto" w:fill="FFFFFF"/>
        </w:rPr>
        <w:t> depends less on top-down approaches and more on</w:t>
      </w:r>
      <w:r w:rsidR="00C943D7">
        <w:rPr>
          <w:rFonts w:cs="Calibri"/>
          <w:color w:val="3A3A3A"/>
          <w:shd w:val="clear" w:color="auto" w:fill="FFFFFF"/>
        </w:rPr>
        <w:t xml:space="preserve"> </w:t>
      </w:r>
      <w:r w:rsidRPr="00EB0783">
        <w:rPr>
          <w:rFonts w:cs="Calibri"/>
          <w:color w:val="3A3A3A"/>
          <w:shd w:val="clear" w:color="auto" w:fill="FFFFFF"/>
        </w:rPr>
        <w:t xml:space="preserve">creating </w:t>
      </w:r>
      <w:r w:rsidR="00C943D7">
        <w:rPr>
          <w:rFonts w:cs="Calibri"/>
          <w:color w:val="3A3A3A"/>
          <w:shd w:val="clear" w:color="auto" w:fill="FFFFFF"/>
        </w:rPr>
        <w:t>‘</w:t>
      </w:r>
      <w:r w:rsidRPr="00EB0783">
        <w:rPr>
          <w:rFonts w:cs="Calibri"/>
          <w:color w:val="3A3A3A"/>
          <w:shd w:val="clear" w:color="auto" w:fill="FFFFFF"/>
        </w:rPr>
        <w:t xml:space="preserve">shared meanings and </w:t>
      </w:r>
      <w:proofErr w:type="gramStart"/>
      <w:r w:rsidR="00520DC4" w:rsidRPr="00EB0783">
        <w:rPr>
          <w:rFonts w:cs="Calibri"/>
          <w:color w:val="3A3A3A"/>
          <w:shd w:val="clear" w:color="auto" w:fill="FFFFFF"/>
        </w:rPr>
        <w:t>frameworks</w:t>
      </w:r>
      <w:r w:rsidR="00520DC4">
        <w:rPr>
          <w:rFonts w:cs="Calibri"/>
          <w:color w:val="3A3A3A"/>
          <w:shd w:val="clear" w:color="auto" w:fill="FFFFFF"/>
        </w:rPr>
        <w:t>’</w:t>
      </w:r>
      <w:proofErr w:type="gramEnd"/>
      <w:r w:rsidRPr="00EB0783">
        <w:rPr>
          <w:rFonts w:cs="Calibri"/>
          <w:color w:val="3A3A3A"/>
          <w:shd w:val="clear" w:color="auto" w:fill="FFFFFF"/>
        </w:rPr>
        <w:t>. The catalytic approach to </w:t>
      </w:r>
      <w:r w:rsidRPr="00EB0783">
        <w:rPr>
          <w:rFonts w:cs="Calibri"/>
        </w:rPr>
        <w:t>governance</w:t>
      </w:r>
      <w:r w:rsidRPr="00EB0783">
        <w:rPr>
          <w:rFonts w:cs="Calibri"/>
          <w:color w:val="3A3A3A"/>
          <w:shd w:val="clear" w:color="auto" w:fill="FFFFFF"/>
        </w:rPr>
        <w:t> </w:t>
      </w:r>
      <w:r w:rsidR="00C943D7">
        <w:rPr>
          <w:rFonts w:cs="Calibri"/>
          <w:color w:val="3A3A3A"/>
          <w:shd w:val="clear" w:color="auto" w:fill="FFFFFF"/>
        </w:rPr>
        <w:t>‘</w:t>
      </w:r>
      <w:r w:rsidRPr="00EB0783">
        <w:rPr>
          <w:rFonts w:cs="Calibri"/>
          <w:color w:val="3A3A3A"/>
          <w:shd w:val="clear" w:color="auto" w:fill="FFFFFF"/>
        </w:rPr>
        <w:t>is a powerful tool for leaders in the </w:t>
      </w:r>
      <w:r w:rsidRPr="00EB0783">
        <w:rPr>
          <w:rFonts w:cs="Calibri"/>
        </w:rPr>
        <w:t>public</w:t>
      </w:r>
      <w:r w:rsidRPr="00EB0783">
        <w:rPr>
          <w:rFonts w:cs="Calibri"/>
          <w:color w:val="3A3A3A"/>
          <w:shd w:val="clear" w:color="auto" w:fill="FFFFFF"/>
        </w:rPr>
        <w:t> and private sectors looking to lead and govern more effectively</w:t>
      </w:r>
      <w:r w:rsidR="00C943D7">
        <w:rPr>
          <w:rFonts w:cs="Calibri"/>
          <w:color w:val="3A3A3A"/>
          <w:shd w:val="clear" w:color="auto" w:fill="FFFFFF"/>
        </w:rPr>
        <w:t>’</w:t>
      </w:r>
      <w:sdt>
        <w:sdtPr>
          <w:rPr>
            <w:rFonts w:cs="Calibri"/>
            <w:color w:val="3A3A3A"/>
            <w:shd w:val="clear" w:color="auto" w:fill="FFFFFF"/>
          </w:rPr>
          <w:id w:val="900410115"/>
          <w:citation/>
        </w:sdtPr>
        <w:sdtEndPr/>
        <w:sdtContent>
          <w:r w:rsidR="007424E2" w:rsidRPr="00EB0783">
            <w:rPr>
              <w:rFonts w:cs="Calibri"/>
              <w:color w:val="3A3A3A"/>
              <w:shd w:val="clear" w:color="auto" w:fill="FFFFFF"/>
            </w:rPr>
            <w:fldChar w:fldCharType="begin"/>
          </w:r>
          <w:r w:rsidR="007424E2" w:rsidRPr="00EB0783">
            <w:rPr>
              <w:rFonts w:cs="Calibri"/>
              <w:color w:val="3A3A3A"/>
              <w:shd w:val="clear" w:color="auto" w:fill="FFFFFF"/>
            </w:rPr>
            <w:instrText xml:space="preserve"> CITATION Mer18 \l 2057 </w:instrText>
          </w:r>
          <w:r w:rsidR="007424E2" w:rsidRPr="00EB0783">
            <w:rPr>
              <w:rFonts w:cs="Calibri"/>
              <w:color w:val="3A3A3A"/>
              <w:shd w:val="clear" w:color="auto" w:fill="FFFFFF"/>
            </w:rPr>
            <w:fldChar w:fldCharType="separate"/>
          </w:r>
          <w:r w:rsidR="007424E2" w:rsidRPr="00EB0783">
            <w:rPr>
              <w:rFonts w:cs="Calibri"/>
              <w:noProof/>
              <w:color w:val="3A3A3A"/>
              <w:shd w:val="clear" w:color="auto" w:fill="FFFFFF"/>
            </w:rPr>
            <w:t xml:space="preserve"> (Meredith, Roseel, &amp; Davis, 2018)</w:t>
          </w:r>
          <w:r w:rsidR="007424E2" w:rsidRPr="00EB0783">
            <w:rPr>
              <w:rFonts w:cs="Calibri"/>
              <w:color w:val="3A3A3A"/>
              <w:shd w:val="clear" w:color="auto" w:fill="FFFFFF"/>
            </w:rPr>
            <w:fldChar w:fldCharType="end"/>
          </w:r>
        </w:sdtContent>
      </w:sdt>
      <w:r w:rsidR="009A080B" w:rsidRPr="00EB0783">
        <w:rPr>
          <w:rFonts w:cs="Calibri"/>
          <w:color w:val="3A3A3A"/>
          <w:shd w:val="clear" w:color="auto" w:fill="FFFFFF"/>
        </w:rPr>
        <w:t>.</w:t>
      </w:r>
    </w:p>
    <w:p w14:paraId="64E2F3D7" w14:textId="2211B3F8" w:rsidR="00905C4F" w:rsidRDefault="009A73B3">
      <w:pPr>
        <w:pStyle w:val="Body"/>
        <w:rPr>
          <w:rFonts w:cs="Calibri"/>
          <w:color w:val="auto"/>
        </w:rPr>
      </w:pPr>
      <w:r>
        <w:rPr>
          <w:rFonts w:cs="Calibri"/>
          <w:color w:val="auto"/>
        </w:rPr>
        <w:t>U</w:t>
      </w:r>
      <w:r w:rsidR="00905C4F" w:rsidRPr="00EB0783">
        <w:rPr>
          <w:rFonts w:cs="Calibri"/>
          <w:color w:val="auto"/>
        </w:rPr>
        <w:t xml:space="preserve">nder such a model, </w:t>
      </w:r>
      <w:r>
        <w:rPr>
          <w:rFonts w:cs="Calibri"/>
          <w:color w:val="auto"/>
        </w:rPr>
        <w:t xml:space="preserve">it is argued that </w:t>
      </w:r>
      <w:r w:rsidR="00997B4B">
        <w:rPr>
          <w:rFonts w:cs="Calibri"/>
          <w:color w:val="auto"/>
        </w:rPr>
        <w:t>the focus is on local leaders who are best placed to engage with the public</w:t>
      </w:r>
      <w:r w:rsidR="002D696D">
        <w:rPr>
          <w:rFonts w:cs="Calibri"/>
          <w:color w:val="auto"/>
        </w:rPr>
        <w:t xml:space="preserve"> and address local problems, that</w:t>
      </w:r>
      <w:r w:rsidR="00997B4B">
        <w:rPr>
          <w:rFonts w:cs="Calibri"/>
          <w:color w:val="auto"/>
        </w:rPr>
        <w:t xml:space="preserve"> </w:t>
      </w:r>
      <w:r w:rsidR="00905C4F" w:rsidRPr="00EB0783">
        <w:rPr>
          <w:rFonts w:cs="Calibri"/>
          <w:color w:val="auto"/>
        </w:rPr>
        <w:t xml:space="preserve">the </w:t>
      </w:r>
      <w:r w:rsidR="002D696D">
        <w:rPr>
          <w:rFonts w:cs="Calibri"/>
          <w:color w:val="auto"/>
        </w:rPr>
        <w:t>‘</w:t>
      </w:r>
      <w:r w:rsidR="00905C4F" w:rsidRPr="00EB0783">
        <w:rPr>
          <w:rFonts w:cs="Calibri"/>
          <w:color w:val="auto"/>
        </w:rPr>
        <w:t xml:space="preserve">locus of operational autonomy could shift downwards – away from the police force-level, towards more local </w:t>
      </w:r>
      <w:r w:rsidR="00AC1863">
        <w:rPr>
          <w:rFonts w:cs="Calibri"/>
          <w:color w:val="auto"/>
        </w:rPr>
        <w:t>(</w:t>
      </w:r>
      <w:r w:rsidR="00905C4F" w:rsidRPr="00EB0783">
        <w:rPr>
          <w:rFonts w:cs="Calibri"/>
          <w:color w:val="auto"/>
        </w:rPr>
        <w:t>operational command unit or CSP) sub-divisions</w:t>
      </w:r>
      <w:r w:rsidR="002D696D">
        <w:rPr>
          <w:rFonts w:cs="Calibri"/>
          <w:color w:val="auto"/>
        </w:rPr>
        <w:t>’</w:t>
      </w:r>
      <w:r w:rsidR="00905C4F" w:rsidRPr="00EB0783">
        <w:rPr>
          <w:rFonts w:cs="Calibri"/>
          <w:color w:val="auto"/>
        </w:rPr>
        <w:t xml:space="preserve"> </w:t>
      </w:r>
      <w:sdt>
        <w:sdtPr>
          <w:rPr>
            <w:rFonts w:cs="Calibri"/>
            <w:color w:val="auto"/>
          </w:rPr>
          <w:id w:val="715779876"/>
          <w:citation/>
        </w:sdtPr>
        <w:sdtEndPr/>
        <w:sdtContent>
          <w:r w:rsidR="00402C04" w:rsidRPr="00EB0783">
            <w:rPr>
              <w:rFonts w:cs="Calibri"/>
              <w:color w:val="auto"/>
            </w:rPr>
            <w:fldChar w:fldCharType="begin"/>
          </w:r>
          <w:r w:rsidR="00402C04" w:rsidRPr="00EB0783">
            <w:rPr>
              <w:rFonts w:cs="Calibri"/>
              <w:color w:val="auto"/>
            </w:rPr>
            <w:instrText xml:space="preserve"> CITATION Jam22 \l 2057 </w:instrText>
          </w:r>
          <w:r w:rsidR="00402C04" w:rsidRPr="00EB0783">
            <w:rPr>
              <w:rFonts w:cs="Calibri"/>
              <w:color w:val="auto"/>
            </w:rPr>
            <w:fldChar w:fldCharType="separate"/>
          </w:r>
          <w:r w:rsidR="00402C04" w:rsidRPr="00EB0783">
            <w:rPr>
              <w:rFonts w:cs="Calibri"/>
              <w:noProof/>
              <w:color w:val="auto"/>
            </w:rPr>
            <w:t>(James, 2022)</w:t>
          </w:r>
          <w:r w:rsidR="00402C04" w:rsidRPr="00EB0783">
            <w:rPr>
              <w:rFonts w:cs="Calibri"/>
              <w:color w:val="auto"/>
            </w:rPr>
            <w:fldChar w:fldCharType="end"/>
          </w:r>
        </w:sdtContent>
      </w:sdt>
      <w:r w:rsidR="002D696D">
        <w:rPr>
          <w:rFonts w:cs="Calibri"/>
          <w:color w:val="auto"/>
        </w:rPr>
        <w:t>.</w:t>
      </w:r>
    </w:p>
    <w:p w14:paraId="29729B25" w14:textId="51794766" w:rsidR="00485A34" w:rsidRPr="00BB2A5F" w:rsidRDefault="00AC43BD" w:rsidP="004E3DA5">
      <w:pPr>
        <w:pStyle w:val="Body"/>
        <w:rPr>
          <w:rFonts w:cs="Calibri"/>
        </w:rPr>
      </w:pPr>
      <w:r>
        <w:rPr>
          <w:rFonts w:cs="Calibri"/>
          <w:color w:val="auto"/>
        </w:rPr>
        <w:t xml:space="preserve">It has frequently been highlighted in private business the importance of </w:t>
      </w:r>
      <w:r w:rsidR="00156D53">
        <w:rPr>
          <w:rFonts w:cs="Calibri"/>
          <w:color w:val="auto"/>
        </w:rPr>
        <w:t xml:space="preserve">innovation in achieving </w:t>
      </w:r>
      <w:r>
        <w:rPr>
          <w:rFonts w:cs="Calibri"/>
          <w:color w:val="auto"/>
        </w:rPr>
        <w:t>sustainability</w:t>
      </w:r>
      <w:r w:rsidR="002F0C75">
        <w:rPr>
          <w:rFonts w:cs="Calibri"/>
          <w:color w:val="auto"/>
        </w:rPr>
        <w:t xml:space="preserve">. This is becoming ever more </w:t>
      </w:r>
      <w:r w:rsidR="00E8248C">
        <w:rPr>
          <w:rFonts w:cs="Calibri"/>
          <w:color w:val="auto"/>
        </w:rPr>
        <w:t>important</w:t>
      </w:r>
      <w:r w:rsidR="002F0C75">
        <w:rPr>
          <w:rFonts w:cs="Calibri"/>
          <w:color w:val="auto"/>
        </w:rPr>
        <w:t xml:space="preserve"> within</w:t>
      </w:r>
      <w:r w:rsidR="00E8248C">
        <w:rPr>
          <w:rFonts w:cs="Calibri"/>
          <w:color w:val="auto"/>
        </w:rPr>
        <w:t xml:space="preserve"> the</w:t>
      </w:r>
      <w:r w:rsidR="002F0C75">
        <w:rPr>
          <w:rFonts w:cs="Calibri"/>
          <w:color w:val="auto"/>
        </w:rPr>
        <w:t xml:space="preserve"> public sector. As hig</w:t>
      </w:r>
      <w:r w:rsidR="005E0496">
        <w:rPr>
          <w:rFonts w:cs="Calibri"/>
          <w:color w:val="auto"/>
        </w:rPr>
        <w:t>hlighted by Sarfraz 2023, we are ‘facing serious challenges</w:t>
      </w:r>
      <w:r w:rsidR="00E8248C">
        <w:rPr>
          <w:rFonts w:cs="Calibri"/>
          <w:color w:val="auto"/>
        </w:rPr>
        <w:t xml:space="preserve"> </w:t>
      </w:r>
      <w:r w:rsidR="00485A34">
        <w:rPr>
          <w:rFonts w:cs="Calibri"/>
          <w:color w:val="auto"/>
        </w:rPr>
        <w:t xml:space="preserve">including pandemics and major disruptions such as technology’ </w:t>
      </w:r>
      <w:sdt>
        <w:sdtPr>
          <w:rPr>
            <w:rFonts w:cs="Calibri"/>
          </w:rPr>
          <w:id w:val="1229643083"/>
          <w:citation/>
        </w:sdtPr>
        <w:sdtEndPr/>
        <w:sdtContent>
          <w:r w:rsidR="00095300" w:rsidRPr="00EB0783">
            <w:rPr>
              <w:rFonts w:cs="Calibri"/>
            </w:rPr>
            <w:fldChar w:fldCharType="begin"/>
          </w:r>
          <w:r w:rsidR="00095300" w:rsidRPr="00EB0783">
            <w:rPr>
              <w:rFonts w:cs="Calibri"/>
            </w:rPr>
            <w:instrText xml:space="preserve"> CITATION Sar23 \l 2057 </w:instrText>
          </w:r>
          <w:r w:rsidR="00095300" w:rsidRPr="00EB0783">
            <w:rPr>
              <w:rFonts w:cs="Calibri"/>
            </w:rPr>
            <w:fldChar w:fldCharType="separate"/>
          </w:r>
          <w:r w:rsidR="00095300" w:rsidRPr="00EB0783">
            <w:rPr>
              <w:rFonts w:cs="Calibri"/>
              <w:noProof/>
            </w:rPr>
            <w:t>(Sarfraz, 2023)</w:t>
          </w:r>
          <w:r w:rsidR="00095300" w:rsidRPr="00EB0783">
            <w:rPr>
              <w:rFonts w:cs="Calibri"/>
            </w:rPr>
            <w:fldChar w:fldCharType="end"/>
          </w:r>
        </w:sdtContent>
      </w:sdt>
      <w:r w:rsidR="00485A34">
        <w:rPr>
          <w:rFonts w:cs="Calibri"/>
        </w:rPr>
        <w:t xml:space="preserve">. As outlined by Fleming 2015 </w:t>
      </w:r>
      <w:r w:rsidR="0094011C" w:rsidRPr="00EB0783">
        <w:rPr>
          <w:rFonts w:cs="Calibri"/>
        </w:rPr>
        <w:t>‘</w:t>
      </w:r>
      <w:r w:rsidR="00645F0E" w:rsidRPr="00EB0783">
        <w:rPr>
          <w:rFonts w:cs="Calibri"/>
        </w:rPr>
        <w:t xml:space="preserve">Complexity is all </w:t>
      </w:r>
      <w:r w:rsidR="00E01323" w:rsidRPr="00EB0783">
        <w:rPr>
          <w:rFonts w:cs="Calibri"/>
        </w:rPr>
        <w:t>around</w:t>
      </w:r>
      <w:r w:rsidR="000D157C">
        <w:rPr>
          <w:rFonts w:cs="Calibri"/>
        </w:rPr>
        <w:t>’ and the</w:t>
      </w:r>
      <w:r w:rsidR="00072B47">
        <w:rPr>
          <w:rFonts w:cs="Calibri"/>
        </w:rPr>
        <w:t>refore there is a</w:t>
      </w:r>
      <w:r w:rsidR="000D157C">
        <w:rPr>
          <w:rFonts w:cs="Calibri"/>
        </w:rPr>
        <w:t xml:space="preserve"> need to review new ways of working</w:t>
      </w:r>
      <w:r w:rsidR="00E01323" w:rsidRPr="00EB0783">
        <w:rPr>
          <w:rFonts w:cs="Calibri"/>
        </w:rPr>
        <w:t>,</w:t>
      </w:r>
      <w:r w:rsidR="00645F0E" w:rsidRPr="00EB0783">
        <w:rPr>
          <w:rFonts w:cs="Calibri"/>
        </w:rPr>
        <w:t xml:space="preserve"> </w:t>
      </w:r>
      <w:r w:rsidR="00937B2B" w:rsidRPr="00EB0783">
        <w:rPr>
          <w:rFonts w:cs="Calibri"/>
        </w:rPr>
        <w:t xml:space="preserve">rather than reverting </w:t>
      </w:r>
      <w:r w:rsidR="0094011C" w:rsidRPr="00EB0783">
        <w:rPr>
          <w:rFonts w:cs="Calibri"/>
        </w:rPr>
        <w:t xml:space="preserve">to </w:t>
      </w:r>
      <w:r w:rsidR="00072B47">
        <w:rPr>
          <w:rFonts w:cs="Calibri"/>
        </w:rPr>
        <w:t>‘</w:t>
      </w:r>
      <w:r w:rsidR="0094011C" w:rsidRPr="00EB0783">
        <w:rPr>
          <w:rFonts w:cs="Calibri"/>
        </w:rPr>
        <w:t xml:space="preserve">traditional leadership models ill designed for the challenges of today’ </w:t>
      </w:r>
      <w:sdt>
        <w:sdtPr>
          <w:rPr>
            <w:rFonts w:cs="Calibri"/>
          </w:rPr>
          <w:id w:val="1253937525"/>
          <w:citation/>
        </w:sdtPr>
        <w:sdtEndPr/>
        <w:sdtContent>
          <w:r w:rsidR="004E6F25" w:rsidRPr="00EB0783">
            <w:rPr>
              <w:rFonts w:cs="Calibri"/>
            </w:rPr>
            <w:fldChar w:fldCharType="begin"/>
          </w:r>
          <w:r w:rsidR="004E6F25" w:rsidRPr="00EB0783">
            <w:rPr>
              <w:rFonts w:cs="Calibri"/>
            </w:rPr>
            <w:instrText xml:space="preserve"> CITATION Fle15 \l 2057 </w:instrText>
          </w:r>
          <w:r w:rsidR="004E6F25" w:rsidRPr="00EB0783">
            <w:rPr>
              <w:rFonts w:cs="Calibri"/>
            </w:rPr>
            <w:fldChar w:fldCharType="separate"/>
          </w:r>
          <w:r w:rsidR="004E6F25" w:rsidRPr="00EB0783">
            <w:rPr>
              <w:rFonts w:cs="Calibri"/>
              <w:noProof/>
            </w:rPr>
            <w:t>(Fleming, 2015)</w:t>
          </w:r>
          <w:r w:rsidR="004E6F25" w:rsidRPr="00EB0783">
            <w:rPr>
              <w:rFonts w:cs="Calibri"/>
            </w:rPr>
            <w:fldChar w:fldCharType="end"/>
          </w:r>
        </w:sdtContent>
      </w:sdt>
      <w:r w:rsidR="00485A34">
        <w:rPr>
          <w:rFonts w:cs="Calibri"/>
        </w:rPr>
        <w:t>.</w:t>
      </w:r>
      <w:r w:rsidR="00BB2A5F">
        <w:rPr>
          <w:rFonts w:cs="Calibri"/>
        </w:rPr>
        <w:t xml:space="preserve"> </w:t>
      </w:r>
      <w:r w:rsidR="00367C62">
        <w:rPr>
          <w:rFonts w:cs="Calibri"/>
          <w:color w:val="auto"/>
        </w:rPr>
        <w:t>T</w:t>
      </w:r>
      <w:r w:rsidR="00367C62" w:rsidRPr="00EB0783">
        <w:rPr>
          <w:rFonts w:cs="Calibri"/>
          <w:color w:val="auto"/>
        </w:rPr>
        <w:t>he</w:t>
      </w:r>
      <w:r w:rsidR="00332615">
        <w:rPr>
          <w:rFonts w:cs="Calibri"/>
          <w:color w:val="auto"/>
        </w:rPr>
        <w:t xml:space="preserve"> landscape</w:t>
      </w:r>
      <w:r w:rsidR="00367C62" w:rsidRPr="00EB0783">
        <w:rPr>
          <w:rFonts w:cs="Calibri"/>
          <w:color w:val="auto"/>
        </w:rPr>
        <w:t xml:space="preserve"> is </w:t>
      </w:r>
      <w:r w:rsidR="00332615">
        <w:rPr>
          <w:rFonts w:cs="Calibri"/>
          <w:color w:val="auto"/>
        </w:rPr>
        <w:t xml:space="preserve">ever </w:t>
      </w:r>
      <w:r w:rsidR="00367C62" w:rsidRPr="00EB0783">
        <w:rPr>
          <w:rFonts w:cs="Calibri"/>
          <w:color w:val="auto"/>
        </w:rPr>
        <w:t>changing</w:t>
      </w:r>
      <w:r w:rsidR="00332615">
        <w:rPr>
          <w:rFonts w:cs="Calibri"/>
          <w:color w:val="auto"/>
        </w:rPr>
        <w:t>,</w:t>
      </w:r>
      <w:r w:rsidR="00367C62" w:rsidRPr="00EB0783">
        <w:rPr>
          <w:rFonts w:cs="Calibri"/>
          <w:color w:val="auto"/>
        </w:rPr>
        <w:t xml:space="preserve"> </w:t>
      </w:r>
      <w:r w:rsidR="00415EA5">
        <w:rPr>
          <w:rFonts w:cs="Calibri"/>
          <w:color w:val="auto"/>
        </w:rPr>
        <w:t xml:space="preserve">which undoubtedly will have significant </w:t>
      </w:r>
      <w:r w:rsidR="00367C62" w:rsidRPr="00EB0783">
        <w:rPr>
          <w:rFonts w:cs="Calibri"/>
          <w:color w:val="auto"/>
        </w:rPr>
        <w:t>implications for public safety and policing over the next few decades</w:t>
      </w:r>
      <w:r w:rsidR="0071470D">
        <w:rPr>
          <w:rFonts w:cs="Calibri"/>
          <w:color w:val="auto"/>
        </w:rPr>
        <w:t xml:space="preserve"> and beyond</w:t>
      </w:r>
      <w:r w:rsidR="00367C62" w:rsidRPr="00EB0783">
        <w:rPr>
          <w:rFonts w:cs="Calibri"/>
          <w:color w:val="auto"/>
        </w:rPr>
        <w:t>.</w:t>
      </w:r>
      <w:r w:rsidR="004E3DA5" w:rsidRPr="004E3DA5">
        <w:rPr>
          <w:rFonts w:cs="Calibri"/>
          <w:color w:val="auto"/>
        </w:rPr>
        <w:t xml:space="preserve"> </w:t>
      </w:r>
    </w:p>
    <w:p w14:paraId="7C65C101" w14:textId="46A5A5FE" w:rsidR="00731AA4" w:rsidRDefault="006F65E6" w:rsidP="004E3DA5">
      <w:pPr>
        <w:pStyle w:val="Body"/>
        <w:rPr>
          <w:rFonts w:cs="Calibri"/>
          <w:color w:val="auto"/>
        </w:rPr>
      </w:pPr>
      <w:r>
        <w:rPr>
          <w:rFonts w:cs="Calibri"/>
          <w:color w:val="auto"/>
        </w:rPr>
        <w:lastRenderedPageBreak/>
        <w:t xml:space="preserve">We are </w:t>
      </w:r>
      <w:r w:rsidR="00201DD6">
        <w:rPr>
          <w:rFonts w:cs="Calibri"/>
          <w:color w:val="auto"/>
        </w:rPr>
        <w:t>facing</w:t>
      </w:r>
      <w:r>
        <w:rPr>
          <w:rFonts w:cs="Calibri"/>
          <w:color w:val="auto"/>
        </w:rPr>
        <w:t xml:space="preserve"> chall</w:t>
      </w:r>
      <w:r w:rsidR="00AB58E9">
        <w:rPr>
          <w:rFonts w:cs="Calibri"/>
          <w:color w:val="auto"/>
        </w:rPr>
        <w:t xml:space="preserve">enges that we have not seen before, </w:t>
      </w:r>
      <w:r w:rsidR="00201DD6">
        <w:rPr>
          <w:rFonts w:cs="Calibri"/>
          <w:color w:val="auto"/>
        </w:rPr>
        <w:t>with</w:t>
      </w:r>
      <w:r w:rsidR="00AB58E9">
        <w:rPr>
          <w:rFonts w:cs="Calibri"/>
          <w:color w:val="auto"/>
        </w:rPr>
        <w:t xml:space="preserve"> criminality transcending national and international boundaries. </w:t>
      </w:r>
      <w:r w:rsidR="004E3DA5" w:rsidRPr="00EB0783">
        <w:rPr>
          <w:rFonts w:cs="Calibri"/>
          <w:color w:val="auto"/>
        </w:rPr>
        <w:t>The Review advocates for a national policing model with a strong local dimension</w:t>
      </w:r>
      <w:r w:rsidR="006A21DE">
        <w:rPr>
          <w:rFonts w:cs="Calibri"/>
          <w:color w:val="auto"/>
        </w:rPr>
        <w:t xml:space="preserve">, highlighting the importance of not </w:t>
      </w:r>
      <w:r w:rsidR="004E3DA5" w:rsidRPr="00EB0783">
        <w:rPr>
          <w:rFonts w:cs="Calibri"/>
          <w:color w:val="auto"/>
        </w:rPr>
        <w:t>compromis</w:t>
      </w:r>
      <w:r w:rsidR="006A21DE">
        <w:rPr>
          <w:rFonts w:cs="Calibri"/>
          <w:color w:val="auto"/>
        </w:rPr>
        <w:t>ing</w:t>
      </w:r>
      <w:r w:rsidR="004E3DA5" w:rsidRPr="00EB0783">
        <w:rPr>
          <w:rFonts w:cs="Calibri"/>
          <w:color w:val="auto"/>
        </w:rPr>
        <w:t xml:space="preserve"> local focus, relationships, knowledge, and accountability, as well as stifling innovation and hindering partnership working. </w:t>
      </w:r>
    </w:p>
    <w:p w14:paraId="2F4C35AE" w14:textId="01160B40" w:rsidR="004E3DA5" w:rsidRDefault="004E3DA5" w:rsidP="004E3DA5">
      <w:pPr>
        <w:pStyle w:val="Body"/>
        <w:rPr>
          <w:rFonts w:cs="Calibri"/>
          <w:color w:val="auto"/>
        </w:rPr>
      </w:pPr>
      <w:r w:rsidRPr="00EB0783">
        <w:rPr>
          <w:rFonts w:cs="Calibri"/>
          <w:color w:val="auto"/>
        </w:rPr>
        <w:t xml:space="preserve">There is a convincing case that the strong orientation towards local communities provided by neighbourhood policing and community safety partnerships (CSPs) during the early part of the Millennium was instrumental in improving public confidence in the police, and that their dwindling has contributed to its decline. </w:t>
      </w:r>
      <w:r w:rsidR="006A14BF">
        <w:rPr>
          <w:rFonts w:cs="Calibri"/>
          <w:color w:val="auto"/>
        </w:rPr>
        <w:t xml:space="preserve">Charles Darwin </w:t>
      </w:r>
      <w:proofErr w:type="gramStart"/>
      <w:r w:rsidR="006A14BF">
        <w:rPr>
          <w:rFonts w:cs="Calibri"/>
          <w:color w:val="auto"/>
        </w:rPr>
        <w:t xml:space="preserve">actually </w:t>
      </w:r>
      <w:r w:rsidR="00466E2C">
        <w:rPr>
          <w:rFonts w:cs="Calibri"/>
          <w:color w:val="auto"/>
        </w:rPr>
        <w:t>quoted</w:t>
      </w:r>
      <w:proofErr w:type="gramEnd"/>
      <w:r w:rsidR="00466E2C">
        <w:rPr>
          <w:rFonts w:cs="Calibri"/>
          <w:color w:val="auto"/>
        </w:rPr>
        <w:t xml:space="preserve"> ‘It is the long history of humankind, that those who learned to collaborate and improvise most effectively have prevailed’</w:t>
      </w:r>
      <w:r w:rsidR="006C5D2E">
        <w:rPr>
          <w:rFonts w:cs="Calibri"/>
          <w:color w:val="auto"/>
        </w:rPr>
        <w:t xml:space="preserve"> </w:t>
      </w:r>
      <w:sdt>
        <w:sdtPr>
          <w:rPr>
            <w:rFonts w:cs="Calibri"/>
            <w:color w:val="auto"/>
          </w:rPr>
          <w:id w:val="-844089629"/>
          <w:citation/>
        </w:sdtPr>
        <w:sdtEndPr/>
        <w:sdtContent>
          <w:r w:rsidR="00332062">
            <w:rPr>
              <w:rFonts w:cs="Calibri"/>
              <w:color w:val="auto"/>
            </w:rPr>
            <w:fldChar w:fldCharType="begin"/>
          </w:r>
          <w:r w:rsidR="00332062">
            <w:rPr>
              <w:rFonts w:cs="Calibri"/>
              <w:color w:val="auto"/>
            </w:rPr>
            <w:instrText xml:space="preserve"> CITATION Mor241 \l 2057 </w:instrText>
          </w:r>
          <w:r w:rsidR="00332062">
            <w:rPr>
              <w:rFonts w:cs="Calibri"/>
              <w:color w:val="auto"/>
            </w:rPr>
            <w:fldChar w:fldCharType="separate"/>
          </w:r>
          <w:r w:rsidR="00332062" w:rsidRPr="00332062">
            <w:rPr>
              <w:rFonts w:cs="Calibri"/>
              <w:noProof/>
              <w:color w:val="auto"/>
            </w:rPr>
            <w:t>(Morgan, 2024)</w:t>
          </w:r>
          <w:r w:rsidR="00332062">
            <w:rPr>
              <w:rFonts w:cs="Calibri"/>
              <w:color w:val="auto"/>
            </w:rPr>
            <w:fldChar w:fldCharType="end"/>
          </w:r>
        </w:sdtContent>
      </w:sdt>
      <w:r w:rsidR="00332062">
        <w:rPr>
          <w:rFonts w:cs="Calibri"/>
          <w:color w:val="auto"/>
        </w:rPr>
        <w:t>.</w:t>
      </w:r>
    </w:p>
    <w:p w14:paraId="07764476" w14:textId="6FB73787" w:rsidR="00B74028" w:rsidRDefault="00B74028" w:rsidP="004E3DA5">
      <w:pPr>
        <w:pStyle w:val="Body"/>
        <w:rPr>
          <w:rFonts w:cs="Calibri"/>
          <w:color w:val="auto"/>
        </w:rPr>
      </w:pPr>
      <w:r>
        <w:rPr>
          <w:rFonts w:cs="Calibri"/>
          <w:color w:val="auto"/>
        </w:rPr>
        <w:t xml:space="preserve">As can be seen governance </w:t>
      </w:r>
      <w:r w:rsidR="00297723">
        <w:rPr>
          <w:rFonts w:cs="Calibri"/>
          <w:color w:val="auto"/>
        </w:rPr>
        <w:t>is extremely complex</w:t>
      </w:r>
      <w:r w:rsidR="00AF135D">
        <w:rPr>
          <w:rFonts w:cs="Calibri"/>
          <w:color w:val="auto"/>
        </w:rPr>
        <w:t xml:space="preserve"> and growing ever more so by competing demands</w:t>
      </w:r>
      <w:r w:rsidR="00F05FE5">
        <w:rPr>
          <w:rFonts w:cs="Calibri"/>
          <w:color w:val="auto"/>
        </w:rPr>
        <w:t xml:space="preserve"> being presented daily. </w:t>
      </w:r>
      <w:r w:rsidR="00A93A95">
        <w:rPr>
          <w:rFonts w:cs="Calibri"/>
          <w:color w:val="auto"/>
        </w:rPr>
        <w:t xml:space="preserve"> </w:t>
      </w:r>
      <w:r w:rsidR="009C7436">
        <w:rPr>
          <w:rFonts w:cs="Calibri"/>
          <w:color w:val="auto"/>
        </w:rPr>
        <w:t xml:space="preserve">It is clear to see that the need for clear accountability has never been so important and therefore the </w:t>
      </w:r>
      <w:r w:rsidR="00A93A95">
        <w:rPr>
          <w:rFonts w:cs="Calibri"/>
          <w:color w:val="auto"/>
        </w:rPr>
        <w:t xml:space="preserve">governance structure </w:t>
      </w:r>
      <w:r w:rsidR="009C7436">
        <w:rPr>
          <w:rFonts w:cs="Calibri"/>
          <w:color w:val="auto"/>
        </w:rPr>
        <w:t>must be transparent</w:t>
      </w:r>
      <w:r w:rsidR="005024D0">
        <w:rPr>
          <w:rFonts w:cs="Calibri"/>
          <w:color w:val="auto"/>
        </w:rPr>
        <w:t xml:space="preserve"> and understood by all to prove successful. </w:t>
      </w:r>
    </w:p>
    <w:p w14:paraId="16D04B99" w14:textId="77777777" w:rsidR="008E5144" w:rsidRDefault="008E5144" w:rsidP="004E3DA5">
      <w:pPr>
        <w:pStyle w:val="Body"/>
        <w:rPr>
          <w:rFonts w:cs="Calibri"/>
          <w:color w:val="auto"/>
        </w:rPr>
      </w:pPr>
    </w:p>
    <w:p w14:paraId="66ED2FD3" w14:textId="77777777" w:rsidR="008E5144" w:rsidRDefault="008E5144" w:rsidP="004E3DA5">
      <w:pPr>
        <w:pStyle w:val="Body"/>
        <w:rPr>
          <w:rFonts w:cs="Calibri"/>
          <w:color w:val="auto"/>
        </w:rPr>
      </w:pPr>
    </w:p>
    <w:p w14:paraId="164575EC" w14:textId="77777777" w:rsidR="008E5144" w:rsidRDefault="008E5144" w:rsidP="004E3DA5">
      <w:pPr>
        <w:pStyle w:val="Body"/>
        <w:rPr>
          <w:rFonts w:cs="Calibri"/>
          <w:color w:val="auto"/>
        </w:rPr>
      </w:pPr>
    </w:p>
    <w:p w14:paraId="311703F5" w14:textId="77777777" w:rsidR="008E5144" w:rsidRDefault="008E5144" w:rsidP="004E3DA5">
      <w:pPr>
        <w:pStyle w:val="Body"/>
        <w:rPr>
          <w:rFonts w:cs="Calibri"/>
          <w:color w:val="auto"/>
        </w:rPr>
      </w:pPr>
    </w:p>
    <w:p w14:paraId="1AF407DF" w14:textId="77777777" w:rsidR="008E5144" w:rsidRDefault="008E5144" w:rsidP="004E3DA5">
      <w:pPr>
        <w:pStyle w:val="Body"/>
        <w:rPr>
          <w:rFonts w:cs="Calibri"/>
          <w:color w:val="auto"/>
        </w:rPr>
      </w:pPr>
    </w:p>
    <w:p w14:paraId="4778AC8E" w14:textId="77777777" w:rsidR="0067607B" w:rsidRDefault="0067607B" w:rsidP="004E3DA5">
      <w:pPr>
        <w:pStyle w:val="Body"/>
        <w:rPr>
          <w:rFonts w:cs="Calibri"/>
          <w:color w:val="auto"/>
        </w:rPr>
      </w:pPr>
    </w:p>
    <w:p w14:paraId="0E5A1FC5" w14:textId="77777777" w:rsidR="005024D0" w:rsidRDefault="005024D0" w:rsidP="004E3DA5">
      <w:pPr>
        <w:pStyle w:val="Body"/>
        <w:rPr>
          <w:rFonts w:cs="Calibri"/>
          <w:color w:val="auto"/>
        </w:rPr>
      </w:pPr>
    </w:p>
    <w:p w14:paraId="168CF455" w14:textId="77777777" w:rsidR="008E5144" w:rsidRDefault="008E5144" w:rsidP="004E3DA5">
      <w:pPr>
        <w:pStyle w:val="Body"/>
        <w:rPr>
          <w:rFonts w:cs="Calibri"/>
          <w:color w:val="auto"/>
        </w:rPr>
      </w:pPr>
    </w:p>
    <w:p w14:paraId="6C5FFDCA" w14:textId="77777777" w:rsidR="008E5144" w:rsidRDefault="008E5144" w:rsidP="004E3DA5">
      <w:pPr>
        <w:pStyle w:val="Body"/>
        <w:rPr>
          <w:rFonts w:cs="Calibri"/>
          <w:color w:val="auto"/>
        </w:rPr>
      </w:pPr>
    </w:p>
    <w:sdt>
      <w:sdtPr>
        <w:id w:val="-892727251"/>
        <w:docPartObj>
          <w:docPartGallery w:val="Bibliographies"/>
          <w:docPartUnique/>
        </w:docPartObj>
      </w:sdtPr>
      <w:sdtEndPr>
        <w:rPr>
          <w:rFonts w:ascii="Calibri" w:hAnsi="Calibri" w:cs="Calibri"/>
          <w:sz w:val="22"/>
          <w:szCs w:val="22"/>
        </w:rPr>
      </w:sdtEndPr>
      <w:sdtContent>
        <w:p w14:paraId="6062CD46" w14:textId="47290EF3" w:rsidR="00367C62" w:rsidRPr="005024D0" w:rsidRDefault="003421A5" w:rsidP="005024D0">
          <w:pPr>
            <w:pStyle w:val="Heading1"/>
          </w:pPr>
        </w:p>
      </w:sdtContent>
    </w:sdt>
    <w:sectPr w:rsidR="00367C62" w:rsidRPr="005024D0" w:rsidSect="00F41D65">
      <w:headerReference w:type="default" r:id="rId11"/>
      <w:footerReference w:type="default" r:id="rId12"/>
      <w:headerReference w:type="first" r:id="rId13"/>
      <w:footerReference w:type="first" r:id="rId14"/>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6EFCA2" w14:textId="77777777" w:rsidR="00A40931" w:rsidRDefault="00A40931">
      <w:r>
        <w:separator/>
      </w:r>
    </w:p>
  </w:endnote>
  <w:endnote w:type="continuationSeparator" w:id="0">
    <w:p w14:paraId="15D5C57E" w14:textId="77777777" w:rsidR="00A40931" w:rsidRDefault="00A40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Helvetica Neue">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078019"/>
      <w:docPartObj>
        <w:docPartGallery w:val="Page Numbers (Bottom of Page)"/>
        <w:docPartUnique/>
      </w:docPartObj>
    </w:sdtPr>
    <w:sdtEndPr>
      <w:rPr>
        <w:noProof/>
      </w:rPr>
    </w:sdtEndPr>
    <w:sdtContent>
      <w:p w14:paraId="6B70F54D" w14:textId="59FF03FA" w:rsidR="0045495B" w:rsidRDefault="00454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B62331" w14:textId="77777777" w:rsidR="0045495B" w:rsidRDefault="00454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1517848"/>
      <w:docPartObj>
        <w:docPartGallery w:val="Page Numbers (Bottom of Page)"/>
        <w:docPartUnique/>
      </w:docPartObj>
    </w:sdtPr>
    <w:sdtEndPr>
      <w:rPr>
        <w:noProof/>
      </w:rPr>
    </w:sdtEndPr>
    <w:sdtContent>
      <w:p w14:paraId="157581CB" w14:textId="764BDE2F" w:rsidR="004D69B6" w:rsidRDefault="004D69B6">
        <w:pPr>
          <w:pStyle w:val="Footer"/>
          <w:jc w:val="center"/>
        </w:pPr>
        <w:r>
          <w:t>1</w:t>
        </w:r>
        <w:r>
          <w:fldChar w:fldCharType="begin"/>
        </w:r>
        <w:r>
          <w:instrText xml:space="preserve"> PAGE   \* MERGEFORMAT </w:instrText>
        </w:r>
        <w:r>
          <w:fldChar w:fldCharType="separate"/>
        </w:r>
        <w:r>
          <w:rPr>
            <w:noProof/>
          </w:rPr>
          <w:t>2</w:t>
        </w:r>
        <w:r>
          <w:rPr>
            <w:noProof/>
          </w:rPr>
          <w:fldChar w:fldCharType="end"/>
        </w:r>
      </w:p>
    </w:sdtContent>
  </w:sdt>
  <w:p w14:paraId="59EC844E" w14:textId="77777777" w:rsidR="004F5E27" w:rsidRDefault="004F5E2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75657" w14:textId="77777777" w:rsidR="00A40931" w:rsidRDefault="00A40931">
      <w:r>
        <w:separator/>
      </w:r>
    </w:p>
  </w:footnote>
  <w:footnote w:type="continuationSeparator" w:id="0">
    <w:p w14:paraId="388E3503" w14:textId="77777777" w:rsidR="00A40931" w:rsidRDefault="00A40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C3DC5F" w14:textId="77777777" w:rsidR="004F5E27" w:rsidRDefault="004C349F">
    <w:pPr>
      <w:pStyle w:val="HeaderFooter"/>
    </w:pPr>
    <w:r>
      <w:rPr>
        <w:noProof/>
      </w:rPr>
      <mc:AlternateContent>
        <mc:Choice Requires="wps">
          <w:drawing>
            <wp:anchor distT="152400" distB="152400" distL="152400" distR="152400" simplePos="0" relativeHeight="251657216" behindDoc="1" locked="0" layoutInCell="1" allowOverlap="1" wp14:anchorId="7ED95E17" wp14:editId="740C25A8">
              <wp:simplePos x="0" y="0"/>
              <wp:positionH relativeFrom="page">
                <wp:posOffset>0</wp:posOffset>
              </wp:positionH>
              <wp:positionV relativeFrom="page">
                <wp:posOffset>0</wp:posOffset>
              </wp:positionV>
              <wp:extent cx="7556500" cy="10693400"/>
              <wp:effectExtent l="0" t="0" r="635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53625F4" w14:textId="5D5DA08B" w:rsidR="00F41D65" w:rsidRDefault="00F41D65" w:rsidP="00F41D65">
                          <w:pPr>
                            <w:jc w:val="center"/>
                          </w:pPr>
                        </w:p>
                      </w:txbxContent>
                    </wps:txbx>
                    <wps:bodyPr/>
                  </wps:wsp>
                </a:graphicData>
              </a:graphic>
            </wp:anchor>
          </w:drawing>
        </mc:Choice>
        <mc:Fallback>
          <w:pict>
            <v:roundrect w14:anchorId="7ED95E17" id="_x0000_s1029" alt="Rectangle" style="position:absolute;margin-left:0;margin-top:0;width:595pt;height:842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" stroked="f" strokeweight="1pt">
              <v:stroke miterlimit="4" joinstyle="miter"/>
              <v:textbox>
                <w:txbxContent>
                  <w:p w14:paraId="753625F4" w14:textId="5D5DA08B" w:rsidR="00F41D65" w:rsidRDefault="00F41D65" w:rsidP="00F41D65">
                    <w:pPr>
                      <w:jc w:val="cente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17C73D" w14:textId="77777777" w:rsidR="004F5E27" w:rsidRDefault="004C349F">
    <w:pPr>
      <w:pStyle w:val="HeaderFooter"/>
    </w:pPr>
    <w:r>
      <w:rPr>
        <w:noProof/>
      </w:rPr>
      <mc:AlternateContent>
        <mc:Choice Requires="wps">
          <w:drawing>
            <wp:anchor distT="152400" distB="152400" distL="152400" distR="152400" simplePos="0" relativeHeight="251658240" behindDoc="1" locked="0" layoutInCell="1" allowOverlap="1" wp14:anchorId="1837BF2E" wp14:editId="780105A2">
              <wp:simplePos x="0" y="0"/>
              <wp:positionH relativeFrom="page">
                <wp:posOffset>0</wp:posOffset>
              </wp:positionH>
              <wp:positionV relativeFrom="page">
                <wp:posOffset>0</wp:posOffset>
              </wp:positionV>
              <wp:extent cx="7556500" cy="10693400"/>
              <wp:effectExtent l="0" t="0" r="6350" b="0"/>
              <wp:wrapNone/>
              <wp:docPr id="1073741826"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E2737F8" w14:textId="71CF3E3C" w:rsidR="00F41D65" w:rsidRDefault="00F41D65" w:rsidP="0045495B"/>
                      </w:txbxContent>
                    </wps:txbx>
                    <wps:bodyPr/>
                  </wps:wsp>
                </a:graphicData>
              </a:graphic>
            </wp:anchor>
          </w:drawing>
        </mc:Choice>
        <mc:Fallback>
          <w:pict>
            <v:roundrect w14:anchorId="1837BF2E" id="_x0000_s1030" alt="Rectangle" style="position:absolute;margin-left:0;margin-top:0;width:595pt;height:84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" stroked="f" strokeweight="1pt">
              <v:stroke miterlimit="4" joinstyle="miter"/>
              <v:textbox>
                <w:txbxContent>
                  <w:p w14:paraId="7E2737F8" w14:textId="71CF3E3C" w:rsidR="00F41D65" w:rsidRDefault="00F41D65" w:rsidP="0045495B"/>
                </w:txbxContent>
              </v:textbox>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A1001"/>
    <w:multiLevelType w:val="hybridMultilevel"/>
    <w:tmpl w:val="1C4261F2"/>
    <w:numStyleLink w:val="ImportedStyle10"/>
  </w:abstractNum>
  <w:abstractNum w:abstractNumId="1" w15:restartNumberingAfterBreak="0">
    <w:nsid w:val="04670591"/>
    <w:multiLevelType w:val="multilevel"/>
    <w:tmpl w:val="6E46F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C67CAF"/>
    <w:multiLevelType w:val="hybridMultilevel"/>
    <w:tmpl w:val="4FDC404E"/>
    <w:styleLink w:val="ImportedStyle7"/>
    <w:lvl w:ilvl="0" w:tplc="3BA6CA32">
      <w:start w:val="1"/>
      <w:numFmt w:val="bullet"/>
      <w:lvlText w:val="-"/>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202E824">
      <w:start w:val="1"/>
      <w:numFmt w:val="bullet"/>
      <w:lvlText w:val="o"/>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7476753E">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6DAC038">
      <w:start w:val="1"/>
      <w:numFmt w:val="bullet"/>
      <w:lvlText w:val="•"/>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2FA73FE">
      <w:start w:val="1"/>
      <w:numFmt w:val="bullet"/>
      <w:lvlText w:val="o"/>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528AFD8">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6EC5D1A">
      <w:start w:val="1"/>
      <w:numFmt w:val="bullet"/>
      <w:lvlText w:val="•"/>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59CDB92">
      <w:start w:val="1"/>
      <w:numFmt w:val="bullet"/>
      <w:lvlText w:val="o"/>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A640EA2">
      <w:start w:val="1"/>
      <w:numFmt w:val="bullet"/>
      <w:lvlText w:val="▪"/>
      <w:lvlJc w:val="left"/>
      <w:pPr>
        <w:ind w:left="68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D3D1C4D"/>
    <w:multiLevelType w:val="multilevel"/>
    <w:tmpl w:val="E814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C15C27"/>
    <w:multiLevelType w:val="hybridMultilevel"/>
    <w:tmpl w:val="1C4261F2"/>
    <w:styleLink w:val="ImportedStyle10"/>
    <w:lvl w:ilvl="0" w:tplc="DDFE14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6854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3C37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E8E4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78D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D068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24F1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DCA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3888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94935D5"/>
    <w:multiLevelType w:val="hybridMultilevel"/>
    <w:tmpl w:val="E5547674"/>
    <w:styleLink w:val="ImportedStyle6"/>
    <w:lvl w:ilvl="0" w:tplc="AC34B12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3CA4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FE9BA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8AC57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4A6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7A499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A2A601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3C4C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7E3F7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0103798"/>
    <w:multiLevelType w:val="hybridMultilevel"/>
    <w:tmpl w:val="E5547674"/>
    <w:numStyleLink w:val="ImportedStyle6"/>
  </w:abstractNum>
  <w:abstractNum w:abstractNumId="7" w15:restartNumberingAfterBreak="0">
    <w:nsid w:val="2D9448E1"/>
    <w:multiLevelType w:val="multilevel"/>
    <w:tmpl w:val="6078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495CE0"/>
    <w:multiLevelType w:val="hybridMultilevel"/>
    <w:tmpl w:val="D2E8A79C"/>
    <w:numStyleLink w:val="ImportedStyle8"/>
  </w:abstractNum>
  <w:abstractNum w:abstractNumId="9" w15:restartNumberingAfterBreak="0">
    <w:nsid w:val="461017F4"/>
    <w:multiLevelType w:val="hybridMultilevel"/>
    <w:tmpl w:val="4FDC404E"/>
    <w:numStyleLink w:val="ImportedStyle7"/>
  </w:abstractNum>
  <w:abstractNum w:abstractNumId="10" w15:restartNumberingAfterBreak="0">
    <w:nsid w:val="48CD195B"/>
    <w:multiLevelType w:val="hybridMultilevel"/>
    <w:tmpl w:val="F3467D30"/>
    <w:styleLink w:val="ImportedStyle9"/>
    <w:lvl w:ilvl="0" w:tplc="219EF3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68C9B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A81C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1D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3643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AED3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58F5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4857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7C0B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4F2341E2"/>
    <w:multiLevelType w:val="hybridMultilevel"/>
    <w:tmpl w:val="F3467D30"/>
    <w:numStyleLink w:val="ImportedStyle9"/>
  </w:abstractNum>
  <w:abstractNum w:abstractNumId="12" w15:restartNumberingAfterBreak="0">
    <w:nsid w:val="502D106A"/>
    <w:multiLevelType w:val="hybridMultilevel"/>
    <w:tmpl w:val="18C0BFB6"/>
    <w:numStyleLink w:val="ImportedStyle11"/>
  </w:abstractNum>
  <w:abstractNum w:abstractNumId="13" w15:restartNumberingAfterBreak="0">
    <w:nsid w:val="5F9F32ED"/>
    <w:multiLevelType w:val="hybridMultilevel"/>
    <w:tmpl w:val="D2E8A79C"/>
    <w:styleLink w:val="ImportedStyle8"/>
    <w:lvl w:ilvl="0" w:tplc="7D2EC9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2278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1861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2CB1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AAB0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7A17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D062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9487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EA3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60024A8"/>
    <w:multiLevelType w:val="hybridMultilevel"/>
    <w:tmpl w:val="18C0BFB6"/>
    <w:styleLink w:val="ImportedStyle11"/>
    <w:lvl w:ilvl="0" w:tplc="4802C3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E824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1480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D2AD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7672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76E8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C2B1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3899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94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7741437B"/>
    <w:multiLevelType w:val="multilevel"/>
    <w:tmpl w:val="FC0CD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695076">
    <w:abstractNumId w:val="5"/>
  </w:num>
  <w:num w:numId="2" w16cid:durableId="1465779734">
    <w:abstractNumId w:val="6"/>
  </w:num>
  <w:num w:numId="3" w16cid:durableId="1139691304">
    <w:abstractNumId w:val="2"/>
  </w:num>
  <w:num w:numId="4" w16cid:durableId="1200970998">
    <w:abstractNumId w:val="9"/>
  </w:num>
  <w:num w:numId="5" w16cid:durableId="650642986">
    <w:abstractNumId w:val="13"/>
  </w:num>
  <w:num w:numId="6" w16cid:durableId="1521746740">
    <w:abstractNumId w:val="8"/>
  </w:num>
  <w:num w:numId="7" w16cid:durableId="2071727957">
    <w:abstractNumId w:val="10"/>
  </w:num>
  <w:num w:numId="8" w16cid:durableId="1271818924">
    <w:abstractNumId w:val="11"/>
  </w:num>
  <w:num w:numId="9" w16cid:durableId="937828908">
    <w:abstractNumId w:val="4"/>
  </w:num>
  <w:num w:numId="10" w16cid:durableId="273175602">
    <w:abstractNumId w:val="0"/>
  </w:num>
  <w:num w:numId="11" w16cid:durableId="106702569">
    <w:abstractNumId w:val="14"/>
  </w:num>
  <w:num w:numId="12" w16cid:durableId="2111197007">
    <w:abstractNumId w:val="12"/>
  </w:num>
  <w:num w:numId="13" w16cid:durableId="1861968432">
    <w:abstractNumId w:val="1"/>
  </w:num>
  <w:num w:numId="14" w16cid:durableId="2116434721">
    <w:abstractNumId w:val="15"/>
  </w:num>
  <w:num w:numId="15" w16cid:durableId="335963523">
    <w:abstractNumId w:val="7"/>
  </w:num>
  <w:num w:numId="16" w16cid:durableId="12432959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27"/>
    <w:rsid w:val="00000AD9"/>
    <w:rsid w:val="00002D31"/>
    <w:rsid w:val="000035F2"/>
    <w:rsid w:val="00004600"/>
    <w:rsid w:val="000053FC"/>
    <w:rsid w:val="00005A58"/>
    <w:rsid w:val="0000705E"/>
    <w:rsid w:val="00007954"/>
    <w:rsid w:val="000103AA"/>
    <w:rsid w:val="0001082F"/>
    <w:rsid w:val="00010C47"/>
    <w:rsid w:val="00010D13"/>
    <w:rsid w:val="00011DA2"/>
    <w:rsid w:val="00012727"/>
    <w:rsid w:val="00012DBD"/>
    <w:rsid w:val="0001381E"/>
    <w:rsid w:val="00013EF2"/>
    <w:rsid w:val="00014FF3"/>
    <w:rsid w:val="00015005"/>
    <w:rsid w:val="00015FE8"/>
    <w:rsid w:val="00016538"/>
    <w:rsid w:val="00016C60"/>
    <w:rsid w:val="00017D34"/>
    <w:rsid w:val="00020301"/>
    <w:rsid w:val="000223FF"/>
    <w:rsid w:val="00022AF9"/>
    <w:rsid w:val="0002326E"/>
    <w:rsid w:val="000232A6"/>
    <w:rsid w:val="00023519"/>
    <w:rsid w:val="00023BC6"/>
    <w:rsid w:val="00024234"/>
    <w:rsid w:val="00025323"/>
    <w:rsid w:val="00025F4C"/>
    <w:rsid w:val="00030EB9"/>
    <w:rsid w:val="00031083"/>
    <w:rsid w:val="0003129F"/>
    <w:rsid w:val="00034461"/>
    <w:rsid w:val="00035311"/>
    <w:rsid w:val="00035716"/>
    <w:rsid w:val="00036663"/>
    <w:rsid w:val="00036CC1"/>
    <w:rsid w:val="00037743"/>
    <w:rsid w:val="00040822"/>
    <w:rsid w:val="00040917"/>
    <w:rsid w:val="000411F8"/>
    <w:rsid w:val="00041342"/>
    <w:rsid w:val="00041FB0"/>
    <w:rsid w:val="00042C0B"/>
    <w:rsid w:val="00042C29"/>
    <w:rsid w:val="00042E7E"/>
    <w:rsid w:val="000436C8"/>
    <w:rsid w:val="000439F5"/>
    <w:rsid w:val="00043DA1"/>
    <w:rsid w:val="0004524F"/>
    <w:rsid w:val="000452E3"/>
    <w:rsid w:val="00045A21"/>
    <w:rsid w:val="00046395"/>
    <w:rsid w:val="000466F3"/>
    <w:rsid w:val="00046B1F"/>
    <w:rsid w:val="00047293"/>
    <w:rsid w:val="00047432"/>
    <w:rsid w:val="000477D1"/>
    <w:rsid w:val="00051F89"/>
    <w:rsid w:val="000523F8"/>
    <w:rsid w:val="0005280C"/>
    <w:rsid w:val="00052E87"/>
    <w:rsid w:val="000542E1"/>
    <w:rsid w:val="00055CD8"/>
    <w:rsid w:val="000560E7"/>
    <w:rsid w:val="0005637E"/>
    <w:rsid w:val="00056692"/>
    <w:rsid w:val="00056B45"/>
    <w:rsid w:val="00056C51"/>
    <w:rsid w:val="00060AA2"/>
    <w:rsid w:val="000611F2"/>
    <w:rsid w:val="00061337"/>
    <w:rsid w:val="00061577"/>
    <w:rsid w:val="00062314"/>
    <w:rsid w:val="00062531"/>
    <w:rsid w:val="000637CB"/>
    <w:rsid w:val="00063EB4"/>
    <w:rsid w:val="00065277"/>
    <w:rsid w:val="0006588F"/>
    <w:rsid w:val="000666A3"/>
    <w:rsid w:val="00066AE8"/>
    <w:rsid w:val="00066C07"/>
    <w:rsid w:val="00067649"/>
    <w:rsid w:val="000678AB"/>
    <w:rsid w:val="00072522"/>
    <w:rsid w:val="00072B47"/>
    <w:rsid w:val="00073DC4"/>
    <w:rsid w:val="00075746"/>
    <w:rsid w:val="00075AB4"/>
    <w:rsid w:val="00075AF6"/>
    <w:rsid w:val="0007662F"/>
    <w:rsid w:val="0007667B"/>
    <w:rsid w:val="0007680E"/>
    <w:rsid w:val="00076EA7"/>
    <w:rsid w:val="000800FE"/>
    <w:rsid w:val="00082B15"/>
    <w:rsid w:val="0008312B"/>
    <w:rsid w:val="000845C3"/>
    <w:rsid w:val="00087717"/>
    <w:rsid w:val="00087FEC"/>
    <w:rsid w:val="000902FE"/>
    <w:rsid w:val="00090A34"/>
    <w:rsid w:val="000942A5"/>
    <w:rsid w:val="000944CF"/>
    <w:rsid w:val="000945D1"/>
    <w:rsid w:val="00095177"/>
    <w:rsid w:val="00095300"/>
    <w:rsid w:val="000A01B1"/>
    <w:rsid w:val="000A1022"/>
    <w:rsid w:val="000A1249"/>
    <w:rsid w:val="000A1613"/>
    <w:rsid w:val="000A313F"/>
    <w:rsid w:val="000A351B"/>
    <w:rsid w:val="000A5708"/>
    <w:rsid w:val="000A5858"/>
    <w:rsid w:val="000A74E5"/>
    <w:rsid w:val="000A7921"/>
    <w:rsid w:val="000A7B28"/>
    <w:rsid w:val="000B0430"/>
    <w:rsid w:val="000B079E"/>
    <w:rsid w:val="000B186C"/>
    <w:rsid w:val="000B2351"/>
    <w:rsid w:val="000B3C64"/>
    <w:rsid w:val="000B4C92"/>
    <w:rsid w:val="000B5DF6"/>
    <w:rsid w:val="000B6354"/>
    <w:rsid w:val="000B65FD"/>
    <w:rsid w:val="000C01EF"/>
    <w:rsid w:val="000C0679"/>
    <w:rsid w:val="000C1CE8"/>
    <w:rsid w:val="000C2C72"/>
    <w:rsid w:val="000C405E"/>
    <w:rsid w:val="000C416D"/>
    <w:rsid w:val="000C455B"/>
    <w:rsid w:val="000C4ADB"/>
    <w:rsid w:val="000C4E5A"/>
    <w:rsid w:val="000C593B"/>
    <w:rsid w:val="000C7218"/>
    <w:rsid w:val="000D053D"/>
    <w:rsid w:val="000D0697"/>
    <w:rsid w:val="000D0F89"/>
    <w:rsid w:val="000D157C"/>
    <w:rsid w:val="000D1781"/>
    <w:rsid w:val="000D1AAA"/>
    <w:rsid w:val="000D1FB1"/>
    <w:rsid w:val="000D20F4"/>
    <w:rsid w:val="000D233A"/>
    <w:rsid w:val="000D38E9"/>
    <w:rsid w:val="000D4371"/>
    <w:rsid w:val="000D45D9"/>
    <w:rsid w:val="000D4F9D"/>
    <w:rsid w:val="000D648B"/>
    <w:rsid w:val="000D6865"/>
    <w:rsid w:val="000D6B42"/>
    <w:rsid w:val="000E027B"/>
    <w:rsid w:val="000E03F4"/>
    <w:rsid w:val="000E0762"/>
    <w:rsid w:val="000E2D37"/>
    <w:rsid w:val="000E3FAD"/>
    <w:rsid w:val="000E4842"/>
    <w:rsid w:val="000E493C"/>
    <w:rsid w:val="000E5DFF"/>
    <w:rsid w:val="000E5E66"/>
    <w:rsid w:val="000E6619"/>
    <w:rsid w:val="000E715E"/>
    <w:rsid w:val="000E78A6"/>
    <w:rsid w:val="000E7E1A"/>
    <w:rsid w:val="000F01E1"/>
    <w:rsid w:val="000F035A"/>
    <w:rsid w:val="000F0A43"/>
    <w:rsid w:val="000F1305"/>
    <w:rsid w:val="000F320D"/>
    <w:rsid w:val="000F42C8"/>
    <w:rsid w:val="000F594C"/>
    <w:rsid w:val="000F6C56"/>
    <w:rsid w:val="000F7E16"/>
    <w:rsid w:val="001008A6"/>
    <w:rsid w:val="00101DEA"/>
    <w:rsid w:val="0010307A"/>
    <w:rsid w:val="0010464D"/>
    <w:rsid w:val="00104B4E"/>
    <w:rsid w:val="001057B9"/>
    <w:rsid w:val="00106594"/>
    <w:rsid w:val="00106A44"/>
    <w:rsid w:val="00106B2D"/>
    <w:rsid w:val="00107593"/>
    <w:rsid w:val="00107A48"/>
    <w:rsid w:val="0011028E"/>
    <w:rsid w:val="00110495"/>
    <w:rsid w:val="00110B07"/>
    <w:rsid w:val="001116B5"/>
    <w:rsid w:val="00112F38"/>
    <w:rsid w:val="001134F3"/>
    <w:rsid w:val="00113DCE"/>
    <w:rsid w:val="001152F4"/>
    <w:rsid w:val="001206DA"/>
    <w:rsid w:val="00120A37"/>
    <w:rsid w:val="00120AF9"/>
    <w:rsid w:val="00121BC7"/>
    <w:rsid w:val="001221EC"/>
    <w:rsid w:val="00122279"/>
    <w:rsid w:val="00123437"/>
    <w:rsid w:val="00123660"/>
    <w:rsid w:val="00123822"/>
    <w:rsid w:val="00123E99"/>
    <w:rsid w:val="00124212"/>
    <w:rsid w:val="00125E91"/>
    <w:rsid w:val="00126474"/>
    <w:rsid w:val="00126BC5"/>
    <w:rsid w:val="001275CD"/>
    <w:rsid w:val="001301F5"/>
    <w:rsid w:val="0013138D"/>
    <w:rsid w:val="00131B24"/>
    <w:rsid w:val="001324EA"/>
    <w:rsid w:val="00133392"/>
    <w:rsid w:val="00133603"/>
    <w:rsid w:val="001340AD"/>
    <w:rsid w:val="00135E7D"/>
    <w:rsid w:val="001376A7"/>
    <w:rsid w:val="0014024A"/>
    <w:rsid w:val="00141648"/>
    <w:rsid w:val="00141D64"/>
    <w:rsid w:val="00141E3B"/>
    <w:rsid w:val="0014251D"/>
    <w:rsid w:val="00144435"/>
    <w:rsid w:val="001445E6"/>
    <w:rsid w:val="001456D8"/>
    <w:rsid w:val="00145792"/>
    <w:rsid w:val="00145CD9"/>
    <w:rsid w:val="00150569"/>
    <w:rsid w:val="00151C49"/>
    <w:rsid w:val="00151DAC"/>
    <w:rsid w:val="00152D3D"/>
    <w:rsid w:val="00153972"/>
    <w:rsid w:val="001539D2"/>
    <w:rsid w:val="00153DCB"/>
    <w:rsid w:val="0015436C"/>
    <w:rsid w:val="00154B26"/>
    <w:rsid w:val="00154B68"/>
    <w:rsid w:val="00155752"/>
    <w:rsid w:val="001558D3"/>
    <w:rsid w:val="00156D53"/>
    <w:rsid w:val="00156E39"/>
    <w:rsid w:val="0015732B"/>
    <w:rsid w:val="001609EB"/>
    <w:rsid w:val="00161511"/>
    <w:rsid w:val="0016344B"/>
    <w:rsid w:val="00165E97"/>
    <w:rsid w:val="00166A00"/>
    <w:rsid w:val="00166E20"/>
    <w:rsid w:val="001676BF"/>
    <w:rsid w:val="00167F29"/>
    <w:rsid w:val="0017310D"/>
    <w:rsid w:val="0017314B"/>
    <w:rsid w:val="00174125"/>
    <w:rsid w:val="001742A4"/>
    <w:rsid w:val="00174966"/>
    <w:rsid w:val="00174BB2"/>
    <w:rsid w:val="00174D14"/>
    <w:rsid w:val="00174E66"/>
    <w:rsid w:val="00175124"/>
    <w:rsid w:val="0017548A"/>
    <w:rsid w:val="001759D2"/>
    <w:rsid w:val="00176CFA"/>
    <w:rsid w:val="001775C5"/>
    <w:rsid w:val="00180643"/>
    <w:rsid w:val="00180E3C"/>
    <w:rsid w:val="00181218"/>
    <w:rsid w:val="001816C4"/>
    <w:rsid w:val="00183610"/>
    <w:rsid w:val="00184366"/>
    <w:rsid w:val="00184F03"/>
    <w:rsid w:val="00184FBD"/>
    <w:rsid w:val="001855E0"/>
    <w:rsid w:val="00185FB4"/>
    <w:rsid w:val="00187511"/>
    <w:rsid w:val="00187D45"/>
    <w:rsid w:val="00187EF6"/>
    <w:rsid w:val="0019005B"/>
    <w:rsid w:val="001907D6"/>
    <w:rsid w:val="00190A6E"/>
    <w:rsid w:val="00190D6E"/>
    <w:rsid w:val="00191545"/>
    <w:rsid w:val="00191D5E"/>
    <w:rsid w:val="001929BF"/>
    <w:rsid w:val="0019329C"/>
    <w:rsid w:val="0019388F"/>
    <w:rsid w:val="00194170"/>
    <w:rsid w:val="0019503C"/>
    <w:rsid w:val="00195925"/>
    <w:rsid w:val="001961E0"/>
    <w:rsid w:val="00197C9E"/>
    <w:rsid w:val="001A041D"/>
    <w:rsid w:val="001A07DD"/>
    <w:rsid w:val="001A1876"/>
    <w:rsid w:val="001A2278"/>
    <w:rsid w:val="001A2393"/>
    <w:rsid w:val="001A2BD0"/>
    <w:rsid w:val="001A33B1"/>
    <w:rsid w:val="001A38D6"/>
    <w:rsid w:val="001A3C1D"/>
    <w:rsid w:val="001A44D5"/>
    <w:rsid w:val="001A4C2C"/>
    <w:rsid w:val="001A53B1"/>
    <w:rsid w:val="001A7503"/>
    <w:rsid w:val="001B1F07"/>
    <w:rsid w:val="001B20B8"/>
    <w:rsid w:val="001B35B3"/>
    <w:rsid w:val="001B606F"/>
    <w:rsid w:val="001B6841"/>
    <w:rsid w:val="001B74B1"/>
    <w:rsid w:val="001C0610"/>
    <w:rsid w:val="001C2CF8"/>
    <w:rsid w:val="001C3E78"/>
    <w:rsid w:val="001C402C"/>
    <w:rsid w:val="001C51BB"/>
    <w:rsid w:val="001C55C5"/>
    <w:rsid w:val="001C5A2F"/>
    <w:rsid w:val="001C5E61"/>
    <w:rsid w:val="001C5E81"/>
    <w:rsid w:val="001C659B"/>
    <w:rsid w:val="001C67D2"/>
    <w:rsid w:val="001C7CEE"/>
    <w:rsid w:val="001C7EF2"/>
    <w:rsid w:val="001D09D5"/>
    <w:rsid w:val="001D2369"/>
    <w:rsid w:val="001D2CD8"/>
    <w:rsid w:val="001D4342"/>
    <w:rsid w:val="001D6797"/>
    <w:rsid w:val="001E017C"/>
    <w:rsid w:val="001E0342"/>
    <w:rsid w:val="001E07F6"/>
    <w:rsid w:val="001E0D9B"/>
    <w:rsid w:val="001E0FF9"/>
    <w:rsid w:val="001E1F91"/>
    <w:rsid w:val="001E20BE"/>
    <w:rsid w:val="001E33A3"/>
    <w:rsid w:val="001E3A96"/>
    <w:rsid w:val="001E3D53"/>
    <w:rsid w:val="001E42FA"/>
    <w:rsid w:val="001E43F5"/>
    <w:rsid w:val="001E6376"/>
    <w:rsid w:val="001E6BBC"/>
    <w:rsid w:val="001E71EB"/>
    <w:rsid w:val="001E7C10"/>
    <w:rsid w:val="001F1503"/>
    <w:rsid w:val="001F2A54"/>
    <w:rsid w:val="001F333D"/>
    <w:rsid w:val="001F35CD"/>
    <w:rsid w:val="001F4034"/>
    <w:rsid w:val="001F4BA6"/>
    <w:rsid w:val="001F7173"/>
    <w:rsid w:val="001F7F17"/>
    <w:rsid w:val="002007F0"/>
    <w:rsid w:val="00200ECD"/>
    <w:rsid w:val="00200F46"/>
    <w:rsid w:val="00201B66"/>
    <w:rsid w:val="00201DD6"/>
    <w:rsid w:val="00202F91"/>
    <w:rsid w:val="002030DE"/>
    <w:rsid w:val="0020342E"/>
    <w:rsid w:val="002034BF"/>
    <w:rsid w:val="0020363D"/>
    <w:rsid w:val="002043B0"/>
    <w:rsid w:val="00204A89"/>
    <w:rsid w:val="00206505"/>
    <w:rsid w:val="0020699A"/>
    <w:rsid w:val="00207042"/>
    <w:rsid w:val="00207C1D"/>
    <w:rsid w:val="00211A3A"/>
    <w:rsid w:val="00211CB0"/>
    <w:rsid w:val="00213AF3"/>
    <w:rsid w:val="00214292"/>
    <w:rsid w:val="00215584"/>
    <w:rsid w:val="002206EB"/>
    <w:rsid w:val="00222B8F"/>
    <w:rsid w:val="0022310F"/>
    <w:rsid w:val="0022338C"/>
    <w:rsid w:val="002235F4"/>
    <w:rsid w:val="00223942"/>
    <w:rsid w:val="00224C2C"/>
    <w:rsid w:val="00225A49"/>
    <w:rsid w:val="00225EAE"/>
    <w:rsid w:val="002267D5"/>
    <w:rsid w:val="00226FDC"/>
    <w:rsid w:val="0023000F"/>
    <w:rsid w:val="00230262"/>
    <w:rsid w:val="002305BE"/>
    <w:rsid w:val="00232A4F"/>
    <w:rsid w:val="00232F86"/>
    <w:rsid w:val="002331A5"/>
    <w:rsid w:val="00236134"/>
    <w:rsid w:val="0023641A"/>
    <w:rsid w:val="002368B8"/>
    <w:rsid w:val="00236E55"/>
    <w:rsid w:val="002414D9"/>
    <w:rsid w:val="002424B5"/>
    <w:rsid w:val="002428C5"/>
    <w:rsid w:val="002433BE"/>
    <w:rsid w:val="00243C63"/>
    <w:rsid w:val="002443B9"/>
    <w:rsid w:val="002448EC"/>
    <w:rsid w:val="00244EDF"/>
    <w:rsid w:val="00245ADD"/>
    <w:rsid w:val="00245EEC"/>
    <w:rsid w:val="0024629C"/>
    <w:rsid w:val="0024676D"/>
    <w:rsid w:val="00247018"/>
    <w:rsid w:val="002509CD"/>
    <w:rsid w:val="00250BA8"/>
    <w:rsid w:val="002542E7"/>
    <w:rsid w:val="00254CCE"/>
    <w:rsid w:val="00256B1C"/>
    <w:rsid w:val="002579A5"/>
    <w:rsid w:val="00257EAD"/>
    <w:rsid w:val="002620EC"/>
    <w:rsid w:val="00262411"/>
    <w:rsid w:val="00262856"/>
    <w:rsid w:val="00265381"/>
    <w:rsid w:val="0026593C"/>
    <w:rsid w:val="00265BFE"/>
    <w:rsid w:val="00265EED"/>
    <w:rsid w:val="0026734E"/>
    <w:rsid w:val="00267470"/>
    <w:rsid w:val="00271868"/>
    <w:rsid w:val="00271AC3"/>
    <w:rsid w:val="00272ED6"/>
    <w:rsid w:val="00273DF2"/>
    <w:rsid w:val="00273F5B"/>
    <w:rsid w:val="00274A53"/>
    <w:rsid w:val="00275646"/>
    <w:rsid w:val="00276EF0"/>
    <w:rsid w:val="00280173"/>
    <w:rsid w:val="002814A0"/>
    <w:rsid w:val="00281D5D"/>
    <w:rsid w:val="002835A3"/>
    <w:rsid w:val="00283FD2"/>
    <w:rsid w:val="00284203"/>
    <w:rsid w:val="00284BB3"/>
    <w:rsid w:val="002853C9"/>
    <w:rsid w:val="00285AFC"/>
    <w:rsid w:val="00286462"/>
    <w:rsid w:val="00286905"/>
    <w:rsid w:val="00286CEE"/>
    <w:rsid w:val="0028796C"/>
    <w:rsid w:val="002901F0"/>
    <w:rsid w:val="00290265"/>
    <w:rsid w:val="002933C3"/>
    <w:rsid w:val="002942CC"/>
    <w:rsid w:val="00294476"/>
    <w:rsid w:val="00294AF6"/>
    <w:rsid w:val="00295656"/>
    <w:rsid w:val="00295F54"/>
    <w:rsid w:val="00296AA5"/>
    <w:rsid w:val="00297646"/>
    <w:rsid w:val="00297723"/>
    <w:rsid w:val="002A0190"/>
    <w:rsid w:val="002A0658"/>
    <w:rsid w:val="002A2525"/>
    <w:rsid w:val="002A2805"/>
    <w:rsid w:val="002A33ED"/>
    <w:rsid w:val="002A3E12"/>
    <w:rsid w:val="002A4BCC"/>
    <w:rsid w:val="002A5EDD"/>
    <w:rsid w:val="002A6865"/>
    <w:rsid w:val="002A6FCD"/>
    <w:rsid w:val="002B01B0"/>
    <w:rsid w:val="002B0269"/>
    <w:rsid w:val="002B11B1"/>
    <w:rsid w:val="002B158E"/>
    <w:rsid w:val="002B24FE"/>
    <w:rsid w:val="002B36E8"/>
    <w:rsid w:val="002B64E4"/>
    <w:rsid w:val="002B75ED"/>
    <w:rsid w:val="002C0054"/>
    <w:rsid w:val="002C0688"/>
    <w:rsid w:val="002C0EFF"/>
    <w:rsid w:val="002C2BFA"/>
    <w:rsid w:val="002C3BED"/>
    <w:rsid w:val="002C48BF"/>
    <w:rsid w:val="002C4FC6"/>
    <w:rsid w:val="002C583C"/>
    <w:rsid w:val="002C6276"/>
    <w:rsid w:val="002C7704"/>
    <w:rsid w:val="002C7BA6"/>
    <w:rsid w:val="002D041F"/>
    <w:rsid w:val="002D0BC3"/>
    <w:rsid w:val="002D0BF1"/>
    <w:rsid w:val="002D2112"/>
    <w:rsid w:val="002D276A"/>
    <w:rsid w:val="002D4776"/>
    <w:rsid w:val="002D4FEC"/>
    <w:rsid w:val="002D601C"/>
    <w:rsid w:val="002D6561"/>
    <w:rsid w:val="002D696D"/>
    <w:rsid w:val="002D6E28"/>
    <w:rsid w:val="002D7F72"/>
    <w:rsid w:val="002E051F"/>
    <w:rsid w:val="002E28B7"/>
    <w:rsid w:val="002E2B7B"/>
    <w:rsid w:val="002E2E57"/>
    <w:rsid w:val="002E4446"/>
    <w:rsid w:val="002E48D4"/>
    <w:rsid w:val="002E5128"/>
    <w:rsid w:val="002E695E"/>
    <w:rsid w:val="002E6E59"/>
    <w:rsid w:val="002E75B3"/>
    <w:rsid w:val="002E7E3C"/>
    <w:rsid w:val="002F0C75"/>
    <w:rsid w:val="002F0EB6"/>
    <w:rsid w:val="002F14B8"/>
    <w:rsid w:val="002F1F6B"/>
    <w:rsid w:val="002F35D7"/>
    <w:rsid w:val="002F3972"/>
    <w:rsid w:val="002F47DD"/>
    <w:rsid w:val="002F492F"/>
    <w:rsid w:val="002F5B14"/>
    <w:rsid w:val="002F628C"/>
    <w:rsid w:val="002F6673"/>
    <w:rsid w:val="003010D6"/>
    <w:rsid w:val="00301B69"/>
    <w:rsid w:val="00301D71"/>
    <w:rsid w:val="00302113"/>
    <w:rsid w:val="00302CDA"/>
    <w:rsid w:val="00303E19"/>
    <w:rsid w:val="00305717"/>
    <w:rsid w:val="00306161"/>
    <w:rsid w:val="00306C87"/>
    <w:rsid w:val="003146EE"/>
    <w:rsid w:val="00314B3F"/>
    <w:rsid w:val="003154E0"/>
    <w:rsid w:val="003156AA"/>
    <w:rsid w:val="003163A0"/>
    <w:rsid w:val="00317379"/>
    <w:rsid w:val="003177C3"/>
    <w:rsid w:val="003177C5"/>
    <w:rsid w:val="00320020"/>
    <w:rsid w:val="00320322"/>
    <w:rsid w:val="00320F8F"/>
    <w:rsid w:val="00321164"/>
    <w:rsid w:val="003219A7"/>
    <w:rsid w:val="003222D0"/>
    <w:rsid w:val="00322A82"/>
    <w:rsid w:val="003230DC"/>
    <w:rsid w:val="0032454D"/>
    <w:rsid w:val="00324C88"/>
    <w:rsid w:val="00325C45"/>
    <w:rsid w:val="00325DF8"/>
    <w:rsid w:val="0032691F"/>
    <w:rsid w:val="003314DA"/>
    <w:rsid w:val="00332062"/>
    <w:rsid w:val="00332615"/>
    <w:rsid w:val="003338CB"/>
    <w:rsid w:val="00333B8C"/>
    <w:rsid w:val="00336271"/>
    <w:rsid w:val="00336F75"/>
    <w:rsid w:val="0034030D"/>
    <w:rsid w:val="00341700"/>
    <w:rsid w:val="003417A6"/>
    <w:rsid w:val="003421A5"/>
    <w:rsid w:val="0034347E"/>
    <w:rsid w:val="00343960"/>
    <w:rsid w:val="00344D85"/>
    <w:rsid w:val="00344E92"/>
    <w:rsid w:val="00345025"/>
    <w:rsid w:val="00345C66"/>
    <w:rsid w:val="00346E17"/>
    <w:rsid w:val="00347668"/>
    <w:rsid w:val="00350268"/>
    <w:rsid w:val="003502EB"/>
    <w:rsid w:val="00350D3B"/>
    <w:rsid w:val="00350F77"/>
    <w:rsid w:val="003517CC"/>
    <w:rsid w:val="00351D98"/>
    <w:rsid w:val="00351EA6"/>
    <w:rsid w:val="003523C0"/>
    <w:rsid w:val="003533CC"/>
    <w:rsid w:val="00353AEE"/>
    <w:rsid w:val="00353BEE"/>
    <w:rsid w:val="00353DE7"/>
    <w:rsid w:val="00353E15"/>
    <w:rsid w:val="00354A1A"/>
    <w:rsid w:val="00355329"/>
    <w:rsid w:val="00356317"/>
    <w:rsid w:val="003574A1"/>
    <w:rsid w:val="0035750C"/>
    <w:rsid w:val="00357B82"/>
    <w:rsid w:val="0036157D"/>
    <w:rsid w:val="0036209D"/>
    <w:rsid w:val="00363256"/>
    <w:rsid w:val="0036349A"/>
    <w:rsid w:val="00365431"/>
    <w:rsid w:val="003657D1"/>
    <w:rsid w:val="003660C3"/>
    <w:rsid w:val="00366C80"/>
    <w:rsid w:val="00367C62"/>
    <w:rsid w:val="00367E4A"/>
    <w:rsid w:val="00370335"/>
    <w:rsid w:val="00370CC5"/>
    <w:rsid w:val="00371C49"/>
    <w:rsid w:val="003726EB"/>
    <w:rsid w:val="00372B00"/>
    <w:rsid w:val="00373C66"/>
    <w:rsid w:val="00375B80"/>
    <w:rsid w:val="00377823"/>
    <w:rsid w:val="003779C1"/>
    <w:rsid w:val="00377D84"/>
    <w:rsid w:val="00377E5B"/>
    <w:rsid w:val="0038048D"/>
    <w:rsid w:val="00380DE3"/>
    <w:rsid w:val="00380E60"/>
    <w:rsid w:val="00381718"/>
    <w:rsid w:val="00381C3D"/>
    <w:rsid w:val="00381E4E"/>
    <w:rsid w:val="00382638"/>
    <w:rsid w:val="003838C6"/>
    <w:rsid w:val="003838C9"/>
    <w:rsid w:val="00383A6E"/>
    <w:rsid w:val="00383C9D"/>
    <w:rsid w:val="00385FEB"/>
    <w:rsid w:val="003865A7"/>
    <w:rsid w:val="00386A35"/>
    <w:rsid w:val="00386F1C"/>
    <w:rsid w:val="003877F8"/>
    <w:rsid w:val="00390DE0"/>
    <w:rsid w:val="00390FA4"/>
    <w:rsid w:val="00392544"/>
    <w:rsid w:val="0039267B"/>
    <w:rsid w:val="00393965"/>
    <w:rsid w:val="00394DA5"/>
    <w:rsid w:val="003954FB"/>
    <w:rsid w:val="00396F11"/>
    <w:rsid w:val="003A1353"/>
    <w:rsid w:val="003A1875"/>
    <w:rsid w:val="003A1D0A"/>
    <w:rsid w:val="003A1D98"/>
    <w:rsid w:val="003A4171"/>
    <w:rsid w:val="003A4524"/>
    <w:rsid w:val="003A59DA"/>
    <w:rsid w:val="003A5DF1"/>
    <w:rsid w:val="003A6C48"/>
    <w:rsid w:val="003A769F"/>
    <w:rsid w:val="003B03FF"/>
    <w:rsid w:val="003B05AC"/>
    <w:rsid w:val="003B0B85"/>
    <w:rsid w:val="003B0E21"/>
    <w:rsid w:val="003B1C4B"/>
    <w:rsid w:val="003B2C29"/>
    <w:rsid w:val="003B559E"/>
    <w:rsid w:val="003B63E1"/>
    <w:rsid w:val="003B7CCD"/>
    <w:rsid w:val="003C15C6"/>
    <w:rsid w:val="003C1B72"/>
    <w:rsid w:val="003C2206"/>
    <w:rsid w:val="003C253F"/>
    <w:rsid w:val="003C3025"/>
    <w:rsid w:val="003C4047"/>
    <w:rsid w:val="003C6FE7"/>
    <w:rsid w:val="003C70AF"/>
    <w:rsid w:val="003C788D"/>
    <w:rsid w:val="003C7A88"/>
    <w:rsid w:val="003D0527"/>
    <w:rsid w:val="003D1F62"/>
    <w:rsid w:val="003D26FB"/>
    <w:rsid w:val="003D37B6"/>
    <w:rsid w:val="003D3DF3"/>
    <w:rsid w:val="003D51F7"/>
    <w:rsid w:val="003D5366"/>
    <w:rsid w:val="003D5895"/>
    <w:rsid w:val="003D6C97"/>
    <w:rsid w:val="003D70D3"/>
    <w:rsid w:val="003D7396"/>
    <w:rsid w:val="003E1A66"/>
    <w:rsid w:val="003E3493"/>
    <w:rsid w:val="003E3D29"/>
    <w:rsid w:val="003E412D"/>
    <w:rsid w:val="003E4C43"/>
    <w:rsid w:val="003E5356"/>
    <w:rsid w:val="003E5D98"/>
    <w:rsid w:val="003E6D4C"/>
    <w:rsid w:val="003F0F64"/>
    <w:rsid w:val="003F1268"/>
    <w:rsid w:val="003F2764"/>
    <w:rsid w:val="003F4B17"/>
    <w:rsid w:val="00400DB0"/>
    <w:rsid w:val="004011DB"/>
    <w:rsid w:val="0040159F"/>
    <w:rsid w:val="00402BD0"/>
    <w:rsid w:val="00402C04"/>
    <w:rsid w:val="0040373F"/>
    <w:rsid w:val="00404247"/>
    <w:rsid w:val="004045E4"/>
    <w:rsid w:val="00406244"/>
    <w:rsid w:val="0040636D"/>
    <w:rsid w:val="004077F7"/>
    <w:rsid w:val="004124C6"/>
    <w:rsid w:val="0041268A"/>
    <w:rsid w:val="004128C1"/>
    <w:rsid w:val="00412BD8"/>
    <w:rsid w:val="00412DAF"/>
    <w:rsid w:val="004139D9"/>
    <w:rsid w:val="00414F75"/>
    <w:rsid w:val="004158CE"/>
    <w:rsid w:val="00415EA5"/>
    <w:rsid w:val="00420636"/>
    <w:rsid w:val="004208E5"/>
    <w:rsid w:val="00421744"/>
    <w:rsid w:val="00421F4F"/>
    <w:rsid w:val="00424084"/>
    <w:rsid w:val="00424241"/>
    <w:rsid w:val="004246D1"/>
    <w:rsid w:val="00424901"/>
    <w:rsid w:val="004250DB"/>
    <w:rsid w:val="0042533C"/>
    <w:rsid w:val="004262FD"/>
    <w:rsid w:val="004274D2"/>
    <w:rsid w:val="00431789"/>
    <w:rsid w:val="004318DC"/>
    <w:rsid w:val="00432962"/>
    <w:rsid w:val="00433969"/>
    <w:rsid w:val="00433F96"/>
    <w:rsid w:val="00434153"/>
    <w:rsid w:val="00434855"/>
    <w:rsid w:val="00435F07"/>
    <w:rsid w:val="0043625D"/>
    <w:rsid w:val="004366BA"/>
    <w:rsid w:val="00436EAF"/>
    <w:rsid w:val="00440D94"/>
    <w:rsid w:val="00441477"/>
    <w:rsid w:val="004426C3"/>
    <w:rsid w:val="004430DF"/>
    <w:rsid w:val="004434D8"/>
    <w:rsid w:val="00443586"/>
    <w:rsid w:val="0044431D"/>
    <w:rsid w:val="004443E1"/>
    <w:rsid w:val="00444547"/>
    <w:rsid w:val="004464AA"/>
    <w:rsid w:val="004478E1"/>
    <w:rsid w:val="00447A24"/>
    <w:rsid w:val="00447AFD"/>
    <w:rsid w:val="004511BB"/>
    <w:rsid w:val="00452025"/>
    <w:rsid w:val="004526DC"/>
    <w:rsid w:val="00453A81"/>
    <w:rsid w:val="0045495B"/>
    <w:rsid w:val="004552AE"/>
    <w:rsid w:val="00455853"/>
    <w:rsid w:val="00456FC1"/>
    <w:rsid w:val="0045709D"/>
    <w:rsid w:val="0045772B"/>
    <w:rsid w:val="0046012B"/>
    <w:rsid w:val="00460FC6"/>
    <w:rsid w:val="0046116A"/>
    <w:rsid w:val="00461403"/>
    <w:rsid w:val="00461446"/>
    <w:rsid w:val="00461C47"/>
    <w:rsid w:val="0046203B"/>
    <w:rsid w:val="00462524"/>
    <w:rsid w:val="00463619"/>
    <w:rsid w:val="0046469B"/>
    <w:rsid w:val="00466E2C"/>
    <w:rsid w:val="0046741D"/>
    <w:rsid w:val="004707CF"/>
    <w:rsid w:val="00471B7B"/>
    <w:rsid w:val="00471F00"/>
    <w:rsid w:val="00472C21"/>
    <w:rsid w:val="00472D62"/>
    <w:rsid w:val="00473CC2"/>
    <w:rsid w:val="004758A0"/>
    <w:rsid w:val="0047678A"/>
    <w:rsid w:val="0047737F"/>
    <w:rsid w:val="00477C2C"/>
    <w:rsid w:val="004802E9"/>
    <w:rsid w:val="00481332"/>
    <w:rsid w:val="00481C0E"/>
    <w:rsid w:val="00482196"/>
    <w:rsid w:val="0048242B"/>
    <w:rsid w:val="0048494F"/>
    <w:rsid w:val="00485A34"/>
    <w:rsid w:val="00486149"/>
    <w:rsid w:val="0049054A"/>
    <w:rsid w:val="00490A25"/>
    <w:rsid w:val="00490DE8"/>
    <w:rsid w:val="004912CE"/>
    <w:rsid w:val="004918A5"/>
    <w:rsid w:val="00491AFB"/>
    <w:rsid w:val="00492CD9"/>
    <w:rsid w:val="00493098"/>
    <w:rsid w:val="00493099"/>
    <w:rsid w:val="004958BC"/>
    <w:rsid w:val="004960AC"/>
    <w:rsid w:val="00496C76"/>
    <w:rsid w:val="00497666"/>
    <w:rsid w:val="004A00E4"/>
    <w:rsid w:val="004A020F"/>
    <w:rsid w:val="004A0461"/>
    <w:rsid w:val="004A1863"/>
    <w:rsid w:val="004A1887"/>
    <w:rsid w:val="004A20E9"/>
    <w:rsid w:val="004A272D"/>
    <w:rsid w:val="004A371B"/>
    <w:rsid w:val="004A4863"/>
    <w:rsid w:val="004A4D4D"/>
    <w:rsid w:val="004A4E10"/>
    <w:rsid w:val="004A59ED"/>
    <w:rsid w:val="004A6E85"/>
    <w:rsid w:val="004A7E0D"/>
    <w:rsid w:val="004B03EC"/>
    <w:rsid w:val="004B0EB3"/>
    <w:rsid w:val="004B2C3D"/>
    <w:rsid w:val="004B2DEF"/>
    <w:rsid w:val="004B4696"/>
    <w:rsid w:val="004B53ED"/>
    <w:rsid w:val="004B59B7"/>
    <w:rsid w:val="004B73EB"/>
    <w:rsid w:val="004B76A1"/>
    <w:rsid w:val="004B7D1C"/>
    <w:rsid w:val="004C20F4"/>
    <w:rsid w:val="004C2864"/>
    <w:rsid w:val="004C2B57"/>
    <w:rsid w:val="004C349F"/>
    <w:rsid w:val="004C39CC"/>
    <w:rsid w:val="004C39D5"/>
    <w:rsid w:val="004C4996"/>
    <w:rsid w:val="004C78E1"/>
    <w:rsid w:val="004C79F1"/>
    <w:rsid w:val="004D0866"/>
    <w:rsid w:val="004D31B1"/>
    <w:rsid w:val="004D31BF"/>
    <w:rsid w:val="004D3203"/>
    <w:rsid w:val="004D3F6D"/>
    <w:rsid w:val="004D4482"/>
    <w:rsid w:val="004D4FD3"/>
    <w:rsid w:val="004D5547"/>
    <w:rsid w:val="004D55D6"/>
    <w:rsid w:val="004D5652"/>
    <w:rsid w:val="004D5AE1"/>
    <w:rsid w:val="004D5F38"/>
    <w:rsid w:val="004D6005"/>
    <w:rsid w:val="004D69B6"/>
    <w:rsid w:val="004D75AF"/>
    <w:rsid w:val="004D7EBD"/>
    <w:rsid w:val="004E0BA7"/>
    <w:rsid w:val="004E2FF6"/>
    <w:rsid w:val="004E394F"/>
    <w:rsid w:val="004E3DA5"/>
    <w:rsid w:val="004E48AA"/>
    <w:rsid w:val="004E49AD"/>
    <w:rsid w:val="004E4B2F"/>
    <w:rsid w:val="004E563F"/>
    <w:rsid w:val="004E67DE"/>
    <w:rsid w:val="004E6F25"/>
    <w:rsid w:val="004F2C0E"/>
    <w:rsid w:val="004F2C2E"/>
    <w:rsid w:val="004F2CE4"/>
    <w:rsid w:val="004F30A6"/>
    <w:rsid w:val="004F5E27"/>
    <w:rsid w:val="004F6007"/>
    <w:rsid w:val="004F6123"/>
    <w:rsid w:val="004F739F"/>
    <w:rsid w:val="004F75A2"/>
    <w:rsid w:val="004F77BB"/>
    <w:rsid w:val="005009A4"/>
    <w:rsid w:val="00500BDA"/>
    <w:rsid w:val="00500BED"/>
    <w:rsid w:val="00500FB2"/>
    <w:rsid w:val="00501014"/>
    <w:rsid w:val="005023C1"/>
    <w:rsid w:val="005024D0"/>
    <w:rsid w:val="00502A4B"/>
    <w:rsid w:val="00502CD1"/>
    <w:rsid w:val="0050342D"/>
    <w:rsid w:val="005034D8"/>
    <w:rsid w:val="00504AC5"/>
    <w:rsid w:val="00505754"/>
    <w:rsid w:val="00506128"/>
    <w:rsid w:val="00506D66"/>
    <w:rsid w:val="005076AF"/>
    <w:rsid w:val="00510E09"/>
    <w:rsid w:val="00510EE2"/>
    <w:rsid w:val="005118F7"/>
    <w:rsid w:val="005136CA"/>
    <w:rsid w:val="00513BD9"/>
    <w:rsid w:val="005148A7"/>
    <w:rsid w:val="00514D4D"/>
    <w:rsid w:val="00514DEE"/>
    <w:rsid w:val="00520000"/>
    <w:rsid w:val="005200BE"/>
    <w:rsid w:val="00520368"/>
    <w:rsid w:val="00520DC4"/>
    <w:rsid w:val="0052341D"/>
    <w:rsid w:val="005239BA"/>
    <w:rsid w:val="005239BE"/>
    <w:rsid w:val="0052489A"/>
    <w:rsid w:val="00525EE1"/>
    <w:rsid w:val="0052656B"/>
    <w:rsid w:val="0052698C"/>
    <w:rsid w:val="00530BA5"/>
    <w:rsid w:val="00531986"/>
    <w:rsid w:val="005322E2"/>
    <w:rsid w:val="00532501"/>
    <w:rsid w:val="00532566"/>
    <w:rsid w:val="00533E5C"/>
    <w:rsid w:val="005344F7"/>
    <w:rsid w:val="005356D8"/>
    <w:rsid w:val="00535C29"/>
    <w:rsid w:val="0054014D"/>
    <w:rsid w:val="0054050C"/>
    <w:rsid w:val="00540581"/>
    <w:rsid w:val="00540624"/>
    <w:rsid w:val="00540647"/>
    <w:rsid w:val="00540AF3"/>
    <w:rsid w:val="00540F8A"/>
    <w:rsid w:val="005411DD"/>
    <w:rsid w:val="00541310"/>
    <w:rsid w:val="00541EBB"/>
    <w:rsid w:val="00542B94"/>
    <w:rsid w:val="005439A4"/>
    <w:rsid w:val="00543D1D"/>
    <w:rsid w:val="00543F50"/>
    <w:rsid w:val="005448D1"/>
    <w:rsid w:val="00545076"/>
    <w:rsid w:val="005468BA"/>
    <w:rsid w:val="00547629"/>
    <w:rsid w:val="005479CA"/>
    <w:rsid w:val="00547ACB"/>
    <w:rsid w:val="00547AF6"/>
    <w:rsid w:val="00547B1E"/>
    <w:rsid w:val="0055148B"/>
    <w:rsid w:val="0055285E"/>
    <w:rsid w:val="00552BB6"/>
    <w:rsid w:val="00554A1A"/>
    <w:rsid w:val="005557F6"/>
    <w:rsid w:val="00555910"/>
    <w:rsid w:val="005576F2"/>
    <w:rsid w:val="0055776B"/>
    <w:rsid w:val="005602B7"/>
    <w:rsid w:val="005606F1"/>
    <w:rsid w:val="00560852"/>
    <w:rsid w:val="005615E4"/>
    <w:rsid w:val="00562239"/>
    <w:rsid w:val="005629B7"/>
    <w:rsid w:val="00563C78"/>
    <w:rsid w:val="00563F49"/>
    <w:rsid w:val="005651B8"/>
    <w:rsid w:val="00565A9A"/>
    <w:rsid w:val="0056604F"/>
    <w:rsid w:val="00566575"/>
    <w:rsid w:val="00570A40"/>
    <w:rsid w:val="005712F0"/>
    <w:rsid w:val="00571B64"/>
    <w:rsid w:val="005724E9"/>
    <w:rsid w:val="005726BA"/>
    <w:rsid w:val="0057348B"/>
    <w:rsid w:val="00573BE0"/>
    <w:rsid w:val="00574634"/>
    <w:rsid w:val="00574E4B"/>
    <w:rsid w:val="00574F48"/>
    <w:rsid w:val="005765D2"/>
    <w:rsid w:val="005776B2"/>
    <w:rsid w:val="00583BF0"/>
    <w:rsid w:val="00583D11"/>
    <w:rsid w:val="00584594"/>
    <w:rsid w:val="00584737"/>
    <w:rsid w:val="00584ED8"/>
    <w:rsid w:val="0058596A"/>
    <w:rsid w:val="00585A53"/>
    <w:rsid w:val="00585D61"/>
    <w:rsid w:val="0058628D"/>
    <w:rsid w:val="00586709"/>
    <w:rsid w:val="00587F39"/>
    <w:rsid w:val="005901E8"/>
    <w:rsid w:val="0059065E"/>
    <w:rsid w:val="00590B5A"/>
    <w:rsid w:val="00591201"/>
    <w:rsid w:val="005926CC"/>
    <w:rsid w:val="00592716"/>
    <w:rsid w:val="00593709"/>
    <w:rsid w:val="00594AC2"/>
    <w:rsid w:val="00595ECA"/>
    <w:rsid w:val="00596414"/>
    <w:rsid w:val="005969B7"/>
    <w:rsid w:val="0059764D"/>
    <w:rsid w:val="00597D11"/>
    <w:rsid w:val="005A0294"/>
    <w:rsid w:val="005A2A87"/>
    <w:rsid w:val="005A2B23"/>
    <w:rsid w:val="005A58D4"/>
    <w:rsid w:val="005A7D21"/>
    <w:rsid w:val="005B0CAF"/>
    <w:rsid w:val="005B2224"/>
    <w:rsid w:val="005B2D11"/>
    <w:rsid w:val="005B2E34"/>
    <w:rsid w:val="005B47F9"/>
    <w:rsid w:val="005B7831"/>
    <w:rsid w:val="005B7E58"/>
    <w:rsid w:val="005B7F0E"/>
    <w:rsid w:val="005C1147"/>
    <w:rsid w:val="005C29B2"/>
    <w:rsid w:val="005C2FFF"/>
    <w:rsid w:val="005C5153"/>
    <w:rsid w:val="005C5539"/>
    <w:rsid w:val="005D38A9"/>
    <w:rsid w:val="005D474E"/>
    <w:rsid w:val="005D48F9"/>
    <w:rsid w:val="005D4AE5"/>
    <w:rsid w:val="005D5C90"/>
    <w:rsid w:val="005D6128"/>
    <w:rsid w:val="005D6A55"/>
    <w:rsid w:val="005D6D43"/>
    <w:rsid w:val="005D717B"/>
    <w:rsid w:val="005D794A"/>
    <w:rsid w:val="005D7E7E"/>
    <w:rsid w:val="005E0496"/>
    <w:rsid w:val="005E0CF7"/>
    <w:rsid w:val="005E22F0"/>
    <w:rsid w:val="005E2692"/>
    <w:rsid w:val="005E2C7C"/>
    <w:rsid w:val="005E39DC"/>
    <w:rsid w:val="005E4508"/>
    <w:rsid w:val="005E5C9E"/>
    <w:rsid w:val="005E5FB0"/>
    <w:rsid w:val="005E7F96"/>
    <w:rsid w:val="005F06F1"/>
    <w:rsid w:val="005F0830"/>
    <w:rsid w:val="005F14C7"/>
    <w:rsid w:val="005F237C"/>
    <w:rsid w:val="005F447C"/>
    <w:rsid w:val="005F6636"/>
    <w:rsid w:val="005F6951"/>
    <w:rsid w:val="005F6A56"/>
    <w:rsid w:val="00604132"/>
    <w:rsid w:val="0060451A"/>
    <w:rsid w:val="006054BC"/>
    <w:rsid w:val="00605788"/>
    <w:rsid w:val="00606584"/>
    <w:rsid w:val="00606CDC"/>
    <w:rsid w:val="0061059A"/>
    <w:rsid w:val="00610D3C"/>
    <w:rsid w:val="00611BEA"/>
    <w:rsid w:val="00612801"/>
    <w:rsid w:val="00614813"/>
    <w:rsid w:val="006158CF"/>
    <w:rsid w:val="00615EA1"/>
    <w:rsid w:val="006160F6"/>
    <w:rsid w:val="006162E6"/>
    <w:rsid w:val="00617A22"/>
    <w:rsid w:val="00617B7F"/>
    <w:rsid w:val="00621A48"/>
    <w:rsid w:val="00621B75"/>
    <w:rsid w:val="00622284"/>
    <w:rsid w:val="006232EA"/>
    <w:rsid w:val="0062377A"/>
    <w:rsid w:val="0062478D"/>
    <w:rsid w:val="00624F7E"/>
    <w:rsid w:val="00625441"/>
    <w:rsid w:val="00625B65"/>
    <w:rsid w:val="00625ECF"/>
    <w:rsid w:val="00626A14"/>
    <w:rsid w:val="00630D2D"/>
    <w:rsid w:val="00631132"/>
    <w:rsid w:val="0063160C"/>
    <w:rsid w:val="00632534"/>
    <w:rsid w:val="0063259D"/>
    <w:rsid w:val="00632842"/>
    <w:rsid w:val="00634C83"/>
    <w:rsid w:val="00637846"/>
    <w:rsid w:val="00642BA5"/>
    <w:rsid w:val="0064423E"/>
    <w:rsid w:val="00644447"/>
    <w:rsid w:val="00644963"/>
    <w:rsid w:val="00645044"/>
    <w:rsid w:val="0064565D"/>
    <w:rsid w:val="00645D32"/>
    <w:rsid w:val="00645F0E"/>
    <w:rsid w:val="006476C0"/>
    <w:rsid w:val="00647BC9"/>
    <w:rsid w:val="00650DC5"/>
    <w:rsid w:val="00652A6F"/>
    <w:rsid w:val="00653E58"/>
    <w:rsid w:val="00654FCF"/>
    <w:rsid w:val="006569EC"/>
    <w:rsid w:val="006570A5"/>
    <w:rsid w:val="00657AF9"/>
    <w:rsid w:val="0066242B"/>
    <w:rsid w:val="006630E9"/>
    <w:rsid w:val="00664702"/>
    <w:rsid w:val="006652C5"/>
    <w:rsid w:val="006662AB"/>
    <w:rsid w:val="00666E2B"/>
    <w:rsid w:val="00667A66"/>
    <w:rsid w:val="00670354"/>
    <w:rsid w:val="0067098F"/>
    <w:rsid w:val="006717AC"/>
    <w:rsid w:val="00672C03"/>
    <w:rsid w:val="00673B6C"/>
    <w:rsid w:val="0067607B"/>
    <w:rsid w:val="00677D14"/>
    <w:rsid w:val="00677E00"/>
    <w:rsid w:val="00677F58"/>
    <w:rsid w:val="006802FE"/>
    <w:rsid w:val="00681C17"/>
    <w:rsid w:val="00681C74"/>
    <w:rsid w:val="006831E2"/>
    <w:rsid w:val="00683939"/>
    <w:rsid w:val="006845D5"/>
    <w:rsid w:val="00684966"/>
    <w:rsid w:val="006853D2"/>
    <w:rsid w:val="006867E6"/>
    <w:rsid w:val="006872D0"/>
    <w:rsid w:val="0069103D"/>
    <w:rsid w:val="00691B9B"/>
    <w:rsid w:val="006920E5"/>
    <w:rsid w:val="006921A2"/>
    <w:rsid w:val="006928F7"/>
    <w:rsid w:val="0069295D"/>
    <w:rsid w:val="00692E60"/>
    <w:rsid w:val="00693A00"/>
    <w:rsid w:val="00693B37"/>
    <w:rsid w:val="00693F98"/>
    <w:rsid w:val="0069673D"/>
    <w:rsid w:val="006A1227"/>
    <w:rsid w:val="006A14BF"/>
    <w:rsid w:val="006A21DE"/>
    <w:rsid w:val="006A244A"/>
    <w:rsid w:val="006A2ED2"/>
    <w:rsid w:val="006A2EE8"/>
    <w:rsid w:val="006A33CF"/>
    <w:rsid w:val="006A3754"/>
    <w:rsid w:val="006A56DD"/>
    <w:rsid w:val="006A5773"/>
    <w:rsid w:val="006A606B"/>
    <w:rsid w:val="006A666E"/>
    <w:rsid w:val="006B1340"/>
    <w:rsid w:val="006B1F12"/>
    <w:rsid w:val="006B2658"/>
    <w:rsid w:val="006B281F"/>
    <w:rsid w:val="006B2865"/>
    <w:rsid w:val="006B2C94"/>
    <w:rsid w:val="006B3916"/>
    <w:rsid w:val="006B444A"/>
    <w:rsid w:val="006B48A5"/>
    <w:rsid w:val="006B5D09"/>
    <w:rsid w:val="006B7217"/>
    <w:rsid w:val="006B7C7F"/>
    <w:rsid w:val="006B7FA4"/>
    <w:rsid w:val="006C1F76"/>
    <w:rsid w:val="006C3206"/>
    <w:rsid w:val="006C39E9"/>
    <w:rsid w:val="006C42D1"/>
    <w:rsid w:val="006C4972"/>
    <w:rsid w:val="006C530E"/>
    <w:rsid w:val="006C5723"/>
    <w:rsid w:val="006C5D2E"/>
    <w:rsid w:val="006C7332"/>
    <w:rsid w:val="006C7493"/>
    <w:rsid w:val="006D0FDD"/>
    <w:rsid w:val="006D17F7"/>
    <w:rsid w:val="006D3A7F"/>
    <w:rsid w:val="006D4EB0"/>
    <w:rsid w:val="006D5377"/>
    <w:rsid w:val="006D5A04"/>
    <w:rsid w:val="006D5DD5"/>
    <w:rsid w:val="006D6055"/>
    <w:rsid w:val="006D6292"/>
    <w:rsid w:val="006D6CC3"/>
    <w:rsid w:val="006D6F37"/>
    <w:rsid w:val="006E00BB"/>
    <w:rsid w:val="006E14B2"/>
    <w:rsid w:val="006E1D71"/>
    <w:rsid w:val="006E2CB9"/>
    <w:rsid w:val="006E2DE8"/>
    <w:rsid w:val="006E2EBD"/>
    <w:rsid w:val="006E4F95"/>
    <w:rsid w:val="006E5263"/>
    <w:rsid w:val="006E5735"/>
    <w:rsid w:val="006E5A7E"/>
    <w:rsid w:val="006E6384"/>
    <w:rsid w:val="006E6F66"/>
    <w:rsid w:val="006E7C84"/>
    <w:rsid w:val="006F087A"/>
    <w:rsid w:val="006F0A1F"/>
    <w:rsid w:val="006F215B"/>
    <w:rsid w:val="006F3A12"/>
    <w:rsid w:val="006F56B4"/>
    <w:rsid w:val="006F59E9"/>
    <w:rsid w:val="006F65E6"/>
    <w:rsid w:val="006F67F6"/>
    <w:rsid w:val="006F68A1"/>
    <w:rsid w:val="006F6E1D"/>
    <w:rsid w:val="006F7009"/>
    <w:rsid w:val="006F7ED5"/>
    <w:rsid w:val="00701445"/>
    <w:rsid w:val="00701E9F"/>
    <w:rsid w:val="00702626"/>
    <w:rsid w:val="00702CDE"/>
    <w:rsid w:val="007036B8"/>
    <w:rsid w:val="007057B5"/>
    <w:rsid w:val="00707430"/>
    <w:rsid w:val="00710849"/>
    <w:rsid w:val="00712AAB"/>
    <w:rsid w:val="00712B33"/>
    <w:rsid w:val="00712F99"/>
    <w:rsid w:val="0071387C"/>
    <w:rsid w:val="0071470D"/>
    <w:rsid w:val="0071485F"/>
    <w:rsid w:val="0071588F"/>
    <w:rsid w:val="00715B9C"/>
    <w:rsid w:val="00716464"/>
    <w:rsid w:val="00716A19"/>
    <w:rsid w:val="007175D0"/>
    <w:rsid w:val="007178AB"/>
    <w:rsid w:val="007207EF"/>
    <w:rsid w:val="0072099C"/>
    <w:rsid w:val="00721990"/>
    <w:rsid w:val="00721E71"/>
    <w:rsid w:val="007233D4"/>
    <w:rsid w:val="0072595E"/>
    <w:rsid w:val="00725D6C"/>
    <w:rsid w:val="00726023"/>
    <w:rsid w:val="0072772C"/>
    <w:rsid w:val="0072787A"/>
    <w:rsid w:val="00727B81"/>
    <w:rsid w:val="00731421"/>
    <w:rsid w:val="00731AA4"/>
    <w:rsid w:val="0073212E"/>
    <w:rsid w:val="0073253B"/>
    <w:rsid w:val="00733694"/>
    <w:rsid w:val="00734853"/>
    <w:rsid w:val="00735C70"/>
    <w:rsid w:val="007377F2"/>
    <w:rsid w:val="00737B4B"/>
    <w:rsid w:val="00737DE7"/>
    <w:rsid w:val="00740090"/>
    <w:rsid w:val="007406F1"/>
    <w:rsid w:val="007412DF"/>
    <w:rsid w:val="007424E2"/>
    <w:rsid w:val="00743CBE"/>
    <w:rsid w:val="00743F44"/>
    <w:rsid w:val="007446D1"/>
    <w:rsid w:val="007463E4"/>
    <w:rsid w:val="00746D68"/>
    <w:rsid w:val="00750FE4"/>
    <w:rsid w:val="0075104D"/>
    <w:rsid w:val="00751155"/>
    <w:rsid w:val="00751FF1"/>
    <w:rsid w:val="00752898"/>
    <w:rsid w:val="00752B2B"/>
    <w:rsid w:val="007535A1"/>
    <w:rsid w:val="00753FAD"/>
    <w:rsid w:val="00754CD7"/>
    <w:rsid w:val="0075530D"/>
    <w:rsid w:val="00755CF0"/>
    <w:rsid w:val="00757015"/>
    <w:rsid w:val="00757362"/>
    <w:rsid w:val="00760BFA"/>
    <w:rsid w:val="00760D97"/>
    <w:rsid w:val="0076121C"/>
    <w:rsid w:val="007614FD"/>
    <w:rsid w:val="0076220F"/>
    <w:rsid w:val="00763075"/>
    <w:rsid w:val="00766E93"/>
    <w:rsid w:val="0076716E"/>
    <w:rsid w:val="007674D7"/>
    <w:rsid w:val="0076775A"/>
    <w:rsid w:val="00770BA5"/>
    <w:rsid w:val="00771A4E"/>
    <w:rsid w:val="00771FA8"/>
    <w:rsid w:val="00772275"/>
    <w:rsid w:val="007728AE"/>
    <w:rsid w:val="0077296B"/>
    <w:rsid w:val="00773037"/>
    <w:rsid w:val="00773158"/>
    <w:rsid w:val="00773557"/>
    <w:rsid w:val="00773CF7"/>
    <w:rsid w:val="00774D16"/>
    <w:rsid w:val="00775038"/>
    <w:rsid w:val="00776F43"/>
    <w:rsid w:val="0077781A"/>
    <w:rsid w:val="00777DAB"/>
    <w:rsid w:val="00777F1A"/>
    <w:rsid w:val="00777F1F"/>
    <w:rsid w:val="00780E36"/>
    <w:rsid w:val="00781C45"/>
    <w:rsid w:val="00782768"/>
    <w:rsid w:val="007829C9"/>
    <w:rsid w:val="007833FB"/>
    <w:rsid w:val="0078375A"/>
    <w:rsid w:val="00783941"/>
    <w:rsid w:val="00783ADE"/>
    <w:rsid w:val="00785186"/>
    <w:rsid w:val="00785305"/>
    <w:rsid w:val="00786A50"/>
    <w:rsid w:val="00786B92"/>
    <w:rsid w:val="00787CD1"/>
    <w:rsid w:val="0079032B"/>
    <w:rsid w:val="0079180B"/>
    <w:rsid w:val="0079332B"/>
    <w:rsid w:val="00793D0B"/>
    <w:rsid w:val="00794BEC"/>
    <w:rsid w:val="007963B2"/>
    <w:rsid w:val="00796CB5"/>
    <w:rsid w:val="007A0595"/>
    <w:rsid w:val="007A184C"/>
    <w:rsid w:val="007A2A00"/>
    <w:rsid w:val="007A3184"/>
    <w:rsid w:val="007A31D1"/>
    <w:rsid w:val="007A3B67"/>
    <w:rsid w:val="007A3EEE"/>
    <w:rsid w:val="007A41C6"/>
    <w:rsid w:val="007A4BFD"/>
    <w:rsid w:val="007A4CAA"/>
    <w:rsid w:val="007A5F78"/>
    <w:rsid w:val="007A62C3"/>
    <w:rsid w:val="007A725B"/>
    <w:rsid w:val="007B01E4"/>
    <w:rsid w:val="007B04D8"/>
    <w:rsid w:val="007B0792"/>
    <w:rsid w:val="007B0D3A"/>
    <w:rsid w:val="007B1E3A"/>
    <w:rsid w:val="007B1F22"/>
    <w:rsid w:val="007B439D"/>
    <w:rsid w:val="007B68CC"/>
    <w:rsid w:val="007B7362"/>
    <w:rsid w:val="007C04F0"/>
    <w:rsid w:val="007C0E11"/>
    <w:rsid w:val="007C22DA"/>
    <w:rsid w:val="007C2919"/>
    <w:rsid w:val="007C3584"/>
    <w:rsid w:val="007C3902"/>
    <w:rsid w:val="007C40BE"/>
    <w:rsid w:val="007C43D1"/>
    <w:rsid w:val="007C4590"/>
    <w:rsid w:val="007C55DD"/>
    <w:rsid w:val="007C59D0"/>
    <w:rsid w:val="007C5F20"/>
    <w:rsid w:val="007C667B"/>
    <w:rsid w:val="007C7FE2"/>
    <w:rsid w:val="007D0296"/>
    <w:rsid w:val="007D050A"/>
    <w:rsid w:val="007D10CD"/>
    <w:rsid w:val="007D25A4"/>
    <w:rsid w:val="007D2837"/>
    <w:rsid w:val="007D2B96"/>
    <w:rsid w:val="007D2CCC"/>
    <w:rsid w:val="007D531D"/>
    <w:rsid w:val="007D6700"/>
    <w:rsid w:val="007D757B"/>
    <w:rsid w:val="007D763A"/>
    <w:rsid w:val="007E0AB1"/>
    <w:rsid w:val="007E178E"/>
    <w:rsid w:val="007E1E74"/>
    <w:rsid w:val="007E322F"/>
    <w:rsid w:val="007E3DBD"/>
    <w:rsid w:val="007E5180"/>
    <w:rsid w:val="007E561A"/>
    <w:rsid w:val="007E65AA"/>
    <w:rsid w:val="007E6957"/>
    <w:rsid w:val="007E6C82"/>
    <w:rsid w:val="007E6FDD"/>
    <w:rsid w:val="007E73B4"/>
    <w:rsid w:val="007F0458"/>
    <w:rsid w:val="007F3FE5"/>
    <w:rsid w:val="007F4895"/>
    <w:rsid w:val="007F48D6"/>
    <w:rsid w:val="007F4EF3"/>
    <w:rsid w:val="007F5EEE"/>
    <w:rsid w:val="007F5EF7"/>
    <w:rsid w:val="007F6A30"/>
    <w:rsid w:val="007F73A1"/>
    <w:rsid w:val="007F7887"/>
    <w:rsid w:val="007F78B6"/>
    <w:rsid w:val="0080030C"/>
    <w:rsid w:val="008008B3"/>
    <w:rsid w:val="00800E3D"/>
    <w:rsid w:val="00800F7D"/>
    <w:rsid w:val="00804FCE"/>
    <w:rsid w:val="00807365"/>
    <w:rsid w:val="00807791"/>
    <w:rsid w:val="0080781E"/>
    <w:rsid w:val="00810E54"/>
    <w:rsid w:val="00812412"/>
    <w:rsid w:val="00812B3F"/>
    <w:rsid w:val="00815025"/>
    <w:rsid w:val="008151D6"/>
    <w:rsid w:val="00816C30"/>
    <w:rsid w:val="00817151"/>
    <w:rsid w:val="00817B0E"/>
    <w:rsid w:val="00820709"/>
    <w:rsid w:val="00820B8B"/>
    <w:rsid w:val="00821086"/>
    <w:rsid w:val="008210E5"/>
    <w:rsid w:val="008219C8"/>
    <w:rsid w:val="008226BB"/>
    <w:rsid w:val="008232E0"/>
    <w:rsid w:val="00824680"/>
    <w:rsid w:val="00824EE3"/>
    <w:rsid w:val="00825279"/>
    <w:rsid w:val="00831D93"/>
    <w:rsid w:val="008322E0"/>
    <w:rsid w:val="00832E29"/>
    <w:rsid w:val="00832EFE"/>
    <w:rsid w:val="00833565"/>
    <w:rsid w:val="0083361B"/>
    <w:rsid w:val="00833C37"/>
    <w:rsid w:val="0083433C"/>
    <w:rsid w:val="00834E4B"/>
    <w:rsid w:val="008351A7"/>
    <w:rsid w:val="008355EF"/>
    <w:rsid w:val="00835A6C"/>
    <w:rsid w:val="00840B82"/>
    <w:rsid w:val="00843419"/>
    <w:rsid w:val="00843BAF"/>
    <w:rsid w:val="00844150"/>
    <w:rsid w:val="0084459A"/>
    <w:rsid w:val="00844C75"/>
    <w:rsid w:val="00846AB9"/>
    <w:rsid w:val="00846E19"/>
    <w:rsid w:val="00850EE5"/>
    <w:rsid w:val="008535F0"/>
    <w:rsid w:val="00853727"/>
    <w:rsid w:val="00853DD8"/>
    <w:rsid w:val="00854BB3"/>
    <w:rsid w:val="0085566B"/>
    <w:rsid w:val="008557A4"/>
    <w:rsid w:val="00856E3E"/>
    <w:rsid w:val="00857AA9"/>
    <w:rsid w:val="00860907"/>
    <w:rsid w:val="0086288A"/>
    <w:rsid w:val="00864BD1"/>
    <w:rsid w:val="00865D13"/>
    <w:rsid w:val="00866E59"/>
    <w:rsid w:val="00870F69"/>
    <w:rsid w:val="008718E9"/>
    <w:rsid w:val="00871951"/>
    <w:rsid w:val="00874A1B"/>
    <w:rsid w:val="00874C8D"/>
    <w:rsid w:val="00877C00"/>
    <w:rsid w:val="0088237C"/>
    <w:rsid w:val="008823F7"/>
    <w:rsid w:val="008847DE"/>
    <w:rsid w:val="0088510B"/>
    <w:rsid w:val="00886682"/>
    <w:rsid w:val="00887180"/>
    <w:rsid w:val="00890810"/>
    <w:rsid w:val="00890D3C"/>
    <w:rsid w:val="00892AA6"/>
    <w:rsid w:val="00893CC8"/>
    <w:rsid w:val="00893DEF"/>
    <w:rsid w:val="0089422B"/>
    <w:rsid w:val="008955DC"/>
    <w:rsid w:val="0089625C"/>
    <w:rsid w:val="00896C7F"/>
    <w:rsid w:val="00897720"/>
    <w:rsid w:val="008A0771"/>
    <w:rsid w:val="008A0944"/>
    <w:rsid w:val="008A0996"/>
    <w:rsid w:val="008A23FA"/>
    <w:rsid w:val="008A2919"/>
    <w:rsid w:val="008A349E"/>
    <w:rsid w:val="008A43D8"/>
    <w:rsid w:val="008A61F7"/>
    <w:rsid w:val="008A627E"/>
    <w:rsid w:val="008B059F"/>
    <w:rsid w:val="008B0F5C"/>
    <w:rsid w:val="008B10D3"/>
    <w:rsid w:val="008B197B"/>
    <w:rsid w:val="008B1E08"/>
    <w:rsid w:val="008B2F74"/>
    <w:rsid w:val="008B3981"/>
    <w:rsid w:val="008B4633"/>
    <w:rsid w:val="008B7882"/>
    <w:rsid w:val="008B79D2"/>
    <w:rsid w:val="008B7A93"/>
    <w:rsid w:val="008B7F67"/>
    <w:rsid w:val="008C1432"/>
    <w:rsid w:val="008C212D"/>
    <w:rsid w:val="008C2AD8"/>
    <w:rsid w:val="008C3810"/>
    <w:rsid w:val="008C39D2"/>
    <w:rsid w:val="008C3E02"/>
    <w:rsid w:val="008C4013"/>
    <w:rsid w:val="008C4E63"/>
    <w:rsid w:val="008C5708"/>
    <w:rsid w:val="008C65B5"/>
    <w:rsid w:val="008C7717"/>
    <w:rsid w:val="008C7B56"/>
    <w:rsid w:val="008C7D6E"/>
    <w:rsid w:val="008C7E99"/>
    <w:rsid w:val="008D10D1"/>
    <w:rsid w:val="008D1981"/>
    <w:rsid w:val="008D1B57"/>
    <w:rsid w:val="008D2645"/>
    <w:rsid w:val="008D27D9"/>
    <w:rsid w:val="008D2C19"/>
    <w:rsid w:val="008D3A8C"/>
    <w:rsid w:val="008D3DFA"/>
    <w:rsid w:val="008D4A16"/>
    <w:rsid w:val="008D6008"/>
    <w:rsid w:val="008D6825"/>
    <w:rsid w:val="008D6C79"/>
    <w:rsid w:val="008D798B"/>
    <w:rsid w:val="008D7D06"/>
    <w:rsid w:val="008E0AD7"/>
    <w:rsid w:val="008E16C8"/>
    <w:rsid w:val="008E34A6"/>
    <w:rsid w:val="008E4860"/>
    <w:rsid w:val="008E5144"/>
    <w:rsid w:val="008E544E"/>
    <w:rsid w:val="008E67E1"/>
    <w:rsid w:val="008E6B77"/>
    <w:rsid w:val="008E723E"/>
    <w:rsid w:val="008E7DB5"/>
    <w:rsid w:val="008F052E"/>
    <w:rsid w:val="008F124F"/>
    <w:rsid w:val="008F1C1F"/>
    <w:rsid w:val="008F2033"/>
    <w:rsid w:val="008F2EF7"/>
    <w:rsid w:val="008F3356"/>
    <w:rsid w:val="008F46FA"/>
    <w:rsid w:val="008F5323"/>
    <w:rsid w:val="008F5E95"/>
    <w:rsid w:val="008F7FB5"/>
    <w:rsid w:val="00900C63"/>
    <w:rsid w:val="0090139E"/>
    <w:rsid w:val="00901AB4"/>
    <w:rsid w:val="00901B82"/>
    <w:rsid w:val="009021ED"/>
    <w:rsid w:val="009039FA"/>
    <w:rsid w:val="00903DB4"/>
    <w:rsid w:val="00903F90"/>
    <w:rsid w:val="00904455"/>
    <w:rsid w:val="009044D7"/>
    <w:rsid w:val="00905C4F"/>
    <w:rsid w:val="009065D2"/>
    <w:rsid w:val="009108F2"/>
    <w:rsid w:val="00910D1C"/>
    <w:rsid w:val="009120C1"/>
    <w:rsid w:val="0091309D"/>
    <w:rsid w:val="0091396C"/>
    <w:rsid w:val="00913D0E"/>
    <w:rsid w:val="00914058"/>
    <w:rsid w:val="0091503D"/>
    <w:rsid w:val="00915AC9"/>
    <w:rsid w:val="00915CE0"/>
    <w:rsid w:val="009164B8"/>
    <w:rsid w:val="00917050"/>
    <w:rsid w:val="009171AD"/>
    <w:rsid w:val="009173CC"/>
    <w:rsid w:val="00917645"/>
    <w:rsid w:val="0092084D"/>
    <w:rsid w:val="00920B73"/>
    <w:rsid w:val="00921510"/>
    <w:rsid w:val="00921A2E"/>
    <w:rsid w:val="0092402D"/>
    <w:rsid w:val="00924CE9"/>
    <w:rsid w:val="009264F8"/>
    <w:rsid w:val="009266BC"/>
    <w:rsid w:val="0092694A"/>
    <w:rsid w:val="00926AB0"/>
    <w:rsid w:val="00926D97"/>
    <w:rsid w:val="00927303"/>
    <w:rsid w:val="00927DAD"/>
    <w:rsid w:val="00930309"/>
    <w:rsid w:val="009305E6"/>
    <w:rsid w:val="00930B6E"/>
    <w:rsid w:val="00930DE1"/>
    <w:rsid w:val="00931937"/>
    <w:rsid w:val="00931D48"/>
    <w:rsid w:val="00931D96"/>
    <w:rsid w:val="00933278"/>
    <w:rsid w:val="0093390E"/>
    <w:rsid w:val="00933B8C"/>
    <w:rsid w:val="009354C4"/>
    <w:rsid w:val="00935ABA"/>
    <w:rsid w:val="00935B22"/>
    <w:rsid w:val="009361BE"/>
    <w:rsid w:val="00936FF2"/>
    <w:rsid w:val="009372E4"/>
    <w:rsid w:val="00937B2B"/>
    <w:rsid w:val="0094011C"/>
    <w:rsid w:val="00940200"/>
    <w:rsid w:val="00941180"/>
    <w:rsid w:val="00942445"/>
    <w:rsid w:val="00942C55"/>
    <w:rsid w:val="00942D09"/>
    <w:rsid w:val="00943149"/>
    <w:rsid w:val="0094331F"/>
    <w:rsid w:val="00943C3D"/>
    <w:rsid w:val="0094493E"/>
    <w:rsid w:val="00944BA0"/>
    <w:rsid w:val="00945B19"/>
    <w:rsid w:val="0094687F"/>
    <w:rsid w:val="0094714C"/>
    <w:rsid w:val="00947915"/>
    <w:rsid w:val="00951E46"/>
    <w:rsid w:val="00952811"/>
    <w:rsid w:val="009530C4"/>
    <w:rsid w:val="00953C2B"/>
    <w:rsid w:val="00954390"/>
    <w:rsid w:val="0095460C"/>
    <w:rsid w:val="00954817"/>
    <w:rsid w:val="00954FC9"/>
    <w:rsid w:val="00956274"/>
    <w:rsid w:val="00956E4F"/>
    <w:rsid w:val="00957431"/>
    <w:rsid w:val="0095746A"/>
    <w:rsid w:val="009578EF"/>
    <w:rsid w:val="00957EA7"/>
    <w:rsid w:val="00960870"/>
    <w:rsid w:val="009628FB"/>
    <w:rsid w:val="009633B1"/>
    <w:rsid w:val="00963FBE"/>
    <w:rsid w:val="00964337"/>
    <w:rsid w:val="0096476F"/>
    <w:rsid w:val="00965250"/>
    <w:rsid w:val="00966D8C"/>
    <w:rsid w:val="0096738B"/>
    <w:rsid w:val="009675D6"/>
    <w:rsid w:val="0096760A"/>
    <w:rsid w:val="00970854"/>
    <w:rsid w:val="009718E0"/>
    <w:rsid w:val="00972247"/>
    <w:rsid w:val="00972304"/>
    <w:rsid w:val="00973A67"/>
    <w:rsid w:val="0097572C"/>
    <w:rsid w:val="009758A1"/>
    <w:rsid w:val="00975BF8"/>
    <w:rsid w:val="00976E13"/>
    <w:rsid w:val="00977330"/>
    <w:rsid w:val="00977D72"/>
    <w:rsid w:val="00980AC7"/>
    <w:rsid w:val="00981909"/>
    <w:rsid w:val="009823CD"/>
    <w:rsid w:val="00982F3B"/>
    <w:rsid w:val="00983ED9"/>
    <w:rsid w:val="00984E28"/>
    <w:rsid w:val="009857ED"/>
    <w:rsid w:val="009860A1"/>
    <w:rsid w:val="0098669B"/>
    <w:rsid w:val="00986E35"/>
    <w:rsid w:val="00987501"/>
    <w:rsid w:val="00987FC0"/>
    <w:rsid w:val="00991768"/>
    <w:rsid w:val="00992980"/>
    <w:rsid w:val="00995023"/>
    <w:rsid w:val="00997455"/>
    <w:rsid w:val="00997B4B"/>
    <w:rsid w:val="00997D8E"/>
    <w:rsid w:val="009A080B"/>
    <w:rsid w:val="009A26D4"/>
    <w:rsid w:val="009A2749"/>
    <w:rsid w:val="009A3B33"/>
    <w:rsid w:val="009A3DD2"/>
    <w:rsid w:val="009A6A93"/>
    <w:rsid w:val="009A6AFA"/>
    <w:rsid w:val="009A6B1E"/>
    <w:rsid w:val="009A6FF8"/>
    <w:rsid w:val="009A704D"/>
    <w:rsid w:val="009A73B3"/>
    <w:rsid w:val="009B2FEE"/>
    <w:rsid w:val="009B3AD2"/>
    <w:rsid w:val="009B443D"/>
    <w:rsid w:val="009B4AB2"/>
    <w:rsid w:val="009B5E2D"/>
    <w:rsid w:val="009B6918"/>
    <w:rsid w:val="009B703C"/>
    <w:rsid w:val="009B75E0"/>
    <w:rsid w:val="009C0A93"/>
    <w:rsid w:val="009C1FB8"/>
    <w:rsid w:val="009C205A"/>
    <w:rsid w:val="009C327F"/>
    <w:rsid w:val="009C32EA"/>
    <w:rsid w:val="009C4302"/>
    <w:rsid w:val="009C672A"/>
    <w:rsid w:val="009C7436"/>
    <w:rsid w:val="009C7763"/>
    <w:rsid w:val="009D20BC"/>
    <w:rsid w:val="009D2CA8"/>
    <w:rsid w:val="009D31E2"/>
    <w:rsid w:val="009D3A18"/>
    <w:rsid w:val="009D3ECD"/>
    <w:rsid w:val="009D4018"/>
    <w:rsid w:val="009D4AF3"/>
    <w:rsid w:val="009D5375"/>
    <w:rsid w:val="009D5F06"/>
    <w:rsid w:val="009D7CB3"/>
    <w:rsid w:val="009D7E9D"/>
    <w:rsid w:val="009E04E8"/>
    <w:rsid w:val="009E06AC"/>
    <w:rsid w:val="009E4D58"/>
    <w:rsid w:val="009E5F51"/>
    <w:rsid w:val="009E5F77"/>
    <w:rsid w:val="009E64D8"/>
    <w:rsid w:val="009E7333"/>
    <w:rsid w:val="009E7759"/>
    <w:rsid w:val="009E7C79"/>
    <w:rsid w:val="009F1154"/>
    <w:rsid w:val="009F1FAC"/>
    <w:rsid w:val="009F2F15"/>
    <w:rsid w:val="009F357A"/>
    <w:rsid w:val="009F3E36"/>
    <w:rsid w:val="009F4223"/>
    <w:rsid w:val="009F44D4"/>
    <w:rsid w:val="009F4A36"/>
    <w:rsid w:val="009F4B53"/>
    <w:rsid w:val="009F5B92"/>
    <w:rsid w:val="009F5B99"/>
    <w:rsid w:val="009F5EA4"/>
    <w:rsid w:val="009F69C0"/>
    <w:rsid w:val="009F73D5"/>
    <w:rsid w:val="009F7F7E"/>
    <w:rsid w:val="009F7FDF"/>
    <w:rsid w:val="00A0018A"/>
    <w:rsid w:val="00A004FA"/>
    <w:rsid w:val="00A0075D"/>
    <w:rsid w:val="00A00A50"/>
    <w:rsid w:val="00A015A4"/>
    <w:rsid w:val="00A0194B"/>
    <w:rsid w:val="00A01BD4"/>
    <w:rsid w:val="00A0243D"/>
    <w:rsid w:val="00A031C8"/>
    <w:rsid w:val="00A039B6"/>
    <w:rsid w:val="00A0409A"/>
    <w:rsid w:val="00A05440"/>
    <w:rsid w:val="00A056FF"/>
    <w:rsid w:val="00A0745F"/>
    <w:rsid w:val="00A07752"/>
    <w:rsid w:val="00A114F5"/>
    <w:rsid w:val="00A115DA"/>
    <w:rsid w:val="00A12CFB"/>
    <w:rsid w:val="00A13F8D"/>
    <w:rsid w:val="00A14338"/>
    <w:rsid w:val="00A17533"/>
    <w:rsid w:val="00A17BBC"/>
    <w:rsid w:val="00A20726"/>
    <w:rsid w:val="00A20823"/>
    <w:rsid w:val="00A219D9"/>
    <w:rsid w:val="00A21A99"/>
    <w:rsid w:val="00A22568"/>
    <w:rsid w:val="00A23B6C"/>
    <w:rsid w:val="00A26E98"/>
    <w:rsid w:val="00A2706C"/>
    <w:rsid w:val="00A27776"/>
    <w:rsid w:val="00A27C4A"/>
    <w:rsid w:val="00A31211"/>
    <w:rsid w:val="00A314C8"/>
    <w:rsid w:val="00A318B0"/>
    <w:rsid w:val="00A32144"/>
    <w:rsid w:val="00A321A0"/>
    <w:rsid w:val="00A3266F"/>
    <w:rsid w:val="00A33283"/>
    <w:rsid w:val="00A34E28"/>
    <w:rsid w:val="00A35D28"/>
    <w:rsid w:val="00A35F14"/>
    <w:rsid w:val="00A36444"/>
    <w:rsid w:val="00A371A3"/>
    <w:rsid w:val="00A406F2"/>
    <w:rsid w:val="00A40931"/>
    <w:rsid w:val="00A413EE"/>
    <w:rsid w:val="00A429C8"/>
    <w:rsid w:val="00A43029"/>
    <w:rsid w:val="00A44B97"/>
    <w:rsid w:val="00A46156"/>
    <w:rsid w:val="00A46ECD"/>
    <w:rsid w:val="00A5000A"/>
    <w:rsid w:val="00A514AA"/>
    <w:rsid w:val="00A519DF"/>
    <w:rsid w:val="00A52CFA"/>
    <w:rsid w:val="00A53A20"/>
    <w:rsid w:val="00A54101"/>
    <w:rsid w:val="00A5442D"/>
    <w:rsid w:val="00A54494"/>
    <w:rsid w:val="00A55CAF"/>
    <w:rsid w:val="00A56560"/>
    <w:rsid w:val="00A56D0D"/>
    <w:rsid w:val="00A571A3"/>
    <w:rsid w:val="00A5749E"/>
    <w:rsid w:val="00A5789F"/>
    <w:rsid w:val="00A602CC"/>
    <w:rsid w:val="00A602FA"/>
    <w:rsid w:val="00A60C51"/>
    <w:rsid w:val="00A627A2"/>
    <w:rsid w:val="00A629ED"/>
    <w:rsid w:val="00A63C5D"/>
    <w:rsid w:val="00A63C9D"/>
    <w:rsid w:val="00A65829"/>
    <w:rsid w:val="00A668BC"/>
    <w:rsid w:val="00A70F4C"/>
    <w:rsid w:val="00A72BD7"/>
    <w:rsid w:val="00A72FDC"/>
    <w:rsid w:val="00A73CDD"/>
    <w:rsid w:val="00A75975"/>
    <w:rsid w:val="00A76AE6"/>
    <w:rsid w:val="00A76AE7"/>
    <w:rsid w:val="00A77052"/>
    <w:rsid w:val="00A779AC"/>
    <w:rsid w:val="00A80CA1"/>
    <w:rsid w:val="00A81E8D"/>
    <w:rsid w:val="00A83F6A"/>
    <w:rsid w:val="00A84253"/>
    <w:rsid w:val="00A84A24"/>
    <w:rsid w:val="00A85049"/>
    <w:rsid w:val="00A85B42"/>
    <w:rsid w:val="00A85ECF"/>
    <w:rsid w:val="00A879B0"/>
    <w:rsid w:val="00A87FD8"/>
    <w:rsid w:val="00A92970"/>
    <w:rsid w:val="00A92FA5"/>
    <w:rsid w:val="00A93388"/>
    <w:rsid w:val="00A93A95"/>
    <w:rsid w:val="00A93EC3"/>
    <w:rsid w:val="00A94662"/>
    <w:rsid w:val="00A94B9B"/>
    <w:rsid w:val="00A95344"/>
    <w:rsid w:val="00A955BA"/>
    <w:rsid w:val="00A95EE3"/>
    <w:rsid w:val="00A95FAA"/>
    <w:rsid w:val="00A9713B"/>
    <w:rsid w:val="00AA3CC2"/>
    <w:rsid w:val="00AA3E6D"/>
    <w:rsid w:val="00AA6E84"/>
    <w:rsid w:val="00AA6FA6"/>
    <w:rsid w:val="00AA757F"/>
    <w:rsid w:val="00AA7B89"/>
    <w:rsid w:val="00AA7F18"/>
    <w:rsid w:val="00AB03CD"/>
    <w:rsid w:val="00AB1CA3"/>
    <w:rsid w:val="00AB2217"/>
    <w:rsid w:val="00AB27B4"/>
    <w:rsid w:val="00AB294D"/>
    <w:rsid w:val="00AB296E"/>
    <w:rsid w:val="00AB37A3"/>
    <w:rsid w:val="00AB3C35"/>
    <w:rsid w:val="00AB541A"/>
    <w:rsid w:val="00AB58BF"/>
    <w:rsid w:val="00AB58E9"/>
    <w:rsid w:val="00AB7C0F"/>
    <w:rsid w:val="00AC0238"/>
    <w:rsid w:val="00AC1863"/>
    <w:rsid w:val="00AC3C26"/>
    <w:rsid w:val="00AC43BD"/>
    <w:rsid w:val="00AC4400"/>
    <w:rsid w:val="00AC4B6C"/>
    <w:rsid w:val="00AC4FAC"/>
    <w:rsid w:val="00AC7502"/>
    <w:rsid w:val="00AC7D04"/>
    <w:rsid w:val="00AC7E36"/>
    <w:rsid w:val="00AD0B87"/>
    <w:rsid w:val="00AD3DFF"/>
    <w:rsid w:val="00AD458D"/>
    <w:rsid w:val="00AD6057"/>
    <w:rsid w:val="00AD621D"/>
    <w:rsid w:val="00AD634B"/>
    <w:rsid w:val="00AD75C2"/>
    <w:rsid w:val="00AD7B07"/>
    <w:rsid w:val="00AE03A4"/>
    <w:rsid w:val="00AE05C7"/>
    <w:rsid w:val="00AE2554"/>
    <w:rsid w:val="00AE2764"/>
    <w:rsid w:val="00AE380F"/>
    <w:rsid w:val="00AE3EF8"/>
    <w:rsid w:val="00AE644B"/>
    <w:rsid w:val="00AF135D"/>
    <w:rsid w:val="00AF212F"/>
    <w:rsid w:val="00AF263E"/>
    <w:rsid w:val="00AF33DF"/>
    <w:rsid w:val="00AF3CE4"/>
    <w:rsid w:val="00AF4B4A"/>
    <w:rsid w:val="00AF5198"/>
    <w:rsid w:val="00AF6092"/>
    <w:rsid w:val="00AF6282"/>
    <w:rsid w:val="00AF66B1"/>
    <w:rsid w:val="00AF6C24"/>
    <w:rsid w:val="00AF7C84"/>
    <w:rsid w:val="00B0193F"/>
    <w:rsid w:val="00B0571A"/>
    <w:rsid w:val="00B05EF5"/>
    <w:rsid w:val="00B066CF"/>
    <w:rsid w:val="00B0684C"/>
    <w:rsid w:val="00B071AE"/>
    <w:rsid w:val="00B07464"/>
    <w:rsid w:val="00B10922"/>
    <w:rsid w:val="00B11421"/>
    <w:rsid w:val="00B11AEA"/>
    <w:rsid w:val="00B13413"/>
    <w:rsid w:val="00B13481"/>
    <w:rsid w:val="00B139EC"/>
    <w:rsid w:val="00B14E68"/>
    <w:rsid w:val="00B15926"/>
    <w:rsid w:val="00B15E73"/>
    <w:rsid w:val="00B1628A"/>
    <w:rsid w:val="00B1742B"/>
    <w:rsid w:val="00B208C8"/>
    <w:rsid w:val="00B20D23"/>
    <w:rsid w:val="00B21EF0"/>
    <w:rsid w:val="00B22737"/>
    <w:rsid w:val="00B229E5"/>
    <w:rsid w:val="00B22F65"/>
    <w:rsid w:val="00B2315D"/>
    <w:rsid w:val="00B25DD7"/>
    <w:rsid w:val="00B262D4"/>
    <w:rsid w:val="00B263B7"/>
    <w:rsid w:val="00B269B4"/>
    <w:rsid w:val="00B30E3E"/>
    <w:rsid w:val="00B31B53"/>
    <w:rsid w:val="00B3203C"/>
    <w:rsid w:val="00B32780"/>
    <w:rsid w:val="00B32FB0"/>
    <w:rsid w:val="00B34A4A"/>
    <w:rsid w:val="00B36223"/>
    <w:rsid w:val="00B3672D"/>
    <w:rsid w:val="00B36803"/>
    <w:rsid w:val="00B36E25"/>
    <w:rsid w:val="00B371AA"/>
    <w:rsid w:val="00B37BC5"/>
    <w:rsid w:val="00B41B2E"/>
    <w:rsid w:val="00B42E6A"/>
    <w:rsid w:val="00B46358"/>
    <w:rsid w:val="00B4653B"/>
    <w:rsid w:val="00B501EF"/>
    <w:rsid w:val="00B5107E"/>
    <w:rsid w:val="00B52071"/>
    <w:rsid w:val="00B5353F"/>
    <w:rsid w:val="00B5576B"/>
    <w:rsid w:val="00B607E2"/>
    <w:rsid w:val="00B61535"/>
    <w:rsid w:val="00B63D31"/>
    <w:rsid w:val="00B65BB1"/>
    <w:rsid w:val="00B66216"/>
    <w:rsid w:val="00B66B9F"/>
    <w:rsid w:val="00B70B38"/>
    <w:rsid w:val="00B7135F"/>
    <w:rsid w:val="00B74028"/>
    <w:rsid w:val="00B7513D"/>
    <w:rsid w:val="00B75863"/>
    <w:rsid w:val="00B75E08"/>
    <w:rsid w:val="00B76D98"/>
    <w:rsid w:val="00B775D8"/>
    <w:rsid w:val="00B80138"/>
    <w:rsid w:val="00B8074A"/>
    <w:rsid w:val="00B808CB"/>
    <w:rsid w:val="00B80A78"/>
    <w:rsid w:val="00B818DC"/>
    <w:rsid w:val="00B8195E"/>
    <w:rsid w:val="00B83E83"/>
    <w:rsid w:val="00B843F1"/>
    <w:rsid w:val="00B848FE"/>
    <w:rsid w:val="00B851B3"/>
    <w:rsid w:val="00B86015"/>
    <w:rsid w:val="00B876E9"/>
    <w:rsid w:val="00B91D8C"/>
    <w:rsid w:val="00B936B1"/>
    <w:rsid w:val="00B948FB"/>
    <w:rsid w:val="00B94EC4"/>
    <w:rsid w:val="00B95428"/>
    <w:rsid w:val="00B958A3"/>
    <w:rsid w:val="00B95ECF"/>
    <w:rsid w:val="00B968DF"/>
    <w:rsid w:val="00B96FF7"/>
    <w:rsid w:val="00B973CE"/>
    <w:rsid w:val="00BA082C"/>
    <w:rsid w:val="00BA0F50"/>
    <w:rsid w:val="00BA5293"/>
    <w:rsid w:val="00BA6AED"/>
    <w:rsid w:val="00BA7408"/>
    <w:rsid w:val="00BA7BC3"/>
    <w:rsid w:val="00BA7FA1"/>
    <w:rsid w:val="00BB258E"/>
    <w:rsid w:val="00BB29E9"/>
    <w:rsid w:val="00BB2A5F"/>
    <w:rsid w:val="00BB3A9D"/>
    <w:rsid w:val="00BB5C80"/>
    <w:rsid w:val="00BB62F1"/>
    <w:rsid w:val="00BC00EA"/>
    <w:rsid w:val="00BC193A"/>
    <w:rsid w:val="00BC1EF4"/>
    <w:rsid w:val="00BC22B1"/>
    <w:rsid w:val="00BC2D07"/>
    <w:rsid w:val="00BC34A5"/>
    <w:rsid w:val="00BC3B4A"/>
    <w:rsid w:val="00BC4892"/>
    <w:rsid w:val="00BC49B1"/>
    <w:rsid w:val="00BC5B76"/>
    <w:rsid w:val="00BC5DA6"/>
    <w:rsid w:val="00BC63B6"/>
    <w:rsid w:val="00BC6E95"/>
    <w:rsid w:val="00BD00D1"/>
    <w:rsid w:val="00BD03F4"/>
    <w:rsid w:val="00BD13C3"/>
    <w:rsid w:val="00BD1487"/>
    <w:rsid w:val="00BD1711"/>
    <w:rsid w:val="00BD18C5"/>
    <w:rsid w:val="00BD3C6E"/>
    <w:rsid w:val="00BD4602"/>
    <w:rsid w:val="00BD577C"/>
    <w:rsid w:val="00BD6732"/>
    <w:rsid w:val="00BE06D0"/>
    <w:rsid w:val="00BE3185"/>
    <w:rsid w:val="00BE3A59"/>
    <w:rsid w:val="00BE40A8"/>
    <w:rsid w:val="00BE6037"/>
    <w:rsid w:val="00BE6FD1"/>
    <w:rsid w:val="00BE77FC"/>
    <w:rsid w:val="00BE7C2A"/>
    <w:rsid w:val="00BF0068"/>
    <w:rsid w:val="00BF0DC2"/>
    <w:rsid w:val="00BF2406"/>
    <w:rsid w:val="00BF3D51"/>
    <w:rsid w:val="00BF4CD4"/>
    <w:rsid w:val="00BF5DD6"/>
    <w:rsid w:val="00BF784E"/>
    <w:rsid w:val="00C01679"/>
    <w:rsid w:val="00C03825"/>
    <w:rsid w:val="00C05312"/>
    <w:rsid w:val="00C05683"/>
    <w:rsid w:val="00C06FC1"/>
    <w:rsid w:val="00C07190"/>
    <w:rsid w:val="00C071C6"/>
    <w:rsid w:val="00C07380"/>
    <w:rsid w:val="00C074AD"/>
    <w:rsid w:val="00C07AAB"/>
    <w:rsid w:val="00C10D26"/>
    <w:rsid w:val="00C11B3B"/>
    <w:rsid w:val="00C12278"/>
    <w:rsid w:val="00C123EF"/>
    <w:rsid w:val="00C1359B"/>
    <w:rsid w:val="00C1447A"/>
    <w:rsid w:val="00C14EDD"/>
    <w:rsid w:val="00C151C8"/>
    <w:rsid w:val="00C171DD"/>
    <w:rsid w:val="00C20030"/>
    <w:rsid w:val="00C2062C"/>
    <w:rsid w:val="00C21D8D"/>
    <w:rsid w:val="00C22418"/>
    <w:rsid w:val="00C22B4B"/>
    <w:rsid w:val="00C251B4"/>
    <w:rsid w:val="00C26484"/>
    <w:rsid w:val="00C268FC"/>
    <w:rsid w:val="00C277C3"/>
    <w:rsid w:val="00C30190"/>
    <w:rsid w:val="00C30D1A"/>
    <w:rsid w:val="00C326E0"/>
    <w:rsid w:val="00C32A19"/>
    <w:rsid w:val="00C3305E"/>
    <w:rsid w:val="00C33729"/>
    <w:rsid w:val="00C3524C"/>
    <w:rsid w:val="00C35BBF"/>
    <w:rsid w:val="00C36D0D"/>
    <w:rsid w:val="00C37A41"/>
    <w:rsid w:val="00C40B67"/>
    <w:rsid w:val="00C4160A"/>
    <w:rsid w:val="00C41720"/>
    <w:rsid w:val="00C42AE5"/>
    <w:rsid w:val="00C43CD6"/>
    <w:rsid w:val="00C4420D"/>
    <w:rsid w:val="00C446A2"/>
    <w:rsid w:val="00C45365"/>
    <w:rsid w:val="00C45726"/>
    <w:rsid w:val="00C460CC"/>
    <w:rsid w:val="00C464CF"/>
    <w:rsid w:val="00C47DCB"/>
    <w:rsid w:val="00C50A90"/>
    <w:rsid w:val="00C51356"/>
    <w:rsid w:val="00C51875"/>
    <w:rsid w:val="00C52AC9"/>
    <w:rsid w:val="00C52B1C"/>
    <w:rsid w:val="00C53377"/>
    <w:rsid w:val="00C53C77"/>
    <w:rsid w:val="00C542A3"/>
    <w:rsid w:val="00C544FF"/>
    <w:rsid w:val="00C54A04"/>
    <w:rsid w:val="00C54DAB"/>
    <w:rsid w:val="00C5615B"/>
    <w:rsid w:val="00C5642B"/>
    <w:rsid w:val="00C56910"/>
    <w:rsid w:val="00C56F88"/>
    <w:rsid w:val="00C57447"/>
    <w:rsid w:val="00C60968"/>
    <w:rsid w:val="00C62F57"/>
    <w:rsid w:val="00C64789"/>
    <w:rsid w:val="00C65B25"/>
    <w:rsid w:val="00C66AFE"/>
    <w:rsid w:val="00C66D41"/>
    <w:rsid w:val="00C67B28"/>
    <w:rsid w:val="00C70004"/>
    <w:rsid w:val="00C7042E"/>
    <w:rsid w:val="00C709C7"/>
    <w:rsid w:val="00C70AE9"/>
    <w:rsid w:val="00C70DB2"/>
    <w:rsid w:val="00C71F26"/>
    <w:rsid w:val="00C72232"/>
    <w:rsid w:val="00C736DA"/>
    <w:rsid w:val="00C75C39"/>
    <w:rsid w:val="00C75C45"/>
    <w:rsid w:val="00C778B7"/>
    <w:rsid w:val="00C77B4B"/>
    <w:rsid w:val="00C80C1C"/>
    <w:rsid w:val="00C80E79"/>
    <w:rsid w:val="00C8146D"/>
    <w:rsid w:val="00C83B8D"/>
    <w:rsid w:val="00C83E98"/>
    <w:rsid w:val="00C843D3"/>
    <w:rsid w:val="00C84C4F"/>
    <w:rsid w:val="00C850F6"/>
    <w:rsid w:val="00C8588E"/>
    <w:rsid w:val="00C875D8"/>
    <w:rsid w:val="00C9002D"/>
    <w:rsid w:val="00C917BF"/>
    <w:rsid w:val="00C917C4"/>
    <w:rsid w:val="00C91AD2"/>
    <w:rsid w:val="00C93334"/>
    <w:rsid w:val="00C93345"/>
    <w:rsid w:val="00C943D7"/>
    <w:rsid w:val="00C94495"/>
    <w:rsid w:val="00C94D5A"/>
    <w:rsid w:val="00C9567F"/>
    <w:rsid w:val="00C96701"/>
    <w:rsid w:val="00C974A1"/>
    <w:rsid w:val="00C975F3"/>
    <w:rsid w:val="00CA1086"/>
    <w:rsid w:val="00CA24A9"/>
    <w:rsid w:val="00CA2501"/>
    <w:rsid w:val="00CA2BA0"/>
    <w:rsid w:val="00CA338D"/>
    <w:rsid w:val="00CA437C"/>
    <w:rsid w:val="00CA4462"/>
    <w:rsid w:val="00CA4526"/>
    <w:rsid w:val="00CA6143"/>
    <w:rsid w:val="00CB0260"/>
    <w:rsid w:val="00CB0AF1"/>
    <w:rsid w:val="00CB45FE"/>
    <w:rsid w:val="00CB6719"/>
    <w:rsid w:val="00CC1957"/>
    <w:rsid w:val="00CC402E"/>
    <w:rsid w:val="00CC60A6"/>
    <w:rsid w:val="00CC6B12"/>
    <w:rsid w:val="00CC701B"/>
    <w:rsid w:val="00CC77DE"/>
    <w:rsid w:val="00CD061F"/>
    <w:rsid w:val="00CD0BE7"/>
    <w:rsid w:val="00CD15B1"/>
    <w:rsid w:val="00CD23AE"/>
    <w:rsid w:val="00CD266D"/>
    <w:rsid w:val="00CD3CCB"/>
    <w:rsid w:val="00CD53DC"/>
    <w:rsid w:val="00CD5767"/>
    <w:rsid w:val="00CD5C6B"/>
    <w:rsid w:val="00CD6DFB"/>
    <w:rsid w:val="00CD7494"/>
    <w:rsid w:val="00CD7AE4"/>
    <w:rsid w:val="00CD7F43"/>
    <w:rsid w:val="00CE0C77"/>
    <w:rsid w:val="00CE0E33"/>
    <w:rsid w:val="00CE10B5"/>
    <w:rsid w:val="00CE33A4"/>
    <w:rsid w:val="00CE50BF"/>
    <w:rsid w:val="00CE5584"/>
    <w:rsid w:val="00CE568F"/>
    <w:rsid w:val="00CE594C"/>
    <w:rsid w:val="00CE6AAE"/>
    <w:rsid w:val="00CE79B1"/>
    <w:rsid w:val="00CF04D7"/>
    <w:rsid w:val="00CF1C63"/>
    <w:rsid w:val="00CF1FE7"/>
    <w:rsid w:val="00CF2DA8"/>
    <w:rsid w:val="00CF2F68"/>
    <w:rsid w:val="00CF4A9B"/>
    <w:rsid w:val="00CF5C82"/>
    <w:rsid w:val="00CF6DA7"/>
    <w:rsid w:val="00CF7B28"/>
    <w:rsid w:val="00CF7D50"/>
    <w:rsid w:val="00D003CA"/>
    <w:rsid w:val="00D015D7"/>
    <w:rsid w:val="00D02604"/>
    <w:rsid w:val="00D028CB"/>
    <w:rsid w:val="00D04429"/>
    <w:rsid w:val="00D04593"/>
    <w:rsid w:val="00D051EE"/>
    <w:rsid w:val="00D06243"/>
    <w:rsid w:val="00D06F34"/>
    <w:rsid w:val="00D114AC"/>
    <w:rsid w:val="00D12CB8"/>
    <w:rsid w:val="00D12F23"/>
    <w:rsid w:val="00D13A37"/>
    <w:rsid w:val="00D13BC5"/>
    <w:rsid w:val="00D13EB4"/>
    <w:rsid w:val="00D16203"/>
    <w:rsid w:val="00D179A8"/>
    <w:rsid w:val="00D2003F"/>
    <w:rsid w:val="00D200DD"/>
    <w:rsid w:val="00D202C9"/>
    <w:rsid w:val="00D20BBA"/>
    <w:rsid w:val="00D20DF2"/>
    <w:rsid w:val="00D224EE"/>
    <w:rsid w:val="00D22547"/>
    <w:rsid w:val="00D237BE"/>
    <w:rsid w:val="00D2701E"/>
    <w:rsid w:val="00D277A7"/>
    <w:rsid w:val="00D31A33"/>
    <w:rsid w:val="00D31FF9"/>
    <w:rsid w:val="00D33F37"/>
    <w:rsid w:val="00D34E2C"/>
    <w:rsid w:val="00D355F1"/>
    <w:rsid w:val="00D3600C"/>
    <w:rsid w:val="00D3655B"/>
    <w:rsid w:val="00D375E6"/>
    <w:rsid w:val="00D37F13"/>
    <w:rsid w:val="00D4110C"/>
    <w:rsid w:val="00D41551"/>
    <w:rsid w:val="00D41B06"/>
    <w:rsid w:val="00D42437"/>
    <w:rsid w:val="00D437CA"/>
    <w:rsid w:val="00D439AA"/>
    <w:rsid w:val="00D44711"/>
    <w:rsid w:val="00D44D7A"/>
    <w:rsid w:val="00D45AEF"/>
    <w:rsid w:val="00D4633D"/>
    <w:rsid w:val="00D47E96"/>
    <w:rsid w:val="00D540B4"/>
    <w:rsid w:val="00D5467F"/>
    <w:rsid w:val="00D55669"/>
    <w:rsid w:val="00D55674"/>
    <w:rsid w:val="00D5696E"/>
    <w:rsid w:val="00D56E7F"/>
    <w:rsid w:val="00D57551"/>
    <w:rsid w:val="00D5761B"/>
    <w:rsid w:val="00D5780B"/>
    <w:rsid w:val="00D602BB"/>
    <w:rsid w:val="00D60EC9"/>
    <w:rsid w:val="00D6113E"/>
    <w:rsid w:val="00D6145F"/>
    <w:rsid w:val="00D61CBD"/>
    <w:rsid w:val="00D64FFD"/>
    <w:rsid w:val="00D6535C"/>
    <w:rsid w:val="00D65493"/>
    <w:rsid w:val="00D70D7A"/>
    <w:rsid w:val="00D70E9F"/>
    <w:rsid w:val="00D715E7"/>
    <w:rsid w:val="00D73A67"/>
    <w:rsid w:val="00D74392"/>
    <w:rsid w:val="00D74880"/>
    <w:rsid w:val="00D752CB"/>
    <w:rsid w:val="00D75959"/>
    <w:rsid w:val="00D75B55"/>
    <w:rsid w:val="00D764E5"/>
    <w:rsid w:val="00D76914"/>
    <w:rsid w:val="00D76B3D"/>
    <w:rsid w:val="00D77568"/>
    <w:rsid w:val="00D779A6"/>
    <w:rsid w:val="00D81FB2"/>
    <w:rsid w:val="00D82D21"/>
    <w:rsid w:val="00D857F6"/>
    <w:rsid w:val="00D85CBB"/>
    <w:rsid w:val="00D866BD"/>
    <w:rsid w:val="00D87046"/>
    <w:rsid w:val="00D91DC8"/>
    <w:rsid w:val="00D92296"/>
    <w:rsid w:val="00D9261A"/>
    <w:rsid w:val="00D92835"/>
    <w:rsid w:val="00D928A6"/>
    <w:rsid w:val="00D928E8"/>
    <w:rsid w:val="00D93013"/>
    <w:rsid w:val="00D949C6"/>
    <w:rsid w:val="00D955FD"/>
    <w:rsid w:val="00D9577F"/>
    <w:rsid w:val="00D96156"/>
    <w:rsid w:val="00D97D47"/>
    <w:rsid w:val="00D97F90"/>
    <w:rsid w:val="00DA0E64"/>
    <w:rsid w:val="00DA18BC"/>
    <w:rsid w:val="00DA2419"/>
    <w:rsid w:val="00DA29A7"/>
    <w:rsid w:val="00DA3540"/>
    <w:rsid w:val="00DA4F61"/>
    <w:rsid w:val="00DA59D3"/>
    <w:rsid w:val="00DA602F"/>
    <w:rsid w:val="00DA611C"/>
    <w:rsid w:val="00DA6126"/>
    <w:rsid w:val="00DA6BF2"/>
    <w:rsid w:val="00DB09D7"/>
    <w:rsid w:val="00DB106A"/>
    <w:rsid w:val="00DB1604"/>
    <w:rsid w:val="00DB20C0"/>
    <w:rsid w:val="00DB2CD7"/>
    <w:rsid w:val="00DB5234"/>
    <w:rsid w:val="00DB7440"/>
    <w:rsid w:val="00DB7532"/>
    <w:rsid w:val="00DB7E84"/>
    <w:rsid w:val="00DC0DC7"/>
    <w:rsid w:val="00DC1D7A"/>
    <w:rsid w:val="00DC2294"/>
    <w:rsid w:val="00DC3499"/>
    <w:rsid w:val="00DC3A36"/>
    <w:rsid w:val="00DC4983"/>
    <w:rsid w:val="00DC50A7"/>
    <w:rsid w:val="00DC5B38"/>
    <w:rsid w:val="00DC60D0"/>
    <w:rsid w:val="00DC79D5"/>
    <w:rsid w:val="00DD0407"/>
    <w:rsid w:val="00DD0986"/>
    <w:rsid w:val="00DD17EE"/>
    <w:rsid w:val="00DD1A0B"/>
    <w:rsid w:val="00DD1DB4"/>
    <w:rsid w:val="00DD2E4C"/>
    <w:rsid w:val="00DD42F1"/>
    <w:rsid w:val="00DD46CE"/>
    <w:rsid w:val="00DD4EFC"/>
    <w:rsid w:val="00DD7A87"/>
    <w:rsid w:val="00DE0612"/>
    <w:rsid w:val="00DE34D1"/>
    <w:rsid w:val="00DE5AD4"/>
    <w:rsid w:val="00DE60FB"/>
    <w:rsid w:val="00DE6108"/>
    <w:rsid w:val="00DE745B"/>
    <w:rsid w:val="00DE7E6A"/>
    <w:rsid w:val="00DF1B4E"/>
    <w:rsid w:val="00DF2B50"/>
    <w:rsid w:val="00DF307A"/>
    <w:rsid w:val="00DF34BE"/>
    <w:rsid w:val="00DF3548"/>
    <w:rsid w:val="00DF738F"/>
    <w:rsid w:val="00DF7D05"/>
    <w:rsid w:val="00E00499"/>
    <w:rsid w:val="00E0052D"/>
    <w:rsid w:val="00E01323"/>
    <w:rsid w:val="00E0302C"/>
    <w:rsid w:val="00E03CAD"/>
    <w:rsid w:val="00E04188"/>
    <w:rsid w:val="00E047BE"/>
    <w:rsid w:val="00E049D8"/>
    <w:rsid w:val="00E04FA5"/>
    <w:rsid w:val="00E052E6"/>
    <w:rsid w:val="00E05E3E"/>
    <w:rsid w:val="00E05EA7"/>
    <w:rsid w:val="00E071B6"/>
    <w:rsid w:val="00E100A1"/>
    <w:rsid w:val="00E1037E"/>
    <w:rsid w:val="00E10FE9"/>
    <w:rsid w:val="00E11A8E"/>
    <w:rsid w:val="00E12F98"/>
    <w:rsid w:val="00E13134"/>
    <w:rsid w:val="00E133C4"/>
    <w:rsid w:val="00E144AB"/>
    <w:rsid w:val="00E1467D"/>
    <w:rsid w:val="00E1490B"/>
    <w:rsid w:val="00E151AC"/>
    <w:rsid w:val="00E15204"/>
    <w:rsid w:val="00E163A1"/>
    <w:rsid w:val="00E16981"/>
    <w:rsid w:val="00E201CF"/>
    <w:rsid w:val="00E2194D"/>
    <w:rsid w:val="00E219C9"/>
    <w:rsid w:val="00E22DCA"/>
    <w:rsid w:val="00E240C1"/>
    <w:rsid w:val="00E24661"/>
    <w:rsid w:val="00E2597E"/>
    <w:rsid w:val="00E267B8"/>
    <w:rsid w:val="00E2704B"/>
    <w:rsid w:val="00E27F51"/>
    <w:rsid w:val="00E30D0F"/>
    <w:rsid w:val="00E31061"/>
    <w:rsid w:val="00E31495"/>
    <w:rsid w:val="00E318FC"/>
    <w:rsid w:val="00E31B7E"/>
    <w:rsid w:val="00E31C14"/>
    <w:rsid w:val="00E31DC8"/>
    <w:rsid w:val="00E3351D"/>
    <w:rsid w:val="00E338E9"/>
    <w:rsid w:val="00E33906"/>
    <w:rsid w:val="00E33B77"/>
    <w:rsid w:val="00E34D3D"/>
    <w:rsid w:val="00E35F70"/>
    <w:rsid w:val="00E36D7A"/>
    <w:rsid w:val="00E40987"/>
    <w:rsid w:val="00E40EE6"/>
    <w:rsid w:val="00E427AD"/>
    <w:rsid w:val="00E4342B"/>
    <w:rsid w:val="00E44A6F"/>
    <w:rsid w:val="00E46957"/>
    <w:rsid w:val="00E47694"/>
    <w:rsid w:val="00E47771"/>
    <w:rsid w:val="00E47C3B"/>
    <w:rsid w:val="00E517D2"/>
    <w:rsid w:val="00E5237F"/>
    <w:rsid w:val="00E52F8F"/>
    <w:rsid w:val="00E53441"/>
    <w:rsid w:val="00E547C0"/>
    <w:rsid w:val="00E55871"/>
    <w:rsid w:val="00E55C23"/>
    <w:rsid w:val="00E56F98"/>
    <w:rsid w:val="00E57D5B"/>
    <w:rsid w:val="00E60306"/>
    <w:rsid w:val="00E60502"/>
    <w:rsid w:val="00E618D7"/>
    <w:rsid w:val="00E61D26"/>
    <w:rsid w:val="00E638F4"/>
    <w:rsid w:val="00E641F2"/>
    <w:rsid w:val="00E6435E"/>
    <w:rsid w:val="00E64E3E"/>
    <w:rsid w:val="00E6748E"/>
    <w:rsid w:val="00E707AC"/>
    <w:rsid w:val="00E72C26"/>
    <w:rsid w:val="00E73203"/>
    <w:rsid w:val="00E73A2E"/>
    <w:rsid w:val="00E73A30"/>
    <w:rsid w:val="00E74A64"/>
    <w:rsid w:val="00E74C88"/>
    <w:rsid w:val="00E74ED4"/>
    <w:rsid w:val="00E75BA1"/>
    <w:rsid w:val="00E75CCE"/>
    <w:rsid w:val="00E75DF9"/>
    <w:rsid w:val="00E77E3A"/>
    <w:rsid w:val="00E80979"/>
    <w:rsid w:val="00E80D48"/>
    <w:rsid w:val="00E80FC3"/>
    <w:rsid w:val="00E814C6"/>
    <w:rsid w:val="00E8165D"/>
    <w:rsid w:val="00E8248C"/>
    <w:rsid w:val="00E82DCC"/>
    <w:rsid w:val="00E82E88"/>
    <w:rsid w:val="00E83796"/>
    <w:rsid w:val="00E84FA4"/>
    <w:rsid w:val="00E863DE"/>
    <w:rsid w:val="00E86986"/>
    <w:rsid w:val="00E87AC2"/>
    <w:rsid w:val="00E87DAE"/>
    <w:rsid w:val="00E87EE1"/>
    <w:rsid w:val="00E90BFC"/>
    <w:rsid w:val="00E92339"/>
    <w:rsid w:val="00E9235B"/>
    <w:rsid w:val="00E935EC"/>
    <w:rsid w:val="00E93EDF"/>
    <w:rsid w:val="00E950E0"/>
    <w:rsid w:val="00E967D5"/>
    <w:rsid w:val="00E96995"/>
    <w:rsid w:val="00E973D9"/>
    <w:rsid w:val="00E97909"/>
    <w:rsid w:val="00E97A4B"/>
    <w:rsid w:val="00E97E64"/>
    <w:rsid w:val="00EA120C"/>
    <w:rsid w:val="00EA15C7"/>
    <w:rsid w:val="00EA1F8E"/>
    <w:rsid w:val="00EA20F1"/>
    <w:rsid w:val="00EA3250"/>
    <w:rsid w:val="00EA33BF"/>
    <w:rsid w:val="00EA40A6"/>
    <w:rsid w:val="00EA4BE0"/>
    <w:rsid w:val="00EA5B50"/>
    <w:rsid w:val="00EA69C3"/>
    <w:rsid w:val="00EB0480"/>
    <w:rsid w:val="00EB0783"/>
    <w:rsid w:val="00EB11AF"/>
    <w:rsid w:val="00EB61B1"/>
    <w:rsid w:val="00EB61F4"/>
    <w:rsid w:val="00EB664D"/>
    <w:rsid w:val="00EB75AD"/>
    <w:rsid w:val="00EC0D2F"/>
    <w:rsid w:val="00EC2F64"/>
    <w:rsid w:val="00EC34DD"/>
    <w:rsid w:val="00EC357A"/>
    <w:rsid w:val="00EC3C4D"/>
    <w:rsid w:val="00EC4C23"/>
    <w:rsid w:val="00EC6736"/>
    <w:rsid w:val="00EC757E"/>
    <w:rsid w:val="00ED00C6"/>
    <w:rsid w:val="00ED117E"/>
    <w:rsid w:val="00ED2A5E"/>
    <w:rsid w:val="00ED42D7"/>
    <w:rsid w:val="00ED44C8"/>
    <w:rsid w:val="00ED459C"/>
    <w:rsid w:val="00ED4E65"/>
    <w:rsid w:val="00ED5294"/>
    <w:rsid w:val="00ED5CD7"/>
    <w:rsid w:val="00ED65F2"/>
    <w:rsid w:val="00ED66BA"/>
    <w:rsid w:val="00ED68B6"/>
    <w:rsid w:val="00ED6F54"/>
    <w:rsid w:val="00EE0A68"/>
    <w:rsid w:val="00EE2929"/>
    <w:rsid w:val="00EE32D2"/>
    <w:rsid w:val="00EE3597"/>
    <w:rsid w:val="00EE3921"/>
    <w:rsid w:val="00EE45D1"/>
    <w:rsid w:val="00EE4946"/>
    <w:rsid w:val="00EE4E43"/>
    <w:rsid w:val="00EE51EF"/>
    <w:rsid w:val="00EE536A"/>
    <w:rsid w:val="00EE57B4"/>
    <w:rsid w:val="00EE68F0"/>
    <w:rsid w:val="00EE6A7D"/>
    <w:rsid w:val="00EE71DE"/>
    <w:rsid w:val="00EF03E1"/>
    <w:rsid w:val="00EF05F3"/>
    <w:rsid w:val="00EF18DF"/>
    <w:rsid w:val="00EF2615"/>
    <w:rsid w:val="00EF2883"/>
    <w:rsid w:val="00EF28CB"/>
    <w:rsid w:val="00EF2FA5"/>
    <w:rsid w:val="00EF3462"/>
    <w:rsid w:val="00EF3CFF"/>
    <w:rsid w:val="00EF3EEA"/>
    <w:rsid w:val="00EF5688"/>
    <w:rsid w:val="00EF5C8B"/>
    <w:rsid w:val="00F00480"/>
    <w:rsid w:val="00F00E6A"/>
    <w:rsid w:val="00F04336"/>
    <w:rsid w:val="00F04A58"/>
    <w:rsid w:val="00F04BD7"/>
    <w:rsid w:val="00F05FE5"/>
    <w:rsid w:val="00F07AE8"/>
    <w:rsid w:val="00F07B97"/>
    <w:rsid w:val="00F07F83"/>
    <w:rsid w:val="00F12857"/>
    <w:rsid w:val="00F12991"/>
    <w:rsid w:val="00F13242"/>
    <w:rsid w:val="00F14A96"/>
    <w:rsid w:val="00F15019"/>
    <w:rsid w:val="00F17921"/>
    <w:rsid w:val="00F20620"/>
    <w:rsid w:val="00F21692"/>
    <w:rsid w:val="00F218A0"/>
    <w:rsid w:val="00F224F4"/>
    <w:rsid w:val="00F230E3"/>
    <w:rsid w:val="00F23532"/>
    <w:rsid w:val="00F23E03"/>
    <w:rsid w:val="00F24F28"/>
    <w:rsid w:val="00F25DC5"/>
    <w:rsid w:val="00F26A75"/>
    <w:rsid w:val="00F26E12"/>
    <w:rsid w:val="00F30855"/>
    <w:rsid w:val="00F30CDD"/>
    <w:rsid w:val="00F30CE9"/>
    <w:rsid w:val="00F31E96"/>
    <w:rsid w:val="00F32681"/>
    <w:rsid w:val="00F32FA2"/>
    <w:rsid w:val="00F33A3C"/>
    <w:rsid w:val="00F33ED3"/>
    <w:rsid w:val="00F342DA"/>
    <w:rsid w:val="00F349CD"/>
    <w:rsid w:val="00F34BB0"/>
    <w:rsid w:val="00F34D21"/>
    <w:rsid w:val="00F355CC"/>
    <w:rsid w:val="00F35DDB"/>
    <w:rsid w:val="00F35F76"/>
    <w:rsid w:val="00F35FCF"/>
    <w:rsid w:val="00F368AD"/>
    <w:rsid w:val="00F3796B"/>
    <w:rsid w:val="00F405A6"/>
    <w:rsid w:val="00F4109E"/>
    <w:rsid w:val="00F413AF"/>
    <w:rsid w:val="00F41687"/>
    <w:rsid w:val="00F41D65"/>
    <w:rsid w:val="00F45CDD"/>
    <w:rsid w:val="00F4756F"/>
    <w:rsid w:val="00F5026B"/>
    <w:rsid w:val="00F507C3"/>
    <w:rsid w:val="00F50C4F"/>
    <w:rsid w:val="00F511B7"/>
    <w:rsid w:val="00F52BA9"/>
    <w:rsid w:val="00F52C6A"/>
    <w:rsid w:val="00F53B55"/>
    <w:rsid w:val="00F5485E"/>
    <w:rsid w:val="00F55A47"/>
    <w:rsid w:val="00F56DFC"/>
    <w:rsid w:val="00F57639"/>
    <w:rsid w:val="00F57C81"/>
    <w:rsid w:val="00F57F22"/>
    <w:rsid w:val="00F600EB"/>
    <w:rsid w:val="00F6108D"/>
    <w:rsid w:val="00F62284"/>
    <w:rsid w:val="00F62818"/>
    <w:rsid w:val="00F62D58"/>
    <w:rsid w:val="00F63E44"/>
    <w:rsid w:val="00F65016"/>
    <w:rsid w:val="00F65280"/>
    <w:rsid w:val="00F67D4F"/>
    <w:rsid w:val="00F705FC"/>
    <w:rsid w:val="00F72664"/>
    <w:rsid w:val="00F72DA5"/>
    <w:rsid w:val="00F73335"/>
    <w:rsid w:val="00F7491B"/>
    <w:rsid w:val="00F7496B"/>
    <w:rsid w:val="00F74D37"/>
    <w:rsid w:val="00F76653"/>
    <w:rsid w:val="00F7676B"/>
    <w:rsid w:val="00F811D8"/>
    <w:rsid w:val="00F8133D"/>
    <w:rsid w:val="00F81D72"/>
    <w:rsid w:val="00F82976"/>
    <w:rsid w:val="00F8311F"/>
    <w:rsid w:val="00F83ABD"/>
    <w:rsid w:val="00F83D40"/>
    <w:rsid w:val="00F84741"/>
    <w:rsid w:val="00F8516C"/>
    <w:rsid w:val="00F85735"/>
    <w:rsid w:val="00F85AA7"/>
    <w:rsid w:val="00F85FF5"/>
    <w:rsid w:val="00F860EE"/>
    <w:rsid w:val="00F8750C"/>
    <w:rsid w:val="00F900B5"/>
    <w:rsid w:val="00F906AC"/>
    <w:rsid w:val="00F91902"/>
    <w:rsid w:val="00F92415"/>
    <w:rsid w:val="00F933EB"/>
    <w:rsid w:val="00F93BD1"/>
    <w:rsid w:val="00F945F6"/>
    <w:rsid w:val="00F946F1"/>
    <w:rsid w:val="00F9541E"/>
    <w:rsid w:val="00F9563D"/>
    <w:rsid w:val="00F96975"/>
    <w:rsid w:val="00F9782C"/>
    <w:rsid w:val="00FA0474"/>
    <w:rsid w:val="00FA0BA5"/>
    <w:rsid w:val="00FA1337"/>
    <w:rsid w:val="00FA1FC8"/>
    <w:rsid w:val="00FA30EB"/>
    <w:rsid w:val="00FA328A"/>
    <w:rsid w:val="00FA5D2B"/>
    <w:rsid w:val="00FA6120"/>
    <w:rsid w:val="00FB1A58"/>
    <w:rsid w:val="00FB235B"/>
    <w:rsid w:val="00FB2B3A"/>
    <w:rsid w:val="00FB2F0E"/>
    <w:rsid w:val="00FB3679"/>
    <w:rsid w:val="00FB4752"/>
    <w:rsid w:val="00FB683C"/>
    <w:rsid w:val="00FB69CB"/>
    <w:rsid w:val="00FB71A5"/>
    <w:rsid w:val="00FC0769"/>
    <w:rsid w:val="00FC1226"/>
    <w:rsid w:val="00FC19CA"/>
    <w:rsid w:val="00FC1F37"/>
    <w:rsid w:val="00FC2759"/>
    <w:rsid w:val="00FC2A50"/>
    <w:rsid w:val="00FC3ADE"/>
    <w:rsid w:val="00FC3EF5"/>
    <w:rsid w:val="00FC4B05"/>
    <w:rsid w:val="00FC51C7"/>
    <w:rsid w:val="00FC559E"/>
    <w:rsid w:val="00FC5CB0"/>
    <w:rsid w:val="00FC6E86"/>
    <w:rsid w:val="00FC7B73"/>
    <w:rsid w:val="00FD0263"/>
    <w:rsid w:val="00FD2D65"/>
    <w:rsid w:val="00FD2F8C"/>
    <w:rsid w:val="00FD386E"/>
    <w:rsid w:val="00FD39D6"/>
    <w:rsid w:val="00FD4E7B"/>
    <w:rsid w:val="00FD5AEA"/>
    <w:rsid w:val="00FD5D9C"/>
    <w:rsid w:val="00FD6451"/>
    <w:rsid w:val="00FD716D"/>
    <w:rsid w:val="00FD7456"/>
    <w:rsid w:val="00FE0132"/>
    <w:rsid w:val="00FE0656"/>
    <w:rsid w:val="00FE1EEB"/>
    <w:rsid w:val="00FE1FD9"/>
    <w:rsid w:val="00FE2359"/>
    <w:rsid w:val="00FE236C"/>
    <w:rsid w:val="00FE2E03"/>
    <w:rsid w:val="00FE2FE6"/>
    <w:rsid w:val="00FE4024"/>
    <w:rsid w:val="00FE4B4D"/>
    <w:rsid w:val="00FE52E8"/>
    <w:rsid w:val="00FE5480"/>
    <w:rsid w:val="00FE66F1"/>
    <w:rsid w:val="00FE6B74"/>
    <w:rsid w:val="00FE71EA"/>
    <w:rsid w:val="00FE76B3"/>
    <w:rsid w:val="00FF0DC1"/>
    <w:rsid w:val="00FF0DD1"/>
    <w:rsid w:val="00FF1AFE"/>
    <w:rsid w:val="00FF2304"/>
    <w:rsid w:val="00FF2467"/>
    <w:rsid w:val="00FF27DF"/>
    <w:rsid w:val="00FF3981"/>
    <w:rsid w:val="00FF3B76"/>
    <w:rsid w:val="00FF59A0"/>
    <w:rsid w:val="00FF5F32"/>
    <w:rsid w:val="00FF6051"/>
    <w:rsid w:val="00FF61F5"/>
    <w:rsid w:val="00FF64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4F07B"/>
  <w15:docId w15:val="{07B133AC-3BFE-4C2F-B43D-A94CE151D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77E3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paragraph" w:styleId="Heading2">
    <w:name w:val="heading 2"/>
    <w:basedOn w:val="Normal"/>
    <w:next w:val="Normal"/>
    <w:link w:val="Heading2Char"/>
    <w:uiPriority w:val="9"/>
    <w:semiHidden/>
    <w:unhideWhenUsed/>
    <w:qFormat/>
    <w:rsid w:val="00FE2E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230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9329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next w:val="Body"/>
    <w:uiPriority w:val="39"/>
    <w:pPr>
      <w:spacing w:after="100" w:line="259" w:lineRule="auto"/>
    </w:pPr>
    <w:rPr>
      <w:rFonts w:ascii="Calibri" w:hAnsi="Calibri" w:cs="Arial Unicode MS"/>
      <w:color w:val="000000"/>
      <w:sz w:val="22"/>
      <w:szCs w:val="22"/>
      <w:u w:color="000000"/>
      <w:lang w:val="en-US"/>
    </w:rPr>
  </w:style>
  <w:style w:type="paragraph" w:styleId="TOC2">
    <w:name w:val="toc 2"/>
    <w:next w:val="Body"/>
    <w:uiPriority w:val="39"/>
    <w:pPr>
      <w:spacing w:after="100" w:line="259" w:lineRule="auto"/>
      <w:ind w:left="220"/>
    </w:pPr>
    <w:rPr>
      <w:rFonts w:ascii="Calibri" w:hAnsi="Calibri" w:cs="Arial Unicode MS"/>
      <w:color w:val="000000"/>
      <w:sz w:val="22"/>
      <w:szCs w:val="22"/>
      <w:u w:color="000000"/>
      <w:lang w:val="en-US"/>
    </w:rPr>
  </w:style>
  <w:style w:type="paragraph" w:styleId="TOC3">
    <w:name w:val="toc 3"/>
    <w:next w:val="Body"/>
    <w:uiPriority w:val="39"/>
    <w:pPr>
      <w:spacing w:after="100" w:line="259" w:lineRule="auto"/>
      <w:ind w:left="440"/>
    </w:pPr>
    <w:rPr>
      <w:rFonts w:ascii="Calibri" w:hAnsi="Calibri" w:cs="Arial Unicode MS"/>
      <w:color w:val="000000"/>
      <w:sz w:val="22"/>
      <w:szCs w:val="22"/>
      <w:u w:color="000000"/>
      <w:lang w:val="en-US"/>
    </w:rPr>
  </w:style>
  <w:style w:type="paragraph" w:styleId="ListParagraph">
    <w:name w:val="List Paragraph"/>
    <w:pPr>
      <w:spacing w:after="160" w:line="259" w:lineRule="auto"/>
      <w:ind w:left="720"/>
    </w:pPr>
    <w:rPr>
      <w:rFonts w:ascii="Calibri" w:hAnsi="Calibri" w:cs="Arial Unicode MS"/>
      <w:color w:val="000000"/>
      <w:kern w:val="2"/>
      <w:sz w:val="22"/>
      <w:szCs w:val="22"/>
      <w:u w:color="000000"/>
      <w:lang w:val="en-US"/>
    </w:rPr>
  </w:style>
  <w:style w:type="numbering" w:customStyle="1" w:styleId="ImportedStyle6">
    <w:name w:val="Imported Style 6"/>
    <w:pPr>
      <w:numPr>
        <w:numId w:val="1"/>
      </w:numPr>
    </w:pPr>
  </w:style>
  <w:style w:type="numbering" w:customStyle="1" w:styleId="ImportedStyle7">
    <w:name w:val="Imported Style 7"/>
    <w:pPr>
      <w:numPr>
        <w:numId w:val="3"/>
      </w:numPr>
    </w:pPr>
  </w:style>
  <w:style w:type="numbering" w:customStyle="1" w:styleId="ImportedStyle8">
    <w:name w:val="Imported Style 8"/>
    <w:pPr>
      <w:numPr>
        <w:numId w:val="5"/>
      </w:numPr>
    </w:pPr>
  </w:style>
  <w:style w:type="numbering" w:customStyle="1" w:styleId="ImportedStyle9">
    <w:name w:val="Imported Style 9"/>
    <w:pPr>
      <w:numPr>
        <w:numId w:val="7"/>
      </w:numPr>
    </w:pPr>
  </w:style>
  <w:style w:type="numbering" w:customStyle="1" w:styleId="ImportedStyle10">
    <w:name w:val="Imported Style 10"/>
    <w:pPr>
      <w:numPr>
        <w:numId w:val="9"/>
      </w:numPr>
    </w:pPr>
  </w:style>
  <w:style w:type="numbering" w:customStyle="1" w:styleId="ImportedStyle11">
    <w:name w:val="Imported Style 11"/>
    <w:pPr>
      <w:numPr>
        <w:numId w:val="11"/>
      </w:numPr>
    </w:pPr>
  </w:style>
  <w:style w:type="paragraph" w:styleId="NormalWeb">
    <w:name w:val="Normal (Web)"/>
    <w:basedOn w:val="Normal"/>
    <w:uiPriority w:val="99"/>
    <w:unhideWhenUsed/>
    <w:rsid w:val="000678A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AF5198"/>
    <w:rPr>
      <w:b/>
      <w:bCs/>
    </w:rPr>
  </w:style>
  <w:style w:type="paragraph" w:customStyle="1" w:styleId="rich-text-component">
    <w:name w:val="rich-text-component"/>
    <w:basedOn w:val="Normal"/>
    <w:rsid w:val="00F24F2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ss-ejignk">
    <w:name w:val="css-ejignk"/>
    <w:basedOn w:val="DefaultParagraphFont"/>
    <w:rsid w:val="00F24F28"/>
  </w:style>
  <w:style w:type="paragraph" w:customStyle="1" w:styleId="paragraph">
    <w:name w:val="paragraph"/>
    <w:basedOn w:val="Normal"/>
    <w:rsid w:val="004E49A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4E49AD"/>
  </w:style>
  <w:style w:type="character" w:customStyle="1" w:styleId="eop">
    <w:name w:val="eop"/>
    <w:basedOn w:val="DefaultParagraphFont"/>
    <w:rsid w:val="004E49AD"/>
  </w:style>
  <w:style w:type="character" w:customStyle="1" w:styleId="scxw151905507">
    <w:name w:val="scxw151905507"/>
    <w:basedOn w:val="DefaultParagraphFont"/>
    <w:rsid w:val="004E49AD"/>
  </w:style>
  <w:style w:type="paragraph" w:styleId="Header">
    <w:name w:val="header"/>
    <w:basedOn w:val="Normal"/>
    <w:link w:val="HeaderChar"/>
    <w:uiPriority w:val="99"/>
    <w:unhideWhenUsed/>
    <w:rsid w:val="00B25DD7"/>
    <w:pPr>
      <w:tabs>
        <w:tab w:val="center" w:pos="4513"/>
        <w:tab w:val="right" w:pos="9026"/>
      </w:tabs>
    </w:pPr>
  </w:style>
  <w:style w:type="character" w:customStyle="1" w:styleId="HeaderChar">
    <w:name w:val="Header Char"/>
    <w:basedOn w:val="DefaultParagraphFont"/>
    <w:link w:val="Header"/>
    <w:uiPriority w:val="99"/>
    <w:rsid w:val="00B25DD7"/>
    <w:rPr>
      <w:sz w:val="24"/>
      <w:szCs w:val="24"/>
      <w:lang w:val="en-US" w:eastAsia="en-US"/>
    </w:rPr>
  </w:style>
  <w:style w:type="paragraph" w:styleId="Footer">
    <w:name w:val="footer"/>
    <w:basedOn w:val="Normal"/>
    <w:link w:val="FooterChar"/>
    <w:uiPriority w:val="99"/>
    <w:unhideWhenUsed/>
    <w:rsid w:val="00B25DD7"/>
    <w:pPr>
      <w:tabs>
        <w:tab w:val="center" w:pos="4513"/>
        <w:tab w:val="right" w:pos="9026"/>
      </w:tabs>
    </w:pPr>
  </w:style>
  <w:style w:type="character" w:customStyle="1" w:styleId="FooterChar">
    <w:name w:val="Footer Char"/>
    <w:basedOn w:val="DefaultParagraphFont"/>
    <w:link w:val="Footer"/>
    <w:uiPriority w:val="99"/>
    <w:rsid w:val="00B25DD7"/>
    <w:rPr>
      <w:sz w:val="24"/>
      <w:szCs w:val="24"/>
      <w:lang w:val="en-US" w:eastAsia="en-US"/>
    </w:rPr>
  </w:style>
  <w:style w:type="character" w:customStyle="1" w:styleId="Heading1Char">
    <w:name w:val="Heading 1 Char"/>
    <w:basedOn w:val="DefaultParagraphFont"/>
    <w:link w:val="Heading1"/>
    <w:uiPriority w:val="9"/>
    <w:rsid w:val="00E77E3A"/>
    <w:rPr>
      <w:rFonts w:asciiTheme="majorHAnsi" w:eastAsiaTheme="majorEastAsia" w:hAnsiTheme="majorHAnsi" w:cstheme="majorBidi"/>
      <w:color w:val="2F5496" w:themeColor="accent1" w:themeShade="BF"/>
      <w:sz w:val="32"/>
      <w:szCs w:val="32"/>
      <w:bdr w:val="none" w:sz="0" w:space="0" w:color="auto"/>
      <w:lang w:val="en-US" w:eastAsia="en-US"/>
    </w:rPr>
  </w:style>
  <w:style w:type="character" w:customStyle="1" w:styleId="Heading4Char">
    <w:name w:val="Heading 4 Char"/>
    <w:basedOn w:val="DefaultParagraphFont"/>
    <w:link w:val="Heading4"/>
    <w:uiPriority w:val="9"/>
    <w:semiHidden/>
    <w:rsid w:val="0019329C"/>
    <w:rPr>
      <w:rFonts w:asciiTheme="majorHAnsi" w:eastAsiaTheme="majorEastAsia" w:hAnsiTheme="majorHAnsi" w:cstheme="majorBidi"/>
      <w:i/>
      <w:iCs/>
      <w:color w:val="2F5496" w:themeColor="accent1" w:themeShade="BF"/>
      <w:sz w:val="24"/>
      <w:szCs w:val="24"/>
      <w:lang w:val="en-US" w:eastAsia="en-US"/>
    </w:rPr>
  </w:style>
  <w:style w:type="character" w:customStyle="1" w:styleId="Heading3Char">
    <w:name w:val="Heading 3 Char"/>
    <w:basedOn w:val="DefaultParagraphFont"/>
    <w:link w:val="Heading3"/>
    <w:uiPriority w:val="9"/>
    <w:semiHidden/>
    <w:rsid w:val="00972304"/>
    <w:rPr>
      <w:rFonts w:asciiTheme="majorHAnsi" w:eastAsiaTheme="majorEastAsia" w:hAnsiTheme="majorHAnsi" w:cstheme="majorBidi"/>
      <w:color w:val="1F3763" w:themeColor="accent1" w:themeShade="7F"/>
      <w:sz w:val="24"/>
      <w:szCs w:val="24"/>
      <w:lang w:val="en-US" w:eastAsia="en-US"/>
    </w:rPr>
  </w:style>
  <w:style w:type="character" w:customStyle="1" w:styleId="Heading2Char">
    <w:name w:val="Heading 2 Char"/>
    <w:basedOn w:val="DefaultParagraphFont"/>
    <w:link w:val="Heading2"/>
    <w:uiPriority w:val="9"/>
    <w:semiHidden/>
    <w:rsid w:val="00FE2E03"/>
    <w:rPr>
      <w:rFonts w:asciiTheme="majorHAnsi" w:eastAsiaTheme="majorEastAsia" w:hAnsiTheme="majorHAnsi" w:cstheme="majorBidi"/>
      <w:color w:val="2F5496" w:themeColor="accent1" w:themeShade="BF"/>
      <w:sz w:val="26"/>
      <w:szCs w:val="26"/>
      <w:lang w:val="en-US" w:eastAsia="en-US"/>
    </w:rPr>
  </w:style>
  <w:style w:type="character" w:styleId="Emphasis">
    <w:name w:val="Emphasis"/>
    <w:basedOn w:val="DefaultParagraphFont"/>
    <w:uiPriority w:val="20"/>
    <w:qFormat/>
    <w:rsid w:val="00AA757F"/>
    <w:rPr>
      <w:i/>
      <w:iCs/>
    </w:rPr>
  </w:style>
  <w:style w:type="paragraph" w:customStyle="1" w:styleId="chapter-para">
    <w:name w:val="chapter-para"/>
    <w:basedOn w:val="Normal"/>
    <w:rsid w:val="00FF0DC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ibliography">
    <w:name w:val="Bibliography"/>
    <w:basedOn w:val="Normal"/>
    <w:next w:val="Normal"/>
    <w:uiPriority w:val="37"/>
    <w:unhideWhenUsed/>
    <w:rsid w:val="00FC19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4330">
      <w:bodyDiv w:val="1"/>
      <w:marLeft w:val="0"/>
      <w:marRight w:val="0"/>
      <w:marTop w:val="0"/>
      <w:marBottom w:val="0"/>
      <w:divBdr>
        <w:top w:val="none" w:sz="0" w:space="0" w:color="auto"/>
        <w:left w:val="none" w:sz="0" w:space="0" w:color="auto"/>
        <w:bottom w:val="none" w:sz="0" w:space="0" w:color="auto"/>
        <w:right w:val="none" w:sz="0" w:space="0" w:color="auto"/>
      </w:divBdr>
    </w:div>
    <w:div w:id="21129290">
      <w:bodyDiv w:val="1"/>
      <w:marLeft w:val="0"/>
      <w:marRight w:val="0"/>
      <w:marTop w:val="0"/>
      <w:marBottom w:val="0"/>
      <w:divBdr>
        <w:top w:val="none" w:sz="0" w:space="0" w:color="auto"/>
        <w:left w:val="none" w:sz="0" w:space="0" w:color="auto"/>
        <w:bottom w:val="none" w:sz="0" w:space="0" w:color="auto"/>
        <w:right w:val="none" w:sz="0" w:space="0" w:color="auto"/>
      </w:divBdr>
    </w:div>
    <w:div w:id="31854731">
      <w:bodyDiv w:val="1"/>
      <w:marLeft w:val="0"/>
      <w:marRight w:val="0"/>
      <w:marTop w:val="0"/>
      <w:marBottom w:val="0"/>
      <w:divBdr>
        <w:top w:val="none" w:sz="0" w:space="0" w:color="auto"/>
        <w:left w:val="none" w:sz="0" w:space="0" w:color="auto"/>
        <w:bottom w:val="none" w:sz="0" w:space="0" w:color="auto"/>
        <w:right w:val="none" w:sz="0" w:space="0" w:color="auto"/>
      </w:divBdr>
    </w:div>
    <w:div w:id="35736861">
      <w:bodyDiv w:val="1"/>
      <w:marLeft w:val="0"/>
      <w:marRight w:val="0"/>
      <w:marTop w:val="0"/>
      <w:marBottom w:val="0"/>
      <w:divBdr>
        <w:top w:val="none" w:sz="0" w:space="0" w:color="auto"/>
        <w:left w:val="none" w:sz="0" w:space="0" w:color="auto"/>
        <w:bottom w:val="none" w:sz="0" w:space="0" w:color="auto"/>
        <w:right w:val="none" w:sz="0" w:space="0" w:color="auto"/>
      </w:divBdr>
    </w:div>
    <w:div w:id="104081478">
      <w:bodyDiv w:val="1"/>
      <w:marLeft w:val="0"/>
      <w:marRight w:val="0"/>
      <w:marTop w:val="0"/>
      <w:marBottom w:val="0"/>
      <w:divBdr>
        <w:top w:val="none" w:sz="0" w:space="0" w:color="auto"/>
        <w:left w:val="none" w:sz="0" w:space="0" w:color="auto"/>
        <w:bottom w:val="none" w:sz="0" w:space="0" w:color="auto"/>
        <w:right w:val="none" w:sz="0" w:space="0" w:color="auto"/>
      </w:divBdr>
    </w:div>
    <w:div w:id="110440129">
      <w:bodyDiv w:val="1"/>
      <w:marLeft w:val="0"/>
      <w:marRight w:val="0"/>
      <w:marTop w:val="0"/>
      <w:marBottom w:val="0"/>
      <w:divBdr>
        <w:top w:val="none" w:sz="0" w:space="0" w:color="auto"/>
        <w:left w:val="none" w:sz="0" w:space="0" w:color="auto"/>
        <w:bottom w:val="none" w:sz="0" w:space="0" w:color="auto"/>
        <w:right w:val="none" w:sz="0" w:space="0" w:color="auto"/>
      </w:divBdr>
    </w:div>
    <w:div w:id="122619649">
      <w:bodyDiv w:val="1"/>
      <w:marLeft w:val="0"/>
      <w:marRight w:val="0"/>
      <w:marTop w:val="0"/>
      <w:marBottom w:val="0"/>
      <w:divBdr>
        <w:top w:val="none" w:sz="0" w:space="0" w:color="auto"/>
        <w:left w:val="none" w:sz="0" w:space="0" w:color="auto"/>
        <w:bottom w:val="none" w:sz="0" w:space="0" w:color="auto"/>
        <w:right w:val="none" w:sz="0" w:space="0" w:color="auto"/>
      </w:divBdr>
    </w:div>
    <w:div w:id="139926379">
      <w:bodyDiv w:val="1"/>
      <w:marLeft w:val="0"/>
      <w:marRight w:val="0"/>
      <w:marTop w:val="0"/>
      <w:marBottom w:val="0"/>
      <w:divBdr>
        <w:top w:val="none" w:sz="0" w:space="0" w:color="auto"/>
        <w:left w:val="none" w:sz="0" w:space="0" w:color="auto"/>
        <w:bottom w:val="none" w:sz="0" w:space="0" w:color="auto"/>
        <w:right w:val="none" w:sz="0" w:space="0" w:color="auto"/>
      </w:divBdr>
    </w:div>
    <w:div w:id="143666735">
      <w:bodyDiv w:val="1"/>
      <w:marLeft w:val="0"/>
      <w:marRight w:val="0"/>
      <w:marTop w:val="0"/>
      <w:marBottom w:val="0"/>
      <w:divBdr>
        <w:top w:val="none" w:sz="0" w:space="0" w:color="auto"/>
        <w:left w:val="none" w:sz="0" w:space="0" w:color="auto"/>
        <w:bottom w:val="none" w:sz="0" w:space="0" w:color="auto"/>
        <w:right w:val="none" w:sz="0" w:space="0" w:color="auto"/>
      </w:divBdr>
    </w:div>
    <w:div w:id="154298300">
      <w:bodyDiv w:val="1"/>
      <w:marLeft w:val="0"/>
      <w:marRight w:val="0"/>
      <w:marTop w:val="0"/>
      <w:marBottom w:val="0"/>
      <w:divBdr>
        <w:top w:val="none" w:sz="0" w:space="0" w:color="auto"/>
        <w:left w:val="none" w:sz="0" w:space="0" w:color="auto"/>
        <w:bottom w:val="none" w:sz="0" w:space="0" w:color="auto"/>
        <w:right w:val="none" w:sz="0" w:space="0" w:color="auto"/>
      </w:divBdr>
    </w:div>
    <w:div w:id="166097225">
      <w:bodyDiv w:val="1"/>
      <w:marLeft w:val="0"/>
      <w:marRight w:val="0"/>
      <w:marTop w:val="0"/>
      <w:marBottom w:val="0"/>
      <w:divBdr>
        <w:top w:val="none" w:sz="0" w:space="0" w:color="auto"/>
        <w:left w:val="none" w:sz="0" w:space="0" w:color="auto"/>
        <w:bottom w:val="none" w:sz="0" w:space="0" w:color="auto"/>
        <w:right w:val="none" w:sz="0" w:space="0" w:color="auto"/>
      </w:divBdr>
    </w:div>
    <w:div w:id="185026343">
      <w:bodyDiv w:val="1"/>
      <w:marLeft w:val="0"/>
      <w:marRight w:val="0"/>
      <w:marTop w:val="0"/>
      <w:marBottom w:val="0"/>
      <w:divBdr>
        <w:top w:val="none" w:sz="0" w:space="0" w:color="auto"/>
        <w:left w:val="none" w:sz="0" w:space="0" w:color="auto"/>
        <w:bottom w:val="none" w:sz="0" w:space="0" w:color="auto"/>
        <w:right w:val="none" w:sz="0" w:space="0" w:color="auto"/>
      </w:divBdr>
    </w:div>
    <w:div w:id="191382177">
      <w:bodyDiv w:val="1"/>
      <w:marLeft w:val="0"/>
      <w:marRight w:val="0"/>
      <w:marTop w:val="0"/>
      <w:marBottom w:val="0"/>
      <w:divBdr>
        <w:top w:val="none" w:sz="0" w:space="0" w:color="auto"/>
        <w:left w:val="none" w:sz="0" w:space="0" w:color="auto"/>
        <w:bottom w:val="none" w:sz="0" w:space="0" w:color="auto"/>
        <w:right w:val="none" w:sz="0" w:space="0" w:color="auto"/>
      </w:divBdr>
    </w:div>
    <w:div w:id="191383885">
      <w:bodyDiv w:val="1"/>
      <w:marLeft w:val="0"/>
      <w:marRight w:val="0"/>
      <w:marTop w:val="0"/>
      <w:marBottom w:val="0"/>
      <w:divBdr>
        <w:top w:val="none" w:sz="0" w:space="0" w:color="auto"/>
        <w:left w:val="none" w:sz="0" w:space="0" w:color="auto"/>
        <w:bottom w:val="none" w:sz="0" w:space="0" w:color="auto"/>
        <w:right w:val="none" w:sz="0" w:space="0" w:color="auto"/>
      </w:divBdr>
    </w:div>
    <w:div w:id="210583059">
      <w:bodyDiv w:val="1"/>
      <w:marLeft w:val="0"/>
      <w:marRight w:val="0"/>
      <w:marTop w:val="0"/>
      <w:marBottom w:val="0"/>
      <w:divBdr>
        <w:top w:val="none" w:sz="0" w:space="0" w:color="auto"/>
        <w:left w:val="none" w:sz="0" w:space="0" w:color="auto"/>
        <w:bottom w:val="none" w:sz="0" w:space="0" w:color="auto"/>
        <w:right w:val="none" w:sz="0" w:space="0" w:color="auto"/>
      </w:divBdr>
    </w:div>
    <w:div w:id="225848016">
      <w:bodyDiv w:val="1"/>
      <w:marLeft w:val="0"/>
      <w:marRight w:val="0"/>
      <w:marTop w:val="0"/>
      <w:marBottom w:val="0"/>
      <w:divBdr>
        <w:top w:val="none" w:sz="0" w:space="0" w:color="auto"/>
        <w:left w:val="none" w:sz="0" w:space="0" w:color="auto"/>
        <w:bottom w:val="none" w:sz="0" w:space="0" w:color="auto"/>
        <w:right w:val="none" w:sz="0" w:space="0" w:color="auto"/>
      </w:divBdr>
    </w:div>
    <w:div w:id="250628682">
      <w:bodyDiv w:val="1"/>
      <w:marLeft w:val="0"/>
      <w:marRight w:val="0"/>
      <w:marTop w:val="0"/>
      <w:marBottom w:val="0"/>
      <w:divBdr>
        <w:top w:val="none" w:sz="0" w:space="0" w:color="auto"/>
        <w:left w:val="none" w:sz="0" w:space="0" w:color="auto"/>
        <w:bottom w:val="none" w:sz="0" w:space="0" w:color="auto"/>
        <w:right w:val="none" w:sz="0" w:space="0" w:color="auto"/>
      </w:divBdr>
    </w:div>
    <w:div w:id="258485241">
      <w:bodyDiv w:val="1"/>
      <w:marLeft w:val="0"/>
      <w:marRight w:val="0"/>
      <w:marTop w:val="0"/>
      <w:marBottom w:val="0"/>
      <w:divBdr>
        <w:top w:val="none" w:sz="0" w:space="0" w:color="auto"/>
        <w:left w:val="none" w:sz="0" w:space="0" w:color="auto"/>
        <w:bottom w:val="none" w:sz="0" w:space="0" w:color="auto"/>
        <w:right w:val="none" w:sz="0" w:space="0" w:color="auto"/>
      </w:divBdr>
    </w:div>
    <w:div w:id="270016570">
      <w:bodyDiv w:val="1"/>
      <w:marLeft w:val="0"/>
      <w:marRight w:val="0"/>
      <w:marTop w:val="0"/>
      <w:marBottom w:val="0"/>
      <w:divBdr>
        <w:top w:val="none" w:sz="0" w:space="0" w:color="auto"/>
        <w:left w:val="none" w:sz="0" w:space="0" w:color="auto"/>
        <w:bottom w:val="none" w:sz="0" w:space="0" w:color="auto"/>
        <w:right w:val="none" w:sz="0" w:space="0" w:color="auto"/>
      </w:divBdr>
    </w:div>
    <w:div w:id="271325522">
      <w:bodyDiv w:val="1"/>
      <w:marLeft w:val="0"/>
      <w:marRight w:val="0"/>
      <w:marTop w:val="0"/>
      <w:marBottom w:val="0"/>
      <w:divBdr>
        <w:top w:val="none" w:sz="0" w:space="0" w:color="auto"/>
        <w:left w:val="none" w:sz="0" w:space="0" w:color="auto"/>
        <w:bottom w:val="none" w:sz="0" w:space="0" w:color="auto"/>
        <w:right w:val="none" w:sz="0" w:space="0" w:color="auto"/>
      </w:divBdr>
    </w:div>
    <w:div w:id="274680793">
      <w:bodyDiv w:val="1"/>
      <w:marLeft w:val="0"/>
      <w:marRight w:val="0"/>
      <w:marTop w:val="0"/>
      <w:marBottom w:val="0"/>
      <w:divBdr>
        <w:top w:val="none" w:sz="0" w:space="0" w:color="auto"/>
        <w:left w:val="none" w:sz="0" w:space="0" w:color="auto"/>
        <w:bottom w:val="none" w:sz="0" w:space="0" w:color="auto"/>
        <w:right w:val="none" w:sz="0" w:space="0" w:color="auto"/>
      </w:divBdr>
      <w:divsChild>
        <w:div w:id="2127429826">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274946758">
      <w:bodyDiv w:val="1"/>
      <w:marLeft w:val="0"/>
      <w:marRight w:val="0"/>
      <w:marTop w:val="0"/>
      <w:marBottom w:val="0"/>
      <w:divBdr>
        <w:top w:val="none" w:sz="0" w:space="0" w:color="auto"/>
        <w:left w:val="none" w:sz="0" w:space="0" w:color="auto"/>
        <w:bottom w:val="none" w:sz="0" w:space="0" w:color="auto"/>
        <w:right w:val="none" w:sz="0" w:space="0" w:color="auto"/>
      </w:divBdr>
    </w:div>
    <w:div w:id="284191503">
      <w:bodyDiv w:val="1"/>
      <w:marLeft w:val="0"/>
      <w:marRight w:val="0"/>
      <w:marTop w:val="0"/>
      <w:marBottom w:val="0"/>
      <w:divBdr>
        <w:top w:val="none" w:sz="0" w:space="0" w:color="auto"/>
        <w:left w:val="none" w:sz="0" w:space="0" w:color="auto"/>
        <w:bottom w:val="none" w:sz="0" w:space="0" w:color="auto"/>
        <w:right w:val="none" w:sz="0" w:space="0" w:color="auto"/>
      </w:divBdr>
    </w:div>
    <w:div w:id="297687611">
      <w:bodyDiv w:val="1"/>
      <w:marLeft w:val="0"/>
      <w:marRight w:val="0"/>
      <w:marTop w:val="0"/>
      <w:marBottom w:val="0"/>
      <w:divBdr>
        <w:top w:val="none" w:sz="0" w:space="0" w:color="auto"/>
        <w:left w:val="none" w:sz="0" w:space="0" w:color="auto"/>
        <w:bottom w:val="none" w:sz="0" w:space="0" w:color="auto"/>
        <w:right w:val="none" w:sz="0" w:space="0" w:color="auto"/>
      </w:divBdr>
    </w:div>
    <w:div w:id="318311007">
      <w:bodyDiv w:val="1"/>
      <w:marLeft w:val="0"/>
      <w:marRight w:val="0"/>
      <w:marTop w:val="0"/>
      <w:marBottom w:val="0"/>
      <w:divBdr>
        <w:top w:val="none" w:sz="0" w:space="0" w:color="auto"/>
        <w:left w:val="none" w:sz="0" w:space="0" w:color="auto"/>
        <w:bottom w:val="none" w:sz="0" w:space="0" w:color="auto"/>
        <w:right w:val="none" w:sz="0" w:space="0" w:color="auto"/>
      </w:divBdr>
    </w:div>
    <w:div w:id="321929297">
      <w:bodyDiv w:val="1"/>
      <w:marLeft w:val="0"/>
      <w:marRight w:val="0"/>
      <w:marTop w:val="0"/>
      <w:marBottom w:val="0"/>
      <w:divBdr>
        <w:top w:val="none" w:sz="0" w:space="0" w:color="auto"/>
        <w:left w:val="none" w:sz="0" w:space="0" w:color="auto"/>
        <w:bottom w:val="none" w:sz="0" w:space="0" w:color="auto"/>
        <w:right w:val="none" w:sz="0" w:space="0" w:color="auto"/>
      </w:divBdr>
    </w:div>
    <w:div w:id="350421359">
      <w:bodyDiv w:val="1"/>
      <w:marLeft w:val="0"/>
      <w:marRight w:val="0"/>
      <w:marTop w:val="0"/>
      <w:marBottom w:val="0"/>
      <w:divBdr>
        <w:top w:val="none" w:sz="0" w:space="0" w:color="auto"/>
        <w:left w:val="none" w:sz="0" w:space="0" w:color="auto"/>
        <w:bottom w:val="none" w:sz="0" w:space="0" w:color="auto"/>
        <w:right w:val="none" w:sz="0" w:space="0" w:color="auto"/>
      </w:divBdr>
    </w:div>
    <w:div w:id="353312422">
      <w:bodyDiv w:val="1"/>
      <w:marLeft w:val="0"/>
      <w:marRight w:val="0"/>
      <w:marTop w:val="0"/>
      <w:marBottom w:val="0"/>
      <w:divBdr>
        <w:top w:val="none" w:sz="0" w:space="0" w:color="auto"/>
        <w:left w:val="none" w:sz="0" w:space="0" w:color="auto"/>
        <w:bottom w:val="none" w:sz="0" w:space="0" w:color="auto"/>
        <w:right w:val="none" w:sz="0" w:space="0" w:color="auto"/>
      </w:divBdr>
    </w:div>
    <w:div w:id="382291241">
      <w:bodyDiv w:val="1"/>
      <w:marLeft w:val="0"/>
      <w:marRight w:val="0"/>
      <w:marTop w:val="0"/>
      <w:marBottom w:val="0"/>
      <w:divBdr>
        <w:top w:val="none" w:sz="0" w:space="0" w:color="auto"/>
        <w:left w:val="none" w:sz="0" w:space="0" w:color="auto"/>
        <w:bottom w:val="none" w:sz="0" w:space="0" w:color="auto"/>
        <w:right w:val="none" w:sz="0" w:space="0" w:color="auto"/>
      </w:divBdr>
    </w:div>
    <w:div w:id="400057598">
      <w:bodyDiv w:val="1"/>
      <w:marLeft w:val="0"/>
      <w:marRight w:val="0"/>
      <w:marTop w:val="0"/>
      <w:marBottom w:val="0"/>
      <w:divBdr>
        <w:top w:val="none" w:sz="0" w:space="0" w:color="auto"/>
        <w:left w:val="none" w:sz="0" w:space="0" w:color="auto"/>
        <w:bottom w:val="none" w:sz="0" w:space="0" w:color="auto"/>
        <w:right w:val="none" w:sz="0" w:space="0" w:color="auto"/>
      </w:divBdr>
    </w:div>
    <w:div w:id="414281043">
      <w:bodyDiv w:val="1"/>
      <w:marLeft w:val="0"/>
      <w:marRight w:val="0"/>
      <w:marTop w:val="0"/>
      <w:marBottom w:val="0"/>
      <w:divBdr>
        <w:top w:val="none" w:sz="0" w:space="0" w:color="auto"/>
        <w:left w:val="none" w:sz="0" w:space="0" w:color="auto"/>
        <w:bottom w:val="none" w:sz="0" w:space="0" w:color="auto"/>
        <w:right w:val="none" w:sz="0" w:space="0" w:color="auto"/>
      </w:divBdr>
      <w:divsChild>
        <w:div w:id="1919705815">
          <w:marLeft w:val="0"/>
          <w:marRight w:val="0"/>
          <w:marTop w:val="0"/>
          <w:marBottom w:val="0"/>
          <w:divBdr>
            <w:top w:val="none" w:sz="0" w:space="0" w:color="auto"/>
            <w:left w:val="none" w:sz="0" w:space="0" w:color="auto"/>
            <w:bottom w:val="none" w:sz="0" w:space="0" w:color="auto"/>
            <w:right w:val="none" w:sz="0" w:space="0" w:color="auto"/>
          </w:divBdr>
          <w:divsChild>
            <w:div w:id="651445649">
              <w:marLeft w:val="0"/>
              <w:marRight w:val="0"/>
              <w:marTop w:val="0"/>
              <w:marBottom w:val="600"/>
              <w:divBdr>
                <w:top w:val="none" w:sz="0" w:space="0" w:color="auto"/>
                <w:left w:val="none" w:sz="0" w:space="0" w:color="auto"/>
                <w:bottom w:val="none" w:sz="0" w:space="0" w:color="auto"/>
                <w:right w:val="none" w:sz="0" w:space="0" w:color="auto"/>
              </w:divBdr>
              <w:divsChild>
                <w:div w:id="21392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0025">
          <w:marLeft w:val="0"/>
          <w:marRight w:val="0"/>
          <w:marTop w:val="0"/>
          <w:marBottom w:val="0"/>
          <w:divBdr>
            <w:top w:val="none" w:sz="0" w:space="0" w:color="auto"/>
            <w:left w:val="none" w:sz="0" w:space="0" w:color="auto"/>
            <w:bottom w:val="none" w:sz="0" w:space="0" w:color="auto"/>
            <w:right w:val="none" w:sz="0" w:space="0" w:color="auto"/>
          </w:divBdr>
          <w:divsChild>
            <w:div w:id="952519605">
              <w:marLeft w:val="0"/>
              <w:marRight w:val="0"/>
              <w:marTop w:val="0"/>
              <w:marBottom w:val="600"/>
              <w:divBdr>
                <w:top w:val="none" w:sz="0" w:space="0" w:color="auto"/>
                <w:left w:val="none" w:sz="0" w:space="0" w:color="auto"/>
                <w:bottom w:val="none" w:sz="0" w:space="0" w:color="auto"/>
                <w:right w:val="none" w:sz="0" w:space="0" w:color="auto"/>
              </w:divBdr>
              <w:divsChild>
                <w:div w:id="7279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468957">
      <w:bodyDiv w:val="1"/>
      <w:marLeft w:val="0"/>
      <w:marRight w:val="0"/>
      <w:marTop w:val="0"/>
      <w:marBottom w:val="0"/>
      <w:divBdr>
        <w:top w:val="none" w:sz="0" w:space="0" w:color="auto"/>
        <w:left w:val="none" w:sz="0" w:space="0" w:color="auto"/>
        <w:bottom w:val="none" w:sz="0" w:space="0" w:color="auto"/>
        <w:right w:val="none" w:sz="0" w:space="0" w:color="auto"/>
      </w:divBdr>
    </w:div>
    <w:div w:id="492722265">
      <w:bodyDiv w:val="1"/>
      <w:marLeft w:val="0"/>
      <w:marRight w:val="0"/>
      <w:marTop w:val="0"/>
      <w:marBottom w:val="0"/>
      <w:divBdr>
        <w:top w:val="none" w:sz="0" w:space="0" w:color="auto"/>
        <w:left w:val="none" w:sz="0" w:space="0" w:color="auto"/>
        <w:bottom w:val="none" w:sz="0" w:space="0" w:color="auto"/>
        <w:right w:val="none" w:sz="0" w:space="0" w:color="auto"/>
      </w:divBdr>
    </w:div>
    <w:div w:id="530606170">
      <w:bodyDiv w:val="1"/>
      <w:marLeft w:val="0"/>
      <w:marRight w:val="0"/>
      <w:marTop w:val="0"/>
      <w:marBottom w:val="0"/>
      <w:divBdr>
        <w:top w:val="none" w:sz="0" w:space="0" w:color="auto"/>
        <w:left w:val="none" w:sz="0" w:space="0" w:color="auto"/>
        <w:bottom w:val="none" w:sz="0" w:space="0" w:color="auto"/>
        <w:right w:val="none" w:sz="0" w:space="0" w:color="auto"/>
      </w:divBdr>
    </w:div>
    <w:div w:id="572854256">
      <w:bodyDiv w:val="1"/>
      <w:marLeft w:val="0"/>
      <w:marRight w:val="0"/>
      <w:marTop w:val="0"/>
      <w:marBottom w:val="0"/>
      <w:divBdr>
        <w:top w:val="none" w:sz="0" w:space="0" w:color="auto"/>
        <w:left w:val="none" w:sz="0" w:space="0" w:color="auto"/>
        <w:bottom w:val="none" w:sz="0" w:space="0" w:color="auto"/>
        <w:right w:val="none" w:sz="0" w:space="0" w:color="auto"/>
      </w:divBdr>
    </w:div>
    <w:div w:id="573859482">
      <w:bodyDiv w:val="1"/>
      <w:marLeft w:val="0"/>
      <w:marRight w:val="0"/>
      <w:marTop w:val="0"/>
      <w:marBottom w:val="0"/>
      <w:divBdr>
        <w:top w:val="none" w:sz="0" w:space="0" w:color="auto"/>
        <w:left w:val="none" w:sz="0" w:space="0" w:color="auto"/>
        <w:bottom w:val="none" w:sz="0" w:space="0" w:color="auto"/>
        <w:right w:val="none" w:sz="0" w:space="0" w:color="auto"/>
      </w:divBdr>
    </w:div>
    <w:div w:id="574780326">
      <w:bodyDiv w:val="1"/>
      <w:marLeft w:val="0"/>
      <w:marRight w:val="0"/>
      <w:marTop w:val="0"/>
      <w:marBottom w:val="0"/>
      <w:divBdr>
        <w:top w:val="none" w:sz="0" w:space="0" w:color="auto"/>
        <w:left w:val="none" w:sz="0" w:space="0" w:color="auto"/>
        <w:bottom w:val="none" w:sz="0" w:space="0" w:color="auto"/>
        <w:right w:val="none" w:sz="0" w:space="0" w:color="auto"/>
      </w:divBdr>
    </w:div>
    <w:div w:id="576329799">
      <w:bodyDiv w:val="1"/>
      <w:marLeft w:val="0"/>
      <w:marRight w:val="0"/>
      <w:marTop w:val="0"/>
      <w:marBottom w:val="0"/>
      <w:divBdr>
        <w:top w:val="none" w:sz="0" w:space="0" w:color="auto"/>
        <w:left w:val="none" w:sz="0" w:space="0" w:color="auto"/>
        <w:bottom w:val="none" w:sz="0" w:space="0" w:color="auto"/>
        <w:right w:val="none" w:sz="0" w:space="0" w:color="auto"/>
      </w:divBdr>
    </w:div>
    <w:div w:id="598491734">
      <w:bodyDiv w:val="1"/>
      <w:marLeft w:val="0"/>
      <w:marRight w:val="0"/>
      <w:marTop w:val="0"/>
      <w:marBottom w:val="0"/>
      <w:divBdr>
        <w:top w:val="none" w:sz="0" w:space="0" w:color="auto"/>
        <w:left w:val="none" w:sz="0" w:space="0" w:color="auto"/>
        <w:bottom w:val="none" w:sz="0" w:space="0" w:color="auto"/>
        <w:right w:val="none" w:sz="0" w:space="0" w:color="auto"/>
      </w:divBdr>
    </w:div>
    <w:div w:id="614869827">
      <w:bodyDiv w:val="1"/>
      <w:marLeft w:val="0"/>
      <w:marRight w:val="0"/>
      <w:marTop w:val="0"/>
      <w:marBottom w:val="0"/>
      <w:divBdr>
        <w:top w:val="none" w:sz="0" w:space="0" w:color="auto"/>
        <w:left w:val="none" w:sz="0" w:space="0" w:color="auto"/>
        <w:bottom w:val="none" w:sz="0" w:space="0" w:color="auto"/>
        <w:right w:val="none" w:sz="0" w:space="0" w:color="auto"/>
      </w:divBdr>
    </w:div>
    <w:div w:id="653728444">
      <w:bodyDiv w:val="1"/>
      <w:marLeft w:val="0"/>
      <w:marRight w:val="0"/>
      <w:marTop w:val="0"/>
      <w:marBottom w:val="0"/>
      <w:divBdr>
        <w:top w:val="none" w:sz="0" w:space="0" w:color="auto"/>
        <w:left w:val="none" w:sz="0" w:space="0" w:color="auto"/>
        <w:bottom w:val="none" w:sz="0" w:space="0" w:color="auto"/>
        <w:right w:val="none" w:sz="0" w:space="0" w:color="auto"/>
      </w:divBdr>
    </w:div>
    <w:div w:id="654921649">
      <w:bodyDiv w:val="1"/>
      <w:marLeft w:val="0"/>
      <w:marRight w:val="0"/>
      <w:marTop w:val="0"/>
      <w:marBottom w:val="0"/>
      <w:divBdr>
        <w:top w:val="none" w:sz="0" w:space="0" w:color="auto"/>
        <w:left w:val="none" w:sz="0" w:space="0" w:color="auto"/>
        <w:bottom w:val="none" w:sz="0" w:space="0" w:color="auto"/>
        <w:right w:val="none" w:sz="0" w:space="0" w:color="auto"/>
      </w:divBdr>
    </w:div>
    <w:div w:id="679360153">
      <w:bodyDiv w:val="1"/>
      <w:marLeft w:val="0"/>
      <w:marRight w:val="0"/>
      <w:marTop w:val="0"/>
      <w:marBottom w:val="0"/>
      <w:divBdr>
        <w:top w:val="none" w:sz="0" w:space="0" w:color="auto"/>
        <w:left w:val="none" w:sz="0" w:space="0" w:color="auto"/>
        <w:bottom w:val="none" w:sz="0" w:space="0" w:color="auto"/>
        <w:right w:val="none" w:sz="0" w:space="0" w:color="auto"/>
      </w:divBdr>
    </w:div>
    <w:div w:id="682709373">
      <w:bodyDiv w:val="1"/>
      <w:marLeft w:val="0"/>
      <w:marRight w:val="0"/>
      <w:marTop w:val="0"/>
      <w:marBottom w:val="0"/>
      <w:divBdr>
        <w:top w:val="none" w:sz="0" w:space="0" w:color="auto"/>
        <w:left w:val="none" w:sz="0" w:space="0" w:color="auto"/>
        <w:bottom w:val="none" w:sz="0" w:space="0" w:color="auto"/>
        <w:right w:val="none" w:sz="0" w:space="0" w:color="auto"/>
      </w:divBdr>
    </w:div>
    <w:div w:id="687366572">
      <w:bodyDiv w:val="1"/>
      <w:marLeft w:val="0"/>
      <w:marRight w:val="0"/>
      <w:marTop w:val="0"/>
      <w:marBottom w:val="0"/>
      <w:divBdr>
        <w:top w:val="none" w:sz="0" w:space="0" w:color="auto"/>
        <w:left w:val="none" w:sz="0" w:space="0" w:color="auto"/>
        <w:bottom w:val="none" w:sz="0" w:space="0" w:color="auto"/>
        <w:right w:val="none" w:sz="0" w:space="0" w:color="auto"/>
      </w:divBdr>
    </w:div>
    <w:div w:id="751900579">
      <w:bodyDiv w:val="1"/>
      <w:marLeft w:val="0"/>
      <w:marRight w:val="0"/>
      <w:marTop w:val="0"/>
      <w:marBottom w:val="0"/>
      <w:divBdr>
        <w:top w:val="none" w:sz="0" w:space="0" w:color="auto"/>
        <w:left w:val="none" w:sz="0" w:space="0" w:color="auto"/>
        <w:bottom w:val="none" w:sz="0" w:space="0" w:color="auto"/>
        <w:right w:val="none" w:sz="0" w:space="0" w:color="auto"/>
      </w:divBdr>
    </w:div>
    <w:div w:id="755175001">
      <w:bodyDiv w:val="1"/>
      <w:marLeft w:val="0"/>
      <w:marRight w:val="0"/>
      <w:marTop w:val="0"/>
      <w:marBottom w:val="0"/>
      <w:divBdr>
        <w:top w:val="none" w:sz="0" w:space="0" w:color="auto"/>
        <w:left w:val="none" w:sz="0" w:space="0" w:color="auto"/>
        <w:bottom w:val="none" w:sz="0" w:space="0" w:color="auto"/>
        <w:right w:val="none" w:sz="0" w:space="0" w:color="auto"/>
      </w:divBdr>
      <w:divsChild>
        <w:div w:id="236979438">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759984906">
      <w:bodyDiv w:val="1"/>
      <w:marLeft w:val="0"/>
      <w:marRight w:val="0"/>
      <w:marTop w:val="0"/>
      <w:marBottom w:val="0"/>
      <w:divBdr>
        <w:top w:val="none" w:sz="0" w:space="0" w:color="auto"/>
        <w:left w:val="none" w:sz="0" w:space="0" w:color="auto"/>
        <w:bottom w:val="none" w:sz="0" w:space="0" w:color="auto"/>
        <w:right w:val="none" w:sz="0" w:space="0" w:color="auto"/>
      </w:divBdr>
    </w:div>
    <w:div w:id="766970463">
      <w:bodyDiv w:val="1"/>
      <w:marLeft w:val="0"/>
      <w:marRight w:val="0"/>
      <w:marTop w:val="0"/>
      <w:marBottom w:val="0"/>
      <w:divBdr>
        <w:top w:val="none" w:sz="0" w:space="0" w:color="auto"/>
        <w:left w:val="none" w:sz="0" w:space="0" w:color="auto"/>
        <w:bottom w:val="none" w:sz="0" w:space="0" w:color="auto"/>
        <w:right w:val="none" w:sz="0" w:space="0" w:color="auto"/>
      </w:divBdr>
    </w:div>
    <w:div w:id="767699822">
      <w:bodyDiv w:val="1"/>
      <w:marLeft w:val="0"/>
      <w:marRight w:val="0"/>
      <w:marTop w:val="0"/>
      <w:marBottom w:val="0"/>
      <w:divBdr>
        <w:top w:val="none" w:sz="0" w:space="0" w:color="auto"/>
        <w:left w:val="none" w:sz="0" w:space="0" w:color="auto"/>
        <w:bottom w:val="none" w:sz="0" w:space="0" w:color="auto"/>
        <w:right w:val="none" w:sz="0" w:space="0" w:color="auto"/>
      </w:divBdr>
    </w:div>
    <w:div w:id="789326519">
      <w:bodyDiv w:val="1"/>
      <w:marLeft w:val="0"/>
      <w:marRight w:val="0"/>
      <w:marTop w:val="0"/>
      <w:marBottom w:val="0"/>
      <w:divBdr>
        <w:top w:val="none" w:sz="0" w:space="0" w:color="auto"/>
        <w:left w:val="none" w:sz="0" w:space="0" w:color="auto"/>
        <w:bottom w:val="none" w:sz="0" w:space="0" w:color="auto"/>
        <w:right w:val="none" w:sz="0" w:space="0" w:color="auto"/>
      </w:divBdr>
    </w:div>
    <w:div w:id="797258569">
      <w:bodyDiv w:val="1"/>
      <w:marLeft w:val="0"/>
      <w:marRight w:val="0"/>
      <w:marTop w:val="0"/>
      <w:marBottom w:val="0"/>
      <w:divBdr>
        <w:top w:val="none" w:sz="0" w:space="0" w:color="auto"/>
        <w:left w:val="none" w:sz="0" w:space="0" w:color="auto"/>
        <w:bottom w:val="none" w:sz="0" w:space="0" w:color="auto"/>
        <w:right w:val="none" w:sz="0" w:space="0" w:color="auto"/>
      </w:divBdr>
    </w:div>
    <w:div w:id="823811987">
      <w:bodyDiv w:val="1"/>
      <w:marLeft w:val="0"/>
      <w:marRight w:val="0"/>
      <w:marTop w:val="0"/>
      <w:marBottom w:val="0"/>
      <w:divBdr>
        <w:top w:val="none" w:sz="0" w:space="0" w:color="auto"/>
        <w:left w:val="none" w:sz="0" w:space="0" w:color="auto"/>
        <w:bottom w:val="none" w:sz="0" w:space="0" w:color="auto"/>
        <w:right w:val="none" w:sz="0" w:space="0" w:color="auto"/>
      </w:divBdr>
    </w:div>
    <w:div w:id="843132680">
      <w:bodyDiv w:val="1"/>
      <w:marLeft w:val="0"/>
      <w:marRight w:val="0"/>
      <w:marTop w:val="0"/>
      <w:marBottom w:val="0"/>
      <w:divBdr>
        <w:top w:val="none" w:sz="0" w:space="0" w:color="auto"/>
        <w:left w:val="none" w:sz="0" w:space="0" w:color="auto"/>
        <w:bottom w:val="none" w:sz="0" w:space="0" w:color="auto"/>
        <w:right w:val="none" w:sz="0" w:space="0" w:color="auto"/>
      </w:divBdr>
    </w:div>
    <w:div w:id="843589904">
      <w:bodyDiv w:val="1"/>
      <w:marLeft w:val="0"/>
      <w:marRight w:val="0"/>
      <w:marTop w:val="0"/>
      <w:marBottom w:val="0"/>
      <w:divBdr>
        <w:top w:val="none" w:sz="0" w:space="0" w:color="auto"/>
        <w:left w:val="none" w:sz="0" w:space="0" w:color="auto"/>
        <w:bottom w:val="none" w:sz="0" w:space="0" w:color="auto"/>
        <w:right w:val="none" w:sz="0" w:space="0" w:color="auto"/>
      </w:divBdr>
    </w:div>
    <w:div w:id="851140736">
      <w:bodyDiv w:val="1"/>
      <w:marLeft w:val="0"/>
      <w:marRight w:val="0"/>
      <w:marTop w:val="0"/>
      <w:marBottom w:val="0"/>
      <w:divBdr>
        <w:top w:val="none" w:sz="0" w:space="0" w:color="auto"/>
        <w:left w:val="none" w:sz="0" w:space="0" w:color="auto"/>
        <w:bottom w:val="none" w:sz="0" w:space="0" w:color="auto"/>
        <w:right w:val="none" w:sz="0" w:space="0" w:color="auto"/>
      </w:divBdr>
    </w:div>
    <w:div w:id="863784437">
      <w:bodyDiv w:val="1"/>
      <w:marLeft w:val="0"/>
      <w:marRight w:val="0"/>
      <w:marTop w:val="0"/>
      <w:marBottom w:val="0"/>
      <w:divBdr>
        <w:top w:val="none" w:sz="0" w:space="0" w:color="auto"/>
        <w:left w:val="none" w:sz="0" w:space="0" w:color="auto"/>
        <w:bottom w:val="none" w:sz="0" w:space="0" w:color="auto"/>
        <w:right w:val="none" w:sz="0" w:space="0" w:color="auto"/>
      </w:divBdr>
    </w:div>
    <w:div w:id="883902706">
      <w:bodyDiv w:val="1"/>
      <w:marLeft w:val="0"/>
      <w:marRight w:val="0"/>
      <w:marTop w:val="0"/>
      <w:marBottom w:val="0"/>
      <w:divBdr>
        <w:top w:val="none" w:sz="0" w:space="0" w:color="auto"/>
        <w:left w:val="none" w:sz="0" w:space="0" w:color="auto"/>
        <w:bottom w:val="none" w:sz="0" w:space="0" w:color="auto"/>
        <w:right w:val="none" w:sz="0" w:space="0" w:color="auto"/>
      </w:divBdr>
    </w:div>
    <w:div w:id="887455042">
      <w:bodyDiv w:val="1"/>
      <w:marLeft w:val="0"/>
      <w:marRight w:val="0"/>
      <w:marTop w:val="0"/>
      <w:marBottom w:val="0"/>
      <w:divBdr>
        <w:top w:val="none" w:sz="0" w:space="0" w:color="auto"/>
        <w:left w:val="none" w:sz="0" w:space="0" w:color="auto"/>
        <w:bottom w:val="none" w:sz="0" w:space="0" w:color="auto"/>
        <w:right w:val="none" w:sz="0" w:space="0" w:color="auto"/>
      </w:divBdr>
    </w:div>
    <w:div w:id="898249633">
      <w:bodyDiv w:val="1"/>
      <w:marLeft w:val="0"/>
      <w:marRight w:val="0"/>
      <w:marTop w:val="0"/>
      <w:marBottom w:val="0"/>
      <w:divBdr>
        <w:top w:val="none" w:sz="0" w:space="0" w:color="auto"/>
        <w:left w:val="none" w:sz="0" w:space="0" w:color="auto"/>
        <w:bottom w:val="none" w:sz="0" w:space="0" w:color="auto"/>
        <w:right w:val="none" w:sz="0" w:space="0" w:color="auto"/>
      </w:divBdr>
    </w:div>
    <w:div w:id="900678280">
      <w:bodyDiv w:val="1"/>
      <w:marLeft w:val="0"/>
      <w:marRight w:val="0"/>
      <w:marTop w:val="0"/>
      <w:marBottom w:val="0"/>
      <w:divBdr>
        <w:top w:val="none" w:sz="0" w:space="0" w:color="auto"/>
        <w:left w:val="none" w:sz="0" w:space="0" w:color="auto"/>
        <w:bottom w:val="none" w:sz="0" w:space="0" w:color="auto"/>
        <w:right w:val="none" w:sz="0" w:space="0" w:color="auto"/>
      </w:divBdr>
    </w:div>
    <w:div w:id="907543362">
      <w:bodyDiv w:val="1"/>
      <w:marLeft w:val="0"/>
      <w:marRight w:val="0"/>
      <w:marTop w:val="0"/>
      <w:marBottom w:val="0"/>
      <w:divBdr>
        <w:top w:val="none" w:sz="0" w:space="0" w:color="auto"/>
        <w:left w:val="none" w:sz="0" w:space="0" w:color="auto"/>
        <w:bottom w:val="none" w:sz="0" w:space="0" w:color="auto"/>
        <w:right w:val="none" w:sz="0" w:space="0" w:color="auto"/>
      </w:divBdr>
    </w:div>
    <w:div w:id="922184854">
      <w:bodyDiv w:val="1"/>
      <w:marLeft w:val="0"/>
      <w:marRight w:val="0"/>
      <w:marTop w:val="0"/>
      <w:marBottom w:val="0"/>
      <w:divBdr>
        <w:top w:val="none" w:sz="0" w:space="0" w:color="auto"/>
        <w:left w:val="none" w:sz="0" w:space="0" w:color="auto"/>
        <w:bottom w:val="none" w:sz="0" w:space="0" w:color="auto"/>
        <w:right w:val="none" w:sz="0" w:space="0" w:color="auto"/>
      </w:divBdr>
      <w:divsChild>
        <w:div w:id="2021006793">
          <w:blockQuote w:val="1"/>
          <w:marLeft w:val="0"/>
          <w:marRight w:val="0"/>
          <w:marTop w:val="0"/>
          <w:marBottom w:val="450"/>
          <w:divBdr>
            <w:top w:val="none" w:sz="0" w:space="0" w:color="auto"/>
            <w:left w:val="single" w:sz="18" w:space="20" w:color="E5E5E5"/>
            <w:bottom w:val="none" w:sz="0" w:space="0" w:color="auto"/>
            <w:right w:val="none" w:sz="0" w:space="0" w:color="auto"/>
          </w:divBdr>
        </w:div>
        <w:div w:id="1170945278">
          <w:blockQuote w:val="1"/>
          <w:marLeft w:val="0"/>
          <w:marRight w:val="0"/>
          <w:marTop w:val="0"/>
          <w:marBottom w:val="450"/>
          <w:divBdr>
            <w:top w:val="none" w:sz="0" w:space="0" w:color="auto"/>
            <w:left w:val="single" w:sz="18" w:space="20" w:color="E5E5E5"/>
            <w:bottom w:val="none" w:sz="0" w:space="0" w:color="auto"/>
            <w:right w:val="none" w:sz="0" w:space="0" w:color="auto"/>
          </w:divBdr>
        </w:div>
        <w:div w:id="43767873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931545493">
      <w:bodyDiv w:val="1"/>
      <w:marLeft w:val="0"/>
      <w:marRight w:val="0"/>
      <w:marTop w:val="0"/>
      <w:marBottom w:val="0"/>
      <w:divBdr>
        <w:top w:val="none" w:sz="0" w:space="0" w:color="auto"/>
        <w:left w:val="none" w:sz="0" w:space="0" w:color="auto"/>
        <w:bottom w:val="none" w:sz="0" w:space="0" w:color="auto"/>
        <w:right w:val="none" w:sz="0" w:space="0" w:color="auto"/>
      </w:divBdr>
    </w:div>
    <w:div w:id="949704541">
      <w:bodyDiv w:val="1"/>
      <w:marLeft w:val="0"/>
      <w:marRight w:val="0"/>
      <w:marTop w:val="0"/>
      <w:marBottom w:val="0"/>
      <w:divBdr>
        <w:top w:val="none" w:sz="0" w:space="0" w:color="auto"/>
        <w:left w:val="none" w:sz="0" w:space="0" w:color="auto"/>
        <w:bottom w:val="none" w:sz="0" w:space="0" w:color="auto"/>
        <w:right w:val="none" w:sz="0" w:space="0" w:color="auto"/>
      </w:divBdr>
    </w:div>
    <w:div w:id="965814212">
      <w:bodyDiv w:val="1"/>
      <w:marLeft w:val="0"/>
      <w:marRight w:val="0"/>
      <w:marTop w:val="0"/>
      <w:marBottom w:val="0"/>
      <w:divBdr>
        <w:top w:val="none" w:sz="0" w:space="0" w:color="auto"/>
        <w:left w:val="none" w:sz="0" w:space="0" w:color="auto"/>
        <w:bottom w:val="none" w:sz="0" w:space="0" w:color="auto"/>
        <w:right w:val="none" w:sz="0" w:space="0" w:color="auto"/>
      </w:divBdr>
    </w:div>
    <w:div w:id="983241489">
      <w:bodyDiv w:val="1"/>
      <w:marLeft w:val="0"/>
      <w:marRight w:val="0"/>
      <w:marTop w:val="0"/>
      <w:marBottom w:val="0"/>
      <w:divBdr>
        <w:top w:val="none" w:sz="0" w:space="0" w:color="auto"/>
        <w:left w:val="none" w:sz="0" w:space="0" w:color="auto"/>
        <w:bottom w:val="none" w:sz="0" w:space="0" w:color="auto"/>
        <w:right w:val="none" w:sz="0" w:space="0" w:color="auto"/>
      </w:divBdr>
    </w:div>
    <w:div w:id="984312046">
      <w:bodyDiv w:val="1"/>
      <w:marLeft w:val="0"/>
      <w:marRight w:val="0"/>
      <w:marTop w:val="0"/>
      <w:marBottom w:val="0"/>
      <w:divBdr>
        <w:top w:val="none" w:sz="0" w:space="0" w:color="auto"/>
        <w:left w:val="none" w:sz="0" w:space="0" w:color="auto"/>
        <w:bottom w:val="none" w:sz="0" w:space="0" w:color="auto"/>
        <w:right w:val="none" w:sz="0" w:space="0" w:color="auto"/>
      </w:divBdr>
    </w:div>
    <w:div w:id="1022585411">
      <w:bodyDiv w:val="1"/>
      <w:marLeft w:val="0"/>
      <w:marRight w:val="0"/>
      <w:marTop w:val="0"/>
      <w:marBottom w:val="0"/>
      <w:divBdr>
        <w:top w:val="none" w:sz="0" w:space="0" w:color="auto"/>
        <w:left w:val="none" w:sz="0" w:space="0" w:color="auto"/>
        <w:bottom w:val="none" w:sz="0" w:space="0" w:color="auto"/>
        <w:right w:val="none" w:sz="0" w:space="0" w:color="auto"/>
      </w:divBdr>
    </w:div>
    <w:div w:id="1026981368">
      <w:bodyDiv w:val="1"/>
      <w:marLeft w:val="0"/>
      <w:marRight w:val="0"/>
      <w:marTop w:val="0"/>
      <w:marBottom w:val="0"/>
      <w:divBdr>
        <w:top w:val="none" w:sz="0" w:space="0" w:color="auto"/>
        <w:left w:val="none" w:sz="0" w:space="0" w:color="auto"/>
        <w:bottom w:val="none" w:sz="0" w:space="0" w:color="auto"/>
        <w:right w:val="none" w:sz="0" w:space="0" w:color="auto"/>
      </w:divBdr>
      <w:divsChild>
        <w:div w:id="2057704910">
          <w:blockQuote w:val="1"/>
          <w:marLeft w:val="0"/>
          <w:marRight w:val="0"/>
          <w:marTop w:val="0"/>
          <w:marBottom w:val="450"/>
          <w:divBdr>
            <w:top w:val="none" w:sz="0" w:space="0" w:color="auto"/>
            <w:left w:val="single" w:sz="18" w:space="20" w:color="E5E5E5"/>
            <w:bottom w:val="none" w:sz="0" w:space="0" w:color="auto"/>
            <w:right w:val="none" w:sz="0" w:space="0" w:color="auto"/>
          </w:divBdr>
        </w:div>
        <w:div w:id="44932814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1051881076">
      <w:bodyDiv w:val="1"/>
      <w:marLeft w:val="0"/>
      <w:marRight w:val="0"/>
      <w:marTop w:val="0"/>
      <w:marBottom w:val="0"/>
      <w:divBdr>
        <w:top w:val="none" w:sz="0" w:space="0" w:color="auto"/>
        <w:left w:val="none" w:sz="0" w:space="0" w:color="auto"/>
        <w:bottom w:val="none" w:sz="0" w:space="0" w:color="auto"/>
        <w:right w:val="none" w:sz="0" w:space="0" w:color="auto"/>
      </w:divBdr>
    </w:div>
    <w:div w:id="1061291039">
      <w:bodyDiv w:val="1"/>
      <w:marLeft w:val="0"/>
      <w:marRight w:val="0"/>
      <w:marTop w:val="0"/>
      <w:marBottom w:val="0"/>
      <w:divBdr>
        <w:top w:val="none" w:sz="0" w:space="0" w:color="auto"/>
        <w:left w:val="none" w:sz="0" w:space="0" w:color="auto"/>
        <w:bottom w:val="none" w:sz="0" w:space="0" w:color="auto"/>
        <w:right w:val="none" w:sz="0" w:space="0" w:color="auto"/>
      </w:divBdr>
    </w:div>
    <w:div w:id="1063796991">
      <w:bodyDiv w:val="1"/>
      <w:marLeft w:val="0"/>
      <w:marRight w:val="0"/>
      <w:marTop w:val="0"/>
      <w:marBottom w:val="0"/>
      <w:divBdr>
        <w:top w:val="none" w:sz="0" w:space="0" w:color="auto"/>
        <w:left w:val="none" w:sz="0" w:space="0" w:color="auto"/>
        <w:bottom w:val="none" w:sz="0" w:space="0" w:color="auto"/>
        <w:right w:val="none" w:sz="0" w:space="0" w:color="auto"/>
      </w:divBdr>
    </w:div>
    <w:div w:id="1082414797">
      <w:bodyDiv w:val="1"/>
      <w:marLeft w:val="0"/>
      <w:marRight w:val="0"/>
      <w:marTop w:val="0"/>
      <w:marBottom w:val="0"/>
      <w:divBdr>
        <w:top w:val="none" w:sz="0" w:space="0" w:color="auto"/>
        <w:left w:val="none" w:sz="0" w:space="0" w:color="auto"/>
        <w:bottom w:val="none" w:sz="0" w:space="0" w:color="auto"/>
        <w:right w:val="none" w:sz="0" w:space="0" w:color="auto"/>
      </w:divBdr>
    </w:div>
    <w:div w:id="1090463323">
      <w:bodyDiv w:val="1"/>
      <w:marLeft w:val="0"/>
      <w:marRight w:val="0"/>
      <w:marTop w:val="0"/>
      <w:marBottom w:val="0"/>
      <w:divBdr>
        <w:top w:val="none" w:sz="0" w:space="0" w:color="auto"/>
        <w:left w:val="none" w:sz="0" w:space="0" w:color="auto"/>
        <w:bottom w:val="none" w:sz="0" w:space="0" w:color="auto"/>
        <w:right w:val="none" w:sz="0" w:space="0" w:color="auto"/>
      </w:divBdr>
    </w:div>
    <w:div w:id="1113357199">
      <w:bodyDiv w:val="1"/>
      <w:marLeft w:val="0"/>
      <w:marRight w:val="0"/>
      <w:marTop w:val="0"/>
      <w:marBottom w:val="0"/>
      <w:divBdr>
        <w:top w:val="none" w:sz="0" w:space="0" w:color="auto"/>
        <w:left w:val="none" w:sz="0" w:space="0" w:color="auto"/>
        <w:bottom w:val="none" w:sz="0" w:space="0" w:color="auto"/>
        <w:right w:val="none" w:sz="0" w:space="0" w:color="auto"/>
      </w:divBdr>
    </w:div>
    <w:div w:id="1125391033">
      <w:bodyDiv w:val="1"/>
      <w:marLeft w:val="0"/>
      <w:marRight w:val="0"/>
      <w:marTop w:val="0"/>
      <w:marBottom w:val="0"/>
      <w:divBdr>
        <w:top w:val="none" w:sz="0" w:space="0" w:color="auto"/>
        <w:left w:val="none" w:sz="0" w:space="0" w:color="auto"/>
        <w:bottom w:val="none" w:sz="0" w:space="0" w:color="auto"/>
        <w:right w:val="none" w:sz="0" w:space="0" w:color="auto"/>
      </w:divBdr>
    </w:div>
    <w:div w:id="1133325531">
      <w:bodyDiv w:val="1"/>
      <w:marLeft w:val="0"/>
      <w:marRight w:val="0"/>
      <w:marTop w:val="0"/>
      <w:marBottom w:val="0"/>
      <w:divBdr>
        <w:top w:val="none" w:sz="0" w:space="0" w:color="auto"/>
        <w:left w:val="none" w:sz="0" w:space="0" w:color="auto"/>
        <w:bottom w:val="none" w:sz="0" w:space="0" w:color="auto"/>
        <w:right w:val="none" w:sz="0" w:space="0" w:color="auto"/>
      </w:divBdr>
    </w:div>
    <w:div w:id="1134257853">
      <w:bodyDiv w:val="1"/>
      <w:marLeft w:val="0"/>
      <w:marRight w:val="0"/>
      <w:marTop w:val="0"/>
      <w:marBottom w:val="0"/>
      <w:divBdr>
        <w:top w:val="none" w:sz="0" w:space="0" w:color="auto"/>
        <w:left w:val="none" w:sz="0" w:space="0" w:color="auto"/>
        <w:bottom w:val="none" w:sz="0" w:space="0" w:color="auto"/>
        <w:right w:val="none" w:sz="0" w:space="0" w:color="auto"/>
      </w:divBdr>
    </w:div>
    <w:div w:id="1137067076">
      <w:bodyDiv w:val="1"/>
      <w:marLeft w:val="0"/>
      <w:marRight w:val="0"/>
      <w:marTop w:val="0"/>
      <w:marBottom w:val="0"/>
      <w:divBdr>
        <w:top w:val="none" w:sz="0" w:space="0" w:color="auto"/>
        <w:left w:val="none" w:sz="0" w:space="0" w:color="auto"/>
        <w:bottom w:val="none" w:sz="0" w:space="0" w:color="auto"/>
        <w:right w:val="none" w:sz="0" w:space="0" w:color="auto"/>
      </w:divBdr>
    </w:div>
    <w:div w:id="1145271661">
      <w:bodyDiv w:val="1"/>
      <w:marLeft w:val="0"/>
      <w:marRight w:val="0"/>
      <w:marTop w:val="0"/>
      <w:marBottom w:val="0"/>
      <w:divBdr>
        <w:top w:val="none" w:sz="0" w:space="0" w:color="auto"/>
        <w:left w:val="none" w:sz="0" w:space="0" w:color="auto"/>
        <w:bottom w:val="none" w:sz="0" w:space="0" w:color="auto"/>
        <w:right w:val="none" w:sz="0" w:space="0" w:color="auto"/>
      </w:divBdr>
    </w:div>
    <w:div w:id="1169557817">
      <w:bodyDiv w:val="1"/>
      <w:marLeft w:val="0"/>
      <w:marRight w:val="0"/>
      <w:marTop w:val="0"/>
      <w:marBottom w:val="0"/>
      <w:divBdr>
        <w:top w:val="none" w:sz="0" w:space="0" w:color="auto"/>
        <w:left w:val="none" w:sz="0" w:space="0" w:color="auto"/>
        <w:bottom w:val="none" w:sz="0" w:space="0" w:color="auto"/>
        <w:right w:val="none" w:sz="0" w:space="0" w:color="auto"/>
      </w:divBdr>
    </w:div>
    <w:div w:id="1169566119">
      <w:bodyDiv w:val="1"/>
      <w:marLeft w:val="0"/>
      <w:marRight w:val="0"/>
      <w:marTop w:val="0"/>
      <w:marBottom w:val="0"/>
      <w:divBdr>
        <w:top w:val="none" w:sz="0" w:space="0" w:color="auto"/>
        <w:left w:val="none" w:sz="0" w:space="0" w:color="auto"/>
        <w:bottom w:val="none" w:sz="0" w:space="0" w:color="auto"/>
        <w:right w:val="none" w:sz="0" w:space="0" w:color="auto"/>
      </w:divBdr>
    </w:div>
    <w:div w:id="1175611244">
      <w:bodyDiv w:val="1"/>
      <w:marLeft w:val="0"/>
      <w:marRight w:val="0"/>
      <w:marTop w:val="0"/>
      <w:marBottom w:val="0"/>
      <w:divBdr>
        <w:top w:val="none" w:sz="0" w:space="0" w:color="auto"/>
        <w:left w:val="none" w:sz="0" w:space="0" w:color="auto"/>
        <w:bottom w:val="none" w:sz="0" w:space="0" w:color="auto"/>
        <w:right w:val="none" w:sz="0" w:space="0" w:color="auto"/>
      </w:divBdr>
    </w:div>
    <w:div w:id="1193105554">
      <w:bodyDiv w:val="1"/>
      <w:marLeft w:val="0"/>
      <w:marRight w:val="0"/>
      <w:marTop w:val="0"/>
      <w:marBottom w:val="0"/>
      <w:divBdr>
        <w:top w:val="none" w:sz="0" w:space="0" w:color="auto"/>
        <w:left w:val="none" w:sz="0" w:space="0" w:color="auto"/>
        <w:bottom w:val="none" w:sz="0" w:space="0" w:color="auto"/>
        <w:right w:val="none" w:sz="0" w:space="0" w:color="auto"/>
      </w:divBdr>
    </w:div>
    <w:div w:id="1205170922">
      <w:bodyDiv w:val="1"/>
      <w:marLeft w:val="0"/>
      <w:marRight w:val="0"/>
      <w:marTop w:val="0"/>
      <w:marBottom w:val="0"/>
      <w:divBdr>
        <w:top w:val="none" w:sz="0" w:space="0" w:color="auto"/>
        <w:left w:val="none" w:sz="0" w:space="0" w:color="auto"/>
        <w:bottom w:val="none" w:sz="0" w:space="0" w:color="auto"/>
        <w:right w:val="none" w:sz="0" w:space="0" w:color="auto"/>
      </w:divBdr>
    </w:div>
    <w:div w:id="1211117520">
      <w:bodyDiv w:val="1"/>
      <w:marLeft w:val="0"/>
      <w:marRight w:val="0"/>
      <w:marTop w:val="0"/>
      <w:marBottom w:val="0"/>
      <w:divBdr>
        <w:top w:val="none" w:sz="0" w:space="0" w:color="auto"/>
        <w:left w:val="none" w:sz="0" w:space="0" w:color="auto"/>
        <w:bottom w:val="none" w:sz="0" w:space="0" w:color="auto"/>
        <w:right w:val="none" w:sz="0" w:space="0" w:color="auto"/>
      </w:divBdr>
    </w:div>
    <w:div w:id="1211185264">
      <w:bodyDiv w:val="1"/>
      <w:marLeft w:val="0"/>
      <w:marRight w:val="0"/>
      <w:marTop w:val="0"/>
      <w:marBottom w:val="0"/>
      <w:divBdr>
        <w:top w:val="none" w:sz="0" w:space="0" w:color="auto"/>
        <w:left w:val="none" w:sz="0" w:space="0" w:color="auto"/>
        <w:bottom w:val="none" w:sz="0" w:space="0" w:color="auto"/>
        <w:right w:val="none" w:sz="0" w:space="0" w:color="auto"/>
      </w:divBdr>
    </w:div>
    <w:div w:id="1218708735">
      <w:bodyDiv w:val="1"/>
      <w:marLeft w:val="0"/>
      <w:marRight w:val="0"/>
      <w:marTop w:val="0"/>
      <w:marBottom w:val="0"/>
      <w:divBdr>
        <w:top w:val="none" w:sz="0" w:space="0" w:color="auto"/>
        <w:left w:val="none" w:sz="0" w:space="0" w:color="auto"/>
        <w:bottom w:val="none" w:sz="0" w:space="0" w:color="auto"/>
        <w:right w:val="none" w:sz="0" w:space="0" w:color="auto"/>
      </w:divBdr>
    </w:div>
    <w:div w:id="1228109969">
      <w:bodyDiv w:val="1"/>
      <w:marLeft w:val="0"/>
      <w:marRight w:val="0"/>
      <w:marTop w:val="0"/>
      <w:marBottom w:val="0"/>
      <w:divBdr>
        <w:top w:val="none" w:sz="0" w:space="0" w:color="auto"/>
        <w:left w:val="none" w:sz="0" w:space="0" w:color="auto"/>
        <w:bottom w:val="none" w:sz="0" w:space="0" w:color="auto"/>
        <w:right w:val="none" w:sz="0" w:space="0" w:color="auto"/>
      </w:divBdr>
    </w:div>
    <w:div w:id="1250427628">
      <w:bodyDiv w:val="1"/>
      <w:marLeft w:val="0"/>
      <w:marRight w:val="0"/>
      <w:marTop w:val="0"/>
      <w:marBottom w:val="0"/>
      <w:divBdr>
        <w:top w:val="none" w:sz="0" w:space="0" w:color="auto"/>
        <w:left w:val="none" w:sz="0" w:space="0" w:color="auto"/>
        <w:bottom w:val="none" w:sz="0" w:space="0" w:color="auto"/>
        <w:right w:val="none" w:sz="0" w:space="0" w:color="auto"/>
      </w:divBdr>
    </w:div>
    <w:div w:id="1250507718">
      <w:bodyDiv w:val="1"/>
      <w:marLeft w:val="0"/>
      <w:marRight w:val="0"/>
      <w:marTop w:val="0"/>
      <w:marBottom w:val="0"/>
      <w:divBdr>
        <w:top w:val="none" w:sz="0" w:space="0" w:color="auto"/>
        <w:left w:val="none" w:sz="0" w:space="0" w:color="auto"/>
        <w:bottom w:val="none" w:sz="0" w:space="0" w:color="auto"/>
        <w:right w:val="none" w:sz="0" w:space="0" w:color="auto"/>
      </w:divBdr>
      <w:divsChild>
        <w:div w:id="1819879629">
          <w:marLeft w:val="0"/>
          <w:marRight w:val="0"/>
          <w:marTop w:val="0"/>
          <w:marBottom w:val="120"/>
          <w:divBdr>
            <w:top w:val="none" w:sz="0" w:space="0" w:color="auto"/>
            <w:left w:val="none" w:sz="0" w:space="0" w:color="auto"/>
            <w:bottom w:val="none" w:sz="0" w:space="0" w:color="auto"/>
            <w:right w:val="none" w:sz="0" w:space="0" w:color="auto"/>
          </w:divBdr>
        </w:div>
        <w:div w:id="1187597870">
          <w:marLeft w:val="0"/>
          <w:marRight w:val="0"/>
          <w:marTop w:val="0"/>
          <w:marBottom w:val="120"/>
          <w:divBdr>
            <w:top w:val="none" w:sz="0" w:space="0" w:color="auto"/>
            <w:left w:val="none" w:sz="0" w:space="0" w:color="auto"/>
            <w:bottom w:val="none" w:sz="0" w:space="0" w:color="auto"/>
            <w:right w:val="none" w:sz="0" w:space="0" w:color="auto"/>
          </w:divBdr>
        </w:div>
      </w:divsChild>
    </w:div>
    <w:div w:id="1257666744">
      <w:bodyDiv w:val="1"/>
      <w:marLeft w:val="0"/>
      <w:marRight w:val="0"/>
      <w:marTop w:val="0"/>
      <w:marBottom w:val="0"/>
      <w:divBdr>
        <w:top w:val="none" w:sz="0" w:space="0" w:color="auto"/>
        <w:left w:val="none" w:sz="0" w:space="0" w:color="auto"/>
        <w:bottom w:val="none" w:sz="0" w:space="0" w:color="auto"/>
        <w:right w:val="none" w:sz="0" w:space="0" w:color="auto"/>
      </w:divBdr>
    </w:div>
    <w:div w:id="1272936749">
      <w:bodyDiv w:val="1"/>
      <w:marLeft w:val="0"/>
      <w:marRight w:val="0"/>
      <w:marTop w:val="0"/>
      <w:marBottom w:val="0"/>
      <w:divBdr>
        <w:top w:val="none" w:sz="0" w:space="0" w:color="auto"/>
        <w:left w:val="none" w:sz="0" w:space="0" w:color="auto"/>
        <w:bottom w:val="none" w:sz="0" w:space="0" w:color="auto"/>
        <w:right w:val="none" w:sz="0" w:space="0" w:color="auto"/>
      </w:divBdr>
    </w:div>
    <w:div w:id="1275211548">
      <w:bodyDiv w:val="1"/>
      <w:marLeft w:val="0"/>
      <w:marRight w:val="0"/>
      <w:marTop w:val="0"/>
      <w:marBottom w:val="0"/>
      <w:divBdr>
        <w:top w:val="none" w:sz="0" w:space="0" w:color="auto"/>
        <w:left w:val="none" w:sz="0" w:space="0" w:color="auto"/>
        <w:bottom w:val="none" w:sz="0" w:space="0" w:color="auto"/>
        <w:right w:val="none" w:sz="0" w:space="0" w:color="auto"/>
      </w:divBdr>
    </w:div>
    <w:div w:id="1291013343">
      <w:bodyDiv w:val="1"/>
      <w:marLeft w:val="0"/>
      <w:marRight w:val="0"/>
      <w:marTop w:val="0"/>
      <w:marBottom w:val="0"/>
      <w:divBdr>
        <w:top w:val="none" w:sz="0" w:space="0" w:color="auto"/>
        <w:left w:val="none" w:sz="0" w:space="0" w:color="auto"/>
        <w:bottom w:val="none" w:sz="0" w:space="0" w:color="auto"/>
        <w:right w:val="none" w:sz="0" w:space="0" w:color="auto"/>
      </w:divBdr>
    </w:div>
    <w:div w:id="1318460508">
      <w:bodyDiv w:val="1"/>
      <w:marLeft w:val="0"/>
      <w:marRight w:val="0"/>
      <w:marTop w:val="0"/>
      <w:marBottom w:val="0"/>
      <w:divBdr>
        <w:top w:val="none" w:sz="0" w:space="0" w:color="auto"/>
        <w:left w:val="none" w:sz="0" w:space="0" w:color="auto"/>
        <w:bottom w:val="none" w:sz="0" w:space="0" w:color="auto"/>
        <w:right w:val="none" w:sz="0" w:space="0" w:color="auto"/>
      </w:divBdr>
    </w:div>
    <w:div w:id="1324506573">
      <w:bodyDiv w:val="1"/>
      <w:marLeft w:val="0"/>
      <w:marRight w:val="0"/>
      <w:marTop w:val="0"/>
      <w:marBottom w:val="0"/>
      <w:divBdr>
        <w:top w:val="none" w:sz="0" w:space="0" w:color="auto"/>
        <w:left w:val="none" w:sz="0" w:space="0" w:color="auto"/>
        <w:bottom w:val="none" w:sz="0" w:space="0" w:color="auto"/>
        <w:right w:val="none" w:sz="0" w:space="0" w:color="auto"/>
      </w:divBdr>
    </w:div>
    <w:div w:id="1329943500">
      <w:bodyDiv w:val="1"/>
      <w:marLeft w:val="0"/>
      <w:marRight w:val="0"/>
      <w:marTop w:val="0"/>
      <w:marBottom w:val="0"/>
      <w:divBdr>
        <w:top w:val="none" w:sz="0" w:space="0" w:color="auto"/>
        <w:left w:val="none" w:sz="0" w:space="0" w:color="auto"/>
        <w:bottom w:val="none" w:sz="0" w:space="0" w:color="auto"/>
        <w:right w:val="none" w:sz="0" w:space="0" w:color="auto"/>
      </w:divBdr>
    </w:div>
    <w:div w:id="1365013795">
      <w:bodyDiv w:val="1"/>
      <w:marLeft w:val="0"/>
      <w:marRight w:val="0"/>
      <w:marTop w:val="0"/>
      <w:marBottom w:val="0"/>
      <w:divBdr>
        <w:top w:val="none" w:sz="0" w:space="0" w:color="auto"/>
        <w:left w:val="none" w:sz="0" w:space="0" w:color="auto"/>
        <w:bottom w:val="none" w:sz="0" w:space="0" w:color="auto"/>
        <w:right w:val="none" w:sz="0" w:space="0" w:color="auto"/>
      </w:divBdr>
    </w:div>
    <w:div w:id="1378092996">
      <w:bodyDiv w:val="1"/>
      <w:marLeft w:val="0"/>
      <w:marRight w:val="0"/>
      <w:marTop w:val="0"/>
      <w:marBottom w:val="0"/>
      <w:divBdr>
        <w:top w:val="none" w:sz="0" w:space="0" w:color="auto"/>
        <w:left w:val="none" w:sz="0" w:space="0" w:color="auto"/>
        <w:bottom w:val="none" w:sz="0" w:space="0" w:color="auto"/>
        <w:right w:val="none" w:sz="0" w:space="0" w:color="auto"/>
      </w:divBdr>
    </w:div>
    <w:div w:id="1382898731">
      <w:bodyDiv w:val="1"/>
      <w:marLeft w:val="0"/>
      <w:marRight w:val="0"/>
      <w:marTop w:val="0"/>
      <w:marBottom w:val="0"/>
      <w:divBdr>
        <w:top w:val="none" w:sz="0" w:space="0" w:color="auto"/>
        <w:left w:val="none" w:sz="0" w:space="0" w:color="auto"/>
        <w:bottom w:val="none" w:sz="0" w:space="0" w:color="auto"/>
        <w:right w:val="none" w:sz="0" w:space="0" w:color="auto"/>
      </w:divBdr>
    </w:div>
    <w:div w:id="1391612845">
      <w:bodyDiv w:val="1"/>
      <w:marLeft w:val="0"/>
      <w:marRight w:val="0"/>
      <w:marTop w:val="0"/>
      <w:marBottom w:val="0"/>
      <w:divBdr>
        <w:top w:val="none" w:sz="0" w:space="0" w:color="auto"/>
        <w:left w:val="none" w:sz="0" w:space="0" w:color="auto"/>
        <w:bottom w:val="none" w:sz="0" w:space="0" w:color="auto"/>
        <w:right w:val="none" w:sz="0" w:space="0" w:color="auto"/>
      </w:divBdr>
    </w:div>
    <w:div w:id="1420296301">
      <w:bodyDiv w:val="1"/>
      <w:marLeft w:val="0"/>
      <w:marRight w:val="0"/>
      <w:marTop w:val="0"/>
      <w:marBottom w:val="0"/>
      <w:divBdr>
        <w:top w:val="none" w:sz="0" w:space="0" w:color="auto"/>
        <w:left w:val="none" w:sz="0" w:space="0" w:color="auto"/>
        <w:bottom w:val="none" w:sz="0" w:space="0" w:color="auto"/>
        <w:right w:val="none" w:sz="0" w:space="0" w:color="auto"/>
      </w:divBdr>
    </w:div>
    <w:div w:id="1454859328">
      <w:bodyDiv w:val="1"/>
      <w:marLeft w:val="0"/>
      <w:marRight w:val="0"/>
      <w:marTop w:val="0"/>
      <w:marBottom w:val="0"/>
      <w:divBdr>
        <w:top w:val="none" w:sz="0" w:space="0" w:color="auto"/>
        <w:left w:val="none" w:sz="0" w:space="0" w:color="auto"/>
        <w:bottom w:val="none" w:sz="0" w:space="0" w:color="auto"/>
        <w:right w:val="none" w:sz="0" w:space="0" w:color="auto"/>
      </w:divBdr>
    </w:div>
    <w:div w:id="1474130451">
      <w:bodyDiv w:val="1"/>
      <w:marLeft w:val="0"/>
      <w:marRight w:val="0"/>
      <w:marTop w:val="0"/>
      <w:marBottom w:val="0"/>
      <w:divBdr>
        <w:top w:val="none" w:sz="0" w:space="0" w:color="auto"/>
        <w:left w:val="none" w:sz="0" w:space="0" w:color="auto"/>
        <w:bottom w:val="none" w:sz="0" w:space="0" w:color="auto"/>
        <w:right w:val="none" w:sz="0" w:space="0" w:color="auto"/>
      </w:divBdr>
    </w:div>
    <w:div w:id="1481925869">
      <w:bodyDiv w:val="1"/>
      <w:marLeft w:val="0"/>
      <w:marRight w:val="0"/>
      <w:marTop w:val="0"/>
      <w:marBottom w:val="0"/>
      <w:divBdr>
        <w:top w:val="none" w:sz="0" w:space="0" w:color="auto"/>
        <w:left w:val="none" w:sz="0" w:space="0" w:color="auto"/>
        <w:bottom w:val="none" w:sz="0" w:space="0" w:color="auto"/>
        <w:right w:val="none" w:sz="0" w:space="0" w:color="auto"/>
      </w:divBdr>
    </w:div>
    <w:div w:id="1498884669">
      <w:bodyDiv w:val="1"/>
      <w:marLeft w:val="0"/>
      <w:marRight w:val="0"/>
      <w:marTop w:val="0"/>
      <w:marBottom w:val="0"/>
      <w:divBdr>
        <w:top w:val="none" w:sz="0" w:space="0" w:color="auto"/>
        <w:left w:val="none" w:sz="0" w:space="0" w:color="auto"/>
        <w:bottom w:val="none" w:sz="0" w:space="0" w:color="auto"/>
        <w:right w:val="none" w:sz="0" w:space="0" w:color="auto"/>
      </w:divBdr>
    </w:div>
    <w:div w:id="1537308564">
      <w:bodyDiv w:val="1"/>
      <w:marLeft w:val="0"/>
      <w:marRight w:val="0"/>
      <w:marTop w:val="0"/>
      <w:marBottom w:val="0"/>
      <w:divBdr>
        <w:top w:val="none" w:sz="0" w:space="0" w:color="auto"/>
        <w:left w:val="none" w:sz="0" w:space="0" w:color="auto"/>
        <w:bottom w:val="none" w:sz="0" w:space="0" w:color="auto"/>
        <w:right w:val="none" w:sz="0" w:space="0" w:color="auto"/>
      </w:divBdr>
    </w:div>
    <w:div w:id="1542404829">
      <w:bodyDiv w:val="1"/>
      <w:marLeft w:val="0"/>
      <w:marRight w:val="0"/>
      <w:marTop w:val="0"/>
      <w:marBottom w:val="0"/>
      <w:divBdr>
        <w:top w:val="none" w:sz="0" w:space="0" w:color="auto"/>
        <w:left w:val="none" w:sz="0" w:space="0" w:color="auto"/>
        <w:bottom w:val="none" w:sz="0" w:space="0" w:color="auto"/>
        <w:right w:val="none" w:sz="0" w:space="0" w:color="auto"/>
      </w:divBdr>
    </w:div>
    <w:div w:id="1545604203">
      <w:bodyDiv w:val="1"/>
      <w:marLeft w:val="0"/>
      <w:marRight w:val="0"/>
      <w:marTop w:val="0"/>
      <w:marBottom w:val="0"/>
      <w:divBdr>
        <w:top w:val="none" w:sz="0" w:space="0" w:color="auto"/>
        <w:left w:val="none" w:sz="0" w:space="0" w:color="auto"/>
        <w:bottom w:val="none" w:sz="0" w:space="0" w:color="auto"/>
        <w:right w:val="none" w:sz="0" w:space="0" w:color="auto"/>
      </w:divBdr>
    </w:div>
    <w:div w:id="1557618964">
      <w:bodyDiv w:val="1"/>
      <w:marLeft w:val="0"/>
      <w:marRight w:val="0"/>
      <w:marTop w:val="0"/>
      <w:marBottom w:val="0"/>
      <w:divBdr>
        <w:top w:val="none" w:sz="0" w:space="0" w:color="auto"/>
        <w:left w:val="none" w:sz="0" w:space="0" w:color="auto"/>
        <w:bottom w:val="none" w:sz="0" w:space="0" w:color="auto"/>
        <w:right w:val="none" w:sz="0" w:space="0" w:color="auto"/>
      </w:divBdr>
    </w:div>
    <w:div w:id="1558081265">
      <w:bodyDiv w:val="1"/>
      <w:marLeft w:val="0"/>
      <w:marRight w:val="0"/>
      <w:marTop w:val="0"/>
      <w:marBottom w:val="0"/>
      <w:divBdr>
        <w:top w:val="none" w:sz="0" w:space="0" w:color="auto"/>
        <w:left w:val="none" w:sz="0" w:space="0" w:color="auto"/>
        <w:bottom w:val="none" w:sz="0" w:space="0" w:color="auto"/>
        <w:right w:val="none" w:sz="0" w:space="0" w:color="auto"/>
      </w:divBdr>
    </w:div>
    <w:div w:id="1560020061">
      <w:bodyDiv w:val="1"/>
      <w:marLeft w:val="0"/>
      <w:marRight w:val="0"/>
      <w:marTop w:val="0"/>
      <w:marBottom w:val="0"/>
      <w:divBdr>
        <w:top w:val="none" w:sz="0" w:space="0" w:color="auto"/>
        <w:left w:val="none" w:sz="0" w:space="0" w:color="auto"/>
        <w:bottom w:val="none" w:sz="0" w:space="0" w:color="auto"/>
        <w:right w:val="none" w:sz="0" w:space="0" w:color="auto"/>
      </w:divBdr>
    </w:div>
    <w:div w:id="1570653141">
      <w:bodyDiv w:val="1"/>
      <w:marLeft w:val="0"/>
      <w:marRight w:val="0"/>
      <w:marTop w:val="0"/>
      <w:marBottom w:val="0"/>
      <w:divBdr>
        <w:top w:val="none" w:sz="0" w:space="0" w:color="auto"/>
        <w:left w:val="none" w:sz="0" w:space="0" w:color="auto"/>
        <w:bottom w:val="none" w:sz="0" w:space="0" w:color="auto"/>
        <w:right w:val="none" w:sz="0" w:space="0" w:color="auto"/>
      </w:divBdr>
    </w:div>
    <w:div w:id="1582522781">
      <w:bodyDiv w:val="1"/>
      <w:marLeft w:val="0"/>
      <w:marRight w:val="0"/>
      <w:marTop w:val="0"/>
      <w:marBottom w:val="0"/>
      <w:divBdr>
        <w:top w:val="none" w:sz="0" w:space="0" w:color="auto"/>
        <w:left w:val="none" w:sz="0" w:space="0" w:color="auto"/>
        <w:bottom w:val="none" w:sz="0" w:space="0" w:color="auto"/>
        <w:right w:val="none" w:sz="0" w:space="0" w:color="auto"/>
      </w:divBdr>
    </w:div>
    <w:div w:id="1613977527">
      <w:bodyDiv w:val="1"/>
      <w:marLeft w:val="0"/>
      <w:marRight w:val="0"/>
      <w:marTop w:val="0"/>
      <w:marBottom w:val="0"/>
      <w:divBdr>
        <w:top w:val="none" w:sz="0" w:space="0" w:color="auto"/>
        <w:left w:val="none" w:sz="0" w:space="0" w:color="auto"/>
        <w:bottom w:val="none" w:sz="0" w:space="0" w:color="auto"/>
        <w:right w:val="none" w:sz="0" w:space="0" w:color="auto"/>
      </w:divBdr>
    </w:div>
    <w:div w:id="1620259323">
      <w:bodyDiv w:val="1"/>
      <w:marLeft w:val="0"/>
      <w:marRight w:val="0"/>
      <w:marTop w:val="0"/>
      <w:marBottom w:val="0"/>
      <w:divBdr>
        <w:top w:val="none" w:sz="0" w:space="0" w:color="auto"/>
        <w:left w:val="none" w:sz="0" w:space="0" w:color="auto"/>
        <w:bottom w:val="none" w:sz="0" w:space="0" w:color="auto"/>
        <w:right w:val="none" w:sz="0" w:space="0" w:color="auto"/>
      </w:divBdr>
    </w:div>
    <w:div w:id="1624387733">
      <w:bodyDiv w:val="1"/>
      <w:marLeft w:val="0"/>
      <w:marRight w:val="0"/>
      <w:marTop w:val="0"/>
      <w:marBottom w:val="0"/>
      <w:divBdr>
        <w:top w:val="none" w:sz="0" w:space="0" w:color="auto"/>
        <w:left w:val="none" w:sz="0" w:space="0" w:color="auto"/>
        <w:bottom w:val="none" w:sz="0" w:space="0" w:color="auto"/>
        <w:right w:val="none" w:sz="0" w:space="0" w:color="auto"/>
      </w:divBdr>
    </w:div>
    <w:div w:id="1630240409">
      <w:bodyDiv w:val="1"/>
      <w:marLeft w:val="0"/>
      <w:marRight w:val="0"/>
      <w:marTop w:val="0"/>
      <w:marBottom w:val="0"/>
      <w:divBdr>
        <w:top w:val="none" w:sz="0" w:space="0" w:color="auto"/>
        <w:left w:val="none" w:sz="0" w:space="0" w:color="auto"/>
        <w:bottom w:val="none" w:sz="0" w:space="0" w:color="auto"/>
        <w:right w:val="none" w:sz="0" w:space="0" w:color="auto"/>
      </w:divBdr>
    </w:div>
    <w:div w:id="1650401932">
      <w:bodyDiv w:val="1"/>
      <w:marLeft w:val="0"/>
      <w:marRight w:val="0"/>
      <w:marTop w:val="0"/>
      <w:marBottom w:val="0"/>
      <w:divBdr>
        <w:top w:val="none" w:sz="0" w:space="0" w:color="auto"/>
        <w:left w:val="none" w:sz="0" w:space="0" w:color="auto"/>
        <w:bottom w:val="none" w:sz="0" w:space="0" w:color="auto"/>
        <w:right w:val="none" w:sz="0" w:space="0" w:color="auto"/>
      </w:divBdr>
    </w:div>
    <w:div w:id="1675262384">
      <w:bodyDiv w:val="1"/>
      <w:marLeft w:val="0"/>
      <w:marRight w:val="0"/>
      <w:marTop w:val="0"/>
      <w:marBottom w:val="0"/>
      <w:divBdr>
        <w:top w:val="none" w:sz="0" w:space="0" w:color="auto"/>
        <w:left w:val="none" w:sz="0" w:space="0" w:color="auto"/>
        <w:bottom w:val="none" w:sz="0" w:space="0" w:color="auto"/>
        <w:right w:val="none" w:sz="0" w:space="0" w:color="auto"/>
      </w:divBdr>
    </w:div>
    <w:div w:id="1679575212">
      <w:bodyDiv w:val="1"/>
      <w:marLeft w:val="0"/>
      <w:marRight w:val="0"/>
      <w:marTop w:val="0"/>
      <w:marBottom w:val="0"/>
      <w:divBdr>
        <w:top w:val="none" w:sz="0" w:space="0" w:color="auto"/>
        <w:left w:val="none" w:sz="0" w:space="0" w:color="auto"/>
        <w:bottom w:val="none" w:sz="0" w:space="0" w:color="auto"/>
        <w:right w:val="none" w:sz="0" w:space="0" w:color="auto"/>
      </w:divBdr>
    </w:div>
    <w:div w:id="1684239613">
      <w:bodyDiv w:val="1"/>
      <w:marLeft w:val="0"/>
      <w:marRight w:val="0"/>
      <w:marTop w:val="0"/>
      <w:marBottom w:val="0"/>
      <w:divBdr>
        <w:top w:val="none" w:sz="0" w:space="0" w:color="auto"/>
        <w:left w:val="none" w:sz="0" w:space="0" w:color="auto"/>
        <w:bottom w:val="none" w:sz="0" w:space="0" w:color="auto"/>
        <w:right w:val="none" w:sz="0" w:space="0" w:color="auto"/>
      </w:divBdr>
    </w:div>
    <w:div w:id="1690252678">
      <w:bodyDiv w:val="1"/>
      <w:marLeft w:val="0"/>
      <w:marRight w:val="0"/>
      <w:marTop w:val="0"/>
      <w:marBottom w:val="0"/>
      <w:divBdr>
        <w:top w:val="none" w:sz="0" w:space="0" w:color="auto"/>
        <w:left w:val="none" w:sz="0" w:space="0" w:color="auto"/>
        <w:bottom w:val="none" w:sz="0" w:space="0" w:color="auto"/>
        <w:right w:val="none" w:sz="0" w:space="0" w:color="auto"/>
      </w:divBdr>
    </w:div>
    <w:div w:id="1699768235">
      <w:bodyDiv w:val="1"/>
      <w:marLeft w:val="0"/>
      <w:marRight w:val="0"/>
      <w:marTop w:val="0"/>
      <w:marBottom w:val="0"/>
      <w:divBdr>
        <w:top w:val="none" w:sz="0" w:space="0" w:color="auto"/>
        <w:left w:val="none" w:sz="0" w:space="0" w:color="auto"/>
        <w:bottom w:val="none" w:sz="0" w:space="0" w:color="auto"/>
        <w:right w:val="none" w:sz="0" w:space="0" w:color="auto"/>
      </w:divBdr>
      <w:divsChild>
        <w:div w:id="157817339">
          <w:marLeft w:val="0"/>
          <w:marRight w:val="0"/>
          <w:marTop w:val="0"/>
          <w:marBottom w:val="0"/>
          <w:divBdr>
            <w:top w:val="none" w:sz="0" w:space="0" w:color="auto"/>
            <w:left w:val="none" w:sz="0" w:space="0" w:color="auto"/>
            <w:bottom w:val="none" w:sz="0" w:space="0" w:color="auto"/>
            <w:right w:val="none" w:sz="0" w:space="0" w:color="auto"/>
          </w:divBdr>
        </w:div>
        <w:div w:id="925958349">
          <w:marLeft w:val="0"/>
          <w:marRight w:val="0"/>
          <w:marTop w:val="0"/>
          <w:marBottom w:val="0"/>
          <w:divBdr>
            <w:top w:val="none" w:sz="0" w:space="0" w:color="auto"/>
            <w:left w:val="none" w:sz="0" w:space="0" w:color="auto"/>
            <w:bottom w:val="none" w:sz="0" w:space="0" w:color="auto"/>
            <w:right w:val="none" w:sz="0" w:space="0" w:color="auto"/>
          </w:divBdr>
        </w:div>
        <w:div w:id="1032458450">
          <w:marLeft w:val="0"/>
          <w:marRight w:val="0"/>
          <w:marTop w:val="0"/>
          <w:marBottom w:val="0"/>
          <w:divBdr>
            <w:top w:val="none" w:sz="0" w:space="0" w:color="auto"/>
            <w:left w:val="none" w:sz="0" w:space="0" w:color="auto"/>
            <w:bottom w:val="none" w:sz="0" w:space="0" w:color="auto"/>
            <w:right w:val="none" w:sz="0" w:space="0" w:color="auto"/>
          </w:divBdr>
        </w:div>
        <w:div w:id="1512909714">
          <w:marLeft w:val="0"/>
          <w:marRight w:val="0"/>
          <w:marTop w:val="0"/>
          <w:marBottom w:val="0"/>
          <w:divBdr>
            <w:top w:val="none" w:sz="0" w:space="0" w:color="auto"/>
            <w:left w:val="none" w:sz="0" w:space="0" w:color="auto"/>
            <w:bottom w:val="none" w:sz="0" w:space="0" w:color="auto"/>
            <w:right w:val="none" w:sz="0" w:space="0" w:color="auto"/>
          </w:divBdr>
        </w:div>
        <w:div w:id="197358757">
          <w:marLeft w:val="0"/>
          <w:marRight w:val="0"/>
          <w:marTop w:val="0"/>
          <w:marBottom w:val="0"/>
          <w:divBdr>
            <w:top w:val="none" w:sz="0" w:space="0" w:color="auto"/>
            <w:left w:val="none" w:sz="0" w:space="0" w:color="auto"/>
            <w:bottom w:val="none" w:sz="0" w:space="0" w:color="auto"/>
            <w:right w:val="none" w:sz="0" w:space="0" w:color="auto"/>
          </w:divBdr>
        </w:div>
        <w:div w:id="461533968">
          <w:marLeft w:val="0"/>
          <w:marRight w:val="0"/>
          <w:marTop w:val="0"/>
          <w:marBottom w:val="0"/>
          <w:divBdr>
            <w:top w:val="none" w:sz="0" w:space="0" w:color="auto"/>
            <w:left w:val="none" w:sz="0" w:space="0" w:color="auto"/>
            <w:bottom w:val="none" w:sz="0" w:space="0" w:color="auto"/>
            <w:right w:val="none" w:sz="0" w:space="0" w:color="auto"/>
          </w:divBdr>
        </w:div>
        <w:div w:id="1751539797">
          <w:marLeft w:val="0"/>
          <w:marRight w:val="0"/>
          <w:marTop w:val="0"/>
          <w:marBottom w:val="0"/>
          <w:divBdr>
            <w:top w:val="none" w:sz="0" w:space="0" w:color="auto"/>
            <w:left w:val="none" w:sz="0" w:space="0" w:color="auto"/>
            <w:bottom w:val="none" w:sz="0" w:space="0" w:color="auto"/>
            <w:right w:val="none" w:sz="0" w:space="0" w:color="auto"/>
          </w:divBdr>
        </w:div>
        <w:div w:id="1146245709">
          <w:marLeft w:val="0"/>
          <w:marRight w:val="0"/>
          <w:marTop w:val="0"/>
          <w:marBottom w:val="0"/>
          <w:divBdr>
            <w:top w:val="none" w:sz="0" w:space="0" w:color="auto"/>
            <w:left w:val="none" w:sz="0" w:space="0" w:color="auto"/>
            <w:bottom w:val="none" w:sz="0" w:space="0" w:color="auto"/>
            <w:right w:val="none" w:sz="0" w:space="0" w:color="auto"/>
          </w:divBdr>
        </w:div>
        <w:div w:id="1731032887">
          <w:marLeft w:val="0"/>
          <w:marRight w:val="0"/>
          <w:marTop w:val="0"/>
          <w:marBottom w:val="0"/>
          <w:divBdr>
            <w:top w:val="none" w:sz="0" w:space="0" w:color="auto"/>
            <w:left w:val="none" w:sz="0" w:space="0" w:color="auto"/>
            <w:bottom w:val="none" w:sz="0" w:space="0" w:color="auto"/>
            <w:right w:val="none" w:sz="0" w:space="0" w:color="auto"/>
          </w:divBdr>
        </w:div>
        <w:div w:id="481652831">
          <w:marLeft w:val="0"/>
          <w:marRight w:val="0"/>
          <w:marTop w:val="0"/>
          <w:marBottom w:val="0"/>
          <w:divBdr>
            <w:top w:val="none" w:sz="0" w:space="0" w:color="auto"/>
            <w:left w:val="none" w:sz="0" w:space="0" w:color="auto"/>
            <w:bottom w:val="none" w:sz="0" w:space="0" w:color="auto"/>
            <w:right w:val="none" w:sz="0" w:space="0" w:color="auto"/>
          </w:divBdr>
        </w:div>
        <w:div w:id="688263718">
          <w:marLeft w:val="0"/>
          <w:marRight w:val="0"/>
          <w:marTop w:val="0"/>
          <w:marBottom w:val="0"/>
          <w:divBdr>
            <w:top w:val="none" w:sz="0" w:space="0" w:color="auto"/>
            <w:left w:val="none" w:sz="0" w:space="0" w:color="auto"/>
            <w:bottom w:val="none" w:sz="0" w:space="0" w:color="auto"/>
            <w:right w:val="none" w:sz="0" w:space="0" w:color="auto"/>
          </w:divBdr>
        </w:div>
        <w:div w:id="1062482812">
          <w:marLeft w:val="0"/>
          <w:marRight w:val="0"/>
          <w:marTop w:val="0"/>
          <w:marBottom w:val="0"/>
          <w:divBdr>
            <w:top w:val="none" w:sz="0" w:space="0" w:color="auto"/>
            <w:left w:val="none" w:sz="0" w:space="0" w:color="auto"/>
            <w:bottom w:val="none" w:sz="0" w:space="0" w:color="auto"/>
            <w:right w:val="none" w:sz="0" w:space="0" w:color="auto"/>
          </w:divBdr>
        </w:div>
        <w:div w:id="935090341">
          <w:marLeft w:val="0"/>
          <w:marRight w:val="0"/>
          <w:marTop w:val="0"/>
          <w:marBottom w:val="0"/>
          <w:divBdr>
            <w:top w:val="none" w:sz="0" w:space="0" w:color="auto"/>
            <w:left w:val="none" w:sz="0" w:space="0" w:color="auto"/>
            <w:bottom w:val="none" w:sz="0" w:space="0" w:color="auto"/>
            <w:right w:val="none" w:sz="0" w:space="0" w:color="auto"/>
          </w:divBdr>
        </w:div>
        <w:div w:id="1386566610">
          <w:marLeft w:val="0"/>
          <w:marRight w:val="0"/>
          <w:marTop w:val="0"/>
          <w:marBottom w:val="0"/>
          <w:divBdr>
            <w:top w:val="none" w:sz="0" w:space="0" w:color="auto"/>
            <w:left w:val="none" w:sz="0" w:space="0" w:color="auto"/>
            <w:bottom w:val="none" w:sz="0" w:space="0" w:color="auto"/>
            <w:right w:val="none" w:sz="0" w:space="0" w:color="auto"/>
          </w:divBdr>
        </w:div>
        <w:div w:id="1201287145">
          <w:marLeft w:val="0"/>
          <w:marRight w:val="0"/>
          <w:marTop w:val="0"/>
          <w:marBottom w:val="0"/>
          <w:divBdr>
            <w:top w:val="none" w:sz="0" w:space="0" w:color="auto"/>
            <w:left w:val="none" w:sz="0" w:space="0" w:color="auto"/>
            <w:bottom w:val="none" w:sz="0" w:space="0" w:color="auto"/>
            <w:right w:val="none" w:sz="0" w:space="0" w:color="auto"/>
          </w:divBdr>
        </w:div>
        <w:div w:id="290862371">
          <w:marLeft w:val="0"/>
          <w:marRight w:val="0"/>
          <w:marTop w:val="0"/>
          <w:marBottom w:val="0"/>
          <w:divBdr>
            <w:top w:val="none" w:sz="0" w:space="0" w:color="auto"/>
            <w:left w:val="none" w:sz="0" w:space="0" w:color="auto"/>
            <w:bottom w:val="none" w:sz="0" w:space="0" w:color="auto"/>
            <w:right w:val="none" w:sz="0" w:space="0" w:color="auto"/>
          </w:divBdr>
        </w:div>
        <w:div w:id="494220676">
          <w:marLeft w:val="0"/>
          <w:marRight w:val="0"/>
          <w:marTop w:val="0"/>
          <w:marBottom w:val="0"/>
          <w:divBdr>
            <w:top w:val="none" w:sz="0" w:space="0" w:color="auto"/>
            <w:left w:val="none" w:sz="0" w:space="0" w:color="auto"/>
            <w:bottom w:val="none" w:sz="0" w:space="0" w:color="auto"/>
            <w:right w:val="none" w:sz="0" w:space="0" w:color="auto"/>
          </w:divBdr>
        </w:div>
        <w:div w:id="522936040">
          <w:marLeft w:val="0"/>
          <w:marRight w:val="0"/>
          <w:marTop w:val="0"/>
          <w:marBottom w:val="0"/>
          <w:divBdr>
            <w:top w:val="none" w:sz="0" w:space="0" w:color="auto"/>
            <w:left w:val="none" w:sz="0" w:space="0" w:color="auto"/>
            <w:bottom w:val="none" w:sz="0" w:space="0" w:color="auto"/>
            <w:right w:val="none" w:sz="0" w:space="0" w:color="auto"/>
          </w:divBdr>
        </w:div>
        <w:div w:id="304817704">
          <w:marLeft w:val="0"/>
          <w:marRight w:val="0"/>
          <w:marTop w:val="0"/>
          <w:marBottom w:val="0"/>
          <w:divBdr>
            <w:top w:val="none" w:sz="0" w:space="0" w:color="auto"/>
            <w:left w:val="none" w:sz="0" w:space="0" w:color="auto"/>
            <w:bottom w:val="none" w:sz="0" w:space="0" w:color="auto"/>
            <w:right w:val="none" w:sz="0" w:space="0" w:color="auto"/>
          </w:divBdr>
        </w:div>
        <w:div w:id="1525821704">
          <w:marLeft w:val="0"/>
          <w:marRight w:val="0"/>
          <w:marTop w:val="0"/>
          <w:marBottom w:val="0"/>
          <w:divBdr>
            <w:top w:val="none" w:sz="0" w:space="0" w:color="auto"/>
            <w:left w:val="none" w:sz="0" w:space="0" w:color="auto"/>
            <w:bottom w:val="none" w:sz="0" w:space="0" w:color="auto"/>
            <w:right w:val="none" w:sz="0" w:space="0" w:color="auto"/>
          </w:divBdr>
        </w:div>
        <w:div w:id="381516136">
          <w:marLeft w:val="0"/>
          <w:marRight w:val="0"/>
          <w:marTop w:val="0"/>
          <w:marBottom w:val="0"/>
          <w:divBdr>
            <w:top w:val="none" w:sz="0" w:space="0" w:color="auto"/>
            <w:left w:val="none" w:sz="0" w:space="0" w:color="auto"/>
            <w:bottom w:val="none" w:sz="0" w:space="0" w:color="auto"/>
            <w:right w:val="none" w:sz="0" w:space="0" w:color="auto"/>
          </w:divBdr>
        </w:div>
        <w:div w:id="1243904683">
          <w:marLeft w:val="0"/>
          <w:marRight w:val="0"/>
          <w:marTop w:val="0"/>
          <w:marBottom w:val="0"/>
          <w:divBdr>
            <w:top w:val="none" w:sz="0" w:space="0" w:color="auto"/>
            <w:left w:val="none" w:sz="0" w:space="0" w:color="auto"/>
            <w:bottom w:val="none" w:sz="0" w:space="0" w:color="auto"/>
            <w:right w:val="none" w:sz="0" w:space="0" w:color="auto"/>
          </w:divBdr>
        </w:div>
        <w:div w:id="226110358">
          <w:marLeft w:val="0"/>
          <w:marRight w:val="0"/>
          <w:marTop w:val="0"/>
          <w:marBottom w:val="0"/>
          <w:divBdr>
            <w:top w:val="none" w:sz="0" w:space="0" w:color="auto"/>
            <w:left w:val="none" w:sz="0" w:space="0" w:color="auto"/>
            <w:bottom w:val="none" w:sz="0" w:space="0" w:color="auto"/>
            <w:right w:val="none" w:sz="0" w:space="0" w:color="auto"/>
          </w:divBdr>
        </w:div>
        <w:div w:id="512305529">
          <w:marLeft w:val="0"/>
          <w:marRight w:val="0"/>
          <w:marTop w:val="0"/>
          <w:marBottom w:val="0"/>
          <w:divBdr>
            <w:top w:val="none" w:sz="0" w:space="0" w:color="auto"/>
            <w:left w:val="none" w:sz="0" w:space="0" w:color="auto"/>
            <w:bottom w:val="none" w:sz="0" w:space="0" w:color="auto"/>
            <w:right w:val="none" w:sz="0" w:space="0" w:color="auto"/>
          </w:divBdr>
        </w:div>
        <w:div w:id="587541909">
          <w:marLeft w:val="0"/>
          <w:marRight w:val="0"/>
          <w:marTop w:val="0"/>
          <w:marBottom w:val="0"/>
          <w:divBdr>
            <w:top w:val="none" w:sz="0" w:space="0" w:color="auto"/>
            <w:left w:val="none" w:sz="0" w:space="0" w:color="auto"/>
            <w:bottom w:val="none" w:sz="0" w:space="0" w:color="auto"/>
            <w:right w:val="none" w:sz="0" w:space="0" w:color="auto"/>
          </w:divBdr>
        </w:div>
        <w:div w:id="1023165612">
          <w:marLeft w:val="0"/>
          <w:marRight w:val="0"/>
          <w:marTop w:val="0"/>
          <w:marBottom w:val="0"/>
          <w:divBdr>
            <w:top w:val="none" w:sz="0" w:space="0" w:color="auto"/>
            <w:left w:val="none" w:sz="0" w:space="0" w:color="auto"/>
            <w:bottom w:val="none" w:sz="0" w:space="0" w:color="auto"/>
            <w:right w:val="none" w:sz="0" w:space="0" w:color="auto"/>
          </w:divBdr>
        </w:div>
        <w:div w:id="533344798">
          <w:marLeft w:val="0"/>
          <w:marRight w:val="0"/>
          <w:marTop w:val="0"/>
          <w:marBottom w:val="0"/>
          <w:divBdr>
            <w:top w:val="none" w:sz="0" w:space="0" w:color="auto"/>
            <w:left w:val="none" w:sz="0" w:space="0" w:color="auto"/>
            <w:bottom w:val="none" w:sz="0" w:space="0" w:color="auto"/>
            <w:right w:val="none" w:sz="0" w:space="0" w:color="auto"/>
          </w:divBdr>
        </w:div>
        <w:div w:id="1197549212">
          <w:marLeft w:val="0"/>
          <w:marRight w:val="0"/>
          <w:marTop w:val="0"/>
          <w:marBottom w:val="0"/>
          <w:divBdr>
            <w:top w:val="none" w:sz="0" w:space="0" w:color="auto"/>
            <w:left w:val="none" w:sz="0" w:space="0" w:color="auto"/>
            <w:bottom w:val="none" w:sz="0" w:space="0" w:color="auto"/>
            <w:right w:val="none" w:sz="0" w:space="0" w:color="auto"/>
          </w:divBdr>
        </w:div>
        <w:div w:id="802504473">
          <w:marLeft w:val="0"/>
          <w:marRight w:val="0"/>
          <w:marTop w:val="0"/>
          <w:marBottom w:val="0"/>
          <w:divBdr>
            <w:top w:val="none" w:sz="0" w:space="0" w:color="auto"/>
            <w:left w:val="none" w:sz="0" w:space="0" w:color="auto"/>
            <w:bottom w:val="none" w:sz="0" w:space="0" w:color="auto"/>
            <w:right w:val="none" w:sz="0" w:space="0" w:color="auto"/>
          </w:divBdr>
        </w:div>
        <w:div w:id="1147938075">
          <w:marLeft w:val="0"/>
          <w:marRight w:val="0"/>
          <w:marTop w:val="0"/>
          <w:marBottom w:val="0"/>
          <w:divBdr>
            <w:top w:val="none" w:sz="0" w:space="0" w:color="auto"/>
            <w:left w:val="none" w:sz="0" w:space="0" w:color="auto"/>
            <w:bottom w:val="none" w:sz="0" w:space="0" w:color="auto"/>
            <w:right w:val="none" w:sz="0" w:space="0" w:color="auto"/>
          </w:divBdr>
        </w:div>
        <w:div w:id="583102901">
          <w:marLeft w:val="0"/>
          <w:marRight w:val="0"/>
          <w:marTop w:val="0"/>
          <w:marBottom w:val="0"/>
          <w:divBdr>
            <w:top w:val="none" w:sz="0" w:space="0" w:color="auto"/>
            <w:left w:val="none" w:sz="0" w:space="0" w:color="auto"/>
            <w:bottom w:val="none" w:sz="0" w:space="0" w:color="auto"/>
            <w:right w:val="none" w:sz="0" w:space="0" w:color="auto"/>
          </w:divBdr>
        </w:div>
        <w:div w:id="1167747846">
          <w:marLeft w:val="0"/>
          <w:marRight w:val="0"/>
          <w:marTop w:val="0"/>
          <w:marBottom w:val="0"/>
          <w:divBdr>
            <w:top w:val="none" w:sz="0" w:space="0" w:color="auto"/>
            <w:left w:val="none" w:sz="0" w:space="0" w:color="auto"/>
            <w:bottom w:val="none" w:sz="0" w:space="0" w:color="auto"/>
            <w:right w:val="none" w:sz="0" w:space="0" w:color="auto"/>
          </w:divBdr>
        </w:div>
        <w:div w:id="2106001955">
          <w:marLeft w:val="0"/>
          <w:marRight w:val="0"/>
          <w:marTop w:val="0"/>
          <w:marBottom w:val="0"/>
          <w:divBdr>
            <w:top w:val="none" w:sz="0" w:space="0" w:color="auto"/>
            <w:left w:val="none" w:sz="0" w:space="0" w:color="auto"/>
            <w:bottom w:val="none" w:sz="0" w:space="0" w:color="auto"/>
            <w:right w:val="none" w:sz="0" w:space="0" w:color="auto"/>
          </w:divBdr>
        </w:div>
        <w:div w:id="1688560826">
          <w:marLeft w:val="0"/>
          <w:marRight w:val="0"/>
          <w:marTop w:val="0"/>
          <w:marBottom w:val="0"/>
          <w:divBdr>
            <w:top w:val="none" w:sz="0" w:space="0" w:color="auto"/>
            <w:left w:val="none" w:sz="0" w:space="0" w:color="auto"/>
            <w:bottom w:val="none" w:sz="0" w:space="0" w:color="auto"/>
            <w:right w:val="none" w:sz="0" w:space="0" w:color="auto"/>
          </w:divBdr>
        </w:div>
      </w:divsChild>
    </w:div>
    <w:div w:id="1715470359">
      <w:bodyDiv w:val="1"/>
      <w:marLeft w:val="0"/>
      <w:marRight w:val="0"/>
      <w:marTop w:val="0"/>
      <w:marBottom w:val="0"/>
      <w:divBdr>
        <w:top w:val="none" w:sz="0" w:space="0" w:color="auto"/>
        <w:left w:val="none" w:sz="0" w:space="0" w:color="auto"/>
        <w:bottom w:val="none" w:sz="0" w:space="0" w:color="auto"/>
        <w:right w:val="none" w:sz="0" w:space="0" w:color="auto"/>
      </w:divBdr>
    </w:div>
    <w:div w:id="1721782368">
      <w:bodyDiv w:val="1"/>
      <w:marLeft w:val="0"/>
      <w:marRight w:val="0"/>
      <w:marTop w:val="0"/>
      <w:marBottom w:val="0"/>
      <w:divBdr>
        <w:top w:val="none" w:sz="0" w:space="0" w:color="auto"/>
        <w:left w:val="none" w:sz="0" w:space="0" w:color="auto"/>
        <w:bottom w:val="none" w:sz="0" w:space="0" w:color="auto"/>
        <w:right w:val="none" w:sz="0" w:space="0" w:color="auto"/>
      </w:divBdr>
    </w:div>
    <w:div w:id="1722244059">
      <w:bodyDiv w:val="1"/>
      <w:marLeft w:val="0"/>
      <w:marRight w:val="0"/>
      <w:marTop w:val="0"/>
      <w:marBottom w:val="0"/>
      <w:divBdr>
        <w:top w:val="none" w:sz="0" w:space="0" w:color="auto"/>
        <w:left w:val="none" w:sz="0" w:space="0" w:color="auto"/>
        <w:bottom w:val="none" w:sz="0" w:space="0" w:color="auto"/>
        <w:right w:val="none" w:sz="0" w:space="0" w:color="auto"/>
      </w:divBdr>
    </w:div>
    <w:div w:id="1761029213">
      <w:bodyDiv w:val="1"/>
      <w:marLeft w:val="0"/>
      <w:marRight w:val="0"/>
      <w:marTop w:val="0"/>
      <w:marBottom w:val="0"/>
      <w:divBdr>
        <w:top w:val="none" w:sz="0" w:space="0" w:color="auto"/>
        <w:left w:val="none" w:sz="0" w:space="0" w:color="auto"/>
        <w:bottom w:val="none" w:sz="0" w:space="0" w:color="auto"/>
        <w:right w:val="none" w:sz="0" w:space="0" w:color="auto"/>
      </w:divBdr>
    </w:div>
    <w:div w:id="1774982550">
      <w:bodyDiv w:val="1"/>
      <w:marLeft w:val="0"/>
      <w:marRight w:val="0"/>
      <w:marTop w:val="0"/>
      <w:marBottom w:val="0"/>
      <w:divBdr>
        <w:top w:val="none" w:sz="0" w:space="0" w:color="auto"/>
        <w:left w:val="none" w:sz="0" w:space="0" w:color="auto"/>
        <w:bottom w:val="none" w:sz="0" w:space="0" w:color="auto"/>
        <w:right w:val="none" w:sz="0" w:space="0" w:color="auto"/>
      </w:divBdr>
    </w:div>
    <w:div w:id="1788309507">
      <w:bodyDiv w:val="1"/>
      <w:marLeft w:val="0"/>
      <w:marRight w:val="0"/>
      <w:marTop w:val="0"/>
      <w:marBottom w:val="0"/>
      <w:divBdr>
        <w:top w:val="none" w:sz="0" w:space="0" w:color="auto"/>
        <w:left w:val="none" w:sz="0" w:space="0" w:color="auto"/>
        <w:bottom w:val="none" w:sz="0" w:space="0" w:color="auto"/>
        <w:right w:val="none" w:sz="0" w:space="0" w:color="auto"/>
      </w:divBdr>
    </w:div>
    <w:div w:id="1794518342">
      <w:bodyDiv w:val="1"/>
      <w:marLeft w:val="0"/>
      <w:marRight w:val="0"/>
      <w:marTop w:val="0"/>
      <w:marBottom w:val="0"/>
      <w:divBdr>
        <w:top w:val="none" w:sz="0" w:space="0" w:color="auto"/>
        <w:left w:val="none" w:sz="0" w:space="0" w:color="auto"/>
        <w:bottom w:val="none" w:sz="0" w:space="0" w:color="auto"/>
        <w:right w:val="none" w:sz="0" w:space="0" w:color="auto"/>
      </w:divBdr>
    </w:div>
    <w:div w:id="1797680315">
      <w:bodyDiv w:val="1"/>
      <w:marLeft w:val="0"/>
      <w:marRight w:val="0"/>
      <w:marTop w:val="0"/>
      <w:marBottom w:val="0"/>
      <w:divBdr>
        <w:top w:val="none" w:sz="0" w:space="0" w:color="auto"/>
        <w:left w:val="none" w:sz="0" w:space="0" w:color="auto"/>
        <w:bottom w:val="none" w:sz="0" w:space="0" w:color="auto"/>
        <w:right w:val="none" w:sz="0" w:space="0" w:color="auto"/>
      </w:divBdr>
    </w:div>
    <w:div w:id="1802458713">
      <w:bodyDiv w:val="1"/>
      <w:marLeft w:val="0"/>
      <w:marRight w:val="0"/>
      <w:marTop w:val="0"/>
      <w:marBottom w:val="0"/>
      <w:divBdr>
        <w:top w:val="none" w:sz="0" w:space="0" w:color="auto"/>
        <w:left w:val="none" w:sz="0" w:space="0" w:color="auto"/>
        <w:bottom w:val="none" w:sz="0" w:space="0" w:color="auto"/>
        <w:right w:val="none" w:sz="0" w:space="0" w:color="auto"/>
      </w:divBdr>
    </w:div>
    <w:div w:id="1804880240">
      <w:bodyDiv w:val="1"/>
      <w:marLeft w:val="0"/>
      <w:marRight w:val="0"/>
      <w:marTop w:val="0"/>
      <w:marBottom w:val="0"/>
      <w:divBdr>
        <w:top w:val="none" w:sz="0" w:space="0" w:color="auto"/>
        <w:left w:val="none" w:sz="0" w:space="0" w:color="auto"/>
        <w:bottom w:val="none" w:sz="0" w:space="0" w:color="auto"/>
        <w:right w:val="none" w:sz="0" w:space="0" w:color="auto"/>
      </w:divBdr>
    </w:div>
    <w:div w:id="1811706213">
      <w:bodyDiv w:val="1"/>
      <w:marLeft w:val="0"/>
      <w:marRight w:val="0"/>
      <w:marTop w:val="0"/>
      <w:marBottom w:val="0"/>
      <w:divBdr>
        <w:top w:val="none" w:sz="0" w:space="0" w:color="auto"/>
        <w:left w:val="none" w:sz="0" w:space="0" w:color="auto"/>
        <w:bottom w:val="none" w:sz="0" w:space="0" w:color="auto"/>
        <w:right w:val="none" w:sz="0" w:space="0" w:color="auto"/>
      </w:divBdr>
    </w:div>
    <w:div w:id="1831410589">
      <w:bodyDiv w:val="1"/>
      <w:marLeft w:val="0"/>
      <w:marRight w:val="0"/>
      <w:marTop w:val="0"/>
      <w:marBottom w:val="0"/>
      <w:divBdr>
        <w:top w:val="none" w:sz="0" w:space="0" w:color="auto"/>
        <w:left w:val="none" w:sz="0" w:space="0" w:color="auto"/>
        <w:bottom w:val="none" w:sz="0" w:space="0" w:color="auto"/>
        <w:right w:val="none" w:sz="0" w:space="0" w:color="auto"/>
      </w:divBdr>
    </w:div>
    <w:div w:id="1845314296">
      <w:bodyDiv w:val="1"/>
      <w:marLeft w:val="0"/>
      <w:marRight w:val="0"/>
      <w:marTop w:val="0"/>
      <w:marBottom w:val="0"/>
      <w:divBdr>
        <w:top w:val="none" w:sz="0" w:space="0" w:color="auto"/>
        <w:left w:val="none" w:sz="0" w:space="0" w:color="auto"/>
        <w:bottom w:val="none" w:sz="0" w:space="0" w:color="auto"/>
        <w:right w:val="none" w:sz="0" w:space="0" w:color="auto"/>
      </w:divBdr>
    </w:div>
    <w:div w:id="1853109187">
      <w:bodyDiv w:val="1"/>
      <w:marLeft w:val="0"/>
      <w:marRight w:val="0"/>
      <w:marTop w:val="0"/>
      <w:marBottom w:val="0"/>
      <w:divBdr>
        <w:top w:val="none" w:sz="0" w:space="0" w:color="auto"/>
        <w:left w:val="none" w:sz="0" w:space="0" w:color="auto"/>
        <w:bottom w:val="none" w:sz="0" w:space="0" w:color="auto"/>
        <w:right w:val="none" w:sz="0" w:space="0" w:color="auto"/>
      </w:divBdr>
    </w:div>
    <w:div w:id="1875917995">
      <w:bodyDiv w:val="1"/>
      <w:marLeft w:val="0"/>
      <w:marRight w:val="0"/>
      <w:marTop w:val="0"/>
      <w:marBottom w:val="0"/>
      <w:divBdr>
        <w:top w:val="none" w:sz="0" w:space="0" w:color="auto"/>
        <w:left w:val="none" w:sz="0" w:space="0" w:color="auto"/>
        <w:bottom w:val="none" w:sz="0" w:space="0" w:color="auto"/>
        <w:right w:val="none" w:sz="0" w:space="0" w:color="auto"/>
      </w:divBdr>
    </w:div>
    <w:div w:id="1900897405">
      <w:bodyDiv w:val="1"/>
      <w:marLeft w:val="0"/>
      <w:marRight w:val="0"/>
      <w:marTop w:val="0"/>
      <w:marBottom w:val="0"/>
      <w:divBdr>
        <w:top w:val="none" w:sz="0" w:space="0" w:color="auto"/>
        <w:left w:val="none" w:sz="0" w:space="0" w:color="auto"/>
        <w:bottom w:val="none" w:sz="0" w:space="0" w:color="auto"/>
        <w:right w:val="none" w:sz="0" w:space="0" w:color="auto"/>
      </w:divBdr>
    </w:div>
    <w:div w:id="1907764261">
      <w:bodyDiv w:val="1"/>
      <w:marLeft w:val="0"/>
      <w:marRight w:val="0"/>
      <w:marTop w:val="0"/>
      <w:marBottom w:val="0"/>
      <w:divBdr>
        <w:top w:val="none" w:sz="0" w:space="0" w:color="auto"/>
        <w:left w:val="none" w:sz="0" w:space="0" w:color="auto"/>
        <w:bottom w:val="none" w:sz="0" w:space="0" w:color="auto"/>
        <w:right w:val="none" w:sz="0" w:space="0" w:color="auto"/>
      </w:divBdr>
    </w:div>
    <w:div w:id="1910576653">
      <w:bodyDiv w:val="1"/>
      <w:marLeft w:val="0"/>
      <w:marRight w:val="0"/>
      <w:marTop w:val="0"/>
      <w:marBottom w:val="0"/>
      <w:divBdr>
        <w:top w:val="none" w:sz="0" w:space="0" w:color="auto"/>
        <w:left w:val="none" w:sz="0" w:space="0" w:color="auto"/>
        <w:bottom w:val="none" w:sz="0" w:space="0" w:color="auto"/>
        <w:right w:val="none" w:sz="0" w:space="0" w:color="auto"/>
      </w:divBdr>
    </w:div>
    <w:div w:id="1921938932">
      <w:bodyDiv w:val="1"/>
      <w:marLeft w:val="0"/>
      <w:marRight w:val="0"/>
      <w:marTop w:val="0"/>
      <w:marBottom w:val="0"/>
      <w:divBdr>
        <w:top w:val="none" w:sz="0" w:space="0" w:color="auto"/>
        <w:left w:val="none" w:sz="0" w:space="0" w:color="auto"/>
        <w:bottom w:val="none" w:sz="0" w:space="0" w:color="auto"/>
        <w:right w:val="none" w:sz="0" w:space="0" w:color="auto"/>
      </w:divBdr>
    </w:div>
    <w:div w:id="1950040795">
      <w:bodyDiv w:val="1"/>
      <w:marLeft w:val="0"/>
      <w:marRight w:val="0"/>
      <w:marTop w:val="0"/>
      <w:marBottom w:val="0"/>
      <w:divBdr>
        <w:top w:val="none" w:sz="0" w:space="0" w:color="auto"/>
        <w:left w:val="none" w:sz="0" w:space="0" w:color="auto"/>
        <w:bottom w:val="none" w:sz="0" w:space="0" w:color="auto"/>
        <w:right w:val="none" w:sz="0" w:space="0" w:color="auto"/>
      </w:divBdr>
    </w:div>
    <w:div w:id="1994135088">
      <w:bodyDiv w:val="1"/>
      <w:marLeft w:val="0"/>
      <w:marRight w:val="0"/>
      <w:marTop w:val="0"/>
      <w:marBottom w:val="0"/>
      <w:divBdr>
        <w:top w:val="none" w:sz="0" w:space="0" w:color="auto"/>
        <w:left w:val="none" w:sz="0" w:space="0" w:color="auto"/>
        <w:bottom w:val="none" w:sz="0" w:space="0" w:color="auto"/>
        <w:right w:val="none" w:sz="0" w:space="0" w:color="auto"/>
      </w:divBdr>
    </w:div>
    <w:div w:id="2000230458">
      <w:bodyDiv w:val="1"/>
      <w:marLeft w:val="0"/>
      <w:marRight w:val="0"/>
      <w:marTop w:val="0"/>
      <w:marBottom w:val="0"/>
      <w:divBdr>
        <w:top w:val="none" w:sz="0" w:space="0" w:color="auto"/>
        <w:left w:val="none" w:sz="0" w:space="0" w:color="auto"/>
        <w:bottom w:val="none" w:sz="0" w:space="0" w:color="auto"/>
        <w:right w:val="none" w:sz="0" w:space="0" w:color="auto"/>
      </w:divBdr>
    </w:div>
    <w:div w:id="2025132736">
      <w:bodyDiv w:val="1"/>
      <w:marLeft w:val="0"/>
      <w:marRight w:val="0"/>
      <w:marTop w:val="0"/>
      <w:marBottom w:val="0"/>
      <w:divBdr>
        <w:top w:val="none" w:sz="0" w:space="0" w:color="auto"/>
        <w:left w:val="none" w:sz="0" w:space="0" w:color="auto"/>
        <w:bottom w:val="none" w:sz="0" w:space="0" w:color="auto"/>
        <w:right w:val="none" w:sz="0" w:space="0" w:color="auto"/>
      </w:divBdr>
    </w:div>
    <w:div w:id="2035811212">
      <w:bodyDiv w:val="1"/>
      <w:marLeft w:val="0"/>
      <w:marRight w:val="0"/>
      <w:marTop w:val="0"/>
      <w:marBottom w:val="0"/>
      <w:divBdr>
        <w:top w:val="none" w:sz="0" w:space="0" w:color="auto"/>
        <w:left w:val="none" w:sz="0" w:space="0" w:color="auto"/>
        <w:bottom w:val="none" w:sz="0" w:space="0" w:color="auto"/>
        <w:right w:val="none" w:sz="0" w:space="0" w:color="auto"/>
      </w:divBdr>
    </w:div>
    <w:div w:id="2042587179">
      <w:bodyDiv w:val="1"/>
      <w:marLeft w:val="0"/>
      <w:marRight w:val="0"/>
      <w:marTop w:val="0"/>
      <w:marBottom w:val="0"/>
      <w:divBdr>
        <w:top w:val="none" w:sz="0" w:space="0" w:color="auto"/>
        <w:left w:val="none" w:sz="0" w:space="0" w:color="auto"/>
        <w:bottom w:val="none" w:sz="0" w:space="0" w:color="auto"/>
        <w:right w:val="none" w:sz="0" w:space="0" w:color="auto"/>
      </w:divBdr>
    </w:div>
    <w:div w:id="2053648878">
      <w:bodyDiv w:val="1"/>
      <w:marLeft w:val="0"/>
      <w:marRight w:val="0"/>
      <w:marTop w:val="0"/>
      <w:marBottom w:val="0"/>
      <w:divBdr>
        <w:top w:val="none" w:sz="0" w:space="0" w:color="auto"/>
        <w:left w:val="none" w:sz="0" w:space="0" w:color="auto"/>
        <w:bottom w:val="none" w:sz="0" w:space="0" w:color="auto"/>
        <w:right w:val="none" w:sz="0" w:space="0" w:color="auto"/>
      </w:divBdr>
    </w:div>
    <w:div w:id="2064060426">
      <w:bodyDiv w:val="1"/>
      <w:marLeft w:val="0"/>
      <w:marRight w:val="0"/>
      <w:marTop w:val="0"/>
      <w:marBottom w:val="0"/>
      <w:divBdr>
        <w:top w:val="none" w:sz="0" w:space="0" w:color="auto"/>
        <w:left w:val="none" w:sz="0" w:space="0" w:color="auto"/>
        <w:bottom w:val="none" w:sz="0" w:space="0" w:color="auto"/>
        <w:right w:val="none" w:sz="0" w:space="0" w:color="auto"/>
      </w:divBdr>
    </w:div>
    <w:div w:id="2071612775">
      <w:bodyDiv w:val="1"/>
      <w:marLeft w:val="0"/>
      <w:marRight w:val="0"/>
      <w:marTop w:val="0"/>
      <w:marBottom w:val="0"/>
      <w:divBdr>
        <w:top w:val="none" w:sz="0" w:space="0" w:color="auto"/>
        <w:left w:val="none" w:sz="0" w:space="0" w:color="auto"/>
        <w:bottom w:val="none" w:sz="0" w:space="0" w:color="auto"/>
        <w:right w:val="none" w:sz="0" w:space="0" w:color="auto"/>
      </w:divBdr>
    </w:div>
    <w:div w:id="2081361047">
      <w:bodyDiv w:val="1"/>
      <w:marLeft w:val="0"/>
      <w:marRight w:val="0"/>
      <w:marTop w:val="0"/>
      <w:marBottom w:val="0"/>
      <w:divBdr>
        <w:top w:val="none" w:sz="0" w:space="0" w:color="auto"/>
        <w:left w:val="none" w:sz="0" w:space="0" w:color="auto"/>
        <w:bottom w:val="none" w:sz="0" w:space="0" w:color="auto"/>
        <w:right w:val="none" w:sz="0" w:space="0" w:color="auto"/>
      </w:divBdr>
    </w:div>
    <w:div w:id="2093620784">
      <w:bodyDiv w:val="1"/>
      <w:marLeft w:val="0"/>
      <w:marRight w:val="0"/>
      <w:marTop w:val="0"/>
      <w:marBottom w:val="0"/>
      <w:divBdr>
        <w:top w:val="none" w:sz="0" w:space="0" w:color="auto"/>
        <w:left w:val="none" w:sz="0" w:space="0" w:color="auto"/>
        <w:bottom w:val="none" w:sz="0" w:space="0" w:color="auto"/>
        <w:right w:val="none" w:sz="0" w:space="0" w:color="auto"/>
      </w:divBdr>
    </w:div>
    <w:div w:id="2112191850">
      <w:bodyDiv w:val="1"/>
      <w:marLeft w:val="0"/>
      <w:marRight w:val="0"/>
      <w:marTop w:val="0"/>
      <w:marBottom w:val="0"/>
      <w:divBdr>
        <w:top w:val="none" w:sz="0" w:space="0" w:color="auto"/>
        <w:left w:val="none" w:sz="0" w:space="0" w:color="auto"/>
        <w:bottom w:val="none" w:sz="0" w:space="0" w:color="auto"/>
        <w:right w:val="none" w:sz="0" w:space="0" w:color="auto"/>
      </w:divBdr>
    </w:div>
    <w:div w:id="2114091134">
      <w:bodyDiv w:val="1"/>
      <w:marLeft w:val="0"/>
      <w:marRight w:val="0"/>
      <w:marTop w:val="0"/>
      <w:marBottom w:val="0"/>
      <w:divBdr>
        <w:top w:val="none" w:sz="0" w:space="0" w:color="auto"/>
        <w:left w:val="none" w:sz="0" w:space="0" w:color="auto"/>
        <w:bottom w:val="none" w:sz="0" w:space="0" w:color="auto"/>
        <w:right w:val="none" w:sz="0" w:space="0" w:color="auto"/>
      </w:divBdr>
      <w:divsChild>
        <w:div w:id="11615035">
          <w:marLeft w:val="0"/>
          <w:marRight w:val="0"/>
          <w:marTop w:val="0"/>
          <w:marBottom w:val="0"/>
          <w:divBdr>
            <w:top w:val="none" w:sz="0" w:space="0" w:color="auto"/>
            <w:left w:val="none" w:sz="0" w:space="0" w:color="auto"/>
            <w:bottom w:val="none" w:sz="0" w:space="0" w:color="auto"/>
            <w:right w:val="none" w:sz="0" w:space="0" w:color="auto"/>
          </w:divBdr>
        </w:div>
        <w:div w:id="1321275749">
          <w:marLeft w:val="0"/>
          <w:marRight w:val="0"/>
          <w:marTop w:val="0"/>
          <w:marBottom w:val="0"/>
          <w:divBdr>
            <w:top w:val="none" w:sz="0" w:space="0" w:color="auto"/>
            <w:left w:val="none" w:sz="0" w:space="0" w:color="auto"/>
            <w:bottom w:val="none" w:sz="0" w:space="0" w:color="auto"/>
            <w:right w:val="none" w:sz="0" w:space="0" w:color="auto"/>
          </w:divBdr>
        </w:div>
        <w:div w:id="1279410050">
          <w:marLeft w:val="0"/>
          <w:marRight w:val="0"/>
          <w:marTop w:val="0"/>
          <w:marBottom w:val="0"/>
          <w:divBdr>
            <w:top w:val="none" w:sz="0" w:space="0" w:color="auto"/>
            <w:left w:val="none" w:sz="0" w:space="0" w:color="auto"/>
            <w:bottom w:val="none" w:sz="0" w:space="0" w:color="auto"/>
            <w:right w:val="none" w:sz="0" w:space="0" w:color="auto"/>
          </w:divBdr>
        </w:div>
        <w:div w:id="1721902308">
          <w:marLeft w:val="0"/>
          <w:marRight w:val="0"/>
          <w:marTop w:val="0"/>
          <w:marBottom w:val="0"/>
          <w:divBdr>
            <w:top w:val="none" w:sz="0" w:space="0" w:color="auto"/>
            <w:left w:val="none" w:sz="0" w:space="0" w:color="auto"/>
            <w:bottom w:val="none" w:sz="0" w:space="0" w:color="auto"/>
            <w:right w:val="none" w:sz="0" w:space="0" w:color="auto"/>
          </w:divBdr>
        </w:div>
        <w:div w:id="1526867009">
          <w:marLeft w:val="0"/>
          <w:marRight w:val="0"/>
          <w:marTop w:val="0"/>
          <w:marBottom w:val="0"/>
          <w:divBdr>
            <w:top w:val="none" w:sz="0" w:space="0" w:color="auto"/>
            <w:left w:val="none" w:sz="0" w:space="0" w:color="auto"/>
            <w:bottom w:val="none" w:sz="0" w:space="0" w:color="auto"/>
            <w:right w:val="none" w:sz="0" w:space="0" w:color="auto"/>
          </w:divBdr>
        </w:div>
        <w:div w:id="1906144806">
          <w:marLeft w:val="0"/>
          <w:marRight w:val="0"/>
          <w:marTop w:val="0"/>
          <w:marBottom w:val="0"/>
          <w:divBdr>
            <w:top w:val="none" w:sz="0" w:space="0" w:color="auto"/>
            <w:left w:val="none" w:sz="0" w:space="0" w:color="auto"/>
            <w:bottom w:val="none" w:sz="0" w:space="0" w:color="auto"/>
            <w:right w:val="none" w:sz="0" w:space="0" w:color="auto"/>
          </w:divBdr>
        </w:div>
        <w:div w:id="1172379446">
          <w:marLeft w:val="0"/>
          <w:marRight w:val="0"/>
          <w:marTop w:val="0"/>
          <w:marBottom w:val="0"/>
          <w:divBdr>
            <w:top w:val="none" w:sz="0" w:space="0" w:color="auto"/>
            <w:left w:val="none" w:sz="0" w:space="0" w:color="auto"/>
            <w:bottom w:val="none" w:sz="0" w:space="0" w:color="auto"/>
            <w:right w:val="none" w:sz="0" w:space="0" w:color="auto"/>
          </w:divBdr>
        </w:div>
        <w:div w:id="2128352137">
          <w:marLeft w:val="0"/>
          <w:marRight w:val="0"/>
          <w:marTop w:val="0"/>
          <w:marBottom w:val="0"/>
          <w:divBdr>
            <w:top w:val="none" w:sz="0" w:space="0" w:color="auto"/>
            <w:left w:val="none" w:sz="0" w:space="0" w:color="auto"/>
            <w:bottom w:val="none" w:sz="0" w:space="0" w:color="auto"/>
            <w:right w:val="none" w:sz="0" w:space="0" w:color="auto"/>
          </w:divBdr>
        </w:div>
        <w:div w:id="229998578">
          <w:marLeft w:val="0"/>
          <w:marRight w:val="0"/>
          <w:marTop w:val="0"/>
          <w:marBottom w:val="0"/>
          <w:divBdr>
            <w:top w:val="none" w:sz="0" w:space="0" w:color="auto"/>
            <w:left w:val="none" w:sz="0" w:space="0" w:color="auto"/>
            <w:bottom w:val="none" w:sz="0" w:space="0" w:color="auto"/>
            <w:right w:val="none" w:sz="0" w:space="0" w:color="auto"/>
          </w:divBdr>
        </w:div>
        <w:div w:id="162480096">
          <w:marLeft w:val="0"/>
          <w:marRight w:val="0"/>
          <w:marTop w:val="0"/>
          <w:marBottom w:val="0"/>
          <w:divBdr>
            <w:top w:val="none" w:sz="0" w:space="0" w:color="auto"/>
            <w:left w:val="none" w:sz="0" w:space="0" w:color="auto"/>
            <w:bottom w:val="none" w:sz="0" w:space="0" w:color="auto"/>
            <w:right w:val="none" w:sz="0" w:space="0" w:color="auto"/>
          </w:divBdr>
        </w:div>
        <w:div w:id="2133086008">
          <w:marLeft w:val="0"/>
          <w:marRight w:val="0"/>
          <w:marTop w:val="0"/>
          <w:marBottom w:val="0"/>
          <w:divBdr>
            <w:top w:val="none" w:sz="0" w:space="0" w:color="auto"/>
            <w:left w:val="none" w:sz="0" w:space="0" w:color="auto"/>
            <w:bottom w:val="none" w:sz="0" w:space="0" w:color="auto"/>
            <w:right w:val="none" w:sz="0" w:space="0" w:color="auto"/>
          </w:divBdr>
        </w:div>
        <w:div w:id="638724440">
          <w:marLeft w:val="0"/>
          <w:marRight w:val="0"/>
          <w:marTop w:val="0"/>
          <w:marBottom w:val="0"/>
          <w:divBdr>
            <w:top w:val="none" w:sz="0" w:space="0" w:color="auto"/>
            <w:left w:val="none" w:sz="0" w:space="0" w:color="auto"/>
            <w:bottom w:val="none" w:sz="0" w:space="0" w:color="auto"/>
            <w:right w:val="none" w:sz="0" w:space="0" w:color="auto"/>
          </w:divBdr>
        </w:div>
        <w:div w:id="489833221">
          <w:marLeft w:val="0"/>
          <w:marRight w:val="0"/>
          <w:marTop w:val="0"/>
          <w:marBottom w:val="0"/>
          <w:divBdr>
            <w:top w:val="none" w:sz="0" w:space="0" w:color="auto"/>
            <w:left w:val="none" w:sz="0" w:space="0" w:color="auto"/>
            <w:bottom w:val="none" w:sz="0" w:space="0" w:color="auto"/>
            <w:right w:val="none" w:sz="0" w:space="0" w:color="auto"/>
          </w:divBdr>
        </w:div>
        <w:div w:id="1131559138">
          <w:marLeft w:val="0"/>
          <w:marRight w:val="0"/>
          <w:marTop w:val="0"/>
          <w:marBottom w:val="0"/>
          <w:divBdr>
            <w:top w:val="none" w:sz="0" w:space="0" w:color="auto"/>
            <w:left w:val="none" w:sz="0" w:space="0" w:color="auto"/>
            <w:bottom w:val="none" w:sz="0" w:space="0" w:color="auto"/>
            <w:right w:val="none" w:sz="0" w:space="0" w:color="auto"/>
          </w:divBdr>
        </w:div>
        <w:div w:id="1303927230">
          <w:marLeft w:val="0"/>
          <w:marRight w:val="0"/>
          <w:marTop w:val="0"/>
          <w:marBottom w:val="0"/>
          <w:divBdr>
            <w:top w:val="none" w:sz="0" w:space="0" w:color="auto"/>
            <w:left w:val="none" w:sz="0" w:space="0" w:color="auto"/>
            <w:bottom w:val="none" w:sz="0" w:space="0" w:color="auto"/>
            <w:right w:val="none" w:sz="0" w:space="0" w:color="auto"/>
          </w:divBdr>
        </w:div>
        <w:div w:id="1585845819">
          <w:marLeft w:val="0"/>
          <w:marRight w:val="0"/>
          <w:marTop w:val="0"/>
          <w:marBottom w:val="0"/>
          <w:divBdr>
            <w:top w:val="none" w:sz="0" w:space="0" w:color="auto"/>
            <w:left w:val="none" w:sz="0" w:space="0" w:color="auto"/>
            <w:bottom w:val="none" w:sz="0" w:space="0" w:color="auto"/>
            <w:right w:val="none" w:sz="0" w:space="0" w:color="auto"/>
          </w:divBdr>
        </w:div>
        <w:div w:id="1645352858">
          <w:marLeft w:val="0"/>
          <w:marRight w:val="0"/>
          <w:marTop w:val="0"/>
          <w:marBottom w:val="0"/>
          <w:divBdr>
            <w:top w:val="none" w:sz="0" w:space="0" w:color="auto"/>
            <w:left w:val="none" w:sz="0" w:space="0" w:color="auto"/>
            <w:bottom w:val="none" w:sz="0" w:space="0" w:color="auto"/>
            <w:right w:val="none" w:sz="0" w:space="0" w:color="auto"/>
          </w:divBdr>
        </w:div>
        <w:div w:id="248466392">
          <w:marLeft w:val="0"/>
          <w:marRight w:val="0"/>
          <w:marTop w:val="0"/>
          <w:marBottom w:val="0"/>
          <w:divBdr>
            <w:top w:val="none" w:sz="0" w:space="0" w:color="auto"/>
            <w:left w:val="none" w:sz="0" w:space="0" w:color="auto"/>
            <w:bottom w:val="none" w:sz="0" w:space="0" w:color="auto"/>
            <w:right w:val="none" w:sz="0" w:space="0" w:color="auto"/>
          </w:divBdr>
        </w:div>
        <w:div w:id="764885116">
          <w:marLeft w:val="0"/>
          <w:marRight w:val="0"/>
          <w:marTop w:val="0"/>
          <w:marBottom w:val="0"/>
          <w:divBdr>
            <w:top w:val="none" w:sz="0" w:space="0" w:color="auto"/>
            <w:left w:val="none" w:sz="0" w:space="0" w:color="auto"/>
            <w:bottom w:val="none" w:sz="0" w:space="0" w:color="auto"/>
            <w:right w:val="none" w:sz="0" w:space="0" w:color="auto"/>
          </w:divBdr>
        </w:div>
        <w:div w:id="2023974401">
          <w:marLeft w:val="0"/>
          <w:marRight w:val="0"/>
          <w:marTop w:val="0"/>
          <w:marBottom w:val="0"/>
          <w:divBdr>
            <w:top w:val="none" w:sz="0" w:space="0" w:color="auto"/>
            <w:left w:val="none" w:sz="0" w:space="0" w:color="auto"/>
            <w:bottom w:val="none" w:sz="0" w:space="0" w:color="auto"/>
            <w:right w:val="none" w:sz="0" w:space="0" w:color="auto"/>
          </w:divBdr>
        </w:div>
        <w:div w:id="1309629155">
          <w:marLeft w:val="0"/>
          <w:marRight w:val="0"/>
          <w:marTop w:val="0"/>
          <w:marBottom w:val="0"/>
          <w:divBdr>
            <w:top w:val="none" w:sz="0" w:space="0" w:color="auto"/>
            <w:left w:val="none" w:sz="0" w:space="0" w:color="auto"/>
            <w:bottom w:val="none" w:sz="0" w:space="0" w:color="auto"/>
            <w:right w:val="none" w:sz="0" w:space="0" w:color="auto"/>
          </w:divBdr>
        </w:div>
        <w:div w:id="1448810671">
          <w:marLeft w:val="0"/>
          <w:marRight w:val="0"/>
          <w:marTop w:val="0"/>
          <w:marBottom w:val="0"/>
          <w:divBdr>
            <w:top w:val="none" w:sz="0" w:space="0" w:color="auto"/>
            <w:left w:val="none" w:sz="0" w:space="0" w:color="auto"/>
            <w:bottom w:val="none" w:sz="0" w:space="0" w:color="auto"/>
            <w:right w:val="none" w:sz="0" w:space="0" w:color="auto"/>
          </w:divBdr>
        </w:div>
        <w:div w:id="256255700">
          <w:marLeft w:val="0"/>
          <w:marRight w:val="0"/>
          <w:marTop w:val="0"/>
          <w:marBottom w:val="0"/>
          <w:divBdr>
            <w:top w:val="none" w:sz="0" w:space="0" w:color="auto"/>
            <w:left w:val="none" w:sz="0" w:space="0" w:color="auto"/>
            <w:bottom w:val="none" w:sz="0" w:space="0" w:color="auto"/>
            <w:right w:val="none" w:sz="0" w:space="0" w:color="auto"/>
          </w:divBdr>
        </w:div>
        <w:div w:id="874275339">
          <w:marLeft w:val="0"/>
          <w:marRight w:val="0"/>
          <w:marTop w:val="0"/>
          <w:marBottom w:val="0"/>
          <w:divBdr>
            <w:top w:val="none" w:sz="0" w:space="0" w:color="auto"/>
            <w:left w:val="none" w:sz="0" w:space="0" w:color="auto"/>
            <w:bottom w:val="none" w:sz="0" w:space="0" w:color="auto"/>
            <w:right w:val="none" w:sz="0" w:space="0" w:color="auto"/>
          </w:divBdr>
        </w:div>
        <w:div w:id="1560674380">
          <w:marLeft w:val="0"/>
          <w:marRight w:val="0"/>
          <w:marTop w:val="0"/>
          <w:marBottom w:val="0"/>
          <w:divBdr>
            <w:top w:val="none" w:sz="0" w:space="0" w:color="auto"/>
            <w:left w:val="none" w:sz="0" w:space="0" w:color="auto"/>
            <w:bottom w:val="none" w:sz="0" w:space="0" w:color="auto"/>
            <w:right w:val="none" w:sz="0" w:space="0" w:color="auto"/>
          </w:divBdr>
        </w:div>
        <w:div w:id="1691684885">
          <w:marLeft w:val="0"/>
          <w:marRight w:val="0"/>
          <w:marTop w:val="0"/>
          <w:marBottom w:val="0"/>
          <w:divBdr>
            <w:top w:val="none" w:sz="0" w:space="0" w:color="auto"/>
            <w:left w:val="none" w:sz="0" w:space="0" w:color="auto"/>
            <w:bottom w:val="none" w:sz="0" w:space="0" w:color="auto"/>
            <w:right w:val="none" w:sz="0" w:space="0" w:color="auto"/>
          </w:divBdr>
        </w:div>
        <w:div w:id="106121987">
          <w:marLeft w:val="0"/>
          <w:marRight w:val="0"/>
          <w:marTop w:val="0"/>
          <w:marBottom w:val="0"/>
          <w:divBdr>
            <w:top w:val="none" w:sz="0" w:space="0" w:color="auto"/>
            <w:left w:val="none" w:sz="0" w:space="0" w:color="auto"/>
            <w:bottom w:val="none" w:sz="0" w:space="0" w:color="auto"/>
            <w:right w:val="none" w:sz="0" w:space="0" w:color="auto"/>
          </w:divBdr>
        </w:div>
        <w:div w:id="1567767130">
          <w:marLeft w:val="0"/>
          <w:marRight w:val="0"/>
          <w:marTop w:val="0"/>
          <w:marBottom w:val="0"/>
          <w:divBdr>
            <w:top w:val="none" w:sz="0" w:space="0" w:color="auto"/>
            <w:left w:val="none" w:sz="0" w:space="0" w:color="auto"/>
            <w:bottom w:val="none" w:sz="0" w:space="0" w:color="auto"/>
            <w:right w:val="none" w:sz="0" w:space="0" w:color="auto"/>
          </w:divBdr>
        </w:div>
        <w:div w:id="789863647">
          <w:marLeft w:val="0"/>
          <w:marRight w:val="0"/>
          <w:marTop w:val="0"/>
          <w:marBottom w:val="0"/>
          <w:divBdr>
            <w:top w:val="none" w:sz="0" w:space="0" w:color="auto"/>
            <w:left w:val="none" w:sz="0" w:space="0" w:color="auto"/>
            <w:bottom w:val="none" w:sz="0" w:space="0" w:color="auto"/>
            <w:right w:val="none" w:sz="0" w:space="0" w:color="auto"/>
          </w:divBdr>
        </w:div>
        <w:div w:id="1906989802">
          <w:marLeft w:val="0"/>
          <w:marRight w:val="0"/>
          <w:marTop w:val="0"/>
          <w:marBottom w:val="0"/>
          <w:divBdr>
            <w:top w:val="none" w:sz="0" w:space="0" w:color="auto"/>
            <w:left w:val="none" w:sz="0" w:space="0" w:color="auto"/>
            <w:bottom w:val="none" w:sz="0" w:space="0" w:color="auto"/>
            <w:right w:val="none" w:sz="0" w:space="0" w:color="auto"/>
          </w:divBdr>
        </w:div>
        <w:div w:id="1800106854">
          <w:marLeft w:val="0"/>
          <w:marRight w:val="0"/>
          <w:marTop w:val="0"/>
          <w:marBottom w:val="0"/>
          <w:divBdr>
            <w:top w:val="none" w:sz="0" w:space="0" w:color="auto"/>
            <w:left w:val="none" w:sz="0" w:space="0" w:color="auto"/>
            <w:bottom w:val="none" w:sz="0" w:space="0" w:color="auto"/>
            <w:right w:val="none" w:sz="0" w:space="0" w:color="auto"/>
          </w:divBdr>
        </w:div>
        <w:div w:id="875504557">
          <w:marLeft w:val="0"/>
          <w:marRight w:val="0"/>
          <w:marTop w:val="0"/>
          <w:marBottom w:val="0"/>
          <w:divBdr>
            <w:top w:val="none" w:sz="0" w:space="0" w:color="auto"/>
            <w:left w:val="none" w:sz="0" w:space="0" w:color="auto"/>
            <w:bottom w:val="none" w:sz="0" w:space="0" w:color="auto"/>
            <w:right w:val="none" w:sz="0" w:space="0" w:color="auto"/>
          </w:divBdr>
        </w:div>
        <w:div w:id="894664290">
          <w:marLeft w:val="0"/>
          <w:marRight w:val="0"/>
          <w:marTop w:val="0"/>
          <w:marBottom w:val="0"/>
          <w:divBdr>
            <w:top w:val="none" w:sz="0" w:space="0" w:color="auto"/>
            <w:left w:val="none" w:sz="0" w:space="0" w:color="auto"/>
            <w:bottom w:val="none" w:sz="0" w:space="0" w:color="auto"/>
            <w:right w:val="none" w:sz="0" w:space="0" w:color="auto"/>
          </w:divBdr>
        </w:div>
        <w:div w:id="533421756">
          <w:marLeft w:val="0"/>
          <w:marRight w:val="0"/>
          <w:marTop w:val="0"/>
          <w:marBottom w:val="0"/>
          <w:divBdr>
            <w:top w:val="none" w:sz="0" w:space="0" w:color="auto"/>
            <w:left w:val="none" w:sz="0" w:space="0" w:color="auto"/>
            <w:bottom w:val="none" w:sz="0" w:space="0" w:color="auto"/>
            <w:right w:val="none" w:sz="0" w:space="0" w:color="auto"/>
          </w:divBdr>
        </w:div>
        <w:div w:id="1891114055">
          <w:marLeft w:val="0"/>
          <w:marRight w:val="0"/>
          <w:marTop w:val="0"/>
          <w:marBottom w:val="0"/>
          <w:divBdr>
            <w:top w:val="none" w:sz="0" w:space="0" w:color="auto"/>
            <w:left w:val="none" w:sz="0" w:space="0" w:color="auto"/>
            <w:bottom w:val="none" w:sz="0" w:space="0" w:color="auto"/>
            <w:right w:val="none" w:sz="0" w:space="0" w:color="auto"/>
          </w:divBdr>
        </w:div>
        <w:div w:id="1404639320">
          <w:marLeft w:val="0"/>
          <w:marRight w:val="0"/>
          <w:marTop w:val="0"/>
          <w:marBottom w:val="0"/>
          <w:divBdr>
            <w:top w:val="none" w:sz="0" w:space="0" w:color="auto"/>
            <w:left w:val="none" w:sz="0" w:space="0" w:color="auto"/>
            <w:bottom w:val="none" w:sz="0" w:space="0" w:color="auto"/>
            <w:right w:val="none" w:sz="0" w:space="0" w:color="auto"/>
          </w:divBdr>
        </w:div>
        <w:div w:id="1696466752">
          <w:marLeft w:val="0"/>
          <w:marRight w:val="0"/>
          <w:marTop w:val="0"/>
          <w:marBottom w:val="0"/>
          <w:divBdr>
            <w:top w:val="none" w:sz="0" w:space="0" w:color="auto"/>
            <w:left w:val="none" w:sz="0" w:space="0" w:color="auto"/>
            <w:bottom w:val="none" w:sz="0" w:space="0" w:color="auto"/>
            <w:right w:val="none" w:sz="0" w:space="0" w:color="auto"/>
          </w:divBdr>
        </w:div>
        <w:div w:id="960260580">
          <w:marLeft w:val="0"/>
          <w:marRight w:val="0"/>
          <w:marTop w:val="0"/>
          <w:marBottom w:val="0"/>
          <w:divBdr>
            <w:top w:val="none" w:sz="0" w:space="0" w:color="auto"/>
            <w:left w:val="none" w:sz="0" w:space="0" w:color="auto"/>
            <w:bottom w:val="none" w:sz="0" w:space="0" w:color="auto"/>
            <w:right w:val="none" w:sz="0" w:space="0" w:color="auto"/>
          </w:divBdr>
        </w:div>
        <w:div w:id="2026177313">
          <w:marLeft w:val="0"/>
          <w:marRight w:val="0"/>
          <w:marTop w:val="0"/>
          <w:marBottom w:val="0"/>
          <w:divBdr>
            <w:top w:val="none" w:sz="0" w:space="0" w:color="auto"/>
            <w:left w:val="none" w:sz="0" w:space="0" w:color="auto"/>
            <w:bottom w:val="none" w:sz="0" w:space="0" w:color="auto"/>
            <w:right w:val="none" w:sz="0" w:space="0" w:color="auto"/>
          </w:divBdr>
        </w:div>
        <w:div w:id="360860587">
          <w:marLeft w:val="0"/>
          <w:marRight w:val="0"/>
          <w:marTop w:val="0"/>
          <w:marBottom w:val="0"/>
          <w:divBdr>
            <w:top w:val="none" w:sz="0" w:space="0" w:color="auto"/>
            <w:left w:val="none" w:sz="0" w:space="0" w:color="auto"/>
            <w:bottom w:val="none" w:sz="0" w:space="0" w:color="auto"/>
            <w:right w:val="none" w:sz="0" w:space="0" w:color="auto"/>
          </w:divBdr>
        </w:div>
        <w:div w:id="1984040758">
          <w:marLeft w:val="0"/>
          <w:marRight w:val="0"/>
          <w:marTop w:val="0"/>
          <w:marBottom w:val="0"/>
          <w:divBdr>
            <w:top w:val="none" w:sz="0" w:space="0" w:color="auto"/>
            <w:left w:val="none" w:sz="0" w:space="0" w:color="auto"/>
            <w:bottom w:val="none" w:sz="0" w:space="0" w:color="auto"/>
            <w:right w:val="none" w:sz="0" w:space="0" w:color="auto"/>
          </w:divBdr>
        </w:div>
        <w:div w:id="424376605">
          <w:marLeft w:val="0"/>
          <w:marRight w:val="0"/>
          <w:marTop w:val="0"/>
          <w:marBottom w:val="0"/>
          <w:divBdr>
            <w:top w:val="none" w:sz="0" w:space="0" w:color="auto"/>
            <w:left w:val="none" w:sz="0" w:space="0" w:color="auto"/>
            <w:bottom w:val="none" w:sz="0" w:space="0" w:color="auto"/>
            <w:right w:val="none" w:sz="0" w:space="0" w:color="auto"/>
          </w:divBdr>
        </w:div>
        <w:div w:id="2098480066">
          <w:marLeft w:val="0"/>
          <w:marRight w:val="0"/>
          <w:marTop w:val="0"/>
          <w:marBottom w:val="0"/>
          <w:divBdr>
            <w:top w:val="none" w:sz="0" w:space="0" w:color="auto"/>
            <w:left w:val="none" w:sz="0" w:space="0" w:color="auto"/>
            <w:bottom w:val="none" w:sz="0" w:space="0" w:color="auto"/>
            <w:right w:val="none" w:sz="0" w:space="0" w:color="auto"/>
          </w:divBdr>
        </w:div>
        <w:div w:id="328487916">
          <w:marLeft w:val="0"/>
          <w:marRight w:val="0"/>
          <w:marTop w:val="0"/>
          <w:marBottom w:val="0"/>
          <w:divBdr>
            <w:top w:val="none" w:sz="0" w:space="0" w:color="auto"/>
            <w:left w:val="none" w:sz="0" w:space="0" w:color="auto"/>
            <w:bottom w:val="none" w:sz="0" w:space="0" w:color="auto"/>
            <w:right w:val="none" w:sz="0" w:space="0" w:color="auto"/>
          </w:divBdr>
        </w:div>
        <w:div w:id="519398446">
          <w:marLeft w:val="0"/>
          <w:marRight w:val="0"/>
          <w:marTop w:val="0"/>
          <w:marBottom w:val="0"/>
          <w:divBdr>
            <w:top w:val="none" w:sz="0" w:space="0" w:color="auto"/>
            <w:left w:val="none" w:sz="0" w:space="0" w:color="auto"/>
            <w:bottom w:val="none" w:sz="0" w:space="0" w:color="auto"/>
            <w:right w:val="none" w:sz="0" w:space="0" w:color="auto"/>
          </w:divBdr>
        </w:div>
        <w:div w:id="1751852066">
          <w:marLeft w:val="0"/>
          <w:marRight w:val="0"/>
          <w:marTop w:val="0"/>
          <w:marBottom w:val="0"/>
          <w:divBdr>
            <w:top w:val="none" w:sz="0" w:space="0" w:color="auto"/>
            <w:left w:val="none" w:sz="0" w:space="0" w:color="auto"/>
            <w:bottom w:val="none" w:sz="0" w:space="0" w:color="auto"/>
            <w:right w:val="none" w:sz="0" w:space="0" w:color="auto"/>
          </w:divBdr>
        </w:div>
        <w:div w:id="1050306378">
          <w:marLeft w:val="0"/>
          <w:marRight w:val="0"/>
          <w:marTop w:val="0"/>
          <w:marBottom w:val="0"/>
          <w:divBdr>
            <w:top w:val="none" w:sz="0" w:space="0" w:color="auto"/>
            <w:left w:val="none" w:sz="0" w:space="0" w:color="auto"/>
            <w:bottom w:val="none" w:sz="0" w:space="0" w:color="auto"/>
            <w:right w:val="none" w:sz="0" w:space="0" w:color="auto"/>
          </w:divBdr>
        </w:div>
        <w:div w:id="818496306">
          <w:marLeft w:val="0"/>
          <w:marRight w:val="0"/>
          <w:marTop w:val="0"/>
          <w:marBottom w:val="0"/>
          <w:divBdr>
            <w:top w:val="none" w:sz="0" w:space="0" w:color="auto"/>
            <w:left w:val="none" w:sz="0" w:space="0" w:color="auto"/>
            <w:bottom w:val="none" w:sz="0" w:space="0" w:color="auto"/>
            <w:right w:val="none" w:sz="0" w:space="0" w:color="auto"/>
          </w:divBdr>
        </w:div>
        <w:div w:id="2026903582">
          <w:marLeft w:val="0"/>
          <w:marRight w:val="0"/>
          <w:marTop w:val="0"/>
          <w:marBottom w:val="0"/>
          <w:divBdr>
            <w:top w:val="none" w:sz="0" w:space="0" w:color="auto"/>
            <w:left w:val="none" w:sz="0" w:space="0" w:color="auto"/>
            <w:bottom w:val="none" w:sz="0" w:space="0" w:color="auto"/>
            <w:right w:val="none" w:sz="0" w:space="0" w:color="auto"/>
          </w:divBdr>
        </w:div>
        <w:div w:id="1445618799">
          <w:marLeft w:val="0"/>
          <w:marRight w:val="0"/>
          <w:marTop w:val="0"/>
          <w:marBottom w:val="0"/>
          <w:divBdr>
            <w:top w:val="none" w:sz="0" w:space="0" w:color="auto"/>
            <w:left w:val="none" w:sz="0" w:space="0" w:color="auto"/>
            <w:bottom w:val="none" w:sz="0" w:space="0" w:color="auto"/>
            <w:right w:val="none" w:sz="0" w:space="0" w:color="auto"/>
          </w:divBdr>
        </w:div>
        <w:div w:id="213548360">
          <w:marLeft w:val="0"/>
          <w:marRight w:val="0"/>
          <w:marTop w:val="0"/>
          <w:marBottom w:val="0"/>
          <w:divBdr>
            <w:top w:val="none" w:sz="0" w:space="0" w:color="auto"/>
            <w:left w:val="none" w:sz="0" w:space="0" w:color="auto"/>
            <w:bottom w:val="none" w:sz="0" w:space="0" w:color="auto"/>
            <w:right w:val="none" w:sz="0" w:space="0" w:color="auto"/>
          </w:divBdr>
        </w:div>
        <w:div w:id="1349332775">
          <w:marLeft w:val="0"/>
          <w:marRight w:val="0"/>
          <w:marTop w:val="0"/>
          <w:marBottom w:val="0"/>
          <w:divBdr>
            <w:top w:val="none" w:sz="0" w:space="0" w:color="auto"/>
            <w:left w:val="none" w:sz="0" w:space="0" w:color="auto"/>
            <w:bottom w:val="none" w:sz="0" w:space="0" w:color="auto"/>
            <w:right w:val="none" w:sz="0" w:space="0" w:color="auto"/>
          </w:divBdr>
        </w:div>
        <w:div w:id="204415874">
          <w:marLeft w:val="0"/>
          <w:marRight w:val="0"/>
          <w:marTop w:val="0"/>
          <w:marBottom w:val="0"/>
          <w:divBdr>
            <w:top w:val="none" w:sz="0" w:space="0" w:color="auto"/>
            <w:left w:val="none" w:sz="0" w:space="0" w:color="auto"/>
            <w:bottom w:val="none" w:sz="0" w:space="0" w:color="auto"/>
            <w:right w:val="none" w:sz="0" w:space="0" w:color="auto"/>
          </w:divBdr>
        </w:div>
        <w:div w:id="1065493628">
          <w:marLeft w:val="0"/>
          <w:marRight w:val="0"/>
          <w:marTop w:val="0"/>
          <w:marBottom w:val="0"/>
          <w:divBdr>
            <w:top w:val="none" w:sz="0" w:space="0" w:color="auto"/>
            <w:left w:val="none" w:sz="0" w:space="0" w:color="auto"/>
            <w:bottom w:val="none" w:sz="0" w:space="0" w:color="auto"/>
            <w:right w:val="none" w:sz="0" w:space="0" w:color="auto"/>
          </w:divBdr>
        </w:div>
        <w:div w:id="934900515">
          <w:marLeft w:val="0"/>
          <w:marRight w:val="0"/>
          <w:marTop w:val="0"/>
          <w:marBottom w:val="0"/>
          <w:divBdr>
            <w:top w:val="none" w:sz="0" w:space="0" w:color="auto"/>
            <w:left w:val="none" w:sz="0" w:space="0" w:color="auto"/>
            <w:bottom w:val="none" w:sz="0" w:space="0" w:color="auto"/>
            <w:right w:val="none" w:sz="0" w:space="0" w:color="auto"/>
          </w:divBdr>
        </w:div>
        <w:div w:id="920872891">
          <w:marLeft w:val="0"/>
          <w:marRight w:val="0"/>
          <w:marTop w:val="0"/>
          <w:marBottom w:val="0"/>
          <w:divBdr>
            <w:top w:val="none" w:sz="0" w:space="0" w:color="auto"/>
            <w:left w:val="none" w:sz="0" w:space="0" w:color="auto"/>
            <w:bottom w:val="none" w:sz="0" w:space="0" w:color="auto"/>
            <w:right w:val="none" w:sz="0" w:space="0" w:color="auto"/>
          </w:divBdr>
        </w:div>
        <w:div w:id="701131138">
          <w:marLeft w:val="0"/>
          <w:marRight w:val="0"/>
          <w:marTop w:val="0"/>
          <w:marBottom w:val="0"/>
          <w:divBdr>
            <w:top w:val="none" w:sz="0" w:space="0" w:color="auto"/>
            <w:left w:val="none" w:sz="0" w:space="0" w:color="auto"/>
            <w:bottom w:val="none" w:sz="0" w:space="0" w:color="auto"/>
            <w:right w:val="none" w:sz="0" w:space="0" w:color="auto"/>
          </w:divBdr>
        </w:div>
        <w:div w:id="1490363264">
          <w:marLeft w:val="0"/>
          <w:marRight w:val="0"/>
          <w:marTop w:val="0"/>
          <w:marBottom w:val="0"/>
          <w:divBdr>
            <w:top w:val="none" w:sz="0" w:space="0" w:color="auto"/>
            <w:left w:val="none" w:sz="0" w:space="0" w:color="auto"/>
            <w:bottom w:val="none" w:sz="0" w:space="0" w:color="auto"/>
            <w:right w:val="none" w:sz="0" w:space="0" w:color="auto"/>
          </w:divBdr>
        </w:div>
        <w:div w:id="2117744977">
          <w:marLeft w:val="0"/>
          <w:marRight w:val="0"/>
          <w:marTop w:val="0"/>
          <w:marBottom w:val="0"/>
          <w:divBdr>
            <w:top w:val="none" w:sz="0" w:space="0" w:color="auto"/>
            <w:left w:val="none" w:sz="0" w:space="0" w:color="auto"/>
            <w:bottom w:val="none" w:sz="0" w:space="0" w:color="auto"/>
            <w:right w:val="none" w:sz="0" w:space="0" w:color="auto"/>
          </w:divBdr>
        </w:div>
        <w:div w:id="74061451">
          <w:marLeft w:val="0"/>
          <w:marRight w:val="0"/>
          <w:marTop w:val="0"/>
          <w:marBottom w:val="0"/>
          <w:divBdr>
            <w:top w:val="none" w:sz="0" w:space="0" w:color="auto"/>
            <w:left w:val="none" w:sz="0" w:space="0" w:color="auto"/>
            <w:bottom w:val="none" w:sz="0" w:space="0" w:color="auto"/>
            <w:right w:val="none" w:sz="0" w:space="0" w:color="auto"/>
          </w:divBdr>
        </w:div>
        <w:div w:id="1376615982">
          <w:marLeft w:val="0"/>
          <w:marRight w:val="0"/>
          <w:marTop w:val="0"/>
          <w:marBottom w:val="0"/>
          <w:divBdr>
            <w:top w:val="none" w:sz="0" w:space="0" w:color="auto"/>
            <w:left w:val="none" w:sz="0" w:space="0" w:color="auto"/>
            <w:bottom w:val="none" w:sz="0" w:space="0" w:color="auto"/>
            <w:right w:val="none" w:sz="0" w:space="0" w:color="auto"/>
          </w:divBdr>
        </w:div>
        <w:div w:id="1277175735">
          <w:marLeft w:val="0"/>
          <w:marRight w:val="0"/>
          <w:marTop w:val="0"/>
          <w:marBottom w:val="0"/>
          <w:divBdr>
            <w:top w:val="none" w:sz="0" w:space="0" w:color="auto"/>
            <w:left w:val="none" w:sz="0" w:space="0" w:color="auto"/>
            <w:bottom w:val="none" w:sz="0" w:space="0" w:color="auto"/>
            <w:right w:val="none" w:sz="0" w:space="0" w:color="auto"/>
          </w:divBdr>
        </w:div>
        <w:div w:id="880168959">
          <w:marLeft w:val="0"/>
          <w:marRight w:val="0"/>
          <w:marTop w:val="0"/>
          <w:marBottom w:val="0"/>
          <w:divBdr>
            <w:top w:val="none" w:sz="0" w:space="0" w:color="auto"/>
            <w:left w:val="none" w:sz="0" w:space="0" w:color="auto"/>
            <w:bottom w:val="none" w:sz="0" w:space="0" w:color="auto"/>
            <w:right w:val="none" w:sz="0" w:space="0" w:color="auto"/>
          </w:divBdr>
        </w:div>
        <w:div w:id="280036387">
          <w:marLeft w:val="0"/>
          <w:marRight w:val="0"/>
          <w:marTop w:val="0"/>
          <w:marBottom w:val="0"/>
          <w:divBdr>
            <w:top w:val="none" w:sz="0" w:space="0" w:color="auto"/>
            <w:left w:val="none" w:sz="0" w:space="0" w:color="auto"/>
            <w:bottom w:val="none" w:sz="0" w:space="0" w:color="auto"/>
            <w:right w:val="none" w:sz="0" w:space="0" w:color="auto"/>
          </w:divBdr>
        </w:div>
        <w:div w:id="924417593">
          <w:marLeft w:val="0"/>
          <w:marRight w:val="0"/>
          <w:marTop w:val="0"/>
          <w:marBottom w:val="0"/>
          <w:divBdr>
            <w:top w:val="none" w:sz="0" w:space="0" w:color="auto"/>
            <w:left w:val="none" w:sz="0" w:space="0" w:color="auto"/>
            <w:bottom w:val="none" w:sz="0" w:space="0" w:color="auto"/>
            <w:right w:val="none" w:sz="0" w:space="0" w:color="auto"/>
          </w:divBdr>
        </w:div>
        <w:div w:id="1865747925">
          <w:marLeft w:val="0"/>
          <w:marRight w:val="0"/>
          <w:marTop w:val="0"/>
          <w:marBottom w:val="0"/>
          <w:divBdr>
            <w:top w:val="none" w:sz="0" w:space="0" w:color="auto"/>
            <w:left w:val="none" w:sz="0" w:space="0" w:color="auto"/>
            <w:bottom w:val="none" w:sz="0" w:space="0" w:color="auto"/>
            <w:right w:val="none" w:sz="0" w:space="0" w:color="auto"/>
          </w:divBdr>
        </w:div>
        <w:div w:id="801118647">
          <w:marLeft w:val="0"/>
          <w:marRight w:val="0"/>
          <w:marTop w:val="0"/>
          <w:marBottom w:val="0"/>
          <w:divBdr>
            <w:top w:val="none" w:sz="0" w:space="0" w:color="auto"/>
            <w:left w:val="none" w:sz="0" w:space="0" w:color="auto"/>
            <w:bottom w:val="none" w:sz="0" w:space="0" w:color="auto"/>
            <w:right w:val="none" w:sz="0" w:space="0" w:color="auto"/>
          </w:divBdr>
        </w:div>
        <w:div w:id="190538616">
          <w:marLeft w:val="0"/>
          <w:marRight w:val="0"/>
          <w:marTop w:val="0"/>
          <w:marBottom w:val="0"/>
          <w:divBdr>
            <w:top w:val="none" w:sz="0" w:space="0" w:color="auto"/>
            <w:left w:val="none" w:sz="0" w:space="0" w:color="auto"/>
            <w:bottom w:val="none" w:sz="0" w:space="0" w:color="auto"/>
            <w:right w:val="none" w:sz="0" w:space="0" w:color="auto"/>
          </w:divBdr>
        </w:div>
        <w:div w:id="446701398">
          <w:marLeft w:val="0"/>
          <w:marRight w:val="0"/>
          <w:marTop w:val="0"/>
          <w:marBottom w:val="0"/>
          <w:divBdr>
            <w:top w:val="none" w:sz="0" w:space="0" w:color="auto"/>
            <w:left w:val="none" w:sz="0" w:space="0" w:color="auto"/>
            <w:bottom w:val="none" w:sz="0" w:space="0" w:color="auto"/>
            <w:right w:val="none" w:sz="0" w:space="0" w:color="auto"/>
          </w:divBdr>
        </w:div>
        <w:div w:id="1123380706">
          <w:marLeft w:val="0"/>
          <w:marRight w:val="0"/>
          <w:marTop w:val="0"/>
          <w:marBottom w:val="0"/>
          <w:divBdr>
            <w:top w:val="none" w:sz="0" w:space="0" w:color="auto"/>
            <w:left w:val="none" w:sz="0" w:space="0" w:color="auto"/>
            <w:bottom w:val="none" w:sz="0" w:space="0" w:color="auto"/>
            <w:right w:val="none" w:sz="0" w:space="0" w:color="auto"/>
          </w:divBdr>
        </w:div>
        <w:div w:id="669333860">
          <w:marLeft w:val="0"/>
          <w:marRight w:val="0"/>
          <w:marTop w:val="0"/>
          <w:marBottom w:val="0"/>
          <w:divBdr>
            <w:top w:val="none" w:sz="0" w:space="0" w:color="auto"/>
            <w:left w:val="none" w:sz="0" w:space="0" w:color="auto"/>
            <w:bottom w:val="none" w:sz="0" w:space="0" w:color="auto"/>
            <w:right w:val="none" w:sz="0" w:space="0" w:color="auto"/>
          </w:divBdr>
        </w:div>
        <w:div w:id="1079837815">
          <w:marLeft w:val="0"/>
          <w:marRight w:val="0"/>
          <w:marTop w:val="0"/>
          <w:marBottom w:val="0"/>
          <w:divBdr>
            <w:top w:val="none" w:sz="0" w:space="0" w:color="auto"/>
            <w:left w:val="none" w:sz="0" w:space="0" w:color="auto"/>
            <w:bottom w:val="none" w:sz="0" w:space="0" w:color="auto"/>
            <w:right w:val="none" w:sz="0" w:space="0" w:color="auto"/>
          </w:divBdr>
        </w:div>
        <w:div w:id="1558007567">
          <w:marLeft w:val="0"/>
          <w:marRight w:val="0"/>
          <w:marTop w:val="0"/>
          <w:marBottom w:val="0"/>
          <w:divBdr>
            <w:top w:val="none" w:sz="0" w:space="0" w:color="auto"/>
            <w:left w:val="none" w:sz="0" w:space="0" w:color="auto"/>
            <w:bottom w:val="none" w:sz="0" w:space="0" w:color="auto"/>
            <w:right w:val="none" w:sz="0" w:space="0" w:color="auto"/>
          </w:divBdr>
        </w:div>
        <w:div w:id="82260604">
          <w:marLeft w:val="0"/>
          <w:marRight w:val="0"/>
          <w:marTop w:val="0"/>
          <w:marBottom w:val="0"/>
          <w:divBdr>
            <w:top w:val="none" w:sz="0" w:space="0" w:color="auto"/>
            <w:left w:val="none" w:sz="0" w:space="0" w:color="auto"/>
            <w:bottom w:val="none" w:sz="0" w:space="0" w:color="auto"/>
            <w:right w:val="none" w:sz="0" w:space="0" w:color="auto"/>
          </w:divBdr>
        </w:div>
        <w:div w:id="1128933118">
          <w:marLeft w:val="0"/>
          <w:marRight w:val="0"/>
          <w:marTop w:val="0"/>
          <w:marBottom w:val="0"/>
          <w:divBdr>
            <w:top w:val="none" w:sz="0" w:space="0" w:color="auto"/>
            <w:left w:val="none" w:sz="0" w:space="0" w:color="auto"/>
            <w:bottom w:val="none" w:sz="0" w:space="0" w:color="auto"/>
            <w:right w:val="none" w:sz="0" w:space="0" w:color="auto"/>
          </w:divBdr>
        </w:div>
        <w:div w:id="30961971">
          <w:marLeft w:val="0"/>
          <w:marRight w:val="0"/>
          <w:marTop w:val="0"/>
          <w:marBottom w:val="0"/>
          <w:divBdr>
            <w:top w:val="none" w:sz="0" w:space="0" w:color="auto"/>
            <w:left w:val="none" w:sz="0" w:space="0" w:color="auto"/>
            <w:bottom w:val="none" w:sz="0" w:space="0" w:color="auto"/>
            <w:right w:val="none" w:sz="0" w:space="0" w:color="auto"/>
          </w:divBdr>
        </w:div>
        <w:div w:id="1697660669">
          <w:marLeft w:val="0"/>
          <w:marRight w:val="0"/>
          <w:marTop w:val="0"/>
          <w:marBottom w:val="0"/>
          <w:divBdr>
            <w:top w:val="none" w:sz="0" w:space="0" w:color="auto"/>
            <w:left w:val="none" w:sz="0" w:space="0" w:color="auto"/>
            <w:bottom w:val="none" w:sz="0" w:space="0" w:color="auto"/>
            <w:right w:val="none" w:sz="0" w:space="0" w:color="auto"/>
          </w:divBdr>
        </w:div>
        <w:div w:id="415977988">
          <w:marLeft w:val="0"/>
          <w:marRight w:val="0"/>
          <w:marTop w:val="0"/>
          <w:marBottom w:val="0"/>
          <w:divBdr>
            <w:top w:val="none" w:sz="0" w:space="0" w:color="auto"/>
            <w:left w:val="none" w:sz="0" w:space="0" w:color="auto"/>
            <w:bottom w:val="none" w:sz="0" w:space="0" w:color="auto"/>
            <w:right w:val="none" w:sz="0" w:space="0" w:color="auto"/>
          </w:divBdr>
        </w:div>
        <w:div w:id="376316916">
          <w:marLeft w:val="0"/>
          <w:marRight w:val="0"/>
          <w:marTop w:val="0"/>
          <w:marBottom w:val="0"/>
          <w:divBdr>
            <w:top w:val="none" w:sz="0" w:space="0" w:color="auto"/>
            <w:left w:val="none" w:sz="0" w:space="0" w:color="auto"/>
            <w:bottom w:val="none" w:sz="0" w:space="0" w:color="auto"/>
            <w:right w:val="none" w:sz="0" w:space="0" w:color="auto"/>
          </w:divBdr>
        </w:div>
        <w:div w:id="1394693588">
          <w:marLeft w:val="0"/>
          <w:marRight w:val="0"/>
          <w:marTop w:val="0"/>
          <w:marBottom w:val="0"/>
          <w:divBdr>
            <w:top w:val="none" w:sz="0" w:space="0" w:color="auto"/>
            <w:left w:val="none" w:sz="0" w:space="0" w:color="auto"/>
            <w:bottom w:val="none" w:sz="0" w:space="0" w:color="auto"/>
            <w:right w:val="none" w:sz="0" w:space="0" w:color="auto"/>
          </w:divBdr>
        </w:div>
        <w:div w:id="1466773992">
          <w:marLeft w:val="0"/>
          <w:marRight w:val="0"/>
          <w:marTop w:val="0"/>
          <w:marBottom w:val="0"/>
          <w:divBdr>
            <w:top w:val="none" w:sz="0" w:space="0" w:color="auto"/>
            <w:left w:val="none" w:sz="0" w:space="0" w:color="auto"/>
            <w:bottom w:val="none" w:sz="0" w:space="0" w:color="auto"/>
            <w:right w:val="none" w:sz="0" w:space="0" w:color="auto"/>
          </w:divBdr>
        </w:div>
        <w:div w:id="852766067">
          <w:marLeft w:val="0"/>
          <w:marRight w:val="0"/>
          <w:marTop w:val="0"/>
          <w:marBottom w:val="0"/>
          <w:divBdr>
            <w:top w:val="none" w:sz="0" w:space="0" w:color="auto"/>
            <w:left w:val="none" w:sz="0" w:space="0" w:color="auto"/>
            <w:bottom w:val="none" w:sz="0" w:space="0" w:color="auto"/>
            <w:right w:val="none" w:sz="0" w:space="0" w:color="auto"/>
          </w:divBdr>
        </w:div>
        <w:div w:id="1005592090">
          <w:marLeft w:val="0"/>
          <w:marRight w:val="0"/>
          <w:marTop w:val="0"/>
          <w:marBottom w:val="0"/>
          <w:divBdr>
            <w:top w:val="none" w:sz="0" w:space="0" w:color="auto"/>
            <w:left w:val="none" w:sz="0" w:space="0" w:color="auto"/>
            <w:bottom w:val="none" w:sz="0" w:space="0" w:color="auto"/>
            <w:right w:val="none" w:sz="0" w:space="0" w:color="auto"/>
          </w:divBdr>
        </w:div>
        <w:div w:id="1786346147">
          <w:marLeft w:val="0"/>
          <w:marRight w:val="0"/>
          <w:marTop w:val="0"/>
          <w:marBottom w:val="0"/>
          <w:divBdr>
            <w:top w:val="none" w:sz="0" w:space="0" w:color="auto"/>
            <w:left w:val="none" w:sz="0" w:space="0" w:color="auto"/>
            <w:bottom w:val="none" w:sz="0" w:space="0" w:color="auto"/>
            <w:right w:val="none" w:sz="0" w:space="0" w:color="auto"/>
          </w:divBdr>
        </w:div>
        <w:div w:id="1509103133">
          <w:marLeft w:val="0"/>
          <w:marRight w:val="0"/>
          <w:marTop w:val="0"/>
          <w:marBottom w:val="0"/>
          <w:divBdr>
            <w:top w:val="none" w:sz="0" w:space="0" w:color="auto"/>
            <w:left w:val="none" w:sz="0" w:space="0" w:color="auto"/>
            <w:bottom w:val="none" w:sz="0" w:space="0" w:color="auto"/>
            <w:right w:val="none" w:sz="0" w:space="0" w:color="auto"/>
          </w:divBdr>
        </w:div>
        <w:div w:id="1650591912">
          <w:marLeft w:val="0"/>
          <w:marRight w:val="0"/>
          <w:marTop w:val="0"/>
          <w:marBottom w:val="0"/>
          <w:divBdr>
            <w:top w:val="none" w:sz="0" w:space="0" w:color="auto"/>
            <w:left w:val="none" w:sz="0" w:space="0" w:color="auto"/>
            <w:bottom w:val="none" w:sz="0" w:space="0" w:color="auto"/>
            <w:right w:val="none" w:sz="0" w:space="0" w:color="auto"/>
          </w:divBdr>
        </w:div>
        <w:div w:id="286619547">
          <w:marLeft w:val="0"/>
          <w:marRight w:val="0"/>
          <w:marTop w:val="0"/>
          <w:marBottom w:val="0"/>
          <w:divBdr>
            <w:top w:val="none" w:sz="0" w:space="0" w:color="auto"/>
            <w:left w:val="none" w:sz="0" w:space="0" w:color="auto"/>
            <w:bottom w:val="none" w:sz="0" w:space="0" w:color="auto"/>
            <w:right w:val="none" w:sz="0" w:space="0" w:color="auto"/>
          </w:divBdr>
        </w:div>
        <w:div w:id="300305078">
          <w:marLeft w:val="0"/>
          <w:marRight w:val="0"/>
          <w:marTop w:val="0"/>
          <w:marBottom w:val="0"/>
          <w:divBdr>
            <w:top w:val="none" w:sz="0" w:space="0" w:color="auto"/>
            <w:left w:val="none" w:sz="0" w:space="0" w:color="auto"/>
            <w:bottom w:val="none" w:sz="0" w:space="0" w:color="auto"/>
            <w:right w:val="none" w:sz="0" w:space="0" w:color="auto"/>
          </w:divBdr>
        </w:div>
        <w:div w:id="1253395835">
          <w:marLeft w:val="0"/>
          <w:marRight w:val="0"/>
          <w:marTop w:val="0"/>
          <w:marBottom w:val="0"/>
          <w:divBdr>
            <w:top w:val="none" w:sz="0" w:space="0" w:color="auto"/>
            <w:left w:val="none" w:sz="0" w:space="0" w:color="auto"/>
            <w:bottom w:val="none" w:sz="0" w:space="0" w:color="auto"/>
            <w:right w:val="none" w:sz="0" w:space="0" w:color="auto"/>
          </w:divBdr>
        </w:div>
      </w:divsChild>
    </w:div>
    <w:div w:id="2115049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b:Tag>Bar23</b:Tag>
    <b:SourceType>Book</b:SourceType>
    <b:Guid>{9827C795-ABDA-4926-9EB0-E364C6A56DB1}</b:Guid>
    <b:Author>
      <b:Author>
        <b:NameList>
          <b:Person>
            <b:Last>Barine</b:Last>
            <b:First>Kirimi</b:First>
          </b:Person>
          <b:Person>
            <b:Last>Minja</b:Last>
            <b:First>David</b:First>
          </b:Person>
        </b:NameList>
      </b:Author>
    </b:Author>
    <b:Title>Effective Corporate Governance: Theory and Best Practices</b:Title>
    <b:Year>2023</b:Year>
    <b:Publisher>Vernon Art and Science Inc.</b:Publisher>
    <b:RefOrder>1</b:RefOrder>
  </b:Source>
  <b:Source>
    <b:Tag>Cad92</b:Tag>
    <b:SourceType>Report</b:SourceType>
    <b:Guid>{4EE14A1B-A3F3-4375-9DEC-E3FB6E99F6B7}</b:Guid>
    <b:Author>
      <b:Author>
        <b:NameList>
          <b:Person>
            <b:Last>Cadbury</b:Last>
            <b:First>A</b:First>
          </b:Person>
        </b:NameList>
      </b:Author>
    </b:Author>
    <b:Title>Report of the Committee on the Financial Aspects of Corporate Governance </b:Title>
    <b:Year>1992</b:Year>
    <b:City>London</b:City>
    <b:Publisher>Gee and Co. Ltd</b:Publisher>
    <b:RefOrder>2</b:RefOrder>
  </b:Source>
  <b:Source>
    <b:Tag>Bov15</b:Tag>
    <b:SourceType>Book</b:SourceType>
    <b:Guid>{F72E5A67-CCAB-4AF7-8251-3425945DB71D}</b:Guid>
    <b:Title>Public Management and Governance</b:Title>
    <b:Year>2015</b:Year>
    <b:Publisher>Routledge</b:Publisher>
    <b:Author>
      <b:Author>
        <b:NameList>
          <b:Person>
            <b:Last>Bovaird</b:Last>
            <b:First>Tony</b:First>
          </b:Person>
          <b:Person>
            <b:Last>Loeffler</b:Last>
            <b:First>Elke</b:First>
          </b:Person>
        </b:NameList>
      </b:Author>
    </b:Author>
    <b:RefOrder>3</b:RefOrder>
  </b:Source>
  <b:Source>
    <b:Tag>Dri18</b:Tag>
    <b:SourceType>Book</b:SourceType>
    <b:Guid>{0F244700-63AE-4E5E-9CC3-0E60C27CD015}</b:Guid>
    <b:Author>
      <b:Author>
        <b:NameList>
          <b:Person>
            <b:Last>Driver</b:Last>
            <b:First>Ciaran</b:First>
          </b:Person>
          <b:Person>
            <b:Last>Thompson</b:Last>
            <b:First>Grahame</b:First>
          </b:Person>
        </b:NameList>
      </b:Author>
    </b:Author>
    <b:Title>Corporate Governance in Cotention </b:Title>
    <b:Year>2018</b:Year>
    <b:Publisher>Oxford University Press </b:Publisher>
    <b:RefOrder>6</b:RefOrder>
  </b:Source>
  <b:Source>
    <b:Tag>Ans22</b:Tag>
    <b:SourceType>Book</b:SourceType>
    <b:Guid>{43BA7A3B-7A74-416F-B01B-5C2DB4FC2834}</b:Guid>
    <b:Author>
      <b:Author>
        <b:NameList>
          <b:Person>
            <b:Last>Ansell</b:Last>
            <b:First>Christopher</b:First>
          </b:Person>
          <b:Person>
            <b:Last>Torfing</b:Last>
            <b:First>Jacob</b:First>
          </b:Person>
        </b:NameList>
      </b:Author>
    </b:Author>
    <b:Title>Handbook on Theories of Governance</b:Title>
    <b:Year>2022</b:Year>
    <b:Publisher>Edward Elgar Publishing</b:Publisher>
    <b:RefOrder>4</b:RefOrder>
  </b:Source>
  <b:Source>
    <b:Tag>Row20</b:Tag>
    <b:SourceType>Book</b:SourceType>
    <b:Guid>{399785FE-41A0-458F-8A79-B3132C8B6C26}</b:Guid>
    <b:Author>
      <b:Author>
        <b:NameList>
          <b:Person>
            <b:Last>Rowe</b:Last>
            <b:First>Michael</b:First>
          </b:Person>
        </b:NameList>
      </b:Author>
    </b:Author>
    <b:Title>Policing the Polcie: Challenges of Democracy and Accountability </b:Title>
    <b:Year>2020</b:Year>
    <b:Publisher>The Policy Press</b:Publisher>
    <b:RefOrder>18</b:RefOrder>
  </b:Source>
  <b:Source>
    <b:Tag>Pol24</b:Tag>
    <b:SourceType>InternetSite</b:SourceType>
    <b:Guid>{7FE277C6-0913-44AB-83A0-B0BAD1DE1EBB}</b:Guid>
    <b:Title>Police Foundation</b:Title>
    <b:Year>2024</b:Year>
    <b:Author>
      <b:Author>
        <b:Corporate>Police Foundation</b:Corporate>
      </b:Author>
    </b:Author>
    <b:InternetSiteTitle>Independent Committee of Inquiry into the Role and Responsibilities of the Police</b:InternetSiteTitle>
    <b:Month>November</b:Month>
    <b:Day>10th</b:Day>
    <b:URL>https://www.police-foundation.org.uk/wp-content/uploads/2017/06/roles_and_resp.pdf</b:URL>
    <b:RefOrder>13</b:RefOrder>
  </b:Source>
  <b:Source>
    <b:Tag>UKP24</b:Tag>
    <b:SourceType>InternetSite</b:SourceType>
    <b:Guid>{A080B1D3-F21E-4089-81BF-1EE360BDA6D6}</b:Guid>
    <b:Author>
      <b:Author>
        <b:NameList>
          <b:Person>
            <b:Last>Parliament</b:Last>
            <b:First>UK</b:First>
          </b:Person>
        </b:NameList>
      </b:Author>
    </b:Author>
    <b:Title>Uk Parliament - Public Trust and Confidence in Policing</b:Title>
    <b:InternetSiteTitle>Horizon Scanning</b:InternetSiteTitle>
    <b:Year>2024</b:Year>
    <b:Month>November</b:Month>
    <b:Day>10th</b:Day>
    <b:URL>https://post.parliament.uk/public-trust-and-confidence-in-the-police/</b:URL>
    <b:RefOrder>12</b:RefOrder>
  </b:Source>
  <b:Source>
    <b:Tag>Fou24</b:Tag>
    <b:SourceType>InternetSite</b:SourceType>
    <b:Guid>{CD305C0E-D3FB-48DF-85E1-D5C04638F7C8}</b:Guid>
    <b:Author>
      <b:Author>
        <b:NameList>
          <b:Person>
            <b:Last>Foulkes</b:Last>
            <b:First>Carl</b:First>
          </b:Person>
          <b:Person>
            <b:Last>Ackland</b:Last>
            <b:First>Emma</b:First>
          </b:Person>
        </b:NameList>
      </b:Author>
    </b:Author>
    <b:Title>Justice and Law</b:Title>
    <b:InternetSiteTitle>Preparing for the Devolution of Policing in Wales</b:InternetSiteTitle>
    <b:Year>2024</b:Year>
    <b:Month>November</b:Month>
    <b:Day>10th</b:Day>
    <b:URL>https://www.gov.wales/preparing-for-the-devolution-of-policing-html</b:URL>
    <b:RefOrder>24</b:RefOrder>
  </b:Source>
  <b:Source>
    <b:Tag>Pol241</b:Tag>
    <b:SourceType>InternetSite</b:SourceType>
    <b:Guid>{F93DAB28-DA9D-4E1C-AB4B-8281D3434C4B}</b:Guid>
    <b:Author>
      <b:Author>
        <b:Corporate>Police and Crime Commissioner</b:Corporate>
      </b:Author>
    </b:Author>
    <b:Title>South Wales Police &amp; Crime Plan 2023-27</b:Title>
    <b:InternetSiteTitle>www.southwalescommissoner.org</b:InternetSiteTitle>
    <b:Year>2024</b:Year>
    <b:Month>November</b:Month>
    <b:Day>11th</b:Day>
    <b:URL>https://www.southwalescommissioner.org.uk/commissioners-priorities/police-crime-plan-2023-27/</b:URL>
    <b:RefOrder>25</b:RefOrder>
  </b:Source>
  <b:Source>
    <b:Tag>Sou24</b:Tag>
    <b:SourceType>InternetSite</b:SourceType>
    <b:Guid>{18AF1B29-19F0-4B0D-B6BA-6C6732116EFB}</b:Guid>
    <b:Author>
      <b:Author>
        <b:Corporate>South Wales Police </b:Corporate>
      </b:Author>
    </b:Author>
    <b:Title>www.south-wales.police.uk</b:Title>
    <b:InternetSiteTitle>South Wales Police - Performance and Priorities</b:InternetSiteTitle>
    <b:Year>2024</b:Year>
    <b:Month>November</b:Month>
    <b:Day>11th</b:Day>
    <b:URL>https://www.south-wales.police.uk/police-forces/south-wales-police/areas/about-us/about-us/performance-priorities/</b:URL>
    <b:RefOrder>26</b:RefOrder>
  </b:Source>
  <b:Source>
    <b:Tag>Rai12</b:Tag>
    <b:SourceType>JournalArticle</b:SourceType>
    <b:Guid>{C5AA8749-0FC3-4486-908E-AD5A074B0DC7}</b:Guid>
    <b:Title>From Police Authorities to Police and Crime Commissioners</b:Title>
    <b:Year>2012</b:Year>
    <b:Author>
      <b:Author>
        <b:NameList>
          <b:Person>
            <b:Last>Raine</b:Last>
            <b:First>John</b:First>
            <b:Middle>W</b:Middle>
          </b:Person>
          <b:Person>
            <b:Last>Keasey</b:Last>
            <b:First>Paul</b:First>
          </b:Person>
        </b:NameList>
      </b:Author>
    </b:Author>
    <b:JournalName>International Journal of Emergency Services</b:JournalName>
    <b:Pages>122-134</b:Pages>
    <b:RefOrder>30</b:RefOrder>
  </b:Source>
  <b:Source>
    <b:Tag>Maw17</b:Tag>
    <b:SourceType>JournalArticle</b:SourceType>
    <b:Guid>{344C38B4-7891-4397-B5B6-BAD1BD60861C}</b:Guid>
    <b:Title>Civilian Oversight of the Police In England and Wales </b:Title>
    <b:JournalName>International Journal of Police Science and Management</b:JournalName>
    <b:Year>2017</b:Year>
    <b:Pages>3-60</b:Pages>
    <b:Author>
      <b:Author>
        <b:NameList>
          <b:Person>
            <b:Last>Mawby</b:Last>
            <b:First>Rob</b:First>
          </b:Person>
          <b:Person>
            <b:Last>Smith</b:Last>
            <b:First>Kreseda</b:First>
          </b:Person>
        </b:NameList>
      </b:Author>
    </b:Author>
    <b:RefOrder>32</b:RefOrder>
  </b:Source>
  <b:Source>
    <b:Tag>Lov18</b:Tag>
    <b:SourceType>JournalArticle</b:SourceType>
    <b:Guid>{4F8F0120-428D-4C81-9928-F3E31BF3B08C}</b:Guid>
    <b:Author>
      <b:Author>
        <b:NameList>
          <b:Person>
            <b:Last>Loveday</b:Last>
            <b:First>Barry</b:First>
          </b:Person>
        </b:NameList>
      </b:Author>
    </b:Author>
    <b:Title>Police and Crime Commissioners: Developing and Sustaining a New Model of Police Governance in England and Wales </b:Title>
    <b:JournalName>International Journal of Police Science and Management</b:JournalName>
    <b:Year>2018</b:Year>
    <b:Pages>28-37</b:Pages>
    <b:RefOrder>35</b:RefOrder>
  </b:Source>
  <b:Source>
    <b:Tag>Coo24</b:Tag>
    <b:SourceType>DocumentFromInternetSite</b:SourceType>
    <b:Guid>{59DB1F66-18FD-4B53-BC9C-7F34E807C35B}</b:Guid>
    <b:Author>
      <b:Author>
        <b:NameList>
          <b:Person>
            <b:Last>Cooke</b:Last>
            <b:First>Adam</b:First>
          </b:Person>
        </b:NameList>
      </b:Author>
    </b:Author>
    <b:Title>Police and Crime Commissioner Elections: How did Wales Vote?</b:Title>
    <b:JournalName>Senedd Research</b:JournalName>
    <b:Year>2024</b:Year>
    <b:InternetSiteTitle>Senedd Research</b:InternetSiteTitle>
    <b:Month>November </b:Month>
    <b:Day>11th </b:Day>
    <b:URL>https://research.senedd.wales/research-articles/police-and-crime-commissioner-elections-how-did-wales-vote/</b:URL>
    <b:RefOrder>33</b:RefOrder>
  </b:Source>
  <b:Source>
    <b:Tag>Rog16</b:Tag>
    <b:SourceType>Book</b:SourceType>
    <b:Guid>{18EB7C78-4B2F-452E-AE54-02E489642B61}</b:Guid>
    <b:Title>Plural Policing: Theory and Practice </b:Title>
    <b:Year>2016</b:Year>
    <b:Author>
      <b:Author>
        <b:NameList>
          <b:Person>
            <b:Last>Rogers</b:Last>
            <b:First>Colin</b:First>
          </b:Person>
        </b:NameList>
      </b:Author>
    </b:Author>
    <b:Publisher>The Policy Press</b:Publisher>
    <b:RefOrder>17</b:RefOrder>
  </b:Source>
  <b:Source>
    <b:Tag>Mer18</b:Tag>
    <b:SourceType>Book</b:SourceType>
    <b:Guid>{AC4640A6-788E-4AE5-9F9E-24DFA9973D4B}</b:Guid>
    <b:Author>
      <b:Author>
        <b:NameList>
          <b:Person>
            <b:Last>Meredith</b:Last>
            <b:First>Patricia</b:First>
          </b:Person>
          <b:Person>
            <b:Last>Roseel</b:Last>
            <b:First>Steven,</b:First>
            <b:Middle>A</b:Middle>
          </b:Person>
          <b:Person>
            <b:Last>Davis</b:Last>
            <b:First>Gerald</b:First>
          </b:Person>
        </b:NameList>
      </b:Author>
    </b:Author>
    <b:Title>Catalitic Governance: Leading Change in the Information Age</b:Title>
    <b:Year>2018</b:Year>
    <b:Publisher>University of Toronto Press</b:Publisher>
    <b:RefOrder>46</b:RefOrder>
  </b:Source>
  <b:Source>
    <b:Tag>Paq99</b:Tag>
    <b:SourceType>Book</b:SourceType>
    <b:Guid>{BB131EA7-8B17-4A32-B700-560CBD6CA0FE}</b:Guid>
    <b:Author>
      <b:Author>
        <b:NameList>
          <b:Person>
            <b:Last>Paquet</b:Last>
            <b:First>Gilles</b:First>
          </b:Person>
        </b:NameList>
      </b:Author>
    </b:Author>
    <b:Title>Governance Through Social Learning</b:Title>
    <b:Year>1999</b:Year>
    <b:Publisher>University of Ottawa Press</b:Publisher>
    <b:RefOrder>5</b:RefOrder>
  </b:Source>
  <b:Source>
    <b:Tag>Jam22</b:Tag>
    <b:SourceType>JournalArticle</b:SourceType>
    <b:Guid>{D5A66C10-5AA2-4BF3-9C78-23530286DAF3}</b:Guid>
    <b:Title>Enabling a 'new mode' of Local Policing and Place-based Public Safety Through Community Engagement</b:Title>
    <b:Year>2022</b:Year>
    <b:Author>
      <b:Author>
        <b:NameList>
          <b:Person>
            <b:Last>James</b:Last>
            <b:First>Richard</b:First>
          </b:Person>
        </b:NameList>
      </b:Author>
    </b:Author>
    <b:JournalName>Policing Insight 2022</b:JournalName>
    <b:Pages>1</b:Pages>
    <b:RefOrder>47</b:RefOrder>
  </b:Source>
  <b:Source>
    <b:Tag>Dav</b:Tag>
    <b:SourceType>JournalArticle</b:SourceType>
    <b:Guid>{49511622-214D-407A-9941-92350657E7C0}</b:Guid>
    <b:Title>Navigating the One-on-One Model of Accountability: Lessons for Police and Crime Commissioners and Chief Constables </b:Title>
    <b:Pages>2021</b:Pages>
    <b:Author>
      <b:Author>
        <b:NameList>
          <b:Person>
            <b:Last>Davies</b:Last>
            <b:First>Matthew</b:First>
          </b:Person>
          <b:Person>
            <b:Last>Johnson</b:Last>
            <b:First>Jayme</b:First>
          </b:Person>
        </b:NameList>
      </b:Author>
    </b:Author>
    <b:RefOrder>37</b:RefOrder>
  </b:Source>
  <b:Source>
    <b:Tag>Jac22</b:Tag>
    <b:SourceType>JournalArticle</b:SourceType>
    <b:Guid>{6759B3B0-36E3-4FB6-8EDF-3111B20C3EE8}</b:Guid>
    <b:Author>
      <b:Author>
        <b:NameList>
          <b:Person>
            <b:Last>Jackson</b:Last>
            <b:First>Jonathan</b:First>
          </b:Person>
        </b:NameList>
      </b:Author>
    </b:Author>
    <b:Title>Policing in the Age of the Machine</b:Title>
    <b:JournalName>Policing Insight</b:JournalName>
    <b:Year>2022</b:Year>
    <b:RefOrder>14</b:RefOrder>
  </b:Source>
  <b:Source>
    <b:Tag>Bar22</b:Tag>
    <b:SourceType>Report</b:SourceType>
    <b:Guid>{91B0E4FD-36D1-4C0E-93AE-FD02CC689F7E}</b:Guid>
    <b:Title>Strategic Review of Policing in England and Wales - A New Mode of Protection</b:Title>
    <b:Year>2022</b:Year>
    <b:Author>
      <b:Author>
        <b:NameList>
          <b:Person>
            <b:Last>Barber</b:Last>
            <b:First>M</b:First>
          </b:Person>
        </b:NameList>
      </b:Author>
    </b:Author>
    <b:RefOrder>10</b:RefOrder>
  </b:Source>
  <b:Source>
    <b:Tag>Pol242</b:Tag>
    <b:SourceType>DocumentFromInternetSite</b:SourceType>
    <b:Guid>{0BD40135-8BC2-4B24-A356-6DC17F9D4D97}</b:Guid>
    <b:Title>South Wales Police </b:Title>
    <b:Year>2024</b:Year>
    <b:Author>
      <b:Author>
        <b:NameList>
          <b:Person>
            <b:Last>Commissioner</b:Last>
            <b:First>Police</b:First>
            <b:Middle>and Crime</b:Middle>
          </b:Person>
        </b:NameList>
      </b:Author>
    </b:Author>
    <b:Month>November</b:Month>
    <b:Day>13th</b:Day>
    <b:URL>https://bob.swp-rest.police.int/sorce/beacon/?pageid=Sitesearch&amp;searchCriteria=police%20and%20crime%20plan</b:URL>
    <b:RefOrder>51</b:RefOrder>
  </b:Source>
  <b:Source>
    <b:Tag>Mut19</b:Tag>
    <b:SourceType>Book</b:SourceType>
    <b:Guid>{45EC8D11-1D3D-4888-A025-E3A8CB8D68C5}</b:Guid>
    <b:Title>Police Unlimited: Policing, Migrants, and the Values of Bureaucracy</b:Title>
    <b:Year>2019</b:Year>
    <b:Author>
      <b:Author>
        <b:NameList>
          <b:Person>
            <b:Last>Mutsaers</b:Last>
            <b:First>Paul</b:First>
          </b:Person>
        </b:NameList>
      </b:Author>
    </b:Author>
    <b:Publisher>Oxford University Press</b:Publisher>
    <b:RefOrder>44</b:RefOrder>
  </b:Source>
  <b:Source>
    <b:Tag>Cal18</b:Tag>
    <b:SourceType>Book</b:SourceType>
    <b:Guid>{EF7EC356-BC4D-4474-ACC3-806B36ED6020}</b:Guid>
    <b:Author>
      <b:Author>
        <b:NameList>
          <b:Person>
            <b:Last>Caldero</b:Last>
            <b:First>Michael</b:First>
          </b:Person>
          <b:Person>
            <b:Last>Dailey</b:Last>
            <b:First>Jeffrey</b:First>
          </b:Person>
          <b:Person>
            <b:Last>Withrow</b:Last>
            <b:First>Brian</b:First>
          </b:Person>
        </b:NameList>
      </b:Author>
    </b:Author>
    <b:Title>Police Ethics: The Corruption of Noble Cause</b:Title>
    <b:Year>2018</b:Year>
    <b:Publisher>Taylor and Francis Group</b:Publisher>
    <b:RefOrder>52</b:RefOrder>
  </b:Source>
  <b:Source>
    <b:Tag>Fel18</b:Tag>
    <b:SourceType>Book</b:SourceType>
    <b:Guid>{2AC6E36D-7EEC-410C-BBB2-F0E14FE9C26A}</b:Guid>
    <b:Author>
      <b:Author>
        <b:NameList>
          <b:Person>
            <b:Last>Felson</b:Last>
            <b:First>Marcus</b:First>
          </b:Person>
          <b:Person>
            <b:Last>Eckery</b:Last>
            <b:First>A,</b:First>
            <b:Middle>Eckert</b:Middle>
          </b:Person>
        </b:NameList>
      </b:Author>
    </b:Author>
    <b:Title>Crime and Everyday Life: A Brief Introduction</b:Title>
    <b:Year>2018</b:Year>
    <b:RefOrder>15</b:RefOrder>
  </b:Source>
  <b:Source>
    <b:Tag>Fle15</b:Tag>
    <b:SourceType>Book</b:SourceType>
    <b:Guid>{1A7F2F48-5036-41D2-9CD4-51F22449625C}</b:Guid>
    <b:Author>
      <b:Author>
        <b:NameList>
          <b:Person>
            <b:Last>Fleming</b:Last>
            <b:First>J</b:First>
          </b:Person>
        </b:NameList>
      </b:Author>
    </b:Author>
    <b:Title>Police Leadership - Rising to the Top</b:Title>
    <b:Year>2015</b:Year>
    <b:Publisher>Oxford University Press</b:Publisher>
    <b:RefOrder>49</b:RefOrder>
  </b:Source>
  <b:Source>
    <b:Tag>Sar23</b:Tag>
    <b:SourceType>Book</b:SourceType>
    <b:Guid>{302BB020-9352-44FA-A7D2-5D7662333676}</b:Guid>
    <b:Author>
      <b:Author>
        <b:NameList>
          <b:Person>
            <b:Last>Sarfraz</b:Last>
            <b:First>Muddassar</b:First>
          </b:Person>
        </b:NameList>
      </b:Author>
    </b:Author>
    <b:Title>Corporate Social Repsonsibility in the 21st Century</b:Title>
    <b:Year>2023</b:Year>
    <b:Publisher>IntechOpen</b:Publisher>
    <b:RefOrder>48</b:RefOrder>
  </b:Source>
  <b:Source>
    <b:Tag>Cra24</b:Tag>
    <b:SourceType>JournalArticle</b:SourceType>
    <b:Guid>{DDCF81B2-F488-4484-AB6F-47614EEE8EB7}</b:Guid>
    <b:Author>
      <b:Author>
        <b:NameList>
          <b:Person>
            <b:Last>Crawford</b:Last>
            <b:First>Adam</b:First>
          </b:Person>
        </b:NameList>
      </b:Author>
    </b:Author>
    <b:Title>Vulnerability and Policing: Rethinking the Role and Limits of he Police</b:Title>
    <b:Year>2024</b:Year>
    <b:JournalName>The Political Quarterly</b:JournalName>
    <b:Pages>431-441</b:Pages>
    <b:RefOrder>27</b:RefOrder>
  </b:Source>
  <b:Source>
    <b:Tag>Tyl03</b:Tag>
    <b:SourceType>JournalArticle</b:SourceType>
    <b:Guid>{F0307677-0184-416B-9082-EE2A1EF05529}</b:Guid>
    <b:Author>
      <b:Author>
        <b:NameList>
          <b:Person>
            <b:Last>Tyler</b:Last>
            <b:First>Tom,</b:First>
            <b:Middle>R</b:Middle>
          </b:Person>
        </b:NameList>
      </b:Author>
    </b:Author>
    <b:Title>Procedural Justice, Legitimacy, and the Effective Rule of Law</b:Title>
    <b:JournalName>Crime and Justice </b:JournalName>
    <b:Year>2003</b:Year>
    <b:Pages>283-357</b:Pages>
    <b:RefOrder>28</b:RefOrder>
  </b:Source>
  <b:Source>
    <b:Tag>Lun21</b:Tag>
    <b:SourceType>JournalArticle</b:SourceType>
    <b:Guid>{13087252-9037-4E80-AF50-7F368A0A9378}</b:Guid>
    <b:Author>
      <b:Author>
        <b:NameList>
          <b:Person>
            <b:Last>Lund</b:Last>
            <b:First>Dorothy,</b:First>
            <b:Middle>S</b:Middle>
          </b:Person>
          <b:Person>
            <b:Last>Pollman</b:Last>
            <b:First>Elizabeth</b:First>
          </b:Person>
        </b:NameList>
      </b:Author>
    </b:Author>
    <b:Title>The Corporate Governance Machine</b:Title>
    <b:JournalName>Columbia Law Review </b:JournalName>
    <b:Year>2021</b:Year>
    <b:Pages>2563-2634</b:Pages>
    <b:RefOrder>8</b:RefOrder>
  </b:Source>
  <b:Source>
    <b:Tag>Val08</b:Tag>
    <b:SourceType>Book</b:SourceType>
    <b:Guid>{92DCD2D1-F7F6-4800-A776-D8B502F862B1}</b:Guid>
    <b:Title>Corproate Management, Governance, and Ethics Best Practices</b:Title>
    <b:Year>2008</b:Year>
    <b:Author>
      <b:Author>
        <b:NameList>
          <b:Person>
            <b:Last>Vallabhaneni</b:Last>
            <b:First>S,</b:First>
            <b:Middle>Rao</b:Middle>
          </b:Person>
        </b:NameList>
      </b:Author>
    </b:Author>
    <b:Publisher>Wiley-Blackwell</b:Publisher>
    <b:RefOrder>9</b:RefOrder>
  </b:Source>
  <b:Source>
    <b:Tag>Law17</b:Tag>
    <b:SourceType>Book</b:SourceType>
    <b:Guid>{5A702CF5-6A6E-4A76-A6AA-EAE76C19BEA9}</b:Guid>
    <b:Author>
      <b:Author>
        <b:NameList>
          <b:Person>
            <b:Last>Lawrence</b:Last>
            <b:First>Mathew</b:First>
          </b:Person>
        </b:NameList>
      </b:Author>
    </b:Author>
    <b:Title>Corproate Governance Reform: Turning Business Towards Long-term Success</b:Title>
    <b:Year>2017</b:Year>
    <b:Publisher>Institute for Public Policy Research</b:Publisher>
    <b:RefOrder>16</b:RefOrder>
  </b:Source>
  <b:Source>
    <b:Tag>ONe16</b:Tag>
    <b:SourceType>JournalArticle</b:SourceType>
    <b:Guid>{915B6399-0612-4C51-8551-A87CAB615A4D}</b:Guid>
    <b:Title>Plural Policing in Europe: Relationships and Governance in Contemporary Security Systems</b:Title>
    <b:Year>2016</b:Year>
    <b:Author>
      <b:Author>
        <b:NameList>
          <b:Person>
            <b:Last>O'Neill</b:Last>
            <b:First>Megan</b:First>
          </b:Person>
          <b:Person>
            <b:Last>Fyfe</b:Last>
            <b:First>Nicholas,</b:First>
            <b:Middle>R</b:Middle>
          </b:Person>
        </b:NameList>
      </b:Author>
    </b:Author>
    <b:JournalName>Policing and Society - An International Journal of Research and Policy </b:JournalName>
    <b:Pages>1-5</b:Pages>
    <b:RefOrder>53</b:RefOrder>
  </b:Source>
  <b:Source>
    <b:Tag>Gil12</b:Tag>
    <b:SourceType>JournalArticle</b:SourceType>
    <b:Guid>{14892D9B-4E25-4637-8999-A57885A85AD4}</b:Guid>
    <b:Author>
      <b:Author>
        <b:NameList>
          <b:Person>
            <b:Last>Gilling</b:Last>
            <b:First>Daniel</b:First>
          </b:Person>
        </b:NameList>
      </b:Author>
    </b:Author>
    <b:Title>Reforming Police Governance in England and Wales: Managerilsation and the politics of Organisational Regime Change </b:Title>
    <b:JournalName>Policing and Soceity - An International Journal of Research and Policy</b:JournalName>
    <b:Year>2012</b:Year>
    <b:Pages>81-101</b:Pages>
    <b:RefOrder>29</b:RefOrder>
  </b:Source>
  <b:Source>
    <b:Tag>Joy11</b:Tag>
    <b:SourceType>Book</b:SourceType>
    <b:Guid>{DFCD606B-35B1-4CAB-95F3-0B4E64C52181}</b:Guid>
    <b:Title>Policing: Development &amp; Contemporary Practice</b:Title>
    <b:Year>2011</b:Year>
    <b:Author>
      <b:Author>
        <b:NameList>
          <b:Person>
            <b:Last>Joyce</b:Last>
            <b:First>Peter</b:First>
          </b:Person>
        </b:NameList>
      </b:Author>
    </b:Author>
    <b:Publisher>Sage Publications Ltd</b:Publisher>
    <b:RefOrder>40</b:RefOrder>
  </b:Source>
  <b:Source>
    <b:Tag>Gas18</b:Tag>
    <b:SourceType>JournalArticle</b:SourceType>
    <b:Guid>{499BE52E-D3B5-4151-99B9-193D4414227F}</b:Guid>
    <b:Title>Revisiting the Potential of Community Empowerpment within UK Neighoburhood Policing Meetings</b:Title>
    <b:Year>2018</b:Year>
    <b:Author>
      <b:Author>
        <b:NameList>
          <b:Person>
            <b:Last>Gasper</b:Last>
            <b:First>Roz</b:First>
          </b:Person>
          <b:Person>
            <b:Last>Davies</b:Last>
            <b:First>Annette</b:First>
          </b:Person>
        </b:NameList>
      </b:Author>
    </b:Author>
    <b:JournalName>Policing and Society - An International Journal of Research and Policy</b:JournalName>
    <b:Pages>223-241</b:Pages>
    <b:RefOrder>41</b:RefOrder>
  </b:Source>
  <b:Source>
    <b:Tag>Bra14</b:Tag>
    <b:SourceType>JournalArticle</b:SourceType>
    <b:Guid>{C0DBB6A9-3D0D-4514-8C5B-70180F96D229}</b:Guid>
    <b:Author>
      <b:Author>
        <b:NameList>
          <b:Person>
            <b:Last>Brain</b:Last>
            <b:First>Timothy</b:First>
          </b:Person>
        </b:NameList>
      </b:Author>
    </b:Author>
    <b:Title>Police and Crime Commissioners: the first twelve months</b:Title>
    <b:JournalName>ProQuest</b:JournalName>
    <b:Year>2014</b:Year>
    <b:Pages>40-50</b:Pages>
    <b:RefOrder>38</b:RefOrder>
  </b:Source>
  <b:Source>
    <b:Tag>Loa00</b:Tag>
    <b:SourceType>JournalArticle</b:SourceType>
    <b:Guid>{469A1D6A-80F1-40D9-AB60-2F0B5B728B74}</b:Guid>
    <b:Author>
      <b:Author>
        <b:NameList>
          <b:Person>
            <b:Last>Loader</b:Last>
            <b:First>Ian</b:First>
          </b:Person>
        </b:NameList>
      </b:Author>
    </b:Author>
    <b:Title>Plural Policing and Democratic Governance</b:Title>
    <b:JournalName>Sage Journals</b:JournalName>
    <b:Year>2000</b:Year>
    <b:RefOrder>45</b:RefOrder>
  </b:Source>
  <b:Source>
    <b:Tag>Jon23</b:Tag>
    <b:SourceType>JournalArticle</b:SourceType>
    <b:Guid>{C2F85AF6-E1EB-4E82-B0DE-C02E264F3E4E}</b:Guid>
    <b:Author>
      <b:Author>
        <b:NameList>
          <b:Person>
            <b:Last>Jones</b:Last>
            <b:First>Robert</b:First>
          </b:Person>
          <b:Person>
            <b:Last>Harrison</b:Last>
            <b:First>Michael</b:First>
          </b:Person>
          <b:Person>
            <b:Last>Jones</b:Last>
            <b:First>Trevor</b:First>
          </b:Person>
        </b:NameList>
      </b:Author>
    </b:Author>
    <b:Title>Policing and Devolution in the UK: The 'Special' case of Wales</b:Title>
    <b:JournalName>A Jorunal of Policy and Practice </b:JournalName>
    <b:Year>2023</b:Year>
    <b:RefOrder>23</b:RefOrder>
  </b:Source>
  <b:Source>
    <b:Tag>Sen24</b:Tag>
    <b:SourceType>InternetSite</b:SourceType>
    <b:Guid>{44C39696-F467-4A13-9B99-BE90E7E5F3A5}</b:Guid>
    <b:Title>Oversight of Policing in Wales </b:Title>
    <b:Year>2024</b:Year>
    <b:Author>
      <b:Author>
        <b:Corporate>Senedd Research</b:Corporate>
      </b:Author>
    </b:Author>
    <b:InternetSiteTitle>Senedd Cymru Welsh Parliament</b:InternetSiteTitle>
    <b:Month>November </b:Month>
    <b:Day>14th</b:Day>
    <b:URL>https://research.senedd.wales/research-articles/oversight-of-policing-in-wales/</b:URL>
    <b:RefOrder>54</b:RefOrder>
  </b:Source>
  <b:Source>
    <b:Tag>Jon22</b:Tag>
    <b:SourceType>Book</b:SourceType>
    <b:Guid>{95825817-8F99-4801-A8C7-7A542645952B}</b:Guid>
    <b:Title>The Welsh Criminal Justice System - On the Jagged Edge</b:Title>
    <b:Year>2022</b:Year>
    <b:Author>
      <b:Author>
        <b:NameList>
          <b:Person>
            <b:Last>Jones</b:Last>
            <b:First>Robert</b:First>
          </b:Person>
          <b:Person>
            <b:Last>Jones</b:Last>
            <b:First>Richard,</b:First>
            <b:Middle>Wyn</b:Middle>
          </b:Person>
        </b:NameList>
      </b:Author>
    </b:Author>
    <b:RefOrder>22</b:RefOrder>
  </b:Source>
  <b:Source>
    <b:Tag>Jon221</b:Tag>
    <b:SourceType>Book</b:SourceType>
    <b:Guid>{9058D1F1-D75E-41F9-874D-58482F541C7B}</b:Guid>
    <b:Author>
      <b:Author>
        <b:NameList>
          <b:Person>
            <b:Last>Jones</b:Last>
            <b:First>Robert</b:First>
          </b:Person>
          <b:Person>
            <b:Last>Jones</b:Last>
            <b:First>Robert</b:First>
            <b:Middle>Wyn</b:Middle>
          </b:Person>
        </b:NameList>
      </b:Author>
    </b:Author>
    <b:Title>The Welsh Criminal Justice System - On The Jagged Edge </b:Title>
    <b:Year>2022</b:Year>
    <b:Publisher>EPub</b:Publisher>
    <b:RefOrder>19</b:RefOrder>
  </b:Source>
  <b:Source>
    <b:Tag>UKP241</b:Tag>
    <b:SourceType>InternetSite</b:SourceType>
    <b:Guid>{35F68096-7D42-47FE-9455-F2B72A6B0E54}</b:Guid>
    <b:Title>UK Parliament - Horizon Scanning</b:Title>
    <b:Year>2024</b:Year>
    <b:Author>
      <b:Author>
        <b:Corporate>UK Parliament </b:Corporate>
      </b:Author>
    </b:Author>
    <b:InternetSiteTitle>Public Trust and Confidence in the Police </b:InternetSiteTitle>
    <b:Month>November</b:Month>
    <b:Day>19th</b:Day>
    <b:URL>https://post.parliament.uk/public-trust-and-confidence-in-the-police/</b:URL>
    <b:RefOrder>11</b:RefOrder>
  </b:Source>
  <b:Source>
    <b:Tag>Wel24</b:Tag>
    <b:SourceType>InternetSite</b:SourceType>
    <b:Guid>{308FCE22-0E7F-4D37-B425-F3AEB726E174}</b:Guid>
    <b:Author>
      <b:Author>
        <b:Corporate>Welsh Parliament</b:Corporate>
      </b:Author>
    </b:Author>
    <b:Title>The Thomas Commission: Three Years On </b:Title>
    <b:InternetSiteTitle>Welsh Parliament - Senedd Research </b:InternetSiteTitle>
    <b:Year>2024</b:Year>
    <b:Month>November </b:Month>
    <b:Day>20th </b:Day>
    <b:URL>https://research.senedd.wales/research-articles/the-thomas-commission-three-years-on/</b:URL>
    <b:RefOrder>20</b:RefOrder>
  </b:Source>
  <b:Source>
    <b:Tag>UKP242</b:Tag>
    <b:SourceType>InternetSite</b:SourceType>
    <b:Guid>{2FF0B795-9301-478D-83D5-391D1BC61650}</b:Guid>
    <b:Author>
      <b:Author>
        <b:Corporate>UK Parliament </b:Corporate>
      </b:Author>
    </b:Author>
    <b:Title>Devolution in Wales: the Silk Commission</b:Title>
    <b:InternetSiteTitle>House of Commons Library</b:InternetSiteTitle>
    <b:Year>2024</b:Year>
    <b:Month>November</b:Month>
    <b:Day>20th</b:Day>
    <b:URL>https://commonslibrary.parliament.uk/research-briefings/sn06108/</b:URL>
    <b:RefOrder>21</b:RefOrder>
  </b:Source>
  <b:Source>
    <b:Tag>RIc24</b:Tag>
    <b:SourceType>InternetSite</b:SourceType>
    <b:Guid>{8B83B8BB-5A4F-44B6-B6D6-38FC40D18FFE}</b:Guid>
    <b:Author>
      <b:Author>
        <b:NameList>
          <b:Person>
            <b:Last>Brown</b:Last>
            <b:First>RIchard</b:First>
          </b:Person>
        </b:NameList>
      </b:Author>
    </b:Author>
    <b:Title>UK Parliament Post </b:Title>
    <b:InternetSiteTitle>Trust in the Polce </b:InternetSiteTitle>
    <b:Year>2024</b:Year>
    <b:Month>November </b:Month>
    <b:Day>27th</b:Day>
    <b:URL>https://researchbriefings.files.parliament.uk/documents/POST-PN-0693/POST-PN-0693</b:URL>
    <b:RefOrder>31</b:RefOrder>
  </b:Source>
  <b:Source>
    <b:Tag>Lis13</b:Tag>
    <b:SourceType>JournalArticle</b:SourceType>
    <b:Guid>{6E721559-392E-4C23-8603-F90D5B0E74C8}</b:Guid>
    <b:Title>The New Politics of the Police: Police and Crime Commissioners and the 'Operational Independence' of the Police </b:Title>
    <b:Year>2013</b:Year>
    <b:Author>
      <b:Author>
        <b:NameList>
          <b:Person>
            <b:Last>Lister</b:Last>
            <b:First>Stuart</b:First>
          </b:Person>
        </b:NameList>
      </b:Author>
    </b:Author>
    <b:JournalName>Policing: A Journal of Policy and Practice</b:JournalName>
    <b:Pages>239-247</b:Pages>
    <b:RefOrder>34</b:RefOrder>
  </b:Source>
  <b:Source>
    <b:Tag>Pol243</b:Tag>
    <b:SourceType>InternetSite</b:SourceType>
    <b:Guid>{0AB7E817-9288-4D84-9F04-B7E931CED450}</b:Guid>
    <b:Title>Walesonline</b:Title>
    <b:Year>2024</b:Year>
    <b:InternetSiteTitle>Police and Crime Commissioners are Supposed to be the Voice of the Public, Not Hide from Scrutiny</b:InternetSiteTitle>
    <b:Month>November</b:Month>
    <b:Day>27th</b:Day>
    <b:URL>https://www.walesonline.co.uk/news/politics/police-crime-commissioners-supposed-voice-26981209</b:URL>
    <b:Author>
      <b:Author>
        <b:NameList>
          <b:Person>
            <b:Last>Hayward</b:Last>
          </b:Person>
        </b:NameList>
      </b:Author>
    </b:Author>
    <b:RefOrder>36</b:RefOrder>
  </b:Source>
  <b:Source>
    <b:Tag>Gas24</b:Tag>
    <b:SourceType>InternetSite</b:SourceType>
    <b:Guid>{B72C3E9C-7AD5-4106-8AEC-BA535A5AE5D6}</b:Guid>
    <b:Author>
      <b:Author>
        <b:NameList>
          <b:Person>
            <b:Last>Gasper</b:Last>
            <b:First>Roz</b:First>
          </b:Person>
          <b:Person>
            <b:Last>Davies</b:Last>
            <b:First>Annette</b:First>
          </b:Person>
        </b:NameList>
      </b:Author>
    </b:Author>
    <b:Year>2024</b:Year>
    <b:Month>November</b:Month>
    <b:Day>28th</b:Day>
    <b:URL>https://www-tandfonline-com.ezproxy.uwtsd.ac.uk/doi/full/10.1080/10439463.2016.1161040</b:URL>
    <b:Title>Revisiting the Potential of Community Empowerment Within UK Neighbourhood Policing Meetings</b:Title>
    <b:RefOrder>55</b:RefOrder>
  </b:Source>
  <b:Source>
    <b:Tag>But241</b:Tag>
    <b:SourceType>InternetSite</b:SourceType>
    <b:Guid>{24D72CA2-1F07-457A-B30D-BCE51E5BEA01}</b:Guid>
    <b:Author>
      <b:Author>
        <b:NameList>
          <b:Person>
            <b:Last>Butler</b:Last>
            <b:First>Mark</b:First>
          </b:Person>
        </b:NameList>
      </b:Author>
    </b:Author>
    <b:Title>www.good-governance.org.uk</b:Title>
    <b:InternetSiteTitle>Modern Governance - Not Just for the Good Times </b:InternetSiteTitle>
    <b:Year>2024</b:Year>
    <b:Month>November</b:Month>
    <b:Day>29th</b:Day>
    <b:URL>https://www.good-governance.org.uk/wp-content/uploads/2020/03/Mark-Butler-blog3.pdf</b:URL>
    <b:RefOrder>7</b:RefOrder>
  </b:Source>
  <b:Source>
    <b:Tag>The241</b:Tag>
    <b:SourceType>InternetSite</b:SourceType>
    <b:Guid>{B8D5B11D-499A-4870-A55B-9DF2AF52F59A}</b:Guid>
    <b:Author>
      <b:Author>
        <b:Corporate>The Open University</b:Corporate>
      </b:Author>
    </b:Author>
    <b:Title>The Open University</b:Title>
    <b:InternetSiteTitle>Introducing Stakeholders </b:InternetSiteTitle>
    <b:Year>2024</b:Year>
    <b:Month>November</b:Month>
    <b:Day>29th</b:Day>
    <b:URL>https://www.open.edu/openlearn</b:URL>
    <b:RefOrder>39</b:RefOrder>
  </b:Source>
  <b:Source>
    <b:Tag>Dep241</b:Tag>
    <b:SourceType>InternetSite</b:SourceType>
    <b:Guid>{4DE685A7-9112-47BC-8411-44E311F266FF}</b:Guid>
    <b:Author>
      <b:Author>
        <b:Corporate>Department for International Development </b:Corporate>
      </b:Author>
    </b:Author>
    <b:Title>Why Corruption Matters, Understanding Causes, Effects and How to Address Them</b:Title>
    <b:InternetSiteTitle>Department for International Development </b:InternetSiteTitle>
    <b:Year>2024</b:Year>
    <b:Month>November </b:Month>
    <b:Day>29th </b:Day>
    <b:URL>https://assets.publishing.service.gov.uk/media/5a7f86f2e5274a2e87db6625/corruption-evidence-paper-why-corruption-matters.pdf</b:URL>
    <b:RefOrder>42</b:RefOrder>
  </b:Source>
  <b:Source>
    <b:Tag>Ran941</b:Tag>
    <b:SourceType>Book</b:SourceType>
    <b:Guid>{44650BF1-40F0-458B-A13D-D863A53DF5C3}</b:Guid>
    <b:Title>Management for the Public Domain</b:Title>
    <b:Year>1994</b:Year>
    <b:Author>
      <b:Author>
        <b:NameList>
          <b:Person>
            <b:Last>Ranson</b:Last>
            <b:First>Stewart</b:First>
          </b:Person>
          <b:Person>
            <b:Last>Stewart</b:Last>
            <b:First>John</b:First>
          </b:Person>
        </b:NameList>
      </b:Author>
    </b:Author>
    <b:RefOrder>43</b:RefOrder>
  </b:Source>
  <b:Source>
    <b:Tag>Mor241</b:Tag>
    <b:SourceType>InternetSite</b:SourceType>
    <b:Guid>{ACE8A521-3C95-4CA8-B306-23B1069AFB77}</b:Guid>
    <b:Title>Charles Darwin on Collaboration</b:Title>
    <b:Year>2024</b:Year>
    <b:Author>
      <b:Author>
        <b:NameList>
          <b:Person>
            <b:Last>Morgan</b:Last>
            <b:First>Jacob</b:First>
          </b:Person>
        </b:NameList>
      </b:Author>
    </b:Author>
    <b:InternetSiteTitle>Charles Darwin on Collaboration</b:InternetSiteTitle>
    <b:Month>November</b:Month>
    <b:Day>29th</b:Day>
    <b:URL>https://www.thefutureorgnisation.com</b:URL>
    <b:RefOrder>50</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40b134574c2115d7636bf917ceee70d5">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8812c1a952139068d78e9f18101f269c"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2962A5A-059A-47BD-98AD-21BE7C7C4B5F}">
  <ds:schemaRefs>
    <ds:schemaRef ds:uri="http://schemas.microsoft.com/sharepoint/v3/contenttype/forms"/>
  </ds:schemaRefs>
</ds:datastoreItem>
</file>

<file path=customXml/itemProps2.xml><?xml version="1.0" encoding="utf-8"?>
<ds:datastoreItem xmlns:ds="http://schemas.openxmlformats.org/officeDocument/2006/customXml" ds:itemID="{697C3750-C4A3-4CE4-BB32-09D53BF1CDEE}">
  <ds:schemaRefs>
    <ds:schemaRef ds:uri="http://schemas.openxmlformats.org/package/2006/metadata/core-properties"/>
    <ds:schemaRef ds:uri="http://schemas.microsoft.com/office/2006/documentManagement/types"/>
    <ds:schemaRef ds:uri="http://purl.org/dc/terms/"/>
    <ds:schemaRef ds:uri="http://purl.org/dc/dcmitype/"/>
    <ds:schemaRef ds:uri="http://www.w3.org/XML/1998/namespace"/>
    <ds:schemaRef ds:uri="2ea427c4-37e6-48ab-b5fb-e7a9dc678fa2"/>
    <ds:schemaRef ds:uri="http://purl.org/dc/elements/1.1/"/>
    <ds:schemaRef ds:uri="http://schemas.microsoft.com/office/infopath/2007/PartnerControls"/>
    <ds:schemaRef ds:uri="b4d8a195-6844-4fc2-a0cc-5fa10090fad6"/>
    <ds:schemaRef ds:uri="http://schemas.microsoft.com/office/2006/metadata/properties"/>
  </ds:schemaRefs>
</ds:datastoreItem>
</file>

<file path=customXml/itemProps3.xml><?xml version="1.0" encoding="utf-8"?>
<ds:datastoreItem xmlns:ds="http://schemas.openxmlformats.org/officeDocument/2006/customXml" ds:itemID="{D0EE49DE-9E67-417C-A285-91FCFA4B22E1}">
  <ds:schemaRefs>
    <ds:schemaRef ds:uri="http://schemas.openxmlformats.org/officeDocument/2006/bibliography"/>
  </ds:schemaRefs>
</ds:datastoreItem>
</file>

<file path=customXml/itemProps4.xml><?xml version="1.0" encoding="utf-8"?>
<ds:datastoreItem xmlns:ds="http://schemas.openxmlformats.org/officeDocument/2006/customXml" ds:itemID="{380CA389-B7D3-4A03-9004-92B43F5A2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5700</Words>
  <Characters>32496</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Durham,Hannah swp3141</dc:creator>
  <cp:lastModifiedBy>Durham,Hannah swp3141</cp:lastModifiedBy>
  <cp:revision>2</cp:revision>
  <cp:lastPrinted>2024-11-14T14:53:00Z</cp:lastPrinted>
  <dcterms:created xsi:type="dcterms:W3CDTF">2024-12-02T13:43:00Z</dcterms:created>
  <dcterms:modified xsi:type="dcterms:W3CDTF">2024-12-02T13:43:00Z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2023-11-19T11:50:08Z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6d34ef6f-be4f-4aaf-a400-09b791cb1149</vt:lpwstr>
  </property>
  <property fmtid="{D5CDD505-2E9C-101B-9397-08002B2CF9AE}" pid="8" name="MSIP_Label_66cf8fe5-b7b7-4df7-b38d-1c61ac2f6639_ContentBits">
    <vt:lpwstr>0</vt:lpwstr>
  </property>
  <property fmtid="{D5CDD505-2E9C-101B-9397-08002B2CF9AE}" pid="9" name="ContentTypeId">
    <vt:lpwstr>0x010100C1B6458E4B4E7B40A002ACA9002D61C7</vt:lpwstr>
  </property>
</Properties>
</file>