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2F49DF" w14:textId="2C644CE8" w:rsidR="0067521E" w:rsidRDefault="0067521E" w:rsidP="0067521E">
      <w:pPr>
        <w:pStyle w:val="Heading1"/>
      </w:pPr>
      <w:r>
        <w:t>Name: Lidia Zamfir</w:t>
      </w:r>
    </w:p>
    <w:p w14:paraId="691A2FE8" w14:textId="3EADCB7D" w:rsidR="0067521E" w:rsidRDefault="0067521E" w:rsidP="0067521E">
      <w:pPr>
        <w:pStyle w:val="Heading1"/>
      </w:pPr>
      <w:r>
        <w:t>ID Number: 2213798</w:t>
      </w:r>
    </w:p>
    <w:p w14:paraId="2CACB9F7" w14:textId="77777777" w:rsidR="0067521E" w:rsidRDefault="0067521E" w:rsidP="0067521E">
      <w:pPr>
        <w:pStyle w:val="Heading1"/>
      </w:pPr>
      <w:r>
        <w:t>Module: Global Business Environment</w:t>
      </w:r>
    </w:p>
    <w:p w14:paraId="7DC5504F" w14:textId="1EE73999" w:rsidR="0067521E" w:rsidRDefault="0067521E" w:rsidP="0067521E">
      <w:pPr>
        <w:pStyle w:val="Heading1"/>
      </w:pPr>
      <w:r>
        <w:t>Module code: LCBB4016</w:t>
      </w:r>
    </w:p>
    <w:p w14:paraId="3E1A877E" w14:textId="279969D7" w:rsidR="0067521E" w:rsidRDefault="0067521E" w:rsidP="0067521E">
      <w:pPr>
        <w:pStyle w:val="Heading1"/>
      </w:pPr>
      <w:r>
        <w:t>Assignment Title: Component 2: Coursework: Essay</w:t>
      </w:r>
    </w:p>
    <w:p w14:paraId="4C06A869" w14:textId="48D56413" w:rsidR="0097371B" w:rsidRDefault="0067521E" w:rsidP="0067521E">
      <w:pPr>
        <w:pStyle w:val="Heading1"/>
      </w:pPr>
      <w:r>
        <w:t>Lecturer Name:</w:t>
      </w:r>
      <w:r w:rsidR="0083105F">
        <w:t xml:space="preserve"> Kareem Sani</w:t>
      </w:r>
    </w:p>
    <w:p w14:paraId="63AC7927" w14:textId="77777777" w:rsidR="00C25695" w:rsidRPr="00C25695" w:rsidRDefault="00C25695" w:rsidP="00C25695"/>
    <w:p w14:paraId="173FFB2D" w14:textId="77777777" w:rsidR="00C25695" w:rsidRPr="00C25695" w:rsidRDefault="00C25695" w:rsidP="00C25695"/>
    <w:p w14:paraId="178A84F2" w14:textId="77777777" w:rsidR="00C25695" w:rsidRPr="00C25695" w:rsidRDefault="00C25695" w:rsidP="00C25695"/>
    <w:p w14:paraId="7ED8C990" w14:textId="77777777" w:rsidR="00C25695" w:rsidRPr="00C25695" w:rsidRDefault="00C25695" w:rsidP="00C25695"/>
    <w:p w14:paraId="31B3CC30" w14:textId="77777777" w:rsidR="00C25695" w:rsidRPr="00C25695" w:rsidRDefault="00C25695" w:rsidP="00C25695"/>
    <w:p w14:paraId="60D756D6" w14:textId="77777777" w:rsidR="00C25695" w:rsidRPr="00C25695" w:rsidRDefault="00C25695" w:rsidP="00C25695"/>
    <w:p w14:paraId="563144E8" w14:textId="77777777" w:rsidR="00C25695" w:rsidRPr="00C25695" w:rsidRDefault="00C25695" w:rsidP="00C25695"/>
    <w:p w14:paraId="57A83EEB" w14:textId="77777777" w:rsidR="00C25695" w:rsidRPr="00C25695" w:rsidRDefault="00C25695" w:rsidP="00C25695"/>
    <w:p w14:paraId="6D2B7388" w14:textId="77777777" w:rsidR="00C25695" w:rsidRDefault="00C25695" w:rsidP="00C25695">
      <w:pPr>
        <w:rPr>
          <w:rFonts w:asciiTheme="majorHAnsi" w:eastAsiaTheme="majorEastAsia" w:hAnsiTheme="majorHAnsi" w:cstheme="majorBidi"/>
          <w:color w:val="0F4761" w:themeColor="accent1" w:themeShade="BF"/>
          <w:sz w:val="40"/>
          <w:szCs w:val="40"/>
        </w:rPr>
      </w:pPr>
    </w:p>
    <w:p w14:paraId="7FC35C0A" w14:textId="77777777" w:rsidR="00C25695" w:rsidRDefault="00C25695" w:rsidP="00C25695"/>
    <w:p w14:paraId="462CDBF8" w14:textId="77777777" w:rsidR="00C25695" w:rsidRDefault="00C25695" w:rsidP="00C25695"/>
    <w:p w14:paraId="03F9D4E8" w14:textId="77777777" w:rsidR="00C25695" w:rsidRDefault="00C25695" w:rsidP="00C25695"/>
    <w:p w14:paraId="43927517" w14:textId="77777777" w:rsidR="00C25695" w:rsidRDefault="00C25695" w:rsidP="00C25695"/>
    <w:p w14:paraId="52598359" w14:textId="77777777" w:rsidR="00C25695" w:rsidRDefault="00C25695" w:rsidP="00C25695"/>
    <w:p w14:paraId="51C41402" w14:textId="77777777" w:rsidR="00C25695" w:rsidRDefault="00C25695" w:rsidP="00C25695"/>
    <w:p w14:paraId="46DD1079" w14:textId="77777777" w:rsidR="00C25695" w:rsidRDefault="00C25695" w:rsidP="00C25695"/>
    <w:p w14:paraId="580FF745" w14:textId="77777777" w:rsidR="00C25695" w:rsidRDefault="00C25695" w:rsidP="00C25695"/>
    <w:p w14:paraId="1D1578A2" w14:textId="77777777" w:rsidR="00C25695" w:rsidRDefault="00C25695" w:rsidP="00C25695"/>
    <w:p w14:paraId="67B9A221" w14:textId="77777777" w:rsidR="00C25695" w:rsidRPr="000B45DE" w:rsidRDefault="00C25695" w:rsidP="00C25695">
      <w:pPr>
        <w:pStyle w:val="Heading1"/>
        <w:jc w:val="center"/>
        <w:rPr>
          <w:rStyle w:val="IntenseReference"/>
        </w:rPr>
      </w:pPr>
      <w:r w:rsidRPr="000B45DE">
        <w:rPr>
          <w:rStyle w:val="IntenseReference"/>
        </w:rPr>
        <w:lastRenderedPageBreak/>
        <w:t>Table of Contents</w:t>
      </w:r>
    </w:p>
    <w:p w14:paraId="578DCC57" w14:textId="77777777" w:rsidR="00C25695" w:rsidRPr="000B45DE" w:rsidRDefault="00C25695" w:rsidP="00C25695">
      <w:pPr>
        <w:rPr>
          <w:rStyle w:val="IntenseReference"/>
        </w:rPr>
      </w:pPr>
    </w:p>
    <w:p w14:paraId="75E50536" w14:textId="77777777" w:rsidR="00C25695" w:rsidRPr="000B45DE" w:rsidRDefault="00C25695" w:rsidP="00C25695">
      <w:pPr>
        <w:rPr>
          <w:rStyle w:val="IntenseReference"/>
        </w:rPr>
      </w:pPr>
      <w:r w:rsidRPr="000B45DE">
        <w:rPr>
          <w:rStyle w:val="IntenseReference"/>
        </w:rPr>
        <w:t>Introduction……………………………………………………………………………………………………...3</w:t>
      </w:r>
    </w:p>
    <w:p w14:paraId="6E05E020" w14:textId="77777777" w:rsidR="00C25695" w:rsidRPr="000B45DE" w:rsidRDefault="00C25695" w:rsidP="00C25695">
      <w:pPr>
        <w:rPr>
          <w:rStyle w:val="IntenseReference"/>
        </w:rPr>
      </w:pPr>
      <w:r w:rsidRPr="000B45DE">
        <w:rPr>
          <w:rStyle w:val="IntenseReference"/>
        </w:rPr>
        <w:t>Opportunities and Challenges……………………………………………………………………………3,4,5</w:t>
      </w:r>
    </w:p>
    <w:p w14:paraId="72742109" w14:textId="77777777" w:rsidR="00C25695" w:rsidRPr="000B45DE" w:rsidRDefault="00C25695" w:rsidP="00C25695">
      <w:pPr>
        <w:rPr>
          <w:rStyle w:val="IntenseReference"/>
        </w:rPr>
      </w:pPr>
      <w:r w:rsidRPr="000B45DE">
        <w:rPr>
          <w:rStyle w:val="IntenseReference"/>
        </w:rPr>
        <w:t>Impact on Strategy and Operations………………………………………………………………….5,6</w:t>
      </w:r>
    </w:p>
    <w:p w14:paraId="6C244862" w14:textId="77777777" w:rsidR="00C25695" w:rsidRPr="000B45DE" w:rsidRDefault="00C25695" w:rsidP="00C25695">
      <w:pPr>
        <w:rPr>
          <w:rStyle w:val="IntenseReference"/>
        </w:rPr>
      </w:pPr>
      <w:r w:rsidRPr="000B45DE">
        <w:rPr>
          <w:rStyle w:val="IntenseReference"/>
        </w:rPr>
        <w:t>Strategic Recommendations…………………………………………………………………………...6</w:t>
      </w:r>
    </w:p>
    <w:p w14:paraId="46F9CA04" w14:textId="77777777" w:rsidR="00C25695" w:rsidRPr="000B45DE" w:rsidRDefault="00C25695" w:rsidP="00C25695">
      <w:pPr>
        <w:rPr>
          <w:rStyle w:val="IntenseReference"/>
        </w:rPr>
      </w:pPr>
      <w:r w:rsidRPr="000B45DE">
        <w:rPr>
          <w:rStyle w:val="IntenseReference"/>
        </w:rPr>
        <w:t>Conclusion……………………………………………………………………………………………………7</w:t>
      </w:r>
    </w:p>
    <w:p w14:paraId="38E466F5" w14:textId="25C88E42" w:rsidR="0087557E" w:rsidRPr="000B45DE" w:rsidRDefault="0087557E" w:rsidP="00C25695">
      <w:pPr>
        <w:rPr>
          <w:rStyle w:val="IntenseReference"/>
        </w:rPr>
      </w:pPr>
      <w:r w:rsidRPr="000B45DE">
        <w:rPr>
          <w:rStyle w:val="IntenseReference"/>
        </w:rPr>
        <w:t>References…………………………………………………………………………………………………</w:t>
      </w:r>
      <w:r w:rsidR="005505DB">
        <w:rPr>
          <w:rStyle w:val="IntenseReference"/>
        </w:rPr>
        <w:t>8</w:t>
      </w:r>
    </w:p>
    <w:p w14:paraId="2EC39369" w14:textId="0BAC067B" w:rsidR="00C25695" w:rsidRDefault="00C25695" w:rsidP="00C25695">
      <w:pPr>
        <w:pStyle w:val="Heading1"/>
        <w:rPr>
          <w:rStyle w:val="IntenseReference"/>
        </w:rPr>
      </w:pPr>
    </w:p>
    <w:p w14:paraId="08CDE00E" w14:textId="77777777" w:rsidR="000B45DE" w:rsidRPr="000B45DE" w:rsidRDefault="000B45DE" w:rsidP="000B45DE"/>
    <w:p w14:paraId="284B5372" w14:textId="77777777" w:rsidR="000B45DE" w:rsidRPr="000B45DE" w:rsidRDefault="000B45DE" w:rsidP="000B45DE"/>
    <w:p w14:paraId="0FED4F0B" w14:textId="77777777" w:rsidR="000B45DE" w:rsidRPr="000B45DE" w:rsidRDefault="000B45DE" w:rsidP="000B45DE"/>
    <w:p w14:paraId="36598DD2" w14:textId="77777777" w:rsidR="000B45DE" w:rsidRPr="000B45DE" w:rsidRDefault="000B45DE" w:rsidP="000B45DE"/>
    <w:p w14:paraId="07C964CE" w14:textId="77777777" w:rsidR="000B45DE" w:rsidRPr="000B45DE" w:rsidRDefault="000B45DE" w:rsidP="000B45DE"/>
    <w:p w14:paraId="5B8C05B7" w14:textId="77777777" w:rsidR="000B45DE" w:rsidRPr="000B45DE" w:rsidRDefault="000B45DE" w:rsidP="000B45DE"/>
    <w:p w14:paraId="6DFBFF41" w14:textId="77777777" w:rsidR="000B45DE" w:rsidRPr="000B45DE" w:rsidRDefault="000B45DE" w:rsidP="000B45DE"/>
    <w:p w14:paraId="758A727C" w14:textId="77777777" w:rsidR="000B45DE" w:rsidRPr="000B45DE" w:rsidRDefault="000B45DE" w:rsidP="000B45DE"/>
    <w:p w14:paraId="33E1481E" w14:textId="77777777" w:rsidR="000B45DE" w:rsidRDefault="000B45DE" w:rsidP="000B45DE">
      <w:pPr>
        <w:ind w:firstLine="720"/>
      </w:pPr>
    </w:p>
    <w:p w14:paraId="494207D3" w14:textId="77777777" w:rsidR="000B45DE" w:rsidRDefault="000B45DE" w:rsidP="000B45DE">
      <w:pPr>
        <w:ind w:firstLine="720"/>
      </w:pPr>
    </w:p>
    <w:p w14:paraId="1075F1D2" w14:textId="77777777" w:rsidR="000B45DE" w:rsidRDefault="000B45DE" w:rsidP="000B45DE">
      <w:pPr>
        <w:ind w:firstLine="720"/>
      </w:pPr>
    </w:p>
    <w:p w14:paraId="57C2E181" w14:textId="77777777" w:rsidR="000B45DE" w:rsidRDefault="000B45DE" w:rsidP="000B45DE">
      <w:pPr>
        <w:ind w:firstLine="720"/>
      </w:pPr>
    </w:p>
    <w:p w14:paraId="6305D2FC" w14:textId="77777777" w:rsidR="000B45DE" w:rsidRDefault="000B45DE" w:rsidP="000B45DE">
      <w:pPr>
        <w:ind w:firstLine="720"/>
      </w:pPr>
    </w:p>
    <w:p w14:paraId="3BB5D820" w14:textId="77777777" w:rsidR="000B45DE" w:rsidRDefault="000B45DE" w:rsidP="000B45DE">
      <w:pPr>
        <w:ind w:firstLine="720"/>
      </w:pPr>
    </w:p>
    <w:p w14:paraId="591631F8" w14:textId="77777777" w:rsidR="000B45DE" w:rsidRDefault="000B45DE" w:rsidP="000B45DE">
      <w:pPr>
        <w:ind w:firstLine="720"/>
      </w:pPr>
    </w:p>
    <w:p w14:paraId="5077C3AE" w14:textId="77777777" w:rsidR="000B45DE" w:rsidRDefault="000B45DE" w:rsidP="000B45DE">
      <w:pPr>
        <w:ind w:firstLine="720"/>
      </w:pPr>
    </w:p>
    <w:p w14:paraId="55F571AB" w14:textId="77777777" w:rsidR="000B45DE" w:rsidRDefault="000B45DE" w:rsidP="000B45DE">
      <w:pPr>
        <w:ind w:firstLine="720"/>
      </w:pPr>
    </w:p>
    <w:p w14:paraId="31948266" w14:textId="77777777" w:rsidR="000B45DE" w:rsidRDefault="000B45DE" w:rsidP="000B45DE">
      <w:pPr>
        <w:ind w:firstLine="720"/>
      </w:pPr>
    </w:p>
    <w:p w14:paraId="3038982D" w14:textId="77777777" w:rsidR="000B45DE" w:rsidRDefault="000B45DE" w:rsidP="000B45DE">
      <w:pPr>
        <w:ind w:firstLine="720"/>
      </w:pPr>
    </w:p>
    <w:p w14:paraId="7330D4BA" w14:textId="77777777" w:rsidR="000B45DE" w:rsidRDefault="000B45DE" w:rsidP="000B45DE">
      <w:pPr>
        <w:ind w:firstLine="720"/>
      </w:pPr>
    </w:p>
    <w:p w14:paraId="60277781" w14:textId="153BF425" w:rsidR="000B45DE" w:rsidRDefault="00DB0997" w:rsidP="000B45DE">
      <w:pPr>
        <w:ind w:firstLine="720"/>
        <w:rPr>
          <w:b/>
          <w:bCs/>
          <w:sz w:val="24"/>
          <w:szCs w:val="24"/>
          <w:u w:val="single"/>
        </w:rPr>
      </w:pPr>
      <w:bookmarkStart w:id="0" w:name="_Hlk213257971"/>
      <w:r w:rsidRPr="00DB0997">
        <w:rPr>
          <w:b/>
          <w:bCs/>
          <w:sz w:val="24"/>
          <w:szCs w:val="24"/>
          <w:u w:val="single"/>
        </w:rPr>
        <w:lastRenderedPageBreak/>
        <w:t>INTRODUCTION</w:t>
      </w:r>
    </w:p>
    <w:bookmarkEnd w:id="0"/>
    <w:p w14:paraId="58830EFF" w14:textId="77777777" w:rsidR="005B1D14" w:rsidRDefault="005B1D14" w:rsidP="005B1D14">
      <w:pPr>
        <w:rPr>
          <w:b/>
          <w:bCs/>
          <w:sz w:val="24"/>
          <w:szCs w:val="24"/>
          <w:u w:val="single"/>
        </w:rPr>
      </w:pPr>
    </w:p>
    <w:p w14:paraId="7F601637" w14:textId="3B8CF41F" w:rsidR="005B1D14" w:rsidRPr="005B1D14" w:rsidRDefault="005B1D14" w:rsidP="005B1D14">
      <w:pPr>
        <w:rPr>
          <w:rFonts w:ascii="Arial" w:hAnsi="Arial" w:cs="Arial"/>
        </w:rPr>
      </w:pPr>
      <w:r w:rsidRPr="005B1D14">
        <w:rPr>
          <w:rFonts w:ascii="Arial" w:hAnsi="Arial" w:cs="Arial"/>
        </w:rPr>
        <w:t xml:space="preserve">Globalisation denotes the growing </w:t>
      </w:r>
      <w:r w:rsidR="000003C9" w:rsidRPr="005B1D14">
        <w:rPr>
          <w:rFonts w:ascii="Arial" w:hAnsi="Arial" w:cs="Arial"/>
        </w:rPr>
        <w:t>connection</w:t>
      </w:r>
      <w:r w:rsidRPr="005B1D14">
        <w:rPr>
          <w:rFonts w:ascii="Arial" w:hAnsi="Arial" w:cs="Arial"/>
        </w:rPr>
        <w:t xml:space="preserve"> of economies, markets, and societies through the exchange of goods, services, technology, and capital. In the realm of international business, globalisation has generated both prospects and risks. The </w:t>
      </w:r>
      <w:r w:rsidR="000003C9" w:rsidRPr="005B1D14">
        <w:rPr>
          <w:rFonts w:ascii="Arial" w:hAnsi="Arial" w:cs="Arial"/>
        </w:rPr>
        <w:t>union</w:t>
      </w:r>
      <w:r w:rsidRPr="005B1D14">
        <w:rPr>
          <w:rFonts w:ascii="Arial" w:hAnsi="Arial" w:cs="Arial"/>
        </w:rPr>
        <w:t xml:space="preserve"> of supply chains, cross-border investments, and digital technologies has enabled companies to tap into global markets and resources; however, it has also rendered them susceptible to geopolitical disruptions, regulatory changes, and technological advancements (Hill &amp; Hult, 2023).</w:t>
      </w:r>
    </w:p>
    <w:p w14:paraId="7613445E" w14:textId="01DBB57E" w:rsidR="005B1D14" w:rsidRPr="005B1D14" w:rsidRDefault="005B1D14" w:rsidP="005B1D14">
      <w:pPr>
        <w:rPr>
          <w:rFonts w:ascii="Arial" w:hAnsi="Arial" w:cs="Arial"/>
        </w:rPr>
      </w:pPr>
      <w:r w:rsidRPr="005B1D14">
        <w:rPr>
          <w:rFonts w:ascii="Arial" w:hAnsi="Arial" w:cs="Arial"/>
        </w:rPr>
        <w:t>In the years 2024–2025, global enterprises are confronted with three interconnected forces that are transforming strategy: the rapid adoption of artificial intelligence (AI), supply chain instability driven by geopolitical tensions (such as the Red Sea crisis and the risks associated with China–Taiwan), and sustainability regulations, notably the EU’s Corporate Sustainability Reporting Directive (CSRD).</w:t>
      </w:r>
    </w:p>
    <w:p w14:paraId="47193C05" w14:textId="5C32BAB0" w:rsidR="005B1D14" w:rsidRDefault="005B1D14" w:rsidP="005B1D14">
      <w:pPr>
        <w:rPr>
          <w:rFonts w:ascii="Arial" w:hAnsi="Arial" w:cs="Arial"/>
        </w:rPr>
      </w:pPr>
      <w:r w:rsidRPr="005B1D14">
        <w:rPr>
          <w:rFonts w:ascii="Arial" w:hAnsi="Arial" w:cs="Arial"/>
        </w:rPr>
        <w:t>This essay explores how these global forces impact Tesco plc, the largest retailer in the UK and one of the leading multinational grocery and general merchandise firms worldwide. With its headquarters in Welwyn Garden City, Tesco operates in more than ten countries throughout Europe and Asia, catering to millions of customers each day (Tesco, 2024a). The aim of this essay is to critically assess the opportunities and challenges that these global dynamics pose to Tesco’s international strategy and operations, as well as to offer strategic recommendations for future resilience and growth.</w:t>
      </w:r>
    </w:p>
    <w:p w14:paraId="5EE2D9B4" w14:textId="77777777" w:rsidR="007A3AE3" w:rsidRDefault="007A3AE3" w:rsidP="007A3AE3">
      <w:pPr>
        <w:rPr>
          <w:rFonts w:ascii="Arial" w:hAnsi="Arial" w:cs="Arial"/>
        </w:rPr>
      </w:pPr>
    </w:p>
    <w:p w14:paraId="441986A1" w14:textId="77777777" w:rsidR="007A3AE3" w:rsidRDefault="007A3AE3" w:rsidP="007A3AE3">
      <w:pPr>
        <w:rPr>
          <w:rFonts w:ascii="Arial" w:hAnsi="Arial" w:cs="Arial"/>
        </w:rPr>
      </w:pPr>
    </w:p>
    <w:p w14:paraId="4042FD2D" w14:textId="603C1C97" w:rsidR="007A3AE3" w:rsidRDefault="0094377B" w:rsidP="0094377B">
      <w:pPr>
        <w:rPr>
          <w:b/>
          <w:bCs/>
          <w:sz w:val="24"/>
          <w:szCs w:val="24"/>
          <w:u w:val="single"/>
        </w:rPr>
      </w:pPr>
      <w:r>
        <w:rPr>
          <w:b/>
          <w:bCs/>
          <w:sz w:val="24"/>
          <w:szCs w:val="24"/>
          <w:u w:val="single"/>
        </w:rPr>
        <w:t>OPORTUNITIES AND CHALLENGES</w:t>
      </w:r>
    </w:p>
    <w:p w14:paraId="07F2667F" w14:textId="7241BBAE" w:rsidR="00E77CE8" w:rsidRPr="00A22E98" w:rsidRDefault="00E77CE8" w:rsidP="00E77CE8">
      <w:pPr>
        <w:rPr>
          <w:rFonts w:ascii="Arial" w:hAnsi="Arial" w:cs="Arial"/>
          <w:i/>
          <w:iCs/>
        </w:rPr>
      </w:pPr>
      <w:r w:rsidRPr="00E77CE8">
        <w:rPr>
          <w:rFonts w:ascii="Arial" w:hAnsi="Arial" w:cs="Arial"/>
          <w:i/>
          <w:iCs/>
        </w:rPr>
        <w:t>Artificial Intelligence (AI) Adoption</w:t>
      </w:r>
    </w:p>
    <w:p w14:paraId="7952C2CA" w14:textId="77777777" w:rsidR="00E77CE8" w:rsidRPr="00A22E98" w:rsidRDefault="00E77CE8" w:rsidP="00E77CE8">
      <w:pPr>
        <w:rPr>
          <w:rFonts w:ascii="Arial" w:hAnsi="Arial" w:cs="Arial"/>
          <w:b/>
          <w:bCs/>
          <w:sz w:val="20"/>
          <w:szCs w:val="20"/>
        </w:rPr>
      </w:pPr>
      <w:r w:rsidRPr="00A22E98">
        <w:rPr>
          <w:rFonts w:ascii="Arial" w:hAnsi="Arial" w:cs="Arial"/>
          <w:b/>
          <w:bCs/>
          <w:sz w:val="20"/>
          <w:szCs w:val="20"/>
        </w:rPr>
        <w:t>Opportunities:</w:t>
      </w:r>
    </w:p>
    <w:p w14:paraId="00C91E2C" w14:textId="5E385612" w:rsidR="00E77CE8" w:rsidRPr="00E77CE8" w:rsidRDefault="00E77CE8" w:rsidP="00E77CE8">
      <w:pPr>
        <w:rPr>
          <w:rFonts w:ascii="Arial" w:hAnsi="Arial" w:cs="Arial"/>
        </w:rPr>
      </w:pPr>
      <w:r w:rsidRPr="00E77CE8">
        <w:rPr>
          <w:rFonts w:ascii="Arial" w:hAnsi="Arial" w:cs="Arial"/>
        </w:rPr>
        <w:t>AI presents Tesco with significant potential to enhance efficiency, customer engagement, and profitability. Since the launch of its Clubcard loyalty program in 1995, Tesco has been at the forefront of data-driven retailing and continues to evolve with AI-enhanced analytics for pricing, inventory management, and demand forecasting (Forbes, 2024). AI facilitates hyper-personali</w:t>
      </w:r>
      <w:r w:rsidR="00A22E98">
        <w:rPr>
          <w:rFonts w:ascii="Arial" w:hAnsi="Arial" w:cs="Arial"/>
        </w:rPr>
        <w:t>s</w:t>
      </w:r>
      <w:r w:rsidRPr="00E77CE8">
        <w:rPr>
          <w:rFonts w:ascii="Arial" w:hAnsi="Arial" w:cs="Arial"/>
        </w:rPr>
        <w:t>ed marketing, optimi</w:t>
      </w:r>
      <w:r w:rsidR="00A22E98">
        <w:rPr>
          <w:rFonts w:ascii="Arial" w:hAnsi="Arial" w:cs="Arial"/>
        </w:rPr>
        <w:t>s</w:t>
      </w:r>
      <w:r w:rsidRPr="00E77CE8">
        <w:rPr>
          <w:rFonts w:ascii="Arial" w:hAnsi="Arial" w:cs="Arial"/>
        </w:rPr>
        <w:t>ed logistics routes, and energy-efficient operations within stores and warehouses. For instance, Tesco has tested AI-driven shelf-monitoring and automated replenishment systems to enhance stock accuracy and minimize waste (The Grocer, 2024).</w:t>
      </w:r>
    </w:p>
    <w:p w14:paraId="4945CE0F" w14:textId="317BB8A9" w:rsidR="00E77CE8" w:rsidRPr="00E77CE8" w:rsidRDefault="00E77CE8" w:rsidP="00E77CE8">
      <w:pPr>
        <w:rPr>
          <w:rFonts w:ascii="Arial" w:hAnsi="Arial" w:cs="Arial"/>
        </w:rPr>
      </w:pPr>
      <w:r w:rsidRPr="00E77CE8">
        <w:rPr>
          <w:rFonts w:ascii="Arial" w:hAnsi="Arial" w:cs="Arial"/>
        </w:rPr>
        <w:t>AI also aids in strategic decision-making across international markets by forecasting consumer trends and regionally adjusting product assortments. As consumer preferences shift more rapidly due to inflationary pressures and a growing awareness of sustainability, AI enables Tesco to respond swiftly to demand fluctuations in Europe and Asia.</w:t>
      </w:r>
    </w:p>
    <w:p w14:paraId="15FEE46D" w14:textId="77777777" w:rsidR="00E77CE8" w:rsidRPr="00585123" w:rsidRDefault="00E77CE8" w:rsidP="00E77CE8">
      <w:pPr>
        <w:rPr>
          <w:rFonts w:ascii="Arial" w:hAnsi="Arial" w:cs="Arial"/>
          <w:b/>
          <w:bCs/>
          <w:sz w:val="20"/>
          <w:szCs w:val="20"/>
        </w:rPr>
      </w:pPr>
      <w:r w:rsidRPr="00585123">
        <w:rPr>
          <w:rFonts w:ascii="Arial" w:hAnsi="Arial" w:cs="Arial"/>
          <w:b/>
          <w:bCs/>
          <w:sz w:val="20"/>
          <w:szCs w:val="20"/>
        </w:rPr>
        <w:t>Challenges:</w:t>
      </w:r>
    </w:p>
    <w:p w14:paraId="5539B48F" w14:textId="6E8DEE4E" w:rsidR="0094377B" w:rsidRDefault="00E77CE8" w:rsidP="00E77CE8">
      <w:pPr>
        <w:rPr>
          <w:rFonts w:ascii="Arial" w:hAnsi="Arial" w:cs="Arial"/>
        </w:rPr>
      </w:pPr>
      <w:r w:rsidRPr="00E77CE8">
        <w:rPr>
          <w:rFonts w:ascii="Arial" w:hAnsi="Arial" w:cs="Arial"/>
        </w:rPr>
        <w:t xml:space="preserve">Nonetheless, the implementation of AI also introduces strategic and operational challenges. The initial capital outlay for AI technologies is substantial, and the integration of new systems within Tesco’s intricate global IT framework can be disruptive. Furthermore, issues related to data privacy, cybersecurity, and ethical AI governance have emerged as significant concerns, especially within the EU’s regulatory landscape (EY, 2024). A lack of employees </w:t>
      </w:r>
      <w:r w:rsidRPr="00E77CE8">
        <w:rPr>
          <w:rFonts w:ascii="Arial" w:hAnsi="Arial" w:cs="Arial"/>
        </w:rPr>
        <w:lastRenderedPageBreak/>
        <w:t>skilled in AI further limits large-scale implementation. Therefore, while AI has the potential to bolster Tesco’s competitive edge, its success is contingent upon digital maturity, workforce preparedness, and responsible governance.</w:t>
      </w:r>
    </w:p>
    <w:p w14:paraId="1A2DB106" w14:textId="77777777" w:rsidR="00585123" w:rsidRDefault="00585123" w:rsidP="00E77CE8">
      <w:pPr>
        <w:rPr>
          <w:rFonts w:ascii="Arial" w:hAnsi="Arial" w:cs="Arial"/>
        </w:rPr>
      </w:pPr>
    </w:p>
    <w:p w14:paraId="509DDB8F" w14:textId="77777777" w:rsidR="00585123" w:rsidRDefault="00585123" w:rsidP="00E77CE8">
      <w:pPr>
        <w:rPr>
          <w:rFonts w:ascii="Arial" w:hAnsi="Arial" w:cs="Arial"/>
        </w:rPr>
      </w:pPr>
    </w:p>
    <w:p w14:paraId="4B55FA71" w14:textId="1A00B54C" w:rsidR="00F22539" w:rsidRPr="00353F09" w:rsidRDefault="00F22539" w:rsidP="00F22539">
      <w:pPr>
        <w:rPr>
          <w:rFonts w:ascii="Arial" w:hAnsi="Arial" w:cs="Arial"/>
          <w:i/>
          <w:iCs/>
        </w:rPr>
      </w:pPr>
      <w:r w:rsidRPr="00F22539">
        <w:rPr>
          <w:rFonts w:ascii="Arial" w:hAnsi="Arial" w:cs="Arial"/>
          <w:i/>
          <w:iCs/>
        </w:rPr>
        <w:t>Supply Chain Challenges and Geopolitical Tensions</w:t>
      </w:r>
    </w:p>
    <w:p w14:paraId="3C75A096" w14:textId="77777777" w:rsidR="00F22539" w:rsidRPr="00F22539" w:rsidRDefault="00F22539" w:rsidP="00F22539">
      <w:pPr>
        <w:rPr>
          <w:rFonts w:ascii="Arial" w:hAnsi="Arial" w:cs="Arial"/>
          <w:b/>
          <w:bCs/>
          <w:sz w:val="20"/>
          <w:szCs w:val="20"/>
        </w:rPr>
      </w:pPr>
      <w:r w:rsidRPr="00F22539">
        <w:rPr>
          <w:rFonts w:ascii="Arial" w:hAnsi="Arial" w:cs="Arial"/>
          <w:b/>
          <w:bCs/>
          <w:sz w:val="20"/>
          <w:szCs w:val="20"/>
        </w:rPr>
        <w:t>Opportunities:</w:t>
      </w:r>
    </w:p>
    <w:p w14:paraId="6288ED94" w14:textId="07F7C01B" w:rsidR="00F22539" w:rsidRPr="00F22539" w:rsidRDefault="00F22539" w:rsidP="00F22539">
      <w:pPr>
        <w:rPr>
          <w:rFonts w:ascii="Arial" w:hAnsi="Arial" w:cs="Arial"/>
        </w:rPr>
      </w:pPr>
      <w:r w:rsidRPr="00F22539">
        <w:rPr>
          <w:rFonts w:ascii="Arial" w:hAnsi="Arial" w:cs="Arial"/>
        </w:rPr>
        <w:t>Tesco boasts one of the most extensive international supply chains in the global retail sector, sourcing products from more than 70 countries (Tesco, 2024b). In recent years, the moderni</w:t>
      </w:r>
      <w:r w:rsidR="00353F09">
        <w:rPr>
          <w:rFonts w:ascii="Arial" w:hAnsi="Arial" w:cs="Arial"/>
        </w:rPr>
        <w:t>s</w:t>
      </w:r>
      <w:r w:rsidRPr="00F22539">
        <w:rPr>
          <w:rFonts w:ascii="Arial" w:hAnsi="Arial" w:cs="Arial"/>
        </w:rPr>
        <w:t>ation of the supply chain</w:t>
      </w:r>
      <w:r w:rsidR="00353F09">
        <w:rPr>
          <w:rFonts w:ascii="Arial" w:hAnsi="Arial" w:cs="Arial"/>
        </w:rPr>
        <w:t xml:space="preserve"> </w:t>
      </w:r>
      <w:r w:rsidRPr="00F22539">
        <w:rPr>
          <w:rFonts w:ascii="Arial" w:hAnsi="Arial" w:cs="Arial"/>
        </w:rPr>
        <w:t>enhanced by digital twins and predictive analytics</w:t>
      </w:r>
      <w:r w:rsidR="00353F09">
        <w:rPr>
          <w:rFonts w:ascii="Arial" w:hAnsi="Arial" w:cs="Arial"/>
        </w:rPr>
        <w:t xml:space="preserve"> </w:t>
      </w:r>
      <w:r w:rsidRPr="00F22539">
        <w:rPr>
          <w:rFonts w:ascii="Arial" w:hAnsi="Arial" w:cs="Arial"/>
        </w:rPr>
        <w:t>has bolstered resilience. The implementation of AI and IoT for shipment tracking allows Tesco to monitor disruptions in real time. This capability transforms supply chain management into a strategic asset, ensuring a continuous supply even in the face of global disruptions.</w:t>
      </w:r>
    </w:p>
    <w:p w14:paraId="73E96EE1" w14:textId="37B4C910" w:rsidR="00F22539" w:rsidRPr="00F22539" w:rsidRDefault="00F22539" w:rsidP="00F22539">
      <w:pPr>
        <w:rPr>
          <w:rFonts w:ascii="Arial" w:hAnsi="Arial" w:cs="Arial"/>
        </w:rPr>
      </w:pPr>
      <w:r w:rsidRPr="00F22539">
        <w:rPr>
          <w:rFonts w:ascii="Arial" w:hAnsi="Arial" w:cs="Arial"/>
        </w:rPr>
        <w:t>Additionally, geopolitical diversification enables Tesco to mitigate risks. Its procurement from Europe, Asia, and Africa diminishes reliance on any single region. The company has also expanded collaborations with local suppliers in Central Europe to alleviate international transport risks and reduce carbon emissions (Tesco, 2024c).</w:t>
      </w:r>
    </w:p>
    <w:p w14:paraId="5C5B4F21" w14:textId="77777777" w:rsidR="001A5C77" w:rsidRDefault="001A5C77" w:rsidP="00F22539">
      <w:pPr>
        <w:rPr>
          <w:rFonts w:ascii="Arial" w:hAnsi="Arial" w:cs="Arial"/>
          <w:b/>
          <w:bCs/>
          <w:sz w:val="20"/>
          <w:szCs w:val="20"/>
        </w:rPr>
      </w:pPr>
    </w:p>
    <w:p w14:paraId="5D4FA6F9" w14:textId="2D92307F" w:rsidR="00F22539" w:rsidRPr="001A5C77" w:rsidRDefault="00F22539" w:rsidP="00F22539">
      <w:pPr>
        <w:rPr>
          <w:rFonts w:ascii="Arial" w:hAnsi="Arial" w:cs="Arial"/>
          <w:b/>
          <w:bCs/>
          <w:sz w:val="20"/>
          <w:szCs w:val="20"/>
        </w:rPr>
      </w:pPr>
      <w:r w:rsidRPr="001A5C77">
        <w:rPr>
          <w:rFonts w:ascii="Arial" w:hAnsi="Arial" w:cs="Arial"/>
          <w:b/>
          <w:bCs/>
          <w:sz w:val="20"/>
          <w:szCs w:val="20"/>
        </w:rPr>
        <w:t>Challenges:</w:t>
      </w:r>
    </w:p>
    <w:p w14:paraId="590F5401" w14:textId="303BBAD9" w:rsidR="00F22539" w:rsidRPr="00F22539" w:rsidRDefault="00F22539" w:rsidP="00F22539">
      <w:pPr>
        <w:rPr>
          <w:rFonts w:ascii="Arial" w:hAnsi="Arial" w:cs="Arial"/>
        </w:rPr>
      </w:pPr>
      <w:r w:rsidRPr="00F22539">
        <w:rPr>
          <w:rFonts w:ascii="Arial" w:hAnsi="Arial" w:cs="Arial"/>
        </w:rPr>
        <w:t>Notwithstanding these efforts, the period of 2024–2025 has experienced considerable volatility in global supply chains. Disruptions in the Red Sea</w:t>
      </w:r>
      <w:r w:rsidR="001A5C77">
        <w:rPr>
          <w:rFonts w:ascii="Arial" w:hAnsi="Arial" w:cs="Arial"/>
        </w:rPr>
        <w:t xml:space="preserve"> </w:t>
      </w:r>
      <w:r w:rsidRPr="00F22539">
        <w:rPr>
          <w:rFonts w:ascii="Arial" w:hAnsi="Arial" w:cs="Arial"/>
        </w:rPr>
        <w:t>where Houthi attacks on commercial vessels necessitated rerouting via the Cape of Good Hope</w:t>
      </w:r>
      <w:r w:rsidR="00FA332A">
        <w:rPr>
          <w:rFonts w:ascii="Arial" w:hAnsi="Arial" w:cs="Arial"/>
        </w:rPr>
        <w:t xml:space="preserve"> </w:t>
      </w:r>
      <w:r w:rsidRPr="00F22539">
        <w:rPr>
          <w:rFonts w:ascii="Arial" w:hAnsi="Arial" w:cs="Arial"/>
        </w:rPr>
        <w:t>have prolonged lead times and escalated shipping costs for UK and EU retailers (The Guardian, 2024). Analysts project that freight costs surged by over 40% in early 2025, exerting pressure on retailers’ profit margins (Acuity Knowledge Partners, 2024).</w:t>
      </w:r>
    </w:p>
    <w:p w14:paraId="19664016" w14:textId="3C169A3B" w:rsidR="00F22539" w:rsidRDefault="00F22539" w:rsidP="00F22539">
      <w:pPr>
        <w:rPr>
          <w:rFonts w:ascii="Arial" w:hAnsi="Arial" w:cs="Arial"/>
        </w:rPr>
      </w:pPr>
      <w:r w:rsidRPr="00F22539">
        <w:rPr>
          <w:rFonts w:ascii="Arial" w:hAnsi="Arial" w:cs="Arial"/>
        </w:rPr>
        <w:t>For Tesco, delays in the importation of packaged goods, textiles, and non-food items from Asia have compromised availability in Central European stores. Moreover, the persistent risk of escalation in the China–Taiwan region presents long-term threats to electronics and packaging supply chains (BBC, 2025). These geopolitical tensions compel Tesco to reevaluate sourcing strategies, maintain elevated inventories, and explore nearshoring or reshoring alternatives. However, these strategies lead to increased costs and complexity.</w:t>
      </w:r>
    </w:p>
    <w:p w14:paraId="002DE725" w14:textId="77777777" w:rsidR="009410AD" w:rsidRDefault="009410AD" w:rsidP="009410AD">
      <w:pPr>
        <w:rPr>
          <w:rFonts w:ascii="Arial" w:hAnsi="Arial" w:cs="Arial"/>
        </w:rPr>
      </w:pPr>
    </w:p>
    <w:p w14:paraId="1CCB64F9" w14:textId="77777777" w:rsidR="00706D5D" w:rsidRDefault="00706D5D" w:rsidP="009410AD">
      <w:pPr>
        <w:rPr>
          <w:rFonts w:ascii="Arial" w:hAnsi="Arial" w:cs="Arial"/>
        </w:rPr>
      </w:pPr>
    </w:p>
    <w:p w14:paraId="17F355F1" w14:textId="757B69E1" w:rsidR="009410AD" w:rsidRPr="00706D5D" w:rsidRDefault="009410AD" w:rsidP="009410AD">
      <w:pPr>
        <w:rPr>
          <w:rFonts w:ascii="Arial" w:hAnsi="Arial" w:cs="Arial"/>
          <w:i/>
          <w:iCs/>
        </w:rPr>
      </w:pPr>
      <w:r w:rsidRPr="00706D5D">
        <w:rPr>
          <w:rFonts w:ascii="Arial" w:hAnsi="Arial" w:cs="Arial"/>
          <w:i/>
          <w:iCs/>
        </w:rPr>
        <w:t>Sustainability and the CSRD</w:t>
      </w:r>
    </w:p>
    <w:p w14:paraId="6D34B88B" w14:textId="77777777" w:rsidR="009410AD" w:rsidRPr="00706D5D" w:rsidRDefault="009410AD" w:rsidP="009410AD">
      <w:pPr>
        <w:rPr>
          <w:rFonts w:ascii="Arial" w:hAnsi="Arial" w:cs="Arial"/>
          <w:b/>
          <w:bCs/>
          <w:sz w:val="20"/>
          <w:szCs w:val="20"/>
        </w:rPr>
      </w:pPr>
      <w:r w:rsidRPr="00706D5D">
        <w:rPr>
          <w:rFonts w:ascii="Arial" w:hAnsi="Arial" w:cs="Arial"/>
          <w:b/>
          <w:bCs/>
          <w:sz w:val="20"/>
          <w:szCs w:val="20"/>
        </w:rPr>
        <w:t>Opportunities:</w:t>
      </w:r>
    </w:p>
    <w:p w14:paraId="1A989CF7" w14:textId="77777777" w:rsidR="009410AD" w:rsidRPr="009410AD" w:rsidRDefault="009410AD" w:rsidP="009410AD">
      <w:pPr>
        <w:rPr>
          <w:rFonts w:ascii="Arial" w:hAnsi="Arial" w:cs="Arial"/>
        </w:rPr>
      </w:pPr>
      <w:r w:rsidRPr="009410AD">
        <w:rPr>
          <w:rFonts w:ascii="Arial" w:hAnsi="Arial" w:cs="Arial"/>
        </w:rPr>
        <w:t>The European Union’s Corporate Sustainability Reporting Directive (CSRD), which will take effect in 2024, mandates that large enterprises operating within the EU disclose their environmental and social impacts using verified data. For Tesco, which has significant operations in Ireland, Hungary, the Czech Republic, and Slovakia, this presents both a compliance requirement and a competitive advantage.</w:t>
      </w:r>
    </w:p>
    <w:p w14:paraId="6BCA7BEE" w14:textId="77777777" w:rsidR="009410AD" w:rsidRPr="009410AD" w:rsidRDefault="009410AD" w:rsidP="009410AD">
      <w:pPr>
        <w:rPr>
          <w:rFonts w:ascii="Arial" w:hAnsi="Arial" w:cs="Arial"/>
        </w:rPr>
      </w:pPr>
    </w:p>
    <w:p w14:paraId="174A1269" w14:textId="1F8942C6" w:rsidR="009410AD" w:rsidRPr="009410AD" w:rsidRDefault="009410AD" w:rsidP="009410AD">
      <w:pPr>
        <w:rPr>
          <w:rFonts w:ascii="Arial" w:hAnsi="Arial" w:cs="Arial"/>
        </w:rPr>
      </w:pPr>
      <w:r w:rsidRPr="009410AD">
        <w:rPr>
          <w:rFonts w:ascii="Arial" w:hAnsi="Arial" w:cs="Arial"/>
        </w:rPr>
        <w:lastRenderedPageBreak/>
        <w:t xml:space="preserve">Tesco has consistently positioned itself as a leader in sustainability, pledging to achieve net-zero operations by 2035 and a net-zero value chain by 2050 (Tesco, 2024d). The company’s climate strategy encompasses transitioning to renewable energy, electrifying delivery fleets, </w:t>
      </w:r>
      <w:r w:rsidR="007C5512" w:rsidRPr="009410AD">
        <w:rPr>
          <w:rFonts w:ascii="Arial" w:hAnsi="Arial" w:cs="Arial"/>
        </w:rPr>
        <w:t>reducing</w:t>
      </w:r>
      <w:r w:rsidRPr="009410AD">
        <w:rPr>
          <w:rFonts w:ascii="Arial" w:hAnsi="Arial" w:cs="Arial"/>
        </w:rPr>
        <w:t xml:space="preserve"> food waste, and redesigning packaging for circularity. The CSRD promotes enhanced transparency and consistency, enabling Tesco to showcase its leadership and bolster investor confidence.</w:t>
      </w:r>
    </w:p>
    <w:p w14:paraId="0FB0F68D" w14:textId="77777777" w:rsidR="009410AD" w:rsidRPr="009410AD" w:rsidRDefault="009410AD" w:rsidP="009410AD">
      <w:pPr>
        <w:rPr>
          <w:rFonts w:ascii="Arial" w:hAnsi="Arial" w:cs="Arial"/>
        </w:rPr>
      </w:pPr>
      <w:r w:rsidRPr="009410AD">
        <w:rPr>
          <w:rFonts w:ascii="Arial" w:hAnsi="Arial" w:cs="Arial"/>
        </w:rPr>
        <w:t>Furthermore, sustainability reporting opens avenues for ESG-focused financing and partnerships. Investors are increasingly recognizing robust sustainability performance as a sign of long-term resilience (KPMG, 2024). Consequently, Tesco’s well-established ESG framework aligns with the trajectory of EU regulations, positioning it advantageously against less-prepared competitors.</w:t>
      </w:r>
    </w:p>
    <w:p w14:paraId="12EF3FBD" w14:textId="77777777" w:rsidR="009410AD" w:rsidRPr="009410AD" w:rsidRDefault="009410AD" w:rsidP="009410AD">
      <w:pPr>
        <w:rPr>
          <w:rFonts w:ascii="Arial" w:hAnsi="Arial" w:cs="Arial"/>
        </w:rPr>
      </w:pPr>
    </w:p>
    <w:p w14:paraId="7F6CF831" w14:textId="77777777" w:rsidR="009410AD" w:rsidRPr="00404C5D" w:rsidRDefault="009410AD" w:rsidP="009410AD">
      <w:pPr>
        <w:rPr>
          <w:rFonts w:ascii="Arial" w:hAnsi="Arial" w:cs="Arial"/>
          <w:b/>
          <w:bCs/>
          <w:sz w:val="20"/>
          <w:szCs w:val="20"/>
        </w:rPr>
      </w:pPr>
      <w:r w:rsidRPr="00404C5D">
        <w:rPr>
          <w:rFonts w:ascii="Arial" w:hAnsi="Arial" w:cs="Arial"/>
          <w:b/>
          <w:bCs/>
          <w:sz w:val="20"/>
          <w:szCs w:val="20"/>
        </w:rPr>
        <w:t>Challenges:</w:t>
      </w:r>
    </w:p>
    <w:p w14:paraId="7FDC9473" w14:textId="66FB1348" w:rsidR="009410AD" w:rsidRPr="009410AD" w:rsidRDefault="009410AD" w:rsidP="009410AD">
      <w:pPr>
        <w:rPr>
          <w:rFonts w:ascii="Arial" w:hAnsi="Arial" w:cs="Arial"/>
        </w:rPr>
      </w:pPr>
      <w:r w:rsidRPr="009410AD">
        <w:rPr>
          <w:rFonts w:ascii="Arial" w:hAnsi="Arial" w:cs="Arial"/>
        </w:rPr>
        <w:t>Conversely, the CSRD considerably heightens the complexity of reporting. It necessitates comprehensive disclosure of Scope 3 emissions—those generated throughout the supply chain—which are challenging to quantify and verify. Gathering data from thousands of suppliers across various continents is resource-intensive (Deloitte, 2024). Additionally, discrepancies between EU and UK sustainability reporting frameworks result in compliance overlaps.</w:t>
      </w:r>
    </w:p>
    <w:p w14:paraId="045B07EA" w14:textId="4C37F9E9" w:rsidR="009410AD" w:rsidRDefault="009410AD" w:rsidP="009410AD">
      <w:pPr>
        <w:rPr>
          <w:rFonts w:ascii="Arial" w:hAnsi="Arial" w:cs="Arial"/>
        </w:rPr>
      </w:pPr>
      <w:r w:rsidRPr="009410AD">
        <w:rPr>
          <w:rFonts w:ascii="Arial" w:hAnsi="Arial" w:cs="Arial"/>
        </w:rPr>
        <w:t>Tesco’s suppliers, particularly small and medium-sized enterprises in developing markets, may find it difficult to provide precise emissions data, which poses a risk of incomplete compliance. Moreover, achieving circular economy targets—such as a 30% reduction in plastic packaging—demands innovation and capital investment that could pressure margins in a low-inflation retail landscape (Reuters, 2025).</w:t>
      </w:r>
    </w:p>
    <w:p w14:paraId="38EC65A2" w14:textId="77777777" w:rsidR="00B14D05" w:rsidRDefault="00B14D05" w:rsidP="00B14D05">
      <w:pPr>
        <w:rPr>
          <w:rFonts w:ascii="Arial" w:hAnsi="Arial" w:cs="Arial"/>
        </w:rPr>
      </w:pPr>
    </w:p>
    <w:p w14:paraId="17D3370C" w14:textId="77777777" w:rsidR="00B14D05" w:rsidRDefault="00B14D05" w:rsidP="00B14D05">
      <w:pPr>
        <w:rPr>
          <w:rFonts w:ascii="Arial" w:hAnsi="Arial" w:cs="Arial"/>
        </w:rPr>
      </w:pPr>
    </w:p>
    <w:p w14:paraId="09CA706E" w14:textId="0ACE037B" w:rsidR="00B14D05" w:rsidRPr="006B47D5" w:rsidRDefault="007D0E1B" w:rsidP="00B14D05">
      <w:pPr>
        <w:rPr>
          <w:rFonts w:ascii="Arial" w:hAnsi="Arial" w:cs="Arial"/>
          <w:b/>
          <w:bCs/>
          <w:u w:val="single"/>
        </w:rPr>
      </w:pPr>
      <w:r w:rsidRPr="006B47D5">
        <w:rPr>
          <w:rFonts w:ascii="Arial" w:hAnsi="Arial" w:cs="Arial"/>
          <w:b/>
          <w:bCs/>
          <w:u w:val="single"/>
        </w:rPr>
        <w:t>IMPACT ON TESCO’S INTERNATIONAL STRATEGY AND OPERTA</w:t>
      </w:r>
      <w:r w:rsidR="003A0A7E" w:rsidRPr="006B47D5">
        <w:rPr>
          <w:rFonts w:ascii="Arial" w:hAnsi="Arial" w:cs="Arial"/>
          <w:b/>
          <w:bCs/>
          <w:u w:val="single"/>
        </w:rPr>
        <w:t>IONS</w:t>
      </w:r>
    </w:p>
    <w:p w14:paraId="68C053AE" w14:textId="77777777" w:rsidR="00882DE7" w:rsidRDefault="00882DE7" w:rsidP="00BD5C6F">
      <w:pPr>
        <w:rPr>
          <w:rFonts w:ascii="Arial" w:hAnsi="Arial" w:cs="Arial"/>
          <w:b/>
          <w:bCs/>
        </w:rPr>
      </w:pPr>
    </w:p>
    <w:p w14:paraId="0481FAC8" w14:textId="0D82A9FF" w:rsidR="00BD5C6F" w:rsidRPr="00BD5C6F" w:rsidRDefault="00BD5C6F" w:rsidP="00BD5C6F">
      <w:pPr>
        <w:rPr>
          <w:rFonts w:ascii="Arial" w:hAnsi="Arial" w:cs="Arial"/>
          <w:b/>
          <w:bCs/>
        </w:rPr>
      </w:pPr>
      <w:r w:rsidRPr="00BD5C6F">
        <w:rPr>
          <w:rFonts w:ascii="Arial" w:hAnsi="Arial" w:cs="Arial"/>
          <w:b/>
          <w:bCs/>
        </w:rPr>
        <w:t>Market Positioning</w:t>
      </w:r>
    </w:p>
    <w:p w14:paraId="56E19731" w14:textId="324BFD70" w:rsidR="00BD5C6F" w:rsidRPr="00BD5C6F" w:rsidRDefault="00BD5C6F" w:rsidP="00BD5C6F">
      <w:pPr>
        <w:rPr>
          <w:rFonts w:ascii="Arial" w:hAnsi="Arial" w:cs="Arial"/>
        </w:rPr>
      </w:pPr>
      <w:r w:rsidRPr="00BD5C6F">
        <w:rPr>
          <w:rFonts w:ascii="Arial" w:hAnsi="Arial" w:cs="Arial"/>
        </w:rPr>
        <w:t xml:space="preserve">The integration of AI and leadership in sustainability strengthens Tesco's brand image as a technology-oriented and responsible retailer. In Europe, where there is a heightened consumer awareness regarding ethical sourcing and sustainability, this further solidifies Tesco's market differentiation. According to its 2024 Sustainability Report, more than 70% of consumers in Central Europe </w:t>
      </w:r>
      <w:proofErr w:type="spellStart"/>
      <w:r w:rsidRPr="00BD5C6F">
        <w:rPr>
          <w:rFonts w:ascii="Arial" w:hAnsi="Arial" w:cs="Arial"/>
        </w:rPr>
        <w:t>favor</w:t>
      </w:r>
      <w:proofErr w:type="spellEnd"/>
      <w:r w:rsidRPr="00BD5C6F">
        <w:rPr>
          <w:rFonts w:ascii="Arial" w:hAnsi="Arial" w:cs="Arial"/>
        </w:rPr>
        <w:t xml:space="preserve"> retailers with robust environmental credentials (Tesco, 2024d).</w:t>
      </w:r>
    </w:p>
    <w:p w14:paraId="27721A94" w14:textId="77777777" w:rsidR="00BD5C6F" w:rsidRPr="00BD5C6F" w:rsidRDefault="00BD5C6F" w:rsidP="00BD5C6F">
      <w:pPr>
        <w:rPr>
          <w:rFonts w:ascii="Arial" w:hAnsi="Arial" w:cs="Arial"/>
        </w:rPr>
      </w:pPr>
      <w:r w:rsidRPr="00BD5C6F">
        <w:rPr>
          <w:rFonts w:ascii="Arial" w:hAnsi="Arial" w:cs="Arial"/>
        </w:rPr>
        <w:t>Nevertheless, ongoing disruptions in the supply chain and regulatory expenses may undermine Tesco's price competitiveness against budget-friendly competitors like Lidl and Aldi. Thus, it is essential to strike a balance between value and responsibility to maintain international market share.</w:t>
      </w:r>
    </w:p>
    <w:p w14:paraId="5822E1E1" w14:textId="77777777" w:rsidR="00AA5F27" w:rsidRPr="00BD5C6F" w:rsidRDefault="00AA5F27" w:rsidP="00BD5C6F">
      <w:pPr>
        <w:rPr>
          <w:rFonts w:ascii="Arial" w:hAnsi="Arial" w:cs="Arial"/>
        </w:rPr>
      </w:pPr>
    </w:p>
    <w:p w14:paraId="54EA39AC" w14:textId="77777777" w:rsidR="00B2055E" w:rsidRDefault="00B2055E" w:rsidP="00BD5C6F">
      <w:pPr>
        <w:rPr>
          <w:rFonts w:ascii="Arial" w:hAnsi="Arial" w:cs="Arial"/>
          <w:b/>
          <w:bCs/>
        </w:rPr>
      </w:pPr>
    </w:p>
    <w:p w14:paraId="550DA99B" w14:textId="77777777" w:rsidR="00B2055E" w:rsidRDefault="00B2055E" w:rsidP="00BD5C6F">
      <w:pPr>
        <w:rPr>
          <w:rFonts w:ascii="Arial" w:hAnsi="Arial" w:cs="Arial"/>
          <w:b/>
          <w:bCs/>
        </w:rPr>
      </w:pPr>
    </w:p>
    <w:p w14:paraId="35E5E085" w14:textId="38B363EF" w:rsidR="00BD5C6F" w:rsidRPr="00AA5F27" w:rsidRDefault="00BD5C6F" w:rsidP="00BD5C6F">
      <w:pPr>
        <w:rPr>
          <w:rFonts w:ascii="Arial" w:hAnsi="Arial" w:cs="Arial"/>
          <w:b/>
          <w:bCs/>
        </w:rPr>
      </w:pPr>
      <w:r w:rsidRPr="00AA5F27">
        <w:rPr>
          <w:rFonts w:ascii="Arial" w:hAnsi="Arial" w:cs="Arial"/>
          <w:b/>
          <w:bCs/>
        </w:rPr>
        <w:lastRenderedPageBreak/>
        <w:t>Innovation</w:t>
      </w:r>
    </w:p>
    <w:p w14:paraId="78FEB56D" w14:textId="6ACBEA7F" w:rsidR="00BD5C6F" w:rsidRPr="00BD5C6F" w:rsidRDefault="00BD5C6F" w:rsidP="00BD5C6F">
      <w:pPr>
        <w:rPr>
          <w:rFonts w:ascii="Arial" w:hAnsi="Arial" w:cs="Arial"/>
        </w:rPr>
      </w:pPr>
      <w:r w:rsidRPr="00BD5C6F">
        <w:rPr>
          <w:rFonts w:ascii="Arial" w:hAnsi="Arial" w:cs="Arial"/>
        </w:rPr>
        <w:t xml:space="preserve">Innovation driven by AI transcends operational boundaries, impacting product development and customer experience. Tesco Labs, the retailer's hub for innovation, partners with technology firms to explore </w:t>
      </w:r>
      <w:r w:rsidR="00882DE7" w:rsidRPr="00BD5C6F">
        <w:rPr>
          <w:rFonts w:ascii="Arial" w:hAnsi="Arial" w:cs="Arial"/>
        </w:rPr>
        <w:t>cashier less</w:t>
      </w:r>
      <w:r w:rsidRPr="00BD5C6F">
        <w:rPr>
          <w:rFonts w:ascii="Arial" w:hAnsi="Arial" w:cs="Arial"/>
        </w:rPr>
        <w:t xml:space="preserve"> stores, AI-enhanced delivery forecasting, and data-driven sustainability initiatives (Tesco Labs, 2024). These advancements improve agility and operational understanding.</w:t>
      </w:r>
    </w:p>
    <w:p w14:paraId="5E8320FD" w14:textId="77777777" w:rsidR="00BD5C6F" w:rsidRPr="00BD5C6F" w:rsidRDefault="00BD5C6F" w:rsidP="00BD5C6F">
      <w:pPr>
        <w:rPr>
          <w:rFonts w:ascii="Arial" w:hAnsi="Arial" w:cs="Arial"/>
        </w:rPr>
      </w:pPr>
      <w:r w:rsidRPr="00BD5C6F">
        <w:rPr>
          <w:rFonts w:ascii="Arial" w:hAnsi="Arial" w:cs="Arial"/>
        </w:rPr>
        <w:t>However, the success of innovation is also reliant on collaboration with suppliers. Disruptions in global supply chains can restrict access to sustainable raw materials or postpone product launches. Additionally, a focus on compliance-driven innovation may redirect resources away from consumer-oriented projects, posing a challenge for Tesco in balancing regulatory and commercial objectives.</w:t>
      </w:r>
    </w:p>
    <w:p w14:paraId="679576A1" w14:textId="77777777" w:rsidR="00BD5C6F" w:rsidRPr="00BD5C6F" w:rsidRDefault="00BD5C6F" w:rsidP="00BD5C6F">
      <w:pPr>
        <w:rPr>
          <w:rFonts w:ascii="Arial" w:hAnsi="Arial" w:cs="Arial"/>
        </w:rPr>
      </w:pPr>
    </w:p>
    <w:p w14:paraId="2E54DB13" w14:textId="3092DF06" w:rsidR="00BD5C6F" w:rsidRPr="00882DE7" w:rsidRDefault="00BD5C6F" w:rsidP="00BD5C6F">
      <w:pPr>
        <w:rPr>
          <w:rFonts w:ascii="Arial" w:hAnsi="Arial" w:cs="Arial"/>
          <w:b/>
          <w:bCs/>
        </w:rPr>
      </w:pPr>
      <w:r w:rsidRPr="00882DE7">
        <w:rPr>
          <w:rFonts w:ascii="Arial" w:hAnsi="Arial" w:cs="Arial"/>
          <w:b/>
          <w:bCs/>
        </w:rPr>
        <w:t>Talent Management</w:t>
      </w:r>
    </w:p>
    <w:p w14:paraId="2AC3DF4F" w14:textId="4FE63768" w:rsidR="00BD5C6F" w:rsidRPr="00BD5C6F" w:rsidRDefault="00BD5C6F" w:rsidP="00BD5C6F">
      <w:pPr>
        <w:rPr>
          <w:rFonts w:ascii="Arial" w:hAnsi="Arial" w:cs="Arial"/>
        </w:rPr>
      </w:pPr>
      <w:r w:rsidRPr="00BD5C6F">
        <w:rPr>
          <w:rFonts w:ascii="Arial" w:hAnsi="Arial" w:cs="Arial"/>
        </w:rPr>
        <w:t xml:space="preserve">The transition towards AI and sustainability amplifies the need for new skill sets. Tesco's international strategy now </w:t>
      </w:r>
      <w:r w:rsidR="00EE6DE1" w:rsidRPr="00BD5C6F">
        <w:rPr>
          <w:rFonts w:ascii="Arial" w:hAnsi="Arial" w:cs="Arial"/>
        </w:rPr>
        <w:t>highlights</w:t>
      </w:r>
      <w:r w:rsidRPr="00BD5C6F">
        <w:rPr>
          <w:rFonts w:ascii="Arial" w:hAnsi="Arial" w:cs="Arial"/>
        </w:rPr>
        <w:t xml:space="preserve"> the recruitment of digital talent, expertise in data analytics, and specialists in sustainability (Tesco Careers, 2025). Enhancing the skills of current employees and promoting digital literacy are crucial for ensuring the adoption of technology across various markets.</w:t>
      </w:r>
    </w:p>
    <w:p w14:paraId="375A9412" w14:textId="2634633E" w:rsidR="00BD5C6F" w:rsidRPr="00BD5C6F" w:rsidRDefault="00BD5C6F" w:rsidP="00BD5C6F">
      <w:pPr>
        <w:rPr>
          <w:rFonts w:ascii="Arial" w:hAnsi="Arial" w:cs="Arial"/>
        </w:rPr>
      </w:pPr>
      <w:r w:rsidRPr="00BD5C6F">
        <w:rPr>
          <w:rFonts w:ascii="Arial" w:hAnsi="Arial" w:cs="Arial"/>
        </w:rPr>
        <w:t xml:space="preserve">However, the competition for such talent is intense on a global scale. Retaining skilled professionals while managing </w:t>
      </w:r>
      <w:r w:rsidR="00EE6DE1" w:rsidRPr="00BD5C6F">
        <w:rPr>
          <w:rFonts w:ascii="Arial" w:hAnsi="Arial" w:cs="Arial"/>
        </w:rPr>
        <w:t>labour</w:t>
      </w:r>
      <w:r w:rsidRPr="00BD5C6F">
        <w:rPr>
          <w:rFonts w:ascii="Arial" w:hAnsi="Arial" w:cs="Arial"/>
        </w:rPr>
        <w:t xml:space="preserve"> costs and union relations across different jurisdictions remains a persistent challenge (PwC, 2025).</w:t>
      </w:r>
    </w:p>
    <w:p w14:paraId="28EF3D20" w14:textId="77777777" w:rsidR="00BD5C6F" w:rsidRPr="00BD5C6F" w:rsidRDefault="00BD5C6F" w:rsidP="00BD5C6F">
      <w:pPr>
        <w:rPr>
          <w:rFonts w:ascii="Arial" w:hAnsi="Arial" w:cs="Arial"/>
        </w:rPr>
      </w:pPr>
    </w:p>
    <w:p w14:paraId="50C0F822" w14:textId="73BD0B80" w:rsidR="00BD5C6F" w:rsidRPr="00EE6DE1" w:rsidRDefault="00BD5C6F" w:rsidP="00BD5C6F">
      <w:pPr>
        <w:rPr>
          <w:rFonts w:ascii="Arial" w:hAnsi="Arial" w:cs="Arial"/>
          <w:b/>
          <w:bCs/>
        </w:rPr>
      </w:pPr>
      <w:r w:rsidRPr="00EE6DE1">
        <w:rPr>
          <w:rFonts w:ascii="Arial" w:hAnsi="Arial" w:cs="Arial"/>
          <w:b/>
          <w:bCs/>
        </w:rPr>
        <w:t>Competitiveness</w:t>
      </w:r>
    </w:p>
    <w:p w14:paraId="77DFDC16" w14:textId="4683D141" w:rsidR="00BD5C6F" w:rsidRDefault="00BD5C6F" w:rsidP="00BD5C6F">
      <w:pPr>
        <w:rPr>
          <w:rFonts w:ascii="Arial" w:hAnsi="Arial" w:cs="Arial"/>
        </w:rPr>
      </w:pPr>
      <w:r w:rsidRPr="00BD5C6F">
        <w:rPr>
          <w:rFonts w:ascii="Arial" w:hAnsi="Arial" w:cs="Arial"/>
        </w:rPr>
        <w:t>In summary, these global dynamics exert both positive and negative influences on Tesco's market position.</w:t>
      </w:r>
      <w:r w:rsidR="001078F1" w:rsidRPr="001078F1">
        <w:t xml:space="preserve"> </w:t>
      </w:r>
      <w:r w:rsidR="001078F1" w:rsidRPr="001078F1">
        <w:rPr>
          <w:rFonts w:ascii="Arial" w:hAnsi="Arial" w:cs="Arial"/>
        </w:rPr>
        <w:t>Artificial Intelligence has the potential to lower expenses, boost efficiency, and strengthen customer loyalty; however, the costs associated with implementation and the risks related to data governance are still considerable. Disruptions in the supply chain pose risks to availability and profitability, while adherence to sustainability standards adds further financial pressures. Nevertheless, a robust ESG reputation and digital resilience are becoming increasingly essential for sustaining long-term competitiveness in the global retail sector.</w:t>
      </w:r>
    </w:p>
    <w:p w14:paraId="1FB553AA" w14:textId="77777777" w:rsidR="00973259" w:rsidRDefault="00973259" w:rsidP="00BD5C6F">
      <w:pPr>
        <w:rPr>
          <w:rFonts w:ascii="Arial" w:hAnsi="Arial" w:cs="Arial"/>
        </w:rPr>
      </w:pPr>
    </w:p>
    <w:p w14:paraId="68814AE3" w14:textId="77777777" w:rsidR="00C80216" w:rsidRDefault="00C80216" w:rsidP="00BD5C6F">
      <w:pPr>
        <w:rPr>
          <w:rFonts w:ascii="Arial" w:hAnsi="Arial" w:cs="Arial"/>
        </w:rPr>
      </w:pPr>
    </w:p>
    <w:p w14:paraId="4D98440B" w14:textId="42526ECC" w:rsidR="009B2327" w:rsidRPr="00B2055E" w:rsidRDefault="00C80216" w:rsidP="009B2327">
      <w:pPr>
        <w:rPr>
          <w:rFonts w:ascii="Arial" w:hAnsi="Arial" w:cs="Arial"/>
          <w:b/>
          <w:bCs/>
          <w:u w:val="single"/>
        </w:rPr>
      </w:pPr>
      <w:r w:rsidRPr="00B2055E">
        <w:rPr>
          <w:rFonts w:ascii="Arial" w:hAnsi="Arial" w:cs="Arial"/>
          <w:b/>
          <w:bCs/>
          <w:u w:val="single"/>
        </w:rPr>
        <w:t>STRATEGIC RECOMMENDATIONS</w:t>
      </w:r>
    </w:p>
    <w:p w14:paraId="03D14A63" w14:textId="77777777" w:rsidR="00B2055E" w:rsidRDefault="00B2055E" w:rsidP="009B2327">
      <w:pPr>
        <w:rPr>
          <w:rFonts w:ascii="Arial" w:hAnsi="Arial" w:cs="Arial"/>
          <w:b/>
          <w:bCs/>
        </w:rPr>
      </w:pPr>
    </w:p>
    <w:p w14:paraId="763BF99E" w14:textId="1D2DDF03" w:rsidR="009B2327" w:rsidRPr="004246D9" w:rsidRDefault="009B2327" w:rsidP="009B2327">
      <w:pPr>
        <w:rPr>
          <w:rFonts w:ascii="Arial" w:hAnsi="Arial" w:cs="Arial"/>
          <w:b/>
          <w:bCs/>
        </w:rPr>
      </w:pPr>
      <w:r w:rsidRPr="004246D9">
        <w:rPr>
          <w:rFonts w:ascii="Arial" w:hAnsi="Arial" w:cs="Arial"/>
          <w:b/>
          <w:bCs/>
        </w:rPr>
        <w:t>Enhance Supply Chain Resilience through Regional Diversification</w:t>
      </w:r>
    </w:p>
    <w:p w14:paraId="49CE79C3" w14:textId="35813C48" w:rsidR="009B2327" w:rsidRPr="009B2327" w:rsidRDefault="009B2327" w:rsidP="009B2327">
      <w:pPr>
        <w:rPr>
          <w:rFonts w:ascii="Arial" w:hAnsi="Arial" w:cs="Arial"/>
        </w:rPr>
      </w:pPr>
      <w:r w:rsidRPr="009B2327">
        <w:rPr>
          <w:rFonts w:ascii="Arial" w:hAnsi="Arial" w:cs="Arial"/>
        </w:rPr>
        <w:t>Tesco ought to persist in the development of regional sourcing hubs in Europe and Africa to lessen exposure to high-risk shipping routes such as the Red Sea. Collaborating with local producers not only alleviates geopolitical risks but also promotes CSRD-compliant low-carbon sourcing (Acuity Knowledge Partners, 2024). There should be an expansion in investment towards predictive logistics systems to anticipate disruptions.</w:t>
      </w:r>
    </w:p>
    <w:p w14:paraId="11220596" w14:textId="77777777" w:rsidR="009B2327" w:rsidRPr="000E1F9A" w:rsidRDefault="009B2327" w:rsidP="009B2327">
      <w:pPr>
        <w:rPr>
          <w:rFonts w:ascii="Arial" w:hAnsi="Arial" w:cs="Arial"/>
          <w:b/>
          <w:bCs/>
        </w:rPr>
      </w:pPr>
      <w:r w:rsidRPr="000E1F9A">
        <w:rPr>
          <w:rFonts w:ascii="Arial" w:hAnsi="Arial" w:cs="Arial"/>
          <w:b/>
          <w:bCs/>
        </w:rPr>
        <w:lastRenderedPageBreak/>
        <w:t>Accelerate AI-Enabled Transformation</w:t>
      </w:r>
    </w:p>
    <w:p w14:paraId="613CF381" w14:textId="57FE097C" w:rsidR="009B2327" w:rsidRPr="009B2327" w:rsidRDefault="009B2327" w:rsidP="009B2327">
      <w:pPr>
        <w:rPr>
          <w:rFonts w:ascii="Arial" w:hAnsi="Arial" w:cs="Arial"/>
        </w:rPr>
      </w:pPr>
      <w:r w:rsidRPr="009B2327">
        <w:rPr>
          <w:rFonts w:ascii="Arial" w:hAnsi="Arial" w:cs="Arial"/>
        </w:rPr>
        <w:t xml:space="preserve">Tesco should </w:t>
      </w:r>
      <w:r w:rsidR="000E1F9A" w:rsidRPr="009B2327">
        <w:rPr>
          <w:rFonts w:ascii="Arial" w:hAnsi="Arial" w:cs="Arial"/>
        </w:rPr>
        <w:t>commit</w:t>
      </w:r>
      <w:r w:rsidRPr="009B2327">
        <w:rPr>
          <w:rFonts w:ascii="Arial" w:hAnsi="Arial" w:cs="Arial"/>
        </w:rPr>
        <w:t xml:space="preserve"> its AI strategy throughout all operations, concentrating on forecasting, pricing </w:t>
      </w:r>
      <w:r w:rsidR="000E1F9A" w:rsidRPr="009B2327">
        <w:rPr>
          <w:rFonts w:ascii="Arial" w:hAnsi="Arial" w:cs="Arial"/>
        </w:rPr>
        <w:t>optimisation</w:t>
      </w:r>
      <w:r w:rsidRPr="009B2327">
        <w:rPr>
          <w:rFonts w:ascii="Arial" w:hAnsi="Arial" w:cs="Arial"/>
        </w:rPr>
        <w:t>, and sustainability data management. The integration of AI tools with supplier systems can automate emissions tracking, thereby assisting in fulfilling CSRD obligations. Partnerships with universities and AI start-ups can help tackle the talent shortage and expedite innovation.</w:t>
      </w:r>
    </w:p>
    <w:p w14:paraId="7A56758D" w14:textId="77777777" w:rsidR="009B2327" w:rsidRPr="009B2327" w:rsidRDefault="009B2327" w:rsidP="009B2327">
      <w:pPr>
        <w:rPr>
          <w:rFonts w:ascii="Arial" w:hAnsi="Arial" w:cs="Arial"/>
        </w:rPr>
      </w:pPr>
    </w:p>
    <w:p w14:paraId="61E88C52" w14:textId="77777777" w:rsidR="009B2327" w:rsidRPr="000E1F9A" w:rsidRDefault="009B2327" w:rsidP="009B2327">
      <w:pPr>
        <w:rPr>
          <w:rFonts w:ascii="Arial" w:hAnsi="Arial" w:cs="Arial"/>
          <w:b/>
          <w:bCs/>
        </w:rPr>
      </w:pPr>
      <w:r w:rsidRPr="000E1F9A">
        <w:rPr>
          <w:rFonts w:ascii="Arial" w:hAnsi="Arial" w:cs="Arial"/>
          <w:b/>
          <w:bCs/>
        </w:rPr>
        <w:t>Enhance Sustainability Governance and Supplier Engagement</w:t>
      </w:r>
    </w:p>
    <w:p w14:paraId="315C076C" w14:textId="77777777" w:rsidR="009B2327" w:rsidRPr="009B2327" w:rsidRDefault="009B2327" w:rsidP="009B2327">
      <w:pPr>
        <w:rPr>
          <w:rFonts w:ascii="Arial" w:hAnsi="Arial" w:cs="Arial"/>
        </w:rPr>
      </w:pPr>
      <w:r w:rsidRPr="009B2327">
        <w:rPr>
          <w:rFonts w:ascii="Arial" w:hAnsi="Arial" w:cs="Arial"/>
        </w:rPr>
        <w:t>Tesco should fortify supplier training and auditing processes to enhance the accuracy of sustainability data. Creating a digital ESG platform where suppliers can input verified data would facilitate streamlined CSRD reporting. Providing incentives for suppliers who achieve emission targets could align the wider value chain with Tesco’s sustainability objectives.</w:t>
      </w:r>
    </w:p>
    <w:p w14:paraId="329587B6" w14:textId="77777777" w:rsidR="009B2327" w:rsidRPr="009B2327" w:rsidRDefault="009B2327" w:rsidP="009B2327">
      <w:pPr>
        <w:rPr>
          <w:rFonts w:ascii="Arial" w:hAnsi="Arial" w:cs="Arial"/>
        </w:rPr>
      </w:pPr>
    </w:p>
    <w:p w14:paraId="2D8423EA" w14:textId="77777777" w:rsidR="009B2327" w:rsidRPr="006B47D5" w:rsidRDefault="009B2327" w:rsidP="009B2327">
      <w:pPr>
        <w:rPr>
          <w:rFonts w:ascii="Arial" w:hAnsi="Arial" w:cs="Arial"/>
          <w:b/>
          <w:bCs/>
        </w:rPr>
      </w:pPr>
      <w:r w:rsidRPr="006B47D5">
        <w:rPr>
          <w:rFonts w:ascii="Arial" w:hAnsi="Arial" w:cs="Arial"/>
          <w:b/>
          <w:bCs/>
        </w:rPr>
        <w:t>Invest in Workforce Skills and Digital Culture</w:t>
      </w:r>
    </w:p>
    <w:p w14:paraId="416296D5" w14:textId="77777777" w:rsidR="009B2327" w:rsidRPr="009B2327" w:rsidRDefault="009B2327" w:rsidP="009B2327">
      <w:pPr>
        <w:rPr>
          <w:rFonts w:ascii="Arial" w:hAnsi="Arial" w:cs="Arial"/>
        </w:rPr>
      </w:pPr>
      <w:r w:rsidRPr="009B2327">
        <w:rPr>
          <w:rFonts w:ascii="Arial" w:hAnsi="Arial" w:cs="Arial"/>
        </w:rPr>
        <w:t>The effective implementation of AI and sustainability initiatives necessitates organizational transformation. Tesco should broaden its “Future Skills” program to encompass all markets, emphasizing data literacy, AI ethics, and sustainable operations. A globally uniform change management framework will bolster innovation and employee engagement.</w:t>
      </w:r>
    </w:p>
    <w:p w14:paraId="7E414683" w14:textId="77777777" w:rsidR="009B2327" w:rsidRPr="009B2327" w:rsidRDefault="009B2327" w:rsidP="009B2327">
      <w:pPr>
        <w:rPr>
          <w:rFonts w:ascii="Arial" w:hAnsi="Arial" w:cs="Arial"/>
        </w:rPr>
      </w:pPr>
    </w:p>
    <w:p w14:paraId="293B0754" w14:textId="77777777" w:rsidR="009B2327" w:rsidRPr="006B47D5" w:rsidRDefault="009B2327" w:rsidP="009B2327">
      <w:pPr>
        <w:rPr>
          <w:rFonts w:ascii="Arial" w:hAnsi="Arial" w:cs="Arial"/>
          <w:b/>
          <w:bCs/>
        </w:rPr>
      </w:pPr>
      <w:r w:rsidRPr="006B47D5">
        <w:rPr>
          <w:rFonts w:ascii="Arial" w:hAnsi="Arial" w:cs="Arial"/>
          <w:b/>
          <w:bCs/>
        </w:rPr>
        <w:t>Embed Geopolitical Risk Intelligence</w:t>
      </w:r>
    </w:p>
    <w:p w14:paraId="29CFE19F" w14:textId="3C14FD56" w:rsidR="009B2327" w:rsidRDefault="009B2327" w:rsidP="009B2327">
      <w:pPr>
        <w:rPr>
          <w:rFonts w:ascii="Arial" w:hAnsi="Arial" w:cs="Arial"/>
        </w:rPr>
      </w:pPr>
      <w:r w:rsidRPr="009B2327">
        <w:rPr>
          <w:rFonts w:ascii="Arial" w:hAnsi="Arial" w:cs="Arial"/>
        </w:rPr>
        <w:t xml:space="preserve">The establishment of a Global Risk &amp; Resilience Unit to oversee geopolitical tensions, shifts in trade policy, and logistics bottlenecks would enable Tesco to proactively modify sourcing strategies. Regular scenario planning and dynamic contingency </w:t>
      </w:r>
      <w:r w:rsidR="006B47D5" w:rsidRPr="009B2327">
        <w:rPr>
          <w:rFonts w:ascii="Arial" w:hAnsi="Arial" w:cs="Arial"/>
        </w:rPr>
        <w:t>modelling</w:t>
      </w:r>
      <w:r w:rsidRPr="009B2327">
        <w:rPr>
          <w:rFonts w:ascii="Arial" w:hAnsi="Arial" w:cs="Arial"/>
        </w:rPr>
        <w:t xml:space="preserve"> should be incorporated into its strategic planning processes.</w:t>
      </w:r>
    </w:p>
    <w:p w14:paraId="456668D5" w14:textId="77777777" w:rsidR="00B2055E" w:rsidRDefault="00B2055E" w:rsidP="009B2327">
      <w:pPr>
        <w:rPr>
          <w:rFonts w:ascii="Arial" w:hAnsi="Arial" w:cs="Arial"/>
        </w:rPr>
      </w:pPr>
    </w:p>
    <w:p w14:paraId="4FA110B2" w14:textId="77777777" w:rsidR="00B2055E" w:rsidRDefault="00B2055E" w:rsidP="009B2327">
      <w:pPr>
        <w:rPr>
          <w:rFonts w:ascii="Arial" w:hAnsi="Arial" w:cs="Arial"/>
        </w:rPr>
      </w:pPr>
    </w:p>
    <w:p w14:paraId="64F27018" w14:textId="0748BB32" w:rsidR="009250C6" w:rsidRDefault="000730A1" w:rsidP="009250C6">
      <w:pPr>
        <w:rPr>
          <w:rFonts w:ascii="Arial" w:hAnsi="Arial" w:cs="Arial"/>
          <w:b/>
          <w:bCs/>
          <w:u w:val="single"/>
        </w:rPr>
      </w:pPr>
      <w:r w:rsidRPr="000730A1">
        <w:rPr>
          <w:rFonts w:ascii="Arial" w:hAnsi="Arial" w:cs="Arial"/>
          <w:b/>
          <w:bCs/>
          <w:u w:val="single"/>
        </w:rPr>
        <w:t>CONCLUSION</w:t>
      </w:r>
    </w:p>
    <w:p w14:paraId="1A2AB3EE" w14:textId="5DB1B4C9" w:rsidR="009250C6" w:rsidRPr="009250C6" w:rsidRDefault="009250C6" w:rsidP="009250C6">
      <w:pPr>
        <w:rPr>
          <w:rFonts w:ascii="Arial" w:hAnsi="Arial" w:cs="Arial"/>
        </w:rPr>
      </w:pPr>
      <w:r w:rsidRPr="009250C6">
        <w:rPr>
          <w:rFonts w:ascii="Arial" w:hAnsi="Arial" w:cs="Arial"/>
        </w:rPr>
        <w:t>In the swiftly changing environment of 2024–2025, global influences—such as AI adoption, supply chain disruptions, and sustainability regulations—are reshaping international business strategies. For Tesco plc, these factors present a complex mixture of opportunities and challenges. While AI facilitates more intelligent operations and enhances customer insights, it also requires significant investment and advanced digital capabilities. Geopolitical disruptions reveal vulnerabilities within supply chains, yet they also stimulate innovation in regionalization and resilience. At the same time, the CSRD and wider sustainability expectations necessitate transparency and accountability, while also promoting trust and differentiation.</w:t>
      </w:r>
    </w:p>
    <w:p w14:paraId="31DD9065" w14:textId="7345756B" w:rsidR="009250C6" w:rsidRDefault="009250C6" w:rsidP="009250C6">
      <w:pPr>
        <w:rPr>
          <w:rFonts w:ascii="Arial" w:hAnsi="Arial" w:cs="Arial"/>
        </w:rPr>
      </w:pPr>
      <w:r w:rsidRPr="009250C6">
        <w:rPr>
          <w:rFonts w:ascii="Arial" w:hAnsi="Arial" w:cs="Arial"/>
        </w:rPr>
        <w:t>Tesco’s capacity to maintain its global competitiveness will hinge on the integration of these forces into a unified strategy: utilizing technology to advance sustainability, aligning supply chain management with risk intelligence, and empowering its workforce for the digital age. Grasping and adapting to these global dynamics is crucial not only for Tesco’s ongoing success but also for preserving its position as a leader in responsible international retailing.</w:t>
      </w:r>
    </w:p>
    <w:p w14:paraId="213E83A9" w14:textId="37E6B571" w:rsidR="009250C6" w:rsidRDefault="009250C6" w:rsidP="009250C6">
      <w:pPr>
        <w:jc w:val="center"/>
        <w:rPr>
          <w:rFonts w:ascii="Arial" w:hAnsi="Arial" w:cs="Arial"/>
          <w:b/>
          <w:bCs/>
          <w:sz w:val="24"/>
          <w:szCs w:val="24"/>
          <w:u w:val="single"/>
        </w:rPr>
      </w:pPr>
      <w:r w:rsidRPr="009250C6">
        <w:rPr>
          <w:rFonts w:ascii="Arial" w:hAnsi="Arial" w:cs="Arial"/>
          <w:b/>
          <w:bCs/>
          <w:sz w:val="24"/>
          <w:szCs w:val="24"/>
          <w:u w:val="single"/>
        </w:rPr>
        <w:lastRenderedPageBreak/>
        <w:t>REFERENCES</w:t>
      </w:r>
    </w:p>
    <w:p w14:paraId="1F84CEE5" w14:textId="77777777" w:rsidR="009250C6" w:rsidRDefault="009250C6" w:rsidP="009250C6">
      <w:pPr>
        <w:rPr>
          <w:rFonts w:ascii="Arial" w:hAnsi="Arial" w:cs="Arial"/>
          <w:b/>
          <w:bCs/>
          <w:sz w:val="24"/>
          <w:szCs w:val="24"/>
          <w:u w:val="single"/>
        </w:rPr>
      </w:pPr>
    </w:p>
    <w:p w14:paraId="772B15E1" w14:textId="2421F5B8" w:rsidR="009250C6" w:rsidRDefault="00EB19E4" w:rsidP="009250C6">
      <w:pPr>
        <w:pStyle w:val="ListParagraph"/>
        <w:numPr>
          <w:ilvl w:val="0"/>
          <w:numId w:val="1"/>
        </w:numPr>
        <w:rPr>
          <w:rFonts w:ascii="Arial" w:hAnsi="Arial" w:cs="Arial"/>
          <w:sz w:val="24"/>
          <w:szCs w:val="24"/>
        </w:rPr>
      </w:pPr>
      <w:r w:rsidRPr="00EB19E4">
        <w:rPr>
          <w:rFonts w:ascii="Arial" w:hAnsi="Arial" w:cs="Arial"/>
          <w:sz w:val="24"/>
          <w:szCs w:val="24"/>
        </w:rPr>
        <w:t xml:space="preserve">Acuity Knowledge Partners (2024) Impact of the Red Sea crisis on global supply chains, Acuity Knowledge Partners Blog, 14 February. Available at: </w:t>
      </w:r>
      <w:hyperlink r:id="rId5" w:history="1">
        <w:r w:rsidRPr="0018472C">
          <w:rPr>
            <w:rStyle w:val="Hyperlink"/>
            <w:rFonts w:ascii="Arial" w:hAnsi="Arial" w:cs="Arial"/>
            <w:sz w:val="24"/>
            <w:szCs w:val="24"/>
          </w:rPr>
          <w:t>https://www.acuitykp.com/blog/impact-of-the-red-sea-crisis-on-global-supply-chains</w:t>
        </w:r>
      </w:hyperlink>
    </w:p>
    <w:p w14:paraId="366057E8" w14:textId="1FF3A9DC" w:rsidR="00EB19E4" w:rsidRDefault="003E0B69" w:rsidP="009250C6">
      <w:pPr>
        <w:pStyle w:val="ListParagraph"/>
        <w:numPr>
          <w:ilvl w:val="0"/>
          <w:numId w:val="1"/>
        </w:numPr>
        <w:rPr>
          <w:rFonts w:ascii="Arial" w:hAnsi="Arial" w:cs="Arial"/>
          <w:sz w:val="24"/>
          <w:szCs w:val="24"/>
        </w:rPr>
      </w:pPr>
      <w:r w:rsidRPr="003E0B69">
        <w:rPr>
          <w:rFonts w:ascii="Arial" w:hAnsi="Arial" w:cs="Arial"/>
          <w:sz w:val="24"/>
          <w:szCs w:val="24"/>
        </w:rPr>
        <w:t xml:space="preserve">BBC (2025) China–Taiwan tensions raise concerns for global supply chains, 10 March. Available at: </w:t>
      </w:r>
      <w:hyperlink r:id="rId6" w:history="1">
        <w:r w:rsidRPr="0018472C">
          <w:rPr>
            <w:rStyle w:val="Hyperlink"/>
            <w:rFonts w:ascii="Arial" w:hAnsi="Arial" w:cs="Arial"/>
            <w:sz w:val="24"/>
            <w:szCs w:val="24"/>
          </w:rPr>
          <w:t>https://www.bbc.com/news/business</w:t>
        </w:r>
      </w:hyperlink>
    </w:p>
    <w:p w14:paraId="6846CBB4" w14:textId="5824810B" w:rsidR="003E0B69" w:rsidRDefault="00EF338D" w:rsidP="009250C6">
      <w:pPr>
        <w:pStyle w:val="ListParagraph"/>
        <w:numPr>
          <w:ilvl w:val="0"/>
          <w:numId w:val="1"/>
        </w:numPr>
        <w:rPr>
          <w:rFonts w:ascii="Arial" w:hAnsi="Arial" w:cs="Arial"/>
          <w:sz w:val="24"/>
          <w:szCs w:val="24"/>
        </w:rPr>
      </w:pPr>
      <w:r w:rsidRPr="00EF338D">
        <w:rPr>
          <w:rFonts w:ascii="Arial" w:hAnsi="Arial" w:cs="Arial"/>
          <w:sz w:val="24"/>
          <w:szCs w:val="24"/>
        </w:rPr>
        <w:t xml:space="preserve">Deloitte (2024) The CSRD: Preparing for EU sustainability reporting compliance, Deloitte Insights. Available at: </w:t>
      </w:r>
      <w:hyperlink r:id="rId7" w:history="1">
        <w:r w:rsidRPr="0018472C">
          <w:rPr>
            <w:rStyle w:val="Hyperlink"/>
            <w:rFonts w:ascii="Arial" w:hAnsi="Arial" w:cs="Arial"/>
            <w:sz w:val="24"/>
            <w:szCs w:val="24"/>
          </w:rPr>
          <w:t>https://www.deloitte.com</w:t>
        </w:r>
      </w:hyperlink>
    </w:p>
    <w:p w14:paraId="4B0EB7F6" w14:textId="29498D8D" w:rsidR="00EF338D" w:rsidRDefault="00EF338D" w:rsidP="009250C6">
      <w:pPr>
        <w:pStyle w:val="ListParagraph"/>
        <w:numPr>
          <w:ilvl w:val="0"/>
          <w:numId w:val="1"/>
        </w:numPr>
        <w:rPr>
          <w:rFonts w:ascii="Arial" w:hAnsi="Arial" w:cs="Arial"/>
          <w:sz w:val="24"/>
          <w:szCs w:val="24"/>
        </w:rPr>
      </w:pPr>
      <w:r w:rsidRPr="00EF338D">
        <w:rPr>
          <w:rFonts w:ascii="Arial" w:hAnsi="Arial" w:cs="Arial"/>
          <w:sz w:val="24"/>
          <w:szCs w:val="24"/>
        </w:rPr>
        <w:t xml:space="preserve">EY (2024) AI and governance: Building trust in digital transformation, EY Global Report. Available at: </w:t>
      </w:r>
      <w:hyperlink r:id="rId8" w:history="1">
        <w:r w:rsidRPr="0018472C">
          <w:rPr>
            <w:rStyle w:val="Hyperlink"/>
            <w:rFonts w:ascii="Arial" w:hAnsi="Arial" w:cs="Arial"/>
            <w:sz w:val="24"/>
            <w:szCs w:val="24"/>
          </w:rPr>
          <w:t>https://www.ey.com</w:t>
        </w:r>
      </w:hyperlink>
    </w:p>
    <w:p w14:paraId="7F9AB63C" w14:textId="10C9FB3A" w:rsidR="00EF338D" w:rsidRDefault="00825CDD" w:rsidP="009250C6">
      <w:pPr>
        <w:pStyle w:val="ListParagraph"/>
        <w:numPr>
          <w:ilvl w:val="0"/>
          <w:numId w:val="1"/>
        </w:numPr>
        <w:rPr>
          <w:rFonts w:ascii="Arial" w:hAnsi="Arial" w:cs="Arial"/>
          <w:sz w:val="24"/>
          <w:szCs w:val="24"/>
        </w:rPr>
      </w:pPr>
      <w:r w:rsidRPr="00825CDD">
        <w:rPr>
          <w:rFonts w:ascii="Arial" w:hAnsi="Arial" w:cs="Arial"/>
          <w:sz w:val="24"/>
          <w:szCs w:val="24"/>
        </w:rPr>
        <w:t xml:space="preserve">Forbes (2024) How Tesco is using AI to transform the grocery industry, Forbes, 18 June. Available at: </w:t>
      </w:r>
      <w:hyperlink r:id="rId9" w:history="1">
        <w:r w:rsidRPr="0018472C">
          <w:rPr>
            <w:rStyle w:val="Hyperlink"/>
            <w:rFonts w:ascii="Arial" w:hAnsi="Arial" w:cs="Arial"/>
            <w:sz w:val="24"/>
            <w:szCs w:val="24"/>
          </w:rPr>
          <w:t>https://www.forbes.com</w:t>
        </w:r>
      </w:hyperlink>
    </w:p>
    <w:p w14:paraId="4E382C51" w14:textId="50716F29" w:rsidR="00825CDD" w:rsidRDefault="00825CDD" w:rsidP="009250C6">
      <w:pPr>
        <w:pStyle w:val="ListParagraph"/>
        <w:numPr>
          <w:ilvl w:val="0"/>
          <w:numId w:val="1"/>
        </w:numPr>
        <w:rPr>
          <w:rFonts w:ascii="Arial" w:hAnsi="Arial" w:cs="Arial"/>
          <w:sz w:val="24"/>
          <w:szCs w:val="24"/>
        </w:rPr>
      </w:pPr>
      <w:r w:rsidRPr="00825CDD">
        <w:rPr>
          <w:rFonts w:ascii="Arial" w:hAnsi="Arial" w:cs="Arial"/>
          <w:sz w:val="24"/>
          <w:szCs w:val="24"/>
        </w:rPr>
        <w:t xml:space="preserve">Hill, C. and Hult, G. (2023) Global Business Today. 13th </w:t>
      </w:r>
      <w:proofErr w:type="spellStart"/>
      <w:r w:rsidRPr="00825CDD">
        <w:rPr>
          <w:rFonts w:ascii="Arial" w:hAnsi="Arial" w:cs="Arial"/>
          <w:sz w:val="24"/>
          <w:szCs w:val="24"/>
        </w:rPr>
        <w:t>edn</w:t>
      </w:r>
      <w:proofErr w:type="spellEnd"/>
      <w:r w:rsidRPr="00825CDD">
        <w:rPr>
          <w:rFonts w:ascii="Arial" w:hAnsi="Arial" w:cs="Arial"/>
          <w:sz w:val="24"/>
          <w:szCs w:val="24"/>
        </w:rPr>
        <w:t>. New York: McGraw-Hill Education.</w:t>
      </w:r>
    </w:p>
    <w:p w14:paraId="7B7BAE54" w14:textId="0BEDFE86" w:rsidR="00825CDD" w:rsidRDefault="00FA4EEC" w:rsidP="009250C6">
      <w:pPr>
        <w:pStyle w:val="ListParagraph"/>
        <w:numPr>
          <w:ilvl w:val="0"/>
          <w:numId w:val="1"/>
        </w:numPr>
        <w:rPr>
          <w:rFonts w:ascii="Arial" w:hAnsi="Arial" w:cs="Arial"/>
          <w:sz w:val="24"/>
          <w:szCs w:val="24"/>
        </w:rPr>
      </w:pPr>
      <w:r w:rsidRPr="00FA4EEC">
        <w:rPr>
          <w:rFonts w:ascii="Arial" w:hAnsi="Arial" w:cs="Arial"/>
          <w:sz w:val="24"/>
          <w:szCs w:val="24"/>
        </w:rPr>
        <w:t xml:space="preserve">KPMG (2024) Sustainability reporting and investor confidence, KPMG Global ESG Report. Available at: </w:t>
      </w:r>
      <w:hyperlink r:id="rId10" w:history="1">
        <w:r w:rsidRPr="0018472C">
          <w:rPr>
            <w:rStyle w:val="Hyperlink"/>
            <w:rFonts w:ascii="Arial" w:hAnsi="Arial" w:cs="Arial"/>
            <w:sz w:val="24"/>
            <w:szCs w:val="24"/>
          </w:rPr>
          <w:t>https://home.kpmg/uk</w:t>
        </w:r>
      </w:hyperlink>
    </w:p>
    <w:p w14:paraId="3B921F8F" w14:textId="49A7523E" w:rsidR="00FA4EEC" w:rsidRDefault="00FA4EEC" w:rsidP="009250C6">
      <w:pPr>
        <w:pStyle w:val="ListParagraph"/>
        <w:numPr>
          <w:ilvl w:val="0"/>
          <w:numId w:val="1"/>
        </w:numPr>
        <w:rPr>
          <w:rFonts w:ascii="Arial" w:hAnsi="Arial" w:cs="Arial"/>
          <w:sz w:val="24"/>
          <w:szCs w:val="24"/>
        </w:rPr>
      </w:pPr>
      <w:r w:rsidRPr="00FA4EEC">
        <w:rPr>
          <w:rFonts w:ascii="Arial" w:hAnsi="Arial" w:cs="Arial"/>
          <w:sz w:val="24"/>
          <w:szCs w:val="24"/>
        </w:rPr>
        <w:t xml:space="preserve">PwC (2025) Future of retail work: Skills, AI, and the human connection, PwC UK Report. Available at: </w:t>
      </w:r>
      <w:hyperlink r:id="rId11" w:history="1">
        <w:r w:rsidRPr="0018472C">
          <w:rPr>
            <w:rStyle w:val="Hyperlink"/>
            <w:rFonts w:ascii="Arial" w:hAnsi="Arial" w:cs="Arial"/>
            <w:sz w:val="24"/>
            <w:szCs w:val="24"/>
          </w:rPr>
          <w:t>https://www.pwc.co.uk</w:t>
        </w:r>
      </w:hyperlink>
    </w:p>
    <w:p w14:paraId="04AF46A3" w14:textId="4A122328" w:rsidR="00FA4EEC" w:rsidRDefault="00227B6E" w:rsidP="009250C6">
      <w:pPr>
        <w:pStyle w:val="ListParagraph"/>
        <w:numPr>
          <w:ilvl w:val="0"/>
          <w:numId w:val="1"/>
        </w:numPr>
        <w:rPr>
          <w:rFonts w:ascii="Arial" w:hAnsi="Arial" w:cs="Arial"/>
          <w:sz w:val="24"/>
          <w:szCs w:val="24"/>
        </w:rPr>
      </w:pPr>
      <w:r w:rsidRPr="00227B6E">
        <w:rPr>
          <w:rFonts w:ascii="Arial" w:hAnsi="Arial" w:cs="Arial"/>
          <w:sz w:val="24"/>
          <w:szCs w:val="24"/>
        </w:rPr>
        <w:t xml:space="preserve">Reuters (2025) Retailers face higher sustainability costs under CSRD, 8 May. Available at: </w:t>
      </w:r>
      <w:hyperlink r:id="rId12" w:history="1">
        <w:r w:rsidRPr="0018472C">
          <w:rPr>
            <w:rStyle w:val="Hyperlink"/>
            <w:rFonts w:ascii="Arial" w:hAnsi="Arial" w:cs="Arial"/>
            <w:sz w:val="24"/>
            <w:szCs w:val="24"/>
          </w:rPr>
          <w:t>https://www.reuters.com</w:t>
        </w:r>
      </w:hyperlink>
    </w:p>
    <w:p w14:paraId="58B48620" w14:textId="01C92826" w:rsidR="00227B6E" w:rsidRDefault="00227B6E" w:rsidP="009250C6">
      <w:pPr>
        <w:pStyle w:val="ListParagraph"/>
        <w:numPr>
          <w:ilvl w:val="0"/>
          <w:numId w:val="1"/>
        </w:numPr>
        <w:rPr>
          <w:rFonts w:ascii="Arial" w:hAnsi="Arial" w:cs="Arial"/>
          <w:sz w:val="24"/>
          <w:szCs w:val="24"/>
        </w:rPr>
      </w:pPr>
      <w:r w:rsidRPr="00227B6E">
        <w:rPr>
          <w:rFonts w:ascii="Arial" w:hAnsi="Arial" w:cs="Arial"/>
          <w:sz w:val="24"/>
          <w:szCs w:val="24"/>
        </w:rPr>
        <w:t xml:space="preserve">Tesco (2024a) Annual Report 2024. Available at: </w:t>
      </w:r>
      <w:hyperlink r:id="rId13" w:history="1">
        <w:r w:rsidRPr="0018472C">
          <w:rPr>
            <w:rStyle w:val="Hyperlink"/>
            <w:rFonts w:ascii="Arial" w:hAnsi="Arial" w:cs="Arial"/>
            <w:sz w:val="24"/>
            <w:szCs w:val="24"/>
          </w:rPr>
          <w:t>https://www.tescoplc.com/investors/reports-results-and-presentations</w:t>
        </w:r>
      </w:hyperlink>
    </w:p>
    <w:p w14:paraId="6522F12A" w14:textId="1336CFFB" w:rsidR="00227B6E" w:rsidRDefault="00CF692C" w:rsidP="009250C6">
      <w:pPr>
        <w:pStyle w:val="ListParagraph"/>
        <w:numPr>
          <w:ilvl w:val="0"/>
          <w:numId w:val="1"/>
        </w:numPr>
        <w:rPr>
          <w:rFonts w:ascii="Arial" w:hAnsi="Arial" w:cs="Arial"/>
          <w:sz w:val="24"/>
          <w:szCs w:val="24"/>
        </w:rPr>
      </w:pPr>
      <w:r w:rsidRPr="00CF692C">
        <w:rPr>
          <w:rFonts w:ascii="Arial" w:hAnsi="Arial" w:cs="Arial"/>
          <w:sz w:val="24"/>
          <w:szCs w:val="24"/>
        </w:rPr>
        <w:t xml:space="preserve">Tesco (2024b) Modern Slavery and Supply Chain Statement 2024. Available at: </w:t>
      </w:r>
      <w:hyperlink r:id="rId14" w:history="1">
        <w:r w:rsidRPr="0018472C">
          <w:rPr>
            <w:rStyle w:val="Hyperlink"/>
            <w:rFonts w:ascii="Arial" w:hAnsi="Arial" w:cs="Arial"/>
            <w:sz w:val="24"/>
            <w:szCs w:val="24"/>
          </w:rPr>
          <w:t>https://www.tescoplc.com/sustainability</w:t>
        </w:r>
      </w:hyperlink>
    </w:p>
    <w:p w14:paraId="4CD33A55" w14:textId="5508E43D" w:rsidR="00CF692C" w:rsidRDefault="00CF692C" w:rsidP="009250C6">
      <w:pPr>
        <w:pStyle w:val="ListParagraph"/>
        <w:numPr>
          <w:ilvl w:val="0"/>
          <w:numId w:val="1"/>
        </w:numPr>
        <w:rPr>
          <w:rFonts w:ascii="Arial" w:hAnsi="Arial" w:cs="Arial"/>
          <w:sz w:val="24"/>
          <w:szCs w:val="24"/>
        </w:rPr>
      </w:pPr>
      <w:r w:rsidRPr="00CF692C">
        <w:rPr>
          <w:rFonts w:ascii="Arial" w:hAnsi="Arial" w:cs="Arial"/>
          <w:sz w:val="24"/>
          <w:szCs w:val="24"/>
        </w:rPr>
        <w:t xml:space="preserve">Tesco (2024c) Central Europe Sustainability Update. Available at: </w:t>
      </w:r>
      <w:hyperlink r:id="rId15" w:history="1">
        <w:r w:rsidRPr="0018472C">
          <w:rPr>
            <w:rStyle w:val="Hyperlink"/>
            <w:rFonts w:ascii="Arial" w:hAnsi="Arial" w:cs="Arial"/>
            <w:sz w:val="24"/>
            <w:szCs w:val="24"/>
          </w:rPr>
          <w:t>https://www.tesco.com</w:t>
        </w:r>
      </w:hyperlink>
    </w:p>
    <w:p w14:paraId="1C6E5250" w14:textId="69580526" w:rsidR="00CF692C" w:rsidRPr="009250C6" w:rsidRDefault="00141C2F" w:rsidP="009250C6">
      <w:pPr>
        <w:pStyle w:val="ListParagraph"/>
        <w:numPr>
          <w:ilvl w:val="0"/>
          <w:numId w:val="1"/>
        </w:numPr>
        <w:rPr>
          <w:rFonts w:ascii="Arial" w:hAnsi="Arial" w:cs="Arial"/>
          <w:sz w:val="24"/>
          <w:szCs w:val="24"/>
        </w:rPr>
      </w:pPr>
      <w:r w:rsidRPr="00141C2F">
        <w:rPr>
          <w:rFonts w:ascii="Arial" w:hAnsi="Arial" w:cs="Arial"/>
          <w:sz w:val="24"/>
          <w:szCs w:val="24"/>
        </w:rPr>
        <w:t>The Grocer (2024) Tesco pilots AI-powered shelf replenishment, 9 May. Available at: https://www.thegrocer.co.uk</w:t>
      </w:r>
    </w:p>
    <w:sectPr w:rsidR="00CF692C" w:rsidRPr="009250C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BD0DB1"/>
    <w:multiLevelType w:val="hybridMultilevel"/>
    <w:tmpl w:val="EE9C82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574033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521E"/>
    <w:rsid w:val="000003C9"/>
    <w:rsid w:val="000730A1"/>
    <w:rsid w:val="000B45DE"/>
    <w:rsid w:val="000E1F9A"/>
    <w:rsid w:val="001078F1"/>
    <w:rsid w:val="00141C2F"/>
    <w:rsid w:val="00183EF5"/>
    <w:rsid w:val="001A5C77"/>
    <w:rsid w:val="00204D16"/>
    <w:rsid w:val="00227B6E"/>
    <w:rsid w:val="002969F0"/>
    <w:rsid w:val="00353F09"/>
    <w:rsid w:val="0036116E"/>
    <w:rsid w:val="003A0A7E"/>
    <w:rsid w:val="003E0B69"/>
    <w:rsid w:val="00404C5D"/>
    <w:rsid w:val="004246D9"/>
    <w:rsid w:val="004A2838"/>
    <w:rsid w:val="00532CC7"/>
    <w:rsid w:val="005405F7"/>
    <w:rsid w:val="005505DB"/>
    <w:rsid w:val="00585123"/>
    <w:rsid w:val="005B1D14"/>
    <w:rsid w:val="005F4219"/>
    <w:rsid w:val="0067521E"/>
    <w:rsid w:val="006A12CB"/>
    <w:rsid w:val="006B47D5"/>
    <w:rsid w:val="00705137"/>
    <w:rsid w:val="00706D5D"/>
    <w:rsid w:val="007A3AE3"/>
    <w:rsid w:val="007C5512"/>
    <w:rsid w:val="007D0E1B"/>
    <w:rsid w:val="00825CDD"/>
    <w:rsid w:val="0083105F"/>
    <w:rsid w:val="0087557E"/>
    <w:rsid w:val="00882DE7"/>
    <w:rsid w:val="009250C6"/>
    <w:rsid w:val="009410AD"/>
    <w:rsid w:val="0094377B"/>
    <w:rsid w:val="00973259"/>
    <w:rsid w:val="0097371B"/>
    <w:rsid w:val="009B2327"/>
    <w:rsid w:val="00A0661B"/>
    <w:rsid w:val="00A22E98"/>
    <w:rsid w:val="00AA5F27"/>
    <w:rsid w:val="00B14D05"/>
    <w:rsid w:val="00B2055E"/>
    <w:rsid w:val="00BD5C6F"/>
    <w:rsid w:val="00C25695"/>
    <w:rsid w:val="00C80216"/>
    <w:rsid w:val="00CF692C"/>
    <w:rsid w:val="00DB0997"/>
    <w:rsid w:val="00E77CE8"/>
    <w:rsid w:val="00E77F1C"/>
    <w:rsid w:val="00EB19E4"/>
    <w:rsid w:val="00EE6DE1"/>
    <w:rsid w:val="00EF338D"/>
    <w:rsid w:val="00F22539"/>
    <w:rsid w:val="00FA332A"/>
    <w:rsid w:val="00FA4E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129387"/>
  <w15:chartTrackingRefBased/>
  <w15:docId w15:val="{227F1DD8-0B94-4591-BA83-88C02EDFE0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7521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7521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7521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7521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7521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7521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7521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7521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7521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521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7521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7521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7521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7521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7521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7521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7521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7521E"/>
    <w:rPr>
      <w:rFonts w:eastAsiaTheme="majorEastAsia" w:cstheme="majorBidi"/>
      <w:color w:val="272727" w:themeColor="text1" w:themeTint="D8"/>
    </w:rPr>
  </w:style>
  <w:style w:type="paragraph" w:styleId="Title">
    <w:name w:val="Title"/>
    <w:basedOn w:val="Normal"/>
    <w:next w:val="Normal"/>
    <w:link w:val="TitleChar"/>
    <w:uiPriority w:val="10"/>
    <w:qFormat/>
    <w:rsid w:val="0067521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7521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7521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7521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7521E"/>
    <w:pPr>
      <w:spacing w:before="160"/>
      <w:jc w:val="center"/>
    </w:pPr>
    <w:rPr>
      <w:i/>
      <w:iCs/>
      <w:color w:val="404040" w:themeColor="text1" w:themeTint="BF"/>
    </w:rPr>
  </w:style>
  <w:style w:type="character" w:customStyle="1" w:styleId="QuoteChar">
    <w:name w:val="Quote Char"/>
    <w:basedOn w:val="DefaultParagraphFont"/>
    <w:link w:val="Quote"/>
    <w:uiPriority w:val="29"/>
    <w:rsid w:val="0067521E"/>
    <w:rPr>
      <w:i/>
      <w:iCs/>
      <w:color w:val="404040" w:themeColor="text1" w:themeTint="BF"/>
    </w:rPr>
  </w:style>
  <w:style w:type="paragraph" w:styleId="ListParagraph">
    <w:name w:val="List Paragraph"/>
    <w:basedOn w:val="Normal"/>
    <w:uiPriority w:val="34"/>
    <w:qFormat/>
    <w:rsid w:val="0067521E"/>
    <w:pPr>
      <w:ind w:left="720"/>
      <w:contextualSpacing/>
    </w:pPr>
  </w:style>
  <w:style w:type="character" w:styleId="IntenseEmphasis">
    <w:name w:val="Intense Emphasis"/>
    <w:basedOn w:val="DefaultParagraphFont"/>
    <w:uiPriority w:val="21"/>
    <w:qFormat/>
    <w:rsid w:val="0067521E"/>
    <w:rPr>
      <w:i/>
      <w:iCs/>
      <w:color w:val="0F4761" w:themeColor="accent1" w:themeShade="BF"/>
    </w:rPr>
  </w:style>
  <w:style w:type="paragraph" w:styleId="IntenseQuote">
    <w:name w:val="Intense Quote"/>
    <w:basedOn w:val="Normal"/>
    <w:next w:val="Normal"/>
    <w:link w:val="IntenseQuoteChar"/>
    <w:uiPriority w:val="30"/>
    <w:qFormat/>
    <w:rsid w:val="0067521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7521E"/>
    <w:rPr>
      <w:i/>
      <w:iCs/>
      <w:color w:val="0F4761" w:themeColor="accent1" w:themeShade="BF"/>
    </w:rPr>
  </w:style>
  <w:style w:type="character" w:styleId="IntenseReference">
    <w:name w:val="Intense Reference"/>
    <w:basedOn w:val="DefaultParagraphFont"/>
    <w:uiPriority w:val="32"/>
    <w:qFormat/>
    <w:rsid w:val="0067521E"/>
    <w:rPr>
      <w:b/>
      <w:bCs/>
      <w:smallCaps/>
      <w:color w:val="0F4761" w:themeColor="accent1" w:themeShade="BF"/>
      <w:spacing w:val="5"/>
    </w:rPr>
  </w:style>
  <w:style w:type="character" w:styleId="Hyperlink">
    <w:name w:val="Hyperlink"/>
    <w:basedOn w:val="DefaultParagraphFont"/>
    <w:uiPriority w:val="99"/>
    <w:unhideWhenUsed/>
    <w:rsid w:val="00EB19E4"/>
    <w:rPr>
      <w:color w:val="467886" w:themeColor="hyperlink"/>
      <w:u w:val="single"/>
    </w:rPr>
  </w:style>
  <w:style w:type="character" w:styleId="UnresolvedMention">
    <w:name w:val="Unresolved Mention"/>
    <w:basedOn w:val="DefaultParagraphFont"/>
    <w:uiPriority w:val="99"/>
    <w:semiHidden/>
    <w:unhideWhenUsed/>
    <w:rsid w:val="00EB19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y.com" TargetMode="External"/><Relationship Id="rId13" Type="http://schemas.openxmlformats.org/officeDocument/2006/relationships/hyperlink" Target="https://www.tescoplc.com/investors/reports-results-and-presentations" TargetMode="External"/><Relationship Id="rId3" Type="http://schemas.openxmlformats.org/officeDocument/2006/relationships/settings" Target="settings.xml"/><Relationship Id="rId7" Type="http://schemas.openxmlformats.org/officeDocument/2006/relationships/hyperlink" Target="https://www.deloitte.com" TargetMode="External"/><Relationship Id="rId12" Type="http://schemas.openxmlformats.org/officeDocument/2006/relationships/hyperlink" Target="https://www.reuters.com"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bbc.com/news/business" TargetMode="External"/><Relationship Id="rId11" Type="http://schemas.openxmlformats.org/officeDocument/2006/relationships/hyperlink" Target="https://www.pwc.co.uk" TargetMode="External"/><Relationship Id="rId5" Type="http://schemas.openxmlformats.org/officeDocument/2006/relationships/hyperlink" Target="https://www.acuitykp.com/blog/impact-of-the-red-sea-crisis-on-global-supply-chains" TargetMode="External"/><Relationship Id="rId15" Type="http://schemas.openxmlformats.org/officeDocument/2006/relationships/hyperlink" Target="https://www.tesco.com" TargetMode="External"/><Relationship Id="rId10" Type="http://schemas.openxmlformats.org/officeDocument/2006/relationships/hyperlink" Target="https://home.kpmg/uk" TargetMode="External"/><Relationship Id="rId4" Type="http://schemas.openxmlformats.org/officeDocument/2006/relationships/webSettings" Target="webSettings.xml"/><Relationship Id="rId9" Type="http://schemas.openxmlformats.org/officeDocument/2006/relationships/hyperlink" Target="https://www.forbes.com" TargetMode="External"/><Relationship Id="rId14" Type="http://schemas.openxmlformats.org/officeDocument/2006/relationships/hyperlink" Target="https://www.tescoplc.com/sustaina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8</Pages>
  <Words>2464</Words>
  <Characters>14050</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caraman lidia</dc:creator>
  <cp:keywords/>
  <dc:description/>
  <cp:lastModifiedBy>caraman lidia</cp:lastModifiedBy>
  <cp:revision>4</cp:revision>
  <dcterms:created xsi:type="dcterms:W3CDTF">2025-11-13T16:55:00Z</dcterms:created>
  <dcterms:modified xsi:type="dcterms:W3CDTF">2025-11-14T14:58:00Z</dcterms:modified>
</cp:coreProperties>
</file>