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0C580" w14:textId="77777777" w:rsidR="00B3744F" w:rsidRPr="00B3744F" w:rsidRDefault="00B3744F" w:rsidP="00B3744F">
      <w:pPr>
        <w:spacing w:line="360" w:lineRule="auto"/>
        <w:jc w:val="both"/>
        <w:rPr>
          <w:rFonts w:ascii="Arial" w:hAnsi="Arial" w:cs="Arial"/>
          <w:szCs w:val="24"/>
        </w:rPr>
      </w:pPr>
      <w:r w:rsidRPr="00B3744F">
        <w:rPr>
          <w:rFonts w:ascii="Arial" w:hAnsi="Arial" w:cs="Arial"/>
          <w:noProof/>
          <w:szCs w:val="24"/>
        </w:rPr>
        <w:drawing>
          <wp:anchor distT="0" distB="0" distL="114300" distR="114300" simplePos="0" relativeHeight="251659264" behindDoc="1" locked="0" layoutInCell="1" allowOverlap="1" wp14:anchorId="521D39E7" wp14:editId="4643354C">
            <wp:simplePos x="0" y="0"/>
            <wp:positionH relativeFrom="margin">
              <wp:posOffset>1173480</wp:posOffset>
            </wp:positionH>
            <wp:positionV relativeFrom="paragraph">
              <wp:posOffset>-304800</wp:posOffset>
            </wp:positionV>
            <wp:extent cx="3398520" cy="1331149"/>
            <wp:effectExtent l="0" t="0" r="0" b="2540"/>
            <wp:wrapNone/>
            <wp:docPr id="80533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37713" name=""/>
                    <pic:cNvPicPr/>
                  </pic:nvPicPr>
                  <pic:blipFill>
                    <a:blip r:embed="rId4">
                      <a:extLst>
                        <a:ext uri="{28A0092B-C50C-407E-A947-70E740481C1C}">
                          <a14:useLocalDpi xmlns:a14="http://schemas.microsoft.com/office/drawing/2010/main" val="0"/>
                        </a:ext>
                      </a:extLst>
                    </a:blip>
                    <a:stretch>
                      <a:fillRect/>
                    </a:stretch>
                  </pic:blipFill>
                  <pic:spPr>
                    <a:xfrm>
                      <a:off x="0" y="0"/>
                      <a:ext cx="3398520" cy="1331149"/>
                    </a:xfrm>
                    <a:prstGeom prst="rect">
                      <a:avLst/>
                    </a:prstGeom>
                  </pic:spPr>
                </pic:pic>
              </a:graphicData>
            </a:graphic>
            <wp14:sizeRelH relativeFrom="margin">
              <wp14:pctWidth>0</wp14:pctWidth>
            </wp14:sizeRelH>
            <wp14:sizeRelV relativeFrom="margin">
              <wp14:pctHeight>0</wp14:pctHeight>
            </wp14:sizeRelV>
          </wp:anchor>
        </w:drawing>
      </w:r>
    </w:p>
    <w:p w14:paraId="3B95CC24" w14:textId="77777777" w:rsidR="00B3744F" w:rsidRPr="00B3744F" w:rsidRDefault="00B3744F" w:rsidP="00B3744F">
      <w:pPr>
        <w:spacing w:line="360" w:lineRule="auto"/>
        <w:jc w:val="both"/>
        <w:rPr>
          <w:rFonts w:ascii="Arial" w:hAnsi="Arial" w:cs="Arial"/>
          <w:szCs w:val="24"/>
        </w:rPr>
      </w:pPr>
    </w:p>
    <w:p w14:paraId="7CC558AA" w14:textId="77777777" w:rsidR="00B3744F" w:rsidRPr="00B3744F" w:rsidRDefault="00B3744F" w:rsidP="00B3744F">
      <w:pPr>
        <w:spacing w:line="360" w:lineRule="auto"/>
        <w:jc w:val="both"/>
        <w:rPr>
          <w:rFonts w:ascii="Arial" w:hAnsi="Arial" w:cs="Arial"/>
          <w:szCs w:val="24"/>
        </w:rPr>
      </w:pPr>
    </w:p>
    <w:p w14:paraId="39E77EEC" w14:textId="77777777" w:rsidR="00B3744F" w:rsidRPr="00B3744F" w:rsidRDefault="00B3744F" w:rsidP="00B3744F">
      <w:pPr>
        <w:spacing w:line="360" w:lineRule="auto"/>
        <w:jc w:val="both"/>
        <w:rPr>
          <w:rFonts w:ascii="Arial" w:hAnsi="Arial" w:cs="Arial"/>
          <w:szCs w:val="24"/>
        </w:rPr>
      </w:pPr>
    </w:p>
    <w:p w14:paraId="00FD05AB" w14:textId="77777777" w:rsidR="00B3744F" w:rsidRPr="00B3744F" w:rsidRDefault="00B3744F" w:rsidP="00B3744F">
      <w:pPr>
        <w:spacing w:line="360" w:lineRule="auto"/>
        <w:jc w:val="both"/>
        <w:rPr>
          <w:rFonts w:ascii="Arial" w:hAnsi="Arial" w:cs="Arial"/>
          <w:szCs w:val="24"/>
        </w:rPr>
      </w:pPr>
    </w:p>
    <w:p w14:paraId="05CF341C" w14:textId="77777777" w:rsidR="00B3744F" w:rsidRPr="009A3F47" w:rsidRDefault="00B3744F" w:rsidP="00B3744F">
      <w:pPr>
        <w:spacing w:line="360" w:lineRule="auto"/>
        <w:jc w:val="both"/>
        <w:rPr>
          <w:rFonts w:ascii="Arial" w:hAnsi="Arial" w:cs="Arial"/>
          <w:b/>
          <w:bCs/>
          <w:szCs w:val="24"/>
        </w:rPr>
      </w:pPr>
    </w:p>
    <w:p w14:paraId="4DA62029" w14:textId="77777777" w:rsidR="00B111F4" w:rsidRPr="00F7690F" w:rsidRDefault="00B111F4" w:rsidP="00B111F4">
      <w:pPr>
        <w:spacing w:line="360" w:lineRule="auto"/>
        <w:jc w:val="center"/>
        <w:rPr>
          <w:rFonts w:ascii="Arial" w:hAnsi="Arial" w:cs="Arial"/>
          <w:b/>
          <w:bCs/>
          <w:szCs w:val="24"/>
        </w:rPr>
      </w:pPr>
      <w:r w:rsidRPr="00F7690F">
        <w:rPr>
          <w:rFonts w:ascii="Arial" w:hAnsi="Arial" w:cs="Arial"/>
          <w:b/>
          <w:bCs/>
          <w:szCs w:val="24"/>
        </w:rPr>
        <w:t xml:space="preserve">Essay title: How to engage employees (Generation </w:t>
      </w:r>
      <w:proofErr w:type="spellStart"/>
      <w:r w:rsidRPr="00F7690F">
        <w:rPr>
          <w:rFonts w:ascii="Arial" w:hAnsi="Arial" w:cs="Arial"/>
          <w:b/>
          <w:bCs/>
          <w:szCs w:val="24"/>
        </w:rPr>
        <w:t>Ys</w:t>
      </w:r>
      <w:proofErr w:type="spellEnd"/>
      <w:r w:rsidRPr="00F7690F">
        <w:rPr>
          <w:rFonts w:ascii="Arial" w:hAnsi="Arial" w:cs="Arial"/>
          <w:b/>
          <w:bCs/>
          <w:szCs w:val="24"/>
        </w:rPr>
        <w:t xml:space="preserve"> or Generation Zs) throughout the employee lifecycle?</w:t>
      </w:r>
    </w:p>
    <w:p w14:paraId="792CABD8" w14:textId="77777777" w:rsidR="00B111F4" w:rsidRPr="00F7690F" w:rsidRDefault="00B111F4" w:rsidP="00B111F4">
      <w:pPr>
        <w:spacing w:line="360" w:lineRule="auto"/>
        <w:jc w:val="center"/>
        <w:rPr>
          <w:rFonts w:ascii="Arial" w:hAnsi="Arial" w:cs="Arial"/>
          <w:szCs w:val="24"/>
        </w:rPr>
      </w:pPr>
      <w:r w:rsidRPr="00F7690F">
        <w:rPr>
          <w:rFonts w:ascii="Arial" w:hAnsi="Arial" w:cs="Arial"/>
          <w:szCs w:val="24"/>
        </w:rPr>
        <w:t>Name</w:t>
      </w:r>
    </w:p>
    <w:p w14:paraId="41C96D56" w14:textId="77777777" w:rsidR="00B111F4" w:rsidRPr="00F7690F" w:rsidRDefault="00B111F4" w:rsidP="00B111F4">
      <w:pPr>
        <w:spacing w:line="360" w:lineRule="auto"/>
        <w:jc w:val="center"/>
        <w:rPr>
          <w:rFonts w:ascii="Arial" w:hAnsi="Arial" w:cs="Arial"/>
          <w:szCs w:val="24"/>
        </w:rPr>
      </w:pPr>
      <w:r w:rsidRPr="00F7690F">
        <w:rPr>
          <w:rFonts w:ascii="Arial" w:hAnsi="Arial" w:cs="Arial"/>
          <w:szCs w:val="24"/>
        </w:rPr>
        <w:t>Module: Personnel Resourcing and Development</w:t>
      </w:r>
      <w:r>
        <w:rPr>
          <w:rFonts w:ascii="Arial" w:hAnsi="Arial" w:cs="Arial"/>
          <w:szCs w:val="24"/>
        </w:rPr>
        <w:t xml:space="preserve"> (BMIH5005)</w:t>
      </w:r>
    </w:p>
    <w:p w14:paraId="67745D6C" w14:textId="77777777" w:rsidR="00B111F4" w:rsidRDefault="00B111F4" w:rsidP="00B111F4">
      <w:pPr>
        <w:spacing w:line="360" w:lineRule="auto"/>
        <w:jc w:val="center"/>
        <w:rPr>
          <w:rFonts w:ascii="Arial" w:hAnsi="Arial" w:cs="Arial"/>
          <w:szCs w:val="24"/>
        </w:rPr>
      </w:pPr>
      <w:r w:rsidRPr="00F7690F">
        <w:rPr>
          <w:rFonts w:ascii="Arial" w:hAnsi="Arial" w:cs="Arial"/>
          <w:szCs w:val="24"/>
        </w:rPr>
        <w:t>Lecturer</w:t>
      </w:r>
      <w:r>
        <w:rPr>
          <w:rFonts w:ascii="Arial" w:hAnsi="Arial" w:cs="Arial"/>
          <w:szCs w:val="24"/>
        </w:rPr>
        <w:t xml:space="preserve"> name</w:t>
      </w:r>
      <w:r w:rsidRPr="00F7690F">
        <w:rPr>
          <w:rFonts w:ascii="Arial" w:hAnsi="Arial" w:cs="Arial"/>
          <w:szCs w:val="24"/>
        </w:rPr>
        <w:t xml:space="preserve">: </w:t>
      </w:r>
      <w:r>
        <w:rPr>
          <w:rFonts w:ascii="Arial" w:hAnsi="Arial" w:cs="Arial"/>
          <w:szCs w:val="24"/>
        </w:rPr>
        <w:t>Deborah Llyod</w:t>
      </w:r>
    </w:p>
    <w:p w14:paraId="7630E8A0" w14:textId="27DCB29E" w:rsidR="00B111F4" w:rsidRDefault="00B111F4" w:rsidP="00B111F4">
      <w:pPr>
        <w:spacing w:line="360" w:lineRule="auto"/>
        <w:jc w:val="center"/>
        <w:rPr>
          <w:rFonts w:ascii="Arial" w:hAnsi="Arial" w:cs="Arial"/>
          <w:szCs w:val="24"/>
        </w:rPr>
      </w:pPr>
      <w:r>
        <w:rPr>
          <w:rFonts w:ascii="Arial" w:hAnsi="Arial" w:cs="Arial"/>
          <w:szCs w:val="24"/>
        </w:rPr>
        <w:t xml:space="preserve">Student name: </w:t>
      </w:r>
      <w:r>
        <w:rPr>
          <w:rFonts w:ascii="Arial" w:hAnsi="Arial" w:cs="Arial"/>
          <w:szCs w:val="24"/>
        </w:rPr>
        <w:t>Maria Mihaly</w:t>
      </w:r>
    </w:p>
    <w:p w14:paraId="4D592DA6" w14:textId="35F61334" w:rsidR="00B111F4" w:rsidRDefault="00B111F4" w:rsidP="00B111F4">
      <w:pPr>
        <w:spacing w:line="360" w:lineRule="auto"/>
        <w:jc w:val="center"/>
        <w:rPr>
          <w:rFonts w:ascii="Arial" w:hAnsi="Arial" w:cs="Arial"/>
          <w:szCs w:val="24"/>
        </w:rPr>
      </w:pPr>
      <w:r>
        <w:rPr>
          <w:rFonts w:ascii="Arial" w:hAnsi="Arial" w:cs="Arial"/>
          <w:szCs w:val="24"/>
        </w:rPr>
        <w:t xml:space="preserve">Registration ID: </w:t>
      </w:r>
      <w:r>
        <w:rPr>
          <w:rFonts w:ascii="Arial" w:hAnsi="Arial" w:cs="Arial"/>
          <w:szCs w:val="24"/>
        </w:rPr>
        <w:t>2210756</w:t>
      </w:r>
    </w:p>
    <w:p w14:paraId="713905F4" w14:textId="0AFE7DC2" w:rsidR="00B111F4" w:rsidRPr="00F7690F" w:rsidRDefault="00B111F4" w:rsidP="00B111F4">
      <w:pPr>
        <w:spacing w:line="360" w:lineRule="auto"/>
        <w:jc w:val="center"/>
        <w:rPr>
          <w:rFonts w:ascii="Arial" w:hAnsi="Arial" w:cs="Arial"/>
          <w:szCs w:val="24"/>
        </w:rPr>
      </w:pPr>
      <w:r>
        <w:rPr>
          <w:rFonts w:ascii="Arial" w:hAnsi="Arial" w:cs="Arial"/>
          <w:szCs w:val="24"/>
        </w:rPr>
        <w:t xml:space="preserve">Word count: </w:t>
      </w:r>
      <w:r>
        <w:rPr>
          <w:rFonts w:ascii="Arial" w:hAnsi="Arial" w:cs="Arial"/>
          <w:szCs w:val="24"/>
        </w:rPr>
        <w:t>1957</w:t>
      </w:r>
    </w:p>
    <w:p w14:paraId="51FCF694" w14:textId="77777777" w:rsidR="00A56276" w:rsidRPr="00B3744F" w:rsidRDefault="00A56276" w:rsidP="00B3744F">
      <w:pPr>
        <w:spacing w:line="360" w:lineRule="auto"/>
        <w:jc w:val="both"/>
        <w:rPr>
          <w:rFonts w:ascii="Arial" w:hAnsi="Arial" w:cs="Arial"/>
        </w:rPr>
      </w:pPr>
    </w:p>
    <w:p w14:paraId="7B25CBD4" w14:textId="77777777" w:rsidR="00A56276" w:rsidRDefault="00A56276" w:rsidP="00B3744F">
      <w:pPr>
        <w:spacing w:line="360" w:lineRule="auto"/>
        <w:jc w:val="both"/>
        <w:rPr>
          <w:rFonts w:ascii="Arial" w:hAnsi="Arial" w:cs="Arial"/>
        </w:rPr>
      </w:pPr>
    </w:p>
    <w:p w14:paraId="471310AA" w14:textId="77777777" w:rsidR="00B3744F" w:rsidRDefault="00B3744F" w:rsidP="00B3744F">
      <w:pPr>
        <w:spacing w:line="360" w:lineRule="auto"/>
        <w:jc w:val="both"/>
        <w:rPr>
          <w:rFonts w:ascii="Arial" w:hAnsi="Arial" w:cs="Arial"/>
        </w:rPr>
      </w:pPr>
    </w:p>
    <w:p w14:paraId="767D5508" w14:textId="77777777" w:rsidR="00B3744F" w:rsidRDefault="00B3744F" w:rsidP="00B3744F">
      <w:pPr>
        <w:spacing w:line="360" w:lineRule="auto"/>
        <w:jc w:val="both"/>
        <w:rPr>
          <w:rFonts w:ascii="Arial" w:hAnsi="Arial" w:cs="Arial"/>
        </w:rPr>
      </w:pPr>
    </w:p>
    <w:p w14:paraId="0364E569" w14:textId="77777777" w:rsidR="00B3744F" w:rsidRDefault="00B3744F" w:rsidP="00B3744F">
      <w:pPr>
        <w:spacing w:line="360" w:lineRule="auto"/>
        <w:jc w:val="both"/>
        <w:rPr>
          <w:rFonts w:ascii="Arial" w:hAnsi="Arial" w:cs="Arial"/>
        </w:rPr>
      </w:pPr>
    </w:p>
    <w:p w14:paraId="2D4A7BCF" w14:textId="77777777" w:rsidR="00B3744F" w:rsidRDefault="00B3744F" w:rsidP="00B3744F">
      <w:pPr>
        <w:spacing w:line="360" w:lineRule="auto"/>
        <w:jc w:val="both"/>
        <w:rPr>
          <w:rFonts w:ascii="Arial" w:hAnsi="Arial" w:cs="Arial"/>
        </w:rPr>
      </w:pPr>
    </w:p>
    <w:p w14:paraId="4BEC63A0" w14:textId="77777777" w:rsidR="00B3744F" w:rsidRPr="00B3744F" w:rsidRDefault="00B3744F" w:rsidP="00B3744F">
      <w:pPr>
        <w:spacing w:line="360" w:lineRule="auto"/>
        <w:jc w:val="both"/>
        <w:rPr>
          <w:rFonts w:ascii="Arial" w:hAnsi="Arial" w:cs="Arial"/>
        </w:rPr>
      </w:pPr>
    </w:p>
    <w:p w14:paraId="7112FF88" w14:textId="77777777" w:rsidR="009A3F47" w:rsidRDefault="009A3F47" w:rsidP="00B3744F">
      <w:pPr>
        <w:spacing w:line="360" w:lineRule="auto"/>
        <w:jc w:val="both"/>
        <w:rPr>
          <w:rFonts w:ascii="Arial" w:hAnsi="Arial" w:cs="Arial"/>
        </w:rPr>
      </w:pPr>
    </w:p>
    <w:p w14:paraId="164A3D3E" w14:textId="7B39BCF5" w:rsidR="000B5AF2" w:rsidRPr="00B3744F" w:rsidRDefault="00000000" w:rsidP="009A3F47">
      <w:pPr>
        <w:spacing w:line="360" w:lineRule="auto"/>
        <w:ind w:firstLine="720"/>
        <w:jc w:val="both"/>
        <w:rPr>
          <w:rFonts w:ascii="Arial" w:hAnsi="Arial" w:cs="Arial"/>
        </w:rPr>
      </w:pPr>
      <w:proofErr w:type="spellStart"/>
      <w:r w:rsidRPr="00B3744F">
        <w:rPr>
          <w:rFonts w:ascii="Arial" w:hAnsi="Arial" w:cs="Arial"/>
        </w:rPr>
        <w:t>Organisations</w:t>
      </w:r>
      <w:proofErr w:type="spellEnd"/>
      <w:r w:rsidRPr="00B3744F">
        <w:rPr>
          <w:rFonts w:ascii="Arial" w:hAnsi="Arial" w:cs="Arial"/>
        </w:rPr>
        <w:t xml:space="preserve"> place a premium on employee engagement for several reasons. It measures how emotionally invested workers are in their work and the organisation beyond simple job happiness</w:t>
      </w:r>
      <w:r w:rsidR="00B3744F">
        <w:rPr>
          <w:rFonts w:ascii="Arial" w:hAnsi="Arial" w:cs="Arial"/>
        </w:rPr>
        <w:t xml:space="preserve"> (</w:t>
      </w:r>
      <w:r w:rsidR="00B3744F" w:rsidRPr="00B3744F">
        <w:rPr>
          <w:rFonts w:ascii="Arial" w:hAnsi="Arial" w:cs="Arial"/>
        </w:rPr>
        <w:t xml:space="preserve">Sun and </w:t>
      </w:r>
      <w:proofErr w:type="spellStart"/>
      <w:r w:rsidR="00B3744F" w:rsidRPr="00B3744F">
        <w:rPr>
          <w:rFonts w:ascii="Arial" w:hAnsi="Arial" w:cs="Arial"/>
        </w:rPr>
        <w:t>Bunchapattanasakda</w:t>
      </w:r>
      <w:proofErr w:type="spellEnd"/>
      <w:r w:rsidR="00B3744F" w:rsidRPr="00B3744F">
        <w:rPr>
          <w:rFonts w:ascii="Arial" w:hAnsi="Arial" w:cs="Arial"/>
        </w:rPr>
        <w:t>,</w:t>
      </w:r>
      <w:r w:rsidR="00B3744F">
        <w:rPr>
          <w:rFonts w:ascii="Arial" w:hAnsi="Arial" w:cs="Arial"/>
        </w:rPr>
        <w:t xml:space="preserve"> 2019).</w:t>
      </w:r>
      <w:r w:rsidRPr="00B3744F">
        <w:rPr>
          <w:rFonts w:ascii="Arial" w:hAnsi="Arial" w:cs="Arial"/>
        </w:rPr>
        <w:t xml:space="preserve"> Employee engagement is important in the hospitality industry as in any other sector. Full-service hotels and resorts under the Marriott name are managed by Marriott International, with headquarters in Bethesda, Maryland.  Marriott hotels in the UK are among the few in the business that provide their specialised services. The hotel serves food and drink from restaurants, pubs, and cafés that are widely known throughout the United Kingdom.  Marriott conducts annual employee surveys to gauge the state of their company's culture, morale, and productivity</w:t>
      </w:r>
      <w:r w:rsidR="00B3744F">
        <w:rPr>
          <w:rFonts w:ascii="Arial" w:hAnsi="Arial" w:cs="Arial"/>
        </w:rPr>
        <w:t xml:space="preserve"> (</w:t>
      </w:r>
      <w:r w:rsidR="00B3744F" w:rsidRPr="00B3744F">
        <w:rPr>
          <w:rFonts w:ascii="Arial" w:hAnsi="Arial" w:cs="Arial"/>
        </w:rPr>
        <w:t>Wernick and Von Glinow,</w:t>
      </w:r>
      <w:r w:rsidR="00B3744F">
        <w:rPr>
          <w:rFonts w:ascii="Arial" w:hAnsi="Arial" w:cs="Arial"/>
        </w:rPr>
        <w:t xml:space="preserve"> 2012).</w:t>
      </w:r>
      <w:r w:rsidRPr="00B3744F">
        <w:rPr>
          <w:rFonts w:ascii="Arial" w:hAnsi="Arial" w:cs="Arial"/>
        </w:rPr>
        <w:t xml:space="preserve"> The purpose of this essay is to analyse the importance and advantages of employee engagement. Furthermore, the hotel's ways to engage employees throughout the employee lifecycle have been examined. An employee engagement model is incorporated, and employee engagement strategies have been discussed. </w:t>
      </w:r>
    </w:p>
    <w:p w14:paraId="161C5F18" w14:textId="4EAF72CC" w:rsidR="000B5AF2" w:rsidRPr="00B3744F" w:rsidRDefault="00000000" w:rsidP="009A3F47">
      <w:pPr>
        <w:spacing w:line="360" w:lineRule="auto"/>
        <w:ind w:firstLine="720"/>
        <w:jc w:val="both"/>
        <w:rPr>
          <w:rFonts w:ascii="Arial" w:hAnsi="Arial" w:cs="Arial"/>
        </w:rPr>
      </w:pPr>
      <w:r w:rsidRPr="00B3744F">
        <w:rPr>
          <w:rFonts w:ascii="Arial" w:hAnsi="Arial" w:cs="Arial"/>
        </w:rPr>
        <w:t>The hospitality industry places a premium on employee engagement, making it an essential part of human resource management. Engaged workers are more likely to produce outstanding client experiences, which is crucial for the success of hotels, restaurants, and other businesses in the hospitality sector</w:t>
      </w:r>
      <w:r w:rsidR="00B3744F">
        <w:rPr>
          <w:rFonts w:ascii="Arial" w:hAnsi="Arial" w:cs="Arial"/>
        </w:rPr>
        <w:t xml:space="preserve"> (</w:t>
      </w:r>
      <w:r w:rsidR="00B3744F" w:rsidRPr="00B3744F">
        <w:rPr>
          <w:rFonts w:ascii="Arial" w:hAnsi="Arial" w:cs="Arial"/>
        </w:rPr>
        <w:t>Swarnalatha and Prasanna</w:t>
      </w:r>
      <w:r w:rsidR="00B3744F">
        <w:rPr>
          <w:rFonts w:ascii="Arial" w:hAnsi="Arial" w:cs="Arial"/>
        </w:rPr>
        <w:t>, 2013).</w:t>
      </w:r>
      <w:r w:rsidRPr="00B3744F">
        <w:rPr>
          <w:rFonts w:ascii="Arial" w:hAnsi="Arial" w:cs="Arial"/>
        </w:rPr>
        <w:t xml:space="preserve"> Human resources departments in the hospitality business are responsible for finding and hiring qualified candidates. Human resources professionals need to seek applicants with the correct attitude, customer service focus, interpersonal skills, and the necessary skills and qualifications. Employee engagement can be increased by hiring people genuinely interested in providing excellent service</w:t>
      </w:r>
      <w:r w:rsidR="00B3744F">
        <w:rPr>
          <w:rFonts w:ascii="Arial" w:hAnsi="Arial" w:cs="Arial"/>
        </w:rPr>
        <w:t xml:space="preserve"> (Chughtai, 2013).</w:t>
      </w:r>
      <w:r w:rsidRPr="00B3744F">
        <w:rPr>
          <w:rFonts w:ascii="Arial" w:hAnsi="Arial" w:cs="Arial"/>
        </w:rPr>
        <w:t xml:space="preserve"> Human resources are involved in onboarding, which involves familiarising new hires with the company's norms and practices. </w:t>
      </w:r>
    </w:p>
    <w:p w14:paraId="27B729B2" w14:textId="2E3295BB" w:rsidR="000B5AF2" w:rsidRPr="00B3744F" w:rsidRDefault="00000000" w:rsidP="009A3F47">
      <w:pPr>
        <w:spacing w:line="360" w:lineRule="auto"/>
        <w:ind w:firstLine="720"/>
        <w:jc w:val="both"/>
        <w:rPr>
          <w:rFonts w:ascii="Arial" w:hAnsi="Arial" w:cs="Arial"/>
        </w:rPr>
      </w:pPr>
      <w:r w:rsidRPr="00B3744F">
        <w:rPr>
          <w:rFonts w:ascii="Arial" w:hAnsi="Arial" w:cs="Arial"/>
        </w:rPr>
        <w:t>A well-designed onboarding program can make new hires feel more comfortable and integrated from the start, leading to higher engagement levels. The hotel business is known for its high-stress levels and unpredictable work schedules</w:t>
      </w:r>
      <w:r w:rsidR="00B3744F">
        <w:rPr>
          <w:rFonts w:ascii="Arial" w:hAnsi="Arial" w:cs="Arial"/>
        </w:rPr>
        <w:t xml:space="preserve"> (Dash, 2013). </w:t>
      </w:r>
      <w:r w:rsidRPr="00B3744F">
        <w:rPr>
          <w:rFonts w:ascii="Arial" w:hAnsi="Arial" w:cs="Arial"/>
        </w:rPr>
        <w:t xml:space="preserve">Human resources can aid employee engagement by emphasising work-life balance, providing </w:t>
      </w:r>
      <w:r w:rsidRPr="00B3744F">
        <w:rPr>
          <w:rFonts w:ascii="Arial" w:hAnsi="Arial" w:cs="Arial"/>
        </w:rPr>
        <w:lastRenderedPageBreak/>
        <w:t>access to wellness programmes, and dealing with workplace stress. Motivated and invested workers benefit from a well-balanced workplace. Employees are more likely to feel invested and enthusiastic when they have input into decisions that directly affect their work and the service they provide to customers</w:t>
      </w:r>
      <w:r w:rsidR="00B3744F">
        <w:rPr>
          <w:rFonts w:ascii="Arial" w:hAnsi="Arial" w:cs="Arial"/>
        </w:rPr>
        <w:t xml:space="preserve"> (Jose, 2012). </w:t>
      </w:r>
      <w:r w:rsidRPr="00B3744F">
        <w:rPr>
          <w:rFonts w:ascii="Arial" w:hAnsi="Arial" w:cs="Arial"/>
        </w:rPr>
        <w:t>Human resources can set up channels for workers to share their thoughts and suggestions, boosting morale and a sense of belonging among staff members.</w:t>
      </w:r>
    </w:p>
    <w:p w14:paraId="03D368FB" w14:textId="2D4A4EC9" w:rsidR="00F5390E" w:rsidRPr="00B3744F" w:rsidRDefault="00000000" w:rsidP="009A3F47">
      <w:pPr>
        <w:spacing w:line="360" w:lineRule="auto"/>
        <w:ind w:firstLine="720"/>
        <w:jc w:val="both"/>
        <w:rPr>
          <w:rFonts w:ascii="Arial" w:hAnsi="Arial" w:cs="Arial"/>
        </w:rPr>
      </w:pPr>
      <w:r w:rsidRPr="00B3744F">
        <w:rPr>
          <w:rFonts w:ascii="Arial" w:hAnsi="Arial" w:cs="Arial"/>
        </w:rPr>
        <w:t>People born between Generation X and Generation Z are classified as members of Generation Y, often known as Millennials. These individuals are typically the offspring of Baby Boomers, having been born between 1980 and late 1990</w:t>
      </w:r>
      <w:r w:rsidR="00B3744F">
        <w:rPr>
          <w:rFonts w:ascii="Arial" w:hAnsi="Arial" w:cs="Arial"/>
        </w:rPr>
        <w:t xml:space="preserve"> (Kraus, 2017).</w:t>
      </w:r>
      <w:r w:rsidRPr="00B3744F">
        <w:rPr>
          <w:rFonts w:ascii="Arial" w:hAnsi="Arial" w:cs="Arial"/>
        </w:rPr>
        <w:t xml:space="preserve"> Having grown up with computers and mobile devices, members of Generation Y are experts at using technology. Members of Generation Y are known for their entrepreneurial spirit. Many Millennials dream of working for themselves or launching their own business. They prefer to choose their schedules and pay, frequently pursuing freelance employment opportunities or starting their businesses</w:t>
      </w:r>
      <w:r w:rsidR="00B3744F">
        <w:rPr>
          <w:rFonts w:ascii="Arial" w:hAnsi="Arial" w:cs="Arial"/>
        </w:rPr>
        <w:t xml:space="preserve"> (</w:t>
      </w:r>
      <w:proofErr w:type="spellStart"/>
      <w:r w:rsidR="00B3744F" w:rsidRPr="00B3744F">
        <w:rPr>
          <w:rFonts w:ascii="Arial" w:hAnsi="Arial" w:cs="Arial"/>
        </w:rPr>
        <w:t>Queiri</w:t>
      </w:r>
      <w:proofErr w:type="spellEnd"/>
      <w:r w:rsidR="00B3744F">
        <w:rPr>
          <w:rFonts w:ascii="Arial" w:hAnsi="Arial" w:cs="Arial"/>
        </w:rPr>
        <w:t xml:space="preserve"> et al., 2015).</w:t>
      </w:r>
    </w:p>
    <w:p w14:paraId="73567EE0" w14:textId="70B43718" w:rsidR="00F5390E" w:rsidRPr="00B3744F" w:rsidRDefault="00000000" w:rsidP="009A3F47">
      <w:pPr>
        <w:spacing w:line="360" w:lineRule="auto"/>
        <w:ind w:firstLine="720"/>
        <w:jc w:val="both"/>
        <w:rPr>
          <w:rFonts w:ascii="Arial" w:hAnsi="Arial" w:cs="Arial"/>
        </w:rPr>
      </w:pPr>
      <w:r w:rsidRPr="00B3744F">
        <w:rPr>
          <w:rFonts w:ascii="Arial" w:hAnsi="Arial" w:cs="Arial"/>
        </w:rPr>
        <w:t>Compared to earlier generations, Millennials have a greater average level of formal education since a larger proportion of them have sought higher education. Their dedication to learning new things fuels their ambition for self-improvement. Generation Y is easily identifiable by the distinct traits that set them apart from older generations. They are a tech-savvy generation emphasising personal fulfilment, teamwork, and social responsibility because they desire meaningful employment</w:t>
      </w:r>
      <w:r w:rsidR="00B3744F">
        <w:rPr>
          <w:rFonts w:ascii="Arial" w:hAnsi="Arial" w:cs="Arial"/>
        </w:rPr>
        <w:t xml:space="preserve"> (Evans et al., 2016).</w:t>
      </w:r>
      <w:r w:rsidRPr="00B3744F">
        <w:rPr>
          <w:rFonts w:ascii="Arial" w:hAnsi="Arial" w:cs="Arial"/>
        </w:rPr>
        <w:t xml:space="preserve"> Organisations, teachers, and society at large would do well to familiarise themselves with these characteristics of Generation Y.</w:t>
      </w:r>
    </w:p>
    <w:p w14:paraId="2DB83810" w14:textId="597E409E" w:rsidR="00F5390E" w:rsidRPr="00B3744F" w:rsidRDefault="00000000" w:rsidP="009A3F47">
      <w:pPr>
        <w:spacing w:line="360" w:lineRule="auto"/>
        <w:ind w:firstLine="720"/>
        <w:jc w:val="both"/>
        <w:rPr>
          <w:rFonts w:ascii="Arial" w:hAnsi="Arial" w:cs="Arial"/>
        </w:rPr>
      </w:pPr>
      <w:r w:rsidRPr="00B3744F">
        <w:rPr>
          <w:rFonts w:ascii="Arial" w:hAnsi="Arial" w:cs="Arial"/>
        </w:rPr>
        <w:t>Marriott Hotels employs various strategies for engaging their employees throughout their lifecycle. For example, the TakeCare Movement is supported by Marriott management in several ways, including social media initiatives run by Marriott Careers on LinkedIn, Facebook, Twitter, and Instagram and regular internal messages that highlight associate welfare</w:t>
      </w:r>
      <w:r w:rsidR="00132038">
        <w:rPr>
          <w:rFonts w:ascii="Arial" w:hAnsi="Arial" w:cs="Arial"/>
        </w:rPr>
        <w:t xml:space="preserve"> (</w:t>
      </w:r>
      <w:r w:rsidR="00132038" w:rsidRPr="00132038">
        <w:rPr>
          <w:rFonts w:ascii="Arial" w:hAnsi="Arial" w:cs="Arial"/>
        </w:rPr>
        <w:t>Wickham</w:t>
      </w:r>
      <w:r w:rsidR="00132038">
        <w:rPr>
          <w:rFonts w:ascii="Arial" w:hAnsi="Arial" w:cs="Arial"/>
        </w:rPr>
        <w:t>, 2020).</w:t>
      </w:r>
      <w:r w:rsidRPr="00B3744F">
        <w:rPr>
          <w:rFonts w:ascii="Arial" w:hAnsi="Arial" w:cs="Arial"/>
        </w:rPr>
        <w:t xml:space="preserve"> An example of a social programme that successfully increased employee participation was dubbed "Share Your Happy." In 2016, David's team encouraged staff members to submit personal high points and sources of </w:t>
      </w:r>
      <w:r w:rsidRPr="00B3744F">
        <w:rPr>
          <w:rFonts w:ascii="Arial" w:hAnsi="Arial" w:cs="Arial"/>
        </w:rPr>
        <w:lastRenderedPageBreak/>
        <w:t>motivation. Surpassing all expectations, his team sent over 27,000 pictures from 600+ locations worldwide (Lepla, 2016).</w:t>
      </w:r>
    </w:p>
    <w:p w14:paraId="4AFA23A1" w14:textId="25B1E89F" w:rsidR="00F5390E" w:rsidRPr="00B3744F" w:rsidRDefault="00000000" w:rsidP="009A3F47">
      <w:pPr>
        <w:spacing w:line="360" w:lineRule="auto"/>
        <w:ind w:firstLine="720"/>
        <w:jc w:val="both"/>
        <w:rPr>
          <w:rFonts w:ascii="Arial" w:hAnsi="Arial" w:cs="Arial"/>
        </w:rPr>
      </w:pPr>
      <w:r w:rsidRPr="00B3744F">
        <w:rPr>
          <w:rFonts w:ascii="Arial" w:hAnsi="Arial" w:cs="Arial"/>
        </w:rPr>
        <w:t>To maintain a devoted and enthusiastic staff and deliver exceptional experiences to guests, it is essential that Marriott hotels actively engage their workers at all stages of their employment</w:t>
      </w:r>
      <w:r w:rsidR="00132038">
        <w:rPr>
          <w:rFonts w:ascii="Arial" w:hAnsi="Arial" w:cs="Arial"/>
        </w:rPr>
        <w:t xml:space="preserve"> (</w:t>
      </w:r>
      <w:r w:rsidR="00132038" w:rsidRPr="00132038">
        <w:rPr>
          <w:rFonts w:ascii="Arial" w:hAnsi="Arial" w:cs="Arial"/>
        </w:rPr>
        <w:t>Inamdar and Abhi,</w:t>
      </w:r>
      <w:r w:rsidR="00132038">
        <w:rPr>
          <w:rFonts w:ascii="Arial" w:hAnsi="Arial" w:cs="Arial"/>
        </w:rPr>
        <w:t xml:space="preserve"> 2020). </w:t>
      </w:r>
      <w:r w:rsidRPr="00B3744F">
        <w:rPr>
          <w:rFonts w:ascii="Arial" w:hAnsi="Arial" w:cs="Arial"/>
        </w:rPr>
        <w:t xml:space="preserve">Marriott International, one of the world's most successful hotel chains, recognises the importance of its people and the memorable stays they provide for guests. Engaging workers from recruitment through separation is essential for maintaining a committed and enthusiastic staff. Marriott's road to employee engagement starts with recruiting bright minds. The firm </w:t>
      </w:r>
      <w:proofErr w:type="gramStart"/>
      <w:r w:rsidRPr="00B3744F">
        <w:rPr>
          <w:rFonts w:ascii="Arial" w:hAnsi="Arial" w:cs="Arial"/>
        </w:rPr>
        <w:t>has to</w:t>
      </w:r>
      <w:proofErr w:type="gramEnd"/>
      <w:r w:rsidRPr="00B3744F">
        <w:rPr>
          <w:rFonts w:ascii="Arial" w:hAnsi="Arial" w:cs="Arial"/>
        </w:rPr>
        <w:t xml:space="preserve"> build a strong employer brand that emphasises its dedication to employee development, wellness, and diversity if it wants to be seen as an employer of choice</w:t>
      </w:r>
      <w:r w:rsidR="00B3744F">
        <w:rPr>
          <w:rFonts w:ascii="Arial" w:hAnsi="Arial" w:cs="Arial"/>
        </w:rPr>
        <w:t xml:space="preserve"> (</w:t>
      </w:r>
      <w:proofErr w:type="spellStart"/>
      <w:r w:rsidR="00B3744F" w:rsidRPr="00B3744F">
        <w:rPr>
          <w:rFonts w:ascii="Arial" w:hAnsi="Arial" w:cs="Arial"/>
        </w:rPr>
        <w:t>Maylett</w:t>
      </w:r>
      <w:proofErr w:type="spellEnd"/>
      <w:r w:rsidR="00B3744F" w:rsidRPr="00B3744F">
        <w:rPr>
          <w:rFonts w:ascii="Arial" w:hAnsi="Arial" w:cs="Arial"/>
        </w:rPr>
        <w:t xml:space="preserve"> and Wride,</w:t>
      </w:r>
      <w:r w:rsidR="00B3744F">
        <w:rPr>
          <w:rFonts w:ascii="Arial" w:hAnsi="Arial" w:cs="Arial"/>
        </w:rPr>
        <w:t xml:space="preserve"> 2017).</w:t>
      </w:r>
      <w:r w:rsidRPr="00B3744F">
        <w:rPr>
          <w:rFonts w:ascii="Arial" w:hAnsi="Arial" w:cs="Arial"/>
        </w:rPr>
        <w:t xml:space="preserve"> Marriott can find employees who share its vision if it emphasises its commitment to its fundamental principles and its culture of inclusion. Careful wording of job postings highlights the value of a diverse and inclusive workforce. This guarantees that potential workers know Marriott's open-door policy from the beginning of their employment process.</w:t>
      </w:r>
    </w:p>
    <w:p w14:paraId="4911C352" w14:textId="4B21065C" w:rsidR="00735500" w:rsidRPr="00B3744F" w:rsidRDefault="00000000" w:rsidP="009A3F47">
      <w:pPr>
        <w:spacing w:line="360" w:lineRule="auto"/>
        <w:ind w:firstLine="720"/>
        <w:jc w:val="both"/>
        <w:rPr>
          <w:rFonts w:ascii="Arial" w:hAnsi="Arial" w:cs="Arial"/>
        </w:rPr>
      </w:pPr>
      <w:r w:rsidRPr="00B3744F">
        <w:rPr>
          <w:rFonts w:ascii="Arial" w:hAnsi="Arial" w:cs="Arial"/>
        </w:rPr>
        <w:t>The onboarding process is Marriott's first chance to connect with new hires. Through a thorough orientation programme, new hires need to be immersed in the company's core values, culture, and expectations</w:t>
      </w:r>
      <w:r w:rsidR="00132038">
        <w:rPr>
          <w:rFonts w:ascii="Arial" w:hAnsi="Arial" w:cs="Arial"/>
        </w:rPr>
        <w:t xml:space="preserve"> (Robson et al., 2016). </w:t>
      </w:r>
      <w:r w:rsidRPr="00B3744F">
        <w:rPr>
          <w:rFonts w:ascii="Arial" w:hAnsi="Arial" w:cs="Arial"/>
        </w:rPr>
        <w:t xml:space="preserve">This procedure aims to </w:t>
      </w:r>
      <w:proofErr w:type="spellStart"/>
      <w:r w:rsidRPr="00B3744F">
        <w:rPr>
          <w:rFonts w:ascii="Arial" w:hAnsi="Arial" w:cs="Arial"/>
        </w:rPr>
        <w:t>instil</w:t>
      </w:r>
      <w:proofErr w:type="spellEnd"/>
      <w:r w:rsidRPr="00B3744F">
        <w:rPr>
          <w:rFonts w:ascii="Arial" w:hAnsi="Arial" w:cs="Arial"/>
        </w:rPr>
        <w:t xml:space="preserve"> a sense of pride and kinship with Marriott's rich heritage. A buddy system, in which more seasoned workers help train and teach newer ones, may boost morale and foster camaraderie in the workplace. Since growth is continuous, Marriott should provide individualised strategies for fostering advancement. A program like Marriott University can help workers improve their abilities and rise through the ranks. A more adaptable and invested staff may be achieved via cross-training personnel in different departments throughout the hotel</w:t>
      </w:r>
      <w:r w:rsidR="00132038">
        <w:rPr>
          <w:rFonts w:ascii="Arial" w:hAnsi="Arial" w:cs="Arial"/>
        </w:rPr>
        <w:t xml:space="preserve"> (</w:t>
      </w:r>
      <w:r w:rsidR="00132038" w:rsidRPr="00132038">
        <w:rPr>
          <w:rFonts w:ascii="Arial" w:hAnsi="Arial" w:cs="Arial"/>
        </w:rPr>
        <w:t>Perkins-Chavis,</w:t>
      </w:r>
      <w:r w:rsidR="00132038">
        <w:rPr>
          <w:rFonts w:ascii="Arial" w:hAnsi="Arial" w:cs="Arial"/>
        </w:rPr>
        <w:t xml:space="preserve"> 2017).</w:t>
      </w:r>
      <w:r w:rsidRPr="00B3744F">
        <w:rPr>
          <w:rFonts w:ascii="Arial" w:hAnsi="Arial" w:cs="Arial"/>
        </w:rPr>
        <w:t xml:space="preserve"> A culture of learning and development may flourish when workers are encouraged to try out new responsibilities.</w:t>
      </w:r>
    </w:p>
    <w:p w14:paraId="765370AF" w14:textId="4CD08C4C" w:rsidR="00735500" w:rsidRPr="00B3744F" w:rsidRDefault="00000000" w:rsidP="009A3F47">
      <w:pPr>
        <w:spacing w:line="360" w:lineRule="auto"/>
        <w:ind w:firstLine="720"/>
        <w:jc w:val="both"/>
        <w:rPr>
          <w:rFonts w:ascii="Arial" w:hAnsi="Arial" w:cs="Arial"/>
        </w:rPr>
      </w:pPr>
      <w:r w:rsidRPr="00B3744F">
        <w:rPr>
          <w:rFonts w:ascii="Arial" w:hAnsi="Arial" w:cs="Arial"/>
        </w:rPr>
        <w:t xml:space="preserve">Recognising and rewarding excellent achievement is crucial for retaining an engaged workforce. Marriott could institute an awards programme to honour exceptional performance. These might be presented as rewards, incentives, or public acknowledgement, and they foster an environment of gratitude and inspiration among </w:t>
      </w:r>
      <w:r w:rsidRPr="00B3744F">
        <w:rPr>
          <w:rFonts w:ascii="Arial" w:hAnsi="Arial" w:cs="Arial"/>
        </w:rPr>
        <w:lastRenderedPageBreak/>
        <w:t>employees</w:t>
      </w:r>
      <w:r w:rsidR="00132038">
        <w:rPr>
          <w:rFonts w:ascii="Arial" w:hAnsi="Arial" w:cs="Arial"/>
        </w:rPr>
        <w:t xml:space="preserve"> (Wickham et al., 2020). </w:t>
      </w:r>
      <w:r w:rsidRPr="00B3744F">
        <w:rPr>
          <w:rFonts w:ascii="Arial" w:hAnsi="Arial" w:cs="Arial"/>
        </w:rPr>
        <w:t>Marriott needs to provide workers with a means to see themselves progressing in the firm to keep them interested over the long haul. Employees are more likely to go the extra mile when they know they are being considered for promotions.  Employee turnover is a fact of life in any organisation, but it can also be a rich source of information for development</w:t>
      </w:r>
      <w:r w:rsidR="00132038">
        <w:rPr>
          <w:rFonts w:ascii="Arial" w:hAnsi="Arial" w:cs="Arial"/>
        </w:rPr>
        <w:t xml:space="preserve"> (</w:t>
      </w:r>
      <w:r w:rsidR="00132038" w:rsidRPr="00132038">
        <w:rPr>
          <w:rFonts w:ascii="Arial" w:hAnsi="Arial" w:cs="Arial"/>
        </w:rPr>
        <w:t xml:space="preserve">Hassanein and </w:t>
      </w:r>
      <w:proofErr w:type="spellStart"/>
      <w:r w:rsidR="00132038" w:rsidRPr="00132038">
        <w:rPr>
          <w:rFonts w:ascii="Arial" w:hAnsi="Arial" w:cs="Arial"/>
        </w:rPr>
        <w:t>Özgit</w:t>
      </w:r>
      <w:proofErr w:type="spellEnd"/>
      <w:r w:rsidR="00132038" w:rsidRPr="00132038">
        <w:rPr>
          <w:rFonts w:ascii="Arial" w:hAnsi="Arial" w:cs="Arial"/>
        </w:rPr>
        <w:t>,</w:t>
      </w:r>
      <w:r w:rsidR="00132038">
        <w:rPr>
          <w:rFonts w:ascii="Arial" w:hAnsi="Arial" w:cs="Arial"/>
        </w:rPr>
        <w:t xml:space="preserve"> 2022).</w:t>
      </w:r>
      <w:r w:rsidRPr="00B3744F">
        <w:rPr>
          <w:rFonts w:ascii="Arial" w:hAnsi="Arial" w:cs="Arial"/>
        </w:rPr>
        <w:t xml:space="preserve"> To learn more about why employees are leaving, Marriott may conduct exit interviews. Using this information, we can better understand where to invest our time and energy to increase retention. In addition, by establishing alumni networks or programs, Marriott will be able to keep in touch with its former workers and continue to reap the benefits of their knowledge and experience</w:t>
      </w:r>
      <w:r w:rsidR="00132038">
        <w:rPr>
          <w:rFonts w:ascii="Arial" w:hAnsi="Arial" w:cs="Arial"/>
        </w:rPr>
        <w:t xml:space="preserve"> (</w:t>
      </w:r>
      <w:proofErr w:type="spellStart"/>
      <w:r w:rsidR="00132038">
        <w:rPr>
          <w:rFonts w:ascii="Arial" w:hAnsi="Arial" w:cs="Arial"/>
        </w:rPr>
        <w:t>N</w:t>
      </w:r>
      <w:r w:rsidR="00132038" w:rsidRPr="00132038">
        <w:rPr>
          <w:rFonts w:ascii="Arial" w:hAnsi="Arial" w:cs="Arial"/>
        </w:rPr>
        <w:t>yangwe</w:t>
      </w:r>
      <w:proofErr w:type="spellEnd"/>
      <w:r w:rsidR="00132038" w:rsidRPr="00132038">
        <w:rPr>
          <w:rFonts w:ascii="Arial" w:hAnsi="Arial" w:cs="Arial"/>
        </w:rPr>
        <w:t xml:space="preserve"> and </w:t>
      </w:r>
      <w:proofErr w:type="spellStart"/>
      <w:r w:rsidR="00132038" w:rsidRPr="00132038">
        <w:rPr>
          <w:rFonts w:ascii="Arial" w:hAnsi="Arial" w:cs="Arial"/>
        </w:rPr>
        <w:t>Buhalis</w:t>
      </w:r>
      <w:proofErr w:type="spellEnd"/>
      <w:r w:rsidR="00132038">
        <w:rPr>
          <w:rFonts w:ascii="Arial" w:hAnsi="Arial" w:cs="Arial"/>
        </w:rPr>
        <w:t>, 2018).</w:t>
      </w:r>
      <w:r w:rsidRPr="00B3744F">
        <w:rPr>
          <w:rFonts w:ascii="Arial" w:hAnsi="Arial" w:cs="Arial"/>
        </w:rPr>
        <w:t xml:space="preserve"> Marriott's image as an employer of choice can benefit from its continued success in maintaining strong ties with former workers.</w:t>
      </w:r>
    </w:p>
    <w:p w14:paraId="5996AD3C" w14:textId="57A64071" w:rsidR="00F5390E" w:rsidRPr="00B3744F" w:rsidRDefault="00000000" w:rsidP="009A3F47">
      <w:pPr>
        <w:spacing w:line="360" w:lineRule="auto"/>
        <w:ind w:firstLine="720"/>
        <w:jc w:val="both"/>
        <w:rPr>
          <w:rFonts w:ascii="Arial" w:hAnsi="Arial" w:cs="Arial"/>
        </w:rPr>
      </w:pPr>
      <w:r w:rsidRPr="00B3744F">
        <w:rPr>
          <w:rFonts w:ascii="Arial" w:hAnsi="Arial" w:cs="Arial"/>
        </w:rPr>
        <w:t>In the hospitality industry, teamwork is crucial because of the importance of happy customers and excellent service. There are several ways in which hotels can benefit from increased employee engagement</w:t>
      </w:r>
      <w:r w:rsidR="00132038">
        <w:rPr>
          <w:rFonts w:ascii="Arial" w:hAnsi="Arial" w:cs="Arial"/>
        </w:rPr>
        <w:t xml:space="preserve"> (Albrecht et al., 2015). </w:t>
      </w:r>
      <w:r w:rsidRPr="00B3744F">
        <w:rPr>
          <w:rFonts w:ascii="Arial" w:hAnsi="Arial" w:cs="Arial"/>
        </w:rPr>
        <w:t>For example, employees can be provided training and development opportunities to enhance their skills. Keeping lines of communication open and honest between upper management and employees is crucial. Maintaining a suggestion box or holding regular team meetings are all great ways to make employees feel like their opinions matter. In addition, allowing for shift trading and vacation days might help workers find a better work-life balance. Keeping your life in check can help you avoid burnout and feel better</w:t>
      </w:r>
      <w:r w:rsidR="00132038">
        <w:rPr>
          <w:rFonts w:ascii="Arial" w:hAnsi="Arial" w:cs="Arial"/>
        </w:rPr>
        <w:t xml:space="preserve"> (</w:t>
      </w:r>
      <w:r w:rsidR="00132038" w:rsidRPr="00132038">
        <w:rPr>
          <w:rFonts w:ascii="Arial" w:hAnsi="Arial" w:cs="Arial"/>
        </w:rPr>
        <w:t xml:space="preserve">Kumar and </w:t>
      </w:r>
      <w:proofErr w:type="spellStart"/>
      <w:r w:rsidR="00132038" w:rsidRPr="00132038">
        <w:rPr>
          <w:rFonts w:ascii="Arial" w:hAnsi="Arial" w:cs="Arial"/>
        </w:rPr>
        <w:t>Pansari</w:t>
      </w:r>
      <w:proofErr w:type="spellEnd"/>
      <w:r w:rsidR="00132038" w:rsidRPr="00132038">
        <w:rPr>
          <w:rFonts w:ascii="Arial" w:hAnsi="Arial" w:cs="Arial"/>
        </w:rPr>
        <w:t xml:space="preserve">, </w:t>
      </w:r>
      <w:r w:rsidR="00132038">
        <w:rPr>
          <w:rFonts w:ascii="Arial" w:hAnsi="Arial" w:cs="Arial"/>
        </w:rPr>
        <w:t xml:space="preserve">2016). </w:t>
      </w:r>
      <w:r w:rsidRPr="00B3744F">
        <w:rPr>
          <w:rFonts w:ascii="Arial" w:hAnsi="Arial" w:cs="Arial"/>
        </w:rPr>
        <w:t xml:space="preserve">Companies need to ensure their staff is well-versed in the hotel's values and vision, as well as how they can make a difference in guests' lives. Workers are more invested in their jobs when they understand how their efforts fit into a greater whole. </w:t>
      </w:r>
    </w:p>
    <w:p w14:paraId="62D8C029" w14:textId="6D32FA6E" w:rsidR="00F5390E" w:rsidRPr="00B3744F" w:rsidRDefault="00000000" w:rsidP="009A3F47">
      <w:pPr>
        <w:spacing w:line="360" w:lineRule="auto"/>
        <w:ind w:firstLine="720"/>
        <w:jc w:val="both"/>
        <w:rPr>
          <w:rFonts w:ascii="Arial" w:hAnsi="Arial" w:cs="Arial"/>
        </w:rPr>
      </w:pPr>
      <w:r w:rsidRPr="00B3744F">
        <w:rPr>
          <w:rFonts w:ascii="Arial" w:hAnsi="Arial" w:cs="Arial"/>
        </w:rPr>
        <w:t>Engaging employees provides various advantages for businesses. Employees who are enthusiastic about their work are more inclined to go above and beyond for customers</w:t>
      </w:r>
      <w:r w:rsidR="00132038">
        <w:rPr>
          <w:rFonts w:ascii="Arial" w:hAnsi="Arial" w:cs="Arial"/>
        </w:rPr>
        <w:t xml:space="preserve"> (Aliane et al., 2023).</w:t>
      </w:r>
      <w:r w:rsidRPr="00B3744F">
        <w:rPr>
          <w:rFonts w:ascii="Arial" w:hAnsi="Arial" w:cs="Arial"/>
        </w:rPr>
        <w:t xml:space="preserve"> Returning guests and word-of-mouth advertising benefit hotels when guests are pleased with their stays. An engaged workforce is less inclined to defect to a competitor. When turnover is low, the hotel can avoid spending money on hiring, training, and orienting new staff members. Hotels that provide exceptional service </w:t>
      </w:r>
      <w:r w:rsidRPr="00B3744F">
        <w:rPr>
          <w:rFonts w:ascii="Arial" w:hAnsi="Arial" w:cs="Arial"/>
        </w:rPr>
        <w:lastRenderedPageBreak/>
        <w:t>and foster a positive work atmosphere are more likely to succeed in the long run. When employees are invested in their work, it shows in the company's culture</w:t>
      </w:r>
      <w:r w:rsidR="00132038">
        <w:rPr>
          <w:rFonts w:ascii="Arial" w:hAnsi="Arial" w:cs="Arial"/>
        </w:rPr>
        <w:t xml:space="preserve"> (Cao et al., 2023). </w:t>
      </w:r>
      <w:r w:rsidRPr="00B3744F">
        <w:rPr>
          <w:rFonts w:ascii="Arial" w:hAnsi="Arial" w:cs="Arial"/>
        </w:rPr>
        <w:t>Potential employees and visitors will be more attracted to a company with a positive culture, and current employees will have a greater sense of pride in their jobs.</w:t>
      </w:r>
    </w:p>
    <w:p w14:paraId="3AE25617" w14:textId="4F9F08D6" w:rsidR="00735500" w:rsidRPr="00B3744F" w:rsidRDefault="00000000" w:rsidP="009A3F47">
      <w:pPr>
        <w:spacing w:line="360" w:lineRule="auto"/>
        <w:ind w:firstLine="720"/>
        <w:jc w:val="both"/>
        <w:rPr>
          <w:rFonts w:ascii="Arial" w:hAnsi="Arial" w:cs="Arial"/>
        </w:rPr>
      </w:pPr>
      <w:r w:rsidRPr="00B3744F">
        <w:rPr>
          <w:rFonts w:ascii="Arial" w:hAnsi="Arial" w:cs="Arial"/>
        </w:rPr>
        <w:t xml:space="preserve">An effective way to comprehend and improve employee motivation and satisfaction is to incorporate Maslow's Hierarchy of Needs into an employee engagement model. According to the paradigm, people have a hierarchy of wants that extends from more fundamental physiological requirements to more advanced desires for </w:t>
      </w:r>
      <w:proofErr w:type="spellStart"/>
      <w:r w:rsidRPr="00B3744F">
        <w:rPr>
          <w:rFonts w:ascii="Arial" w:hAnsi="Arial" w:cs="Arial"/>
        </w:rPr>
        <w:t>self-fulfilment</w:t>
      </w:r>
      <w:proofErr w:type="spellEnd"/>
      <w:r w:rsidR="00C14125">
        <w:rPr>
          <w:rFonts w:ascii="Arial" w:hAnsi="Arial" w:cs="Arial"/>
        </w:rPr>
        <w:t xml:space="preserve"> (Soni, 2016).</w:t>
      </w:r>
      <w:r w:rsidRPr="00B3744F">
        <w:rPr>
          <w:rFonts w:ascii="Arial" w:hAnsi="Arial" w:cs="Arial"/>
        </w:rPr>
        <w:t xml:space="preserve"> At the bottom of his hierarchy, Maslow ranked physiological needs, including necessities like food, shelter, and sleep. Ensuring the safety and comfort of staff is of utmost importance in the hotel sector. Hotels can offer their personnel well-maintained amenities, rest places, and employee cafeterias to address their fundamental requirements. This need is also satisfied by reasonable pay and scheduled food breaks</w:t>
      </w:r>
      <w:r w:rsidR="00C14125">
        <w:rPr>
          <w:rFonts w:ascii="Arial" w:hAnsi="Arial" w:cs="Arial"/>
        </w:rPr>
        <w:t xml:space="preserve"> (King-Hill, 2015).</w:t>
      </w:r>
      <w:r w:rsidRPr="00B3744F">
        <w:rPr>
          <w:rFonts w:ascii="Arial" w:hAnsi="Arial" w:cs="Arial"/>
        </w:rPr>
        <w:t xml:space="preserve"> Employees may concentrate on their jobs with a sense of security when they know their physiological demands are satisfied.</w:t>
      </w:r>
    </w:p>
    <w:p w14:paraId="40DAA4C9" w14:textId="208A8435" w:rsidR="00735500" w:rsidRPr="00B3744F" w:rsidRDefault="00000000" w:rsidP="009A3F47">
      <w:pPr>
        <w:spacing w:line="360" w:lineRule="auto"/>
        <w:ind w:firstLine="720"/>
        <w:jc w:val="both"/>
        <w:rPr>
          <w:rFonts w:ascii="Arial" w:hAnsi="Arial" w:cs="Arial"/>
        </w:rPr>
      </w:pPr>
      <w:r w:rsidRPr="00B3744F">
        <w:rPr>
          <w:rFonts w:ascii="Arial" w:hAnsi="Arial" w:cs="Arial"/>
        </w:rPr>
        <w:t>The next level is safety needs, including a supportive work environment, physical safety, and job security. This translates into the hotel sector enacting strict safety protocols, providing safety training, and providing perks like health insurance. Workers ought to feel comfortable in their positions and certain of their employment stability. Their engagement and motivation are based on this sense of security</w:t>
      </w:r>
      <w:r w:rsidR="00C14125">
        <w:rPr>
          <w:rFonts w:ascii="Arial" w:hAnsi="Arial" w:cs="Arial"/>
        </w:rPr>
        <w:t xml:space="preserve"> (</w:t>
      </w:r>
      <w:r w:rsidR="00C14125" w:rsidRPr="00C14125">
        <w:rPr>
          <w:rFonts w:ascii="Arial" w:hAnsi="Arial" w:cs="Arial"/>
        </w:rPr>
        <w:t xml:space="preserve">Fallatah </w:t>
      </w:r>
      <w:r w:rsidR="00C14125">
        <w:rPr>
          <w:rFonts w:ascii="Arial" w:hAnsi="Arial" w:cs="Arial"/>
        </w:rPr>
        <w:t xml:space="preserve">et al., 2018). </w:t>
      </w:r>
      <w:r w:rsidRPr="00B3744F">
        <w:rPr>
          <w:rFonts w:ascii="Arial" w:hAnsi="Arial" w:cs="Arial"/>
        </w:rPr>
        <w:t>The sense of community and belonging is at the centre of Maslow's hierarchy of requirements for social needs. A strong sense of camaraderie and teamwork among staff is essential in the hotel sector. To foster these relationships, hotels frequently plan social gatherings, team-building exercises, and open lines of communication</w:t>
      </w:r>
      <w:r w:rsidR="00C14125">
        <w:rPr>
          <w:rFonts w:ascii="Arial" w:hAnsi="Arial" w:cs="Arial"/>
        </w:rPr>
        <w:t xml:space="preserve"> (King et al., 2020). </w:t>
      </w:r>
      <w:r w:rsidRPr="00B3744F">
        <w:rPr>
          <w:rFonts w:ascii="Arial" w:hAnsi="Arial" w:cs="Arial"/>
        </w:rPr>
        <w:t>Employees are more engaged and motivated at work because they feel like they are a part of a community that supports them.</w:t>
      </w:r>
    </w:p>
    <w:p w14:paraId="5D99F69B" w14:textId="2F6575AB" w:rsidR="00735500" w:rsidRPr="00B3744F" w:rsidRDefault="00000000" w:rsidP="009A3F47">
      <w:pPr>
        <w:spacing w:line="360" w:lineRule="auto"/>
        <w:ind w:firstLine="720"/>
        <w:jc w:val="both"/>
        <w:rPr>
          <w:rFonts w:ascii="Arial" w:hAnsi="Arial" w:cs="Arial"/>
        </w:rPr>
      </w:pPr>
      <w:r w:rsidRPr="00B3744F">
        <w:rPr>
          <w:rFonts w:ascii="Arial" w:hAnsi="Arial" w:cs="Arial"/>
        </w:rPr>
        <w:t>Recognition and appreciation for one's efforts characterise the esteem needed. Recognition programs, consistent feedback on performance, and opportunities to learn and grow are all essential in the hospitality sector</w:t>
      </w:r>
      <w:r w:rsidR="00C14125">
        <w:rPr>
          <w:rFonts w:ascii="Arial" w:hAnsi="Arial" w:cs="Arial"/>
        </w:rPr>
        <w:t xml:space="preserve"> (</w:t>
      </w:r>
      <w:r w:rsidR="00C14125" w:rsidRPr="00C14125">
        <w:rPr>
          <w:rFonts w:ascii="Arial" w:hAnsi="Arial" w:cs="Arial"/>
        </w:rPr>
        <w:t>Macauley,</w:t>
      </w:r>
      <w:r w:rsidR="00C14125">
        <w:rPr>
          <w:rFonts w:ascii="Arial" w:hAnsi="Arial" w:cs="Arial"/>
        </w:rPr>
        <w:t xml:space="preserve"> 2015).</w:t>
      </w:r>
      <w:r w:rsidRPr="00B3744F">
        <w:rPr>
          <w:rFonts w:ascii="Arial" w:hAnsi="Arial" w:cs="Arial"/>
        </w:rPr>
        <w:t xml:space="preserve"> To attract and retain talented employees, hotels should foster an environment that values and rewards hard </w:t>
      </w:r>
      <w:r w:rsidRPr="00B3744F">
        <w:rPr>
          <w:rFonts w:ascii="Arial" w:hAnsi="Arial" w:cs="Arial"/>
        </w:rPr>
        <w:lastRenderedPageBreak/>
        <w:t>work. Employees' sense of worth is nurtured, and performance is boosted when promotions come from within the company. Self-actualisation, which is about development, independence, and purposeful activity, is at the top of Maslow's hierarchy. Positions that allow workers to develop their full potential are highly sought after in the hospitality business. Strategies that can help employees realise their potential for self-actualisation include allowing them to take on tough initiatives, providing opportunities for professional growth, and making decisions with minimal oversight</w:t>
      </w:r>
      <w:r w:rsidR="00C14125">
        <w:rPr>
          <w:rFonts w:ascii="Arial" w:hAnsi="Arial" w:cs="Arial"/>
        </w:rPr>
        <w:t xml:space="preserve"> (</w:t>
      </w:r>
      <w:r w:rsidR="00C14125" w:rsidRPr="00C14125">
        <w:rPr>
          <w:rFonts w:ascii="Arial" w:hAnsi="Arial" w:cs="Arial"/>
        </w:rPr>
        <w:t>Singh and Behera,</w:t>
      </w:r>
      <w:r w:rsidR="00C14125">
        <w:rPr>
          <w:rFonts w:ascii="Arial" w:hAnsi="Arial" w:cs="Arial"/>
        </w:rPr>
        <w:t xml:space="preserve"> 2016).</w:t>
      </w:r>
      <w:r w:rsidRPr="00B3744F">
        <w:rPr>
          <w:rFonts w:ascii="Arial" w:hAnsi="Arial" w:cs="Arial"/>
        </w:rPr>
        <w:t xml:space="preserve"> One way to meet this demand is to encourage staff participation in imaginative projects to enhance guests' experiences, such as developing novel approaches to provide custom services.</w:t>
      </w:r>
    </w:p>
    <w:p w14:paraId="204BC87B" w14:textId="46B6DEAC" w:rsidR="004C23D8" w:rsidRDefault="00000000" w:rsidP="009A3F47">
      <w:pPr>
        <w:spacing w:line="360" w:lineRule="auto"/>
        <w:ind w:firstLine="720"/>
        <w:jc w:val="both"/>
        <w:rPr>
          <w:rFonts w:ascii="Arial" w:hAnsi="Arial" w:cs="Arial"/>
        </w:rPr>
      </w:pPr>
      <w:r w:rsidRPr="00B3744F">
        <w:rPr>
          <w:rFonts w:ascii="Arial" w:hAnsi="Arial" w:cs="Arial"/>
        </w:rPr>
        <w:t>It has been evaluated that an organisation's ability to provide consistently excellent service and develop devoted repeat customers largely depends on how invested its staff is in its success. These goals and the performance and reputation of hospitality firms rely heavily on the efforts of human resources professionals to foster employee engagement.</w:t>
      </w:r>
      <w:r w:rsidR="00735500" w:rsidRPr="00B3744F">
        <w:rPr>
          <w:rFonts w:ascii="Arial" w:hAnsi="Arial" w:cs="Arial"/>
        </w:rPr>
        <w:t xml:space="preserve"> Marriott Hotels strives constantly to keep its workers interested and involved throughout their employment. Incorporating Maslow's Hierarchy of Needs into an employee engagement model provides a multifaceted strategy for inspiring and rewarding workers in the hospitality sector. The key to creating a highly engaged and motivated staff is to recognise and meet the needs of all employees. Employees are more likely to be invested and provide outstanding service to visitors when their basic needs are addressed, and they are given possibilities for growth and </w:t>
      </w:r>
      <w:proofErr w:type="spellStart"/>
      <w:r w:rsidR="00735500" w:rsidRPr="00B3744F">
        <w:rPr>
          <w:rFonts w:ascii="Arial" w:hAnsi="Arial" w:cs="Arial"/>
        </w:rPr>
        <w:t>self-fulfilment</w:t>
      </w:r>
      <w:proofErr w:type="spellEnd"/>
      <w:r w:rsidR="00735500" w:rsidRPr="00B3744F">
        <w:rPr>
          <w:rFonts w:ascii="Arial" w:hAnsi="Arial" w:cs="Arial"/>
        </w:rPr>
        <w:t>.</w:t>
      </w:r>
    </w:p>
    <w:p w14:paraId="1400E583" w14:textId="77777777" w:rsidR="00C14125" w:rsidRDefault="00C14125" w:rsidP="009A3F47">
      <w:pPr>
        <w:spacing w:line="360" w:lineRule="auto"/>
        <w:ind w:firstLine="720"/>
        <w:jc w:val="both"/>
        <w:rPr>
          <w:rFonts w:ascii="Arial" w:hAnsi="Arial" w:cs="Arial"/>
        </w:rPr>
      </w:pPr>
    </w:p>
    <w:p w14:paraId="7936ADA8" w14:textId="77777777" w:rsidR="009A3F47" w:rsidRDefault="009A3F47" w:rsidP="009A3F47">
      <w:pPr>
        <w:spacing w:line="360" w:lineRule="auto"/>
        <w:ind w:firstLine="720"/>
        <w:jc w:val="both"/>
        <w:rPr>
          <w:rFonts w:ascii="Arial" w:hAnsi="Arial" w:cs="Arial"/>
        </w:rPr>
      </w:pPr>
    </w:p>
    <w:p w14:paraId="405A1CB9" w14:textId="77777777" w:rsidR="009A3F47" w:rsidRDefault="009A3F47" w:rsidP="00B3744F">
      <w:pPr>
        <w:spacing w:line="360" w:lineRule="auto"/>
        <w:jc w:val="both"/>
        <w:rPr>
          <w:rFonts w:ascii="Arial" w:hAnsi="Arial" w:cs="Arial"/>
        </w:rPr>
      </w:pPr>
    </w:p>
    <w:p w14:paraId="6EA2B132" w14:textId="77777777" w:rsidR="009A3F47" w:rsidRDefault="009A3F47" w:rsidP="00B3744F">
      <w:pPr>
        <w:spacing w:line="360" w:lineRule="auto"/>
        <w:jc w:val="both"/>
        <w:rPr>
          <w:rFonts w:ascii="Arial" w:hAnsi="Arial" w:cs="Arial"/>
        </w:rPr>
      </w:pPr>
    </w:p>
    <w:p w14:paraId="024F2D7E" w14:textId="77777777" w:rsidR="009A3F47" w:rsidRDefault="009A3F47" w:rsidP="00B3744F">
      <w:pPr>
        <w:spacing w:line="360" w:lineRule="auto"/>
        <w:jc w:val="both"/>
        <w:rPr>
          <w:rFonts w:ascii="Arial" w:hAnsi="Arial" w:cs="Arial"/>
        </w:rPr>
      </w:pPr>
    </w:p>
    <w:p w14:paraId="7DB1D7AE" w14:textId="77777777" w:rsidR="009A3F47" w:rsidRDefault="009A3F47" w:rsidP="00B3744F">
      <w:pPr>
        <w:spacing w:line="360" w:lineRule="auto"/>
        <w:jc w:val="both"/>
        <w:rPr>
          <w:rFonts w:ascii="Arial" w:hAnsi="Arial" w:cs="Arial"/>
        </w:rPr>
      </w:pPr>
    </w:p>
    <w:p w14:paraId="7CCEF939" w14:textId="3DAF6830" w:rsidR="00C14125" w:rsidRPr="00C14125" w:rsidRDefault="00C14125" w:rsidP="00C14125">
      <w:pPr>
        <w:pStyle w:val="Heading1"/>
        <w:rPr>
          <w:rFonts w:ascii="Arial" w:hAnsi="Arial" w:cs="Arial"/>
        </w:rPr>
      </w:pPr>
      <w:r w:rsidRPr="00C14125">
        <w:rPr>
          <w:rFonts w:ascii="Arial" w:hAnsi="Arial" w:cs="Arial"/>
        </w:rPr>
        <w:lastRenderedPageBreak/>
        <w:t>References</w:t>
      </w:r>
    </w:p>
    <w:p w14:paraId="3D14D0C3" w14:textId="77777777" w:rsidR="00C14125" w:rsidRPr="00C14125" w:rsidRDefault="00C14125" w:rsidP="00C14125">
      <w:pPr>
        <w:spacing w:line="360" w:lineRule="auto"/>
        <w:jc w:val="both"/>
        <w:rPr>
          <w:rFonts w:ascii="Arial" w:hAnsi="Arial" w:cs="Arial"/>
        </w:rPr>
      </w:pPr>
      <w:r w:rsidRPr="00C14125">
        <w:rPr>
          <w:rFonts w:ascii="Arial" w:hAnsi="Arial" w:cs="Arial"/>
        </w:rPr>
        <w:t>Albrecht, S.L., Bakker, A.B., Gruman, J.A., Macey, W.H. and Saks, A.M., 2015. Employee engagement, human resource management practices and competitive advantage: An integrated approach. Journal of organizational effectiveness: People and performance, 2(1), pp.7-35.</w:t>
      </w:r>
    </w:p>
    <w:p w14:paraId="6299A2FA" w14:textId="77777777" w:rsidR="00C14125" w:rsidRPr="00C14125" w:rsidRDefault="00C14125" w:rsidP="00C14125">
      <w:pPr>
        <w:spacing w:line="360" w:lineRule="auto"/>
        <w:jc w:val="both"/>
        <w:rPr>
          <w:rFonts w:ascii="Arial" w:hAnsi="Arial" w:cs="Arial"/>
        </w:rPr>
      </w:pPr>
      <w:r w:rsidRPr="00C14125">
        <w:rPr>
          <w:rFonts w:ascii="Arial" w:hAnsi="Arial" w:cs="Arial"/>
        </w:rPr>
        <w:t>Aliane, N., Al-</w:t>
      </w:r>
      <w:proofErr w:type="spellStart"/>
      <w:r w:rsidRPr="00C14125">
        <w:rPr>
          <w:rFonts w:ascii="Arial" w:hAnsi="Arial" w:cs="Arial"/>
        </w:rPr>
        <w:t>Romeedy</w:t>
      </w:r>
      <w:proofErr w:type="spellEnd"/>
      <w:r w:rsidRPr="00C14125">
        <w:rPr>
          <w:rFonts w:ascii="Arial" w:hAnsi="Arial" w:cs="Arial"/>
        </w:rPr>
        <w:t xml:space="preserve">, B.S., </w:t>
      </w:r>
      <w:proofErr w:type="spellStart"/>
      <w:r w:rsidRPr="00C14125">
        <w:rPr>
          <w:rFonts w:ascii="Arial" w:hAnsi="Arial" w:cs="Arial"/>
        </w:rPr>
        <w:t>Agina</w:t>
      </w:r>
      <w:proofErr w:type="spellEnd"/>
      <w:r w:rsidRPr="00C14125">
        <w:rPr>
          <w:rFonts w:ascii="Arial" w:hAnsi="Arial" w:cs="Arial"/>
        </w:rPr>
        <w:t xml:space="preserve">, M.F., Salah, P.A.M., Abdallah, R.M., Fatah, M.A.H.A., </w:t>
      </w:r>
      <w:proofErr w:type="spellStart"/>
      <w:r w:rsidRPr="00C14125">
        <w:rPr>
          <w:rFonts w:ascii="Arial" w:hAnsi="Arial" w:cs="Arial"/>
        </w:rPr>
        <w:t>Khababa</w:t>
      </w:r>
      <w:proofErr w:type="spellEnd"/>
      <w:r w:rsidRPr="00C14125">
        <w:rPr>
          <w:rFonts w:ascii="Arial" w:hAnsi="Arial" w:cs="Arial"/>
        </w:rPr>
        <w:t>, N. and Khairy, H.A., 2023. How Job Insecurity Affects Innovative Work Behavior in the Hospitality and Tourism Industry? The Roles of Knowledge Hiding Behavior and Team Anti-Citizenship Behavior. Sustainability, 15(18), p.13956.</w:t>
      </w:r>
    </w:p>
    <w:p w14:paraId="3B0E49D5" w14:textId="77777777" w:rsidR="00C14125" w:rsidRPr="00C14125" w:rsidRDefault="00C14125" w:rsidP="00C14125">
      <w:pPr>
        <w:spacing w:line="360" w:lineRule="auto"/>
        <w:jc w:val="both"/>
        <w:rPr>
          <w:rFonts w:ascii="Arial" w:hAnsi="Arial" w:cs="Arial"/>
        </w:rPr>
      </w:pPr>
      <w:r w:rsidRPr="00C14125">
        <w:rPr>
          <w:rFonts w:ascii="Arial" w:hAnsi="Arial" w:cs="Arial"/>
        </w:rPr>
        <w:t>Cao, Q., Yang, S., Wang, X., Huang, Z. and Liu, P., 2023. Team leader humility and team proactive customer service behavior: A regulatory focus perspective. International Journal of Hospitality Management, 114, p.103576.</w:t>
      </w:r>
    </w:p>
    <w:p w14:paraId="2E333145"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Chughtai, T.A., 2013. Role of HR practices in turnover intentions with the mediating effect of employee engagement. </w:t>
      </w:r>
      <w:proofErr w:type="spellStart"/>
      <w:r w:rsidRPr="00C14125">
        <w:rPr>
          <w:rFonts w:ascii="Arial" w:hAnsi="Arial" w:cs="Arial"/>
        </w:rPr>
        <w:t>Wseas</w:t>
      </w:r>
      <w:proofErr w:type="spellEnd"/>
      <w:r w:rsidRPr="00C14125">
        <w:rPr>
          <w:rFonts w:ascii="Arial" w:hAnsi="Arial" w:cs="Arial"/>
        </w:rPr>
        <w:t xml:space="preserve"> transactions on business and economics, 2(10), pp.97-103.</w:t>
      </w:r>
    </w:p>
    <w:p w14:paraId="7CF5E314"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Dash, B., 2013. Employee engagement and HR </w:t>
      </w:r>
      <w:proofErr w:type="gramStart"/>
      <w:r w:rsidRPr="00C14125">
        <w:rPr>
          <w:rFonts w:ascii="Arial" w:hAnsi="Arial" w:cs="Arial"/>
        </w:rPr>
        <w:t>initiatives:-</w:t>
      </w:r>
      <w:proofErr w:type="gramEnd"/>
      <w:r w:rsidRPr="00C14125">
        <w:rPr>
          <w:rFonts w:ascii="Arial" w:hAnsi="Arial" w:cs="Arial"/>
        </w:rPr>
        <w:t>A conceptual study. International Journal on Global Business Management &amp; Research, 1(2), p.85.</w:t>
      </w:r>
    </w:p>
    <w:p w14:paraId="00156D42"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Evans, K.H., </w:t>
      </w:r>
      <w:proofErr w:type="spellStart"/>
      <w:r w:rsidRPr="00C14125">
        <w:rPr>
          <w:rFonts w:ascii="Arial" w:hAnsi="Arial" w:cs="Arial"/>
        </w:rPr>
        <w:t>Ozdalga</w:t>
      </w:r>
      <w:proofErr w:type="spellEnd"/>
      <w:r w:rsidRPr="00C14125">
        <w:rPr>
          <w:rFonts w:ascii="Arial" w:hAnsi="Arial" w:cs="Arial"/>
        </w:rPr>
        <w:t>, E. and Ahuja, N., 2016. The medical education of generation Y. Academic Psychiatry, 40, pp.382-385.</w:t>
      </w:r>
    </w:p>
    <w:p w14:paraId="510D1B2C" w14:textId="77777777" w:rsidR="00C14125" w:rsidRPr="00C14125" w:rsidRDefault="00C14125" w:rsidP="00C14125">
      <w:pPr>
        <w:spacing w:line="360" w:lineRule="auto"/>
        <w:jc w:val="both"/>
        <w:rPr>
          <w:rFonts w:ascii="Arial" w:hAnsi="Arial" w:cs="Arial"/>
        </w:rPr>
      </w:pPr>
      <w:r w:rsidRPr="00C14125">
        <w:rPr>
          <w:rFonts w:ascii="Arial" w:hAnsi="Arial" w:cs="Arial"/>
        </w:rPr>
        <w:t>Fallatah, R.H.M., Syed, J., Fallatah, R.H.M. and Syed, J., 2018. A critical review of Maslow’s hierarchy of needs. Employee motivation in Saudi Arabia: An investigation into the higher education sector, pp.19-59.</w:t>
      </w:r>
    </w:p>
    <w:p w14:paraId="7ED8488A"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Hassanein, F. and </w:t>
      </w:r>
      <w:proofErr w:type="spellStart"/>
      <w:r w:rsidRPr="00C14125">
        <w:rPr>
          <w:rFonts w:ascii="Arial" w:hAnsi="Arial" w:cs="Arial"/>
        </w:rPr>
        <w:t>Özgit</w:t>
      </w:r>
      <w:proofErr w:type="spellEnd"/>
      <w:r w:rsidRPr="00C14125">
        <w:rPr>
          <w:rFonts w:ascii="Arial" w:hAnsi="Arial" w:cs="Arial"/>
        </w:rPr>
        <w:t>, H., 2022. Sustaining human resources through talent management strategies and employee engagement in the Middle East hotel industry. Sustainability, 14(22), p.15365.</w:t>
      </w:r>
    </w:p>
    <w:p w14:paraId="4A63D0A4" w14:textId="77777777" w:rsidR="00C14125" w:rsidRPr="00C14125" w:rsidRDefault="00C14125" w:rsidP="00C14125">
      <w:pPr>
        <w:spacing w:line="360" w:lineRule="auto"/>
        <w:jc w:val="both"/>
        <w:rPr>
          <w:rFonts w:ascii="Arial" w:hAnsi="Arial" w:cs="Arial"/>
        </w:rPr>
      </w:pPr>
      <w:r w:rsidRPr="00C14125">
        <w:rPr>
          <w:rFonts w:ascii="Arial" w:hAnsi="Arial" w:cs="Arial"/>
        </w:rPr>
        <w:t>Inamdar, S.P. and Abhi, S., 2020. A Strategic approach to HR analytics: A framework for employee life cycle model. AIMA Journal of Management &amp; Research, 14(1/4), pp.1-9.</w:t>
      </w:r>
    </w:p>
    <w:p w14:paraId="7247FCD1" w14:textId="77777777" w:rsidR="00C14125" w:rsidRPr="00C14125" w:rsidRDefault="00C14125" w:rsidP="00C14125">
      <w:pPr>
        <w:spacing w:line="360" w:lineRule="auto"/>
        <w:jc w:val="both"/>
        <w:rPr>
          <w:rFonts w:ascii="Arial" w:hAnsi="Arial" w:cs="Arial"/>
        </w:rPr>
      </w:pPr>
      <w:r w:rsidRPr="00C14125">
        <w:rPr>
          <w:rFonts w:ascii="Arial" w:hAnsi="Arial" w:cs="Arial"/>
        </w:rPr>
        <w:lastRenderedPageBreak/>
        <w:t>Jose, G., 2012. Satisfaction with HR practices and employee engagement: A social exchange perspective. Journal of Economics and Behavioral Studies, 4(7), pp.423-430.</w:t>
      </w:r>
    </w:p>
    <w:p w14:paraId="4EBAC494" w14:textId="77777777" w:rsidR="00C14125" w:rsidRPr="00C14125" w:rsidRDefault="00C14125" w:rsidP="00C14125">
      <w:pPr>
        <w:spacing w:line="360" w:lineRule="auto"/>
        <w:jc w:val="both"/>
        <w:rPr>
          <w:rFonts w:ascii="Arial" w:hAnsi="Arial" w:cs="Arial"/>
        </w:rPr>
      </w:pPr>
      <w:r w:rsidRPr="00C14125">
        <w:rPr>
          <w:rFonts w:ascii="Arial" w:hAnsi="Arial" w:cs="Arial"/>
        </w:rPr>
        <w:t>King, A.T., Gontarz, J. and Wei, H., 2020, July. Employee engagement and absenteeism: A step towards improving patient care. In Nursing forum (Vol. 55, No. 3, pp. 356-361).</w:t>
      </w:r>
    </w:p>
    <w:p w14:paraId="6E1435E8"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King-Hill, S., 2015. Critical analysis of Maslow’s hierarchy of need. The </w:t>
      </w:r>
      <w:proofErr w:type="spellStart"/>
      <w:r w:rsidRPr="00C14125">
        <w:rPr>
          <w:rFonts w:ascii="Arial" w:hAnsi="Arial" w:cs="Arial"/>
        </w:rPr>
        <w:t>STeP</w:t>
      </w:r>
      <w:proofErr w:type="spellEnd"/>
      <w:r w:rsidRPr="00C14125">
        <w:rPr>
          <w:rFonts w:ascii="Arial" w:hAnsi="Arial" w:cs="Arial"/>
        </w:rPr>
        <w:t xml:space="preserve"> Journal (Student Teacher Perspectives), 2(4), pp.54-57.</w:t>
      </w:r>
    </w:p>
    <w:p w14:paraId="186504D0" w14:textId="77777777" w:rsidR="00C14125" w:rsidRPr="00C14125" w:rsidRDefault="00C14125" w:rsidP="00C14125">
      <w:pPr>
        <w:spacing w:line="360" w:lineRule="auto"/>
        <w:jc w:val="both"/>
        <w:rPr>
          <w:rFonts w:ascii="Arial" w:hAnsi="Arial" w:cs="Arial"/>
        </w:rPr>
      </w:pPr>
      <w:r w:rsidRPr="00C14125">
        <w:rPr>
          <w:rFonts w:ascii="Arial" w:hAnsi="Arial" w:cs="Arial"/>
        </w:rPr>
        <w:t>Kraus, M., 2017. Comparing Generation X and Generation Y on their preferred emotional leadership style. Journal of applied leadership and management, 5, pp.62-75.</w:t>
      </w:r>
    </w:p>
    <w:p w14:paraId="76765908"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Kumar, V. and </w:t>
      </w:r>
      <w:proofErr w:type="spellStart"/>
      <w:r w:rsidRPr="00C14125">
        <w:rPr>
          <w:rFonts w:ascii="Arial" w:hAnsi="Arial" w:cs="Arial"/>
        </w:rPr>
        <w:t>Pansari</w:t>
      </w:r>
      <w:proofErr w:type="spellEnd"/>
      <w:r w:rsidRPr="00C14125">
        <w:rPr>
          <w:rFonts w:ascii="Arial" w:hAnsi="Arial" w:cs="Arial"/>
        </w:rPr>
        <w:t>, A., 2016. Competitive advantage through engagement. Journal of marketing research, 53(4), pp.497-514.</w:t>
      </w:r>
    </w:p>
    <w:p w14:paraId="35426DF6" w14:textId="77777777" w:rsidR="00C14125" w:rsidRPr="00C14125" w:rsidRDefault="00C14125" w:rsidP="00C14125">
      <w:pPr>
        <w:spacing w:line="360" w:lineRule="auto"/>
        <w:jc w:val="both"/>
        <w:rPr>
          <w:rFonts w:ascii="Arial" w:hAnsi="Arial" w:cs="Arial"/>
        </w:rPr>
      </w:pPr>
      <w:proofErr w:type="spellStart"/>
      <w:r w:rsidRPr="00C14125">
        <w:rPr>
          <w:rFonts w:ascii="Arial" w:hAnsi="Arial" w:cs="Arial"/>
        </w:rPr>
        <w:t>Lepla</w:t>
      </w:r>
      <w:proofErr w:type="spellEnd"/>
      <w:r w:rsidRPr="00C14125">
        <w:rPr>
          <w:rFonts w:ascii="Arial" w:hAnsi="Arial" w:cs="Arial"/>
        </w:rPr>
        <w:t>. A, 2016. Marriott International Shares Its Secret To Driving Employee Engagement. https://www.linkedin.com/business/talent/blog/talent-engagement/marriott-international-shares-secrets-to-driving-employee-engagement.</w:t>
      </w:r>
    </w:p>
    <w:p w14:paraId="50813921"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Macauley, K., 2015. Employee engagement: How to motivate your </w:t>
      </w:r>
      <w:proofErr w:type="gramStart"/>
      <w:r w:rsidRPr="00C14125">
        <w:rPr>
          <w:rFonts w:ascii="Arial" w:hAnsi="Arial" w:cs="Arial"/>
        </w:rPr>
        <w:t>team?.</w:t>
      </w:r>
      <w:proofErr w:type="gramEnd"/>
      <w:r w:rsidRPr="00C14125">
        <w:rPr>
          <w:rFonts w:ascii="Arial" w:hAnsi="Arial" w:cs="Arial"/>
        </w:rPr>
        <w:t xml:space="preserve"> Journal of Trauma Nursing| JTN, 22(6), pp.298-300.</w:t>
      </w:r>
    </w:p>
    <w:p w14:paraId="08797AC3" w14:textId="77777777" w:rsidR="00C14125" w:rsidRPr="00C14125" w:rsidRDefault="00C14125" w:rsidP="00C14125">
      <w:pPr>
        <w:spacing w:line="360" w:lineRule="auto"/>
        <w:jc w:val="both"/>
        <w:rPr>
          <w:rFonts w:ascii="Arial" w:hAnsi="Arial" w:cs="Arial"/>
        </w:rPr>
      </w:pPr>
      <w:proofErr w:type="spellStart"/>
      <w:r w:rsidRPr="00C14125">
        <w:rPr>
          <w:rFonts w:ascii="Arial" w:hAnsi="Arial" w:cs="Arial"/>
        </w:rPr>
        <w:t>Maylett</w:t>
      </w:r>
      <w:proofErr w:type="spellEnd"/>
      <w:r w:rsidRPr="00C14125">
        <w:rPr>
          <w:rFonts w:ascii="Arial" w:hAnsi="Arial" w:cs="Arial"/>
        </w:rPr>
        <w:t>, T. and Wride, M., 2017. The employee experience: How to attract talent, retain top performers, and drive results. John Wiley &amp; Sons.</w:t>
      </w:r>
    </w:p>
    <w:p w14:paraId="3767412A" w14:textId="77777777" w:rsidR="00C14125" w:rsidRPr="00C14125" w:rsidRDefault="00C14125" w:rsidP="00C14125">
      <w:pPr>
        <w:spacing w:line="360" w:lineRule="auto"/>
        <w:jc w:val="both"/>
        <w:rPr>
          <w:rFonts w:ascii="Arial" w:hAnsi="Arial" w:cs="Arial"/>
        </w:rPr>
      </w:pPr>
      <w:proofErr w:type="spellStart"/>
      <w:r w:rsidRPr="00C14125">
        <w:rPr>
          <w:rFonts w:ascii="Arial" w:hAnsi="Arial" w:cs="Arial"/>
        </w:rPr>
        <w:t>Nyangwe</w:t>
      </w:r>
      <w:proofErr w:type="spellEnd"/>
      <w:r w:rsidRPr="00C14125">
        <w:rPr>
          <w:rFonts w:ascii="Arial" w:hAnsi="Arial" w:cs="Arial"/>
        </w:rPr>
        <w:t xml:space="preserve">, S. and </w:t>
      </w:r>
      <w:proofErr w:type="spellStart"/>
      <w:r w:rsidRPr="00C14125">
        <w:rPr>
          <w:rFonts w:ascii="Arial" w:hAnsi="Arial" w:cs="Arial"/>
        </w:rPr>
        <w:t>Buhalis</w:t>
      </w:r>
      <w:proofErr w:type="spellEnd"/>
      <w:r w:rsidRPr="00C14125">
        <w:rPr>
          <w:rFonts w:ascii="Arial" w:hAnsi="Arial" w:cs="Arial"/>
        </w:rPr>
        <w:t xml:space="preserve">, D., 2018. Branding transformation through social media and co-creation: lessons from </w:t>
      </w:r>
      <w:proofErr w:type="spellStart"/>
      <w:r w:rsidRPr="00C14125">
        <w:rPr>
          <w:rFonts w:ascii="Arial" w:hAnsi="Arial" w:cs="Arial"/>
        </w:rPr>
        <w:t>marriott</w:t>
      </w:r>
      <w:proofErr w:type="spellEnd"/>
      <w:r w:rsidRPr="00C14125">
        <w:rPr>
          <w:rFonts w:ascii="Arial" w:hAnsi="Arial" w:cs="Arial"/>
        </w:rPr>
        <w:t xml:space="preserve"> international. In Information and Communication Technologies in Tourism 2018: Proceedings of the International Conference in Jönköping, Sweden, January 24-26, 2018 (pp. 257-269). Springer International Publishing.</w:t>
      </w:r>
    </w:p>
    <w:p w14:paraId="0F3BB630"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Perkins-Chavis, M., 2017. Diversity and inclusion </w:t>
      </w:r>
      <w:proofErr w:type="gramStart"/>
      <w:r w:rsidRPr="00C14125">
        <w:rPr>
          <w:rFonts w:ascii="Arial" w:hAnsi="Arial" w:cs="Arial"/>
        </w:rPr>
        <w:t>is</w:t>
      </w:r>
      <w:proofErr w:type="gramEnd"/>
      <w:r w:rsidRPr="00C14125">
        <w:rPr>
          <w:rFonts w:ascii="Arial" w:hAnsi="Arial" w:cs="Arial"/>
        </w:rPr>
        <w:t xml:space="preserve"> key to Marriott International’s success. Journal of Brand Strategy, 6(3), pp.233-236.</w:t>
      </w:r>
    </w:p>
    <w:p w14:paraId="00C8FF52" w14:textId="77777777" w:rsidR="00C14125" w:rsidRPr="00C14125" w:rsidRDefault="00C14125" w:rsidP="00C14125">
      <w:pPr>
        <w:spacing w:line="360" w:lineRule="auto"/>
        <w:jc w:val="both"/>
        <w:rPr>
          <w:rFonts w:ascii="Arial" w:hAnsi="Arial" w:cs="Arial"/>
        </w:rPr>
      </w:pPr>
      <w:proofErr w:type="spellStart"/>
      <w:r w:rsidRPr="00C14125">
        <w:rPr>
          <w:rFonts w:ascii="Arial" w:hAnsi="Arial" w:cs="Arial"/>
        </w:rPr>
        <w:t>Queiri</w:t>
      </w:r>
      <w:proofErr w:type="spellEnd"/>
      <w:r w:rsidRPr="00C14125">
        <w:rPr>
          <w:rFonts w:ascii="Arial" w:hAnsi="Arial" w:cs="Arial"/>
        </w:rPr>
        <w:t xml:space="preserve">, A., Yusoff, W.F.W. and </w:t>
      </w:r>
      <w:proofErr w:type="spellStart"/>
      <w:r w:rsidRPr="00C14125">
        <w:rPr>
          <w:rFonts w:ascii="Arial" w:hAnsi="Arial" w:cs="Arial"/>
        </w:rPr>
        <w:t>Dwaikat</w:t>
      </w:r>
      <w:proofErr w:type="spellEnd"/>
      <w:r w:rsidRPr="00C14125">
        <w:rPr>
          <w:rFonts w:ascii="Arial" w:hAnsi="Arial" w:cs="Arial"/>
        </w:rPr>
        <w:t>, N., 2015. Explaining generation-Y employees' turnover in Malaysian context. Asian Social Science, 11(10), p.126.</w:t>
      </w:r>
    </w:p>
    <w:p w14:paraId="39F7A2E3" w14:textId="77777777" w:rsidR="00C14125" w:rsidRPr="00C14125" w:rsidRDefault="00C14125" w:rsidP="00C14125">
      <w:pPr>
        <w:spacing w:line="360" w:lineRule="auto"/>
        <w:jc w:val="both"/>
        <w:rPr>
          <w:rFonts w:ascii="Arial" w:hAnsi="Arial" w:cs="Arial"/>
        </w:rPr>
      </w:pPr>
      <w:r w:rsidRPr="00C14125">
        <w:rPr>
          <w:rFonts w:ascii="Arial" w:hAnsi="Arial" w:cs="Arial"/>
        </w:rPr>
        <w:lastRenderedPageBreak/>
        <w:t xml:space="preserve">Robson, K., </w:t>
      </w:r>
      <w:proofErr w:type="spellStart"/>
      <w:r w:rsidRPr="00C14125">
        <w:rPr>
          <w:rFonts w:ascii="Arial" w:hAnsi="Arial" w:cs="Arial"/>
        </w:rPr>
        <w:t>Plangger</w:t>
      </w:r>
      <w:proofErr w:type="spellEnd"/>
      <w:r w:rsidRPr="00C14125">
        <w:rPr>
          <w:rFonts w:ascii="Arial" w:hAnsi="Arial" w:cs="Arial"/>
        </w:rPr>
        <w:t>, K., Kietzmann, J.H., McCarthy, I. and Pitt, L., 2016. Game on: Engaging customers and employees through gamification. Business horizons, 59(1), pp.29-36.</w:t>
      </w:r>
    </w:p>
    <w:p w14:paraId="6C30BDD9" w14:textId="77777777" w:rsidR="00C14125" w:rsidRPr="00B3744F" w:rsidRDefault="00C14125" w:rsidP="00C14125">
      <w:pPr>
        <w:spacing w:line="360" w:lineRule="auto"/>
        <w:jc w:val="both"/>
        <w:rPr>
          <w:rFonts w:ascii="Arial" w:hAnsi="Arial" w:cs="Arial"/>
        </w:rPr>
      </w:pPr>
      <w:r w:rsidRPr="00C14125">
        <w:rPr>
          <w:rFonts w:ascii="Arial" w:hAnsi="Arial" w:cs="Arial"/>
        </w:rPr>
        <w:t>Singh, T. and Behera, M.P., 2016. Application of the Maslow's hierarchy of need theory: Impacts and implications on employee's career stages.</w:t>
      </w:r>
    </w:p>
    <w:p w14:paraId="24F01BE7" w14:textId="77777777" w:rsidR="00C14125" w:rsidRPr="00C14125" w:rsidRDefault="00C14125" w:rsidP="00C14125">
      <w:pPr>
        <w:spacing w:line="360" w:lineRule="auto"/>
        <w:jc w:val="both"/>
        <w:rPr>
          <w:rFonts w:ascii="Arial" w:hAnsi="Arial" w:cs="Arial"/>
        </w:rPr>
      </w:pPr>
      <w:r w:rsidRPr="00C14125">
        <w:rPr>
          <w:rFonts w:ascii="Arial" w:hAnsi="Arial" w:cs="Arial"/>
        </w:rPr>
        <w:t>Soni, B. and Soni, R., 2016, July. Enhancing Maslow's hierarchy of needs for effective leadership. In Competition Forum (Vol. 14, No. 2, p. 259). American Society for Competitiveness.</w:t>
      </w:r>
    </w:p>
    <w:p w14:paraId="2A6B4051"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Sun, L. and </w:t>
      </w:r>
      <w:proofErr w:type="spellStart"/>
      <w:r w:rsidRPr="00C14125">
        <w:rPr>
          <w:rFonts w:ascii="Arial" w:hAnsi="Arial" w:cs="Arial"/>
        </w:rPr>
        <w:t>Bunchapattanasakda</w:t>
      </w:r>
      <w:proofErr w:type="spellEnd"/>
      <w:r w:rsidRPr="00C14125">
        <w:rPr>
          <w:rFonts w:ascii="Arial" w:hAnsi="Arial" w:cs="Arial"/>
        </w:rPr>
        <w:t>, C., 2019. Employee engagement: A literature review. International Journal of Human Resource Studies, 9(1), pp.63-80.</w:t>
      </w:r>
    </w:p>
    <w:p w14:paraId="6F8F1D45" w14:textId="77777777" w:rsidR="00C14125" w:rsidRPr="00C14125" w:rsidRDefault="00C14125" w:rsidP="00C14125">
      <w:pPr>
        <w:spacing w:line="360" w:lineRule="auto"/>
        <w:jc w:val="both"/>
        <w:rPr>
          <w:rFonts w:ascii="Arial" w:hAnsi="Arial" w:cs="Arial"/>
        </w:rPr>
      </w:pPr>
      <w:r w:rsidRPr="00C14125">
        <w:rPr>
          <w:rFonts w:ascii="Arial" w:hAnsi="Arial" w:cs="Arial"/>
        </w:rPr>
        <w:t xml:space="preserve">Swarnalatha, </w:t>
      </w:r>
      <w:proofErr w:type="gramStart"/>
      <w:r w:rsidRPr="00C14125">
        <w:rPr>
          <w:rFonts w:ascii="Arial" w:hAnsi="Arial" w:cs="Arial"/>
        </w:rPr>
        <w:t>C.</w:t>
      </w:r>
      <w:proofErr w:type="gramEnd"/>
      <w:r w:rsidRPr="00C14125">
        <w:rPr>
          <w:rFonts w:ascii="Arial" w:hAnsi="Arial" w:cs="Arial"/>
        </w:rPr>
        <w:t xml:space="preserve"> and Prasanna, T.S., 2013. Leveraging employee engagement for competitive advantage: Strategic role of HR. Review of HRM, 2, p.139.</w:t>
      </w:r>
    </w:p>
    <w:p w14:paraId="6062C298" w14:textId="77777777" w:rsidR="00C14125" w:rsidRPr="00C14125" w:rsidRDefault="00C14125" w:rsidP="00C14125">
      <w:pPr>
        <w:spacing w:line="360" w:lineRule="auto"/>
        <w:jc w:val="both"/>
        <w:rPr>
          <w:rFonts w:ascii="Arial" w:hAnsi="Arial" w:cs="Arial"/>
        </w:rPr>
      </w:pPr>
      <w:r w:rsidRPr="00C14125">
        <w:rPr>
          <w:rFonts w:ascii="Arial" w:hAnsi="Arial" w:cs="Arial"/>
        </w:rPr>
        <w:t>Wernick, D.A. and Von Glinow, M.A., 2012. Reflections on the evolving terrorist threat to luxury hotels: A case study on Marriott International. Thunderbird International Business Review, 54(5), pp.729-746.</w:t>
      </w:r>
    </w:p>
    <w:p w14:paraId="47D03C07" w14:textId="77777777" w:rsidR="00C14125" w:rsidRPr="00C14125" w:rsidRDefault="00C14125" w:rsidP="00C14125">
      <w:pPr>
        <w:spacing w:line="360" w:lineRule="auto"/>
        <w:jc w:val="both"/>
        <w:rPr>
          <w:rFonts w:ascii="Arial" w:hAnsi="Arial" w:cs="Arial"/>
        </w:rPr>
      </w:pPr>
      <w:r w:rsidRPr="00C14125">
        <w:rPr>
          <w:rFonts w:ascii="Arial" w:hAnsi="Arial" w:cs="Arial"/>
        </w:rPr>
        <w:t>Wickham, M., French, L. and Wong, T., 2020. Marriott's strategic sustainability priorities in the Chinese hotel industry. International Journal of Sustainable Strategic Management, 8(1), pp.77-97.</w:t>
      </w:r>
    </w:p>
    <w:p w14:paraId="2D3C4536" w14:textId="77777777" w:rsidR="00A56276" w:rsidRPr="00B3744F" w:rsidRDefault="00A56276" w:rsidP="00B3744F">
      <w:pPr>
        <w:spacing w:line="360" w:lineRule="auto"/>
        <w:jc w:val="both"/>
        <w:rPr>
          <w:rFonts w:ascii="Arial" w:hAnsi="Arial" w:cs="Arial"/>
        </w:rPr>
      </w:pPr>
    </w:p>
    <w:sectPr w:rsidR="00A56276" w:rsidRPr="00B3744F" w:rsidSect="009A3F47">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276"/>
    <w:rsid w:val="000B5AF2"/>
    <w:rsid w:val="00132038"/>
    <w:rsid w:val="00284ADC"/>
    <w:rsid w:val="00456C49"/>
    <w:rsid w:val="004C23D8"/>
    <w:rsid w:val="005075FF"/>
    <w:rsid w:val="00735500"/>
    <w:rsid w:val="007451E5"/>
    <w:rsid w:val="00747930"/>
    <w:rsid w:val="007A6CC9"/>
    <w:rsid w:val="008878C8"/>
    <w:rsid w:val="009A3F47"/>
    <w:rsid w:val="009E2F05"/>
    <w:rsid w:val="00A56276"/>
    <w:rsid w:val="00B111F4"/>
    <w:rsid w:val="00B3744F"/>
    <w:rsid w:val="00C14125"/>
    <w:rsid w:val="00DF697A"/>
    <w:rsid w:val="00E34B08"/>
    <w:rsid w:val="00F53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A86B"/>
  <w15:chartTrackingRefBased/>
  <w15:docId w15:val="{22D7A124-899B-488C-9453-6F784133F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276"/>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2849</Words>
  <Characters>16244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2023-10-22T11:38:00Z</dcterms:created>
  <dcterms:modified xsi:type="dcterms:W3CDTF">2023-10-22T11:38:00Z</dcterms:modified>
</cp:coreProperties>
</file>