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29CEDA" w14:textId="77777777" w:rsidR="00416826" w:rsidRPr="00D5113D" w:rsidRDefault="00416826" w:rsidP="00416826">
      <w:pPr>
        <w:jc w:val="center"/>
        <w:rPr>
          <w:rFonts w:ascii="Georgia" w:hAnsi="Georgia"/>
          <w:sz w:val="24"/>
        </w:rPr>
      </w:pPr>
    </w:p>
    <w:p w14:paraId="26F163CE" w14:textId="77777777" w:rsidR="00416826" w:rsidRPr="00D5113D" w:rsidRDefault="00416826" w:rsidP="00416826">
      <w:pPr>
        <w:jc w:val="center"/>
        <w:rPr>
          <w:rFonts w:ascii="Georgia" w:hAnsi="Georgia"/>
          <w:sz w:val="24"/>
        </w:rPr>
      </w:pPr>
    </w:p>
    <w:p w14:paraId="158E8AD0" w14:textId="77777777" w:rsidR="00416826" w:rsidRPr="00D5113D" w:rsidRDefault="00416826" w:rsidP="00416826">
      <w:pPr>
        <w:jc w:val="center"/>
        <w:rPr>
          <w:rFonts w:ascii="Georgia" w:hAnsi="Georgia"/>
          <w:sz w:val="24"/>
        </w:rPr>
      </w:pPr>
    </w:p>
    <w:p w14:paraId="7F30D328" w14:textId="77777777" w:rsidR="0001147A" w:rsidRDefault="0001147A" w:rsidP="006C79E6">
      <w:pPr>
        <w:spacing w:line="360" w:lineRule="auto"/>
        <w:jc w:val="center"/>
        <w:rPr>
          <w:rFonts w:ascii="Arial" w:hAnsi="Arial" w:cs="Arial"/>
          <w:b/>
          <w:sz w:val="24"/>
        </w:rPr>
      </w:pPr>
    </w:p>
    <w:p w14:paraId="18531575" w14:textId="77777777" w:rsidR="0001147A" w:rsidRDefault="0001147A" w:rsidP="006C79E6">
      <w:pPr>
        <w:spacing w:line="360" w:lineRule="auto"/>
        <w:jc w:val="center"/>
        <w:rPr>
          <w:rFonts w:ascii="Arial" w:hAnsi="Arial" w:cs="Arial"/>
          <w:b/>
          <w:sz w:val="24"/>
        </w:rPr>
      </w:pPr>
    </w:p>
    <w:p w14:paraId="1035D21F" w14:textId="77777777" w:rsidR="0001147A" w:rsidRDefault="0001147A" w:rsidP="006C79E6">
      <w:pPr>
        <w:spacing w:line="360" w:lineRule="auto"/>
        <w:jc w:val="center"/>
        <w:rPr>
          <w:rFonts w:ascii="Arial" w:hAnsi="Arial" w:cs="Arial"/>
          <w:b/>
          <w:sz w:val="24"/>
        </w:rPr>
      </w:pPr>
    </w:p>
    <w:p w14:paraId="28AF5460" w14:textId="77777777" w:rsidR="0001147A" w:rsidRDefault="0001147A" w:rsidP="006C79E6">
      <w:pPr>
        <w:spacing w:line="360" w:lineRule="auto"/>
        <w:jc w:val="center"/>
        <w:rPr>
          <w:rFonts w:ascii="Arial" w:hAnsi="Arial" w:cs="Arial"/>
          <w:b/>
          <w:sz w:val="24"/>
        </w:rPr>
      </w:pPr>
    </w:p>
    <w:p w14:paraId="47F660A4" w14:textId="75B9C8CD" w:rsidR="00416826" w:rsidRDefault="005E1004" w:rsidP="0001147A">
      <w:pPr>
        <w:spacing w:line="360" w:lineRule="auto"/>
        <w:jc w:val="center"/>
        <w:rPr>
          <w:rFonts w:ascii="Arial" w:hAnsi="Arial" w:cs="Arial"/>
          <w:b/>
          <w:sz w:val="24"/>
        </w:rPr>
      </w:pPr>
      <w:r w:rsidRPr="00D5113D">
        <w:rPr>
          <w:rFonts w:ascii="Arial" w:hAnsi="Arial" w:cs="Arial"/>
          <w:b/>
          <w:sz w:val="24"/>
        </w:rPr>
        <w:t>Analyze</w:t>
      </w:r>
      <w:r w:rsidR="003F5AFF" w:rsidRPr="00D5113D">
        <w:rPr>
          <w:rFonts w:ascii="Arial" w:hAnsi="Arial" w:cs="Arial"/>
          <w:b/>
          <w:sz w:val="24"/>
        </w:rPr>
        <w:t xml:space="preserve"> the impacts of socio-economic force on employees’ performance management and monitoring in different work modes: Hospitality HR’s </w:t>
      </w:r>
      <w:r w:rsidR="0001147A" w:rsidRPr="00D5113D">
        <w:rPr>
          <w:rFonts w:ascii="Arial" w:hAnsi="Arial" w:cs="Arial"/>
          <w:b/>
          <w:sz w:val="24"/>
        </w:rPr>
        <w:t>perspective.</w:t>
      </w:r>
    </w:p>
    <w:p w14:paraId="078573E1" w14:textId="77777777" w:rsidR="0001147A" w:rsidRPr="0001147A" w:rsidRDefault="0001147A" w:rsidP="0001147A">
      <w:pPr>
        <w:spacing w:line="360" w:lineRule="auto"/>
        <w:jc w:val="center"/>
        <w:rPr>
          <w:rFonts w:ascii="Arial" w:hAnsi="Arial" w:cs="Arial"/>
          <w:b/>
          <w:sz w:val="24"/>
        </w:rPr>
      </w:pPr>
    </w:p>
    <w:p w14:paraId="51E66026" w14:textId="035543B3" w:rsidR="00416826" w:rsidRPr="00D5113D" w:rsidRDefault="00416826" w:rsidP="006C79E6">
      <w:pPr>
        <w:spacing w:line="360" w:lineRule="auto"/>
        <w:jc w:val="center"/>
        <w:rPr>
          <w:rFonts w:ascii="Arial" w:hAnsi="Arial" w:cs="Arial"/>
          <w:sz w:val="24"/>
        </w:rPr>
      </w:pPr>
      <w:r w:rsidRPr="00D5113D">
        <w:rPr>
          <w:rFonts w:ascii="Arial" w:hAnsi="Arial" w:cs="Arial"/>
          <w:sz w:val="24"/>
        </w:rPr>
        <w:t>Module title</w:t>
      </w:r>
      <w:r w:rsidR="005E1004">
        <w:rPr>
          <w:rFonts w:ascii="Arial" w:hAnsi="Arial" w:cs="Arial"/>
          <w:sz w:val="24"/>
        </w:rPr>
        <w:t xml:space="preserve"> </w:t>
      </w:r>
      <w:r w:rsidR="005E1004" w:rsidRPr="005E1004">
        <w:rPr>
          <w:rFonts w:ascii="Arial" w:hAnsi="Arial" w:cs="Arial"/>
          <w:sz w:val="24"/>
          <w:szCs w:val="24"/>
        </w:rPr>
        <w:t>Personnel Resourcing and Development</w:t>
      </w:r>
    </w:p>
    <w:p w14:paraId="0E037337" w14:textId="1EC7BF1D" w:rsidR="00416826" w:rsidRPr="00D5113D" w:rsidRDefault="00416826" w:rsidP="006C79E6">
      <w:pPr>
        <w:spacing w:line="360" w:lineRule="auto"/>
        <w:jc w:val="center"/>
        <w:rPr>
          <w:rFonts w:ascii="Arial" w:hAnsi="Arial" w:cs="Arial"/>
          <w:sz w:val="24"/>
        </w:rPr>
      </w:pPr>
      <w:r w:rsidRPr="00D5113D">
        <w:rPr>
          <w:rFonts w:ascii="Arial" w:hAnsi="Arial" w:cs="Arial"/>
          <w:sz w:val="24"/>
        </w:rPr>
        <w:t>Module code</w:t>
      </w:r>
      <w:r w:rsidR="005E1004">
        <w:rPr>
          <w:rFonts w:ascii="Arial" w:hAnsi="Arial" w:cs="Arial"/>
          <w:sz w:val="24"/>
        </w:rPr>
        <w:t xml:space="preserve"> </w:t>
      </w:r>
      <w:r w:rsidR="005E1004" w:rsidRPr="005E1004">
        <w:rPr>
          <w:rFonts w:ascii="Arial" w:hAnsi="Arial" w:cs="Arial"/>
          <w:sz w:val="24"/>
          <w:szCs w:val="24"/>
        </w:rPr>
        <w:t>BMIH5005</w:t>
      </w:r>
    </w:p>
    <w:p w14:paraId="3567BD8D" w14:textId="60A30BED" w:rsidR="00416826" w:rsidRPr="00D5113D" w:rsidRDefault="00416826" w:rsidP="006C79E6">
      <w:pPr>
        <w:spacing w:line="360" w:lineRule="auto"/>
        <w:jc w:val="center"/>
        <w:rPr>
          <w:rFonts w:ascii="Arial" w:hAnsi="Arial" w:cs="Arial"/>
          <w:sz w:val="24"/>
        </w:rPr>
      </w:pPr>
      <w:r w:rsidRPr="00D5113D">
        <w:rPr>
          <w:rFonts w:ascii="Arial" w:hAnsi="Arial" w:cs="Arial"/>
          <w:sz w:val="24"/>
        </w:rPr>
        <w:t>Lecturer’s name</w:t>
      </w:r>
      <w:r w:rsidR="005E1004">
        <w:rPr>
          <w:rFonts w:ascii="Arial" w:hAnsi="Arial" w:cs="Arial"/>
          <w:sz w:val="24"/>
        </w:rPr>
        <w:t xml:space="preserve"> </w:t>
      </w:r>
      <w:r w:rsidR="005E1004" w:rsidRPr="005E1004">
        <w:rPr>
          <w:rFonts w:ascii="Arial" w:hAnsi="Arial" w:cs="Arial"/>
          <w:sz w:val="24"/>
          <w:szCs w:val="24"/>
        </w:rPr>
        <w:t>Helen Lee</w:t>
      </w:r>
    </w:p>
    <w:p w14:paraId="67DFA961" w14:textId="2C931173" w:rsidR="00416826" w:rsidRPr="00D5113D" w:rsidRDefault="00416826" w:rsidP="006C79E6">
      <w:pPr>
        <w:spacing w:line="360" w:lineRule="auto"/>
        <w:jc w:val="center"/>
        <w:rPr>
          <w:rFonts w:ascii="Arial" w:hAnsi="Arial" w:cs="Arial"/>
          <w:sz w:val="24"/>
        </w:rPr>
      </w:pPr>
      <w:r w:rsidRPr="00D5113D">
        <w:rPr>
          <w:rFonts w:ascii="Arial" w:hAnsi="Arial" w:cs="Arial"/>
          <w:sz w:val="24"/>
        </w:rPr>
        <w:t>Student’s Name</w:t>
      </w:r>
      <w:r w:rsidR="005E1004">
        <w:rPr>
          <w:rFonts w:ascii="Arial" w:hAnsi="Arial" w:cs="Arial"/>
          <w:sz w:val="24"/>
        </w:rPr>
        <w:t xml:space="preserve"> Andreea Maria Crozolo</w:t>
      </w:r>
    </w:p>
    <w:p w14:paraId="0A71E24E" w14:textId="029FB8D3" w:rsidR="00416826" w:rsidRPr="00D5113D" w:rsidRDefault="00416826" w:rsidP="006C79E6">
      <w:pPr>
        <w:spacing w:line="360" w:lineRule="auto"/>
        <w:jc w:val="center"/>
        <w:rPr>
          <w:rFonts w:ascii="Arial" w:hAnsi="Arial" w:cs="Arial"/>
          <w:sz w:val="24"/>
        </w:rPr>
      </w:pPr>
      <w:r w:rsidRPr="00D5113D">
        <w:rPr>
          <w:rFonts w:ascii="Arial" w:hAnsi="Arial" w:cs="Arial"/>
          <w:sz w:val="24"/>
        </w:rPr>
        <w:t>Student ID</w:t>
      </w:r>
      <w:r w:rsidR="005E1004">
        <w:rPr>
          <w:rFonts w:ascii="Arial" w:hAnsi="Arial" w:cs="Arial"/>
          <w:sz w:val="24"/>
        </w:rPr>
        <w:t xml:space="preserve"> 2226837</w:t>
      </w:r>
    </w:p>
    <w:p w14:paraId="4E038BAC" w14:textId="77777777" w:rsidR="00416826" w:rsidRPr="00D5113D" w:rsidRDefault="00416826" w:rsidP="006C79E6">
      <w:pPr>
        <w:spacing w:line="360" w:lineRule="auto"/>
        <w:rPr>
          <w:rFonts w:ascii="Arial" w:hAnsi="Arial" w:cs="Arial"/>
          <w:sz w:val="24"/>
        </w:rPr>
      </w:pPr>
      <w:r w:rsidRPr="00D5113D">
        <w:rPr>
          <w:rFonts w:ascii="Arial" w:hAnsi="Arial" w:cs="Arial"/>
          <w:sz w:val="24"/>
        </w:rPr>
        <w:br w:type="page"/>
      </w:r>
    </w:p>
    <w:p w14:paraId="79122E4E" w14:textId="77777777" w:rsidR="003F5AFF" w:rsidRPr="00D5113D" w:rsidRDefault="003F5AFF" w:rsidP="0001147A">
      <w:pPr>
        <w:spacing w:line="360" w:lineRule="auto"/>
        <w:rPr>
          <w:rFonts w:ascii="Arial" w:hAnsi="Arial" w:cs="Arial"/>
          <w:b/>
          <w:i/>
          <w:sz w:val="24"/>
        </w:rPr>
      </w:pPr>
      <w:r w:rsidRPr="00D5113D">
        <w:rPr>
          <w:rFonts w:ascii="Arial" w:hAnsi="Arial" w:cs="Arial"/>
          <w:b/>
          <w:i/>
          <w:sz w:val="24"/>
        </w:rPr>
        <w:lastRenderedPageBreak/>
        <w:t>Introduction and Background</w:t>
      </w:r>
    </w:p>
    <w:p w14:paraId="49876AF5" w14:textId="77777777" w:rsidR="00D5113D" w:rsidRDefault="00416826" w:rsidP="00D5113D">
      <w:pPr>
        <w:spacing w:line="360" w:lineRule="auto"/>
        <w:ind w:firstLine="720"/>
        <w:jc w:val="both"/>
        <w:rPr>
          <w:rFonts w:ascii="Arial" w:hAnsi="Arial" w:cs="Arial"/>
          <w:sz w:val="24"/>
        </w:rPr>
      </w:pPr>
      <w:r w:rsidRPr="00D5113D">
        <w:rPr>
          <w:rFonts w:ascii="Arial" w:hAnsi="Arial" w:cs="Arial"/>
          <w:sz w:val="24"/>
        </w:rPr>
        <w:t>Intercontinental Hotel Group is ranked as one of the leading hotel companies in the world. With an expansive global presence, the hotel chain known by its business name IHG Hotels and Resorts boasts of over 345,000 colleagues operating in over 100 countries. Powered by its business objective of delivering true hospitality for goo</w:t>
      </w:r>
      <w:r w:rsidR="0087192C" w:rsidRPr="00D5113D">
        <w:rPr>
          <w:rFonts w:ascii="Arial" w:hAnsi="Arial" w:cs="Arial"/>
          <w:sz w:val="24"/>
        </w:rPr>
        <w:t>d, IHG Hotels and Resorts offer</w:t>
      </w:r>
      <w:r w:rsidRPr="00D5113D">
        <w:rPr>
          <w:rFonts w:ascii="Arial" w:hAnsi="Arial" w:cs="Arial"/>
          <w:sz w:val="24"/>
        </w:rPr>
        <w:t xml:space="preserve"> a diverse portfolio of </w:t>
      </w:r>
      <w:r w:rsidR="0087192C" w:rsidRPr="00D5113D">
        <w:rPr>
          <w:rFonts w:ascii="Arial" w:hAnsi="Arial" w:cs="Arial"/>
          <w:sz w:val="24"/>
        </w:rPr>
        <w:t xml:space="preserve">brands that have endeared it to millions of consumer around the world. The company’s head offices are located in Windsor in the United Kingdom. At the heart of the hospitality giant’s operations resides the need to offer the best services to its growing clientele. A powerhouse in the hospitality industry, IHG Hotels and Resorts operates 6,261 hotels and 929,987 rooms around the world. Further, the hotel’s strategy has been crucial in powering its business performance, enhancing its enterprise and fostering the global appeal of its brands to owners and guests while keeping an eye on flourishing in high value markets and areas. </w:t>
      </w:r>
    </w:p>
    <w:p w14:paraId="6B1F2652" w14:textId="77777777" w:rsidR="00D5113D" w:rsidRDefault="003114C4" w:rsidP="00D5113D">
      <w:pPr>
        <w:spacing w:line="360" w:lineRule="auto"/>
        <w:ind w:firstLine="720"/>
        <w:jc w:val="both"/>
        <w:rPr>
          <w:rFonts w:ascii="Arial" w:hAnsi="Arial" w:cs="Arial"/>
          <w:sz w:val="24"/>
        </w:rPr>
      </w:pPr>
      <w:r w:rsidRPr="00D5113D">
        <w:rPr>
          <w:rFonts w:ascii="Arial" w:hAnsi="Arial" w:cs="Arial"/>
          <w:sz w:val="24"/>
        </w:rPr>
        <w:t xml:space="preserve">The mechanisms for measuring growth and success at IHG Hotels and Resorts has changed in many ways over the years – not only restricting itself to the growth in the number of rooms that remains a key indicator of growth, but also the development of the brand portfolio, loyalty programmes, client satisfaction, marketing share and responsible growth in a manner that attracts and retains great talent to our team. Indeed, in 2022, IHG Hotels and Resorts changed its plans to offer industry-leading growth in its scale, enterprise space and performance while keeping a sustainable business model that includes all stakeholders. Disciplined execution of the hotel’s new ambitions is critical sustaining growth in cash flows and profits that can be ploughed back in the business and increased returns to shareholders. </w:t>
      </w:r>
    </w:p>
    <w:p w14:paraId="250E1885" w14:textId="77777777" w:rsidR="00C916C9" w:rsidRPr="00D5113D" w:rsidRDefault="00C916C9" w:rsidP="00D5113D">
      <w:pPr>
        <w:spacing w:line="360" w:lineRule="auto"/>
        <w:ind w:firstLine="720"/>
        <w:jc w:val="both"/>
        <w:rPr>
          <w:rFonts w:ascii="Arial" w:hAnsi="Arial" w:cs="Arial"/>
          <w:sz w:val="24"/>
        </w:rPr>
      </w:pPr>
      <w:r w:rsidRPr="00D5113D">
        <w:rPr>
          <w:rFonts w:ascii="Arial" w:hAnsi="Arial" w:cs="Arial"/>
          <w:sz w:val="24"/>
        </w:rPr>
        <w:t xml:space="preserve">This research proposal assesses the impacts of socio-economic force on employees’ performance management and evaluating in different work modes in the case of IHG Hotels and Resorts. IHG, an in an endeavor to create a great working environment, has built a culture centered on openness and honest engagement. Feedback from employees to the management takes </w:t>
      </w:r>
      <w:r w:rsidR="0078115C" w:rsidRPr="00D5113D">
        <w:rPr>
          <w:rFonts w:ascii="Arial" w:hAnsi="Arial" w:cs="Arial"/>
          <w:sz w:val="24"/>
        </w:rPr>
        <w:t xml:space="preserve">place through a range of forums that includes engagement survey. IHG endeavors to realize its strategic objectives by attracting, developing and retaining a diverse workforce. The commitment to further achieve its top </w:t>
      </w:r>
      <w:r w:rsidR="0078115C" w:rsidRPr="00D5113D">
        <w:rPr>
          <w:rFonts w:ascii="Arial" w:hAnsi="Arial" w:cs="Arial"/>
          <w:sz w:val="24"/>
        </w:rPr>
        <w:lastRenderedPageBreak/>
        <w:t xml:space="preserve">business goals is further buttressed by IHG’s global hiring rules and initiatives. The training guidelines are backed by the company’s Global Diversity, Equity, Inclusion and Equal Opportunities Policy that ensures that it consider diverse features, perspectives, cultures and experiences. </w:t>
      </w:r>
    </w:p>
    <w:p w14:paraId="28CF5C31" w14:textId="77777777" w:rsidR="003F5AFF" w:rsidRPr="00D5113D" w:rsidRDefault="003F5AFF" w:rsidP="0001147A">
      <w:pPr>
        <w:spacing w:line="360" w:lineRule="auto"/>
        <w:rPr>
          <w:rFonts w:ascii="Arial" w:hAnsi="Arial" w:cs="Arial"/>
          <w:b/>
          <w:i/>
          <w:sz w:val="24"/>
        </w:rPr>
      </w:pPr>
      <w:r w:rsidRPr="00D5113D">
        <w:rPr>
          <w:rFonts w:ascii="Arial" w:hAnsi="Arial" w:cs="Arial"/>
          <w:b/>
          <w:i/>
          <w:sz w:val="24"/>
        </w:rPr>
        <w:t>Discussion and Literature</w:t>
      </w:r>
    </w:p>
    <w:p w14:paraId="36108E48" w14:textId="77777777" w:rsidR="00D5113D" w:rsidRDefault="00D841EE" w:rsidP="00D5113D">
      <w:pPr>
        <w:spacing w:line="360" w:lineRule="auto"/>
        <w:ind w:firstLine="720"/>
        <w:jc w:val="both"/>
        <w:rPr>
          <w:rFonts w:ascii="Arial" w:hAnsi="Arial" w:cs="Arial"/>
          <w:sz w:val="24"/>
        </w:rPr>
      </w:pPr>
      <w:r w:rsidRPr="00D5113D">
        <w:rPr>
          <w:rFonts w:ascii="Arial" w:hAnsi="Arial" w:cs="Arial"/>
          <w:sz w:val="24"/>
        </w:rPr>
        <w:t>Improved performance, in the assumptions of human resource management, is a consequence of the employees within an organization. In this regard, employees are considered as valuable ass</w:t>
      </w:r>
      <w:r w:rsidR="00096616" w:rsidRPr="00D5113D">
        <w:rPr>
          <w:rFonts w:ascii="Arial" w:hAnsi="Arial" w:cs="Arial"/>
          <w:sz w:val="24"/>
        </w:rPr>
        <w:t xml:space="preserve">ets to a given company’s growth. </w:t>
      </w:r>
      <w:r w:rsidR="00434736" w:rsidRPr="00D5113D">
        <w:rPr>
          <w:rFonts w:ascii="Arial" w:hAnsi="Arial" w:cs="Arial"/>
          <w:sz w:val="24"/>
        </w:rPr>
        <w:t xml:space="preserve">According to </w:t>
      </w:r>
      <w:r w:rsidR="00434736" w:rsidRPr="00D5113D">
        <w:rPr>
          <w:rFonts w:ascii="Arial" w:hAnsi="Arial" w:cs="Arial"/>
          <w:sz w:val="24"/>
          <w:szCs w:val="24"/>
          <w:shd w:val="clear" w:color="auto" w:fill="FFFFFF"/>
        </w:rPr>
        <w:t xml:space="preserve">Amrutha &amp; Geetha (2020) </w:t>
      </w:r>
      <w:r w:rsidR="00434736" w:rsidRPr="00D5113D">
        <w:rPr>
          <w:rFonts w:ascii="Arial" w:hAnsi="Arial" w:cs="Arial"/>
          <w:sz w:val="24"/>
        </w:rPr>
        <w:t>e</w:t>
      </w:r>
      <w:r w:rsidR="00096616" w:rsidRPr="00D5113D">
        <w:rPr>
          <w:rFonts w:ascii="Arial" w:hAnsi="Arial" w:cs="Arial"/>
          <w:sz w:val="24"/>
        </w:rPr>
        <w:t>mployee performance, in the period preceding the 20</w:t>
      </w:r>
      <w:r w:rsidR="00096616" w:rsidRPr="00D5113D">
        <w:rPr>
          <w:rFonts w:ascii="Arial" w:hAnsi="Arial" w:cs="Arial"/>
          <w:sz w:val="24"/>
          <w:vertAlign w:val="superscript"/>
        </w:rPr>
        <w:t>th</w:t>
      </w:r>
      <w:r w:rsidR="00096616" w:rsidRPr="00D5113D">
        <w:rPr>
          <w:rFonts w:ascii="Arial" w:hAnsi="Arial" w:cs="Arial"/>
          <w:sz w:val="24"/>
        </w:rPr>
        <w:t xml:space="preserve"> century was assessed as a result of a blend of aptitude and motivation when supplied with sufficient </w:t>
      </w:r>
      <w:r w:rsidR="00B06211" w:rsidRPr="00D5113D">
        <w:rPr>
          <w:rFonts w:ascii="Arial" w:hAnsi="Arial" w:cs="Arial"/>
          <w:sz w:val="24"/>
        </w:rPr>
        <w:t>resources, thereby inspiring individuals to become significant aspects of the company’s management. An organization attains high levels or productivity and efficiency when the human resource is used to its greatest capacity</w:t>
      </w:r>
      <w:r w:rsidR="00434736" w:rsidRPr="00D5113D">
        <w:rPr>
          <w:rFonts w:ascii="Arial" w:hAnsi="Arial" w:cs="Arial"/>
          <w:sz w:val="24"/>
        </w:rPr>
        <w:t xml:space="preserve"> (</w:t>
      </w:r>
      <w:r w:rsidR="00434736" w:rsidRPr="00D5113D">
        <w:rPr>
          <w:rFonts w:ascii="Arial" w:hAnsi="Arial" w:cs="Arial"/>
          <w:sz w:val="24"/>
          <w:szCs w:val="24"/>
          <w:shd w:val="clear" w:color="auto" w:fill="FFFFFF"/>
        </w:rPr>
        <w:t>Armstrong &amp; Taylor, 2020)</w:t>
      </w:r>
      <w:r w:rsidR="00B06211" w:rsidRPr="00D5113D">
        <w:rPr>
          <w:rFonts w:ascii="Arial" w:hAnsi="Arial" w:cs="Arial"/>
          <w:sz w:val="24"/>
        </w:rPr>
        <w:t xml:space="preserve">. Employees within a given organization have different working models. The performance of an employee in an organization is determined by their willingness and transparency to complete tasks assigned to them. In addition, employees tend to be willing to undertake theirs tasks thus increasing their productivity levels. </w:t>
      </w:r>
    </w:p>
    <w:p w14:paraId="342F28C3" w14:textId="77777777" w:rsidR="00D5113D" w:rsidRDefault="00194E1B" w:rsidP="00D5113D">
      <w:pPr>
        <w:spacing w:line="360" w:lineRule="auto"/>
        <w:ind w:firstLine="720"/>
        <w:jc w:val="both"/>
        <w:rPr>
          <w:rFonts w:ascii="Arial" w:hAnsi="Arial" w:cs="Arial"/>
          <w:sz w:val="24"/>
        </w:rPr>
      </w:pPr>
      <w:r w:rsidRPr="00D5113D">
        <w:rPr>
          <w:rFonts w:ascii="Arial" w:hAnsi="Arial" w:cs="Arial"/>
          <w:sz w:val="24"/>
        </w:rPr>
        <w:t>From a political perspective</w:t>
      </w:r>
      <w:r w:rsidR="00941C12" w:rsidRPr="00D5113D">
        <w:rPr>
          <w:rFonts w:ascii="Arial" w:hAnsi="Arial" w:cs="Arial"/>
          <w:sz w:val="24"/>
        </w:rPr>
        <w:t>, existing tax policies of a particular country are likely to shape a company’s decision with regards to employment of staff. Additionally, a country that enjoys political stability borne out of good governance enables employees to focus on their jobs because they are assured of security</w:t>
      </w:r>
      <w:r w:rsidR="00434736" w:rsidRPr="00D5113D">
        <w:rPr>
          <w:rFonts w:ascii="Arial" w:hAnsi="Arial" w:cs="Arial"/>
          <w:sz w:val="24"/>
        </w:rPr>
        <w:t xml:space="preserve"> (Buhaji, et al, 2020)</w:t>
      </w:r>
      <w:r w:rsidR="00941C12" w:rsidRPr="00D5113D">
        <w:rPr>
          <w:rFonts w:ascii="Arial" w:hAnsi="Arial" w:cs="Arial"/>
          <w:sz w:val="24"/>
        </w:rPr>
        <w:t xml:space="preserve">. A country that regularly experiences violence and strife creates a poor working environment because workers fear for their lives. </w:t>
      </w:r>
      <w:r w:rsidR="008C6B37" w:rsidRPr="00D5113D">
        <w:rPr>
          <w:rFonts w:ascii="Arial" w:hAnsi="Arial" w:cs="Arial"/>
          <w:sz w:val="24"/>
        </w:rPr>
        <w:t xml:space="preserve">The hotel industry suffers immense damage in event of political instability because employees feel unsafe owing to the danger posed by the warring sides. Countries that enjoy stability are defined by strong economies as reflected in a robust hospitality industry motivating employees. </w:t>
      </w:r>
    </w:p>
    <w:p w14:paraId="103B9B0F" w14:textId="77777777" w:rsidR="00D5113D" w:rsidRDefault="00FD26EC" w:rsidP="00D5113D">
      <w:pPr>
        <w:spacing w:line="360" w:lineRule="auto"/>
        <w:ind w:firstLine="720"/>
        <w:jc w:val="both"/>
        <w:rPr>
          <w:rFonts w:ascii="Arial" w:hAnsi="Arial" w:cs="Arial"/>
          <w:sz w:val="24"/>
        </w:rPr>
      </w:pPr>
      <w:r w:rsidRPr="00D5113D">
        <w:rPr>
          <w:rFonts w:ascii="Arial" w:hAnsi="Arial" w:cs="Arial"/>
          <w:sz w:val="24"/>
        </w:rPr>
        <w:t xml:space="preserve">Employees supplied with enough equipment and supportive working environment produce higher results. Organizations that prioritize employee wellbeing extract higher levels of productivity from their staff. At the heart of successful organizations lies the </w:t>
      </w:r>
      <w:r w:rsidRPr="00D5113D">
        <w:rPr>
          <w:rFonts w:ascii="Arial" w:hAnsi="Arial" w:cs="Arial"/>
          <w:sz w:val="24"/>
        </w:rPr>
        <w:lastRenderedPageBreak/>
        <w:t>constant need to treat staff with the highest quality of tools and equipment to enable them perform their duties in a humane manner</w:t>
      </w:r>
      <w:r w:rsidR="00880BE1" w:rsidRPr="00D5113D">
        <w:rPr>
          <w:rFonts w:ascii="Arial" w:hAnsi="Arial" w:cs="Arial"/>
          <w:sz w:val="24"/>
        </w:rPr>
        <w:t xml:space="preserve"> (</w:t>
      </w:r>
      <w:r w:rsidR="00880BE1" w:rsidRPr="00D5113D">
        <w:rPr>
          <w:rFonts w:ascii="Arial" w:hAnsi="Arial" w:cs="Arial"/>
          <w:sz w:val="24"/>
          <w:szCs w:val="24"/>
          <w:shd w:val="clear" w:color="auto" w:fill="FFFFFF"/>
        </w:rPr>
        <w:t>Boxall &amp; Purcell, 2022)</w:t>
      </w:r>
      <w:r w:rsidRPr="00D5113D">
        <w:rPr>
          <w:rFonts w:ascii="Arial" w:hAnsi="Arial" w:cs="Arial"/>
          <w:sz w:val="24"/>
        </w:rPr>
        <w:t xml:space="preserve">. Performance appraisal has a direct emotional effect on an employee’s ability to deliver on the tasks assigned to them. Further, </w:t>
      </w:r>
      <w:r w:rsidR="00880BE1" w:rsidRPr="00D5113D">
        <w:rPr>
          <w:rFonts w:ascii="Arial" w:hAnsi="Arial" w:cs="Arial"/>
          <w:sz w:val="24"/>
        </w:rPr>
        <w:t xml:space="preserve">in the finding of Bratton, et al (2021) </w:t>
      </w:r>
      <w:r w:rsidRPr="00D5113D">
        <w:rPr>
          <w:rFonts w:ascii="Arial" w:hAnsi="Arial" w:cs="Arial"/>
          <w:sz w:val="24"/>
        </w:rPr>
        <w:t>performance appraisal is critical in determining the levels of motivation of an employee. Most organizations, however, have reported a major challenge of improving the performance of employees so that their originality i</w:t>
      </w:r>
      <w:r w:rsidR="009A3D7E" w:rsidRPr="00D5113D">
        <w:rPr>
          <w:rFonts w:ascii="Arial" w:hAnsi="Arial" w:cs="Arial"/>
          <w:sz w:val="24"/>
        </w:rPr>
        <w:t>s given prominence above other qualities</w:t>
      </w:r>
      <w:r w:rsidR="00D5113D" w:rsidRPr="00D5113D">
        <w:rPr>
          <w:rFonts w:ascii="Arial" w:hAnsi="Arial" w:cs="Arial"/>
          <w:sz w:val="24"/>
        </w:rPr>
        <w:t xml:space="preserve"> (Surya, et al, 2020)</w:t>
      </w:r>
      <w:r w:rsidR="009A3D7E" w:rsidRPr="00D5113D">
        <w:rPr>
          <w:rFonts w:ascii="Arial" w:hAnsi="Arial" w:cs="Arial"/>
          <w:sz w:val="24"/>
        </w:rPr>
        <w:t>. The physical and behavioral features are critical in the creation of s healthy working environment for employees. The physical aspects refer to the conditions that are connected to remain physically connected to their workplaces</w:t>
      </w:r>
      <w:r w:rsidR="00880BE1" w:rsidRPr="00D5113D">
        <w:rPr>
          <w:rFonts w:ascii="Arial" w:hAnsi="Arial" w:cs="Arial"/>
          <w:sz w:val="24"/>
        </w:rPr>
        <w:t xml:space="preserve"> (Houldsworth, 2021)</w:t>
      </w:r>
      <w:r w:rsidR="009A3D7E" w:rsidRPr="00D5113D">
        <w:rPr>
          <w:rFonts w:ascii="Arial" w:hAnsi="Arial" w:cs="Arial"/>
          <w:sz w:val="24"/>
        </w:rPr>
        <w:t>. Behavioral aspects, on the other hand, shape the etiquettes of office holders but also play a role in shaping the behaviour of employees. Resultantly, the level of employee motivation to perform to their optimum le</w:t>
      </w:r>
      <w:r w:rsidR="00B622D2" w:rsidRPr="00D5113D">
        <w:rPr>
          <w:rFonts w:ascii="Arial" w:hAnsi="Arial" w:cs="Arial"/>
          <w:sz w:val="24"/>
        </w:rPr>
        <w:t xml:space="preserve">vel is determined by the conditions of the workplace. An employee’s willingness to remain motivated, innovative, dynamic and engaged with colleagues at work is premised on the factors of workplace environment. </w:t>
      </w:r>
    </w:p>
    <w:p w14:paraId="59B8363C" w14:textId="77777777" w:rsidR="00D5113D" w:rsidRDefault="009E46CB" w:rsidP="00D5113D">
      <w:pPr>
        <w:spacing w:line="360" w:lineRule="auto"/>
        <w:ind w:firstLine="720"/>
        <w:jc w:val="both"/>
        <w:rPr>
          <w:rFonts w:ascii="Arial" w:hAnsi="Arial" w:cs="Arial"/>
          <w:sz w:val="24"/>
        </w:rPr>
      </w:pPr>
      <w:r w:rsidRPr="00D5113D">
        <w:rPr>
          <w:rFonts w:ascii="Arial" w:hAnsi="Arial" w:cs="Arial"/>
          <w:sz w:val="24"/>
        </w:rPr>
        <w:t>From an economic standpoint, w</w:t>
      </w:r>
      <w:r w:rsidR="00B622D2" w:rsidRPr="00D5113D">
        <w:rPr>
          <w:rFonts w:ascii="Arial" w:hAnsi="Arial" w:cs="Arial"/>
          <w:sz w:val="24"/>
        </w:rPr>
        <w:t xml:space="preserve">orkplace environments in many developing nations are not up the required standards. </w:t>
      </w:r>
      <w:r w:rsidR="007F052B" w:rsidRPr="00D5113D">
        <w:rPr>
          <w:rFonts w:ascii="Arial" w:hAnsi="Arial" w:cs="Arial"/>
          <w:sz w:val="24"/>
        </w:rPr>
        <w:t>Companies in these regions fail to create safe and healthy working environments that are crucial in the attaining organizational goals</w:t>
      </w:r>
      <w:r w:rsidR="00880BE1" w:rsidRPr="00D5113D">
        <w:rPr>
          <w:rFonts w:ascii="Arial" w:hAnsi="Arial" w:cs="Arial"/>
          <w:sz w:val="24"/>
        </w:rPr>
        <w:t xml:space="preserve"> (Kolot, 2022)</w:t>
      </w:r>
      <w:r w:rsidR="007F052B" w:rsidRPr="00D5113D">
        <w:rPr>
          <w:rFonts w:ascii="Arial" w:hAnsi="Arial" w:cs="Arial"/>
          <w:sz w:val="24"/>
        </w:rPr>
        <w:t>. Investing and sustaining healthy working relationships is fundamental in getting the best out of employees. Sustainable developing of a hotel operating on a global scale like InterContinental Hotel requires a team of dedicated employees who are committed to the objectives. People who work as a group regard each other as entrepreneurs where every group member performs as many roles as possible to show that they are the most promising people in the group</w:t>
      </w:r>
      <w:r w:rsidR="00D5113D" w:rsidRPr="00D5113D">
        <w:rPr>
          <w:rFonts w:ascii="Arial" w:hAnsi="Arial" w:cs="Arial"/>
          <w:sz w:val="24"/>
        </w:rPr>
        <w:t xml:space="preserve"> (</w:t>
      </w:r>
      <w:r w:rsidR="00D5113D" w:rsidRPr="00D5113D">
        <w:rPr>
          <w:rFonts w:ascii="Arial" w:hAnsi="Arial" w:cs="Arial"/>
          <w:sz w:val="24"/>
          <w:szCs w:val="24"/>
          <w:shd w:val="clear" w:color="auto" w:fill="FFFFFF"/>
        </w:rPr>
        <w:t>Stone, et al, 2023)</w:t>
      </w:r>
      <w:r w:rsidR="007F052B" w:rsidRPr="00D5113D">
        <w:rPr>
          <w:rFonts w:ascii="Arial" w:hAnsi="Arial" w:cs="Arial"/>
          <w:sz w:val="24"/>
        </w:rPr>
        <w:t xml:space="preserve">. Employee commitment levels directly impact on their general performance. In addition, employee performance is connected to their commitment. </w:t>
      </w:r>
      <w:r w:rsidR="0044450D" w:rsidRPr="00D5113D">
        <w:rPr>
          <w:rFonts w:ascii="Arial" w:hAnsi="Arial" w:cs="Arial"/>
          <w:sz w:val="24"/>
        </w:rPr>
        <w:t xml:space="preserve">Affective commitment together with employee performance shares a positive connection, showing that employees reserve strong belief in the organization that they receive better treatment. </w:t>
      </w:r>
    </w:p>
    <w:p w14:paraId="0B0586F3" w14:textId="77777777" w:rsidR="00D5113D" w:rsidRDefault="0044450D" w:rsidP="00D5113D">
      <w:pPr>
        <w:spacing w:line="360" w:lineRule="auto"/>
        <w:ind w:firstLine="720"/>
        <w:jc w:val="both"/>
        <w:rPr>
          <w:rFonts w:ascii="Arial" w:hAnsi="Arial" w:cs="Arial"/>
          <w:sz w:val="24"/>
        </w:rPr>
      </w:pPr>
      <w:r w:rsidRPr="00D5113D">
        <w:rPr>
          <w:rFonts w:ascii="Arial" w:hAnsi="Arial" w:cs="Arial"/>
          <w:sz w:val="24"/>
        </w:rPr>
        <w:t xml:space="preserve">Growth through constant skills acquisition has propelled IHG to the summit of the hospitality industry over the years. The company believes in holding conversations with </w:t>
      </w:r>
      <w:r w:rsidRPr="00D5113D">
        <w:rPr>
          <w:rFonts w:ascii="Arial" w:hAnsi="Arial" w:cs="Arial"/>
          <w:sz w:val="24"/>
        </w:rPr>
        <w:lastRenderedPageBreak/>
        <w:t xml:space="preserve">employees. Outcomes of the conversations are crucial in compiling corporate reports and personal development training plans for employees. IHG reward program endeavors to attract, retain and encourage top talent to their team. The reward system is anchored on strong governance model to ensure that the rewards and recognition are consistent across staff populations irrespective of gender and other elements of human diversity. </w:t>
      </w:r>
      <w:r w:rsidR="002A0EA2" w:rsidRPr="00D5113D">
        <w:rPr>
          <w:rFonts w:ascii="Arial" w:hAnsi="Arial" w:cs="Arial"/>
          <w:sz w:val="24"/>
        </w:rPr>
        <w:t>Employees are vital assets to the company necessitating companies to develop mechanisms of increasing the capacity of its staff</w:t>
      </w:r>
      <w:r w:rsidR="00D5113D" w:rsidRPr="00D5113D">
        <w:rPr>
          <w:rFonts w:ascii="Arial" w:hAnsi="Arial" w:cs="Arial"/>
          <w:sz w:val="24"/>
        </w:rPr>
        <w:t xml:space="preserve"> (Wilton, et al, 2029, Stone, et al, 2023)</w:t>
      </w:r>
      <w:r w:rsidR="002A0EA2" w:rsidRPr="00D5113D">
        <w:rPr>
          <w:rFonts w:ascii="Arial" w:hAnsi="Arial" w:cs="Arial"/>
          <w:sz w:val="24"/>
        </w:rPr>
        <w:t xml:space="preserve">. Employees become more dedicated to their assigned roles when they are offered a favorable working environment. Importantly, employees strive to achieve the targets set by the company when the management offers them an environment that motivates them to work best. Since employees spend much of their time at work, the working environment has a great impact on their general output. Employees who express satisfaction with the conditions at work have a more positive output at work. </w:t>
      </w:r>
      <w:r w:rsidR="007F052B" w:rsidRPr="00D5113D">
        <w:rPr>
          <w:rFonts w:ascii="Arial" w:hAnsi="Arial" w:cs="Arial"/>
          <w:sz w:val="24"/>
        </w:rPr>
        <w:t xml:space="preserve"> </w:t>
      </w:r>
    </w:p>
    <w:p w14:paraId="6E16C203" w14:textId="77777777" w:rsidR="00D5113D" w:rsidRDefault="009E46CB" w:rsidP="00D5113D">
      <w:pPr>
        <w:spacing w:line="360" w:lineRule="auto"/>
        <w:ind w:firstLine="720"/>
        <w:jc w:val="both"/>
        <w:rPr>
          <w:rFonts w:ascii="Arial" w:hAnsi="Arial" w:cs="Arial"/>
          <w:sz w:val="24"/>
        </w:rPr>
      </w:pPr>
      <w:r w:rsidRPr="00D5113D">
        <w:rPr>
          <w:rFonts w:ascii="Arial" w:hAnsi="Arial" w:cs="Arial"/>
          <w:sz w:val="24"/>
        </w:rPr>
        <w:t>Sociologically, e</w:t>
      </w:r>
      <w:r w:rsidR="002A0EA2" w:rsidRPr="00D5113D">
        <w:rPr>
          <w:rFonts w:ascii="Arial" w:hAnsi="Arial" w:cs="Arial"/>
          <w:sz w:val="24"/>
        </w:rPr>
        <w:t>mployees’ working atmosphere in an organization is critical and has a serious effect on the staff in varying ways. Failure of the working environment to attract employees lowers their morale for work. Furthermore, an institution’s overall growth rests on how the management treats its workers</w:t>
      </w:r>
      <w:r w:rsidR="00880BE1" w:rsidRPr="00D5113D">
        <w:rPr>
          <w:rFonts w:ascii="Arial" w:hAnsi="Arial" w:cs="Arial"/>
          <w:sz w:val="24"/>
        </w:rPr>
        <w:t xml:space="preserve"> (</w:t>
      </w:r>
      <w:r w:rsidR="00880BE1" w:rsidRPr="00D5113D">
        <w:rPr>
          <w:rFonts w:ascii="Arial" w:hAnsi="Arial" w:cs="Arial"/>
          <w:sz w:val="24"/>
          <w:szCs w:val="24"/>
          <w:shd w:val="clear" w:color="auto" w:fill="FFFFFF"/>
        </w:rPr>
        <w:t>Manville &amp; Greatbanks, 2020)</w:t>
      </w:r>
      <w:r w:rsidR="002A0EA2" w:rsidRPr="00D5113D">
        <w:rPr>
          <w:rFonts w:ascii="Arial" w:hAnsi="Arial" w:cs="Arial"/>
          <w:sz w:val="24"/>
        </w:rPr>
        <w:t>. The commitment of an employee to work is also shaped by the manner of communication between them and the management. An open communication policy is essential in ensuring that employee concerns reach the managers in an effective and timely manner.</w:t>
      </w:r>
      <w:r w:rsidR="00194E1B" w:rsidRPr="00D5113D">
        <w:rPr>
          <w:rFonts w:ascii="Arial" w:hAnsi="Arial" w:cs="Arial"/>
          <w:sz w:val="24"/>
        </w:rPr>
        <w:t xml:space="preserve"> Globalization has created a bigger market for goods and services with the hospitality industry being one of the biggest beneficiaries</w:t>
      </w:r>
      <w:r w:rsidR="00D5113D" w:rsidRPr="00D5113D">
        <w:rPr>
          <w:rFonts w:ascii="Arial" w:hAnsi="Arial" w:cs="Arial"/>
          <w:sz w:val="24"/>
        </w:rPr>
        <w:t xml:space="preserve"> (</w:t>
      </w:r>
      <w:r w:rsidR="00D5113D" w:rsidRPr="00D5113D">
        <w:rPr>
          <w:rFonts w:ascii="Arial" w:hAnsi="Arial" w:cs="Arial"/>
          <w:sz w:val="24"/>
          <w:szCs w:val="24"/>
          <w:shd w:val="clear" w:color="auto" w:fill="FFFFFF"/>
        </w:rPr>
        <w:t>Snell, S., &amp; Morris, 2019</w:t>
      </w:r>
      <w:r w:rsidR="00D5113D" w:rsidRPr="00D5113D">
        <w:rPr>
          <w:rFonts w:ascii="Arial" w:hAnsi="Arial" w:cs="Arial"/>
          <w:sz w:val="24"/>
        </w:rPr>
        <w:t>)</w:t>
      </w:r>
      <w:r w:rsidR="00194E1B" w:rsidRPr="00D5113D">
        <w:rPr>
          <w:rFonts w:ascii="Arial" w:hAnsi="Arial" w:cs="Arial"/>
          <w:sz w:val="24"/>
        </w:rPr>
        <w:t>. However, the hospitality industry has also suffered the negative effects of the global business landscape. Increase in global connections, international trade and technological advancements are the key planks that support the international hotel industry.</w:t>
      </w:r>
    </w:p>
    <w:p w14:paraId="7A1DCD98" w14:textId="77777777" w:rsidR="00D5113D" w:rsidRDefault="009E46CB" w:rsidP="00D5113D">
      <w:pPr>
        <w:spacing w:line="360" w:lineRule="auto"/>
        <w:ind w:firstLine="720"/>
        <w:jc w:val="both"/>
        <w:rPr>
          <w:rFonts w:ascii="Arial" w:hAnsi="Arial" w:cs="Arial"/>
          <w:sz w:val="24"/>
        </w:rPr>
      </w:pPr>
      <w:r w:rsidRPr="00D5113D">
        <w:rPr>
          <w:rFonts w:ascii="Arial" w:hAnsi="Arial" w:cs="Arial"/>
          <w:sz w:val="24"/>
        </w:rPr>
        <w:t>Technological advancements have revolutionized operations in multinational hotels</w:t>
      </w:r>
      <w:r w:rsidR="00880BE1" w:rsidRPr="00D5113D">
        <w:rPr>
          <w:rFonts w:ascii="Arial" w:hAnsi="Arial" w:cs="Arial"/>
          <w:sz w:val="24"/>
          <w:szCs w:val="24"/>
          <w:shd w:val="clear" w:color="auto" w:fill="FFFFFF"/>
        </w:rPr>
        <w:t xml:space="preserve"> (Fraij, 2021)</w:t>
      </w:r>
      <w:r w:rsidRPr="00D5113D">
        <w:rPr>
          <w:rFonts w:ascii="Arial" w:hAnsi="Arial" w:cs="Arial"/>
          <w:sz w:val="24"/>
        </w:rPr>
        <w:t xml:space="preserve">. Effectiveness and efficiency at work have been enhanced </w:t>
      </w:r>
      <w:r w:rsidR="00FF3F73" w:rsidRPr="00D5113D">
        <w:rPr>
          <w:rFonts w:ascii="Arial" w:hAnsi="Arial" w:cs="Arial"/>
          <w:sz w:val="24"/>
        </w:rPr>
        <w:t xml:space="preserve">by latest innovations in technology making it easy for employees and management to communicate easily. Communication between the manager and employees is crucial in coordinating the operations within a company to ensure that both parties work towards </w:t>
      </w:r>
      <w:r w:rsidR="00FF3F73" w:rsidRPr="00D5113D">
        <w:rPr>
          <w:rFonts w:ascii="Arial" w:hAnsi="Arial" w:cs="Arial"/>
          <w:sz w:val="24"/>
        </w:rPr>
        <w:lastRenderedPageBreak/>
        <w:t>realizing the major goals of the organization. Further, technology means that workers can also participate in meetings with the management remotely through aspects like Zoom meetings</w:t>
      </w:r>
      <w:r w:rsidR="00D5113D" w:rsidRPr="00D5113D">
        <w:rPr>
          <w:rFonts w:ascii="Arial" w:hAnsi="Arial" w:cs="Arial"/>
          <w:sz w:val="24"/>
        </w:rPr>
        <w:t xml:space="preserve"> (Stewart &amp; Brown, 2019</w:t>
      </w:r>
      <w:r w:rsidR="00880BE1" w:rsidRPr="00D5113D">
        <w:rPr>
          <w:rFonts w:ascii="Arial" w:hAnsi="Arial" w:cs="Arial"/>
          <w:sz w:val="24"/>
        </w:rPr>
        <w:t>)</w:t>
      </w:r>
      <w:r w:rsidR="00FF3F73" w:rsidRPr="00D5113D">
        <w:rPr>
          <w:rFonts w:ascii="Arial" w:hAnsi="Arial" w:cs="Arial"/>
          <w:sz w:val="24"/>
        </w:rPr>
        <w:t xml:space="preserve">. Crucially, integration of technology at the workplace makes it easier for employees to perform tasks. Incorporation of modern technology at the workplace places a responsibility on the shoulders of the management to constantly staff on how to apply the new technologies. </w:t>
      </w:r>
    </w:p>
    <w:p w14:paraId="64653E9F" w14:textId="77777777" w:rsidR="00D5113D" w:rsidRDefault="00FF3F73" w:rsidP="00D5113D">
      <w:pPr>
        <w:spacing w:line="360" w:lineRule="auto"/>
        <w:ind w:firstLine="720"/>
        <w:jc w:val="both"/>
        <w:rPr>
          <w:rFonts w:ascii="Arial" w:hAnsi="Arial" w:cs="Arial"/>
          <w:sz w:val="24"/>
        </w:rPr>
      </w:pPr>
      <w:r w:rsidRPr="00D5113D">
        <w:rPr>
          <w:rFonts w:ascii="Arial" w:hAnsi="Arial" w:cs="Arial"/>
          <w:sz w:val="24"/>
        </w:rPr>
        <w:t xml:space="preserve">Legally, changes to the legislations also affect employees within an organization. Companies are legally required to conduct their operations in line with the existing laws in a country. Countries have developed rules that express elements like minimum wages and working hours. Companies are legally bound </w:t>
      </w:r>
      <w:r w:rsidR="00E938B1" w:rsidRPr="00D5113D">
        <w:rPr>
          <w:rFonts w:ascii="Arial" w:hAnsi="Arial" w:cs="Arial"/>
          <w:sz w:val="24"/>
        </w:rPr>
        <w:t>to adhere to the rules when hiring and training their staff</w:t>
      </w:r>
      <w:r w:rsidR="00880BE1" w:rsidRPr="00D5113D">
        <w:rPr>
          <w:rFonts w:ascii="Arial" w:hAnsi="Arial" w:cs="Arial"/>
          <w:sz w:val="24"/>
        </w:rPr>
        <w:t xml:space="preserve"> (Chavez, et al, 2019, Noe, et al, 2020)</w:t>
      </w:r>
      <w:r w:rsidR="00E938B1" w:rsidRPr="00D5113D">
        <w:rPr>
          <w:rFonts w:ascii="Arial" w:hAnsi="Arial" w:cs="Arial"/>
          <w:sz w:val="24"/>
        </w:rPr>
        <w:t>. In an increasing globalized world, companies like InterContinental Hotel are required to adhere to the industry’s best practices as dictated by the International Labour Organization. Companies and employees enter into a legal agreement at the moment of hiring</w:t>
      </w:r>
      <w:r w:rsidR="00880BE1" w:rsidRPr="00D5113D">
        <w:rPr>
          <w:rFonts w:ascii="Arial" w:hAnsi="Arial" w:cs="Arial"/>
          <w:sz w:val="24"/>
        </w:rPr>
        <w:t xml:space="preserve"> (Elavarasan, 2020)</w:t>
      </w:r>
      <w:r w:rsidR="00E938B1" w:rsidRPr="00D5113D">
        <w:rPr>
          <w:rFonts w:ascii="Arial" w:hAnsi="Arial" w:cs="Arial"/>
          <w:sz w:val="24"/>
        </w:rPr>
        <w:t xml:space="preserve">. Moreover, there are regulations that also indicate the terms of imports and exports of goods and services. Global hotel chains are likely to face sanctions in instances where they fail to adhere to the existing rules in a country. </w:t>
      </w:r>
    </w:p>
    <w:p w14:paraId="1B204416" w14:textId="77777777" w:rsidR="002A0EA2" w:rsidRDefault="00E938B1" w:rsidP="00D5113D">
      <w:pPr>
        <w:spacing w:line="360" w:lineRule="auto"/>
        <w:ind w:firstLine="720"/>
        <w:jc w:val="both"/>
        <w:rPr>
          <w:rFonts w:ascii="Arial" w:hAnsi="Arial" w:cs="Arial"/>
          <w:sz w:val="24"/>
        </w:rPr>
      </w:pPr>
      <w:r w:rsidRPr="00D5113D">
        <w:rPr>
          <w:rFonts w:ascii="Arial" w:hAnsi="Arial" w:cs="Arial"/>
          <w:sz w:val="24"/>
        </w:rPr>
        <w:t xml:space="preserve">Environmentally, </w:t>
      </w:r>
      <w:r w:rsidR="0002424E" w:rsidRPr="00D5113D">
        <w:rPr>
          <w:rFonts w:ascii="Arial" w:hAnsi="Arial" w:cs="Arial"/>
          <w:sz w:val="24"/>
        </w:rPr>
        <w:t xml:space="preserve">global warming and climate change have increased the need for companies to adopt sustainable business policies that create a conducive working environment for their staff. The </w:t>
      </w:r>
      <w:r w:rsidRPr="00D5113D">
        <w:rPr>
          <w:rFonts w:ascii="Arial" w:hAnsi="Arial" w:cs="Arial"/>
          <w:sz w:val="24"/>
        </w:rPr>
        <w:t>b</w:t>
      </w:r>
      <w:r w:rsidR="00194E1B" w:rsidRPr="00D5113D">
        <w:rPr>
          <w:rFonts w:ascii="Arial" w:hAnsi="Arial" w:cs="Arial"/>
          <w:sz w:val="24"/>
        </w:rPr>
        <w:t>ridging of geographical boundaries through globalization and international trade means that large hotels like IHG are able employ workers drawn from different cultures and corners of the world</w:t>
      </w:r>
      <w:r w:rsidR="00880BE1" w:rsidRPr="00D5113D">
        <w:rPr>
          <w:rFonts w:ascii="Arial" w:hAnsi="Arial" w:cs="Arial"/>
          <w:sz w:val="24"/>
        </w:rPr>
        <w:t xml:space="preserve"> (Lopez Soler, et al, 2021)</w:t>
      </w:r>
      <w:r w:rsidR="00194E1B" w:rsidRPr="00D5113D">
        <w:rPr>
          <w:rFonts w:ascii="Arial" w:hAnsi="Arial" w:cs="Arial"/>
          <w:sz w:val="24"/>
        </w:rPr>
        <w:t>.</w:t>
      </w:r>
      <w:r w:rsidR="009E46CB" w:rsidRPr="00D5113D">
        <w:rPr>
          <w:rFonts w:ascii="Arial" w:hAnsi="Arial" w:cs="Arial"/>
          <w:sz w:val="24"/>
        </w:rPr>
        <w:t xml:space="preserve"> </w:t>
      </w:r>
      <w:r w:rsidR="0002424E" w:rsidRPr="00D5113D">
        <w:rPr>
          <w:rFonts w:ascii="Arial" w:hAnsi="Arial" w:cs="Arial"/>
          <w:sz w:val="24"/>
        </w:rPr>
        <w:t xml:space="preserve">InterContinental Hotel, a leading player in the hospitality, industry underscores the vitality of keeping a clean and safe environment that makes its staff to perform their duties to the required standards. Creating safe and clean working environments makes workers feel positive towards their workplaces. </w:t>
      </w:r>
    </w:p>
    <w:p w14:paraId="2175AC01" w14:textId="77777777" w:rsidR="0001147A" w:rsidRDefault="0001147A" w:rsidP="00D5113D">
      <w:pPr>
        <w:spacing w:line="360" w:lineRule="auto"/>
        <w:ind w:firstLine="720"/>
        <w:jc w:val="both"/>
        <w:rPr>
          <w:rFonts w:ascii="Arial" w:hAnsi="Arial" w:cs="Arial"/>
          <w:sz w:val="24"/>
        </w:rPr>
      </w:pPr>
    </w:p>
    <w:p w14:paraId="54701C9B" w14:textId="77777777" w:rsidR="0001147A" w:rsidRDefault="0001147A" w:rsidP="00D5113D">
      <w:pPr>
        <w:spacing w:line="360" w:lineRule="auto"/>
        <w:ind w:firstLine="720"/>
        <w:jc w:val="both"/>
        <w:rPr>
          <w:rFonts w:ascii="Arial" w:hAnsi="Arial" w:cs="Arial"/>
          <w:sz w:val="24"/>
        </w:rPr>
      </w:pPr>
    </w:p>
    <w:p w14:paraId="4A83B930" w14:textId="77777777" w:rsidR="0001147A" w:rsidRPr="00D5113D" w:rsidRDefault="0001147A" w:rsidP="00D5113D">
      <w:pPr>
        <w:spacing w:line="360" w:lineRule="auto"/>
        <w:ind w:firstLine="720"/>
        <w:jc w:val="both"/>
        <w:rPr>
          <w:rFonts w:ascii="Arial" w:hAnsi="Arial" w:cs="Arial"/>
          <w:sz w:val="24"/>
        </w:rPr>
      </w:pPr>
    </w:p>
    <w:p w14:paraId="3FE0D02A" w14:textId="77777777" w:rsidR="003F5AFF" w:rsidRPr="00D5113D" w:rsidRDefault="003F5AFF" w:rsidP="0001147A">
      <w:pPr>
        <w:spacing w:line="360" w:lineRule="auto"/>
        <w:rPr>
          <w:rFonts w:ascii="Arial" w:hAnsi="Arial" w:cs="Arial"/>
          <w:b/>
          <w:i/>
          <w:sz w:val="24"/>
        </w:rPr>
      </w:pPr>
      <w:r w:rsidRPr="00D5113D">
        <w:rPr>
          <w:rFonts w:ascii="Arial" w:hAnsi="Arial" w:cs="Arial"/>
          <w:b/>
          <w:i/>
          <w:sz w:val="24"/>
        </w:rPr>
        <w:lastRenderedPageBreak/>
        <w:t>Evaluation and Conclusion</w:t>
      </w:r>
    </w:p>
    <w:p w14:paraId="2E9EC2BC" w14:textId="62B77B46" w:rsidR="00D5113D" w:rsidRDefault="0002424E" w:rsidP="00D5113D">
      <w:pPr>
        <w:spacing w:line="360" w:lineRule="auto"/>
        <w:ind w:firstLine="720"/>
        <w:jc w:val="both"/>
        <w:rPr>
          <w:rFonts w:ascii="Arial" w:hAnsi="Arial" w:cs="Arial"/>
          <w:sz w:val="24"/>
        </w:rPr>
      </w:pPr>
      <w:r w:rsidRPr="00D5113D">
        <w:rPr>
          <w:rFonts w:ascii="Arial" w:hAnsi="Arial" w:cs="Arial"/>
          <w:sz w:val="24"/>
        </w:rPr>
        <w:t>Employees are cri</w:t>
      </w:r>
      <w:r w:rsidR="006C79E6" w:rsidRPr="00D5113D">
        <w:rPr>
          <w:rFonts w:ascii="Arial" w:hAnsi="Arial" w:cs="Arial"/>
          <w:sz w:val="24"/>
        </w:rPr>
        <w:t xml:space="preserve">tical pillars in the attainment of </w:t>
      </w:r>
      <w:r w:rsidR="0001147A" w:rsidRPr="00D5113D">
        <w:rPr>
          <w:rFonts w:ascii="Arial" w:hAnsi="Arial" w:cs="Arial"/>
          <w:sz w:val="24"/>
        </w:rPr>
        <w:t>an organization’s</w:t>
      </w:r>
      <w:r w:rsidR="006C79E6" w:rsidRPr="00D5113D">
        <w:rPr>
          <w:rFonts w:ascii="Arial" w:hAnsi="Arial" w:cs="Arial"/>
          <w:sz w:val="24"/>
        </w:rPr>
        <w:t xml:space="preserve"> goals. From a human resource management perspective, workers within a company require constant supply of materials and resources necessary in the performance of their responsibilities. Employees within an organization perform various tasks. Employees are analyzed </w:t>
      </w:r>
      <w:r w:rsidRPr="00D5113D">
        <w:rPr>
          <w:rFonts w:ascii="Arial" w:hAnsi="Arial" w:cs="Arial"/>
          <w:sz w:val="24"/>
        </w:rPr>
        <w:t>as valuable ass</w:t>
      </w:r>
      <w:r w:rsidR="006C79E6" w:rsidRPr="00D5113D">
        <w:rPr>
          <w:rFonts w:ascii="Arial" w:hAnsi="Arial" w:cs="Arial"/>
          <w:sz w:val="24"/>
        </w:rPr>
        <w:t xml:space="preserve">ets to a given entity’s </w:t>
      </w:r>
      <w:r w:rsidRPr="00D5113D">
        <w:rPr>
          <w:rFonts w:ascii="Arial" w:hAnsi="Arial" w:cs="Arial"/>
          <w:sz w:val="24"/>
        </w:rPr>
        <w:t>growth. Employee perf</w:t>
      </w:r>
      <w:r w:rsidR="006C79E6" w:rsidRPr="00D5113D">
        <w:rPr>
          <w:rFonts w:ascii="Arial" w:hAnsi="Arial" w:cs="Arial"/>
          <w:sz w:val="24"/>
        </w:rPr>
        <w:t xml:space="preserve">ormance, in the period before the turn of the century was assessed as a consequence </w:t>
      </w:r>
      <w:r w:rsidRPr="00D5113D">
        <w:rPr>
          <w:rFonts w:ascii="Arial" w:hAnsi="Arial" w:cs="Arial"/>
          <w:sz w:val="24"/>
        </w:rPr>
        <w:t>of a blend of aptitude and motivation when supplied with sufficient resources, thereby inspiring individuals to become significant aspects of the company’s management</w:t>
      </w:r>
      <w:r w:rsidR="00880BE1" w:rsidRPr="00D5113D">
        <w:rPr>
          <w:rFonts w:ascii="Arial" w:hAnsi="Arial" w:cs="Arial"/>
          <w:sz w:val="24"/>
        </w:rPr>
        <w:t xml:space="preserve"> (Noe, et al, 2020, Ramos et al, 2020)</w:t>
      </w:r>
      <w:r w:rsidRPr="00D5113D">
        <w:rPr>
          <w:rFonts w:ascii="Arial" w:hAnsi="Arial" w:cs="Arial"/>
          <w:sz w:val="24"/>
        </w:rPr>
        <w:t xml:space="preserve">. An organization attains high levels or productivity and efficiency when the human resource is used to its greatest capacity. Employees within a given organization have different working models. </w:t>
      </w:r>
    </w:p>
    <w:p w14:paraId="1BA17A38" w14:textId="77777777" w:rsidR="00D5113D" w:rsidRDefault="007D3950" w:rsidP="00D5113D">
      <w:pPr>
        <w:spacing w:line="360" w:lineRule="auto"/>
        <w:ind w:firstLine="720"/>
        <w:jc w:val="both"/>
        <w:rPr>
          <w:rFonts w:ascii="Arial" w:hAnsi="Arial" w:cs="Arial"/>
          <w:sz w:val="24"/>
        </w:rPr>
      </w:pPr>
      <w:r w:rsidRPr="00D5113D">
        <w:rPr>
          <w:rFonts w:ascii="Arial" w:hAnsi="Arial" w:cs="Arial"/>
          <w:sz w:val="24"/>
        </w:rPr>
        <w:t>Human resource departments in the globalized business world are charged with the duty of creating an environment that supports a workforce that reveals a global outlook. Cultural bias and segregation based on tribal roots negate the whole essence of globalization</w:t>
      </w:r>
      <w:r w:rsidR="00880BE1" w:rsidRPr="00D5113D">
        <w:rPr>
          <w:rFonts w:ascii="Arial" w:hAnsi="Arial" w:cs="Arial"/>
          <w:sz w:val="24"/>
        </w:rPr>
        <w:t xml:space="preserve"> (Delardas,et al, 2022)</w:t>
      </w:r>
      <w:r w:rsidRPr="00D5113D">
        <w:rPr>
          <w:rFonts w:ascii="Arial" w:hAnsi="Arial" w:cs="Arial"/>
          <w:sz w:val="24"/>
        </w:rPr>
        <w:t xml:space="preserve">. </w:t>
      </w:r>
      <w:r w:rsidR="0002424E" w:rsidRPr="00D5113D">
        <w:rPr>
          <w:rFonts w:ascii="Arial" w:hAnsi="Arial" w:cs="Arial"/>
          <w:sz w:val="24"/>
        </w:rPr>
        <w:t xml:space="preserve">The performance of an employee in an organization is determined by their willingness and transparency to complete tasks assigned to them. In addition, employees tend to be willing to undertake theirs tasks thus increasing their productivity levels. </w:t>
      </w:r>
      <w:r w:rsidRPr="00D5113D">
        <w:rPr>
          <w:rFonts w:ascii="Arial" w:hAnsi="Arial" w:cs="Arial"/>
          <w:sz w:val="24"/>
        </w:rPr>
        <w:t xml:space="preserve">The hospitality industry thrives on the inclusivity ad tolerance different cultures and tastes that are shaped by people’s respective backgrounds. </w:t>
      </w:r>
      <w:r w:rsidR="006C79E6" w:rsidRPr="00D5113D">
        <w:rPr>
          <w:rFonts w:ascii="Arial" w:hAnsi="Arial" w:cs="Arial"/>
          <w:sz w:val="24"/>
        </w:rPr>
        <w:t>Moreover</w:t>
      </w:r>
      <w:r w:rsidR="0002424E" w:rsidRPr="00D5113D">
        <w:rPr>
          <w:rFonts w:ascii="Arial" w:hAnsi="Arial" w:cs="Arial"/>
          <w:sz w:val="24"/>
        </w:rPr>
        <w:t>, pe</w:t>
      </w:r>
      <w:r w:rsidR="006C79E6" w:rsidRPr="00D5113D">
        <w:rPr>
          <w:rFonts w:ascii="Arial" w:hAnsi="Arial" w:cs="Arial"/>
          <w:sz w:val="24"/>
        </w:rPr>
        <w:t>rformance appraisal is essential in measuring</w:t>
      </w:r>
      <w:r w:rsidR="0002424E" w:rsidRPr="00D5113D">
        <w:rPr>
          <w:rFonts w:ascii="Arial" w:hAnsi="Arial" w:cs="Arial"/>
          <w:sz w:val="24"/>
        </w:rPr>
        <w:t xml:space="preserve"> the levels of </w:t>
      </w:r>
      <w:r w:rsidR="006C79E6" w:rsidRPr="00D5113D">
        <w:rPr>
          <w:rFonts w:ascii="Arial" w:hAnsi="Arial" w:cs="Arial"/>
          <w:sz w:val="24"/>
        </w:rPr>
        <w:t xml:space="preserve">motivation of an employee. </w:t>
      </w:r>
    </w:p>
    <w:p w14:paraId="1CDA7A9B" w14:textId="77777777" w:rsidR="006C79E6" w:rsidRPr="00D5113D" w:rsidRDefault="006C79E6" w:rsidP="00D5113D">
      <w:pPr>
        <w:spacing w:line="360" w:lineRule="auto"/>
        <w:ind w:firstLine="720"/>
        <w:jc w:val="both"/>
        <w:rPr>
          <w:rFonts w:ascii="Arial" w:hAnsi="Arial" w:cs="Arial"/>
          <w:sz w:val="24"/>
        </w:rPr>
      </w:pPr>
      <w:r w:rsidRPr="00D5113D">
        <w:rPr>
          <w:rFonts w:ascii="Arial" w:hAnsi="Arial" w:cs="Arial"/>
          <w:sz w:val="24"/>
        </w:rPr>
        <w:t xml:space="preserve">A large percentage of </w:t>
      </w:r>
      <w:r w:rsidR="0002424E" w:rsidRPr="00D5113D">
        <w:rPr>
          <w:rFonts w:ascii="Arial" w:hAnsi="Arial" w:cs="Arial"/>
          <w:sz w:val="24"/>
        </w:rPr>
        <w:t>organizations</w:t>
      </w:r>
      <w:r w:rsidRPr="00D5113D">
        <w:rPr>
          <w:rFonts w:ascii="Arial" w:hAnsi="Arial" w:cs="Arial"/>
          <w:sz w:val="24"/>
        </w:rPr>
        <w:t xml:space="preserve"> globally</w:t>
      </w:r>
      <w:r w:rsidR="0002424E" w:rsidRPr="00D5113D">
        <w:rPr>
          <w:rFonts w:ascii="Arial" w:hAnsi="Arial" w:cs="Arial"/>
          <w:sz w:val="24"/>
        </w:rPr>
        <w:t>, however, have reported a major challenge of improving the performance of employees so that their originality is given prominence above other qualities. The p</w:t>
      </w:r>
      <w:r w:rsidRPr="00D5113D">
        <w:rPr>
          <w:rFonts w:ascii="Arial" w:hAnsi="Arial" w:cs="Arial"/>
          <w:sz w:val="24"/>
        </w:rPr>
        <w:t>hysical and behavioral elements</w:t>
      </w:r>
      <w:r w:rsidR="007D3950" w:rsidRPr="00D5113D">
        <w:rPr>
          <w:rFonts w:ascii="Arial" w:hAnsi="Arial" w:cs="Arial"/>
          <w:sz w:val="24"/>
        </w:rPr>
        <w:t xml:space="preserve"> play a central role in the development of a </w:t>
      </w:r>
      <w:r w:rsidR="0002424E" w:rsidRPr="00D5113D">
        <w:rPr>
          <w:rFonts w:ascii="Arial" w:hAnsi="Arial" w:cs="Arial"/>
          <w:sz w:val="24"/>
        </w:rPr>
        <w:t>healthy working environment for employees</w:t>
      </w:r>
      <w:r w:rsidR="007D3950" w:rsidRPr="00D5113D">
        <w:rPr>
          <w:rFonts w:ascii="Arial" w:hAnsi="Arial" w:cs="Arial"/>
          <w:sz w:val="24"/>
        </w:rPr>
        <w:t xml:space="preserve">. The physical aspects denote </w:t>
      </w:r>
      <w:r w:rsidR="0002424E" w:rsidRPr="00D5113D">
        <w:rPr>
          <w:rFonts w:ascii="Arial" w:hAnsi="Arial" w:cs="Arial"/>
          <w:sz w:val="24"/>
        </w:rPr>
        <w:t>th</w:t>
      </w:r>
      <w:r w:rsidR="007D3950" w:rsidRPr="00D5113D">
        <w:rPr>
          <w:rFonts w:ascii="Arial" w:hAnsi="Arial" w:cs="Arial"/>
          <w:sz w:val="24"/>
        </w:rPr>
        <w:t xml:space="preserve">e conditions that are linked </w:t>
      </w:r>
      <w:r w:rsidR="0002424E" w:rsidRPr="00D5113D">
        <w:rPr>
          <w:rFonts w:ascii="Arial" w:hAnsi="Arial" w:cs="Arial"/>
          <w:sz w:val="24"/>
        </w:rPr>
        <w:t xml:space="preserve">to remain physically </w:t>
      </w:r>
      <w:r w:rsidR="007D3950" w:rsidRPr="00D5113D">
        <w:rPr>
          <w:rFonts w:ascii="Arial" w:hAnsi="Arial" w:cs="Arial"/>
          <w:sz w:val="24"/>
        </w:rPr>
        <w:t xml:space="preserve">workers </w:t>
      </w:r>
      <w:r w:rsidR="0002424E" w:rsidRPr="00D5113D">
        <w:rPr>
          <w:rFonts w:ascii="Arial" w:hAnsi="Arial" w:cs="Arial"/>
          <w:sz w:val="24"/>
        </w:rPr>
        <w:t xml:space="preserve">connected to their workplaces. </w:t>
      </w:r>
      <w:r w:rsidR="007D3950" w:rsidRPr="00D5113D">
        <w:rPr>
          <w:rFonts w:ascii="Arial" w:hAnsi="Arial" w:cs="Arial"/>
          <w:sz w:val="24"/>
        </w:rPr>
        <w:t>On the other hand, b</w:t>
      </w:r>
      <w:r w:rsidR="0002424E" w:rsidRPr="00D5113D">
        <w:rPr>
          <w:rFonts w:ascii="Arial" w:hAnsi="Arial" w:cs="Arial"/>
          <w:sz w:val="24"/>
        </w:rPr>
        <w:t>ehavio</w:t>
      </w:r>
      <w:r w:rsidR="007D3950" w:rsidRPr="00D5113D">
        <w:rPr>
          <w:rFonts w:ascii="Arial" w:hAnsi="Arial" w:cs="Arial"/>
          <w:sz w:val="24"/>
        </w:rPr>
        <w:t xml:space="preserve">ral aspects </w:t>
      </w:r>
      <w:r w:rsidR="0002424E" w:rsidRPr="00D5113D">
        <w:rPr>
          <w:rFonts w:ascii="Arial" w:hAnsi="Arial" w:cs="Arial"/>
          <w:sz w:val="24"/>
        </w:rPr>
        <w:t>shape the etiquettes of office holders but also play a role in shaping the beh</w:t>
      </w:r>
      <w:r w:rsidR="007D3950" w:rsidRPr="00D5113D">
        <w:rPr>
          <w:rFonts w:ascii="Arial" w:hAnsi="Arial" w:cs="Arial"/>
          <w:sz w:val="24"/>
        </w:rPr>
        <w:t xml:space="preserve">aviour of employees. As a consequence, the degree </w:t>
      </w:r>
      <w:r w:rsidR="0002424E" w:rsidRPr="00D5113D">
        <w:rPr>
          <w:rFonts w:ascii="Arial" w:hAnsi="Arial" w:cs="Arial"/>
          <w:sz w:val="24"/>
        </w:rPr>
        <w:t>o</w:t>
      </w:r>
      <w:r w:rsidR="007D3950" w:rsidRPr="00D5113D">
        <w:rPr>
          <w:rFonts w:ascii="Arial" w:hAnsi="Arial" w:cs="Arial"/>
          <w:sz w:val="24"/>
        </w:rPr>
        <w:t>f employee motivation to carry out their duties</w:t>
      </w:r>
      <w:r w:rsidR="0002424E" w:rsidRPr="00D5113D">
        <w:rPr>
          <w:rFonts w:ascii="Arial" w:hAnsi="Arial" w:cs="Arial"/>
          <w:sz w:val="24"/>
        </w:rPr>
        <w:t xml:space="preserve"> to th</w:t>
      </w:r>
      <w:r w:rsidR="007D3950" w:rsidRPr="00D5113D">
        <w:rPr>
          <w:rFonts w:ascii="Arial" w:hAnsi="Arial" w:cs="Arial"/>
          <w:sz w:val="24"/>
        </w:rPr>
        <w:t xml:space="preserve">eir optimum level is influenced </w:t>
      </w:r>
      <w:r w:rsidR="0002424E" w:rsidRPr="00D5113D">
        <w:rPr>
          <w:rFonts w:ascii="Arial" w:hAnsi="Arial" w:cs="Arial"/>
          <w:sz w:val="24"/>
        </w:rPr>
        <w:t>by the conditio</w:t>
      </w:r>
      <w:r w:rsidR="007D3950" w:rsidRPr="00D5113D">
        <w:rPr>
          <w:rFonts w:ascii="Arial" w:hAnsi="Arial" w:cs="Arial"/>
          <w:sz w:val="24"/>
        </w:rPr>
        <w:t>ns of the workplace. A worker</w:t>
      </w:r>
      <w:r w:rsidR="0002424E" w:rsidRPr="00D5113D">
        <w:rPr>
          <w:rFonts w:ascii="Arial" w:hAnsi="Arial" w:cs="Arial"/>
          <w:sz w:val="24"/>
        </w:rPr>
        <w:t xml:space="preserve">’s willingness to remain motivated, </w:t>
      </w:r>
      <w:r w:rsidR="0002424E" w:rsidRPr="00D5113D">
        <w:rPr>
          <w:rFonts w:ascii="Arial" w:hAnsi="Arial" w:cs="Arial"/>
          <w:sz w:val="24"/>
        </w:rPr>
        <w:lastRenderedPageBreak/>
        <w:t>innovative, dyn</w:t>
      </w:r>
      <w:r w:rsidR="007D3950" w:rsidRPr="00D5113D">
        <w:rPr>
          <w:rFonts w:ascii="Arial" w:hAnsi="Arial" w:cs="Arial"/>
          <w:sz w:val="24"/>
        </w:rPr>
        <w:t xml:space="preserve">amic and engaged with fellow employees at work is anchored </w:t>
      </w:r>
      <w:r w:rsidR="0002424E" w:rsidRPr="00D5113D">
        <w:rPr>
          <w:rFonts w:ascii="Arial" w:hAnsi="Arial" w:cs="Arial"/>
          <w:sz w:val="24"/>
        </w:rPr>
        <w:t>on the factors of workplace environment.</w:t>
      </w:r>
      <w:r w:rsidR="007D3950" w:rsidRPr="00D5113D">
        <w:rPr>
          <w:rFonts w:ascii="Arial" w:hAnsi="Arial" w:cs="Arial"/>
          <w:sz w:val="24"/>
        </w:rPr>
        <w:t xml:space="preserve"> </w:t>
      </w:r>
      <w:r w:rsidRPr="00D5113D">
        <w:rPr>
          <w:rFonts w:ascii="Arial" w:hAnsi="Arial" w:cs="Arial"/>
          <w:sz w:val="24"/>
        </w:rPr>
        <w:t xml:space="preserve">This study therefore recommends that human resource managers of hotel chains like the InterContinental should strive to uphold the industry’s best practices by creating a favourable working environment that supports proper working for staff. </w:t>
      </w:r>
    </w:p>
    <w:p w14:paraId="049E51FF" w14:textId="77777777" w:rsidR="0002424E" w:rsidRPr="00D5113D" w:rsidRDefault="0002424E" w:rsidP="006C79E6">
      <w:pPr>
        <w:spacing w:line="360" w:lineRule="auto"/>
        <w:jc w:val="both"/>
        <w:rPr>
          <w:rFonts w:ascii="Arial" w:hAnsi="Arial" w:cs="Arial"/>
          <w:sz w:val="24"/>
        </w:rPr>
      </w:pPr>
    </w:p>
    <w:p w14:paraId="48BC5444" w14:textId="77777777" w:rsidR="00D5113D" w:rsidRPr="00D5113D" w:rsidRDefault="00D5113D">
      <w:pPr>
        <w:rPr>
          <w:rFonts w:ascii="Arial" w:hAnsi="Arial" w:cs="Arial"/>
          <w:sz w:val="24"/>
        </w:rPr>
      </w:pPr>
      <w:r w:rsidRPr="00D5113D">
        <w:rPr>
          <w:rFonts w:ascii="Arial" w:hAnsi="Arial" w:cs="Arial"/>
          <w:sz w:val="24"/>
        </w:rPr>
        <w:br w:type="page"/>
      </w:r>
    </w:p>
    <w:p w14:paraId="7BF98A1E" w14:textId="77777777" w:rsidR="0002424E" w:rsidRPr="00D5113D" w:rsidRDefault="007D3950" w:rsidP="0001147A">
      <w:pPr>
        <w:spacing w:line="360" w:lineRule="auto"/>
        <w:rPr>
          <w:rFonts w:ascii="Arial" w:hAnsi="Arial" w:cs="Arial"/>
          <w:b/>
          <w:sz w:val="24"/>
        </w:rPr>
      </w:pPr>
      <w:r w:rsidRPr="00D5113D">
        <w:rPr>
          <w:rFonts w:ascii="Arial" w:hAnsi="Arial" w:cs="Arial"/>
          <w:b/>
          <w:sz w:val="24"/>
        </w:rPr>
        <w:lastRenderedPageBreak/>
        <w:t>References</w:t>
      </w:r>
    </w:p>
    <w:p w14:paraId="2F34A3CD" w14:textId="77777777" w:rsidR="00434736" w:rsidRPr="00D5113D" w:rsidRDefault="00434736" w:rsidP="00434736">
      <w:pPr>
        <w:spacing w:line="360" w:lineRule="auto"/>
        <w:ind w:left="720" w:hanging="720"/>
        <w:jc w:val="both"/>
        <w:rPr>
          <w:rFonts w:ascii="Arial" w:hAnsi="Arial" w:cs="Arial"/>
          <w:sz w:val="24"/>
          <w:szCs w:val="24"/>
          <w:shd w:val="clear" w:color="auto" w:fill="FFFFFF"/>
        </w:rPr>
      </w:pPr>
      <w:r w:rsidRPr="00D5113D">
        <w:rPr>
          <w:rFonts w:ascii="Arial" w:hAnsi="Arial" w:cs="Arial"/>
          <w:sz w:val="24"/>
          <w:szCs w:val="24"/>
          <w:shd w:val="clear" w:color="auto" w:fill="FFFFFF"/>
        </w:rPr>
        <w:t>Amrutha, V. N., &amp; Geetha, S. N. (2020). A systematic review on green human resource management: Implications for social sustainability. </w:t>
      </w:r>
      <w:r w:rsidRPr="00D5113D">
        <w:rPr>
          <w:rFonts w:ascii="Arial" w:hAnsi="Arial" w:cs="Arial"/>
          <w:i/>
          <w:iCs/>
          <w:sz w:val="24"/>
          <w:szCs w:val="24"/>
          <w:shd w:val="clear" w:color="auto" w:fill="FFFFFF"/>
        </w:rPr>
        <w:t>Journal of Cleaner production</w:t>
      </w:r>
      <w:r w:rsidRPr="00D5113D">
        <w:rPr>
          <w:rFonts w:ascii="Arial" w:hAnsi="Arial" w:cs="Arial"/>
          <w:sz w:val="24"/>
          <w:szCs w:val="24"/>
          <w:shd w:val="clear" w:color="auto" w:fill="FFFFFF"/>
        </w:rPr>
        <w:t>, </w:t>
      </w:r>
      <w:r w:rsidRPr="00D5113D">
        <w:rPr>
          <w:rFonts w:ascii="Arial" w:hAnsi="Arial" w:cs="Arial"/>
          <w:i/>
          <w:iCs/>
          <w:sz w:val="24"/>
          <w:szCs w:val="24"/>
          <w:shd w:val="clear" w:color="auto" w:fill="FFFFFF"/>
        </w:rPr>
        <w:t>247</w:t>
      </w:r>
      <w:r w:rsidRPr="00D5113D">
        <w:rPr>
          <w:rFonts w:ascii="Arial" w:hAnsi="Arial" w:cs="Arial"/>
          <w:sz w:val="24"/>
          <w:szCs w:val="24"/>
          <w:shd w:val="clear" w:color="auto" w:fill="FFFFFF"/>
        </w:rPr>
        <w:t>, 119131.</w:t>
      </w:r>
    </w:p>
    <w:p w14:paraId="117CAF8A" w14:textId="77777777" w:rsidR="00434736" w:rsidRPr="00D5113D" w:rsidRDefault="00434736" w:rsidP="00434736">
      <w:pPr>
        <w:spacing w:line="360" w:lineRule="auto"/>
        <w:ind w:left="720" w:hanging="720"/>
        <w:jc w:val="both"/>
        <w:rPr>
          <w:rFonts w:ascii="Arial" w:hAnsi="Arial" w:cs="Arial"/>
          <w:sz w:val="24"/>
          <w:szCs w:val="24"/>
          <w:shd w:val="clear" w:color="auto" w:fill="FFFFFF"/>
        </w:rPr>
      </w:pPr>
      <w:r w:rsidRPr="00D5113D">
        <w:rPr>
          <w:rFonts w:ascii="Arial" w:hAnsi="Arial" w:cs="Arial"/>
          <w:sz w:val="24"/>
          <w:szCs w:val="24"/>
          <w:shd w:val="clear" w:color="auto" w:fill="FFFFFF"/>
        </w:rPr>
        <w:t>Armstrong, M., &amp; Taylor, S. (2020). </w:t>
      </w:r>
      <w:r w:rsidRPr="00D5113D">
        <w:rPr>
          <w:rFonts w:ascii="Arial" w:hAnsi="Arial" w:cs="Arial"/>
          <w:i/>
          <w:iCs/>
          <w:sz w:val="24"/>
          <w:szCs w:val="24"/>
          <w:shd w:val="clear" w:color="auto" w:fill="FFFFFF"/>
        </w:rPr>
        <w:t>Armstrong's handbook of human resource management practice</w:t>
      </w:r>
      <w:r w:rsidRPr="00D5113D">
        <w:rPr>
          <w:rFonts w:ascii="Arial" w:hAnsi="Arial" w:cs="Arial"/>
          <w:sz w:val="24"/>
          <w:szCs w:val="24"/>
          <w:shd w:val="clear" w:color="auto" w:fill="FFFFFF"/>
        </w:rPr>
        <w:t>. Kogan Page Publishers.</w:t>
      </w:r>
    </w:p>
    <w:p w14:paraId="77670038" w14:textId="77777777" w:rsidR="00434736" w:rsidRPr="00D5113D" w:rsidRDefault="00434736" w:rsidP="00434736">
      <w:pPr>
        <w:spacing w:line="360" w:lineRule="auto"/>
        <w:ind w:left="720" w:hanging="720"/>
        <w:jc w:val="both"/>
        <w:rPr>
          <w:rFonts w:ascii="Arial" w:hAnsi="Arial" w:cs="Arial"/>
          <w:sz w:val="24"/>
          <w:szCs w:val="24"/>
        </w:rPr>
      </w:pPr>
      <w:r w:rsidRPr="00D5113D">
        <w:rPr>
          <w:rFonts w:ascii="Arial" w:hAnsi="Arial" w:cs="Arial"/>
          <w:sz w:val="24"/>
          <w:szCs w:val="24"/>
          <w:shd w:val="clear" w:color="auto" w:fill="FFFFFF"/>
        </w:rPr>
        <w:t>Boxall, P., &amp; Purcell, J. (2022). </w:t>
      </w:r>
      <w:r w:rsidRPr="00D5113D">
        <w:rPr>
          <w:rFonts w:ascii="Arial" w:hAnsi="Arial" w:cs="Arial"/>
          <w:i/>
          <w:iCs/>
          <w:sz w:val="24"/>
          <w:szCs w:val="24"/>
          <w:shd w:val="clear" w:color="auto" w:fill="FFFFFF"/>
        </w:rPr>
        <w:t>Strategy and human resource management</w:t>
      </w:r>
      <w:r w:rsidRPr="00D5113D">
        <w:rPr>
          <w:rFonts w:ascii="Arial" w:hAnsi="Arial" w:cs="Arial"/>
          <w:sz w:val="24"/>
          <w:szCs w:val="24"/>
          <w:shd w:val="clear" w:color="auto" w:fill="FFFFFF"/>
        </w:rPr>
        <w:t>. Bloomsbury Publishing.</w:t>
      </w:r>
    </w:p>
    <w:p w14:paraId="4580624C" w14:textId="77777777" w:rsidR="00434736" w:rsidRPr="00D5113D" w:rsidRDefault="00434736" w:rsidP="00434736">
      <w:pPr>
        <w:spacing w:line="360" w:lineRule="auto"/>
        <w:ind w:left="720" w:hanging="720"/>
        <w:jc w:val="both"/>
        <w:rPr>
          <w:rFonts w:ascii="Arial" w:hAnsi="Arial" w:cs="Arial"/>
          <w:sz w:val="24"/>
          <w:szCs w:val="24"/>
          <w:shd w:val="clear" w:color="auto" w:fill="FFFFFF"/>
        </w:rPr>
      </w:pPr>
      <w:r w:rsidRPr="00D5113D">
        <w:rPr>
          <w:rFonts w:ascii="Arial" w:hAnsi="Arial" w:cs="Arial"/>
          <w:sz w:val="24"/>
          <w:szCs w:val="24"/>
          <w:shd w:val="clear" w:color="auto" w:fill="FFFFFF"/>
        </w:rPr>
        <w:t>Bratton, J., Gold, J., Bratton, A., &amp; Steele, L. (2021). </w:t>
      </w:r>
      <w:r w:rsidRPr="00D5113D">
        <w:rPr>
          <w:rFonts w:ascii="Arial" w:hAnsi="Arial" w:cs="Arial"/>
          <w:i/>
          <w:iCs/>
          <w:sz w:val="24"/>
          <w:szCs w:val="24"/>
          <w:shd w:val="clear" w:color="auto" w:fill="FFFFFF"/>
        </w:rPr>
        <w:t>Human resource management</w:t>
      </w:r>
      <w:r w:rsidRPr="00D5113D">
        <w:rPr>
          <w:rFonts w:ascii="Arial" w:hAnsi="Arial" w:cs="Arial"/>
          <w:sz w:val="24"/>
          <w:szCs w:val="24"/>
          <w:shd w:val="clear" w:color="auto" w:fill="FFFFFF"/>
        </w:rPr>
        <w:t>. Bloomsbury Publishing.</w:t>
      </w:r>
    </w:p>
    <w:p w14:paraId="6947E47C" w14:textId="77777777" w:rsidR="00434736" w:rsidRPr="00D5113D" w:rsidRDefault="00434736" w:rsidP="00434736">
      <w:pPr>
        <w:spacing w:line="360" w:lineRule="auto"/>
        <w:ind w:left="720" w:hanging="720"/>
        <w:jc w:val="both"/>
        <w:rPr>
          <w:rFonts w:ascii="Arial" w:hAnsi="Arial" w:cs="Arial"/>
          <w:sz w:val="24"/>
          <w:szCs w:val="24"/>
          <w:shd w:val="clear" w:color="auto" w:fill="FFFFFF"/>
        </w:rPr>
      </w:pPr>
      <w:proofErr w:type="spellStart"/>
      <w:r w:rsidRPr="0001147A">
        <w:rPr>
          <w:rFonts w:ascii="Arial" w:hAnsi="Arial" w:cs="Arial"/>
          <w:sz w:val="24"/>
          <w:szCs w:val="24"/>
          <w:shd w:val="clear" w:color="auto" w:fill="FFFFFF"/>
          <w:lang w:val="es-ES"/>
        </w:rPr>
        <w:t>Buheji</w:t>
      </w:r>
      <w:proofErr w:type="spellEnd"/>
      <w:r w:rsidRPr="0001147A">
        <w:rPr>
          <w:rFonts w:ascii="Arial" w:hAnsi="Arial" w:cs="Arial"/>
          <w:sz w:val="24"/>
          <w:szCs w:val="24"/>
          <w:shd w:val="clear" w:color="auto" w:fill="FFFFFF"/>
          <w:lang w:val="es-ES"/>
        </w:rPr>
        <w:t xml:space="preserve">, M., da Costa Cunha, K., </w:t>
      </w:r>
      <w:proofErr w:type="spellStart"/>
      <w:r w:rsidRPr="0001147A">
        <w:rPr>
          <w:rFonts w:ascii="Arial" w:hAnsi="Arial" w:cs="Arial"/>
          <w:sz w:val="24"/>
          <w:szCs w:val="24"/>
          <w:shd w:val="clear" w:color="auto" w:fill="FFFFFF"/>
          <w:lang w:val="es-ES"/>
        </w:rPr>
        <w:t>Beka</w:t>
      </w:r>
      <w:proofErr w:type="spellEnd"/>
      <w:r w:rsidRPr="0001147A">
        <w:rPr>
          <w:rFonts w:ascii="Arial" w:hAnsi="Arial" w:cs="Arial"/>
          <w:sz w:val="24"/>
          <w:szCs w:val="24"/>
          <w:shd w:val="clear" w:color="auto" w:fill="FFFFFF"/>
          <w:lang w:val="es-ES"/>
        </w:rPr>
        <w:t xml:space="preserve">, G., </w:t>
      </w:r>
      <w:proofErr w:type="spellStart"/>
      <w:r w:rsidRPr="0001147A">
        <w:rPr>
          <w:rFonts w:ascii="Arial" w:hAnsi="Arial" w:cs="Arial"/>
          <w:sz w:val="24"/>
          <w:szCs w:val="24"/>
          <w:shd w:val="clear" w:color="auto" w:fill="FFFFFF"/>
          <w:lang w:val="es-ES"/>
        </w:rPr>
        <w:t>Mavric</w:t>
      </w:r>
      <w:proofErr w:type="spellEnd"/>
      <w:r w:rsidRPr="0001147A">
        <w:rPr>
          <w:rFonts w:ascii="Arial" w:hAnsi="Arial" w:cs="Arial"/>
          <w:sz w:val="24"/>
          <w:szCs w:val="24"/>
          <w:shd w:val="clear" w:color="auto" w:fill="FFFFFF"/>
          <w:lang w:val="es-ES"/>
        </w:rPr>
        <w:t xml:space="preserve">, B., De Souza, Y. L., da Costa Silva, S. S., ... </w:t>
      </w:r>
      <w:r w:rsidRPr="00D5113D">
        <w:rPr>
          <w:rFonts w:ascii="Arial" w:hAnsi="Arial" w:cs="Arial"/>
          <w:sz w:val="24"/>
          <w:szCs w:val="24"/>
          <w:shd w:val="clear" w:color="auto" w:fill="FFFFFF"/>
        </w:rPr>
        <w:t xml:space="preserve">&amp; </w:t>
      </w:r>
      <w:proofErr w:type="spellStart"/>
      <w:r w:rsidRPr="00D5113D">
        <w:rPr>
          <w:rFonts w:ascii="Arial" w:hAnsi="Arial" w:cs="Arial"/>
          <w:sz w:val="24"/>
          <w:szCs w:val="24"/>
          <w:shd w:val="clear" w:color="auto" w:fill="FFFFFF"/>
        </w:rPr>
        <w:t>Yein</w:t>
      </w:r>
      <w:proofErr w:type="spellEnd"/>
      <w:r w:rsidRPr="00D5113D">
        <w:rPr>
          <w:rFonts w:ascii="Arial" w:hAnsi="Arial" w:cs="Arial"/>
          <w:sz w:val="24"/>
          <w:szCs w:val="24"/>
          <w:shd w:val="clear" w:color="auto" w:fill="FFFFFF"/>
        </w:rPr>
        <w:t>, T. C. (2020). The extent of covid-19 pandemic socio-economic impact on global poverty. a global integrative multidisciplinary review. </w:t>
      </w:r>
      <w:r w:rsidRPr="00D5113D">
        <w:rPr>
          <w:rFonts w:ascii="Arial" w:hAnsi="Arial" w:cs="Arial"/>
          <w:i/>
          <w:iCs/>
          <w:sz w:val="24"/>
          <w:szCs w:val="24"/>
          <w:shd w:val="clear" w:color="auto" w:fill="FFFFFF"/>
        </w:rPr>
        <w:t>American Journal of Economics</w:t>
      </w:r>
      <w:r w:rsidRPr="00D5113D">
        <w:rPr>
          <w:rFonts w:ascii="Arial" w:hAnsi="Arial" w:cs="Arial"/>
          <w:sz w:val="24"/>
          <w:szCs w:val="24"/>
          <w:shd w:val="clear" w:color="auto" w:fill="FFFFFF"/>
        </w:rPr>
        <w:t>, </w:t>
      </w:r>
      <w:r w:rsidRPr="00D5113D">
        <w:rPr>
          <w:rFonts w:ascii="Arial" w:hAnsi="Arial" w:cs="Arial"/>
          <w:i/>
          <w:iCs/>
          <w:sz w:val="24"/>
          <w:szCs w:val="24"/>
          <w:shd w:val="clear" w:color="auto" w:fill="FFFFFF"/>
        </w:rPr>
        <w:t>10</w:t>
      </w:r>
      <w:r w:rsidRPr="00D5113D">
        <w:rPr>
          <w:rFonts w:ascii="Arial" w:hAnsi="Arial" w:cs="Arial"/>
          <w:sz w:val="24"/>
          <w:szCs w:val="24"/>
          <w:shd w:val="clear" w:color="auto" w:fill="FFFFFF"/>
        </w:rPr>
        <w:t>(4), 213-224.</w:t>
      </w:r>
    </w:p>
    <w:p w14:paraId="061551F3" w14:textId="77777777" w:rsidR="00434736" w:rsidRPr="00D5113D" w:rsidRDefault="00434736" w:rsidP="00434736">
      <w:pPr>
        <w:spacing w:line="360" w:lineRule="auto"/>
        <w:ind w:left="720" w:hanging="720"/>
        <w:jc w:val="both"/>
        <w:rPr>
          <w:rFonts w:ascii="Arial" w:hAnsi="Arial" w:cs="Arial"/>
          <w:sz w:val="24"/>
          <w:szCs w:val="24"/>
          <w:shd w:val="clear" w:color="auto" w:fill="FFFFFF"/>
        </w:rPr>
      </w:pPr>
      <w:r w:rsidRPr="00D5113D">
        <w:rPr>
          <w:rFonts w:ascii="Arial" w:hAnsi="Arial" w:cs="Arial"/>
          <w:sz w:val="24"/>
          <w:szCs w:val="24"/>
          <w:shd w:val="clear" w:color="auto" w:fill="FFFFFF"/>
        </w:rPr>
        <w:t>Chávez, C., Dresdner, J., Figueroa, Y., &amp; Quiroga, M. (2019). Main issues and challenges for sustainable development of salmon farming in Chile: a socio</w:t>
      </w:r>
      <w:r w:rsidRPr="00D5113D">
        <w:rPr>
          <w:rFonts w:ascii="Cambria Math" w:hAnsi="Cambria Math" w:cs="Cambria Math"/>
          <w:sz w:val="24"/>
          <w:szCs w:val="24"/>
          <w:shd w:val="clear" w:color="auto" w:fill="FFFFFF"/>
        </w:rPr>
        <w:t>‐</w:t>
      </w:r>
      <w:r w:rsidRPr="00D5113D">
        <w:rPr>
          <w:rFonts w:ascii="Arial" w:hAnsi="Arial" w:cs="Arial"/>
          <w:sz w:val="24"/>
          <w:szCs w:val="24"/>
          <w:shd w:val="clear" w:color="auto" w:fill="FFFFFF"/>
        </w:rPr>
        <w:t>economic perspective. </w:t>
      </w:r>
      <w:r w:rsidRPr="00D5113D">
        <w:rPr>
          <w:rFonts w:ascii="Arial" w:hAnsi="Arial" w:cs="Arial"/>
          <w:i/>
          <w:iCs/>
          <w:sz w:val="24"/>
          <w:szCs w:val="24"/>
          <w:shd w:val="clear" w:color="auto" w:fill="FFFFFF"/>
        </w:rPr>
        <w:t>Reviews in Aquaculture</w:t>
      </w:r>
      <w:r w:rsidRPr="00D5113D">
        <w:rPr>
          <w:rFonts w:ascii="Arial" w:hAnsi="Arial" w:cs="Arial"/>
          <w:sz w:val="24"/>
          <w:szCs w:val="24"/>
          <w:shd w:val="clear" w:color="auto" w:fill="FFFFFF"/>
        </w:rPr>
        <w:t>, </w:t>
      </w:r>
      <w:r w:rsidRPr="00D5113D">
        <w:rPr>
          <w:rFonts w:ascii="Arial" w:hAnsi="Arial" w:cs="Arial"/>
          <w:i/>
          <w:iCs/>
          <w:sz w:val="24"/>
          <w:szCs w:val="24"/>
          <w:shd w:val="clear" w:color="auto" w:fill="FFFFFF"/>
        </w:rPr>
        <w:t>11</w:t>
      </w:r>
      <w:r w:rsidRPr="00D5113D">
        <w:rPr>
          <w:rFonts w:ascii="Arial" w:hAnsi="Arial" w:cs="Arial"/>
          <w:sz w:val="24"/>
          <w:szCs w:val="24"/>
          <w:shd w:val="clear" w:color="auto" w:fill="FFFFFF"/>
        </w:rPr>
        <w:t>(2), 403-421.</w:t>
      </w:r>
    </w:p>
    <w:p w14:paraId="7AF59624" w14:textId="77777777" w:rsidR="00434736" w:rsidRPr="0001147A" w:rsidRDefault="00434736" w:rsidP="00434736">
      <w:pPr>
        <w:spacing w:line="360" w:lineRule="auto"/>
        <w:ind w:left="720" w:hanging="720"/>
        <w:jc w:val="both"/>
        <w:rPr>
          <w:rFonts w:ascii="Arial" w:hAnsi="Arial" w:cs="Arial"/>
          <w:sz w:val="24"/>
          <w:szCs w:val="24"/>
          <w:shd w:val="clear" w:color="auto" w:fill="FFFFFF"/>
          <w:lang w:val="es-ES"/>
        </w:rPr>
      </w:pPr>
      <w:r w:rsidRPr="00D5113D">
        <w:rPr>
          <w:rFonts w:ascii="Arial" w:hAnsi="Arial" w:cs="Arial"/>
          <w:sz w:val="24"/>
          <w:szCs w:val="24"/>
          <w:shd w:val="clear" w:color="auto" w:fill="FFFFFF"/>
        </w:rPr>
        <w:t>Delardas, O., Kechagias, K. S., Pontikos, P. N., &amp; Giannos, P. (2022). Socio-Economic impacts and challenges of the coronavirus pandemic (COVID-19): an updated review. </w:t>
      </w:r>
      <w:proofErr w:type="spellStart"/>
      <w:r w:rsidRPr="0001147A">
        <w:rPr>
          <w:rFonts w:ascii="Arial" w:hAnsi="Arial" w:cs="Arial"/>
          <w:i/>
          <w:iCs/>
          <w:sz w:val="24"/>
          <w:szCs w:val="24"/>
          <w:shd w:val="clear" w:color="auto" w:fill="FFFFFF"/>
          <w:lang w:val="es-ES"/>
        </w:rPr>
        <w:t>Sustainability</w:t>
      </w:r>
      <w:proofErr w:type="spellEnd"/>
      <w:r w:rsidRPr="0001147A">
        <w:rPr>
          <w:rFonts w:ascii="Arial" w:hAnsi="Arial" w:cs="Arial"/>
          <w:sz w:val="24"/>
          <w:szCs w:val="24"/>
          <w:shd w:val="clear" w:color="auto" w:fill="FFFFFF"/>
          <w:lang w:val="es-ES"/>
        </w:rPr>
        <w:t>, </w:t>
      </w:r>
      <w:r w:rsidRPr="0001147A">
        <w:rPr>
          <w:rFonts w:ascii="Arial" w:hAnsi="Arial" w:cs="Arial"/>
          <w:i/>
          <w:iCs/>
          <w:sz w:val="24"/>
          <w:szCs w:val="24"/>
          <w:shd w:val="clear" w:color="auto" w:fill="FFFFFF"/>
          <w:lang w:val="es-ES"/>
        </w:rPr>
        <w:t>14</w:t>
      </w:r>
      <w:r w:rsidRPr="0001147A">
        <w:rPr>
          <w:rFonts w:ascii="Arial" w:hAnsi="Arial" w:cs="Arial"/>
          <w:sz w:val="24"/>
          <w:szCs w:val="24"/>
          <w:shd w:val="clear" w:color="auto" w:fill="FFFFFF"/>
          <w:lang w:val="es-ES"/>
        </w:rPr>
        <w:t>(15), 9699.</w:t>
      </w:r>
    </w:p>
    <w:p w14:paraId="3A8DCC21" w14:textId="77777777" w:rsidR="00434736" w:rsidRPr="00D5113D" w:rsidRDefault="00434736" w:rsidP="00434736">
      <w:pPr>
        <w:spacing w:line="360" w:lineRule="auto"/>
        <w:ind w:left="720" w:hanging="720"/>
        <w:jc w:val="both"/>
        <w:rPr>
          <w:rFonts w:ascii="Arial" w:hAnsi="Arial" w:cs="Arial"/>
          <w:sz w:val="24"/>
          <w:szCs w:val="24"/>
          <w:shd w:val="clear" w:color="auto" w:fill="FFFFFF"/>
        </w:rPr>
      </w:pPr>
      <w:proofErr w:type="spellStart"/>
      <w:r w:rsidRPr="0001147A">
        <w:rPr>
          <w:rFonts w:ascii="Arial" w:hAnsi="Arial" w:cs="Arial"/>
          <w:sz w:val="24"/>
          <w:szCs w:val="24"/>
          <w:shd w:val="clear" w:color="auto" w:fill="FFFFFF"/>
          <w:lang w:val="es-ES"/>
        </w:rPr>
        <w:t>Elavarasan</w:t>
      </w:r>
      <w:proofErr w:type="spellEnd"/>
      <w:r w:rsidRPr="0001147A">
        <w:rPr>
          <w:rFonts w:ascii="Arial" w:hAnsi="Arial" w:cs="Arial"/>
          <w:sz w:val="24"/>
          <w:szCs w:val="24"/>
          <w:shd w:val="clear" w:color="auto" w:fill="FFFFFF"/>
          <w:lang w:val="es-ES"/>
        </w:rPr>
        <w:t xml:space="preserve">, R. M., </w:t>
      </w:r>
      <w:proofErr w:type="spellStart"/>
      <w:r w:rsidRPr="0001147A">
        <w:rPr>
          <w:rFonts w:ascii="Arial" w:hAnsi="Arial" w:cs="Arial"/>
          <w:sz w:val="24"/>
          <w:szCs w:val="24"/>
          <w:shd w:val="clear" w:color="auto" w:fill="FFFFFF"/>
          <w:lang w:val="es-ES"/>
        </w:rPr>
        <w:t>Shafiullah</w:t>
      </w:r>
      <w:proofErr w:type="spellEnd"/>
      <w:r w:rsidRPr="0001147A">
        <w:rPr>
          <w:rFonts w:ascii="Arial" w:hAnsi="Arial" w:cs="Arial"/>
          <w:sz w:val="24"/>
          <w:szCs w:val="24"/>
          <w:shd w:val="clear" w:color="auto" w:fill="FFFFFF"/>
          <w:lang w:val="es-ES"/>
        </w:rPr>
        <w:t xml:space="preserve">, G. M., </w:t>
      </w:r>
      <w:proofErr w:type="spellStart"/>
      <w:r w:rsidRPr="0001147A">
        <w:rPr>
          <w:rFonts w:ascii="Arial" w:hAnsi="Arial" w:cs="Arial"/>
          <w:sz w:val="24"/>
          <w:szCs w:val="24"/>
          <w:shd w:val="clear" w:color="auto" w:fill="FFFFFF"/>
          <w:lang w:val="es-ES"/>
        </w:rPr>
        <w:t>Raju</w:t>
      </w:r>
      <w:proofErr w:type="spellEnd"/>
      <w:r w:rsidRPr="0001147A">
        <w:rPr>
          <w:rFonts w:ascii="Arial" w:hAnsi="Arial" w:cs="Arial"/>
          <w:sz w:val="24"/>
          <w:szCs w:val="24"/>
          <w:shd w:val="clear" w:color="auto" w:fill="FFFFFF"/>
          <w:lang w:val="es-ES"/>
        </w:rPr>
        <w:t xml:space="preserve">, K., </w:t>
      </w:r>
      <w:proofErr w:type="spellStart"/>
      <w:r w:rsidRPr="0001147A">
        <w:rPr>
          <w:rFonts w:ascii="Arial" w:hAnsi="Arial" w:cs="Arial"/>
          <w:sz w:val="24"/>
          <w:szCs w:val="24"/>
          <w:shd w:val="clear" w:color="auto" w:fill="FFFFFF"/>
          <w:lang w:val="es-ES"/>
        </w:rPr>
        <w:t>Mudgal</w:t>
      </w:r>
      <w:proofErr w:type="spellEnd"/>
      <w:r w:rsidRPr="0001147A">
        <w:rPr>
          <w:rFonts w:ascii="Arial" w:hAnsi="Arial" w:cs="Arial"/>
          <w:sz w:val="24"/>
          <w:szCs w:val="24"/>
          <w:shd w:val="clear" w:color="auto" w:fill="FFFFFF"/>
          <w:lang w:val="es-ES"/>
        </w:rPr>
        <w:t xml:space="preserve">, V., Arif, M. T., Jamal, T., ... </w:t>
      </w:r>
      <w:r w:rsidRPr="00D5113D">
        <w:rPr>
          <w:rFonts w:ascii="Arial" w:hAnsi="Arial" w:cs="Arial"/>
          <w:sz w:val="24"/>
          <w:szCs w:val="24"/>
          <w:shd w:val="clear" w:color="auto" w:fill="FFFFFF"/>
        </w:rPr>
        <w:t>&amp; Subramaniam, U. (2020). COVID-19: Impact analysis and recommendations for power sector operation. </w:t>
      </w:r>
      <w:r w:rsidRPr="00D5113D">
        <w:rPr>
          <w:rFonts w:ascii="Arial" w:hAnsi="Arial" w:cs="Arial"/>
          <w:i/>
          <w:iCs/>
          <w:sz w:val="24"/>
          <w:szCs w:val="24"/>
          <w:shd w:val="clear" w:color="auto" w:fill="FFFFFF"/>
        </w:rPr>
        <w:t>Applied energy</w:t>
      </w:r>
      <w:r w:rsidRPr="00D5113D">
        <w:rPr>
          <w:rFonts w:ascii="Arial" w:hAnsi="Arial" w:cs="Arial"/>
          <w:sz w:val="24"/>
          <w:szCs w:val="24"/>
          <w:shd w:val="clear" w:color="auto" w:fill="FFFFFF"/>
        </w:rPr>
        <w:t>, </w:t>
      </w:r>
      <w:r w:rsidRPr="00D5113D">
        <w:rPr>
          <w:rFonts w:ascii="Arial" w:hAnsi="Arial" w:cs="Arial"/>
          <w:i/>
          <w:iCs/>
          <w:sz w:val="24"/>
          <w:szCs w:val="24"/>
          <w:shd w:val="clear" w:color="auto" w:fill="FFFFFF"/>
        </w:rPr>
        <w:t>279</w:t>
      </w:r>
      <w:r w:rsidRPr="00D5113D">
        <w:rPr>
          <w:rFonts w:ascii="Arial" w:hAnsi="Arial" w:cs="Arial"/>
          <w:sz w:val="24"/>
          <w:szCs w:val="24"/>
          <w:shd w:val="clear" w:color="auto" w:fill="FFFFFF"/>
        </w:rPr>
        <w:t>, 115739.</w:t>
      </w:r>
    </w:p>
    <w:p w14:paraId="6CDCDAF0" w14:textId="77777777" w:rsidR="00434736" w:rsidRPr="00D5113D" w:rsidRDefault="00434736" w:rsidP="00434736">
      <w:pPr>
        <w:spacing w:line="360" w:lineRule="auto"/>
        <w:ind w:left="720" w:hanging="720"/>
        <w:jc w:val="both"/>
        <w:rPr>
          <w:rFonts w:ascii="Arial" w:hAnsi="Arial" w:cs="Arial"/>
          <w:sz w:val="24"/>
          <w:szCs w:val="24"/>
          <w:shd w:val="clear" w:color="auto" w:fill="FFFFFF"/>
        </w:rPr>
      </w:pPr>
      <w:r w:rsidRPr="00D5113D">
        <w:rPr>
          <w:rFonts w:ascii="Arial" w:hAnsi="Arial" w:cs="Arial"/>
          <w:sz w:val="24"/>
          <w:szCs w:val="24"/>
          <w:shd w:val="clear" w:color="auto" w:fill="FFFFFF"/>
        </w:rPr>
        <w:t>Fraij, J. (2021). E-HRM to overcome HRM challenges in the pandemic. </w:t>
      </w:r>
      <w:r w:rsidRPr="00D5113D">
        <w:rPr>
          <w:rFonts w:ascii="Arial" w:hAnsi="Arial" w:cs="Arial"/>
          <w:i/>
          <w:iCs/>
          <w:sz w:val="24"/>
          <w:szCs w:val="24"/>
          <w:shd w:val="clear" w:color="auto" w:fill="FFFFFF"/>
        </w:rPr>
        <w:t>SEA–Practical Application of Science</w:t>
      </w:r>
      <w:r w:rsidRPr="00D5113D">
        <w:rPr>
          <w:rFonts w:ascii="Arial" w:hAnsi="Arial" w:cs="Arial"/>
          <w:sz w:val="24"/>
          <w:szCs w:val="24"/>
          <w:shd w:val="clear" w:color="auto" w:fill="FFFFFF"/>
        </w:rPr>
        <w:t>, </w:t>
      </w:r>
      <w:r w:rsidRPr="00D5113D">
        <w:rPr>
          <w:rFonts w:ascii="Arial" w:hAnsi="Arial" w:cs="Arial"/>
          <w:i/>
          <w:iCs/>
          <w:sz w:val="24"/>
          <w:szCs w:val="24"/>
          <w:shd w:val="clear" w:color="auto" w:fill="FFFFFF"/>
        </w:rPr>
        <w:t>9</w:t>
      </w:r>
      <w:r w:rsidRPr="00D5113D">
        <w:rPr>
          <w:rFonts w:ascii="Arial" w:hAnsi="Arial" w:cs="Arial"/>
          <w:sz w:val="24"/>
          <w:szCs w:val="24"/>
          <w:shd w:val="clear" w:color="auto" w:fill="FFFFFF"/>
        </w:rPr>
        <w:t>(25), 41-49.</w:t>
      </w:r>
    </w:p>
    <w:p w14:paraId="6FC817EE" w14:textId="77777777" w:rsidR="00434736" w:rsidRPr="00D5113D" w:rsidRDefault="00434736" w:rsidP="00434736">
      <w:pPr>
        <w:spacing w:line="360" w:lineRule="auto"/>
        <w:ind w:left="720" w:hanging="720"/>
        <w:jc w:val="both"/>
        <w:rPr>
          <w:rFonts w:ascii="Arial" w:hAnsi="Arial" w:cs="Arial"/>
          <w:sz w:val="24"/>
          <w:szCs w:val="24"/>
          <w:shd w:val="clear" w:color="auto" w:fill="FFFFFF"/>
        </w:rPr>
      </w:pPr>
      <w:r w:rsidRPr="00D5113D">
        <w:rPr>
          <w:rFonts w:ascii="Arial" w:hAnsi="Arial" w:cs="Arial"/>
          <w:sz w:val="24"/>
          <w:szCs w:val="24"/>
          <w:shd w:val="clear" w:color="auto" w:fill="FFFFFF"/>
        </w:rPr>
        <w:lastRenderedPageBreak/>
        <w:t>Houldsworth, E., Marra, M., Brewster, C., Brookes, M., &amp; Wood, G. (2021). Performance appraisal and MNEs: The impact of different capitalist archetypes. </w:t>
      </w:r>
      <w:r w:rsidRPr="00D5113D">
        <w:rPr>
          <w:rFonts w:ascii="Arial" w:hAnsi="Arial" w:cs="Arial"/>
          <w:i/>
          <w:iCs/>
          <w:sz w:val="24"/>
          <w:szCs w:val="24"/>
          <w:shd w:val="clear" w:color="auto" w:fill="FFFFFF"/>
        </w:rPr>
        <w:t>International Business Review</w:t>
      </w:r>
      <w:r w:rsidRPr="00D5113D">
        <w:rPr>
          <w:rFonts w:ascii="Arial" w:hAnsi="Arial" w:cs="Arial"/>
          <w:sz w:val="24"/>
          <w:szCs w:val="24"/>
          <w:shd w:val="clear" w:color="auto" w:fill="FFFFFF"/>
        </w:rPr>
        <w:t>, </w:t>
      </w:r>
      <w:r w:rsidRPr="00D5113D">
        <w:rPr>
          <w:rFonts w:ascii="Arial" w:hAnsi="Arial" w:cs="Arial"/>
          <w:i/>
          <w:iCs/>
          <w:sz w:val="24"/>
          <w:szCs w:val="24"/>
          <w:shd w:val="clear" w:color="auto" w:fill="FFFFFF"/>
        </w:rPr>
        <w:t>30</w:t>
      </w:r>
      <w:r w:rsidRPr="00D5113D">
        <w:rPr>
          <w:rFonts w:ascii="Arial" w:hAnsi="Arial" w:cs="Arial"/>
          <w:sz w:val="24"/>
          <w:szCs w:val="24"/>
          <w:shd w:val="clear" w:color="auto" w:fill="FFFFFF"/>
        </w:rPr>
        <w:t>(5), 101826.</w:t>
      </w:r>
    </w:p>
    <w:p w14:paraId="6A4AF148" w14:textId="77777777" w:rsidR="00434736" w:rsidRPr="00D5113D" w:rsidRDefault="00434736" w:rsidP="00434736">
      <w:pPr>
        <w:spacing w:line="360" w:lineRule="auto"/>
        <w:ind w:left="720" w:hanging="720"/>
        <w:jc w:val="both"/>
        <w:rPr>
          <w:rFonts w:ascii="Arial" w:hAnsi="Arial" w:cs="Arial"/>
          <w:sz w:val="24"/>
          <w:szCs w:val="24"/>
          <w:shd w:val="clear" w:color="auto" w:fill="FFFFFF"/>
        </w:rPr>
      </w:pPr>
      <w:r w:rsidRPr="00D5113D">
        <w:rPr>
          <w:rFonts w:ascii="Arial" w:hAnsi="Arial" w:cs="Arial"/>
          <w:sz w:val="24"/>
          <w:szCs w:val="24"/>
          <w:shd w:val="clear" w:color="auto" w:fill="FFFFFF"/>
        </w:rPr>
        <w:t>Kolot, A., Lopushniak, H., Kravchuk, O., Varis, I., &amp; Ryabokon, I. (2022). Transferable competencies of HR manager under global socio-economic changes. </w:t>
      </w:r>
      <w:r w:rsidRPr="00D5113D">
        <w:rPr>
          <w:rFonts w:ascii="Arial" w:hAnsi="Arial" w:cs="Arial"/>
          <w:i/>
          <w:iCs/>
          <w:sz w:val="24"/>
          <w:szCs w:val="24"/>
          <w:shd w:val="clear" w:color="auto" w:fill="FFFFFF"/>
        </w:rPr>
        <w:t>Problems and perspectives in management</w:t>
      </w:r>
      <w:r w:rsidRPr="00D5113D">
        <w:rPr>
          <w:rFonts w:ascii="Arial" w:hAnsi="Arial" w:cs="Arial"/>
          <w:sz w:val="24"/>
          <w:szCs w:val="24"/>
          <w:shd w:val="clear" w:color="auto" w:fill="FFFFFF"/>
        </w:rPr>
        <w:t>, </w:t>
      </w:r>
      <w:r w:rsidRPr="00D5113D">
        <w:rPr>
          <w:rFonts w:ascii="Arial" w:hAnsi="Arial" w:cs="Arial"/>
          <w:i/>
          <w:iCs/>
          <w:sz w:val="24"/>
          <w:szCs w:val="24"/>
          <w:shd w:val="clear" w:color="auto" w:fill="FFFFFF"/>
        </w:rPr>
        <w:t>20</w:t>
      </w:r>
      <w:r w:rsidRPr="00D5113D">
        <w:rPr>
          <w:rFonts w:ascii="Arial" w:hAnsi="Arial" w:cs="Arial"/>
          <w:sz w:val="24"/>
          <w:szCs w:val="24"/>
          <w:shd w:val="clear" w:color="auto" w:fill="FFFFFF"/>
        </w:rPr>
        <w:t>(1), 322-341.</w:t>
      </w:r>
    </w:p>
    <w:p w14:paraId="58173FAE" w14:textId="77777777" w:rsidR="00434736" w:rsidRPr="00D5113D" w:rsidRDefault="00434736" w:rsidP="00434736">
      <w:pPr>
        <w:spacing w:line="360" w:lineRule="auto"/>
        <w:ind w:left="720" w:hanging="720"/>
        <w:jc w:val="both"/>
        <w:rPr>
          <w:rFonts w:ascii="Arial" w:hAnsi="Arial" w:cs="Arial"/>
          <w:sz w:val="24"/>
          <w:szCs w:val="24"/>
          <w:shd w:val="clear" w:color="auto" w:fill="FFFFFF"/>
        </w:rPr>
      </w:pPr>
      <w:r w:rsidRPr="00D5113D">
        <w:rPr>
          <w:rFonts w:ascii="Arial" w:hAnsi="Arial" w:cs="Arial"/>
          <w:sz w:val="24"/>
          <w:szCs w:val="24"/>
          <w:shd w:val="clear" w:color="auto" w:fill="FFFFFF"/>
        </w:rPr>
        <w:t>López Soler, J. R., Christidis, P., &amp; Vassallo, J. M. (2021). Teleworking and online shopping: socio-economic factors affecting their impact on transport demand. </w:t>
      </w:r>
      <w:r w:rsidRPr="00D5113D">
        <w:rPr>
          <w:rFonts w:ascii="Arial" w:hAnsi="Arial" w:cs="Arial"/>
          <w:i/>
          <w:iCs/>
          <w:sz w:val="24"/>
          <w:szCs w:val="24"/>
          <w:shd w:val="clear" w:color="auto" w:fill="FFFFFF"/>
        </w:rPr>
        <w:t>Sustainability</w:t>
      </w:r>
      <w:r w:rsidRPr="00D5113D">
        <w:rPr>
          <w:rFonts w:ascii="Arial" w:hAnsi="Arial" w:cs="Arial"/>
          <w:sz w:val="24"/>
          <w:szCs w:val="24"/>
          <w:shd w:val="clear" w:color="auto" w:fill="FFFFFF"/>
        </w:rPr>
        <w:t>, </w:t>
      </w:r>
      <w:r w:rsidRPr="00D5113D">
        <w:rPr>
          <w:rFonts w:ascii="Arial" w:hAnsi="Arial" w:cs="Arial"/>
          <w:i/>
          <w:iCs/>
          <w:sz w:val="24"/>
          <w:szCs w:val="24"/>
          <w:shd w:val="clear" w:color="auto" w:fill="FFFFFF"/>
        </w:rPr>
        <w:t>13</w:t>
      </w:r>
      <w:r w:rsidRPr="00D5113D">
        <w:rPr>
          <w:rFonts w:ascii="Arial" w:hAnsi="Arial" w:cs="Arial"/>
          <w:sz w:val="24"/>
          <w:szCs w:val="24"/>
          <w:shd w:val="clear" w:color="auto" w:fill="FFFFFF"/>
        </w:rPr>
        <w:t>(13), 7211.</w:t>
      </w:r>
    </w:p>
    <w:p w14:paraId="0EF2DEF7" w14:textId="77777777" w:rsidR="00434736" w:rsidRPr="00D5113D" w:rsidRDefault="00434736" w:rsidP="00434736">
      <w:pPr>
        <w:spacing w:line="360" w:lineRule="auto"/>
        <w:ind w:left="720" w:hanging="720"/>
        <w:jc w:val="both"/>
        <w:rPr>
          <w:rFonts w:ascii="Arial" w:hAnsi="Arial" w:cs="Arial"/>
          <w:sz w:val="24"/>
          <w:szCs w:val="24"/>
          <w:shd w:val="clear" w:color="auto" w:fill="FFFFFF"/>
        </w:rPr>
      </w:pPr>
      <w:r w:rsidRPr="00D5113D">
        <w:rPr>
          <w:rFonts w:ascii="Arial" w:hAnsi="Arial" w:cs="Arial"/>
          <w:sz w:val="24"/>
          <w:szCs w:val="24"/>
          <w:shd w:val="clear" w:color="auto" w:fill="FFFFFF"/>
        </w:rPr>
        <w:t>Manville, G., &amp; Greatbanks, R. (2020). Performance management in hybrid organisations: A study in social housing. </w:t>
      </w:r>
      <w:r w:rsidRPr="00D5113D">
        <w:rPr>
          <w:rFonts w:ascii="Arial" w:hAnsi="Arial" w:cs="Arial"/>
          <w:i/>
          <w:iCs/>
          <w:sz w:val="24"/>
          <w:szCs w:val="24"/>
          <w:shd w:val="clear" w:color="auto" w:fill="FFFFFF"/>
        </w:rPr>
        <w:t>European management journal</w:t>
      </w:r>
      <w:r w:rsidRPr="00D5113D">
        <w:rPr>
          <w:rFonts w:ascii="Arial" w:hAnsi="Arial" w:cs="Arial"/>
          <w:sz w:val="24"/>
          <w:szCs w:val="24"/>
          <w:shd w:val="clear" w:color="auto" w:fill="FFFFFF"/>
        </w:rPr>
        <w:t>, </w:t>
      </w:r>
      <w:r w:rsidRPr="00D5113D">
        <w:rPr>
          <w:rFonts w:ascii="Arial" w:hAnsi="Arial" w:cs="Arial"/>
          <w:i/>
          <w:iCs/>
          <w:sz w:val="24"/>
          <w:szCs w:val="24"/>
          <w:shd w:val="clear" w:color="auto" w:fill="FFFFFF"/>
        </w:rPr>
        <w:t>38</w:t>
      </w:r>
      <w:r w:rsidRPr="00D5113D">
        <w:rPr>
          <w:rFonts w:ascii="Arial" w:hAnsi="Arial" w:cs="Arial"/>
          <w:sz w:val="24"/>
          <w:szCs w:val="24"/>
          <w:shd w:val="clear" w:color="auto" w:fill="FFFFFF"/>
        </w:rPr>
        <w:t>(3), 533-545.</w:t>
      </w:r>
    </w:p>
    <w:p w14:paraId="16605AA9" w14:textId="77777777" w:rsidR="00434736" w:rsidRPr="00D5113D" w:rsidRDefault="00434736" w:rsidP="00434736">
      <w:pPr>
        <w:spacing w:line="360" w:lineRule="auto"/>
        <w:ind w:left="720" w:hanging="720"/>
        <w:jc w:val="both"/>
        <w:rPr>
          <w:rFonts w:ascii="Arial" w:hAnsi="Arial" w:cs="Arial"/>
          <w:sz w:val="24"/>
          <w:szCs w:val="24"/>
          <w:shd w:val="clear" w:color="auto" w:fill="FFFFFF"/>
        </w:rPr>
      </w:pPr>
      <w:r w:rsidRPr="00D5113D">
        <w:rPr>
          <w:rFonts w:ascii="Arial" w:hAnsi="Arial" w:cs="Arial"/>
          <w:sz w:val="24"/>
          <w:szCs w:val="24"/>
          <w:shd w:val="clear" w:color="auto" w:fill="FFFFFF"/>
        </w:rPr>
        <w:t>Noe, R. A., Hollenbeck, J. R., Gerhart, B., &amp; Wright, P. M. (2020). </w:t>
      </w:r>
      <w:r w:rsidRPr="00D5113D">
        <w:rPr>
          <w:rFonts w:ascii="Arial" w:hAnsi="Arial" w:cs="Arial"/>
          <w:i/>
          <w:iCs/>
          <w:sz w:val="24"/>
          <w:szCs w:val="24"/>
          <w:shd w:val="clear" w:color="auto" w:fill="FFFFFF"/>
        </w:rPr>
        <w:t>Fundamentals of human resource management</w:t>
      </w:r>
      <w:r w:rsidRPr="00D5113D">
        <w:rPr>
          <w:rFonts w:ascii="Arial" w:hAnsi="Arial" w:cs="Arial"/>
          <w:sz w:val="24"/>
          <w:szCs w:val="24"/>
          <w:shd w:val="clear" w:color="auto" w:fill="FFFFFF"/>
        </w:rPr>
        <w:t>. McGraw-Hill.</w:t>
      </w:r>
    </w:p>
    <w:p w14:paraId="0982D054" w14:textId="77777777" w:rsidR="00434736" w:rsidRPr="00D5113D" w:rsidRDefault="00434736" w:rsidP="00434736">
      <w:pPr>
        <w:spacing w:line="360" w:lineRule="auto"/>
        <w:ind w:left="720" w:hanging="720"/>
        <w:jc w:val="both"/>
        <w:rPr>
          <w:rFonts w:ascii="Arial" w:hAnsi="Arial" w:cs="Arial"/>
          <w:sz w:val="24"/>
          <w:szCs w:val="24"/>
          <w:shd w:val="clear" w:color="auto" w:fill="FFFFFF"/>
        </w:rPr>
      </w:pPr>
      <w:r w:rsidRPr="00D5113D">
        <w:rPr>
          <w:rFonts w:ascii="Arial" w:hAnsi="Arial" w:cs="Arial"/>
          <w:sz w:val="24"/>
          <w:szCs w:val="24"/>
          <w:shd w:val="clear" w:color="auto" w:fill="FFFFFF"/>
        </w:rPr>
        <w:t>Ramos, A., Berzosa, J., Clarens, F., Marin, M., &amp; Rouboa, A. (2020). Environmental and socio-economic assessment of cork waste gasification: Life cycle and cost analysis. </w:t>
      </w:r>
      <w:r w:rsidRPr="00D5113D">
        <w:rPr>
          <w:rFonts w:ascii="Arial" w:hAnsi="Arial" w:cs="Arial"/>
          <w:i/>
          <w:iCs/>
          <w:sz w:val="24"/>
          <w:szCs w:val="24"/>
          <w:shd w:val="clear" w:color="auto" w:fill="FFFFFF"/>
        </w:rPr>
        <w:t>Journal of Cleaner Production</w:t>
      </w:r>
      <w:r w:rsidRPr="00D5113D">
        <w:rPr>
          <w:rFonts w:ascii="Arial" w:hAnsi="Arial" w:cs="Arial"/>
          <w:sz w:val="24"/>
          <w:szCs w:val="24"/>
          <w:shd w:val="clear" w:color="auto" w:fill="FFFFFF"/>
        </w:rPr>
        <w:t>, </w:t>
      </w:r>
      <w:r w:rsidRPr="00D5113D">
        <w:rPr>
          <w:rFonts w:ascii="Arial" w:hAnsi="Arial" w:cs="Arial"/>
          <w:i/>
          <w:iCs/>
          <w:sz w:val="24"/>
          <w:szCs w:val="24"/>
          <w:shd w:val="clear" w:color="auto" w:fill="FFFFFF"/>
        </w:rPr>
        <w:t>249</w:t>
      </w:r>
      <w:r w:rsidRPr="00D5113D">
        <w:rPr>
          <w:rFonts w:ascii="Arial" w:hAnsi="Arial" w:cs="Arial"/>
          <w:sz w:val="24"/>
          <w:szCs w:val="24"/>
          <w:shd w:val="clear" w:color="auto" w:fill="FFFFFF"/>
        </w:rPr>
        <w:t>, 119316.</w:t>
      </w:r>
    </w:p>
    <w:p w14:paraId="7A7ECC34" w14:textId="77777777" w:rsidR="00434736" w:rsidRPr="00D5113D" w:rsidRDefault="00434736" w:rsidP="00434736">
      <w:pPr>
        <w:spacing w:line="360" w:lineRule="auto"/>
        <w:ind w:left="720" w:hanging="720"/>
        <w:jc w:val="both"/>
        <w:rPr>
          <w:rFonts w:ascii="Arial" w:hAnsi="Arial" w:cs="Arial"/>
          <w:sz w:val="24"/>
          <w:szCs w:val="24"/>
          <w:shd w:val="clear" w:color="auto" w:fill="FFFFFF"/>
        </w:rPr>
      </w:pPr>
      <w:r w:rsidRPr="00D5113D">
        <w:rPr>
          <w:rFonts w:ascii="Arial" w:hAnsi="Arial" w:cs="Arial"/>
          <w:sz w:val="24"/>
          <w:szCs w:val="24"/>
          <w:shd w:val="clear" w:color="auto" w:fill="FFFFFF"/>
        </w:rPr>
        <w:t>Snell, S., &amp; Morris, S. (2019). </w:t>
      </w:r>
      <w:r w:rsidRPr="00D5113D">
        <w:rPr>
          <w:rFonts w:ascii="Arial" w:hAnsi="Arial" w:cs="Arial"/>
          <w:i/>
          <w:iCs/>
          <w:sz w:val="24"/>
          <w:szCs w:val="24"/>
          <w:shd w:val="clear" w:color="auto" w:fill="FFFFFF"/>
        </w:rPr>
        <w:t>Managing human resources</w:t>
      </w:r>
      <w:r w:rsidRPr="00D5113D">
        <w:rPr>
          <w:rFonts w:ascii="Arial" w:hAnsi="Arial" w:cs="Arial"/>
          <w:sz w:val="24"/>
          <w:szCs w:val="24"/>
          <w:shd w:val="clear" w:color="auto" w:fill="FFFFFF"/>
        </w:rPr>
        <w:t>. Cengage Learning.</w:t>
      </w:r>
    </w:p>
    <w:p w14:paraId="6D6CCEBD" w14:textId="77777777" w:rsidR="00434736" w:rsidRPr="00D5113D" w:rsidRDefault="00434736" w:rsidP="00434736">
      <w:pPr>
        <w:spacing w:line="360" w:lineRule="auto"/>
        <w:ind w:left="720" w:hanging="720"/>
        <w:jc w:val="both"/>
        <w:rPr>
          <w:rFonts w:ascii="Arial" w:hAnsi="Arial" w:cs="Arial"/>
          <w:sz w:val="24"/>
          <w:szCs w:val="24"/>
          <w:shd w:val="clear" w:color="auto" w:fill="FFFFFF"/>
        </w:rPr>
      </w:pPr>
      <w:r w:rsidRPr="00D5113D">
        <w:rPr>
          <w:rFonts w:ascii="Arial" w:hAnsi="Arial" w:cs="Arial"/>
          <w:sz w:val="24"/>
          <w:szCs w:val="24"/>
          <w:shd w:val="clear" w:color="auto" w:fill="FFFFFF"/>
        </w:rPr>
        <w:t>Stewart, G. L., &amp; Brown, K. G. (2019). </w:t>
      </w:r>
      <w:r w:rsidRPr="00D5113D">
        <w:rPr>
          <w:rFonts w:ascii="Arial" w:hAnsi="Arial" w:cs="Arial"/>
          <w:i/>
          <w:iCs/>
          <w:sz w:val="24"/>
          <w:szCs w:val="24"/>
          <w:shd w:val="clear" w:color="auto" w:fill="FFFFFF"/>
        </w:rPr>
        <w:t>Human resource management</w:t>
      </w:r>
      <w:r w:rsidRPr="00D5113D">
        <w:rPr>
          <w:rFonts w:ascii="Arial" w:hAnsi="Arial" w:cs="Arial"/>
          <w:sz w:val="24"/>
          <w:szCs w:val="24"/>
          <w:shd w:val="clear" w:color="auto" w:fill="FFFFFF"/>
        </w:rPr>
        <w:t>. John Wiley &amp; Sons.</w:t>
      </w:r>
    </w:p>
    <w:p w14:paraId="02441F93" w14:textId="77777777" w:rsidR="00434736" w:rsidRPr="00D5113D" w:rsidRDefault="00434736" w:rsidP="00434736">
      <w:pPr>
        <w:spacing w:line="360" w:lineRule="auto"/>
        <w:ind w:left="720" w:hanging="720"/>
        <w:jc w:val="both"/>
        <w:rPr>
          <w:rFonts w:ascii="Arial" w:hAnsi="Arial" w:cs="Arial"/>
          <w:sz w:val="24"/>
          <w:szCs w:val="24"/>
          <w:shd w:val="clear" w:color="auto" w:fill="FFFFFF"/>
        </w:rPr>
      </w:pPr>
      <w:r w:rsidRPr="00D5113D">
        <w:rPr>
          <w:rFonts w:ascii="Arial" w:hAnsi="Arial" w:cs="Arial"/>
          <w:sz w:val="24"/>
          <w:szCs w:val="24"/>
          <w:shd w:val="clear" w:color="auto" w:fill="FFFFFF"/>
        </w:rPr>
        <w:t>Stone, R. J., Cox, A., Gavin, M., &amp; Carpini, J. (2023). </w:t>
      </w:r>
      <w:r w:rsidRPr="00D5113D">
        <w:rPr>
          <w:rFonts w:ascii="Arial" w:hAnsi="Arial" w:cs="Arial"/>
          <w:i/>
          <w:iCs/>
          <w:sz w:val="24"/>
          <w:szCs w:val="24"/>
          <w:shd w:val="clear" w:color="auto" w:fill="FFFFFF"/>
        </w:rPr>
        <w:t>Human resource management</w:t>
      </w:r>
      <w:r w:rsidRPr="00D5113D">
        <w:rPr>
          <w:rFonts w:ascii="Arial" w:hAnsi="Arial" w:cs="Arial"/>
          <w:sz w:val="24"/>
          <w:szCs w:val="24"/>
          <w:shd w:val="clear" w:color="auto" w:fill="FFFFFF"/>
        </w:rPr>
        <w:t>. John Wiley &amp; Sons.</w:t>
      </w:r>
    </w:p>
    <w:p w14:paraId="0A7C0812" w14:textId="77777777" w:rsidR="00434736" w:rsidRPr="00D5113D" w:rsidRDefault="00434736" w:rsidP="00434736">
      <w:pPr>
        <w:spacing w:line="360" w:lineRule="auto"/>
        <w:ind w:left="720" w:hanging="720"/>
        <w:jc w:val="both"/>
        <w:rPr>
          <w:rFonts w:ascii="Arial" w:hAnsi="Arial" w:cs="Arial"/>
          <w:sz w:val="24"/>
          <w:szCs w:val="24"/>
          <w:shd w:val="clear" w:color="auto" w:fill="FFFFFF"/>
        </w:rPr>
      </w:pPr>
      <w:r w:rsidRPr="00D5113D">
        <w:rPr>
          <w:rFonts w:ascii="Arial" w:hAnsi="Arial" w:cs="Arial"/>
          <w:sz w:val="24"/>
          <w:szCs w:val="24"/>
          <w:shd w:val="clear" w:color="auto" w:fill="FFFFFF"/>
        </w:rPr>
        <w:t>Surya, B., Hadijah, H., Suriani, S., Baharuddin, B., Fitriyah, A. T., Menne, F., &amp; Rasyidi, E. S. (2020). Spatial transformation of a new city in 2006–2020: perspectives on the spatial dynamics, environmental quality degradation, and socio—economic sustainability of local communities in Makassar City, Indonesia. </w:t>
      </w:r>
      <w:r w:rsidRPr="00D5113D">
        <w:rPr>
          <w:rFonts w:ascii="Arial" w:hAnsi="Arial" w:cs="Arial"/>
          <w:i/>
          <w:iCs/>
          <w:sz w:val="24"/>
          <w:szCs w:val="24"/>
          <w:shd w:val="clear" w:color="auto" w:fill="FFFFFF"/>
        </w:rPr>
        <w:t>Land</w:t>
      </w:r>
      <w:r w:rsidRPr="00D5113D">
        <w:rPr>
          <w:rFonts w:ascii="Arial" w:hAnsi="Arial" w:cs="Arial"/>
          <w:sz w:val="24"/>
          <w:szCs w:val="24"/>
          <w:shd w:val="clear" w:color="auto" w:fill="FFFFFF"/>
        </w:rPr>
        <w:t>, </w:t>
      </w:r>
      <w:r w:rsidRPr="00D5113D">
        <w:rPr>
          <w:rFonts w:ascii="Arial" w:hAnsi="Arial" w:cs="Arial"/>
          <w:i/>
          <w:iCs/>
          <w:sz w:val="24"/>
          <w:szCs w:val="24"/>
          <w:shd w:val="clear" w:color="auto" w:fill="FFFFFF"/>
        </w:rPr>
        <w:t>9</w:t>
      </w:r>
      <w:r w:rsidRPr="00D5113D">
        <w:rPr>
          <w:rFonts w:ascii="Arial" w:hAnsi="Arial" w:cs="Arial"/>
          <w:sz w:val="24"/>
          <w:szCs w:val="24"/>
          <w:shd w:val="clear" w:color="auto" w:fill="FFFFFF"/>
        </w:rPr>
        <w:t>(9), 324.</w:t>
      </w:r>
    </w:p>
    <w:p w14:paraId="534E60D3" w14:textId="77777777" w:rsidR="00434736" w:rsidRPr="00D5113D" w:rsidRDefault="00434736" w:rsidP="00434736">
      <w:pPr>
        <w:spacing w:line="360" w:lineRule="auto"/>
        <w:ind w:left="720" w:hanging="720"/>
        <w:jc w:val="both"/>
        <w:rPr>
          <w:rFonts w:ascii="Arial" w:hAnsi="Arial" w:cs="Arial"/>
          <w:sz w:val="24"/>
          <w:szCs w:val="24"/>
          <w:shd w:val="clear" w:color="auto" w:fill="FFFFFF"/>
        </w:rPr>
      </w:pPr>
      <w:r w:rsidRPr="00D5113D">
        <w:rPr>
          <w:rFonts w:ascii="Arial" w:hAnsi="Arial" w:cs="Arial"/>
          <w:sz w:val="24"/>
          <w:szCs w:val="24"/>
          <w:shd w:val="clear" w:color="auto" w:fill="FFFFFF"/>
        </w:rPr>
        <w:t>Wilton, N. (2019). An introduction to human resource management. </w:t>
      </w:r>
      <w:r w:rsidRPr="00D5113D">
        <w:rPr>
          <w:rFonts w:ascii="Arial" w:hAnsi="Arial" w:cs="Arial"/>
          <w:i/>
          <w:iCs/>
          <w:sz w:val="24"/>
          <w:szCs w:val="24"/>
          <w:shd w:val="clear" w:color="auto" w:fill="FFFFFF"/>
        </w:rPr>
        <w:t>An Introduction to Human Resource Management</w:t>
      </w:r>
      <w:r w:rsidRPr="00D5113D">
        <w:rPr>
          <w:rFonts w:ascii="Arial" w:hAnsi="Arial" w:cs="Arial"/>
          <w:sz w:val="24"/>
          <w:szCs w:val="24"/>
          <w:shd w:val="clear" w:color="auto" w:fill="FFFFFF"/>
        </w:rPr>
        <w:t>, 1-632.</w:t>
      </w:r>
    </w:p>
    <w:sectPr w:rsidR="00434736" w:rsidRPr="00D5113D" w:rsidSect="004D0888">
      <w:headerReference w:type="default" r:id="rId6"/>
      <w:headerReference w:type="firs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31EDBF" w14:textId="77777777" w:rsidR="004D0888" w:rsidRDefault="004D0888" w:rsidP="001412AB">
      <w:pPr>
        <w:spacing w:after="0" w:line="240" w:lineRule="auto"/>
      </w:pPr>
      <w:r>
        <w:separator/>
      </w:r>
    </w:p>
  </w:endnote>
  <w:endnote w:type="continuationSeparator" w:id="0">
    <w:p w14:paraId="0EE06370" w14:textId="77777777" w:rsidR="004D0888" w:rsidRDefault="004D0888" w:rsidP="001412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FE756B" w14:textId="77777777" w:rsidR="004D0888" w:rsidRDefault="004D0888" w:rsidP="001412AB">
      <w:pPr>
        <w:spacing w:after="0" w:line="240" w:lineRule="auto"/>
      </w:pPr>
      <w:r>
        <w:separator/>
      </w:r>
    </w:p>
  </w:footnote>
  <w:footnote w:type="continuationSeparator" w:id="0">
    <w:p w14:paraId="5FCDD7C9" w14:textId="77777777" w:rsidR="004D0888" w:rsidRDefault="004D0888" w:rsidP="001412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rPr>
      <w:id w:val="13424297"/>
      <w:docPartObj>
        <w:docPartGallery w:val="Page Numbers (Top of Page)"/>
        <w:docPartUnique/>
      </w:docPartObj>
    </w:sdtPr>
    <w:sdtContent>
      <w:p w14:paraId="26FAD92D" w14:textId="77777777" w:rsidR="00880BE1" w:rsidRPr="001412AB" w:rsidRDefault="00880BE1">
        <w:pPr>
          <w:pStyle w:val="Header"/>
          <w:jc w:val="right"/>
          <w:rPr>
            <w:b/>
          </w:rPr>
        </w:pPr>
        <w:r w:rsidRPr="001412AB">
          <w:rPr>
            <w:b/>
            <w:sz w:val="24"/>
            <w:szCs w:val="24"/>
          </w:rPr>
          <w:t>EMPLOYEE PERFORMANCE AND MANAGEMENT</w:t>
        </w:r>
        <w:r>
          <w:rPr>
            <w:b/>
            <w:sz w:val="24"/>
            <w:szCs w:val="24"/>
          </w:rPr>
          <w:tab/>
        </w:r>
        <w:r w:rsidRPr="001412AB">
          <w:rPr>
            <w:b/>
            <w:sz w:val="24"/>
            <w:szCs w:val="24"/>
          </w:rPr>
          <w:t xml:space="preserve"> </w:t>
        </w:r>
        <w:r w:rsidRPr="001412AB">
          <w:rPr>
            <w:b/>
            <w:sz w:val="24"/>
            <w:szCs w:val="24"/>
          </w:rPr>
          <w:fldChar w:fldCharType="begin"/>
        </w:r>
        <w:r w:rsidRPr="001412AB">
          <w:rPr>
            <w:b/>
            <w:sz w:val="24"/>
            <w:szCs w:val="24"/>
          </w:rPr>
          <w:instrText xml:space="preserve"> PAGE   \* MERGEFORMAT </w:instrText>
        </w:r>
        <w:r w:rsidRPr="001412AB">
          <w:rPr>
            <w:b/>
            <w:sz w:val="24"/>
            <w:szCs w:val="24"/>
          </w:rPr>
          <w:fldChar w:fldCharType="separate"/>
        </w:r>
        <w:r w:rsidR="00D5113D">
          <w:rPr>
            <w:b/>
            <w:noProof/>
            <w:sz w:val="24"/>
            <w:szCs w:val="24"/>
          </w:rPr>
          <w:t>2</w:t>
        </w:r>
        <w:r w:rsidRPr="001412AB">
          <w:rPr>
            <w:b/>
            <w:sz w:val="24"/>
            <w:szCs w:val="24"/>
          </w:rPr>
          <w:fldChar w:fldCharType="end"/>
        </w:r>
      </w:p>
    </w:sdtContent>
  </w:sdt>
  <w:p w14:paraId="006A4B9F" w14:textId="77777777" w:rsidR="00880BE1" w:rsidRPr="001412AB" w:rsidRDefault="00880BE1">
    <w:pPr>
      <w:pStyle w:val="Header"/>
      <w:rPr>
        <w:b/>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97688C" w14:textId="77777777" w:rsidR="00880BE1" w:rsidRPr="001412AB" w:rsidRDefault="00880BE1">
    <w:pPr>
      <w:pStyle w:val="Header"/>
      <w:rPr>
        <w:b/>
        <w:sz w:val="24"/>
      </w:rPr>
    </w:pPr>
    <w:r w:rsidRPr="001412AB">
      <w:rPr>
        <w:b/>
        <w:sz w:val="24"/>
      </w:rPr>
      <w:t xml:space="preserve">Running header: EMPLOYEE MANAGEMENT AND MANAGEMENT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5AFF"/>
    <w:rsid w:val="0001147A"/>
    <w:rsid w:val="0002424E"/>
    <w:rsid w:val="00096616"/>
    <w:rsid w:val="001412AB"/>
    <w:rsid w:val="00194E1B"/>
    <w:rsid w:val="002A0EA2"/>
    <w:rsid w:val="002F62BD"/>
    <w:rsid w:val="003114C4"/>
    <w:rsid w:val="0035059E"/>
    <w:rsid w:val="003F5AFF"/>
    <w:rsid w:val="00416826"/>
    <w:rsid w:val="00434736"/>
    <w:rsid w:val="004439E3"/>
    <w:rsid w:val="0044450D"/>
    <w:rsid w:val="004D0888"/>
    <w:rsid w:val="005E1004"/>
    <w:rsid w:val="006C79E6"/>
    <w:rsid w:val="007633F3"/>
    <w:rsid w:val="0078115C"/>
    <w:rsid w:val="007D3950"/>
    <w:rsid w:val="007F052B"/>
    <w:rsid w:val="0087192C"/>
    <w:rsid w:val="00880BE1"/>
    <w:rsid w:val="008C6B37"/>
    <w:rsid w:val="00941C12"/>
    <w:rsid w:val="009A3D7E"/>
    <w:rsid w:val="009E46CB"/>
    <w:rsid w:val="00B06211"/>
    <w:rsid w:val="00B622D2"/>
    <w:rsid w:val="00C916C9"/>
    <w:rsid w:val="00D5113D"/>
    <w:rsid w:val="00D841EE"/>
    <w:rsid w:val="00E938B1"/>
    <w:rsid w:val="00FD26EC"/>
    <w:rsid w:val="00FF3F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D4D3BD"/>
  <w15:docId w15:val="{93A7A31F-DBDD-4C2D-BB5F-02C34EAFFE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412A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412AB"/>
  </w:style>
  <w:style w:type="paragraph" w:styleId="Footer">
    <w:name w:val="footer"/>
    <w:basedOn w:val="Normal"/>
    <w:link w:val="FooterChar"/>
    <w:uiPriority w:val="99"/>
    <w:semiHidden/>
    <w:unhideWhenUsed/>
    <w:rsid w:val="001412AB"/>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1412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Pages>
  <Words>2745</Words>
  <Characters>15649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Ovidiu Crozolo</cp:lastModifiedBy>
  <cp:revision>3</cp:revision>
  <dcterms:created xsi:type="dcterms:W3CDTF">2024-01-23T16:54:00Z</dcterms:created>
  <dcterms:modified xsi:type="dcterms:W3CDTF">2024-03-04T19:10:00Z</dcterms:modified>
</cp:coreProperties>
</file>