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75997" w:rsidRPr="00577824" w:rsidRDefault="00C75997" w:rsidP="00C7599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577824">
        <w:rPr>
          <w:rFonts w:ascii="Times New Roman" w:eastAsia="Times New Roman" w:hAnsi="Times New Roman" w:cs="Times New Roman"/>
          <w:sz w:val="24"/>
          <w:szCs w:val="24"/>
        </w:rPr>
        <w:t xml:space="preserve">Bernard Williams, ‘The self and the future’, in his </w:t>
      </w:r>
      <w:r w:rsidRPr="00577824">
        <w:rPr>
          <w:rFonts w:ascii="Times New Roman" w:eastAsia="Calibri" w:hAnsi="Times New Roman" w:cs="Times New Roman"/>
          <w:i/>
          <w:w w:val="110"/>
          <w:sz w:val="24"/>
          <w:szCs w:val="24"/>
          <w:lang w:val="en-US"/>
        </w:rPr>
        <w:t>Problems</w:t>
      </w:r>
      <w:r w:rsidRPr="00577824">
        <w:rPr>
          <w:rFonts w:ascii="Times New Roman" w:eastAsia="Calibri" w:hAnsi="Times New Roman" w:cs="Times New Roman"/>
          <w:i/>
          <w:spacing w:val="4"/>
          <w:w w:val="110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i/>
          <w:w w:val="110"/>
          <w:sz w:val="24"/>
          <w:szCs w:val="24"/>
          <w:lang w:val="en-US"/>
        </w:rPr>
        <w:t>of</w:t>
      </w:r>
      <w:r w:rsidRPr="00577824">
        <w:rPr>
          <w:rFonts w:ascii="Times New Roman" w:eastAsia="Calibri" w:hAnsi="Times New Roman" w:cs="Times New Roman"/>
          <w:i/>
          <w:spacing w:val="36"/>
          <w:w w:val="110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i/>
          <w:w w:val="110"/>
          <w:sz w:val="24"/>
          <w:szCs w:val="24"/>
          <w:lang w:val="en-US"/>
        </w:rPr>
        <w:t>the</w:t>
      </w:r>
      <w:r w:rsidRPr="00577824">
        <w:rPr>
          <w:rFonts w:ascii="Times New Roman" w:eastAsia="Calibri" w:hAnsi="Times New Roman" w:cs="Times New Roman"/>
          <w:i/>
          <w:spacing w:val="26"/>
          <w:w w:val="98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i/>
          <w:w w:val="110"/>
          <w:sz w:val="24"/>
          <w:szCs w:val="24"/>
          <w:lang w:val="en-US"/>
        </w:rPr>
        <w:t>Self;</w:t>
      </w:r>
      <w:r w:rsidRPr="00577824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5" w:history="1">
        <w:r w:rsidRPr="00577824">
          <w:rPr>
            <w:rFonts w:ascii="Times New Roman" w:eastAsia="Times New Roman" w:hAnsi="Times New Roman" w:cs="Times New Roman"/>
            <w:i/>
            <w:iCs/>
            <w:color w:val="0000FF"/>
            <w:sz w:val="24"/>
            <w:szCs w:val="24"/>
            <w:u w:val="single"/>
            <w:lang w:val="en"/>
          </w:rPr>
          <w:t>The Philosophical Review</w:t>
        </w:r>
      </w:hyperlink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, vol. 79, no. 2 (1970); reprinted in John Perry (</w:t>
      </w:r>
      <w:proofErr w:type="spellStart"/>
      <w:proofErr w:type="gramStart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ed</w:t>
      </w:r>
      <w:proofErr w:type="spellEnd"/>
      <w:proofErr w:type="gramEnd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), and available on JSTOR</w:t>
      </w:r>
    </w:p>
    <w:p w:rsidR="00C75997" w:rsidRPr="00577824" w:rsidRDefault="00C75997" w:rsidP="00C7599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David Cockburn, </w:t>
      </w:r>
      <w:r w:rsidRPr="00577824">
        <w:rPr>
          <w:rFonts w:ascii="Times New Roman" w:eastAsia="Times New Roman" w:hAnsi="Times New Roman" w:cs="Times New Roman"/>
          <w:i/>
          <w:sz w:val="24"/>
          <w:szCs w:val="24"/>
          <w:lang w:val="en"/>
        </w:rPr>
        <w:t>An introduction to the philosophy of mind,</w:t>
      </w:r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</w:t>
      </w:r>
      <w:proofErr w:type="spellStart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ch</w:t>
      </w:r>
      <w:proofErr w:type="spellEnd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2 (on </w:t>
      </w:r>
      <w:proofErr w:type="spellStart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moodle</w:t>
      </w:r>
      <w:proofErr w:type="spellEnd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)</w:t>
      </w:r>
    </w:p>
    <w:p w:rsidR="00C75997" w:rsidRPr="00577824" w:rsidRDefault="00C75997" w:rsidP="00C7599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Derek </w:t>
      </w:r>
      <w:proofErr w:type="spellStart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Parfit</w:t>
      </w:r>
      <w:proofErr w:type="spellEnd"/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, </w:t>
      </w:r>
      <w:r w:rsidRPr="00577824">
        <w:rPr>
          <w:rFonts w:ascii="Times New Roman" w:eastAsia="Times New Roman" w:hAnsi="Times New Roman" w:cs="Times New Roman"/>
          <w:i/>
          <w:sz w:val="24"/>
          <w:szCs w:val="24"/>
          <w:lang w:val="en"/>
        </w:rPr>
        <w:t>Reason and Persons</w:t>
      </w:r>
      <w:r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,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  <w:lang w:val="en"/>
        </w:rPr>
        <w:t>ch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 10</w:t>
      </w:r>
    </w:p>
    <w:p w:rsidR="00C75997" w:rsidRPr="00577824" w:rsidRDefault="00C75997" w:rsidP="00C7599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/>
        </w:rPr>
      </w:pPr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 xml:space="preserve">Sydney Shoemaker, </w:t>
      </w:r>
      <w:r w:rsidRPr="00577824">
        <w:rPr>
          <w:rFonts w:ascii="Times New Roman" w:eastAsia="Times New Roman" w:hAnsi="Times New Roman" w:cs="Times New Roman"/>
          <w:i/>
          <w:sz w:val="24"/>
          <w:szCs w:val="24"/>
          <w:lang w:val="en"/>
        </w:rPr>
        <w:t>Self-knowledge and self-identity</w:t>
      </w:r>
      <w:r w:rsidRPr="00577824">
        <w:rPr>
          <w:rFonts w:ascii="Times New Roman" w:eastAsia="Times New Roman" w:hAnsi="Times New Roman" w:cs="Times New Roman"/>
          <w:sz w:val="24"/>
          <w:szCs w:val="24"/>
          <w:lang w:val="en"/>
        </w:rPr>
        <w:t>, index entries on ‘Brain-transfer case’ and ‘Change-of-body argument’</w:t>
      </w:r>
    </w:p>
    <w:p w:rsidR="00C75997" w:rsidRDefault="00C75997" w:rsidP="00C75997">
      <w:pPr>
        <w:widowControl w:val="0"/>
        <w:spacing w:before="38" w:after="0" w:line="240" w:lineRule="auto"/>
        <w:ind w:right="-443"/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</w:pPr>
      <w:r w:rsidRPr="00DD3C47">
        <w:rPr>
          <w:rFonts w:ascii="Times New Roman" w:eastAsia="Calibri" w:hAnsi="Times New Roman" w:cs="Times New Roman"/>
          <w:w w:val="110"/>
          <w:sz w:val="24"/>
          <w:szCs w:val="24"/>
          <w:lang w:val="en-US"/>
        </w:rPr>
        <w:t>J.</w:t>
      </w:r>
      <w:r w:rsidRPr="00DD3C47">
        <w:rPr>
          <w:rFonts w:ascii="Times New Roman" w:eastAsia="Calibri" w:hAnsi="Times New Roman" w:cs="Times New Roman"/>
          <w:spacing w:val="-8"/>
          <w:w w:val="110"/>
          <w:sz w:val="24"/>
          <w:szCs w:val="24"/>
          <w:lang w:val="en-US"/>
        </w:rPr>
        <w:t xml:space="preserve"> </w:t>
      </w:r>
      <w:r w:rsidRPr="00DD3C47">
        <w:rPr>
          <w:rFonts w:ascii="Times New Roman" w:eastAsia="Calibri" w:hAnsi="Times New Roman" w:cs="Times New Roman"/>
          <w:spacing w:val="-2"/>
          <w:w w:val="110"/>
          <w:sz w:val="24"/>
          <w:szCs w:val="24"/>
          <w:lang w:val="en-US"/>
        </w:rPr>
        <w:t>Dav</w:t>
      </w:r>
      <w:r w:rsidRPr="00DD3C47">
        <w:rPr>
          <w:rFonts w:ascii="Times New Roman" w:eastAsia="Calibri" w:hAnsi="Times New Roman" w:cs="Times New Roman"/>
          <w:spacing w:val="-1"/>
          <w:w w:val="110"/>
          <w:sz w:val="24"/>
          <w:szCs w:val="24"/>
          <w:lang w:val="en-US"/>
        </w:rPr>
        <w:t>i</w:t>
      </w:r>
      <w:r w:rsidRPr="00DD3C47">
        <w:rPr>
          <w:rFonts w:ascii="Times New Roman" w:eastAsia="Calibri" w:hAnsi="Times New Roman" w:cs="Times New Roman"/>
          <w:spacing w:val="-2"/>
          <w:w w:val="110"/>
          <w:sz w:val="24"/>
          <w:szCs w:val="24"/>
          <w:lang w:val="en-US"/>
        </w:rPr>
        <w:t>d</w:t>
      </w:r>
      <w:r w:rsidRPr="00DD3C47">
        <w:rPr>
          <w:rFonts w:ascii="Times New Roman" w:eastAsia="Calibri" w:hAnsi="Times New Roman" w:cs="Times New Roman"/>
          <w:spacing w:val="-8"/>
          <w:w w:val="110"/>
          <w:sz w:val="24"/>
          <w:szCs w:val="24"/>
          <w:lang w:val="en-US"/>
        </w:rPr>
        <w:t xml:space="preserve"> </w:t>
      </w:r>
      <w:proofErr w:type="spellStart"/>
      <w:r w:rsidRPr="00DD3C47">
        <w:rPr>
          <w:rFonts w:ascii="Times New Roman" w:eastAsia="Calibri" w:hAnsi="Times New Roman" w:cs="Times New Roman"/>
          <w:spacing w:val="-2"/>
          <w:w w:val="110"/>
          <w:sz w:val="24"/>
          <w:szCs w:val="24"/>
          <w:lang w:val="en-US"/>
        </w:rPr>
        <w:t>Ve</w:t>
      </w:r>
      <w:r w:rsidRPr="00DD3C47">
        <w:rPr>
          <w:rFonts w:ascii="Times New Roman" w:eastAsia="Calibri" w:hAnsi="Times New Roman" w:cs="Times New Roman"/>
          <w:spacing w:val="-1"/>
          <w:w w:val="110"/>
          <w:sz w:val="24"/>
          <w:szCs w:val="24"/>
          <w:lang w:val="en-US"/>
        </w:rPr>
        <w:t>ll</w:t>
      </w:r>
      <w:r w:rsidRPr="00DD3C47">
        <w:rPr>
          <w:rFonts w:ascii="Times New Roman" w:eastAsia="Calibri" w:hAnsi="Times New Roman" w:cs="Times New Roman"/>
          <w:spacing w:val="-2"/>
          <w:w w:val="110"/>
          <w:sz w:val="24"/>
          <w:szCs w:val="24"/>
          <w:lang w:val="en-US"/>
        </w:rPr>
        <w:t>e</w:t>
      </w:r>
      <w:r w:rsidRPr="00DD3C47">
        <w:rPr>
          <w:rFonts w:ascii="Times New Roman" w:eastAsia="Calibri" w:hAnsi="Times New Roman" w:cs="Times New Roman"/>
          <w:spacing w:val="-1"/>
          <w:w w:val="110"/>
          <w:sz w:val="24"/>
          <w:szCs w:val="24"/>
          <w:lang w:val="en-US"/>
        </w:rPr>
        <w:t>m</w:t>
      </w:r>
      <w:r w:rsidRPr="00DD3C47">
        <w:rPr>
          <w:rFonts w:ascii="Times New Roman" w:eastAsia="Calibri" w:hAnsi="Times New Roman" w:cs="Times New Roman"/>
          <w:spacing w:val="-2"/>
          <w:w w:val="110"/>
          <w:sz w:val="24"/>
          <w:szCs w:val="24"/>
          <w:lang w:val="en-US"/>
        </w:rPr>
        <w:t>a</w:t>
      </w:r>
      <w:r w:rsidRPr="00DD3C47">
        <w:rPr>
          <w:rFonts w:ascii="Times New Roman" w:eastAsia="Calibri" w:hAnsi="Times New Roman" w:cs="Times New Roman"/>
          <w:spacing w:val="-1"/>
          <w:w w:val="110"/>
          <w:sz w:val="24"/>
          <w:szCs w:val="24"/>
          <w:lang w:val="en-US"/>
        </w:rPr>
        <w:t>n</w:t>
      </w:r>
      <w:proofErr w:type="spellEnd"/>
      <w:r w:rsidRPr="00577824">
        <w:rPr>
          <w:rFonts w:ascii="Times New Roman" w:eastAsia="Calibri" w:hAnsi="Times New Roman" w:cs="Times New Roman"/>
          <w:spacing w:val="24"/>
          <w:w w:val="111"/>
          <w:sz w:val="24"/>
          <w:szCs w:val="24"/>
          <w:lang w:val="en-US"/>
        </w:rPr>
        <w:t>, ‘</w:t>
      </w:r>
      <w:r w:rsidRPr="00DD3C47">
        <w:rPr>
          <w:rFonts w:ascii="Times New Roman" w:eastAsia="Calibri" w:hAnsi="Times New Roman" w:cs="Times New Roman"/>
          <w:spacing w:val="-2"/>
          <w:w w:val="115"/>
          <w:sz w:val="24"/>
          <w:szCs w:val="24"/>
          <w:lang w:val="en-US"/>
        </w:rPr>
        <w:t>Se</w:t>
      </w:r>
      <w:r w:rsidRPr="00DD3C47">
        <w:rPr>
          <w:rFonts w:ascii="Times New Roman" w:eastAsia="Calibri" w:hAnsi="Times New Roman" w:cs="Times New Roman"/>
          <w:spacing w:val="-1"/>
          <w:w w:val="115"/>
          <w:sz w:val="24"/>
          <w:szCs w:val="24"/>
          <w:lang w:val="en-US"/>
        </w:rPr>
        <w:t>lf</w:t>
      </w:r>
      <w:r w:rsidRPr="00DD3C47">
        <w:rPr>
          <w:rFonts w:ascii="Times New Roman" w:eastAsia="Calibri" w:hAnsi="Times New Roman" w:cs="Times New Roman"/>
          <w:spacing w:val="25"/>
          <w:w w:val="115"/>
          <w:sz w:val="24"/>
          <w:szCs w:val="24"/>
          <w:lang w:val="en-US"/>
        </w:rPr>
        <w:t xml:space="preserve"> </w:t>
      </w:r>
      <w:r w:rsidRPr="00DD3C47">
        <w:rPr>
          <w:rFonts w:ascii="Times New Roman" w:eastAsia="Calibri" w:hAnsi="Times New Roman" w:cs="Times New Roman"/>
          <w:spacing w:val="-1"/>
          <w:w w:val="115"/>
          <w:sz w:val="24"/>
          <w:szCs w:val="24"/>
          <w:lang w:val="en-US"/>
        </w:rPr>
        <w:t>t</w:t>
      </w:r>
      <w:r w:rsidRPr="00DD3C47">
        <w:rPr>
          <w:rFonts w:ascii="Times New Roman" w:eastAsia="Calibri" w:hAnsi="Times New Roman" w:cs="Times New Roman"/>
          <w:spacing w:val="-2"/>
          <w:w w:val="115"/>
          <w:sz w:val="24"/>
          <w:szCs w:val="24"/>
          <w:lang w:val="en-US"/>
        </w:rPr>
        <w:t>o</w:t>
      </w:r>
      <w:r w:rsidRPr="00DD3C47">
        <w:rPr>
          <w:rFonts w:ascii="Times New Roman" w:eastAsia="Calibri" w:hAnsi="Times New Roman" w:cs="Times New Roman"/>
          <w:spacing w:val="25"/>
          <w:w w:val="115"/>
          <w:sz w:val="24"/>
          <w:szCs w:val="24"/>
          <w:lang w:val="en-US"/>
        </w:rPr>
        <w:t xml:space="preserve"> </w:t>
      </w:r>
      <w:r w:rsidRPr="00DD3C47">
        <w:rPr>
          <w:rFonts w:ascii="Times New Roman" w:eastAsia="Calibri" w:hAnsi="Times New Roman" w:cs="Times New Roman"/>
          <w:spacing w:val="-2"/>
          <w:w w:val="115"/>
          <w:sz w:val="24"/>
          <w:szCs w:val="24"/>
          <w:lang w:val="en-US"/>
        </w:rPr>
        <w:t>Se</w:t>
      </w:r>
      <w:r w:rsidRPr="00DD3C47">
        <w:rPr>
          <w:rFonts w:ascii="Times New Roman" w:eastAsia="Calibri" w:hAnsi="Times New Roman" w:cs="Times New Roman"/>
          <w:spacing w:val="-1"/>
          <w:w w:val="115"/>
          <w:sz w:val="24"/>
          <w:szCs w:val="24"/>
          <w:lang w:val="en-US"/>
        </w:rPr>
        <w:t>lf</w:t>
      </w:r>
      <w:r w:rsidRPr="00577824">
        <w:rPr>
          <w:rFonts w:ascii="Times New Roman" w:eastAsia="Calibri" w:hAnsi="Times New Roman" w:cs="Times New Roman"/>
          <w:spacing w:val="-1"/>
          <w:w w:val="115"/>
          <w:sz w:val="24"/>
          <w:szCs w:val="24"/>
          <w:lang w:val="en-US"/>
        </w:rPr>
        <w:t xml:space="preserve">’, </w:t>
      </w:r>
      <w:proofErr w:type="gramStart"/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T</w:t>
      </w:r>
      <w:r w:rsidRPr="00577824">
        <w:rPr>
          <w:rFonts w:ascii="Times New Roman" w:eastAsia="Calibri" w:hAnsi="Times New Roman" w:cs="Times New Roman"/>
          <w:i/>
          <w:spacing w:val="-1"/>
          <w:w w:val="105"/>
          <w:sz w:val="24"/>
          <w:szCs w:val="24"/>
          <w:lang w:val="en-US"/>
        </w:rPr>
        <w:t>h</w:t>
      </w:r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e</w:t>
      </w:r>
      <w:proofErr w:type="gramEnd"/>
      <w:r w:rsidRPr="00577824">
        <w:rPr>
          <w:rFonts w:ascii="Times New Roman" w:eastAsia="Calibri" w:hAnsi="Times New Roman" w:cs="Times New Roman"/>
          <w:i/>
          <w:spacing w:val="39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P</w:t>
      </w:r>
      <w:r w:rsidRPr="00577824">
        <w:rPr>
          <w:rFonts w:ascii="Times New Roman" w:eastAsia="Calibri" w:hAnsi="Times New Roman" w:cs="Times New Roman"/>
          <w:i/>
          <w:spacing w:val="-1"/>
          <w:w w:val="105"/>
          <w:sz w:val="24"/>
          <w:szCs w:val="24"/>
          <w:lang w:val="en-US"/>
        </w:rPr>
        <w:t>hil</w:t>
      </w:r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osop</w:t>
      </w:r>
      <w:r w:rsidRPr="00577824">
        <w:rPr>
          <w:rFonts w:ascii="Times New Roman" w:eastAsia="Calibri" w:hAnsi="Times New Roman" w:cs="Times New Roman"/>
          <w:i/>
          <w:spacing w:val="-1"/>
          <w:w w:val="105"/>
          <w:sz w:val="24"/>
          <w:szCs w:val="24"/>
          <w:lang w:val="en-US"/>
        </w:rPr>
        <w:t>hic</w:t>
      </w:r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a</w:t>
      </w:r>
      <w:r w:rsidRPr="00577824">
        <w:rPr>
          <w:rFonts w:ascii="Times New Roman" w:eastAsia="Calibri" w:hAnsi="Times New Roman" w:cs="Times New Roman"/>
          <w:i/>
          <w:spacing w:val="-1"/>
          <w:w w:val="105"/>
          <w:sz w:val="24"/>
          <w:szCs w:val="24"/>
          <w:lang w:val="en-US"/>
        </w:rPr>
        <w:t>l</w:t>
      </w:r>
      <w:r w:rsidRPr="00577824">
        <w:rPr>
          <w:rFonts w:ascii="Times New Roman" w:eastAsia="Calibri" w:hAnsi="Times New Roman" w:cs="Times New Roman"/>
          <w:i/>
          <w:spacing w:val="40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Re</w:t>
      </w:r>
      <w:r w:rsidRPr="00577824">
        <w:rPr>
          <w:rFonts w:ascii="Times New Roman" w:eastAsia="Calibri" w:hAnsi="Times New Roman" w:cs="Times New Roman"/>
          <w:i/>
          <w:spacing w:val="-1"/>
          <w:w w:val="105"/>
          <w:sz w:val="24"/>
          <w:szCs w:val="24"/>
          <w:lang w:val="en-US"/>
        </w:rPr>
        <w:t>vi</w:t>
      </w:r>
      <w:r w:rsidRPr="00577824"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>ew</w:t>
      </w:r>
      <w:r w:rsidRPr="00577824">
        <w:rPr>
          <w:rFonts w:ascii="Times New Roman" w:eastAsia="Calibri" w:hAnsi="Times New Roman" w:cs="Times New Roman"/>
          <w:i/>
          <w:spacing w:val="-1"/>
          <w:w w:val="105"/>
          <w:sz w:val="24"/>
          <w:szCs w:val="24"/>
          <w:lang w:val="en-US"/>
        </w:rPr>
        <w:t>,</w:t>
      </w:r>
      <w:r w:rsidRPr="00577824">
        <w:rPr>
          <w:rFonts w:ascii="Times New Roman" w:eastAsia="Calibri" w:hAnsi="Times New Roman" w:cs="Times New Roman"/>
          <w:i/>
          <w:spacing w:val="39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  <w:t>Vo</w:t>
      </w:r>
      <w:r w:rsidRPr="00577824">
        <w:rPr>
          <w:rFonts w:ascii="Times New Roman" w:eastAsia="Calibri" w:hAnsi="Times New Roman" w:cs="Times New Roman"/>
          <w:spacing w:val="-1"/>
          <w:w w:val="105"/>
          <w:sz w:val="24"/>
          <w:szCs w:val="24"/>
          <w:lang w:val="en-US"/>
        </w:rPr>
        <w:t>l.</w:t>
      </w:r>
      <w:r w:rsidRPr="00577824">
        <w:rPr>
          <w:rFonts w:ascii="Times New Roman" w:eastAsia="Calibri" w:hAnsi="Times New Roman" w:cs="Times New Roman"/>
          <w:spacing w:val="38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spacing w:val="-1"/>
          <w:w w:val="105"/>
          <w:sz w:val="24"/>
          <w:szCs w:val="24"/>
          <w:lang w:val="en-US"/>
        </w:rPr>
        <w:t>105,</w:t>
      </w:r>
      <w:r w:rsidRPr="00577824">
        <w:rPr>
          <w:rFonts w:ascii="Times New Roman" w:eastAsia="Calibri" w:hAnsi="Times New Roman" w:cs="Times New Roman"/>
          <w:spacing w:val="37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  <w:t>No</w:t>
      </w:r>
      <w:r w:rsidRPr="00577824">
        <w:rPr>
          <w:rFonts w:ascii="Times New Roman" w:eastAsia="Calibri" w:hAnsi="Times New Roman" w:cs="Times New Roman"/>
          <w:spacing w:val="-1"/>
          <w:w w:val="105"/>
          <w:sz w:val="24"/>
          <w:szCs w:val="24"/>
          <w:lang w:val="en-US"/>
        </w:rPr>
        <w:t>.</w:t>
      </w:r>
      <w:r w:rsidRPr="00577824">
        <w:rPr>
          <w:rFonts w:ascii="Times New Roman" w:eastAsia="Calibri" w:hAnsi="Times New Roman" w:cs="Times New Roman"/>
          <w:spacing w:val="37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w w:val="105"/>
          <w:sz w:val="24"/>
          <w:szCs w:val="24"/>
          <w:lang w:val="en-US"/>
        </w:rPr>
        <w:t>1</w:t>
      </w:r>
      <w:r w:rsidRPr="00577824">
        <w:rPr>
          <w:rFonts w:ascii="Times New Roman" w:eastAsia="Calibri" w:hAnsi="Times New Roman" w:cs="Times New Roman"/>
          <w:spacing w:val="38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  <w:t>(</w:t>
      </w:r>
      <w:r w:rsidRPr="00577824">
        <w:rPr>
          <w:rFonts w:ascii="Times New Roman" w:eastAsia="Calibri" w:hAnsi="Times New Roman" w:cs="Times New Roman"/>
          <w:spacing w:val="-1"/>
          <w:w w:val="105"/>
          <w:sz w:val="24"/>
          <w:szCs w:val="24"/>
          <w:lang w:val="en-US"/>
        </w:rPr>
        <w:t>Jan.,</w:t>
      </w:r>
      <w:r w:rsidRPr="00577824">
        <w:rPr>
          <w:rFonts w:ascii="Times New Roman" w:eastAsia="Calibri" w:hAnsi="Times New Roman" w:cs="Times New Roman"/>
          <w:spacing w:val="37"/>
          <w:w w:val="105"/>
          <w:sz w:val="24"/>
          <w:szCs w:val="24"/>
          <w:lang w:val="en-US"/>
        </w:rPr>
        <w:t xml:space="preserve"> </w:t>
      </w:r>
      <w:r w:rsidRPr="00577824">
        <w:rPr>
          <w:rFonts w:ascii="Times New Roman" w:eastAsia="Calibri" w:hAnsi="Times New Roman" w:cs="Times New Roman"/>
          <w:spacing w:val="-1"/>
          <w:w w:val="105"/>
          <w:sz w:val="24"/>
          <w:szCs w:val="24"/>
          <w:lang w:val="en-US"/>
        </w:rPr>
        <w:t>1996</w:t>
      </w:r>
      <w:r w:rsidRPr="00577824"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  <w:t>)</w:t>
      </w:r>
    </w:p>
    <w:p w:rsidR="00C75997" w:rsidRPr="00577824" w:rsidRDefault="00C75997" w:rsidP="00C75997">
      <w:pPr>
        <w:widowControl w:val="0"/>
        <w:spacing w:before="38" w:after="0" w:line="240" w:lineRule="auto"/>
        <w:ind w:right="-443"/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</w:pPr>
      <w:r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  <w:t xml:space="preserve">Brian Garrett, ‘Personal identity’, </w:t>
      </w:r>
      <w:r>
        <w:rPr>
          <w:rFonts w:ascii="Times New Roman" w:eastAsia="Calibri" w:hAnsi="Times New Roman" w:cs="Times New Roman"/>
          <w:i/>
          <w:spacing w:val="-2"/>
          <w:w w:val="105"/>
          <w:sz w:val="24"/>
          <w:szCs w:val="24"/>
          <w:lang w:val="en-US"/>
        </w:rPr>
        <w:t xml:space="preserve">Routledge Encyclopedia of Philosophy, </w:t>
      </w:r>
      <w:r w:rsidRPr="009C7284">
        <w:rPr>
          <w:rFonts w:ascii="Times New Roman" w:eastAsia="Calibri" w:hAnsi="Times New Roman" w:cs="Times New Roman"/>
          <w:spacing w:val="-2"/>
          <w:w w:val="105"/>
          <w:sz w:val="24"/>
          <w:szCs w:val="24"/>
          <w:lang w:val="en-US"/>
        </w:rPr>
        <w:t>https://www.rep.routledge.com/articles/personal-identity/v-1</w:t>
      </w:r>
    </w:p>
    <w:p w:rsidR="003908AB" w:rsidRDefault="003908AB">
      <w:bookmarkStart w:id="0" w:name="_GoBack"/>
      <w:bookmarkEnd w:id="0"/>
    </w:p>
    <w:sectPr w:rsidR="00390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75997"/>
    <w:rsid w:val="00316855"/>
    <w:rsid w:val="003908AB"/>
    <w:rsid w:val="00C75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59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7599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jstor.org/action/showPublication?journalCode=philrevi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107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719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DavidC</dc:creator>
  <cp:lastModifiedBy>DavidC</cp:lastModifiedBy>
  <cp:revision>1</cp:revision>
  <dcterms:created xsi:type="dcterms:W3CDTF">2016-10-12T09:24:00Z</dcterms:created>
  <dcterms:modified xsi:type="dcterms:W3CDTF">2016-10-12T09:24:00Z</dcterms:modified>
</cp:coreProperties>
</file>