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36B0" w:rsidRDefault="002B36B0" w:rsidP="002B36B0">
      <w:pPr>
        <w:pStyle w:val="NormalWeb"/>
        <w:spacing w:before="0" w:beforeAutospacing="0" w:after="0" w:afterAutospacing="0"/>
        <w:ind w:right="-334"/>
        <w:rPr>
          <w:rFonts w:ascii="Trebuchet MS" w:hAnsi="Trebuchet MS" w:cs="Tahoma"/>
          <w:sz w:val="24"/>
          <w:szCs w:val="24"/>
        </w:rPr>
      </w:pPr>
      <w:bookmarkStart w:id="0" w:name="_GoBack"/>
      <w:bookmarkEnd w:id="0"/>
      <w:r>
        <w:rPr>
          <w:noProof/>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2B36B0" w:rsidRDefault="002B36B0" w:rsidP="002B36B0">
      <w:pPr>
        <w:pStyle w:val="Heading1"/>
        <w:jc w:val="center"/>
        <w:rPr>
          <w:rFonts w:eastAsia="SimSun"/>
          <w:lang w:val="cy-GB"/>
        </w:rPr>
      </w:pPr>
      <w:r>
        <w:rPr>
          <w:rFonts w:eastAsia="SimSun"/>
          <w:lang w:val="cy-GB"/>
        </w:rPr>
        <w:t>Undergraduate assignment feedback form</w:t>
      </w:r>
    </w:p>
    <w:p w:rsidR="002B36B0" w:rsidRDefault="002B36B0" w:rsidP="002B36B0">
      <w:pPr>
        <w:jc w:val="center"/>
        <w:rPr>
          <w:rFonts w:ascii="Arial" w:eastAsia="SimSun" w:hAnsi="Arial" w:cs="Arial"/>
          <w:b/>
          <w:lang w:val="cy-GB"/>
        </w:rPr>
      </w:pPr>
      <w:r>
        <w:rPr>
          <w:rFonts w:ascii="Arial" w:hAnsi="Arial" w:cs="Arial"/>
          <w:b/>
          <w:lang w:val="cy-GB"/>
        </w:rPr>
        <w:t>(to be completed by marker)</w:t>
      </w:r>
    </w:p>
    <w:p w:rsidR="002B36B0" w:rsidRDefault="002B36B0" w:rsidP="002B36B0">
      <w:pPr>
        <w:jc w:val="center"/>
        <w:rPr>
          <w:rFonts w:ascii="Arial" w:hAnsi="Arial" w:cs="Arial"/>
          <w:b/>
          <w:lang w:val="cy-GB"/>
        </w:rPr>
      </w:pPr>
    </w:p>
    <w:p w:rsidR="002B36B0" w:rsidRDefault="002B36B0" w:rsidP="002B36B0">
      <w:pPr>
        <w:pStyle w:val="Heading3"/>
        <w:rPr>
          <w:rFonts w:ascii="Trebuchet MS" w:eastAsia="SimSun"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2B36B0" w:rsidTr="002B36B0">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2B36B0" w:rsidRDefault="002B36B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Student Name:</w:t>
            </w:r>
          </w:p>
          <w:p w:rsidR="002B36B0" w:rsidRPr="002B36B0" w:rsidRDefault="002B36B0">
            <w:pPr>
              <w:pStyle w:val="NormalWeb"/>
              <w:spacing w:before="0" w:beforeAutospacing="0" w:after="0" w:afterAutospacing="0"/>
              <w:ind w:right="34"/>
              <w:rPr>
                <w:rFonts w:ascii="Calibri" w:hAnsi="Calibri" w:cs="Tahoma"/>
                <w:sz w:val="24"/>
                <w:szCs w:val="24"/>
              </w:rPr>
            </w:pPr>
            <w:r>
              <w:rPr>
                <w:rFonts w:ascii="Calibri" w:hAnsi="Calibri" w:cs="Tahoma"/>
                <w:sz w:val="24"/>
                <w:szCs w:val="24"/>
              </w:rPr>
              <w:t>Brogan Bodman</w:t>
            </w:r>
          </w:p>
        </w:tc>
      </w:tr>
      <w:tr w:rsidR="002B36B0" w:rsidTr="002B36B0">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2B36B0" w:rsidRDefault="002B36B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p>
          <w:p w:rsidR="002B36B0" w:rsidRPr="002B36B0" w:rsidRDefault="002B36B0">
            <w:pPr>
              <w:pStyle w:val="NormalWeb"/>
              <w:spacing w:before="0" w:beforeAutospacing="0" w:after="0" w:afterAutospacing="0"/>
              <w:ind w:right="34"/>
              <w:rPr>
                <w:rFonts w:ascii="Calibri" w:hAnsi="Calibri" w:cs="Tahoma"/>
                <w:sz w:val="24"/>
                <w:szCs w:val="24"/>
              </w:rPr>
            </w:pPr>
            <w:r>
              <w:rPr>
                <w:rFonts w:ascii="Calibri" w:hAnsi="Calibri" w:cs="Tahoma"/>
                <w:sz w:val="24"/>
                <w:szCs w:val="24"/>
              </w:rPr>
              <w:t>CSSK5004</w:t>
            </w:r>
          </w:p>
          <w:p w:rsidR="002B36B0" w:rsidRDefault="002B36B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title: </w:t>
            </w:r>
          </w:p>
          <w:p w:rsidR="002B36B0" w:rsidRPr="002B36B0" w:rsidRDefault="002B36B0">
            <w:pPr>
              <w:pStyle w:val="NormalWeb"/>
              <w:spacing w:before="0" w:beforeAutospacing="0" w:after="0" w:afterAutospacing="0"/>
              <w:ind w:right="34"/>
              <w:rPr>
                <w:rFonts w:ascii="Calibri" w:hAnsi="Calibri" w:cs="Tahoma"/>
                <w:sz w:val="24"/>
                <w:szCs w:val="24"/>
              </w:rPr>
            </w:pPr>
            <w:r>
              <w:rPr>
                <w:rFonts w:ascii="Calibri" w:hAnsi="Calibri" w:cs="Tahoma"/>
                <w:sz w:val="24"/>
                <w:szCs w:val="24"/>
              </w:rPr>
              <w:t>Methods and Approaches to English Literature</w:t>
            </w:r>
          </w:p>
        </w:tc>
        <w:tc>
          <w:tcPr>
            <w:tcW w:w="3967" w:type="dxa"/>
            <w:gridSpan w:val="2"/>
            <w:tcBorders>
              <w:top w:val="single" w:sz="4" w:space="0" w:color="auto"/>
              <w:left w:val="single" w:sz="4" w:space="0" w:color="auto"/>
              <w:bottom w:val="single" w:sz="4" w:space="0" w:color="auto"/>
              <w:right w:val="single" w:sz="4" w:space="0" w:color="auto"/>
            </w:tcBorders>
            <w:hideMark/>
          </w:tcPr>
          <w:p w:rsidR="002B36B0" w:rsidRDefault="002B36B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Student number:</w:t>
            </w:r>
          </w:p>
          <w:p w:rsidR="002B36B0" w:rsidRPr="002B36B0" w:rsidRDefault="002B36B0">
            <w:pPr>
              <w:pStyle w:val="NormalWeb"/>
              <w:spacing w:before="0" w:beforeAutospacing="0" w:after="0" w:afterAutospacing="0"/>
              <w:ind w:right="34"/>
              <w:rPr>
                <w:rFonts w:ascii="Calibri" w:hAnsi="Calibri" w:cs="Tahoma"/>
                <w:sz w:val="24"/>
                <w:szCs w:val="24"/>
              </w:rPr>
            </w:pPr>
            <w:r>
              <w:rPr>
                <w:rFonts w:ascii="Calibri" w:hAnsi="Calibri" w:cs="Tahoma"/>
                <w:sz w:val="24"/>
                <w:szCs w:val="24"/>
              </w:rPr>
              <w:t>1600904</w:t>
            </w:r>
          </w:p>
        </w:tc>
      </w:tr>
      <w:tr w:rsidR="002B36B0" w:rsidTr="002B36B0">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2B36B0" w:rsidRDefault="002B36B0">
            <w:pPr>
              <w:pStyle w:val="NormalWeb"/>
              <w:spacing w:before="0" w:beforeAutospacing="0" w:after="0" w:afterAutospacing="0"/>
              <w:rPr>
                <w:rFonts w:ascii="Calibri" w:hAnsi="Calibri" w:cs="Tahoma"/>
                <w:i/>
                <w:sz w:val="24"/>
                <w:szCs w:val="24"/>
              </w:rPr>
            </w:pPr>
            <w:r>
              <w:rPr>
                <w:rFonts w:ascii="Calibri" w:hAnsi="Calibri" w:cs="Tahoma"/>
                <w:i/>
                <w:sz w:val="24"/>
                <w:szCs w:val="24"/>
              </w:rPr>
              <w:t>For completion by marker:</w:t>
            </w:r>
          </w:p>
          <w:p w:rsidR="002B36B0" w:rsidRDefault="002B36B0">
            <w:pPr>
              <w:pStyle w:val="NormalWeb"/>
              <w:rPr>
                <w:rFonts w:ascii="Calibri" w:hAnsi="Calibri" w:cs="Tahoma"/>
                <w:i/>
                <w:sz w:val="24"/>
                <w:szCs w:val="24"/>
              </w:rPr>
            </w:pPr>
            <w:r>
              <w:rPr>
                <w:rFonts w:ascii="Calibri" w:hAnsi="Calibri" w:cs="Tahoma"/>
                <w:i/>
                <w:sz w:val="24"/>
                <w:szCs w:val="24"/>
              </w:rPr>
              <w:t>Comments:</w:t>
            </w:r>
          </w:p>
          <w:p w:rsidR="002B36B0" w:rsidRDefault="002B36B0">
            <w:pPr>
              <w:pStyle w:val="NormalWeb"/>
              <w:rPr>
                <w:rFonts w:ascii="Calibri" w:hAnsi="Calibri" w:cs="Tahoma"/>
                <w:i/>
                <w:sz w:val="24"/>
                <w:szCs w:val="24"/>
              </w:rPr>
            </w:pPr>
          </w:p>
          <w:p w:rsidR="002B36B0" w:rsidRDefault="002B36B0">
            <w:pPr>
              <w:pStyle w:val="NormalWeb"/>
              <w:rPr>
                <w:rFonts w:ascii="Calibri" w:hAnsi="Calibri" w:cs="Tahoma"/>
                <w:i/>
                <w:sz w:val="24"/>
                <w:szCs w:val="24"/>
              </w:rPr>
            </w:pPr>
          </w:p>
          <w:p w:rsidR="002B36B0" w:rsidRDefault="002B36B0">
            <w:pPr>
              <w:pStyle w:val="NormalWeb"/>
              <w:rPr>
                <w:rFonts w:ascii="Calibri" w:hAnsi="Calibri" w:cs="Tahoma"/>
                <w:i/>
                <w:sz w:val="24"/>
                <w:szCs w:val="24"/>
              </w:rPr>
            </w:pPr>
          </w:p>
          <w:p w:rsidR="002B36B0" w:rsidRDefault="002B36B0">
            <w:pPr>
              <w:pStyle w:val="NormalWeb"/>
              <w:rPr>
                <w:rFonts w:ascii="Calibri" w:hAnsi="Calibri" w:cs="Tahoma"/>
                <w:i/>
                <w:sz w:val="24"/>
                <w:szCs w:val="24"/>
              </w:rPr>
            </w:pPr>
          </w:p>
          <w:p w:rsidR="002B36B0" w:rsidRDefault="002B36B0">
            <w:pPr>
              <w:pStyle w:val="NormalWeb"/>
              <w:rPr>
                <w:rFonts w:ascii="Calibri" w:hAnsi="Calibri" w:cs="Tahoma"/>
                <w:i/>
                <w:sz w:val="24"/>
                <w:szCs w:val="24"/>
              </w:rPr>
            </w:pPr>
          </w:p>
          <w:p w:rsidR="002B36B0" w:rsidRDefault="002B36B0">
            <w:pPr>
              <w:pStyle w:val="NormalWeb"/>
              <w:rPr>
                <w:rFonts w:ascii="Calibri" w:hAnsi="Calibri" w:cs="Tahoma"/>
                <w:i/>
                <w:sz w:val="24"/>
                <w:szCs w:val="24"/>
              </w:rPr>
            </w:pPr>
          </w:p>
          <w:p w:rsidR="002B36B0" w:rsidRDefault="002B36B0">
            <w:pPr>
              <w:pStyle w:val="NormalWeb"/>
              <w:rPr>
                <w:rFonts w:ascii="Calibri" w:hAnsi="Calibri" w:cs="Tahoma"/>
                <w:i/>
                <w:sz w:val="24"/>
                <w:szCs w:val="24"/>
              </w:rPr>
            </w:pPr>
          </w:p>
          <w:p w:rsidR="002B36B0" w:rsidRDefault="002B36B0">
            <w:pPr>
              <w:pStyle w:val="NormalWeb"/>
              <w:rPr>
                <w:rFonts w:ascii="Calibri" w:hAnsi="Calibri" w:cs="Tahoma"/>
                <w:i/>
                <w:sz w:val="24"/>
                <w:szCs w:val="24"/>
              </w:rPr>
            </w:pPr>
          </w:p>
          <w:p w:rsidR="002B36B0" w:rsidRDefault="002B36B0">
            <w:pPr>
              <w:pStyle w:val="NormalWeb"/>
              <w:rPr>
                <w:rFonts w:ascii="Calibri" w:hAnsi="Calibri" w:cs="Tahoma"/>
                <w:i/>
                <w:sz w:val="24"/>
                <w:szCs w:val="24"/>
              </w:rPr>
            </w:pPr>
          </w:p>
          <w:p w:rsidR="002B36B0" w:rsidRDefault="002B36B0">
            <w:pPr>
              <w:pStyle w:val="NormalWeb"/>
              <w:rPr>
                <w:rFonts w:ascii="Calibri" w:hAnsi="Calibri" w:cs="Tahoma"/>
                <w:i/>
                <w:sz w:val="24"/>
                <w:szCs w:val="24"/>
              </w:rPr>
            </w:pPr>
          </w:p>
          <w:p w:rsidR="002B36B0" w:rsidRDefault="002B36B0">
            <w:pPr>
              <w:pStyle w:val="NormalWeb"/>
              <w:rPr>
                <w:rFonts w:ascii="Calibri" w:hAnsi="Calibri" w:cs="Tahoma"/>
                <w:i/>
                <w:sz w:val="24"/>
                <w:szCs w:val="24"/>
              </w:rPr>
            </w:pPr>
          </w:p>
        </w:tc>
      </w:tr>
      <w:tr w:rsidR="002B36B0" w:rsidTr="002B36B0">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rsidR="002B36B0" w:rsidRDefault="002B36B0">
            <w:pPr>
              <w:pStyle w:val="NormalWeb"/>
              <w:spacing w:beforeAutospacing="0" w:afterAutospacing="0"/>
              <w:ind w:left="142" w:right="34"/>
              <w:rPr>
                <w:rFonts w:ascii="Calibri" w:hAnsi="Calibri" w:cs="Tahoma"/>
                <w:i/>
                <w:sz w:val="24"/>
                <w:szCs w:val="24"/>
              </w:rPr>
            </w:pPr>
            <w:r>
              <w:rPr>
                <w:rFonts w:ascii="Calibri" w:hAnsi="Calibri" w:cs="Tahoma"/>
                <w:i/>
                <w:sz w:val="24"/>
                <w:szCs w:val="24"/>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rsidR="002B36B0" w:rsidRDefault="002B36B0">
            <w:pPr>
              <w:pStyle w:val="NormalWeb"/>
              <w:spacing w:beforeAutospacing="0" w:after="0" w:afterAutospacing="0"/>
              <w:ind w:left="142" w:right="34"/>
              <w:rPr>
                <w:rFonts w:ascii="Calibri" w:hAnsi="Calibri" w:cs="Tahoma"/>
                <w:i/>
                <w:sz w:val="24"/>
                <w:szCs w:val="24"/>
              </w:rPr>
            </w:pPr>
            <w:r>
              <w:rPr>
                <w:rFonts w:ascii="Calibri" w:hAnsi="Calibri" w:cs="Tahoma"/>
                <w:i/>
                <w:sz w:val="24"/>
                <w:szCs w:val="24"/>
              </w:rPr>
              <w:t>Date:</w:t>
            </w:r>
          </w:p>
        </w:tc>
      </w:tr>
      <w:tr w:rsidR="002B36B0" w:rsidTr="002B36B0">
        <w:tc>
          <w:tcPr>
            <w:tcW w:w="8755" w:type="dxa"/>
            <w:gridSpan w:val="3"/>
            <w:tcBorders>
              <w:top w:val="single" w:sz="4" w:space="0" w:color="auto"/>
              <w:left w:val="single" w:sz="4" w:space="0" w:color="auto"/>
              <w:bottom w:val="single" w:sz="4" w:space="0" w:color="auto"/>
              <w:right w:val="single" w:sz="4" w:space="0" w:color="auto"/>
            </w:tcBorders>
            <w:vAlign w:val="center"/>
            <w:hideMark/>
          </w:tcPr>
          <w:p w:rsidR="002B36B0" w:rsidRDefault="002B36B0">
            <w:pPr>
              <w:pStyle w:val="NormalWeb"/>
              <w:spacing w:before="0" w:beforeAutospacing="0" w:after="0" w:afterAutospacing="0"/>
              <w:ind w:left="142" w:right="34"/>
              <w:rPr>
                <w:rFonts w:ascii="Calibri" w:hAnsi="Calibri" w:cs="Tahoma"/>
                <w:i/>
                <w:sz w:val="24"/>
                <w:szCs w:val="24"/>
              </w:rPr>
            </w:pPr>
            <w:r>
              <w:rPr>
                <w:rFonts w:ascii="Calibri" w:hAnsi="Calibri" w:cs="Tahoma"/>
                <w:i/>
                <w:sz w:val="24"/>
                <w:szCs w:val="24"/>
              </w:rPr>
              <w:t xml:space="preserve">Provisional mark: </w:t>
            </w:r>
          </w:p>
          <w:p w:rsidR="002B36B0" w:rsidRDefault="002B36B0">
            <w:pPr>
              <w:pStyle w:val="NormalWeb"/>
              <w:spacing w:before="0" w:beforeAutospacing="0" w:after="0" w:afterAutospacing="0"/>
              <w:ind w:left="142" w:right="34"/>
              <w:rPr>
                <w:rFonts w:ascii="Calibri" w:hAnsi="Calibri" w:cs="Tahoma"/>
                <w:i/>
                <w:sz w:val="24"/>
                <w:szCs w:val="24"/>
              </w:rPr>
            </w:pPr>
            <w:r>
              <w:rPr>
                <w:rFonts w:ascii="Calibri" w:hAnsi="Calibri" w:cs="Tahoma"/>
                <w:b/>
                <w:i/>
                <w:sz w:val="24"/>
                <w:szCs w:val="24"/>
              </w:rPr>
              <w:t>NB.</w:t>
            </w:r>
            <w:r>
              <w:rPr>
                <w:rFonts w:ascii="Calibri" w:hAnsi="Calibri" w:cs="Tahoma"/>
                <w:i/>
                <w:sz w:val="24"/>
                <w:szCs w:val="24"/>
              </w:rPr>
              <w:t xml:space="preserve">  All marks are provisional until confirmed by the final examination board. </w:t>
            </w:r>
          </w:p>
        </w:tc>
      </w:tr>
    </w:tbl>
    <w:p w:rsidR="002B36B0" w:rsidRDefault="002B36B0">
      <w:pPr>
        <w:rPr>
          <w:sz w:val="24"/>
          <w:szCs w:val="24"/>
          <w:u w:val="single"/>
        </w:rPr>
      </w:pPr>
    </w:p>
    <w:p w:rsidR="00012EBB" w:rsidRDefault="00012EBB" w:rsidP="00E2419D">
      <w:pPr>
        <w:jc w:val="center"/>
        <w:rPr>
          <w:sz w:val="24"/>
          <w:szCs w:val="24"/>
        </w:rPr>
      </w:pPr>
      <w:r>
        <w:rPr>
          <w:sz w:val="24"/>
          <w:szCs w:val="24"/>
          <w:u w:val="single"/>
        </w:rPr>
        <w:t xml:space="preserve">‘Women do wrong to complain of the inequality of man-made laws; this inequality is not of man’s making, or at any rate it is not the result of mere prejudice, but of reason.’ (J. J. Rousseau) Consider the gender politics of the period or the claims made for reason in the light of this observation. </w:t>
      </w:r>
    </w:p>
    <w:p w:rsidR="00E2419D" w:rsidRDefault="00E2419D" w:rsidP="00E2419D">
      <w:pPr>
        <w:jc w:val="center"/>
        <w:rPr>
          <w:sz w:val="24"/>
          <w:szCs w:val="24"/>
        </w:rPr>
      </w:pPr>
    </w:p>
    <w:p w:rsidR="00096B02" w:rsidRDefault="004B0FBA" w:rsidP="00E2419D">
      <w:pPr>
        <w:rPr>
          <w:sz w:val="24"/>
          <w:szCs w:val="24"/>
        </w:rPr>
      </w:pPr>
      <w:r>
        <w:rPr>
          <w:sz w:val="24"/>
          <w:szCs w:val="24"/>
        </w:rPr>
        <w:t>In his book ‘The Contours of Masculine Desire’ Marlon B. Ross starts off in his introduction by saying “romanticism is not simply a historical period that includes any writer publishing work between two arbitrary dates; it is – or has become – a complex of values and beliefs, a set of structural, thematic</w:t>
      </w:r>
      <w:r w:rsidR="00096B02">
        <w:rPr>
          <w:sz w:val="24"/>
          <w:szCs w:val="24"/>
        </w:rPr>
        <w:t>,</w:t>
      </w:r>
      <w:r>
        <w:rPr>
          <w:sz w:val="24"/>
          <w:szCs w:val="24"/>
        </w:rPr>
        <w:t xml:space="preserve"> and generic tendencies, an ideology, with all the self-contradictory diversity entailed in ideological patterning.” </w:t>
      </w:r>
      <w:r>
        <w:rPr>
          <w:rStyle w:val="FootnoteReference"/>
          <w:sz w:val="24"/>
          <w:szCs w:val="24"/>
        </w:rPr>
        <w:footnoteReference w:id="1"/>
      </w:r>
      <w:r w:rsidR="00096B02">
        <w:rPr>
          <w:sz w:val="24"/>
          <w:szCs w:val="24"/>
        </w:rPr>
        <w:t xml:space="preserve"> The Eighteenth Century was the start of the emergence of women writers even though the gender roles were still very strong at the time, it was the start of women being taken more seriously. In this essay I will discuss the issue of gender roles at the time and look at Eighteenth Century women writers such as Mary Wollstonecraft and Mary Shelley, as well as looking at some women poets.</w:t>
      </w:r>
    </w:p>
    <w:p w:rsidR="00E04449" w:rsidRDefault="00E12D66" w:rsidP="00E2419D">
      <w:pPr>
        <w:rPr>
          <w:sz w:val="24"/>
          <w:szCs w:val="24"/>
        </w:rPr>
      </w:pPr>
      <w:r>
        <w:rPr>
          <w:sz w:val="24"/>
          <w:szCs w:val="24"/>
        </w:rPr>
        <w:t xml:space="preserve">I am going to start off by talking a little bit about the Eighteenth Century before moving on to looking at some women writers of the Romantic period. </w:t>
      </w:r>
      <w:r w:rsidR="00F434CB">
        <w:rPr>
          <w:sz w:val="24"/>
          <w:szCs w:val="24"/>
        </w:rPr>
        <w:t xml:space="preserve">Males were the main writers </w:t>
      </w:r>
      <w:r w:rsidR="00B57E99">
        <w:rPr>
          <w:sz w:val="24"/>
          <w:szCs w:val="24"/>
        </w:rPr>
        <w:t>at this point</w:t>
      </w:r>
      <w:r w:rsidR="004136E9">
        <w:rPr>
          <w:sz w:val="24"/>
          <w:szCs w:val="24"/>
        </w:rPr>
        <w:t xml:space="preserve"> and some did write about women, J. J. Rousseau for example. </w:t>
      </w:r>
      <w:r w:rsidR="00930416">
        <w:rPr>
          <w:sz w:val="24"/>
          <w:szCs w:val="24"/>
        </w:rPr>
        <w:t xml:space="preserve">Rousseau was </w:t>
      </w:r>
      <w:r w:rsidR="00C35414">
        <w:rPr>
          <w:sz w:val="24"/>
          <w:szCs w:val="24"/>
        </w:rPr>
        <w:t xml:space="preserve">a writer and a philosopher and wrote about topics like how society has corrupted man and how to gain back their freedom, and education. </w:t>
      </w:r>
      <w:r w:rsidR="00C35414">
        <w:rPr>
          <w:rStyle w:val="FootnoteReference"/>
          <w:sz w:val="24"/>
          <w:szCs w:val="24"/>
        </w:rPr>
        <w:footnoteReference w:id="2"/>
      </w:r>
      <w:r w:rsidR="007E7EA7">
        <w:rPr>
          <w:sz w:val="24"/>
          <w:szCs w:val="24"/>
        </w:rPr>
        <w:t xml:space="preserve"> </w:t>
      </w:r>
      <w:r w:rsidR="005D1A23">
        <w:rPr>
          <w:sz w:val="24"/>
          <w:szCs w:val="24"/>
        </w:rPr>
        <w:t xml:space="preserve">Rousseau wrote a book </w:t>
      </w:r>
      <w:r w:rsidR="00783B35">
        <w:rPr>
          <w:sz w:val="24"/>
          <w:szCs w:val="24"/>
        </w:rPr>
        <w:t>on education called ‘Emile’ where he is consistently referring to</w:t>
      </w:r>
      <w:r w:rsidR="00DF1F21">
        <w:rPr>
          <w:sz w:val="24"/>
          <w:szCs w:val="24"/>
        </w:rPr>
        <w:t xml:space="preserve"> education in males, for example “the inner growth of our organs and faculties is the education of nature, the use we learn to make of this growth is the education of men,” and, “in the social order where each has his own place a man must be educated for it.”</w:t>
      </w:r>
      <w:r w:rsidR="00D12ADF">
        <w:rPr>
          <w:rStyle w:val="FootnoteReference"/>
          <w:sz w:val="24"/>
          <w:szCs w:val="24"/>
        </w:rPr>
        <w:footnoteReference w:id="3"/>
      </w:r>
      <w:r w:rsidR="00922080">
        <w:rPr>
          <w:sz w:val="24"/>
          <w:szCs w:val="24"/>
        </w:rPr>
        <w:t xml:space="preserve"> He does talk about women in this book, in a part called ‘</w:t>
      </w:r>
      <w:r w:rsidR="00136A5C">
        <w:rPr>
          <w:sz w:val="24"/>
          <w:szCs w:val="24"/>
        </w:rPr>
        <w:t xml:space="preserve">Sophy, or woman,” in which he discusses the difference between man and woman. He says, “the man must be strong and active; the woman must be weak and passive.” </w:t>
      </w:r>
      <w:r w:rsidR="00585CA9">
        <w:rPr>
          <w:rStyle w:val="FootnoteReference"/>
          <w:sz w:val="24"/>
          <w:szCs w:val="24"/>
        </w:rPr>
        <w:footnoteReference w:id="4"/>
      </w:r>
      <w:r w:rsidR="00B074B4">
        <w:rPr>
          <w:sz w:val="24"/>
          <w:szCs w:val="24"/>
        </w:rPr>
        <w:t xml:space="preserve"> Rousseau was not the one person writing about women in the eighteenth century and most of these writers were men. </w:t>
      </w:r>
    </w:p>
    <w:p w:rsidR="00B074B4" w:rsidRDefault="00B074B4" w:rsidP="00E2419D">
      <w:pPr>
        <w:rPr>
          <w:sz w:val="24"/>
          <w:szCs w:val="24"/>
        </w:rPr>
      </w:pPr>
      <w:r>
        <w:rPr>
          <w:sz w:val="24"/>
          <w:szCs w:val="24"/>
        </w:rPr>
        <w:t>One woman who wrote about</w:t>
      </w:r>
      <w:r w:rsidR="00054448">
        <w:rPr>
          <w:sz w:val="24"/>
          <w:szCs w:val="24"/>
        </w:rPr>
        <w:t xml:space="preserve"> women and their rights was Mary Wollstonecraft, who produced a book called ‘A Vindication on the Rights of Woman’ as a response to Rousseau’s ‘Emile’ in 1792. </w:t>
      </w:r>
      <w:r w:rsidR="00467305">
        <w:rPr>
          <w:sz w:val="24"/>
          <w:szCs w:val="24"/>
        </w:rPr>
        <w:t xml:space="preserve">In her introduction she writes, “one cause of this barren blooming I attribute to a false system of education, gathered from the books written on this subject by men, who considering females rather as women than human creatures, have been more anxious to </w:t>
      </w:r>
      <w:r w:rsidR="00467305">
        <w:rPr>
          <w:sz w:val="24"/>
          <w:szCs w:val="24"/>
        </w:rPr>
        <w:lastRenderedPageBreak/>
        <w:t>make them alluring mistresses than rational wives.”</w:t>
      </w:r>
      <w:r w:rsidR="00467305">
        <w:rPr>
          <w:rStyle w:val="FootnoteReference"/>
          <w:sz w:val="24"/>
          <w:szCs w:val="24"/>
        </w:rPr>
        <w:footnoteReference w:id="5"/>
      </w:r>
      <w:r w:rsidR="00467305">
        <w:rPr>
          <w:sz w:val="24"/>
          <w:szCs w:val="24"/>
        </w:rPr>
        <w:t xml:space="preserve"> From this, I take that she doesn’t feel men should be writing on the subject of educating women because they are so set in their gender roles that they think women are inferior to them. She does accept th</w:t>
      </w:r>
      <w:r w:rsidR="009560EA">
        <w:rPr>
          <w:sz w:val="24"/>
          <w:szCs w:val="24"/>
        </w:rPr>
        <w:t xml:space="preserve">at women are physically inferior to men and </w:t>
      </w:r>
      <w:r w:rsidR="00DE5AAE">
        <w:rPr>
          <w:sz w:val="24"/>
          <w:szCs w:val="24"/>
        </w:rPr>
        <w:t>says,</w:t>
      </w:r>
      <w:r w:rsidR="009560EA">
        <w:rPr>
          <w:sz w:val="24"/>
          <w:szCs w:val="24"/>
        </w:rPr>
        <w:t xml:space="preserve"> “this physical superiority cannot be denied,” but goes on to say, “men endeavour to sink us still lower, merely to render us alluring objects for a moment.”</w:t>
      </w:r>
      <w:r w:rsidR="009560EA">
        <w:rPr>
          <w:rStyle w:val="FootnoteReference"/>
          <w:sz w:val="24"/>
          <w:szCs w:val="24"/>
        </w:rPr>
        <w:footnoteReference w:id="6"/>
      </w:r>
      <w:r w:rsidR="009560EA">
        <w:rPr>
          <w:sz w:val="24"/>
          <w:szCs w:val="24"/>
        </w:rPr>
        <w:t xml:space="preserve"> She doesn’t see any other difference in men and women than the obvious physical appearances and feels that the only reason women are looked at as inferior to men is because of th</w:t>
      </w:r>
      <w:r w:rsidR="0081564C">
        <w:rPr>
          <w:sz w:val="24"/>
          <w:szCs w:val="24"/>
        </w:rPr>
        <w:t xml:space="preserve">e </w:t>
      </w:r>
      <w:r w:rsidR="00B14395">
        <w:rPr>
          <w:sz w:val="24"/>
          <w:szCs w:val="24"/>
        </w:rPr>
        <w:t xml:space="preserve">way they are brought up. She says in her </w:t>
      </w:r>
      <w:r w:rsidR="00547531">
        <w:rPr>
          <w:sz w:val="24"/>
          <w:szCs w:val="24"/>
        </w:rPr>
        <w:t xml:space="preserve">second </w:t>
      </w:r>
      <w:r w:rsidR="00B14395">
        <w:rPr>
          <w:sz w:val="24"/>
          <w:szCs w:val="24"/>
        </w:rPr>
        <w:t>chapter “women are told from their infancy, and taught by example of their mothers, that a little knowledge of human weakness, justly termed cunning, softness of temper, OUTWARD obedience, and a scrupulous attention to a puerile kind of propriety, will obtain for them the protection of a man; and</w:t>
      </w:r>
      <w:r w:rsidR="00242A70" w:rsidRPr="00242A70">
        <w:rPr>
          <w:sz w:val="24"/>
          <w:szCs w:val="24"/>
        </w:rPr>
        <w:t xml:space="preserve"> </w:t>
      </w:r>
      <w:bookmarkStart w:id="3" w:name="_Hlk501118768"/>
      <w:r w:rsidR="00242A70" w:rsidRPr="00242A70">
        <w:rPr>
          <w:sz w:val="24"/>
          <w:szCs w:val="24"/>
        </w:rPr>
        <w:t>should they be beautiful, everything else is needless, for at least twenty years of their lives.</w:t>
      </w:r>
      <w:bookmarkEnd w:id="3"/>
      <w:r w:rsidR="00B14395">
        <w:rPr>
          <w:sz w:val="24"/>
          <w:szCs w:val="24"/>
        </w:rPr>
        <w:t>”</w:t>
      </w:r>
      <w:r w:rsidR="00547531">
        <w:rPr>
          <w:rStyle w:val="FootnoteReference"/>
          <w:sz w:val="24"/>
          <w:szCs w:val="24"/>
        </w:rPr>
        <w:footnoteReference w:id="7"/>
      </w:r>
      <w:r w:rsidR="00B14395">
        <w:rPr>
          <w:sz w:val="24"/>
          <w:szCs w:val="24"/>
        </w:rPr>
        <w:t xml:space="preserve"> Women are taught to be quiet, pretty, dainty beings from birth so male superiority is a case of nurture instead of nature, gender roles are not natural things but are taught by society to be right. </w:t>
      </w:r>
      <w:r w:rsidR="00547531">
        <w:rPr>
          <w:sz w:val="24"/>
          <w:szCs w:val="24"/>
        </w:rPr>
        <w:t>She talks about Rousseau’s idea on men and education and says, “the most perfect education, in my opinion</w:t>
      </w:r>
      <w:r w:rsidR="00E85277">
        <w:rPr>
          <w:sz w:val="24"/>
          <w:szCs w:val="24"/>
        </w:rPr>
        <w:t>, is such an exercise of the understanding as is best calculated to strengthen the body and form the heart; or, in other words, to enable the individual to attain such habits of virtue as will render it independent</w:t>
      </w:r>
      <w:r w:rsidR="00947D8A">
        <w:rPr>
          <w:sz w:val="24"/>
          <w:szCs w:val="24"/>
        </w:rPr>
        <w:t>… This was Rousseau’s opinion respecting men: I extend it to women.”</w:t>
      </w:r>
      <w:r w:rsidR="003A4A9E">
        <w:rPr>
          <w:rStyle w:val="FootnoteReference"/>
          <w:sz w:val="24"/>
          <w:szCs w:val="24"/>
        </w:rPr>
        <w:footnoteReference w:id="8"/>
      </w:r>
      <w:r w:rsidR="00AB2709">
        <w:rPr>
          <w:sz w:val="24"/>
          <w:szCs w:val="24"/>
        </w:rPr>
        <w:t xml:space="preserve"> </w:t>
      </w:r>
      <w:r w:rsidR="00947D8A">
        <w:rPr>
          <w:sz w:val="24"/>
          <w:szCs w:val="24"/>
        </w:rPr>
        <w:t xml:space="preserve">She thinks women should be given the same education opportunities as men and should not be denied it because of gender. This book is basically written to </w:t>
      </w:r>
      <w:r w:rsidR="00E80901">
        <w:rPr>
          <w:sz w:val="24"/>
          <w:szCs w:val="24"/>
        </w:rPr>
        <w:t xml:space="preserve">challenge what </w:t>
      </w:r>
      <w:r w:rsidR="00937066">
        <w:rPr>
          <w:sz w:val="24"/>
          <w:szCs w:val="24"/>
        </w:rPr>
        <w:t>Rousseau claims about men and women and in her words, “I wish to persuade women to endeavour to acquire strength, both of mind and body, and to convince them, that the soft phrases, susceptibility of heart, delicacy of sentiment, and refinement of taste, are almost synonymous with epithets of weakness.”</w:t>
      </w:r>
      <w:r w:rsidR="00E21B91">
        <w:rPr>
          <w:rStyle w:val="FootnoteReference"/>
          <w:sz w:val="24"/>
          <w:szCs w:val="24"/>
        </w:rPr>
        <w:footnoteReference w:id="9"/>
      </w:r>
      <w:r w:rsidR="00E21B91">
        <w:rPr>
          <w:sz w:val="24"/>
          <w:szCs w:val="24"/>
        </w:rPr>
        <w:t xml:space="preserve"> It was just general consensus at the time that women were housewives and mothers, they were supposed to be obedient to their husbands while the males were the breadwinners but Wollstonecraft challenged this. She didn’t believe women should </w:t>
      </w:r>
      <w:proofErr w:type="gramStart"/>
      <w:r w:rsidR="00E21B91">
        <w:rPr>
          <w:sz w:val="24"/>
          <w:szCs w:val="24"/>
        </w:rPr>
        <w:t>be seen as</w:t>
      </w:r>
      <w:proofErr w:type="gramEnd"/>
      <w:r w:rsidR="00E21B91">
        <w:rPr>
          <w:sz w:val="24"/>
          <w:szCs w:val="24"/>
        </w:rPr>
        <w:t xml:space="preserve"> weak human beings compared to men and aimed to encourage them to stand up and stop conforming to the social expectations that surrounded them as a gender. </w:t>
      </w:r>
      <w:r w:rsidR="00A84951">
        <w:rPr>
          <w:sz w:val="24"/>
          <w:szCs w:val="24"/>
        </w:rPr>
        <w:t>She believed that women ha</w:t>
      </w:r>
      <w:r w:rsidR="00871C9A">
        <w:rPr>
          <w:sz w:val="24"/>
          <w:szCs w:val="24"/>
        </w:rPr>
        <w:t>ve</w:t>
      </w:r>
      <w:r w:rsidR="00A84951">
        <w:rPr>
          <w:sz w:val="24"/>
          <w:szCs w:val="24"/>
        </w:rPr>
        <w:t xml:space="preserve"> just as much right to a decent education as men did and should be treated equally in terms of opportunity. At the end of her book she </w:t>
      </w:r>
      <w:r w:rsidR="00C91D30">
        <w:rPr>
          <w:sz w:val="24"/>
          <w:szCs w:val="24"/>
        </w:rPr>
        <w:t>said,</w:t>
      </w:r>
      <w:r w:rsidR="00A84951">
        <w:rPr>
          <w:sz w:val="24"/>
          <w:szCs w:val="24"/>
        </w:rPr>
        <w:t xml:space="preserve"> “let women share the rights, and she will emulate the virtues of man; for she must grow more perfect when emancipated, or justify the authority that chains such a weak being to her duty.”</w:t>
      </w:r>
      <w:r w:rsidR="00A84951">
        <w:rPr>
          <w:rStyle w:val="FootnoteReference"/>
          <w:sz w:val="24"/>
          <w:szCs w:val="24"/>
        </w:rPr>
        <w:footnoteReference w:id="10"/>
      </w:r>
      <w:r w:rsidR="009778C0">
        <w:rPr>
          <w:sz w:val="24"/>
          <w:szCs w:val="24"/>
        </w:rPr>
        <w:t xml:space="preserve"> </w:t>
      </w:r>
      <w:r w:rsidR="00871C9A">
        <w:rPr>
          <w:sz w:val="24"/>
          <w:szCs w:val="24"/>
        </w:rPr>
        <w:t xml:space="preserve">Women writers weren’t really taken too seriously in the eighteenth century as it </w:t>
      </w:r>
      <w:proofErr w:type="gramStart"/>
      <w:r w:rsidR="00871C9A">
        <w:rPr>
          <w:sz w:val="24"/>
          <w:szCs w:val="24"/>
        </w:rPr>
        <w:t>was seen as</w:t>
      </w:r>
      <w:proofErr w:type="gramEnd"/>
      <w:r w:rsidR="00871C9A">
        <w:rPr>
          <w:sz w:val="24"/>
          <w:szCs w:val="24"/>
        </w:rPr>
        <w:t xml:space="preserve"> a trivial </w:t>
      </w:r>
      <w:r w:rsidR="00902DA8">
        <w:rPr>
          <w:sz w:val="24"/>
          <w:szCs w:val="24"/>
        </w:rPr>
        <w:t>activity</w:t>
      </w:r>
      <w:r w:rsidR="00871C9A">
        <w:rPr>
          <w:sz w:val="24"/>
          <w:szCs w:val="24"/>
        </w:rPr>
        <w:t xml:space="preserve"> they did for fun, whereas men where actually considered authors and poets</w:t>
      </w:r>
      <w:r w:rsidR="00BC5ACA">
        <w:rPr>
          <w:sz w:val="24"/>
          <w:szCs w:val="24"/>
        </w:rPr>
        <w:t xml:space="preserve">. </w:t>
      </w:r>
      <w:r w:rsidR="00902DA8">
        <w:rPr>
          <w:sz w:val="24"/>
          <w:szCs w:val="24"/>
        </w:rPr>
        <w:t xml:space="preserve">Ross states, in The Contours of Masculine Desire, “we certainly need to understand the influence of these women on romanticism, but as long as such feminine influence is limited to wives and sisters who write hesitantly, or who write under the glaring eyes of self-professed </w:t>
      </w:r>
      <w:r w:rsidR="00107C0E">
        <w:rPr>
          <w:sz w:val="24"/>
          <w:szCs w:val="24"/>
        </w:rPr>
        <w:t xml:space="preserve">great </w:t>
      </w:r>
      <w:r w:rsidR="00107C0E">
        <w:rPr>
          <w:sz w:val="24"/>
          <w:szCs w:val="24"/>
        </w:rPr>
        <w:lastRenderedPageBreak/>
        <w:t>men, that influence will always be viewed as secondary and marginal at best.”</w:t>
      </w:r>
      <w:r w:rsidR="00107C0E">
        <w:rPr>
          <w:rStyle w:val="FootnoteReference"/>
          <w:sz w:val="24"/>
          <w:szCs w:val="24"/>
        </w:rPr>
        <w:footnoteReference w:id="11"/>
      </w:r>
      <w:r w:rsidR="00107C0E">
        <w:rPr>
          <w:sz w:val="24"/>
          <w:szCs w:val="24"/>
        </w:rPr>
        <w:t xml:space="preserve"> This seems to me to be backing up what Wollstonecraft is saying about how women should be allowed the same opportunities as men. Their writing should be looked upon as just as important as anything written by a male and should be taken just as seriously, but unfortunately this was not the case in the Eighteenth Century. I think the fact that Wollstonecraft wrote this book challenging what Rousseau said,</w:t>
      </w:r>
      <w:r w:rsidR="002201E8">
        <w:rPr>
          <w:sz w:val="24"/>
          <w:szCs w:val="24"/>
        </w:rPr>
        <w:t xml:space="preserve"> whether it was taken seriously at the time or not,</w:t>
      </w:r>
      <w:r w:rsidR="00107C0E">
        <w:rPr>
          <w:sz w:val="24"/>
          <w:szCs w:val="24"/>
        </w:rPr>
        <w:t xml:space="preserve"> expressing her views for equality is extremely important, especially as we have come so far today in terms of equality. It’s important to look back and see how far we have come and appreciate the women, like Wollstonecraft, who have fought for females to have equal rights to m</w:t>
      </w:r>
      <w:r w:rsidR="002201E8">
        <w:rPr>
          <w:sz w:val="24"/>
          <w:szCs w:val="24"/>
        </w:rPr>
        <w:t>ales</w:t>
      </w:r>
      <w:r w:rsidR="00792251">
        <w:rPr>
          <w:sz w:val="24"/>
          <w:szCs w:val="24"/>
        </w:rPr>
        <w:t xml:space="preserve">. </w:t>
      </w:r>
    </w:p>
    <w:p w:rsidR="00A91603" w:rsidRDefault="00F452EF" w:rsidP="00E2419D">
      <w:pPr>
        <w:rPr>
          <w:sz w:val="24"/>
          <w:szCs w:val="24"/>
        </w:rPr>
      </w:pPr>
      <w:r>
        <w:rPr>
          <w:sz w:val="24"/>
          <w:szCs w:val="24"/>
        </w:rPr>
        <w:t xml:space="preserve">There were women who wrote poems at the time </w:t>
      </w:r>
      <w:r w:rsidR="00C91D30">
        <w:rPr>
          <w:sz w:val="24"/>
          <w:szCs w:val="24"/>
        </w:rPr>
        <w:t>too,</w:t>
      </w:r>
      <w:r>
        <w:rPr>
          <w:sz w:val="24"/>
          <w:szCs w:val="24"/>
        </w:rPr>
        <w:t xml:space="preserve"> b</w:t>
      </w:r>
      <w:r w:rsidR="00B45606">
        <w:rPr>
          <w:sz w:val="24"/>
          <w:szCs w:val="24"/>
        </w:rPr>
        <w:t>ut they weren’t really taken as seriously as male poets</w:t>
      </w:r>
      <w:r w:rsidR="00295228">
        <w:rPr>
          <w:sz w:val="24"/>
          <w:szCs w:val="24"/>
        </w:rPr>
        <w:t>.</w:t>
      </w:r>
      <w:r w:rsidR="00EB5B2F">
        <w:rPr>
          <w:sz w:val="24"/>
          <w:szCs w:val="24"/>
        </w:rPr>
        <w:t xml:space="preserve"> One female poet </w:t>
      </w:r>
      <w:r w:rsidR="00B67D4F">
        <w:rPr>
          <w:sz w:val="24"/>
          <w:szCs w:val="24"/>
        </w:rPr>
        <w:t xml:space="preserve">who wrote in the eighteenth century </w:t>
      </w:r>
      <w:r w:rsidR="00EB5B2F">
        <w:rPr>
          <w:sz w:val="24"/>
          <w:szCs w:val="24"/>
        </w:rPr>
        <w:t>was called Anna Laetit</w:t>
      </w:r>
      <w:r w:rsidR="00B67D4F">
        <w:rPr>
          <w:sz w:val="24"/>
          <w:szCs w:val="24"/>
        </w:rPr>
        <w:t xml:space="preserve">ia </w:t>
      </w:r>
      <w:proofErr w:type="spellStart"/>
      <w:r w:rsidR="00B67D4F">
        <w:rPr>
          <w:sz w:val="24"/>
          <w:szCs w:val="24"/>
        </w:rPr>
        <w:t>Barbauld</w:t>
      </w:r>
      <w:proofErr w:type="spellEnd"/>
      <w:r w:rsidR="00B67D4F">
        <w:rPr>
          <w:sz w:val="24"/>
          <w:szCs w:val="24"/>
        </w:rPr>
        <w:t xml:space="preserve">. She wrote a lot of </w:t>
      </w:r>
      <w:r w:rsidR="00C91D30">
        <w:rPr>
          <w:sz w:val="24"/>
          <w:szCs w:val="24"/>
        </w:rPr>
        <w:t>things,</w:t>
      </w:r>
      <w:r w:rsidR="00B67D4F">
        <w:rPr>
          <w:sz w:val="24"/>
          <w:szCs w:val="24"/>
        </w:rPr>
        <w:t xml:space="preserve"> but she also wrote a poem called Eighteen Hundred and Eleven in 1812 and it caused her a lot of trouble. It was hard for anyone to be political in this period but it was even more difficult for women to be political</w:t>
      </w:r>
      <w:r w:rsidR="00E97C30">
        <w:rPr>
          <w:sz w:val="24"/>
          <w:szCs w:val="24"/>
        </w:rPr>
        <w:t xml:space="preserve"> because, as we discussed earlier, they were expected to just be quiet pretty beings around for the happiness of their husbands, they weren’t really taken seriously so to publish such a </w:t>
      </w:r>
      <w:r w:rsidR="002871E6">
        <w:rPr>
          <w:sz w:val="24"/>
          <w:szCs w:val="24"/>
        </w:rPr>
        <w:t xml:space="preserve">strong, political piece of work was a risk. Due to the backlash she received from this poem she didn’t write political poetry again. As I said, it was </w:t>
      </w:r>
      <w:proofErr w:type="gramStart"/>
      <w:r w:rsidR="002871E6">
        <w:rPr>
          <w:sz w:val="24"/>
          <w:szCs w:val="24"/>
        </w:rPr>
        <w:t>pretty difficult</w:t>
      </w:r>
      <w:proofErr w:type="gramEnd"/>
      <w:r w:rsidR="002871E6">
        <w:rPr>
          <w:sz w:val="24"/>
          <w:szCs w:val="24"/>
        </w:rPr>
        <w:t xml:space="preserve"> for anyone to have strong political opinions at this point in </w:t>
      </w:r>
      <w:r w:rsidR="00C91D30">
        <w:rPr>
          <w:sz w:val="24"/>
          <w:szCs w:val="24"/>
        </w:rPr>
        <w:t>time,</w:t>
      </w:r>
      <w:r w:rsidR="002871E6">
        <w:rPr>
          <w:sz w:val="24"/>
          <w:szCs w:val="24"/>
        </w:rPr>
        <w:t xml:space="preserve"> but she probably got more backlash from this poem because she was </w:t>
      </w:r>
      <w:r w:rsidR="00C91D30">
        <w:rPr>
          <w:sz w:val="24"/>
          <w:szCs w:val="24"/>
        </w:rPr>
        <w:t>a woman</w:t>
      </w:r>
      <w:r w:rsidR="002871E6">
        <w:rPr>
          <w:sz w:val="24"/>
          <w:szCs w:val="24"/>
        </w:rPr>
        <w:t xml:space="preserve"> being political.</w:t>
      </w:r>
      <w:r w:rsidR="00D90129">
        <w:rPr>
          <w:rStyle w:val="FootnoteReference"/>
          <w:sz w:val="24"/>
          <w:szCs w:val="24"/>
        </w:rPr>
        <w:footnoteReference w:id="12"/>
      </w:r>
      <w:r w:rsidR="002871E6">
        <w:rPr>
          <w:sz w:val="24"/>
          <w:szCs w:val="24"/>
        </w:rPr>
        <w:t xml:space="preserve"> </w:t>
      </w:r>
      <w:r w:rsidR="00865CA4">
        <w:rPr>
          <w:sz w:val="24"/>
          <w:szCs w:val="24"/>
        </w:rPr>
        <w:t xml:space="preserve"> </w:t>
      </w:r>
      <w:r w:rsidR="00A91603">
        <w:rPr>
          <w:sz w:val="24"/>
          <w:szCs w:val="24"/>
        </w:rPr>
        <w:t xml:space="preserve">Josephine </w:t>
      </w:r>
      <w:proofErr w:type="spellStart"/>
      <w:r w:rsidR="00A91603">
        <w:rPr>
          <w:sz w:val="24"/>
          <w:szCs w:val="24"/>
        </w:rPr>
        <w:t>McDonagh</w:t>
      </w:r>
      <w:proofErr w:type="spellEnd"/>
      <w:r w:rsidR="00A91603">
        <w:rPr>
          <w:sz w:val="24"/>
          <w:szCs w:val="24"/>
        </w:rPr>
        <w:t xml:space="preserve"> wrote “the message was empathetic: Mrs </w:t>
      </w:r>
      <w:proofErr w:type="spellStart"/>
      <w:r w:rsidR="00A91603">
        <w:rPr>
          <w:sz w:val="24"/>
          <w:szCs w:val="24"/>
        </w:rPr>
        <w:t>Barbauld</w:t>
      </w:r>
      <w:proofErr w:type="spellEnd"/>
      <w:r w:rsidR="00A91603">
        <w:rPr>
          <w:sz w:val="24"/>
          <w:szCs w:val="24"/>
        </w:rPr>
        <w:t xml:space="preserve"> had spoken out of line, out of place and out of time. In doing so she had exposed herself to criticism, but also, in a more particular sense, exposed herself. The criticisms in the reviews tended to focus on her gender and her sex.”</w:t>
      </w:r>
      <w:r w:rsidR="00A91603">
        <w:rPr>
          <w:rStyle w:val="FootnoteReference"/>
          <w:sz w:val="24"/>
          <w:szCs w:val="24"/>
        </w:rPr>
        <w:footnoteReference w:id="13"/>
      </w:r>
      <w:r w:rsidR="00A91603">
        <w:rPr>
          <w:sz w:val="24"/>
          <w:szCs w:val="24"/>
        </w:rPr>
        <w:t xml:space="preserve"> Although people were concerned with the fact that she had published a political piece of work, they were also majorly concerned with the fact that she was a </w:t>
      </w:r>
      <w:r w:rsidR="00C91D30">
        <w:rPr>
          <w:sz w:val="24"/>
          <w:szCs w:val="24"/>
        </w:rPr>
        <w:t>woman,</w:t>
      </w:r>
      <w:r w:rsidR="00A91603">
        <w:rPr>
          <w:sz w:val="24"/>
          <w:szCs w:val="24"/>
        </w:rPr>
        <w:t xml:space="preserve"> and this affected how her work was criticised. No one would’ve taken gender in to consideration if a male had written this poem, they would’ve just criticised the content, which is how it should be.</w:t>
      </w:r>
    </w:p>
    <w:p w:rsidR="00224CED" w:rsidRDefault="00A91603" w:rsidP="00E2419D">
      <w:pPr>
        <w:rPr>
          <w:sz w:val="24"/>
          <w:szCs w:val="24"/>
        </w:rPr>
      </w:pPr>
      <w:r>
        <w:rPr>
          <w:sz w:val="24"/>
          <w:szCs w:val="24"/>
        </w:rPr>
        <w:t xml:space="preserve"> </w:t>
      </w:r>
      <w:proofErr w:type="spellStart"/>
      <w:r w:rsidR="00F231B0">
        <w:rPr>
          <w:sz w:val="24"/>
          <w:szCs w:val="24"/>
        </w:rPr>
        <w:t>Barbauld</w:t>
      </w:r>
      <w:proofErr w:type="spellEnd"/>
      <w:r w:rsidR="00F231B0">
        <w:rPr>
          <w:sz w:val="24"/>
          <w:szCs w:val="24"/>
        </w:rPr>
        <w:t xml:space="preserve"> </w:t>
      </w:r>
      <w:r w:rsidR="007A6A31">
        <w:rPr>
          <w:sz w:val="24"/>
          <w:szCs w:val="24"/>
        </w:rPr>
        <w:t xml:space="preserve">also wrote a poem called ‘washing day’ and started off with a quote from Shakespeare which shows that she’s well read and feels that she belongs in the world of writers, without question. </w:t>
      </w:r>
      <w:r w:rsidR="004310F5">
        <w:rPr>
          <w:sz w:val="24"/>
          <w:szCs w:val="24"/>
        </w:rPr>
        <w:t xml:space="preserve">Being able to quote Shakespeare at the start of her poem shows that she doesn’t feel like there is any difference between her and a male writer. </w:t>
      </w:r>
      <w:r w:rsidR="00224CED">
        <w:rPr>
          <w:sz w:val="24"/>
          <w:szCs w:val="24"/>
        </w:rPr>
        <w:t xml:space="preserve">Writing about a washing day is quite clever because the washing would have been a woman’s job she </w:t>
      </w:r>
      <w:proofErr w:type="spellStart"/>
      <w:r w:rsidR="00224CED">
        <w:rPr>
          <w:sz w:val="24"/>
          <w:szCs w:val="24"/>
        </w:rPr>
        <w:t>Barbauld</w:t>
      </w:r>
      <w:proofErr w:type="spellEnd"/>
      <w:r w:rsidR="00224CED">
        <w:rPr>
          <w:sz w:val="24"/>
          <w:szCs w:val="24"/>
        </w:rPr>
        <w:t xml:space="preserve"> would </w:t>
      </w:r>
      <w:proofErr w:type="gramStart"/>
      <w:r w:rsidR="00224CED">
        <w:rPr>
          <w:sz w:val="24"/>
          <w:szCs w:val="24"/>
        </w:rPr>
        <w:t>actually know</w:t>
      </w:r>
      <w:proofErr w:type="gramEnd"/>
      <w:r w:rsidR="00224CED">
        <w:rPr>
          <w:sz w:val="24"/>
          <w:szCs w:val="24"/>
        </w:rPr>
        <w:t xml:space="preserve"> what it was like to having a washing day, she uses it in a way to talk about men which is actually quite smart. She writes “…Sometimes through hollow bole</w:t>
      </w:r>
    </w:p>
    <w:p w:rsidR="00224CED" w:rsidRDefault="00224CED" w:rsidP="00E2419D">
      <w:pPr>
        <w:rPr>
          <w:sz w:val="24"/>
          <w:szCs w:val="24"/>
        </w:rPr>
      </w:pPr>
      <w:r>
        <w:rPr>
          <w:sz w:val="24"/>
          <w:szCs w:val="24"/>
        </w:rPr>
        <w:t>Of pipe amused we blew, and sent aloft</w:t>
      </w:r>
    </w:p>
    <w:p w:rsidR="00224CED" w:rsidRDefault="00224CED" w:rsidP="00E2419D">
      <w:pPr>
        <w:rPr>
          <w:sz w:val="24"/>
          <w:szCs w:val="24"/>
        </w:rPr>
      </w:pPr>
      <w:r>
        <w:rPr>
          <w:sz w:val="24"/>
          <w:szCs w:val="24"/>
        </w:rPr>
        <w:lastRenderedPageBreak/>
        <w:t>The floating bubbles, little dreaming then</w:t>
      </w:r>
    </w:p>
    <w:p w:rsidR="00224CED" w:rsidRDefault="00224CED" w:rsidP="00E2419D">
      <w:pPr>
        <w:rPr>
          <w:sz w:val="24"/>
          <w:szCs w:val="24"/>
        </w:rPr>
      </w:pPr>
      <w:r>
        <w:rPr>
          <w:sz w:val="24"/>
          <w:szCs w:val="24"/>
        </w:rPr>
        <w:t>To see, Montgolfier, thy silken ball</w:t>
      </w:r>
    </w:p>
    <w:p w:rsidR="00224CED" w:rsidRDefault="00224CED" w:rsidP="00E2419D">
      <w:pPr>
        <w:rPr>
          <w:sz w:val="24"/>
          <w:szCs w:val="24"/>
        </w:rPr>
      </w:pPr>
      <w:r>
        <w:rPr>
          <w:sz w:val="24"/>
          <w:szCs w:val="24"/>
        </w:rPr>
        <w:t>Ride buoyant through the clouds – so near approach</w:t>
      </w:r>
    </w:p>
    <w:p w:rsidR="000061D9" w:rsidRDefault="00FF76C1" w:rsidP="00E2419D">
      <w:pPr>
        <w:rPr>
          <w:sz w:val="24"/>
          <w:szCs w:val="24"/>
        </w:rPr>
      </w:pPr>
      <w:r>
        <w:rPr>
          <w:sz w:val="24"/>
          <w:szCs w:val="24"/>
        </w:rPr>
        <w:t>The sports of children and the toils of men.”</w:t>
      </w:r>
      <w:r>
        <w:rPr>
          <w:rStyle w:val="FootnoteReference"/>
          <w:sz w:val="24"/>
          <w:szCs w:val="24"/>
        </w:rPr>
        <w:footnoteReference w:id="14"/>
      </w:r>
      <w:r w:rsidR="000061D9">
        <w:rPr>
          <w:sz w:val="24"/>
          <w:szCs w:val="24"/>
        </w:rPr>
        <w:t xml:space="preserve"> The Montgolfier brothers </w:t>
      </w:r>
      <w:r w:rsidR="00D90129">
        <w:rPr>
          <w:sz w:val="24"/>
          <w:szCs w:val="24"/>
        </w:rPr>
        <w:t xml:space="preserve">were the creators of the hot air balloon. Their father </w:t>
      </w:r>
      <w:r w:rsidR="009F7024">
        <w:rPr>
          <w:sz w:val="24"/>
          <w:szCs w:val="24"/>
        </w:rPr>
        <w:t>funded their development of the hot air balloon with his successful company so it wasn’t all entirely success off their own back, they did have financial help to carry out this development</w:t>
      </w:r>
      <w:r w:rsidR="00C714D0">
        <w:rPr>
          <w:sz w:val="24"/>
          <w:szCs w:val="24"/>
        </w:rPr>
        <w:t>.</w:t>
      </w:r>
      <w:r w:rsidR="00C714D0">
        <w:rPr>
          <w:rStyle w:val="FootnoteReference"/>
          <w:sz w:val="24"/>
          <w:szCs w:val="24"/>
        </w:rPr>
        <w:footnoteReference w:id="15"/>
      </w:r>
      <w:r w:rsidR="00F41326">
        <w:rPr>
          <w:sz w:val="24"/>
          <w:szCs w:val="24"/>
        </w:rPr>
        <w:t xml:space="preserve"> She compares children blowing bubbles to hot air balloons</w:t>
      </w:r>
      <w:r w:rsidR="00901744">
        <w:rPr>
          <w:sz w:val="24"/>
          <w:szCs w:val="24"/>
        </w:rPr>
        <w:t xml:space="preserve">, suggesting that men’s big ideas are not any more important than children playing with bubbles on washing day. Men thought they were so superior to women at the time and for a woman to come out and to compare the Montgolfier brothers, who were the image of male success, to something as simple as blowing bubbles was a pretty bold move. </w:t>
      </w:r>
      <w:r w:rsidR="008A7E96">
        <w:rPr>
          <w:sz w:val="24"/>
          <w:szCs w:val="24"/>
        </w:rPr>
        <w:t>It’s important</w:t>
      </w:r>
      <w:r w:rsidR="004619C5">
        <w:rPr>
          <w:sz w:val="24"/>
          <w:szCs w:val="24"/>
        </w:rPr>
        <w:t xml:space="preserve"> that des</w:t>
      </w:r>
      <w:r w:rsidR="00C65D90">
        <w:rPr>
          <w:sz w:val="24"/>
          <w:szCs w:val="24"/>
        </w:rPr>
        <w:t>pite being told and taught that they should be inferior to men, and despite that women writers often disappeared, these women still wrote what they were passio</w:t>
      </w:r>
      <w:r w:rsidR="00F231B0">
        <w:rPr>
          <w:sz w:val="24"/>
          <w:szCs w:val="24"/>
        </w:rPr>
        <w:t>nate about</w:t>
      </w:r>
      <w:r w:rsidR="00314281">
        <w:rPr>
          <w:sz w:val="24"/>
          <w:szCs w:val="24"/>
        </w:rPr>
        <w:t xml:space="preserve">, despite how subtle the message was in this comparison. </w:t>
      </w:r>
    </w:p>
    <w:p w:rsidR="000D38E8" w:rsidRDefault="00314281" w:rsidP="00E2419D">
      <w:pPr>
        <w:rPr>
          <w:sz w:val="24"/>
          <w:szCs w:val="24"/>
        </w:rPr>
      </w:pPr>
      <w:r>
        <w:rPr>
          <w:sz w:val="24"/>
          <w:szCs w:val="24"/>
        </w:rPr>
        <w:t xml:space="preserve">Another woman writer of the Eighteenth Century was Mary Shelley, who wrote </w:t>
      </w:r>
      <w:r w:rsidR="0022385C">
        <w:rPr>
          <w:sz w:val="24"/>
          <w:szCs w:val="24"/>
        </w:rPr>
        <w:t xml:space="preserve">the gothic novel, </w:t>
      </w:r>
      <w:r>
        <w:rPr>
          <w:sz w:val="24"/>
          <w:szCs w:val="24"/>
        </w:rPr>
        <w:t>Frankenstein. She was the daughter of Mary Wollstonecraft and William Godw</w:t>
      </w:r>
      <w:r w:rsidR="00B06AF6">
        <w:rPr>
          <w:sz w:val="24"/>
          <w:szCs w:val="24"/>
        </w:rPr>
        <w:t>in and is quite well known for this.</w:t>
      </w:r>
      <w:r w:rsidR="00B06AF6">
        <w:rPr>
          <w:rStyle w:val="FootnoteReference"/>
          <w:sz w:val="24"/>
          <w:szCs w:val="24"/>
        </w:rPr>
        <w:footnoteReference w:id="16"/>
      </w:r>
      <w:r w:rsidR="00B06AF6">
        <w:rPr>
          <w:sz w:val="24"/>
          <w:szCs w:val="24"/>
        </w:rPr>
        <w:t xml:space="preserve"> She claimed that the story of Frankenstein came to her in a dream while she was </w:t>
      </w:r>
      <w:r w:rsidR="0069253E">
        <w:rPr>
          <w:sz w:val="24"/>
          <w:szCs w:val="24"/>
        </w:rPr>
        <w:t>on holiday.</w:t>
      </w:r>
      <w:r w:rsidR="0069253E">
        <w:rPr>
          <w:rStyle w:val="FootnoteReference"/>
          <w:sz w:val="24"/>
          <w:szCs w:val="24"/>
        </w:rPr>
        <w:footnoteReference w:id="17"/>
      </w:r>
      <w:r w:rsidR="0069253E">
        <w:rPr>
          <w:sz w:val="24"/>
          <w:szCs w:val="24"/>
        </w:rPr>
        <w:t xml:space="preserve"> Frankenstein starts off with </w:t>
      </w:r>
      <w:r w:rsidR="00DF3E40">
        <w:rPr>
          <w:sz w:val="24"/>
          <w:szCs w:val="24"/>
        </w:rPr>
        <w:t xml:space="preserve">a couple of letters from a man called Robert Walton to his sister, funnily enough we do not see any letters from his sister in response to Walton’s letters. This is not to say that she did not write to him, and we can only assume she did or why else would he keep writing? But for some reason Shelley does not feel the need to include any written letters from Walton’s sister. We can’t know why this is but can only assume that only Walton’s letters were important to the story. </w:t>
      </w:r>
      <w:r w:rsidR="000F00FD">
        <w:rPr>
          <w:sz w:val="24"/>
          <w:szCs w:val="24"/>
        </w:rPr>
        <w:t xml:space="preserve">Reading on through the book it’s </w:t>
      </w:r>
      <w:proofErr w:type="gramStart"/>
      <w:r w:rsidR="000F00FD">
        <w:rPr>
          <w:sz w:val="24"/>
          <w:szCs w:val="24"/>
        </w:rPr>
        <w:t>actually very</w:t>
      </w:r>
      <w:proofErr w:type="gramEnd"/>
      <w:r w:rsidR="000F00FD">
        <w:rPr>
          <w:sz w:val="24"/>
          <w:szCs w:val="24"/>
        </w:rPr>
        <w:t xml:space="preserve"> noticeable that there are no female voices in this story. There are female characters but none prominent enough to have a voice. Victor Frankenstein talks of his mother </w:t>
      </w:r>
      <w:r w:rsidR="004D23E6">
        <w:rPr>
          <w:sz w:val="24"/>
          <w:szCs w:val="24"/>
        </w:rPr>
        <w:t>in chapter one of the book saying, “but Caroline Beaufort possessed a mind of an uncommon mould, and her courage rose to support her in her adversity.”</w:t>
      </w:r>
      <w:r w:rsidR="004D23E6">
        <w:rPr>
          <w:rStyle w:val="FootnoteReference"/>
          <w:sz w:val="24"/>
          <w:szCs w:val="24"/>
        </w:rPr>
        <w:footnoteReference w:id="18"/>
      </w:r>
      <w:r w:rsidR="001E0FB8">
        <w:rPr>
          <w:sz w:val="24"/>
          <w:szCs w:val="24"/>
        </w:rPr>
        <w:t xml:space="preserve"> From the sounds of it, Victor Frankenstein’s mother is a strong, capable woman and nothing like the quiet, obedient being that Rousseau claims women are. It seems that although Mary Shelley never met her mother, because she died just after she was born, she would’ve been familiar with her </w:t>
      </w:r>
      <w:r w:rsidR="009F26FE">
        <w:rPr>
          <w:sz w:val="24"/>
          <w:szCs w:val="24"/>
        </w:rPr>
        <w:t>mother’s</w:t>
      </w:r>
      <w:r w:rsidR="001E0FB8">
        <w:rPr>
          <w:sz w:val="24"/>
          <w:szCs w:val="24"/>
        </w:rPr>
        <w:t xml:space="preserve"> </w:t>
      </w:r>
      <w:proofErr w:type="gramStart"/>
      <w:r w:rsidR="001E0FB8">
        <w:rPr>
          <w:sz w:val="24"/>
          <w:szCs w:val="24"/>
        </w:rPr>
        <w:t>work</w:t>
      </w:r>
      <w:proofErr w:type="gramEnd"/>
      <w:r w:rsidR="001E0FB8">
        <w:rPr>
          <w:sz w:val="24"/>
          <w:szCs w:val="24"/>
        </w:rPr>
        <w:t xml:space="preserve"> so it would make sense that she would describe strong women in her book. But then she goes on to say, “He came like a protecting spirit to the poor girl, who committed herself to his care; and after the interment of his </w:t>
      </w:r>
      <w:r w:rsidR="001E0FB8">
        <w:rPr>
          <w:sz w:val="24"/>
          <w:szCs w:val="24"/>
        </w:rPr>
        <w:lastRenderedPageBreak/>
        <w:t>friend he conducted her to Geneva, and placed her under the protection of a relation.”</w:t>
      </w:r>
      <w:r w:rsidR="00242A70">
        <w:rPr>
          <w:rStyle w:val="FootnoteReference"/>
          <w:sz w:val="24"/>
          <w:szCs w:val="24"/>
        </w:rPr>
        <w:footnoteReference w:id="19"/>
      </w:r>
      <w:r w:rsidR="00242A70">
        <w:rPr>
          <w:sz w:val="24"/>
          <w:szCs w:val="24"/>
        </w:rPr>
        <w:t xml:space="preserve"> </w:t>
      </w:r>
      <w:proofErr w:type="gramStart"/>
      <w:r w:rsidR="00242A70">
        <w:rPr>
          <w:sz w:val="24"/>
          <w:szCs w:val="24"/>
        </w:rPr>
        <w:t>All of a sudden</w:t>
      </w:r>
      <w:proofErr w:type="gramEnd"/>
      <w:r w:rsidR="00242A70">
        <w:rPr>
          <w:sz w:val="24"/>
          <w:szCs w:val="24"/>
        </w:rPr>
        <w:t xml:space="preserve">, his mother is no longer this strong, capable female, she is just another woman who is being taken care of by a man and is not really independent. Maybe this is because the death of her father has left her vulnerable but it’s also strange that so soon after describing her as a woman who ‘possessed a mind of an uncommon mould’ she goes to describing her as someone who needed the protection of a man and calling her a ‘poor girl.’ </w:t>
      </w:r>
    </w:p>
    <w:p w:rsidR="003A1E32" w:rsidRDefault="00242A70" w:rsidP="00E2419D">
      <w:pPr>
        <w:rPr>
          <w:sz w:val="24"/>
          <w:szCs w:val="24"/>
        </w:rPr>
      </w:pPr>
      <w:r>
        <w:rPr>
          <w:sz w:val="24"/>
          <w:szCs w:val="24"/>
        </w:rPr>
        <w:t>Then comes the description of Elizabeth, whom Victor’s mother found on a trip to Italy. She is described as “a child fairer than a pictured cherub – a creature who seemed to shed radiance from her looks and whose form and motions were lighter than the chamois of the hills.”</w:t>
      </w:r>
      <w:r>
        <w:rPr>
          <w:rStyle w:val="FootnoteReference"/>
          <w:sz w:val="24"/>
          <w:szCs w:val="24"/>
        </w:rPr>
        <w:footnoteReference w:id="20"/>
      </w:r>
      <w:r>
        <w:rPr>
          <w:sz w:val="24"/>
          <w:szCs w:val="24"/>
        </w:rPr>
        <w:t xml:space="preserve"> </w:t>
      </w:r>
      <w:r w:rsidR="00675383">
        <w:rPr>
          <w:sz w:val="24"/>
          <w:szCs w:val="24"/>
        </w:rPr>
        <w:t>This reminds me very much so of a quote I mentioned out of Wollstonecraft’s book earlier on in the essay, “</w:t>
      </w:r>
      <w:r w:rsidR="00675383" w:rsidRPr="00675383">
        <w:rPr>
          <w:sz w:val="24"/>
          <w:szCs w:val="24"/>
        </w:rPr>
        <w:t>should they be beautiful, everything else is needless, for at least twenty years of their lives.</w:t>
      </w:r>
      <w:r w:rsidR="00675383">
        <w:rPr>
          <w:sz w:val="24"/>
          <w:szCs w:val="24"/>
        </w:rPr>
        <w:t>”</w:t>
      </w:r>
      <w:r w:rsidR="00675383">
        <w:rPr>
          <w:rStyle w:val="FootnoteReference"/>
          <w:sz w:val="24"/>
          <w:szCs w:val="24"/>
        </w:rPr>
        <w:footnoteReference w:id="21"/>
      </w:r>
      <w:r w:rsidR="00675383">
        <w:rPr>
          <w:sz w:val="24"/>
          <w:szCs w:val="24"/>
        </w:rPr>
        <w:t xml:space="preserve"> The description of Elizabeth is basically just focusing on her outward appearance, she is ‘fairer than a cherub’ and her ‘forms and motions were lighter than the chamois of the hills,’ it seems that only her femininity and daintiness are worth describing. And then, if focusing on her image wasn’t enough to have her viewed as what a female should be, victor goes on to describe the first time her saw her, “and when, on the morrow, she presented Elizabeth to me as her promised gift, I, with childish seriousness</w:t>
      </w:r>
      <w:r w:rsidR="0027010D">
        <w:rPr>
          <w:sz w:val="24"/>
          <w:szCs w:val="24"/>
        </w:rPr>
        <w:t>, interpreted her words literally and looked upon Elizabeth as mine – mine to protect, love, and cherish. All praises bestowed on her I received as made to a possession of my own.”</w:t>
      </w:r>
      <w:r w:rsidR="0027010D">
        <w:rPr>
          <w:rStyle w:val="FootnoteReference"/>
          <w:sz w:val="24"/>
          <w:szCs w:val="24"/>
        </w:rPr>
        <w:footnoteReference w:id="22"/>
      </w:r>
      <w:r w:rsidR="000D38E8">
        <w:rPr>
          <w:sz w:val="24"/>
          <w:szCs w:val="24"/>
        </w:rPr>
        <w:t xml:space="preserve"> Taking in to consideration Victor was a child at this point, I feel it’s important to realise that maybe he wasn’t aware that Elizabeth wasn’t a thing to ‘own’ but a human being. He does state ‘with childish seriousness’ he thought she was his possession but at the same time it’s very strange for Shelley, being the daughter as such a radical feminist, to portray a female in this light. She was brought to the home and claimed to be a ‘gift’ for Victor</w:t>
      </w:r>
      <w:r w:rsidR="00B90282">
        <w:rPr>
          <w:rStyle w:val="FootnoteReference"/>
          <w:sz w:val="24"/>
          <w:szCs w:val="24"/>
        </w:rPr>
        <w:footnoteReference w:id="23"/>
      </w:r>
      <w:r w:rsidR="000D38E8">
        <w:rPr>
          <w:sz w:val="24"/>
          <w:szCs w:val="24"/>
        </w:rPr>
        <w:t xml:space="preserve">, as if her purpose was only to entertain him. It backs up the very sexist consensus at the time that women were only </w:t>
      </w:r>
      <w:r w:rsidR="00C91D30">
        <w:rPr>
          <w:sz w:val="24"/>
          <w:szCs w:val="24"/>
        </w:rPr>
        <w:t>supposed</w:t>
      </w:r>
      <w:r w:rsidR="000D38E8">
        <w:rPr>
          <w:sz w:val="24"/>
          <w:szCs w:val="24"/>
        </w:rPr>
        <w:t xml:space="preserve"> to be beautiful and their only purpose was to please their husbands and be mothers. After Shelley’s mother fought so strongly for women’s rights and had such strong views on the opinion that society had of women’s roles, it seems extremely strange that Shelley would then port</w:t>
      </w:r>
      <w:r w:rsidR="00B90282">
        <w:rPr>
          <w:sz w:val="24"/>
          <w:szCs w:val="24"/>
        </w:rPr>
        <w:t xml:space="preserve">ray the women in her story as submissive, quiet beings. I personally feel that maybe having such radical parents could’ve been quite overwhelming at times, Shelley was already a woman writing at a time when female writers tended to disappear and </w:t>
      </w:r>
      <w:r w:rsidR="00E92F42">
        <w:rPr>
          <w:sz w:val="24"/>
          <w:szCs w:val="24"/>
        </w:rPr>
        <w:t xml:space="preserve">there were strong opinions about what a woman was supposed to be, despite the emergence of feminism in this period. It could also be possible that maybe she didn’t share the same ideals as her mother when it came to the issue of </w:t>
      </w:r>
      <w:r w:rsidR="00C91D30">
        <w:rPr>
          <w:sz w:val="24"/>
          <w:szCs w:val="24"/>
        </w:rPr>
        <w:t>inequality,</w:t>
      </w:r>
      <w:r w:rsidR="00E92F42">
        <w:rPr>
          <w:sz w:val="24"/>
          <w:szCs w:val="24"/>
        </w:rPr>
        <w:t xml:space="preserve"> so she didn’t feel the need to write a woman with a voice in to her story, maybe she is fine with the idea of women being subservient and inferior to men. </w:t>
      </w:r>
    </w:p>
    <w:p w:rsidR="00314281" w:rsidRDefault="00F75A54" w:rsidP="00E2419D">
      <w:pPr>
        <w:rPr>
          <w:sz w:val="24"/>
          <w:szCs w:val="24"/>
        </w:rPr>
      </w:pPr>
      <w:r>
        <w:rPr>
          <w:sz w:val="24"/>
          <w:szCs w:val="24"/>
        </w:rPr>
        <w:t xml:space="preserve">There’s another female character in ‘Frankenstein’ called </w:t>
      </w:r>
      <w:proofErr w:type="spellStart"/>
      <w:r>
        <w:rPr>
          <w:sz w:val="24"/>
          <w:szCs w:val="24"/>
        </w:rPr>
        <w:t>Safie</w:t>
      </w:r>
      <w:proofErr w:type="spellEnd"/>
      <w:r>
        <w:rPr>
          <w:sz w:val="24"/>
          <w:szCs w:val="24"/>
        </w:rPr>
        <w:t xml:space="preserve">. The monster comes across a hut in Germany where a brother and sister live and while he is there, </w:t>
      </w:r>
      <w:proofErr w:type="spellStart"/>
      <w:r>
        <w:rPr>
          <w:sz w:val="24"/>
          <w:szCs w:val="24"/>
        </w:rPr>
        <w:t>Safie</w:t>
      </w:r>
      <w:proofErr w:type="spellEnd"/>
      <w:r>
        <w:rPr>
          <w:sz w:val="24"/>
          <w:szCs w:val="24"/>
        </w:rPr>
        <w:t xml:space="preserve"> comes and his </w:t>
      </w:r>
      <w:r>
        <w:rPr>
          <w:sz w:val="24"/>
          <w:szCs w:val="24"/>
        </w:rPr>
        <w:lastRenderedPageBreak/>
        <w:t xml:space="preserve">finds out the story of these people. </w:t>
      </w:r>
      <w:proofErr w:type="spellStart"/>
      <w:r>
        <w:rPr>
          <w:sz w:val="24"/>
          <w:szCs w:val="24"/>
        </w:rPr>
        <w:t>Safie</w:t>
      </w:r>
      <w:proofErr w:type="spellEnd"/>
      <w:r>
        <w:rPr>
          <w:sz w:val="24"/>
          <w:szCs w:val="24"/>
        </w:rPr>
        <w:t xml:space="preserve"> is a strong, independent woman who embodies the qualities of what a woman should be according to Wollstonecraft. </w:t>
      </w:r>
      <w:proofErr w:type="spellStart"/>
      <w:r>
        <w:rPr>
          <w:sz w:val="24"/>
          <w:szCs w:val="24"/>
        </w:rPr>
        <w:t>Safie’s</w:t>
      </w:r>
      <w:proofErr w:type="spellEnd"/>
      <w:r>
        <w:rPr>
          <w:sz w:val="24"/>
          <w:szCs w:val="24"/>
        </w:rPr>
        <w:t xml:space="preserve"> father tries to be a major influence on her life and even offers her hand in marriage for Felix’s help. It </w:t>
      </w:r>
      <w:r w:rsidR="00C91D30">
        <w:rPr>
          <w:sz w:val="24"/>
          <w:szCs w:val="24"/>
        </w:rPr>
        <w:t>says,</w:t>
      </w:r>
      <w:r>
        <w:rPr>
          <w:sz w:val="24"/>
          <w:szCs w:val="24"/>
        </w:rPr>
        <w:t xml:space="preserve"> “He loathed the idea that his daughter should be united to a Christian,”</w:t>
      </w:r>
      <w:r>
        <w:rPr>
          <w:rStyle w:val="FootnoteReference"/>
          <w:sz w:val="24"/>
          <w:szCs w:val="24"/>
        </w:rPr>
        <w:footnoteReference w:id="24"/>
      </w:r>
      <w:r>
        <w:rPr>
          <w:sz w:val="24"/>
          <w:szCs w:val="24"/>
        </w:rPr>
        <w:t xml:space="preserve"> meaning he believed that who his daughter was married to had something to do with him when realistically she should be able to marry whom she pleases. </w:t>
      </w:r>
      <w:proofErr w:type="spellStart"/>
      <w:r>
        <w:rPr>
          <w:sz w:val="24"/>
          <w:szCs w:val="24"/>
        </w:rPr>
        <w:t>Safie</w:t>
      </w:r>
      <w:proofErr w:type="spellEnd"/>
      <w:r>
        <w:rPr>
          <w:sz w:val="24"/>
          <w:szCs w:val="24"/>
        </w:rPr>
        <w:t xml:space="preserve"> does not let her father dictate her life though and I think this is so important in terms of women’s rights. It says</w:t>
      </w:r>
      <w:r w:rsidR="00B90282">
        <w:rPr>
          <w:sz w:val="24"/>
          <w:szCs w:val="24"/>
        </w:rPr>
        <w:t xml:space="preserve"> </w:t>
      </w:r>
      <w:r>
        <w:rPr>
          <w:sz w:val="24"/>
          <w:szCs w:val="24"/>
        </w:rPr>
        <w:t xml:space="preserve">“when the news reached Leghorn that Felix was deprived of his wealth and rank, the merchant commanded his daughter to think no more of her lover, but to prepare to return to her native country. The generous nature of </w:t>
      </w:r>
      <w:proofErr w:type="spellStart"/>
      <w:r>
        <w:rPr>
          <w:sz w:val="24"/>
          <w:szCs w:val="24"/>
        </w:rPr>
        <w:t>Safie</w:t>
      </w:r>
      <w:proofErr w:type="spellEnd"/>
      <w:r>
        <w:rPr>
          <w:sz w:val="24"/>
          <w:szCs w:val="24"/>
        </w:rPr>
        <w:t xml:space="preserve"> was outraged by this command.”</w:t>
      </w:r>
      <w:r w:rsidR="00B1443D">
        <w:rPr>
          <w:rStyle w:val="FootnoteReference"/>
          <w:sz w:val="24"/>
          <w:szCs w:val="24"/>
        </w:rPr>
        <w:footnoteReference w:id="25"/>
      </w:r>
      <w:r w:rsidR="00B1443D">
        <w:rPr>
          <w:sz w:val="24"/>
          <w:szCs w:val="24"/>
        </w:rPr>
        <w:t xml:space="preserve"> Shelley then goes on to write “a resident in Turkey was abhorrent to her; her religion and her feelings were alike averse to it…Taking with her some jewels that belonged to her and a sum of money, she quitted Italy with an attendant, a native of Leghorn, but who understood the common language of Turkey, and departed for Germany.”</w:t>
      </w:r>
      <w:r w:rsidR="00B1443D">
        <w:rPr>
          <w:rStyle w:val="FootnoteReference"/>
          <w:sz w:val="24"/>
          <w:szCs w:val="24"/>
        </w:rPr>
        <w:footnoteReference w:id="26"/>
      </w:r>
      <w:r w:rsidR="00B1443D">
        <w:rPr>
          <w:sz w:val="24"/>
          <w:szCs w:val="24"/>
        </w:rPr>
        <w:t xml:space="preserve"> </w:t>
      </w:r>
      <w:r w:rsidR="00227994">
        <w:rPr>
          <w:sz w:val="24"/>
          <w:szCs w:val="24"/>
        </w:rPr>
        <w:t xml:space="preserve">Compared to Frankenstein’s mother </w:t>
      </w:r>
      <w:r w:rsidR="009F26FE">
        <w:rPr>
          <w:sz w:val="24"/>
          <w:szCs w:val="24"/>
        </w:rPr>
        <w:t xml:space="preserve">and Elizabeth, </w:t>
      </w:r>
      <w:proofErr w:type="spellStart"/>
      <w:r w:rsidR="009F26FE">
        <w:rPr>
          <w:sz w:val="24"/>
          <w:szCs w:val="24"/>
        </w:rPr>
        <w:t>Safie</w:t>
      </w:r>
      <w:proofErr w:type="spellEnd"/>
      <w:r w:rsidR="009F26FE">
        <w:rPr>
          <w:sz w:val="24"/>
          <w:szCs w:val="24"/>
        </w:rPr>
        <w:t xml:space="preserve"> is a strong woman who knows what she wants and isn’t going to sit back and let a man dictate her life. Why has Shelley given us two typical, for the time, female characters who are quite subservient, and then this bold and courageous female character who defies the stereotype given to women? </w:t>
      </w:r>
      <w:proofErr w:type="gramStart"/>
      <w:r w:rsidR="009F26FE">
        <w:rPr>
          <w:sz w:val="24"/>
          <w:szCs w:val="24"/>
        </w:rPr>
        <w:t>It seems as though</w:t>
      </w:r>
      <w:proofErr w:type="gramEnd"/>
      <w:r w:rsidR="009F26FE">
        <w:rPr>
          <w:sz w:val="24"/>
          <w:szCs w:val="24"/>
        </w:rPr>
        <w:t xml:space="preserve"> she does believe women can be exactly how her mother said they should be because she has created a woman who is strong and able to make her own decisions. </w:t>
      </w:r>
    </w:p>
    <w:p w:rsidR="009F26FE" w:rsidRDefault="009F26FE" w:rsidP="00E2419D">
      <w:pPr>
        <w:rPr>
          <w:sz w:val="24"/>
          <w:szCs w:val="24"/>
        </w:rPr>
      </w:pPr>
      <w:r>
        <w:rPr>
          <w:sz w:val="24"/>
          <w:szCs w:val="24"/>
        </w:rPr>
        <w:t xml:space="preserve">We come to a part in the story where the creature asks Frankenstein to </w:t>
      </w:r>
      <w:r w:rsidR="001A2DB4">
        <w:rPr>
          <w:sz w:val="24"/>
          <w:szCs w:val="24"/>
        </w:rPr>
        <w:t>create a companion for him. He tells Victor “we may not part until you have promised to comply with my requisition. I am alone, and miserable; man will not associate with me; but one as deformed and horrible as myself would not deny herself to me. My companion must be of the same species, and have the same defects. This being you must create.”</w:t>
      </w:r>
      <w:r w:rsidR="001A2DB4">
        <w:rPr>
          <w:rStyle w:val="FootnoteReference"/>
          <w:sz w:val="24"/>
          <w:szCs w:val="24"/>
        </w:rPr>
        <w:footnoteReference w:id="27"/>
      </w:r>
      <w:r w:rsidR="001A2DB4">
        <w:rPr>
          <w:sz w:val="24"/>
          <w:szCs w:val="24"/>
        </w:rPr>
        <w:t xml:space="preserve"> This reminds me of the attitudes at the time, that women were available for the pleasure of man. The creature is not thinking about how it would possibly make another being to be created, he even specifies that it must be a female that must be created. If he simply wanted a companion he could have chosen to ask Victor to make another male like himself but the fact that he wants a female, personally I feel that this is mirroring the attitudes towards women in the Eighteenth Century. He is willing to put another being through the misery he has had to feel purely through selfishness, because he doesn’t want to be alone, without thinking how this might feel for the other being once it is made for him. </w:t>
      </w:r>
    </w:p>
    <w:p w:rsidR="0049503F" w:rsidRDefault="005A38A2" w:rsidP="00E2419D">
      <w:pPr>
        <w:rPr>
          <w:sz w:val="24"/>
          <w:szCs w:val="24"/>
        </w:rPr>
      </w:pPr>
      <w:r>
        <w:rPr>
          <w:sz w:val="24"/>
          <w:szCs w:val="24"/>
        </w:rPr>
        <w:t>In his essay ‘</w:t>
      </w:r>
      <w:r w:rsidR="006370BA">
        <w:rPr>
          <w:sz w:val="24"/>
          <w:szCs w:val="24"/>
        </w:rPr>
        <w:t>Feminine Romanticism, Masculine History, and the Founding of the Modern Liberal State,’ Gary Kelly states “the roles of women in post-Revolutionary movements and culture were various and problematic.” Then goes on to say, “in Romantic writing, as in the literature of sensibility, men took up topics hitherto considered more appropriate to women</w:t>
      </w:r>
      <w:r w:rsidR="000F4937">
        <w:rPr>
          <w:sz w:val="24"/>
          <w:szCs w:val="24"/>
        </w:rPr>
        <w:t xml:space="preserve">…Doing so challenged conventional and historic upper-class codes of masculinity seen by many as characteristics of oppressive and outmoded social hierarchies, economic </w:t>
      </w:r>
      <w:r w:rsidR="000F4937">
        <w:rPr>
          <w:sz w:val="24"/>
          <w:szCs w:val="24"/>
        </w:rPr>
        <w:lastRenderedPageBreak/>
        <w:t>relations, and political regimes.”</w:t>
      </w:r>
      <w:r w:rsidR="000F4937">
        <w:rPr>
          <w:rStyle w:val="FootnoteReference"/>
          <w:sz w:val="24"/>
          <w:szCs w:val="24"/>
        </w:rPr>
        <w:footnoteReference w:id="28"/>
      </w:r>
      <w:r w:rsidR="00141197">
        <w:rPr>
          <w:sz w:val="24"/>
          <w:szCs w:val="24"/>
        </w:rPr>
        <w:t xml:space="preserve"> It seems that it wasn’t just women who had to deal with stereotypes of their gender. Although women were supposed to be feminine, </w:t>
      </w:r>
      <w:proofErr w:type="gramStart"/>
      <w:r w:rsidR="00141197">
        <w:rPr>
          <w:sz w:val="24"/>
          <w:szCs w:val="24"/>
        </w:rPr>
        <w:t>submissive</w:t>
      </w:r>
      <w:proofErr w:type="gramEnd"/>
      <w:r w:rsidR="00141197">
        <w:rPr>
          <w:sz w:val="24"/>
          <w:szCs w:val="24"/>
        </w:rPr>
        <w:t xml:space="preserve"> and beautiful, men were supposed to be masculine and strong. Women writers weren’t taken seriously because writing </w:t>
      </w:r>
      <w:proofErr w:type="gramStart"/>
      <w:r w:rsidR="00141197">
        <w:rPr>
          <w:sz w:val="24"/>
          <w:szCs w:val="24"/>
        </w:rPr>
        <w:t>was seen as</w:t>
      </w:r>
      <w:proofErr w:type="gramEnd"/>
      <w:r w:rsidR="00141197">
        <w:rPr>
          <w:sz w:val="24"/>
          <w:szCs w:val="24"/>
        </w:rPr>
        <w:t xml:space="preserve"> a trivial activity for them to partake in</w:t>
      </w:r>
      <w:r w:rsidR="00F146CE">
        <w:rPr>
          <w:sz w:val="24"/>
          <w:szCs w:val="24"/>
        </w:rPr>
        <w:t xml:space="preserve">, but men weren’t supposed to write feminine works </w:t>
      </w:r>
      <w:r w:rsidR="00C91D30">
        <w:rPr>
          <w:sz w:val="24"/>
          <w:szCs w:val="24"/>
        </w:rPr>
        <w:t>either,</w:t>
      </w:r>
      <w:r w:rsidR="00F146CE">
        <w:rPr>
          <w:sz w:val="24"/>
          <w:szCs w:val="24"/>
        </w:rPr>
        <w:t xml:space="preserve"> so it was a period of time where both genders were breaking ideas that society had about them.</w:t>
      </w:r>
    </w:p>
    <w:p w:rsidR="00751CBA" w:rsidRDefault="00F146CE" w:rsidP="00E2419D">
      <w:pPr>
        <w:rPr>
          <w:sz w:val="24"/>
          <w:szCs w:val="24"/>
        </w:rPr>
      </w:pPr>
      <w:r>
        <w:rPr>
          <w:sz w:val="24"/>
          <w:szCs w:val="24"/>
        </w:rPr>
        <w:t>In conclusion, it’s undeniable that women were subjected to a lot of prejudice and criticism at the time</w:t>
      </w:r>
      <w:r w:rsidR="00503350">
        <w:rPr>
          <w:sz w:val="24"/>
          <w:szCs w:val="24"/>
        </w:rPr>
        <w:t>, purely because of their gender,</w:t>
      </w:r>
      <w:r>
        <w:rPr>
          <w:sz w:val="24"/>
          <w:szCs w:val="24"/>
        </w:rPr>
        <w:t xml:space="preserve"> but there were strong women, some of whom I have looked at in this essay, who fought for the rights of women. The issue of women being treated as the inferior gender was a major issue in the eighteenth century but it’s important to note how far we have come since then, these strong, educated, determined women fought for the cause and it has paid off immensely, even if there wasn’t much of a difference in their day. </w:t>
      </w:r>
      <w:r w:rsidR="00E26A52">
        <w:rPr>
          <w:sz w:val="24"/>
          <w:szCs w:val="24"/>
        </w:rPr>
        <w:t xml:space="preserve">With the utmost respect, </w:t>
      </w:r>
      <w:r w:rsidR="004562E4">
        <w:rPr>
          <w:sz w:val="24"/>
          <w:szCs w:val="24"/>
        </w:rPr>
        <w:t xml:space="preserve">I </w:t>
      </w:r>
      <w:r w:rsidR="00E26A52">
        <w:rPr>
          <w:sz w:val="24"/>
          <w:szCs w:val="24"/>
        </w:rPr>
        <w:t xml:space="preserve">personally </w:t>
      </w:r>
      <w:r w:rsidR="004562E4">
        <w:rPr>
          <w:sz w:val="24"/>
          <w:szCs w:val="24"/>
        </w:rPr>
        <w:t xml:space="preserve">think Rousseau’s claim for reason </w:t>
      </w:r>
      <w:r w:rsidR="00E26A52">
        <w:rPr>
          <w:sz w:val="24"/>
          <w:szCs w:val="24"/>
        </w:rPr>
        <w:t xml:space="preserve">in terms of inequality </w:t>
      </w:r>
      <w:r w:rsidR="004562E4">
        <w:rPr>
          <w:sz w:val="24"/>
          <w:szCs w:val="24"/>
        </w:rPr>
        <w:t>is sligh</w:t>
      </w:r>
      <w:r w:rsidR="00E26A52">
        <w:rPr>
          <w:sz w:val="24"/>
          <w:szCs w:val="24"/>
        </w:rPr>
        <w:t xml:space="preserve">tly ignorant in the sense that he </w:t>
      </w:r>
      <w:r w:rsidR="00503350">
        <w:rPr>
          <w:sz w:val="24"/>
          <w:szCs w:val="24"/>
        </w:rPr>
        <w:t xml:space="preserve">was set in the ways of society and </w:t>
      </w:r>
      <w:r w:rsidR="00E26A52">
        <w:rPr>
          <w:sz w:val="24"/>
          <w:szCs w:val="24"/>
        </w:rPr>
        <w:t xml:space="preserve">didn’t try to look outside of the social norms of the time. If men were superior to women out of reason we would still be in that same position today, but it is possible for men and women to be equal and </w:t>
      </w:r>
      <w:r w:rsidR="00503350">
        <w:rPr>
          <w:sz w:val="24"/>
          <w:szCs w:val="24"/>
        </w:rPr>
        <w:t>reason is not a justifiable excuse for one gender to be treated as inferior to the other. Men and women should be able to write about whatever subject they are passionate about and be taken seriously, whether a woman wants to write about a subject deemed as ‘manly’ or ‘masculine,’ and a man wants to write about a subject seen to be ‘feminine.’ Equality is an extremely important factor if we are to live harmoniously with one another and it’s important to remember the women who put up with so much criticism and were frowned upon for trying to get this equality between both genders.</w:t>
      </w:r>
    </w:p>
    <w:p w:rsidR="00751CBA" w:rsidRDefault="00751CBA">
      <w:pPr>
        <w:rPr>
          <w:sz w:val="24"/>
          <w:szCs w:val="24"/>
        </w:rPr>
      </w:pPr>
      <w:r>
        <w:rPr>
          <w:sz w:val="24"/>
          <w:szCs w:val="24"/>
        </w:rPr>
        <w:br w:type="page"/>
      </w:r>
    </w:p>
    <w:p w:rsidR="00F146CE" w:rsidRDefault="00751CBA" w:rsidP="00751CBA">
      <w:pPr>
        <w:jc w:val="center"/>
        <w:rPr>
          <w:sz w:val="24"/>
          <w:szCs w:val="24"/>
        </w:rPr>
      </w:pPr>
      <w:r>
        <w:rPr>
          <w:b/>
          <w:sz w:val="24"/>
          <w:szCs w:val="24"/>
          <w:u w:val="single"/>
        </w:rPr>
        <w:lastRenderedPageBreak/>
        <w:t>Bibliography:</w:t>
      </w:r>
    </w:p>
    <w:p w:rsidR="00751CBA" w:rsidRPr="00751CBA" w:rsidRDefault="00751CBA" w:rsidP="00751CBA">
      <w:pPr>
        <w:rPr>
          <w:sz w:val="24"/>
          <w:szCs w:val="24"/>
        </w:rPr>
      </w:pPr>
    </w:p>
    <w:p w:rsidR="003525A9" w:rsidRPr="003525A9" w:rsidRDefault="003525A9" w:rsidP="003525A9">
      <w:pPr>
        <w:rPr>
          <w:sz w:val="24"/>
          <w:szCs w:val="24"/>
        </w:rPr>
      </w:pPr>
      <w:r w:rsidRPr="003525A9">
        <w:rPr>
          <w:sz w:val="24"/>
          <w:szCs w:val="24"/>
        </w:rPr>
        <w:t xml:space="preserve">A Celebration of Women Writers, </w:t>
      </w:r>
      <w:r w:rsidRPr="003525A9">
        <w:rPr>
          <w:i/>
          <w:sz w:val="24"/>
          <w:szCs w:val="24"/>
        </w:rPr>
        <w:t xml:space="preserve">Anna Laetitia Aikin </w:t>
      </w:r>
      <w:proofErr w:type="spellStart"/>
      <w:r w:rsidRPr="003525A9">
        <w:rPr>
          <w:i/>
          <w:sz w:val="24"/>
          <w:szCs w:val="24"/>
        </w:rPr>
        <w:t>Barbauld</w:t>
      </w:r>
      <w:proofErr w:type="spellEnd"/>
      <w:r w:rsidRPr="003525A9">
        <w:rPr>
          <w:i/>
          <w:sz w:val="24"/>
          <w:szCs w:val="24"/>
        </w:rPr>
        <w:t xml:space="preserve"> (1743 – 1825) </w:t>
      </w:r>
      <w:r w:rsidRPr="003525A9">
        <w:rPr>
          <w:sz w:val="24"/>
          <w:szCs w:val="24"/>
        </w:rPr>
        <w:t xml:space="preserve">(no date) &lt; </w:t>
      </w:r>
      <w:hyperlink r:id="rId8" w:history="1">
        <w:r w:rsidRPr="003525A9">
          <w:rPr>
            <w:rStyle w:val="Hyperlink"/>
            <w:sz w:val="24"/>
            <w:szCs w:val="24"/>
          </w:rPr>
          <w:t>http://digital.library.upenn.edu/women/barbauld/biography.html</w:t>
        </w:r>
      </w:hyperlink>
      <w:r w:rsidRPr="003525A9">
        <w:rPr>
          <w:sz w:val="24"/>
          <w:szCs w:val="24"/>
        </w:rPr>
        <w:t xml:space="preserve"> &gt; [15.12/2017]</w:t>
      </w:r>
    </w:p>
    <w:p w:rsidR="003525A9" w:rsidRDefault="003525A9" w:rsidP="00751CBA">
      <w:pPr>
        <w:rPr>
          <w:sz w:val="24"/>
          <w:szCs w:val="24"/>
        </w:rPr>
      </w:pPr>
      <w:r w:rsidRPr="003525A9">
        <w:rPr>
          <w:sz w:val="24"/>
          <w:szCs w:val="24"/>
        </w:rPr>
        <w:t xml:space="preserve">A Celebration of Women Writers, </w:t>
      </w:r>
      <w:r w:rsidRPr="003525A9">
        <w:rPr>
          <w:i/>
          <w:sz w:val="24"/>
          <w:szCs w:val="24"/>
        </w:rPr>
        <w:t xml:space="preserve">"Washing-Day." by Anna </w:t>
      </w:r>
      <w:proofErr w:type="spellStart"/>
      <w:r w:rsidRPr="003525A9">
        <w:rPr>
          <w:i/>
          <w:sz w:val="24"/>
          <w:szCs w:val="24"/>
        </w:rPr>
        <w:t>Lætitia</w:t>
      </w:r>
      <w:proofErr w:type="spellEnd"/>
      <w:r w:rsidRPr="003525A9">
        <w:rPr>
          <w:i/>
          <w:sz w:val="24"/>
          <w:szCs w:val="24"/>
        </w:rPr>
        <w:t xml:space="preserve"> </w:t>
      </w:r>
      <w:proofErr w:type="spellStart"/>
      <w:r w:rsidRPr="003525A9">
        <w:rPr>
          <w:i/>
          <w:sz w:val="24"/>
          <w:szCs w:val="24"/>
        </w:rPr>
        <w:t>Barbauld</w:t>
      </w:r>
      <w:proofErr w:type="spellEnd"/>
      <w:r w:rsidRPr="003525A9">
        <w:rPr>
          <w:i/>
          <w:sz w:val="24"/>
          <w:szCs w:val="24"/>
        </w:rPr>
        <w:t> (1743 - 1825</w:t>
      </w:r>
      <w:r w:rsidRPr="003525A9">
        <w:rPr>
          <w:sz w:val="24"/>
          <w:szCs w:val="24"/>
        </w:rPr>
        <w:t xml:space="preserve">) (no date)  &lt; </w:t>
      </w:r>
      <w:hyperlink r:id="rId9" w:history="1">
        <w:r w:rsidRPr="003525A9">
          <w:rPr>
            <w:rStyle w:val="Hyperlink"/>
            <w:sz w:val="24"/>
            <w:szCs w:val="24"/>
          </w:rPr>
          <w:t>http://www.digital.library.upenn.edu/women/barbauld/works/bal-washing.html</w:t>
        </w:r>
      </w:hyperlink>
      <w:r w:rsidRPr="003525A9">
        <w:rPr>
          <w:sz w:val="24"/>
          <w:szCs w:val="24"/>
        </w:rPr>
        <w:t xml:space="preserve"> &gt; [15/12/2017]</w:t>
      </w:r>
    </w:p>
    <w:p w:rsidR="003525A9" w:rsidRDefault="003525A9" w:rsidP="00751CBA">
      <w:pPr>
        <w:rPr>
          <w:sz w:val="24"/>
          <w:szCs w:val="24"/>
        </w:rPr>
      </w:pPr>
      <w:r w:rsidRPr="003525A9">
        <w:rPr>
          <w:sz w:val="24"/>
          <w:szCs w:val="24"/>
        </w:rPr>
        <w:t xml:space="preserve">BBC Bitesize, </w:t>
      </w:r>
      <w:r w:rsidRPr="003525A9">
        <w:rPr>
          <w:i/>
          <w:sz w:val="24"/>
          <w:szCs w:val="24"/>
        </w:rPr>
        <w:t xml:space="preserve">Frankenstein </w:t>
      </w:r>
      <w:r w:rsidRPr="003525A9">
        <w:rPr>
          <w:sz w:val="24"/>
          <w:szCs w:val="24"/>
        </w:rPr>
        <w:t xml:space="preserve">(2014) &lt; </w:t>
      </w:r>
      <w:hyperlink r:id="rId10" w:history="1">
        <w:r w:rsidRPr="003525A9">
          <w:rPr>
            <w:rStyle w:val="Hyperlink"/>
            <w:sz w:val="24"/>
            <w:szCs w:val="24"/>
          </w:rPr>
          <w:t>http://www.bbc.co.uk/schools/gcsebitesize/english_literature/prosefrankenstein/0prose_frankenstein_contrev3.shtml</w:t>
        </w:r>
      </w:hyperlink>
      <w:r w:rsidRPr="003525A9">
        <w:rPr>
          <w:sz w:val="24"/>
          <w:szCs w:val="24"/>
        </w:rPr>
        <w:t xml:space="preserve"> &gt; [15/12/2017]</w:t>
      </w:r>
    </w:p>
    <w:p w:rsidR="003525A9" w:rsidRPr="003525A9" w:rsidRDefault="003525A9" w:rsidP="003525A9">
      <w:pPr>
        <w:rPr>
          <w:sz w:val="24"/>
          <w:szCs w:val="24"/>
        </w:rPr>
      </w:pPr>
      <w:r w:rsidRPr="003525A9">
        <w:rPr>
          <w:sz w:val="24"/>
          <w:szCs w:val="24"/>
        </w:rPr>
        <w:t xml:space="preserve">BBC History, </w:t>
      </w:r>
      <w:r w:rsidRPr="003525A9">
        <w:rPr>
          <w:i/>
          <w:sz w:val="24"/>
          <w:szCs w:val="24"/>
        </w:rPr>
        <w:t>Jean-Jacques Rousseau (1712-1778)</w:t>
      </w:r>
      <w:r w:rsidRPr="003525A9">
        <w:rPr>
          <w:sz w:val="24"/>
          <w:szCs w:val="24"/>
        </w:rPr>
        <w:t xml:space="preserve"> (2014), &lt; </w:t>
      </w:r>
      <w:hyperlink r:id="rId11" w:history="1">
        <w:r w:rsidRPr="003525A9">
          <w:rPr>
            <w:rStyle w:val="Hyperlink"/>
            <w:sz w:val="24"/>
            <w:szCs w:val="24"/>
          </w:rPr>
          <w:t>http://www.bbc.co.uk/history/historic_figures/rousseau_jean_jacques.shtml</w:t>
        </w:r>
      </w:hyperlink>
      <w:r w:rsidRPr="003525A9">
        <w:rPr>
          <w:sz w:val="24"/>
          <w:szCs w:val="24"/>
        </w:rPr>
        <w:t xml:space="preserve"> &gt; [12/12/2017]</w:t>
      </w:r>
    </w:p>
    <w:p w:rsidR="003525A9" w:rsidRDefault="003525A9" w:rsidP="00751CBA">
      <w:pPr>
        <w:rPr>
          <w:sz w:val="24"/>
          <w:szCs w:val="24"/>
        </w:rPr>
      </w:pPr>
      <w:r w:rsidRPr="003525A9">
        <w:rPr>
          <w:sz w:val="24"/>
          <w:szCs w:val="24"/>
        </w:rPr>
        <w:t xml:space="preserve">Encyclopaedia Britannica, </w:t>
      </w:r>
      <w:r w:rsidRPr="003525A9">
        <w:rPr>
          <w:i/>
          <w:sz w:val="24"/>
          <w:szCs w:val="24"/>
        </w:rPr>
        <w:t>Joseph-</w:t>
      </w:r>
      <w:proofErr w:type="gramStart"/>
      <w:r w:rsidRPr="003525A9">
        <w:rPr>
          <w:i/>
          <w:sz w:val="24"/>
          <w:szCs w:val="24"/>
        </w:rPr>
        <w:t>Michael</w:t>
      </w:r>
      <w:proofErr w:type="gramEnd"/>
      <w:r w:rsidRPr="003525A9">
        <w:rPr>
          <w:i/>
          <w:sz w:val="24"/>
          <w:szCs w:val="24"/>
        </w:rPr>
        <w:t xml:space="preserve"> and Jacques-Étienne Montgolfier</w:t>
      </w:r>
      <w:r w:rsidRPr="003525A9">
        <w:rPr>
          <w:sz w:val="24"/>
          <w:szCs w:val="24"/>
        </w:rPr>
        <w:t xml:space="preserve"> (2017) &lt; </w:t>
      </w:r>
      <w:hyperlink r:id="rId12" w:history="1">
        <w:r w:rsidRPr="003525A9">
          <w:rPr>
            <w:rStyle w:val="Hyperlink"/>
            <w:sz w:val="24"/>
            <w:szCs w:val="24"/>
          </w:rPr>
          <w:t>https://www.britannica.com/biography/Montgolfier-brothers</w:t>
        </w:r>
      </w:hyperlink>
      <w:r w:rsidRPr="003525A9">
        <w:rPr>
          <w:sz w:val="24"/>
          <w:szCs w:val="24"/>
        </w:rPr>
        <w:t xml:space="preserve"> &gt; [15/12/2017]</w:t>
      </w:r>
    </w:p>
    <w:p w:rsidR="003525A9" w:rsidRDefault="003525A9" w:rsidP="00751CBA">
      <w:pPr>
        <w:rPr>
          <w:sz w:val="24"/>
          <w:szCs w:val="24"/>
        </w:rPr>
      </w:pPr>
      <w:r w:rsidRPr="003525A9">
        <w:rPr>
          <w:sz w:val="24"/>
          <w:szCs w:val="24"/>
        </w:rPr>
        <w:t xml:space="preserve">Kelly, G., </w:t>
      </w:r>
      <w:proofErr w:type="gramStart"/>
      <w:r w:rsidRPr="003525A9">
        <w:rPr>
          <w:i/>
          <w:sz w:val="24"/>
          <w:szCs w:val="24"/>
        </w:rPr>
        <w:t>Romanticism</w:t>
      </w:r>
      <w:proofErr w:type="gramEnd"/>
      <w:r w:rsidRPr="003525A9">
        <w:rPr>
          <w:i/>
          <w:sz w:val="24"/>
          <w:szCs w:val="24"/>
        </w:rPr>
        <w:t xml:space="preserve"> and Gender, </w:t>
      </w:r>
      <w:r w:rsidRPr="003525A9">
        <w:rPr>
          <w:sz w:val="24"/>
          <w:szCs w:val="24"/>
        </w:rPr>
        <w:t>‘Feminine Romanticism, Masculine History, and the Founding of the Modern Liberal State’ (Cambridge: D. S. Brewer, 1998)</w:t>
      </w:r>
    </w:p>
    <w:p w:rsidR="003525A9" w:rsidRDefault="003525A9" w:rsidP="00751CBA">
      <w:pPr>
        <w:rPr>
          <w:sz w:val="24"/>
          <w:szCs w:val="24"/>
        </w:rPr>
      </w:pPr>
      <w:proofErr w:type="spellStart"/>
      <w:r w:rsidRPr="003525A9">
        <w:rPr>
          <w:sz w:val="24"/>
          <w:szCs w:val="24"/>
        </w:rPr>
        <w:t>McDonagh</w:t>
      </w:r>
      <w:proofErr w:type="spellEnd"/>
      <w:r w:rsidRPr="003525A9">
        <w:rPr>
          <w:sz w:val="24"/>
          <w:szCs w:val="24"/>
        </w:rPr>
        <w:t xml:space="preserve">, J., </w:t>
      </w:r>
      <w:proofErr w:type="gramStart"/>
      <w:r w:rsidRPr="003525A9">
        <w:rPr>
          <w:i/>
          <w:sz w:val="24"/>
          <w:szCs w:val="24"/>
        </w:rPr>
        <w:t>Romanticism</w:t>
      </w:r>
      <w:proofErr w:type="gramEnd"/>
      <w:r w:rsidRPr="003525A9">
        <w:rPr>
          <w:i/>
          <w:sz w:val="24"/>
          <w:szCs w:val="24"/>
        </w:rPr>
        <w:t xml:space="preserve"> and gender, </w:t>
      </w:r>
      <w:r w:rsidRPr="003525A9">
        <w:rPr>
          <w:sz w:val="24"/>
          <w:szCs w:val="24"/>
        </w:rPr>
        <w:t>‘</w:t>
      </w:r>
      <w:proofErr w:type="spellStart"/>
      <w:r w:rsidRPr="003525A9">
        <w:rPr>
          <w:sz w:val="24"/>
          <w:szCs w:val="24"/>
        </w:rPr>
        <w:t>Barbauld’s</w:t>
      </w:r>
      <w:proofErr w:type="spellEnd"/>
      <w:r w:rsidRPr="003525A9">
        <w:rPr>
          <w:sz w:val="24"/>
          <w:szCs w:val="24"/>
        </w:rPr>
        <w:t xml:space="preserve"> domestic economy,’ (Cambridge: D. S. Brewer, 1998</w:t>
      </w:r>
      <w:r>
        <w:rPr>
          <w:sz w:val="24"/>
          <w:szCs w:val="24"/>
        </w:rPr>
        <w:t>)</w:t>
      </w:r>
    </w:p>
    <w:p w:rsidR="003525A9" w:rsidRPr="003525A9" w:rsidRDefault="003525A9" w:rsidP="003525A9">
      <w:pPr>
        <w:rPr>
          <w:sz w:val="24"/>
          <w:szCs w:val="24"/>
        </w:rPr>
      </w:pPr>
      <w:r w:rsidRPr="003525A9">
        <w:rPr>
          <w:sz w:val="24"/>
          <w:szCs w:val="24"/>
        </w:rPr>
        <w:t xml:space="preserve">Online Library of Liberty, </w:t>
      </w:r>
      <w:r w:rsidRPr="003525A9">
        <w:rPr>
          <w:i/>
          <w:sz w:val="24"/>
          <w:szCs w:val="24"/>
        </w:rPr>
        <w:t xml:space="preserve">Jean-Jacques Rousseau, </w:t>
      </w:r>
      <w:proofErr w:type="spellStart"/>
      <w:r w:rsidRPr="003525A9">
        <w:rPr>
          <w:i/>
          <w:sz w:val="24"/>
          <w:szCs w:val="24"/>
        </w:rPr>
        <w:t>emile</w:t>
      </w:r>
      <w:proofErr w:type="spellEnd"/>
      <w:r w:rsidRPr="003525A9">
        <w:rPr>
          <w:i/>
          <w:sz w:val="24"/>
          <w:szCs w:val="24"/>
        </w:rPr>
        <w:t xml:space="preserve">, or education [1762] </w:t>
      </w:r>
      <w:r w:rsidRPr="003525A9">
        <w:rPr>
          <w:sz w:val="24"/>
          <w:szCs w:val="24"/>
        </w:rPr>
        <w:t xml:space="preserve">(no date) &lt; </w:t>
      </w:r>
      <w:hyperlink r:id="rId13" w:history="1">
        <w:r w:rsidRPr="003525A9">
          <w:rPr>
            <w:rStyle w:val="Hyperlink"/>
            <w:sz w:val="24"/>
            <w:szCs w:val="24"/>
          </w:rPr>
          <w:t>http://oll.libertyfund</w:t>
        </w:r>
        <w:r w:rsidRPr="003525A9">
          <w:rPr>
            <w:rStyle w:val="Hyperlink"/>
            <w:sz w:val="24"/>
            <w:szCs w:val="24"/>
          </w:rPr>
          <w:t>.</w:t>
        </w:r>
        <w:r w:rsidRPr="003525A9">
          <w:rPr>
            <w:rStyle w:val="Hyperlink"/>
            <w:sz w:val="24"/>
            <w:szCs w:val="24"/>
          </w:rPr>
          <w:t>org/titles/rousseau-emile-or-education</w:t>
        </w:r>
      </w:hyperlink>
      <w:r w:rsidRPr="003525A9">
        <w:rPr>
          <w:sz w:val="24"/>
          <w:szCs w:val="24"/>
        </w:rPr>
        <w:t xml:space="preserve"> &gt; [12/12/2017]</w:t>
      </w:r>
    </w:p>
    <w:p w:rsidR="003525A9" w:rsidRDefault="003525A9" w:rsidP="00751CBA">
      <w:pPr>
        <w:rPr>
          <w:sz w:val="24"/>
          <w:szCs w:val="24"/>
        </w:rPr>
      </w:pPr>
      <w:r w:rsidRPr="003525A9">
        <w:rPr>
          <w:sz w:val="24"/>
          <w:szCs w:val="24"/>
        </w:rPr>
        <w:t xml:space="preserve">Poetry Foundation, </w:t>
      </w:r>
      <w:r w:rsidRPr="003525A9">
        <w:rPr>
          <w:i/>
          <w:sz w:val="24"/>
          <w:szCs w:val="24"/>
        </w:rPr>
        <w:t xml:space="preserve">Mary Wollstonecraft Shelley 1797-1851 </w:t>
      </w:r>
      <w:r w:rsidRPr="003525A9">
        <w:rPr>
          <w:sz w:val="24"/>
          <w:szCs w:val="24"/>
        </w:rPr>
        <w:t xml:space="preserve">(2017) &lt; </w:t>
      </w:r>
      <w:hyperlink r:id="rId14" w:history="1">
        <w:r w:rsidRPr="003525A9">
          <w:rPr>
            <w:rStyle w:val="Hyperlink"/>
            <w:sz w:val="24"/>
            <w:szCs w:val="24"/>
          </w:rPr>
          <w:t>https://www.poetryfoundation.org/poets/mary-wollstonecraft-shelley</w:t>
        </w:r>
      </w:hyperlink>
      <w:r w:rsidRPr="003525A9">
        <w:rPr>
          <w:sz w:val="24"/>
          <w:szCs w:val="24"/>
        </w:rPr>
        <w:t xml:space="preserve"> &gt; [15/12/2017]</w:t>
      </w:r>
    </w:p>
    <w:p w:rsidR="00751CBA" w:rsidRPr="00751CBA" w:rsidRDefault="00751CBA" w:rsidP="00751CBA">
      <w:pPr>
        <w:rPr>
          <w:sz w:val="24"/>
          <w:szCs w:val="24"/>
        </w:rPr>
      </w:pPr>
      <w:r w:rsidRPr="00751CBA">
        <w:rPr>
          <w:sz w:val="24"/>
          <w:szCs w:val="24"/>
        </w:rPr>
        <w:t xml:space="preserve">Ross, M.B., </w:t>
      </w:r>
      <w:r w:rsidRPr="00751CBA">
        <w:rPr>
          <w:i/>
          <w:sz w:val="24"/>
          <w:szCs w:val="24"/>
        </w:rPr>
        <w:t xml:space="preserve">The Contours of Masculine Desire, </w:t>
      </w:r>
      <w:proofErr w:type="gramStart"/>
      <w:r w:rsidRPr="00751CBA">
        <w:rPr>
          <w:i/>
          <w:sz w:val="24"/>
          <w:szCs w:val="24"/>
        </w:rPr>
        <w:t>Romanticism</w:t>
      </w:r>
      <w:proofErr w:type="gramEnd"/>
      <w:r w:rsidRPr="00751CBA">
        <w:rPr>
          <w:i/>
          <w:sz w:val="24"/>
          <w:szCs w:val="24"/>
        </w:rPr>
        <w:t xml:space="preserve"> and The Rise of Women’s Poetry</w:t>
      </w:r>
      <w:r w:rsidRPr="00751CBA">
        <w:rPr>
          <w:sz w:val="24"/>
          <w:szCs w:val="24"/>
        </w:rPr>
        <w:t>, (New York: Oxford 1989)</w:t>
      </w:r>
    </w:p>
    <w:p w:rsidR="003525A9" w:rsidRDefault="003525A9" w:rsidP="003525A9">
      <w:pPr>
        <w:rPr>
          <w:sz w:val="24"/>
          <w:szCs w:val="24"/>
        </w:rPr>
      </w:pPr>
      <w:r w:rsidRPr="003525A9">
        <w:rPr>
          <w:sz w:val="24"/>
          <w:szCs w:val="24"/>
        </w:rPr>
        <w:t xml:space="preserve">Shelley, M., </w:t>
      </w:r>
      <w:r w:rsidRPr="003525A9">
        <w:rPr>
          <w:i/>
          <w:sz w:val="24"/>
          <w:szCs w:val="24"/>
        </w:rPr>
        <w:t>Frankenstein</w:t>
      </w:r>
      <w:r w:rsidRPr="003525A9">
        <w:rPr>
          <w:sz w:val="24"/>
          <w:szCs w:val="24"/>
        </w:rPr>
        <w:t xml:space="preserve"> (London: Collins, 2010</w:t>
      </w:r>
      <w:r>
        <w:rPr>
          <w:sz w:val="24"/>
          <w:szCs w:val="24"/>
        </w:rPr>
        <w:t>)</w:t>
      </w:r>
    </w:p>
    <w:p w:rsidR="00751CBA" w:rsidRDefault="00751CBA" w:rsidP="003525A9">
      <w:pPr>
        <w:rPr>
          <w:sz w:val="24"/>
          <w:szCs w:val="24"/>
        </w:rPr>
      </w:pPr>
      <w:r w:rsidRPr="00751CBA">
        <w:rPr>
          <w:sz w:val="24"/>
          <w:szCs w:val="24"/>
        </w:rPr>
        <w:t xml:space="preserve">Wollstonecraft, M., </w:t>
      </w:r>
      <w:r w:rsidRPr="00751CBA">
        <w:rPr>
          <w:i/>
          <w:sz w:val="24"/>
          <w:szCs w:val="24"/>
        </w:rPr>
        <w:t xml:space="preserve">A Vindication of the Rights of Woman, </w:t>
      </w:r>
      <w:r w:rsidRPr="00751CBA">
        <w:rPr>
          <w:sz w:val="24"/>
          <w:szCs w:val="24"/>
        </w:rPr>
        <w:t>(USA: Seven Treasures Publications 2010)</w:t>
      </w:r>
    </w:p>
    <w:p w:rsidR="003525A9" w:rsidRPr="00012EBB" w:rsidRDefault="003525A9" w:rsidP="003525A9">
      <w:pPr>
        <w:rPr>
          <w:sz w:val="24"/>
          <w:szCs w:val="24"/>
        </w:rPr>
      </w:pPr>
    </w:p>
    <w:sectPr w:rsidR="003525A9" w:rsidRPr="00012EBB">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86FAE" w:rsidRDefault="00F86FAE" w:rsidP="00012EBB">
      <w:pPr>
        <w:spacing w:after="0" w:line="240" w:lineRule="auto"/>
      </w:pPr>
      <w:r>
        <w:separator/>
      </w:r>
    </w:p>
  </w:endnote>
  <w:endnote w:type="continuationSeparator" w:id="0">
    <w:p w:rsidR="00F86FAE" w:rsidRDefault="00F86FAE" w:rsidP="00012E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86FAE" w:rsidRDefault="00F86FAE" w:rsidP="00012EBB">
      <w:pPr>
        <w:spacing w:after="0" w:line="240" w:lineRule="auto"/>
      </w:pPr>
      <w:r>
        <w:separator/>
      </w:r>
    </w:p>
  </w:footnote>
  <w:footnote w:type="continuationSeparator" w:id="0">
    <w:p w:rsidR="00F86FAE" w:rsidRDefault="00F86FAE" w:rsidP="00012EBB">
      <w:pPr>
        <w:spacing w:after="0" w:line="240" w:lineRule="auto"/>
      </w:pPr>
      <w:r>
        <w:continuationSeparator/>
      </w:r>
    </w:p>
  </w:footnote>
  <w:footnote w:id="1">
    <w:p w:rsidR="004B0FBA" w:rsidRPr="00096B02" w:rsidRDefault="004B0FBA">
      <w:pPr>
        <w:pStyle w:val="FootnoteText"/>
      </w:pPr>
      <w:r>
        <w:rPr>
          <w:rStyle w:val="FootnoteReference"/>
        </w:rPr>
        <w:footnoteRef/>
      </w:r>
      <w:r>
        <w:t xml:space="preserve"> </w:t>
      </w:r>
      <w:bookmarkStart w:id="1" w:name="_Hlk501135171"/>
      <w:r w:rsidR="00096B02">
        <w:t xml:space="preserve">Ross, M.B., </w:t>
      </w:r>
      <w:r w:rsidR="00096B02">
        <w:rPr>
          <w:i/>
        </w:rPr>
        <w:t xml:space="preserve">The Contours of Masculine Desire, </w:t>
      </w:r>
      <w:proofErr w:type="gramStart"/>
      <w:r w:rsidR="00096B02">
        <w:rPr>
          <w:i/>
        </w:rPr>
        <w:t>Romanticism</w:t>
      </w:r>
      <w:proofErr w:type="gramEnd"/>
      <w:r w:rsidR="00096B02">
        <w:rPr>
          <w:i/>
        </w:rPr>
        <w:t xml:space="preserve"> and The Rise of Women’s Poetry</w:t>
      </w:r>
      <w:r w:rsidR="00096B02">
        <w:t>, (New York: Oxford 1989), p.3</w:t>
      </w:r>
    </w:p>
  </w:footnote>
  <w:footnote w:id="2">
    <w:p w:rsidR="00C35414" w:rsidRPr="00C35414" w:rsidRDefault="00C35414">
      <w:pPr>
        <w:pStyle w:val="FootnoteText"/>
      </w:pPr>
      <w:r>
        <w:rPr>
          <w:rStyle w:val="FootnoteReference"/>
        </w:rPr>
        <w:footnoteRef/>
      </w:r>
      <w:r>
        <w:t xml:space="preserve"> BBC History, </w:t>
      </w:r>
      <w:r>
        <w:rPr>
          <w:i/>
        </w:rPr>
        <w:t>Jean-Jacques Rousseau (1712-1778)</w:t>
      </w:r>
      <w:r>
        <w:t xml:space="preserve"> (2014), &lt; </w:t>
      </w:r>
      <w:hyperlink r:id="rId1" w:history="1">
        <w:r w:rsidRPr="000A31E5">
          <w:rPr>
            <w:rStyle w:val="Hyperlink"/>
          </w:rPr>
          <w:t>http://www.bbc.co.uk/history/historic_figures/rousseau_jean_jacques.shtml</w:t>
        </w:r>
      </w:hyperlink>
      <w:r>
        <w:t xml:space="preserve"> &gt; [12/12/2017]</w:t>
      </w:r>
    </w:p>
  </w:footnote>
  <w:footnote w:id="3">
    <w:p w:rsidR="00D12ADF" w:rsidRPr="00922080" w:rsidRDefault="00D12ADF">
      <w:pPr>
        <w:pStyle w:val="FootnoteText"/>
      </w:pPr>
      <w:r>
        <w:rPr>
          <w:rStyle w:val="FootnoteReference"/>
        </w:rPr>
        <w:footnoteRef/>
      </w:r>
      <w:r>
        <w:t xml:space="preserve"> </w:t>
      </w:r>
      <w:bookmarkStart w:id="2" w:name="_Hlk501027295"/>
      <w:r>
        <w:t>Online Library of Liberty</w:t>
      </w:r>
      <w:r w:rsidR="00922080">
        <w:t xml:space="preserve">, </w:t>
      </w:r>
      <w:r w:rsidR="00922080">
        <w:rPr>
          <w:i/>
        </w:rPr>
        <w:t xml:space="preserve">Jean-Jacques Rousseau, </w:t>
      </w:r>
      <w:proofErr w:type="spellStart"/>
      <w:r w:rsidR="00922080">
        <w:rPr>
          <w:i/>
        </w:rPr>
        <w:t>emile</w:t>
      </w:r>
      <w:proofErr w:type="spellEnd"/>
      <w:r w:rsidR="00922080">
        <w:rPr>
          <w:i/>
        </w:rPr>
        <w:t xml:space="preserve">, or education [1762] </w:t>
      </w:r>
      <w:r w:rsidR="00922080">
        <w:t xml:space="preserve">(no date) &lt; </w:t>
      </w:r>
      <w:hyperlink r:id="rId2" w:history="1">
        <w:r w:rsidR="00922080" w:rsidRPr="007B371C">
          <w:rPr>
            <w:rStyle w:val="Hyperlink"/>
          </w:rPr>
          <w:t>http://oll.libertyfund.org/titles/rousseau-emile-or-education</w:t>
        </w:r>
      </w:hyperlink>
      <w:r w:rsidR="00922080">
        <w:t xml:space="preserve"> &gt; [12/12/2017]</w:t>
      </w:r>
      <w:bookmarkEnd w:id="2"/>
    </w:p>
  </w:footnote>
  <w:footnote w:id="4">
    <w:p w:rsidR="00585CA9" w:rsidRDefault="00585CA9">
      <w:pPr>
        <w:pStyle w:val="FootnoteText"/>
      </w:pPr>
      <w:r>
        <w:rPr>
          <w:rStyle w:val="FootnoteReference"/>
        </w:rPr>
        <w:footnoteRef/>
      </w:r>
      <w:r>
        <w:t xml:space="preserve"> </w:t>
      </w:r>
      <w:r w:rsidRPr="00585CA9">
        <w:t xml:space="preserve">Online Library of Liberty, </w:t>
      </w:r>
      <w:r w:rsidRPr="00585CA9">
        <w:rPr>
          <w:i/>
        </w:rPr>
        <w:t xml:space="preserve">Jean-Jacques Rousseau, </w:t>
      </w:r>
      <w:proofErr w:type="spellStart"/>
      <w:r w:rsidRPr="00585CA9">
        <w:rPr>
          <w:i/>
        </w:rPr>
        <w:t>emile</w:t>
      </w:r>
      <w:proofErr w:type="spellEnd"/>
      <w:r w:rsidRPr="00585CA9">
        <w:rPr>
          <w:i/>
        </w:rPr>
        <w:t xml:space="preserve">, or education [1762] </w:t>
      </w:r>
      <w:r w:rsidRPr="00585CA9">
        <w:t xml:space="preserve">(no date) &lt; </w:t>
      </w:r>
      <w:hyperlink r:id="rId3" w:history="1">
        <w:r w:rsidRPr="00585CA9">
          <w:rPr>
            <w:rStyle w:val="Hyperlink"/>
          </w:rPr>
          <w:t>http://oll.libertyfund.org/titles/rousseau-emile-or-education</w:t>
        </w:r>
      </w:hyperlink>
      <w:r w:rsidRPr="00585CA9">
        <w:t xml:space="preserve"> &gt; [12/12/2017]</w:t>
      </w:r>
    </w:p>
  </w:footnote>
  <w:footnote w:id="5">
    <w:p w:rsidR="00467305" w:rsidRPr="00467305" w:rsidRDefault="00467305">
      <w:pPr>
        <w:pStyle w:val="FootnoteText"/>
      </w:pPr>
      <w:r>
        <w:rPr>
          <w:rStyle w:val="FootnoteReference"/>
        </w:rPr>
        <w:footnoteRef/>
      </w:r>
      <w:r>
        <w:t xml:space="preserve"> Wollstonecraft, M., </w:t>
      </w:r>
      <w:r>
        <w:rPr>
          <w:i/>
        </w:rPr>
        <w:t xml:space="preserve">A Vindication of the Rights of Woman, </w:t>
      </w:r>
      <w:r>
        <w:t xml:space="preserve">(USA: Seven Treasures Publications 2010), </w:t>
      </w:r>
      <w:r>
        <w:t>p.11</w:t>
      </w:r>
    </w:p>
  </w:footnote>
  <w:footnote w:id="6">
    <w:p w:rsidR="009560EA" w:rsidRPr="009560EA" w:rsidRDefault="009560EA">
      <w:pPr>
        <w:pStyle w:val="FootnoteText"/>
      </w:pPr>
      <w:r>
        <w:rPr>
          <w:rStyle w:val="FootnoteReference"/>
        </w:rPr>
        <w:footnoteRef/>
      </w:r>
      <w:r>
        <w:t xml:space="preserve"> </w:t>
      </w:r>
      <w:r>
        <w:rPr>
          <w:i/>
        </w:rPr>
        <w:t xml:space="preserve">A Vindication of the Rights of Woman, </w:t>
      </w:r>
      <w:r>
        <w:t>p.11</w:t>
      </w:r>
    </w:p>
  </w:footnote>
  <w:footnote w:id="7">
    <w:p w:rsidR="00547531" w:rsidRPr="00547531" w:rsidRDefault="00547531">
      <w:pPr>
        <w:pStyle w:val="FootnoteText"/>
      </w:pPr>
      <w:r>
        <w:rPr>
          <w:rStyle w:val="FootnoteReference"/>
        </w:rPr>
        <w:footnoteRef/>
      </w:r>
      <w:r>
        <w:t xml:space="preserve"> </w:t>
      </w:r>
      <w:r>
        <w:rPr>
          <w:i/>
        </w:rPr>
        <w:t>A Vindication of the Rights of Woman,</w:t>
      </w:r>
      <w:r>
        <w:t xml:space="preserve"> p. 19</w:t>
      </w:r>
    </w:p>
  </w:footnote>
  <w:footnote w:id="8">
    <w:p w:rsidR="003A4A9E" w:rsidRPr="003A4A9E" w:rsidRDefault="003A4A9E">
      <w:pPr>
        <w:pStyle w:val="FootnoteText"/>
      </w:pPr>
      <w:r>
        <w:rPr>
          <w:rStyle w:val="FootnoteReference"/>
        </w:rPr>
        <w:footnoteRef/>
      </w:r>
      <w:r>
        <w:t xml:space="preserve"> </w:t>
      </w:r>
      <w:r>
        <w:rPr>
          <w:i/>
        </w:rPr>
        <w:t>A Vindication of the Rights of Woman,</w:t>
      </w:r>
      <w:r>
        <w:t xml:space="preserve"> p.21</w:t>
      </w:r>
    </w:p>
  </w:footnote>
  <w:footnote w:id="9">
    <w:p w:rsidR="00E21B91" w:rsidRPr="00E21B91" w:rsidRDefault="00E21B91">
      <w:pPr>
        <w:pStyle w:val="FootnoteText"/>
      </w:pPr>
      <w:r>
        <w:rPr>
          <w:rStyle w:val="FootnoteReference"/>
        </w:rPr>
        <w:footnoteRef/>
      </w:r>
      <w:r>
        <w:t xml:space="preserve"> </w:t>
      </w:r>
      <w:r>
        <w:rPr>
          <w:i/>
        </w:rPr>
        <w:t xml:space="preserve">A Vindication of the Rights of Woman, </w:t>
      </w:r>
      <w:r>
        <w:t>p.12</w:t>
      </w:r>
    </w:p>
  </w:footnote>
  <w:footnote w:id="10">
    <w:p w:rsidR="00A84951" w:rsidRPr="00A84951" w:rsidRDefault="00A84951">
      <w:pPr>
        <w:pStyle w:val="FootnoteText"/>
      </w:pPr>
      <w:r>
        <w:rPr>
          <w:rStyle w:val="FootnoteReference"/>
        </w:rPr>
        <w:footnoteRef/>
      </w:r>
      <w:r>
        <w:t xml:space="preserve"> </w:t>
      </w:r>
      <w:r>
        <w:rPr>
          <w:i/>
        </w:rPr>
        <w:t xml:space="preserve">A Vindication of the Rights of Woman, </w:t>
      </w:r>
      <w:r>
        <w:t>p.134</w:t>
      </w:r>
    </w:p>
  </w:footnote>
  <w:footnote w:id="11">
    <w:p w:rsidR="00107C0E" w:rsidRPr="00107C0E" w:rsidRDefault="00107C0E">
      <w:pPr>
        <w:pStyle w:val="FootnoteText"/>
      </w:pPr>
      <w:r>
        <w:rPr>
          <w:rStyle w:val="FootnoteReference"/>
        </w:rPr>
        <w:footnoteRef/>
      </w:r>
      <w:r>
        <w:t xml:space="preserve"> </w:t>
      </w:r>
      <w:r>
        <w:rPr>
          <w:i/>
        </w:rPr>
        <w:t>The Contours of Masculine Desire, Romanticism and the Rise of Women’s Poetry,</w:t>
      </w:r>
      <w:r>
        <w:t xml:space="preserve"> p.5</w:t>
      </w:r>
    </w:p>
  </w:footnote>
  <w:footnote w:id="12">
    <w:p w:rsidR="00D90129" w:rsidRPr="00D90129" w:rsidRDefault="00D90129">
      <w:pPr>
        <w:pStyle w:val="FootnoteText"/>
      </w:pPr>
      <w:r>
        <w:rPr>
          <w:rStyle w:val="FootnoteReference"/>
        </w:rPr>
        <w:footnoteRef/>
      </w:r>
      <w:r>
        <w:t xml:space="preserve"> A Celebration of Women Writers, </w:t>
      </w:r>
      <w:r>
        <w:rPr>
          <w:i/>
        </w:rPr>
        <w:t xml:space="preserve">Anna Laetitia Aikin </w:t>
      </w:r>
      <w:proofErr w:type="spellStart"/>
      <w:r>
        <w:rPr>
          <w:i/>
        </w:rPr>
        <w:t>Barbauld</w:t>
      </w:r>
      <w:proofErr w:type="spellEnd"/>
      <w:r>
        <w:rPr>
          <w:i/>
        </w:rPr>
        <w:t xml:space="preserve"> (1743 – 1825) </w:t>
      </w:r>
      <w:r>
        <w:t xml:space="preserve">(no date) &lt; </w:t>
      </w:r>
      <w:hyperlink r:id="rId4" w:history="1">
        <w:r w:rsidRPr="009807ED">
          <w:rPr>
            <w:rStyle w:val="Hyperlink"/>
          </w:rPr>
          <w:t>http://digital.library.upenn.edu/women/barbauld/biography.html</w:t>
        </w:r>
      </w:hyperlink>
      <w:r>
        <w:t xml:space="preserve"> &gt; [15.12/2017]</w:t>
      </w:r>
    </w:p>
  </w:footnote>
  <w:footnote w:id="13">
    <w:p w:rsidR="00A91603" w:rsidRPr="00A91603" w:rsidRDefault="00A91603">
      <w:pPr>
        <w:pStyle w:val="FootnoteText"/>
      </w:pPr>
      <w:r>
        <w:rPr>
          <w:rStyle w:val="FootnoteReference"/>
        </w:rPr>
        <w:footnoteRef/>
      </w:r>
      <w:r>
        <w:t xml:space="preserve"> </w:t>
      </w:r>
      <w:proofErr w:type="spellStart"/>
      <w:r>
        <w:t>McDonagh</w:t>
      </w:r>
      <w:proofErr w:type="spellEnd"/>
      <w:r>
        <w:t xml:space="preserve">, J., </w:t>
      </w:r>
      <w:proofErr w:type="gramStart"/>
      <w:r>
        <w:rPr>
          <w:i/>
        </w:rPr>
        <w:t>Romanticism</w:t>
      </w:r>
      <w:proofErr w:type="gramEnd"/>
      <w:r>
        <w:rPr>
          <w:i/>
        </w:rPr>
        <w:t xml:space="preserve"> and gender, </w:t>
      </w:r>
      <w:r>
        <w:t>‘</w:t>
      </w:r>
      <w:proofErr w:type="spellStart"/>
      <w:r>
        <w:t>Barbauld’s</w:t>
      </w:r>
      <w:proofErr w:type="spellEnd"/>
      <w:r>
        <w:t xml:space="preserve"> domestic economy,’ </w:t>
      </w:r>
      <w:bookmarkStart w:id="4" w:name="_Hlk501131378"/>
      <w:r>
        <w:t>(Cambridge: D. S. Brewer, 1998), p</w:t>
      </w:r>
      <w:bookmarkEnd w:id="4"/>
      <w:r>
        <w:t>. 63</w:t>
      </w:r>
    </w:p>
  </w:footnote>
  <w:footnote w:id="14">
    <w:p w:rsidR="00FF76C1" w:rsidRPr="00FF76C1" w:rsidRDefault="00FF76C1">
      <w:pPr>
        <w:pStyle w:val="FootnoteText"/>
      </w:pPr>
      <w:r>
        <w:rPr>
          <w:rStyle w:val="FootnoteReference"/>
        </w:rPr>
        <w:footnoteRef/>
      </w:r>
      <w:r>
        <w:t xml:space="preserve"> </w:t>
      </w:r>
      <w:r w:rsidR="00D90129">
        <w:t>A Celebration of Women Writers</w:t>
      </w:r>
      <w:r>
        <w:t>,</w:t>
      </w:r>
      <w:r w:rsidR="00D90129" w:rsidRPr="00D90129">
        <w:rPr>
          <w:color w:val="000000"/>
          <w:sz w:val="27"/>
          <w:szCs w:val="27"/>
          <w:shd w:val="clear" w:color="auto" w:fill="FFFFFF"/>
        </w:rPr>
        <w:t xml:space="preserve"> </w:t>
      </w:r>
      <w:r w:rsidR="00D90129" w:rsidRPr="00D90129">
        <w:rPr>
          <w:i/>
        </w:rPr>
        <w:t xml:space="preserve">"Washing-Day." by Anna </w:t>
      </w:r>
      <w:proofErr w:type="spellStart"/>
      <w:r w:rsidR="00D90129" w:rsidRPr="00D90129">
        <w:rPr>
          <w:i/>
        </w:rPr>
        <w:t>Lætitia</w:t>
      </w:r>
      <w:proofErr w:type="spellEnd"/>
      <w:r w:rsidR="00D90129" w:rsidRPr="00D90129">
        <w:rPr>
          <w:i/>
        </w:rPr>
        <w:t xml:space="preserve"> </w:t>
      </w:r>
      <w:proofErr w:type="spellStart"/>
      <w:r w:rsidR="00D90129" w:rsidRPr="00D90129">
        <w:rPr>
          <w:i/>
        </w:rPr>
        <w:t>Barbauld</w:t>
      </w:r>
      <w:proofErr w:type="spellEnd"/>
      <w:r w:rsidR="00D90129" w:rsidRPr="00D90129">
        <w:rPr>
          <w:i/>
        </w:rPr>
        <w:t> (1743 - 1825</w:t>
      </w:r>
      <w:r w:rsidR="00D90129" w:rsidRPr="00D90129">
        <w:t>)</w:t>
      </w:r>
      <w:r w:rsidR="00D90129">
        <w:t xml:space="preserve"> (no date) </w:t>
      </w:r>
      <w:r>
        <w:t xml:space="preserve"> &lt; </w:t>
      </w:r>
      <w:hyperlink r:id="rId5" w:history="1">
        <w:r w:rsidRPr="009807ED">
          <w:rPr>
            <w:rStyle w:val="Hyperlink"/>
          </w:rPr>
          <w:t>http://www.digital.library.upenn.edu/women/barbauld/works/bal-washing.html</w:t>
        </w:r>
      </w:hyperlink>
      <w:r>
        <w:t xml:space="preserve"> &gt; [15/12/2017]</w:t>
      </w:r>
    </w:p>
  </w:footnote>
  <w:footnote w:id="15">
    <w:p w:rsidR="00C714D0" w:rsidRPr="00F41326" w:rsidRDefault="00C714D0">
      <w:pPr>
        <w:pStyle w:val="FootnoteText"/>
      </w:pPr>
      <w:r>
        <w:rPr>
          <w:rStyle w:val="FootnoteReference"/>
        </w:rPr>
        <w:footnoteRef/>
      </w:r>
      <w:r>
        <w:t xml:space="preserve"> Enc</w:t>
      </w:r>
      <w:r w:rsidR="00F41326">
        <w:t xml:space="preserve">yclopaedia Britannica, </w:t>
      </w:r>
      <w:r w:rsidR="00F41326">
        <w:rPr>
          <w:i/>
        </w:rPr>
        <w:t>Joseph-</w:t>
      </w:r>
      <w:proofErr w:type="gramStart"/>
      <w:r w:rsidR="00F41326">
        <w:rPr>
          <w:i/>
        </w:rPr>
        <w:t>Michael</w:t>
      </w:r>
      <w:proofErr w:type="gramEnd"/>
      <w:r w:rsidR="00F41326">
        <w:rPr>
          <w:i/>
        </w:rPr>
        <w:t xml:space="preserve"> and Jacques-</w:t>
      </w:r>
      <w:r w:rsidR="00F41326" w:rsidRPr="00F41326">
        <w:rPr>
          <w:i/>
        </w:rPr>
        <w:t>Étienne Montgolfier</w:t>
      </w:r>
      <w:r w:rsidR="00F41326">
        <w:t xml:space="preserve"> (2017) &lt; </w:t>
      </w:r>
      <w:hyperlink r:id="rId6" w:history="1">
        <w:r w:rsidR="00F41326" w:rsidRPr="009807ED">
          <w:rPr>
            <w:rStyle w:val="Hyperlink"/>
          </w:rPr>
          <w:t>https://www.britannica.com/biography/Montgolfier-brothers</w:t>
        </w:r>
      </w:hyperlink>
      <w:r w:rsidR="00F41326">
        <w:t xml:space="preserve"> &gt; [15/12/2017]</w:t>
      </w:r>
    </w:p>
  </w:footnote>
  <w:footnote w:id="16">
    <w:p w:rsidR="00B06AF6" w:rsidRPr="00B06AF6" w:rsidRDefault="00B06AF6">
      <w:pPr>
        <w:pStyle w:val="FootnoteText"/>
      </w:pPr>
      <w:r>
        <w:rPr>
          <w:rStyle w:val="FootnoteReference"/>
        </w:rPr>
        <w:footnoteRef/>
      </w:r>
      <w:r>
        <w:t xml:space="preserve"> Poetry Foundation, </w:t>
      </w:r>
      <w:r>
        <w:rPr>
          <w:i/>
        </w:rPr>
        <w:t xml:space="preserve">Mary Wollstonecraft Shelley 1797-1851 </w:t>
      </w:r>
      <w:r>
        <w:t xml:space="preserve">(2017) &lt; </w:t>
      </w:r>
      <w:hyperlink r:id="rId7" w:history="1">
        <w:r w:rsidRPr="00FE07C3">
          <w:rPr>
            <w:rStyle w:val="Hyperlink"/>
          </w:rPr>
          <w:t>https://www.poetryfoundation.org/poets/mary-wollstonecraft-shelley</w:t>
        </w:r>
      </w:hyperlink>
      <w:r>
        <w:t xml:space="preserve"> &gt; [15/12/2017]</w:t>
      </w:r>
    </w:p>
  </w:footnote>
  <w:footnote w:id="17">
    <w:p w:rsidR="0069253E" w:rsidRPr="0069253E" w:rsidRDefault="0069253E">
      <w:pPr>
        <w:pStyle w:val="FootnoteText"/>
      </w:pPr>
      <w:r>
        <w:rPr>
          <w:rStyle w:val="FootnoteReference"/>
        </w:rPr>
        <w:footnoteRef/>
      </w:r>
      <w:r>
        <w:t xml:space="preserve"> BBC Bitesize, </w:t>
      </w:r>
      <w:r>
        <w:rPr>
          <w:i/>
        </w:rPr>
        <w:t xml:space="preserve">Frankenstein </w:t>
      </w:r>
      <w:r>
        <w:t xml:space="preserve">(2014) &lt; </w:t>
      </w:r>
      <w:hyperlink r:id="rId8" w:history="1">
        <w:r w:rsidRPr="00FE07C3">
          <w:rPr>
            <w:rStyle w:val="Hyperlink"/>
          </w:rPr>
          <w:t>http://www.bbc.co.uk/schools/gcsebitesize/english_literature/prosefrankenstein/0prose_frankenstein_contrev3.shtml</w:t>
        </w:r>
      </w:hyperlink>
      <w:r>
        <w:t xml:space="preserve"> &gt; [15/12/2017]</w:t>
      </w:r>
    </w:p>
  </w:footnote>
  <w:footnote w:id="18">
    <w:p w:rsidR="004D23E6" w:rsidRPr="004D23E6" w:rsidRDefault="004D23E6">
      <w:pPr>
        <w:pStyle w:val="FootnoteText"/>
      </w:pPr>
      <w:r>
        <w:rPr>
          <w:rStyle w:val="FootnoteReference"/>
        </w:rPr>
        <w:footnoteRef/>
      </w:r>
      <w:r>
        <w:t xml:space="preserve"> Shelley, M., </w:t>
      </w:r>
      <w:r>
        <w:rPr>
          <w:i/>
        </w:rPr>
        <w:t>Frankenstein</w:t>
      </w:r>
      <w:r>
        <w:t xml:space="preserve"> (London: Collins, 2010), p.22</w:t>
      </w:r>
    </w:p>
  </w:footnote>
  <w:footnote w:id="19">
    <w:p w:rsidR="00242A70" w:rsidRPr="00242A70" w:rsidRDefault="00242A70">
      <w:pPr>
        <w:pStyle w:val="FootnoteText"/>
      </w:pPr>
      <w:r>
        <w:rPr>
          <w:rStyle w:val="FootnoteReference"/>
        </w:rPr>
        <w:footnoteRef/>
      </w:r>
      <w:r>
        <w:t xml:space="preserve"> </w:t>
      </w:r>
      <w:r>
        <w:rPr>
          <w:i/>
        </w:rPr>
        <w:t xml:space="preserve">Frankenstein, </w:t>
      </w:r>
      <w:r>
        <w:t>p.22</w:t>
      </w:r>
    </w:p>
  </w:footnote>
  <w:footnote w:id="20">
    <w:p w:rsidR="00242A70" w:rsidRPr="00242A70" w:rsidRDefault="00242A70">
      <w:pPr>
        <w:pStyle w:val="FootnoteText"/>
      </w:pPr>
      <w:r>
        <w:rPr>
          <w:rStyle w:val="FootnoteReference"/>
        </w:rPr>
        <w:footnoteRef/>
      </w:r>
      <w:r>
        <w:t xml:space="preserve"> </w:t>
      </w:r>
      <w:r>
        <w:rPr>
          <w:i/>
        </w:rPr>
        <w:t>Frankenstein,</w:t>
      </w:r>
      <w:r>
        <w:t xml:space="preserve"> p.24</w:t>
      </w:r>
    </w:p>
  </w:footnote>
  <w:footnote w:id="21">
    <w:p w:rsidR="00675383" w:rsidRPr="00675383" w:rsidRDefault="00675383">
      <w:pPr>
        <w:pStyle w:val="FootnoteText"/>
      </w:pPr>
      <w:r>
        <w:rPr>
          <w:rStyle w:val="FootnoteReference"/>
        </w:rPr>
        <w:footnoteRef/>
      </w:r>
      <w:r>
        <w:t xml:space="preserve"> </w:t>
      </w:r>
      <w:r>
        <w:rPr>
          <w:i/>
        </w:rPr>
        <w:t xml:space="preserve">A Vindication of the Rights of Woman, </w:t>
      </w:r>
      <w:r>
        <w:t>p.19</w:t>
      </w:r>
    </w:p>
  </w:footnote>
  <w:footnote w:id="22">
    <w:p w:rsidR="0027010D" w:rsidRPr="0027010D" w:rsidRDefault="0027010D">
      <w:pPr>
        <w:pStyle w:val="FootnoteText"/>
      </w:pPr>
      <w:r>
        <w:rPr>
          <w:rStyle w:val="FootnoteReference"/>
        </w:rPr>
        <w:footnoteRef/>
      </w:r>
      <w:r>
        <w:t xml:space="preserve"> </w:t>
      </w:r>
      <w:r>
        <w:rPr>
          <w:i/>
        </w:rPr>
        <w:t xml:space="preserve">Frankenstein, </w:t>
      </w:r>
      <w:r>
        <w:t>p.25</w:t>
      </w:r>
    </w:p>
  </w:footnote>
  <w:footnote w:id="23">
    <w:p w:rsidR="00B90282" w:rsidRPr="00B90282" w:rsidRDefault="00B90282">
      <w:pPr>
        <w:pStyle w:val="FootnoteText"/>
      </w:pPr>
      <w:r>
        <w:rPr>
          <w:rStyle w:val="FootnoteReference"/>
        </w:rPr>
        <w:footnoteRef/>
      </w:r>
      <w:r>
        <w:t xml:space="preserve"> </w:t>
      </w:r>
      <w:r>
        <w:rPr>
          <w:i/>
        </w:rPr>
        <w:t>Frankenstein,</w:t>
      </w:r>
      <w:r>
        <w:t xml:space="preserve"> p.25</w:t>
      </w:r>
    </w:p>
  </w:footnote>
  <w:footnote w:id="24">
    <w:p w:rsidR="00F75A54" w:rsidRPr="00F75A54" w:rsidRDefault="00F75A54">
      <w:pPr>
        <w:pStyle w:val="FootnoteText"/>
      </w:pPr>
      <w:r>
        <w:rPr>
          <w:rStyle w:val="FootnoteReference"/>
        </w:rPr>
        <w:footnoteRef/>
      </w:r>
      <w:r>
        <w:t xml:space="preserve"> </w:t>
      </w:r>
      <w:r>
        <w:rPr>
          <w:i/>
        </w:rPr>
        <w:t>Frankenstein,</w:t>
      </w:r>
      <w:r>
        <w:t xml:space="preserve"> p.108</w:t>
      </w:r>
    </w:p>
  </w:footnote>
  <w:footnote w:id="25">
    <w:p w:rsidR="00B1443D" w:rsidRPr="00B1443D" w:rsidRDefault="00B1443D">
      <w:pPr>
        <w:pStyle w:val="FootnoteText"/>
      </w:pPr>
      <w:r>
        <w:rPr>
          <w:rStyle w:val="FootnoteReference"/>
        </w:rPr>
        <w:footnoteRef/>
      </w:r>
      <w:r>
        <w:t xml:space="preserve"> </w:t>
      </w:r>
      <w:r>
        <w:rPr>
          <w:i/>
        </w:rPr>
        <w:t>Frankenstein</w:t>
      </w:r>
      <w:r>
        <w:t>, p.109</w:t>
      </w:r>
    </w:p>
  </w:footnote>
  <w:footnote w:id="26">
    <w:p w:rsidR="00B1443D" w:rsidRPr="00B1443D" w:rsidRDefault="00B1443D">
      <w:pPr>
        <w:pStyle w:val="FootnoteText"/>
      </w:pPr>
      <w:r>
        <w:rPr>
          <w:rStyle w:val="FootnoteReference"/>
        </w:rPr>
        <w:footnoteRef/>
      </w:r>
      <w:r>
        <w:t xml:space="preserve"> </w:t>
      </w:r>
      <w:r>
        <w:rPr>
          <w:i/>
        </w:rPr>
        <w:t xml:space="preserve">Frankenstein, </w:t>
      </w:r>
      <w:r>
        <w:t>p.110</w:t>
      </w:r>
    </w:p>
  </w:footnote>
  <w:footnote w:id="27">
    <w:p w:rsidR="001A2DB4" w:rsidRPr="001A2DB4" w:rsidRDefault="001A2DB4">
      <w:pPr>
        <w:pStyle w:val="FootnoteText"/>
      </w:pPr>
      <w:r>
        <w:rPr>
          <w:rStyle w:val="FootnoteReference"/>
        </w:rPr>
        <w:footnoteRef/>
      </w:r>
      <w:r>
        <w:t xml:space="preserve"> </w:t>
      </w:r>
      <w:r>
        <w:rPr>
          <w:i/>
        </w:rPr>
        <w:t xml:space="preserve">Frankenstein, </w:t>
      </w:r>
      <w:r>
        <w:t>p.126</w:t>
      </w:r>
    </w:p>
  </w:footnote>
  <w:footnote w:id="28">
    <w:p w:rsidR="000F4937" w:rsidRPr="000F4937" w:rsidRDefault="000F4937">
      <w:pPr>
        <w:pStyle w:val="FootnoteText"/>
      </w:pPr>
      <w:r>
        <w:rPr>
          <w:rStyle w:val="FootnoteReference"/>
        </w:rPr>
        <w:footnoteRef/>
      </w:r>
      <w:r>
        <w:t xml:space="preserve"> </w:t>
      </w:r>
      <w:bookmarkStart w:id="5" w:name="_Hlk501135299"/>
      <w:r>
        <w:t xml:space="preserve">Kelly, G., </w:t>
      </w:r>
      <w:proofErr w:type="gramStart"/>
      <w:r>
        <w:rPr>
          <w:i/>
        </w:rPr>
        <w:t>Romanticism</w:t>
      </w:r>
      <w:proofErr w:type="gramEnd"/>
      <w:r>
        <w:rPr>
          <w:i/>
        </w:rPr>
        <w:t xml:space="preserve"> and Gender, </w:t>
      </w:r>
      <w:r>
        <w:t>‘Feminine Romanticism, Masculine History, and the Founding of the Modern Liberal State’</w:t>
      </w:r>
      <w:r w:rsidR="00E4619E">
        <w:t xml:space="preserve"> </w:t>
      </w:r>
      <w:r w:rsidR="00E4619E" w:rsidRPr="00E4619E">
        <w:t>(Cambridge: D. S. Brewer, 1998), p</w:t>
      </w:r>
      <w:r w:rsidR="00E4619E">
        <w:t>.3</w:t>
      </w:r>
      <w:bookmarkEnd w:id="5"/>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2EBB" w:rsidRDefault="00012EBB">
    <w:pPr>
      <w:pStyle w:val="Header"/>
    </w:pPr>
    <w:r>
      <w:t>Brogan Bodman</w:t>
    </w:r>
    <w:r>
      <w:ptab w:relativeTo="margin" w:alignment="center" w:leader="none"/>
    </w:r>
    <w:r>
      <w:t>1600904</w:t>
    </w:r>
    <w:r>
      <w:ptab w:relativeTo="margin" w:alignment="right" w:leader="none"/>
    </w:r>
    <w:r>
      <w:t>CSSK5004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EBB"/>
    <w:rsid w:val="000061D9"/>
    <w:rsid w:val="00012EBB"/>
    <w:rsid w:val="000215B3"/>
    <w:rsid w:val="00023349"/>
    <w:rsid w:val="00031988"/>
    <w:rsid w:val="00054448"/>
    <w:rsid w:val="00096B02"/>
    <w:rsid w:val="000A2F75"/>
    <w:rsid w:val="000C71AF"/>
    <w:rsid w:val="000D2F20"/>
    <w:rsid w:val="000D38E8"/>
    <w:rsid w:val="000F00FD"/>
    <w:rsid w:val="000F03F8"/>
    <w:rsid w:val="000F4937"/>
    <w:rsid w:val="00107C0E"/>
    <w:rsid w:val="00136A5C"/>
    <w:rsid w:val="00141197"/>
    <w:rsid w:val="001A2DB4"/>
    <w:rsid w:val="001E0FB8"/>
    <w:rsid w:val="002136AB"/>
    <w:rsid w:val="002201E8"/>
    <w:rsid w:val="0022385C"/>
    <w:rsid w:val="00224CED"/>
    <w:rsid w:val="00227994"/>
    <w:rsid w:val="00242A70"/>
    <w:rsid w:val="0027010D"/>
    <w:rsid w:val="002871E6"/>
    <w:rsid w:val="00295228"/>
    <w:rsid w:val="002B36B0"/>
    <w:rsid w:val="00314281"/>
    <w:rsid w:val="00342FBF"/>
    <w:rsid w:val="003525A9"/>
    <w:rsid w:val="003A1E32"/>
    <w:rsid w:val="003A4A9E"/>
    <w:rsid w:val="004136E9"/>
    <w:rsid w:val="004310F5"/>
    <w:rsid w:val="004562E4"/>
    <w:rsid w:val="00457E70"/>
    <w:rsid w:val="004619C5"/>
    <w:rsid w:val="00467305"/>
    <w:rsid w:val="004803C0"/>
    <w:rsid w:val="0049503F"/>
    <w:rsid w:val="004B0FBA"/>
    <w:rsid w:val="004D23E6"/>
    <w:rsid w:val="00503350"/>
    <w:rsid w:val="00547531"/>
    <w:rsid w:val="00564E90"/>
    <w:rsid w:val="00585CA9"/>
    <w:rsid w:val="005A38A2"/>
    <w:rsid w:val="005D1A23"/>
    <w:rsid w:val="00617231"/>
    <w:rsid w:val="006370BA"/>
    <w:rsid w:val="00675383"/>
    <w:rsid w:val="0069253E"/>
    <w:rsid w:val="00700E41"/>
    <w:rsid w:val="00751CBA"/>
    <w:rsid w:val="00754514"/>
    <w:rsid w:val="00783B35"/>
    <w:rsid w:val="00792251"/>
    <w:rsid w:val="007979E5"/>
    <w:rsid w:val="007A3CA0"/>
    <w:rsid w:val="007A6A31"/>
    <w:rsid w:val="007D3156"/>
    <w:rsid w:val="007E7EA7"/>
    <w:rsid w:val="0081564C"/>
    <w:rsid w:val="00834D16"/>
    <w:rsid w:val="00865CA4"/>
    <w:rsid w:val="00871C9A"/>
    <w:rsid w:val="008A2A3E"/>
    <w:rsid w:val="008A7E96"/>
    <w:rsid w:val="00901744"/>
    <w:rsid w:val="00902DA8"/>
    <w:rsid w:val="00922080"/>
    <w:rsid w:val="00930416"/>
    <w:rsid w:val="00937066"/>
    <w:rsid w:val="00947D8A"/>
    <w:rsid w:val="009560EA"/>
    <w:rsid w:val="009778C0"/>
    <w:rsid w:val="009F26FE"/>
    <w:rsid w:val="009F7024"/>
    <w:rsid w:val="00A84951"/>
    <w:rsid w:val="00A91603"/>
    <w:rsid w:val="00AB2709"/>
    <w:rsid w:val="00AE29E3"/>
    <w:rsid w:val="00AF148B"/>
    <w:rsid w:val="00B06AF6"/>
    <w:rsid w:val="00B074B4"/>
    <w:rsid w:val="00B14395"/>
    <w:rsid w:val="00B1443D"/>
    <w:rsid w:val="00B36F8D"/>
    <w:rsid w:val="00B45606"/>
    <w:rsid w:val="00B57E99"/>
    <w:rsid w:val="00B67D4F"/>
    <w:rsid w:val="00B86C7F"/>
    <w:rsid w:val="00B90282"/>
    <w:rsid w:val="00BC5ACA"/>
    <w:rsid w:val="00C35414"/>
    <w:rsid w:val="00C65D90"/>
    <w:rsid w:val="00C714D0"/>
    <w:rsid w:val="00C91D30"/>
    <w:rsid w:val="00D12ADF"/>
    <w:rsid w:val="00D62541"/>
    <w:rsid w:val="00D8507B"/>
    <w:rsid w:val="00D90129"/>
    <w:rsid w:val="00DA66C0"/>
    <w:rsid w:val="00DB7FC4"/>
    <w:rsid w:val="00DD4FDD"/>
    <w:rsid w:val="00DE5AAE"/>
    <w:rsid w:val="00DF1F21"/>
    <w:rsid w:val="00DF3E40"/>
    <w:rsid w:val="00E04449"/>
    <w:rsid w:val="00E12D66"/>
    <w:rsid w:val="00E21B91"/>
    <w:rsid w:val="00E2419D"/>
    <w:rsid w:val="00E26A52"/>
    <w:rsid w:val="00E4619E"/>
    <w:rsid w:val="00E80901"/>
    <w:rsid w:val="00E85277"/>
    <w:rsid w:val="00E92F42"/>
    <w:rsid w:val="00E97C30"/>
    <w:rsid w:val="00EB5B2F"/>
    <w:rsid w:val="00EF74FF"/>
    <w:rsid w:val="00F0615D"/>
    <w:rsid w:val="00F146CE"/>
    <w:rsid w:val="00F231B0"/>
    <w:rsid w:val="00F41326"/>
    <w:rsid w:val="00F434CB"/>
    <w:rsid w:val="00F452EF"/>
    <w:rsid w:val="00F473AB"/>
    <w:rsid w:val="00F640D7"/>
    <w:rsid w:val="00F75A54"/>
    <w:rsid w:val="00F86FAE"/>
    <w:rsid w:val="00F949B1"/>
    <w:rsid w:val="00FF7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5F07B1"/>
  <w15:chartTrackingRefBased/>
  <w15:docId w15:val="{7789634A-FA7D-4AE9-8585-E6F7661EF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2B36B0"/>
    <w:pPr>
      <w:keepNext/>
      <w:spacing w:before="240" w:after="60" w:line="240" w:lineRule="auto"/>
      <w:outlineLvl w:val="0"/>
    </w:pPr>
    <w:rPr>
      <w:rFonts w:ascii="Arial" w:eastAsia="Times New Roman" w:hAnsi="Arial" w:cs="Arial"/>
      <w:b/>
      <w:bCs/>
      <w:kern w:val="32"/>
      <w:sz w:val="32"/>
      <w:szCs w:val="32"/>
      <w:lang w:eastAsia="zh-CN"/>
    </w:rPr>
  </w:style>
  <w:style w:type="paragraph" w:styleId="Heading3">
    <w:name w:val="heading 3"/>
    <w:basedOn w:val="Normal"/>
    <w:link w:val="Heading3Char"/>
    <w:semiHidden/>
    <w:unhideWhenUsed/>
    <w:qFormat/>
    <w:rsid w:val="002B36B0"/>
    <w:pPr>
      <w:keepNext/>
      <w:spacing w:after="0" w:line="240" w:lineRule="auto"/>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2E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EBB"/>
  </w:style>
  <w:style w:type="paragraph" w:styleId="Footer">
    <w:name w:val="footer"/>
    <w:basedOn w:val="Normal"/>
    <w:link w:val="FooterChar"/>
    <w:uiPriority w:val="99"/>
    <w:unhideWhenUsed/>
    <w:rsid w:val="00012E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EBB"/>
  </w:style>
  <w:style w:type="paragraph" w:styleId="FootnoteText">
    <w:name w:val="footnote text"/>
    <w:basedOn w:val="Normal"/>
    <w:link w:val="FootnoteTextChar"/>
    <w:uiPriority w:val="99"/>
    <w:semiHidden/>
    <w:unhideWhenUsed/>
    <w:rsid w:val="004B0FB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B0FBA"/>
    <w:rPr>
      <w:sz w:val="20"/>
      <w:szCs w:val="20"/>
    </w:rPr>
  </w:style>
  <w:style w:type="character" w:styleId="FootnoteReference">
    <w:name w:val="footnote reference"/>
    <w:basedOn w:val="DefaultParagraphFont"/>
    <w:uiPriority w:val="99"/>
    <w:semiHidden/>
    <w:unhideWhenUsed/>
    <w:rsid w:val="004B0FBA"/>
    <w:rPr>
      <w:vertAlign w:val="superscript"/>
    </w:rPr>
  </w:style>
  <w:style w:type="character" w:styleId="Hyperlink">
    <w:name w:val="Hyperlink"/>
    <w:basedOn w:val="DefaultParagraphFont"/>
    <w:uiPriority w:val="99"/>
    <w:unhideWhenUsed/>
    <w:rsid w:val="00C35414"/>
    <w:rPr>
      <w:color w:val="0563C1" w:themeColor="hyperlink"/>
      <w:u w:val="single"/>
    </w:rPr>
  </w:style>
  <w:style w:type="character" w:styleId="UnresolvedMention">
    <w:name w:val="Unresolved Mention"/>
    <w:basedOn w:val="DefaultParagraphFont"/>
    <w:uiPriority w:val="99"/>
    <w:semiHidden/>
    <w:unhideWhenUsed/>
    <w:rsid w:val="00C35414"/>
    <w:rPr>
      <w:color w:val="808080"/>
      <w:shd w:val="clear" w:color="auto" w:fill="E6E6E6"/>
    </w:rPr>
  </w:style>
  <w:style w:type="character" w:styleId="FollowedHyperlink">
    <w:name w:val="FollowedHyperlink"/>
    <w:basedOn w:val="DefaultParagraphFont"/>
    <w:uiPriority w:val="99"/>
    <w:semiHidden/>
    <w:unhideWhenUsed/>
    <w:rsid w:val="003525A9"/>
    <w:rPr>
      <w:color w:val="954F72" w:themeColor="followedHyperlink"/>
      <w:u w:val="single"/>
    </w:rPr>
  </w:style>
  <w:style w:type="character" w:customStyle="1" w:styleId="Heading1Char">
    <w:name w:val="Heading 1 Char"/>
    <w:basedOn w:val="DefaultParagraphFont"/>
    <w:link w:val="Heading1"/>
    <w:rsid w:val="002B36B0"/>
    <w:rPr>
      <w:rFonts w:ascii="Arial" w:eastAsia="Times New Roman" w:hAnsi="Arial" w:cs="Arial"/>
      <w:b/>
      <w:bCs/>
      <w:kern w:val="32"/>
      <w:sz w:val="32"/>
      <w:szCs w:val="32"/>
      <w:lang w:eastAsia="zh-CN"/>
    </w:rPr>
  </w:style>
  <w:style w:type="character" w:customStyle="1" w:styleId="Heading3Char">
    <w:name w:val="Heading 3 Char"/>
    <w:basedOn w:val="DefaultParagraphFont"/>
    <w:link w:val="Heading3"/>
    <w:semiHidden/>
    <w:rsid w:val="002B36B0"/>
    <w:rPr>
      <w:rFonts w:ascii="Tahoma" w:eastAsia="Times New Roman" w:hAnsi="Tahoma" w:cs="Tahoma"/>
      <w:b/>
      <w:bCs/>
      <w:sz w:val="20"/>
      <w:szCs w:val="20"/>
      <w:lang w:eastAsia="zh-CN"/>
    </w:rPr>
  </w:style>
  <w:style w:type="paragraph" w:styleId="NormalWeb">
    <w:name w:val="Normal (Web)"/>
    <w:basedOn w:val="Normal"/>
    <w:semiHidden/>
    <w:unhideWhenUsed/>
    <w:rsid w:val="002B36B0"/>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369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igital.library.upenn.edu/women/barbauld/biography.html" TargetMode="External"/><Relationship Id="rId13" Type="http://schemas.openxmlformats.org/officeDocument/2006/relationships/hyperlink" Target="http://oll.libertyfund.org/titles/rousseau-emile-or-educatio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ritannica.com/biography/Montgolfier-brother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bbc.co.uk/history/historic_figures/rousseau_jean_jacques.shtml"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bbc.co.uk/schools/gcsebitesize/english_literature/prosefrankenstein/0prose_frankenstein_contrev3.shtml" TargetMode="External"/><Relationship Id="rId4" Type="http://schemas.openxmlformats.org/officeDocument/2006/relationships/webSettings" Target="webSettings.xml"/><Relationship Id="rId9" Type="http://schemas.openxmlformats.org/officeDocument/2006/relationships/hyperlink" Target="http://www.digital.library.upenn.edu/women/barbauld/works/bal-washing.html" TargetMode="External"/><Relationship Id="rId14" Type="http://schemas.openxmlformats.org/officeDocument/2006/relationships/hyperlink" Target="https://www.poetryfoundation.org/poets/mary-wollstonecraft-shelley"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bbc.co.uk/schools/gcsebitesize/english_literature/prosefrankenstein/0prose_frankenstein_contrev3.shtml" TargetMode="External"/><Relationship Id="rId3" Type="http://schemas.openxmlformats.org/officeDocument/2006/relationships/hyperlink" Target="http://oll.libertyfund.org/titles/rousseau-emile-or-education" TargetMode="External"/><Relationship Id="rId7" Type="http://schemas.openxmlformats.org/officeDocument/2006/relationships/hyperlink" Target="https://www.poetryfoundation.org/poets/mary-wollstonecraft-shelley" TargetMode="External"/><Relationship Id="rId2" Type="http://schemas.openxmlformats.org/officeDocument/2006/relationships/hyperlink" Target="http://oll.libertyfund.org/titles/rousseau-emile-or-education" TargetMode="External"/><Relationship Id="rId1" Type="http://schemas.openxmlformats.org/officeDocument/2006/relationships/hyperlink" Target="http://www.bbc.co.uk/history/historic_figures/rousseau_jean_jacques.shtml" TargetMode="External"/><Relationship Id="rId6" Type="http://schemas.openxmlformats.org/officeDocument/2006/relationships/hyperlink" Target="https://www.britannica.com/biography/Montgolfier-brothers" TargetMode="External"/><Relationship Id="rId5" Type="http://schemas.openxmlformats.org/officeDocument/2006/relationships/hyperlink" Target="http://www.digital.library.upenn.edu/women/barbauld/works/bal-washing.html" TargetMode="External"/><Relationship Id="rId4" Type="http://schemas.openxmlformats.org/officeDocument/2006/relationships/hyperlink" Target="http://digital.library.upenn.edu/women/barbauld/biograph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AA06F6-21D3-42DD-85E0-2A77D0DCD0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1767</TotalTime>
  <Pages>9</Pages>
  <Words>3493</Words>
  <Characters>19911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Brogan Bodman</dc:creator>
  <cp:keywords/>
  <dc:description/>
  <cp:lastModifiedBy>Brogan Bodman</cp:lastModifiedBy>
  <cp:revision>25</cp:revision>
  <dcterms:created xsi:type="dcterms:W3CDTF">2017-12-12T10:33:00Z</dcterms:created>
  <dcterms:modified xsi:type="dcterms:W3CDTF">2017-12-15T21:26:00Z</dcterms:modified>
</cp:coreProperties>
</file>