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F78B2" w14:textId="769E73FD" w:rsidR="005E181F" w:rsidRPr="005E181F" w:rsidRDefault="005E181F" w:rsidP="005E181F">
      <w:pPr>
        <w:jc w:val="center"/>
        <w:rPr>
          <w:b/>
          <w:bCs/>
          <w:sz w:val="24"/>
          <w:szCs w:val="24"/>
        </w:rPr>
      </w:pPr>
      <w:r w:rsidRPr="005E181F">
        <w:rPr>
          <w:b/>
          <w:bCs/>
          <w:sz w:val="24"/>
          <w:szCs w:val="24"/>
        </w:rPr>
        <w:t>Certificate in Higher Education Business Skills form the Workplace</w:t>
      </w:r>
    </w:p>
    <w:p w14:paraId="318F6F7D" w14:textId="0EB32718" w:rsidR="004007BD" w:rsidRPr="00704F63" w:rsidRDefault="004007BD" w:rsidP="00704F63">
      <w:pPr>
        <w:jc w:val="center"/>
        <w:rPr>
          <w:sz w:val="24"/>
          <w:szCs w:val="24"/>
        </w:rPr>
      </w:pPr>
      <w:r w:rsidRPr="00704F63">
        <w:rPr>
          <w:sz w:val="24"/>
          <w:szCs w:val="24"/>
        </w:rPr>
        <w:t>Assignment 1</w:t>
      </w:r>
    </w:p>
    <w:p w14:paraId="5004DC20" w14:textId="77089D86" w:rsidR="00704F63" w:rsidRPr="00704F63" w:rsidRDefault="00704F63" w:rsidP="00704F63">
      <w:pPr>
        <w:jc w:val="center"/>
        <w:rPr>
          <w:sz w:val="24"/>
          <w:szCs w:val="24"/>
        </w:rPr>
      </w:pPr>
      <w:r w:rsidRPr="00704F63">
        <w:rPr>
          <w:sz w:val="24"/>
          <w:szCs w:val="24"/>
        </w:rPr>
        <w:t>Module Name: Enterprise And Entrepreneurship</w:t>
      </w:r>
    </w:p>
    <w:p w14:paraId="7D59CB36" w14:textId="08865E91" w:rsidR="00704F63" w:rsidRPr="00704F63" w:rsidRDefault="00704F63" w:rsidP="00704F63">
      <w:pPr>
        <w:jc w:val="center"/>
        <w:rPr>
          <w:sz w:val="24"/>
          <w:szCs w:val="24"/>
        </w:rPr>
      </w:pPr>
      <w:r w:rsidRPr="00704F63">
        <w:rPr>
          <w:sz w:val="24"/>
          <w:szCs w:val="24"/>
        </w:rPr>
        <w:t>Module Code: LCLM4006</w:t>
      </w:r>
    </w:p>
    <w:p w14:paraId="43E8A050" w14:textId="12ABA9B8" w:rsidR="004007BD" w:rsidRPr="00704F63" w:rsidRDefault="004007BD" w:rsidP="00704F63">
      <w:pPr>
        <w:jc w:val="center"/>
        <w:rPr>
          <w:sz w:val="24"/>
          <w:szCs w:val="24"/>
        </w:rPr>
      </w:pPr>
      <w:r w:rsidRPr="00704F63">
        <w:rPr>
          <w:sz w:val="24"/>
          <w:szCs w:val="24"/>
        </w:rPr>
        <w:t>Name: Lucelia Azevedo</w:t>
      </w:r>
    </w:p>
    <w:p w14:paraId="1EF990B1" w14:textId="3F6C1C88" w:rsidR="004007BD" w:rsidRPr="00704F63" w:rsidRDefault="004007BD" w:rsidP="00704F63">
      <w:pPr>
        <w:jc w:val="center"/>
        <w:rPr>
          <w:sz w:val="24"/>
          <w:szCs w:val="24"/>
        </w:rPr>
      </w:pPr>
      <w:r w:rsidRPr="00704F63">
        <w:rPr>
          <w:sz w:val="24"/>
          <w:szCs w:val="24"/>
        </w:rPr>
        <w:t>I.D Number 2410218</w:t>
      </w:r>
    </w:p>
    <w:p w14:paraId="6D5529D9" w14:textId="78D11266" w:rsidR="004007BD" w:rsidRDefault="00704F63" w:rsidP="00704F63">
      <w:pPr>
        <w:jc w:val="center"/>
        <w:rPr>
          <w:sz w:val="24"/>
          <w:szCs w:val="24"/>
        </w:rPr>
      </w:pPr>
      <w:r w:rsidRPr="00704F63">
        <w:rPr>
          <w:sz w:val="24"/>
          <w:szCs w:val="24"/>
        </w:rPr>
        <w:t xml:space="preserve">Lectures </w:t>
      </w:r>
      <w:r w:rsidR="004007BD" w:rsidRPr="00704F63">
        <w:rPr>
          <w:sz w:val="24"/>
          <w:szCs w:val="24"/>
        </w:rPr>
        <w:t>Name: Said Usman</w:t>
      </w:r>
    </w:p>
    <w:p w14:paraId="2EEB00F0" w14:textId="77777777" w:rsidR="00704F63" w:rsidRDefault="00704F63" w:rsidP="00704F63">
      <w:pPr>
        <w:jc w:val="center"/>
        <w:rPr>
          <w:sz w:val="24"/>
          <w:szCs w:val="24"/>
        </w:rPr>
      </w:pPr>
    </w:p>
    <w:p w14:paraId="0DE02769" w14:textId="77777777" w:rsidR="00704F63" w:rsidRDefault="00704F63" w:rsidP="00704F63">
      <w:pPr>
        <w:jc w:val="center"/>
        <w:rPr>
          <w:sz w:val="24"/>
          <w:szCs w:val="24"/>
        </w:rPr>
      </w:pPr>
    </w:p>
    <w:p w14:paraId="2A127C89" w14:textId="77777777" w:rsidR="00704F63" w:rsidRDefault="00704F63" w:rsidP="00704F63">
      <w:pPr>
        <w:jc w:val="center"/>
        <w:rPr>
          <w:sz w:val="24"/>
          <w:szCs w:val="24"/>
        </w:rPr>
      </w:pPr>
    </w:p>
    <w:p w14:paraId="1AB462A0" w14:textId="77777777" w:rsidR="00704F63" w:rsidRDefault="00704F63" w:rsidP="00704F63">
      <w:pPr>
        <w:jc w:val="center"/>
        <w:rPr>
          <w:sz w:val="24"/>
          <w:szCs w:val="24"/>
        </w:rPr>
      </w:pPr>
    </w:p>
    <w:p w14:paraId="2CFCDB27" w14:textId="77777777" w:rsidR="00704F63" w:rsidRDefault="00704F63" w:rsidP="00704F63">
      <w:pPr>
        <w:jc w:val="center"/>
        <w:rPr>
          <w:sz w:val="24"/>
          <w:szCs w:val="24"/>
        </w:rPr>
      </w:pPr>
    </w:p>
    <w:p w14:paraId="17A0F345" w14:textId="77777777" w:rsidR="00704F63" w:rsidRDefault="00704F63" w:rsidP="00704F63">
      <w:pPr>
        <w:jc w:val="center"/>
        <w:rPr>
          <w:sz w:val="24"/>
          <w:szCs w:val="24"/>
        </w:rPr>
      </w:pPr>
    </w:p>
    <w:p w14:paraId="0E0C78CA" w14:textId="77777777" w:rsidR="00704F63" w:rsidRDefault="00704F63" w:rsidP="00704F63">
      <w:pPr>
        <w:jc w:val="center"/>
        <w:rPr>
          <w:sz w:val="24"/>
          <w:szCs w:val="24"/>
        </w:rPr>
      </w:pPr>
    </w:p>
    <w:p w14:paraId="1F6954AF" w14:textId="77777777" w:rsidR="00704F63" w:rsidRDefault="00704F63" w:rsidP="00704F63">
      <w:pPr>
        <w:jc w:val="center"/>
        <w:rPr>
          <w:sz w:val="24"/>
          <w:szCs w:val="24"/>
        </w:rPr>
      </w:pPr>
    </w:p>
    <w:p w14:paraId="578DD79A" w14:textId="77777777" w:rsidR="00704F63" w:rsidRDefault="00704F63" w:rsidP="00704F63">
      <w:pPr>
        <w:jc w:val="center"/>
        <w:rPr>
          <w:sz w:val="24"/>
          <w:szCs w:val="24"/>
        </w:rPr>
      </w:pPr>
    </w:p>
    <w:p w14:paraId="2C538F1F" w14:textId="77777777" w:rsidR="00704F63" w:rsidRDefault="00704F63" w:rsidP="00704F63">
      <w:pPr>
        <w:jc w:val="center"/>
        <w:rPr>
          <w:sz w:val="24"/>
          <w:szCs w:val="24"/>
        </w:rPr>
      </w:pPr>
    </w:p>
    <w:p w14:paraId="38AD9E88" w14:textId="77777777" w:rsidR="00704F63" w:rsidRDefault="00704F63" w:rsidP="00704F63">
      <w:pPr>
        <w:jc w:val="center"/>
        <w:rPr>
          <w:sz w:val="24"/>
          <w:szCs w:val="24"/>
        </w:rPr>
      </w:pPr>
    </w:p>
    <w:p w14:paraId="73F60A29" w14:textId="77777777" w:rsidR="00704F63" w:rsidRDefault="00704F63" w:rsidP="00704F63">
      <w:pPr>
        <w:jc w:val="center"/>
        <w:rPr>
          <w:sz w:val="24"/>
          <w:szCs w:val="24"/>
        </w:rPr>
      </w:pPr>
    </w:p>
    <w:p w14:paraId="6EE7E947" w14:textId="77777777" w:rsidR="00704F63" w:rsidRDefault="00704F63" w:rsidP="00704F63">
      <w:pPr>
        <w:jc w:val="center"/>
        <w:rPr>
          <w:sz w:val="24"/>
          <w:szCs w:val="24"/>
        </w:rPr>
      </w:pPr>
    </w:p>
    <w:p w14:paraId="134D7C0B" w14:textId="77777777" w:rsidR="00704F63" w:rsidRDefault="00704F63" w:rsidP="00704F63">
      <w:pPr>
        <w:jc w:val="center"/>
        <w:rPr>
          <w:sz w:val="24"/>
          <w:szCs w:val="24"/>
        </w:rPr>
      </w:pPr>
    </w:p>
    <w:p w14:paraId="741B2007" w14:textId="77777777" w:rsidR="00704F63" w:rsidRDefault="00704F63" w:rsidP="00704F63">
      <w:pPr>
        <w:jc w:val="center"/>
        <w:rPr>
          <w:sz w:val="24"/>
          <w:szCs w:val="24"/>
        </w:rPr>
      </w:pPr>
    </w:p>
    <w:p w14:paraId="12996859" w14:textId="77777777" w:rsidR="00704F63" w:rsidRDefault="00704F63" w:rsidP="00704F63">
      <w:pPr>
        <w:jc w:val="center"/>
        <w:rPr>
          <w:sz w:val="24"/>
          <w:szCs w:val="24"/>
        </w:rPr>
      </w:pPr>
    </w:p>
    <w:p w14:paraId="48F4B88C" w14:textId="77777777" w:rsidR="00704F63" w:rsidRDefault="00704F63" w:rsidP="00704F63">
      <w:pPr>
        <w:jc w:val="center"/>
        <w:rPr>
          <w:sz w:val="24"/>
          <w:szCs w:val="24"/>
        </w:rPr>
      </w:pPr>
    </w:p>
    <w:p w14:paraId="37E90092" w14:textId="77777777" w:rsidR="00704F63" w:rsidRDefault="00704F63" w:rsidP="00704F63">
      <w:pPr>
        <w:jc w:val="center"/>
        <w:rPr>
          <w:sz w:val="24"/>
          <w:szCs w:val="24"/>
        </w:rPr>
      </w:pPr>
    </w:p>
    <w:p w14:paraId="08ACA32C" w14:textId="77777777" w:rsidR="00704F63" w:rsidRDefault="00704F63" w:rsidP="00704F63">
      <w:pPr>
        <w:jc w:val="center"/>
        <w:rPr>
          <w:sz w:val="24"/>
          <w:szCs w:val="24"/>
        </w:rPr>
      </w:pPr>
    </w:p>
    <w:p w14:paraId="31A3E955" w14:textId="77777777" w:rsidR="00704F63" w:rsidRDefault="00704F63" w:rsidP="00704F63">
      <w:pPr>
        <w:jc w:val="center"/>
        <w:rPr>
          <w:sz w:val="24"/>
          <w:szCs w:val="24"/>
        </w:rPr>
      </w:pPr>
    </w:p>
    <w:p w14:paraId="10AE9334" w14:textId="77777777" w:rsidR="00704F63" w:rsidRDefault="00704F63" w:rsidP="00704F63">
      <w:pPr>
        <w:jc w:val="center"/>
        <w:rPr>
          <w:sz w:val="24"/>
          <w:szCs w:val="24"/>
        </w:rPr>
      </w:pPr>
    </w:p>
    <w:p w14:paraId="269F4463" w14:textId="77777777" w:rsidR="00704F63" w:rsidRDefault="00704F63" w:rsidP="00704F63">
      <w:pPr>
        <w:jc w:val="center"/>
        <w:rPr>
          <w:sz w:val="24"/>
          <w:szCs w:val="24"/>
        </w:rPr>
      </w:pPr>
    </w:p>
    <w:p w14:paraId="348BA679" w14:textId="77777777" w:rsidR="00704F63" w:rsidRDefault="00704F63" w:rsidP="00704F63">
      <w:pPr>
        <w:jc w:val="center"/>
        <w:rPr>
          <w:sz w:val="24"/>
          <w:szCs w:val="24"/>
        </w:rPr>
      </w:pPr>
    </w:p>
    <w:p w14:paraId="449FA03F" w14:textId="20CF6A6F" w:rsidR="00704F63" w:rsidRPr="006E2A71" w:rsidRDefault="00995307" w:rsidP="00704F63">
      <w:pPr>
        <w:jc w:val="center"/>
        <w:rPr>
          <w:b/>
          <w:bCs/>
          <w:sz w:val="24"/>
          <w:szCs w:val="24"/>
        </w:rPr>
      </w:pPr>
      <w:r w:rsidRPr="006E2A71">
        <w:rPr>
          <w:b/>
          <w:bCs/>
          <w:sz w:val="24"/>
          <w:szCs w:val="24"/>
        </w:rPr>
        <w:t>Table Of Contents</w:t>
      </w:r>
    </w:p>
    <w:p w14:paraId="4EAF4A0B" w14:textId="3C20E637" w:rsidR="00995307" w:rsidRDefault="006E2A71" w:rsidP="00995307">
      <w:pPr>
        <w:rPr>
          <w:sz w:val="24"/>
          <w:szCs w:val="24"/>
        </w:rPr>
      </w:pPr>
      <w:r w:rsidRPr="006E2A71">
        <w:rPr>
          <w:b/>
          <w:bCs/>
          <w:sz w:val="24"/>
          <w:szCs w:val="24"/>
        </w:rPr>
        <w:t>I</w:t>
      </w:r>
      <w:r w:rsidR="00995307" w:rsidRPr="006E2A71">
        <w:rPr>
          <w:b/>
          <w:bCs/>
          <w:sz w:val="24"/>
          <w:szCs w:val="24"/>
        </w:rPr>
        <w:t>ntroduction</w:t>
      </w:r>
      <w:r w:rsidR="00995307">
        <w:rPr>
          <w:sz w:val="24"/>
          <w:szCs w:val="24"/>
        </w:rPr>
        <w:t>……………………………………………………………………………………………………</w:t>
      </w:r>
      <w:r>
        <w:rPr>
          <w:sz w:val="24"/>
          <w:szCs w:val="24"/>
        </w:rPr>
        <w:t>…...</w:t>
      </w:r>
      <w:r w:rsidR="00530FE4">
        <w:rPr>
          <w:sz w:val="24"/>
          <w:szCs w:val="24"/>
        </w:rPr>
        <w:t>1</w:t>
      </w:r>
    </w:p>
    <w:p w14:paraId="5028CA1C" w14:textId="20636464" w:rsidR="00995307" w:rsidRDefault="00995307" w:rsidP="00995307">
      <w:pPr>
        <w:rPr>
          <w:sz w:val="24"/>
          <w:szCs w:val="24"/>
        </w:rPr>
      </w:pPr>
      <w:r w:rsidRPr="006E2A71">
        <w:rPr>
          <w:b/>
          <w:bCs/>
          <w:sz w:val="24"/>
          <w:szCs w:val="24"/>
        </w:rPr>
        <w:t>Section 1</w:t>
      </w:r>
      <w:r w:rsidR="006E2A71">
        <w:rPr>
          <w:sz w:val="24"/>
          <w:szCs w:val="24"/>
        </w:rPr>
        <w:t>-</w:t>
      </w:r>
      <w:r>
        <w:rPr>
          <w:sz w:val="24"/>
          <w:szCs w:val="24"/>
        </w:rPr>
        <w:t xml:space="preserve"> Overview of the business Idea…………………………………………………………</w:t>
      </w:r>
      <w:r w:rsidR="00530FE4">
        <w:rPr>
          <w:sz w:val="24"/>
          <w:szCs w:val="24"/>
        </w:rPr>
        <w:t>….2</w:t>
      </w:r>
    </w:p>
    <w:p w14:paraId="12F1A60A" w14:textId="0C87AEB5" w:rsidR="00995307" w:rsidRDefault="00995307" w:rsidP="00995307">
      <w:pPr>
        <w:rPr>
          <w:sz w:val="24"/>
          <w:szCs w:val="24"/>
        </w:rPr>
      </w:pPr>
      <w:r w:rsidRPr="006E2A71">
        <w:rPr>
          <w:b/>
          <w:bCs/>
          <w:sz w:val="24"/>
          <w:szCs w:val="24"/>
        </w:rPr>
        <w:t>Section 2</w:t>
      </w:r>
      <w:r w:rsidR="006E2A71">
        <w:rPr>
          <w:sz w:val="24"/>
          <w:szCs w:val="24"/>
        </w:rPr>
        <w:t>-</w:t>
      </w:r>
      <w:r>
        <w:rPr>
          <w:sz w:val="24"/>
          <w:szCs w:val="24"/>
        </w:rPr>
        <w:t xml:space="preserve"> Legal Format and Management Structure……………………………………………</w:t>
      </w:r>
      <w:r w:rsidR="006E2A71">
        <w:rPr>
          <w:sz w:val="24"/>
          <w:szCs w:val="24"/>
        </w:rPr>
        <w:t xml:space="preserve"> </w:t>
      </w:r>
      <w:r w:rsidR="00530FE4">
        <w:rPr>
          <w:sz w:val="24"/>
          <w:szCs w:val="24"/>
        </w:rPr>
        <w:t>3</w:t>
      </w:r>
    </w:p>
    <w:p w14:paraId="603E30D3" w14:textId="6716318C" w:rsidR="00995307" w:rsidRDefault="00995307" w:rsidP="00995307">
      <w:pPr>
        <w:rPr>
          <w:sz w:val="24"/>
          <w:szCs w:val="24"/>
        </w:rPr>
      </w:pPr>
      <w:r w:rsidRPr="006E2A71">
        <w:rPr>
          <w:b/>
          <w:bCs/>
          <w:sz w:val="24"/>
          <w:szCs w:val="24"/>
        </w:rPr>
        <w:t>Section 3</w:t>
      </w:r>
      <w:r w:rsidR="006E2A71">
        <w:rPr>
          <w:sz w:val="24"/>
          <w:szCs w:val="24"/>
        </w:rPr>
        <w:t>-</w:t>
      </w:r>
      <w:r>
        <w:rPr>
          <w:sz w:val="24"/>
          <w:szCs w:val="24"/>
        </w:rPr>
        <w:t xml:space="preserve"> PESTEL A</w:t>
      </w:r>
      <w:r w:rsidR="00E253A6">
        <w:rPr>
          <w:sz w:val="24"/>
          <w:szCs w:val="24"/>
        </w:rPr>
        <w:t>nalysis…………………………………………………………………………………….</w:t>
      </w:r>
      <w:r w:rsidR="00530FE4">
        <w:rPr>
          <w:sz w:val="24"/>
          <w:szCs w:val="24"/>
        </w:rPr>
        <w:t>4,5</w:t>
      </w:r>
    </w:p>
    <w:p w14:paraId="07016C67" w14:textId="259B4111" w:rsidR="00E253A6" w:rsidRDefault="00E253A6" w:rsidP="00995307">
      <w:pPr>
        <w:rPr>
          <w:sz w:val="24"/>
          <w:szCs w:val="24"/>
        </w:rPr>
      </w:pPr>
      <w:r w:rsidRPr="006E2A71">
        <w:rPr>
          <w:b/>
          <w:bCs/>
          <w:sz w:val="24"/>
          <w:szCs w:val="24"/>
        </w:rPr>
        <w:t>Section 4</w:t>
      </w:r>
      <w:r w:rsidR="006E2A71">
        <w:rPr>
          <w:sz w:val="24"/>
          <w:szCs w:val="24"/>
        </w:rPr>
        <w:t>-</w:t>
      </w:r>
      <w:r>
        <w:rPr>
          <w:sz w:val="24"/>
          <w:szCs w:val="24"/>
        </w:rPr>
        <w:t xml:space="preserve"> Target Market and Marketing Strategies……………………………………………….6</w:t>
      </w:r>
    </w:p>
    <w:p w14:paraId="65D8FED6" w14:textId="2A8AE295" w:rsidR="00E253A6" w:rsidRDefault="00E253A6" w:rsidP="00995307">
      <w:pPr>
        <w:rPr>
          <w:sz w:val="24"/>
          <w:szCs w:val="24"/>
        </w:rPr>
      </w:pPr>
      <w:r w:rsidRPr="006E2A71">
        <w:rPr>
          <w:b/>
          <w:bCs/>
          <w:sz w:val="24"/>
          <w:szCs w:val="24"/>
        </w:rPr>
        <w:t>Section 5</w:t>
      </w:r>
      <w:r w:rsidR="006E2A71">
        <w:rPr>
          <w:b/>
          <w:bCs/>
          <w:sz w:val="24"/>
          <w:szCs w:val="24"/>
        </w:rPr>
        <w:t xml:space="preserve"> </w:t>
      </w:r>
      <w:r w:rsidR="006E2A71">
        <w:rPr>
          <w:sz w:val="24"/>
          <w:szCs w:val="24"/>
        </w:rPr>
        <w:t>-</w:t>
      </w:r>
      <w:r>
        <w:rPr>
          <w:sz w:val="24"/>
          <w:szCs w:val="24"/>
        </w:rPr>
        <w:t xml:space="preserve"> Funding Requirements and allocation………………………………………………</w:t>
      </w:r>
      <w:r w:rsidR="006E2A71">
        <w:rPr>
          <w:sz w:val="24"/>
          <w:szCs w:val="24"/>
        </w:rPr>
        <w:t>….</w:t>
      </w:r>
      <w:r>
        <w:rPr>
          <w:sz w:val="24"/>
          <w:szCs w:val="24"/>
        </w:rPr>
        <w:t>7</w:t>
      </w:r>
    </w:p>
    <w:p w14:paraId="7B702758" w14:textId="65458654" w:rsidR="00E253A6" w:rsidRDefault="00E253A6" w:rsidP="00995307">
      <w:pPr>
        <w:rPr>
          <w:sz w:val="24"/>
          <w:szCs w:val="24"/>
        </w:rPr>
      </w:pPr>
      <w:r w:rsidRPr="006E2A71">
        <w:rPr>
          <w:b/>
          <w:bCs/>
          <w:sz w:val="24"/>
          <w:szCs w:val="24"/>
        </w:rPr>
        <w:t>Reference</w:t>
      </w:r>
      <w:r w:rsidR="006E2A71" w:rsidRPr="006E2A71">
        <w:rPr>
          <w:b/>
          <w:bCs/>
          <w:sz w:val="24"/>
          <w:szCs w:val="24"/>
        </w:rPr>
        <w:t xml:space="preserve"> List</w:t>
      </w:r>
      <w:r w:rsidR="006E2A71">
        <w:rPr>
          <w:b/>
          <w:bCs/>
          <w:sz w:val="24"/>
          <w:szCs w:val="24"/>
        </w:rPr>
        <w:t xml:space="preserve"> </w:t>
      </w:r>
      <w:r w:rsidR="006E2A71">
        <w:rPr>
          <w:sz w:val="24"/>
          <w:szCs w:val="24"/>
        </w:rPr>
        <w:t>……………………………………………………………………………………………………….8</w:t>
      </w:r>
      <w:r w:rsidR="00530FE4">
        <w:rPr>
          <w:sz w:val="24"/>
          <w:szCs w:val="24"/>
        </w:rPr>
        <w:t>,9</w:t>
      </w:r>
    </w:p>
    <w:p w14:paraId="381873B1" w14:textId="5ABC1EDA" w:rsidR="006E2A71" w:rsidRDefault="006E2A71" w:rsidP="00995307">
      <w:pPr>
        <w:rPr>
          <w:sz w:val="24"/>
          <w:szCs w:val="24"/>
        </w:rPr>
      </w:pPr>
      <w:r w:rsidRPr="006E2A71">
        <w:rPr>
          <w:b/>
          <w:bCs/>
          <w:sz w:val="24"/>
          <w:szCs w:val="24"/>
        </w:rPr>
        <w:t>Appendix</w:t>
      </w:r>
      <w:r>
        <w:rPr>
          <w:b/>
          <w:bCs/>
          <w:sz w:val="24"/>
          <w:szCs w:val="24"/>
        </w:rPr>
        <w:t xml:space="preserve"> </w:t>
      </w:r>
      <w:r>
        <w:rPr>
          <w:sz w:val="24"/>
          <w:szCs w:val="24"/>
        </w:rPr>
        <w:t>………………………………………………………………………………………………………………</w:t>
      </w:r>
      <w:r w:rsidR="00530FE4">
        <w:rPr>
          <w:sz w:val="24"/>
          <w:szCs w:val="24"/>
        </w:rPr>
        <w:t>10</w:t>
      </w:r>
    </w:p>
    <w:p w14:paraId="2975BB38" w14:textId="77777777" w:rsidR="00995307" w:rsidRDefault="00995307" w:rsidP="00995307">
      <w:pPr>
        <w:rPr>
          <w:sz w:val="24"/>
          <w:szCs w:val="24"/>
        </w:rPr>
      </w:pPr>
    </w:p>
    <w:p w14:paraId="7303751D" w14:textId="77777777" w:rsidR="00995307" w:rsidRDefault="00995307" w:rsidP="00995307">
      <w:pPr>
        <w:rPr>
          <w:sz w:val="24"/>
          <w:szCs w:val="24"/>
        </w:rPr>
      </w:pPr>
    </w:p>
    <w:p w14:paraId="7731158A" w14:textId="77777777" w:rsidR="006E2A71" w:rsidRDefault="006E2A71" w:rsidP="00995307">
      <w:pPr>
        <w:rPr>
          <w:sz w:val="24"/>
          <w:szCs w:val="24"/>
        </w:rPr>
      </w:pPr>
    </w:p>
    <w:p w14:paraId="7317A948" w14:textId="77777777" w:rsidR="006E2A71" w:rsidRDefault="006E2A71" w:rsidP="00995307">
      <w:pPr>
        <w:rPr>
          <w:sz w:val="24"/>
          <w:szCs w:val="24"/>
        </w:rPr>
      </w:pPr>
    </w:p>
    <w:p w14:paraId="62BB4024" w14:textId="77777777" w:rsidR="006E2A71" w:rsidRDefault="006E2A71" w:rsidP="00995307">
      <w:pPr>
        <w:rPr>
          <w:sz w:val="24"/>
          <w:szCs w:val="24"/>
        </w:rPr>
      </w:pPr>
    </w:p>
    <w:p w14:paraId="2C85A9CC" w14:textId="77777777" w:rsidR="006E2A71" w:rsidRDefault="006E2A71" w:rsidP="00995307">
      <w:pPr>
        <w:rPr>
          <w:sz w:val="24"/>
          <w:szCs w:val="24"/>
        </w:rPr>
      </w:pPr>
    </w:p>
    <w:p w14:paraId="25DA8897" w14:textId="77777777" w:rsidR="006E2A71" w:rsidRDefault="006E2A71" w:rsidP="00995307">
      <w:pPr>
        <w:rPr>
          <w:sz w:val="24"/>
          <w:szCs w:val="24"/>
        </w:rPr>
      </w:pPr>
    </w:p>
    <w:p w14:paraId="3D834D9E" w14:textId="77777777" w:rsidR="006E2A71" w:rsidRDefault="006E2A71" w:rsidP="00995307">
      <w:pPr>
        <w:rPr>
          <w:sz w:val="24"/>
          <w:szCs w:val="24"/>
        </w:rPr>
      </w:pPr>
    </w:p>
    <w:p w14:paraId="13BFA58A" w14:textId="77777777" w:rsidR="006E2A71" w:rsidRDefault="006E2A71" w:rsidP="00995307">
      <w:pPr>
        <w:rPr>
          <w:sz w:val="24"/>
          <w:szCs w:val="24"/>
        </w:rPr>
      </w:pPr>
    </w:p>
    <w:p w14:paraId="068EDE58" w14:textId="77777777" w:rsidR="006E2A71" w:rsidRDefault="006E2A71" w:rsidP="00995307">
      <w:pPr>
        <w:rPr>
          <w:sz w:val="24"/>
          <w:szCs w:val="24"/>
        </w:rPr>
      </w:pPr>
    </w:p>
    <w:p w14:paraId="0DAB67B1" w14:textId="77777777" w:rsidR="006E2A71" w:rsidRDefault="006E2A71" w:rsidP="00995307">
      <w:pPr>
        <w:rPr>
          <w:sz w:val="24"/>
          <w:szCs w:val="24"/>
        </w:rPr>
      </w:pPr>
    </w:p>
    <w:p w14:paraId="6C6DA1B8" w14:textId="77777777" w:rsidR="006E2A71" w:rsidRDefault="006E2A71" w:rsidP="00995307">
      <w:pPr>
        <w:rPr>
          <w:sz w:val="24"/>
          <w:szCs w:val="24"/>
        </w:rPr>
      </w:pPr>
    </w:p>
    <w:p w14:paraId="2CBFCE70" w14:textId="77777777" w:rsidR="006E2A71" w:rsidRDefault="006E2A71" w:rsidP="00995307">
      <w:pPr>
        <w:rPr>
          <w:sz w:val="24"/>
          <w:szCs w:val="24"/>
        </w:rPr>
      </w:pPr>
    </w:p>
    <w:p w14:paraId="4AC50309" w14:textId="77777777" w:rsidR="006E2A71" w:rsidRDefault="006E2A71" w:rsidP="00995307">
      <w:pPr>
        <w:rPr>
          <w:sz w:val="24"/>
          <w:szCs w:val="24"/>
        </w:rPr>
      </w:pPr>
    </w:p>
    <w:p w14:paraId="6D5920DF" w14:textId="77777777" w:rsidR="006E2A71" w:rsidRDefault="006E2A71" w:rsidP="00995307">
      <w:pPr>
        <w:rPr>
          <w:sz w:val="24"/>
          <w:szCs w:val="24"/>
        </w:rPr>
      </w:pPr>
    </w:p>
    <w:p w14:paraId="63352AD8" w14:textId="77777777" w:rsidR="006E2A71" w:rsidRDefault="006E2A71" w:rsidP="00995307">
      <w:pPr>
        <w:rPr>
          <w:sz w:val="24"/>
          <w:szCs w:val="24"/>
        </w:rPr>
      </w:pPr>
    </w:p>
    <w:p w14:paraId="2FF9E7CE" w14:textId="77777777" w:rsidR="006E2A71" w:rsidRDefault="006E2A71" w:rsidP="00995307">
      <w:pPr>
        <w:rPr>
          <w:sz w:val="24"/>
          <w:szCs w:val="24"/>
        </w:rPr>
      </w:pPr>
    </w:p>
    <w:p w14:paraId="7B05D66C" w14:textId="77777777" w:rsidR="006E2A71" w:rsidRDefault="006E2A71" w:rsidP="00995307">
      <w:pPr>
        <w:rPr>
          <w:sz w:val="24"/>
          <w:szCs w:val="24"/>
        </w:rPr>
      </w:pPr>
    </w:p>
    <w:p w14:paraId="58C664B5" w14:textId="77777777" w:rsidR="006E2A71" w:rsidRDefault="006E2A71" w:rsidP="00995307">
      <w:pPr>
        <w:rPr>
          <w:sz w:val="24"/>
          <w:szCs w:val="24"/>
        </w:rPr>
      </w:pPr>
    </w:p>
    <w:p w14:paraId="6538E147" w14:textId="69F80E85" w:rsidR="006E2A71" w:rsidRPr="00530FE4" w:rsidRDefault="006E2A71" w:rsidP="00530FE4">
      <w:pPr>
        <w:spacing w:line="360" w:lineRule="auto"/>
        <w:rPr>
          <w:rFonts w:ascii="Arial" w:hAnsi="Arial" w:cs="Arial"/>
          <w:b/>
          <w:bCs/>
        </w:rPr>
      </w:pPr>
      <w:r w:rsidRPr="00530FE4">
        <w:rPr>
          <w:rFonts w:ascii="Arial" w:hAnsi="Arial" w:cs="Arial"/>
          <w:b/>
          <w:bCs/>
        </w:rPr>
        <w:lastRenderedPageBreak/>
        <w:t>INTRODUCTION</w:t>
      </w:r>
    </w:p>
    <w:p w14:paraId="7D09ED58" w14:textId="0BFBBA3B" w:rsidR="000A0C11" w:rsidRDefault="00382576" w:rsidP="00530FE4">
      <w:pPr>
        <w:spacing w:line="360" w:lineRule="auto"/>
        <w:rPr>
          <w:rFonts w:ascii="Arial" w:hAnsi="Arial" w:cs="Arial"/>
        </w:rPr>
      </w:pPr>
      <w:r w:rsidRPr="00530FE4">
        <w:rPr>
          <w:rFonts w:ascii="Arial" w:hAnsi="Arial" w:cs="Arial"/>
        </w:rPr>
        <w:t>My name is Lucelia Azevedo. In</w:t>
      </w:r>
      <w:r w:rsidR="00BF2024" w:rsidRPr="00530FE4">
        <w:rPr>
          <w:rFonts w:ascii="Arial" w:hAnsi="Arial" w:cs="Arial"/>
        </w:rPr>
        <w:t xml:space="preserve"> this assessment</w:t>
      </w:r>
      <w:r w:rsidR="00530FE4">
        <w:rPr>
          <w:rFonts w:ascii="Arial" w:hAnsi="Arial" w:cs="Arial"/>
        </w:rPr>
        <w:t>,</w:t>
      </w:r>
      <w:r w:rsidR="00BF2024" w:rsidRPr="00530FE4">
        <w:rPr>
          <w:rFonts w:ascii="Arial" w:hAnsi="Arial" w:cs="Arial"/>
        </w:rPr>
        <w:t xml:space="preserve"> I will</w:t>
      </w:r>
      <w:r w:rsidR="00F72836" w:rsidRPr="00530FE4">
        <w:rPr>
          <w:rFonts w:ascii="Arial" w:hAnsi="Arial" w:cs="Arial"/>
        </w:rPr>
        <w:t xml:space="preserve"> going </w:t>
      </w:r>
      <w:r w:rsidR="00BF2024" w:rsidRPr="00530FE4">
        <w:rPr>
          <w:rFonts w:ascii="Arial" w:hAnsi="Arial" w:cs="Arial"/>
        </w:rPr>
        <w:t>talk about my</w:t>
      </w:r>
      <w:r w:rsidR="00AE285F">
        <w:rPr>
          <w:rFonts w:ascii="Arial" w:hAnsi="Arial" w:cs="Arial"/>
        </w:rPr>
        <w:t xml:space="preserve"> restaurant</w:t>
      </w:r>
      <w:r w:rsidR="00BF2024" w:rsidRPr="00530FE4">
        <w:rPr>
          <w:rFonts w:ascii="Arial" w:hAnsi="Arial" w:cs="Arial"/>
        </w:rPr>
        <w:t xml:space="preserve"> business </w:t>
      </w:r>
      <w:r w:rsidR="0019065E" w:rsidRPr="00530FE4">
        <w:rPr>
          <w:rFonts w:ascii="Arial" w:hAnsi="Arial" w:cs="Arial"/>
        </w:rPr>
        <w:t xml:space="preserve">idea. I am the </w:t>
      </w:r>
      <w:r w:rsidR="009061A8" w:rsidRPr="00530FE4">
        <w:rPr>
          <w:rFonts w:ascii="Arial" w:hAnsi="Arial" w:cs="Arial"/>
        </w:rPr>
        <w:t xml:space="preserve">Owner </w:t>
      </w:r>
      <w:r w:rsidR="0019065E" w:rsidRPr="00530FE4">
        <w:rPr>
          <w:rFonts w:ascii="Arial" w:hAnsi="Arial" w:cs="Arial"/>
        </w:rPr>
        <w:t>of Davi Ltd</w:t>
      </w:r>
      <w:r w:rsidR="009061A8" w:rsidRPr="00530FE4">
        <w:rPr>
          <w:rFonts w:ascii="Arial" w:hAnsi="Arial" w:cs="Arial"/>
        </w:rPr>
        <w:t>.</w:t>
      </w:r>
      <w:r w:rsidR="00F75AFE" w:rsidRPr="00530FE4">
        <w:rPr>
          <w:rFonts w:ascii="Arial" w:hAnsi="Arial" w:cs="Arial"/>
        </w:rPr>
        <w:t xml:space="preserve"> My responsibilities is financial management, strategic decision making, and general leadership.</w:t>
      </w:r>
      <w:r w:rsidRPr="00530FE4">
        <w:rPr>
          <w:rFonts w:ascii="Arial" w:hAnsi="Arial" w:cs="Arial"/>
        </w:rPr>
        <w:t xml:space="preserve"> </w:t>
      </w:r>
      <w:r w:rsidR="005D354E" w:rsidRPr="00530FE4">
        <w:rPr>
          <w:rFonts w:ascii="Arial" w:hAnsi="Arial" w:cs="Arial"/>
        </w:rPr>
        <w:t>I have a</w:t>
      </w:r>
      <w:r w:rsidR="00721775" w:rsidRPr="00530FE4">
        <w:rPr>
          <w:rFonts w:ascii="Arial" w:hAnsi="Arial" w:cs="Arial"/>
        </w:rPr>
        <w:t xml:space="preserve"> 12-grade</w:t>
      </w:r>
      <w:r w:rsidR="005D354E" w:rsidRPr="00530FE4">
        <w:rPr>
          <w:rFonts w:ascii="Arial" w:hAnsi="Arial" w:cs="Arial"/>
        </w:rPr>
        <w:t xml:space="preserve"> certificate</w:t>
      </w:r>
      <w:r w:rsidR="00721775" w:rsidRPr="00530FE4">
        <w:rPr>
          <w:rFonts w:ascii="Arial" w:hAnsi="Arial" w:cs="Arial"/>
        </w:rPr>
        <w:t xml:space="preserve"> from Sintra </w:t>
      </w:r>
      <w:r w:rsidR="00530FE4">
        <w:rPr>
          <w:rFonts w:ascii="Arial" w:hAnsi="Arial" w:cs="Arial"/>
        </w:rPr>
        <w:t>Vocational Training</w:t>
      </w:r>
      <w:r w:rsidR="00721775" w:rsidRPr="00530FE4">
        <w:rPr>
          <w:rFonts w:ascii="Arial" w:hAnsi="Arial" w:cs="Arial"/>
        </w:rPr>
        <w:t xml:space="preserve"> Centre where I focused </w:t>
      </w:r>
      <w:r w:rsidR="000A0C11">
        <w:rPr>
          <w:rFonts w:ascii="Arial" w:hAnsi="Arial" w:cs="Arial"/>
        </w:rPr>
        <w:t xml:space="preserve">an </w:t>
      </w:r>
      <w:r w:rsidR="00721775" w:rsidRPr="00530FE4">
        <w:rPr>
          <w:rFonts w:ascii="Arial" w:hAnsi="Arial" w:cs="Arial"/>
        </w:rPr>
        <w:t>administration course.</w:t>
      </w:r>
      <w:r w:rsidR="000A0C11">
        <w:rPr>
          <w:rFonts w:ascii="Arial" w:hAnsi="Arial" w:cs="Arial"/>
        </w:rPr>
        <w:t xml:space="preserve"> In my prior position as a manager at TKMaxx, I was responsible for planning, organising, </w:t>
      </w:r>
      <w:r w:rsidR="00AE285F">
        <w:rPr>
          <w:rFonts w:ascii="Arial" w:hAnsi="Arial" w:cs="Arial"/>
        </w:rPr>
        <w:t>directing, and overseeing. Passion for a business can stem from a mix of external and internal causes, such as the desire to create something new, produce value for society, and succeed financially, as well as personal factors like the need for freedom, fulfilment, and challenge.</w:t>
      </w:r>
      <w:r w:rsidR="00E356E8">
        <w:rPr>
          <w:rFonts w:ascii="Arial" w:hAnsi="Arial" w:cs="Arial"/>
        </w:rPr>
        <w:t xml:space="preserve"> I learned to cook when I was a teenager. My mother was a cook and restaurant owner. My passion for the restaurant business comes from there.</w:t>
      </w:r>
    </w:p>
    <w:p w14:paraId="2B2CB155" w14:textId="77777777" w:rsidR="00E356E8" w:rsidRDefault="00E356E8" w:rsidP="00530FE4">
      <w:pPr>
        <w:spacing w:line="360" w:lineRule="auto"/>
        <w:rPr>
          <w:rFonts w:ascii="Arial" w:hAnsi="Arial" w:cs="Arial"/>
        </w:rPr>
      </w:pPr>
    </w:p>
    <w:p w14:paraId="30D859E9" w14:textId="77777777" w:rsidR="00E356E8" w:rsidRDefault="00E356E8" w:rsidP="00530FE4">
      <w:pPr>
        <w:spacing w:line="360" w:lineRule="auto"/>
        <w:rPr>
          <w:rFonts w:ascii="Arial" w:hAnsi="Arial" w:cs="Arial"/>
        </w:rPr>
      </w:pPr>
    </w:p>
    <w:p w14:paraId="53FAD432" w14:textId="77777777" w:rsidR="000A0C11" w:rsidRDefault="000A0C11" w:rsidP="00530FE4">
      <w:pPr>
        <w:spacing w:line="360" w:lineRule="auto"/>
        <w:rPr>
          <w:rFonts w:ascii="Arial" w:hAnsi="Arial" w:cs="Arial"/>
        </w:rPr>
      </w:pPr>
    </w:p>
    <w:p w14:paraId="400F6E62" w14:textId="77777777" w:rsidR="000A0C11" w:rsidRDefault="000A0C11" w:rsidP="00530FE4">
      <w:pPr>
        <w:spacing w:line="360" w:lineRule="auto"/>
        <w:rPr>
          <w:rFonts w:ascii="Arial" w:hAnsi="Arial" w:cs="Arial"/>
        </w:rPr>
      </w:pPr>
    </w:p>
    <w:p w14:paraId="4A60BF66" w14:textId="77777777" w:rsidR="000A0C11" w:rsidRDefault="000A0C11" w:rsidP="00530FE4">
      <w:pPr>
        <w:spacing w:line="360" w:lineRule="auto"/>
        <w:rPr>
          <w:rFonts w:ascii="Arial" w:hAnsi="Arial" w:cs="Arial"/>
        </w:rPr>
      </w:pPr>
    </w:p>
    <w:p w14:paraId="7549F56A" w14:textId="77777777" w:rsidR="000A0C11" w:rsidRDefault="000A0C11" w:rsidP="00530FE4">
      <w:pPr>
        <w:spacing w:line="360" w:lineRule="auto"/>
        <w:rPr>
          <w:rFonts w:ascii="Arial" w:hAnsi="Arial" w:cs="Arial"/>
        </w:rPr>
      </w:pPr>
    </w:p>
    <w:p w14:paraId="3602BE75" w14:textId="77777777" w:rsidR="000A0C11" w:rsidRDefault="000A0C11" w:rsidP="00530FE4">
      <w:pPr>
        <w:spacing w:line="360" w:lineRule="auto"/>
        <w:rPr>
          <w:rFonts w:ascii="Arial" w:hAnsi="Arial" w:cs="Arial"/>
        </w:rPr>
      </w:pPr>
    </w:p>
    <w:p w14:paraId="76BD9FFE" w14:textId="77777777" w:rsidR="00530FE4" w:rsidRDefault="00530FE4" w:rsidP="00530FE4">
      <w:pPr>
        <w:spacing w:line="360" w:lineRule="auto"/>
        <w:rPr>
          <w:rFonts w:ascii="Arial" w:hAnsi="Arial" w:cs="Arial"/>
        </w:rPr>
      </w:pPr>
    </w:p>
    <w:p w14:paraId="6C3F5668" w14:textId="77777777" w:rsidR="00530FE4" w:rsidRDefault="00530FE4" w:rsidP="00530FE4">
      <w:pPr>
        <w:spacing w:line="360" w:lineRule="auto"/>
        <w:rPr>
          <w:rFonts w:ascii="Arial" w:hAnsi="Arial" w:cs="Arial"/>
        </w:rPr>
      </w:pPr>
    </w:p>
    <w:p w14:paraId="19AC81BF" w14:textId="77777777" w:rsidR="00530FE4" w:rsidRDefault="00530FE4" w:rsidP="00530FE4">
      <w:pPr>
        <w:spacing w:line="360" w:lineRule="auto"/>
        <w:rPr>
          <w:rFonts w:ascii="Arial" w:hAnsi="Arial" w:cs="Arial"/>
        </w:rPr>
      </w:pPr>
    </w:p>
    <w:p w14:paraId="605288B4" w14:textId="77777777" w:rsidR="00530FE4" w:rsidRDefault="00530FE4" w:rsidP="00530FE4">
      <w:pPr>
        <w:spacing w:line="360" w:lineRule="auto"/>
        <w:rPr>
          <w:rFonts w:ascii="Arial" w:hAnsi="Arial" w:cs="Arial"/>
        </w:rPr>
      </w:pPr>
    </w:p>
    <w:p w14:paraId="6A1F6C13" w14:textId="77777777" w:rsidR="00530FE4" w:rsidRDefault="00530FE4" w:rsidP="00530FE4">
      <w:pPr>
        <w:spacing w:line="360" w:lineRule="auto"/>
        <w:rPr>
          <w:rFonts w:ascii="Arial" w:hAnsi="Arial" w:cs="Arial"/>
        </w:rPr>
      </w:pPr>
    </w:p>
    <w:p w14:paraId="636D9E9C" w14:textId="77777777" w:rsidR="00530FE4" w:rsidRDefault="00530FE4" w:rsidP="00530FE4">
      <w:pPr>
        <w:spacing w:line="360" w:lineRule="auto"/>
        <w:rPr>
          <w:rFonts w:ascii="Arial" w:hAnsi="Arial" w:cs="Arial"/>
        </w:rPr>
      </w:pPr>
    </w:p>
    <w:p w14:paraId="39296CED" w14:textId="77777777" w:rsidR="00530FE4" w:rsidRDefault="00530FE4" w:rsidP="00530FE4">
      <w:pPr>
        <w:spacing w:line="360" w:lineRule="auto"/>
        <w:rPr>
          <w:rFonts w:ascii="Arial" w:hAnsi="Arial" w:cs="Arial"/>
        </w:rPr>
      </w:pPr>
    </w:p>
    <w:p w14:paraId="323FEFF7" w14:textId="77777777" w:rsidR="00530FE4" w:rsidRDefault="00530FE4" w:rsidP="00530FE4">
      <w:pPr>
        <w:spacing w:line="360" w:lineRule="auto"/>
        <w:rPr>
          <w:rFonts w:ascii="Arial" w:hAnsi="Arial" w:cs="Arial"/>
        </w:rPr>
      </w:pPr>
    </w:p>
    <w:p w14:paraId="5BDBE0E6" w14:textId="77777777" w:rsidR="00530FE4" w:rsidRDefault="00530FE4" w:rsidP="00530FE4">
      <w:pPr>
        <w:spacing w:line="360" w:lineRule="auto"/>
        <w:rPr>
          <w:rFonts w:ascii="Arial" w:hAnsi="Arial" w:cs="Arial"/>
        </w:rPr>
      </w:pPr>
    </w:p>
    <w:p w14:paraId="181E214B" w14:textId="77777777" w:rsidR="00530FE4" w:rsidRDefault="00530FE4" w:rsidP="00530FE4">
      <w:pPr>
        <w:spacing w:line="360" w:lineRule="auto"/>
        <w:rPr>
          <w:rFonts w:ascii="Arial" w:hAnsi="Arial" w:cs="Arial"/>
        </w:rPr>
      </w:pPr>
    </w:p>
    <w:p w14:paraId="4F7F4CDC" w14:textId="77777777" w:rsidR="00530FE4" w:rsidRDefault="00530FE4" w:rsidP="00530FE4">
      <w:pPr>
        <w:spacing w:line="360" w:lineRule="auto"/>
        <w:rPr>
          <w:rFonts w:ascii="Arial" w:hAnsi="Arial" w:cs="Arial"/>
        </w:rPr>
      </w:pPr>
    </w:p>
    <w:p w14:paraId="3407CB7E" w14:textId="596940CC" w:rsidR="00846BAC" w:rsidRPr="00056B38" w:rsidRDefault="00517121" w:rsidP="00BF2024">
      <w:pPr>
        <w:rPr>
          <w:rFonts w:ascii="Arial" w:hAnsi="Arial" w:cs="Arial"/>
          <w:b/>
          <w:bCs/>
        </w:rPr>
      </w:pPr>
      <w:r w:rsidRPr="00056B38">
        <w:rPr>
          <w:rFonts w:ascii="Arial" w:hAnsi="Arial" w:cs="Arial"/>
          <w:b/>
          <w:bCs/>
        </w:rPr>
        <w:lastRenderedPageBreak/>
        <w:t>Overview of the business idea</w:t>
      </w:r>
    </w:p>
    <w:p w14:paraId="36AC0D7A" w14:textId="06EC6037" w:rsidR="00503DCF" w:rsidRPr="00056B38" w:rsidRDefault="00503DCF" w:rsidP="00BF2024">
      <w:pPr>
        <w:rPr>
          <w:rFonts w:ascii="Arial" w:hAnsi="Arial" w:cs="Arial"/>
        </w:rPr>
      </w:pPr>
      <w:r w:rsidRPr="00056B38">
        <w:rPr>
          <w:rFonts w:ascii="Arial" w:hAnsi="Arial" w:cs="Arial"/>
        </w:rPr>
        <w:t>To create a business plan for a restaurant aimed at enticing potential investors, it is important to address various strategic components that are evident in existing literature.</w:t>
      </w:r>
    </w:p>
    <w:p w14:paraId="20279206" w14:textId="476F8079" w:rsidR="00503DCF" w:rsidRPr="00056B38" w:rsidRDefault="00E16285" w:rsidP="00503DCF">
      <w:pPr>
        <w:rPr>
          <w:rFonts w:ascii="Arial" w:hAnsi="Arial" w:cs="Arial"/>
        </w:rPr>
      </w:pPr>
      <w:r w:rsidRPr="00056B38">
        <w:rPr>
          <w:rFonts w:ascii="Arial" w:hAnsi="Arial" w:cs="Arial"/>
        </w:rPr>
        <w:t>The initial step involves performing a comprehensive market analysis to grasp the competitive environment and pinpoint your target audience. For example, a business plan for a brunch venue in Manchester highlighted the significance of examining the local business climate, including market trends and consumer preferences, to ensure the restaurant can effectively compete in the regional industry</w:t>
      </w:r>
      <w:r w:rsidR="008A13ED" w:rsidRPr="00056B38">
        <w:rPr>
          <w:rFonts w:ascii="Arial" w:hAnsi="Arial" w:cs="Arial"/>
        </w:rPr>
        <w:t xml:space="preserve"> (Peters-Desteract, L. 2020).</w:t>
      </w:r>
    </w:p>
    <w:p w14:paraId="76B7612D" w14:textId="5F6FEAD3" w:rsidR="00E16285" w:rsidRPr="00056B38" w:rsidRDefault="00E16285" w:rsidP="00503DCF">
      <w:pPr>
        <w:rPr>
          <w:rFonts w:ascii="Arial" w:hAnsi="Arial" w:cs="Arial"/>
        </w:rPr>
      </w:pPr>
      <w:r w:rsidRPr="00056B38">
        <w:rPr>
          <w:rFonts w:ascii="Arial" w:hAnsi="Arial" w:cs="Arial"/>
        </w:rPr>
        <w:t xml:space="preserve">Following this, it is essential to establish a distinctive value proposition. One Study shared the idea of introducing a membership card program that provides discounts at partner restaurants, which not only </w:t>
      </w:r>
      <w:r w:rsidR="008A13ED" w:rsidRPr="00056B38">
        <w:rPr>
          <w:rFonts w:ascii="Arial" w:hAnsi="Arial" w:cs="Arial"/>
        </w:rPr>
        <w:t>draws</w:t>
      </w:r>
      <w:r w:rsidRPr="00056B38">
        <w:rPr>
          <w:rFonts w:ascii="Arial" w:hAnsi="Arial" w:cs="Arial"/>
        </w:rPr>
        <w:t xml:space="preserve"> in costumers but also generates additional foot traffic to the business without significant advertising expenses. This creative strategy could be modified to fit my </w:t>
      </w:r>
      <w:r w:rsidR="008A13ED" w:rsidRPr="00056B38">
        <w:rPr>
          <w:rFonts w:ascii="Arial" w:hAnsi="Arial" w:cs="Arial"/>
        </w:rPr>
        <w:t>restaurant concept</w:t>
      </w:r>
      <w:r w:rsidRPr="00056B38">
        <w:rPr>
          <w:rFonts w:ascii="Arial" w:hAnsi="Arial" w:cs="Arial"/>
        </w:rPr>
        <w:t>, thereby boosting customer engagement and loyalty</w:t>
      </w:r>
      <w:r w:rsidR="008A13ED" w:rsidRPr="00056B38">
        <w:rPr>
          <w:rFonts w:ascii="Arial" w:hAnsi="Arial" w:cs="Arial"/>
        </w:rPr>
        <w:t xml:space="preserve"> (Fernandes, J.P.G 2014).</w:t>
      </w:r>
    </w:p>
    <w:p w14:paraId="6605BBC3" w14:textId="608CEAEF" w:rsidR="00503DCF" w:rsidRPr="00056B38" w:rsidRDefault="00E16285" w:rsidP="00503DCF">
      <w:pPr>
        <w:rPr>
          <w:rFonts w:ascii="Arial" w:hAnsi="Arial" w:cs="Arial"/>
        </w:rPr>
      </w:pPr>
      <w:r w:rsidRPr="00056B38">
        <w:rPr>
          <w:rFonts w:ascii="Arial" w:hAnsi="Arial" w:cs="Arial"/>
        </w:rPr>
        <w:t xml:space="preserve">Financial feasibility is also a vital factor. A </w:t>
      </w:r>
      <w:r w:rsidR="008A13ED" w:rsidRPr="00056B38">
        <w:rPr>
          <w:rFonts w:ascii="Arial" w:hAnsi="Arial" w:cs="Arial"/>
        </w:rPr>
        <w:t>thorough</w:t>
      </w:r>
      <w:r w:rsidRPr="00056B38">
        <w:rPr>
          <w:rFonts w:ascii="Arial" w:hAnsi="Arial" w:cs="Arial"/>
        </w:rPr>
        <w:t xml:space="preserve"> financial review, covering startup expenses, sources of funding, and </w:t>
      </w:r>
      <w:r w:rsidR="008A13ED" w:rsidRPr="00056B38">
        <w:rPr>
          <w:rFonts w:ascii="Arial" w:hAnsi="Arial" w:cs="Arial"/>
        </w:rPr>
        <w:t>estimated</w:t>
      </w:r>
      <w:r w:rsidRPr="00056B38">
        <w:rPr>
          <w:rFonts w:ascii="Arial" w:hAnsi="Arial" w:cs="Arial"/>
        </w:rPr>
        <w:t xml:space="preserve"> income statements, is necessary to showcase the potential profitability of my restaurant. The brunch restaurant example indicated the likelihood of </w:t>
      </w:r>
      <w:r w:rsidR="00530FE4" w:rsidRPr="00056B38">
        <w:rPr>
          <w:rFonts w:ascii="Arial" w:hAnsi="Arial" w:cs="Arial"/>
        </w:rPr>
        <w:t>an</w:t>
      </w:r>
      <w:r w:rsidRPr="00056B38">
        <w:rPr>
          <w:rFonts w:ascii="Arial" w:hAnsi="Arial" w:cs="Arial"/>
        </w:rPr>
        <w:t xml:space="preserve"> achieving profitability in the first year of operations, which is a persuasive point to present to investors</w:t>
      </w:r>
      <w:r w:rsidR="008A13ED" w:rsidRPr="00056B38">
        <w:rPr>
          <w:rFonts w:ascii="Arial" w:hAnsi="Arial" w:cs="Arial"/>
        </w:rPr>
        <w:t xml:space="preserve"> (Peters-Desteract, L. 2020).</w:t>
      </w:r>
      <w:r w:rsidRPr="00056B38">
        <w:rPr>
          <w:rFonts w:ascii="Arial" w:hAnsi="Arial" w:cs="Arial"/>
        </w:rPr>
        <w:t xml:space="preserve"> </w:t>
      </w:r>
      <w:r w:rsidR="008A13ED" w:rsidRPr="00056B38">
        <w:rPr>
          <w:rFonts w:ascii="Arial" w:hAnsi="Arial" w:cs="Arial"/>
        </w:rPr>
        <w:t>Additionally</w:t>
      </w:r>
      <w:r w:rsidRPr="00056B38">
        <w:rPr>
          <w:rFonts w:ascii="Arial" w:hAnsi="Arial" w:cs="Arial"/>
        </w:rPr>
        <w:t xml:space="preserve">, strategic planning should include operational elements such as menu creation, which </w:t>
      </w:r>
      <w:r w:rsidR="0010614E" w:rsidRPr="00056B38">
        <w:rPr>
          <w:rFonts w:ascii="Arial" w:hAnsi="Arial" w:cs="Arial"/>
        </w:rPr>
        <w:t xml:space="preserve">serves as a critical tool to ensure both profitability and customer </w:t>
      </w:r>
      <w:r w:rsidR="00D909E6" w:rsidRPr="00056B38">
        <w:rPr>
          <w:rFonts w:ascii="Arial" w:hAnsi="Arial" w:cs="Arial"/>
        </w:rPr>
        <w:t>contentment</w:t>
      </w:r>
      <w:r w:rsidR="00D909E6" w:rsidRPr="00056B38">
        <w:rPr>
          <w:rFonts w:ascii="Arial" w:hAnsi="Arial" w:cs="Arial"/>
          <w:color w:val="3A3A3A"/>
          <w:shd w:val="clear" w:color="auto" w:fill="FFFFFF"/>
        </w:rPr>
        <w:t xml:space="preserve"> (</w:t>
      </w:r>
      <w:r w:rsidR="00F0006B" w:rsidRPr="00056B38">
        <w:rPr>
          <w:rFonts w:ascii="Arial" w:hAnsi="Arial" w:cs="Arial"/>
          <w:color w:val="3A3A3A"/>
          <w:shd w:val="clear" w:color="auto" w:fill="FFFFFF"/>
        </w:rPr>
        <w:t>Moll, K 2006)</w:t>
      </w:r>
      <w:r w:rsidR="00F0006B" w:rsidRPr="00056B38">
        <w:rPr>
          <w:rFonts w:ascii="Arial" w:hAnsi="Arial" w:cs="Arial"/>
        </w:rPr>
        <w:t>.</w:t>
      </w:r>
      <w:r w:rsidR="00D909E6">
        <w:rPr>
          <w:rFonts w:ascii="Arial" w:hAnsi="Arial" w:cs="Arial"/>
        </w:rPr>
        <w:t xml:space="preserve"> </w:t>
      </w:r>
      <w:r w:rsidR="008A13ED" w:rsidRPr="00056B38">
        <w:rPr>
          <w:rFonts w:ascii="Arial" w:hAnsi="Arial" w:cs="Arial"/>
        </w:rPr>
        <w:t>Having</w:t>
      </w:r>
      <w:r w:rsidR="0010614E" w:rsidRPr="00056B38">
        <w:rPr>
          <w:rFonts w:ascii="Arial" w:hAnsi="Arial" w:cs="Arial"/>
        </w:rPr>
        <w:t xml:space="preserve"> a solid understanding of the industry and a clear operational strategy can greatly enhance the restaurants chances of success.</w:t>
      </w:r>
    </w:p>
    <w:p w14:paraId="50156C4A" w14:textId="0A3A86BD" w:rsidR="0010614E" w:rsidRPr="00056B38" w:rsidRDefault="0010614E" w:rsidP="00503DCF">
      <w:pPr>
        <w:rPr>
          <w:rFonts w:ascii="Arial" w:hAnsi="Arial" w:cs="Arial"/>
        </w:rPr>
      </w:pPr>
      <w:r w:rsidRPr="00056B38">
        <w:rPr>
          <w:rFonts w:ascii="Arial" w:hAnsi="Arial" w:cs="Arial"/>
        </w:rPr>
        <w:t>In Summary, by integrating market analysis, a unique value proposition, financial forecasts, and operational strategies, you can develop a comprehensive business plan that meets the expectations of potential investors. This organized approach will improve my likelihood of obtaining the necessary capital for your restaurant initiative.</w:t>
      </w:r>
    </w:p>
    <w:p w14:paraId="136AD939" w14:textId="77777777" w:rsidR="00503DCF" w:rsidRPr="00056B38" w:rsidRDefault="00503DCF" w:rsidP="00503DCF">
      <w:pPr>
        <w:rPr>
          <w:rFonts w:ascii="Arial" w:hAnsi="Arial" w:cs="Arial"/>
          <w:b/>
          <w:bCs/>
        </w:rPr>
      </w:pPr>
    </w:p>
    <w:p w14:paraId="08E6DD8A" w14:textId="77777777" w:rsidR="00517121" w:rsidRPr="00056B38" w:rsidRDefault="00517121" w:rsidP="00BF2024">
      <w:pPr>
        <w:rPr>
          <w:rFonts w:ascii="Arial" w:hAnsi="Arial" w:cs="Arial"/>
        </w:rPr>
      </w:pPr>
    </w:p>
    <w:p w14:paraId="3AA9E4C5" w14:textId="77777777" w:rsidR="00517121" w:rsidRPr="00056B38" w:rsidRDefault="00517121" w:rsidP="00BF2024">
      <w:pPr>
        <w:rPr>
          <w:rFonts w:ascii="Arial" w:hAnsi="Arial" w:cs="Arial"/>
        </w:rPr>
      </w:pPr>
    </w:p>
    <w:p w14:paraId="077CC36E" w14:textId="77777777" w:rsidR="00D36FAD" w:rsidRDefault="00D36FAD" w:rsidP="00DB788F">
      <w:pPr>
        <w:rPr>
          <w:rFonts w:ascii="Arial" w:hAnsi="Arial" w:cs="Arial"/>
          <w:b/>
          <w:bCs/>
          <w:lang w:val="en"/>
        </w:rPr>
      </w:pPr>
    </w:p>
    <w:p w14:paraId="441962CC" w14:textId="77777777" w:rsidR="00D36FAD" w:rsidRDefault="00D36FAD" w:rsidP="00DB788F">
      <w:pPr>
        <w:rPr>
          <w:rFonts w:ascii="Arial" w:hAnsi="Arial" w:cs="Arial"/>
          <w:b/>
          <w:bCs/>
          <w:lang w:val="en"/>
        </w:rPr>
      </w:pPr>
    </w:p>
    <w:p w14:paraId="41405482" w14:textId="77777777" w:rsidR="00D36FAD" w:rsidRDefault="00D36FAD" w:rsidP="00DB788F">
      <w:pPr>
        <w:rPr>
          <w:rFonts w:ascii="Arial" w:hAnsi="Arial" w:cs="Arial"/>
          <w:b/>
          <w:bCs/>
          <w:lang w:val="en"/>
        </w:rPr>
      </w:pPr>
    </w:p>
    <w:p w14:paraId="262367AC" w14:textId="77777777" w:rsidR="00D36FAD" w:rsidRDefault="00D36FAD" w:rsidP="00DB788F">
      <w:pPr>
        <w:rPr>
          <w:rFonts w:ascii="Arial" w:hAnsi="Arial" w:cs="Arial"/>
          <w:b/>
          <w:bCs/>
          <w:lang w:val="en"/>
        </w:rPr>
      </w:pPr>
    </w:p>
    <w:p w14:paraId="1D99504A" w14:textId="77777777" w:rsidR="00D36FAD" w:rsidRDefault="00D36FAD" w:rsidP="00DB788F">
      <w:pPr>
        <w:rPr>
          <w:rFonts w:ascii="Arial" w:hAnsi="Arial" w:cs="Arial"/>
          <w:b/>
          <w:bCs/>
          <w:lang w:val="en"/>
        </w:rPr>
      </w:pPr>
    </w:p>
    <w:p w14:paraId="1A8951CF" w14:textId="77777777" w:rsidR="00D36FAD" w:rsidRDefault="00D36FAD" w:rsidP="00DB788F">
      <w:pPr>
        <w:rPr>
          <w:rFonts w:ascii="Arial" w:hAnsi="Arial" w:cs="Arial"/>
          <w:b/>
          <w:bCs/>
          <w:lang w:val="en"/>
        </w:rPr>
      </w:pPr>
    </w:p>
    <w:p w14:paraId="1ED07A2F" w14:textId="77777777" w:rsidR="00D36FAD" w:rsidRDefault="00D36FAD" w:rsidP="00DB788F">
      <w:pPr>
        <w:rPr>
          <w:rFonts w:ascii="Arial" w:hAnsi="Arial" w:cs="Arial"/>
          <w:b/>
          <w:bCs/>
          <w:lang w:val="en"/>
        </w:rPr>
      </w:pPr>
    </w:p>
    <w:p w14:paraId="02C7D171" w14:textId="77777777" w:rsidR="00D36FAD" w:rsidRDefault="00D36FAD" w:rsidP="00DB788F">
      <w:pPr>
        <w:rPr>
          <w:rFonts w:ascii="Arial" w:hAnsi="Arial" w:cs="Arial"/>
          <w:b/>
          <w:bCs/>
          <w:lang w:val="en"/>
        </w:rPr>
      </w:pPr>
    </w:p>
    <w:p w14:paraId="7B2D01BA" w14:textId="77777777" w:rsidR="00D36FAD" w:rsidRDefault="00D36FAD" w:rsidP="00DB788F">
      <w:pPr>
        <w:rPr>
          <w:rFonts w:ascii="Arial" w:hAnsi="Arial" w:cs="Arial"/>
          <w:b/>
          <w:bCs/>
          <w:lang w:val="en"/>
        </w:rPr>
      </w:pPr>
    </w:p>
    <w:p w14:paraId="38449448" w14:textId="77777777" w:rsidR="00D36FAD" w:rsidRDefault="00D36FAD" w:rsidP="00DB788F">
      <w:pPr>
        <w:rPr>
          <w:rFonts w:ascii="Arial" w:hAnsi="Arial" w:cs="Arial"/>
          <w:b/>
          <w:bCs/>
          <w:lang w:val="en"/>
        </w:rPr>
      </w:pPr>
    </w:p>
    <w:p w14:paraId="611E3256" w14:textId="08A836A2" w:rsidR="00DB788F" w:rsidRPr="00056B38" w:rsidRDefault="00DB788F" w:rsidP="00DB788F">
      <w:pPr>
        <w:rPr>
          <w:rFonts w:ascii="Arial" w:hAnsi="Arial" w:cs="Arial"/>
          <w:lang w:val="en"/>
        </w:rPr>
      </w:pPr>
      <w:r w:rsidRPr="00056B38">
        <w:rPr>
          <w:rFonts w:ascii="Arial" w:hAnsi="Arial" w:cs="Arial"/>
          <w:b/>
          <w:bCs/>
          <w:lang w:val="en"/>
        </w:rPr>
        <w:lastRenderedPageBreak/>
        <w:t>The Legal framework and management structure</w:t>
      </w:r>
    </w:p>
    <w:p w14:paraId="4548FD38" w14:textId="77777777" w:rsidR="007361EC" w:rsidRPr="00056B38" w:rsidRDefault="00DB788F" w:rsidP="00DB788F">
      <w:pPr>
        <w:rPr>
          <w:rFonts w:ascii="Arial" w:hAnsi="Arial" w:cs="Arial"/>
          <w:lang w:val="en"/>
        </w:rPr>
      </w:pPr>
      <w:r w:rsidRPr="00056B38">
        <w:rPr>
          <w:rFonts w:ascii="Arial" w:hAnsi="Arial" w:cs="Arial"/>
          <w:lang w:val="en"/>
        </w:rPr>
        <w:t xml:space="preserve">The legal framework and management structure for </w:t>
      </w:r>
      <w:r w:rsidR="007361EC" w:rsidRPr="00056B38">
        <w:rPr>
          <w:rFonts w:ascii="Arial" w:hAnsi="Arial" w:cs="Arial"/>
          <w:lang w:val="en"/>
        </w:rPr>
        <w:t>opening</w:t>
      </w:r>
      <w:r w:rsidRPr="00056B38">
        <w:rPr>
          <w:rFonts w:ascii="Arial" w:hAnsi="Arial" w:cs="Arial"/>
          <w:lang w:val="en"/>
        </w:rPr>
        <w:t xml:space="preserve"> my business in Manchester can be understood </w:t>
      </w:r>
      <w:r w:rsidR="007361EC" w:rsidRPr="00056B38">
        <w:rPr>
          <w:rFonts w:ascii="Arial" w:hAnsi="Arial" w:cs="Arial"/>
          <w:lang w:val="en"/>
        </w:rPr>
        <w:t>through</w:t>
      </w:r>
      <w:r w:rsidRPr="00056B38">
        <w:rPr>
          <w:rFonts w:ascii="Arial" w:hAnsi="Arial" w:cs="Arial"/>
          <w:lang w:val="en"/>
        </w:rPr>
        <w:t xml:space="preserve"> various perspectives on organizational forms and their implications. The concept of social enterprise, which has gained traction since the 1980s, highlights the importance of recognizing different legal </w:t>
      </w:r>
      <w:r w:rsidR="007361EC" w:rsidRPr="00056B38">
        <w:rPr>
          <w:rFonts w:ascii="Arial" w:hAnsi="Arial" w:cs="Arial"/>
          <w:lang w:val="en"/>
        </w:rPr>
        <w:t>identities</w:t>
      </w:r>
      <w:r w:rsidRPr="00056B38">
        <w:rPr>
          <w:rFonts w:ascii="Arial" w:hAnsi="Arial" w:cs="Arial"/>
          <w:lang w:val="en"/>
        </w:rPr>
        <w:t xml:space="preserve"> and governance types within the UK regulatory framework. This perspective emphasizes that social enterprises can take on various hybrid forms, including charitable and </w:t>
      </w:r>
      <w:r w:rsidR="007361EC" w:rsidRPr="00056B38">
        <w:rPr>
          <w:rFonts w:ascii="Arial" w:hAnsi="Arial" w:cs="Arial"/>
          <w:lang w:val="en"/>
        </w:rPr>
        <w:t>entrepreneurial</w:t>
      </w:r>
      <w:r w:rsidRPr="00056B38">
        <w:rPr>
          <w:rFonts w:ascii="Arial" w:hAnsi="Arial" w:cs="Arial"/>
          <w:lang w:val="en"/>
        </w:rPr>
        <w:t xml:space="preserve"> types, which influence their operational and ide</w:t>
      </w:r>
      <w:r w:rsidR="007361EC" w:rsidRPr="00056B38">
        <w:rPr>
          <w:rFonts w:ascii="Arial" w:hAnsi="Arial" w:cs="Arial"/>
          <w:lang w:val="en"/>
        </w:rPr>
        <w:t>ological approaches (Bull M. 2018).</w:t>
      </w:r>
      <w:r w:rsidRPr="00056B38">
        <w:rPr>
          <w:rFonts w:ascii="Arial" w:hAnsi="Arial" w:cs="Arial"/>
          <w:lang w:val="en"/>
        </w:rPr>
        <w:t xml:space="preserve"> </w:t>
      </w:r>
    </w:p>
    <w:p w14:paraId="6C86672F" w14:textId="74EF4F61" w:rsidR="00C21863" w:rsidRPr="00056B38" w:rsidRDefault="007361EC" w:rsidP="00DB788F">
      <w:pPr>
        <w:rPr>
          <w:rFonts w:ascii="Arial" w:hAnsi="Arial" w:cs="Arial"/>
          <w:lang w:val="en"/>
        </w:rPr>
      </w:pPr>
      <w:r w:rsidRPr="00056B38">
        <w:rPr>
          <w:rFonts w:ascii="Arial" w:hAnsi="Arial" w:cs="Arial"/>
          <w:lang w:val="en"/>
        </w:rPr>
        <w:t xml:space="preserve">In examining the management structures of multinational corporations, </w:t>
      </w:r>
      <w:r w:rsidR="00056B38" w:rsidRPr="00056B38">
        <w:rPr>
          <w:rFonts w:ascii="Arial" w:hAnsi="Arial" w:cs="Arial"/>
          <w:lang w:val="en"/>
        </w:rPr>
        <w:t>particularly</w:t>
      </w:r>
      <w:r w:rsidRPr="00056B38">
        <w:rPr>
          <w:rFonts w:ascii="Arial" w:hAnsi="Arial" w:cs="Arial"/>
          <w:lang w:val="en"/>
        </w:rPr>
        <w:t xml:space="preserve"> in the context of outsourcing and offshoring strategies, it is noted that Uk organizations tend to exhibit greater flexibility and agility in their sourcing policies compared to their German counterparts. This </w:t>
      </w:r>
      <w:r w:rsidR="00056B38" w:rsidRPr="00056B38">
        <w:rPr>
          <w:rFonts w:ascii="Arial" w:hAnsi="Arial" w:cs="Arial"/>
          <w:lang w:val="en"/>
        </w:rPr>
        <w:t>flexibility</w:t>
      </w:r>
      <w:r w:rsidRPr="00056B38">
        <w:rPr>
          <w:rFonts w:ascii="Arial" w:hAnsi="Arial" w:cs="Arial"/>
          <w:lang w:val="en"/>
        </w:rPr>
        <w:t xml:space="preserve"> may reflect a broader trend in Uk business practices, where firms are more inclined to adapt their management structures to external market conditions and opportunities (Mitchell, A. 2015).</w:t>
      </w:r>
    </w:p>
    <w:p w14:paraId="35CBCC96" w14:textId="25EB1F99" w:rsidR="00C21863" w:rsidRPr="00056B38" w:rsidRDefault="00C21863" w:rsidP="00DB788F">
      <w:pPr>
        <w:rPr>
          <w:rFonts w:ascii="Arial" w:hAnsi="Arial" w:cs="Arial"/>
        </w:rPr>
      </w:pPr>
      <w:r w:rsidRPr="00056B38">
        <w:rPr>
          <w:rFonts w:ascii="Arial" w:hAnsi="Arial" w:cs="Arial"/>
          <w:lang w:val="en"/>
        </w:rPr>
        <w:t xml:space="preserve">Furthermore, the legal professions compliance with anti-money </w:t>
      </w:r>
      <w:r w:rsidR="00056B38" w:rsidRPr="00056B38">
        <w:rPr>
          <w:rFonts w:ascii="Arial" w:hAnsi="Arial" w:cs="Arial"/>
          <w:lang w:val="en"/>
        </w:rPr>
        <w:t>laddering</w:t>
      </w:r>
      <w:r w:rsidRPr="00056B38">
        <w:rPr>
          <w:rFonts w:ascii="Arial" w:hAnsi="Arial" w:cs="Arial"/>
          <w:lang w:val="en"/>
        </w:rPr>
        <w:t xml:space="preserve"> and counter-terrorist financing regulations </w:t>
      </w:r>
      <w:r w:rsidR="00056B38" w:rsidRPr="00056B38">
        <w:rPr>
          <w:rFonts w:ascii="Arial" w:hAnsi="Arial" w:cs="Arial"/>
          <w:lang w:val="en"/>
        </w:rPr>
        <w:t>illustrates</w:t>
      </w:r>
      <w:r w:rsidRPr="00056B38">
        <w:rPr>
          <w:rFonts w:ascii="Arial" w:hAnsi="Arial" w:cs="Arial"/>
          <w:lang w:val="en"/>
        </w:rPr>
        <w:t xml:space="preserve"> the evolving nature of legal obligations that business must navigate. The UK has established a well-embedded regulatory framework for legal </w:t>
      </w:r>
      <w:r w:rsidR="00056B38" w:rsidRPr="00056B38">
        <w:rPr>
          <w:rFonts w:ascii="Arial" w:hAnsi="Arial" w:cs="Arial"/>
          <w:lang w:val="en"/>
        </w:rPr>
        <w:t>professionals</w:t>
      </w:r>
      <w:r w:rsidRPr="00056B38">
        <w:rPr>
          <w:rFonts w:ascii="Arial" w:hAnsi="Arial" w:cs="Arial"/>
          <w:lang w:val="en"/>
        </w:rPr>
        <w:t xml:space="preserve">, which underscores the importance of risk </w:t>
      </w:r>
      <w:r w:rsidR="00056B38" w:rsidRPr="00056B38">
        <w:rPr>
          <w:rFonts w:ascii="Arial" w:hAnsi="Arial" w:cs="Arial"/>
          <w:lang w:val="en"/>
        </w:rPr>
        <w:t>management</w:t>
      </w:r>
      <w:r w:rsidRPr="00056B38">
        <w:rPr>
          <w:rFonts w:ascii="Arial" w:hAnsi="Arial" w:cs="Arial"/>
          <w:lang w:val="en"/>
        </w:rPr>
        <w:t xml:space="preserve"> and </w:t>
      </w:r>
      <w:r w:rsidR="00D909E6" w:rsidRPr="00056B38">
        <w:rPr>
          <w:rFonts w:ascii="Arial" w:hAnsi="Arial" w:cs="Arial"/>
          <w:lang w:val="en"/>
        </w:rPr>
        <w:t>compliance</w:t>
      </w:r>
      <w:r w:rsidRPr="00056B38">
        <w:rPr>
          <w:rFonts w:ascii="Arial" w:hAnsi="Arial" w:cs="Arial"/>
          <w:lang w:val="en"/>
        </w:rPr>
        <w:t xml:space="preserve"> in the operational structure of business</w:t>
      </w:r>
      <w:r w:rsidRPr="00056B38">
        <w:rPr>
          <w:rFonts w:ascii="Arial" w:hAnsi="Arial" w:cs="Arial"/>
        </w:rPr>
        <w:t xml:space="preserve"> (</w:t>
      </w:r>
      <w:r w:rsidR="00056B38" w:rsidRPr="00056B38">
        <w:rPr>
          <w:rFonts w:ascii="Arial" w:hAnsi="Arial" w:cs="Arial"/>
        </w:rPr>
        <w:t>Goldbart</w:t>
      </w:r>
      <w:r w:rsidRPr="00056B38">
        <w:rPr>
          <w:rFonts w:ascii="Arial" w:hAnsi="Arial" w:cs="Arial"/>
        </w:rPr>
        <w:t xml:space="preserve">, </w:t>
      </w:r>
      <w:r w:rsidR="00530FE4" w:rsidRPr="00056B38">
        <w:rPr>
          <w:rFonts w:ascii="Arial" w:hAnsi="Arial" w:cs="Arial"/>
        </w:rPr>
        <w:t>D,</w:t>
      </w:r>
      <w:r w:rsidRPr="00056B38">
        <w:rPr>
          <w:rFonts w:ascii="Arial" w:hAnsi="Arial" w:cs="Arial"/>
        </w:rPr>
        <w:t xml:space="preserve"> &amp; Benson, K 2024). This regulatory environment necessitates that businesses, including those in the legal sector, develop robust management practices to address </w:t>
      </w:r>
      <w:r w:rsidR="00056B38" w:rsidRPr="00056B38">
        <w:rPr>
          <w:rFonts w:ascii="Arial" w:hAnsi="Arial" w:cs="Arial"/>
        </w:rPr>
        <w:t>vulnerabilities</w:t>
      </w:r>
      <w:r w:rsidRPr="00056B38">
        <w:rPr>
          <w:rFonts w:ascii="Arial" w:hAnsi="Arial" w:cs="Arial"/>
        </w:rPr>
        <w:t xml:space="preserve"> associated with financial crimes.</w:t>
      </w:r>
    </w:p>
    <w:p w14:paraId="4B446B22" w14:textId="3605A867" w:rsidR="00C21863" w:rsidRPr="00056B38" w:rsidRDefault="00C21863" w:rsidP="00DB788F">
      <w:pPr>
        <w:rPr>
          <w:rFonts w:ascii="Arial" w:hAnsi="Arial" w:cs="Arial"/>
        </w:rPr>
      </w:pPr>
      <w:r w:rsidRPr="00056B38">
        <w:rPr>
          <w:rFonts w:ascii="Arial" w:hAnsi="Arial" w:cs="Arial"/>
        </w:rPr>
        <w:t xml:space="preserve">In Summary, the legal format and management structure of open business in the UK are shaped by the recognition of diverse organization forms, the adaptability of management practices in response to market </w:t>
      </w:r>
      <w:r w:rsidR="008A13ED" w:rsidRPr="00056B38">
        <w:rPr>
          <w:rFonts w:ascii="Arial" w:hAnsi="Arial" w:cs="Arial"/>
        </w:rPr>
        <w:t>dynamics, and the necessity of compliance with regulatory frameworks. These elements collectively inform the operational landscape for business operating within in the UK.</w:t>
      </w:r>
    </w:p>
    <w:p w14:paraId="3008A119" w14:textId="08BFB842" w:rsidR="00517121" w:rsidRPr="00056B38" w:rsidRDefault="00D909E6" w:rsidP="00BF2024">
      <w:pPr>
        <w:rPr>
          <w:rFonts w:ascii="Arial" w:hAnsi="Arial" w:cs="Arial"/>
        </w:rPr>
      </w:pPr>
      <w:r>
        <w:rPr>
          <w:noProof/>
          <w:sz w:val="24"/>
          <w:szCs w:val="24"/>
        </w:rPr>
        <w:drawing>
          <wp:inline distT="0" distB="0" distL="0" distR="0" wp14:anchorId="3E0C706E" wp14:editId="7E41F0A1">
            <wp:extent cx="5486400" cy="3200400"/>
            <wp:effectExtent l="0" t="0" r="19050" b="0"/>
            <wp:docPr id="115171023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16BC2657" w14:textId="77777777" w:rsidR="00517121" w:rsidRPr="00056B38" w:rsidRDefault="00517121" w:rsidP="00BF2024">
      <w:pPr>
        <w:rPr>
          <w:rFonts w:ascii="Arial" w:hAnsi="Arial" w:cs="Arial"/>
        </w:rPr>
      </w:pPr>
    </w:p>
    <w:p w14:paraId="707CBC38" w14:textId="77777777" w:rsidR="00D909E6" w:rsidRDefault="00D909E6" w:rsidP="00BF2024">
      <w:pPr>
        <w:rPr>
          <w:rFonts w:ascii="Arial" w:hAnsi="Arial" w:cs="Arial"/>
        </w:rPr>
      </w:pPr>
    </w:p>
    <w:p w14:paraId="2E8B5F7A" w14:textId="741F513E" w:rsidR="008A13ED" w:rsidRPr="00056B38" w:rsidRDefault="008A13ED" w:rsidP="00BF2024">
      <w:pPr>
        <w:rPr>
          <w:rFonts w:ascii="Arial" w:hAnsi="Arial" w:cs="Arial"/>
          <w:b/>
          <w:bCs/>
        </w:rPr>
      </w:pPr>
      <w:r w:rsidRPr="00056B38">
        <w:rPr>
          <w:rFonts w:ascii="Arial" w:hAnsi="Arial" w:cs="Arial"/>
          <w:b/>
          <w:bCs/>
        </w:rPr>
        <w:lastRenderedPageBreak/>
        <w:t>PESTEL Analysis</w:t>
      </w:r>
    </w:p>
    <w:p w14:paraId="1AA77630" w14:textId="52A0383C" w:rsidR="00F0006B" w:rsidRPr="00056B38" w:rsidRDefault="00F0006B" w:rsidP="00BF2024">
      <w:pPr>
        <w:rPr>
          <w:rFonts w:ascii="Arial" w:hAnsi="Arial" w:cs="Arial"/>
        </w:rPr>
      </w:pPr>
      <w:r w:rsidRPr="00056B38">
        <w:rPr>
          <w:rFonts w:ascii="Arial" w:hAnsi="Arial" w:cs="Arial"/>
        </w:rPr>
        <w:t xml:space="preserve">PESTEL analysis is an </w:t>
      </w:r>
      <w:r w:rsidR="00D909E6" w:rsidRPr="00056B38">
        <w:rPr>
          <w:rFonts w:ascii="Arial" w:hAnsi="Arial" w:cs="Arial"/>
        </w:rPr>
        <w:t>essential, method</w:t>
      </w:r>
      <w:r w:rsidRPr="00056B38">
        <w:rPr>
          <w:rFonts w:ascii="Arial" w:hAnsi="Arial" w:cs="Arial"/>
        </w:rPr>
        <w:t xml:space="preserve"> for comprehending the external business environment across different sectors. In relation to the restaurant industry in UK, a study underscored the importance of external elements, especially political and legal factors, which were often highlighted in trade journal articles. The analysis indicated that issues like alcohol regulations and taxation are viewed as pivotal challenges </w:t>
      </w:r>
      <w:r w:rsidR="00056B38" w:rsidRPr="00056B38">
        <w:rPr>
          <w:rFonts w:ascii="Arial" w:hAnsi="Arial" w:cs="Arial"/>
        </w:rPr>
        <w:t>impacting</w:t>
      </w:r>
      <w:r w:rsidRPr="00056B38">
        <w:rPr>
          <w:rFonts w:ascii="Arial" w:hAnsi="Arial" w:cs="Arial"/>
        </w:rPr>
        <w:t xml:space="preserve"> the </w:t>
      </w:r>
      <w:r w:rsidR="00D909E6" w:rsidRPr="00056B38">
        <w:rPr>
          <w:rFonts w:ascii="Arial" w:hAnsi="Arial" w:cs="Arial"/>
        </w:rPr>
        <w:t>industry</w:t>
      </w:r>
      <w:r w:rsidRPr="00056B38">
        <w:rPr>
          <w:rFonts w:ascii="Arial" w:hAnsi="Arial" w:cs="Arial"/>
        </w:rPr>
        <w:t xml:space="preserve"> success. Along with additional external </w:t>
      </w:r>
      <w:r w:rsidR="00056B38" w:rsidRPr="00056B38">
        <w:rPr>
          <w:rFonts w:ascii="Arial" w:hAnsi="Arial" w:cs="Arial"/>
        </w:rPr>
        <w:t>factors</w:t>
      </w:r>
      <w:r w:rsidRPr="00056B38">
        <w:rPr>
          <w:rFonts w:ascii="Arial" w:hAnsi="Arial" w:cs="Arial"/>
        </w:rPr>
        <w:t xml:space="preserve"> such as the ramifications of COVID-19, which do not align realty with the PESTEL framework</w:t>
      </w:r>
      <w:r w:rsidR="005E1C58" w:rsidRPr="00056B38">
        <w:rPr>
          <w:rFonts w:ascii="Arial" w:hAnsi="Arial" w:cs="Arial"/>
        </w:rPr>
        <w:t xml:space="preserve"> (Kauhanen, S. Koponen, J, &amp; Komppula, R. 2024).</w:t>
      </w:r>
    </w:p>
    <w:p w14:paraId="6C74C7CF" w14:textId="33DE141B" w:rsidR="00F0006B" w:rsidRPr="00056B38" w:rsidRDefault="005E1C58" w:rsidP="00F0006B">
      <w:pPr>
        <w:rPr>
          <w:rFonts w:ascii="Arial" w:hAnsi="Arial" w:cs="Arial"/>
        </w:rPr>
      </w:pPr>
      <w:r w:rsidRPr="00056B38">
        <w:rPr>
          <w:rFonts w:ascii="Arial" w:hAnsi="Arial" w:cs="Arial"/>
        </w:rPr>
        <w:t xml:space="preserve">Another study broadened the PESTEL approach to encompass a neutrosophic context, highlighting its flexibility for decision-making in uncertain environments. This adaptation is </w:t>
      </w:r>
      <w:r w:rsidR="00D909E6" w:rsidRPr="00056B38">
        <w:rPr>
          <w:rFonts w:ascii="Arial" w:hAnsi="Arial" w:cs="Arial"/>
        </w:rPr>
        <w:t>particularly</w:t>
      </w:r>
      <w:r w:rsidRPr="00056B38">
        <w:rPr>
          <w:rFonts w:ascii="Arial" w:hAnsi="Arial" w:cs="Arial"/>
        </w:rPr>
        <w:t xml:space="preserve"> relevant for dynamic assessments of various elements affecting business management, illustrating the versality of PESTEL in tacking complicated decision-making situations (Espinoza, 2019).</w:t>
      </w:r>
    </w:p>
    <w:p w14:paraId="352FD103" w14:textId="761F2C6C" w:rsidR="005E1C58" w:rsidRPr="00056B38" w:rsidRDefault="005E1C58" w:rsidP="00F0006B">
      <w:pPr>
        <w:rPr>
          <w:rFonts w:ascii="Arial" w:hAnsi="Arial" w:cs="Arial"/>
        </w:rPr>
      </w:pPr>
      <w:r w:rsidRPr="00056B38">
        <w:rPr>
          <w:rFonts w:ascii="Arial" w:hAnsi="Arial" w:cs="Arial"/>
        </w:rPr>
        <w:t xml:space="preserve">In the field </w:t>
      </w:r>
      <w:r w:rsidR="00D909E6" w:rsidRPr="00056B38">
        <w:rPr>
          <w:rFonts w:ascii="Arial" w:hAnsi="Arial" w:cs="Arial"/>
        </w:rPr>
        <w:t>of</w:t>
      </w:r>
      <w:r w:rsidRPr="00056B38">
        <w:rPr>
          <w:rFonts w:ascii="Arial" w:hAnsi="Arial" w:cs="Arial"/>
        </w:rPr>
        <w:t xml:space="preserve"> sustainable supply chain management, research pinpointed crucial aspects for the implementation of big data analytics, applying the PESTEL framework to scrutinize political, economic, social, technological, environmental, and legal factors, The results revealed that government support for IT and data security regulations </w:t>
      </w:r>
      <w:r w:rsidR="00D909E6" w:rsidRPr="00056B38">
        <w:rPr>
          <w:rFonts w:ascii="Arial" w:hAnsi="Arial" w:cs="Arial"/>
        </w:rPr>
        <w:t>consider ability</w:t>
      </w:r>
      <w:r w:rsidRPr="00056B38">
        <w:rPr>
          <w:rFonts w:ascii="Arial" w:hAnsi="Arial" w:cs="Arial"/>
        </w:rPr>
        <w:t xml:space="preserve"> influences the success of big data projects, which are vital for boosting sustainability in supply chains</w:t>
      </w:r>
      <w:r w:rsidR="00F3002C" w:rsidRPr="00056B38">
        <w:rPr>
          <w:rFonts w:ascii="Arial" w:hAnsi="Arial" w:cs="Arial"/>
        </w:rPr>
        <w:t xml:space="preserve"> (Jain,2024).</w:t>
      </w:r>
    </w:p>
    <w:p w14:paraId="4A9A8673" w14:textId="60ACCDBD" w:rsidR="00F3002C" w:rsidRPr="00056B38" w:rsidRDefault="00F3002C" w:rsidP="00F0006B">
      <w:pPr>
        <w:rPr>
          <w:rFonts w:ascii="Arial" w:hAnsi="Arial" w:cs="Arial"/>
        </w:rPr>
      </w:pPr>
      <w:r w:rsidRPr="00056B38">
        <w:rPr>
          <w:rFonts w:ascii="Arial" w:hAnsi="Arial" w:cs="Arial"/>
        </w:rPr>
        <w:t xml:space="preserve">Additionally, a PESTEL analysis was performed to evaluate the business landscape for new players in the raw material </w:t>
      </w:r>
      <w:r w:rsidR="00D909E6" w:rsidRPr="00056B38">
        <w:rPr>
          <w:rFonts w:ascii="Arial" w:hAnsi="Arial" w:cs="Arial"/>
        </w:rPr>
        <w:t>sector</w:t>
      </w:r>
      <w:r w:rsidRPr="00056B38">
        <w:rPr>
          <w:rFonts w:ascii="Arial" w:hAnsi="Arial" w:cs="Arial"/>
        </w:rPr>
        <w:t xml:space="preserve"> in England. This analysis aimed to establish business objectives and strategic decisions considering the Green Deal and the shift towards a circular economy, demonstrating the significance of PESTEL in guiding new market entrants (Sukiennik, M &amp; Kowal. B. 2022).</w:t>
      </w:r>
    </w:p>
    <w:p w14:paraId="2083A612" w14:textId="06F2EB06" w:rsidR="00F0006B" w:rsidRPr="00056B38" w:rsidRDefault="00F3002C" w:rsidP="00F0006B">
      <w:pPr>
        <w:rPr>
          <w:rFonts w:ascii="Arial" w:hAnsi="Arial" w:cs="Arial"/>
        </w:rPr>
      </w:pPr>
      <w:r w:rsidRPr="00056B38">
        <w:rPr>
          <w:rFonts w:ascii="Arial" w:hAnsi="Arial" w:cs="Arial"/>
        </w:rPr>
        <w:t xml:space="preserve">In conclusion, PESTEL analysis is crucial for assessing external </w:t>
      </w:r>
      <w:r w:rsidR="00D909E6" w:rsidRPr="00056B38">
        <w:rPr>
          <w:rFonts w:ascii="Arial" w:hAnsi="Arial" w:cs="Arial"/>
        </w:rPr>
        <w:t>elements</w:t>
      </w:r>
      <w:r w:rsidRPr="00056B38">
        <w:rPr>
          <w:rFonts w:ascii="Arial" w:hAnsi="Arial" w:cs="Arial"/>
        </w:rPr>
        <w:t xml:space="preserve"> that affect business operations across various sectors, offering insights that can guide strategic decision-making.</w:t>
      </w:r>
    </w:p>
    <w:p w14:paraId="133AF73A" w14:textId="77777777" w:rsidR="00595FE8" w:rsidRPr="00056B38" w:rsidRDefault="00595FE8" w:rsidP="00F0006B">
      <w:pPr>
        <w:rPr>
          <w:rFonts w:ascii="Arial" w:hAnsi="Arial" w:cs="Arial"/>
        </w:rPr>
      </w:pPr>
      <w:r w:rsidRPr="00056B38">
        <w:rPr>
          <w:rFonts w:ascii="Arial" w:hAnsi="Arial" w:cs="Arial"/>
        </w:rPr>
        <w:t>PESTEL analyses:</w:t>
      </w:r>
    </w:p>
    <w:p w14:paraId="0B4619F0" w14:textId="4294E95F" w:rsidR="00595FE8" w:rsidRPr="00056B38" w:rsidRDefault="00595FE8" w:rsidP="00F0006B">
      <w:pPr>
        <w:rPr>
          <w:rFonts w:ascii="Arial" w:hAnsi="Arial" w:cs="Arial"/>
        </w:rPr>
      </w:pPr>
      <w:r w:rsidRPr="00056B38">
        <w:rPr>
          <w:rFonts w:ascii="Arial" w:hAnsi="Arial" w:cs="Arial"/>
        </w:rPr>
        <w:t xml:space="preserve">Political: The recent Uk </w:t>
      </w:r>
      <w:r w:rsidR="00D909E6" w:rsidRPr="00056B38">
        <w:rPr>
          <w:rFonts w:ascii="Arial" w:hAnsi="Arial" w:cs="Arial"/>
        </w:rPr>
        <w:t>budget</w:t>
      </w:r>
      <w:r w:rsidRPr="00056B38">
        <w:rPr>
          <w:rFonts w:ascii="Arial" w:hAnsi="Arial" w:cs="Arial"/>
        </w:rPr>
        <w:t xml:space="preserve"> has increased National Insurance contributions (NICs) and business rates, which has raised operating costs significantly </w:t>
      </w:r>
      <w:r w:rsidR="00D909E6" w:rsidRPr="00056B38">
        <w:rPr>
          <w:rFonts w:ascii="Arial" w:hAnsi="Arial" w:cs="Arial"/>
        </w:rPr>
        <w:t>particularly</w:t>
      </w:r>
      <w:r w:rsidRPr="00056B38">
        <w:rPr>
          <w:rFonts w:ascii="Arial" w:hAnsi="Arial" w:cs="Arial"/>
        </w:rPr>
        <w:t xml:space="preserve"> concerning staffing and premises. Hospitality businesses have indicated service cutbacks and freeze on hiring due to these </w:t>
      </w:r>
      <w:r w:rsidR="00D909E6" w:rsidRPr="00056B38">
        <w:rPr>
          <w:rFonts w:ascii="Arial" w:hAnsi="Arial" w:cs="Arial"/>
        </w:rPr>
        <w:t>pressures. Strategies</w:t>
      </w:r>
      <w:r w:rsidRPr="00056B38">
        <w:rPr>
          <w:rFonts w:ascii="Arial" w:hAnsi="Arial" w:cs="Arial"/>
        </w:rPr>
        <w:t xml:space="preserve">: Implement cost-effective staffing </w:t>
      </w:r>
      <w:r w:rsidR="00530FE4" w:rsidRPr="00056B38">
        <w:rPr>
          <w:rFonts w:ascii="Arial" w:hAnsi="Arial" w:cs="Arial"/>
        </w:rPr>
        <w:t>models,</w:t>
      </w:r>
      <w:r w:rsidRPr="00056B38">
        <w:rPr>
          <w:rFonts w:ascii="Arial" w:hAnsi="Arial" w:cs="Arial"/>
        </w:rPr>
        <w:t xml:space="preserve"> such as cross-trained employees and flexible work schedules</w:t>
      </w:r>
      <w:r w:rsidR="00634C6C" w:rsidRPr="00056B38">
        <w:rPr>
          <w:rFonts w:ascii="Arial" w:hAnsi="Arial" w:cs="Arial"/>
        </w:rPr>
        <w:t>.</w:t>
      </w:r>
    </w:p>
    <w:p w14:paraId="588192DF" w14:textId="68DE636C" w:rsidR="00634C6C" w:rsidRPr="00056B38" w:rsidRDefault="00634C6C" w:rsidP="00F0006B">
      <w:pPr>
        <w:rPr>
          <w:rFonts w:ascii="Arial" w:hAnsi="Arial" w:cs="Arial"/>
        </w:rPr>
      </w:pPr>
      <w:r w:rsidRPr="00056B38">
        <w:rPr>
          <w:rFonts w:ascii="Arial" w:hAnsi="Arial" w:cs="Arial"/>
        </w:rPr>
        <w:t xml:space="preserve"> Economic: Elevated inflation and slow GDP growth are dampening discretionary expenditures. Labor and energy expenses are on the rise, and the cost of imported ingredients has </w:t>
      </w:r>
      <w:r w:rsidR="00D909E6" w:rsidRPr="00056B38">
        <w:rPr>
          <w:rFonts w:ascii="Arial" w:hAnsi="Arial" w:cs="Arial"/>
        </w:rPr>
        <w:t>increased</w:t>
      </w:r>
      <w:r w:rsidRPr="00056B38">
        <w:rPr>
          <w:rFonts w:ascii="Arial" w:hAnsi="Arial" w:cs="Arial"/>
        </w:rPr>
        <w:t xml:space="preserve"> due to fluctuations in exchange rates and post-Brexit </w:t>
      </w:r>
      <w:r w:rsidR="00D909E6" w:rsidRPr="00056B38">
        <w:rPr>
          <w:rFonts w:ascii="Arial" w:hAnsi="Arial" w:cs="Arial"/>
        </w:rPr>
        <w:t>tariffs. Strategies</w:t>
      </w:r>
      <w:r w:rsidRPr="00056B38">
        <w:rPr>
          <w:rFonts w:ascii="Arial" w:hAnsi="Arial" w:cs="Arial"/>
        </w:rPr>
        <w:t>: Adjust menu pricing to strike a balance between affordability and profit margins; source ingredients locally to minimize reliance on imports.</w:t>
      </w:r>
    </w:p>
    <w:p w14:paraId="36039889" w14:textId="09362593" w:rsidR="003356D9" w:rsidRPr="00056B38" w:rsidRDefault="00634C6C" w:rsidP="003356D9">
      <w:pPr>
        <w:rPr>
          <w:rFonts w:ascii="Arial" w:hAnsi="Arial" w:cs="Arial"/>
        </w:rPr>
      </w:pPr>
      <w:r w:rsidRPr="00056B38">
        <w:rPr>
          <w:rFonts w:ascii="Arial" w:hAnsi="Arial" w:cs="Arial"/>
        </w:rPr>
        <w:t>Social: The aftermath of Covid and Brexit has altered consumer expectations, emphasizing cleanliness, hygiene, flexible</w:t>
      </w:r>
      <w:r w:rsidR="00D55377" w:rsidRPr="00056B38">
        <w:rPr>
          <w:rFonts w:ascii="Arial" w:hAnsi="Arial" w:cs="Arial"/>
        </w:rPr>
        <w:t xml:space="preserve"> spaces, health and sustainability. </w:t>
      </w:r>
      <w:r w:rsidR="00D909E6" w:rsidRPr="00056B38">
        <w:rPr>
          <w:rFonts w:ascii="Arial" w:hAnsi="Arial" w:cs="Arial"/>
        </w:rPr>
        <w:t>Additionally</w:t>
      </w:r>
      <w:r w:rsidR="00D55377" w:rsidRPr="00056B38">
        <w:rPr>
          <w:rFonts w:ascii="Arial" w:hAnsi="Arial" w:cs="Arial"/>
        </w:rPr>
        <w:t xml:space="preserve">, there is a growing demand from older and diverse populations for accessibility and inclusivity </w:t>
      </w:r>
      <w:r w:rsidR="00595FE8" w:rsidRPr="00056B38">
        <w:rPr>
          <w:rFonts w:ascii="Arial" w:hAnsi="Arial" w:cs="Arial"/>
        </w:rPr>
        <w:t xml:space="preserve">Social: The aftermath of Covid and Brexit has altered consumer expectations, emphasizing cleanliness, hygiene, flexible spaces, health, and sustainability. </w:t>
      </w:r>
      <w:r w:rsidR="00D55377" w:rsidRPr="00056B38">
        <w:rPr>
          <w:rFonts w:ascii="Arial" w:hAnsi="Arial" w:cs="Arial"/>
        </w:rPr>
        <w:t xml:space="preserve">Strategies: create an inviting dining atmosphere that is visually </w:t>
      </w:r>
      <w:r w:rsidR="00D909E6" w:rsidRPr="00056B38">
        <w:rPr>
          <w:rFonts w:ascii="Arial" w:hAnsi="Arial" w:cs="Arial"/>
        </w:rPr>
        <w:t>appealing</w:t>
      </w:r>
      <w:r w:rsidR="00D55377" w:rsidRPr="00056B38">
        <w:rPr>
          <w:rFonts w:ascii="Arial" w:hAnsi="Arial" w:cs="Arial"/>
        </w:rPr>
        <w:t xml:space="preserve"> and conducive to social </w:t>
      </w:r>
      <w:r w:rsidR="00530FE4" w:rsidRPr="00056B38">
        <w:rPr>
          <w:rFonts w:ascii="Arial" w:hAnsi="Arial" w:cs="Arial"/>
        </w:rPr>
        <w:t>sharing;</w:t>
      </w:r>
      <w:r w:rsidR="00D55377" w:rsidRPr="00056B38">
        <w:rPr>
          <w:rFonts w:ascii="Arial" w:hAnsi="Arial" w:cs="Arial"/>
        </w:rPr>
        <w:t xml:space="preserve"> plant-forward menu items that </w:t>
      </w:r>
      <w:r w:rsidR="00D909E6" w:rsidRPr="00056B38">
        <w:rPr>
          <w:rFonts w:ascii="Arial" w:hAnsi="Arial" w:cs="Arial"/>
        </w:rPr>
        <w:t>align</w:t>
      </w:r>
      <w:r w:rsidR="00D55377" w:rsidRPr="00056B38">
        <w:rPr>
          <w:rFonts w:ascii="Arial" w:hAnsi="Arial" w:cs="Arial"/>
        </w:rPr>
        <w:t xml:space="preserve"> with ethical and wellness-centric trends</w:t>
      </w:r>
      <w:r w:rsidR="00BC2ECB" w:rsidRPr="00056B38">
        <w:rPr>
          <w:rFonts w:ascii="Arial" w:hAnsi="Arial" w:cs="Arial"/>
        </w:rPr>
        <w:t xml:space="preserve"> (Admin, 2025).</w:t>
      </w:r>
    </w:p>
    <w:p w14:paraId="7A69503C" w14:textId="46460CDD" w:rsidR="003356D9" w:rsidRPr="00056B38" w:rsidRDefault="003356D9" w:rsidP="003356D9">
      <w:pPr>
        <w:rPr>
          <w:rFonts w:ascii="Arial" w:hAnsi="Arial" w:cs="Arial"/>
        </w:rPr>
      </w:pPr>
      <w:r w:rsidRPr="00056B38">
        <w:rPr>
          <w:rFonts w:ascii="Arial" w:hAnsi="Arial" w:cs="Arial"/>
        </w:rPr>
        <w:lastRenderedPageBreak/>
        <w:t xml:space="preserve">Technological: The </w:t>
      </w:r>
      <w:r w:rsidR="00D909E6" w:rsidRPr="00056B38">
        <w:rPr>
          <w:rFonts w:ascii="Arial" w:hAnsi="Arial" w:cs="Arial"/>
        </w:rPr>
        <w:t>widespread</w:t>
      </w:r>
      <w:r w:rsidRPr="00056B38">
        <w:rPr>
          <w:rFonts w:ascii="Arial" w:hAnsi="Arial" w:cs="Arial"/>
        </w:rPr>
        <w:t xml:space="preserve"> use of POS systems, </w:t>
      </w:r>
      <w:r w:rsidR="00D909E6" w:rsidRPr="00056B38">
        <w:rPr>
          <w:rFonts w:ascii="Arial" w:hAnsi="Arial" w:cs="Arial"/>
        </w:rPr>
        <w:t>online ordering</w:t>
      </w:r>
      <w:r w:rsidRPr="00056B38">
        <w:rPr>
          <w:rFonts w:ascii="Arial" w:hAnsi="Arial" w:cs="Arial"/>
        </w:rPr>
        <w:t xml:space="preserve"> platforms, CRM tools, mobile applications, AI-managed inventory, contactless payment options, and automation are increasingly expected by contemporary diners. Strategies: Employ data analytics to enhance menus, promotional offers, and loyalty programs; invest in contactless payment and ordering solutions to address hygiene and </w:t>
      </w:r>
      <w:r w:rsidR="00D909E6" w:rsidRPr="00056B38">
        <w:rPr>
          <w:rFonts w:ascii="Arial" w:hAnsi="Arial" w:cs="Arial"/>
        </w:rPr>
        <w:t>convenience</w:t>
      </w:r>
      <w:r w:rsidRPr="00056B38">
        <w:rPr>
          <w:rFonts w:ascii="Arial" w:hAnsi="Arial" w:cs="Arial"/>
        </w:rPr>
        <w:t xml:space="preserve"> expectations</w:t>
      </w:r>
      <w:r w:rsidR="004D4C26" w:rsidRPr="00056B38">
        <w:rPr>
          <w:rFonts w:ascii="Arial" w:hAnsi="Arial" w:cs="Arial"/>
        </w:rPr>
        <w:t xml:space="preserve"> (FinModels,2025).</w:t>
      </w:r>
    </w:p>
    <w:p w14:paraId="0A3524D6" w14:textId="4A9C7CBF" w:rsidR="003356D9" w:rsidRPr="00056B38" w:rsidRDefault="00D909E6" w:rsidP="003356D9">
      <w:pPr>
        <w:rPr>
          <w:rFonts w:ascii="Arial" w:hAnsi="Arial" w:cs="Arial"/>
        </w:rPr>
      </w:pPr>
      <w:r w:rsidRPr="00056B38">
        <w:rPr>
          <w:rFonts w:ascii="Arial" w:hAnsi="Arial" w:cs="Arial"/>
        </w:rPr>
        <w:t>Environmental</w:t>
      </w:r>
      <w:r w:rsidR="003356D9" w:rsidRPr="00056B38">
        <w:rPr>
          <w:rFonts w:ascii="Arial" w:hAnsi="Arial" w:cs="Arial"/>
        </w:rPr>
        <w:t xml:space="preserve">: There is mounting pressure on restaurants to lower their carbon emissions, handle food waste responsibility, and embrace sustainable sourcing organizations like SRA </w:t>
      </w:r>
      <w:r w:rsidRPr="00056B38">
        <w:rPr>
          <w:rFonts w:ascii="Arial" w:hAnsi="Arial" w:cs="Arial"/>
        </w:rPr>
        <w:t>advocate</w:t>
      </w:r>
      <w:r w:rsidR="003356D9" w:rsidRPr="00056B38">
        <w:rPr>
          <w:rFonts w:ascii="Arial" w:hAnsi="Arial" w:cs="Arial"/>
        </w:rPr>
        <w:t xml:space="preserve"> for transparency and establish standards in sustainability. Strategies: Highlight sourcing narratives, carbon footprint </w:t>
      </w:r>
      <w:r w:rsidRPr="00056B38">
        <w:rPr>
          <w:rFonts w:ascii="Arial" w:hAnsi="Arial" w:cs="Arial"/>
        </w:rPr>
        <w:t>labels</w:t>
      </w:r>
      <w:r w:rsidR="003356D9" w:rsidRPr="00056B38">
        <w:rPr>
          <w:rFonts w:ascii="Arial" w:hAnsi="Arial" w:cs="Arial"/>
        </w:rPr>
        <w:t>, or plant-based menu options to reinforce brand principles</w:t>
      </w:r>
      <w:r w:rsidR="00BC2ECB" w:rsidRPr="00056B38">
        <w:rPr>
          <w:rFonts w:ascii="Arial" w:hAnsi="Arial" w:cs="Arial"/>
        </w:rPr>
        <w:t xml:space="preserve"> (Admin, 2025).</w:t>
      </w:r>
    </w:p>
    <w:p w14:paraId="744E6682" w14:textId="2EC9D45F" w:rsidR="003356D9" w:rsidRPr="00056B38" w:rsidRDefault="003356D9" w:rsidP="003356D9">
      <w:pPr>
        <w:rPr>
          <w:rFonts w:ascii="Arial" w:hAnsi="Arial" w:cs="Arial"/>
        </w:rPr>
      </w:pPr>
      <w:r w:rsidRPr="00056B38">
        <w:rPr>
          <w:rFonts w:ascii="Arial" w:hAnsi="Arial" w:cs="Arial"/>
        </w:rPr>
        <w:t>Legal: There are str</w:t>
      </w:r>
      <w:r w:rsidR="004D4C26" w:rsidRPr="00056B38">
        <w:rPr>
          <w:rFonts w:ascii="Arial" w:hAnsi="Arial" w:cs="Arial"/>
        </w:rPr>
        <w:t xml:space="preserve">ingent regulations pertaining to food hygiene, allergen labelling, licensing, employee rights (Including minimum wage and working time directives), data protection (GDPR), and environmental waste management standards. Strategies: Implement strict hygiene training protocols, comply with allergen requirements, and conduct </w:t>
      </w:r>
      <w:r w:rsidR="00D909E6" w:rsidRPr="00056B38">
        <w:rPr>
          <w:rFonts w:ascii="Arial" w:hAnsi="Arial" w:cs="Arial"/>
        </w:rPr>
        <w:t>internal audits</w:t>
      </w:r>
      <w:r w:rsidR="004D4C26" w:rsidRPr="00056B38">
        <w:rPr>
          <w:rFonts w:ascii="Arial" w:hAnsi="Arial" w:cs="Arial"/>
        </w:rPr>
        <w:t>; ensure proper licensing for alcohol sales and adherence to safe operating hours; proactively prepare for any regulatory changes</w:t>
      </w:r>
      <w:r w:rsidR="00BC2ECB" w:rsidRPr="00056B38">
        <w:rPr>
          <w:rFonts w:ascii="Arial" w:hAnsi="Arial" w:cs="Arial"/>
        </w:rPr>
        <w:t xml:space="preserve"> (Admin,2025).</w:t>
      </w:r>
    </w:p>
    <w:p w14:paraId="3FBCFEF9" w14:textId="77777777" w:rsidR="00D13209" w:rsidRPr="00056B38" w:rsidRDefault="00D13209" w:rsidP="00F0006B">
      <w:pPr>
        <w:rPr>
          <w:rFonts w:ascii="Arial" w:hAnsi="Arial" w:cs="Arial"/>
        </w:rPr>
      </w:pPr>
    </w:p>
    <w:p w14:paraId="043A5C7E" w14:textId="77777777" w:rsidR="00D13209" w:rsidRPr="00056B38" w:rsidRDefault="00D13209" w:rsidP="00F0006B">
      <w:pPr>
        <w:rPr>
          <w:rFonts w:ascii="Arial" w:hAnsi="Arial" w:cs="Arial"/>
        </w:rPr>
      </w:pPr>
    </w:p>
    <w:p w14:paraId="2F9A1AE0" w14:textId="77777777" w:rsidR="00D13209" w:rsidRPr="00056B38" w:rsidRDefault="00D13209" w:rsidP="00F0006B">
      <w:pPr>
        <w:rPr>
          <w:rFonts w:ascii="Arial" w:hAnsi="Arial" w:cs="Arial"/>
        </w:rPr>
      </w:pPr>
    </w:p>
    <w:p w14:paraId="66838100" w14:textId="77777777" w:rsidR="00D13209" w:rsidRPr="00056B38" w:rsidRDefault="00D13209" w:rsidP="00F0006B">
      <w:pPr>
        <w:rPr>
          <w:rFonts w:ascii="Arial" w:hAnsi="Arial" w:cs="Arial"/>
        </w:rPr>
      </w:pPr>
    </w:p>
    <w:p w14:paraId="2C70C66A" w14:textId="77777777" w:rsidR="00D13209" w:rsidRPr="00056B38" w:rsidRDefault="00D13209" w:rsidP="00F0006B">
      <w:pPr>
        <w:rPr>
          <w:rFonts w:ascii="Arial" w:hAnsi="Arial" w:cs="Arial"/>
        </w:rPr>
      </w:pPr>
    </w:p>
    <w:p w14:paraId="14FE9A1E" w14:textId="77777777" w:rsidR="00D13209" w:rsidRPr="00056B38" w:rsidRDefault="00D13209" w:rsidP="00F0006B">
      <w:pPr>
        <w:rPr>
          <w:rFonts w:ascii="Arial" w:hAnsi="Arial" w:cs="Arial"/>
        </w:rPr>
      </w:pPr>
    </w:p>
    <w:p w14:paraId="2FF7D4BC" w14:textId="77777777" w:rsidR="00D36FAD" w:rsidRDefault="00D36FAD" w:rsidP="00F0006B">
      <w:pPr>
        <w:rPr>
          <w:rFonts w:ascii="Arial" w:hAnsi="Arial" w:cs="Arial"/>
          <w:b/>
          <w:bCs/>
        </w:rPr>
      </w:pPr>
    </w:p>
    <w:p w14:paraId="58310959" w14:textId="77777777" w:rsidR="00D36FAD" w:rsidRDefault="00D36FAD" w:rsidP="00F0006B">
      <w:pPr>
        <w:rPr>
          <w:rFonts w:ascii="Arial" w:hAnsi="Arial" w:cs="Arial"/>
          <w:b/>
          <w:bCs/>
        </w:rPr>
      </w:pPr>
    </w:p>
    <w:p w14:paraId="038DA01D" w14:textId="77777777" w:rsidR="00D36FAD" w:rsidRDefault="00D36FAD" w:rsidP="00F0006B">
      <w:pPr>
        <w:rPr>
          <w:rFonts w:ascii="Arial" w:hAnsi="Arial" w:cs="Arial"/>
          <w:b/>
          <w:bCs/>
        </w:rPr>
      </w:pPr>
    </w:p>
    <w:p w14:paraId="2F53D80B" w14:textId="77777777" w:rsidR="00D36FAD" w:rsidRDefault="00D36FAD" w:rsidP="00F0006B">
      <w:pPr>
        <w:rPr>
          <w:rFonts w:ascii="Arial" w:hAnsi="Arial" w:cs="Arial"/>
          <w:b/>
          <w:bCs/>
        </w:rPr>
      </w:pPr>
    </w:p>
    <w:p w14:paraId="49BACAE7" w14:textId="77777777" w:rsidR="00D36FAD" w:rsidRDefault="00D36FAD" w:rsidP="00F0006B">
      <w:pPr>
        <w:rPr>
          <w:rFonts w:ascii="Arial" w:hAnsi="Arial" w:cs="Arial"/>
          <w:b/>
          <w:bCs/>
        </w:rPr>
      </w:pPr>
    </w:p>
    <w:p w14:paraId="07867D08" w14:textId="77777777" w:rsidR="00D36FAD" w:rsidRDefault="00D36FAD" w:rsidP="00F0006B">
      <w:pPr>
        <w:rPr>
          <w:rFonts w:ascii="Arial" w:hAnsi="Arial" w:cs="Arial"/>
          <w:b/>
          <w:bCs/>
        </w:rPr>
      </w:pPr>
    </w:p>
    <w:p w14:paraId="7663A64E" w14:textId="77777777" w:rsidR="00D36FAD" w:rsidRDefault="00D36FAD" w:rsidP="00F0006B">
      <w:pPr>
        <w:rPr>
          <w:rFonts w:ascii="Arial" w:hAnsi="Arial" w:cs="Arial"/>
          <w:b/>
          <w:bCs/>
        </w:rPr>
      </w:pPr>
    </w:p>
    <w:p w14:paraId="797E2E7C" w14:textId="77777777" w:rsidR="00D36FAD" w:rsidRDefault="00D36FAD" w:rsidP="00F0006B">
      <w:pPr>
        <w:rPr>
          <w:rFonts w:ascii="Arial" w:hAnsi="Arial" w:cs="Arial"/>
          <w:b/>
          <w:bCs/>
        </w:rPr>
      </w:pPr>
    </w:p>
    <w:p w14:paraId="03230E86" w14:textId="77777777" w:rsidR="00D36FAD" w:rsidRDefault="00D36FAD" w:rsidP="00F0006B">
      <w:pPr>
        <w:rPr>
          <w:rFonts w:ascii="Arial" w:hAnsi="Arial" w:cs="Arial"/>
          <w:b/>
          <w:bCs/>
        </w:rPr>
      </w:pPr>
    </w:p>
    <w:p w14:paraId="1A799962" w14:textId="77777777" w:rsidR="00D36FAD" w:rsidRDefault="00D36FAD" w:rsidP="00F0006B">
      <w:pPr>
        <w:rPr>
          <w:rFonts w:ascii="Arial" w:hAnsi="Arial" w:cs="Arial"/>
          <w:b/>
          <w:bCs/>
        </w:rPr>
      </w:pPr>
    </w:p>
    <w:p w14:paraId="3FC8F366" w14:textId="77777777" w:rsidR="00D36FAD" w:rsidRDefault="00D36FAD" w:rsidP="00F0006B">
      <w:pPr>
        <w:rPr>
          <w:rFonts w:ascii="Arial" w:hAnsi="Arial" w:cs="Arial"/>
          <w:b/>
          <w:bCs/>
        </w:rPr>
      </w:pPr>
    </w:p>
    <w:p w14:paraId="5BD867EF" w14:textId="77777777" w:rsidR="00D36FAD" w:rsidRDefault="00D36FAD" w:rsidP="00F0006B">
      <w:pPr>
        <w:rPr>
          <w:rFonts w:ascii="Arial" w:hAnsi="Arial" w:cs="Arial"/>
          <w:b/>
          <w:bCs/>
        </w:rPr>
      </w:pPr>
    </w:p>
    <w:p w14:paraId="72A182C9" w14:textId="77777777" w:rsidR="00D36FAD" w:rsidRDefault="00D36FAD" w:rsidP="00F0006B">
      <w:pPr>
        <w:rPr>
          <w:rFonts w:ascii="Arial" w:hAnsi="Arial" w:cs="Arial"/>
          <w:b/>
          <w:bCs/>
        </w:rPr>
      </w:pPr>
    </w:p>
    <w:p w14:paraId="18AD594A" w14:textId="77777777" w:rsidR="00D36FAD" w:rsidRDefault="00D36FAD" w:rsidP="00F0006B">
      <w:pPr>
        <w:rPr>
          <w:rFonts w:ascii="Arial" w:hAnsi="Arial" w:cs="Arial"/>
          <w:b/>
          <w:bCs/>
        </w:rPr>
      </w:pPr>
    </w:p>
    <w:p w14:paraId="3E036D27" w14:textId="77777777" w:rsidR="00D36FAD" w:rsidRDefault="00D36FAD" w:rsidP="00F0006B">
      <w:pPr>
        <w:rPr>
          <w:rFonts w:ascii="Arial" w:hAnsi="Arial" w:cs="Arial"/>
          <w:b/>
          <w:bCs/>
        </w:rPr>
      </w:pPr>
    </w:p>
    <w:p w14:paraId="688D8EC9" w14:textId="4D47292C" w:rsidR="00D13209" w:rsidRPr="00056B38" w:rsidRDefault="00D13209" w:rsidP="00F0006B">
      <w:pPr>
        <w:rPr>
          <w:rFonts w:ascii="Arial" w:hAnsi="Arial" w:cs="Arial"/>
          <w:b/>
          <w:bCs/>
        </w:rPr>
      </w:pPr>
      <w:r w:rsidRPr="00056B38">
        <w:rPr>
          <w:rFonts w:ascii="Arial" w:hAnsi="Arial" w:cs="Arial"/>
          <w:b/>
          <w:bCs/>
        </w:rPr>
        <w:lastRenderedPageBreak/>
        <w:t>Target Market and Marketing Strategies</w:t>
      </w:r>
    </w:p>
    <w:p w14:paraId="750BC2D1" w14:textId="7CEBBF14" w:rsidR="009B0662" w:rsidRPr="00056B38" w:rsidRDefault="009B0662" w:rsidP="00F0006B">
      <w:pPr>
        <w:rPr>
          <w:rFonts w:ascii="Arial" w:hAnsi="Arial" w:cs="Arial"/>
        </w:rPr>
      </w:pPr>
      <w:r w:rsidRPr="00056B38">
        <w:rPr>
          <w:rFonts w:ascii="Arial" w:hAnsi="Arial" w:cs="Arial"/>
        </w:rPr>
        <w:t xml:space="preserve">Here I provide a detailed examination of the STP model as it relates to a restaurant concept, along with an overview of the market at a high level and a specific </w:t>
      </w:r>
      <w:r w:rsidR="00D909E6" w:rsidRPr="00056B38">
        <w:rPr>
          <w:rFonts w:ascii="Arial" w:hAnsi="Arial" w:cs="Arial"/>
        </w:rPr>
        <w:t>analysis</w:t>
      </w:r>
      <w:r w:rsidRPr="00056B38">
        <w:rPr>
          <w:rFonts w:ascii="Arial" w:hAnsi="Arial" w:cs="Arial"/>
        </w:rPr>
        <w:t xml:space="preserve"> of my key customer segments. The STP framework (Segmentation, Targeting, Positioning) is a fundamental marketing model that assists business in refining their offerings and messaging for </w:t>
      </w:r>
      <w:proofErr w:type="gramStart"/>
      <w:r w:rsidRPr="00056B38">
        <w:rPr>
          <w:rFonts w:ascii="Arial" w:hAnsi="Arial" w:cs="Arial"/>
        </w:rPr>
        <w:t>particular customer</w:t>
      </w:r>
      <w:proofErr w:type="gramEnd"/>
      <w:r w:rsidRPr="00056B38">
        <w:rPr>
          <w:rFonts w:ascii="Arial" w:hAnsi="Arial" w:cs="Arial"/>
        </w:rPr>
        <w:t xml:space="preserve"> groups. It includes three consecutive steps: dividing a </w:t>
      </w:r>
      <w:r w:rsidR="00D909E6" w:rsidRPr="00056B38">
        <w:rPr>
          <w:rFonts w:ascii="Arial" w:hAnsi="Arial" w:cs="Arial"/>
        </w:rPr>
        <w:t>broad</w:t>
      </w:r>
      <w:r w:rsidRPr="00056B38">
        <w:rPr>
          <w:rFonts w:ascii="Arial" w:hAnsi="Arial" w:cs="Arial"/>
        </w:rPr>
        <w:t xml:space="preserve"> market into segments, choosing the most appealing target segments and positioning my brand to connect with these groups</w:t>
      </w:r>
      <w:r w:rsidR="004245BA" w:rsidRPr="00056B38">
        <w:rPr>
          <w:rFonts w:ascii="Arial" w:hAnsi="Arial" w:cs="Arial"/>
        </w:rPr>
        <w:t xml:space="preserve"> (University of Bath, </w:t>
      </w:r>
      <w:r w:rsidR="00E85EAB" w:rsidRPr="00056B38">
        <w:rPr>
          <w:rFonts w:ascii="Arial" w:hAnsi="Arial" w:cs="Arial"/>
        </w:rPr>
        <w:t>2025</w:t>
      </w:r>
      <w:r w:rsidR="004245BA" w:rsidRPr="00056B38">
        <w:rPr>
          <w:rFonts w:ascii="Arial" w:hAnsi="Arial" w:cs="Arial"/>
        </w:rPr>
        <w:t>)</w:t>
      </w:r>
      <w:r w:rsidR="00E85EAB" w:rsidRPr="00056B38">
        <w:rPr>
          <w:rFonts w:ascii="Arial" w:hAnsi="Arial" w:cs="Arial"/>
        </w:rPr>
        <w:t>.</w:t>
      </w:r>
    </w:p>
    <w:p w14:paraId="2AF49FD1" w14:textId="77777777" w:rsidR="004245BA" w:rsidRPr="00056B38" w:rsidRDefault="005049B5" w:rsidP="004245BA">
      <w:pPr>
        <w:rPr>
          <w:rFonts w:ascii="Arial" w:hAnsi="Arial" w:cs="Arial"/>
        </w:rPr>
      </w:pPr>
      <w:r w:rsidRPr="00056B38">
        <w:rPr>
          <w:rFonts w:ascii="Arial" w:hAnsi="Arial" w:cs="Arial"/>
        </w:rPr>
        <w:t>My primary costumer segments are</w:t>
      </w:r>
      <w:r w:rsidR="004245BA" w:rsidRPr="00056B38">
        <w:rPr>
          <w:rFonts w:ascii="Arial" w:hAnsi="Arial" w:cs="Arial"/>
        </w:rPr>
        <w:t xml:space="preserve"> STP overview for my restaurant:</w:t>
      </w:r>
    </w:p>
    <w:p w14:paraId="28EA8913" w14:textId="0025BD5D" w:rsidR="004245BA" w:rsidRPr="00056B38" w:rsidRDefault="005049B5" w:rsidP="004245BA">
      <w:pPr>
        <w:rPr>
          <w:rFonts w:ascii="Arial" w:hAnsi="Arial" w:cs="Arial"/>
        </w:rPr>
      </w:pPr>
      <w:r w:rsidRPr="00056B38">
        <w:rPr>
          <w:rFonts w:ascii="Arial" w:hAnsi="Arial" w:cs="Arial"/>
        </w:rPr>
        <w:t xml:space="preserve"> </w:t>
      </w:r>
      <w:r w:rsidR="004245BA" w:rsidRPr="00056B38">
        <w:rPr>
          <w:rFonts w:ascii="Arial" w:hAnsi="Arial" w:cs="Arial"/>
        </w:rPr>
        <w:t xml:space="preserve">Segmentation: Broadly categorize the Uk restaurant market based on demographic, </w:t>
      </w:r>
      <w:r w:rsidR="00D909E6" w:rsidRPr="00056B38">
        <w:rPr>
          <w:rFonts w:ascii="Arial" w:hAnsi="Arial" w:cs="Arial"/>
        </w:rPr>
        <w:t>psychographic</w:t>
      </w:r>
      <w:r w:rsidR="004245BA" w:rsidRPr="00056B38">
        <w:rPr>
          <w:rFonts w:ascii="Arial" w:hAnsi="Arial" w:cs="Arial"/>
        </w:rPr>
        <w:t xml:space="preserve">, and behavioural </w:t>
      </w:r>
      <w:r w:rsidR="00D909E6" w:rsidRPr="00056B38">
        <w:rPr>
          <w:rFonts w:ascii="Arial" w:hAnsi="Arial" w:cs="Arial"/>
        </w:rPr>
        <w:t>characteristics.</w:t>
      </w:r>
    </w:p>
    <w:p w14:paraId="24030597" w14:textId="757D92DB" w:rsidR="004245BA" w:rsidRPr="00056B38" w:rsidRDefault="004245BA" w:rsidP="004245BA">
      <w:pPr>
        <w:rPr>
          <w:rFonts w:ascii="Arial" w:hAnsi="Arial" w:cs="Arial"/>
        </w:rPr>
      </w:pPr>
      <w:r w:rsidRPr="00056B38">
        <w:rPr>
          <w:rFonts w:ascii="Arial" w:hAnsi="Arial" w:cs="Arial"/>
        </w:rPr>
        <w:t xml:space="preserve">Targeting: Identify the most </w:t>
      </w:r>
      <w:r w:rsidR="00D909E6" w:rsidRPr="00056B38">
        <w:rPr>
          <w:rFonts w:ascii="Arial" w:hAnsi="Arial" w:cs="Arial"/>
        </w:rPr>
        <w:t>appealing</w:t>
      </w:r>
      <w:r w:rsidRPr="00056B38">
        <w:rPr>
          <w:rFonts w:ascii="Arial" w:hAnsi="Arial" w:cs="Arial"/>
        </w:rPr>
        <w:t xml:space="preserve"> </w:t>
      </w:r>
      <w:r w:rsidR="00D909E6" w:rsidRPr="00056B38">
        <w:rPr>
          <w:rFonts w:ascii="Arial" w:hAnsi="Arial" w:cs="Arial"/>
        </w:rPr>
        <w:t>narrow</w:t>
      </w:r>
      <w:r w:rsidRPr="00056B38">
        <w:rPr>
          <w:rFonts w:ascii="Arial" w:hAnsi="Arial" w:cs="Arial"/>
        </w:rPr>
        <w:t xml:space="preserve"> segments, social couples, independent professionals, ethical consumers that align with my concept, are substantial in size and </w:t>
      </w:r>
      <w:r w:rsidR="00D909E6" w:rsidRPr="00056B38">
        <w:rPr>
          <w:rFonts w:ascii="Arial" w:hAnsi="Arial" w:cs="Arial"/>
        </w:rPr>
        <w:t>accessible.</w:t>
      </w:r>
    </w:p>
    <w:p w14:paraId="4BEC2A35" w14:textId="38E87599" w:rsidR="004245BA" w:rsidRPr="00056B38" w:rsidRDefault="004245BA" w:rsidP="004245BA">
      <w:pPr>
        <w:rPr>
          <w:rFonts w:ascii="Arial" w:hAnsi="Arial" w:cs="Arial"/>
        </w:rPr>
      </w:pPr>
      <w:r w:rsidRPr="00056B38">
        <w:rPr>
          <w:rFonts w:ascii="Arial" w:hAnsi="Arial" w:cs="Arial"/>
        </w:rPr>
        <w:t>Positioning: Create customized offers and messaging for each segment: fostering and inviting atmosphere and shareable experiences; efficient dining options for individuals; sustainable, transparent, and plant-focused cuisine.</w:t>
      </w:r>
    </w:p>
    <w:p w14:paraId="70B80774" w14:textId="20DAB016" w:rsidR="004245BA" w:rsidRPr="00056B38" w:rsidRDefault="004245BA" w:rsidP="004245BA">
      <w:pPr>
        <w:rPr>
          <w:rFonts w:ascii="Arial" w:hAnsi="Arial" w:cs="Arial"/>
        </w:rPr>
      </w:pPr>
      <w:r w:rsidRPr="00056B38">
        <w:rPr>
          <w:rFonts w:ascii="Arial" w:hAnsi="Arial" w:cs="Arial"/>
        </w:rPr>
        <w:t>By implementing the STP framework, I can create an engaging, segmented marketing plan-ensuring that my restaurant resonates profoundly with my target audience and differentiates itself in a competitive dining environment</w:t>
      </w:r>
      <w:r w:rsidR="00E85EAB" w:rsidRPr="00056B38">
        <w:rPr>
          <w:rFonts w:ascii="Arial" w:hAnsi="Arial" w:cs="Arial"/>
        </w:rPr>
        <w:t xml:space="preserve"> (University of Bath, 2025).</w:t>
      </w:r>
    </w:p>
    <w:p w14:paraId="18BB9AE3" w14:textId="6ABF7004" w:rsidR="00E125B8" w:rsidRPr="00056B38" w:rsidRDefault="00E125B8" w:rsidP="00F0006B">
      <w:pPr>
        <w:rPr>
          <w:rFonts w:ascii="Arial" w:hAnsi="Arial" w:cs="Arial"/>
        </w:rPr>
      </w:pPr>
      <w:r w:rsidRPr="00056B38">
        <w:rPr>
          <w:rFonts w:ascii="Arial" w:hAnsi="Arial" w:cs="Arial"/>
        </w:rPr>
        <w:t xml:space="preserve">In the future, when I establish a restaurant on an enterprise scale, I will implement effective marketing strategies to engage and retain </w:t>
      </w:r>
      <w:r w:rsidR="00D909E6" w:rsidRPr="00056B38">
        <w:rPr>
          <w:rFonts w:ascii="Arial" w:hAnsi="Arial" w:cs="Arial"/>
        </w:rPr>
        <w:t>customers</w:t>
      </w:r>
      <w:r w:rsidRPr="00056B38">
        <w:rPr>
          <w:rFonts w:ascii="Arial" w:hAnsi="Arial" w:cs="Arial"/>
        </w:rPr>
        <w:t xml:space="preserve">. I will begin by identifying my ideal clientele based on demographics, dining habits, and preferences, utilizing customer data (such as reservations, POS systems, and delivery history) to create personas that will help personalize promotions and communications. I will allocate resources to networking and </w:t>
      </w:r>
      <w:r w:rsidR="009A1815" w:rsidRPr="00056B38">
        <w:rPr>
          <w:rFonts w:ascii="Arial" w:hAnsi="Arial" w:cs="Arial"/>
        </w:rPr>
        <w:t xml:space="preserve">content strategies to maintain an active presence, </w:t>
      </w:r>
      <w:r w:rsidR="00D909E6" w:rsidRPr="00056B38">
        <w:rPr>
          <w:rFonts w:ascii="Arial" w:hAnsi="Arial" w:cs="Arial"/>
        </w:rPr>
        <w:t>particularly</w:t>
      </w:r>
      <w:r w:rsidR="009A1815" w:rsidRPr="00056B38">
        <w:rPr>
          <w:rFonts w:ascii="Arial" w:hAnsi="Arial" w:cs="Arial"/>
        </w:rPr>
        <w:t xml:space="preserve"> on platforms such as Facebook, Tik Tok, and even </w:t>
      </w:r>
      <w:r w:rsidR="00D909E6" w:rsidRPr="00056B38">
        <w:rPr>
          <w:rFonts w:ascii="Arial" w:hAnsi="Arial" w:cs="Arial"/>
        </w:rPr>
        <w:t>YouTube</w:t>
      </w:r>
      <w:r w:rsidR="009A1815" w:rsidRPr="00056B38">
        <w:rPr>
          <w:rFonts w:ascii="Arial" w:hAnsi="Arial" w:cs="Arial"/>
        </w:rPr>
        <w:t xml:space="preserve">. Sharing high-quality images and behind the </w:t>
      </w:r>
      <w:r w:rsidR="00D909E6" w:rsidRPr="00056B38">
        <w:rPr>
          <w:rFonts w:ascii="Arial" w:hAnsi="Arial" w:cs="Arial"/>
        </w:rPr>
        <w:t>scenes</w:t>
      </w:r>
      <w:r w:rsidR="009A1815" w:rsidRPr="00056B38">
        <w:rPr>
          <w:rFonts w:ascii="Arial" w:hAnsi="Arial" w:cs="Arial"/>
        </w:rPr>
        <w:t xml:space="preserve"> videos, especially during the launch of special dishes or chef stories, will encourage customers with comprehensive information about the restaurant, </w:t>
      </w:r>
      <w:r w:rsidR="00D909E6" w:rsidRPr="00056B38">
        <w:rPr>
          <w:rFonts w:ascii="Arial" w:hAnsi="Arial" w:cs="Arial"/>
        </w:rPr>
        <w:t>including</w:t>
      </w:r>
      <w:r w:rsidR="009A1815" w:rsidRPr="00056B38">
        <w:rPr>
          <w:rFonts w:ascii="Arial" w:hAnsi="Arial" w:cs="Arial"/>
        </w:rPr>
        <w:t xml:space="preserve"> opening hours, location, and menus. I will create a mailing list to distribute targeted email newsletters or SMS promotions, </w:t>
      </w:r>
      <w:r w:rsidR="00D909E6" w:rsidRPr="00056B38">
        <w:rPr>
          <w:rFonts w:ascii="Arial" w:hAnsi="Arial" w:cs="Arial"/>
        </w:rPr>
        <w:t>featuring</w:t>
      </w:r>
      <w:r w:rsidR="009A1815" w:rsidRPr="00056B38">
        <w:rPr>
          <w:rFonts w:ascii="Arial" w:hAnsi="Arial" w:cs="Arial"/>
        </w:rPr>
        <w:t xml:space="preserve"> birthday specials, events, and seasonal dishes to effectively capture </w:t>
      </w:r>
      <w:r w:rsidR="00D909E6" w:rsidRPr="00056B38">
        <w:rPr>
          <w:rFonts w:ascii="Arial" w:hAnsi="Arial" w:cs="Arial"/>
        </w:rPr>
        <w:t>customer’s</w:t>
      </w:r>
      <w:r w:rsidR="009A1815" w:rsidRPr="00056B38">
        <w:rPr>
          <w:rFonts w:ascii="Arial" w:hAnsi="Arial" w:cs="Arial"/>
        </w:rPr>
        <w:t xml:space="preserve"> interest. Inviting well-known food </w:t>
      </w:r>
      <w:r w:rsidR="00D909E6" w:rsidRPr="00056B38">
        <w:rPr>
          <w:rFonts w:ascii="Arial" w:hAnsi="Arial" w:cs="Arial"/>
        </w:rPr>
        <w:t>influencers</w:t>
      </w:r>
      <w:r w:rsidR="009A1815" w:rsidRPr="00056B38">
        <w:rPr>
          <w:rFonts w:ascii="Arial" w:hAnsi="Arial" w:cs="Arial"/>
        </w:rPr>
        <w:t xml:space="preserve"> and chefs to complimentary tastings and experiences will enhance my visibility. I will offer both online and in person order delivery and form partnerships with popular platforms such as </w:t>
      </w:r>
      <w:r w:rsidR="00D909E6" w:rsidRPr="00056B38">
        <w:rPr>
          <w:rFonts w:ascii="Arial" w:hAnsi="Arial" w:cs="Arial"/>
        </w:rPr>
        <w:t>UberEATS</w:t>
      </w:r>
      <w:r w:rsidR="009A1815" w:rsidRPr="00056B38">
        <w:rPr>
          <w:rFonts w:ascii="Arial" w:hAnsi="Arial" w:cs="Arial"/>
        </w:rPr>
        <w:t xml:space="preserve"> and Deliveroo, among others.</w:t>
      </w:r>
    </w:p>
    <w:p w14:paraId="5ADA273A" w14:textId="77777777" w:rsidR="00517121" w:rsidRPr="00056B38" w:rsidRDefault="00517121" w:rsidP="00BF2024">
      <w:pPr>
        <w:rPr>
          <w:rFonts w:ascii="Arial" w:hAnsi="Arial" w:cs="Arial"/>
        </w:rPr>
      </w:pPr>
    </w:p>
    <w:p w14:paraId="2216B75F" w14:textId="77777777" w:rsidR="00517121" w:rsidRPr="00056B38" w:rsidRDefault="00517121" w:rsidP="00BF2024">
      <w:pPr>
        <w:rPr>
          <w:rFonts w:ascii="Arial" w:hAnsi="Arial" w:cs="Arial"/>
        </w:rPr>
      </w:pPr>
    </w:p>
    <w:p w14:paraId="486F27E3" w14:textId="77777777" w:rsidR="009A1815" w:rsidRPr="00056B38" w:rsidRDefault="009A1815" w:rsidP="00BF2024">
      <w:pPr>
        <w:rPr>
          <w:rFonts w:ascii="Arial" w:hAnsi="Arial" w:cs="Arial"/>
        </w:rPr>
      </w:pPr>
    </w:p>
    <w:p w14:paraId="4E82FDFB" w14:textId="77777777" w:rsidR="00D36FAD" w:rsidRDefault="00D36FAD" w:rsidP="00BF2024">
      <w:pPr>
        <w:rPr>
          <w:rFonts w:ascii="Arial" w:hAnsi="Arial" w:cs="Arial"/>
        </w:rPr>
      </w:pPr>
    </w:p>
    <w:p w14:paraId="18F61D9A" w14:textId="77777777" w:rsidR="00D36FAD" w:rsidRDefault="00D36FAD" w:rsidP="00BF2024">
      <w:pPr>
        <w:rPr>
          <w:rFonts w:ascii="Arial" w:hAnsi="Arial" w:cs="Arial"/>
        </w:rPr>
      </w:pPr>
    </w:p>
    <w:p w14:paraId="41F1C2F6" w14:textId="77777777" w:rsidR="00D36FAD" w:rsidRDefault="00D36FAD" w:rsidP="00BF2024">
      <w:pPr>
        <w:rPr>
          <w:rFonts w:ascii="Arial" w:hAnsi="Arial" w:cs="Arial"/>
          <w:b/>
          <w:bCs/>
        </w:rPr>
      </w:pPr>
    </w:p>
    <w:p w14:paraId="5C17C9EB" w14:textId="77777777" w:rsidR="00D36FAD" w:rsidRDefault="00D36FAD" w:rsidP="00BF2024">
      <w:pPr>
        <w:rPr>
          <w:rFonts w:ascii="Arial" w:hAnsi="Arial" w:cs="Arial"/>
          <w:b/>
          <w:bCs/>
        </w:rPr>
      </w:pPr>
    </w:p>
    <w:p w14:paraId="23795ACA" w14:textId="72D12225" w:rsidR="009A1815" w:rsidRPr="00056B38" w:rsidRDefault="009A1815" w:rsidP="00BF2024">
      <w:pPr>
        <w:rPr>
          <w:rFonts w:ascii="Arial" w:hAnsi="Arial" w:cs="Arial"/>
          <w:b/>
          <w:bCs/>
        </w:rPr>
      </w:pPr>
      <w:r w:rsidRPr="00056B38">
        <w:rPr>
          <w:rFonts w:ascii="Arial" w:hAnsi="Arial" w:cs="Arial"/>
          <w:b/>
          <w:bCs/>
        </w:rPr>
        <w:lastRenderedPageBreak/>
        <w:t>Funding Requirements and allocation</w:t>
      </w:r>
    </w:p>
    <w:p w14:paraId="22F84A3C" w14:textId="2F9D4DB7" w:rsidR="00312082" w:rsidRPr="00056B38" w:rsidRDefault="00312082" w:rsidP="00BF2024">
      <w:pPr>
        <w:rPr>
          <w:rFonts w:ascii="Arial" w:hAnsi="Arial" w:cs="Arial"/>
          <w:b/>
          <w:bCs/>
        </w:rPr>
      </w:pPr>
      <w:r w:rsidRPr="00056B38">
        <w:rPr>
          <w:rFonts w:ascii="Arial" w:hAnsi="Arial" w:cs="Arial"/>
          <w:b/>
          <w:bCs/>
        </w:rPr>
        <w:t>Allocation of funds</w:t>
      </w:r>
    </w:p>
    <w:p w14:paraId="5B3B84DF" w14:textId="2D98A681" w:rsidR="00312082" w:rsidRPr="00056B38" w:rsidRDefault="00312082" w:rsidP="00BF2024">
      <w:pPr>
        <w:rPr>
          <w:rFonts w:ascii="Arial" w:hAnsi="Arial" w:cs="Arial"/>
        </w:rPr>
      </w:pPr>
      <w:r w:rsidRPr="00056B38">
        <w:rPr>
          <w:rFonts w:ascii="Arial" w:hAnsi="Arial" w:cs="Arial"/>
        </w:rPr>
        <w:t xml:space="preserve">Premises deposit and leasehold </w:t>
      </w:r>
      <w:r w:rsidR="00D909E6" w:rsidRPr="00056B38">
        <w:rPr>
          <w:rFonts w:ascii="Arial" w:hAnsi="Arial" w:cs="Arial"/>
        </w:rPr>
        <w:t>enhancements</w:t>
      </w:r>
      <w:r w:rsidRPr="00056B38">
        <w:rPr>
          <w:rFonts w:ascii="Arial" w:hAnsi="Arial" w:cs="Arial"/>
        </w:rPr>
        <w:t xml:space="preserve">: £150,00 </w:t>
      </w:r>
    </w:p>
    <w:p w14:paraId="2D6114E6" w14:textId="0D374DF1" w:rsidR="00312082" w:rsidRPr="00056B38" w:rsidRDefault="00312082" w:rsidP="00BF2024">
      <w:pPr>
        <w:rPr>
          <w:rFonts w:ascii="Arial" w:hAnsi="Arial" w:cs="Arial"/>
        </w:rPr>
      </w:pPr>
      <w:r w:rsidRPr="00056B38">
        <w:rPr>
          <w:rFonts w:ascii="Arial" w:hAnsi="Arial" w:cs="Arial"/>
        </w:rPr>
        <w:t>Renovation/ Fit-out costs: £300,00 (for interior design, kitchen construction, and extraction systems)</w:t>
      </w:r>
    </w:p>
    <w:p w14:paraId="76B45D06" w14:textId="77777777" w:rsidR="00312082" w:rsidRPr="00056B38" w:rsidRDefault="00312082" w:rsidP="00BF2024">
      <w:pPr>
        <w:rPr>
          <w:rFonts w:ascii="Arial" w:hAnsi="Arial" w:cs="Arial"/>
        </w:rPr>
      </w:pPr>
      <w:r w:rsidRPr="00056B38">
        <w:rPr>
          <w:rFonts w:ascii="Arial" w:hAnsi="Arial" w:cs="Arial"/>
        </w:rPr>
        <w:t xml:space="preserve">Kitchen appliances and POS system installation: £120,00 </w:t>
      </w:r>
    </w:p>
    <w:p w14:paraId="055BFC68" w14:textId="77777777" w:rsidR="00312082" w:rsidRPr="00056B38" w:rsidRDefault="00312082" w:rsidP="00BF2024">
      <w:pPr>
        <w:rPr>
          <w:rFonts w:ascii="Arial" w:hAnsi="Arial" w:cs="Arial"/>
        </w:rPr>
      </w:pPr>
      <w:r w:rsidRPr="00056B38">
        <w:rPr>
          <w:rFonts w:ascii="Arial" w:hAnsi="Arial" w:cs="Arial"/>
        </w:rPr>
        <w:t>Furniture, décor, and dining essentials: £50,00</w:t>
      </w:r>
    </w:p>
    <w:p w14:paraId="1CEC35F8" w14:textId="7AE55298" w:rsidR="00012B1C" w:rsidRPr="00056B38" w:rsidRDefault="00312082" w:rsidP="00BF2024">
      <w:pPr>
        <w:rPr>
          <w:rFonts w:ascii="Arial" w:hAnsi="Arial" w:cs="Arial"/>
        </w:rPr>
      </w:pPr>
      <w:r w:rsidRPr="00056B38">
        <w:rPr>
          <w:rFonts w:ascii="Arial" w:hAnsi="Arial" w:cs="Arial"/>
        </w:rPr>
        <w:t>Licensing, legal and professional expenses: £15,000 (for alcohol and premises licen</w:t>
      </w:r>
      <w:r w:rsidR="00012B1C" w:rsidRPr="00056B38">
        <w:rPr>
          <w:rFonts w:ascii="Arial" w:hAnsi="Arial" w:cs="Arial"/>
        </w:rPr>
        <w:t>ses, solicitors, and surveyor fees</w:t>
      </w:r>
      <w:r w:rsidRPr="00056B38">
        <w:rPr>
          <w:rFonts w:ascii="Arial" w:hAnsi="Arial" w:cs="Arial"/>
        </w:rPr>
        <w:t>)</w:t>
      </w:r>
      <w:r w:rsidR="00012B1C" w:rsidRPr="00056B38">
        <w:rPr>
          <w:rFonts w:ascii="Arial" w:hAnsi="Arial" w:cs="Arial"/>
        </w:rPr>
        <w:t xml:space="preserve"> initial inventory (food and beverages): £30,000 (stock for 2-4 weeks)</w:t>
      </w:r>
    </w:p>
    <w:p w14:paraId="3FADF473" w14:textId="528151DB" w:rsidR="00012B1C" w:rsidRPr="00056B38" w:rsidRDefault="00012B1C" w:rsidP="00BF2024">
      <w:pPr>
        <w:rPr>
          <w:rFonts w:ascii="Arial" w:hAnsi="Arial" w:cs="Arial"/>
        </w:rPr>
      </w:pPr>
      <w:r w:rsidRPr="00056B38">
        <w:rPr>
          <w:rFonts w:ascii="Arial" w:hAnsi="Arial" w:cs="Arial"/>
        </w:rPr>
        <w:t>Projected Startup Finances Marketing and Laugh budget: £25,000 (for digital presence, launch events, and branding)</w:t>
      </w:r>
    </w:p>
    <w:p w14:paraId="72A144C2" w14:textId="194825D3" w:rsidR="00012B1C" w:rsidRPr="00056B38" w:rsidRDefault="00012B1C" w:rsidP="00BF2024">
      <w:pPr>
        <w:rPr>
          <w:rFonts w:ascii="Arial" w:hAnsi="Arial" w:cs="Arial"/>
        </w:rPr>
      </w:pPr>
      <w:r w:rsidRPr="00056B38">
        <w:rPr>
          <w:rFonts w:ascii="Arial" w:hAnsi="Arial" w:cs="Arial"/>
        </w:rPr>
        <w:t>Find a restaurant training and pre-opening payroll: £30,000 (covers 2 months of hiring staff)</w:t>
      </w:r>
    </w:p>
    <w:p w14:paraId="05AB3A7B" w14:textId="25147E09" w:rsidR="00517121" w:rsidRPr="00056B38" w:rsidRDefault="00012B1C" w:rsidP="00BF2024">
      <w:pPr>
        <w:rPr>
          <w:rFonts w:ascii="Arial" w:hAnsi="Arial" w:cs="Arial"/>
        </w:rPr>
      </w:pPr>
      <w:r w:rsidRPr="00056B38">
        <w:rPr>
          <w:rFonts w:ascii="Arial" w:hAnsi="Arial" w:cs="Arial"/>
        </w:rPr>
        <w:t>Total Startup: £690,00</w:t>
      </w:r>
    </w:p>
    <w:p w14:paraId="6CC4F319" w14:textId="77777777" w:rsidR="00012B1C" w:rsidRPr="00056B38" w:rsidRDefault="00012B1C" w:rsidP="00012B1C">
      <w:pPr>
        <w:rPr>
          <w:rFonts w:ascii="Arial" w:hAnsi="Arial" w:cs="Arial"/>
        </w:rPr>
      </w:pPr>
      <w:r w:rsidRPr="00056B38">
        <w:rPr>
          <w:rFonts w:ascii="Arial" w:hAnsi="Arial" w:cs="Arial"/>
        </w:rPr>
        <w:t>Operating Reserve (6 months of funding)</w:t>
      </w:r>
    </w:p>
    <w:p w14:paraId="6DF45EF0" w14:textId="13122CD1" w:rsidR="00012B1C" w:rsidRPr="00056B38" w:rsidRDefault="00012B1C" w:rsidP="00012B1C">
      <w:pPr>
        <w:rPr>
          <w:rFonts w:ascii="Arial" w:hAnsi="Arial" w:cs="Arial"/>
        </w:rPr>
      </w:pPr>
      <w:r w:rsidRPr="00056B38">
        <w:rPr>
          <w:rFonts w:ascii="Arial" w:hAnsi="Arial" w:cs="Arial"/>
        </w:rPr>
        <w:t xml:space="preserve">Fixed Expenses (rent, insurance, utilities, management salaries, marketing): approximately £25,000 per month, </w:t>
      </w:r>
      <w:r w:rsidR="00D909E6" w:rsidRPr="00056B38">
        <w:rPr>
          <w:rFonts w:ascii="Arial" w:hAnsi="Arial" w:cs="Arial"/>
        </w:rPr>
        <w:t>totalling</w:t>
      </w:r>
      <w:r w:rsidRPr="00056B38">
        <w:rPr>
          <w:rFonts w:ascii="Arial" w:hAnsi="Arial" w:cs="Arial"/>
        </w:rPr>
        <w:t xml:space="preserve"> around £150,00 for six months.</w:t>
      </w:r>
    </w:p>
    <w:p w14:paraId="0CB2BF12" w14:textId="6B27677B" w:rsidR="00012B1C" w:rsidRPr="00056B38" w:rsidRDefault="00012B1C" w:rsidP="00012B1C">
      <w:pPr>
        <w:rPr>
          <w:rFonts w:ascii="Arial" w:hAnsi="Arial" w:cs="Arial"/>
        </w:rPr>
      </w:pPr>
      <w:r w:rsidRPr="00056B38">
        <w:rPr>
          <w:rFonts w:ascii="Arial" w:hAnsi="Arial" w:cs="Arial"/>
        </w:rPr>
        <w:t xml:space="preserve">Contingency for variable </w:t>
      </w:r>
      <w:r w:rsidR="00D909E6" w:rsidRPr="00056B38">
        <w:rPr>
          <w:rFonts w:ascii="Arial" w:hAnsi="Arial" w:cs="Arial"/>
        </w:rPr>
        <w:t>costs (</w:t>
      </w:r>
      <w:r w:rsidRPr="00056B38">
        <w:rPr>
          <w:rFonts w:ascii="Arial" w:hAnsi="Arial" w:cs="Arial"/>
        </w:rPr>
        <w:t>food, hourly wages, maintenance, unforeseen expenses)</w:t>
      </w:r>
      <w:r w:rsidR="00E15724" w:rsidRPr="00056B38">
        <w:rPr>
          <w:rFonts w:ascii="Arial" w:hAnsi="Arial" w:cs="Arial"/>
        </w:rPr>
        <w:t>: maintain a 10% buffer, which is roughly £50,000.</w:t>
      </w:r>
    </w:p>
    <w:p w14:paraId="5B260F9F" w14:textId="62A4B6D3" w:rsidR="00E15724" w:rsidRPr="00056B38" w:rsidRDefault="00E15724" w:rsidP="00012B1C">
      <w:pPr>
        <w:rPr>
          <w:rFonts w:ascii="Arial" w:hAnsi="Arial" w:cs="Arial"/>
        </w:rPr>
      </w:pPr>
      <w:r w:rsidRPr="00056B38">
        <w:rPr>
          <w:rFonts w:ascii="Arial" w:hAnsi="Arial" w:cs="Arial"/>
        </w:rPr>
        <w:t>Total Operational Funding amounts to about £200,00.</w:t>
      </w:r>
    </w:p>
    <w:p w14:paraId="3A0C7F69" w14:textId="700CBBF5" w:rsidR="00517121" w:rsidRPr="00056B38" w:rsidRDefault="00E15724" w:rsidP="00BF2024">
      <w:pPr>
        <w:rPr>
          <w:rFonts w:ascii="Arial" w:hAnsi="Arial" w:cs="Arial"/>
        </w:rPr>
      </w:pPr>
      <w:r w:rsidRPr="00056B38">
        <w:rPr>
          <w:rFonts w:ascii="Arial" w:hAnsi="Arial" w:cs="Arial"/>
        </w:rPr>
        <w:t>When combined, the total comes to approximately £890,000 adjusted down to £800,000 by slightly reducing the contingency.</w:t>
      </w:r>
    </w:p>
    <w:p w14:paraId="696DE208" w14:textId="3A989E17" w:rsidR="007F710B" w:rsidRDefault="00E15724" w:rsidP="00BF2024">
      <w:pPr>
        <w:rPr>
          <w:rFonts w:ascii="Arial" w:hAnsi="Arial" w:cs="Arial"/>
        </w:rPr>
      </w:pPr>
      <w:r w:rsidRPr="00056B38">
        <w:rPr>
          <w:rFonts w:ascii="Arial" w:hAnsi="Arial" w:cs="Arial"/>
        </w:rPr>
        <w:t xml:space="preserve">This plan </w:t>
      </w:r>
      <w:r w:rsidR="00D909E6" w:rsidRPr="00056B38">
        <w:rPr>
          <w:rFonts w:ascii="Arial" w:hAnsi="Arial" w:cs="Arial"/>
        </w:rPr>
        <w:t>anticipates</w:t>
      </w:r>
      <w:r w:rsidRPr="00056B38">
        <w:rPr>
          <w:rFonts w:ascii="Arial" w:hAnsi="Arial" w:cs="Arial"/>
        </w:rPr>
        <w:t xml:space="preserve"> gradual ramp-up: Month 1 will feature a soft launch, with increased seating capacity over time, achieving full operations by month 3.</w:t>
      </w:r>
    </w:p>
    <w:p w14:paraId="62520407" w14:textId="77777777" w:rsidR="00D36FAD" w:rsidRDefault="00D36FAD" w:rsidP="00BF2024">
      <w:pPr>
        <w:rPr>
          <w:rFonts w:ascii="Arial" w:hAnsi="Arial" w:cs="Arial"/>
        </w:rPr>
      </w:pPr>
    </w:p>
    <w:p w14:paraId="3E59C899" w14:textId="77777777" w:rsidR="00D36FAD" w:rsidRDefault="00D36FAD" w:rsidP="00BF2024">
      <w:pPr>
        <w:rPr>
          <w:rFonts w:ascii="Arial" w:hAnsi="Arial" w:cs="Arial"/>
        </w:rPr>
      </w:pPr>
    </w:p>
    <w:p w14:paraId="3925F26E" w14:textId="77777777" w:rsidR="00D36FAD" w:rsidRPr="00056B38" w:rsidRDefault="00D36FAD" w:rsidP="00BF2024">
      <w:pPr>
        <w:rPr>
          <w:rFonts w:ascii="Arial" w:hAnsi="Arial" w:cs="Arial"/>
        </w:rPr>
      </w:pPr>
    </w:p>
    <w:tbl>
      <w:tblPr>
        <w:tblStyle w:val="GridTable5Dark-Accent6"/>
        <w:tblW w:w="0" w:type="auto"/>
        <w:tblLook w:val="04A0" w:firstRow="1" w:lastRow="0" w:firstColumn="1" w:lastColumn="0" w:noHBand="0" w:noVBand="1"/>
      </w:tblPr>
      <w:tblGrid>
        <w:gridCol w:w="1393"/>
        <w:gridCol w:w="1383"/>
        <w:gridCol w:w="1384"/>
        <w:gridCol w:w="1384"/>
        <w:gridCol w:w="1384"/>
        <w:gridCol w:w="1255"/>
      </w:tblGrid>
      <w:tr w:rsidR="007F710B" w:rsidRPr="00056B38" w14:paraId="2843A73D" w14:textId="77777777" w:rsidTr="00E1572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3" w:type="dxa"/>
          </w:tcPr>
          <w:p w14:paraId="0A2731B6" w14:textId="5C30639F" w:rsidR="007F710B" w:rsidRPr="00056B38" w:rsidRDefault="007F710B" w:rsidP="00BF2024">
            <w:pPr>
              <w:rPr>
                <w:rFonts w:ascii="Arial" w:hAnsi="Arial" w:cs="Arial"/>
              </w:rPr>
            </w:pPr>
            <w:r w:rsidRPr="00056B38">
              <w:rPr>
                <w:rFonts w:ascii="Arial" w:hAnsi="Arial" w:cs="Arial"/>
              </w:rPr>
              <w:t>Month</w:t>
            </w:r>
          </w:p>
        </w:tc>
        <w:tc>
          <w:tcPr>
            <w:tcW w:w="1383" w:type="dxa"/>
          </w:tcPr>
          <w:p w14:paraId="1CAABFC7" w14:textId="4C13A106" w:rsidR="007F710B" w:rsidRPr="00056B38" w:rsidRDefault="007F710B" w:rsidP="00BF2024">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056B38">
              <w:rPr>
                <w:rFonts w:ascii="Arial" w:hAnsi="Arial" w:cs="Arial"/>
              </w:rPr>
              <w:t>Revenue</w:t>
            </w:r>
          </w:p>
        </w:tc>
        <w:tc>
          <w:tcPr>
            <w:tcW w:w="1384" w:type="dxa"/>
          </w:tcPr>
          <w:p w14:paraId="5D8BF2A8" w14:textId="3471EB12" w:rsidR="007F710B" w:rsidRPr="00056B38" w:rsidRDefault="007F710B" w:rsidP="00BF2024">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056B38">
              <w:rPr>
                <w:rFonts w:ascii="Arial" w:hAnsi="Arial" w:cs="Arial"/>
              </w:rPr>
              <w:t>Cost of Goods (30%)</w:t>
            </w:r>
          </w:p>
        </w:tc>
        <w:tc>
          <w:tcPr>
            <w:tcW w:w="1384" w:type="dxa"/>
          </w:tcPr>
          <w:p w14:paraId="5CE90E2A" w14:textId="6FBF9776" w:rsidR="007F710B" w:rsidRPr="00056B38" w:rsidRDefault="007F710B" w:rsidP="00BF2024">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056B38">
              <w:rPr>
                <w:rFonts w:ascii="Arial" w:hAnsi="Arial" w:cs="Arial"/>
              </w:rPr>
              <w:t xml:space="preserve">Variable </w:t>
            </w:r>
            <w:r w:rsidR="00530FE4" w:rsidRPr="00056B38">
              <w:rPr>
                <w:rFonts w:ascii="Arial" w:hAnsi="Arial" w:cs="Arial"/>
              </w:rPr>
              <w:t>Costs (wages</w:t>
            </w:r>
            <w:r w:rsidRPr="00056B38">
              <w:rPr>
                <w:rFonts w:ascii="Arial" w:hAnsi="Arial" w:cs="Arial"/>
              </w:rPr>
              <w:t>, utilities)</w:t>
            </w:r>
          </w:p>
        </w:tc>
        <w:tc>
          <w:tcPr>
            <w:tcW w:w="1384" w:type="dxa"/>
          </w:tcPr>
          <w:p w14:paraId="73D15A1D" w14:textId="25068BBB" w:rsidR="007F710B" w:rsidRPr="00056B38" w:rsidRDefault="007F710B" w:rsidP="00BF2024">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056B38">
              <w:rPr>
                <w:rFonts w:ascii="Arial" w:hAnsi="Arial" w:cs="Arial"/>
              </w:rPr>
              <w:t>Fixed costs</w:t>
            </w:r>
          </w:p>
        </w:tc>
        <w:tc>
          <w:tcPr>
            <w:tcW w:w="1044" w:type="dxa"/>
          </w:tcPr>
          <w:p w14:paraId="5A9239F8" w14:textId="77777777" w:rsidR="007F710B" w:rsidRPr="00056B38" w:rsidRDefault="007F710B" w:rsidP="00BF2024">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056B38">
              <w:rPr>
                <w:rFonts w:ascii="Arial" w:hAnsi="Arial" w:cs="Arial"/>
              </w:rPr>
              <w:t>Net Operating</w:t>
            </w:r>
          </w:p>
          <w:p w14:paraId="417B0A37" w14:textId="45A84A88" w:rsidR="007F710B" w:rsidRPr="00056B38" w:rsidRDefault="007F710B" w:rsidP="00BF2024">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056B38">
              <w:rPr>
                <w:rFonts w:ascii="Arial" w:hAnsi="Arial" w:cs="Arial"/>
              </w:rPr>
              <w:t>Profit</w:t>
            </w:r>
          </w:p>
        </w:tc>
      </w:tr>
      <w:tr w:rsidR="007F710B" w:rsidRPr="00056B38" w14:paraId="4CC25CF9" w14:textId="0737ECBA" w:rsidTr="00E157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3" w:type="dxa"/>
          </w:tcPr>
          <w:p w14:paraId="0BCE7618" w14:textId="5734FDBB" w:rsidR="007F710B" w:rsidRPr="00056B38" w:rsidRDefault="007F710B" w:rsidP="00BF2024">
            <w:pPr>
              <w:rPr>
                <w:rFonts w:ascii="Arial" w:hAnsi="Arial" w:cs="Arial"/>
              </w:rPr>
            </w:pPr>
            <w:r w:rsidRPr="00056B38">
              <w:rPr>
                <w:rFonts w:ascii="Arial" w:hAnsi="Arial" w:cs="Arial"/>
              </w:rPr>
              <w:t>1</w:t>
            </w:r>
          </w:p>
        </w:tc>
        <w:tc>
          <w:tcPr>
            <w:tcW w:w="1383" w:type="dxa"/>
          </w:tcPr>
          <w:p w14:paraId="0A953344" w14:textId="6CFD8E02" w:rsidR="007F710B" w:rsidRPr="00056B38" w:rsidRDefault="007F710B" w:rsidP="00BF202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56B38">
              <w:rPr>
                <w:rFonts w:ascii="Arial" w:hAnsi="Arial" w:cs="Arial"/>
              </w:rPr>
              <w:t>£50,000</w:t>
            </w:r>
          </w:p>
        </w:tc>
        <w:tc>
          <w:tcPr>
            <w:tcW w:w="1384" w:type="dxa"/>
          </w:tcPr>
          <w:p w14:paraId="18DC6231" w14:textId="01A5FBAE" w:rsidR="007F710B" w:rsidRPr="00056B38" w:rsidRDefault="007F710B" w:rsidP="00BF202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56B38">
              <w:rPr>
                <w:rFonts w:ascii="Arial" w:hAnsi="Arial" w:cs="Arial"/>
              </w:rPr>
              <w:t>£15,000</w:t>
            </w:r>
          </w:p>
        </w:tc>
        <w:tc>
          <w:tcPr>
            <w:tcW w:w="1384" w:type="dxa"/>
          </w:tcPr>
          <w:p w14:paraId="59AFA4E7" w14:textId="4450EE39" w:rsidR="007F710B" w:rsidRPr="00056B38" w:rsidRDefault="007F710B" w:rsidP="00BF202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56B38">
              <w:rPr>
                <w:rFonts w:ascii="Arial" w:hAnsi="Arial" w:cs="Arial"/>
              </w:rPr>
              <w:t>£18,000</w:t>
            </w:r>
          </w:p>
        </w:tc>
        <w:tc>
          <w:tcPr>
            <w:tcW w:w="1384" w:type="dxa"/>
          </w:tcPr>
          <w:p w14:paraId="4256071D" w14:textId="2852DE0F" w:rsidR="007F710B" w:rsidRPr="00056B38" w:rsidRDefault="007F710B" w:rsidP="00BF202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56B38">
              <w:rPr>
                <w:rFonts w:ascii="Arial" w:hAnsi="Arial" w:cs="Arial"/>
              </w:rPr>
              <w:t>£25,000</w:t>
            </w:r>
          </w:p>
        </w:tc>
        <w:tc>
          <w:tcPr>
            <w:tcW w:w="1044" w:type="dxa"/>
          </w:tcPr>
          <w:p w14:paraId="795BAB2A" w14:textId="5C44BEEB" w:rsidR="007F710B" w:rsidRPr="00056B38" w:rsidRDefault="007F710B" w:rsidP="00BF202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56B38">
              <w:rPr>
                <w:rFonts w:ascii="Arial" w:hAnsi="Arial" w:cs="Arial"/>
              </w:rPr>
              <w:t>-£8,000</w:t>
            </w:r>
          </w:p>
        </w:tc>
      </w:tr>
      <w:tr w:rsidR="007F710B" w:rsidRPr="00056B38" w14:paraId="79CF5CF3" w14:textId="0463CC53" w:rsidTr="00E15724">
        <w:tc>
          <w:tcPr>
            <w:cnfStyle w:val="001000000000" w:firstRow="0" w:lastRow="0" w:firstColumn="1" w:lastColumn="0" w:oddVBand="0" w:evenVBand="0" w:oddHBand="0" w:evenHBand="0" w:firstRowFirstColumn="0" w:firstRowLastColumn="0" w:lastRowFirstColumn="0" w:lastRowLastColumn="0"/>
            <w:tcW w:w="1393" w:type="dxa"/>
          </w:tcPr>
          <w:p w14:paraId="577599E4" w14:textId="685DF91C" w:rsidR="007F710B" w:rsidRPr="00056B38" w:rsidRDefault="007F710B" w:rsidP="00BF2024">
            <w:pPr>
              <w:rPr>
                <w:rFonts w:ascii="Arial" w:hAnsi="Arial" w:cs="Arial"/>
              </w:rPr>
            </w:pPr>
            <w:r w:rsidRPr="00056B38">
              <w:rPr>
                <w:rFonts w:ascii="Arial" w:hAnsi="Arial" w:cs="Arial"/>
              </w:rPr>
              <w:t>2</w:t>
            </w:r>
          </w:p>
        </w:tc>
        <w:tc>
          <w:tcPr>
            <w:tcW w:w="1383" w:type="dxa"/>
          </w:tcPr>
          <w:p w14:paraId="559DAD13" w14:textId="569BA370" w:rsidR="007F710B" w:rsidRPr="00056B38" w:rsidRDefault="007F710B" w:rsidP="00BF202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56B38">
              <w:rPr>
                <w:rFonts w:ascii="Arial" w:hAnsi="Arial" w:cs="Arial"/>
              </w:rPr>
              <w:t>£80,000</w:t>
            </w:r>
          </w:p>
        </w:tc>
        <w:tc>
          <w:tcPr>
            <w:tcW w:w="1384" w:type="dxa"/>
          </w:tcPr>
          <w:p w14:paraId="1D05854D" w14:textId="5A5AD421" w:rsidR="007F710B" w:rsidRPr="00056B38" w:rsidRDefault="007F710B" w:rsidP="00BF202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56B38">
              <w:rPr>
                <w:rFonts w:ascii="Arial" w:hAnsi="Arial" w:cs="Arial"/>
              </w:rPr>
              <w:t>£24,000</w:t>
            </w:r>
          </w:p>
        </w:tc>
        <w:tc>
          <w:tcPr>
            <w:tcW w:w="1384" w:type="dxa"/>
          </w:tcPr>
          <w:p w14:paraId="77D794D0" w14:textId="758F0F1C" w:rsidR="007F710B" w:rsidRPr="00056B38" w:rsidRDefault="007F710B" w:rsidP="00BF202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56B38">
              <w:rPr>
                <w:rFonts w:ascii="Arial" w:hAnsi="Arial" w:cs="Arial"/>
              </w:rPr>
              <w:t>£23,000</w:t>
            </w:r>
          </w:p>
        </w:tc>
        <w:tc>
          <w:tcPr>
            <w:tcW w:w="1384" w:type="dxa"/>
          </w:tcPr>
          <w:p w14:paraId="2474F875" w14:textId="5F3C8BC9" w:rsidR="007F710B" w:rsidRPr="00056B38" w:rsidRDefault="007F710B" w:rsidP="00BF202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56B38">
              <w:rPr>
                <w:rFonts w:ascii="Arial" w:hAnsi="Arial" w:cs="Arial"/>
              </w:rPr>
              <w:t>£25,000</w:t>
            </w:r>
          </w:p>
        </w:tc>
        <w:tc>
          <w:tcPr>
            <w:tcW w:w="1044" w:type="dxa"/>
          </w:tcPr>
          <w:p w14:paraId="366C74F3" w14:textId="23EF3626" w:rsidR="007F710B" w:rsidRPr="00056B38" w:rsidRDefault="007F710B" w:rsidP="00BF202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56B38">
              <w:rPr>
                <w:rFonts w:ascii="Arial" w:hAnsi="Arial" w:cs="Arial"/>
              </w:rPr>
              <w:t>£8,000</w:t>
            </w:r>
          </w:p>
        </w:tc>
      </w:tr>
      <w:tr w:rsidR="007F710B" w:rsidRPr="00056B38" w14:paraId="4E6156F9" w14:textId="00730C0E" w:rsidTr="00E157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3" w:type="dxa"/>
          </w:tcPr>
          <w:p w14:paraId="232DCBD8" w14:textId="17979D39" w:rsidR="007F710B" w:rsidRPr="00056B38" w:rsidRDefault="007F710B" w:rsidP="00BF2024">
            <w:pPr>
              <w:rPr>
                <w:rFonts w:ascii="Arial" w:hAnsi="Arial" w:cs="Arial"/>
              </w:rPr>
            </w:pPr>
            <w:r w:rsidRPr="00056B38">
              <w:rPr>
                <w:rFonts w:ascii="Arial" w:hAnsi="Arial" w:cs="Arial"/>
              </w:rPr>
              <w:t>3</w:t>
            </w:r>
          </w:p>
        </w:tc>
        <w:tc>
          <w:tcPr>
            <w:tcW w:w="1383" w:type="dxa"/>
          </w:tcPr>
          <w:p w14:paraId="2EF1D0CC" w14:textId="50D9BDEA" w:rsidR="007F710B" w:rsidRPr="00056B38" w:rsidRDefault="007F710B" w:rsidP="00BF202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56B38">
              <w:rPr>
                <w:rFonts w:ascii="Arial" w:hAnsi="Arial" w:cs="Arial"/>
              </w:rPr>
              <w:t>£100,000</w:t>
            </w:r>
          </w:p>
        </w:tc>
        <w:tc>
          <w:tcPr>
            <w:tcW w:w="1384" w:type="dxa"/>
          </w:tcPr>
          <w:p w14:paraId="0DE3E5D9" w14:textId="1B371687" w:rsidR="007F710B" w:rsidRPr="00056B38" w:rsidRDefault="007F710B" w:rsidP="00BF202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56B38">
              <w:rPr>
                <w:rFonts w:ascii="Arial" w:hAnsi="Arial" w:cs="Arial"/>
              </w:rPr>
              <w:t>£30,000</w:t>
            </w:r>
          </w:p>
        </w:tc>
        <w:tc>
          <w:tcPr>
            <w:tcW w:w="1384" w:type="dxa"/>
          </w:tcPr>
          <w:p w14:paraId="7AF57119" w14:textId="5783D1BC" w:rsidR="007F710B" w:rsidRPr="00056B38" w:rsidRDefault="007F710B" w:rsidP="00BF202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56B38">
              <w:rPr>
                <w:rFonts w:ascii="Arial" w:hAnsi="Arial" w:cs="Arial"/>
              </w:rPr>
              <w:t>£28,000</w:t>
            </w:r>
          </w:p>
        </w:tc>
        <w:tc>
          <w:tcPr>
            <w:tcW w:w="1384" w:type="dxa"/>
          </w:tcPr>
          <w:p w14:paraId="3500BFEC" w14:textId="046BF626" w:rsidR="007F710B" w:rsidRPr="00056B38" w:rsidRDefault="007F710B" w:rsidP="00BF202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56B38">
              <w:rPr>
                <w:rFonts w:ascii="Arial" w:hAnsi="Arial" w:cs="Arial"/>
              </w:rPr>
              <w:t>£25,000</w:t>
            </w:r>
          </w:p>
        </w:tc>
        <w:tc>
          <w:tcPr>
            <w:tcW w:w="1044" w:type="dxa"/>
          </w:tcPr>
          <w:p w14:paraId="78CF93AD" w14:textId="5485DFD6" w:rsidR="007F710B" w:rsidRPr="00056B38" w:rsidRDefault="007F710B" w:rsidP="00BF202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56B38">
              <w:rPr>
                <w:rFonts w:ascii="Arial" w:hAnsi="Arial" w:cs="Arial"/>
              </w:rPr>
              <w:t>£17,000</w:t>
            </w:r>
          </w:p>
        </w:tc>
      </w:tr>
      <w:tr w:rsidR="007F710B" w:rsidRPr="00056B38" w14:paraId="55353DFC" w14:textId="5FFDCDDB" w:rsidTr="00E15724">
        <w:tc>
          <w:tcPr>
            <w:cnfStyle w:val="001000000000" w:firstRow="0" w:lastRow="0" w:firstColumn="1" w:lastColumn="0" w:oddVBand="0" w:evenVBand="0" w:oddHBand="0" w:evenHBand="0" w:firstRowFirstColumn="0" w:firstRowLastColumn="0" w:lastRowFirstColumn="0" w:lastRowLastColumn="0"/>
            <w:tcW w:w="1393" w:type="dxa"/>
          </w:tcPr>
          <w:p w14:paraId="07526381" w14:textId="2E774948" w:rsidR="007F710B" w:rsidRPr="00056B38" w:rsidRDefault="007F710B" w:rsidP="00BF2024">
            <w:pPr>
              <w:rPr>
                <w:rFonts w:ascii="Arial" w:hAnsi="Arial" w:cs="Arial"/>
              </w:rPr>
            </w:pPr>
            <w:r w:rsidRPr="00056B38">
              <w:rPr>
                <w:rFonts w:ascii="Arial" w:hAnsi="Arial" w:cs="Arial"/>
              </w:rPr>
              <w:t>4</w:t>
            </w:r>
          </w:p>
        </w:tc>
        <w:tc>
          <w:tcPr>
            <w:tcW w:w="1383" w:type="dxa"/>
          </w:tcPr>
          <w:p w14:paraId="7EC0058E" w14:textId="55C46988" w:rsidR="007F710B" w:rsidRPr="00056B38" w:rsidRDefault="007F710B" w:rsidP="00BF202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56B38">
              <w:rPr>
                <w:rFonts w:ascii="Arial" w:hAnsi="Arial" w:cs="Arial"/>
              </w:rPr>
              <w:t>£110,000</w:t>
            </w:r>
          </w:p>
        </w:tc>
        <w:tc>
          <w:tcPr>
            <w:tcW w:w="1384" w:type="dxa"/>
          </w:tcPr>
          <w:p w14:paraId="27A2138C" w14:textId="016CA321" w:rsidR="007F710B" w:rsidRPr="00056B38" w:rsidRDefault="007F710B" w:rsidP="00BF202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56B38">
              <w:rPr>
                <w:rFonts w:ascii="Arial" w:hAnsi="Arial" w:cs="Arial"/>
              </w:rPr>
              <w:t>£33,000</w:t>
            </w:r>
          </w:p>
        </w:tc>
        <w:tc>
          <w:tcPr>
            <w:tcW w:w="1384" w:type="dxa"/>
          </w:tcPr>
          <w:p w14:paraId="0FD49830" w14:textId="4A00ED57" w:rsidR="007F710B" w:rsidRPr="00056B38" w:rsidRDefault="007F710B" w:rsidP="00BF202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56B38">
              <w:rPr>
                <w:rFonts w:ascii="Arial" w:hAnsi="Arial" w:cs="Arial"/>
              </w:rPr>
              <w:t>£30,000</w:t>
            </w:r>
          </w:p>
        </w:tc>
        <w:tc>
          <w:tcPr>
            <w:tcW w:w="1384" w:type="dxa"/>
          </w:tcPr>
          <w:p w14:paraId="69DF10FF" w14:textId="3CCECB86" w:rsidR="007F710B" w:rsidRPr="00056B38" w:rsidRDefault="007F710B" w:rsidP="00BF202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56B38">
              <w:rPr>
                <w:rFonts w:ascii="Arial" w:hAnsi="Arial" w:cs="Arial"/>
              </w:rPr>
              <w:t>£25,000</w:t>
            </w:r>
          </w:p>
        </w:tc>
        <w:tc>
          <w:tcPr>
            <w:tcW w:w="1044" w:type="dxa"/>
          </w:tcPr>
          <w:p w14:paraId="2D9C033E" w14:textId="5EDA3F84" w:rsidR="007F710B" w:rsidRPr="00056B38" w:rsidRDefault="007F710B" w:rsidP="00BF202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56B38">
              <w:rPr>
                <w:rFonts w:ascii="Arial" w:hAnsi="Arial" w:cs="Arial"/>
              </w:rPr>
              <w:t>£22,000</w:t>
            </w:r>
          </w:p>
        </w:tc>
      </w:tr>
      <w:tr w:rsidR="007F710B" w:rsidRPr="00056B38" w14:paraId="1B446359" w14:textId="74BCA2D3" w:rsidTr="00E157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3" w:type="dxa"/>
          </w:tcPr>
          <w:p w14:paraId="7697CBED" w14:textId="31432420" w:rsidR="007F710B" w:rsidRPr="00056B38" w:rsidRDefault="007F710B" w:rsidP="00BF2024">
            <w:pPr>
              <w:rPr>
                <w:rFonts w:ascii="Arial" w:hAnsi="Arial" w:cs="Arial"/>
              </w:rPr>
            </w:pPr>
            <w:r w:rsidRPr="00056B38">
              <w:rPr>
                <w:rFonts w:ascii="Arial" w:hAnsi="Arial" w:cs="Arial"/>
              </w:rPr>
              <w:t>5</w:t>
            </w:r>
          </w:p>
        </w:tc>
        <w:tc>
          <w:tcPr>
            <w:tcW w:w="1383" w:type="dxa"/>
          </w:tcPr>
          <w:p w14:paraId="38774C11" w14:textId="749FB76D" w:rsidR="007F710B" w:rsidRPr="00056B38" w:rsidRDefault="007F710B" w:rsidP="00BF202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56B38">
              <w:rPr>
                <w:rFonts w:ascii="Arial" w:hAnsi="Arial" w:cs="Arial"/>
              </w:rPr>
              <w:t>£120,000</w:t>
            </w:r>
          </w:p>
        </w:tc>
        <w:tc>
          <w:tcPr>
            <w:tcW w:w="1384" w:type="dxa"/>
          </w:tcPr>
          <w:p w14:paraId="53AE0383" w14:textId="58CFE2BA" w:rsidR="007F710B" w:rsidRPr="00056B38" w:rsidRDefault="007F710B" w:rsidP="00BF202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56B38">
              <w:rPr>
                <w:rFonts w:ascii="Arial" w:hAnsi="Arial" w:cs="Arial"/>
              </w:rPr>
              <w:t>£36,000</w:t>
            </w:r>
          </w:p>
        </w:tc>
        <w:tc>
          <w:tcPr>
            <w:tcW w:w="1384" w:type="dxa"/>
          </w:tcPr>
          <w:p w14:paraId="55C9A28A" w14:textId="7865AD7F" w:rsidR="007F710B" w:rsidRPr="00056B38" w:rsidRDefault="007F710B" w:rsidP="00BF202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56B38">
              <w:rPr>
                <w:rFonts w:ascii="Arial" w:hAnsi="Arial" w:cs="Arial"/>
              </w:rPr>
              <w:t>£32,000</w:t>
            </w:r>
          </w:p>
        </w:tc>
        <w:tc>
          <w:tcPr>
            <w:tcW w:w="1384" w:type="dxa"/>
          </w:tcPr>
          <w:p w14:paraId="336D5BD4" w14:textId="6462A49A" w:rsidR="007F710B" w:rsidRPr="00056B38" w:rsidRDefault="007F710B" w:rsidP="00BF202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56B38">
              <w:rPr>
                <w:rFonts w:ascii="Arial" w:hAnsi="Arial" w:cs="Arial"/>
              </w:rPr>
              <w:t>£25,000</w:t>
            </w:r>
          </w:p>
        </w:tc>
        <w:tc>
          <w:tcPr>
            <w:tcW w:w="1044" w:type="dxa"/>
          </w:tcPr>
          <w:p w14:paraId="0568A9BD" w14:textId="517D3B9D" w:rsidR="007F710B" w:rsidRPr="00056B38" w:rsidRDefault="007F710B" w:rsidP="00BF202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56B38">
              <w:rPr>
                <w:rFonts w:ascii="Arial" w:hAnsi="Arial" w:cs="Arial"/>
              </w:rPr>
              <w:t>£27,000</w:t>
            </w:r>
          </w:p>
        </w:tc>
      </w:tr>
      <w:tr w:rsidR="007F710B" w:rsidRPr="00056B38" w14:paraId="5007CE09" w14:textId="64277452" w:rsidTr="00E15724">
        <w:tc>
          <w:tcPr>
            <w:cnfStyle w:val="001000000000" w:firstRow="0" w:lastRow="0" w:firstColumn="1" w:lastColumn="0" w:oddVBand="0" w:evenVBand="0" w:oddHBand="0" w:evenHBand="0" w:firstRowFirstColumn="0" w:firstRowLastColumn="0" w:lastRowFirstColumn="0" w:lastRowLastColumn="0"/>
            <w:tcW w:w="1393" w:type="dxa"/>
          </w:tcPr>
          <w:p w14:paraId="29A3FCD7" w14:textId="77CDB8B6" w:rsidR="007F710B" w:rsidRPr="00056B38" w:rsidRDefault="007F710B" w:rsidP="00BF2024">
            <w:pPr>
              <w:rPr>
                <w:rFonts w:ascii="Arial" w:hAnsi="Arial" w:cs="Arial"/>
              </w:rPr>
            </w:pPr>
            <w:r w:rsidRPr="00056B38">
              <w:rPr>
                <w:rFonts w:ascii="Arial" w:hAnsi="Arial" w:cs="Arial"/>
              </w:rPr>
              <w:t>6</w:t>
            </w:r>
          </w:p>
        </w:tc>
        <w:tc>
          <w:tcPr>
            <w:tcW w:w="1383" w:type="dxa"/>
          </w:tcPr>
          <w:p w14:paraId="13277DBA" w14:textId="2E4CBC1F" w:rsidR="007F710B" w:rsidRPr="00056B38" w:rsidRDefault="007F710B" w:rsidP="00BF202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56B38">
              <w:rPr>
                <w:rFonts w:ascii="Arial" w:hAnsi="Arial" w:cs="Arial"/>
              </w:rPr>
              <w:t>£130,000</w:t>
            </w:r>
          </w:p>
        </w:tc>
        <w:tc>
          <w:tcPr>
            <w:tcW w:w="1384" w:type="dxa"/>
          </w:tcPr>
          <w:p w14:paraId="6D0F1632" w14:textId="4F9995E7" w:rsidR="007F710B" w:rsidRPr="00056B38" w:rsidRDefault="007F710B" w:rsidP="00BF202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56B38">
              <w:rPr>
                <w:rFonts w:ascii="Arial" w:hAnsi="Arial" w:cs="Arial"/>
              </w:rPr>
              <w:t>£39,000</w:t>
            </w:r>
          </w:p>
        </w:tc>
        <w:tc>
          <w:tcPr>
            <w:tcW w:w="1384" w:type="dxa"/>
          </w:tcPr>
          <w:p w14:paraId="76D35CE5" w14:textId="6D80F4C7" w:rsidR="007F710B" w:rsidRPr="00056B38" w:rsidRDefault="007F710B" w:rsidP="00BF202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56B38">
              <w:rPr>
                <w:rFonts w:ascii="Arial" w:hAnsi="Arial" w:cs="Arial"/>
              </w:rPr>
              <w:t>£34,000</w:t>
            </w:r>
          </w:p>
        </w:tc>
        <w:tc>
          <w:tcPr>
            <w:tcW w:w="1384" w:type="dxa"/>
          </w:tcPr>
          <w:p w14:paraId="259FAA37" w14:textId="37518861" w:rsidR="007F710B" w:rsidRPr="00056B38" w:rsidRDefault="007F710B" w:rsidP="00BF202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56B38">
              <w:rPr>
                <w:rFonts w:ascii="Arial" w:hAnsi="Arial" w:cs="Arial"/>
              </w:rPr>
              <w:t>£25,000</w:t>
            </w:r>
          </w:p>
        </w:tc>
        <w:tc>
          <w:tcPr>
            <w:tcW w:w="1044" w:type="dxa"/>
          </w:tcPr>
          <w:p w14:paraId="7951BE8B" w14:textId="5D750E7A" w:rsidR="007F710B" w:rsidRPr="00056B38" w:rsidRDefault="007F710B" w:rsidP="00BF202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56B38">
              <w:rPr>
                <w:rFonts w:ascii="Arial" w:hAnsi="Arial" w:cs="Arial"/>
              </w:rPr>
              <w:t>£32,000</w:t>
            </w:r>
          </w:p>
        </w:tc>
      </w:tr>
    </w:tbl>
    <w:p w14:paraId="3DFE12FB" w14:textId="77777777" w:rsidR="00517121" w:rsidRPr="00056B38" w:rsidRDefault="00517121" w:rsidP="00BF2024">
      <w:pPr>
        <w:rPr>
          <w:rFonts w:ascii="Arial" w:hAnsi="Arial" w:cs="Arial"/>
        </w:rPr>
      </w:pPr>
    </w:p>
    <w:p w14:paraId="767B80BF" w14:textId="77777777" w:rsidR="00D36FAD" w:rsidRDefault="00D36FAD" w:rsidP="005B64CB">
      <w:pPr>
        <w:pStyle w:val="ListParagraph"/>
        <w:rPr>
          <w:rFonts w:ascii="Arial" w:hAnsi="Arial" w:cs="Arial"/>
          <w:b/>
          <w:bCs/>
        </w:rPr>
      </w:pPr>
    </w:p>
    <w:p w14:paraId="29DE3D51" w14:textId="17AA2C8B" w:rsidR="00517121" w:rsidRPr="00056B38" w:rsidRDefault="007F710B" w:rsidP="005B64CB">
      <w:pPr>
        <w:pStyle w:val="ListParagraph"/>
        <w:rPr>
          <w:rFonts w:ascii="Arial" w:hAnsi="Arial" w:cs="Arial"/>
          <w:b/>
          <w:bCs/>
        </w:rPr>
      </w:pPr>
      <w:r w:rsidRPr="00056B38">
        <w:rPr>
          <w:rFonts w:ascii="Arial" w:hAnsi="Arial" w:cs="Arial"/>
          <w:b/>
          <w:bCs/>
        </w:rPr>
        <w:lastRenderedPageBreak/>
        <w:t>References</w:t>
      </w:r>
    </w:p>
    <w:p w14:paraId="60D5BBD3" w14:textId="77777777" w:rsidR="005B64CB" w:rsidRPr="00056B38" w:rsidRDefault="005B64CB" w:rsidP="005B64CB">
      <w:pPr>
        <w:pStyle w:val="ListParagraph"/>
        <w:rPr>
          <w:rFonts w:ascii="Arial" w:hAnsi="Arial" w:cs="Arial"/>
          <w:b/>
          <w:bCs/>
        </w:rPr>
      </w:pPr>
    </w:p>
    <w:p w14:paraId="09F9A9CF" w14:textId="6FF8AB4A" w:rsidR="00245468" w:rsidRPr="00056B38" w:rsidRDefault="00245468" w:rsidP="00245468">
      <w:pPr>
        <w:pStyle w:val="ListParagraph"/>
        <w:numPr>
          <w:ilvl w:val="0"/>
          <w:numId w:val="1"/>
        </w:numPr>
        <w:rPr>
          <w:rFonts w:ascii="Arial" w:hAnsi="Arial" w:cs="Arial"/>
        </w:rPr>
      </w:pPr>
      <w:r w:rsidRPr="00056B38">
        <w:rPr>
          <w:rFonts w:ascii="Arial" w:hAnsi="Arial" w:cs="Arial"/>
        </w:rPr>
        <w:t>Brogi, M. and Lagasio, V. (2025) ‘Do Corporate Governance Frameworks Affect Sustainability Reporting?’, </w:t>
      </w:r>
      <w:r w:rsidRPr="00056B38">
        <w:rPr>
          <w:rFonts w:ascii="Arial" w:hAnsi="Arial" w:cs="Arial"/>
          <w:i/>
          <w:iCs/>
        </w:rPr>
        <w:t>Corporate social-responsibility and environmental management</w:t>
      </w:r>
      <w:r w:rsidRPr="00056B38">
        <w:rPr>
          <w:rFonts w:ascii="Arial" w:hAnsi="Arial" w:cs="Arial"/>
        </w:rPr>
        <w:t xml:space="preserve">, 32(3), pp. 3928–3943. Available at: </w:t>
      </w:r>
      <w:hyperlink r:id="rId12" w:history="1">
        <w:r w:rsidRPr="00056B38">
          <w:rPr>
            <w:rStyle w:val="Hyperlink"/>
            <w:rFonts w:ascii="Arial" w:hAnsi="Arial" w:cs="Arial"/>
          </w:rPr>
          <w:t>https://doi.org/10.1002/csr.3159</w:t>
        </w:r>
      </w:hyperlink>
      <w:r w:rsidRPr="00056B38">
        <w:rPr>
          <w:rFonts w:ascii="Arial" w:hAnsi="Arial" w:cs="Arial"/>
        </w:rPr>
        <w:t>. (Accessed 2 July 2025).</w:t>
      </w:r>
    </w:p>
    <w:p w14:paraId="66BA0AB3" w14:textId="595C0275" w:rsidR="00B14061" w:rsidRPr="00056B38" w:rsidRDefault="00B14061" w:rsidP="00B14061">
      <w:pPr>
        <w:pStyle w:val="ListParagraph"/>
        <w:numPr>
          <w:ilvl w:val="0"/>
          <w:numId w:val="1"/>
        </w:numPr>
        <w:spacing w:after="0" w:line="240" w:lineRule="auto"/>
        <w:rPr>
          <w:rFonts w:ascii="Arial" w:eastAsia="Times New Roman" w:hAnsi="Arial" w:cs="Arial"/>
          <w:kern w:val="0"/>
          <w:lang w:eastAsia="en-GB"/>
          <w14:ligatures w14:val="none"/>
        </w:rPr>
      </w:pPr>
      <w:r w:rsidRPr="00056B38">
        <w:rPr>
          <w:rFonts w:ascii="Arial" w:eastAsia="Times New Roman" w:hAnsi="Arial" w:cs="Arial"/>
          <w:kern w:val="0"/>
          <w:lang w:eastAsia="en-GB"/>
          <w14:ligatures w14:val="none"/>
        </w:rPr>
        <w:t xml:space="preserve">Bogers, M. </w:t>
      </w:r>
      <w:r w:rsidRPr="00056B38">
        <w:rPr>
          <w:rFonts w:ascii="Arial" w:eastAsia="Times New Roman" w:hAnsi="Arial" w:cs="Arial"/>
          <w:i/>
          <w:iCs/>
          <w:kern w:val="0"/>
          <w:lang w:eastAsia="en-GB"/>
          <w14:ligatures w14:val="none"/>
        </w:rPr>
        <w:t>et al.</w:t>
      </w:r>
      <w:r w:rsidRPr="00056B38">
        <w:rPr>
          <w:rFonts w:ascii="Arial" w:eastAsia="Times New Roman" w:hAnsi="Arial" w:cs="Arial"/>
          <w:kern w:val="0"/>
          <w:lang w:eastAsia="en-GB"/>
          <w14:ligatures w14:val="none"/>
        </w:rPr>
        <w:t xml:space="preserve"> (2017) ‘The open innovation research landscape: established perspectives and emerging themes across different levels of analysis’, </w:t>
      </w:r>
      <w:r w:rsidRPr="00056B38">
        <w:rPr>
          <w:rFonts w:ascii="Arial" w:eastAsia="Times New Roman" w:hAnsi="Arial" w:cs="Arial"/>
          <w:i/>
          <w:iCs/>
          <w:kern w:val="0"/>
          <w:lang w:eastAsia="en-GB"/>
          <w14:ligatures w14:val="none"/>
        </w:rPr>
        <w:t>Industry and innovation</w:t>
      </w:r>
      <w:r w:rsidRPr="00056B38">
        <w:rPr>
          <w:rFonts w:ascii="Arial" w:eastAsia="Times New Roman" w:hAnsi="Arial" w:cs="Arial"/>
          <w:kern w:val="0"/>
          <w:lang w:eastAsia="en-GB"/>
          <w14:ligatures w14:val="none"/>
        </w:rPr>
        <w:t xml:space="preserve">, 24(1), pp. 8–40. Available at: </w:t>
      </w:r>
      <w:hyperlink r:id="rId13" w:history="1">
        <w:r w:rsidRPr="00056B38">
          <w:rPr>
            <w:rStyle w:val="Hyperlink"/>
            <w:rFonts w:ascii="Arial" w:eastAsia="Times New Roman" w:hAnsi="Arial" w:cs="Arial"/>
            <w:kern w:val="0"/>
            <w:lang w:eastAsia="en-GB"/>
            <w14:ligatures w14:val="none"/>
          </w:rPr>
          <w:t>https://doi.org/10.1080/13662716.2016.1240068. (Accessed</w:t>
        </w:r>
      </w:hyperlink>
      <w:r w:rsidRPr="00056B38">
        <w:rPr>
          <w:rFonts w:ascii="Arial" w:eastAsia="Times New Roman" w:hAnsi="Arial" w:cs="Arial"/>
          <w:kern w:val="0"/>
          <w:lang w:eastAsia="en-GB"/>
          <w14:ligatures w14:val="none"/>
        </w:rPr>
        <w:t xml:space="preserve"> 16 July 2025).</w:t>
      </w:r>
    </w:p>
    <w:p w14:paraId="1164E9EB" w14:textId="7960962F" w:rsidR="00B14061" w:rsidRPr="00056B38" w:rsidRDefault="00B14061" w:rsidP="00245468">
      <w:pPr>
        <w:pStyle w:val="ListParagraph"/>
        <w:numPr>
          <w:ilvl w:val="0"/>
          <w:numId w:val="1"/>
        </w:numPr>
        <w:rPr>
          <w:rFonts w:ascii="Arial" w:hAnsi="Arial" w:cs="Arial"/>
        </w:rPr>
      </w:pPr>
      <w:r w:rsidRPr="00056B38">
        <w:rPr>
          <w:rFonts w:ascii="Arial" w:hAnsi="Arial" w:cs="Arial"/>
        </w:rPr>
        <w:t>Bull, M. (2018) ‘Reconceptualising social enterprise in the UK through an appreciation of legal identities’, </w:t>
      </w:r>
      <w:r w:rsidR="00530FE4" w:rsidRPr="00056B38">
        <w:rPr>
          <w:rFonts w:ascii="Arial" w:hAnsi="Arial" w:cs="Arial"/>
          <w:i/>
          <w:iCs/>
        </w:rPr>
        <w:t>international</w:t>
      </w:r>
      <w:r w:rsidRPr="00056B38">
        <w:rPr>
          <w:rFonts w:ascii="Arial" w:hAnsi="Arial" w:cs="Arial"/>
          <w:i/>
          <w:iCs/>
        </w:rPr>
        <w:t xml:space="preserve"> journal of entrepreneurial behaviour &amp; research</w:t>
      </w:r>
      <w:r w:rsidRPr="00056B38">
        <w:rPr>
          <w:rFonts w:ascii="Arial" w:hAnsi="Arial" w:cs="Arial"/>
        </w:rPr>
        <w:t xml:space="preserve">, 24(3), pp. 587–605. Available at: </w:t>
      </w:r>
      <w:hyperlink r:id="rId14" w:history="1">
        <w:r w:rsidRPr="00056B38">
          <w:rPr>
            <w:rStyle w:val="Hyperlink"/>
            <w:rFonts w:ascii="Arial" w:hAnsi="Arial" w:cs="Arial"/>
          </w:rPr>
          <w:t>https://doi.org/10.1108/IJEBR-11-2017-0470</w:t>
        </w:r>
      </w:hyperlink>
      <w:r w:rsidRPr="00056B38">
        <w:rPr>
          <w:rFonts w:ascii="Arial" w:hAnsi="Arial" w:cs="Arial"/>
        </w:rPr>
        <w:t>. (Accessed 10 July 2025).</w:t>
      </w:r>
    </w:p>
    <w:p w14:paraId="7CB74569" w14:textId="77777777" w:rsidR="005B64CB" w:rsidRPr="00056B38" w:rsidRDefault="005B64CB" w:rsidP="005B64CB">
      <w:pPr>
        <w:pStyle w:val="ListParagraph"/>
        <w:numPr>
          <w:ilvl w:val="0"/>
          <w:numId w:val="1"/>
        </w:numPr>
        <w:rPr>
          <w:rFonts w:ascii="Arial" w:hAnsi="Arial" w:cs="Arial"/>
          <w:b/>
          <w:bCs/>
        </w:rPr>
      </w:pPr>
      <w:r w:rsidRPr="00056B38">
        <w:rPr>
          <w:rFonts w:ascii="Arial" w:hAnsi="Arial" w:cs="Arial"/>
          <w:b/>
          <w:bCs/>
        </w:rPr>
        <w:t>Espinoza, J.A.M. </w:t>
      </w:r>
      <w:r w:rsidRPr="00056B38">
        <w:rPr>
          <w:rFonts w:ascii="Arial" w:hAnsi="Arial" w:cs="Arial"/>
          <w:b/>
          <w:bCs/>
          <w:i/>
          <w:iCs/>
        </w:rPr>
        <w:t>et al.</w:t>
      </w:r>
      <w:r w:rsidRPr="00056B38">
        <w:rPr>
          <w:rFonts w:ascii="Arial" w:hAnsi="Arial" w:cs="Arial"/>
          <w:b/>
          <w:bCs/>
        </w:rPr>
        <w:t> (2019) ‘Extending PESTEL technique to neutrosophic environment for decisions making in business management’, </w:t>
      </w:r>
      <w:r w:rsidRPr="00056B38">
        <w:rPr>
          <w:rFonts w:ascii="Arial" w:hAnsi="Arial" w:cs="Arial"/>
          <w:b/>
          <w:bCs/>
          <w:i/>
          <w:iCs/>
        </w:rPr>
        <w:t>Neutrosophic sets and systems</w:t>
      </w:r>
      <w:r w:rsidRPr="00056B38">
        <w:rPr>
          <w:rFonts w:ascii="Arial" w:hAnsi="Arial" w:cs="Arial"/>
          <w:b/>
          <w:bCs/>
        </w:rPr>
        <w:t xml:space="preserve">, 27, pp. 228–236. Available at: </w:t>
      </w:r>
      <w:hyperlink r:id="rId15" w:history="1">
        <w:r w:rsidRPr="00056B38">
          <w:rPr>
            <w:rStyle w:val="Hyperlink"/>
            <w:rFonts w:ascii="Arial" w:hAnsi="Arial" w:cs="Arial"/>
            <w:b/>
            <w:bCs/>
          </w:rPr>
          <w:t>https://doi.org/10.5281/zenodo.3275629</w:t>
        </w:r>
      </w:hyperlink>
      <w:r w:rsidRPr="00056B38">
        <w:rPr>
          <w:rFonts w:ascii="Arial" w:hAnsi="Arial" w:cs="Arial"/>
          <w:b/>
          <w:bCs/>
        </w:rPr>
        <w:t>. (Accessed 8 July 2025).</w:t>
      </w:r>
    </w:p>
    <w:p w14:paraId="7AB7EACA" w14:textId="77777777" w:rsidR="005B64CB" w:rsidRPr="00056B38" w:rsidRDefault="005B64CB" w:rsidP="005B64CB">
      <w:pPr>
        <w:pStyle w:val="ListParagraph"/>
        <w:rPr>
          <w:rFonts w:ascii="Arial" w:hAnsi="Arial" w:cs="Arial"/>
        </w:rPr>
      </w:pPr>
    </w:p>
    <w:p w14:paraId="05CC33EE" w14:textId="136D6E76" w:rsidR="00756C83" w:rsidRPr="00056B38" w:rsidRDefault="00756C83" w:rsidP="00756C83">
      <w:pPr>
        <w:pStyle w:val="ListParagraph"/>
        <w:numPr>
          <w:ilvl w:val="0"/>
          <w:numId w:val="1"/>
        </w:numPr>
        <w:spacing w:after="0" w:line="240" w:lineRule="auto"/>
        <w:rPr>
          <w:rFonts w:ascii="Arial" w:eastAsia="Times New Roman" w:hAnsi="Arial" w:cs="Arial"/>
          <w:kern w:val="0"/>
          <w:lang w:eastAsia="en-GB"/>
          <w14:ligatures w14:val="none"/>
        </w:rPr>
      </w:pPr>
      <w:r w:rsidRPr="00056B38">
        <w:rPr>
          <w:rFonts w:ascii="Arial" w:eastAsia="Times New Roman" w:hAnsi="Arial" w:cs="Arial"/>
          <w:kern w:val="0"/>
          <w:lang w:eastAsia="en-GB"/>
          <w14:ligatures w14:val="none"/>
        </w:rPr>
        <w:t xml:space="preserve">Fernandes, J.P.G. (2014) </w:t>
      </w:r>
      <w:r w:rsidRPr="00056B38">
        <w:rPr>
          <w:rFonts w:ascii="Arial" w:eastAsia="Times New Roman" w:hAnsi="Arial" w:cs="Arial"/>
          <w:i/>
          <w:iCs/>
          <w:kern w:val="0"/>
          <w:lang w:eastAsia="en-GB"/>
          <w14:ligatures w14:val="none"/>
        </w:rPr>
        <w:t>Business Plan for RESTCARD: The Implementation of an Innovative Concept in Portugal</w:t>
      </w:r>
      <w:r w:rsidRPr="00056B38">
        <w:rPr>
          <w:rFonts w:ascii="Arial" w:eastAsia="Times New Roman" w:hAnsi="Arial" w:cs="Arial"/>
          <w:kern w:val="0"/>
          <w:lang w:eastAsia="en-GB"/>
          <w14:ligatures w14:val="none"/>
        </w:rPr>
        <w:t>. ProQuest Dissertations &amp; Theses.</w:t>
      </w:r>
      <w:r w:rsidR="00245468" w:rsidRPr="00056B38">
        <w:rPr>
          <w:rFonts w:ascii="Arial" w:eastAsia="Times New Roman" w:hAnsi="Arial" w:cs="Arial"/>
          <w:kern w:val="0"/>
          <w:lang w:eastAsia="en-GB"/>
          <w14:ligatures w14:val="none"/>
        </w:rPr>
        <w:t xml:space="preserve"> Available at: </w:t>
      </w:r>
      <w:hyperlink r:id="rId16" w:history="1">
        <w:r w:rsidR="00245468" w:rsidRPr="00056B38">
          <w:rPr>
            <w:rStyle w:val="Hyperlink"/>
            <w:rFonts w:ascii="Arial" w:eastAsia="Times New Roman" w:hAnsi="Arial" w:cs="Arial"/>
            <w:kern w:val="0"/>
            <w:lang w:eastAsia="en-GB"/>
            <w14:ligatures w14:val="none"/>
          </w:rPr>
          <w:t>https://librarysearch.uwtsd.ac.uk/discovery/fulldisplay?docid=cdi_proquest_journals_2956841039&amp;context=PC&amp;vid=44WHELF_UWTSD:44WHELF_UWTSD_VU1&amp;lang=en</w:t>
        </w:r>
      </w:hyperlink>
      <w:r w:rsidR="00245468" w:rsidRPr="00056B38">
        <w:rPr>
          <w:rFonts w:ascii="Arial" w:eastAsia="Times New Roman" w:hAnsi="Arial" w:cs="Arial"/>
          <w:kern w:val="0"/>
          <w:lang w:eastAsia="en-GB"/>
          <w14:ligatures w14:val="none"/>
        </w:rPr>
        <w:t xml:space="preserve"> .</w:t>
      </w:r>
      <w:r w:rsidRPr="00056B38">
        <w:rPr>
          <w:rFonts w:ascii="Arial" w:eastAsia="Times New Roman" w:hAnsi="Arial" w:cs="Arial"/>
          <w:kern w:val="0"/>
          <w:lang w:eastAsia="en-GB"/>
          <w14:ligatures w14:val="none"/>
        </w:rPr>
        <w:t>(Accessed 20 July 2025).</w:t>
      </w:r>
    </w:p>
    <w:p w14:paraId="641307C4" w14:textId="77777777" w:rsidR="00383341" w:rsidRPr="00056B38" w:rsidRDefault="00383341" w:rsidP="00383341">
      <w:pPr>
        <w:pStyle w:val="ListParagraph"/>
        <w:rPr>
          <w:rFonts w:ascii="Arial" w:eastAsia="Times New Roman" w:hAnsi="Arial" w:cs="Arial"/>
          <w:kern w:val="0"/>
          <w:lang w:eastAsia="en-GB"/>
          <w14:ligatures w14:val="none"/>
        </w:rPr>
      </w:pPr>
    </w:p>
    <w:p w14:paraId="40ED20E0" w14:textId="4357FCBD" w:rsidR="00383341" w:rsidRPr="00056B38" w:rsidRDefault="00383341" w:rsidP="00756C83">
      <w:pPr>
        <w:pStyle w:val="ListParagraph"/>
        <w:numPr>
          <w:ilvl w:val="0"/>
          <w:numId w:val="1"/>
        </w:numPr>
        <w:spacing w:after="0" w:line="240" w:lineRule="auto"/>
        <w:rPr>
          <w:rFonts w:ascii="Arial" w:eastAsia="Times New Roman" w:hAnsi="Arial" w:cs="Arial"/>
          <w:kern w:val="0"/>
          <w:lang w:eastAsia="en-GB"/>
          <w14:ligatures w14:val="none"/>
        </w:rPr>
      </w:pPr>
      <w:r w:rsidRPr="00056B38">
        <w:rPr>
          <w:rFonts w:ascii="Arial" w:eastAsia="Times New Roman" w:hAnsi="Arial" w:cs="Arial"/>
          <w:kern w:val="0"/>
          <w:lang w:eastAsia="en-GB"/>
          <w14:ligatures w14:val="none"/>
        </w:rPr>
        <w:t xml:space="preserve">FinMoldelsLab (2025) Restaurant PESTEL Analysis. Available at: </w:t>
      </w:r>
      <w:hyperlink r:id="rId17" w:history="1">
        <w:r w:rsidRPr="00056B38">
          <w:rPr>
            <w:rStyle w:val="Hyperlink"/>
            <w:rFonts w:ascii="Arial" w:eastAsia="Times New Roman" w:hAnsi="Arial" w:cs="Arial"/>
            <w:kern w:val="0"/>
            <w:lang w:eastAsia="en-GB"/>
            <w14:ligatures w14:val="none"/>
          </w:rPr>
          <w:t>https://finmodelslab.com/products/restaurant-pestel</w:t>
        </w:r>
      </w:hyperlink>
      <w:r w:rsidRPr="00056B38">
        <w:rPr>
          <w:rFonts w:ascii="Arial" w:eastAsia="Times New Roman" w:hAnsi="Arial" w:cs="Arial"/>
          <w:kern w:val="0"/>
          <w:lang w:eastAsia="en-GB"/>
          <w14:ligatures w14:val="none"/>
        </w:rPr>
        <w:t>?. (Accessed 12 July 2025).</w:t>
      </w:r>
    </w:p>
    <w:p w14:paraId="0215049F" w14:textId="2D1EEFA2" w:rsidR="00B14061" w:rsidRPr="00056B38" w:rsidRDefault="00B14061" w:rsidP="00B14061">
      <w:pPr>
        <w:pStyle w:val="ListParagraph"/>
        <w:numPr>
          <w:ilvl w:val="0"/>
          <w:numId w:val="1"/>
        </w:numPr>
        <w:spacing w:after="0" w:line="240" w:lineRule="auto"/>
        <w:rPr>
          <w:rFonts w:ascii="Arial" w:eastAsia="Times New Roman" w:hAnsi="Arial" w:cs="Arial"/>
          <w:kern w:val="0"/>
          <w:lang w:eastAsia="en-GB"/>
          <w14:ligatures w14:val="none"/>
        </w:rPr>
      </w:pPr>
      <w:r w:rsidRPr="00056B38">
        <w:rPr>
          <w:rFonts w:ascii="Arial" w:eastAsia="Times New Roman" w:hAnsi="Arial" w:cs="Arial"/>
          <w:kern w:val="0"/>
          <w:lang w:eastAsia="en-GB"/>
          <w14:ligatures w14:val="none"/>
        </w:rPr>
        <w:t xml:space="preserve">Goldbarsht, D. and Benson, K. (2024) ‘From later to sooner: exploring compliance with the global regime of anti-money laundering and counter-terrorist financing in the legal profession’, </w:t>
      </w:r>
      <w:r w:rsidRPr="00056B38">
        <w:rPr>
          <w:rFonts w:ascii="Arial" w:eastAsia="Times New Roman" w:hAnsi="Arial" w:cs="Arial"/>
          <w:i/>
          <w:iCs/>
          <w:kern w:val="0"/>
          <w:lang w:eastAsia="en-GB"/>
          <w14:ligatures w14:val="none"/>
        </w:rPr>
        <w:t>Journal of financial crime</w:t>
      </w:r>
      <w:r w:rsidRPr="00056B38">
        <w:rPr>
          <w:rFonts w:ascii="Arial" w:eastAsia="Times New Roman" w:hAnsi="Arial" w:cs="Arial"/>
          <w:kern w:val="0"/>
          <w:lang w:eastAsia="en-GB"/>
          <w14:ligatures w14:val="none"/>
        </w:rPr>
        <w:t xml:space="preserve">, 31(4), pp. 795–809. Available at: </w:t>
      </w:r>
      <w:hyperlink r:id="rId18" w:history="1">
        <w:r w:rsidRPr="00056B38">
          <w:rPr>
            <w:rStyle w:val="Hyperlink"/>
            <w:rFonts w:ascii="Arial" w:eastAsia="Times New Roman" w:hAnsi="Arial" w:cs="Arial"/>
            <w:kern w:val="0"/>
            <w:lang w:eastAsia="en-GB"/>
            <w14:ligatures w14:val="none"/>
          </w:rPr>
          <w:t>https://doi.org/10.1108/JFC-08-2023-0201</w:t>
        </w:r>
      </w:hyperlink>
      <w:r w:rsidRPr="00056B38">
        <w:rPr>
          <w:rFonts w:ascii="Arial" w:eastAsia="Times New Roman" w:hAnsi="Arial" w:cs="Arial"/>
          <w:kern w:val="0"/>
          <w:lang w:eastAsia="en-GB"/>
          <w14:ligatures w14:val="none"/>
        </w:rPr>
        <w:t>. (Accessed 13 July 2025).</w:t>
      </w:r>
    </w:p>
    <w:p w14:paraId="39CF04C7" w14:textId="77777777" w:rsidR="00B14061" w:rsidRPr="00056B38" w:rsidRDefault="00B14061" w:rsidP="005B64CB">
      <w:pPr>
        <w:pStyle w:val="ListParagraph"/>
        <w:spacing w:after="0" w:line="240" w:lineRule="auto"/>
        <w:rPr>
          <w:rFonts w:ascii="Arial" w:eastAsia="Times New Roman" w:hAnsi="Arial" w:cs="Arial"/>
          <w:kern w:val="0"/>
          <w:lang w:eastAsia="en-GB"/>
          <w14:ligatures w14:val="none"/>
        </w:rPr>
      </w:pPr>
    </w:p>
    <w:p w14:paraId="2639F817" w14:textId="0CB35209" w:rsidR="00756C83" w:rsidRPr="00056B38" w:rsidRDefault="00756C83" w:rsidP="00756C83">
      <w:pPr>
        <w:pStyle w:val="ListParagraph"/>
        <w:numPr>
          <w:ilvl w:val="0"/>
          <w:numId w:val="1"/>
        </w:numPr>
        <w:rPr>
          <w:rFonts w:ascii="Arial" w:hAnsi="Arial" w:cs="Arial"/>
        </w:rPr>
      </w:pPr>
      <w:r w:rsidRPr="00056B38">
        <w:rPr>
          <w:rFonts w:ascii="Arial" w:hAnsi="Arial" w:cs="Arial"/>
        </w:rPr>
        <w:t>Gozman, D. and Currie, W. (2015) ‘Managing Governance, Risk, and Compliance for Post-crisis Regulatory Change: A Model of IS Capabilities for Financial Organizations’, in </w:t>
      </w:r>
      <w:r w:rsidRPr="00056B38">
        <w:rPr>
          <w:rFonts w:ascii="Arial" w:hAnsi="Arial" w:cs="Arial"/>
          <w:i/>
          <w:iCs/>
        </w:rPr>
        <w:t>2015 48th Hawaii International Conference on System Sciences</w:t>
      </w:r>
      <w:r w:rsidRPr="00056B38">
        <w:rPr>
          <w:rFonts w:ascii="Arial" w:hAnsi="Arial" w:cs="Arial"/>
        </w:rPr>
        <w:t xml:space="preserve">. IEEE, pp. 4661–4670. Available at: </w:t>
      </w:r>
      <w:hyperlink r:id="rId19" w:history="1">
        <w:r w:rsidRPr="00056B38">
          <w:rPr>
            <w:rStyle w:val="Hyperlink"/>
            <w:rFonts w:ascii="Arial" w:hAnsi="Arial" w:cs="Arial"/>
          </w:rPr>
          <w:t>https://librarysearch.uwtsd.ac.uk/discovery/fulldisplay?docid=cdi_ieee_primary_7070375&amp;context=PC&amp;vid=44WHELF_UWTSD:44WHELF_UWTSD_VU1&amp;lang=en</w:t>
        </w:r>
      </w:hyperlink>
      <w:r w:rsidRPr="00056B38">
        <w:rPr>
          <w:rFonts w:ascii="Arial" w:hAnsi="Arial" w:cs="Arial"/>
        </w:rPr>
        <w:t xml:space="preserve"> (Accessed 10 July 2025).</w:t>
      </w:r>
    </w:p>
    <w:p w14:paraId="176A6CB9" w14:textId="77777777" w:rsidR="005B64CB" w:rsidRPr="00056B38" w:rsidRDefault="005B64CB" w:rsidP="005B64CB">
      <w:pPr>
        <w:pStyle w:val="ListParagraph"/>
        <w:rPr>
          <w:rFonts w:ascii="Arial" w:hAnsi="Arial" w:cs="Arial"/>
        </w:rPr>
      </w:pPr>
    </w:p>
    <w:p w14:paraId="525163B1" w14:textId="7DFBF8B2" w:rsidR="005B64CB" w:rsidRPr="00056B38" w:rsidRDefault="005B64CB" w:rsidP="00756C83">
      <w:pPr>
        <w:pStyle w:val="ListParagraph"/>
        <w:numPr>
          <w:ilvl w:val="0"/>
          <w:numId w:val="1"/>
        </w:numPr>
        <w:rPr>
          <w:rFonts w:ascii="Arial" w:hAnsi="Arial" w:cs="Arial"/>
        </w:rPr>
      </w:pPr>
      <w:r w:rsidRPr="00056B38">
        <w:rPr>
          <w:rFonts w:ascii="Arial" w:hAnsi="Arial" w:cs="Arial"/>
        </w:rPr>
        <w:t>Jain, P., Tambuskar, D.P. and Narwane, V. (2024) ‘Identification of critical factors for big data analytics implementation in sustainable supply chain in emerging economies’, </w:t>
      </w:r>
      <w:r w:rsidRPr="00056B38">
        <w:rPr>
          <w:rFonts w:ascii="Arial" w:hAnsi="Arial" w:cs="Arial"/>
          <w:i/>
          <w:iCs/>
        </w:rPr>
        <w:t>Journal of engineering, design and technology</w:t>
      </w:r>
      <w:r w:rsidRPr="00056B38">
        <w:rPr>
          <w:rFonts w:ascii="Arial" w:hAnsi="Arial" w:cs="Arial"/>
        </w:rPr>
        <w:t xml:space="preserve">, 22(3), pp. 926–968. Available at: </w:t>
      </w:r>
      <w:hyperlink r:id="rId20" w:history="1">
        <w:r w:rsidRPr="00056B38">
          <w:rPr>
            <w:rStyle w:val="Hyperlink"/>
            <w:rFonts w:ascii="Arial" w:hAnsi="Arial" w:cs="Arial"/>
          </w:rPr>
          <w:t>https://doi.org/10.1108/JEDT-12-2021-0739</w:t>
        </w:r>
      </w:hyperlink>
      <w:r w:rsidRPr="00056B38">
        <w:rPr>
          <w:rFonts w:ascii="Arial" w:hAnsi="Arial" w:cs="Arial"/>
        </w:rPr>
        <w:t>. (Accessed 14 July 2025).</w:t>
      </w:r>
    </w:p>
    <w:p w14:paraId="3691E545" w14:textId="77777777" w:rsidR="005B64CB" w:rsidRPr="00056B38" w:rsidRDefault="005B64CB" w:rsidP="005B64CB">
      <w:pPr>
        <w:pStyle w:val="ListParagraph"/>
        <w:rPr>
          <w:rFonts w:ascii="Arial" w:hAnsi="Arial" w:cs="Arial"/>
        </w:rPr>
      </w:pPr>
    </w:p>
    <w:p w14:paraId="4AC30489" w14:textId="75E66D67" w:rsidR="005B64CB" w:rsidRPr="00056B38" w:rsidRDefault="005B64CB" w:rsidP="00756C83">
      <w:pPr>
        <w:pStyle w:val="ListParagraph"/>
        <w:numPr>
          <w:ilvl w:val="0"/>
          <w:numId w:val="1"/>
        </w:numPr>
        <w:rPr>
          <w:rFonts w:ascii="Arial" w:hAnsi="Arial" w:cs="Arial"/>
        </w:rPr>
      </w:pPr>
      <w:r w:rsidRPr="00056B38">
        <w:rPr>
          <w:rFonts w:ascii="Arial" w:hAnsi="Arial" w:cs="Arial"/>
        </w:rPr>
        <w:t>Kauhanen, S., Koponen, J. and Komppula, R. (2024) ‘The external business environment faced by the restaurant industry: Discourse analysis of trade journal editorials in Finland in 1979-2023’, </w:t>
      </w:r>
      <w:r w:rsidRPr="00056B38">
        <w:rPr>
          <w:rFonts w:ascii="Arial" w:hAnsi="Arial" w:cs="Arial"/>
          <w:i/>
          <w:iCs/>
        </w:rPr>
        <w:t>European Journal of Tourism Research</w:t>
      </w:r>
      <w:r w:rsidRPr="00056B38">
        <w:rPr>
          <w:rFonts w:ascii="Arial" w:hAnsi="Arial" w:cs="Arial"/>
        </w:rPr>
        <w:t xml:space="preserve">, 38, pp. 1–25. Available at: </w:t>
      </w:r>
      <w:hyperlink r:id="rId21" w:history="1">
        <w:r w:rsidRPr="00056B38">
          <w:rPr>
            <w:rStyle w:val="Hyperlink"/>
            <w:rFonts w:ascii="Arial" w:hAnsi="Arial" w:cs="Arial"/>
          </w:rPr>
          <w:t>https://doi.org/10.54055/ejtr.v38i.3408</w:t>
        </w:r>
      </w:hyperlink>
      <w:r w:rsidRPr="00056B38">
        <w:rPr>
          <w:rFonts w:ascii="Arial" w:hAnsi="Arial" w:cs="Arial"/>
        </w:rPr>
        <w:t xml:space="preserve">. (Accessed </w:t>
      </w:r>
      <w:r w:rsidR="00383341" w:rsidRPr="00056B38">
        <w:rPr>
          <w:rFonts w:ascii="Arial" w:hAnsi="Arial" w:cs="Arial"/>
        </w:rPr>
        <w:t>10 July 2025</w:t>
      </w:r>
      <w:r w:rsidRPr="00056B38">
        <w:rPr>
          <w:rFonts w:ascii="Arial" w:hAnsi="Arial" w:cs="Arial"/>
        </w:rPr>
        <w:t>)</w:t>
      </w:r>
      <w:r w:rsidR="00383341" w:rsidRPr="00056B38">
        <w:rPr>
          <w:rFonts w:ascii="Arial" w:hAnsi="Arial" w:cs="Arial"/>
        </w:rPr>
        <w:t>.</w:t>
      </w:r>
    </w:p>
    <w:p w14:paraId="468529B5" w14:textId="77777777" w:rsidR="00383341" w:rsidRPr="00056B38" w:rsidRDefault="00383341" w:rsidP="00383341">
      <w:pPr>
        <w:pStyle w:val="ListParagraph"/>
        <w:rPr>
          <w:rFonts w:ascii="Arial" w:hAnsi="Arial" w:cs="Arial"/>
        </w:rPr>
      </w:pPr>
    </w:p>
    <w:p w14:paraId="3ACC311E" w14:textId="680D3366" w:rsidR="00383341" w:rsidRPr="00056B38" w:rsidRDefault="00383341" w:rsidP="00056B38">
      <w:pPr>
        <w:pStyle w:val="ListParagraph"/>
        <w:rPr>
          <w:rFonts w:ascii="Arial" w:hAnsi="Arial" w:cs="Arial"/>
        </w:rPr>
      </w:pPr>
    </w:p>
    <w:p w14:paraId="34F951D7" w14:textId="0FC524B7" w:rsidR="00B14061" w:rsidRPr="00056B38" w:rsidRDefault="00B14061" w:rsidP="00B14061">
      <w:pPr>
        <w:pStyle w:val="ListParagraph"/>
        <w:numPr>
          <w:ilvl w:val="0"/>
          <w:numId w:val="1"/>
        </w:numPr>
        <w:spacing w:after="0" w:line="240" w:lineRule="auto"/>
        <w:rPr>
          <w:rFonts w:ascii="Arial" w:eastAsia="Times New Roman" w:hAnsi="Arial" w:cs="Arial"/>
          <w:kern w:val="0"/>
          <w:lang w:eastAsia="en-GB"/>
          <w14:ligatures w14:val="none"/>
        </w:rPr>
      </w:pPr>
      <w:r w:rsidRPr="00056B38">
        <w:rPr>
          <w:rFonts w:ascii="Arial" w:eastAsia="Times New Roman" w:hAnsi="Arial" w:cs="Arial"/>
          <w:kern w:val="0"/>
          <w:lang w:eastAsia="en-GB"/>
          <w14:ligatures w14:val="none"/>
        </w:rPr>
        <w:lastRenderedPageBreak/>
        <w:t xml:space="preserve">Mitchell, A. (2015) ‘International management: A conceptual framework for comparison of offshoring and outsourcing strategies by UK and German multinational corporations’, </w:t>
      </w:r>
      <w:r w:rsidRPr="00056B38">
        <w:rPr>
          <w:rFonts w:ascii="Arial" w:eastAsia="Times New Roman" w:hAnsi="Arial" w:cs="Arial"/>
          <w:i/>
          <w:iCs/>
          <w:kern w:val="0"/>
          <w:lang w:eastAsia="en-GB"/>
          <w14:ligatures w14:val="none"/>
        </w:rPr>
        <w:t>Journal of business &amp; retail management research</w:t>
      </w:r>
      <w:r w:rsidRPr="00056B38">
        <w:rPr>
          <w:rFonts w:ascii="Arial" w:eastAsia="Times New Roman" w:hAnsi="Arial" w:cs="Arial"/>
          <w:kern w:val="0"/>
          <w:lang w:eastAsia="en-GB"/>
          <w14:ligatures w14:val="none"/>
        </w:rPr>
        <w:t xml:space="preserve">, 10(1). Available at: </w:t>
      </w:r>
      <w:hyperlink r:id="rId22" w:history="1">
        <w:r w:rsidRPr="00056B38">
          <w:rPr>
            <w:rStyle w:val="Hyperlink"/>
            <w:rFonts w:ascii="Arial" w:eastAsia="Times New Roman" w:hAnsi="Arial" w:cs="Arial"/>
            <w:kern w:val="0"/>
            <w:lang w:eastAsia="en-GB"/>
            <w14:ligatures w14:val="none"/>
          </w:rPr>
          <w:t>https://librarysearch.uwtsd.ac.uk/discovery/fulldisplay?docid=cdi_proquest_journals_1795482447&amp;context=PC&amp;vid=44WHELF_UWTSD:44WHELF_UWTSD_VU1&amp;lang=en</w:t>
        </w:r>
      </w:hyperlink>
      <w:r w:rsidRPr="00056B38">
        <w:rPr>
          <w:rFonts w:ascii="Arial" w:eastAsia="Times New Roman" w:hAnsi="Arial" w:cs="Arial"/>
          <w:kern w:val="0"/>
          <w:lang w:eastAsia="en-GB"/>
          <w14:ligatures w14:val="none"/>
        </w:rPr>
        <w:t>. (Accessed 18 July 2025).</w:t>
      </w:r>
    </w:p>
    <w:p w14:paraId="474452A3" w14:textId="77777777" w:rsidR="00B14061" w:rsidRPr="00056B38" w:rsidRDefault="00B14061" w:rsidP="00383341">
      <w:pPr>
        <w:pStyle w:val="ListParagraph"/>
        <w:rPr>
          <w:rFonts w:ascii="Arial" w:hAnsi="Arial" w:cs="Arial"/>
        </w:rPr>
      </w:pPr>
    </w:p>
    <w:p w14:paraId="4FF5477E" w14:textId="3E64F78D" w:rsidR="00756C83" w:rsidRPr="00056B38" w:rsidRDefault="00756C83" w:rsidP="00756C83">
      <w:pPr>
        <w:pStyle w:val="ListParagraph"/>
        <w:numPr>
          <w:ilvl w:val="0"/>
          <w:numId w:val="1"/>
        </w:numPr>
        <w:spacing w:after="0" w:line="240" w:lineRule="auto"/>
        <w:rPr>
          <w:rFonts w:ascii="Arial" w:eastAsia="Times New Roman" w:hAnsi="Arial" w:cs="Arial"/>
          <w:kern w:val="0"/>
          <w:lang w:eastAsia="en-GB"/>
          <w14:ligatures w14:val="none"/>
        </w:rPr>
      </w:pPr>
      <w:r w:rsidRPr="00056B38">
        <w:rPr>
          <w:rFonts w:ascii="Arial" w:eastAsia="Times New Roman" w:hAnsi="Arial" w:cs="Arial"/>
          <w:kern w:val="0"/>
          <w:lang w:eastAsia="en-GB"/>
          <w14:ligatures w14:val="none"/>
        </w:rPr>
        <w:t xml:space="preserve">Moll, K. (2006) ‘Prevent problems in your restaurant’s first year with careful planning, professional help’, </w:t>
      </w:r>
      <w:r w:rsidRPr="00056B38">
        <w:rPr>
          <w:rFonts w:ascii="Arial" w:eastAsia="Times New Roman" w:hAnsi="Arial" w:cs="Arial"/>
          <w:i/>
          <w:iCs/>
          <w:kern w:val="0"/>
          <w:lang w:eastAsia="en-GB"/>
          <w14:ligatures w14:val="none"/>
        </w:rPr>
        <w:t>Nation’s Restaurant News</w:t>
      </w:r>
      <w:r w:rsidRPr="00056B38">
        <w:rPr>
          <w:rFonts w:ascii="Arial" w:eastAsia="Times New Roman" w:hAnsi="Arial" w:cs="Arial"/>
          <w:kern w:val="0"/>
          <w:lang w:eastAsia="en-GB"/>
          <w14:ligatures w14:val="none"/>
        </w:rPr>
        <w:t>, 40(10), p. 22.</w:t>
      </w:r>
      <w:r w:rsidR="00245468" w:rsidRPr="00056B38">
        <w:rPr>
          <w:rFonts w:ascii="Arial" w:eastAsia="Times New Roman" w:hAnsi="Arial" w:cs="Arial"/>
          <w:kern w:val="0"/>
          <w:lang w:eastAsia="en-GB"/>
          <w14:ligatures w14:val="none"/>
        </w:rPr>
        <w:t xml:space="preserve"> Available at: </w:t>
      </w:r>
      <w:hyperlink r:id="rId23" w:history="1">
        <w:r w:rsidR="00245468" w:rsidRPr="00056B38">
          <w:rPr>
            <w:rStyle w:val="Hyperlink"/>
            <w:rFonts w:ascii="Arial" w:eastAsia="Times New Roman" w:hAnsi="Arial" w:cs="Arial"/>
            <w:kern w:val="0"/>
            <w:lang w:eastAsia="en-GB"/>
            <w14:ligatures w14:val="none"/>
          </w:rPr>
          <w:t>https://librarysearch.uwtsd.ac.uk/discovery/fulldisplay?docid=cdi_gale_infotracgeneralonefile_A143007651&amp;context=PC&amp;vid=44WHELF_UWTSD:44WHELF_UWTSD_VU1&amp;lang=en</w:t>
        </w:r>
      </w:hyperlink>
      <w:r w:rsidR="00245468" w:rsidRPr="00056B38">
        <w:rPr>
          <w:rFonts w:ascii="Arial" w:eastAsia="Times New Roman" w:hAnsi="Arial" w:cs="Arial"/>
          <w:kern w:val="0"/>
          <w:lang w:eastAsia="en-GB"/>
          <w14:ligatures w14:val="none"/>
        </w:rPr>
        <w:t xml:space="preserve">. </w:t>
      </w:r>
      <w:r w:rsidRPr="00056B38">
        <w:rPr>
          <w:rFonts w:ascii="Arial" w:eastAsia="Times New Roman" w:hAnsi="Arial" w:cs="Arial"/>
          <w:kern w:val="0"/>
          <w:lang w:eastAsia="en-GB"/>
          <w14:ligatures w14:val="none"/>
        </w:rPr>
        <w:t xml:space="preserve"> (Accessed 15 July 2025).</w:t>
      </w:r>
    </w:p>
    <w:p w14:paraId="2AAD9A6D" w14:textId="6CD805AE" w:rsidR="00756C83" w:rsidRPr="00056B38" w:rsidRDefault="00245468" w:rsidP="00756C83">
      <w:pPr>
        <w:pStyle w:val="ListParagraph"/>
        <w:numPr>
          <w:ilvl w:val="0"/>
          <w:numId w:val="1"/>
        </w:numPr>
        <w:rPr>
          <w:rFonts w:ascii="Arial" w:hAnsi="Arial" w:cs="Arial"/>
          <w:b/>
          <w:bCs/>
        </w:rPr>
      </w:pPr>
      <w:r w:rsidRPr="00056B38">
        <w:rPr>
          <w:rFonts w:ascii="Arial" w:hAnsi="Arial" w:cs="Arial"/>
          <w:b/>
          <w:bCs/>
        </w:rPr>
        <w:t>Papenfuß, U. and Wagner</w:t>
      </w:r>
      <w:r w:rsidRPr="00056B38">
        <w:rPr>
          <w:rFonts w:ascii="Cambria Math" w:hAnsi="Cambria Math" w:cs="Cambria Math"/>
          <w:b/>
          <w:bCs/>
        </w:rPr>
        <w:t>‐</w:t>
      </w:r>
      <w:r w:rsidRPr="00056B38">
        <w:rPr>
          <w:rFonts w:ascii="Arial" w:hAnsi="Arial" w:cs="Arial"/>
          <w:b/>
          <w:bCs/>
        </w:rPr>
        <w:t>Krechlok, K. (2023) ‘The diffusion of governance standards in public corporate governance codes: Measurement framework and three countries comparison’, </w:t>
      </w:r>
      <w:r w:rsidRPr="00056B38">
        <w:rPr>
          <w:rFonts w:ascii="Arial" w:hAnsi="Arial" w:cs="Arial"/>
          <w:b/>
          <w:bCs/>
          <w:i/>
          <w:iCs/>
        </w:rPr>
        <w:t xml:space="preserve">Corporate </w:t>
      </w:r>
      <w:r w:rsidR="00530FE4" w:rsidRPr="00056B38">
        <w:rPr>
          <w:rFonts w:ascii="Arial" w:hAnsi="Arial" w:cs="Arial"/>
          <w:b/>
          <w:bCs/>
          <w:i/>
          <w:iCs/>
        </w:rPr>
        <w:t>governance:</w:t>
      </w:r>
      <w:r w:rsidRPr="00056B38">
        <w:rPr>
          <w:rFonts w:ascii="Arial" w:hAnsi="Arial" w:cs="Arial"/>
          <w:b/>
          <w:bCs/>
          <w:i/>
          <w:iCs/>
        </w:rPr>
        <w:t xml:space="preserve"> an international review</w:t>
      </w:r>
      <w:r w:rsidRPr="00056B38">
        <w:rPr>
          <w:rFonts w:ascii="Arial" w:hAnsi="Arial" w:cs="Arial"/>
          <w:b/>
          <w:bCs/>
        </w:rPr>
        <w:t xml:space="preserve">, 31(5), pp. 697–717. Available at: </w:t>
      </w:r>
      <w:hyperlink r:id="rId24" w:history="1">
        <w:r w:rsidRPr="00056B38">
          <w:rPr>
            <w:rStyle w:val="Hyperlink"/>
            <w:rFonts w:ascii="Arial" w:hAnsi="Arial" w:cs="Arial"/>
            <w:b/>
            <w:bCs/>
          </w:rPr>
          <w:t>https://doi.org/10.1111/corg.12494</w:t>
        </w:r>
      </w:hyperlink>
      <w:r w:rsidRPr="00056B38">
        <w:rPr>
          <w:rFonts w:ascii="Arial" w:hAnsi="Arial" w:cs="Arial"/>
          <w:b/>
          <w:bCs/>
        </w:rPr>
        <w:t>. (Accessed 11 July 2025).</w:t>
      </w:r>
    </w:p>
    <w:p w14:paraId="5A788F08" w14:textId="5B48AF99" w:rsidR="00846BAC" w:rsidRPr="00056B38" w:rsidRDefault="005154FF" w:rsidP="005154FF">
      <w:pPr>
        <w:pStyle w:val="ListParagraph"/>
        <w:numPr>
          <w:ilvl w:val="0"/>
          <w:numId w:val="1"/>
        </w:numPr>
        <w:rPr>
          <w:rFonts w:ascii="Arial" w:hAnsi="Arial" w:cs="Arial"/>
        </w:rPr>
      </w:pPr>
      <w:r w:rsidRPr="00056B38">
        <w:rPr>
          <w:rFonts w:ascii="Arial" w:hAnsi="Arial" w:cs="Arial"/>
        </w:rPr>
        <w:t>Peters-</w:t>
      </w:r>
      <w:r w:rsidR="00756C83" w:rsidRPr="00056B38">
        <w:rPr>
          <w:rFonts w:ascii="Arial" w:hAnsi="Arial" w:cs="Arial"/>
        </w:rPr>
        <w:t>Detract</w:t>
      </w:r>
      <w:r w:rsidRPr="00056B38">
        <w:rPr>
          <w:rFonts w:ascii="Arial" w:hAnsi="Arial" w:cs="Arial"/>
        </w:rPr>
        <w:t>, L. (2020) </w:t>
      </w:r>
      <w:r w:rsidRPr="00056B38">
        <w:rPr>
          <w:rFonts w:ascii="Arial" w:hAnsi="Arial" w:cs="Arial"/>
          <w:i/>
          <w:iCs/>
        </w:rPr>
        <w:t>Innovative Business Plan for a Brunch Restaurant in Toulouse, France</w:t>
      </w:r>
      <w:r w:rsidRPr="00056B38">
        <w:rPr>
          <w:rFonts w:ascii="Arial" w:hAnsi="Arial" w:cs="Arial"/>
        </w:rPr>
        <w:t>. ProQuest Dissertations &amp; Theses</w:t>
      </w:r>
      <w:r w:rsidR="00756C83" w:rsidRPr="00056B38">
        <w:rPr>
          <w:rFonts w:ascii="Arial" w:hAnsi="Arial" w:cs="Arial"/>
        </w:rPr>
        <w:t xml:space="preserve">. Available at: </w:t>
      </w:r>
      <w:r w:rsidR="00530FE4" w:rsidRPr="00056B38">
        <w:rPr>
          <w:rFonts w:ascii="Arial" w:hAnsi="Arial" w:cs="Arial"/>
        </w:rPr>
        <w:t>https://librarysearch.uwtsd.ac.uk/discovery/fulldisplay?docid=cdi_proquest_journals_2890693035&amp;context=PC&amp;vid=44WHELF_UWTSD:44WHELF_UWTSD_VU1&amp;lang=en.</w:t>
      </w:r>
      <w:r w:rsidRPr="00056B38">
        <w:rPr>
          <w:rFonts w:ascii="Arial" w:hAnsi="Arial" w:cs="Arial"/>
        </w:rPr>
        <w:t>(Accessed 10</w:t>
      </w:r>
      <w:r w:rsidR="00756C83" w:rsidRPr="00056B38">
        <w:rPr>
          <w:rFonts w:ascii="Arial" w:hAnsi="Arial" w:cs="Arial"/>
        </w:rPr>
        <w:t xml:space="preserve"> July 2025</w:t>
      </w:r>
      <w:r w:rsidRPr="00056B38">
        <w:rPr>
          <w:rFonts w:ascii="Arial" w:hAnsi="Arial" w:cs="Arial"/>
        </w:rPr>
        <w:t>)</w:t>
      </w:r>
      <w:r w:rsidR="00756C83" w:rsidRPr="00056B38">
        <w:rPr>
          <w:rFonts w:ascii="Arial" w:hAnsi="Arial" w:cs="Arial"/>
        </w:rPr>
        <w:t>.</w:t>
      </w:r>
    </w:p>
    <w:p w14:paraId="1FF1C66C" w14:textId="77777777" w:rsidR="00756C83" w:rsidRPr="005154FF" w:rsidRDefault="00756C83" w:rsidP="00383341">
      <w:pPr>
        <w:pStyle w:val="ListParagraph"/>
        <w:rPr>
          <w:sz w:val="24"/>
          <w:szCs w:val="24"/>
        </w:rPr>
      </w:pPr>
    </w:p>
    <w:p w14:paraId="38FAE6C5" w14:textId="77777777" w:rsidR="00846BAC" w:rsidRDefault="00846BAC" w:rsidP="00BF2024">
      <w:pPr>
        <w:rPr>
          <w:sz w:val="24"/>
          <w:szCs w:val="24"/>
        </w:rPr>
      </w:pPr>
    </w:p>
    <w:p w14:paraId="120AE38E" w14:textId="343192A7" w:rsidR="0027761D" w:rsidRDefault="0027761D" w:rsidP="00BF2024">
      <w:pPr>
        <w:rPr>
          <w:sz w:val="24"/>
          <w:szCs w:val="24"/>
        </w:rPr>
      </w:pPr>
    </w:p>
    <w:p w14:paraId="13C6B63C" w14:textId="77777777" w:rsidR="0027761D" w:rsidRDefault="0027761D" w:rsidP="00BF2024">
      <w:pPr>
        <w:rPr>
          <w:sz w:val="24"/>
          <w:szCs w:val="24"/>
        </w:rPr>
      </w:pPr>
    </w:p>
    <w:p w14:paraId="3353378E" w14:textId="77777777" w:rsidR="0027761D" w:rsidRDefault="0027761D" w:rsidP="00BF2024">
      <w:pPr>
        <w:rPr>
          <w:sz w:val="24"/>
          <w:szCs w:val="24"/>
        </w:rPr>
      </w:pPr>
    </w:p>
    <w:p w14:paraId="4A520AAD" w14:textId="77777777" w:rsidR="0027761D" w:rsidRDefault="0027761D" w:rsidP="00BF2024">
      <w:pPr>
        <w:rPr>
          <w:sz w:val="24"/>
          <w:szCs w:val="24"/>
        </w:rPr>
      </w:pPr>
    </w:p>
    <w:p w14:paraId="1DE83D08" w14:textId="77777777" w:rsidR="0027761D" w:rsidRDefault="0027761D" w:rsidP="00BF2024">
      <w:pPr>
        <w:rPr>
          <w:sz w:val="24"/>
          <w:szCs w:val="24"/>
        </w:rPr>
      </w:pPr>
    </w:p>
    <w:p w14:paraId="741A03D9" w14:textId="77777777" w:rsidR="0027761D" w:rsidRDefault="0027761D" w:rsidP="00BF2024">
      <w:pPr>
        <w:rPr>
          <w:sz w:val="24"/>
          <w:szCs w:val="24"/>
        </w:rPr>
      </w:pPr>
    </w:p>
    <w:p w14:paraId="5238C236" w14:textId="77777777" w:rsidR="0027761D" w:rsidRPr="00BF2024" w:rsidRDefault="0027761D" w:rsidP="00BF2024">
      <w:pPr>
        <w:rPr>
          <w:sz w:val="24"/>
          <w:szCs w:val="24"/>
        </w:rPr>
      </w:pPr>
    </w:p>
    <w:sectPr w:rsidR="0027761D" w:rsidRPr="00BF2024">
      <w:headerReference w:type="even" r:id="rId25"/>
      <w:headerReference w:type="default" r:id="rId26"/>
      <w:footerReference w:type="even" r:id="rId27"/>
      <w:footerReference w:type="default" r:id="rId28"/>
      <w:headerReference w:type="first" r:id="rId29"/>
      <w:footerReference w:type="firs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FC5687" w14:textId="77777777" w:rsidR="00776A5F" w:rsidRDefault="00776A5F" w:rsidP="0027761D">
      <w:pPr>
        <w:spacing w:after="0" w:line="240" w:lineRule="auto"/>
      </w:pPr>
      <w:r>
        <w:separator/>
      </w:r>
    </w:p>
  </w:endnote>
  <w:endnote w:type="continuationSeparator" w:id="0">
    <w:p w14:paraId="47A49F52" w14:textId="77777777" w:rsidR="00776A5F" w:rsidRDefault="00776A5F" w:rsidP="002776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2E6E37" w14:textId="77777777" w:rsidR="0027761D" w:rsidRDefault="0027761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B18A9B" w14:textId="77777777" w:rsidR="0027761D" w:rsidRDefault="0027761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B93CA2" w14:textId="77777777" w:rsidR="0027761D" w:rsidRDefault="002776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FC2750" w14:textId="77777777" w:rsidR="00776A5F" w:rsidRDefault="00776A5F" w:rsidP="0027761D">
      <w:pPr>
        <w:spacing w:after="0" w:line="240" w:lineRule="auto"/>
      </w:pPr>
      <w:r>
        <w:separator/>
      </w:r>
    </w:p>
  </w:footnote>
  <w:footnote w:type="continuationSeparator" w:id="0">
    <w:p w14:paraId="38609EE7" w14:textId="77777777" w:rsidR="00776A5F" w:rsidRDefault="00776A5F" w:rsidP="002776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09E840" w14:textId="77777777" w:rsidR="0027761D" w:rsidRDefault="0027761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E43AD7" w14:textId="77777777" w:rsidR="0027761D" w:rsidRDefault="0027761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4D005E" w14:textId="77777777" w:rsidR="0027761D" w:rsidRDefault="002776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C332019"/>
    <w:multiLevelType w:val="hybridMultilevel"/>
    <w:tmpl w:val="C3FE6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50676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DA3"/>
    <w:rsid w:val="00012A50"/>
    <w:rsid w:val="00012B1C"/>
    <w:rsid w:val="00056B38"/>
    <w:rsid w:val="00083A44"/>
    <w:rsid w:val="000A0C11"/>
    <w:rsid w:val="000B1F26"/>
    <w:rsid w:val="0010614E"/>
    <w:rsid w:val="001538D5"/>
    <w:rsid w:val="0019065E"/>
    <w:rsid w:val="00245468"/>
    <w:rsid w:val="0027761D"/>
    <w:rsid w:val="00293013"/>
    <w:rsid w:val="002C60B5"/>
    <w:rsid w:val="00312082"/>
    <w:rsid w:val="003356D9"/>
    <w:rsid w:val="00336068"/>
    <w:rsid w:val="00382576"/>
    <w:rsid w:val="00383341"/>
    <w:rsid w:val="003D6089"/>
    <w:rsid w:val="003F0825"/>
    <w:rsid w:val="004007BD"/>
    <w:rsid w:val="004245BA"/>
    <w:rsid w:val="00454D6E"/>
    <w:rsid w:val="00481452"/>
    <w:rsid w:val="004852C2"/>
    <w:rsid w:val="004D4C26"/>
    <w:rsid w:val="00503DCF"/>
    <w:rsid w:val="005049B5"/>
    <w:rsid w:val="005154FF"/>
    <w:rsid w:val="00517121"/>
    <w:rsid w:val="00530FE4"/>
    <w:rsid w:val="005611AD"/>
    <w:rsid w:val="00595FE8"/>
    <w:rsid w:val="005B64CB"/>
    <w:rsid w:val="005D354E"/>
    <w:rsid w:val="005E181F"/>
    <w:rsid w:val="005E1C58"/>
    <w:rsid w:val="00613BEC"/>
    <w:rsid w:val="00624800"/>
    <w:rsid w:val="00634C6C"/>
    <w:rsid w:val="006B21EE"/>
    <w:rsid w:val="006E2A71"/>
    <w:rsid w:val="00700DA3"/>
    <w:rsid w:val="00704F63"/>
    <w:rsid w:val="00721775"/>
    <w:rsid w:val="007361EC"/>
    <w:rsid w:val="00756C83"/>
    <w:rsid w:val="00776A5F"/>
    <w:rsid w:val="007A0995"/>
    <w:rsid w:val="007F710B"/>
    <w:rsid w:val="00846BAC"/>
    <w:rsid w:val="008528DD"/>
    <w:rsid w:val="008A13ED"/>
    <w:rsid w:val="009061A8"/>
    <w:rsid w:val="00995307"/>
    <w:rsid w:val="009A1815"/>
    <w:rsid w:val="009B0662"/>
    <w:rsid w:val="00A223B8"/>
    <w:rsid w:val="00AB70E3"/>
    <w:rsid w:val="00AE285F"/>
    <w:rsid w:val="00AF5AEF"/>
    <w:rsid w:val="00B14061"/>
    <w:rsid w:val="00BC2ECB"/>
    <w:rsid w:val="00BF2024"/>
    <w:rsid w:val="00C21863"/>
    <w:rsid w:val="00C54B5B"/>
    <w:rsid w:val="00D13209"/>
    <w:rsid w:val="00D36FAD"/>
    <w:rsid w:val="00D44532"/>
    <w:rsid w:val="00D55377"/>
    <w:rsid w:val="00D909E6"/>
    <w:rsid w:val="00DB788F"/>
    <w:rsid w:val="00E125B8"/>
    <w:rsid w:val="00E15724"/>
    <w:rsid w:val="00E16285"/>
    <w:rsid w:val="00E253A6"/>
    <w:rsid w:val="00E356E8"/>
    <w:rsid w:val="00E85EAB"/>
    <w:rsid w:val="00F0006B"/>
    <w:rsid w:val="00F3002C"/>
    <w:rsid w:val="00F45522"/>
    <w:rsid w:val="00F72836"/>
    <w:rsid w:val="00F75AFE"/>
    <w:rsid w:val="00F90FF8"/>
    <w:rsid w:val="00FD3B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9C370C"/>
  <w15:chartTrackingRefBased/>
  <w15:docId w15:val="{56F53EE7-9D98-4A0C-8BF0-15E9B9CD37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0DA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00DA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00DA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00DA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00DA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00D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0D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0D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0D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0DA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00DA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00DA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00DA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00DA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00D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0D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0D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0DA3"/>
    <w:rPr>
      <w:rFonts w:eastAsiaTheme="majorEastAsia" w:cstheme="majorBidi"/>
      <w:color w:val="272727" w:themeColor="text1" w:themeTint="D8"/>
    </w:rPr>
  </w:style>
  <w:style w:type="paragraph" w:styleId="Title">
    <w:name w:val="Title"/>
    <w:basedOn w:val="Normal"/>
    <w:next w:val="Normal"/>
    <w:link w:val="TitleChar"/>
    <w:uiPriority w:val="10"/>
    <w:qFormat/>
    <w:rsid w:val="00700D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0D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0D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0D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0DA3"/>
    <w:pPr>
      <w:spacing w:before="160"/>
      <w:jc w:val="center"/>
    </w:pPr>
    <w:rPr>
      <w:i/>
      <w:iCs/>
      <w:color w:val="404040" w:themeColor="text1" w:themeTint="BF"/>
    </w:rPr>
  </w:style>
  <w:style w:type="character" w:customStyle="1" w:styleId="QuoteChar">
    <w:name w:val="Quote Char"/>
    <w:basedOn w:val="DefaultParagraphFont"/>
    <w:link w:val="Quote"/>
    <w:uiPriority w:val="29"/>
    <w:rsid w:val="00700DA3"/>
    <w:rPr>
      <w:i/>
      <w:iCs/>
      <w:color w:val="404040" w:themeColor="text1" w:themeTint="BF"/>
    </w:rPr>
  </w:style>
  <w:style w:type="paragraph" w:styleId="ListParagraph">
    <w:name w:val="List Paragraph"/>
    <w:basedOn w:val="Normal"/>
    <w:uiPriority w:val="34"/>
    <w:qFormat/>
    <w:rsid w:val="00700DA3"/>
    <w:pPr>
      <w:ind w:left="720"/>
      <w:contextualSpacing/>
    </w:pPr>
  </w:style>
  <w:style w:type="character" w:styleId="IntenseEmphasis">
    <w:name w:val="Intense Emphasis"/>
    <w:basedOn w:val="DefaultParagraphFont"/>
    <w:uiPriority w:val="21"/>
    <w:qFormat/>
    <w:rsid w:val="00700DA3"/>
    <w:rPr>
      <w:i/>
      <w:iCs/>
      <w:color w:val="2F5496" w:themeColor="accent1" w:themeShade="BF"/>
    </w:rPr>
  </w:style>
  <w:style w:type="paragraph" w:styleId="IntenseQuote">
    <w:name w:val="Intense Quote"/>
    <w:basedOn w:val="Normal"/>
    <w:next w:val="Normal"/>
    <w:link w:val="IntenseQuoteChar"/>
    <w:uiPriority w:val="30"/>
    <w:qFormat/>
    <w:rsid w:val="00700DA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00DA3"/>
    <w:rPr>
      <w:i/>
      <w:iCs/>
      <w:color w:val="2F5496" w:themeColor="accent1" w:themeShade="BF"/>
    </w:rPr>
  </w:style>
  <w:style w:type="character" w:styleId="IntenseReference">
    <w:name w:val="Intense Reference"/>
    <w:basedOn w:val="DefaultParagraphFont"/>
    <w:uiPriority w:val="32"/>
    <w:qFormat/>
    <w:rsid w:val="00700DA3"/>
    <w:rPr>
      <w:b/>
      <w:bCs/>
      <w:smallCaps/>
      <w:color w:val="2F5496" w:themeColor="accent1" w:themeShade="BF"/>
      <w:spacing w:val="5"/>
    </w:rPr>
  </w:style>
  <w:style w:type="paragraph" w:styleId="Header">
    <w:name w:val="header"/>
    <w:basedOn w:val="Normal"/>
    <w:link w:val="HeaderChar"/>
    <w:uiPriority w:val="99"/>
    <w:unhideWhenUsed/>
    <w:rsid w:val="002776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761D"/>
  </w:style>
  <w:style w:type="paragraph" w:styleId="Footer">
    <w:name w:val="footer"/>
    <w:basedOn w:val="Normal"/>
    <w:link w:val="FooterChar"/>
    <w:uiPriority w:val="99"/>
    <w:unhideWhenUsed/>
    <w:rsid w:val="002776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761D"/>
  </w:style>
  <w:style w:type="character" w:styleId="Hyperlink">
    <w:name w:val="Hyperlink"/>
    <w:basedOn w:val="DefaultParagraphFont"/>
    <w:uiPriority w:val="99"/>
    <w:unhideWhenUsed/>
    <w:rsid w:val="00846BAC"/>
    <w:rPr>
      <w:color w:val="0563C1" w:themeColor="hyperlink"/>
      <w:u w:val="single"/>
    </w:rPr>
  </w:style>
  <w:style w:type="character" w:styleId="UnresolvedMention">
    <w:name w:val="Unresolved Mention"/>
    <w:basedOn w:val="DefaultParagraphFont"/>
    <w:uiPriority w:val="99"/>
    <w:semiHidden/>
    <w:unhideWhenUsed/>
    <w:rsid w:val="005E181F"/>
    <w:rPr>
      <w:color w:val="605E5C"/>
      <w:shd w:val="clear" w:color="auto" w:fill="E1DFDD"/>
    </w:rPr>
  </w:style>
  <w:style w:type="table" w:styleId="TableGrid">
    <w:name w:val="Table Grid"/>
    <w:basedOn w:val="TableNormal"/>
    <w:uiPriority w:val="39"/>
    <w:rsid w:val="00E157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6">
    <w:name w:val="Grid Table 5 Dark Accent 6"/>
    <w:basedOn w:val="TableNormal"/>
    <w:uiPriority w:val="50"/>
    <w:rsid w:val="00E1572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yperlink" Target="https://doi.org/10.1080/13662716.2016.1240068.%20(Accessed" TargetMode="External"/><Relationship Id="rId18" Type="http://schemas.openxmlformats.org/officeDocument/2006/relationships/hyperlink" Target="https://doi.org/10.1108/JFC-08-2023-0201" TargetMode="External"/><Relationship Id="rId26"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yperlink" Target="https://doi.org/10.54055/ejtr.v38i.3408" TargetMode="External"/><Relationship Id="rId7" Type="http://schemas.openxmlformats.org/officeDocument/2006/relationships/diagramData" Target="diagrams/data1.xml"/><Relationship Id="rId12" Type="http://schemas.openxmlformats.org/officeDocument/2006/relationships/hyperlink" Target="https://doi.org/10.1002/csr.3159" TargetMode="External"/><Relationship Id="rId17" Type="http://schemas.openxmlformats.org/officeDocument/2006/relationships/hyperlink" Target="https://finmodelslab.com/products/restaurant-pestel"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librarysearch.uwtsd.ac.uk/discovery/fulldisplay?docid=cdi_proquest_journals_2956841039&amp;context=PC&amp;vid=44WHELF_UWTSD:44WHELF_UWTSD_VU1&amp;lang=en" TargetMode="External"/><Relationship Id="rId20" Type="http://schemas.openxmlformats.org/officeDocument/2006/relationships/hyperlink" Target="https://doi.org/10.1108/JEDT-12-2021-0739" TargetMode="External"/><Relationship Id="rId29"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hyperlink" Target="https://doi.org/10.1111/corg.12494"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5281/zenodo.3275629" TargetMode="External"/><Relationship Id="rId23" Type="http://schemas.openxmlformats.org/officeDocument/2006/relationships/hyperlink" Target="https://librarysearch.uwtsd.ac.uk/discovery/fulldisplay?docid=cdi_gale_infotracgeneralonefile_A143007651&amp;context=PC&amp;vid=44WHELF_UWTSD:44WHELF_UWTSD_VU1&amp;lang=en" TargetMode="External"/><Relationship Id="rId28" Type="http://schemas.openxmlformats.org/officeDocument/2006/relationships/footer" Target="footer2.xml"/><Relationship Id="rId10" Type="http://schemas.openxmlformats.org/officeDocument/2006/relationships/diagramColors" Target="diagrams/colors1.xml"/><Relationship Id="rId19" Type="http://schemas.openxmlformats.org/officeDocument/2006/relationships/hyperlink" Target="https://librarysearch.uwtsd.ac.uk/discovery/fulldisplay?docid=cdi_ieee_primary_7070375&amp;context=PC&amp;vid=44WHELF_UWTSD:44WHELF_UWTSD_VU1&amp;lang=en"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hyperlink" Target="https://doi.org/10.1108/IJEBR-11-2017-0470" TargetMode="External"/><Relationship Id="rId22" Type="http://schemas.openxmlformats.org/officeDocument/2006/relationships/hyperlink" Target="https://librarysearch.uwtsd.ac.uk/discovery/fulldisplay?docid=cdi_proquest_journals_1795482447&amp;context=PC&amp;vid=44WHELF_UWTSD:44WHELF_UWTSD_VU1&amp;lang=en" TargetMode="External"/><Relationship Id="rId27" Type="http://schemas.openxmlformats.org/officeDocument/2006/relationships/footer" Target="footer1.xml"/><Relationship Id="rId30" Type="http://schemas.openxmlformats.org/officeDocument/2006/relationships/footer" Target="footer3.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8203E98-1ECA-4FF6-9FC0-7F7660B933C3}"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47AE29E1-1EAC-42DF-A0A2-08C08695B494}">
      <dgm:prSet phldrT="[Text]" custT="1"/>
      <dgm:spPr/>
      <dgm:t>
        <a:bodyPr/>
        <a:lstStyle/>
        <a:p>
          <a:r>
            <a:rPr lang="en-GB" sz="1200"/>
            <a:t>Owner</a:t>
          </a:r>
        </a:p>
        <a:p>
          <a:r>
            <a:rPr lang="en-GB" sz="1200"/>
            <a:t>Lucelia Azevedo</a:t>
          </a:r>
        </a:p>
      </dgm:t>
    </dgm:pt>
    <dgm:pt modelId="{130F992A-D0AA-435A-8D62-42E76F6062EB}" type="parTrans" cxnId="{71BA3C2E-5237-4412-8FA6-BD5CB89352AB}">
      <dgm:prSet/>
      <dgm:spPr/>
      <dgm:t>
        <a:bodyPr/>
        <a:lstStyle/>
        <a:p>
          <a:endParaRPr lang="en-GB"/>
        </a:p>
      </dgm:t>
    </dgm:pt>
    <dgm:pt modelId="{0E7ACDDA-4201-412D-8362-50922419E34D}" type="sibTrans" cxnId="{71BA3C2E-5237-4412-8FA6-BD5CB89352AB}">
      <dgm:prSet/>
      <dgm:spPr/>
      <dgm:t>
        <a:bodyPr/>
        <a:lstStyle/>
        <a:p>
          <a:endParaRPr lang="en-GB"/>
        </a:p>
      </dgm:t>
    </dgm:pt>
    <dgm:pt modelId="{C91A19F7-CB1E-4B03-93D3-DF47BC2FF463}" type="asst">
      <dgm:prSet phldrT="[Text]" custT="1"/>
      <dgm:spPr/>
      <dgm:t>
        <a:bodyPr/>
        <a:lstStyle/>
        <a:p>
          <a:r>
            <a:rPr lang="en-GB" sz="1200"/>
            <a:t>Office Manager</a:t>
          </a:r>
        </a:p>
        <a:p>
          <a:r>
            <a:rPr lang="en-GB" sz="1200"/>
            <a:t>Carla Silva</a:t>
          </a:r>
        </a:p>
      </dgm:t>
    </dgm:pt>
    <dgm:pt modelId="{ADEF76EF-92D5-4695-9B0F-4154D8CFA678}" type="parTrans" cxnId="{992DAF4D-BDD7-486C-AF6B-49CE0975B5F4}">
      <dgm:prSet/>
      <dgm:spPr/>
      <dgm:t>
        <a:bodyPr/>
        <a:lstStyle/>
        <a:p>
          <a:endParaRPr lang="en-GB"/>
        </a:p>
      </dgm:t>
    </dgm:pt>
    <dgm:pt modelId="{41750D79-2D4C-45DE-90E6-E4C2FF83AF43}" type="sibTrans" cxnId="{992DAF4D-BDD7-486C-AF6B-49CE0975B5F4}">
      <dgm:prSet/>
      <dgm:spPr/>
      <dgm:t>
        <a:bodyPr/>
        <a:lstStyle/>
        <a:p>
          <a:endParaRPr lang="en-GB"/>
        </a:p>
      </dgm:t>
    </dgm:pt>
    <dgm:pt modelId="{1A44424F-E0CF-4419-BFB5-899591F402E8}">
      <dgm:prSet phldrT="[Text]" custT="1"/>
      <dgm:spPr/>
      <dgm:t>
        <a:bodyPr/>
        <a:lstStyle/>
        <a:p>
          <a:r>
            <a:rPr lang="en-GB" sz="1200"/>
            <a:t>Marketing</a:t>
          </a:r>
        </a:p>
        <a:p>
          <a:r>
            <a:rPr lang="en-GB" sz="1200"/>
            <a:t>Bruna Santana</a:t>
          </a:r>
          <a:endParaRPr lang="en-GB" sz="2900"/>
        </a:p>
      </dgm:t>
    </dgm:pt>
    <dgm:pt modelId="{08519878-32A8-41F9-925E-D9E2384B724F}" type="parTrans" cxnId="{86491362-F82D-4255-96D0-08B0620E30F7}">
      <dgm:prSet/>
      <dgm:spPr/>
      <dgm:t>
        <a:bodyPr/>
        <a:lstStyle/>
        <a:p>
          <a:endParaRPr lang="en-GB"/>
        </a:p>
      </dgm:t>
    </dgm:pt>
    <dgm:pt modelId="{52D9D810-23E8-468B-8C08-AB493DADA5E5}" type="sibTrans" cxnId="{86491362-F82D-4255-96D0-08B0620E30F7}">
      <dgm:prSet/>
      <dgm:spPr/>
      <dgm:t>
        <a:bodyPr/>
        <a:lstStyle/>
        <a:p>
          <a:endParaRPr lang="en-GB"/>
        </a:p>
      </dgm:t>
    </dgm:pt>
    <dgm:pt modelId="{E6D87A30-644F-4F9C-9811-3668B0CED4D1}">
      <dgm:prSet phldrT="[Text]" custT="1"/>
      <dgm:spPr/>
      <dgm:t>
        <a:bodyPr/>
        <a:lstStyle/>
        <a:p>
          <a:r>
            <a:rPr lang="en-GB" sz="1200"/>
            <a:t>Payroll</a:t>
          </a:r>
        </a:p>
        <a:p>
          <a:r>
            <a:rPr lang="en-GB" sz="1200"/>
            <a:t>Ionara Silva</a:t>
          </a:r>
        </a:p>
      </dgm:t>
    </dgm:pt>
    <dgm:pt modelId="{32942A08-8C64-4E6B-ACA1-8461BAEE221C}" type="parTrans" cxnId="{B1414513-C146-491D-A8A6-48350E51EC31}">
      <dgm:prSet/>
      <dgm:spPr/>
      <dgm:t>
        <a:bodyPr/>
        <a:lstStyle/>
        <a:p>
          <a:endParaRPr lang="en-GB"/>
        </a:p>
      </dgm:t>
    </dgm:pt>
    <dgm:pt modelId="{F6C92563-FCA1-4A97-9383-E9E5A3ABD582}" type="sibTrans" cxnId="{B1414513-C146-491D-A8A6-48350E51EC31}">
      <dgm:prSet/>
      <dgm:spPr/>
      <dgm:t>
        <a:bodyPr/>
        <a:lstStyle/>
        <a:p>
          <a:endParaRPr lang="en-GB"/>
        </a:p>
      </dgm:t>
    </dgm:pt>
    <dgm:pt modelId="{E0231240-48F9-4F40-9831-E91E2F046F2D}">
      <dgm:prSet phldrT="[Text]" custT="1"/>
      <dgm:spPr/>
      <dgm:t>
        <a:bodyPr/>
        <a:lstStyle/>
        <a:p>
          <a:r>
            <a:rPr lang="en-GB" sz="1200"/>
            <a:t>Office Assitant</a:t>
          </a:r>
        </a:p>
        <a:p>
          <a:r>
            <a:rPr lang="en-GB" sz="1200"/>
            <a:t>Osvaldo Santana</a:t>
          </a:r>
        </a:p>
      </dgm:t>
    </dgm:pt>
    <dgm:pt modelId="{C3F6AD7C-6349-46D1-950F-23BB23C3E758}" type="sibTrans" cxnId="{8CA3B188-ED9D-4C2D-9DBE-9601B094ED9C}">
      <dgm:prSet/>
      <dgm:spPr/>
      <dgm:t>
        <a:bodyPr/>
        <a:lstStyle/>
        <a:p>
          <a:endParaRPr lang="en-GB"/>
        </a:p>
      </dgm:t>
    </dgm:pt>
    <dgm:pt modelId="{13B313C2-BB5B-4528-8DCD-5444E350ED67}" type="parTrans" cxnId="{8CA3B188-ED9D-4C2D-9DBE-9601B094ED9C}">
      <dgm:prSet/>
      <dgm:spPr/>
      <dgm:t>
        <a:bodyPr/>
        <a:lstStyle/>
        <a:p>
          <a:endParaRPr lang="en-GB"/>
        </a:p>
      </dgm:t>
    </dgm:pt>
    <dgm:pt modelId="{3CACD96B-7E1F-4597-82B2-32968A4BA733}" type="pres">
      <dgm:prSet presAssocID="{78203E98-1ECA-4FF6-9FC0-7F7660B933C3}" presName="hierChild1" presStyleCnt="0">
        <dgm:presLayoutVars>
          <dgm:orgChart val="1"/>
          <dgm:chPref val="1"/>
          <dgm:dir/>
          <dgm:animOne val="branch"/>
          <dgm:animLvl val="lvl"/>
          <dgm:resizeHandles/>
        </dgm:presLayoutVars>
      </dgm:prSet>
      <dgm:spPr/>
    </dgm:pt>
    <dgm:pt modelId="{5BBC7C30-3C5F-4885-827D-2402DCA16EBA}" type="pres">
      <dgm:prSet presAssocID="{47AE29E1-1EAC-42DF-A0A2-08C08695B494}" presName="hierRoot1" presStyleCnt="0">
        <dgm:presLayoutVars>
          <dgm:hierBranch val="init"/>
        </dgm:presLayoutVars>
      </dgm:prSet>
      <dgm:spPr/>
    </dgm:pt>
    <dgm:pt modelId="{F5498F68-16A7-465F-8193-AEDBE7E214B0}" type="pres">
      <dgm:prSet presAssocID="{47AE29E1-1EAC-42DF-A0A2-08C08695B494}" presName="rootComposite1" presStyleCnt="0"/>
      <dgm:spPr/>
    </dgm:pt>
    <dgm:pt modelId="{967B023C-EA1B-4C01-BBBB-6D5492883C12}" type="pres">
      <dgm:prSet presAssocID="{47AE29E1-1EAC-42DF-A0A2-08C08695B494}" presName="rootText1" presStyleLbl="node0" presStyleIdx="0" presStyleCnt="1" custLinFactNeighborX="-1188" custLinFactNeighborY="5542">
        <dgm:presLayoutVars>
          <dgm:chPref val="3"/>
        </dgm:presLayoutVars>
      </dgm:prSet>
      <dgm:spPr/>
    </dgm:pt>
    <dgm:pt modelId="{D7DBFE56-5DD9-4187-ADB2-1E2A775F27B9}" type="pres">
      <dgm:prSet presAssocID="{47AE29E1-1EAC-42DF-A0A2-08C08695B494}" presName="rootConnector1" presStyleLbl="node1" presStyleIdx="0" presStyleCnt="0"/>
      <dgm:spPr/>
    </dgm:pt>
    <dgm:pt modelId="{D3149570-E17F-4BB6-B357-C1E08BA61894}" type="pres">
      <dgm:prSet presAssocID="{47AE29E1-1EAC-42DF-A0A2-08C08695B494}" presName="hierChild2" presStyleCnt="0"/>
      <dgm:spPr/>
    </dgm:pt>
    <dgm:pt modelId="{A74AF6AD-391A-4CF9-9E54-AF3D29A54916}" type="pres">
      <dgm:prSet presAssocID="{08519878-32A8-41F9-925E-D9E2384B724F}" presName="Name37" presStyleLbl="parChTrans1D2" presStyleIdx="0" presStyleCnt="4"/>
      <dgm:spPr/>
    </dgm:pt>
    <dgm:pt modelId="{7EB53BB3-0D30-468F-8F52-87D26463E0DD}" type="pres">
      <dgm:prSet presAssocID="{1A44424F-E0CF-4419-BFB5-899591F402E8}" presName="hierRoot2" presStyleCnt="0">
        <dgm:presLayoutVars>
          <dgm:hierBranch val="init"/>
        </dgm:presLayoutVars>
      </dgm:prSet>
      <dgm:spPr/>
    </dgm:pt>
    <dgm:pt modelId="{28907C4A-93CA-4CC1-848E-B5F8A573FADB}" type="pres">
      <dgm:prSet presAssocID="{1A44424F-E0CF-4419-BFB5-899591F402E8}" presName="rootComposite" presStyleCnt="0"/>
      <dgm:spPr/>
    </dgm:pt>
    <dgm:pt modelId="{73615126-BD4E-422E-8E0C-3F42C834393B}" type="pres">
      <dgm:prSet presAssocID="{1A44424F-E0CF-4419-BFB5-899591F402E8}" presName="rootText" presStyleLbl="node2" presStyleIdx="0" presStyleCnt="3">
        <dgm:presLayoutVars>
          <dgm:chPref val="3"/>
        </dgm:presLayoutVars>
      </dgm:prSet>
      <dgm:spPr/>
    </dgm:pt>
    <dgm:pt modelId="{3B949A37-8084-4B77-ADD9-F6F1846DA465}" type="pres">
      <dgm:prSet presAssocID="{1A44424F-E0CF-4419-BFB5-899591F402E8}" presName="rootConnector" presStyleLbl="node2" presStyleIdx="0" presStyleCnt="3"/>
      <dgm:spPr/>
    </dgm:pt>
    <dgm:pt modelId="{72BBC6CD-3783-4B98-A22B-9563828CF4E8}" type="pres">
      <dgm:prSet presAssocID="{1A44424F-E0CF-4419-BFB5-899591F402E8}" presName="hierChild4" presStyleCnt="0"/>
      <dgm:spPr/>
    </dgm:pt>
    <dgm:pt modelId="{9E7E096E-516C-4274-9D9B-36D5B72E5F83}" type="pres">
      <dgm:prSet presAssocID="{1A44424F-E0CF-4419-BFB5-899591F402E8}" presName="hierChild5" presStyleCnt="0"/>
      <dgm:spPr/>
    </dgm:pt>
    <dgm:pt modelId="{6EBE993C-6A67-4A42-BF37-0B1651B74F5D}" type="pres">
      <dgm:prSet presAssocID="{32942A08-8C64-4E6B-ACA1-8461BAEE221C}" presName="Name37" presStyleLbl="parChTrans1D2" presStyleIdx="1" presStyleCnt="4"/>
      <dgm:spPr/>
    </dgm:pt>
    <dgm:pt modelId="{F146031D-6B79-4A45-A021-8D75C3CE2FD8}" type="pres">
      <dgm:prSet presAssocID="{E6D87A30-644F-4F9C-9811-3668B0CED4D1}" presName="hierRoot2" presStyleCnt="0">
        <dgm:presLayoutVars>
          <dgm:hierBranch val="init"/>
        </dgm:presLayoutVars>
      </dgm:prSet>
      <dgm:spPr/>
    </dgm:pt>
    <dgm:pt modelId="{F2C9125A-68FD-4A92-83F3-DF73A72D2D65}" type="pres">
      <dgm:prSet presAssocID="{E6D87A30-644F-4F9C-9811-3668B0CED4D1}" presName="rootComposite" presStyleCnt="0"/>
      <dgm:spPr/>
    </dgm:pt>
    <dgm:pt modelId="{69065B63-91F2-4782-A018-3AD7F2E065B5}" type="pres">
      <dgm:prSet presAssocID="{E6D87A30-644F-4F9C-9811-3668B0CED4D1}" presName="rootText" presStyleLbl="node2" presStyleIdx="1" presStyleCnt="3">
        <dgm:presLayoutVars>
          <dgm:chPref val="3"/>
        </dgm:presLayoutVars>
      </dgm:prSet>
      <dgm:spPr/>
    </dgm:pt>
    <dgm:pt modelId="{06AC3AFC-138B-4947-9D33-96101D1ACB64}" type="pres">
      <dgm:prSet presAssocID="{E6D87A30-644F-4F9C-9811-3668B0CED4D1}" presName="rootConnector" presStyleLbl="node2" presStyleIdx="1" presStyleCnt="3"/>
      <dgm:spPr/>
    </dgm:pt>
    <dgm:pt modelId="{BDC379DC-C19F-4D63-B25B-53E15C86070F}" type="pres">
      <dgm:prSet presAssocID="{E6D87A30-644F-4F9C-9811-3668B0CED4D1}" presName="hierChild4" presStyleCnt="0"/>
      <dgm:spPr/>
    </dgm:pt>
    <dgm:pt modelId="{C77413C6-7318-4B06-8BD3-E978CFA5BE6D}" type="pres">
      <dgm:prSet presAssocID="{E6D87A30-644F-4F9C-9811-3668B0CED4D1}" presName="hierChild5" presStyleCnt="0"/>
      <dgm:spPr/>
    </dgm:pt>
    <dgm:pt modelId="{102A4227-3C82-4CE0-8A99-9BA1333D9A97}" type="pres">
      <dgm:prSet presAssocID="{13B313C2-BB5B-4528-8DCD-5444E350ED67}" presName="Name37" presStyleLbl="parChTrans1D2" presStyleIdx="2" presStyleCnt="4"/>
      <dgm:spPr/>
    </dgm:pt>
    <dgm:pt modelId="{4D9D17A5-CB6D-4DC1-81EF-35C73B40BFFC}" type="pres">
      <dgm:prSet presAssocID="{E0231240-48F9-4F40-9831-E91E2F046F2D}" presName="hierRoot2" presStyleCnt="0">
        <dgm:presLayoutVars>
          <dgm:hierBranch val="init"/>
        </dgm:presLayoutVars>
      </dgm:prSet>
      <dgm:spPr/>
    </dgm:pt>
    <dgm:pt modelId="{AB5B0700-F2ED-42B2-928B-ABD11B52C4D8}" type="pres">
      <dgm:prSet presAssocID="{E0231240-48F9-4F40-9831-E91E2F046F2D}" presName="rootComposite" presStyleCnt="0"/>
      <dgm:spPr/>
    </dgm:pt>
    <dgm:pt modelId="{32462DB8-3883-45F3-A6DA-8984731214A5}" type="pres">
      <dgm:prSet presAssocID="{E0231240-48F9-4F40-9831-E91E2F046F2D}" presName="rootText" presStyleLbl="node2" presStyleIdx="2" presStyleCnt="3">
        <dgm:presLayoutVars>
          <dgm:chPref val="3"/>
        </dgm:presLayoutVars>
      </dgm:prSet>
      <dgm:spPr/>
    </dgm:pt>
    <dgm:pt modelId="{1DF8F261-0752-426C-9EAB-8A50FAFE7492}" type="pres">
      <dgm:prSet presAssocID="{E0231240-48F9-4F40-9831-E91E2F046F2D}" presName="rootConnector" presStyleLbl="node2" presStyleIdx="2" presStyleCnt="3"/>
      <dgm:spPr/>
    </dgm:pt>
    <dgm:pt modelId="{6448A54A-1412-46E5-8E7F-D75A6DC06291}" type="pres">
      <dgm:prSet presAssocID="{E0231240-48F9-4F40-9831-E91E2F046F2D}" presName="hierChild4" presStyleCnt="0"/>
      <dgm:spPr/>
    </dgm:pt>
    <dgm:pt modelId="{033A8816-FA28-46B2-A8DC-882B7CE69947}" type="pres">
      <dgm:prSet presAssocID="{E0231240-48F9-4F40-9831-E91E2F046F2D}" presName="hierChild5" presStyleCnt="0"/>
      <dgm:spPr/>
    </dgm:pt>
    <dgm:pt modelId="{80A814C2-EC40-4EBD-B029-F1265A478002}" type="pres">
      <dgm:prSet presAssocID="{47AE29E1-1EAC-42DF-A0A2-08C08695B494}" presName="hierChild3" presStyleCnt="0"/>
      <dgm:spPr/>
    </dgm:pt>
    <dgm:pt modelId="{58DBF55E-6490-4BC9-A4DC-94677C8EA775}" type="pres">
      <dgm:prSet presAssocID="{ADEF76EF-92D5-4695-9B0F-4154D8CFA678}" presName="Name111" presStyleLbl="parChTrans1D2" presStyleIdx="3" presStyleCnt="4"/>
      <dgm:spPr/>
    </dgm:pt>
    <dgm:pt modelId="{3D23162D-6532-4E02-A9F7-1EBDB7A69675}" type="pres">
      <dgm:prSet presAssocID="{C91A19F7-CB1E-4B03-93D3-DF47BC2FF463}" presName="hierRoot3" presStyleCnt="0">
        <dgm:presLayoutVars>
          <dgm:hierBranch val="init"/>
        </dgm:presLayoutVars>
      </dgm:prSet>
      <dgm:spPr/>
    </dgm:pt>
    <dgm:pt modelId="{4E6CD140-4356-4FCF-9830-5F3A01CA9548}" type="pres">
      <dgm:prSet presAssocID="{C91A19F7-CB1E-4B03-93D3-DF47BC2FF463}" presName="rootComposite3" presStyleCnt="0"/>
      <dgm:spPr/>
    </dgm:pt>
    <dgm:pt modelId="{03B3683C-9C12-42B5-891A-93E03C0A8A1C}" type="pres">
      <dgm:prSet presAssocID="{C91A19F7-CB1E-4B03-93D3-DF47BC2FF463}" presName="rootText3" presStyleLbl="asst1" presStyleIdx="0" presStyleCnt="1">
        <dgm:presLayoutVars>
          <dgm:chPref val="3"/>
        </dgm:presLayoutVars>
      </dgm:prSet>
      <dgm:spPr/>
    </dgm:pt>
    <dgm:pt modelId="{2AAFFAF3-B429-450C-8AC2-34C6ED60D1D4}" type="pres">
      <dgm:prSet presAssocID="{C91A19F7-CB1E-4B03-93D3-DF47BC2FF463}" presName="rootConnector3" presStyleLbl="asst1" presStyleIdx="0" presStyleCnt="1"/>
      <dgm:spPr/>
    </dgm:pt>
    <dgm:pt modelId="{7E81B5EB-8967-4D84-850B-FAE907857C57}" type="pres">
      <dgm:prSet presAssocID="{C91A19F7-CB1E-4B03-93D3-DF47BC2FF463}" presName="hierChild6" presStyleCnt="0"/>
      <dgm:spPr/>
    </dgm:pt>
    <dgm:pt modelId="{85E1FB79-5CAD-47C6-877C-7787EF0B15AE}" type="pres">
      <dgm:prSet presAssocID="{C91A19F7-CB1E-4B03-93D3-DF47BC2FF463}" presName="hierChild7" presStyleCnt="0"/>
      <dgm:spPr/>
    </dgm:pt>
  </dgm:ptLst>
  <dgm:cxnLst>
    <dgm:cxn modelId="{D39B0C04-CF7C-42DA-B161-B8A20A66E376}" type="presOf" srcId="{E0231240-48F9-4F40-9831-E91E2F046F2D}" destId="{1DF8F261-0752-426C-9EAB-8A50FAFE7492}" srcOrd="1" destOrd="0" presId="urn:microsoft.com/office/officeart/2005/8/layout/orgChart1"/>
    <dgm:cxn modelId="{978B9111-BCA1-46B8-8484-A693F33B1871}" type="presOf" srcId="{E6D87A30-644F-4F9C-9811-3668B0CED4D1}" destId="{69065B63-91F2-4782-A018-3AD7F2E065B5}" srcOrd="0" destOrd="0" presId="urn:microsoft.com/office/officeart/2005/8/layout/orgChart1"/>
    <dgm:cxn modelId="{B1414513-C146-491D-A8A6-48350E51EC31}" srcId="{47AE29E1-1EAC-42DF-A0A2-08C08695B494}" destId="{E6D87A30-644F-4F9C-9811-3668B0CED4D1}" srcOrd="2" destOrd="0" parTransId="{32942A08-8C64-4E6B-ACA1-8461BAEE221C}" sibTransId="{F6C92563-FCA1-4A97-9383-E9E5A3ABD582}"/>
    <dgm:cxn modelId="{17A0C614-18F1-47E0-8842-48BDF6D9DAB3}" type="presOf" srcId="{ADEF76EF-92D5-4695-9B0F-4154D8CFA678}" destId="{58DBF55E-6490-4BC9-A4DC-94677C8EA775}" srcOrd="0" destOrd="0" presId="urn:microsoft.com/office/officeart/2005/8/layout/orgChart1"/>
    <dgm:cxn modelId="{9344FA15-B8B4-44D6-9E97-956D0D985169}" type="presOf" srcId="{1A44424F-E0CF-4419-BFB5-899591F402E8}" destId="{73615126-BD4E-422E-8E0C-3F42C834393B}" srcOrd="0" destOrd="0" presId="urn:microsoft.com/office/officeart/2005/8/layout/orgChart1"/>
    <dgm:cxn modelId="{71BA3C2E-5237-4412-8FA6-BD5CB89352AB}" srcId="{78203E98-1ECA-4FF6-9FC0-7F7660B933C3}" destId="{47AE29E1-1EAC-42DF-A0A2-08C08695B494}" srcOrd="0" destOrd="0" parTransId="{130F992A-D0AA-435A-8D62-42E76F6062EB}" sibTransId="{0E7ACDDA-4201-412D-8362-50922419E34D}"/>
    <dgm:cxn modelId="{EA645160-563E-4793-AFB8-40FC14212D87}" type="presOf" srcId="{C91A19F7-CB1E-4B03-93D3-DF47BC2FF463}" destId="{03B3683C-9C12-42B5-891A-93E03C0A8A1C}" srcOrd="0" destOrd="0" presId="urn:microsoft.com/office/officeart/2005/8/layout/orgChart1"/>
    <dgm:cxn modelId="{86491362-F82D-4255-96D0-08B0620E30F7}" srcId="{47AE29E1-1EAC-42DF-A0A2-08C08695B494}" destId="{1A44424F-E0CF-4419-BFB5-899591F402E8}" srcOrd="1" destOrd="0" parTransId="{08519878-32A8-41F9-925E-D9E2384B724F}" sibTransId="{52D9D810-23E8-468B-8C08-AB493DADA5E5}"/>
    <dgm:cxn modelId="{B7625663-4741-46D7-8DF0-E6A8EFA7E622}" type="presOf" srcId="{47AE29E1-1EAC-42DF-A0A2-08C08695B494}" destId="{967B023C-EA1B-4C01-BBBB-6D5492883C12}" srcOrd="0" destOrd="0" presId="urn:microsoft.com/office/officeart/2005/8/layout/orgChart1"/>
    <dgm:cxn modelId="{51A2836A-DEF1-451A-87F4-AF15D3E517FA}" type="presOf" srcId="{32942A08-8C64-4E6B-ACA1-8461BAEE221C}" destId="{6EBE993C-6A67-4A42-BF37-0B1651B74F5D}" srcOrd="0" destOrd="0" presId="urn:microsoft.com/office/officeart/2005/8/layout/orgChart1"/>
    <dgm:cxn modelId="{8E4A6A6C-D1B1-41EC-BF6C-C94CE87924EB}" type="presOf" srcId="{78203E98-1ECA-4FF6-9FC0-7F7660B933C3}" destId="{3CACD96B-7E1F-4597-82B2-32968A4BA733}" srcOrd="0" destOrd="0" presId="urn:microsoft.com/office/officeart/2005/8/layout/orgChart1"/>
    <dgm:cxn modelId="{992DAF4D-BDD7-486C-AF6B-49CE0975B5F4}" srcId="{47AE29E1-1EAC-42DF-A0A2-08C08695B494}" destId="{C91A19F7-CB1E-4B03-93D3-DF47BC2FF463}" srcOrd="0" destOrd="0" parTransId="{ADEF76EF-92D5-4695-9B0F-4154D8CFA678}" sibTransId="{41750D79-2D4C-45DE-90E6-E4C2FF83AF43}"/>
    <dgm:cxn modelId="{8A0D3D52-04D4-4845-8E72-336D94BC3B0C}" type="presOf" srcId="{C91A19F7-CB1E-4B03-93D3-DF47BC2FF463}" destId="{2AAFFAF3-B429-450C-8AC2-34C6ED60D1D4}" srcOrd="1" destOrd="0" presId="urn:microsoft.com/office/officeart/2005/8/layout/orgChart1"/>
    <dgm:cxn modelId="{8CA3B188-ED9D-4C2D-9DBE-9601B094ED9C}" srcId="{47AE29E1-1EAC-42DF-A0A2-08C08695B494}" destId="{E0231240-48F9-4F40-9831-E91E2F046F2D}" srcOrd="3" destOrd="0" parTransId="{13B313C2-BB5B-4528-8DCD-5444E350ED67}" sibTransId="{C3F6AD7C-6349-46D1-950F-23BB23C3E758}"/>
    <dgm:cxn modelId="{B028FF99-688C-4258-B813-C4B4B66CEF24}" type="presOf" srcId="{1A44424F-E0CF-4419-BFB5-899591F402E8}" destId="{3B949A37-8084-4B77-ADD9-F6F1846DA465}" srcOrd="1" destOrd="0" presId="urn:microsoft.com/office/officeart/2005/8/layout/orgChart1"/>
    <dgm:cxn modelId="{BA6E90B7-3CBC-4AC7-B3E4-28C6F98A71CE}" type="presOf" srcId="{E0231240-48F9-4F40-9831-E91E2F046F2D}" destId="{32462DB8-3883-45F3-A6DA-8984731214A5}" srcOrd="0" destOrd="0" presId="urn:microsoft.com/office/officeart/2005/8/layout/orgChart1"/>
    <dgm:cxn modelId="{E8ED23C4-93CB-41AA-87A1-002702C2A890}" type="presOf" srcId="{08519878-32A8-41F9-925E-D9E2384B724F}" destId="{A74AF6AD-391A-4CF9-9E54-AF3D29A54916}" srcOrd="0" destOrd="0" presId="urn:microsoft.com/office/officeart/2005/8/layout/orgChart1"/>
    <dgm:cxn modelId="{79643BD5-3FBA-45D7-A9FD-35E1DFF46E69}" type="presOf" srcId="{E6D87A30-644F-4F9C-9811-3668B0CED4D1}" destId="{06AC3AFC-138B-4947-9D33-96101D1ACB64}" srcOrd="1" destOrd="0" presId="urn:microsoft.com/office/officeart/2005/8/layout/orgChart1"/>
    <dgm:cxn modelId="{9E034AD7-197C-4B08-83D5-B47ACD093B06}" type="presOf" srcId="{13B313C2-BB5B-4528-8DCD-5444E350ED67}" destId="{102A4227-3C82-4CE0-8A99-9BA1333D9A97}" srcOrd="0" destOrd="0" presId="urn:microsoft.com/office/officeart/2005/8/layout/orgChart1"/>
    <dgm:cxn modelId="{60CDD1E1-3652-4593-8FE4-7AC2BD90F7B8}" type="presOf" srcId="{47AE29E1-1EAC-42DF-A0A2-08C08695B494}" destId="{D7DBFE56-5DD9-4187-ADB2-1E2A775F27B9}" srcOrd="1" destOrd="0" presId="urn:microsoft.com/office/officeart/2005/8/layout/orgChart1"/>
    <dgm:cxn modelId="{2AF6DFD2-42BC-422B-9A2B-E8B422085E11}" type="presParOf" srcId="{3CACD96B-7E1F-4597-82B2-32968A4BA733}" destId="{5BBC7C30-3C5F-4885-827D-2402DCA16EBA}" srcOrd="0" destOrd="0" presId="urn:microsoft.com/office/officeart/2005/8/layout/orgChart1"/>
    <dgm:cxn modelId="{A556F342-E681-46EB-AA88-0F68D488693A}" type="presParOf" srcId="{5BBC7C30-3C5F-4885-827D-2402DCA16EBA}" destId="{F5498F68-16A7-465F-8193-AEDBE7E214B0}" srcOrd="0" destOrd="0" presId="urn:microsoft.com/office/officeart/2005/8/layout/orgChart1"/>
    <dgm:cxn modelId="{AB2E60D2-5952-490C-990D-3D8555000563}" type="presParOf" srcId="{F5498F68-16A7-465F-8193-AEDBE7E214B0}" destId="{967B023C-EA1B-4C01-BBBB-6D5492883C12}" srcOrd="0" destOrd="0" presId="urn:microsoft.com/office/officeart/2005/8/layout/orgChart1"/>
    <dgm:cxn modelId="{D9141093-9264-4D6E-A321-F43118BC6559}" type="presParOf" srcId="{F5498F68-16A7-465F-8193-AEDBE7E214B0}" destId="{D7DBFE56-5DD9-4187-ADB2-1E2A775F27B9}" srcOrd="1" destOrd="0" presId="urn:microsoft.com/office/officeart/2005/8/layout/orgChart1"/>
    <dgm:cxn modelId="{BF6E10C9-ECBB-4C06-B993-6993692479A0}" type="presParOf" srcId="{5BBC7C30-3C5F-4885-827D-2402DCA16EBA}" destId="{D3149570-E17F-4BB6-B357-C1E08BA61894}" srcOrd="1" destOrd="0" presId="urn:microsoft.com/office/officeart/2005/8/layout/orgChart1"/>
    <dgm:cxn modelId="{DB2B361F-397D-466A-969D-891F2EA59301}" type="presParOf" srcId="{D3149570-E17F-4BB6-B357-C1E08BA61894}" destId="{A74AF6AD-391A-4CF9-9E54-AF3D29A54916}" srcOrd="0" destOrd="0" presId="urn:microsoft.com/office/officeart/2005/8/layout/orgChart1"/>
    <dgm:cxn modelId="{5003795E-3F8F-4364-97CD-D80C72590C77}" type="presParOf" srcId="{D3149570-E17F-4BB6-B357-C1E08BA61894}" destId="{7EB53BB3-0D30-468F-8F52-87D26463E0DD}" srcOrd="1" destOrd="0" presId="urn:microsoft.com/office/officeart/2005/8/layout/orgChart1"/>
    <dgm:cxn modelId="{7F7DE4DE-C2D6-4B88-BB5A-BCEB9A9D4443}" type="presParOf" srcId="{7EB53BB3-0D30-468F-8F52-87D26463E0DD}" destId="{28907C4A-93CA-4CC1-848E-B5F8A573FADB}" srcOrd="0" destOrd="0" presId="urn:microsoft.com/office/officeart/2005/8/layout/orgChart1"/>
    <dgm:cxn modelId="{9CE75B22-1495-4934-B701-30C5BC11F17E}" type="presParOf" srcId="{28907C4A-93CA-4CC1-848E-B5F8A573FADB}" destId="{73615126-BD4E-422E-8E0C-3F42C834393B}" srcOrd="0" destOrd="0" presId="urn:microsoft.com/office/officeart/2005/8/layout/orgChart1"/>
    <dgm:cxn modelId="{6DC04F38-92B3-4CA5-9168-AA1E6B24E6DE}" type="presParOf" srcId="{28907C4A-93CA-4CC1-848E-B5F8A573FADB}" destId="{3B949A37-8084-4B77-ADD9-F6F1846DA465}" srcOrd="1" destOrd="0" presId="urn:microsoft.com/office/officeart/2005/8/layout/orgChart1"/>
    <dgm:cxn modelId="{DB04F250-E7F8-4547-8CAC-581E46238685}" type="presParOf" srcId="{7EB53BB3-0D30-468F-8F52-87D26463E0DD}" destId="{72BBC6CD-3783-4B98-A22B-9563828CF4E8}" srcOrd="1" destOrd="0" presId="urn:microsoft.com/office/officeart/2005/8/layout/orgChart1"/>
    <dgm:cxn modelId="{9520B226-71A6-440E-8A8A-F3ACF9BB24B2}" type="presParOf" srcId="{7EB53BB3-0D30-468F-8F52-87D26463E0DD}" destId="{9E7E096E-516C-4274-9D9B-36D5B72E5F83}" srcOrd="2" destOrd="0" presId="urn:microsoft.com/office/officeart/2005/8/layout/orgChart1"/>
    <dgm:cxn modelId="{9F04A714-2256-415E-B8CC-61873924083F}" type="presParOf" srcId="{D3149570-E17F-4BB6-B357-C1E08BA61894}" destId="{6EBE993C-6A67-4A42-BF37-0B1651B74F5D}" srcOrd="2" destOrd="0" presId="urn:microsoft.com/office/officeart/2005/8/layout/orgChart1"/>
    <dgm:cxn modelId="{6227DDD5-05D8-41C7-A5FA-689298B10120}" type="presParOf" srcId="{D3149570-E17F-4BB6-B357-C1E08BA61894}" destId="{F146031D-6B79-4A45-A021-8D75C3CE2FD8}" srcOrd="3" destOrd="0" presId="urn:microsoft.com/office/officeart/2005/8/layout/orgChart1"/>
    <dgm:cxn modelId="{A1ABDDC7-B39B-40AB-B04A-F5F6953DD1EA}" type="presParOf" srcId="{F146031D-6B79-4A45-A021-8D75C3CE2FD8}" destId="{F2C9125A-68FD-4A92-83F3-DF73A72D2D65}" srcOrd="0" destOrd="0" presId="urn:microsoft.com/office/officeart/2005/8/layout/orgChart1"/>
    <dgm:cxn modelId="{DCA75E82-D0E8-451F-B962-44D70234AE88}" type="presParOf" srcId="{F2C9125A-68FD-4A92-83F3-DF73A72D2D65}" destId="{69065B63-91F2-4782-A018-3AD7F2E065B5}" srcOrd="0" destOrd="0" presId="urn:microsoft.com/office/officeart/2005/8/layout/orgChart1"/>
    <dgm:cxn modelId="{E392F031-6DD1-458B-9980-5CACB623EF9B}" type="presParOf" srcId="{F2C9125A-68FD-4A92-83F3-DF73A72D2D65}" destId="{06AC3AFC-138B-4947-9D33-96101D1ACB64}" srcOrd="1" destOrd="0" presId="urn:microsoft.com/office/officeart/2005/8/layout/orgChart1"/>
    <dgm:cxn modelId="{86FECB61-650D-4F18-B4E9-88207A4F07EB}" type="presParOf" srcId="{F146031D-6B79-4A45-A021-8D75C3CE2FD8}" destId="{BDC379DC-C19F-4D63-B25B-53E15C86070F}" srcOrd="1" destOrd="0" presId="urn:microsoft.com/office/officeart/2005/8/layout/orgChart1"/>
    <dgm:cxn modelId="{7B9804FA-4F8D-407C-811E-44BCA28C5255}" type="presParOf" srcId="{F146031D-6B79-4A45-A021-8D75C3CE2FD8}" destId="{C77413C6-7318-4B06-8BD3-E978CFA5BE6D}" srcOrd="2" destOrd="0" presId="urn:microsoft.com/office/officeart/2005/8/layout/orgChart1"/>
    <dgm:cxn modelId="{3D3161AB-AF7A-41B4-BCA3-9AF5F839DFB5}" type="presParOf" srcId="{D3149570-E17F-4BB6-B357-C1E08BA61894}" destId="{102A4227-3C82-4CE0-8A99-9BA1333D9A97}" srcOrd="4" destOrd="0" presId="urn:microsoft.com/office/officeart/2005/8/layout/orgChart1"/>
    <dgm:cxn modelId="{FF0D76F7-CCE3-4A72-9151-69ADB1EB3C94}" type="presParOf" srcId="{D3149570-E17F-4BB6-B357-C1E08BA61894}" destId="{4D9D17A5-CB6D-4DC1-81EF-35C73B40BFFC}" srcOrd="5" destOrd="0" presId="urn:microsoft.com/office/officeart/2005/8/layout/orgChart1"/>
    <dgm:cxn modelId="{89D68BDB-4A3C-4D11-9D11-0625CD8D3AFE}" type="presParOf" srcId="{4D9D17A5-CB6D-4DC1-81EF-35C73B40BFFC}" destId="{AB5B0700-F2ED-42B2-928B-ABD11B52C4D8}" srcOrd="0" destOrd="0" presId="urn:microsoft.com/office/officeart/2005/8/layout/orgChart1"/>
    <dgm:cxn modelId="{1E90DED8-94F4-41D0-9B29-677DDA55E7C7}" type="presParOf" srcId="{AB5B0700-F2ED-42B2-928B-ABD11B52C4D8}" destId="{32462DB8-3883-45F3-A6DA-8984731214A5}" srcOrd="0" destOrd="0" presId="urn:microsoft.com/office/officeart/2005/8/layout/orgChart1"/>
    <dgm:cxn modelId="{50F9CB05-558D-4E48-B943-678C54C6A4DC}" type="presParOf" srcId="{AB5B0700-F2ED-42B2-928B-ABD11B52C4D8}" destId="{1DF8F261-0752-426C-9EAB-8A50FAFE7492}" srcOrd="1" destOrd="0" presId="urn:microsoft.com/office/officeart/2005/8/layout/orgChart1"/>
    <dgm:cxn modelId="{4979DC0D-08F0-49DC-9485-75FC8B6F240D}" type="presParOf" srcId="{4D9D17A5-CB6D-4DC1-81EF-35C73B40BFFC}" destId="{6448A54A-1412-46E5-8E7F-D75A6DC06291}" srcOrd="1" destOrd="0" presId="urn:microsoft.com/office/officeart/2005/8/layout/orgChart1"/>
    <dgm:cxn modelId="{7A08DC6B-B678-4011-B179-00B3A4DA1517}" type="presParOf" srcId="{4D9D17A5-CB6D-4DC1-81EF-35C73B40BFFC}" destId="{033A8816-FA28-46B2-A8DC-882B7CE69947}" srcOrd="2" destOrd="0" presId="urn:microsoft.com/office/officeart/2005/8/layout/orgChart1"/>
    <dgm:cxn modelId="{59F678FD-21B9-47AB-A41D-069E77114A92}" type="presParOf" srcId="{5BBC7C30-3C5F-4885-827D-2402DCA16EBA}" destId="{80A814C2-EC40-4EBD-B029-F1265A478002}" srcOrd="2" destOrd="0" presId="urn:microsoft.com/office/officeart/2005/8/layout/orgChart1"/>
    <dgm:cxn modelId="{BD4FA9C8-2A7D-4E21-9E78-70429EB43353}" type="presParOf" srcId="{80A814C2-EC40-4EBD-B029-F1265A478002}" destId="{58DBF55E-6490-4BC9-A4DC-94677C8EA775}" srcOrd="0" destOrd="0" presId="urn:microsoft.com/office/officeart/2005/8/layout/orgChart1"/>
    <dgm:cxn modelId="{86194822-BF34-4D96-8110-E4734919B08C}" type="presParOf" srcId="{80A814C2-EC40-4EBD-B029-F1265A478002}" destId="{3D23162D-6532-4E02-A9F7-1EBDB7A69675}" srcOrd="1" destOrd="0" presId="urn:microsoft.com/office/officeart/2005/8/layout/orgChart1"/>
    <dgm:cxn modelId="{26DE3716-8F11-466E-909B-36DB6ECCB447}" type="presParOf" srcId="{3D23162D-6532-4E02-A9F7-1EBDB7A69675}" destId="{4E6CD140-4356-4FCF-9830-5F3A01CA9548}" srcOrd="0" destOrd="0" presId="urn:microsoft.com/office/officeart/2005/8/layout/orgChart1"/>
    <dgm:cxn modelId="{7725E9DF-1655-4C85-91DE-D2CC916C4F13}" type="presParOf" srcId="{4E6CD140-4356-4FCF-9830-5F3A01CA9548}" destId="{03B3683C-9C12-42B5-891A-93E03C0A8A1C}" srcOrd="0" destOrd="0" presId="urn:microsoft.com/office/officeart/2005/8/layout/orgChart1"/>
    <dgm:cxn modelId="{9477006E-7961-4220-835E-AC089D97501F}" type="presParOf" srcId="{4E6CD140-4356-4FCF-9830-5F3A01CA9548}" destId="{2AAFFAF3-B429-450C-8AC2-34C6ED60D1D4}" srcOrd="1" destOrd="0" presId="urn:microsoft.com/office/officeart/2005/8/layout/orgChart1"/>
    <dgm:cxn modelId="{29E2320C-6946-4A68-B380-4DB19B18E3ED}" type="presParOf" srcId="{3D23162D-6532-4E02-A9F7-1EBDB7A69675}" destId="{7E81B5EB-8967-4D84-850B-FAE907857C57}" srcOrd="1" destOrd="0" presId="urn:microsoft.com/office/officeart/2005/8/layout/orgChart1"/>
    <dgm:cxn modelId="{7521755B-3DFF-49FF-83E7-6D6A5F240963}" type="presParOf" srcId="{3D23162D-6532-4E02-A9F7-1EBDB7A69675}" destId="{85E1FB79-5CAD-47C6-877C-7787EF0B15AE}" srcOrd="2" destOrd="0" presId="urn:microsoft.com/office/officeart/2005/8/layout/orgChart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8DBF55E-6490-4BC9-A4DC-94677C8EA775}">
      <dsp:nvSpPr>
        <dsp:cNvPr id="0" name=""/>
        <dsp:cNvSpPr/>
      </dsp:nvSpPr>
      <dsp:spPr>
        <a:xfrm>
          <a:off x="2574780" y="906808"/>
          <a:ext cx="149364" cy="693391"/>
        </a:xfrm>
        <a:custGeom>
          <a:avLst/>
          <a:gdLst/>
          <a:ahLst/>
          <a:cxnLst/>
          <a:rect l="0" t="0" r="0" b="0"/>
          <a:pathLst>
            <a:path>
              <a:moveTo>
                <a:pt x="149364" y="0"/>
              </a:moveTo>
              <a:lnTo>
                <a:pt x="149364" y="693391"/>
              </a:lnTo>
              <a:lnTo>
                <a:pt x="0" y="69339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02A4227-3C82-4CE0-8A99-9BA1333D9A97}">
      <dsp:nvSpPr>
        <dsp:cNvPr id="0" name=""/>
        <dsp:cNvSpPr/>
      </dsp:nvSpPr>
      <dsp:spPr>
        <a:xfrm>
          <a:off x="2724144" y="906808"/>
          <a:ext cx="1959889" cy="1431228"/>
        </a:xfrm>
        <a:custGeom>
          <a:avLst/>
          <a:gdLst/>
          <a:ahLst/>
          <a:cxnLst/>
          <a:rect l="0" t="0" r="0" b="0"/>
          <a:pathLst>
            <a:path>
              <a:moveTo>
                <a:pt x="0" y="0"/>
              </a:moveTo>
              <a:lnTo>
                <a:pt x="0" y="1262809"/>
              </a:lnTo>
              <a:lnTo>
                <a:pt x="1959889" y="1262809"/>
              </a:lnTo>
              <a:lnTo>
                <a:pt x="1959889" y="143122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EBE993C-6A67-4A42-BF37-0B1651B74F5D}">
      <dsp:nvSpPr>
        <dsp:cNvPr id="0" name=""/>
        <dsp:cNvSpPr/>
      </dsp:nvSpPr>
      <dsp:spPr>
        <a:xfrm>
          <a:off x="2678424" y="906808"/>
          <a:ext cx="91440" cy="1431228"/>
        </a:xfrm>
        <a:custGeom>
          <a:avLst/>
          <a:gdLst/>
          <a:ahLst/>
          <a:cxnLst/>
          <a:rect l="0" t="0" r="0" b="0"/>
          <a:pathLst>
            <a:path>
              <a:moveTo>
                <a:pt x="45720" y="0"/>
              </a:moveTo>
              <a:lnTo>
                <a:pt x="45720" y="1262809"/>
              </a:lnTo>
              <a:lnTo>
                <a:pt x="64775" y="1262809"/>
              </a:lnTo>
              <a:lnTo>
                <a:pt x="64775" y="143122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74AF6AD-391A-4CF9-9E54-AF3D29A54916}">
      <dsp:nvSpPr>
        <dsp:cNvPr id="0" name=""/>
        <dsp:cNvSpPr/>
      </dsp:nvSpPr>
      <dsp:spPr>
        <a:xfrm>
          <a:off x="802365" y="906808"/>
          <a:ext cx="1921778" cy="1431228"/>
        </a:xfrm>
        <a:custGeom>
          <a:avLst/>
          <a:gdLst/>
          <a:ahLst/>
          <a:cxnLst/>
          <a:rect l="0" t="0" r="0" b="0"/>
          <a:pathLst>
            <a:path>
              <a:moveTo>
                <a:pt x="1921778" y="0"/>
              </a:moveTo>
              <a:lnTo>
                <a:pt x="1921778" y="1262809"/>
              </a:lnTo>
              <a:lnTo>
                <a:pt x="0" y="1262809"/>
              </a:lnTo>
              <a:lnTo>
                <a:pt x="0" y="143122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67B023C-EA1B-4C01-BBBB-6D5492883C12}">
      <dsp:nvSpPr>
        <dsp:cNvPr id="0" name=""/>
        <dsp:cNvSpPr/>
      </dsp:nvSpPr>
      <dsp:spPr>
        <a:xfrm>
          <a:off x="1922146" y="104811"/>
          <a:ext cx="1603995" cy="801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Owner</a:t>
          </a:r>
        </a:p>
        <a:p>
          <a:pPr marL="0" lvl="0" indent="0" algn="ctr" defTabSz="533400">
            <a:lnSpc>
              <a:spcPct val="90000"/>
            </a:lnSpc>
            <a:spcBef>
              <a:spcPct val="0"/>
            </a:spcBef>
            <a:spcAft>
              <a:spcPct val="35000"/>
            </a:spcAft>
            <a:buNone/>
          </a:pPr>
          <a:r>
            <a:rPr lang="en-GB" sz="1200" kern="1200"/>
            <a:t>Lucelia Azevedo</a:t>
          </a:r>
        </a:p>
      </dsp:txBody>
      <dsp:txXfrm>
        <a:off x="1922146" y="104811"/>
        <a:ext cx="1603995" cy="801997"/>
      </dsp:txXfrm>
    </dsp:sp>
    <dsp:sp modelId="{73615126-BD4E-422E-8E0C-3F42C834393B}">
      <dsp:nvSpPr>
        <dsp:cNvPr id="0" name=""/>
        <dsp:cNvSpPr/>
      </dsp:nvSpPr>
      <dsp:spPr>
        <a:xfrm>
          <a:off x="368" y="2338037"/>
          <a:ext cx="1603995" cy="801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Marketing</a:t>
          </a:r>
        </a:p>
        <a:p>
          <a:pPr marL="0" lvl="0" indent="0" algn="ctr" defTabSz="533400">
            <a:lnSpc>
              <a:spcPct val="90000"/>
            </a:lnSpc>
            <a:spcBef>
              <a:spcPct val="0"/>
            </a:spcBef>
            <a:spcAft>
              <a:spcPct val="35000"/>
            </a:spcAft>
            <a:buNone/>
          </a:pPr>
          <a:r>
            <a:rPr lang="en-GB" sz="1200" kern="1200"/>
            <a:t>Bruna Santana</a:t>
          </a:r>
          <a:endParaRPr lang="en-GB" sz="2900" kern="1200"/>
        </a:p>
      </dsp:txBody>
      <dsp:txXfrm>
        <a:off x="368" y="2338037"/>
        <a:ext cx="1603995" cy="801997"/>
      </dsp:txXfrm>
    </dsp:sp>
    <dsp:sp modelId="{69065B63-91F2-4782-A018-3AD7F2E065B5}">
      <dsp:nvSpPr>
        <dsp:cNvPr id="0" name=""/>
        <dsp:cNvSpPr/>
      </dsp:nvSpPr>
      <dsp:spPr>
        <a:xfrm>
          <a:off x="1941202" y="2338037"/>
          <a:ext cx="1603995" cy="801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Payroll</a:t>
          </a:r>
        </a:p>
        <a:p>
          <a:pPr marL="0" lvl="0" indent="0" algn="ctr" defTabSz="533400">
            <a:lnSpc>
              <a:spcPct val="90000"/>
            </a:lnSpc>
            <a:spcBef>
              <a:spcPct val="0"/>
            </a:spcBef>
            <a:spcAft>
              <a:spcPct val="35000"/>
            </a:spcAft>
            <a:buNone/>
          </a:pPr>
          <a:r>
            <a:rPr lang="en-GB" sz="1200" kern="1200"/>
            <a:t>Ionara Silva</a:t>
          </a:r>
        </a:p>
      </dsp:txBody>
      <dsp:txXfrm>
        <a:off x="1941202" y="2338037"/>
        <a:ext cx="1603995" cy="801997"/>
      </dsp:txXfrm>
    </dsp:sp>
    <dsp:sp modelId="{32462DB8-3883-45F3-A6DA-8984731214A5}">
      <dsp:nvSpPr>
        <dsp:cNvPr id="0" name=""/>
        <dsp:cNvSpPr/>
      </dsp:nvSpPr>
      <dsp:spPr>
        <a:xfrm>
          <a:off x="3882036" y="2338037"/>
          <a:ext cx="1603995" cy="801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Office Assitant</a:t>
          </a:r>
        </a:p>
        <a:p>
          <a:pPr marL="0" lvl="0" indent="0" algn="ctr" defTabSz="533400">
            <a:lnSpc>
              <a:spcPct val="90000"/>
            </a:lnSpc>
            <a:spcBef>
              <a:spcPct val="0"/>
            </a:spcBef>
            <a:spcAft>
              <a:spcPct val="35000"/>
            </a:spcAft>
            <a:buNone/>
          </a:pPr>
          <a:r>
            <a:rPr lang="en-GB" sz="1200" kern="1200"/>
            <a:t>Osvaldo Santana</a:t>
          </a:r>
        </a:p>
      </dsp:txBody>
      <dsp:txXfrm>
        <a:off x="3882036" y="2338037"/>
        <a:ext cx="1603995" cy="801997"/>
      </dsp:txXfrm>
    </dsp:sp>
    <dsp:sp modelId="{03B3683C-9C12-42B5-891A-93E03C0A8A1C}">
      <dsp:nvSpPr>
        <dsp:cNvPr id="0" name=""/>
        <dsp:cNvSpPr/>
      </dsp:nvSpPr>
      <dsp:spPr>
        <a:xfrm>
          <a:off x="970785" y="1199201"/>
          <a:ext cx="1603995" cy="801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Office Manager</a:t>
          </a:r>
        </a:p>
        <a:p>
          <a:pPr marL="0" lvl="0" indent="0" algn="ctr" defTabSz="533400">
            <a:lnSpc>
              <a:spcPct val="90000"/>
            </a:lnSpc>
            <a:spcBef>
              <a:spcPct val="0"/>
            </a:spcBef>
            <a:spcAft>
              <a:spcPct val="35000"/>
            </a:spcAft>
            <a:buNone/>
          </a:pPr>
          <a:r>
            <a:rPr lang="en-GB" sz="1200" kern="1200"/>
            <a:t>Carla Silva</a:t>
          </a:r>
        </a:p>
      </dsp:txBody>
      <dsp:txXfrm>
        <a:off x="970785" y="1199201"/>
        <a:ext cx="1603995" cy="801997"/>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219</TotalTime>
  <Pages>11</Pages>
  <Words>2525</Words>
  <Characters>17144</Characters>
  <Application>Microsoft Office Word</Application>
  <DocSecurity>0</DocSecurity>
  <Lines>440</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Lucelia Pinto De Azevedo (2410218)</dc:creator>
  <cp:keywords/>
  <dc:description/>
  <cp:lastModifiedBy>Lucelia Pinto De Azevedo (2410218)</cp:lastModifiedBy>
  <cp:revision>4</cp:revision>
  <dcterms:created xsi:type="dcterms:W3CDTF">2025-07-30T19:13:00Z</dcterms:created>
  <dcterms:modified xsi:type="dcterms:W3CDTF">2025-08-07T21:08:00Z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108b5ad4-c129-4e0b-a81f-86138c120fa8</vt:lpwstr>
  </property>
</Properties>
</file>