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607234325"/>
        <w:docPartObj>
          <w:docPartGallery w:val="Cover Pages"/>
          <w:docPartUnique/>
        </w:docPartObj>
      </w:sdtPr>
      <w:sdtContent>
        <w:p w14:paraId="57A7C2B2" w14:textId="77777777" w:rsidR="00025E84" w:rsidRDefault="00025E84">
          <w:pPr>
            <w:pStyle w:val="NoSpacing"/>
          </w:pPr>
          <w:r>
            <w:rPr>
              <w:noProof/>
              <w:lang w:val="en-GB" w:eastAsia="en-GB"/>
            </w:rPr>
            <mc:AlternateContent>
              <mc:Choice Requires="wpg">
                <w:drawing>
                  <wp:anchor distT="0" distB="0" distL="114300" distR="114300" simplePos="0" relativeHeight="251659264" behindDoc="1" locked="0" layoutInCell="1" allowOverlap="1" wp14:anchorId="14942FF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lang w:val="en-GB"/>
                                    </w:rPr>
                                    <w:alias w:val="Date"/>
                                    <w:tag w:val=""/>
                                    <w:id w:val="-650599894"/>
                                    <w:dataBinding w:prefixMappings="xmlns:ns0='http://schemas.microsoft.com/office/2006/coverPageProps' " w:xpath="/ns0:CoverPageProperties[1]/ns0:PublishDate[1]" w:storeItemID="{55AF091B-3C7A-41E3-B477-F2FDAA23CFDA}"/>
                                    <w:date w:fullDate="2024-07-06T00:00:00Z">
                                      <w:dateFormat w:val="M/d/yyyy"/>
                                      <w:lid w:val="en-US"/>
                                      <w:storeMappedDataAs w:val="dateTime"/>
                                      <w:calendar w:val="gregorian"/>
                                    </w:date>
                                  </w:sdtPr>
                                  <w:sdtContent>
                                    <w:p w14:paraId="5B67123B" w14:textId="0247BE23" w:rsidR="00025E84" w:rsidRDefault="00613199">
                                      <w:pPr>
                                        <w:pStyle w:val="NoSpacing"/>
                                        <w:jc w:val="right"/>
                                        <w:rPr>
                                          <w:color w:val="FFFFFF" w:themeColor="background1"/>
                                          <w:sz w:val="28"/>
                                          <w:szCs w:val="28"/>
                                        </w:rPr>
                                      </w:pPr>
                                      <w:r>
                                        <w:rPr>
                                          <w:color w:val="FFFFFF" w:themeColor="background1"/>
                                          <w:sz w:val="28"/>
                                          <w:szCs w:val="28"/>
                                        </w:rPr>
                                        <w:t>7/6/2024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4942FF1"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5b9bd5 [3204]" stroked="f" strokeweight="1pt">
                      <v:textbox inset=",0,14.4pt,0">
                        <w:txbxContent>
                          <w:sdt>
                            <w:sdtPr>
                              <w:rPr>
                                <w:color w:val="FFFFFF" w:themeColor="background1"/>
                                <w:sz w:val="28"/>
                                <w:szCs w:val="28"/>
                                <w:lang w:val="en-GB"/>
                              </w:rPr>
                              <w:alias w:val="Date"/>
                              <w:tag w:val=""/>
                              <w:id w:val="-650599894"/>
                              <w:dataBinding w:prefixMappings="xmlns:ns0='http://schemas.microsoft.com/office/2006/coverPageProps' " w:xpath="/ns0:CoverPageProperties[1]/ns0:PublishDate[1]" w:storeItemID="{55AF091B-3C7A-41E3-B477-F2FDAA23CFDA}"/>
                              <w:date w:fullDate="2024-07-06T00:00:00Z">
                                <w:dateFormat w:val="M/d/yyyy"/>
                                <w:lid w:val="en-US"/>
                                <w:storeMappedDataAs w:val="dateTime"/>
                                <w:calendar w:val="gregorian"/>
                              </w:date>
                            </w:sdtPr>
                            <w:sdtContent>
                              <w:p w14:paraId="5B67123B" w14:textId="0247BE23" w:rsidR="00025E84" w:rsidRDefault="00613199">
                                <w:pPr>
                                  <w:pStyle w:val="NoSpacing"/>
                                  <w:jc w:val="right"/>
                                  <w:rPr>
                                    <w:color w:val="FFFFFF" w:themeColor="background1"/>
                                    <w:sz w:val="28"/>
                                    <w:szCs w:val="28"/>
                                  </w:rPr>
                                </w:pPr>
                                <w:r>
                                  <w:rPr>
                                    <w:color w:val="FFFFFF" w:themeColor="background1"/>
                                    <w:sz w:val="28"/>
                                    <w:szCs w:val="28"/>
                                  </w:rPr>
                                  <w:t>7/6/2024</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61312" behindDoc="0" locked="0" layoutInCell="1" allowOverlap="1" wp14:anchorId="13FFE39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4A7487" w14:textId="77777777" w:rsidR="00025E84" w:rsidRDefault="00000000">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025E84">
                                      <w:rPr>
                                        <w:color w:val="5B9BD5" w:themeColor="accent1"/>
                                        <w:sz w:val="26"/>
                                        <w:szCs w:val="26"/>
                                      </w:rPr>
                                      <w:t>Eardley Jessica T</w:t>
                                    </w:r>
                                  </w:sdtContent>
                                </w:sdt>
                              </w:p>
                              <w:p w14:paraId="446560BE" w14:textId="77777777" w:rsidR="00025E84"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5E4B2F">
                                      <w:rPr>
                                        <w:caps/>
                                        <w:color w:val="595959" w:themeColor="text1" w:themeTint="A6"/>
                                        <w:sz w:val="20"/>
                                        <w:szCs w:val="20"/>
                                      </w:rPr>
                                      <w:t>2217994 UWTSD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3FFE394"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filled="f" stroked="f" strokeweight=".5pt">
                    <v:textbox style="mso-fit-shape-to-text:t" inset="0,0,0,0">
                      <w:txbxContent>
                        <w:p w14:paraId="754A7487" w14:textId="77777777" w:rsidR="00025E84" w:rsidRDefault="00000000">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025E84">
                                <w:rPr>
                                  <w:color w:val="5B9BD5" w:themeColor="accent1"/>
                                  <w:sz w:val="26"/>
                                  <w:szCs w:val="26"/>
                                </w:rPr>
                                <w:t>Eardley Jessica T</w:t>
                              </w:r>
                            </w:sdtContent>
                          </w:sdt>
                        </w:p>
                        <w:p w14:paraId="446560BE" w14:textId="77777777" w:rsidR="00025E84"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5E4B2F">
                                <w:rPr>
                                  <w:caps/>
                                  <w:color w:val="595959" w:themeColor="text1" w:themeTint="A6"/>
                                  <w:sz w:val="20"/>
                                  <w:szCs w:val="20"/>
                                </w:rPr>
                                <w:t>2217994 UWTSD</w:t>
                              </w:r>
                            </w:sdtContent>
                          </w:sdt>
                        </w:p>
                      </w:txbxContent>
                    </v:textbox>
                    <w10:wrap anchorx="page" anchory="page"/>
                  </v:shape>
                </w:pict>
              </mc:Fallback>
            </mc:AlternateContent>
          </w:r>
          <w:r>
            <w:rPr>
              <w:noProof/>
              <w:lang w:val="en-GB" w:eastAsia="en-GB"/>
            </w:rPr>
            <mc:AlternateContent>
              <mc:Choice Requires="wps">
                <w:drawing>
                  <wp:anchor distT="0" distB="0" distL="114300" distR="114300" simplePos="0" relativeHeight="251660288" behindDoc="0" locked="0" layoutInCell="1" allowOverlap="1" wp14:anchorId="5ACA72F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941FE06" w14:textId="77777777" w:rsidR="00025E84"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565F1">
                                      <w:rPr>
                                        <w:rFonts w:asciiTheme="majorHAnsi" w:eastAsiaTheme="majorEastAsia" w:hAnsiTheme="majorHAnsi" w:cstheme="majorBidi"/>
                                        <w:color w:val="262626" w:themeColor="text1" w:themeTint="D9"/>
                                        <w:sz w:val="72"/>
                                        <w:szCs w:val="72"/>
                                      </w:rPr>
                                      <w:t>ALARP Justification for a Sea Wolf</w:t>
                                    </w:r>
                                    <w:r w:rsidR="005E4B2F">
                                      <w:rPr>
                                        <w:rFonts w:asciiTheme="majorHAnsi" w:eastAsiaTheme="majorEastAsia" w:hAnsiTheme="majorHAnsi" w:cstheme="majorBidi"/>
                                        <w:color w:val="262626" w:themeColor="text1" w:themeTint="D9"/>
                                        <w:sz w:val="72"/>
                                        <w:szCs w:val="72"/>
                                      </w:rPr>
                                      <w:t xml:space="preserve"> Missile </w:t>
                                    </w:r>
                                    <w:r w:rsidR="003565F1">
                                      <w:rPr>
                                        <w:rFonts w:asciiTheme="majorHAnsi" w:eastAsiaTheme="majorEastAsia" w:hAnsiTheme="majorHAnsi" w:cstheme="majorBidi"/>
                                        <w:color w:val="262626" w:themeColor="text1" w:themeTint="D9"/>
                                        <w:sz w:val="72"/>
                                        <w:szCs w:val="72"/>
                                      </w:rPr>
                                      <w:t xml:space="preserve">within a </w:t>
                                    </w:r>
                                    <w:r w:rsidR="005E4B2F">
                                      <w:rPr>
                                        <w:rFonts w:asciiTheme="majorHAnsi" w:eastAsiaTheme="majorEastAsia" w:hAnsiTheme="majorHAnsi" w:cstheme="majorBidi"/>
                                        <w:color w:val="262626" w:themeColor="text1" w:themeTint="D9"/>
                                        <w:sz w:val="72"/>
                                        <w:szCs w:val="72"/>
                                      </w:rPr>
                                      <w:t>Storage Facility</w:t>
                                    </w:r>
                                    <w:r w:rsidR="003565F1">
                                      <w:rPr>
                                        <w:rFonts w:asciiTheme="majorHAnsi" w:eastAsiaTheme="majorEastAsia" w:hAnsiTheme="majorHAnsi" w:cstheme="majorBidi"/>
                                        <w:color w:val="262626" w:themeColor="text1" w:themeTint="D9"/>
                                        <w:sz w:val="72"/>
                                        <w:szCs w:val="72"/>
                                      </w:rPr>
                                      <w:t xml:space="preserve"> Report</w:t>
                                    </w:r>
                                  </w:sdtContent>
                                </w:sdt>
                              </w:p>
                              <w:p w14:paraId="03BAFDC8" w14:textId="77777777" w:rsidR="00025E84"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5E4B2F">
                                      <w:rPr>
                                        <w:color w:val="404040" w:themeColor="text1" w:themeTint="BF"/>
                                        <w:sz w:val="36"/>
                                        <w:szCs w:val="36"/>
                                      </w:rPr>
                                      <w:t>ACDB5013</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ACA72FD"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" filled="f" stroked="f" strokeweight=".5pt">
                    <v:textbox style="mso-fit-shape-to-text:t" inset="0,0,0,0">
                      <w:txbxContent>
                        <w:p w14:paraId="4941FE06" w14:textId="77777777" w:rsidR="00025E84"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565F1">
                                <w:rPr>
                                  <w:rFonts w:asciiTheme="majorHAnsi" w:eastAsiaTheme="majorEastAsia" w:hAnsiTheme="majorHAnsi" w:cstheme="majorBidi"/>
                                  <w:color w:val="262626" w:themeColor="text1" w:themeTint="D9"/>
                                  <w:sz w:val="72"/>
                                  <w:szCs w:val="72"/>
                                </w:rPr>
                                <w:t>ALARP Justification for a Sea Wolf</w:t>
                              </w:r>
                              <w:r w:rsidR="005E4B2F">
                                <w:rPr>
                                  <w:rFonts w:asciiTheme="majorHAnsi" w:eastAsiaTheme="majorEastAsia" w:hAnsiTheme="majorHAnsi" w:cstheme="majorBidi"/>
                                  <w:color w:val="262626" w:themeColor="text1" w:themeTint="D9"/>
                                  <w:sz w:val="72"/>
                                  <w:szCs w:val="72"/>
                                </w:rPr>
                                <w:t xml:space="preserve"> Missile </w:t>
                              </w:r>
                              <w:r w:rsidR="003565F1">
                                <w:rPr>
                                  <w:rFonts w:asciiTheme="majorHAnsi" w:eastAsiaTheme="majorEastAsia" w:hAnsiTheme="majorHAnsi" w:cstheme="majorBidi"/>
                                  <w:color w:val="262626" w:themeColor="text1" w:themeTint="D9"/>
                                  <w:sz w:val="72"/>
                                  <w:szCs w:val="72"/>
                                </w:rPr>
                                <w:t xml:space="preserve">within a </w:t>
                              </w:r>
                              <w:r w:rsidR="005E4B2F">
                                <w:rPr>
                                  <w:rFonts w:asciiTheme="majorHAnsi" w:eastAsiaTheme="majorEastAsia" w:hAnsiTheme="majorHAnsi" w:cstheme="majorBidi"/>
                                  <w:color w:val="262626" w:themeColor="text1" w:themeTint="D9"/>
                                  <w:sz w:val="72"/>
                                  <w:szCs w:val="72"/>
                                </w:rPr>
                                <w:t>Storage Facility</w:t>
                              </w:r>
                              <w:r w:rsidR="003565F1">
                                <w:rPr>
                                  <w:rFonts w:asciiTheme="majorHAnsi" w:eastAsiaTheme="majorEastAsia" w:hAnsiTheme="majorHAnsi" w:cstheme="majorBidi"/>
                                  <w:color w:val="262626" w:themeColor="text1" w:themeTint="D9"/>
                                  <w:sz w:val="72"/>
                                  <w:szCs w:val="72"/>
                                </w:rPr>
                                <w:t xml:space="preserve"> Report</w:t>
                              </w:r>
                            </w:sdtContent>
                          </w:sdt>
                        </w:p>
                        <w:p w14:paraId="03BAFDC8" w14:textId="77777777" w:rsidR="00025E84"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5E4B2F">
                                <w:rPr>
                                  <w:color w:val="404040" w:themeColor="text1" w:themeTint="BF"/>
                                  <w:sz w:val="36"/>
                                  <w:szCs w:val="36"/>
                                </w:rPr>
                                <w:t>ACDB5013</w:t>
                              </w:r>
                            </w:sdtContent>
                          </w:sdt>
                        </w:p>
                      </w:txbxContent>
                    </v:textbox>
                    <w10:wrap anchorx="page" anchory="page"/>
                  </v:shape>
                </w:pict>
              </mc:Fallback>
            </mc:AlternateContent>
          </w:r>
        </w:p>
        <w:p w14:paraId="59E5061F" w14:textId="77777777" w:rsidR="00025E84" w:rsidRDefault="00025E84">
          <w:r>
            <w:br w:type="page"/>
          </w:r>
        </w:p>
      </w:sdtContent>
    </w:sdt>
    <w:sdt>
      <w:sdtPr>
        <w:rPr>
          <w:rFonts w:asciiTheme="minorHAnsi" w:eastAsiaTheme="minorHAnsi" w:hAnsiTheme="minorHAnsi" w:cstheme="minorBidi"/>
          <w:color w:val="auto"/>
          <w:sz w:val="22"/>
          <w:szCs w:val="22"/>
          <w:lang w:val="en-GB"/>
        </w:rPr>
        <w:id w:val="-771086743"/>
        <w:docPartObj>
          <w:docPartGallery w:val="Table of Contents"/>
          <w:docPartUnique/>
        </w:docPartObj>
      </w:sdtPr>
      <w:sdtEndPr>
        <w:rPr>
          <w:b/>
          <w:bCs/>
          <w:noProof/>
        </w:rPr>
      </w:sdtEndPr>
      <w:sdtContent>
        <w:p w14:paraId="4228BCD6" w14:textId="77777777" w:rsidR="00025E84" w:rsidRDefault="00025E84">
          <w:pPr>
            <w:pStyle w:val="TOCHeading"/>
          </w:pPr>
          <w:r>
            <w:t>Contents</w:t>
          </w:r>
        </w:p>
        <w:p w14:paraId="52A3C702" w14:textId="4B04E10E" w:rsidR="008A675F" w:rsidRDefault="00E933C6">
          <w:pPr>
            <w:pStyle w:val="TOC1"/>
            <w:tabs>
              <w:tab w:val="left" w:pos="48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71690110" w:history="1">
            <w:r w:rsidR="008A675F" w:rsidRPr="00EF1D82">
              <w:rPr>
                <w:rStyle w:val="Hyperlink"/>
                <w:noProof/>
              </w:rPr>
              <w:t>1</w:t>
            </w:r>
            <w:r w:rsidR="008A675F">
              <w:rPr>
                <w:rFonts w:eastAsiaTheme="minorEastAsia"/>
                <w:noProof/>
                <w:kern w:val="2"/>
                <w:sz w:val="24"/>
                <w:szCs w:val="24"/>
                <w:lang w:eastAsia="en-GB"/>
                <w14:ligatures w14:val="standardContextual"/>
              </w:rPr>
              <w:tab/>
            </w:r>
            <w:r w:rsidR="008A675F" w:rsidRPr="00EF1D82">
              <w:rPr>
                <w:rStyle w:val="Hyperlink"/>
                <w:noProof/>
              </w:rPr>
              <w:t>Introduction</w:t>
            </w:r>
            <w:r w:rsidR="008A675F">
              <w:rPr>
                <w:noProof/>
                <w:webHidden/>
              </w:rPr>
              <w:tab/>
            </w:r>
            <w:r w:rsidR="008A675F">
              <w:rPr>
                <w:noProof/>
                <w:webHidden/>
              </w:rPr>
              <w:fldChar w:fldCharType="begin"/>
            </w:r>
            <w:r w:rsidR="008A675F">
              <w:rPr>
                <w:noProof/>
                <w:webHidden/>
              </w:rPr>
              <w:instrText xml:space="preserve"> PAGEREF _Toc171690110 \h </w:instrText>
            </w:r>
            <w:r w:rsidR="008A675F">
              <w:rPr>
                <w:noProof/>
                <w:webHidden/>
              </w:rPr>
            </w:r>
            <w:r w:rsidR="008A675F">
              <w:rPr>
                <w:noProof/>
                <w:webHidden/>
              </w:rPr>
              <w:fldChar w:fldCharType="separate"/>
            </w:r>
            <w:r w:rsidR="008A675F">
              <w:rPr>
                <w:noProof/>
                <w:webHidden/>
              </w:rPr>
              <w:t>2</w:t>
            </w:r>
            <w:r w:rsidR="008A675F">
              <w:rPr>
                <w:noProof/>
                <w:webHidden/>
              </w:rPr>
              <w:fldChar w:fldCharType="end"/>
            </w:r>
          </w:hyperlink>
        </w:p>
        <w:p w14:paraId="70168C76" w14:textId="6309BAC0" w:rsidR="008A675F" w:rsidRDefault="008A675F">
          <w:pPr>
            <w:pStyle w:val="TOC2"/>
            <w:tabs>
              <w:tab w:val="left" w:pos="960"/>
              <w:tab w:val="right" w:leader="dot" w:pos="9016"/>
            </w:tabs>
            <w:rPr>
              <w:rFonts w:eastAsiaTheme="minorEastAsia"/>
              <w:noProof/>
              <w:kern w:val="2"/>
              <w:sz w:val="24"/>
              <w:szCs w:val="24"/>
              <w:lang w:eastAsia="en-GB"/>
              <w14:ligatures w14:val="standardContextual"/>
            </w:rPr>
          </w:pPr>
          <w:hyperlink w:anchor="_Toc171690111" w:history="1">
            <w:r w:rsidRPr="00EF1D82">
              <w:rPr>
                <w:rStyle w:val="Hyperlink"/>
                <w:noProof/>
              </w:rPr>
              <w:t>1.1</w:t>
            </w:r>
            <w:r>
              <w:rPr>
                <w:rFonts w:eastAsiaTheme="minorEastAsia"/>
                <w:noProof/>
                <w:kern w:val="2"/>
                <w:sz w:val="24"/>
                <w:szCs w:val="24"/>
                <w:lang w:eastAsia="en-GB"/>
                <w14:ligatures w14:val="standardContextual"/>
              </w:rPr>
              <w:tab/>
            </w:r>
            <w:r w:rsidRPr="00EF1D82">
              <w:rPr>
                <w:rStyle w:val="Hyperlink"/>
                <w:noProof/>
              </w:rPr>
              <w:t>Selected Hazard and Context</w:t>
            </w:r>
            <w:r>
              <w:rPr>
                <w:noProof/>
                <w:webHidden/>
              </w:rPr>
              <w:tab/>
            </w:r>
            <w:r>
              <w:rPr>
                <w:noProof/>
                <w:webHidden/>
              </w:rPr>
              <w:fldChar w:fldCharType="begin"/>
            </w:r>
            <w:r>
              <w:rPr>
                <w:noProof/>
                <w:webHidden/>
              </w:rPr>
              <w:instrText xml:space="preserve"> PAGEREF _Toc171690111 \h </w:instrText>
            </w:r>
            <w:r>
              <w:rPr>
                <w:noProof/>
                <w:webHidden/>
              </w:rPr>
            </w:r>
            <w:r>
              <w:rPr>
                <w:noProof/>
                <w:webHidden/>
              </w:rPr>
              <w:fldChar w:fldCharType="separate"/>
            </w:r>
            <w:r>
              <w:rPr>
                <w:noProof/>
                <w:webHidden/>
              </w:rPr>
              <w:t>2</w:t>
            </w:r>
            <w:r>
              <w:rPr>
                <w:noProof/>
                <w:webHidden/>
              </w:rPr>
              <w:fldChar w:fldCharType="end"/>
            </w:r>
          </w:hyperlink>
        </w:p>
        <w:p w14:paraId="2C178AEC" w14:textId="60CD055F" w:rsidR="008A675F" w:rsidRDefault="008A675F">
          <w:pPr>
            <w:pStyle w:val="TOC1"/>
            <w:tabs>
              <w:tab w:val="left" w:pos="480"/>
              <w:tab w:val="right" w:leader="dot" w:pos="9016"/>
            </w:tabs>
            <w:rPr>
              <w:rFonts w:eastAsiaTheme="minorEastAsia"/>
              <w:noProof/>
              <w:kern w:val="2"/>
              <w:sz w:val="24"/>
              <w:szCs w:val="24"/>
              <w:lang w:eastAsia="en-GB"/>
              <w14:ligatures w14:val="standardContextual"/>
            </w:rPr>
          </w:pPr>
          <w:hyperlink w:anchor="_Toc171690112" w:history="1">
            <w:r w:rsidRPr="00EF1D82">
              <w:rPr>
                <w:rStyle w:val="Hyperlink"/>
                <w:noProof/>
              </w:rPr>
              <w:t>2</w:t>
            </w:r>
            <w:r>
              <w:rPr>
                <w:rFonts w:eastAsiaTheme="minorEastAsia"/>
                <w:noProof/>
                <w:kern w:val="2"/>
                <w:sz w:val="24"/>
                <w:szCs w:val="24"/>
                <w:lang w:eastAsia="en-GB"/>
                <w14:ligatures w14:val="standardContextual"/>
              </w:rPr>
              <w:tab/>
            </w:r>
            <w:r w:rsidRPr="00EF1D82">
              <w:rPr>
                <w:rStyle w:val="Hyperlink"/>
                <w:noProof/>
              </w:rPr>
              <w:t>Controls Selection Process</w:t>
            </w:r>
            <w:r>
              <w:rPr>
                <w:noProof/>
                <w:webHidden/>
              </w:rPr>
              <w:tab/>
            </w:r>
            <w:r>
              <w:rPr>
                <w:noProof/>
                <w:webHidden/>
              </w:rPr>
              <w:fldChar w:fldCharType="begin"/>
            </w:r>
            <w:r>
              <w:rPr>
                <w:noProof/>
                <w:webHidden/>
              </w:rPr>
              <w:instrText xml:space="preserve"> PAGEREF _Toc171690112 \h </w:instrText>
            </w:r>
            <w:r>
              <w:rPr>
                <w:noProof/>
                <w:webHidden/>
              </w:rPr>
            </w:r>
            <w:r>
              <w:rPr>
                <w:noProof/>
                <w:webHidden/>
              </w:rPr>
              <w:fldChar w:fldCharType="separate"/>
            </w:r>
            <w:r>
              <w:rPr>
                <w:noProof/>
                <w:webHidden/>
              </w:rPr>
              <w:t>3</w:t>
            </w:r>
            <w:r>
              <w:rPr>
                <w:noProof/>
                <w:webHidden/>
              </w:rPr>
              <w:fldChar w:fldCharType="end"/>
            </w:r>
          </w:hyperlink>
        </w:p>
        <w:p w14:paraId="1E39438C" w14:textId="1D8CCD31" w:rsidR="008A675F" w:rsidRDefault="008A675F">
          <w:pPr>
            <w:pStyle w:val="TOC2"/>
            <w:tabs>
              <w:tab w:val="left" w:pos="960"/>
              <w:tab w:val="right" w:leader="dot" w:pos="9016"/>
            </w:tabs>
            <w:rPr>
              <w:rFonts w:eastAsiaTheme="minorEastAsia"/>
              <w:noProof/>
              <w:kern w:val="2"/>
              <w:sz w:val="24"/>
              <w:szCs w:val="24"/>
              <w:lang w:eastAsia="en-GB"/>
              <w14:ligatures w14:val="standardContextual"/>
            </w:rPr>
          </w:pPr>
          <w:hyperlink w:anchor="_Toc171690113" w:history="1">
            <w:r w:rsidRPr="00EF1D82">
              <w:rPr>
                <w:rStyle w:val="Hyperlink"/>
                <w:noProof/>
              </w:rPr>
              <w:t>2.1</w:t>
            </w:r>
            <w:r>
              <w:rPr>
                <w:rFonts w:eastAsiaTheme="minorEastAsia"/>
                <w:noProof/>
                <w:kern w:val="2"/>
                <w:sz w:val="24"/>
                <w:szCs w:val="24"/>
                <w:lang w:eastAsia="en-GB"/>
                <w14:ligatures w14:val="standardContextual"/>
              </w:rPr>
              <w:tab/>
            </w:r>
            <w:r w:rsidRPr="00EF1D82">
              <w:rPr>
                <w:rStyle w:val="Hyperlink"/>
                <w:noProof/>
              </w:rPr>
              <w:t>Eliminate</w:t>
            </w:r>
            <w:r>
              <w:rPr>
                <w:noProof/>
                <w:webHidden/>
              </w:rPr>
              <w:tab/>
            </w:r>
            <w:r>
              <w:rPr>
                <w:noProof/>
                <w:webHidden/>
              </w:rPr>
              <w:fldChar w:fldCharType="begin"/>
            </w:r>
            <w:r>
              <w:rPr>
                <w:noProof/>
                <w:webHidden/>
              </w:rPr>
              <w:instrText xml:space="preserve"> PAGEREF _Toc171690113 \h </w:instrText>
            </w:r>
            <w:r>
              <w:rPr>
                <w:noProof/>
                <w:webHidden/>
              </w:rPr>
            </w:r>
            <w:r>
              <w:rPr>
                <w:noProof/>
                <w:webHidden/>
              </w:rPr>
              <w:fldChar w:fldCharType="separate"/>
            </w:r>
            <w:r>
              <w:rPr>
                <w:noProof/>
                <w:webHidden/>
              </w:rPr>
              <w:t>4</w:t>
            </w:r>
            <w:r>
              <w:rPr>
                <w:noProof/>
                <w:webHidden/>
              </w:rPr>
              <w:fldChar w:fldCharType="end"/>
            </w:r>
          </w:hyperlink>
        </w:p>
        <w:p w14:paraId="15E11419" w14:textId="47F0F1CA" w:rsidR="008A675F" w:rsidRDefault="008A675F">
          <w:pPr>
            <w:pStyle w:val="TOC2"/>
            <w:tabs>
              <w:tab w:val="left" w:pos="960"/>
              <w:tab w:val="right" w:leader="dot" w:pos="9016"/>
            </w:tabs>
            <w:rPr>
              <w:rFonts w:eastAsiaTheme="minorEastAsia"/>
              <w:noProof/>
              <w:kern w:val="2"/>
              <w:sz w:val="24"/>
              <w:szCs w:val="24"/>
              <w:lang w:eastAsia="en-GB"/>
              <w14:ligatures w14:val="standardContextual"/>
            </w:rPr>
          </w:pPr>
          <w:hyperlink w:anchor="_Toc171690114" w:history="1">
            <w:r w:rsidRPr="00EF1D82">
              <w:rPr>
                <w:rStyle w:val="Hyperlink"/>
                <w:noProof/>
              </w:rPr>
              <w:t>2.2</w:t>
            </w:r>
            <w:r>
              <w:rPr>
                <w:rFonts w:eastAsiaTheme="minorEastAsia"/>
                <w:noProof/>
                <w:kern w:val="2"/>
                <w:sz w:val="24"/>
                <w:szCs w:val="24"/>
                <w:lang w:eastAsia="en-GB"/>
                <w14:ligatures w14:val="standardContextual"/>
              </w:rPr>
              <w:tab/>
            </w:r>
            <w:r w:rsidRPr="00EF1D82">
              <w:rPr>
                <w:rStyle w:val="Hyperlink"/>
                <w:noProof/>
              </w:rPr>
              <w:t>Substitution</w:t>
            </w:r>
            <w:r>
              <w:rPr>
                <w:noProof/>
                <w:webHidden/>
              </w:rPr>
              <w:tab/>
            </w:r>
            <w:r>
              <w:rPr>
                <w:noProof/>
                <w:webHidden/>
              </w:rPr>
              <w:fldChar w:fldCharType="begin"/>
            </w:r>
            <w:r>
              <w:rPr>
                <w:noProof/>
                <w:webHidden/>
              </w:rPr>
              <w:instrText xml:space="preserve"> PAGEREF _Toc171690114 \h </w:instrText>
            </w:r>
            <w:r>
              <w:rPr>
                <w:noProof/>
                <w:webHidden/>
              </w:rPr>
            </w:r>
            <w:r>
              <w:rPr>
                <w:noProof/>
                <w:webHidden/>
              </w:rPr>
              <w:fldChar w:fldCharType="separate"/>
            </w:r>
            <w:r>
              <w:rPr>
                <w:noProof/>
                <w:webHidden/>
              </w:rPr>
              <w:t>4</w:t>
            </w:r>
            <w:r>
              <w:rPr>
                <w:noProof/>
                <w:webHidden/>
              </w:rPr>
              <w:fldChar w:fldCharType="end"/>
            </w:r>
          </w:hyperlink>
        </w:p>
        <w:p w14:paraId="76CCCC6F" w14:textId="7CFAFC5D" w:rsidR="008A675F" w:rsidRDefault="008A675F">
          <w:pPr>
            <w:pStyle w:val="TOC2"/>
            <w:tabs>
              <w:tab w:val="left" w:pos="960"/>
              <w:tab w:val="right" w:leader="dot" w:pos="9016"/>
            </w:tabs>
            <w:rPr>
              <w:rFonts w:eastAsiaTheme="minorEastAsia"/>
              <w:noProof/>
              <w:kern w:val="2"/>
              <w:sz w:val="24"/>
              <w:szCs w:val="24"/>
              <w:lang w:eastAsia="en-GB"/>
              <w14:ligatures w14:val="standardContextual"/>
            </w:rPr>
          </w:pPr>
          <w:hyperlink w:anchor="_Toc171690115" w:history="1">
            <w:r w:rsidRPr="00EF1D82">
              <w:rPr>
                <w:rStyle w:val="Hyperlink"/>
                <w:noProof/>
              </w:rPr>
              <w:t>2.3</w:t>
            </w:r>
            <w:r>
              <w:rPr>
                <w:rFonts w:eastAsiaTheme="minorEastAsia"/>
                <w:noProof/>
                <w:kern w:val="2"/>
                <w:sz w:val="24"/>
                <w:szCs w:val="24"/>
                <w:lang w:eastAsia="en-GB"/>
                <w14:ligatures w14:val="standardContextual"/>
              </w:rPr>
              <w:tab/>
            </w:r>
            <w:r w:rsidRPr="00EF1D82">
              <w:rPr>
                <w:rStyle w:val="Hyperlink"/>
                <w:noProof/>
              </w:rPr>
              <w:t>Engineering Controls</w:t>
            </w:r>
            <w:r>
              <w:rPr>
                <w:noProof/>
                <w:webHidden/>
              </w:rPr>
              <w:tab/>
            </w:r>
            <w:r>
              <w:rPr>
                <w:noProof/>
                <w:webHidden/>
              </w:rPr>
              <w:fldChar w:fldCharType="begin"/>
            </w:r>
            <w:r>
              <w:rPr>
                <w:noProof/>
                <w:webHidden/>
              </w:rPr>
              <w:instrText xml:space="preserve"> PAGEREF _Toc171690115 \h </w:instrText>
            </w:r>
            <w:r>
              <w:rPr>
                <w:noProof/>
                <w:webHidden/>
              </w:rPr>
            </w:r>
            <w:r>
              <w:rPr>
                <w:noProof/>
                <w:webHidden/>
              </w:rPr>
              <w:fldChar w:fldCharType="separate"/>
            </w:r>
            <w:r>
              <w:rPr>
                <w:noProof/>
                <w:webHidden/>
              </w:rPr>
              <w:t>4</w:t>
            </w:r>
            <w:r>
              <w:rPr>
                <w:noProof/>
                <w:webHidden/>
              </w:rPr>
              <w:fldChar w:fldCharType="end"/>
            </w:r>
          </w:hyperlink>
        </w:p>
        <w:p w14:paraId="29CBB7DC" w14:textId="071C4127" w:rsidR="008A675F" w:rsidRDefault="008A675F">
          <w:pPr>
            <w:pStyle w:val="TOC2"/>
            <w:tabs>
              <w:tab w:val="left" w:pos="960"/>
              <w:tab w:val="right" w:leader="dot" w:pos="9016"/>
            </w:tabs>
            <w:rPr>
              <w:rFonts w:eastAsiaTheme="minorEastAsia"/>
              <w:noProof/>
              <w:kern w:val="2"/>
              <w:sz w:val="24"/>
              <w:szCs w:val="24"/>
              <w:lang w:eastAsia="en-GB"/>
              <w14:ligatures w14:val="standardContextual"/>
            </w:rPr>
          </w:pPr>
          <w:hyperlink w:anchor="_Toc171690116" w:history="1">
            <w:r w:rsidRPr="00EF1D82">
              <w:rPr>
                <w:rStyle w:val="Hyperlink"/>
                <w:noProof/>
              </w:rPr>
              <w:t>2.4</w:t>
            </w:r>
            <w:r>
              <w:rPr>
                <w:rFonts w:eastAsiaTheme="minorEastAsia"/>
                <w:noProof/>
                <w:kern w:val="2"/>
                <w:sz w:val="24"/>
                <w:szCs w:val="24"/>
                <w:lang w:eastAsia="en-GB"/>
                <w14:ligatures w14:val="standardContextual"/>
              </w:rPr>
              <w:tab/>
            </w:r>
            <w:r w:rsidRPr="00EF1D82">
              <w:rPr>
                <w:rStyle w:val="Hyperlink"/>
                <w:noProof/>
              </w:rPr>
              <w:t>Administrative Controls</w:t>
            </w:r>
            <w:r>
              <w:rPr>
                <w:noProof/>
                <w:webHidden/>
              </w:rPr>
              <w:tab/>
            </w:r>
            <w:r>
              <w:rPr>
                <w:noProof/>
                <w:webHidden/>
              </w:rPr>
              <w:fldChar w:fldCharType="begin"/>
            </w:r>
            <w:r>
              <w:rPr>
                <w:noProof/>
                <w:webHidden/>
              </w:rPr>
              <w:instrText xml:space="preserve"> PAGEREF _Toc171690116 \h </w:instrText>
            </w:r>
            <w:r>
              <w:rPr>
                <w:noProof/>
                <w:webHidden/>
              </w:rPr>
            </w:r>
            <w:r>
              <w:rPr>
                <w:noProof/>
                <w:webHidden/>
              </w:rPr>
              <w:fldChar w:fldCharType="separate"/>
            </w:r>
            <w:r>
              <w:rPr>
                <w:noProof/>
                <w:webHidden/>
              </w:rPr>
              <w:t>5</w:t>
            </w:r>
            <w:r>
              <w:rPr>
                <w:noProof/>
                <w:webHidden/>
              </w:rPr>
              <w:fldChar w:fldCharType="end"/>
            </w:r>
          </w:hyperlink>
        </w:p>
        <w:p w14:paraId="07593E61" w14:textId="1C798F95" w:rsidR="008A675F" w:rsidRDefault="008A675F">
          <w:pPr>
            <w:pStyle w:val="TOC2"/>
            <w:tabs>
              <w:tab w:val="left" w:pos="960"/>
              <w:tab w:val="right" w:leader="dot" w:pos="9016"/>
            </w:tabs>
            <w:rPr>
              <w:rFonts w:eastAsiaTheme="minorEastAsia"/>
              <w:noProof/>
              <w:kern w:val="2"/>
              <w:sz w:val="24"/>
              <w:szCs w:val="24"/>
              <w:lang w:eastAsia="en-GB"/>
              <w14:ligatures w14:val="standardContextual"/>
            </w:rPr>
          </w:pPr>
          <w:hyperlink w:anchor="_Toc171690117" w:history="1">
            <w:r w:rsidRPr="00EF1D82">
              <w:rPr>
                <w:rStyle w:val="Hyperlink"/>
                <w:noProof/>
              </w:rPr>
              <w:t>2.5</w:t>
            </w:r>
            <w:r>
              <w:rPr>
                <w:rFonts w:eastAsiaTheme="minorEastAsia"/>
                <w:noProof/>
                <w:kern w:val="2"/>
                <w:sz w:val="24"/>
                <w:szCs w:val="24"/>
                <w:lang w:eastAsia="en-GB"/>
                <w14:ligatures w14:val="standardContextual"/>
              </w:rPr>
              <w:tab/>
            </w:r>
            <w:r w:rsidRPr="00EF1D82">
              <w:rPr>
                <w:rStyle w:val="Hyperlink"/>
                <w:noProof/>
              </w:rPr>
              <w:t>Personal Protective Equipment (PPE)</w:t>
            </w:r>
            <w:r>
              <w:rPr>
                <w:noProof/>
                <w:webHidden/>
              </w:rPr>
              <w:tab/>
            </w:r>
            <w:r>
              <w:rPr>
                <w:noProof/>
                <w:webHidden/>
              </w:rPr>
              <w:fldChar w:fldCharType="begin"/>
            </w:r>
            <w:r>
              <w:rPr>
                <w:noProof/>
                <w:webHidden/>
              </w:rPr>
              <w:instrText xml:space="preserve"> PAGEREF _Toc171690117 \h </w:instrText>
            </w:r>
            <w:r>
              <w:rPr>
                <w:noProof/>
                <w:webHidden/>
              </w:rPr>
            </w:r>
            <w:r>
              <w:rPr>
                <w:noProof/>
                <w:webHidden/>
              </w:rPr>
              <w:fldChar w:fldCharType="separate"/>
            </w:r>
            <w:r>
              <w:rPr>
                <w:noProof/>
                <w:webHidden/>
              </w:rPr>
              <w:t>5</w:t>
            </w:r>
            <w:r>
              <w:rPr>
                <w:noProof/>
                <w:webHidden/>
              </w:rPr>
              <w:fldChar w:fldCharType="end"/>
            </w:r>
          </w:hyperlink>
        </w:p>
        <w:p w14:paraId="05BABF59" w14:textId="079ED364" w:rsidR="008A675F" w:rsidRDefault="008A675F">
          <w:pPr>
            <w:pStyle w:val="TOC1"/>
            <w:tabs>
              <w:tab w:val="left" w:pos="480"/>
              <w:tab w:val="right" w:leader="dot" w:pos="9016"/>
            </w:tabs>
            <w:rPr>
              <w:rFonts w:eastAsiaTheme="minorEastAsia"/>
              <w:noProof/>
              <w:kern w:val="2"/>
              <w:sz w:val="24"/>
              <w:szCs w:val="24"/>
              <w:lang w:eastAsia="en-GB"/>
              <w14:ligatures w14:val="standardContextual"/>
            </w:rPr>
          </w:pPr>
          <w:hyperlink w:anchor="_Toc171690118" w:history="1">
            <w:r w:rsidRPr="00EF1D82">
              <w:rPr>
                <w:rStyle w:val="Hyperlink"/>
                <w:noProof/>
              </w:rPr>
              <w:t>3</w:t>
            </w:r>
            <w:r>
              <w:rPr>
                <w:rFonts w:eastAsiaTheme="minorEastAsia"/>
                <w:noProof/>
                <w:kern w:val="2"/>
                <w:sz w:val="24"/>
                <w:szCs w:val="24"/>
                <w:lang w:eastAsia="en-GB"/>
                <w14:ligatures w14:val="standardContextual"/>
              </w:rPr>
              <w:tab/>
            </w:r>
            <w:r w:rsidRPr="00EF1D82">
              <w:rPr>
                <w:rStyle w:val="Hyperlink"/>
                <w:noProof/>
              </w:rPr>
              <w:t>ALARP Decision and Review</w:t>
            </w:r>
            <w:r>
              <w:rPr>
                <w:noProof/>
                <w:webHidden/>
              </w:rPr>
              <w:tab/>
            </w:r>
            <w:r>
              <w:rPr>
                <w:noProof/>
                <w:webHidden/>
              </w:rPr>
              <w:fldChar w:fldCharType="begin"/>
            </w:r>
            <w:r>
              <w:rPr>
                <w:noProof/>
                <w:webHidden/>
              </w:rPr>
              <w:instrText xml:space="preserve"> PAGEREF _Toc171690118 \h </w:instrText>
            </w:r>
            <w:r>
              <w:rPr>
                <w:noProof/>
                <w:webHidden/>
              </w:rPr>
            </w:r>
            <w:r>
              <w:rPr>
                <w:noProof/>
                <w:webHidden/>
              </w:rPr>
              <w:fldChar w:fldCharType="separate"/>
            </w:r>
            <w:r>
              <w:rPr>
                <w:noProof/>
                <w:webHidden/>
              </w:rPr>
              <w:t>5</w:t>
            </w:r>
            <w:r>
              <w:rPr>
                <w:noProof/>
                <w:webHidden/>
              </w:rPr>
              <w:fldChar w:fldCharType="end"/>
            </w:r>
          </w:hyperlink>
        </w:p>
        <w:p w14:paraId="684B5DF8" w14:textId="401129F8" w:rsidR="008A675F" w:rsidRDefault="008A675F">
          <w:pPr>
            <w:pStyle w:val="TOC1"/>
            <w:tabs>
              <w:tab w:val="left" w:pos="480"/>
              <w:tab w:val="right" w:leader="dot" w:pos="9016"/>
            </w:tabs>
            <w:rPr>
              <w:rFonts w:eastAsiaTheme="minorEastAsia"/>
              <w:noProof/>
              <w:kern w:val="2"/>
              <w:sz w:val="24"/>
              <w:szCs w:val="24"/>
              <w:lang w:eastAsia="en-GB"/>
              <w14:ligatures w14:val="standardContextual"/>
            </w:rPr>
          </w:pPr>
          <w:hyperlink w:anchor="_Toc171690119" w:history="1">
            <w:r w:rsidRPr="00EF1D82">
              <w:rPr>
                <w:rStyle w:val="Hyperlink"/>
                <w:noProof/>
              </w:rPr>
              <w:t>4</w:t>
            </w:r>
            <w:r>
              <w:rPr>
                <w:rFonts w:eastAsiaTheme="minorEastAsia"/>
                <w:noProof/>
                <w:kern w:val="2"/>
                <w:sz w:val="24"/>
                <w:szCs w:val="24"/>
                <w:lang w:eastAsia="en-GB"/>
                <w14:ligatures w14:val="standardContextual"/>
              </w:rPr>
              <w:tab/>
            </w:r>
            <w:r w:rsidRPr="00EF1D82">
              <w:rPr>
                <w:rStyle w:val="Hyperlink"/>
                <w:noProof/>
              </w:rPr>
              <w:t>Appendices</w:t>
            </w:r>
            <w:r>
              <w:rPr>
                <w:noProof/>
                <w:webHidden/>
              </w:rPr>
              <w:tab/>
            </w:r>
            <w:r>
              <w:rPr>
                <w:noProof/>
                <w:webHidden/>
              </w:rPr>
              <w:fldChar w:fldCharType="begin"/>
            </w:r>
            <w:r>
              <w:rPr>
                <w:noProof/>
                <w:webHidden/>
              </w:rPr>
              <w:instrText xml:space="preserve"> PAGEREF _Toc171690119 \h </w:instrText>
            </w:r>
            <w:r>
              <w:rPr>
                <w:noProof/>
                <w:webHidden/>
              </w:rPr>
            </w:r>
            <w:r>
              <w:rPr>
                <w:noProof/>
                <w:webHidden/>
              </w:rPr>
              <w:fldChar w:fldCharType="separate"/>
            </w:r>
            <w:r>
              <w:rPr>
                <w:noProof/>
                <w:webHidden/>
              </w:rPr>
              <w:t>7</w:t>
            </w:r>
            <w:r>
              <w:rPr>
                <w:noProof/>
                <w:webHidden/>
              </w:rPr>
              <w:fldChar w:fldCharType="end"/>
            </w:r>
          </w:hyperlink>
        </w:p>
        <w:p w14:paraId="2E60EC7B" w14:textId="18B81348" w:rsidR="008A675F" w:rsidRDefault="008A675F">
          <w:pPr>
            <w:pStyle w:val="TOC2"/>
            <w:tabs>
              <w:tab w:val="left" w:pos="960"/>
              <w:tab w:val="right" w:leader="dot" w:pos="9016"/>
            </w:tabs>
            <w:rPr>
              <w:rFonts w:eastAsiaTheme="minorEastAsia"/>
              <w:noProof/>
              <w:kern w:val="2"/>
              <w:sz w:val="24"/>
              <w:szCs w:val="24"/>
              <w:lang w:eastAsia="en-GB"/>
              <w14:ligatures w14:val="standardContextual"/>
            </w:rPr>
          </w:pPr>
          <w:hyperlink w:anchor="_Toc171690120" w:history="1">
            <w:r w:rsidRPr="00EF1D82">
              <w:rPr>
                <w:rStyle w:val="Hyperlink"/>
                <w:noProof/>
              </w:rPr>
              <w:t>4.1</w:t>
            </w:r>
            <w:r>
              <w:rPr>
                <w:rFonts w:eastAsiaTheme="minorEastAsia"/>
                <w:noProof/>
                <w:kern w:val="2"/>
                <w:sz w:val="24"/>
                <w:szCs w:val="24"/>
                <w:lang w:eastAsia="en-GB"/>
                <w14:ligatures w14:val="standardContextual"/>
              </w:rPr>
              <w:tab/>
            </w:r>
            <w:r w:rsidRPr="00EF1D82">
              <w:rPr>
                <w:rStyle w:val="Hyperlink"/>
                <w:noProof/>
              </w:rPr>
              <w:t>Appendix A- Risk Assessment</w:t>
            </w:r>
            <w:r>
              <w:rPr>
                <w:noProof/>
                <w:webHidden/>
              </w:rPr>
              <w:tab/>
            </w:r>
            <w:r>
              <w:rPr>
                <w:noProof/>
                <w:webHidden/>
              </w:rPr>
              <w:fldChar w:fldCharType="begin"/>
            </w:r>
            <w:r>
              <w:rPr>
                <w:noProof/>
                <w:webHidden/>
              </w:rPr>
              <w:instrText xml:space="preserve"> PAGEREF _Toc171690120 \h </w:instrText>
            </w:r>
            <w:r>
              <w:rPr>
                <w:noProof/>
                <w:webHidden/>
              </w:rPr>
            </w:r>
            <w:r>
              <w:rPr>
                <w:noProof/>
                <w:webHidden/>
              </w:rPr>
              <w:fldChar w:fldCharType="separate"/>
            </w:r>
            <w:r>
              <w:rPr>
                <w:noProof/>
                <w:webHidden/>
              </w:rPr>
              <w:t>7</w:t>
            </w:r>
            <w:r>
              <w:rPr>
                <w:noProof/>
                <w:webHidden/>
              </w:rPr>
              <w:fldChar w:fldCharType="end"/>
            </w:r>
          </w:hyperlink>
        </w:p>
        <w:p w14:paraId="575CE80C" w14:textId="1EE3151B" w:rsidR="008A675F" w:rsidRDefault="008A675F">
          <w:pPr>
            <w:pStyle w:val="TOC1"/>
            <w:tabs>
              <w:tab w:val="left" w:pos="480"/>
              <w:tab w:val="right" w:leader="dot" w:pos="9016"/>
            </w:tabs>
            <w:rPr>
              <w:rFonts w:eastAsiaTheme="minorEastAsia"/>
              <w:noProof/>
              <w:kern w:val="2"/>
              <w:sz w:val="24"/>
              <w:szCs w:val="24"/>
              <w:lang w:eastAsia="en-GB"/>
              <w14:ligatures w14:val="standardContextual"/>
            </w:rPr>
          </w:pPr>
          <w:hyperlink w:anchor="_Toc171690121" w:history="1">
            <w:r w:rsidRPr="00EF1D82">
              <w:rPr>
                <w:rStyle w:val="Hyperlink"/>
                <w:noProof/>
              </w:rPr>
              <w:t>5</w:t>
            </w:r>
            <w:r>
              <w:rPr>
                <w:rFonts w:eastAsiaTheme="minorEastAsia"/>
                <w:noProof/>
                <w:kern w:val="2"/>
                <w:sz w:val="24"/>
                <w:szCs w:val="24"/>
                <w:lang w:eastAsia="en-GB"/>
                <w14:ligatures w14:val="standardContextual"/>
              </w:rPr>
              <w:tab/>
            </w:r>
            <w:r w:rsidRPr="00EF1D82">
              <w:rPr>
                <w:rStyle w:val="Hyperlink"/>
                <w:noProof/>
              </w:rPr>
              <w:t>Works Cited</w:t>
            </w:r>
            <w:r>
              <w:rPr>
                <w:noProof/>
                <w:webHidden/>
              </w:rPr>
              <w:tab/>
            </w:r>
            <w:r>
              <w:rPr>
                <w:noProof/>
                <w:webHidden/>
              </w:rPr>
              <w:fldChar w:fldCharType="begin"/>
            </w:r>
            <w:r>
              <w:rPr>
                <w:noProof/>
                <w:webHidden/>
              </w:rPr>
              <w:instrText xml:space="preserve"> PAGEREF _Toc171690121 \h </w:instrText>
            </w:r>
            <w:r>
              <w:rPr>
                <w:noProof/>
                <w:webHidden/>
              </w:rPr>
            </w:r>
            <w:r>
              <w:rPr>
                <w:noProof/>
                <w:webHidden/>
              </w:rPr>
              <w:fldChar w:fldCharType="separate"/>
            </w:r>
            <w:r>
              <w:rPr>
                <w:noProof/>
                <w:webHidden/>
              </w:rPr>
              <w:t>12</w:t>
            </w:r>
            <w:r>
              <w:rPr>
                <w:noProof/>
                <w:webHidden/>
              </w:rPr>
              <w:fldChar w:fldCharType="end"/>
            </w:r>
          </w:hyperlink>
        </w:p>
        <w:p w14:paraId="2FE134F6" w14:textId="223F0B7F" w:rsidR="00025E84" w:rsidRDefault="00E933C6">
          <w:r>
            <w:rPr>
              <w:b/>
              <w:bCs/>
              <w:noProof/>
              <w:lang w:val="en-US"/>
            </w:rPr>
            <w:fldChar w:fldCharType="end"/>
          </w:r>
        </w:p>
      </w:sdtContent>
    </w:sdt>
    <w:p w14:paraId="6DB98553" w14:textId="77777777" w:rsidR="00025E84" w:rsidRDefault="00025E84">
      <w:r>
        <w:br w:type="page"/>
      </w:r>
    </w:p>
    <w:p w14:paraId="013CB7B1" w14:textId="77777777" w:rsidR="006E7943" w:rsidRDefault="00025E84" w:rsidP="00025E84">
      <w:pPr>
        <w:pStyle w:val="Heading1"/>
      </w:pPr>
      <w:bookmarkStart w:id="0" w:name="_Toc171690110"/>
      <w:r>
        <w:lastRenderedPageBreak/>
        <w:t>Introduction</w:t>
      </w:r>
      <w:bookmarkEnd w:id="0"/>
      <w:r>
        <w:t xml:space="preserve"> </w:t>
      </w:r>
    </w:p>
    <w:p w14:paraId="115FC291" w14:textId="77777777" w:rsidR="002A0F5C" w:rsidRDefault="002A0F5C" w:rsidP="002A0F5C"/>
    <w:p w14:paraId="4A05C4BE" w14:textId="464C0474" w:rsidR="000A53AB" w:rsidRDefault="000A53AB" w:rsidP="002A0F5C">
      <w:r>
        <w:t xml:space="preserve">This report will focus on the controls implemented to reduce the risk of fire caused by </w:t>
      </w:r>
      <w:r w:rsidR="006951B1">
        <w:t>poor waste management</w:t>
      </w:r>
      <w:r>
        <w:t xml:space="preserve"> to as low as reasonably practicable. The measures will be explained using a what, why format to justify the ALARP </w:t>
      </w:r>
      <w:sdt>
        <w:sdtPr>
          <w:id w:val="-1332516894"/>
          <w:citation/>
        </w:sdtPr>
        <w:sdtContent>
          <w:r w:rsidR="00E65C17">
            <w:fldChar w:fldCharType="begin"/>
          </w:r>
          <w:r w:rsidR="00E65C17">
            <w:instrText xml:space="preserve"> CITATION Hea24 \l 2057 </w:instrText>
          </w:r>
          <w:r w:rsidR="00E65C17">
            <w:fldChar w:fldCharType="separate"/>
          </w:r>
          <w:r w:rsidR="00E65C17" w:rsidRPr="00E65C17">
            <w:rPr>
              <w:noProof/>
            </w:rPr>
            <w:t>[1]</w:t>
          </w:r>
          <w:r w:rsidR="00E65C17">
            <w:fldChar w:fldCharType="end"/>
          </w:r>
        </w:sdtContent>
      </w:sdt>
      <w:r w:rsidR="00E65C17">
        <w:t xml:space="preserve"> </w:t>
      </w:r>
      <w:r>
        <w:t xml:space="preserve">position. Some controls will not be chosen and thus an explanation </w:t>
      </w:r>
      <w:r w:rsidR="003E3144">
        <w:t>as</w:t>
      </w:r>
      <w:r>
        <w:t xml:space="preserve"> to why. There are a few controls already in place before the risk assessment, these prior controls will be explained in</w:t>
      </w:r>
      <w:r w:rsidR="00A26FE0">
        <w:t xml:space="preserve"> “1.1 Selection Hazard and Context” </w:t>
      </w:r>
      <w:r>
        <w:t>section of this report</w:t>
      </w:r>
      <w:r w:rsidR="00A26FE0">
        <w:t>.</w:t>
      </w:r>
      <w:r>
        <w:t xml:space="preserve"> </w:t>
      </w:r>
    </w:p>
    <w:p w14:paraId="06DC62F8" w14:textId="77777777" w:rsidR="00FB3684" w:rsidRDefault="00FB3684" w:rsidP="002A0F5C"/>
    <w:p w14:paraId="3159D365" w14:textId="10BBFB12" w:rsidR="00FB3684" w:rsidRDefault="00FB3684" w:rsidP="00FB3684">
      <w:pPr>
        <w:pStyle w:val="Heading2"/>
      </w:pPr>
      <w:bookmarkStart w:id="1" w:name="_Toc171690111"/>
      <w:r w:rsidRPr="00FB3684">
        <w:t>Selected Hazard and Context</w:t>
      </w:r>
      <w:bookmarkEnd w:id="1"/>
    </w:p>
    <w:p w14:paraId="13480375" w14:textId="77777777" w:rsidR="00FB3684" w:rsidRPr="00FB3684" w:rsidRDefault="00FB3684" w:rsidP="00FB3684"/>
    <w:p w14:paraId="0A76FFBE" w14:textId="5274A739" w:rsidR="000A53AB" w:rsidRDefault="000A53AB" w:rsidP="000A53AB">
      <w:r>
        <w:t>The risk investigated is</w:t>
      </w:r>
      <w:r>
        <w:t xml:space="preserve"> a fire hazard caused by </w:t>
      </w:r>
      <w:r w:rsidR="006951B1">
        <w:t>poor waste management</w:t>
      </w:r>
      <w:r>
        <w:t>.</w:t>
      </w:r>
      <w:r>
        <w:t xml:space="preserve"> The scenario is that of a Sea Wolf missile stored in an explosive storage area (ESA) within a certified explosive storehouse (ESH). The munition is in two parts, the warhead and the rocket motor, it has been designed with safety mechanisms within the fuzing of the warhead and rocket motor to reduce the likelihood of accidental initiation. Both munition parts are stored in United Nations (UN) certified packaging according to their hazard identification numbers. For example, in this report, the Warhead is 1.1D </w:t>
      </w:r>
      <w:sdt>
        <w:sdtPr>
          <w:id w:val="1676300707"/>
          <w:citation/>
        </w:sdtPr>
        <w:sdtContent>
          <w:r w:rsidR="003E3144">
            <w:fldChar w:fldCharType="begin"/>
          </w:r>
          <w:r w:rsidR="003E3144">
            <w:instrText xml:space="preserve">CITATION Placeholder1 \l 2057 </w:instrText>
          </w:r>
          <w:r w:rsidR="003E3144">
            <w:fldChar w:fldCharType="separate"/>
          </w:r>
          <w:r w:rsidR="00E65C17" w:rsidRPr="00E65C17">
            <w:rPr>
              <w:noProof/>
            </w:rPr>
            <w:t>[2]</w:t>
          </w:r>
          <w:r w:rsidR="003E3144">
            <w:fldChar w:fldCharType="end"/>
          </w:r>
        </w:sdtContent>
      </w:sdt>
      <w:r>
        <w:t xml:space="preserve"> and the rocket motor is 1.3C </w:t>
      </w:r>
      <w:sdt>
        <w:sdtPr>
          <w:id w:val="1734506307"/>
          <w:citation/>
        </w:sdtPr>
        <w:sdtContent>
          <w:r>
            <w:fldChar w:fldCharType="begin"/>
          </w:r>
          <w:r w:rsidR="003E3144">
            <w:instrText xml:space="preserve">CITATION Placeholder1 \l 2057 </w:instrText>
          </w:r>
          <w:r>
            <w:fldChar w:fldCharType="separate"/>
          </w:r>
          <w:r w:rsidR="00E65C17" w:rsidRPr="00E65C17">
            <w:rPr>
              <w:noProof/>
            </w:rPr>
            <w:t>[2]</w:t>
          </w:r>
          <w:r>
            <w:fldChar w:fldCharType="end"/>
          </w:r>
        </w:sdtContent>
      </w:sdt>
      <w:r>
        <w:t xml:space="preserve">. </w:t>
      </w:r>
      <w:r>
        <w:t xml:space="preserve">The munition is stored before transporting to the platform in which it will be used. </w:t>
      </w:r>
      <w:r w:rsidR="006951B1">
        <w:t>L</w:t>
      </w:r>
      <w:r>
        <w:t xml:space="preserve">egislation </w:t>
      </w:r>
      <w:r w:rsidR="003E3144">
        <w:t xml:space="preserve">and regulations </w:t>
      </w:r>
      <w:r>
        <w:t xml:space="preserve">involved with storing explosives </w:t>
      </w:r>
      <w:r w:rsidR="003E3144">
        <w:t>are</w:t>
      </w:r>
      <w:r>
        <w:t xml:space="preserve"> </w:t>
      </w:r>
      <w:r w:rsidR="00BA42DE">
        <w:t xml:space="preserve">“The Explosive </w:t>
      </w:r>
      <w:r w:rsidR="003E3144">
        <w:t>Regulations A</w:t>
      </w:r>
      <w:r w:rsidR="00BA42DE">
        <w:t>ct 2014</w:t>
      </w:r>
      <w:sdt>
        <w:sdtPr>
          <w:id w:val="828792391"/>
          <w:citation/>
        </w:sdtPr>
        <w:sdtContent>
          <w:r w:rsidR="00BA42DE">
            <w:fldChar w:fldCharType="begin"/>
          </w:r>
          <w:r w:rsidR="00BA42DE">
            <w:instrText xml:space="preserve"> CITATION Gre24 \l 2057 </w:instrText>
          </w:r>
          <w:r w:rsidR="00BA42DE">
            <w:fldChar w:fldCharType="separate"/>
          </w:r>
          <w:r w:rsidR="00E65C17">
            <w:rPr>
              <w:noProof/>
            </w:rPr>
            <w:t xml:space="preserve"> </w:t>
          </w:r>
          <w:r w:rsidR="00E65C17" w:rsidRPr="00E65C17">
            <w:rPr>
              <w:noProof/>
            </w:rPr>
            <w:t>[3]</w:t>
          </w:r>
          <w:r w:rsidR="00BA42DE">
            <w:fldChar w:fldCharType="end"/>
          </w:r>
        </w:sdtContent>
      </w:sdt>
      <w:r w:rsidR="00BA42DE">
        <w:t>”</w:t>
      </w:r>
      <w:r w:rsidR="003E3144">
        <w:t xml:space="preserve"> and “</w:t>
      </w:r>
      <w:r>
        <w:t>DSA 03.</w:t>
      </w:r>
      <w:r w:rsidR="003E3144">
        <w:t xml:space="preserve"> </w:t>
      </w:r>
      <w:r>
        <w:t>OME Part 2 (JSP 482)</w:t>
      </w:r>
      <w:r>
        <w:t>, chapter 13 Storage and handling of explosives</w:t>
      </w:r>
      <w:sdt>
        <w:sdtPr>
          <w:id w:val="-1083371546"/>
          <w:citation/>
        </w:sdtPr>
        <w:sdtContent>
          <w:r w:rsidR="003E3144">
            <w:fldChar w:fldCharType="begin"/>
          </w:r>
          <w:r w:rsidR="003E3144">
            <w:instrText xml:space="preserve"> CITATION Placeholder1 \l 2057 </w:instrText>
          </w:r>
          <w:r w:rsidR="003E3144">
            <w:fldChar w:fldCharType="separate"/>
          </w:r>
          <w:r w:rsidR="00E65C17">
            <w:rPr>
              <w:noProof/>
            </w:rPr>
            <w:t xml:space="preserve"> </w:t>
          </w:r>
          <w:r w:rsidR="00E65C17" w:rsidRPr="00E65C17">
            <w:rPr>
              <w:noProof/>
            </w:rPr>
            <w:t>[2]</w:t>
          </w:r>
          <w:r w:rsidR="003E3144">
            <w:fldChar w:fldCharType="end"/>
          </w:r>
        </w:sdtContent>
      </w:sdt>
      <w:r w:rsidR="003E3144">
        <w:t>”.</w:t>
      </w:r>
      <w:r w:rsidR="001B43CD">
        <w:t xml:space="preserve"> The regulations </w:t>
      </w:r>
      <w:r w:rsidR="00DA208F">
        <w:t>concerning</w:t>
      </w:r>
      <w:r w:rsidR="001B43CD">
        <w:t xml:space="preserve"> hazardous waste </w:t>
      </w:r>
      <w:r w:rsidR="00DA208F">
        <w:t>are</w:t>
      </w:r>
      <w:r w:rsidR="001B43CD">
        <w:t xml:space="preserve"> </w:t>
      </w:r>
      <w:proofErr w:type="gramStart"/>
      <w:r w:rsidR="001B43CD">
        <w:t>“ The</w:t>
      </w:r>
      <w:proofErr w:type="gramEnd"/>
      <w:r w:rsidR="001B43CD">
        <w:t xml:space="preserve"> Hazardous Waste</w:t>
      </w:r>
      <w:r w:rsidR="00DA208F">
        <w:t xml:space="preserve"> (England and Wales) Regulations 2005</w:t>
      </w:r>
      <w:sdt>
        <w:sdtPr>
          <w:id w:val="1617644503"/>
          <w:citation/>
        </w:sdtPr>
        <w:sdtContent>
          <w:r w:rsidR="00DA208F">
            <w:fldChar w:fldCharType="begin"/>
          </w:r>
          <w:r w:rsidR="00DA208F">
            <w:instrText xml:space="preserve"> CITATION UKP05 \l 2057 </w:instrText>
          </w:r>
          <w:r w:rsidR="00DA208F">
            <w:fldChar w:fldCharType="separate"/>
          </w:r>
          <w:r w:rsidR="00E65C17">
            <w:rPr>
              <w:noProof/>
            </w:rPr>
            <w:t xml:space="preserve"> </w:t>
          </w:r>
          <w:r w:rsidR="00E65C17" w:rsidRPr="00E65C17">
            <w:rPr>
              <w:noProof/>
            </w:rPr>
            <w:t>[4]</w:t>
          </w:r>
          <w:r w:rsidR="00DA208F">
            <w:fldChar w:fldCharType="end"/>
          </w:r>
        </w:sdtContent>
      </w:sdt>
      <w:r w:rsidR="00DA208F">
        <w:t>”.</w:t>
      </w:r>
    </w:p>
    <w:p w14:paraId="0345A1F4" w14:textId="1A0E63FF" w:rsidR="003E3144" w:rsidRDefault="003E3144" w:rsidP="000A53AB">
      <w:r>
        <w:t xml:space="preserve">The hazard occurs when waste bins become too full and the waste collects on the floor, personnel then smoke around this and discard cigarettes causing the waste to set alight. Another </w:t>
      </w:r>
      <w:r w:rsidR="006951B1">
        <w:t>cause</w:t>
      </w:r>
      <w:r>
        <w:t xml:space="preserve"> is personnel discard</w:t>
      </w:r>
      <w:r w:rsidR="006951B1">
        <w:t>ing</w:t>
      </w:r>
      <w:r>
        <w:t xml:space="preserve"> all waste into the same bin, some contaminated with explosive an</w:t>
      </w:r>
      <w:r w:rsidR="006951B1">
        <w:t>d</w:t>
      </w:r>
      <w:r>
        <w:t xml:space="preserve"> chemical waste c</w:t>
      </w:r>
      <w:r w:rsidR="006951B1">
        <w:t>aus</w:t>
      </w:r>
      <w:r>
        <w:t>ing a</w:t>
      </w:r>
      <w:r w:rsidR="006951B1">
        <w:t>n</w:t>
      </w:r>
      <w:r>
        <w:t xml:space="preserve"> exothermic reaction leading to </w:t>
      </w:r>
      <w:r w:rsidR="006951B1">
        <w:t xml:space="preserve">a </w:t>
      </w:r>
      <w:r>
        <w:t xml:space="preserve">fire that spreads through the waste bins. </w:t>
      </w:r>
    </w:p>
    <w:p w14:paraId="0E52B4D5" w14:textId="77777777" w:rsidR="003E3144" w:rsidRDefault="003E3144" w:rsidP="000A53AB"/>
    <w:p w14:paraId="50528EAA" w14:textId="5F5ECAC3" w:rsidR="00460CAC" w:rsidRDefault="00460CAC">
      <w:pPr>
        <w:jc w:val="left"/>
      </w:pPr>
      <w:r>
        <w:br w:type="page"/>
      </w:r>
    </w:p>
    <w:p w14:paraId="52958683" w14:textId="5AE5A369" w:rsidR="000A53AB" w:rsidRDefault="00460CAC" w:rsidP="00460CAC">
      <w:pPr>
        <w:pStyle w:val="Heading1"/>
      </w:pPr>
      <w:bookmarkStart w:id="2" w:name="_Toc171690112"/>
      <w:r>
        <w:lastRenderedPageBreak/>
        <w:t>Controls Selection Process</w:t>
      </w:r>
      <w:bookmarkEnd w:id="2"/>
    </w:p>
    <w:p w14:paraId="22E1FBAA" w14:textId="77777777" w:rsidR="00DE0EC6" w:rsidRDefault="00DE0EC6" w:rsidP="00460CAC"/>
    <w:p w14:paraId="122A8C13" w14:textId="67EB50E8" w:rsidR="001B43CD" w:rsidRDefault="001B43CD" w:rsidP="00460CAC">
      <w:r>
        <w:t>The controls selected to reduce the risk of fire caused by poor waste management are:</w:t>
      </w:r>
    </w:p>
    <w:p w14:paraId="5714985D" w14:textId="77777777" w:rsidR="001B43CD" w:rsidRDefault="001B43CD" w:rsidP="001B43CD">
      <w:pPr>
        <w:pStyle w:val="ListParagraph"/>
        <w:numPr>
          <w:ilvl w:val="0"/>
          <w:numId w:val="13"/>
        </w:numPr>
        <w:jc w:val="left"/>
      </w:pPr>
      <w:r w:rsidRPr="00CF6FC6">
        <w:t>Separate bin</w:t>
      </w:r>
      <w:r>
        <w:t>s</w:t>
      </w:r>
      <w:r w:rsidRPr="00CF6FC6">
        <w:t xml:space="preserve"> for contaminated explosive waste, recyclables, contaminated rags, and chemicals</w:t>
      </w:r>
      <w:r>
        <w:t>.</w:t>
      </w:r>
    </w:p>
    <w:p w14:paraId="4C2611BC" w14:textId="05A116AB" w:rsidR="001B43CD" w:rsidRPr="00CF6FC6" w:rsidRDefault="001B43CD" w:rsidP="001B43CD">
      <w:pPr>
        <w:pStyle w:val="ListParagraph"/>
        <w:numPr>
          <w:ilvl w:val="0"/>
          <w:numId w:val="13"/>
        </w:numPr>
        <w:jc w:val="left"/>
      </w:pPr>
      <w:r w:rsidRPr="00CF6FC6">
        <w:t xml:space="preserve">Waste </w:t>
      </w:r>
      <w:r>
        <w:t xml:space="preserve">is </w:t>
      </w:r>
      <w:r w:rsidRPr="00CF6FC6">
        <w:t xml:space="preserve">to be removed from </w:t>
      </w:r>
      <w:r>
        <w:t xml:space="preserve">the </w:t>
      </w:r>
      <w:r w:rsidRPr="00CF6FC6">
        <w:t>E</w:t>
      </w:r>
      <w:r>
        <w:t xml:space="preserve">xplosive </w:t>
      </w:r>
      <w:r w:rsidRPr="00CF6FC6">
        <w:t>S</w:t>
      </w:r>
      <w:r>
        <w:t xml:space="preserve">tore </w:t>
      </w:r>
      <w:r w:rsidRPr="00CF6FC6">
        <w:t>H</w:t>
      </w:r>
      <w:r>
        <w:t>ouse (ESH)</w:t>
      </w:r>
      <w:r w:rsidRPr="00CF6FC6">
        <w:t xml:space="preserve"> immediately after task completion. </w:t>
      </w:r>
    </w:p>
    <w:p w14:paraId="6B832CFD" w14:textId="77777777" w:rsidR="001B43CD" w:rsidRDefault="001B43CD" w:rsidP="001B43CD">
      <w:pPr>
        <w:pStyle w:val="ListParagraph"/>
        <w:numPr>
          <w:ilvl w:val="0"/>
          <w:numId w:val="16"/>
        </w:numPr>
      </w:pPr>
      <w:r>
        <w:t xml:space="preserve">Controlled access and escorted visitors only. </w:t>
      </w:r>
    </w:p>
    <w:p w14:paraId="2261E1FE" w14:textId="0B4C5380" w:rsidR="001B43CD" w:rsidRPr="00CF6FC6" w:rsidRDefault="001B43CD" w:rsidP="001B43CD">
      <w:pPr>
        <w:pStyle w:val="ListParagraph"/>
        <w:numPr>
          <w:ilvl w:val="0"/>
          <w:numId w:val="16"/>
        </w:numPr>
        <w:jc w:val="left"/>
      </w:pPr>
      <w:r w:rsidRPr="00CF6FC6">
        <w:t xml:space="preserve">No smoking or vaping within the Potential Explosive </w:t>
      </w:r>
      <w:r>
        <w:t>Site (PES)</w:t>
      </w:r>
      <w:r w:rsidRPr="00CF6FC6">
        <w:t xml:space="preserve">. </w:t>
      </w:r>
    </w:p>
    <w:p w14:paraId="20279F52" w14:textId="114C407C" w:rsidR="001B43CD" w:rsidRPr="00CF6FC6" w:rsidRDefault="001B43CD" w:rsidP="001B43CD">
      <w:pPr>
        <w:pStyle w:val="ListParagraph"/>
        <w:numPr>
          <w:ilvl w:val="0"/>
          <w:numId w:val="16"/>
        </w:numPr>
        <w:jc w:val="left"/>
      </w:pPr>
      <w:r w:rsidRPr="00CF6FC6">
        <w:t xml:space="preserve">All smoking contraband </w:t>
      </w:r>
      <w:r>
        <w:t xml:space="preserve">is </w:t>
      </w:r>
      <w:r w:rsidRPr="00CF6FC6">
        <w:t xml:space="preserve">to be stored in contraband lockers before entering the PES. </w:t>
      </w:r>
    </w:p>
    <w:p w14:paraId="2B17E2A9" w14:textId="4FA9E372" w:rsidR="001B43CD" w:rsidRDefault="001B43CD" w:rsidP="001B43CD">
      <w:pPr>
        <w:pStyle w:val="ListParagraph"/>
        <w:numPr>
          <w:ilvl w:val="0"/>
          <w:numId w:val="16"/>
        </w:numPr>
      </w:pPr>
      <w:r>
        <w:t xml:space="preserve">Yearly mandatory fire training for PES staff. </w:t>
      </w:r>
    </w:p>
    <w:p w14:paraId="4E5F2704" w14:textId="77777777" w:rsidR="001B43CD" w:rsidRDefault="001B43CD" w:rsidP="001B43CD">
      <w:pPr>
        <w:pStyle w:val="ListParagraph"/>
        <w:numPr>
          <w:ilvl w:val="0"/>
          <w:numId w:val="16"/>
        </w:numPr>
      </w:pPr>
      <w:r>
        <w:t xml:space="preserve">A safety brief for visitors and staff stating what to do in the event of a fire. </w:t>
      </w:r>
    </w:p>
    <w:p w14:paraId="33689214" w14:textId="77777777" w:rsidR="001B43CD" w:rsidRDefault="001B43CD" w:rsidP="001B43CD">
      <w:pPr>
        <w:pStyle w:val="ListParagraph"/>
        <w:numPr>
          <w:ilvl w:val="0"/>
          <w:numId w:val="16"/>
        </w:numPr>
      </w:pPr>
      <w:r>
        <w:t xml:space="preserve">Fire evacuation routes are organised and painted. </w:t>
      </w:r>
    </w:p>
    <w:p w14:paraId="4DB8E9FF" w14:textId="77777777" w:rsidR="001B43CD" w:rsidRDefault="001B43CD" w:rsidP="001B43CD">
      <w:pPr>
        <w:pStyle w:val="ListParagraph"/>
        <w:numPr>
          <w:ilvl w:val="0"/>
          <w:numId w:val="16"/>
        </w:numPr>
      </w:pPr>
      <w:r>
        <w:t xml:space="preserve">Fire extinguishers are located at all explosive storage facilities. </w:t>
      </w:r>
    </w:p>
    <w:p w14:paraId="49F5C895" w14:textId="77777777" w:rsidR="001B43CD" w:rsidRDefault="001B43CD" w:rsidP="001B43CD">
      <w:pPr>
        <w:pStyle w:val="ListParagraph"/>
        <w:numPr>
          <w:ilvl w:val="0"/>
          <w:numId w:val="16"/>
        </w:numPr>
      </w:pPr>
      <w:r>
        <w:t xml:space="preserve">Fire alarm system. </w:t>
      </w:r>
    </w:p>
    <w:p w14:paraId="78B4A75E" w14:textId="2BD30938" w:rsidR="00460CAC" w:rsidRDefault="001B43CD" w:rsidP="00460CAC">
      <w:r>
        <w:t xml:space="preserve">These controls were selected following the hierarchy of controls. </w:t>
      </w:r>
      <w:r w:rsidR="00460CAC">
        <w:t xml:space="preserve">The hierarchy of controls </w:t>
      </w:r>
      <w:r w:rsidR="00460CAC" w:rsidRPr="00420DB1">
        <w:t>is a way of determining which actions will best control exposures</w:t>
      </w:r>
      <w:r w:rsidR="00460CAC">
        <w:t xml:space="preserve"> </w:t>
      </w:r>
      <w:sdt>
        <w:sdtPr>
          <w:id w:val="2109767813"/>
          <w:citation/>
        </w:sdtPr>
        <w:sdtContent>
          <w:r w:rsidR="00460CAC">
            <w:fldChar w:fldCharType="begin"/>
          </w:r>
          <w:r w:rsidR="00460CAC">
            <w:instrText xml:space="preserve"> CITATION NIO24 \l 2057 </w:instrText>
          </w:r>
          <w:r w:rsidR="00460CAC">
            <w:fldChar w:fldCharType="separate"/>
          </w:r>
          <w:r w:rsidR="00E65C17" w:rsidRPr="00E65C17">
            <w:rPr>
              <w:noProof/>
            </w:rPr>
            <w:t>[5]</w:t>
          </w:r>
          <w:r w:rsidR="00460CAC">
            <w:fldChar w:fldCharType="end"/>
          </w:r>
        </w:sdtContent>
      </w:sdt>
      <w:r w:rsidR="00460CAC">
        <w:t xml:space="preserve">. </w:t>
      </w:r>
      <w:r w:rsidR="00460CAC" w:rsidRPr="007D4C55">
        <w:t xml:space="preserve">The hierarchy of controls has five levels of actions to reduce or remove hazards. The preferred order of action </w:t>
      </w:r>
      <w:r w:rsidR="00460CAC">
        <w:t xml:space="preserve">is </w:t>
      </w:r>
      <w:r w:rsidR="00460CAC" w:rsidRPr="007D4C55">
        <w:t>based on general effectiveness</w:t>
      </w:r>
      <w:sdt>
        <w:sdtPr>
          <w:id w:val="-1737157258"/>
          <w:citation/>
        </w:sdtPr>
        <w:sdtContent>
          <w:r w:rsidR="00460CAC">
            <w:fldChar w:fldCharType="begin"/>
          </w:r>
          <w:r w:rsidR="00460CAC">
            <w:instrText xml:space="preserve"> CITATION NIO24 \l 2057 </w:instrText>
          </w:r>
          <w:r w:rsidR="00460CAC">
            <w:fldChar w:fldCharType="separate"/>
          </w:r>
          <w:r w:rsidR="00E65C17">
            <w:rPr>
              <w:noProof/>
            </w:rPr>
            <w:t xml:space="preserve"> </w:t>
          </w:r>
          <w:r w:rsidR="00E65C17" w:rsidRPr="00E65C17">
            <w:rPr>
              <w:noProof/>
            </w:rPr>
            <w:t>[5]</w:t>
          </w:r>
          <w:r w:rsidR="00460CAC">
            <w:fldChar w:fldCharType="end"/>
          </w:r>
        </w:sdtContent>
      </w:sdt>
      <w:r w:rsidR="00460CAC">
        <w:t>.</w:t>
      </w:r>
    </w:p>
    <w:p w14:paraId="4D1CE8DA" w14:textId="63C67601" w:rsidR="006001EC" w:rsidRDefault="006001EC" w:rsidP="00460CAC">
      <w:r w:rsidRPr="00025E84">
        <w:rPr>
          <w:noProof/>
          <w:lang w:eastAsia="en-GB"/>
        </w:rPr>
        <w:drawing>
          <wp:anchor distT="0" distB="0" distL="114300" distR="114300" simplePos="0" relativeHeight="251662336" behindDoc="1" locked="0" layoutInCell="1" allowOverlap="1" wp14:anchorId="23AA4607" wp14:editId="4720D764">
            <wp:simplePos x="0" y="0"/>
            <wp:positionH relativeFrom="margin">
              <wp:posOffset>0</wp:posOffset>
            </wp:positionH>
            <wp:positionV relativeFrom="paragraph">
              <wp:posOffset>81915</wp:posOffset>
            </wp:positionV>
            <wp:extent cx="2880995" cy="2095500"/>
            <wp:effectExtent l="0" t="0" r="1905" b="0"/>
            <wp:wrapTight wrapText="bothSides">
              <wp:wrapPolygon edited="0">
                <wp:start x="0" y="0"/>
                <wp:lineTo x="0" y="21469"/>
                <wp:lineTo x="21519" y="21469"/>
                <wp:lineTo x="21519"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880995" cy="2095500"/>
                    </a:xfrm>
                    <a:prstGeom prst="rect">
                      <a:avLst/>
                    </a:prstGeom>
                  </pic:spPr>
                </pic:pic>
              </a:graphicData>
            </a:graphic>
            <wp14:sizeRelH relativeFrom="page">
              <wp14:pctWidth>0</wp14:pctWidth>
            </wp14:sizeRelH>
            <wp14:sizeRelV relativeFrom="page">
              <wp14:pctHeight>0</wp14:pctHeight>
            </wp14:sizeRelV>
          </wp:anchor>
        </w:drawing>
      </w:r>
    </w:p>
    <w:p w14:paraId="3C0790D7" w14:textId="77777777" w:rsidR="006001EC" w:rsidRDefault="006001EC" w:rsidP="00460CAC"/>
    <w:p w14:paraId="63097EA0" w14:textId="77777777" w:rsidR="006001EC" w:rsidRDefault="006001EC" w:rsidP="00460CAC"/>
    <w:p w14:paraId="0849E12D" w14:textId="77777777" w:rsidR="006001EC" w:rsidRDefault="006001EC" w:rsidP="00460CAC"/>
    <w:p w14:paraId="236087F6" w14:textId="77777777" w:rsidR="006001EC" w:rsidRDefault="006001EC" w:rsidP="00460CAC"/>
    <w:p w14:paraId="03FAB496" w14:textId="77777777" w:rsidR="006001EC" w:rsidRDefault="006001EC" w:rsidP="00460CAC"/>
    <w:p w14:paraId="1B2C3DD9" w14:textId="7EA5540F" w:rsidR="006001EC" w:rsidRDefault="006001EC" w:rsidP="00460CAC"/>
    <w:p w14:paraId="25505B4F" w14:textId="2796C680" w:rsidR="006001EC" w:rsidRDefault="006001EC">
      <w:pPr>
        <w:jc w:val="left"/>
      </w:pPr>
      <w:r>
        <w:rPr>
          <w:noProof/>
        </w:rPr>
        <mc:AlternateContent>
          <mc:Choice Requires="wps">
            <w:drawing>
              <wp:anchor distT="0" distB="0" distL="114300" distR="114300" simplePos="0" relativeHeight="251664384" behindDoc="1" locked="0" layoutInCell="1" allowOverlap="1" wp14:anchorId="1BFA65C4" wp14:editId="7DB55B27">
                <wp:simplePos x="0" y="0"/>
                <wp:positionH relativeFrom="column">
                  <wp:posOffset>0</wp:posOffset>
                </wp:positionH>
                <wp:positionV relativeFrom="paragraph">
                  <wp:posOffset>223227</wp:posOffset>
                </wp:positionV>
                <wp:extent cx="2313940" cy="635"/>
                <wp:effectExtent l="0" t="0" r="0" b="12065"/>
                <wp:wrapTight wrapText="bothSides">
                  <wp:wrapPolygon edited="0">
                    <wp:start x="0" y="0"/>
                    <wp:lineTo x="0" y="0"/>
                    <wp:lineTo x="21458" y="0"/>
                    <wp:lineTo x="21458" y="0"/>
                    <wp:lineTo x="0" y="0"/>
                  </wp:wrapPolygon>
                </wp:wrapTight>
                <wp:docPr id="2072204305" name="Text Box 1"/>
                <wp:cNvGraphicFramePr/>
                <a:graphic xmlns:a="http://schemas.openxmlformats.org/drawingml/2006/main">
                  <a:graphicData uri="http://schemas.microsoft.com/office/word/2010/wordprocessingShape">
                    <wps:wsp>
                      <wps:cNvSpPr txBox="1"/>
                      <wps:spPr>
                        <a:xfrm>
                          <a:off x="0" y="0"/>
                          <a:ext cx="2313940" cy="635"/>
                        </a:xfrm>
                        <a:prstGeom prst="rect">
                          <a:avLst/>
                        </a:prstGeom>
                        <a:solidFill>
                          <a:prstClr val="white"/>
                        </a:solidFill>
                        <a:ln>
                          <a:noFill/>
                        </a:ln>
                      </wps:spPr>
                      <wps:txbx>
                        <w:txbxContent>
                          <w:p w14:paraId="2A92DCB1" w14:textId="19CE9CAF" w:rsidR="006001EC" w:rsidRPr="006853F5" w:rsidRDefault="006001EC" w:rsidP="006001EC">
                            <w:pPr>
                              <w:pStyle w:val="Caption"/>
                              <w:rPr>
                                <w:noProof/>
                                <w:sz w:val="22"/>
                                <w:szCs w:val="22"/>
                              </w:rPr>
                            </w:pPr>
                            <w:r>
                              <w:t xml:space="preserve">Figure </w:t>
                            </w:r>
                            <w:r>
                              <w:fldChar w:fldCharType="begin"/>
                            </w:r>
                            <w:r>
                              <w:instrText xml:space="preserve"> SEQ Figure \* ARABIC </w:instrText>
                            </w:r>
                            <w:r>
                              <w:fldChar w:fldCharType="separate"/>
                            </w:r>
                            <w:r>
                              <w:rPr>
                                <w:noProof/>
                              </w:rPr>
                              <w:t>1</w:t>
                            </w:r>
                            <w:r>
                              <w:fldChar w:fldCharType="end"/>
                            </w:r>
                            <w:r>
                              <w:t xml:space="preserve"> Hierarchy of Controls</w:t>
                            </w:r>
                            <w:sdt>
                              <w:sdtPr>
                                <w:id w:val="-1278026087"/>
                                <w:citation/>
                              </w:sdtPr>
                              <w:sdtContent>
                                <w:r>
                                  <w:fldChar w:fldCharType="begin"/>
                                </w:r>
                                <w:r>
                                  <w:instrText xml:space="preserve"> CITATION NIO24 \l 2057 </w:instrText>
                                </w:r>
                                <w:r>
                                  <w:fldChar w:fldCharType="separate"/>
                                </w:r>
                                <w:r w:rsidR="00E65C17">
                                  <w:rPr>
                                    <w:noProof/>
                                  </w:rPr>
                                  <w:t xml:space="preserve"> </w:t>
                                </w:r>
                                <w:r w:rsidR="00E65C17" w:rsidRPr="00E65C17">
                                  <w:rPr>
                                    <w:noProof/>
                                  </w:rPr>
                                  <w:t>[5]</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BFA65C4" id="_x0000_s1057" type="#_x0000_t202" style="position:absolute;margin-left:0;margin-top:17.6pt;width:182.2pt;height:.05pt;z-index:-2516520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" stroked="f">
                <v:textbox style="mso-fit-shape-to-text:t" inset="0,0,0,0">
                  <w:txbxContent>
                    <w:p w14:paraId="2A92DCB1" w14:textId="19CE9CAF" w:rsidR="006001EC" w:rsidRPr="006853F5" w:rsidRDefault="006001EC" w:rsidP="006001EC">
                      <w:pPr>
                        <w:pStyle w:val="Caption"/>
                        <w:rPr>
                          <w:noProof/>
                          <w:sz w:val="22"/>
                          <w:szCs w:val="22"/>
                        </w:rPr>
                      </w:pPr>
                      <w:r>
                        <w:t xml:space="preserve">Figure </w:t>
                      </w:r>
                      <w:r>
                        <w:fldChar w:fldCharType="begin"/>
                      </w:r>
                      <w:r>
                        <w:instrText xml:space="preserve"> SEQ Figure \* ARABIC </w:instrText>
                      </w:r>
                      <w:r>
                        <w:fldChar w:fldCharType="separate"/>
                      </w:r>
                      <w:r>
                        <w:rPr>
                          <w:noProof/>
                        </w:rPr>
                        <w:t>1</w:t>
                      </w:r>
                      <w:r>
                        <w:fldChar w:fldCharType="end"/>
                      </w:r>
                      <w:r>
                        <w:t xml:space="preserve"> Hierarchy of Controls</w:t>
                      </w:r>
                      <w:sdt>
                        <w:sdtPr>
                          <w:id w:val="-1278026087"/>
                          <w:citation/>
                        </w:sdtPr>
                        <w:sdtContent>
                          <w:r>
                            <w:fldChar w:fldCharType="begin"/>
                          </w:r>
                          <w:r>
                            <w:instrText xml:space="preserve"> CITATION NIO24 \l 2057 </w:instrText>
                          </w:r>
                          <w:r>
                            <w:fldChar w:fldCharType="separate"/>
                          </w:r>
                          <w:r w:rsidR="00E65C17">
                            <w:rPr>
                              <w:noProof/>
                            </w:rPr>
                            <w:t xml:space="preserve"> </w:t>
                          </w:r>
                          <w:r w:rsidR="00E65C17" w:rsidRPr="00E65C17">
                            <w:rPr>
                              <w:noProof/>
                            </w:rPr>
                            <w:t>[5]</w:t>
                          </w:r>
                          <w:r>
                            <w:fldChar w:fldCharType="end"/>
                          </w:r>
                        </w:sdtContent>
                      </w:sdt>
                    </w:p>
                  </w:txbxContent>
                </v:textbox>
                <w10:wrap type="tight"/>
              </v:shape>
            </w:pict>
          </mc:Fallback>
        </mc:AlternateContent>
      </w:r>
      <w:r>
        <w:br w:type="page"/>
      </w:r>
    </w:p>
    <w:p w14:paraId="458D207D" w14:textId="77777777" w:rsidR="006001EC" w:rsidRDefault="006001EC" w:rsidP="00460CAC"/>
    <w:p w14:paraId="5571BD19" w14:textId="7E4EC256" w:rsidR="001B43CD" w:rsidRDefault="001B43CD" w:rsidP="001B43CD">
      <w:pPr>
        <w:pStyle w:val="Heading2"/>
      </w:pPr>
      <w:bookmarkStart w:id="3" w:name="_Toc171690113"/>
      <w:r>
        <w:t>Eliminate</w:t>
      </w:r>
      <w:bookmarkEnd w:id="3"/>
      <w:r>
        <w:t xml:space="preserve"> </w:t>
      </w:r>
    </w:p>
    <w:p w14:paraId="710C9174" w14:textId="77777777" w:rsidR="001B43CD" w:rsidRPr="001B43CD" w:rsidRDefault="001B43CD" w:rsidP="001B43CD"/>
    <w:p w14:paraId="64BECC5C" w14:textId="726AFFBA" w:rsidR="001B43CD" w:rsidRDefault="001B43CD" w:rsidP="00460CAC">
      <w:r>
        <w:t xml:space="preserve">To eliminate the hazard of poor waste management the waste in the ESH is to be removed daily and after each task of storing the munitions. Such waste can be generated from transportation packaging such as pallets and cardboard.  </w:t>
      </w:r>
      <w:r w:rsidR="00DA208F">
        <w:t xml:space="preserve">This waste can be stored outside of the PES area, it will be removed from the building and taken outside the PES to the waste storage facility to await collection according to waste disposal regulations such as recycling, incineration and general. </w:t>
      </w:r>
    </w:p>
    <w:p w14:paraId="2EA1C409" w14:textId="6608B27D" w:rsidR="00DA208F" w:rsidRDefault="006001EC" w:rsidP="00460CAC">
      <w:r>
        <w:t>An idea was theorised to use t</w:t>
      </w:r>
      <w:r w:rsidR="00DA208F">
        <w:t>he method of placing bins outside the ESH connected to a vacu</w:t>
      </w:r>
      <w:r>
        <w:t>um</w:t>
      </w:r>
      <w:r w:rsidR="00DA208F">
        <w:t xml:space="preserve"> sorting device to be removed directly from the inside of the ESH outside removable waste containers</w:t>
      </w:r>
      <w:sdt>
        <w:sdtPr>
          <w:id w:val="-247042600"/>
          <w:citation/>
        </w:sdtPr>
        <w:sdtContent>
          <w:r w:rsidR="00A11A57">
            <w:fldChar w:fldCharType="begin"/>
          </w:r>
          <w:r w:rsidR="00A11A57">
            <w:instrText xml:space="preserve"> CITATION ENV24 \l 2057 </w:instrText>
          </w:r>
          <w:r w:rsidR="00A11A57">
            <w:fldChar w:fldCharType="separate"/>
          </w:r>
          <w:r w:rsidR="00E65C17">
            <w:rPr>
              <w:noProof/>
            </w:rPr>
            <w:t xml:space="preserve"> </w:t>
          </w:r>
          <w:r w:rsidR="00E65C17" w:rsidRPr="00E65C17">
            <w:rPr>
              <w:noProof/>
            </w:rPr>
            <w:t>[6]</w:t>
          </w:r>
          <w:r w:rsidR="00A11A57">
            <w:fldChar w:fldCharType="end"/>
          </w:r>
        </w:sdtContent>
      </w:sdt>
      <w:r w:rsidR="00DA208F">
        <w:t xml:space="preserve">. This would be an </w:t>
      </w:r>
      <w:r>
        <w:t>automatic</w:t>
      </w:r>
      <w:r w:rsidR="00DA208F">
        <w:t xml:space="preserve"> practice</w:t>
      </w:r>
      <w:r>
        <w:t xml:space="preserve"> and </w:t>
      </w:r>
      <w:r w:rsidR="00DA208F">
        <w:t>would leave the sorting of the wa</w:t>
      </w:r>
      <w:r>
        <w:t>s</w:t>
      </w:r>
      <w:r w:rsidR="00DA208F">
        <w:t>te to machine learning and sensors to remove the likelihood of humans placing the w</w:t>
      </w:r>
      <w:r>
        <w:t>ro</w:t>
      </w:r>
      <w:r w:rsidR="00DA208F">
        <w:t>ng item in the w</w:t>
      </w:r>
      <w:r>
        <w:t>ro</w:t>
      </w:r>
      <w:r w:rsidR="00DA208F">
        <w:t xml:space="preserve">ng waste container. These containers </w:t>
      </w:r>
      <w:r>
        <w:t>are then to be</w:t>
      </w:r>
      <w:r w:rsidR="00DA208F">
        <w:t xml:space="preserve"> transported by a waste collection ve</w:t>
      </w:r>
      <w:r>
        <w:t>hic</w:t>
      </w:r>
      <w:r w:rsidR="00DA208F">
        <w:t xml:space="preserve">le to the waste storage facility outside of the PES. While this would be the best method this would incur many costs and the facility to undergo a mass </w:t>
      </w:r>
      <w:r>
        <w:t>redesign</w:t>
      </w:r>
      <w:r w:rsidR="00DA208F">
        <w:t xml:space="preserve"> and new hazards would be </w:t>
      </w:r>
      <w:r>
        <w:t>invol</w:t>
      </w:r>
      <w:r w:rsidR="00DA208F">
        <w:t xml:space="preserve">ved. </w:t>
      </w:r>
    </w:p>
    <w:p w14:paraId="6CC08F11" w14:textId="1BB29564" w:rsidR="00460CAC" w:rsidRDefault="00460CAC" w:rsidP="00460CAC"/>
    <w:p w14:paraId="0E246A63" w14:textId="47DAAB7A" w:rsidR="00460CAC" w:rsidRDefault="00155EF9" w:rsidP="00155EF9">
      <w:pPr>
        <w:pStyle w:val="Heading2"/>
      </w:pPr>
      <w:bookmarkStart w:id="4" w:name="_Toc171690114"/>
      <w:r>
        <w:t>Substitution</w:t>
      </w:r>
      <w:bookmarkEnd w:id="4"/>
    </w:p>
    <w:p w14:paraId="03E1F922" w14:textId="77777777" w:rsidR="00155EF9" w:rsidRDefault="00155EF9" w:rsidP="00155EF9"/>
    <w:p w14:paraId="3AC510AF" w14:textId="721F8A01" w:rsidR="00155EF9" w:rsidRDefault="00155EF9" w:rsidP="00155EF9">
      <w:r>
        <w:t xml:space="preserve">The substitution of black bin bags for waste to see-through waste will allow staff to see directly what waste is being disposed of to catch accidental misplacement of waste in the wrong items. This will reduce the likelihood of chemically contaminated waste being disposed of with general waste. </w:t>
      </w:r>
    </w:p>
    <w:p w14:paraId="01623E72" w14:textId="32362D6C" w:rsidR="00155EF9" w:rsidRDefault="00155EF9" w:rsidP="00155EF9">
      <w:r>
        <w:t>A red bag for explosively contaminated waste will be used as per the hazardous waste regulations</w:t>
      </w:r>
      <w:sdt>
        <w:sdtPr>
          <w:id w:val="1758795746"/>
          <w:citation/>
        </w:sdtPr>
        <w:sdtContent>
          <w:r>
            <w:fldChar w:fldCharType="begin"/>
          </w:r>
          <w:r>
            <w:instrText xml:space="preserve"> CITATION UKP05 \l 2057 </w:instrText>
          </w:r>
          <w:r>
            <w:fldChar w:fldCharType="separate"/>
          </w:r>
          <w:r w:rsidR="00E65C17">
            <w:rPr>
              <w:noProof/>
            </w:rPr>
            <w:t xml:space="preserve"> </w:t>
          </w:r>
          <w:r w:rsidR="00E65C17" w:rsidRPr="00E65C17">
            <w:rPr>
              <w:noProof/>
            </w:rPr>
            <w:t>[4]</w:t>
          </w:r>
          <w:r>
            <w:fldChar w:fldCharType="end"/>
          </w:r>
        </w:sdtContent>
      </w:sdt>
      <w:r>
        <w:t>.</w:t>
      </w:r>
    </w:p>
    <w:p w14:paraId="29F1B73F" w14:textId="09E47E13" w:rsidR="00EB632C" w:rsidRPr="00155EF9" w:rsidRDefault="00EB632C" w:rsidP="00155EF9">
      <w:r>
        <w:t xml:space="preserve">These controls arose after further review of the hazardous waste </w:t>
      </w:r>
      <w:r w:rsidR="00FF52FA">
        <w:t>guidance</w:t>
      </w:r>
      <w:r>
        <w:t xml:space="preserve"> and how to establish best practices </w:t>
      </w:r>
      <w:r w:rsidR="00FF52FA">
        <w:t>for</w:t>
      </w:r>
      <w:r>
        <w:t xml:space="preserve"> disposing of waste in the PES</w:t>
      </w:r>
      <w:sdt>
        <w:sdtPr>
          <w:id w:val="-1454782384"/>
          <w:citation/>
        </w:sdtPr>
        <w:sdtContent>
          <w:r w:rsidR="00FF52FA">
            <w:fldChar w:fldCharType="begin"/>
          </w:r>
          <w:r w:rsidR="00FF52FA">
            <w:instrText xml:space="preserve"> CITATION Env21 \l 2057 </w:instrText>
          </w:r>
          <w:r w:rsidR="00FF52FA">
            <w:fldChar w:fldCharType="separate"/>
          </w:r>
          <w:r w:rsidR="00E65C17">
            <w:rPr>
              <w:noProof/>
            </w:rPr>
            <w:t xml:space="preserve"> </w:t>
          </w:r>
          <w:r w:rsidR="00E65C17" w:rsidRPr="00E65C17">
            <w:rPr>
              <w:noProof/>
            </w:rPr>
            <w:t>[7]</w:t>
          </w:r>
          <w:r w:rsidR="00FF52FA">
            <w:fldChar w:fldCharType="end"/>
          </w:r>
        </w:sdtContent>
      </w:sdt>
      <w:r>
        <w:t xml:space="preserve">. </w:t>
      </w:r>
    </w:p>
    <w:p w14:paraId="21C3B952" w14:textId="4AAABC7A" w:rsidR="000A53AB" w:rsidRDefault="000A53AB" w:rsidP="002A0F5C"/>
    <w:p w14:paraId="33D756E8" w14:textId="53896152" w:rsidR="000A53AB" w:rsidRDefault="00155EF9" w:rsidP="00155EF9">
      <w:pPr>
        <w:pStyle w:val="Heading2"/>
      </w:pPr>
      <w:bookmarkStart w:id="5" w:name="_Toc171690115"/>
      <w:r>
        <w:t xml:space="preserve">Engineering </w:t>
      </w:r>
      <w:r w:rsidR="006D442D">
        <w:t>C</w:t>
      </w:r>
      <w:r>
        <w:t>ontrols</w:t>
      </w:r>
      <w:bookmarkEnd w:id="5"/>
      <w:r>
        <w:t xml:space="preserve"> </w:t>
      </w:r>
    </w:p>
    <w:p w14:paraId="08570111" w14:textId="77777777" w:rsidR="00155EF9" w:rsidRDefault="00155EF9" w:rsidP="00155EF9"/>
    <w:p w14:paraId="02A35414" w14:textId="71B7656D" w:rsidR="00155EF9" w:rsidRDefault="00155EF9" w:rsidP="00155EF9">
      <w:r>
        <w:t xml:space="preserve">Engineering control </w:t>
      </w:r>
      <w:r w:rsidR="00617CB6">
        <w:t xml:space="preserve">discussed </w:t>
      </w:r>
      <w:r>
        <w:t>to mitigate the risk of fire is the fire warming protection system. This will notify at the first signs of a fire to be able to get the fire under control as soon as possible</w:t>
      </w:r>
      <w:sdt>
        <w:sdtPr>
          <w:id w:val="-245729032"/>
          <w:citation/>
        </w:sdtPr>
        <w:sdtContent>
          <w:r w:rsidR="00FD0BBD">
            <w:fldChar w:fldCharType="begin"/>
          </w:r>
          <w:r w:rsidR="00FD0BBD">
            <w:instrText xml:space="preserve"> CITATION JAR14 \l 2057 </w:instrText>
          </w:r>
          <w:r w:rsidR="00FD0BBD">
            <w:fldChar w:fldCharType="separate"/>
          </w:r>
          <w:r w:rsidR="00E65C17">
            <w:rPr>
              <w:noProof/>
            </w:rPr>
            <w:t xml:space="preserve"> </w:t>
          </w:r>
          <w:r w:rsidR="00E65C17" w:rsidRPr="00E65C17">
            <w:rPr>
              <w:noProof/>
            </w:rPr>
            <w:t>[8]</w:t>
          </w:r>
          <w:r w:rsidR="00FD0BBD">
            <w:fldChar w:fldCharType="end"/>
          </w:r>
        </w:sdtContent>
      </w:sdt>
      <w:r>
        <w:t>.</w:t>
      </w:r>
      <w:r>
        <w:t xml:space="preserve"> This is a viable solution</w:t>
      </w:r>
      <w:r>
        <w:t xml:space="preserve"> within the storage facility</w:t>
      </w:r>
      <w:r>
        <w:t xml:space="preserve"> using </w:t>
      </w:r>
      <w:r>
        <w:t xml:space="preserve">existing technology to monitor the </w:t>
      </w:r>
      <w:r>
        <w:t>room's temperature and alarm at any sign of rapid increase as this is usually</w:t>
      </w:r>
      <w:r>
        <w:t xml:space="preserve"> the first sign of fire</w:t>
      </w:r>
      <w:sdt>
        <w:sdtPr>
          <w:id w:val="-1258829161"/>
          <w:citation/>
        </w:sdtPr>
        <w:sdtContent>
          <w:r>
            <w:fldChar w:fldCharType="begin"/>
          </w:r>
          <w:r>
            <w:instrText xml:space="preserve"> CITATION JAR14 \l 2057 </w:instrText>
          </w:r>
          <w:r>
            <w:fldChar w:fldCharType="separate"/>
          </w:r>
          <w:r w:rsidR="00E65C17">
            <w:rPr>
              <w:noProof/>
            </w:rPr>
            <w:t xml:space="preserve"> </w:t>
          </w:r>
          <w:r w:rsidR="00E65C17" w:rsidRPr="00E65C17">
            <w:rPr>
              <w:noProof/>
            </w:rPr>
            <w:t>[8]</w:t>
          </w:r>
          <w:r>
            <w:fldChar w:fldCharType="end"/>
          </w:r>
        </w:sdtContent>
      </w:sdt>
      <w:r>
        <w:t>. If the future application of AI could be designed to predict a fire before it starts this would be the best engineering control, until such technology is available the smoke and heat detection system is the best solution</w:t>
      </w:r>
      <w:sdt>
        <w:sdtPr>
          <w:id w:val="-1106418033"/>
          <w:citation/>
        </w:sdtPr>
        <w:sdtContent>
          <w:r>
            <w:fldChar w:fldCharType="begin"/>
          </w:r>
          <w:r>
            <w:instrText xml:space="preserve"> CITATION JAR14 \l 2057 </w:instrText>
          </w:r>
          <w:r>
            <w:fldChar w:fldCharType="separate"/>
          </w:r>
          <w:r w:rsidR="00E65C17">
            <w:rPr>
              <w:noProof/>
            </w:rPr>
            <w:t xml:space="preserve"> </w:t>
          </w:r>
          <w:r w:rsidR="00E65C17" w:rsidRPr="00E65C17">
            <w:rPr>
              <w:noProof/>
            </w:rPr>
            <w:t>[8]</w:t>
          </w:r>
          <w:r>
            <w:fldChar w:fldCharType="end"/>
          </w:r>
        </w:sdtContent>
      </w:sdt>
      <w:r>
        <w:t xml:space="preserve">. </w:t>
      </w:r>
      <w:r w:rsidR="0084527F">
        <w:t>Integrating the best new technology into the explosive storage area is the best way to lower the fire risk</w:t>
      </w:r>
      <w:r>
        <w:t xml:space="preserve"> to as low as reasonably practicable. </w:t>
      </w:r>
    </w:p>
    <w:p w14:paraId="4D8CE9BB" w14:textId="77777777" w:rsidR="00617CB6" w:rsidRDefault="00617CB6" w:rsidP="00155EF9"/>
    <w:p w14:paraId="1D09F724" w14:textId="77777777" w:rsidR="00613199" w:rsidRDefault="00613199" w:rsidP="00155EF9"/>
    <w:p w14:paraId="66485896" w14:textId="4EDD3099" w:rsidR="000A53AB" w:rsidRDefault="000A53AB" w:rsidP="002A0F5C"/>
    <w:p w14:paraId="1770D06E" w14:textId="4B018016" w:rsidR="000A53AB" w:rsidRDefault="00155EF9" w:rsidP="00155EF9">
      <w:pPr>
        <w:pStyle w:val="Heading2"/>
      </w:pPr>
      <w:bookmarkStart w:id="6" w:name="_Toc171690116"/>
      <w:r>
        <w:lastRenderedPageBreak/>
        <w:t xml:space="preserve">Administrative </w:t>
      </w:r>
      <w:r w:rsidR="006D442D">
        <w:t>C</w:t>
      </w:r>
      <w:r>
        <w:t>ontrols</w:t>
      </w:r>
      <w:bookmarkEnd w:id="6"/>
      <w:r>
        <w:t xml:space="preserve"> </w:t>
      </w:r>
    </w:p>
    <w:p w14:paraId="2E0BE722" w14:textId="77777777" w:rsidR="00617CB6" w:rsidRPr="00617CB6" w:rsidRDefault="00617CB6" w:rsidP="00617CB6"/>
    <w:p w14:paraId="420FF832" w14:textId="055FF0DF" w:rsidR="00155EF9" w:rsidRDefault="00617CB6" w:rsidP="00155EF9">
      <w:r>
        <w:t>Following a safe system of work, complying with regulations, safety training and fire training will help to reduce the likelihood and severity of fire in the PES causing harm to personnel and infrastructure.</w:t>
      </w:r>
    </w:p>
    <w:p w14:paraId="72115922" w14:textId="5040FBFC" w:rsidR="00617CB6" w:rsidRDefault="00617CB6" w:rsidP="00617CB6">
      <w:r>
        <w:t>Furthermore, there are a few other administrative controls required to reduce the likelihood and severity of poor waste management causing fire.</w:t>
      </w:r>
    </w:p>
    <w:p w14:paraId="410F846A" w14:textId="74FF9E89" w:rsidR="00617CB6" w:rsidRDefault="00617CB6" w:rsidP="00617CB6">
      <w:r>
        <w:t xml:space="preserve">High fencing will be constructed around the PES to ensure the is no unauthorised access. The gated access sections will be monitored with CCTV and pass entry. The only personnel authorised into the PES will be trained staff and visitors with escorts who are wearing the appropriate PPE and have completed the relevant training </w:t>
      </w:r>
      <w:r w:rsidR="00FF52FA">
        <w:t xml:space="preserve">(fire and explosives training) </w:t>
      </w:r>
      <w:r>
        <w:t>to gain access</w:t>
      </w:r>
      <w:r>
        <w:t>. This reduced the severity of the event of a fire as members of the public, untrained personnel, 3</w:t>
      </w:r>
      <w:r w:rsidRPr="00617CB6">
        <w:rPr>
          <w:vertAlign w:val="superscript"/>
        </w:rPr>
        <w:t>rd</w:t>
      </w:r>
      <w:r>
        <w:t xml:space="preserve"> parties and indirect personnel will not be harmed. </w:t>
      </w:r>
    </w:p>
    <w:p w14:paraId="598390E3" w14:textId="2C07F327" w:rsidR="00617CB6" w:rsidRDefault="00617CB6" w:rsidP="00617CB6">
      <w:r>
        <w:t xml:space="preserve">It will be policy to remove all contraband from any person or vehicle entering the PES. Such contraband will include </w:t>
      </w:r>
      <w:r>
        <w:t>all smoking within the storage area as well as banning all smoking accessories such as lighters and tobacco</w:t>
      </w:r>
      <w:r>
        <w:t>. This will reduce the risk of causing fire by discarding cigarettes and lighters.</w:t>
      </w:r>
    </w:p>
    <w:p w14:paraId="24CCC2F0" w14:textId="77777777" w:rsidR="00155EF9" w:rsidRPr="00155EF9" w:rsidRDefault="00155EF9" w:rsidP="00155EF9"/>
    <w:p w14:paraId="28F2D408" w14:textId="5EC145AD" w:rsidR="00155EF9" w:rsidRDefault="00FF52FA" w:rsidP="00FF52FA">
      <w:pPr>
        <w:pStyle w:val="Heading2"/>
      </w:pPr>
      <w:bookmarkStart w:id="7" w:name="_Toc171690117"/>
      <w:r>
        <w:t>Personal Protective Equipment (PPE)</w:t>
      </w:r>
      <w:bookmarkEnd w:id="7"/>
    </w:p>
    <w:p w14:paraId="4E679D89" w14:textId="77777777" w:rsidR="00FF52FA" w:rsidRDefault="00FF52FA" w:rsidP="00FF52FA"/>
    <w:p w14:paraId="1B46FBD9" w14:textId="38CDB6DA" w:rsidR="00FF52FA" w:rsidRPr="00FF52FA" w:rsidRDefault="00FF52FA" w:rsidP="00FF52FA">
      <w:r>
        <w:t xml:space="preserve">This is the last of the </w:t>
      </w:r>
      <w:r w:rsidR="0084527F">
        <w:t>hierarchy</w:t>
      </w:r>
      <w:r>
        <w:t xml:space="preserve"> of controls and should be used as the last line of defence</w:t>
      </w:r>
      <w:sdt>
        <w:sdtPr>
          <w:id w:val="-2091304948"/>
          <w:citation/>
        </w:sdtPr>
        <w:sdtContent>
          <w:r>
            <w:fldChar w:fldCharType="begin"/>
          </w:r>
          <w:r>
            <w:instrText xml:space="preserve"> CITATION NIO24 \l 2057 </w:instrText>
          </w:r>
          <w:r>
            <w:fldChar w:fldCharType="separate"/>
          </w:r>
          <w:r w:rsidR="00E65C17">
            <w:rPr>
              <w:noProof/>
            </w:rPr>
            <w:t xml:space="preserve"> </w:t>
          </w:r>
          <w:r w:rsidR="00E65C17" w:rsidRPr="00E65C17">
            <w:rPr>
              <w:noProof/>
            </w:rPr>
            <w:t>[5]</w:t>
          </w:r>
          <w:r>
            <w:fldChar w:fldCharType="end"/>
          </w:r>
        </w:sdtContent>
      </w:sdt>
      <w:r>
        <w:t>. However</w:t>
      </w:r>
      <w:r w:rsidR="0084527F">
        <w:t>,</w:t>
      </w:r>
      <w:r>
        <w:t xml:space="preserve"> if the other controls were to fail </w:t>
      </w:r>
      <w:r w:rsidR="0084527F">
        <w:t xml:space="preserve">or the direct staff were involved with another cause of the fire, fire retardant overalls should be used while handling and manoeuvring the munitions within the storage facility. This will ensure that while the other controls will reduce the risk the personnel are themselves protected from the flames. This PPE will have to be compatible, assessed and maintained </w:t>
      </w:r>
      <w:r w:rsidR="00FD0BBD">
        <w:t>by the employer in accordance with</w:t>
      </w:r>
      <w:r w:rsidR="0084527F">
        <w:t xml:space="preserve"> the Health and Safety Act 1974</w:t>
      </w:r>
      <w:sdt>
        <w:sdtPr>
          <w:id w:val="248239524"/>
          <w:citation/>
        </w:sdtPr>
        <w:sdtContent>
          <w:r w:rsidR="0084527F">
            <w:fldChar w:fldCharType="begin"/>
          </w:r>
          <w:r w:rsidR="0084527F">
            <w:instrText xml:space="preserve"> CITATION UKP93 \l 2057 </w:instrText>
          </w:r>
          <w:r w:rsidR="0084527F">
            <w:fldChar w:fldCharType="separate"/>
          </w:r>
          <w:r w:rsidR="00E65C17">
            <w:rPr>
              <w:noProof/>
            </w:rPr>
            <w:t xml:space="preserve"> </w:t>
          </w:r>
          <w:r w:rsidR="00E65C17" w:rsidRPr="00E65C17">
            <w:rPr>
              <w:noProof/>
            </w:rPr>
            <w:t>[9]</w:t>
          </w:r>
          <w:r w:rsidR="0084527F">
            <w:fldChar w:fldCharType="end"/>
          </w:r>
        </w:sdtContent>
      </w:sdt>
      <w:r w:rsidR="0084527F">
        <w:t>.</w:t>
      </w:r>
    </w:p>
    <w:p w14:paraId="2C7E75B9" w14:textId="0F398C4C" w:rsidR="000A53AB" w:rsidRDefault="000A53AB" w:rsidP="002A0F5C"/>
    <w:p w14:paraId="06D7B312" w14:textId="5A4CFEDB" w:rsidR="00003755" w:rsidRDefault="00F94B9A" w:rsidP="00F94B9A">
      <w:pPr>
        <w:pStyle w:val="Heading1"/>
      </w:pPr>
      <w:bookmarkStart w:id="8" w:name="_Toc171690118"/>
      <w:r w:rsidRPr="00F94B9A">
        <w:t>ALARP Decision and Review</w:t>
      </w:r>
      <w:bookmarkEnd w:id="8"/>
    </w:p>
    <w:p w14:paraId="46BED826" w14:textId="77777777" w:rsidR="00F94B9A" w:rsidRDefault="00F94B9A" w:rsidP="00F94B9A"/>
    <w:p w14:paraId="657416CD" w14:textId="1F65DA2F" w:rsidR="00003755" w:rsidRDefault="00FD0BBD" w:rsidP="002A0F5C">
      <w:r>
        <w:t xml:space="preserve">These controls will reduce the </w:t>
      </w:r>
      <w:r w:rsidR="00A01B82">
        <w:t>severity</w:t>
      </w:r>
      <w:r>
        <w:t xml:space="preserve"> and the likelihood of the event of fire caused by poor waste management. The control set out in this report use</w:t>
      </w:r>
      <w:r w:rsidR="00A11A57">
        <w:t>s</w:t>
      </w:r>
      <w:r>
        <w:t xml:space="preserve"> the hi</w:t>
      </w:r>
      <w:r w:rsidR="00A01B82">
        <w:t>erarch</w:t>
      </w:r>
      <w:r>
        <w:t xml:space="preserve">y of control to </w:t>
      </w:r>
      <w:r w:rsidR="00A01B82">
        <w:t>ensure</w:t>
      </w:r>
      <w:r>
        <w:t xml:space="preserve"> </w:t>
      </w:r>
      <w:r w:rsidR="00A01B82">
        <w:t>that</w:t>
      </w:r>
      <w:r>
        <w:t xml:space="preserve"> the risks are first eliminated where possible and move further down the list un</w:t>
      </w:r>
      <w:r w:rsidR="00A01B82">
        <w:t>ti</w:t>
      </w:r>
      <w:r>
        <w:t>l PPE is required</w:t>
      </w:r>
      <w:sdt>
        <w:sdtPr>
          <w:id w:val="236138839"/>
          <w:citation/>
        </w:sdtPr>
        <w:sdtContent>
          <w:r w:rsidR="00A11A57">
            <w:fldChar w:fldCharType="begin"/>
          </w:r>
          <w:r w:rsidR="00A11A57">
            <w:instrText xml:space="preserve"> CITATION NIO24 \l 2057 </w:instrText>
          </w:r>
          <w:r w:rsidR="00A11A57">
            <w:fldChar w:fldCharType="separate"/>
          </w:r>
          <w:r w:rsidR="00E65C17">
            <w:rPr>
              <w:noProof/>
            </w:rPr>
            <w:t xml:space="preserve"> </w:t>
          </w:r>
          <w:r w:rsidR="00E65C17" w:rsidRPr="00E65C17">
            <w:rPr>
              <w:noProof/>
            </w:rPr>
            <w:t>[5]</w:t>
          </w:r>
          <w:r w:rsidR="00A11A57">
            <w:fldChar w:fldCharType="end"/>
          </w:r>
        </w:sdtContent>
      </w:sdt>
      <w:r>
        <w:t>. The justification that the risks are ALARP</w:t>
      </w:r>
      <w:sdt>
        <w:sdtPr>
          <w:id w:val="-332374393"/>
          <w:citation/>
        </w:sdtPr>
        <w:sdtContent>
          <w:r w:rsidR="00E65C17">
            <w:fldChar w:fldCharType="begin"/>
          </w:r>
          <w:r w:rsidR="00E65C17">
            <w:instrText xml:space="preserve"> CITATION Hea24 \l 2057 </w:instrText>
          </w:r>
          <w:r w:rsidR="00E65C17">
            <w:fldChar w:fldCharType="separate"/>
          </w:r>
          <w:r w:rsidR="00E65C17">
            <w:rPr>
              <w:noProof/>
            </w:rPr>
            <w:t xml:space="preserve"> </w:t>
          </w:r>
          <w:r w:rsidR="00E65C17" w:rsidRPr="00E65C17">
            <w:rPr>
              <w:noProof/>
            </w:rPr>
            <w:t>[1]</w:t>
          </w:r>
          <w:r w:rsidR="00E65C17">
            <w:fldChar w:fldCharType="end"/>
          </w:r>
        </w:sdtContent>
      </w:sdt>
      <w:r>
        <w:t xml:space="preserve"> is that PPE should not be </w:t>
      </w:r>
      <w:r w:rsidR="00A01B82">
        <w:t>required</w:t>
      </w:r>
      <w:r>
        <w:t xml:space="preserve"> for the risk of fire </w:t>
      </w:r>
      <w:r w:rsidR="00A01B82">
        <w:t xml:space="preserve">caused </w:t>
      </w:r>
      <w:r>
        <w:t xml:space="preserve">by Poor waste management as the waste is to be </w:t>
      </w:r>
      <w:r>
        <w:t>remo</w:t>
      </w:r>
      <w:r>
        <w:t>ved</w:t>
      </w:r>
      <w:r>
        <w:t xml:space="preserve"> </w:t>
      </w:r>
      <w:r>
        <w:t>outside the ESH and then PES after each task. Waste is</w:t>
      </w:r>
      <w:r w:rsidR="00A11A57">
        <w:t xml:space="preserve"> not </w:t>
      </w:r>
      <w:r w:rsidR="007023CF">
        <w:t>accumulated in the ESH or PES and is removed respon</w:t>
      </w:r>
      <w:r w:rsidR="00A01B82">
        <w:t>s</w:t>
      </w:r>
      <w:r w:rsidR="007023CF">
        <w:t>ibl</w:t>
      </w:r>
      <w:r w:rsidR="00A11A57">
        <w:t>y</w:t>
      </w:r>
      <w:r w:rsidR="007023CF">
        <w:t xml:space="preserve"> and according to regulations and best practices.</w:t>
      </w:r>
    </w:p>
    <w:p w14:paraId="6430B70E" w14:textId="2470DA8B" w:rsidR="007023CF" w:rsidRDefault="007023CF" w:rsidP="002A0F5C">
      <w:r>
        <w:t xml:space="preserve">The control of removing the waste with a vacuum attached inside the ESH to removable containers on the outside </w:t>
      </w:r>
      <w:sdt>
        <w:sdtPr>
          <w:id w:val="-1346620205"/>
          <w:citation/>
        </w:sdtPr>
        <w:sdtContent>
          <w:r w:rsidR="00A01B82">
            <w:fldChar w:fldCharType="begin"/>
          </w:r>
          <w:r w:rsidR="00A01B82">
            <w:instrText xml:space="preserve"> CITATION ENV24 \l 2057 </w:instrText>
          </w:r>
          <w:r w:rsidR="00A01B82">
            <w:fldChar w:fldCharType="separate"/>
          </w:r>
          <w:r w:rsidR="00E65C17" w:rsidRPr="00E65C17">
            <w:rPr>
              <w:noProof/>
            </w:rPr>
            <w:t>[6]</w:t>
          </w:r>
          <w:r w:rsidR="00A01B82">
            <w:fldChar w:fldCharType="end"/>
          </w:r>
        </w:sdtContent>
      </w:sdt>
      <w:r w:rsidR="00A01B82">
        <w:t xml:space="preserve"> </w:t>
      </w:r>
      <w:r>
        <w:t xml:space="preserve">isn’t cost-effective as </w:t>
      </w:r>
      <w:r w:rsidR="00E9567F">
        <w:t>using a</w:t>
      </w:r>
      <w:r>
        <w:t xml:space="preserve"> Cost Benefit Analysis  (CBA) </w:t>
      </w:r>
      <w:sdt>
        <w:sdtPr>
          <w:id w:val="-1751179984"/>
          <w:citation/>
        </w:sdtPr>
        <w:sdtContent>
          <w:r w:rsidR="00E9567F">
            <w:fldChar w:fldCharType="begin"/>
          </w:r>
          <w:r w:rsidR="00E9567F">
            <w:instrText xml:space="preserve"> CITATION Pet23 \l 2057 </w:instrText>
          </w:r>
          <w:r w:rsidR="00E9567F">
            <w:fldChar w:fldCharType="separate"/>
          </w:r>
          <w:r w:rsidR="00E65C17" w:rsidRPr="00E65C17">
            <w:rPr>
              <w:noProof/>
            </w:rPr>
            <w:t>[10]</w:t>
          </w:r>
          <w:r w:rsidR="00E9567F">
            <w:fldChar w:fldCharType="end"/>
          </w:r>
        </w:sdtContent>
      </w:sdt>
      <w:r w:rsidR="00E9567F">
        <w:t xml:space="preserve">, </w:t>
      </w:r>
      <w:r>
        <w:t>shows there are more costs to implementing this control such as redesigning the whole storage area, more power is required, underground works and inf</w:t>
      </w:r>
      <w:r w:rsidR="00A01B82">
        <w:t>r</w:t>
      </w:r>
      <w:r>
        <w:t>astructure.  This would also have to be compliant with legislation regarding hazardous waste disposal and transportation. This will also create more hazards and per</w:t>
      </w:r>
      <w:r w:rsidR="00A01B82">
        <w:t>s</w:t>
      </w:r>
      <w:r>
        <w:t xml:space="preserve">onnel will have to be </w:t>
      </w:r>
      <w:r w:rsidR="00A01B82">
        <w:t>trained</w:t>
      </w:r>
      <w:r>
        <w:t xml:space="preserve"> to use the machinery. </w:t>
      </w:r>
    </w:p>
    <w:p w14:paraId="298B1C71" w14:textId="20F0C3D3" w:rsidR="00F93FE4" w:rsidRDefault="00F93FE4" w:rsidP="00F93FE4">
      <w:r w:rsidRPr="00F93FE4">
        <w:lastRenderedPageBreak/>
        <w:t>Therefore, another</w:t>
      </w:r>
      <w:r w:rsidRPr="00F93FE4">
        <w:t xml:space="preserve"> method to sort and remove the waste, the PES staff </w:t>
      </w:r>
      <w:r w:rsidR="00A11A57">
        <w:t xml:space="preserve">to </w:t>
      </w:r>
      <w:r w:rsidRPr="00F93FE4">
        <w:t>sort the waste after the task into the relevant waste containers and use a vehicle to remove the waste from the PES. This would ensure that the ESH and PES are cleared of all waste after every task.</w:t>
      </w:r>
      <w:r>
        <w:t xml:space="preserve"> </w:t>
      </w:r>
    </w:p>
    <w:p w14:paraId="240D51B2" w14:textId="657981C2" w:rsidR="00A11A57" w:rsidRDefault="00A11A57" w:rsidP="00F93FE4">
      <w:r>
        <w:t xml:space="preserve">Finally, the risk of poor waste management causing a fire is therefore reduced to ALARP </w:t>
      </w:r>
      <w:sdt>
        <w:sdtPr>
          <w:id w:val="2046177061"/>
          <w:citation/>
        </w:sdtPr>
        <w:sdtContent>
          <w:r w:rsidR="00E65C17">
            <w:fldChar w:fldCharType="begin"/>
          </w:r>
          <w:r w:rsidR="00E65C17">
            <w:instrText xml:space="preserve"> CITATION Hea24 \l 2057 </w:instrText>
          </w:r>
          <w:r w:rsidR="00E65C17">
            <w:fldChar w:fldCharType="separate"/>
          </w:r>
          <w:r w:rsidR="00E65C17" w:rsidRPr="00E65C17">
            <w:rPr>
              <w:noProof/>
            </w:rPr>
            <w:t>[1]</w:t>
          </w:r>
          <w:r w:rsidR="00E65C17">
            <w:fldChar w:fldCharType="end"/>
          </w:r>
        </w:sdtContent>
      </w:sdt>
      <w:r w:rsidR="00E65C17">
        <w:t xml:space="preserve"> </w:t>
      </w:r>
      <w:r>
        <w:t xml:space="preserve">with the implementation of these controls. If in the future new technology is founded such as using AI to predict fires the justification can be reviewed and new controls can be explored. As such the risk assessment must be reviewed </w:t>
      </w:r>
      <w:r w:rsidRPr="00A11A57">
        <w:t xml:space="preserve">annually, or in the event of significant changes to facilities, explosives, personnel, legislation </w:t>
      </w:r>
      <w:r>
        <w:t>or</w:t>
      </w:r>
      <w:r w:rsidRPr="00A11A57">
        <w:t xml:space="preserve"> if the risk assessment is deemed insufficient.  </w:t>
      </w:r>
    </w:p>
    <w:p w14:paraId="6AFECBC0" w14:textId="58CEE381" w:rsidR="00F93FE4" w:rsidRDefault="00F93FE4" w:rsidP="002A0F5C"/>
    <w:p w14:paraId="26858B25" w14:textId="3AF19E6E" w:rsidR="00025E84" w:rsidRDefault="00025E84" w:rsidP="00025E84"/>
    <w:p w14:paraId="75ABCEB5" w14:textId="77777777" w:rsidR="00613199" w:rsidRDefault="00613199" w:rsidP="00025E84"/>
    <w:p w14:paraId="36B8C056" w14:textId="111F7B4E" w:rsidR="00C05AE4" w:rsidRDefault="00C05AE4" w:rsidP="00C05AE4">
      <w:pPr>
        <w:jc w:val="left"/>
        <w:sectPr w:rsidR="00C05AE4" w:rsidSect="00025E84">
          <w:headerReference w:type="default" r:id="rId10"/>
          <w:footerReference w:type="even" r:id="rId11"/>
          <w:footerReference w:type="default" r:id="rId12"/>
          <w:footerReference w:type="first" r:id="rId13"/>
          <w:pgSz w:w="11906" w:h="16838"/>
          <w:pgMar w:top="1440" w:right="1440" w:bottom="1440" w:left="1440" w:header="708" w:footer="708" w:gutter="0"/>
          <w:pgNumType w:start="0"/>
          <w:cols w:space="708"/>
          <w:titlePg/>
          <w:docGrid w:linePitch="360"/>
        </w:sectPr>
      </w:pPr>
      <w:r>
        <w:br w:type="page"/>
      </w:r>
    </w:p>
    <w:p w14:paraId="797AF91F" w14:textId="77777777" w:rsidR="00C05AE4" w:rsidRPr="00C05AE4" w:rsidRDefault="00C05AE4" w:rsidP="00C05AE4">
      <w:pPr>
        <w:pStyle w:val="Heading1"/>
      </w:pPr>
      <w:bookmarkStart w:id="9" w:name="_Toc171690119"/>
      <w:r w:rsidRPr="00C05AE4">
        <w:lastRenderedPageBreak/>
        <w:t>Appendices</w:t>
      </w:r>
      <w:bookmarkEnd w:id="9"/>
    </w:p>
    <w:p w14:paraId="028312F5" w14:textId="77777777" w:rsidR="00C05AE4" w:rsidRDefault="00C05AE4" w:rsidP="00C05AE4">
      <w:pPr>
        <w:pStyle w:val="Heading2"/>
        <w:numPr>
          <w:ilvl w:val="0"/>
          <w:numId w:val="0"/>
        </w:numPr>
        <w:ind w:left="936"/>
      </w:pPr>
    </w:p>
    <w:p w14:paraId="22080707" w14:textId="29F3A163" w:rsidR="00C05AE4" w:rsidRDefault="00C05AE4" w:rsidP="00C05AE4">
      <w:pPr>
        <w:pStyle w:val="Heading2"/>
      </w:pPr>
      <w:bookmarkStart w:id="10" w:name="_Toc171690120"/>
      <w:r>
        <w:t>Appendix A- Risk Assessment</w:t>
      </w:r>
      <w:bookmarkEnd w:id="10"/>
    </w:p>
    <w:p w14:paraId="28F45DEE" w14:textId="3E0521A2" w:rsidR="00C05AE4" w:rsidRPr="00C05AE4" w:rsidRDefault="00C05AE4" w:rsidP="00C05AE4"/>
    <w:tbl>
      <w:tblPr>
        <w:tblW w:w="14596" w:type="dxa"/>
        <w:jc w:val="center"/>
        <w:tblLayout w:type="fixed"/>
        <w:tblCellMar>
          <w:left w:w="10" w:type="dxa"/>
          <w:right w:w="10" w:type="dxa"/>
        </w:tblCellMar>
        <w:tblLook w:val="04A0" w:firstRow="1" w:lastRow="0" w:firstColumn="1" w:lastColumn="0" w:noHBand="0" w:noVBand="1"/>
      </w:tblPr>
      <w:tblGrid>
        <w:gridCol w:w="562"/>
        <w:gridCol w:w="1560"/>
        <w:gridCol w:w="1268"/>
        <w:gridCol w:w="3455"/>
        <w:gridCol w:w="2081"/>
        <w:gridCol w:w="2409"/>
        <w:gridCol w:w="993"/>
        <w:gridCol w:w="992"/>
        <w:gridCol w:w="1276"/>
      </w:tblGrid>
      <w:tr w:rsidR="00C05AE4" w14:paraId="6C363A0C" w14:textId="77777777" w:rsidTr="00C05AE4">
        <w:trPr>
          <w:trHeight w:hRule="exact" w:val="57"/>
          <w:jc w:val="center"/>
        </w:trPr>
        <w:tc>
          <w:tcPr>
            <w:tcW w:w="14596" w:type="dxa"/>
            <w:gridSpan w:val="9"/>
            <w:tcBorders>
              <w:left w:val="single" w:sz="4" w:space="0" w:color="000000" w:themeColor="text1"/>
              <w:bottom w:val="single" w:sz="4" w:space="0" w:color="000000" w:themeColor="text1"/>
              <w:right w:val="single" w:sz="4" w:space="0" w:color="000000" w:themeColor="text1"/>
            </w:tcBorders>
            <w:shd w:val="clear" w:color="auto" w:fill="7030A0"/>
            <w:tcMar>
              <w:top w:w="0" w:type="dxa"/>
              <w:left w:w="108" w:type="dxa"/>
              <w:bottom w:w="0" w:type="dxa"/>
              <w:right w:w="108" w:type="dxa"/>
            </w:tcMar>
          </w:tcPr>
          <w:p w14:paraId="6268DEBF" w14:textId="77777777" w:rsidR="00C05AE4" w:rsidRDefault="00C05AE4" w:rsidP="00B017C5">
            <w:pPr>
              <w:rPr>
                <w:rFonts w:eastAsia="PMingLiU" w:cs="Arial"/>
                <w:sz w:val="8"/>
                <w:szCs w:val="8"/>
                <w:lang w:val="fr-FR"/>
              </w:rPr>
            </w:pPr>
            <w:r>
              <w:rPr>
                <w:rFonts w:eastAsia="PMingLiU" w:cs="Arial"/>
                <w:sz w:val="8"/>
                <w:szCs w:val="8"/>
                <w:lang w:val="fr-FR"/>
              </w:rPr>
              <w:t>A</w:t>
            </w:r>
          </w:p>
        </w:tc>
      </w:tr>
      <w:tr w:rsidR="00C05AE4" w14:paraId="4D275066" w14:textId="77777777" w:rsidTr="00C05AE4">
        <w:trPr>
          <w:trHeight w:val="642"/>
          <w:jc w:val="center"/>
        </w:trPr>
        <w:tc>
          <w:tcPr>
            <w:tcW w:w="3390"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775DD771" w14:textId="77777777" w:rsidR="00C05AE4" w:rsidRDefault="00C05AE4" w:rsidP="00B017C5">
            <w:pPr>
              <w:tabs>
                <w:tab w:val="left" w:pos="3015"/>
              </w:tabs>
              <w:rPr>
                <w:rFonts w:eastAsia="PMingLiU" w:cs="Arial"/>
                <w:b/>
                <w:bCs/>
                <w:sz w:val="18"/>
                <w:szCs w:val="18"/>
                <w:lang w:eastAsia="zh-TW"/>
              </w:rPr>
            </w:pPr>
            <w:r>
              <w:rPr>
                <w:rFonts w:eastAsia="PMingLiU" w:cs="Arial"/>
                <w:b/>
                <w:bCs/>
                <w:sz w:val="18"/>
                <w:szCs w:val="18"/>
                <w:lang w:eastAsia="zh-TW"/>
              </w:rPr>
              <w:t>Risk Assessment Team:</w:t>
            </w:r>
          </w:p>
        </w:tc>
        <w:tc>
          <w:tcPr>
            <w:tcW w:w="11206" w:type="dxa"/>
            <w:gridSpan w:val="6"/>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vAlign w:val="center"/>
          </w:tcPr>
          <w:p w14:paraId="661EF845" w14:textId="77777777" w:rsidR="00C05AE4" w:rsidRPr="00ED743E" w:rsidRDefault="00C05AE4" w:rsidP="00B017C5">
            <w:pPr>
              <w:rPr>
                <w:rFonts w:eastAsia="PMingLiU" w:cs="Arial"/>
                <w:b/>
                <w:bCs/>
                <w:sz w:val="18"/>
                <w:szCs w:val="18"/>
                <w:lang w:eastAsia="zh-TW"/>
              </w:rPr>
            </w:pPr>
            <w:r w:rsidRPr="2CEA2293">
              <w:rPr>
                <w:rFonts w:eastAsia="PMingLiU" w:cs="Arial"/>
                <w:b/>
                <w:bCs/>
                <w:sz w:val="18"/>
                <w:szCs w:val="18"/>
                <w:lang w:eastAsia="zh-TW"/>
              </w:rPr>
              <w:t>Jess Eardl</w:t>
            </w:r>
            <w:r>
              <w:rPr>
                <w:rFonts w:eastAsia="PMingLiU" w:cs="Arial"/>
                <w:b/>
                <w:bCs/>
                <w:sz w:val="18"/>
                <w:szCs w:val="18"/>
                <w:lang w:eastAsia="zh-TW"/>
              </w:rPr>
              <w:t>e</w:t>
            </w:r>
            <w:r w:rsidRPr="2CEA2293">
              <w:rPr>
                <w:rFonts w:eastAsia="PMingLiU" w:cs="Arial"/>
                <w:b/>
                <w:bCs/>
                <w:sz w:val="18"/>
                <w:szCs w:val="18"/>
                <w:lang w:eastAsia="zh-TW"/>
              </w:rPr>
              <w:t>y</w:t>
            </w:r>
          </w:p>
        </w:tc>
      </w:tr>
      <w:tr w:rsidR="00C05AE4" w14:paraId="49EE3C7C" w14:textId="77777777" w:rsidTr="00C05AE4">
        <w:trPr>
          <w:trHeight w:val="518"/>
          <w:jc w:val="center"/>
        </w:trPr>
        <w:tc>
          <w:tcPr>
            <w:tcW w:w="3390"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78443104" w14:textId="77777777" w:rsidR="00C05AE4" w:rsidRDefault="00C05AE4" w:rsidP="00B017C5">
            <w:pPr>
              <w:ind w:right="314"/>
            </w:pPr>
            <w:r>
              <w:rPr>
                <w:rFonts w:eastAsia="PMingLiU" w:cs="Arial"/>
                <w:b/>
                <w:bCs/>
                <w:color w:val="000000"/>
                <w:sz w:val="18"/>
                <w:szCs w:val="18"/>
                <w:lang w:eastAsia="zh-TW"/>
              </w:rPr>
              <w:t>Task Description / Scope:</w:t>
            </w:r>
          </w:p>
        </w:tc>
        <w:tc>
          <w:tcPr>
            <w:tcW w:w="11206" w:type="dxa"/>
            <w:gridSpan w:val="6"/>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FF" w:themeFill="background1"/>
            <w:tcMar>
              <w:top w:w="0" w:type="dxa"/>
              <w:left w:w="108" w:type="dxa"/>
              <w:bottom w:w="0" w:type="dxa"/>
              <w:right w:w="108" w:type="dxa"/>
            </w:tcMar>
          </w:tcPr>
          <w:p w14:paraId="6B197018" w14:textId="77777777" w:rsidR="00C05AE4" w:rsidRPr="00ED743E" w:rsidRDefault="00C05AE4" w:rsidP="00B017C5">
            <w:pPr>
              <w:rPr>
                <w:rFonts w:eastAsia="PMingLiU" w:cs="Arial"/>
                <w:b/>
                <w:bCs/>
                <w:sz w:val="18"/>
                <w:szCs w:val="18"/>
                <w:lang w:eastAsia="zh-TW"/>
              </w:rPr>
            </w:pPr>
            <w:r>
              <w:rPr>
                <w:rFonts w:eastAsia="PMingLiU" w:cs="Arial"/>
                <w:b/>
                <w:bCs/>
                <w:sz w:val="18"/>
                <w:szCs w:val="18"/>
                <w:lang w:eastAsia="zh-TW"/>
              </w:rPr>
              <w:t xml:space="preserve">Storage and handling of Sea Wolf GWS.26 weapon system at a MOD land depot. This will include transportation and manual handling of the munition between storage facilities. The missile is delivered by the manufacturer in two parts, the warhead and rocket motor which are both contained within separate wooden boxes. The munition is considered in safe condition when arrived at the explosive storage facility. </w:t>
            </w:r>
            <w:r w:rsidRPr="26924CA2">
              <w:rPr>
                <w:rFonts w:eastAsia="PMingLiU" w:cs="Arial"/>
                <w:b/>
                <w:bCs/>
                <w:sz w:val="18"/>
                <w:szCs w:val="18"/>
                <w:lang w:eastAsia="zh-TW"/>
              </w:rPr>
              <w:t>This risk assessment looks to explore how the two parts of the munition should be moved to storage and stored to reduce the risk the munition poses directly to magazine workers and indirectly to other site workers and the public.</w:t>
            </w:r>
            <w:r>
              <w:rPr>
                <w:rFonts w:eastAsia="PMingLiU" w:cs="Arial"/>
                <w:b/>
                <w:bCs/>
                <w:sz w:val="18"/>
                <w:szCs w:val="18"/>
                <w:lang w:eastAsia="zh-TW"/>
              </w:rPr>
              <w:t xml:space="preserve"> </w:t>
            </w:r>
          </w:p>
        </w:tc>
      </w:tr>
      <w:tr w:rsidR="00C05AE4" w14:paraId="6AE5908F" w14:textId="77777777" w:rsidTr="00C05AE4">
        <w:trPr>
          <w:trHeight w:val="1002"/>
          <w:jc w:val="center"/>
        </w:trPr>
        <w:tc>
          <w:tcPr>
            <w:tcW w:w="3390"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53932CF3" w14:textId="77777777" w:rsidR="00C05AE4" w:rsidRDefault="00C05AE4" w:rsidP="00B017C5">
            <w:r>
              <w:rPr>
                <w:rFonts w:eastAsia="PMingLiU" w:cs="Arial"/>
                <w:b/>
                <w:sz w:val="18"/>
                <w:szCs w:val="18"/>
                <w:lang w:eastAsia="zh-TW"/>
              </w:rPr>
              <w:t>Supporting Documentation / Risk Assessment Framework</w:t>
            </w:r>
          </w:p>
        </w:tc>
        <w:tc>
          <w:tcPr>
            <w:tcW w:w="11206" w:type="dxa"/>
            <w:gridSpan w:val="6"/>
            <w:tcBorders>
              <w:top w:val="single" w:sz="4" w:space="0" w:color="000000" w:themeColor="text1"/>
              <w:left w:val="single" w:sz="4" w:space="0" w:color="000000" w:themeColor="text1"/>
              <w:right w:val="single" w:sz="4" w:space="0" w:color="000000" w:themeColor="text1"/>
            </w:tcBorders>
            <w:shd w:val="clear" w:color="auto" w:fill="FFFFFF" w:themeFill="background1"/>
            <w:tcMar>
              <w:top w:w="0" w:type="dxa"/>
              <w:left w:w="108" w:type="dxa"/>
              <w:bottom w:w="0" w:type="dxa"/>
              <w:right w:w="108" w:type="dxa"/>
            </w:tcMar>
          </w:tcPr>
          <w:p w14:paraId="50304031" w14:textId="45A3E60B" w:rsidR="00C05AE4" w:rsidRDefault="00C05AE4" w:rsidP="00B017C5">
            <w:pPr>
              <w:rPr>
                <w:rFonts w:ascii="Aptos" w:eastAsia="Aptos" w:hAnsi="Aptos" w:cs="Aptos"/>
                <w:color w:val="467886"/>
                <w:sz w:val="24"/>
                <w:szCs w:val="24"/>
              </w:rPr>
            </w:pPr>
            <w:r w:rsidRPr="000F0597">
              <w:rPr>
                <w:lang w:val="en-US"/>
              </w:rPr>
              <w:t>Sea Wolf Specificatio</w:t>
            </w:r>
            <w:r w:rsidRPr="000F0597">
              <w:rPr>
                <w:lang w:val="en-US"/>
              </w:rPr>
              <w:t>n</w:t>
            </w:r>
            <w:r w:rsidRPr="000F0597">
              <w:rPr>
                <w:lang w:val="en-US"/>
              </w:rPr>
              <w:t>s</w:t>
            </w:r>
            <w:sdt>
              <w:sdtPr>
                <w:rPr>
                  <w:lang w:val="en-US"/>
                </w:rPr>
                <w:id w:val="2135136066"/>
                <w:citation/>
              </w:sdtPr>
              <w:sdtContent>
                <w:r>
                  <w:rPr>
                    <w:lang w:val="en-US"/>
                  </w:rPr>
                  <w:fldChar w:fldCharType="begin"/>
                </w:r>
                <w:r>
                  <w:instrText xml:space="preserve"> CITATION Wea \l 2057 </w:instrText>
                </w:r>
                <w:r>
                  <w:rPr>
                    <w:lang w:val="en-US"/>
                  </w:rPr>
                  <w:fldChar w:fldCharType="separate"/>
                </w:r>
                <w:r w:rsidR="00E65C17">
                  <w:rPr>
                    <w:noProof/>
                  </w:rPr>
                  <w:t xml:space="preserve"> </w:t>
                </w:r>
                <w:r w:rsidR="00E65C17" w:rsidRPr="00E65C17">
                  <w:rPr>
                    <w:noProof/>
                  </w:rPr>
                  <w:t>[11]</w:t>
                </w:r>
                <w:r>
                  <w:rPr>
                    <w:lang w:val="en-US"/>
                  </w:rPr>
                  <w:fldChar w:fldCharType="end"/>
                </w:r>
              </w:sdtContent>
            </w:sdt>
            <w:r>
              <w:rPr>
                <w:lang w:val="en-US"/>
              </w:rPr>
              <w:t>.</w:t>
            </w:r>
          </w:p>
          <w:p w14:paraId="661B7070" w14:textId="1ABC8549" w:rsidR="00C05AE4" w:rsidRDefault="00C05AE4" w:rsidP="00B017C5">
            <w:r w:rsidRPr="000F0597">
              <w:rPr>
                <w:lang w:val="en-US"/>
              </w:rPr>
              <w:t>DSA 03.OME - Compatibility Groups for</w:t>
            </w:r>
            <w:r w:rsidRPr="000F0597">
              <w:rPr>
                <w:lang w:val="en-US"/>
              </w:rPr>
              <w:t xml:space="preserve"> </w:t>
            </w:r>
            <w:r w:rsidRPr="000F0597">
              <w:rPr>
                <w:lang w:val="en-US"/>
              </w:rPr>
              <w:t>Storage</w:t>
            </w:r>
            <w:sdt>
              <w:sdtPr>
                <w:id w:val="-307936953"/>
                <w:citation/>
              </w:sdtPr>
              <w:sdtContent>
                <w:r w:rsidRPr="000F0597">
                  <w:fldChar w:fldCharType="begin"/>
                </w:r>
                <w:r w:rsidRPr="000F0597">
                  <w:rPr>
                    <w:lang w:val="en-US"/>
                  </w:rPr>
                  <w:instrText xml:space="preserve"> CITATION Def19 \l 2057 </w:instrText>
                </w:r>
                <w:r w:rsidRPr="000F0597">
                  <w:fldChar w:fldCharType="separate"/>
                </w:r>
                <w:r w:rsidR="00E65C17">
                  <w:rPr>
                    <w:noProof/>
                    <w:lang w:val="en-US"/>
                  </w:rPr>
                  <w:t xml:space="preserve"> </w:t>
                </w:r>
                <w:r w:rsidR="00E65C17" w:rsidRPr="00E65C17">
                  <w:rPr>
                    <w:noProof/>
                    <w:lang w:val="en-US"/>
                  </w:rPr>
                  <w:t>[12]</w:t>
                </w:r>
                <w:r w:rsidRPr="000F0597">
                  <w:fldChar w:fldCharType="end"/>
                </w:r>
              </w:sdtContent>
            </w:sdt>
            <w:r w:rsidRPr="000F0597">
              <w:t>.</w:t>
            </w:r>
          </w:p>
          <w:p w14:paraId="45B57452" w14:textId="194A393C" w:rsidR="00C05AE4" w:rsidRDefault="00C05AE4" w:rsidP="00B017C5">
            <w:pPr>
              <w:rPr>
                <w:lang w:val="en-US"/>
              </w:rPr>
            </w:pPr>
            <w:r w:rsidRPr="007050B0">
              <w:rPr>
                <w:lang w:val="en-US"/>
              </w:rPr>
              <w:t>Risk Classification Matr</w:t>
            </w:r>
            <w:r>
              <w:rPr>
                <w:lang w:val="en-US"/>
              </w:rPr>
              <w:t>ix and Acceptance Criteria</w:t>
            </w:r>
            <w:sdt>
              <w:sdtPr>
                <w:rPr>
                  <w:lang w:val="en-US"/>
                </w:rPr>
                <w:id w:val="696502972"/>
                <w:citation/>
              </w:sdtPr>
              <w:sdtContent>
                <w:r>
                  <w:rPr>
                    <w:lang w:val="en-US"/>
                  </w:rPr>
                  <w:fldChar w:fldCharType="begin"/>
                </w:r>
                <w:r>
                  <w:instrText xml:space="preserve"> CITATION Min231 \l 2057 </w:instrText>
                </w:r>
                <w:r>
                  <w:rPr>
                    <w:lang w:val="en-US"/>
                  </w:rPr>
                  <w:fldChar w:fldCharType="separate"/>
                </w:r>
                <w:r w:rsidR="00E65C17">
                  <w:rPr>
                    <w:noProof/>
                  </w:rPr>
                  <w:t xml:space="preserve"> </w:t>
                </w:r>
                <w:r w:rsidR="00E65C17" w:rsidRPr="00E65C17">
                  <w:rPr>
                    <w:noProof/>
                  </w:rPr>
                  <w:t>[13]</w:t>
                </w:r>
                <w:r>
                  <w:rPr>
                    <w:lang w:val="en-US"/>
                  </w:rPr>
                  <w:fldChar w:fldCharType="end"/>
                </w:r>
              </w:sdtContent>
            </w:sdt>
            <w:r>
              <w:rPr>
                <w:lang w:val="en-US"/>
              </w:rPr>
              <w:t>.</w:t>
            </w:r>
          </w:p>
          <w:p w14:paraId="5D3C3C63" w14:textId="543C6E22" w:rsidR="00C05AE4" w:rsidRPr="007050B0" w:rsidRDefault="00C05AE4" w:rsidP="00B017C5">
            <w:pPr>
              <w:rPr>
                <w:rFonts w:ascii="Aptos" w:eastAsia="Aptos" w:hAnsi="Aptos" w:cs="Aptos"/>
                <w:color w:val="467886"/>
                <w:sz w:val="24"/>
                <w:szCs w:val="24"/>
              </w:rPr>
            </w:pPr>
            <w:r w:rsidRPr="00595FDB">
              <w:rPr>
                <w:lang w:val="en-US"/>
              </w:rPr>
              <w:t xml:space="preserve">MOD </w:t>
            </w:r>
            <w:r>
              <w:rPr>
                <w:lang w:val="en-US"/>
              </w:rPr>
              <w:t>R</w:t>
            </w:r>
            <w:r w:rsidRPr="00595FDB">
              <w:rPr>
                <w:lang w:val="en-US"/>
              </w:rPr>
              <w:t xml:space="preserve">isk </w:t>
            </w:r>
            <w:r>
              <w:rPr>
                <w:lang w:val="en-US"/>
              </w:rPr>
              <w:t>A</w:t>
            </w:r>
            <w:r w:rsidRPr="00595FDB">
              <w:rPr>
                <w:lang w:val="en-US"/>
              </w:rPr>
              <w:t xml:space="preserve">ssessment </w:t>
            </w:r>
            <w:r>
              <w:rPr>
                <w:lang w:val="en-US"/>
              </w:rPr>
              <w:t>F</w:t>
            </w:r>
            <w:r w:rsidRPr="00595FDB">
              <w:rPr>
                <w:lang w:val="en-US"/>
              </w:rPr>
              <w:t>orm</w:t>
            </w:r>
            <w:r>
              <w:rPr>
                <w:lang w:val="en-US"/>
              </w:rPr>
              <w:t xml:space="preserve"> </w:t>
            </w:r>
            <w:r w:rsidRPr="00595FDB">
              <w:rPr>
                <w:lang w:val="en-US"/>
              </w:rPr>
              <w:t>JSP 375 MOD Form 5010</w:t>
            </w:r>
            <w:sdt>
              <w:sdtPr>
                <w:rPr>
                  <w:lang w:val="en-US"/>
                </w:rPr>
                <w:id w:val="-136105735"/>
                <w:citation/>
              </w:sdtPr>
              <w:sdtContent>
                <w:r>
                  <w:rPr>
                    <w:lang w:val="en-US"/>
                  </w:rPr>
                  <w:fldChar w:fldCharType="begin"/>
                </w:r>
                <w:r>
                  <w:instrText xml:space="preserve"> CITATION Min23 \l 2057 </w:instrText>
                </w:r>
                <w:r>
                  <w:rPr>
                    <w:lang w:val="en-US"/>
                  </w:rPr>
                  <w:fldChar w:fldCharType="separate"/>
                </w:r>
                <w:r w:rsidR="00E65C17">
                  <w:rPr>
                    <w:noProof/>
                  </w:rPr>
                  <w:t xml:space="preserve"> </w:t>
                </w:r>
                <w:r w:rsidR="00E65C17" w:rsidRPr="00E65C17">
                  <w:rPr>
                    <w:noProof/>
                  </w:rPr>
                  <w:t>[14]</w:t>
                </w:r>
                <w:r>
                  <w:rPr>
                    <w:lang w:val="en-US"/>
                  </w:rPr>
                  <w:fldChar w:fldCharType="end"/>
                </w:r>
              </w:sdtContent>
            </w:sdt>
            <w:r>
              <w:rPr>
                <w:lang w:val="en-US"/>
              </w:rPr>
              <w:t>.</w:t>
            </w:r>
          </w:p>
        </w:tc>
      </w:tr>
      <w:tr w:rsidR="00C05AE4" w14:paraId="674C6B67" w14:textId="77777777" w:rsidTr="00C05AE4">
        <w:trPr>
          <w:trHeight w:hRule="exact" w:val="57"/>
          <w:jc w:val="center"/>
        </w:trPr>
        <w:tc>
          <w:tcPr>
            <w:tcW w:w="14596" w:type="dxa"/>
            <w:gridSpan w:val="9"/>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7030A0"/>
            <w:tcMar>
              <w:top w:w="0" w:type="dxa"/>
              <w:left w:w="108" w:type="dxa"/>
              <w:bottom w:w="0" w:type="dxa"/>
              <w:right w:w="108" w:type="dxa"/>
            </w:tcMar>
          </w:tcPr>
          <w:p w14:paraId="03E79BB0" w14:textId="77777777" w:rsidR="00C05AE4" w:rsidRDefault="00C05AE4" w:rsidP="00B017C5">
            <w:pPr>
              <w:rPr>
                <w:rFonts w:eastAsia="PMingLiU" w:cs="Arial"/>
                <w:b/>
                <w:sz w:val="20"/>
                <w:lang w:eastAsia="zh-TW"/>
              </w:rPr>
            </w:pPr>
          </w:p>
        </w:tc>
      </w:tr>
      <w:tr w:rsidR="00C05AE4" w14:paraId="6703EBA3" w14:textId="77777777" w:rsidTr="006D442D">
        <w:trPr>
          <w:trHeight w:val="300"/>
          <w:jc w:val="center"/>
        </w:trPr>
        <w:tc>
          <w:tcPr>
            <w:tcW w:w="56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FF" w:themeFill="background1"/>
            <w:tcMar>
              <w:top w:w="0" w:type="dxa"/>
              <w:left w:w="108" w:type="dxa"/>
              <w:bottom w:w="0" w:type="dxa"/>
              <w:right w:w="108" w:type="dxa"/>
            </w:tcMar>
            <w:vAlign w:val="center"/>
          </w:tcPr>
          <w:p w14:paraId="79C13EA8" w14:textId="77777777" w:rsidR="00C05AE4" w:rsidRDefault="00C05AE4" w:rsidP="00B017C5">
            <w:pPr>
              <w:jc w:val="center"/>
              <w:rPr>
                <w:rFonts w:eastAsia="PMingLiU" w:cs="Arial"/>
                <w:bCs/>
                <w:sz w:val="18"/>
                <w:szCs w:val="18"/>
              </w:rPr>
            </w:pPr>
            <w:r>
              <w:rPr>
                <w:rFonts w:eastAsia="PMingLiU" w:cs="Arial"/>
                <w:bCs/>
                <w:sz w:val="18"/>
                <w:szCs w:val="18"/>
              </w:rPr>
              <w:t>(a)</w:t>
            </w:r>
          </w:p>
        </w:tc>
        <w:tc>
          <w:tcPr>
            <w:tcW w:w="156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FF" w:themeFill="background1"/>
            <w:tcMar>
              <w:top w:w="0" w:type="dxa"/>
              <w:left w:w="108" w:type="dxa"/>
              <w:bottom w:w="0" w:type="dxa"/>
              <w:right w:w="108" w:type="dxa"/>
            </w:tcMar>
            <w:vAlign w:val="center"/>
          </w:tcPr>
          <w:p w14:paraId="058DB6FC" w14:textId="77777777" w:rsidR="00C05AE4" w:rsidRDefault="00C05AE4" w:rsidP="00B017C5">
            <w:pPr>
              <w:jc w:val="center"/>
              <w:rPr>
                <w:rFonts w:eastAsia="PMingLiU" w:cs="Arial"/>
                <w:bCs/>
                <w:sz w:val="20"/>
              </w:rPr>
            </w:pPr>
            <w:r>
              <w:rPr>
                <w:rFonts w:eastAsia="PMingLiU" w:cs="Arial"/>
                <w:bCs/>
                <w:sz w:val="20"/>
              </w:rPr>
              <w:t>(b)</w:t>
            </w:r>
          </w:p>
        </w:tc>
        <w:tc>
          <w:tcPr>
            <w:tcW w:w="4723"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FF" w:themeFill="background1"/>
            <w:tcMar>
              <w:top w:w="0" w:type="dxa"/>
              <w:left w:w="108" w:type="dxa"/>
              <w:bottom w:w="0" w:type="dxa"/>
              <w:right w:w="108" w:type="dxa"/>
            </w:tcMar>
            <w:vAlign w:val="center"/>
          </w:tcPr>
          <w:p w14:paraId="28B19014" w14:textId="77777777" w:rsidR="00C05AE4" w:rsidRDefault="00C05AE4" w:rsidP="00B017C5">
            <w:pPr>
              <w:jc w:val="center"/>
              <w:rPr>
                <w:rFonts w:eastAsia="PMingLiU" w:cs="Arial"/>
                <w:bCs/>
                <w:sz w:val="20"/>
              </w:rPr>
            </w:pPr>
            <w:r>
              <w:rPr>
                <w:rFonts w:eastAsia="PMingLiU" w:cs="Arial"/>
                <w:bCs/>
                <w:sz w:val="20"/>
              </w:rPr>
              <w:t>(c)</w:t>
            </w:r>
          </w:p>
        </w:tc>
        <w:tc>
          <w:tcPr>
            <w:tcW w:w="208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FF" w:themeFill="background1"/>
            <w:tcMar>
              <w:top w:w="0" w:type="dxa"/>
              <w:left w:w="108" w:type="dxa"/>
              <w:bottom w:w="0" w:type="dxa"/>
              <w:right w:w="108" w:type="dxa"/>
            </w:tcMar>
            <w:vAlign w:val="center"/>
          </w:tcPr>
          <w:p w14:paraId="3EF12163" w14:textId="77777777" w:rsidR="00C05AE4" w:rsidRDefault="00C05AE4" w:rsidP="00B017C5">
            <w:pPr>
              <w:jc w:val="center"/>
              <w:rPr>
                <w:rFonts w:eastAsia="PMingLiU" w:cs="Arial"/>
                <w:bCs/>
                <w:sz w:val="20"/>
              </w:rPr>
            </w:pPr>
            <w:r>
              <w:rPr>
                <w:rFonts w:eastAsia="PMingLiU" w:cs="Arial"/>
                <w:bCs/>
                <w:sz w:val="20"/>
              </w:rPr>
              <w:t>(d)</w:t>
            </w:r>
          </w:p>
        </w:tc>
        <w:tc>
          <w:tcPr>
            <w:tcW w:w="240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FF" w:themeFill="background1"/>
            <w:tcMar>
              <w:top w:w="0" w:type="dxa"/>
              <w:left w:w="108" w:type="dxa"/>
              <w:bottom w:w="0" w:type="dxa"/>
              <w:right w:w="108" w:type="dxa"/>
            </w:tcMar>
            <w:vAlign w:val="center"/>
          </w:tcPr>
          <w:p w14:paraId="439AAFCD" w14:textId="77777777" w:rsidR="00C05AE4" w:rsidRDefault="00C05AE4" w:rsidP="00B017C5">
            <w:pPr>
              <w:ind w:left="40"/>
              <w:jc w:val="center"/>
              <w:rPr>
                <w:rFonts w:eastAsia="PMingLiU" w:cs="Arial"/>
                <w:bCs/>
                <w:sz w:val="20"/>
              </w:rPr>
            </w:pPr>
            <w:r>
              <w:rPr>
                <w:rFonts w:eastAsia="PMingLiU" w:cs="Arial"/>
                <w:bCs/>
                <w:sz w:val="20"/>
              </w:rPr>
              <w:t>(e)</w:t>
            </w:r>
          </w:p>
        </w:tc>
        <w:tc>
          <w:tcPr>
            <w:tcW w:w="9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FF" w:themeFill="background1"/>
            <w:vAlign w:val="center"/>
          </w:tcPr>
          <w:p w14:paraId="20572756" w14:textId="77777777" w:rsidR="00C05AE4" w:rsidRDefault="00C05AE4" w:rsidP="00B017C5">
            <w:pPr>
              <w:ind w:left="40"/>
              <w:jc w:val="center"/>
              <w:rPr>
                <w:rFonts w:eastAsia="PMingLiU" w:cs="Arial"/>
                <w:bCs/>
                <w:sz w:val="20"/>
              </w:rPr>
            </w:pPr>
            <w:r>
              <w:rPr>
                <w:rFonts w:eastAsia="PMingLiU" w:cs="Arial"/>
                <w:bCs/>
                <w:sz w:val="20"/>
              </w:rPr>
              <w:t>(f)</w:t>
            </w:r>
          </w:p>
        </w:tc>
        <w:tc>
          <w:tcPr>
            <w:tcW w:w="99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FF" w:themeFill="background1"/>
            <w:tcMar>
              <w:top w:w="0" w:type="dxa"/>
              <w:left w:w="108" w:type="dxa"/>
              <w:bottom w:w="0" w:type="dxa"/>
              <w:right w:w="108" w:type="dxa"/>
            </w:tcMar>
            <w:vAlign w:val="center"/>
          </w:tcPr>
          <w:p w14:paraId="4A8CDC3E" w14:textId="77777777" w:rsidR="00C05AE4" w:rsidRDefault="00C05AE4" w:rsidP="00B017C5">
            <w:pPr>
              <w:jc w:val="center"/>
              <w:rPr>
                <w:rFonts w:eastAsia="PMingLiU" w:cs="Arial"/>
                <w:bCs/>
                <w:sz w:val="20"/>
              </w:rPr>
            </w:pPr>
            <w:r>
              <w:rPr>
                <w:rFonts w:eastAsia="PMingLiU" w:cs="Arial"/>
                <w:bCs/>
                <w:sz w:val="20"/>
              </w:rPr>
              <w:t>(g)</w:t>
            </w:r>
          </w:p>
        </w:tc>
        <w:tc>
          <w:tcPr>
            <w:tcW w:w="127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FF" w:themeFill="background1"/>
            <w:tcMar>
              <w:top w:w="0" w:type="dxa"/>
              <w:left w:w="108" w:type="dxa"/>
              <w:bottom w:w="0" w:type="dxa"/>
              <w:right w:w="108" w:type="dxa"/>
            </w:tcMar>
            <w:vAlign w:val="center"/>
          </w:tcPr>
          <w:p w14:paraId="18EA13BD" w14:textId="77777777" w:rsidR="00C05AE4" w:rsidRDefault="00C05AE4" w:rsidP="00B017C5">
            <w:pPr>
              <w:jc w:val="center"/>
              <w:rPr>
                <w:rFonts w:eastAsia="PMingLiU" w:cs="Arial"/>
                <w:bCs/>
                <w:color w:val="000000"/>
                <w:sz w:val="20"/>
              </w:rPr>
            </w:pPr>
            <w:r>
              <w:rPr>
                <w:rFonts w:eastAsia="PMingLiU" w:cs="Arial"/>
                <w:bCs/>
                <w:color w:val="000000"/>
                <w:sz w:val="20"/>
              </w:rPr>
              <w:t>(h)</w:t>
            </w:r>
          </w:p>
        </w:tc>
      </w:tr>
      <w:tr w:rsidR="00C05AE4" w14:paraId="6E52D6AB" w14:textId="77777777" w:rsidTr="006D442D">
        <w:trPr>
          <w:trHeight w:val="1535"/>
          <w:jc w:val="center"/>
        </w:trPr>
        <w:tc>
          <w:tcPr>
            <w:tcW w:w="56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1C73ABFA" w14:textId="77777777" w:rsidR="00C05AE4" w:rsidRDefault="00C05AE4" w:rsidP="00B017C5">
            <w:pPr>
              <w:ind w:left="-15"/>
              <w:rPr>
                <w:rFonts w:eastAsia="PMingLiU" w:cs="Arial"/>
                <w:b/>
                <w:sz w:val="18"/>
                <w:szCs w:val="18"/>
              </w:rPr>
            </w:pPr>
            <w:r>
              <w:rPr>
                <w:rFonts w:eastAsia="PMingLiU" w:cs="Arial"/>
                <w:b/>
                <w:sz w:val="18"/>
                <w:szCs w:val="18"/>
              </w:rPr>
              <w:t>Ref</w:t>
            </w:r>
          </w:p>
        </w:tc>
        <w:tc>
          <w:tcPr>
            <w:tcW w:w="156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1C994E8B" w14:textId="77777777" w:rsidR="00C05AE4" w:rsidRDefault="00C05AE4" w:rsidP="00B017C5">
            <w:pPr>
              <w:jc w:val="center"/>
              <w:rPr>
                <w:rFonts w:eastAsia="PMingLiU" w:cs="Arial"/>
                <w:b/>
                <w:sz w:val="18"/>
                <w:szCs w:val="18"/>
              </w:rPr>
            </w:pPr>
            <w:r>
              <w:rPr>
                <w:rFonts w:eastAsia="PMingLiU" w:cs="Arial"/>
                <w:b/>
                <w:sz w:val="18"/>
                <w:szCs w:val="18"/>
              </w:rPr>
              <w:t xml:space="preserve">Hazard identification </w:t>
            </w:r>
          </w:p>
          <w:p w14:paraId="4066F13B" w14:textId="77777777" w:rsidR="00C05AE4" w:rsidRDefault="00C05AE4" w:rsidP="00B017C5">
            <w:pPr>
              <w:jc w:val="center"/>
              <w:rPr>
                <w:rFonts w:eastAsia="PMingLiU" w:cs="Arial"/>
                <w:b/>
                <w:sz w:val="18"/>
                <w:szCs w:val="18"/>
              </w:rPr>
            </w:pPr>
          </w:p>
        </w:tc>
        <w:tc>
          <w:tcPr>
            <w:tcW w:w="4723"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484129E4" w14:textId="77777777" w:rsidR="00C05AE4" w:rsidRDefault="00C05AE4" w:rsidP="00B017C5">
            <w:pPr>
              <w:jc w:val="center"/>
              <w:rPr>
                <w:rFonts w:eastAsia="PMingLiU" w:cs="Arial"/>
                <w:b/>
                <w:sz w:val="18"/>
                <w:szCs w:val="18"/>
              </w:rPr>
            </w:pPr>
            <w:r>
              <w:rPr>
                <w:rFonts w:eastAsia="PMingLiU" w:cs="Arial"/>
                <w:b/>
                <w:sz w:val="18"/>
                <w:szCs w:val="18"/>
              </w:rPr>
              <w:t>Cause and Harm</w:t>
            </w:r>
          </w:p>
          <w:p w14:paraId="06F0F848" w14:textId="77777777" w:rsidR="00C05AE4" w:rsidRDefault="00C05AE4" w:rsidP="00B017C5">
            <w:pPr>
              <w:jc w:val="left"/>
            </w:pPr>
          </w:p>
        </w:tc>
        <w:tc>
          <w:tcPr>
            <w:tcW w:w="208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65719D93" w14:textId="77777777" w:rsidR="00C05AE4" w:rsidRDefault="00C05AE4" w:rsidP="00B017C5">
            <w:pPr>
              <w:ind w:firstLine="567"/>
              <w:jc w:val="center"/>
              <w:rPr>
                <w:rFonts w:eastAsia="PMingLiU" w:cs="Arial"/>
                <w:b/>
                <w:bCs/>
                <w:sz w:val="8"/>
                <w:szCs w:val="8"/>
              </w:rPr>
            </w:pPr>
          </w:p>
          <w:p w14:paraId="52B6EBD0" w14:textId="77777777" w:rsidR="00C05AE4" w:rsidRDefault="00C05AE4" w:rsidP="00B017C5">
            <w:pPr>
              <w:jc w:val="center"/>
              <w:rPr>
                <w:rFonts w:eastAsia="PMingLiU" w:cs="Arial"/>
                <w:b/>
                <w:bCs/>
                <w:sz w:val="18"/>
                <w:szCs w:val="18"/>
              </w:rPr>
            </w:pPr>
            <w:r>
              <w:rPr>
                <w:rFonts w:eastAsia="PMingLiU" w:cs="Arial"/>
                <w:b/>
                <w:bCs/>
                <w:sz w:val="18"/>
                <w:szCs w:val="18"/>
              </w:rPr>
              <w:t xml:space="preserve">Who might be harmed </w:t>
            </w:r>
          </w:p>
          <w:p w14:paraId="4E817B7B" w14:textId="77777777" w:rsidR="00C05AE4" w:rsidRDefault="00C05AE4" w:rsidP="00B017C5">
            <w:pPr>
              <w:jc w:val="center"/>
            </w:pPr>
          </w:p>
        </w:tc>
        <w:tc>
          <w:tcPr>
            <w:tcW w:w="240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586AED42" w14:textId="77777777" w:rsidR="00C05AE4" w:rsidRDefault="00C05AE4" w:rsidP="00B017C5">
            <w:pPr>
              <w:jc w:val="center"/>
              <w:rPr>
                <w:rFonts w:eastAsia="PMingLiU" w:cs="Arial"/>
                <w:b/>
                <w:bCs/>
                <w:sz w:val="18"/>
                <w:szCs w:val="18"/>
              </w:rPr>
            </w:pPr>
            <w:r>
              <w:rPr>
                <w:rFonts w:eastAsia="PMingLiU" w:cs="Arial"/>
                <w:b/>
                <w:bCs/>
                <w:sz w:val="18"/>
                <w:szCs w:val="18"/>
              </w:rPr>
              <w:t xml:space="preserve"> Existing</w:t>
            </w:r>
          </w:p>
          <w:p w14:paraId="191CD312" w14:textId="77777777" w:rsidR="00C05AE4" w:rsidRDefault="00C05AE4" w:rsidP="00B017C5">
            <w:pPr>
              <w:jc w:val="center"/>
              <w:rPr>
                <w:rFonts w:eastAsia="PMingLiU" w:cs="Arial"/>
                <w:b/>
                <w:bCs/>
                <w:sz w:val="18"/>
                <w:szCs w:val="18"/>
              </w:rPr>
            </w:pPr>
            <w:r>
              <w:rPr>
                <w:rFonts w:eastAsia="PMingLiU" w:cs="Arial"/>
                <w:b/>
                <w:bCs/>
                <w:sz w:val="18"/>
                <w:szCs w:val="18"/>
              </w:rPr>
              <w:t>Controls and Mitigations</w:t>
            </w:r>
          </w:p>
          <w:p w14:paraId="01DA2811" w14:textId="77777777" w:rsidR="00C05AE4" w:rsidRDefault="00C05AE4" w:rsidP="00B017C5">
            <w:pPr>
              <w:jc w:val="center"/>
              <w:rPr>
                <w:rFonts w:eastAsia="PMingLiU" w:cs="Arial"/>
                <w:b/>
                <w:bCs/>
                <w:sz w:val="18"/>
                <w:szCs w:val="18"/>
              </w:rPr>
            </w:pPr>
          </w:p>
        </w:tc>
        <w:tc>
          <w:tcPr>
            <w:tcW w:w="9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93FD571" w14:textId="77777777" w:rsidR="00C05AE4" w:rsidRDefault="00C05AE4" w:rsidP="00B017C5">
            <w:pPr>
              <w:rPr>
                <w:rFonts w:eastAsia="PMingLiU" w:cs="Arial"/>
                <w:bCs/>
                <w:color w:val="9933FF"/>
                <w:sz w:val="18"/>
                <w:szCs w:val="18"/>
              </w:rPr>
            </w:pPr>
          </w:p>
          <w:p w14:paraId="10EC0B8D" w14:textId="77777777" w:rsidR="00C05AE4" w:rsidRDefault="00C05AE4" w:rsidP="00B017C5">
            <w:pPr>
              <w:jc w:val="center"/>
              <w:rPr>
                <w:rFonts w:eastAsia="PMingLiU" w:cs="Arial"/>
                <w:b/>
                <w:bCs/>
                <w:sz w:val="18"/>
                <w:szCs w:val="18"/>
              </w:rPr>
            </w:pPr>
            <w:r>
              <w:rPr>
                <w:rFonts w:eastAsia="PMingLiU" w:cs="Arial"/>
                <w:b/>
                <w:bCs/>
                <w:sz w:val="18"/>
                <w:szCs w:val="18"/>
              </w:rPr>
              <w:t>Initial Likelihood</w:t>
            </w:r>
          </w:p>
          <w:p w14:paraId="4A83CCE1" w14:textId="77777777" w:rsidR="00C05AE4" w:rsidRDefault="00C05AE4" w:rsidP="00B017C5">
            <w:pPr>
              <w:jc w:val="center"/>
              <w:rPr>
                <w:rFonts w:eastAsia="PMingLiU" w:cs="Arial"/>
                <w:b/>
                <w:sz w:val="20"/>
              </w:rPr>
            </w:pPr>
          </w:p>
        </w:tc>
        <w:tc>
          <w:tcPr>
            <w:tcW w:w="99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3D57B778" w14:textId="77777777" w:rsidR="00C05AE4" w:rsidRDefault="00C05AE4" w:rsidP="00B017C5">
            <w:pPr>
              <w:jc w:val="center"/>
              <w:rPr>
                <w:rFonts w:eastAsia="PMingLiU" w:cs="Arial"/>
                <w:b/>
                <w:bCs/>
                <w:sz w:val="18"/>
                <w:szCs w:val="18"/>
              </w:rPr>
            </w:pPr>
            <w:r>
              <w:rPr>
                <w:rFonts w:eastAsia="PMingLiU" w:cs="Arial"/>
                <w:b/>
                <w:bCs/>
                <w:sz w:val="18"/>
                <w:szCs w:val="18"/>
              </w:rPr>
              <w:t>Initial Severity</w:t>
            </w:r>
          </w:p>
          <w:p w14:paraId="6926475D" w14:textId="77777777" w:rsidR="00C05AE4" w:rsidRDefault="00C05AE4" w:rsidP="00B017C5">
            <w:pPr>
              <w:jc w:val="center"/>
            </w:pPr>
          </w:p>
        </w:tc>
        <w:tc>
          <w:tcPr>
            <w:tcW w:w="127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7C8CB3A4" w14:textId="77777777" w:rsidR="00C05AE4" w:rsidRDefault="00C05AE4" w:rsidP="00B017C5">
            <w:pPr>
              <w:jc w:val="center"/>
              <w:rPr>
                <w:rFonts w:eastAsia="PMingLiU" w:cs="Arial"/>
                <w:b/>
                <w:bCs/>
                <w:sz w:val="18"/>
                <w:szCs w:val="18"/>
              </w:rPr>
            </w:pPr>
            <w:r>
              <w:rPr>
                <w:rFonts w:eastAsia="PMingLiU" w:cs="Arial"/>
                <w:b/>
                <w:bCs/>
                <w:sz w:val="18"/>
                <w:szCs w:val="18"/>
              </w:rPr>
              <w:t xml:space="preserve">Initial Risk </w:t>
            </w:r>
          </w:p>
          <w:p w14:paraId="3CD49A42" w14:textId="77777777" w:rsidR="00C05AE4" w:rsidRDefault="00C05AE4" w:rsidP="00B017C5">
            <w:pPr>
              <w:jc w:val="center"/>
              <w:rPr>
                <w:rFonts w:eastAsia="PMingLiU" w:cs="Arial"/>
                <w:b/>
                <w:bCs/>
                <w:sz w:val="18"/>
                <w:szCs w:val="18"/>
              </w:rPr>
            </w:pPr>
            <w:r>
              <w:rPr>
                <w:rFonts w:eastAsia="PMingLiU" w:cs="Arial"/>
                <w:b/>
                <w:bCs/>
                <w:sz w:val="18"/>
                <w:szCs w:val="18"/>
              </w:rPr>
              <w:t>rating</w:t>
            </w:r>
          </w:p>
          <w:p w14:paraId="432E9D3C" w14:textId="77777777" w:rsidR="00C05AE4" w:rsidRDefault="00C05AE4" w:rsidP="00B017C5">
            <w:pPr>
              <w:jc w:val="center"/>
            </w:pPr>
            <w:r>
              <w:rPr>
                <w:rFonts w:eastAsia="PMingLiU" w:cs="Arial"/>
                <w:color w:val="9933FF"/>
                <w:sz w:val="18"/>
                <w:szCs w:val="18"/>
              </w:rPr>
              <w:t>(</w:t>
            </w:r>
            <w:r>
              <w:rPr>
                <w:rFonts w:eastAsia="PMingLiU" w:cs="Arial"/>
                <w:bCs/>
                <w:color w:val="9933FF"/>
                <w:sz w:val="18"/>
                <w:szCs w:val="18"/>
              </w:rPr>
              <w:t xml:space="preserve">Note </w:t>
            </w:r>
            <w:r>
              <w:rPr>
                <w:rFonts w:eastAsia="PMingLiU" w:cs="Arial"/>
                <w:color w:val="9933FF"/>
                <w:sz w:val="18"/>
                <w:szCs w:val="18"/>
              </w:rPr>
              <w:t>5)</w:t>
            </w:r>
          </w:p>
        </w:tc>
      </w:tr>
      <w:tr w:rsidR="00C05AE4" w14:paraId="55BF4F0F" w14:textId="77777777" w:rsidTr="006D442D">
        <w:trPr>
          <w:trHeight w:val="841"/>
          <w:jc w:val="center"/>
        </w:trPr>
        <w:tc>
          <w:tcPr>
            <w:tcW w:w="562" w:type="dxa"/>
            <w:vMerge w:val="restart"/>
            <w:tcBorders>
              <w:top w:val="single" w:sz="4" w:space="0" w:color="000000" w:themeColor="text1"/>
              <w:left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7B025015" w14:textId="77777777" w:rsidR="00C05AE4" w:rsidRDefault="00C05AE4" w:rsidP="00B017C5">
            <w:pPr>
              <w:jc w:val="center"/>
              <w:rPr>
                <w:rFonts w:eastAsia="PMingLiU" w:cs="Arial"/>
                <w:sz w:val="20"/>
              </w:rPr>
            </w:pPr>
            <w:r>
              <w:rPr>
                <w:rFonts w:eastAsia="PMingLiU" w:cs="Arial"/>
                <w:sz w:val="20"/>
              </w:rPr>
              <w:t>1</w:t>
            </w:r>
          </w:p>
          <w:p w14:paraId="22C74079" w14:textId="77777777" w:rsidR="00C05AE4" w:rsidRDefault="00C05AE4" w:rsidP="00B017C5">
            <w:pPr>
              <w:jc w:val="center"/>
              <w:rPr>
                <w:rFonts w:eastAsia="PMingLiU" w:cs="Arial"/>
                <w:sz w:val="20"/>
              </w:rPr>
            </w:pPr>
          </w:p>
          <w:p w14:paraId="51012BC3" w14:textId="77777777" w:rsidR="00C05AE4" w:rsidRDefault="00C05AE4" w:rsidP="00B017C5">
            <w:pPr>
              <w:jc w:val="center"/>
              <w:rPr>
                <w:rFonts w:eastAsia="PMingLiU" w:cs="Arial"/>
                <w:sz w:val="20"/>
              </w:rPr>
            </w:pPr>
          </w:p>
        </w:tc>
        <w:tc>
          <w:tcPr>
            <w:tcW w:w="1560" w:type="dxa"/>
            <w:vMerge w:val="restart"/>
            <w:tcBorders>
              <w:top w:val="single" w:sz="4" w:space="0" w:color="000000" w:themeColor="text1"/>
              <w:left w:val="single" w:sz="4" w:space="0" w:color="000000" w:themeColor="text1"/>
              <w:right w:val="single" w:sz="4" w:space="0" w:color="000000" w:themeColor="text1"/>
            </w:tcBorders>
            <w:shd w:val="clear" w:color="auto" w:fill="auto"/>
            <w:tcMar>
              <w:top w:w="0" w:type="dxa"/>
              <w:left w:w="108" w:type="dxa"/>
              <w:bottom w:w="0" w:type="dxa"/>
              <w:right w:w="108" w:type="dxa"/>
            </w:tcMar>
            <w:vAlign w:val="center"/>
          </w:tcPr>
          <w:p w14:paraId="34F8AE75" w14:textId="77777777" w:rsidR="00C05AE4" w:rsidRDefault="00C05AE4" w:rsidP="00B017C5">
            <w:pPr>
              <w:rPr>
                <w:rFonts w:eastAsia="PMingLiU" w:cs="Arial"/>
                <w:sz w:val="18"/>
                <w:szCs w:val="18"/>
              </w:rPr>
            </w:pPr>
            <w:bookmarkStart w:id="11" w:name="Text6"/>
          </w:p>
          <w:p w14:paraId="43499772" w14:textId="77777777" w:rsidR="00C05AE4" w:rsidRDefault="00C05AE4" w:rsidP="00B017C5">
            <w:pPr>
              <w:rPr>
                <w:rFonts w:eastAsia="PMingLiU" w:cs="Arial"/>
                <w:sz w:val="18"/>
                <w:szCs w:val="18"/>
              </w:rPr>
            </w:pPr>
          </w:p>
          <w:p w14:paraId="7943BB30" w14:textId="77777777" w:rsidR="00C05AE4" w:rsidRDefault="00C05AE4" w:rsidP="00B017C5">
            <w:pPr>
              <w:rPr>
                <w:rFonts w:eastAsia="PMingLiU" w:cs="Arial"/>
                <w:sz w:val="18"/>
                <w:szCs w:val="18"/>
              </w:rPr>
            </w:pPr>
            <w:r w:rsidRPr="26924CA2">
              <w:rPr>
                <w:rFonts w:eastAsia="PMingLiU" w:cs="Arial"/>
                <w:sz w:val="18"/>
                <w:szCs w:val="18"/>
              </w:rPr>
              <w:t>Mass Explosion</w:t>
            </w:r>
          </w:p>
          <w:p w14:paraId="36712B48" w14:textId="77777777" w:rsidR="00C05AE4" w:rsidRDefault="00C05AE4" w:rsidP="00B017C5">
            <w:pPr>
              <w:rPr>
                <w:rFonts w:eastAsia="PMingLiU" w:cs="Arial"/>
                <w:sz w:val="18"/>
                <w:szCs w:val="18"/>
              </w:rPr>
            </w:pPr>
          </w:p>
          <w:p w14:paraId="2E9632F6" w14:textId="77777777" w:rsidR="00C05AE4" w:rsidRDefault="00C05AE4" w:rsidP="00B017C5">
            <w:pPr>
              <w:rPr>
                <w:rFonts w:eastAsia="PMingLiU" w:cs="Arial"/>
                <w:sz w:val="18"/>
                <w:szCs w:val="18"/>
              </w:rPr>
            </w:pPr>
          </w:p>
          <w:p w14:paraId="532DDDFC" w14:textId="77777777" w:rsidR="00C05AE4" w:rsidRDefault="00C05AE4" w:rsidP="00B017C5">
            <w:pPr>
              <w:rPr>
                <w:rFonts w:eastAsia="PMingLiU" w:cs="Arial"/>
                <w:sz w:val="18"/>
                <w:szCs w:val="18"/>
              </w:rPr>
            </w:pPr>
          </w:p>
          <w:p w14:paraId="21A9E57D" w14:textId="77777777" w:rsidR="00C05AE4" w:rsidRDefault="00C05AE4" w:rsidP="00B017C5">
            <w:pPr>
              <w:rPr>
                <w:rFonts w:eastAsia="PMingLiU" w:cs="Arial"/>
                <w:sz w:val="18"/>
                <w:szCs w:val="18"/>
              </w:rPr>
            </w:pPr>
          </w:p>
          <w:p w14:paraId="0DD5B731" w14:textId="77777777" w:rsidR="00C05AE4" w:rsidRDefault="00C05AE4" w:rsidP="00B017C5">
            <w:pPr>
              <w:rPr>
                <w:rFonts w:eastAsia="PMingLiU" w:cs="Arial"/>
                <w:sz w:val="18"/>
                <w:szCs w:val="18"/>
              </w:rPr>
            </w:pPr>
          </w:p>
        </w:tc>
        <w:tc>
          <w:tcPr>
            <w:tcW w:w="4723"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vAlign w:val="center"/>
          </w:tcPr>
          <w:p w14:paraId="1A81511A" w14:textId="290262B3" w:rsidR="00C05AE4" w:rsidRDefault="00C05AE4" w:rsidP="00B017C5">
            <w:pPr>
              <w:rPr>
                <w:rFonts w:cs="Arial"/>
                <w:color w:val="000000"/>
                <w:sz w:val="18"/>
                <w:szCs w:val="18"/>
              </w:rPr>
            </w:pPr>
            <w:r>
              <w:rPr>
                <w:rFonts w:cs="Arial"/>
                <w:color w:val="000000"/>
                <w:sz w:val="18"/>
                <w:szCs w:val="18"/>
              </w:rPr>
              <w:lastRenderedPageBreak/>
              <w:t>Impact</w:t>
            </w:r>
          </w:p>
          <w:p w14:paraId="110C6963" w14:textId="77777777" w:rsidR="00C05AE4" w:rsidRDefault="00C05AE4" w:rsidP="00B017C5">
            <w:pPr>
              <w:rPr>
                <w:rFonts w:cs="Arial"/>
                <w:color w:val="000000"/>
                <w:sz w:val="18"/>
                <w:szCs w:val="18"/>
              </w:rPr>
            </w:pPr>
            <w:r>
              <w:rPr>
                <w:rFonts w:cs="Arial"/>
                <w:color w:val="000000"/>
                <w:sz w:val="18"/>
                <w:szCs w:val="18"/>
              </w:rPr>
              <w:t>Dropping the munition during transportation between storage facilities leading to sympathetic detonation of missiles in immediate vicinity, with in the storage facility.</w:t>
            </w:r>
          </w:p>
          <w:p w14:paraId="5110F636" w14:textId="11269AC6" w:rsidR="00C05AE4" w:rsidRDefault="00C05AE4" w:rsidP="00B017C5">
            <w:pPr>
              <w:rPr>
                <w:rFonts w:cs="Arial"/>
                <w:color w:val="000000"/>
                <w:sz w:val="18"/>
                <w:szCs w:val="18"/>
              </w:rPr>
            </w:pPr>
            <w:r>
              <w:rPr>
                <w:rFonts w:cs="Arial"/>
                <w:color w:val="000000"/>
                <w:sz w:val="18"/>
                <w:szCs w:val="18"/>
              </w:rPr>
              <w:lastRenderedPageBreak/>
              <w:t>Causing, primary and secondary blast injuries, burns, tertiary injuries (cancers from inhalation of particulates) and fatalities.</w:t>
            </w:r>
          </w:p>
          <w:p w14:paraId="12C24532" w14:textId="77777777" w:rsidR="00C05AE4" w:rsidRPr="00F46B38" w:rsidRDefault="00C05AE4" w:rsidP="00B017C5">
            <w:pPr>
              <w:rPr>
                <w:rFonts w:cs="Arial"/>
                <w:color w:val="000000"/>
                <w:sz w:val="18"/>
                <w:szCs w:val="18"/>
                <w:lang w:eastAsia="en-GB"/>
              </w:rPr>
            </w:pPr>
            <w:r>
              <w:rPr>
                <w:rFonts w:cs="Arial"/>
                <w:color w:val="000000"/>
                <w:sz w:val="18"/>
                <w:szCs w:val="18"/>
              </w:rPr>
              <w:t xml:space="preserve"> </w:t>
            </w:r>
          </w:p>
        </w:tc>
        <w:tc>
          <w:tcPr>
            <w:tcW w:w="208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vAlign w:val="center"/>
          </w:tcPr>
          <w:p w14:paraId="41E53EE5" w14:textId="77777777" w:rsidR="00C05AE4" w:rsidRDefault="00C05AE4" w:rsidP="00B017C5">
            <w:pPr>
              <w:ind w:right="457"/>
              <w:rPr>
                <w:rFonts w:eastAsia="PMingLiU" w:cs="Arial"/>
                <w:sz w:val="18"/>
                <w:szCs w:val="18"/>
              </w:rPr>
            </w:pPr>
            <w:r w:rsidRPr="26924CA2">
              <w:rPr>
                <w:rFonts w:eastAsia="PMingLiU" w:cs="Arial"/>
                <w:sz w:val="18"/>
                <w:szCs w:val="18"/>
              </w:rPr>
              <w:lastRenderedPageBreak/>
              <w:t>Direct</w:t>
            </w:r>
            <w:r>
              <w:rPr>
                <w:rFonts w:eastAsia="PMingLiU" w:cs="Arial"/>
                <w:sz w:val="18"/>
                <w:szCs w:val="18"/>
              </w:rPr>
              <w:t xml:space="preserve"> </w:t>
            </w:r>
            <w:r w:rsidRPr="26924CA2">
              <w:rPr>
                <w:rFonts w:eastAsia="PMingLiU" w:cs="Arial"/>
                <w:sz w:val="18"/>
                <w:szCs w:val="18"/>
              </w:rPr>
              <w:t>Personnel, Indirect</w:t>
            </w:r>
            <w:r>
              <w:rPr>
                <w:rFonts w:eastAsia="PMingLiU" w:cs="Arial"/>
                <w:sz w:val="18"/>
                <w:szCs w:val="18"/>
              </w:rPr>
              <w:t xml:space="preserve"> </w:t>
            </w:r>
            <w:r w:rsidRPr="26924CA2">
              <w:rPr>
                <w:rFonts w:eastAsia="PMingLiU" w:cs="Arial"/>
                <w:sz w:val="18"/>
                <w:szCs w:val="18"/>
              </w:rPr>
              <w:t>personnel, 3</w:t>
            </w:r>
            <w:r w:rsidRPr="26924CA2">
              <w:rPr>
                <w:rFonts w:eastAsia="PMingLiU" w:cs="Arial"/>
                <w:sz w:val="18"/>
                <w:szCs w:val="18"/>
                <w:vertAlign w:val="superscript"/>
              </w:rPr>
              <w:t>rd</w:t>
            </w:r>
            <w:r w:rsidRPr="26924CA2">
              <w:rPr>
                <w:rFonts w:eastAsia="PMingLiU" w:cs="Arial"/>
                <w:sz w:val="18"/>
                <w:szCs w:val="18"/>
              </w:rPr>
              <w:t xml:space="preserve"> parties, </w:t>
            </w:r>
          </w:p>
          <w:p w14:paraId="12AAA5B8" w14:textId="77777777" w:rsidR="00C05AE4" w:rsidRDefault="00C05AE4" w:rsidP="00B017C5">
            <w:pPr>
              <w:ind w:right="457"/>
              <w:rPr>
                <w:rFonts w:eastAsia="PMingLiU" w:cs="Arial"/>
                <w:sz w:val="18"/>
                <w:szCs w:val="18"/>
              </w:rPr>
            </w:pPr>
            <w:r w:rsidRPr="26924CA2">
              <w:rPr>
                <w:rFonts w:eastAsia="PMingLiU" w:cs="Arial"/>
                <w:sz w:val="18"/>
                <w:szCs w:val="18"/>
              </w:rPr>
              <w:lastRenderedPageBreak/>
              <w:t xml:space="preserve">Members of the public, </w:t>
            </w:r>
          </w:p>
          <w:p w14:paraId="37A4451B" w14:textId="77777777" w:rsidR="00C05AE4" w:rsidRDefault="00C05AE4" w:rsidP="00B017C5">
            <w:pPr>
              <w:ind w:right="457"/>
              <w:rPr>
                <w:rFonts w:eastAsia="PMingLiU" w:cs="Arial"/>
                <w:sz w:val="18"/>
                <w:szCs w:val="18"/>
              </w:rPr>
            </w:pPr>
            <w:r w:rsidRPr="26924CA2">
              <w:rPr>
                <w:rFonts w:eastAsia="PMingLiU" w:cs="Arial"/>
                <w:sz w:val="18"/>
                <w:szCs w:val="18"/>
              </w:rPr>
              <w:t>Personnel in training</w:t>
            </w:r>
          </w:p>
        </w:tc>
        <w:tc>
          <w:tcPr>
            <w:tcW w:w="240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vAlign w:val="center"/>
          </w:tcPr>
          <w:p w14:paraId="33FBFEAA" w14:textId="77777777" w:rsidR="00C05AE4" w:rsidRDefault="00C05AE4" w:rsidP="00B017C5">
            <w:pPr>
              <w:rPr>
                <w:rFonts w:eastAsia="PMingLiU" w:cs="Arial"/>
                <w:sz w:val="18"/>
                <w:szCs w:val="18"/>
              </w:rPr>
            </w:pPr>
            <w:r w:rsidRPr="26924CA2">
              <w:rPr>
                <w:rFonts w:eastAsia="PMingLiU" w:cs="Arial"/>
                <w:sz w:val="18"/>
                <w:szCs w:val="18"/>
              </w:rPr>
              <w:lastRenderedPageBreak/>
              <w:t xml:space="preserve">The missile has safety mechanism built into the design from factory. Therefore, there is an arming </w:t>
            </w:r>
            <w:r w:rsidRPr="26924CA2">
              <w:rPr>
                <w:rFonts w:eastAsia="PMingLiU" w:cs="Arial"/>
                <w:sz w:val="18"/>
                <w:szCs w:val="18"/>
              </w:rPr>
              <w:lastRenderedPageBreak/>
              <w:t>cycle and separation of explosive train.</w:t>
            </w:r>
          </w:p>
          <w:p w14:paraId="6565A223" w14:textId="77777777" w:rsidR="00C05AE4" w:rsidRDefault="00C05AE4" w:rsidP="00B017C5">
            <w:pPr>
              <w:rPr>
                <w:rFonts w:eastAsia="PMingLiU" w:cs="Arial"/>
                <w:sz w:val="18"/>
                <w:szCs w:val="18"/>
              </w:rPr>
            </w:pPr>
          </w:p>
          <w:p w14:paraId="070A0584" w14:textId="77777777" w:rsidR="00C05AE4" w:rsidRDefault="00C05AE4" w:rsidP="00B017C5">
            <w:pPr>
              <w:rPr>
                <w:rFonts w:eastAsia="PMingLiU" w:cs="Arial"/>
                <w:sz w:val="18"/>
                <w:szCs w:val="18"/>
              </w:rPr>
            </w:pPr>
          </w:p>
        </w:tc>
        <w:bookmarkEnd w:id="11"/>
        <w:tc>
          <w:tcPr>
            <w:tcW w:w="9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682428A" w14:textId="77777777" w:rsidR="00C05AE4" w:rsidRDefault="00C05AE4" w:rsidP="00B017C5">
            <w:pPr>
              <w:jc w:val="center"/>
              <w:rPr>
                <w:rFonts w:eastAsia="PMingLiU" w:cs="Arial"/>
                <w:sz w:val="18"/>
                <w:szCs w:val="18"/>
              </w:rPr>
            </w:pPr>
            <w:r w:rsidRPr="26924CA2">
              <w:rPr>
                <w:rFonts w:eastAsia="PMingLiU" w:cs="Arial"/>
                <w:sz w:val="18"/>
                <w:szCs w:val="18"/>
              </w:rPr>
              <w:lastRenderedPageBreak/>
              <w:t>Unlikely (Low)</w:t>
            </w:r>
          </w:p>
        </w:tc>
        <w:tc>
          <w:tcPr>
            <w:tcW w:w="99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vAlign w:val="center"/>
          </w:tcPr>
          <w:p w14:paraId="6E3F7AB4" w14:textId="77777777" w:rsidR="00C05AE4" w:rsidRDefault="00C05AE4" w:rsidP="00B017C5">
            <w:pPr>
              <w:jc w:val="center"/>
              <w:rPr>
                <w:rFonts w:eastAsia="PMingLiU" w:cs="Arial"/>
                <w:sz w:val="18"/>
                <w:szCs w:val="18"/>
              </w:rPr>
            </w:pPr>
            <w:r w:rsidRPr="26924CA2">
              <w:rPr>
                <w:rFonts w:eastAsia="PMingLiU" w:cs="Arial"/>
                <w:sz w:val="18"/>
                <w:szCs w:val="18"/>
              </w:rPr>
              <w:t>Critical</w:t>
            </w:r>
          </w:p>
        </w:tc>
        <w:tc>
          <w:tcPr>
            <w:tcW w:w="127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0000"/>
            <w:tcMar>
              <w:top w:w="0" w:type="dxa"/>
              <w:left w:w="108" w:type="dxa"/>
              <w:bottom w:w="0" w:type="dxa"/>
              <w:right w:w="108" w:type="dxa"/>
            </w:tcMar>
            <w:vAlign w:val="center"/>
          </w:tcPr>
          <w:p w14:paraId="14532BAD" w14:textId="77777777" w:rsidR="00C05AE4" w:rsidRDefault="00C05AE4" w:rsidP="00B017C5">
            <w:pPr>
              <w:rPr>
                <w:rFonts w:eastAsia="PMingLiU" w:cs="Arial"/>
                <w:sz w:val="18"/>
                <w:szCs w:val="18"/>
              </w:rPr>
            </w:pPr>
            <w:r w:rsidRPr="26924CA2">
              <w:rPr>
                <w:rFonts w:eastAsia="PMingLiU" w:cs="Arial"/>
                <w:sz w:val="18"/>
                <w:szCs w:val="18"/>
              </w:rPr>
              <w:t>H</w:t>
            </w:r>
            <w:r w:rsidRPr="002D5C92">
              <w:rPr>
                <w:rFonts w:eastAsia="PMingLiU" w:cs="Arial"/>
                <w:sz w:val="18"/>
                <w:szCs w:val="18"/>
                <w:shd w:val="clear" w:color="auto" w:fill="FF0000"/>
              </w:rPr>
              <w:t>igh</w:t>
            </w:r>
          </w:p>
        </w:tc>
      </w:tr>
      <w:tr w:rsidR="00C05AE4" w14:paraId="1A50FB8D" w14:textId="77777777" w:rsidTr="006D442D">
        <w:trPr>
          <w:trHeight w:val="1539"/>
          <w:jc w:val="center"/>
        </w:trPr>
        <w:tc>
          <w:tcPr>
            <w:tcW w:w="562" w:type="dxa"/>
            <w:vMerge/>
            <w:tcBorders>
              <w:left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2748C9AB" w14:textId="77777777" w:rsidR="00C05AE4" w:rsidRDefault="00C05AE4" w:rsidP="00B017C5">
            <w:pPr>
              <w:jc w:val="center"/>
              <w:rPr>
                <w:rFonts w:eastAsia="PMingLiU" w:cs="Arial"/>
                <w:sz w:val="20"/>
              </w:rPr>
            </w:pPr>
          </w:p>
        </w:tc>
        <w:tc>
          <w:tcPr>
            <w:tcW w:w="1560" w:type="dxa"/>
            <w:vMerge/>
            <w:tcBorders>
              <w:left w:val="single" w:sz="4" w:space="0" w:color="000000" w:themeColor="text1"/>
              <w:right w:val="single" w:sz="4" w:space="0" w:color="000000" w:themeColor="text1"/>
            </w:tcBorders>
            <w:shd w:val="clear" w:color="auto" w:fill="auto"/>
            <w:tcMar>
              <w:top w:w="0" w:type="dxa"/>
              <w:left w:w="108" w:type="dxa"/>
              <w:bottom w:w="0" w:type="dxa"/>
              <w:right w:w="108" w:type="dxa"/>
            </w:tcMar>
            <w:vAlign w:val="center"/>
          </w:tcPr>
          <w:p w14:paraId="2E6D6915" w14:textId="77777777" w:rsidR="00C05AE4" w:rsidRDefault="00C05AE4" w:rsidP="00B017C5">
            <w:pPr>
              <w:rPr>
                <w:rFonts w:eastAsia="PMingLiU" w:cs="Arial"/>
                <w:sz w:val="18"/>
                <w:szCs w:val="18"/>
              </w:rPr>
            </w:pPr>
            <w:bookmarkStart w:id="12" w:name="Text7"/>
          </w:p>
        </w:tc>
        <w:tc>
          <w:tcPr>
            <w:tcW w:w="4723"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vAlign w:val="center"/>
          </w:tcPr>
          <w:p w14:paraId="5FC211F2" w14:textId="2433AB12" w:rsidR="00C05AE4" w:rsidRPr="00C05AE4" w:rsidRDefault="00C05AE4" w:rsidP="00B017C5">
            <w:pPr>
              <w:rPr>
                <w:rFonts w:cs="Arial"/>
                <w:color w:val="000000"/>
                <w:sz w:val="18"/>
                <w:szCs w:val="18"/>
                <w:lang w:eastAsia="en-GB"/>
              </w:rPr>
            </w:pPr>
            <w:r>
              <w:rPr>
                <w:rFonts w:cs="Arial"/>
                <w:color w:val="000000"/>
                <w:sz w:val="18"/>
                <w:szCs w:val="18"/>
              </w:rPr>
              <w:t>Lighting</w:t>
            </w:r>
          </w:p>
          <w:p w14:paraId="701847C9" w14:textId="6D369C8A" w:rsidR="00C05AE4" w:rsidRDefault="00C05AE4" w:rsidP="00B017C5">
            <w:pPr>
              <w:rPr>
                <w:rFonts w:cs="Arial"/>
                <w:color w:val="000000"/>
                <w:sz w:val="18"/>
                <w:szCs w:val="18"/>
              </w:rPr>
            </w:pPr>
            <w:r>
              <w:rPr>
                <w:rFonts w:cs="Arial"/>
                <w:color w:val="000000"/>
                <w:sz w:val="18"/>
                <w:szCs w:val="18"/>
              </w:rPr>
              <w:t>Mass explosion of warheads and/or propellant grain by natural ESD, lightning.</w:t>
            </w:r>
          </w:p>
          <w:p w14:paraId="6E86D610" w14:textId="77777777" w:rsidR="00C05AE4" w:rsidRDefault="00C05AE4" w:rsidP="00B017C5">
            <w:pPr>
              <w:rPr>
                <w:rFonts w:cs="Arial"/>
                <w:color w:val="000000"/>
                <w:sz w:val="18"/>
                <w:szCs w:val="18"/>
              </w:rPr>
            </w:pPr>
            <w:r>
              <w:rPr>
                <w:rFonts w:cs="Arial"/>
                <w:color w:val="000000"/>
                <w:sz w:val="18"/>
                <w:szCs w:val="18"/>
              </w:rPr>
              <w:t>Causing, primary and secondary blast injuries, burns, tertiary injuries (cancers from inhalation of particulates) and fatalities.</w:t>
            </w:r>
          </w:p>
          <w:p w14:paraId="45CF2151" w14:textId="77777777" w:rsidR="00C05AE4" w:rsidRDefault="00C05AE4" w:rsidP="00B017C5">
            <w:pPr>
              <w:rPr>
                <w:rFonts w:eastAsia="PMingLiU" w:cs="Arial"/>
                <w:sz w:val="18"/>
                <w:szCs w:val="18"/>
              </w:rPr>
            </w:pPr>
          </w:p>
        </w:tc>
        <w:tc>
          <w:tcPr>
            <w:tcW w:w="208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vAlign w:val="center"/>
          </w:tcPr>
          <w:p w14:paraId="363E03DB" w14:textId="77777777" w:rsidR="00C05AE4" w:rsidRDefault="00C05AE4" w:rsidP="00B017C5">
            <w:pPr>
              <w:ind w:right="457"/>
              <w:rPr>
                <w:rFonts w:eastAsia="PMingLiU" w:cs="Arial"/>
                <w:sz w:val="18"/>
                <w:szCs w:val="18"/>
              </w:rPr>
            </w:pPr>
            <w:r w:rsidRPr="26924CA2">
              <w:rPr>
                <w:rFonts w:eastAsia="PMingLiU" w:cs="Arial"/>
                <w:sz w:val="18"/>
                <w:szCs w:val="18"/>
              </w:rPr>
              <w:t>Direct</w:t>
            </w:r>
            <w:r>
              <w:rPr>
                <w:rFonts w:eastAsia="PMingLiU" w:cs="Arial"/>
                <w:sz w:val="18"/>
                <w:szCs w:val="18"/>
              </w:rPr>
              <w:t xml:space="preserve"> </w:t>
            </w:r>
            <w:r w:rsidRPr="26924CA2">
              <w:rPr>
                <w:rFonts w:eastAsia="PMingLiU" w:cs="Arial"/>
                <w:sz w:val="18"/>
                <w:szCs w:val="18"/>
              </w:rPr>
              <w:t>Personnel, Indirect</w:t>
            </w:r>
            <w:r>
              <w:rPr>
                <w:rFonts w:eastAsia="PMingLiU" w:cs="Arial"/>
                <w:sz w:val="18"/>
                <w:szCs w:val="18"/>
              </w:rPr>
              <w:t xml:space="preserve"> </w:t>
            </w:r>
            <w:r w:rsidRPr="26924CA2">
              <w:rPr>
                <w:rFonts w:eastAsia="PMingLiU" w:cs="Arial"/>
                <w:sz w:val="18"/>
                <w:szCs w:val="18"/>
              </w:rPr>
              <w:t>personnel, 3</w:t>
            </w:r>
            <w:r w:rsidRPr="26924CA2">
              <w:rPr>
                <w:rFonts w:eastAsia="PMingLiU" w:cs="Arial"/>
                <w:sz w:val="18"/>
                <w:szCs w:val="18"/>
                <w:vertAlign w:val="superscript"/>
              </w:rPr>
              <w:t>rd</w:t>
            </w:r>
            <w:r w:rsidRPr="26924CA2">
              <w:rPr>
                <w:rFonts w:eastAsia="PMingLiU" w:cs="Arial"/>
                <w:sz w:val="18"/>
                <w:szCs w:val="18"/>
              </w:rPr>
              <w:t xml:space="preserve"> parties, </w:t>
            </w:r>
          </w:p>
          <w:p w14:paraId="0426C3D3" w14:textId="77777777" w:rsidR="00C05AE4" w:rsidRDefault="00C05AE4" w:rsidP="00B017C5">
            <w:pPr>
              <w:ind w:right="457"/>
              <w:rPr>
                <w:rFonts w:eastAsia="PMingLiU" w:cs="Arial"/>
                <w:sz w:val="18"/>
                <w:szCs w:val="18"/>
              </w:rPr>
            </w:pPr>
            <w:r w:rsidRPr="26924CA2">
              <w:rPr>
                <w:rFonts w:eastAsia="PMingLiU" w:cs="Arial"/>
                <w:sz w:val="18"/>
                <w:szCs w:val="18"/>
              </w:rPr>
              <w:t xml:space="preserve">Members of the public, </w:t>
            </w:r>
          </w:p>
          <w:p w14:paraId="5E333245" w14:textId="77777777" w:rsidR="00C05AE4" w:rsidRDefault="00C05AE4" w:rsidP="00B017C5">
            <w:pPr>
              <w:rPr>
                <w:rFonts w:eastAsia="PMingLiU" w:cs="Arial"/>
                <w:sz w:val="18"/>
                <w:szCs w:val="18"/>
              </w:rPr>
            </w:pPr>
            <w:r w:rsidRPr="26924CA2">
              <w:rPr>
                <w:rFonts w:eastAsia="PMingLiU" w:cs="Arial"/>
                <w:sz w:val="18"/>
                <w:szCs w:val="18"/>
              </w:rPr>
              <w:t>Personnel in training</w:t>
            </w:r>
            <w:r>
              <w:rPr>
                <w:rFonts w:eastAsia="PMingLiU" w:cs="Arial"/>
                <w:sz w:val="18"/>
                <w:szCs w:val="18"/>
              </w:rPr>
              <w:t xml:space="preserve"> </w:t>
            </w:r>
          </w:p>
        </w:tc>
        <w:tc>
          <w:tcPr>
            <w:tcW w:w="240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vAlign w:val="center"/>
          </w:tcPr>
          <w:p w14:paraId="6D1C58E1" w14:textId="77777777" w:rsidR="00C05AE4" w:rsidRDefault="00C05AE4" w:rsidP="00B017C5">
            <w:pPr>
              <w:rPr>
                <w:rFonts w:cs="Arial"/>
                <w:color w:val="000000"/>
                <w:sz w:val="18"/>
                <w:szCs w:val="18"/>
              </w:rPr>
            </w:pPr>
            <w:r>
              <w:rPr>
                <w:rFonts w:cs="Arial"/>
                <w:color w:val="000000"/>
                <w:sz w:val="18"/>
                <w:szCs w:val="18"/>
              </w:rPr>
              <w:t>No work to be carried out in the store house during a thunderstorm warning time.</w:t>
            </w:r>
            <w:r>
              <w:rPr>
                <w:rFonts w:cs="Arial"/>
                <w:color w:val="000000"/>
                <w:sz w:val="18"/>
                <w:szCs w:val="18"/>
              </w:rPr>
              <w:br/>
            </w:r>
          </w:p>
          <w:p w14:paraId="738AAB71" w14:textId="77777777" w:rsidR="00C05AE4" w:rsidRDefault="00C05AE4" w:rsidP="00B017C5">
            <w:pPr>
              <w:rPr>
                <w:rFonts w:cs="Arial"/>
                <w:color w:val="000000"/>
                <w:sz w:val="18"/>
                <w:szCs w:val="18"/>
                <w:lang w:eastAsia="en-GB"/>
              </w:rPr>
            </w:pPr>
            <w:r>
              <w:rPr>
                <w:rFonts w:cs="Arial"/>
                <w:color w:val="000000"/>
                <w:sz w:val="18"/>
                <w:szCs w:val="18"/>
              </w:rPr>
              <w:t>Met Office thunderstorm warning system.</w:t>
            </w:r>
          </w:p>
          <w:p w14:paraId="29E00A0F" w14:textId="77777777" w:rsidR="00C05AE4" w:rsidRDefault="00C05AE4" w:rsidP="00B017C5">
            <w:pPr>
              <w:rPr>
                <w:rFonts w:eastAsia="PMingLiU" w:cs="Arial"/>
                <w:sz w:val="18"/>
                <w:szCs w:val="18"/>
              </w:rPr>
            </w:pPr>
          </w:p>
        </w:tc>
        <w:bookmarkEnd w:id="12"/>
        <w:tc>
          <w:tcPr>
            <w:tcW w:w="9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EEAC9B" w14:textId="77777777" w:rsidR="00C05AE4" w:rsidRDefault="00C05AE4" w:rsidP="00B017C5">
            <w:pPr>
              <w:jc w:val="center"/>
              <w:rPr>
                <w:rFonts w:cs="Arial"/>
                <w:color w:val="000000"/>
                <w:sz w:val="18"/>
                <w:szCs w:val="18"/>
              </w:rPr>
            </w:pPr>
            <w:r>
              <w:rPr>
                <w:rFonts w:cs="Arial"/>
                <w:color w:val="000000"/>
                <w:sz w:val="18"/>
                <w:szCs w:val="18"/>
              </w:rPr>
              <w:t>Possible</w:t>
            </w:r>
          </w:p>
          <w:p w14:paraId="696070E6" w14:textId="77777777" w:rsidR="00C05AE4" w:rsidRDefault="00C05AE4" w:rsidP="00B017C5">
            <w:pPr>
              <w:jc w:val="center"/>
              <w:rPr>
                <w:rFonts w:cs="Arial"/>
                <w:color w:val="000000"/>
                <w:sz w:val="18"/>
                <w:szCs w:val="18"/>
                <w:lang w:eastAsia="en-GB"/>
              </w:rPr>
            </w:pPr>
            <w:r>
              <w:rPr>
                <w:rFonts w:cs="Arial"/>
                <w:color w:val="000000"/>
                <w:sz w:val="18"/>
                <w:szCs w:val="18"/>
              </w:rPr>
              <w:t>(medium)</w:t>
            </w:r>
          </w:p>
          <w:p w14:paraId="33D82968" w14:textId="77777777" w:rsidR="00C05AE4" w:rsidRDefault="00C05AE4" w:rsidP="00B017C5">
            <w:pPr>
              <w:jc w:val="center"/>
              <w:rPr>
                <w:rFonts w:eastAsia="PMingLiU" w:cs="Arial"/>
                <w:sz w:val="18"/>
                <w:szCs w:val="18"/>
              </w:rPr>
            </w:pPr>
          </w:p>
        </w:tc>
        <w:tc>
          <w:tcPr>
            <w:tcW w:w="99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vAlign w:val="center"/>
          </w:tcPr>
          <w:p w14:paraId="06B94C4F" w14:textId="77777777" w:rsidR="00C05AE4" w:rsidRDefault="00C05AE4" w:rsidP="00B017C5">
            <w:pPr>
              <w:jc w:val="center"/>
              <w:rPr>
                <w:rFonts w:cs="Arial"/>
                <w:color w:val="000000"/>
                <w:sz w:val="18"/>
                <w:szCs w:val="18"/>
                <w:lang w:eastAsia="en-GB"/>
              </w:rPr>
            </w:pPr>
            <w:r>
              <w:rPr>
                <w:rFonts w:cs="Arial"/>
                <w:color w:val="000000"/>
                <w:sz w:val="18"/>
                <w:szCs w:val="18"/>
              </w:rPr>
              <w:t>Severe</w:t>
            </w:r>
          </w:p>
          <w:p w14:paraId="0DB117CB" w14:textId="77777777" w:rsidR="00C05AE4" w:rsidRDefault="00C05AE4" w:rsidP="00B017C5">
            <w:pPr>
              <w:jc w:val="center"/>
              <w:rPr>
                <w:rFonts w:eastAsia="PMingLiU" w:cs="Arial"/>
                <w:sz w:val="18"/>
                <w:szCs w:val="18"/>
              </w:rPr>
            </w:pPr>
          </w:p>
        </w:tc>
        <w:tc>
          <w:tcPr>
            <w:tcW w:w="127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C000"/>
            <w:tcMar>
              <w:top w:w="0" w:type="dxa"/>
              <w:left w:w="108" w:type="dxa"/>
              <w:bottom w:w="0" w:type="dxa"/>
              <w:right w:w="108" w:type="dxa"/>
            </w:tcMar>
            <w:vAlign w:val="center"/>
          </w:tcPr>
          <w:p w14:paraId="5DEA76D9" w14:textId="77777777" w:rsidR="00C05AE4" w:rsidRDefault="00C05AE4" w:rsidP="00B017C5">
            <w:pPr>
              <w:rPr>
                <w:rFonts w:cs="Arial"/>
                <w:color w:val="000000"/>
                <w:sz w:val="18"/>
                <w:szCs w:val="18"/>
                <w:lang w:eastAsia="en-GB"/>
              </w:rPr>
            </w:pPr>
            <w:r>
              <w:rPr>
                <w:rFonts w:cs="Arial"/>
                <w:color w:val="000000"/>
                <w:sz w:val="18"/>
                <w:szCs w:val="18"/>
              </w:rPr>
              <w:t>Medium</w:t>
            </w:r>
          </w:p>
          <w:p w14:paraId="06DE5434" w14:textId="77777777" w:rsidR="00C05AE4" w:rsidRDefault="00C05AE4" w:rsidP="00B017C5">
            <w:pPr>
              <w:rPr>
                <w:rFonts w:eastAsia="PMingLiU" w:cs="Arial"/>
                <w:sz w:val="18"/>
                <w:szCs w:val="18"/>
              </w:rPr>
            </w:pPr>
          </w:p>
        </w:tc>
      </w:tr>
      <w:tr w:rsidR="00C05AE4" w14:paraId="254B75D0" w14:textId="77777777" w:rsidTr="006D442D">
        <w:trPr>
          <w:trHeight w:val="2621"/>
          <w:jc w:val="center"/>
        </w:trPr>
        <w:tc>
          <w:tcPr>
            <w:tcW w:w="562" w:type="dxa"/>
            <w:vMerge/>
            <w:tcBorders>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2FCF0D97" w14:textId="77777777" w:rsidR="00C05AE4" w:rsidRDefault="00C05AE4" w:rsidP="00B017C5">
            <w:pPr>
              <w:jc w:val="center"/>
              <w:rPr>
                <w:rFonts w:eastAsia="PMingLiU" w:cs="Arial"/>
                <w:sz w:val="20"/>
              </w:rPr>
            </w:pPr>
          </w:p>
        </w:tc>
        <w:tc>
          <w:tcPr>
            <w:tcW w:w="1560" w:type="dxa"/>
            <w:vMerge/>
            <w:tcBorders>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vAlign w:val="center"/>
          </w:tcPr>
          <w:p w14:paraId="35492AA1" w14:textId="77777777" w:rsidR="00C05AE4" w:rsidRDefault="00C05AE4" w:rsidP="00B017C5">
            <w:pPr>
              <w:rPr>
                <w:rFonts w:eastAsia="PMingLiU" w:cs="Arial"/>
                <w:sz w:val="18"/>
                <w:szCs w:val="18"/>
              </w:rPr>
            </w:pPr>
            <w:bookmarkStart w:id="13" w:name="Text8"/>
          </w:p>
        </w:tc>
        <w:tc>
          <w:tcPr>
            <w:tcW w:w="4723"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vAlign w:val="center"/>
          </w:tcPr>
          <w:p w14:paraId="23FE80DD" w14:textId="63205384" w:rsidR="00C05AE4" w:rsidRPr="00C05AE4" w:rsidRDefault="00C05AE4" w:rsidP="00B017C5">
            <w:pPr>
              <w:rPr>
                <w:rFonts w:cs="Arial"/>
                <w:color w:val="000000"/>
                <w:sz w:val="18"/>
                <w:szCs w:val="18"/>
                <w:lang w:eastAsia="en-GB"/>
              </w:rPr>
            </w:pPr>
            <w:r>
              <w:rPr>
                <w:rFonts w:cs="Arial"/>
                <w:color w:val="000000"/>
                <w:sz w:val="18"/>
                <w:szCs w:val="18"/>
              </w:rPr>
              <w:t>Fire</w:t>
            </w:r>
          </w:p>
          <w:p w14:paraId="75A2658A" w14:textId="77777777" w:rsidR="00C05AE4" w:rsidRDefault="00C05AE4" w:rsidP="00B017C5">
            <w:pPr>
              <w:rPr>
                <w:rFonts w:cs="Arial"/>
                <w:color w:val="000000"/>
                <w:sz w:val="18"/>
                <w:szCs w:val="18"/>
              </w:rPr>
            </w:pPr>
            <w:r>
              <w:rPr>
                <w:rFonts w:cs="Arial"/>
                <w:color w:val="000000"/>
                <w:sz w:val="18"/>
                <w:szCs w:val="18"/>
              </w:rPr>
              <w:t xml:space="preserve">Fire in the store house leading to slow/fast heating of energetic store leading to mass </w:t>
            </w:r>
          </w:p>
          <w:p w14:paraId="10BDE944" w14:textId="6A30D2AE" w:rsidR="00C05AE4" w:rsidRDefault="00C05AE4" w:rsidP="00B017C5">
            <w:pPr>
              <w:rPr>
                <w:rFonts w:cs="Arial"/>
                <w:color w:val="000000"/>
                <w:sz w:val="18"/>
                <w:szCs w:val="18"/>
              </w:rPr>
            </w:pPr>
            <w:r>
              <w:rPr>
                <w:rFonts w:cs="Arial"/>
                <w:color w:val="000000"/>
                <w:sz w:val="18"/>
                <w:szCs w:val="18"/>
              </w:rPr>
              <w:t>detonation.</w:t>
            </w:r>
          </w:p>
          <w:p w14:paraId="0D0C50F8" w14:textId="6E0F5458" w:rsidR="00C05AE4" w:rsidRPr="00F46B38" w:rsidRDefault="00C05AE4" w:rsidP="00B017C5">
            <w:pPr>
              <w:rPr>
                <w:rFonts w:cs="Arial"/>
                <w:color w:val="000000"/>
                <w:sz w:val="18"/>
                <w:szCs w:val="18"/>
              </w:rPr>
            </w:pPr>
            <w:r>
              <w:rPr>
                <w:rFonts w:cs="Arial"/>
                <w:color w:val="000000"/>
                <w:sz w:val="18"/>
                <w:szCs w:val="18"/>
              </w:rPr>
              <w:t>Causing, primary and secondary blast injuries, burns, tertiary injuries (cancers from inhalation of particulates) and fatalities.</w:t>
            </w:r>
          </w:p>
        </w:tc>
        <w:tc>
          <w:tcPr>
            <w:tcW w:w="208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vAlign w:val="center"/>
          </w:tcPr>
          <w:p w14:paraId="2C8AE421" w14:textId="77777777" w:rsidR="00C05AE4" w:rsidRDefault="00C05AE4" w:rsidP="00B017C5">
            <w:pPr>
              <w:ind w:right="457"/>
              <w:rPr>
                <w:rFonts w:eastAsia="PMingLiU" w:cs="Arial"/>
                <w:sz w:val="18"/>
                <w:szCs w:val="18"/>
              </w:rPr>
            </w:pPr>
            <w:r w:rsidRPr="26924CA2">
              <w:rPr>
                <w:rFonts w:eastAsia="PMingLiU" w:cs="Arial"/>
                <w:sz w:val="18"/>
                <w:szCs w:val="18"/>
              </w:rPr>
              <w:t>Direct</w:t>
            </w:r>
            <w:r>
              <w:rPr>
                <w:rFonts w:eastAsia="PMingLiU" w:cs="Arial"/>
                <w:sz w:val="18"/>
                <w:szCs w:val="18"/>
              </w:rPr>
              <w:t xml:space="preserve"> </w:t>
            </w:r>
            <w:r w:rsidRPr="26924CA2">
              <w:rPr>
                <w:rFonts w:eastAsia="PMingLiU" w:cs="Arial"/>
                <w:sz w:val="18"/>
                <w:szCs w:val="18"/>
              </w:rPr>
              <w:t>Personnel, Indirect</w:t>
            </w:r>
            <w:r>
              <w:rPr>
                <w:rFonts w:eastAsia="PMingLiU" w:cs="Arial"/>
                <w:sz w:val="18"/>
                <w:szCs w:val="18"/>
              </w:rPr>
              <w:t xml:space="preserve"> </w:t>
            </w:r>
            <w:r w:rsidRPr="26924CA2">
              <w:rPr>
                <w:rFonts w:eastAsia="PMingLiU" w:cs="Arial"/>
                <w:sz w:val="18"/>
                <w:szCs w:val="18"/>
              </w:rPr>
              <w:t>personnel, 3</w:t>
            </w:r>
            <w:r w:rsidRPr="26924CA2">
              <w:rPr>
                <w:rFonts w:eastAsia="PMingLiU" w:cs="Arial"/>
                <w:sz w:val="18"/>
                <w:szCs w:val="18"/>
                <w:vertAlign w:val="superscript"/>
              </w:rPr>
              <w:t>rd</w:t>
            </w:r>
            <w:r w:rsidRPr="26924CA2">
              <w:rPr>
                <w:rFonts w:eastAsia="PMingLiU" w:cs="Arial"/>
                <w:sz w:val="18"/>
                <w:szCs w:val="18"/>
              </w:rPr>
              <w:t xml:space="preserve"> parties, </w:t>
            </w:r>
          </w:p>
          <w:p w14:paraId="675E9C01" w14:textId="77777777" w:rsidR="00C05AE4" w:rsidRDefault="00C05AE4" w:rsidP="00B017C5">
            <w:pPr>
              <w:ind w:right="457"/>
              <w:rPr>
                <w:rFonts w:eastAsia="PMingLiU" w:cs="Arial"/>
                <w:sz w:val="18"/>
                <w:szCs w:val="18"/>
              </w:rPr>
            </w:pPr>
            <w:r w:rsidRPr="26924CA2">
              <w:rPr>
                <w:rFonts w:eastAsia="PMingLiU" w:cs="Arial"/>
                <w:sz w:val="18"/>
                <w:szCs w:val="18"/>
              </w:rPr>
              <w:t xml:space="preserve">Members of the public, </w:t>
            </w:r>
          </w:p>
          <w:p w14:paraId="3393C049" w14:textId="77777777" w:rsidR="00C05AE4" w:rsidRPr="00B34E8F" w:rsidRDefault="00C05AE4" w:rsidP="00B017C5">
            <w:pPr>
              <w:rPr>
                <w:rFonts w:cs="Arial"/>
                <w:color w:val="000000"/>
                <w:sz w:val="18"/>
                <w:szCs w:val="18"/>
                <w:lang w:eastAsia="en-GB"/>
              </w:rPr>
            </w:pPr>
            <w:r w:rsidRPr="26924CA2">
              <w:rPr>
                <w:rFonts w:eastAsia="PMingLiU" w:cs="Arial"/>
                <w:sz w:val="18"/>
                <w:szCs w:val="18"/>
              </w:rPr>
              <w:t>Personnel in training</w:t>
            </w:r>
          </w:p>
        </w:tc>
        <w:tc>
          <w:tcPr>
            <w:tcW w:w="240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vAlign w:val="center"/>
          </w:tcPr>
          <w:p w14:paraId="464475E7" w14:textId="77777777" w:rsidR="00C05AE4" w:rsidRDefault="00C05AE4" w:rsidP="00B017C5">
            <w:pPr>
              <w:rPr>
                <w:rFonts w:cs="Arial"/>
                <w:color w:val="000000"/>
                <w:sz w:val="18"/>
                <w:szCs w:val="18"/>
                <w:lang w:eastAsia="en-GB"/>
              </w:rPr>
            </w:pPr>
            <w:r>
              <w:rPr>
                <w:rFonts w:cs="Arial"/>
                <w:color w:val="000000"/>
                <w:sz w:val="18"/>
                <w:szCs w:val="18"/>
              </w:rPr>
              <w:t>The missile has safety mechanism built into the design from factory. Therefore, there is an arming cycle and separation of explosive train.</w:t>
            </w:r>
            <w:r>
              <w:rPr>
                <w:rFonts w:cs="Arial"/>
                <w:color w:val="000000"/>
                <w:sz w:val="18"/>
                <w:szCs w:val="18"/>
              </w:rPr>
              <w:br/>
              <w:t>Munition stored in separate boxes in correct United Nations packaging</w:t>
            </w:r>
          </w:p>
          <w:p w14:paraId="4B6C0066" w14:textId="77777777" w:rsidR="00C05AE4" w:rsidRDefault="00C05AE4" w:rsidP="00B017C5">
            <w:pPr>
              <w:rPr>
                <w:rFonts w:eastAsia="PMingLiU" w:cs="Arial"/>
                <w:sz w:val="18"/>
                <w:szCs w:val="18"/>
              </w:rPr>
            </w:pPr>
          </w:p>
          <w:p w14:paraId="09582EF6" w14:textId="77777777" w:rsidR="00C05AE4" w:rsidRDefault="00C05AE4" w:rsidP="00B017C5">
            <w:pPr>
              <w:rPr>
                <w:rFonts w:eastAsia="PMingLiU" w:cs="Arial"/>
                <w:sz w:val="18"/>
                <w:szCs w:val="18"/>
              </w:rPr>
            </w:pPr>
          </w:p>
        </w:tc>
        <w:bookmarkEnd w:id="13"/>
        <w:tc>
          <w:tcPr>
            <w:tcW w:w="9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70E480B" w14:textId="77777777" w:rsidR="00C05AE4" w:rsidRDefault="00C05AE4" w:rsidP="00B017C5">
            <w:pPr>
              <w:jc w:val="center"/>
              <w:rPr>
                <w:rFonts w:cs="Arial"/>
                <w:color w:val="000000"/>
                <w:sz w:val="18"/>
                <w:szCs w:val="18"/>
                <w:lang w:eastAsia="en-GB"/>
              </w:rPr>
            </w:pPr>
            <w:r>
              <w:rPr>
                <w:rFonts w:cs="Arial"/>
                <w:color w:val="000000"/>
                <w:sz w:val="18"/>
                <w:szCs w:val="18"/>
              </w:rPr>
              <w:t>Very likely (very high)</w:t>
            </w:r>
          </w:p>
          <w:p w14:paraId="19EE9C13" w14:textId="77777777" w:rsidR="00C05AE4" w:rsidRDefault="00C05AE4" w:rsidP="00B017C5">
            <w:pPr>
              <w:jc w:val="center"/>
              <w:rPr>
                <w:rFonts w:eastAsia="PMingLiU" w:cs="Arial"/>
                <w:sz w:val="18"/>
                <w:szCs w:val="18"/>
              </w:rPr>
            </w:pPr>
          </w:p>
        </w:tc>
        <w:tc>
          <w:tcPr>
            <w:tcW w:w="99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vAlign w:val="center"/>
          </w:tcPr>
          <w:p w14:paraId="71E642B7" w14:textId="77777777" w:rsidR="00C05AE4" w:rsidRDefault="00C05AE4" w:rsidP="00B017C5">
            <w:pPr>
              <w:jc w:val="center"/>
              <w:rPr>
                <w:rFonts w:cs="Arial"/>
                <w:color w:val="000000"/>
                <w:sz w:val="18"/>
                <w:szCs w:val="18"/>
                <w:lang w:eastAsia="en-GB"/>
              </w:rPr>
            </w:pPr>
            <w:r>
              <w:rPr>
                <w:rFonts w:cs="Arial"/>
                <w:color w:val="000000"/>
                <w:sz w:val="18"/>
                <w:szCs w:val="18"/>
              </w:rPr>
              <w:t>Severe</w:t>
            </w:r>
          </w:p>
          <w:p w14:paraId="299A6111" w14:textId="77777777" w:rsidR="00C05AE4" w:rsidRDefault="00C05AE4" w:rsidP="00B017C5">
            <w:pPr>
              <w:jc w:val="center"/>
              <w:rPr>
                <w:rFonts w:eastAsia="PMingLiU" w:cs="Arial"/>
                <w:sz w:val="18"/>
                <w:szCs w:val="18"/>
              </w:rPr>
            </w:pPr>
          </w:p>
        </w:tc>
        <w:tc>
          <w:tcPr>
            <w:tcW w:w="127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0000"/>
            <w:tcMar>
              <w:top w:w="0" w:type="dxa"/>
              <w:left w:w="108" w:type="dxa"/>
              <w:bottom w:w="0" w:type="dxa"/>
              <w:right w:w="108" w:type="dxa"/>
            </w:tcMar>
            <w:vAlign w:val="center"/>
          </w:tcPr>
          <w:p w14:paraId="228A82F3" w14:textId="77777777" w:rsidR="00C05AE4" w:rsidRDefault="00C05AE4" w:rsidP="00B017C5">
            <w:pPr>
              <w:rPr>
                <w:rFonts w:cs="Arial"/>
                <w:color w:val="000000"/>
                <w:sz w:val="18"/>
                <w:szCs w:val="18"/>
                <w:lang w:eastAsia="en-GB"/>
              </w:rPr>
            </w:pPr>
            <w:r>
              <w:rPr>
                <w:rFonts w:cs="Arial"/>
                <w:color w:val="000000"/>
                <w:sz w:val="18"/>
                <w:szCs w:val="18"/>
              </w:rPr>
              <w:t>High</w:t>
            </w:r>
          </w:p>
          <w:p w14:paraId="36CE597A" w14:textId="77777777" w:rsidR="00C05AE4" w:rsidRDefault="00C05AE4" w:rsidP="00B017C5">
            <w:pPr>
              <w:rPr>
                <w:rFonts w:eastAsia="PMingLiU" w:cs="Arial"/>
                <w:sz w:val="18"/>
                <w:szCs w:val="18"/>
              </w:rPr>
            </w:pPr>
          </w:p>
        </w:tc>
      </w:tr>
      <w:tr w:rsidR="00C05AE4" w14:paraId="25BD6CF3" w14:textId="77777777" w:rsidTr="006D442D">
        <w:trPr>
          <w:trHeight w:val="699"/>
          <w:jc w:val="center"/>
        </w:trPr>
        <w:tc>
          <w:tcPr>
            <w:tcW w:w="562" w:type="dxa"/>
            <w:vMerge w:val="restart"/>
            <w:tcBorders>
              <w:top w:val="single" w:sz="4" w:space="0" w:color="000000" w:themeColor="text1"/>
              <w:left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5AF373E5" w14:textId="77777777" w:rsidR="00C05AE4" w:rsidRDefault="00C05AE4" w:rsidP="00B017C5">
            <w:pPr>
              <w:jc w:val="center"/>
              <w:rPr>
                <w:rFonts w:eastAsia="PMingLiU" w:cs="Arial"/>
                <w:sz w:val="20"/>
              </w:rPr>
            </w:pPr>
          </w:p>
          <w:p w14:paraId="48B1EF08" w14:textId="77777777" w:rsidR="00C05AE4" w:rsidRDefault="00C05AE4" w:rsidP="00B017C5">
            <w:pPr>
              <w:jc w:val="center"/>
              <w:rPr>
                <w:rFonts w:eastAsia="PMingLiU" w:cs="Arial"/>
                <w:sz w:val="20"/>
              </w:rPr>
            </w:pPr>
            <w:r>
              <w:rPr>
                <w:rFonts w:eastAsia="PMingLiU" w:cs="Arial"/>
                <w:sz w:val="20"/>
              </w:rPr>
              <w:t>2</w:t>
            </w:r>
          </w:p>
          <w:p w14:paraId="6D2BF3C0" w14:textId="77777777" w:rsidR="00C05AE4" w:rsidRDefault="00C05AE4" w:rsidP="00B017C5">
            <w:pPr>
              <w:jc w:val="center"/>
              <w:rPr>
                <w:rFonts w:eastAsia="PMingLiU" w:cs="Arial"/>
                <w:sz w:val="20"/>
              </w:rPr>
            </w:pPr>
          </w:p>
        </w:tc>
        <w:tc>
          <w:tcPr>
            <w:tcW w:w="1560" w:type="dxa"/>
            <w:vMerge w:val="restart"/>
            <w:tcBorders>
              <w:top w:val="single" w:sz="4" w:space="0" w:color="000000" w:themeColor="text1"/>
              <w:left w:val="single" w:sz="4" w:space="0" w:color="000000" w:themeColor="text1"/>
              <w:right w:val="single" w:sz="4" w:space="0" w:color="000000" w:themeColor="text1"/>
            </w:tcBorders>
            <w:shd w:val="clear" w:color="auto" w:fill="auto"/>
            <w:tcMar>
              <w:top w:w="0" w:type="dxa"/>
              <w:left w:w="108" w:type="dxa"/>
              <w:bottom w:w="0" w:type="dxa"/>
              <w:right w:w="108" w:type="dxa"/>
            </w:tcMar>
            <w:vAlign w:val="center"/>
          </w:tcPr>
          <w:p w14:paraId="4A32F187" w14:textId="77777777" w:rsidR="00C05AE4" w:rsidRDefault="00C05AE4" w:rsidP="00B017C5">
            <w:pPr>
              <w:rPr>
                <w:rFonts w:eastAsia="PMingLiU" w:cs="Arial"/>
                <w:sz w:val="18"/>
                <w:szCs w:val="18"/>
              </w:rPr>
            </w:pPr>
            <w:r>
              <w:rPr>
                <w:rFonts w:eastAsia="PMingLiU" w:cs="Arial"/>
                <w:sz w:val="18"/>
                <w:szCs w:val="18"/>
              </w:rPr>
              <w:t>Fire</w:t>
            </w:r>
          </w:p>
          <w:p w14:paraId="1F68ADB9" w14:textId="77777777" w:rsidR="00C05AE4" w:rsidRDefault="00C05AE4" w:rsidP="00B017C5">
            <w:pPr>
              <w:rPr>
                <w:rFonts w:eastAsia="PMingLiU" w:cs="Arial"/>
                <w:sz w:val="18"/>
                <w:szCs w:val="18"/>
              </w:rPr>
            </w:pPr>
          </w:p>
          <w:p w14:paraId="0DDD5858" w14:textId="77777777" w:rsidR="00C05AE4" w:rsidRDefault="00C05AE4" w:rsidP="00B017C5">
            <w:pPr>
              <w:rPr>
                <w:rFonts w:eastAsia="PMingLiU" w:cs="Arial"/>
                <w:sz w:val="18"/>
                <w:szCs w:val="18"/>
              </w:rPr>
            </w:pPr>
          </w:p>
        </w:tc>
        <w:tc>
          <w:tcPr>
            <w:tcW w:w="4723"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vAlign w:val="center"/>
          </w:tcPr>
          <w:p w14:paraId="4010750D" w14:textId="5D23ACD4" w:rsidR="00C05AE4" w:rsidRDefault="00C05AE4" w:rsidP="00B017C5">
            <w:pPr>
              <w:rPr>
                <w:rFonts w:cs="Arial"/>
                <w:color w:val="000000"/>
                <w:sz w:val="18"/>
                <w:szCs w:val="18"/>
                <w:lang w:eastAsia="en-GB"/>
              </w:rPr>
            </w:pPr>
            <w:r>
              <w:rPr>
                <w:rFonts w:cs="Arial"/>
                <w:color w:val="000000"/>
                <w:sz w:val="18"/>
                <w:szCs w:val="18"/>
              </w:rPr>
              <w:t>Poor Waste Management</w:t>
            </w:r>
          </w:p>
          <w:p w14:paraId="60DAD630" w14:textId="3CAA1A68" w:rsidR="00C05AE4" w:rsidRPr="00C05AE4" w:rsidRDefault="00C05AE4" w:rsidP="00B017C5">
            <w:pPr>
              <w:rPr>
                <w:rFonts w:cs="Arial"/>
                <w:color w:val="000000"/>
                <w:sz w:val="18"/>
                <w:szCs w:val="18"/>
                <w:lang w:eastAsia="en-GB"/>
              </w:rPr>
            </w:pPr>
            <w:r>
              <w:rPr>
                <w:rFonts w:cs="Arial"/>
                <w:color w:val="000000"/>
                <w:sz w:val="18"/>
                <w:szCs w:val="18"/>
              </w:rPr>
              <w:t>Accidental fire caused by materials in bin catching alight due to sparks, heat or chemical reaction.</w:t>
            </w:r>
          </w:p>
          <w:p w14:paraId="4657E380" w14:textId="77777777" w:rsidR="00C05AE4" w:rsidRDefault="00C05AE4" w:rsidP="00B017C5">
            <w:pPr>
              <w:rPr>
                <w:rFonts w:cs="Arial"/>
                <w:color w:val="000000"/>
                <w:sz w:val="18"/>
                <w:szCs w:val="18"/>
              </w:rPr>
            </w:pPr>
            <w:r>
              <w:rPr>
                <w:rFonts w:eastAsia="PMingLiU" w:cs="Arial"/>
                <w:sz w:val="18"/>
                <w:szCs w:val="18"/>
              </w:rPr>
              <w:t xml:space="preserve">Causing, Burns, damage to lungs due to some inhalation, cancer </w:t>
            </w:r>
            <w:r>
              <w:rPr>
                <w:rFonts w:cs="Arial"/>
                <w:color w:val="000000"/>
                <w:sz w:val="18"/>
                <w:szCs w:val="18"/>
              </w:rPr>
              <w:t>and fatalities.</w:t>
            </w:r>
          </w:p>
          <w:p w14:paraId="34BF8D34" w14:textId="77777777" w:rsidR="00C05AE4" w:rsidRDefault="00C05AE4" w:rsidP="00B017C5">
            <w:pPr>
              <w:rPr>
                <w:rFonts w:eastAsia="PMingLiU" w:cs="Arial"/>
                <w:sz w:val="18"/>
                <w:szCs w:val="18"/>
              </w:rPr>
            </w:pPr>
          </w:p>
        </w:tc>
        <w:tc>
          <w:tcPr>
            <w:tcW w:w="208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vAlign w:val="center"/>
          </w:tcPr>
          <w:p w14:paraId="3398C65A" w14:textId="77777777" w:rsidR="00C05AE4" w:rsidRDefault="00C05AE4" w:rsidP="00B017C5">
            <w:pPr>
              <w:rPr>
                <w:rFonts w:cs="Arial"/>
                <w:color w:val="000000"/>
                <w:sz w:val="18"/>
                <w:szCs w:val="18"/>
              </w:rPr>
            </w:pPr>
            <w:r>
              <w:rPr>
                <w:rFonts w:cs="Arial"/>
                <w:color w:val="000000"/>
                <w:sz w:val="18"/>
                <w:szCs w:val="18"/>
              </w:rPr>
              <w:t>Direct Personnel</w:t>
            </w:r>
            <w:r>
              <w:rPr>
                <w:rFonts w:cs="Arial"/>
                <w:color w:val="000000"/>
                <w:sz w:val="18"/>
                <w:szCs w:val="18"/>
              </w:rPr>
              <w:br w:type="page"/>
              <w:t xml:space="preserve"> </w:t>
            </w:r>
          </w:p>
          <w:p w14:paraId="06FE48F5" w14:textId="77777777" w:rsidR="00C05AE4" w:rsidRDefault="00C05AE4" w:rsidP="00B017C5">
            <w:pPr>
              <w:rPr>
                <w:rFonts w:cs="Arial"/>
                <w:color w:val="000000"/>
                <w:sz w:val="18"/>
                <w:szCs w:val="18"/>
              </w:rPr>
            </w:pPr>
            <w:r>
              <w:rPr>
                <w:rFonts w:cs="Arial"/>
                <w:color w:val="000000"/>
                <w:sz w:val="18"/>
                <w:szCs w:val="18"/>
              </w:rPr>
              <w:t xml:space="preserve">Indirect Personnel </w:t>
            </w:r>
          </w:p>
          <w:p w14:paraId="6441A5CF" w14:textId="77777777" w:rsidR="00C05AE4" w:rsidRDefault="00C05AE4" w:rsidP="00B017C5">
            <w:pPr>
              <w:rPr>
                <w:rFonts w:cs="Arial"/>
                <w:color w:val="000000"/>
                <w:sz w:val="18"/>
                <w:szCs w:val="18"/>
              </w:rPr>
            </w:pPr>
            <w:r>
              <w:rPr>
                <w:rFonts w:cs="Arial"/>
                <w:color w:val="000000"/>
                <w:sz w:val="18"/>
                <w:szCs w:val="18"/>
              </w:rPr>
              <w:br w:type="page"/>
              <w:t>3</w:t>
            </w:r>
            <w:r>
              <w:rPr>
                <w:rFonts w:cs="Arial"/>
                <w:color w:val="000000"/>
                <w:sz w:val="18"/>
                <w:szCs w:val="18"/>
                <w:vertAlign w:val="superscript"/>
              </w:rPr>
              <w:t>rd</w:t>
            </w:r>
            <w:r>
              <w:rPr>
                <w:rFonts w:cs="Arial"/>
                <w:color w:val="000000"/>
                <w:sz w:val="18"/>
                <w:szCs w:val="18"/>
              </w:rPr>
              <w:t xml:space="preserve"> parties</w:t>
            </w:r>
            <w:r>
              <w:rPr>
                <w:rFonts w:cs="Arial"/>
                <w:color w:val="000000"/>
                <w:sz w:val="18"/>
                <w:szCs w:val="18"/>
              </w:rPr>
              <w:br w:type="page"/>
            </w:r>
          </w:p>
          <w:p w14:paraId="4582E8FD" w14:textId="77777777" w:rsidR="00C05AE4" w:rsidRDefault="00C05AE4" w:rsidP="00B017C5">
            <w:pPr>
              <w:rPr>
                <w:rFonts w:cs="Arial"/>
                <w:color w:val="000000"/>
                <w:sz w:val="18"/>
                <w:szCs w:val="18"/>
              </w:rPr>
            </w:pPr>
            <w:r>
              <w:rPr>
                <w:rFonts w:cs="Arial"/>
                <w:color w:val="000000"/>
                <w:sz w:val="18"/>
                <w:szCs w:val="18"/>
              </w:rPr>
              <w:t>Members of the public</w:t>
            </w:r>
          </w:p>
          <w:p w14:paraId="4A31163D" w14:textId="77777777" w:rsidR="00C05AE4" w:rsidRDefault="00C05AE4" w:rsidP="00B017C5">
            <w:pPr>
              <w:rPr>
                <w:rFonts w:cs="Arial"/>
                <w:color w:val="000000"/>
                <w:sz w:val="18"/>
                <w:szCs w:val="18"/>
                <w:lang w:eastAsia="en-GB"/>
              </w:rPr>
            </w:pPr>
            <w:r>
              <w:rPr>
                <w:rFonts w:cs="Arial"/>
                <w:color w:val="000000"/>
                <w:sz w:val="18"/>
                <w:szCs w:val="18"/>
              </w:rPr>
              <w:t>Personnel in training</w:t>
            </w:r>
          </w:p>
          <w:p w14:paraId="582F0451" w14:textId="77777777" w:rsidR="00C05AE4" w:rsidRDefault="00C05AE4" w:rsidP="00B017C5">
            <w:pPr>
              <w:rPr>
                <w:rFonts w:eastAsia="PMingLiU" w:cs="Arial"/>
                <w:sz w:val="18"/>
                <w:szCs w:val="18"/>
              </w:rPr>
            </w:pPr>
          </w:p>
        </w:tc>
        <w:tc>
          <w:tcPr>
            <w:tcW w:w="240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vAlign w:val="center"/>
          </w:tcPr>
          <w:p w14:paraId="1EC56F52" w14:textId="77777777" w:rsidR="00C05AE4" w:rsidRDefault="00C05AE4" w:rsidP="00B017C5">
            <w:pPr>
              <w:rPr>
                <w:rFonts w:cs="Arial"/>
                <w:color w:val="000000"/>
                <w:sz w:val="18"/>
                <w:szCs w:val="18"/>
              </w:rPr>
            </w:pPr>
            <w:r>
              <w:rPr>
                <w:rFonts w:cs="Arial"/>
                <w:color w:val="000000"/>
                <w:sz w:val="18"/>
                <w:szCs w:val="18"/>
              </w:rPr>
              <w:lastRenderedPageBreak/>
              <w:t xml:space="preserve">The missile has safety mechanism built into the </w:t>
            </w:r>
          </w:p>
          <w:p w14:paraId="174C52BE" w14:textId="77777777" w:rsidR="00C05AE4" w:rsidRDefault="00C05AE4" w:rsidP="00B017C5">
            <w:pPr>
              <w:rPr>
                <w:rFonts w:cs="Arial"/>
                <w:color w:val="000000"/>
                <w:sz w:val="18"/>
                <w:szCs w:val="18"/>
              </w:rPr>
            </w:pPr>
            <w:r>
              <w:rPr>
                <w:rFonts w:cs="Arial"/>
                <w:color w:val="000000"/>
                <w:sz w:val="18"/>
                <w:szCs w:val="18"/>
              </w:rPr>
              <w:t xml:space="preserve">design from factory. </w:t>
            </w:r>
          </w:p>
          <w:p w14:paraId="660EEE1B" w14:textId="77777777" w:rsidR="00C05AE4" w:rsidRDefault="00C05AE4" w:rsidP="00B017C5">
            <w:pPr>
              <w:rPr>
                <w:rFonts w:cs="Arial"/>
                <w:color w:val="000000"/>
                <w:sz w:val="18"/>
                <w:szCs w:val="18"/>
              </w:rPr>
            </w:pPr>
          </w:p>
          <w:p w14:paraId="65D16CA8" w14:textId="77777777" w:rsidR="00C05AE4" w:rsidRDefault="00C05AE4" w:rsidP="00B017C5">
            <w:pPr>
              <w:rPr>
                <w:rFonts w:cs="Arial"/>
                <w:color w:val="000000"/>
                <w:sz w:val="18"/>
                <w:szCs w:val="18"/>
              </w:rPr>
            </w:pPr>
            <w:r>
              <w:rPr>
                <w:rFonts w:cs="Arial"/>
                <w:color w:val="000000"/>
                <w:sz w:val="18"/>
                <w:szCs w:val="18"/>
              </w:rPr>
              <w:t xml:space="preserve">Therefore, there is an </w:t>
            </w:r>
          </w:p>
          <w:p w14:paraId="3F28F564" w14:textId="411D4C47" w:rsidR="00C05AE4" w:rsidRPr="00C05AE4" w:rsidRDefault="00C05AE4" w:rsidP="00B017C5">
            <w:pPr>
              <w:rPr>
                <w:rFonts w:cs="Arial"/>
                <w:color w:val="000000"/>
                <w:sz w:val="18"/>
                <w:szCs w:val="18"/>
                <w:lang w:eastAsia="en-GB"/>
              </w:rPr>
            </w:pPr>
            <w:r>
              <w:rPr>
                <w:rFonts w:cs="Arial"/>
                <w:color w:val="000000"/>
                <w:sz w:val="18"/>
                <w:szCs w:val="18"/>
              </w:rPr>
              <w:lastRenderedPageBreak/>
              <w:t>arming cycle and separation of explosive train.</w:t>
            </w:r>
            <w:r>
              <w:rPr>
                <w:rFonts w:cs="Arial"/>
                <w:color w:val="000000"/>
                <w:sz w:val="18"/>
                <w:szCs w:val="18"/>
              </w:rPr>
              <w:br w:type="page"/>
            </w:r>
            <w:r>
              <w:rPr>
                <w:rFonts w:cs="Arial"/>
                <w:color w:val="000000"/>
                <w:sz w:val="18"/>
                <w:szCs w:val="18"/>
              </w:rPr>
              <w:br w:type="page"/>
            </w:r>
          </w:p>
        </w:tc>
        <w:tc>
          <w:tcPr>
            <w:tcW w:w="9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15AD3DF" w14:textId="77777777" w:rsidR="00C05AE4" w:rsidRDefault="00C05AE4" w:rsidP="00B017C5">
            <w:pPr>
              <w:jc w:val="center"/>
              <w:rPr>
                <w:rFonts w:cs="Arial"/>
                <w:color w:val="000000"/>
                <w:sz w:val="18"/>
                <w:szCs w:val="18"/>
                <w:lang w:eastAsia="en-GB"/>
              </w:rPr>
            </w:pPr>
            <w:r>
              <w:rPr>
                <w:rFonts w:cs="Arial"/>
                <w:color w:val="000000"/>
                <w:sz w:val="18"/>
                <w:szCs w:val="18"/>
              </w:rPr>
              <w:lastRenderedPageBreak/>
              <w:t>Likely (High)</w:t>
            </w:r>
          </w:p>
          <w:p w14:paraId="347EE3FC" w14:textId="77777777" w:rsidR="00C05AE4" w:rsidRDefault="00C05AE4" w:rsidP="00B017C5">
            <w:pPr>
              <w:rPr>
                <w:rFonts w:eastAsia="PMingLiU" w:cs="Arial"/>
              </w:rPr>
            </w:pPr>
          </w:p>
        </w:tc>
        <w:tc>
          <w:tcPr>
            <w:tcW w:w="99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vAlign w:val="center"/>
          </w:tcPr>
          <w:p w14:paraId="02FD0973" w14:textId="77777777" w:rsidR="00C05AE4" w:rsidRDefault="00C05AE4" w:rsidP="00B017C5">
            <w:pPr>
              <w:jc w:val="center"/>
              <w:rPr>
                <w:rFonts w:cs="Arial"/>
                <w:color w:val="000000"/>
                <w:sz w:val="18"/>
                <w:szCs w:val="18"/>
                <w:lang w:eastAsia="en-GB"/>
              </w:rPr>
            </w:pPr>
            <w:r>
              <w:rPr>
                <w:rFonts w:cs="Arial"/>
                <w:color w:val="000000"/>
                <w:sz w:val="18"/>
                <w:szCs w:val="18"/>
              </w:rPr>
              <w:t>Severe</w:t>
            </w:r>
          </w:p>
          <w:p w14:paraId="40603E85" w14:textId="77777777" w:rsidR="00C05AE4" w:rsidRDefault="00C05AE4" w:rsidP="00B017C5">
            <w:pPr>
              <w:jc w:val="center"/>
              <w:rPr>
                <w:rFonts w:eastAsia="PMingLiU" w:cs="Arial"/>
                <w:sz w:val="18"/>
                <w:szCs w:val="18"/>
              </w:rPr>
            </w:pPr>
          </w:p>
        </w:tc>
        <w:tc>
          <w:tcPr>
            <w:tcW w:w="127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0000"/>
            <w:tcMar>
              <w:top w:w="0" w:type="dxa"/>
              <w:left w:w="108" w:type="dxa"/>
              <w:bottom w:w="0" w:type="dxa"/>
              <w:right w:w="108" w:type="dxa"/>
            </w:tcMar>
            <w:vAlign w:val="center"/>
          </w:tcPr>
          <w:p w14:paraId="474B4192" w14:textId="77777777" w:rsidR="00C05AE4" w:rsidRDefault="00C05AE4" w:rsidP="00B017C5">
            <w:pPr>
              <w:rPr>
                <w:rFonts w:cs="Arial"/>
                <w:color w:val="000000"/>
                <w:sz w:val="18"/>
                <w:szCs w:val="18"/>
                <w:lang w:eastAsia="en-GB"/>
              </w:rPr>
            </w:pPr>
            <w:r>
              <w:rPr>
                <w:rFonts w:cs="Arial"/>
                <w:color w:val="000000"/>
                <w:sz w:val="18"/>
                <w:szCs w:val="18"/>
              </w:rPr>
              <w:t>High</w:t>
            </w:r>
          </w:p>
          <w:p w14:paraId="2D1F52EF" w14:textId="77777777" w:rsidR="00C05AE4" w:rsidRDefault="00C05AE4" w:rsidP="00B017C5">
            <w:pPr>
              <w:rPr>
                <w:rFonts w:eastAsia="PMingLiU" w:cs="Arial"/>
                <w:sz w:val="18"/>
                <w:szCs w:val="18"/>
              </w:rPr>
            </w:pPr>
          </w:p>
        </w:tc>
      </w:tr>
      <w:tr w:rsidR="00C05AE4" w14:paraId="5527C505" w14:textId="77777777" w:rsidTr="006D442D">
        <w:trPr>
          <w:trHeight w:val="1327"/>
          <w:jc w:val="center"/>
        </w:trPr>
        <w:tc>
          <w:tcPr>
            <w:tcW w:w="562" w:type="dxa"/>
            <w:vMerge/>
            <w:tcBorders>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6F095CBF" w14:textId="77777777" w:rsidR="00C05AE4" w:rsidRDefault="00C05AE4" w:rsidP="00B017C5">
            <w:pPr>
              <w:jc w:val="center"/>
              <w:rPr>
                <w:rFonts w:eastAsia="PMingLiU" w:cs="Arial"/>
                <w:sz w:val="20"/>
              </w:rPr>
            </w:pPr>
          </w:p>
        </w:tc>
        <w:tc>
          <w:tcPr>
            <w:tcW w:w="1560" w:type="dxa"/>
            <w:vMerge/>
            <w:tcBorders>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vAlign w:val="center"/>
          </w:tcPr>
          <w:p w14:paraId="55380D9C" w14:textId="77777777" w:rsidR="00C05AE4" w:rsidRDefault="00C05AE4" w:rsidP="00B017C5">
            <w:pPr>
              <w:rPr>
                <w:rFonts w:eastAsia="PMingLiU" w:cs="Arial"/>
                <w:sz w:val="18"/>
                <w:szCs w:val="18"/>
              </w:rPr>
            </w:pPr>
          </w:p>
        </w:tc>
        <w:tc>
          <w:tcPr>
            <w:tcW w:w="4723"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vAlign w:val="center"/>
          </w:tcPr>
          <w:p w14:paraId="59800C38" w14:textId="64C3D601" w:rsidR="00C05AE4" w:rsidRDefault="00C05AE4" w:rsidP="00B017C5">
            <w:pPr>
              <w:rPr>
                <w:rFonts w:cs="Arial"/>
                <w:color w:val="000000"/>
                <w:sz w:val="18"/>
                <w:szCs w:val="18"/>
                <w:lang w:eastAsia="en-GB"/>
              </w:rPr>
            </w:pPr>
            <w:r>
              <w:rPr>
                <w:rFonts w:cs="Arial"/>
                <w:color w:val="000000"/>
                <w:sz w:val="18"/>
                <w:szCs w:val="18"/>
              </w:rPr>
              <w:t>Electrical wiring</w:t>
            </w:r>
          </w:p>
          <w:p w14:paraId="5FAEDD58" w14:textId="47F5D67B" w:rsidR="00C05AE4" w:rsidRDefault="00C05AE4" w:rsidP="00B017C5">
            <w:pPr>
              <w:rPr>
                <w:rFonts w:cs="Arial"/>
                <w:color w:val="000000"/>
                <w:sz w:val="18"/>
                <w:szCs w:val="18"/>
                <w:lang w:eastAsia="en-GB"/>
              </w:rPr>
            </w:pPr>
            <w:r>
              <w:rPr>
                <w:rFonts w:cs="Arial"/>
                <w:color w:val="000000"/>
                <w:sz w:val="18"/>
                <w:szCs w:val="18"/>
              </w:rPr>
              <w:t>Damaged or faulty electrical wiring used for lighting systems causing sparks and igniting a fire.</w:t>
            </w:r>
          </w:p>
          <w:p w14:paraId="6D26A3F9" w14:textId="3D31F8A9" w:rsidR="00C05AE4" w:rsidRPr="00C05AE4" w:rsidRDefault="00C05AE4" w:rsidP="00B017C5">
            <w:pPr>
              <w:rPr>
                <w:rFonts w:cs="Arial"/>
                <w:color w:val="000000"/>
                <w:sz w:val="18"/>
                <w:szCs w:val="18"/>
              </w:rPr>
            </w:pPr>
            <w:r>
              <w:rPr>
                <w:rFonts w:eastAsia="PMingLiU" w:cs="Arial"/>
                <w:sz w:val="18"/>
                <w:szCs w:val="18"/>
              </w:rPr>
              <w:t xml:space="preserve">Causing, Electrocution, burns, damage to lungs due to some inhalation, cancer </w:t>
            </w:r>
            <w:r>
              <w:rPr>
                <w:rFonts w:cs="Arial"/>
                <w:color w:val="000000"/>
                <w:sz w:val="18"/>
                <w:szCs w:val="18"/>
              </w:rPr>
              <w:t>and fatalities.</w:t>
            </w:r>
          </w:p>
        </w:tc>
        <w:tc>
          <w:tcPr>
            <w:tcW w:w="208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vAlign w:val="center"/>
          </w:tcPr>
          <w:p w14:paraId="7E6D7706" w14:textId="77777777" w:rsidR="00C05AE4" w:rsidRDefault="00C05AE4" w:rsidP="00B017C5">
            <w:pPr>
              <w:ind w:right="457"/>
              <w:rPr>
                <w:rFonts w:eastAsia="PMingLiU" w:cs="Arial"/>
                <w:sz w:val="18"/>
                <w:szCs w:val="18"/>
              </w:rPr>
            </w:pPr>
            <w:r w:rsidRPr="047F73D2">
              <w:rPr>
                <w:rFonts w:eastAsia="PMingLiU" w:cs="Arial"/>
                <w:sz w:val="18"/>
                <w:szCs w:val="18"/>
              </w:rPr>
              <w:t xml:space="preserve">Direct </w:t>
            </w:r>
            <w:r>
              <w:rPr>
                <w:rFonts w:eastAsia="PMingLiU" w:cs="Arial"/>
                <w:sz w:val="18"/>
                <w:szCs w:val="18"/>
              </w:rPr>
              <w:t>P</w:t>
            </w:r>
            <w:r w:rsidRPr="047F73D2">
              <w:rPr>
                <w:rFonts w:eastAsia="PMingLiU" w:cs="Arial"/>
                <w:sz w:val="18"/>
                <w:szCs w:val="18"/>
              </w:rPr>
              <w:t xml:space="preserve">ersonnel, Indirect </w:t>
            </w:r>
            <w:r>
              <w:rPr>
                <w:rFonts w:eastAsia="PMingLiU" w:cs="Arial"/>
                <w:sz w:val="18"/>
                <w:szCs w:val="18"/>
              </w:rPr>
              <w:t>P</w:t>
            </w:r>
            <w:r w:rsidRPr="047F73D2">
              <w:rPr>
                <w:rFonts w:eastAsia="PMingLiU" w:cs="Arial"/>
                <w:sz w:val="18"/>
                <w:szCs w:val="18"/>
              </w:rPr>
              <w:t>ersonnel, 3</w:t>
            </w:r>
            <w:r w:rsidRPr="047F73D2">
              <w:rPr>
                <w:rFonts w:eastAsia="PMingLiU" w:cs="Arial"/>
                <w:sz w:val="18"/>
                <w:szCs w:val="18"/>
                <w:vertAlign w:val="superscript"/>
              </w:rPr>
              <w:t>rd</w:t>
            </w:r>
            <w:r w:rsidRPr="047F73D2">
              <w:rPr>
                <w:rFonts w:eastAsia="PMingLiU" w:cs="Arial"/>
                <w:sz w:val="18"/>
                <w:szCs w:val="18"/>
              </w:rPr>
              <w:t xml:space="preserve"> parties, Personnel in training</w:t>
            </w:r>
          </w:p>
          <w:p w14:paraId="487C0CDA" w14:textId="77777777" w:rsidR="00C05AE4" w:rsidRDefault="00C05AE4" w:rsidP="00B017C5">
            <w:pPr>
              <w:rPr>
                <w:rFonts w:eastAsia="PMingLiU" w:cs="Arial"/>
                <w:sz w:val="18"/>
                <w:szCs w:val="18"/>
              </w:rPr>
            </w:pPr>
          </w:p>
          <w:p w14:paraId="5A05E1C8" w14:textId="77777777" w:rsidR="00C05AE4" w:rsidRDefault="00C05AE4" w:rsidP="00B017C5">
            <w:pPr>
              <w:rPr>
                <w:rFonts w:eastAsia="PMingLiU" w:cs="Arial"/>
                <w:sz w:val="18"/>
                <w:szCs w:val="18"/>
              </w:rPr>
            </w:pPr>
          </w:p>
          <w:p w14:paraId="2EB3A6A6" w14:textId="77777777" w:rsidR="00C05AE4" w:rsidRDefault="00C05AE4" w:rsidP="00B017C5">
            <w:pPr>
              <w:rPr>
                <w:rFonts w:eastAsia="PMingLiU" w:cs="Arial"/>
                <w:sz w:val="18"/>
                <w:szCs w:val="18"/>
              </w:rPr>
            </w:pPr>
          </w:p>
        </w:tc>
        <w:tc>
          <w:tcPr>
            <w:tcW w:w="240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vAlign w:val="center"/>
          </w:tcPr>
          <w:p w14:paraId="3D0D04D9" w14:textId="77777777" w:rsidR="00C05AE4" w:rsidRDefault="00C05AE4" w:rsidP="00B017C5">
            <w:pPr>
              <w:spacing w:after="240"/>
              <w:rPr>
                <w:rFonts w:cs="Arial"/>
                <w:color w:val="000000"/>
                <w:sz w:val="18"/>
                <w:szCs w:val="18"/>
                <w:lang w:eastAsia="en-GB"/>
              </w:rPr>
            </w:pPr>
            <w:r>
              <w:rPr>
                <w:rFonts w:cs="Arial"/>
                <w:color w:val="000000"/>
                <w:sz w:val="18"/>
                <w:szCs w:val="18"/>
              </w:rPr>
              <w:t>The missile has safety mechanism built into the design from factory. Therefore, there is an arming cycle and separation of explosive train.</w:t>
            </w:r>
          </w:p>
          <w:p w14:paraId="377FCACE" w14:textId="77777777" w:rsidR="00C05AE4" w:rsidRDefault="00C05AE4" w:rsidP="00B017C5">
            <w:pPr>
              <w:rPr>
                <w:rFonts w:eastAsia="PMingLiU" w:cs="Arial"/>
              </w:rPr>
            </w:pPr>
          </w:p>
        </w:tc>
        <w:tc>
          <w:tcPr>
            <w:tcW w:w="9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940FBC" w14:textId="77777777" w:rsidR="00C05AE4" w:rsidRDefault="00C05AE4" w:rsidP="00B017C5">
            <w:pPr>
              <w:jc w:val="center"/>
              <w:rPr>
                <w:rFonts w:cs="Arial"/>
                <w:color w:val="000000"/>
                <w:sz w:val="18"/>
                <w:szCs w:val="18"/>
                <w:lang w:eastAsia="en-GB"/>
              </w:rPr>
            </w:pPr>
            <w:r>
              <w:rPr>
                <w:rFonts w:cs="Arial"/>
                <w:color w:val="000000"/>
                <w:sz w:val="18"/>
                <w:szCs w:val="18"/>
              </w:rPr>
              <w:t>Possible (medium)</w:t>
            </w:r>
          </w:p>
          <w:p w14:paraId="172C8367" w14:textId="77777777" w:rsidR="00C05AE4" w:rsidRDefault="00C05AE4" w:rsidP="00B017C5">
            <w:pPr>
              <w:rPr>
                <w:rFonts w:eastAsia="PMingLiU" w:cs="Arial"/>
              </w:rPr>
            </w:pPr>
          </w:p>
        </w:tc>
        <w:tc>
          <w:tcPr>
            <w:tcW w:w="99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vAlign w:val="center"/>
          </w:tcPr>
          <w:p w14:paraId="21B9D3AC" w14:textId="77777777" w:rsidR="00C05AE4" w:rsidRDefault="00C05AE4" w:rsidP="00B017C5">
            <w:pPr>
              <w:jc w:val="center"/>
              <w:rPr>
                <w:rFonts w:cs="Arial"/>
                <w:color w:val="000000"/>
                <w:sz w:val="18"/>
                <w:szCs w:val="18"/>
                <w:lang w:eastAsia="en-GB"/>
              </w:rPr>
            </w:pPr>
            <w:r>
              <w:rPr>
                <w:rFonts w:cs="Arial"/>
                <w:color w:val="000000"/>
                <w:sz w:val="18"/>
                <w:szCs w:val="18"/>
              </w:rPr>
              <w:t>Severe</w:t>
            </w:r>
          </w:p>
          <w:p w14:paraId="70FA2B5F" w14:textId="77777777" w:rsidR="00C05AE4" w:rsidRDefault="00C05AE4" w:rsidP="00B017C5">
            <w:pPr>
              <w:jc w:val="center"/>
              <w:rPr>
                <w:rFonts w:eastAsia="PMingLiU" w:cs="Arial"/>
                <w:sz w:val="18"/>
                <w:szCs w:val="18"/>
              </w:rPr>
            </w:pPr>
          </w:p>
        </w:tc>
        <w:tc>
          <w:tcPr>
            <w:tcW w:w="127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C000"/>
            <w:tcMar>
              <w:top w:w="0" w:type="dxa"/>
              <w:left w:w="108" w:type="dxa"/>
              <w:bottom w:w="0" w:type="dxa"/>
              <w:right w:w="108" w:type="dxa"/>
            </w:tcMar>
            <w:vAlign w:val="center"/>
          </w:tcPr>
          <w:p w14:paraId="485EDD10" w14:textId="77777777" w:rsidR="00C05AE4" w:rsidRDefault="00C05AE4" w:rsidP="00B017C5">
            <w:pPr>
              <w:rPr>
                <w:rFonts w:cs="Arial"/>
                <w:color w:val="000000"/>
                <w:sz w:val="18"/>
                <w:szCs w:val="18"/>
              </w:rPr>
            </w:pPr>
          </w:p>
          <w:p w14:paraId="7A538AE5" w14:textId="77777777" w:rsidR="00C05AE4" w:rsidRDefault="00C05AE4" w:rsidP="00B017C5">
            <w:pPr>
              <w:rPr>
                <w:rFonts w:cs="Arial"/>
                <w:color w:val="000000"/>
                <w:sz w:val="18"/>
                <w:szCs w:val="18"/>
                <w:lang w:eastAsia="en-GB"/>
              </w:rPr>
            </w:pPr>
            <w:r>
              <w:rPr>
                <w:rFonts w:cs="Arial"/>
                <w:color w:val="000000"/>
                <w:sz w:val="18"/>
                <w:szCs w:val="18"/>
              </w:rPr>
              <w:t>Medium</w:t>
            </w:r>
          </w:p>
          <w:p w14:paraId="72047C75" w14:textId="77777777" w:rsidR="00C05AE4" w:rsidRDefault="00C05AE4" w:rsidP="00B017C5">
            <w:pPr>
              <w:rPr>
                <w:rFonts w:eastAsia="PMingLiU" w:cs="Arial"/>
                <w:sz w:val="18"/>
                <w:szCs w:val="18"/>
              </w:rPr>
            </w:pPr>
          </w:p>
          <w:p w14:paraId="31278BB7" w14:textId="77777777" w:rsidR="00C05AE4" w:rsidRDefault="00C05AE4" w:rsidP="00B017C5">
            <w:pPr>
              <w:rPr>
                <w:rFonts w:eastAsia="PMingLiU" w:cs="Arial"/>
                <w:sz w:val="18"/>
                <w:szCs w:val="18"/>
              </w:rPr>
            </w:pPr>
          </w:p>
        </w:tc>
      </w:tr>
      <w:tr w:rsidR="00C05AE4" w14:paraId="27D05CB2" w14:textId="77777777" w:rsidTr="00C05AE4">
        <w:trPr>
          <w:trHeight w:val="300"/>
          <w:jc w:val="center"/>
        </w:trPr>
        <w:tc>
          <w:tcPr>
            <w:tcW w:w="14596" w:type="dxa"/>
            <w:gridSpan w:val="9"/>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7030A0"/>
            <w:tcMar>
              <w:top w:w="0" w:type="dxa"/>
              <w:left w:w="108" w:type="dxa"/>
              <w:bottom w:w="0" w:type="dxa"/>
              <w:right w:w="108" w:type="dxa"/>
            </w:tcMar>
          </w:tcPr>
          <w:p w14:paraId="71BE2CFA" w14:textId="77777777" w:rsidR="00C05AE4" w:rsidRPr="00B42390" w:rsidRDefault="00C05AE4" w:rsidP="00B017C5">
            <w:pPr>
              <w:tabs>
                <w:tab w:val="left" w:pos="6459"/>
              </w:tabs>
              <w:jc w:val="center"/>
              <w:rPr>
                <w:rFonts w:eastAsia="PMingLiU" w:cs="Arial"/>
                <w:sz w:val="8"/>
                <w:szCs w:val="8"/>
                <w:lang w:val="fr-FR"/>
              </w:rPr>
            </w:pPr>
          </w:p>
        </w:tc>
      </w:tr>
      <w:tr w:rsidR="00C05AE4" w14:paraId="26ED3552" w14:textId="77777777" w:rsidTr="00C05AE4">
        <w:trPr>
          <w:trHeight w:val="300"/>
          <w:jc w:val="center"/>
        </w:trPr>
        <w:tc>
          <w:tcPr>
            <w:tcW w:w="14596" w:type="dxa"/>
            <w:gridSpan w:val="9"/>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7030A0"/>
            <w:tcMar>
              <w:top w:w="0" w:type="dxa"/>
              <w:left w:w="108" w:type="dxa"/>
              <w:bottom w:w="0" w:type="dxa"/>
              <w:right w:w="108" w:type="dxa"/>
            </w:tcMar>
          </w:tcPr>
          <w:p w14:paraId="5781BAEF" w14:textId="77777777" w:rsidR="00C05AE4" w:rsidRPr="00B42390" w:rsidRDefault="00C05AE4" w:rsidP="00C05AE4">
            <w:pPr>
              <w:tabs>
                <w:tab w:val="left" w:pos="6459"/>
              </w:tabs>
              <w:rPr>
                <w:rFonts w:eastAsia="PMingLiU" w:cs="Arial"/>
                <w:sz w:val="8"/>
                <w:szCs w:val="8"/>
                <w:lang w:val="fr-FR"/>
              </w:rPr>
            </w:pPr>
          </w:p>
        </w:tc>
      </w:tr>
    </w:tbl>
    <w:p w14:paraId="2C1BA933" w14:textId="77777777" w:rsidR="00C05AE4" w:rsidRDefault="00C05AE4" w:rsidP="00613199"/>
    <w:p w14:paraId="1BF4D5EA" w14:textId="77777777" w:rsidR="00C05AE4" w:rsidRDefault="00C05AE4" w:rsidP="00613199"/>
    <w:p w14:paraId="365DA60F" w14:textId="77777777" w:rsidR="00C05AE4" w:rsidRDefault="00C05AE4" w:rsidP="00613199"/>
    <w:p w14:paraId="58DE24E2" w14:textId="77777777" w:rsidR="00C05AE4" w:rsidRDefault="00C05AE4" w:rsidP="00613199"/>
    <w:p w14:paraId="0F8514E1" w14:textId="77777777" w:rsidR="00C05AE4" w:rsidRDefault="00C05AE4" w:rsidP="00613199"/>
    <w:p w14:paraId="39B2E70D" w14:textId="77777777" w:rsidR="00C05AE4" w:rsidRDefault="00C05AE4" w:rsidP="00613199"/>
    <w:p w14:paraId="5ABBF8C7" w14:textId="77777777" w:rsidR="00C05AE4" w:rsidRDefault="00C05AE4" w:rsidP="00613199"/>
    <w:p w14:paraId="5F1DAC1A" w14:textId="77777777" w:rsidR="00C05AE4" w:rsidRDefault="00C05AE4" w:rsidP="00613199"/>
    <w:p w14:paraId="59D18E88" w14:textId="77777777" w:rsidR="00C05AE4" w:rsidRDefault="00C05AE4" w:rsidP="00613199"/>
    <w:p w14:paraId="136E625F" w14:textId="77777777" w:rsidR="00C05AE4" w:rsidRDefault="00C05AE4" w:rsidP="00613199"/>
    <w:p w14:paraId="4E0998C9" w14:textId="77777777" w:rsidR="00C05AE4" w:rsidRDefault="00C05AE4" w:rsidP="00613199"/>
    <w:tbl>
      <w:tblPr>
        <w:tblpPr w:leftFromText="180" w:rightFromText="180" w:horzAnchor="page" w:tblpX="1" w:tblpY="-751"/>
        <w:tblW w:w="18939" w:type="dxa"/>
        <w:tblLayout w:type="fixed"/>
        <w:tblCellMar>
          <w:left w:w="10" w:type="dxa"/>
          <w:right w:w="10" w:type="dxa"/>
        </w:tblCellMar>
        <w:tblLook w:val="04A0" w:firstRow="1" w:lastRow="0" w:firstColumn="1" w:lastColumn="0" w:noHBand="0" w:noVBand="1"/>
      </w:tblPr>
      <w:tblGrid>
        <w:gridCol w:w="421"/>
        <w:gridCol w:w="3260"/>
        <w:gridCol w:w="709"/>
        <w:gridCol w:w="3685"/>
        <w:gridCol w:w="1418"/>
        <w:gridCol w:w="558"/>
        <w:gridCol w:w="6"/>
        <w:gridCol w:w="853"/>
        <w:gridCol w:w="1276"/>
        <w:gridCol w:w="1417"/>
        <w:gridCol w:w="1418"/>
        <w:gridCol w:w="142"/>
        <w:gridCol w:w="1719"/>
        <w:gridCol w:w="2057"/>
      </w:tblGrid>
      <w:tr w:rsidR="00C05AE4" w14:paraId="7D2853DD" w14:textId="77777777" w:rsidTr="00B017C5">
        <w:trPr>
          <w:gridAfter w:val="2"/>
          <w:wAfter w:w="3776" w:type="dxa"/>
          <w:trHeight w:hRule="exact" w:val="90"/>
        </w:trPr>
        <w:tc>
          <w:tcPr>
            <w:tcW w:w="42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7030A0"/>
          </w:tcPr>
          <w:p w14:paraId="4B39F638" w14:textId="77777777" w:rsidR="00C05AE4" w:rsidRDefault="00C05AE4" w:rsidP="00B017C5">
            <w:pPr>
              <w:jc w:val="left"/>
              <w:rPr>
                <w:rFonts w:eastAsia="Calibri" w:cs="Arial"/>
                <w:color w:val="9933FF"/>
                <w:sz w:val="18"/>
                <w:szCs w:val="18"/>
              </w:rPr>
            </w:pPr>
          </w:p>
        </w:tc>
        <w:tc>
          <w:tcPr>
            <w:tcW w:w="14742" w:type="dxa"/>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7030A0"/>
            <w:tcMar>
              <w:top w:w="0" w:type="dxa"/>
              <w:left w:w="108" w:type="dxa"/>
              <w:bottom w:w="0" w:type="dxa"/>
              <w:right w:w="108" w:type="dxa"/>
            </w:tcMar>
          </w:tcPr>
          <w:p w14:paraId="09A795BE" w14:textId="77777777" w:rsidR="00C05AE4" w:rsidRDefault="00C05AE4" w:rsidP="00B017C5">
            <w:pPr>
              <w:rPr>
                <w:rFonts w:eastAsia="Calibri" w:cs="Arial"/>
                <w:color w:val="9933FF"/>
                <w:sz w:val="18"/>
                <w:szCs w:val="18"/>
              </w:rPr>
            </w:pPr>
          </w:p>
        </w:tc>
      </w:tr>
      <w:tr w:rsidR="00C05AE4" w14:paraId="2D74C295" w14:textId="77777777" w:rsidTr="00B017C5">
        <w:trPr>
          <w:gridAfter w:val="3"/>
          <w:wAfter w:w="3918" w:type="dxa"/>
          <w:trHeight w:hRule="exact" w:val="1501"/>
        </w:trPr>
        <w:tc>
          <w:tcPr>
            <w:tcW w:w="42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0F264E2F" w14:textId="77777777" w:rsidR="00C05AE4" w:rsidRDefault="00C05AE4" w:rsidP="00B017C5">
            <w:r>
              <w:rPr>
                <w:rFonts w:eastAsia="Calibri" w:cs="Arial"/>
                <w:b/>
                <w:bCs/>
                <w:sz w:val="18"/>
                <w:szCs w:val="18"/>
              </w:rPr>
              <w:t>Ref</w:t>
            </w:r>
          </w:p>
        </w:tc>
        <w:tc>
          <w:tcPr>
            <w:tcW w:w="3969"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4B920F28" w14:textId="77777777" w:rsidR="00C05AE4" w:rsidRDefault="00C05AE4" w:rsidP="00B017C5">
            <w:pPr>
              <w:rPr>
                <w:rFonts w:eastAsia="PMingLiU" w:cs="Arial"/>
                <w:bCs/>
                <w:color w:val="9933FF"/>
                <w:sz w:val="18"/>
                <w:szCs w:val="18"/>
              </w:rPr>
            </w:pPr>
          </w:p>
          <w:p w14:paraId="3D5C4035" w14:textId="77777777" w:rsidR="00C05AE4" w:rsidRDefault="00C05AE4" w:rsidP="00B017C5">
            <w:pPr>
              <w:jc w:val="center"/>
              <w:rPr>
                <w:rFonts w:eastAsia="PMingLiU" w:cs="Arial"/>
                <w:b/>
                <w:bCs/>
                <w:sz w:val="18"/>
                <w:szCs w:val="18"/>
              </w:rPr>
            </w:pPr>
            <w:r>
              <w:rPr>
                <w:rFonts w:eastAsia="PMingLiU" w:cs="Arial"/>
                <w:b/>
                <w:bCs/>
                <w:sz w:val="18"/>
                <w:szCs w:val="18"/>
              </w:rPr>
              <w:t>Additional Controls</w:t>
            </w:r>
          </w:p>
          <w:p w14:paraId="17180075" w14:textId="77777777" w:rsidR="00C05AE4" w:rsidRDefault="00C05AE4" w:rsidP="00B017C5">
            <w:pPr>
              <w:jc w:val="center"/>
            </w:pPr>
          </w:p>
        </w:tc>
        <w:tc>
          <w:tcPr>
            <w:tcW w:w="368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0ED63BC2" w14:textId="77777777" w:rsidR="00C05AE4" w:rsidRDefault="00C05AE4" w:rsidP="00B017C5">
            <w:pPr>
              <w:rPr>
                <w:rFonts w:eastAsia="PMingLiU" w:cs="Arial"/>
                <w:bCs/>
                <w:color w:val="9933FF"/>
                <w:sz w:val="18"/>
                <w:szCs w:val="18"/>
              </w:rPr>
            </w:pPr>
          </w:p>
          <w:p w14:paraId="4BBF3E3E" w14:textId="77777777" w:rsidR="00C05AE4" w:rsidRDefault="00C05AE4" w:rsidP="00B017C5">
            <w:pPr>
              <w:jc w:val="center"/>
              <w:rPr>
                <w:rFonts w:eastAsia="PMingLiU" w:cs="Arial"/>
                <w:b/>
                <w:bCs/>
                <w:sz w:val="18"/>
                <w:szCs w:val="18"/>
              </w:rPr>
            </w:pPr>
            <w:r>
              <w:rPr>
                <w:rFonts w:eastAsia="PMingLiU" w:cs="Arial"/>
                <w:b/>
                <w:bCs/>
                <w:sz w:val="18"/>
                <w:szCs w:val="18"/>
              </w:rPr>
              <w:t>Additional Mitigations</w:t>
            </w:r>
          </w:p>
          <w:p w14:paraId="02C3B648" w14:textId="77777777" w:rsidR="00C05AE4" w:rsidRDefault="00C05AE4" w:rsidP="00B017C5">
            <w:pPr>
              <w:jc w:val="center"/>
            </w:pPr>
          </w:p>
        </w:tc>
        <w:tc>
          <w:tcPr>
            <w:tcW w:w="141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9348EE5" w14:textId="77777777" w:rsidR="00C05AE4" w:rsidRDefault="00C05AE4" w:rsidP="00B017C5">
            <w:pPr>
              <w:jc w:val="center"/>
              <w:rPr>
                <w:rFonts w:eastAsia="PMingLiU" w:cs="Arial"/>
                <w:b/>
                <w:bCs/>
                <w:sz w:val="18"/>
                <w:szCs w:val="18"/>
              </w:rPr>
            </w:pPr>
            <w:r>
              <w:rPr>
                <w:rFonts w:eastAsia="PMingLiU" w:cs="Arial"/>
                <w:b/>
                <w:bCs/>
                <w:sz w:val="18"/>
                <w:szCs w:val="18"/>
              </w:rPr>
              <w:t xml:space="preserve">Who might be harmed </w:t>
            </w:r>
          </w:p>
          <w:p w14:paraId="605ABD82" w14:textId="77777777" w:rsidR="00C05AE4" w:rsidRDefault="00C05AE4" w:rsidP="00B017C5">
            <w:pPr>
              <w:rPr>
                <w:rFonts w:eastAsia="PMingLiU" w:cs="Arial"/>
                <w:bCs/>
                <w:color w:val="9933FF"/>
                <w:sz w:val="18"/>
                <w:szCs w:val="18"/>
              </w:rPr>
            </w:pPr>
          </w:p>
        </w:tc>
        <w:tc>
          <w:tcPr>
            <w:tcW w:w="1417"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14251EAA" w14:textId="77777777" w:rsidR="00C05AE4" w:rsidRDefault="00C05AE4" w:rsidP="00B017C5">
            <w:pPr>
              <w:rPr>
                <w:rFonts w:eastAsia="PMingLiU" w:cs="Arial"/>
                <w:bCs/>
                <w:color w:val="9933FF"/>
                <w:sz w:val="18"/>
                <w:szCs w:val="18"/>
              </w:rPr>
            </w:pPr>
          </w:p>
          <w:p w14:paraId="6F160B97" w14:textId="77777777" w:rsidR="00C05AE4" w:rsidRDefault="00C05AE4" w:rsidP="00B017C5">
            <w:pPr>
              <w:jc w:val="center"/>
              <w:rPr>
                <w:rFonts w:eastAsia="PMingLiU" w:cs="Arial"/>
                <w:b/>
                <w:bCs/>
                <w:sz w:val="18"/>
                <w:szCs w:val="18"/>
              </w:rPr>
            </w:pPr>
            <w:r>
              <w:rPr>
                <w:rFonts w:eastAsia="PMingLiU" w:cs="Arial"/>
                <w:b/>
                <w:bCs/>
                <w:sz w:val="18"/>
                <w:szCs w:val="18"/>
              </w:rPr>
              <w:t>Residual Likelihood</w:t>
            </w:r>
          </w:p>
          <w:p w14:paraId="3BC783A9" w14:textId="77777777" w:rsidR="00C05AE4" w:rsidRDefault="00C05AE4" w:rsidP="00B017C5">
            <w:pPr>
              <w:jc w:val="center"/>
              <w:rPr>
                <w:rFonts w:eastAsia="PMingLiU" w:cs="Arial"/>
                <w:color w:val="9933FF"/>
                <w:sz w:val="18"/>
                <w:szCs w:val="18"/>
              </w:rPr>
            </w:pPr>
          </w:p>
        </w:tc>
        <w:tc>
          <w:tcPr>
            <w:tcW w:w="127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7012C222" w14:textId="77777777" w:rsidR="00C05AE4" w:rsidRDefault="00C05AE4" w:rsidP="00B017C5">
            <w:pPr>
              <w:jc w:val="center"/>
              <w:rPr>
                <w:rFonts w:eastAsia="PMingLiU" w:cs="Arial"/>
                <w:b/>
                <w:bCs/>
                <w:sz w:val="18"/>
                <w:szCs w:val="18"/>
              </w:rPr>
            </w:pPr>
            <w:r>
              <w:rPr>
                <w:rFonts w:eastAsia="PMingLiU" w:cs="Arial"/>
                <w:b/>
                <w:bCs/>
                <w:sz w:val="18"/>
                <w:szCs w:val="18"/>
              </w:rPr>
              <w:t>Residual Severity</w:t>
            </w:r>
          </w:p>
          <w:p w14:paraId="1AAE8718" w14:textId="77777777" w:rsidR="00C05AE4" w:rsidRDefault="00C05AE4" w:rsidP="00B017C5">
            <w:pPr>
              <w:jc w:val="center"/>
              <w:rPr>
                <w:rFonts w:eastAsia="PMingLiU" w:cs="Arial"/>
                <w:color w:val="9933FF"/>
                <w:sz w:val="18"/>
                <w:szCs w:val="18"/>
              </w:rPr>
            </w:pPr>
          </w:p>
        </w:tc>
        <w:tc>
          <w:tcPr>
            <w:tcW w:w="141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34815732" w14:textId="77777777" w:rsidR="00C05AE4" w:rsidRDefault="00C05AE4" w:rsidP="00B017C5">
            <w:pPr>
              <w:jc w:val="center"/>
              <w:rPr>
                <w:rFonts w:eastAsia="PMingLiU" w:cs="Arial"/>
                <w:b/>
                <w:bCs/>
                <w:sz w:val="18"/>
                <w:szCs w:val="18"/>
              </w:rPr>
            </w:pPr>
            <w:r>
              <w:rPr>
                <w:rFonts w:eastAsia="PMingLiU" w:cs="Arial"/>
                <w:b/>
                <w:bCs/>
                <w:sz w:val="18"/>
                <w:szCs w:val="18"/>
              </w:rPr>
              <w:t xml:space="preserve">Residual Risk </w:t>
            </w:r>
          </w:p>
          <w:p w14:paraId="60FAEAD6" w14:textId="77777777" w:rsidR="00C05AE4" w:rsidRDefault="00C05AE4" w:rsidP="00B017C5">
            <w:pPr>
              <w:jc w:val="center"/>
              <w:rPr>
                <w:rFonts w:eastAsia="PMingLiU" w:cs="Arial"/>
                <w:b/>
                <w:bCs/>
                <w:sz w:val="18"/>
                <w:szCs w:val="18"/>
              </w:rPr>
            </w:pPr>
            <w:r>
              <w:rPr>
                <w:rFonts w:eastAsia="PMingLiU" w:cs="Arial"/>
                <w:b/>
                <w:bCs/>
                <w:sz w:val="18"/>
                <w:szCs w:val="18"/>
              </w:rPr>
              <w:t>rating</w:t>
            </w:r>
          </w:p>
          <w:p w14:paraId="150FED22" w14:textId="77777777" w:rsidR="00C05AE4" w:rsidRDefault="00C05AE4" w:rsidP="00B017C5">
            <w:pPr>
              <w:jc w:val="center"/>
            </w:pPr>
            <w:r>
              <w:rPr>
                <w:rFonts w:eastAsia="PMingLiU" w:cs="Arial"/>
                <w:color w:val="9933FF"/>
                <w:sz w:val="18"/>
                <w:szCs w:val="18"/>
              </w:rPr>
              <w:t>(</w:t>
            </w:r>
            <w:r>
              <w:rPr>
                <w:rFonts w:eastAsia="PMingLiU" w:cs="Arial"/>
                <w:bCs/>
                <w:color w:val="9933FF"/>
                <w:sz w:val="18"/>
                <w:szCs w:val="18"/>
              </w:rPr>
              <w:t xml:space="preserve">Note </w:t>
            </w:r>
            <w:r>
              <w:rPr>
                <w:rFonts w:eastAsia="PMingLiU" w:cs="Arial"/>
                <w:color w:val="9933FF"/>
                <w:sz w:val="18"/>
                <w:szCs w:val="18"/>
              </w:rPr>
              <w:t>5)</w:t>
            </w:r>
          </w:p>
        </w:tc>
        <w:tc>
          <w:tcPr>
            <w:tcW w:w="141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1F08FF94" w14:textId="77777777" w:rsidR="00C05AE4" w:rsidRDefault="00C05AE4" w:rsidP="00B017C5">
            <w:pPr>
              <w:jc w:val="center"/>
              <w:rPr>
                <w:rFonts w:eastAsia="PMingLiU" w:cs="Arial"/>
                <w:b/>
                <w:color w:val="000000"/>
                <w:sz w:val="18"/>
                <w:szCs w:val="18"/>
              </w:rPr>
            </w:pPr>
            <w:r>
              <w:rPr>
                <w:rFonts w:eastAsia="PMingLiU" w:cs="Arial"/>
                <w:b/>
                <w:color w:val="000000"/>
                <w:sz w:val="18"/>
                <w:szCs w:val="18"/>
              </w:rPr>
              <w:t>Is residual</w:t>
            </w:r>
          </w:p>
          <w:p w14:paraId="37419C85" w14:textId="77777777" w:rsidR="00C05AE4" w:rsidRDefault="00C05AE4" w:rsidP="00B017C5">
            <w:pPr>
              <w:jc w:val="center"/>
              <w:rPr>
                <w:rFonts w:eastAsia="PMingLiU" w:cs="Arial"/>
                <w:b/>
                <w:color w:val="000000"/>
                <w:sz w:val="18"/>
                <w:szCs w:val="18"/>
              </w:rPr>
            </w:pPr>
            <w:r>
              <w:rPr>
                <w:rFonts w:eastAsia="PMingLiU" w:cs="Arial"/>
                <w:b/>
                <w:color w:val="000000"/>
                <w:sz w:val="18"/>
                <w:szCs w:val="18"/>
              </w:rPr>
              <w:t xml:space="preserve"> risk now </w:t>
            </w:r>
          </w:p>
          <w:p w14:paraId="6B1E664B" w14:textId="77777777" w:rsidR="00C05AE4" w:rsidRDefault="00C05AE4" w:rsidP="00B017C5">
            <w:pPr>
              <w:jc w:val="center"/>
            </w:pPr>
            <w:r>
              <w:rPr>
                <w:rFonts w:eastAsia="PMingLiU" w:cs="Arial"/>
                <w:b/>
                <w:color w:val="000000"/>
                <w:sz w:val="18"/>
                <w:szCs w:val="18"/>
              </w:rPr>
              <w:t>ALARP and tolerable</w:t>
            </w:r>
            <w:r>
              <w:rPr>
                <w:rFonts w:eastAsia="PMingLiU" w:cs="Arial"/>
                <w:bCs/>
                <w:color w:val="9933FF"/>
                <w:sz w:val="18"/>
                <w:szCs w:val="18"/>
              </w:rPr>
              <w:t xml:space="preserve"> </w:t>
            </w:r>
            <w:r>
              <w:rPr>
                <w:rFonts w:eastAsia="PMingLiU" w:cs="Arial"/>
                <w:b/>
                <w:color w:val="000000"/>
                <w:sz w:val="18"/>
                <w:szCs w:val="18"/>
              </w:rPr>
              <w:t>Yes/No?</w:t>
            </w:r>
          </w:p>
          <w:p w14:paraId="08472C22" w14:textId="77777777" w:rsidR="00C05AE4" w:rsidRDefault="00C05AE4" w:rsidP="00B017C5">
            <w:pPr>
              <w:jc w:val="center"/>
            </w:pPr>
            <w:r>
              <w:rPr>
                <w:rFonts w:eastAsia="Calibri" w:cs="Arial"/>
                <w:bCs/>
                <w:color w:val="9933FF"/>
                <w:sz w:val="18"/>
                <w:szCs w:val="18"/>
              </w:rPr>
              <w:t>(Note 8)</w:t>
            </w:r>
          </w:p>
        </w:tc>
      </w:tr>
      <w:tr w:rsidR="00C05AE4" w14:paraId="642A9A91" w14:textId="77777777" w:rsidTr="00B017C5">
        <w:trPr>
          <w:gridAfter w:val="3"/>
          <w:wAfter w:w="3918" w:type="dxa"/>
          <w:trHeight w:hRule="exact" w:val="1818"/>
        </w:trPr>
        <w:tc>
          <w:tcPr>
            <w:tcW w:w="421" w:type="dxa"/>
            <w:vMerge w:val="restart"/>
            <w:tcBorders>
              <w:top w:val="single" w:sz="4" w:space="0" w:color="000000" w:themeColor="text1"/>
              <w:left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7359AABD" w14:textId="77777777" w:rsidR="00C05AE4" w:rsidRDefault="00C05AE4" w:rsidP="00B017C5">
            <w:pPr>
              <w:ind w:left="-322" w:firstLine="322"/>
              <w:rPr>
                <w:rFonts w:eastAsia="Calibri" w:cs="Arial"/>
                <w:sz w:val="18"/>
                <w:szCs w:val="18"/>
              </w:rPr>
            </w:pPr>
            <w:r>
              <w:rPr>
                <w:rFonts w:eastAsia="Calibri" w:cs="Arial"/>
                <w:sz w:val="20"/>
              </w:rPr>
              <w:t>1</w:t>
            </w:r>
          </w:p>
          <w:p w14:paraId="51F801FB" w14:textId="77777777" w:rsidR="00C05AE4" w:rsidRDefault="00C05AE4" w:rsidP="00B017C5">
            <w:pPr>
              <w:ind w:left="-322" w:firstLine="322"/>
              <w:rPr>
                <w:rFonts w:eastAsia="Calibri" w:cs="Arial"/>
                <w:sz w:val="18"/>
                <w:szCs w:val="18"/>
              </w:rPr>
            </w:pPr>
          </w:p>
          <w:p w14:paraId="3270D4A0" w14:textId="77777777" w:rsidR="00C05AE4" w:rsidRDefault="00C05AE4" w:rsidP="00B017C5">
            <w:pPr>
              <w:ind w:left="-322" w:firstLine="322"/>
              <w:rPr>
                <w:rFonts w:eastAsia="Calibri" w:cs="Arial"/>
                <w:sz w:val="18"/>
                <w:szCs w:val="18"/>
              </w:rPr>
            </w:pPr>
          </w:p>
        </w:tc>
        <w:tc>
          <w:tcPr>
            <w:tcW w:w="3969"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vAlign w:val="center"/>
          </w:tcPr>
          <w:p w14:paraId="2D99BAD2" w14:textId="77777777" w:rsidR="00C05AE4" w:rsidRDefault="00C05AE4" w:rsidP="00B017C5">
            <w:pPr>
              <w:ind w:left="-322" w:firstLine="322"/>
              <w:jc w:val="center"/>
              <w:rPr>
                <w:rFonts w:eastAsia="Calibri" w:cs="Arial"/>
                <w:sz w:val="18"/>
                <w:szCs w:val="18"/>
              </w:rPr>
            </w:pPr>
            <w:r w:rsidRPr="23EF7C4C">
              <w:rPr>
                <w:rFonts w:eastAsia="Calibri" w:cs="Arial"/>
                <w:sz w:val="18"/>
                <w:szCs w:val="18"/>
              </w:rPr>
              <w:t>Use correct lifting equipment rated for th</w:t>
            </w:r>
            <w:r>
              <w:rPr>
                <w:rFonts w:eastAsia="Calibri" w:cs="Arial"/>
                <w:sz w:val="18"/>
                <w:szCs w:val="18"/>
              </w:rPr>
              <w:t>e risk</w:t>
            </w:r>
            <w:r w:rsidRPr="23EF7C4C">
              <w:rPr>
                <w:rFonts w:eastAsia="Calibri" w:cs="Arial"/>
                <w:sz w:val="18"/>
                <w:szCs w:val="18"/>
              </w:rPr>
              <w:t xml:space="preserve"> at hand. Movement management plans to outline methods of article transport. </w:t>
            </w:r>
          </w:p>
          <w:p w14:paraId="7DA0C2B5" w14:textId="77777777" w:rsidR="00C05AE4" w:rsidRDefault="00C05AE4" w:rsidP="00B017C5">
            <w:pPr>
              <w:ind w:left="-322" w:firstLine="322"/>
              <w:jc w:val="center"/>
              <w:rPr>
                <w:rFonts w:eastAsia="Calibri" w:cs="Arial"/>
                <w:sz w:val="18"/>
                <w:szCs w:val="18"/>
              </w:rPr>
            </w:pPr>
            <w:r w:rsidRPr="23EF7C4C">
              <w:rPr>
                <w:rFonts w:eastAsia="Calibri" w:cs="Arial"/>
                <w:sz w:val="18"/>
                <w:szCs w:val="18"/>
              </w:rPr>
              <w:t>Minimise amount of manual</w:t>
            </w:r>
            <w:r>
              <w:rPr>
                <w:rFonts w:eastAsia="Calibri" w:cs="Arial"/>
                <w:sz w:val="18"/>
                <w:szCs w:val="18"/>
              </w:rPr>
              <w:t xml:space="preserve"> </w:t>
            </w:r>
            <w:r w:rsidRPr="23EF7C4C">
              <w:rPr>
                <w:rFonts w:eastAsia="Calibri" w:cs="Arial"/>
                <w:sz w:val="18"/>
                <w:szCs w:val="18"/>
              </w:rPr>
              <w:t>handling</w:t>
            </w:r>
            <w:r>
              <w:rPr>
                <w:rFonts w:eastAsia="Calibri" w:cs="Arial"/>
                <w:sz w:val="18"/>
                <w:szCs w:val="18"/>
              </w:rPr>
              <w:t xml:space="preserve"> </w:t>
            </w:r>
            <w:r w:rsidRPr="23EF7C4C">
              <w:rPr>
                <w:rFonts w:eastAsia="Calibri" w:cs="Arial"/>
                <w:sz w:val="18"/>
                <w:szCs w:val="18"/>
              </w:rPr>
              <w:t xml:space="preserve">the munition. </w:t>
            </w:r>
          </w:p>
          <w:p w14:paraId="1B5A9158" w14:textId="77777777" w:rsidR="00C05AE4" w:rsidRDefault="00C05AE4" w:rsidP="00B017C5">
            <w:pPr>
              <w:ind w:left="-322" w:firstLine="322"/>
              <w:jc w:val="center"/>
              <w:rPr>
                <w:rFonts w:eastAsia="Calibri" w:cs="Arial"/>
                <w:sz w:val="18"/>
                <w:szCs w:val="18"/>
              </w:rPr>
            </w:pPr>
            <w:r w:rsidRPr="23EF7C4C">
              <w:rPr>
                <w:rFonts w:eastAsia="Calibri" w:cs="Arial"/>
                <w:sz w:val="18"/>
                <w:szCs w:val="18"/>
              </w:rPr>
              <w:t>Limi</w:t>
            </w:r>
            <w:r>
              <w:rPr>
                <w:rFonts w:eastAsia="Calibri" w:cs="Arial"/>
                <w:sz w:val="18"/>
                <w:szCs w:val="18"/>
              </w:rPr>
              <w:t>t</w:t>
            </w:r>
            <w:r w:rsidRPr="23EF7C4C">
              <w:rPr>
                <w:rFonts w:eastAsia="Calibri" w:cs="Arial"/>
                <w:sz w:val="18"/>
                <w:szCs w:val="18"/>
              </w:rPr>
              <w:t xml:space="preserve"> stack height. Ensure correct packing of missiles</w:t>
            </w:r>
          </w:p>
        </w:tc>
        <w:tc>
          <w:tcPr>
            <w:tcW w:w="368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vAlign w:val="center"/>
          </w:tcPr>
          <w:p w14:paraId="7C868C8B" w14:textId="77777777" w:rsidR="00C05AE4" w:rsidRDefault="00C05AE4" w:rsidP="00B017C5">
            <w:pPr>
              <w:jc w:val="center"/>
              <w:rPr>
                <w:rFonts w:eastAsia="Calibri" w:cs="Arial"/>
                <w:sz w:val="18"/>
                <w:szCs w:val="18"/>
              </w:rPr>
            </w:pPr>
            <w:r w:rsidRPr="23EF7C4C">
              <w:rPr>
                <w:rFonts w:eastAsia="Calibri" w:cs="Arial"/>
                <w:sz w:val="18"/>
                <w:szCs w:val="18"/>
              </w:rPr>
              <w:t xml:space="preserve"> Reduce amount of people in the storge areas when moving/processing munitions.  Ensure correct storage regime, following hazards classification storage processes.</w:t>
            </w:r>
          </w:p>
        </w:tc>
        <w:tc>
          <w:tcPr>
            <w:tcW w:w="1418"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0CABDCF" w14:textId="77777777" w:rsidR="00C05AE4" w:rsidRDefault="00C05AE4" w:rsidP="00B017C5">
            <w:pPr>
              <w:ind w:right="457"/>
              <w:jc w:val="left"/>
              <w:rPr>
                <w:rFonts w:eastAsia="PMingLiU" w:cs="Arial"/>
                <w:sz w:val="18"/>
                <w:szCs w:val="18"/>
              </w:rPr>
            </w:pPr>
            <w:r w:rsidRPr="26924CA2">
              <w:rPr>
                <w:rFonts w:eastAsia="PMingLiU" w:cs="Arial"/>
                <w:sz w:val="18"/>
                <w:szCs w:val="18"/>
              </w:rPr>
              <w:t>Direct</w:t>
            </w:r>
            <w:r>
              <w:rPr>
                <w:rFonts w:eastAsia="PMingLiU" w:cs="Arial"/>
                <w:sz w:val="18"/>
                <w:szCs w:val="18"/>
              </w:rPr>
              <w:t xml:space="preserve"> </w:t>
            </w:r>
            <w:r w:rsidRPr="26924CA2">
              <w:rPr>
                <w:rFonts w:eastAsia="PMingLiU" w:cs="Arial"/>
                <w:sz w:val="18"/>
                <w:szCs w:val="18"/>
              </w:rPr>
              <w:t>Personnel</w:t>
            </w:r>
          </w:p>
          <w:p w14:paraId="0CE09E38" w14:textId="77777777" w:rsidR="00C05AE4" w:rsidRPr="16295F2F" w:rsidRDefault="00C05AE4" w:rsidP="00B017C5">
            <w:pPr>
              <w:rPr>
                <w:rFonts w:eastAsia="Calibri" w:cs="Arial"/>
                <w:sz w:val="18"/>
                <w:szCs w:val="18"/>
              </w:rPr>
            </w:pPr>
          </w:p>
        </w:tc>
        <w:tc>
          <w:tcPr>
            <w:tcW w:w="1417"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vAlign w:val="center"/>
          </w:tcPr>
          <w:p w14:paraId="20229307" w14:textId="77777777" w:rsidR="00C05AE4" w:rsidRDefault="00C05AE4" w:rsidP="00B017C5">
            <w:pPr>
              <w:jc w:val="center"/>
              <w:rPr>
                <w:rFonts w:eastAsia="Calibri" w:cs="Arial"/>
                <w:sz w:val="18"/>
                <w:szCs w:val="18"/>
              </w:rPr>
            </w:pPr>
            <w:r w:rsidRPr="16295F2F">
              <w:rPr>
                <w:rFonts w:eastAsia="Calibri" w:cs="Arial"/>
                <w:sz w:val="18"/>
                <w:szCs w:val="18"/>
              </w:rPr>
              <w:t>Very Unlikely</w:t>
            </w:r>
            <w:r w:rsidRPr="2E7D2C8B">
              <w:rPr>
                <w:rFonts w:eastAsia="Calibri" w:cs="Arial"/>
                <w:sz w:val="18"/>
                <w:szCs w:val="18"/>
              </w:rPr>
              <w:t xml:space="preserve"> (Very Low)</w:t>
            </w:r>
          </w:p>
        </w:tc>
        <w:tc>
          <w:tcPr>
            <w:tcW w:w="127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vAlign w:val="center"/>
          </w:tcPr>
          <w:p w14:paraId="696F2E5C" w14:textId="77777777" w:rsidR="00C05AE4" w:rsidRDefault="00C05AE4" w:rsidP="00B017C5">
            <w:pPr>
              <w:jc w:val="center"/>
              <w:rPr>
                <w:rFonts w:eastAsia="Calibri" w:cs="Arial"/>
                <w:sz w:val="18"/>
                <w:szCs w:val="18"/>
              </w:rPr>
            </w:pPr>
            <w:r w:rsidRPr="56014880">
              <w:rPr>
                <w:rFonts w:eastAsia="Calibri" w:cs="Arial"/>
                <w:sz w:val="18"/>
                <w:szCs w:val="18"/>
              </w:rPr>
              <w:t>Severe</w:t>
            </w:r>
          </w:p>
        </w:tc>
        <w:tc>
          <w:tcPr>
            <w:tcW w:w="141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C000"/>
            <w:tcMar>
              <w:top w:w="0" w:type="dxa"/>
              <w:left w:w="108" w:type="dxa"/>
              <w:bottom w:w="0" w:type="dxa"/>
              <w:right w:w="108" w:type="dxa"/>
            </w:tcMar>
            <w:vAlign w:val="center"/>
          </w:tcPr>
          <w:p w14:paraId="69526FD0" w14:textId="77777777" w:rsidR="00C05AE4" w:rsidRDefault="00C05AE4" w:rsidP="00B017C5">
            <w:pPr>
              <w:jc w:val="center"/>
              <w:rPr>
                <w:rFonts w:eastAsia="Calibri" w:cs="Arial"/>
                <w:sz w:val="18"/>
                <w:szCs w:val="18"/>
              </w:rPr>
            </w:pPr>
            <w:r w:rsidRPr="56014880">
              <w:rPr>
                <w:rFonts w:eastAsia="Calibri" w:cs="Arial"/>
                <w:sz w:val="18"/>
                <w:szCs w:val="18"/>
              </w:rPr>
              <w:t>Medium</w:t>
            </w:r>
          </w:p>
        </w:tc>
        <w:tc>
          <w:tcPr>
            <w:tcW w:w="141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vAlign w:val="center"/>
          </w:tcPr>
          <w:p w14:paraId="1A986A16" w14:textId="77777777" w:rsidR="00C05AE4" w:rsidRDefault="00C05AE4" w:rsidP="00B017C5">
            <w:pPr>
              <w:jc w:val="center"/>
              <w:rPr>
                <w:rFonts w:eastAsia="Calibri" w:cs="Arial"/>
                <w:sz w:val="18"/>
                <w:szCs w:val="18"/>
              </w:rPr>
            </w:pPr>
            <w:r w:rsidRPr="62AD0385">
              <w:rPr>
                <w:rFonts w:eastAsia="Calibri" w:cs="Arial"/>
                <w:sz w:val="18"/>
                <w:szCs w:val="18"/>
              </w:rPr>
              <w:t>Yes</w:t>
            </w:r>
          </w:p>
        </w:tc>
      </w:tr>
      <w:tr w:rsidR="00C05AE4" w14:paraId="2CAF3001" w14:textId="77777777" w:rsidTr="00B017C5">
        <w:trPr>
          <w:gridAfter w:val="3"/>
          <w:wAfter w:w="3918" w:type="dxa"/>
          <w:trHeight w:hRule="exact" w:val="1833"/>
        </w:trPr>
        <w:tc>
          <w:tcPr>
            <w:tcW w:w="421" w:type="dxa"/>
            <w:vMerge/>
            <w:tcBorders>
              <w:left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51789EF1" w14:textId="77777777" w:rsidR="00C05AE4" w:rsidRDefault="00C05AE4" w:rsidP="00B017C5">
            <w:pPr>
              <w:ind w:left="-322" w:firstLine="322"/>
              <w:rPr>
                <w:rFonts w:eastAsia="Calibri" w:cs="Arial"/>
                <w:sz w:val="18"/>
                <w:szCs w:val="18"/>
              </w:rPr>
            </w:pPr>
          </w:p>
        </w:tc>
        <w:tc>
          <w:tcPr>
            <w:tcW w:w="3969"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vAlign w:val="center"/>
          </w:tcPr>
          <w:p w14:paraId="1B765D78" w14:textId="77777777" w:rsidR="00C05AE4" w:rsidRDefault="00C05AE4" w:rsidP="00B017C5">
            <w:pPr>
              <w:ind w:left="-322" w:firstLine="322"/>
              <w:jc w:val="center"/>
              <w:rPr>
                <w:rFonts w:eastAsia="Calibri" w:cs="Arial"/>
                <w:sz w:val="18"/>
                <w:szCs w:val="18"/>
              </w:rPr>
            </w:pPr>
            <w:r w:rsidRPr="23EF7C4C">
              <w:rPr>
                <w:rFonts w:eastAsia="Calibri" w:cs="Arial"/>
                <w:sz w:val="18"/>
                <w:szCs w:val="18"/>
              </w:rPr>
              <w:t xml:space="preserve">Lightning protection system regularly maintain. </w:t>
            </w:r>
          </w:p>
          <w:p w14:paraId="26EC76DF" w14:textId="77777777" w:rsidR="00C05AE4" w:rsidRDefault="00C05AE4" w:rsidP="00B017C5">
            <w:pPr>
              <w:ind w:left="-322" w:firstLine="322"/>
              <w:jc w:val="center"/>
              <w:rPr>
                <w:rFonts w:eastAsia="Calibri" w:cs="Arial"/>
                <w:sz w:val="18"/>
                <w:szCs w:val="18"/>
              </w:rPr>
            </w:pPr>
            <w:r w:rsidRPr="23EF7C4C">
              <w:rPr>
                <w:rFonts w:eastAsia="Calibri" w:cs="Arial"/>
                <w:sz w:val="18"/>
                <w:szCs w:val="18"/>
              </w:rPr>
              <w:t>Store munitions 1 meter away from all walls.</w:t>
            </w:r>
          </w:p>
        </w:tc>
        <w:tc>
          <w:tcPr>
            <w:tcW w:w="368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vAlign w:val="center"/>
          </w:tcPr>
          <w:p w14:paraId="58991E47" w14:textId="77777777" w:rsidR="00C05AE4" w:rsidRDefault="00C05AE4" w:rsidP="00B017C5">
            <w:pPr>
              <w:jc w:val="center"/>
              <w:rPr>
                <w:rFonts w:eastAsia="Calibri" w:cs="Arial"/>
                <w:sz w:val="18"/>
                <w:szCs w:val="18"/>
              </w:rPr>
            </w:pPr>
            <w:r w:rsidRPr="23EF7C4C">
              <w:rPr>
                <w:rFonts w:eastAsia="Calibri" w:cs="Arial"/>
                <w:sz w:val="18"/>
                <w:szCs w:val="18"/>
              </w:rPr>
              <w:t>Store munitions in a correctly licences ESH to contain the effects of the explosion. Reduce the number of munitions stored in the ESH.</w:t>
            </w:r>
            <w:r>
              <w:rPr>
                <w:rFonts w:eastAsia="Calibri" w:cs="Arial"/>
                <w:sz w:val="18"/>
                <w:szCs w:val="18"/>
              </w:rPr>
              <w:t xml:space="preserve"> Only authorised and trained personnel in the ESA.</w:t>
            </w:r>
          </w:p>
        </w:tc>
        <w:tc>
          <w:tcPr>
            <w:tcW w:w="1418"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52B7EC3" w14:textId="77777777" w:rsidR="00C05AE4" w:rsidRPr="26924CA2" w:rsidRDefault="00C05AE4" w:rsidP="00B017C5">
            <w:pPr>
              <w:ind w:right="457"/>
              <w:rPr>
                <w:rFonts w:eastAsia="Calibri" w:cs="Arial"/>
                <w:sz w:val="18"/>
                <w:szCs w:val="18"/>
              </w:rPr>
            </w:pPr>
            <w:r w:rsidRPr="26924CA2">
              <w:rPr>
                <w:rFonts w:eastAsia="PMingLiU" w:cs="Arial"/>
                <w:sz w:val="18"/>
                <w:szCs w:val="18"/>
              </w:rPr>
              <w:t>Direct</w:t>
            </w:r>
            <w:r>
              <w:rPr>
                <w:rFonts w:eastAsia="PMingLiU" w:cs="Arial"/>
                <w:sz w:val="18"/>
                <w:szCs w:val="18"/>
              </w:rPr>
              <w:t xml:space="preserve"> </w:t>
            </w:r>
            <w:r w:rsidRPr="26924CA2">
              <w:rPr>
                <w:rFonts w:eastAsia="PMingLiU" w:cs="Arial"/>
                <w:sz w:val="18"/>
                <w:szCs w:val="18"/>
              </w:rPr>
              <w:t>Personnel</w:t>
            </w:r>
          </w:p>
        </w:tc>
        <w:tc>
          <w:tcPr>
            <w:tcW w:w="1417"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vAlign w:val="center"/>
          </w:tcPr>
          <w:p w14:paraId="70AAA0B4" w14:textId="77777777" w:rsidR="00C05AE4" w:rsidRDefault="00C05AE4" w:rsidP="00B017C5">
            <w:pPr>
              <w:jc w:val="center"/>
              <w:rPr>
                <w:rFonts w:eastAsia="Calibri" w:cs="Arial"/>
                <w:sz w:val="18"/>
                <w:szCs w:val="18"/>
              </w:rPr>
            </w:pPr>
            <w:r w:rsidRPr="26924CA2">
              <w:rPr>
                <w:rFonts w:eastAsia="Calibri" w:cs="Arial"/>
                <w:sz w:val="18"/>
                <w:szCs w:val="18"/>
              </w:rPr>
              <w:t>Very Unlikely (Very Low)</w:t>
            </w:r>
          </w:p>
        </w:tc>
        <w:tc>
          <w:tcPr>
            <w:tcW w:w="127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vAlign w:val="center"/>
          </w:tcPr>
          <w:p w14:paraId="5CE41D7D" w14:textId="77777777" w:rsidR="00C05AE4" w:rsidRDefault="00C05AE4" w:rsidP="00B017C5">
            <w:pPr>
              <w:jc w:val="center"/>
              <w:rPr>
                <w:rFonts w:eastAsia="Calibri" w:cs="Arial"/>
                <w:sz w:val="18"/>
                <w:szCs w:val="18"/>
              </w:rPr>
            </w:pPr>
            <w:r w:rsidRPr="57B67100">
              <w:rPr>
                <w:rFonts w:eastAsia="Calibri" w:cs="Arial"/>
                <w:sz w:val="18"/>
                <w:szCs w:val="18"/>
              </w:rPr>
              <w:t>Severe</w:t>
            </w:r>
          </w:p>
        </w:tc>
        <w:tc>
          <w:tcPr>
            <w:tcW w:w="141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C000"/>
            <w:tcMar>
              <w:top w:w="0" w:type="dxa"/>
              <w:left w:w="108" w:type="dxa"/>
              <w:bottom w:w="0" w:type="dxa"/>
              <w:right w:w="108" w:type="dxa"/>
            </w:tcMar>
            <w:vAlign w:val="center"/>
          </w:tcPr>
          <w:p w14:paraId="364C273E" w14:textId="77777777" w:rsidR="00C05AE4" w:rsidRDefault="00C05AE4" w:rsidP="00B017C5">
            <w:pPr>
              <w:jc w:val="center"/>
              <w:rPr>
                <w:rFonts w:eastAsia="Calibri" w:cs="Arial"/>
                <w:sz w:val="18"/>
                <w:szCs w:val="18"/>
              </w:rPr>
            </w:pPr>
            <w:r w:rsidRPr="26924CA2">
              <w:rPr>
                <w:rFonts w:eastAsia="Calibri" w:cs="Arial"/>
                <w:sz w:val="18"/>
                <w:szCs w:val="18"/>
              </w:rPr>
              <w:t>Medium</w:t>
            </w:r>
          </w:p>
        </w:tc>
        <w:tc>
          <w:tcPr>
            <w:tcW w:w="141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vAlign w:val="center"/>
          </w:tcPr>
          <w:p w14:paraId="228A3F68" w14:textId="77777777" w:rsidR="00C05AE4" w:rsidRDefault="00C05AE4" w:rsidP="00B017C5">
            <w:pPr>
              <w:jc w:val="center"/>
              <w:rPr>
                <w:rFonts w:eastAsia="Calibri" w:cs="Arial"/>
                <w:sz w:val="18"/>
                <w:szCs w:val="18"/>
              </w:rPr>
            </w:pPr>
            <w:r w:rsidRPr="26924CA2">
              <w:rPr>
                <w:rFonts w:eastAsia="Calibri" w:cs="Arial"/>
                <w:sz w:val="18"/>
                <w:szCs w:val="18"/>
              </w:rPr>
              <w:t>Yes</w:t>
            </w:r>
          </w:p>
        </w:tc>
      </w:tr>
      <w:tr w:rsidR="00C05AE4" w14:paraId="0C000D1E" w14:textId="77777777" w:rsidTr="00B017C5">
        <w:trPr>
          <w:gridAfter w:val="3"/>
          <w:wAfter w:w="3918" w:type="dxa"/>
          <w:trHeight w:hRule="exact" w:val="1846"/>
        </w:trPr>
        <w:tc>
          <w:tcPr>
            <w:tcW w:w="421" w:type="dxa"/>
            <w:vMerge/>
            <w:tcBorders>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57D16B2E" w14:textId="77777777" w:rsidR="00C05AE4" w:rsidRDefault="00C05AE4" w:rsidP="00B017C5">
            <w:pPr>
              <w:ind w:left="-322" w:firstLine="322"/>
              <w:rPr>
                <w:rFonts w:eastAsia="Calibri" w:cs="Arial"/>
                <w:sz w:val="18"/>
                <w:szCs w:val="18"/>
              </w:rPr>
            </w:pPr>
          </w:p>
        </w:tc>
        <w:tc>
          <w:tcPr>
            <w:tcW w:w="3969"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vAlign w:val="center"/>
          </w:tcPr>
          <w:p w14:paraId="1809B53B" w14:textId="77777777" w:rsidR="00C05AE4" w:rsidRDefault="00C05AE4" w:rsidP="00B017C5">
            <w:pPr>
              <w:jc w:val="center"/>
              <w:rPr>
                <w:rFonts w:cs="Arial"/>
                <w:color w:val="000000"/>
                <w:sz w:val="18"/>
                <w:szCs w:val="18"/>
                <w:lang w:eastAsia="en-GB"/>
              </w:rPr>
            </w:pPr>
            <w:r>
              <w:rPr>
                <w:rFonts w:cs="Arial"/>
                <w:color w:val="000000"/>
                <w:sz w:val="18"/>
                <w:szCs w:val="18"/>
              </w:rPr>
              <w:t xml:space="preserve">Maintaining site surrounding the ESH’s and in the Potential Explosive Site. </w:t>
            </w:r>
            <w:r>
              <w:rPr>
                <w:rFonts w:cs="Arial"/>
                <w:color w:val="000000"/>
                <w:sz w:val="18"/>
                <w:szCs w:val="18"/>
              </w:rPr>
              <w:br/>
              <w:t xml:space="preserve">Fire suppression system. </w:t>
            </w:r>
            <w:r>
              <w:rPr>
                <w:rFonts w:cs="Arial"/>
                <w:color w:val="000000"/>
                <w:sz w:val="18"/>
                <w:szCs w:val="18"/>
              </w:rPr>
              <w:br/>
              <w:t xml:space="preserve">Good housekeeping within the ESH. </w:t>
            </w:r>
            <w:r>
              <w:rPr>
                <w:rFonts w:cs="Arial"/>
                <w:color w:val="000000"/>
                <w:sz w:val="18"/>
                <w:szCs w:val="18"/>
              </w:rPr>
              <w:br/>
              <w:t>Magazines of sufficient size and with adequate ventilation to reduce the build-up of pressure and heat.</w:t>
            </w:r>
          </w:p>
          <w:p w14:paraId="477A5307" w14:textId="77777777" w:rsidR="00C05AE4" w:rsidRDefault="00C05AE4" w:rsidP="00B017C5">
            <w:pPr>
              <w:ind w:left="-322" w:firstLine="322"/>
              <w:jc w:val="center"/>
              <w:rPr>
                <w:rFonts w:eastAsia="Calibri" w:cs="Arial"/>
                <w:sz w:val="18"/>
                <w:szCs w:val="18"/>
              </w:rPr>
            </w:pPr>
          </w:p>
        </w:tc>
        <w:tc>
          <w:tcPr>
            <w:tcW w:w="368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vAlign w:val="center"/>
          </w:tcPr>
          <w:p w14:paraId="3AD00F08" w14:textId="77777777" w:rsidR="00C05AE4" w:rsidRDefault="00C05AE4" w:rsidP="00B017C5">
            <w:pPr>
              <w:jc w:val="center"/>
              <w:rPr>
                <w:rFonts w:cs="Arial"/>
                <w:color w:val="000000"/>
                <w:sz w:val="18"/>
                <w:szCs w:val="18"/>
                <w:lang w:eastAsia="en-GB"/>
              </w:rPr>
            </w:pPr>
            <w:r>
              <w:rPr>
                <w:rFonts w:cs="Arial"/>
                <w:color w:val="000000"/>
                <w:sz w:val="18"/>
                <w:szCs w:val="18"/>
              </w:rPr>
              <w:t xml:space="preserve">Reduce the number of munitions present in the store house. </w:t>
            </w:r>
            <w:r>
              <w:rPr>
                <w:rFonts w:cs="Arial"/>
                <w:color w:val="000000"/>
                <w:sz w:val="18"/>
                <w:szCs w:val="18"/>
              </w:rPr>
              <w:br/>
              <w:t xml:space="preserve">Reduce amount of people in the storge areas when moving/processing munitions.  </w:t>
            </w:r>
            <w:r>
              <w:rPr>
                <w:rFonts w:cs="Arial"/>
                <w:color w:val="000000"/>
                <w:sz w:val="18"/>
                <w:szCs w:val="18"/>
              </w:rPr>
              <w:br/>
              <w:t>Ensure correct storage regime, following hazards classification storage processes.</w:t>
            </w:r>
          </w:p>
          <w:p w14:paraId="5ADD776D" w14:textId="77777777" w:rsidR="00C05AE4" w:rsidRDefault="00C05AE4" w:rsidP="00B017C5">
            <w:pPr>
              <w:jc w:val="center"/>
              <w:rPr>
                <w:rFonts w:eastAsia="Calibri" w:cs="Arial"/>
                <w:sz w:val="18"/>
                <w:szCs w:val="18"/>
              </w:rPr>
            </w:pPr>
          </w:p>
        </w:tc>
        <w:tc>
          <w:tcPr>
            <w:tcW w:w="1418"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D3B8269" w14:textId="77777777" w:rsidR="00C05AE4" w:rsidRPr="23EF7C4C" w:rsidRDefault="00C05AE4" w:rsidP="00B017C5">
            <w:pPr>
              <w:ind w:right="457"/>
              <w:rPr>
                <w:rFonts w:eastAsia="Calibri" w:cs="Arial"/>
                <w:sz w:val="18"/>
                <w:szCs w:val="18"/>
              </w:rPr>
            </w:pPr>
            <w:r w:rsidRPr="26924CA2">
              <w:rPr>
                <w:rFonts w:eastAsia="PMingLiU" w:cs="Arial"/>
                <w:sz w:val="18"/>
                <w:szCs w:val="18"/>
              </w:rPr>
              <w:t>Direct</w:t>
            </w:r>
            <w:r>
              <w:rPr>
                <w:rFonts w:eastAsia="PMingLiU" w:cs="Arial"/>
                <w:sz w:val="18"/>
                <w:szCs w:val="18"/>
              </w:rPr>
              <w:t xml:space="preserve"> </w:t>
            </w:r>
            <w:r w:rsidRPr="26924CA2">
              <w:rPr>
                <w:rFonts w:eastAsia="PMingLiU" w:cs="Arial"/>
                <w:sz w:val="18"/>
                <w:szCs w:val="18"/>
              </w:rPr>
              <w:t>Personnel</w:t>
            </w:r>
          </w:p>
          <w:p w14:paraId="6F06F2F9" w14:textId="77777777" w:rsidR="00C05AE4" w:rsidRPr="23EF7C4C" w:rsidRDefault="00C05AE4" w:rsidP="00B017C5">
            <w:pPr>
              <w:jc w:val="left"/>
              <w:rPr>
                <w:rFonts w:eastAsia="Calibri" w:cs="Arial"/>
                <w:sz w:val="18"/>
                <w:szCs w:val="18"/>
              </w:rPr>
            </w:pPr>
          </w:p>
        </w:tc>
        <w:tc>
          <w:tcPr>
            <w:tcW w:w="1417"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vAlign w:val="center"/>
          </w:tcPr>
          <w:p w14:paraId="78A42BF8" w14:textId="77777777" w:rsidR="00C05AE4" w:rsidRDefault="00C05AE4" w:rsidP="00B017C5">
            <w:pPr>
              <w:jc w:val="center"/>
              <w:rPr>
                <w:rFonts w:eastAsia="Calibri" w:cs="Arial"/>
                <w:sz w:val="18"/>
                <w:szCs w:val="18"/>
              </w:rPr>
            </w:pPr>
            <w:r w:rsidRPr="23EF7C4C">
              <w:rPr>
                <w:rFonts w:eastAsia="Calibri" w:cs="Arial"/>
                <w:sz w:val="18"/>
                <w:szCs w:val="18"/>
              </w:rPr>
              <w:t xml:space="preserve">Unlikely </w:t>
            </w:r>
          </w:p>
          <w:p w14:paraId="4D37D07D" w14:textId="77777777" w:rsidR="00C05AE4" w:rsidRDefault="00C05AE4" w:rsidP="00B017C5">
            <w:pPr>
              <w:jc w:val="center"/>
              <w:rPr>
                <w:rFonts w:eastAsia="Calibri" w:cs="Arial"/>
                <w:sz w:val="18"/>
                <w:szCs w:val="18"/>
              </w:rPr>
            </w:pPr>
            <w:r>
              <w:rPr>
                <w:rFonts w:eastAsia="Calibri" w:cs="Arial"/>
                <w:sz w:val="18"/>
                <w:szCs w:val="18"/>
              </w:rPr>
              <w:t>(</w:t>
            </w:r>
            <w:r w:rsidRPr="23EF7C4C">
              <w:rPr>
                <w:rFonts w:eastAsia="Calibri" w:cs="Arial"/>
                <w:sz w:val="18"/>
                <w:szCs w:val="18"/>
              </w:rPr>
              <w:t>Low)</w:t>
            </w:r>
          </w:p>
        </w:tc>
        <w:tc>
          <w:tcPr>
            <w:tcW w:w="127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vAlign w:val="center"/>
          </w:tcPr>
          <w:p w14:paraId="71462DF0" w14:textId="77777777" w:rsidR="00C05AE4" w:rsidRDefault="00C05AE4" w:rsidP="00B017C5">
            <w:pPr>
              <w:jc w:val="center"/>
              <w:rPr>
                <w:rFonts w:eastAsia="Calibri" w:cs="Arial"/>
                <w:sz w:val="18"/>
                <w:szCs w:val="18"/>
              </w:rPr>
            </w:pPr>
            <w:r w:rsidRPr="57B67100">
              <w:rPr>
                <w:rFonts w:eastAsia="Calibri" w:cs="Arial"/>
                <w:sz w:val="18"/>
                <w:szCs w:val="18"/>
              </w:rPr>
              <w:t>Severe</w:t>
            </w:r>
          </w:p>
        </w:tc>
        <w:tc>
          <w:tcPr>
            <w:tcW w:w="141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C000"/>
            <w:tcMar>
              <w:top w:w="0" w:type="dxa"/>
              <w:left w:w="108" w:type="dxa"/>
              <w:bottom w:w="0" w:type="dxa"/>
              <w:right w:w="108" w:type="dxa"/>
            </w:tcMar>
            <w:vAlign w:val="center"/>
          </w:tcPr>
          <w:p w14:paraId="2C5D4AEC" w14:textId="77777777" w:rsidR="00C05AE4" w:rsidRDefault="00C05AE4" w:rsidP="00B017C5">
            <w:pPr>
              <w:jc w:val="center"/>
              <w:rPr>
                <w:rFonts w:eastAsia="Calibri" w:cs="Arial"/>
                <w:sz w:val="18"/>
                <w:szCs w:val="18"/>
              </w:rPr>
            </w:pPr>
            <w:r w:rsidRPr="23EF7C4C">
              <w:rPr>
                <w:rFonts w:eastAsia="Calibri" w:cs="Arial"/>
                <w:sz w:val="18"/>
                <w:szCs w:val="18"/>
              </w:rPr>
              <w:t>Medium</w:t>
            </w:r>
          </w:p>
        </w:tc>
        <w:tc>
          <w:tcPr>
            <w:tcW w:w="141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vAlign w:val="center"/>
          </w:tcPr>
          <w:p w14:paraId="12100798" w14:textId="77777777" w:rsidR="00C05AE4" w:rsidRDefault="00C05AE4" w:rsidP="00B017C5">
            <w:pPr>
              <w:jc w:val="center"/>
              <w:rPr>
                <w:rFonts w:eastAsia="Calibri" w:cs="Arial"/>
                <w:sz w:val="18"/>
                <w:szCs w:val="18"/>
              </w:rPr>
            </w:pPr>
            <w:r w:rsidRPr="23EF7C4C">
              <w:rPr>
                <w:rFonts w:eastAsia="Calibri" w:cs="Arial"/>
                <w:sz w:val="18"/>
                <w:szCs w:val="18"/>
              </w:rPr>
              <w:t>Yes</w:t>
            </w:r>
          </w:p>
        </w:tc>
      </w:tr>
      <w:tr w:rsidR="00C05AE4" w14:paraId="6FB39FE2" w14:textId="77777777" w:rsidTr="00B017C5">
        <w:trPr>
          <w:gridAfter w:val="3"/>
          <w:wAfter w:w="3918" w:type="dxa"/>
          <w:trHeight w:hRule="exact" w:val="2126"/>
        </w:trPr>
        <w:tc>
          <w:tcPr>
            <w:tcW w:w="421" w:type="dxa"/>
            <w:vMerge w:val="restart"/>
            <w:tcBorders>
              <w:top w:val="single" w:sz="4" w:space="0" w:color="000000" w:themeColor="text1"/>
              <w:left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7903E288" w14:textId="77777777" w:rsidR="00C05AE4" w:rsidRDefault="00C05AE4" w:rsidP="00B017C5">
            <w:pPr>
              <w:ind w:left="-322" w:firstLine="322"/>
              <w:rPr>
                <w:rFonts w:eastAsia="Calibri" w:cs="Arial"/>
                <w:sz w:val="18"/>
                <w:szCs w:val="18"/>
              </w:rPr>
            </w:pPr>
            <w:r>
              <w:rPr>
                <w:rFonts w:eastAsia="Calibri" w:cs="Arial"/>
                <w:sz w:val="20"/>
              </w:rPr>
              <w:lastRenderedPageBreak/>
              <w:t>2</w:t>
            </w:r>
          </w:p>
          <w:p w14:paraId="251662CF" w14:textId="77777777" w:rsidR="00C05AE4" w:rsidRDefault="00C05AE4" w:rsidP="00B017C5">
            <w:pPr>
              <w:ind w:left="-322" w:firstLine="322"/>
              <w:rPr>
                <w:rFonts w:eastAsia="Calibri" w:cs="Arial"/>
                <w:sz w:val="20"/>
              </w:rPr>
            </w:pPr>
          </w:p>
          <w:p w14:paraId="66D96C26" w14:textId="77777777" w:rsidR="00C05AE4" w:rsidRDefault="00C05AE4" w:rsidP="00B017C5">
            <w:pPr>
              <w:ind w:left="-322" w:firstLine="322"/>
              <w:rPr>
                <w:rFonts w:eastAsia="Calibri" w:cs="Arial"/>
                <w:sz w:val="18"/>
                <w:szCs w:val="18"/>
              </w:rPr>
            </w:pPr>
          </w:p>
          <w:p w14:paraId="3E16DC8D" w14:textId="77777777" w:rsidR="00C05AE4" w:rsidRDefault="00C05AE4" w:rsidP="00B017C5">
            <w:pPr>
              <w:ind w:left="-322" w:firstLine="322"/>
              <w:rPr>
                <w:rFonts w:eastAsia="Calibri" w:cs="Arial"/>
                <w:sz w:val="18"/>
                <w:szCs w:val="18"/>
              </w:rPr>
            </w:pPr>
          </w:p>
        </w:tc>
        <w:tc>
          <w:tcPr>
            <w:tcW w:w="3969"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vAlign w:val="center"/>
          </w:tcPr>
          <w:p w14:paraId="0E17D289" w14:textId="77777777" w:rsidR="00C05AE4" w:rsidRDefault="00C05AE4" w:rsidP="00B017C5">
            <w:pPr>
              <w:jc w:val="center"/>
              <w:rPr>
                <w:rFonts w:cs="Arial"/>
                <w:color w:val="000000"/>
                <w:sz w:val="18"/>
                <w:szCs w:val="18"/>
                <w:lang w:eastAsia="en-GB"/>
              </w:rPr>
            </w:pPr>
            <w:r>
              <w:rPr>
                <w:rFonts w:cs="Arial"/>
                <w:color w:val="000000"/>
                <w:sz w:val="18"/>
                <w:szCs w:val="18"/>
              </w:rPr>
              <w:t xml:space="preserve">Separate bin for contaminated explosive waste, recyclables, contaminated rags, and chemicals. Waste to be removed from ESH immediately after task completion. No smoking or vaping within the Potential Explosive Area. All smoking contraband to be stored in contraband lockers before entering the PES. </w:t>
            </w:r>
          </w:p>
          <w:p w14:paraId="42F485EB" w14:textId="77777777" w:rsidR="00C05AE4" w:rsidRDefault="00C05AE4" w:rsidP="00B017C5">
            <w:pPr>
              <w:ind w:left="-322" w:firstLine="322"/>
              <w:jc w:val="center"/>
              <w:rPr>
                <w:rFonts w:eastAsia="Calibri" w:cs="Arial"/>
                <w:sz w:val="18"/>
                <w:szCs w:val="18"/>
              </w:rPr>
            </w:pPr>
          </w:p>
        </w:tc>
        <w:tc>
          <w:tcPr>
            <w:tcW w:w="368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vAlign w:val="center"/>
          </w:tcPr>
          <w:p w14:paraId="39C27265" w14:textId="77777777" w:rsidR="00C05AE4" w:rsidRDefault="00C05AE4" w:rsidP="00B017C5">
            <w:pPr>
              <w:jc w:val="center"/>
              <w:rPr>
                <w:rFonts w:cs="Arial"/>
                <w:color w:val="000000"/>
                <w:sz w:val="18"/>
                <w:szCs w:val="18"/>
                <w:lang w:eastAsia="en-GB"/>
              </w:rPr>
            </w:pPr>
            <w:r>
              <w:rPr>
                <w:rFonts w:cs="Arial"/>
                <w:color w:val="000000"/>
                <w:sz w:val="18"/>
                <w:szCs w:val="18"/>
              </w:rPr>
              <w:t>Fire evacuation routes clearly organised and painted. Yearly mandatory fire training for PES staff. A safety brief for visitors and staff clearly stating what to do in the event of a fire. Fire extinguishers located at all explosive storage facilities. Fire alarm system. Controlled access and escorted visitors only. High fencing to limit member of the public gaining access.</w:t>
            </w:r>
          </w:p>
          <w:p w14:paraId="73AB675A" w14:textId="77777777" w:rsidR="00C05AE4" w:rsidRDefault="00C05AE4" w:rsidP="00B017C5">
            <w:pPr>
              <w:jc w:val="center"/>
              <w:rPr>
                <w:rFonts w:eastAsia="Calibri" w:cs="Arial"/>
                <w:sz w:val="18"/>
                <w:szCs w:val="18"/>
              </w:rPr>
            </w:pPr>
          </w:p>
        </w:tc>
        <w:tc>
          <w:tcPr>
            <w:tcW w:w="1418"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1A8DFA9" w14:textId="77777777" w:rsidR="00C05AE4" w:rsidRPr="57B67100" w:rsidRDefault="00C05AE4" w:rsidP="00B017C5">
            <w:pPr>
              <w:ind w:right="457"/>
              <w:rPr>
                <w:rFonts w:eastAsia="Calibri" w:cs="Arial"/>
                <w:sz w:val="18"/>
                <w:szCs w:val="18"/>
              </w:rPr>
            </w:pPr>
            <w:r w:rsidRPr="26924CA2">
              <w:rPr>
                <w:rFonts w:eastAsia="PMingLiU" w:cs="Arial"/>
                <w:sz w:val="18"/>
                <w:szCs w:val="18"/>
              </w:rPr>
              <w:t>Direct</w:t>
            </w:r>
            <w:r>
              <w:rPr>
                <w:rFonts w:eastAsia="PMingLiU" w:cs="Arial"/>
                <w:sz w:val="18"/>
                <w:szCs w:val="18"/>
              </w:rPr>
              <w:t xml:space="preserve"> </w:t>
            </w:r>
            <w:r w:rsidRPr="26924CA2">
              <w:rPr>
                <w:rFonts w:eastAsia="PMingLiU" w:cs="Arial"/>
                <w:sz w:val="18"/>
                <w:szCs w:val="18"/>
              </w:rPr>
              <w:t>Personnel</w:t>
            </w:r>
            <w:r>
              <w:rPr>
                <w:rFonts w:eastAsia="PMingLiU" w:cs="Arial"/>
                <w:sz w:val="18"/>
                <w:szCs w:val="18"/>
              </w:rPr>
              <w:t xml:space="preserve">, </w:t>
            </w:r>
          </w:p>
          <w:p w14:paraId="16990288" w14:textId="77777777" w:rsidR="00C05AE4" w:rsidRPr="57B67100" w:rsidRDefault="00C05AE4" w:rsidP="00B017C5">
            <w:pPr>
              <w:jc w:val="left"/>
              <w:rPr>
                <w:rFonts w:eastAsia="Calibri" w:cs="Arial"/>
                <w:sz w:val="18"/>
                <w:szCs w:val="18"/>
              </w:rPr>
            </w:pPr>
          </w:p>
        </w:tc>
        <w:tc>
          <w:tcPr>
            <w:tcW w:w="1417"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vAlign w:val="center"/>
          </w:tcPr>
          <w:p w14:paraId="0702CE5C" w14:textId="77777777" w:rsidR="00C05AE4" w:rsidRDefault="00C05AE4" w:rsidP="00B017C5">
            <w:pPr>
              <w:jc w:val="center"/>
              <w:rPr>
                <w:rFonts w:eastAsia="Calibri" w:cs="Arial"/>
                <w:sz w:val="18"/>
                <w:szCs w:val="18"/>
              </w:rPr>
            </w:pPr>
            <w:r w:rsidRPr="57B67100">
              <w:rPr>
                <w:rFonts w:eastAsia="Calibri" w:cs="Arial"/>
                <w:sz w:val="18"/>
                <w:szCs w:val="18"/>
              </w:rPr>
              <w:t>Very Unlikely (Very Low)</w:t>
            </w:r>
          </w:p>
          <w:p w14:paraId="11B366AF" w14:textId="77777777" w:rsidR="00C05AE4" w:rsidRDefault="00C05AE4" w:rsidP="00B017C5">
            <w:pPr>
              <w:jc w:val="center"/>
              <w:rPr>
                <w:rFonts w:eastAsia="Calibri" w:cs="Arial"/>
                <w:sz w:val="18"/>
                <w:szCs w:val="18"/>
              </w:rPr>
            </w:pPr>
          </w:p>
        </w:tc>
        <w:tc>
          <w:tcPr>
            <w:tcW w:w="127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vAlign w:val="center"/>
          </w:tcPr>
          <w:p w14:paraId="2A76F116" w14:textId="77777777" w:rsidR="00C05AE4" w:rsidRDefault="00C05AE4" w:rsidP="00B017C5">
            <w:pPr>
              <w:jc w:val="center"/>
              <w:rPr>
                <w:rFonts w:eastAsia="Calibri" w:cs="Arial"/>
                <w:sz w:val="18"/>
                <w:szCs w:val="18"/>
              </w:rPr>
            </w:pPr>
            <w:r>
              <w:rPr>
                <w:rFonts w:eastAsia="Calibri" w:cs="Arial"/>
                <w:sz w:val="18"/>
                <w:szCs w:val="18"/>
              </w:rPr>
              <w:t>Severe</w:t>
            </w:r>
          </w:p>
        </w:tc>
        <w:tc>
          <w:tcPr>
            <w:tcW w:w="141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C000"/>
            <w:tcMar>
              <w:top w:w="0" w:type="dxa"/>
              <w:left w:w="108" w:type="dxa"/>
              <w:bottom w:w="0" w:type="dxa"/>
              <w:right w:w="108" w:type="dxa"/>
            </w:tcMar>
            <w:vAlign w:val="center"/>
          </w:tcPr>
          <w:p w14:paraId="300BA499" w14:textId="77777777" w:rsidR="00C05AE4" w:rsidRDefault="00C05AE4" w:rsidP="00B017C5">
            <w:pPr>
              <w:jc w:val="center"/>
              <w:rPr>
                <w:rFonts w:eastAsia="Calibri" w:cs="Arial"/>
                <w:sz w:val="18"/>
                <w:szCs w:val="18"/>
              </w:rPr>
            </w:pPr>
            <w:r>
              <w:rPr>
                <w:rFonts w:eastAsia="Calibri" w:cs="Arial"/>
                <w:sz w:val="18"/>
                <w:szCs w:val="18"/>
              </w:rPr>
              <w:t>Medium</w:t>
            </w:r>
          </w:p>
        </w:tc>
        <w:tc>
          <w:tcPr>
            <w:tcW w:w="141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vAlign w:val="center"/>
          </w:tcPr>
          <w:p w14:paraId="49B63F9F" w14:textId="77777777" w:rsidR="00C05AE4" w:rsidRDefault="00C05AE4" w:rsidP="00B017C5">
            <w:pPr>
              <w:jc w:val="center"/>
              <w:rPr>
                <w:rFonts w:eastAsia="Calibri" w:cs="Arial"/>
                <w:sz w:val="18"/>
                <w:szCs w:val="18"/>
              </w:rPr>
            </w:pPr>
            <w:r w:rsidRPr="69210D19">
              <w:rPr>
                <w:rFonts w:eastAsia="Calibri" w:cs="Arial"/>
                <w:sz w:val="18"/>
                <w:szCs w:val="18"/>
              </w:rPr>
              <w:t>Yes</w:t>
            </w:r>
          </w:p>
        </w:tc>
      </w:tr>
      <w:tr w:rsidR="00C05AE4" w14:paraId="012F46DB" w14:textId="77777777" w:rsidTr="00B017C5">
        <w:trPr>
          <w:gridAfter w:val="3"/>
          <w:wAfter w:w="3918" w:type="dxa"/>
          <w:trHeight w:hRule="exact" w:val="1720"/>
        </w:trPr>
        <w:tc>
          <w:tcPr>
            <w:tcW w:w="421" w:type="dxa"/>
            <w:vMerge/>
            <w:tcBorders>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vAlign w:val="center"/>
          </w:tcPr>
          <w:p w14:paraId="59099B3C" w14:textId="77777777" w:rsidR="00C05AE4" w:rsidRDefault="00C05AE4" w:rsidP="00B017C5">
            <w:pPr>
              <w:ind w:left="-322" w:firstLine="322"/>
              <w:rPr>
                <w:rFonts w:eastAsia="Calibri" w:cs="Arial"/>
                <w:sz w:val="18"/>
                <w:szCs w:val="18"/>
              </w:rPr>
            </w:pPr>
          </w:p>
        </w:tc>
        <w:tc>
          <w:tcPr>
            <w:tcW w:w="3969"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vAlign w:val="center"/>
          </w:tcPr>
          <w:p w14:paraId="609529A2" w14:textId="77777777" w:rsidR="00C05AE4" w:rsidRDefault="00C05AE4" w:rsidP="00B017C5">
            <w:pPr>
              <w:jc w:val="center"/>
              <w:rPr>
                <w:rFonts w:cs="Arial"/>
                <w:color w:val="000000"/>
                <w:sz w:val="18"/>
                <w:szCs w:val="18"/>
              </w:rPr>
            </w:pPr>
            <w:r>
              <w:rPr>
                <w:rFonts w:cs="Arial"/>
                <w:color w:val="000000"/>
                <w:sz w:val="18"/>
                <w:szCs w:val="18"/>
              </w:rPr>
              <w:t xml:space="preserve">Regular annual electrical maintenance. No movement or auditing of articles while </w:t>
            </w:r>
          </w:p>
          <w:p w14:paraId="556B07B6" w14:textId="77777777" w:rsidR="00C05AE4" w:rsidRDefault="00C05AE4" w:rsidP="00B017C5">
            <w:pPr>
              <w:jc w:val="center"/>
              <w:rPr>
                <w:rFonts w:cs="Arial"/>
                <w:color w:val="000000"/>
                <w:sz w:val="18"/>
                <w:szCs w:val="18"/>
                <w:lang w:eastAsia="en-GB"/>
              </w:rPr>
            </w:pPr>
            <w:r>
              <w:rPr>
                <w:rFonts w:cs="Arial"/>
                <w:color w:val="000000"/>
                <w:sz w:val="18"/>
                <w:szCs w:val="18"/>
              </w:rPr>
              <w:t>electrical work being conducted. All electrical contractor’s tools to be checked and added to a permit to work to ensure that are compatible for use within the PES.</w:t>
            </w:r>
          </w:p>
          <w:p w14:paraId="0613C57C" w14:textId="77777777" w:rsidR="00C05AE4" w:rsidRDefault="00C05AE4" w:rsidP="00B017C5">
            <w:pPr>
              <w:ind w:left="-322" w:firstLine="322"/>
              <w:jc w:val="center"/>
              <w:rPr>
                <w:rFonts w:eastAsia="Calibri" w:cs="Arial"/>
                <w:sz w:val="18"/>
                <w:szCs w:val="18"/>
              </w:rPr>
            </w:pPr>
          </w:p>
        </w:tc>
        <w:tc>
          <w:tcPr>
            <w:tcW w:w="368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vAlign w:val="center"/>
          </w:tcPr>
          <w:p w14:paraId="3F8BDCE5" w14:textId="77777777" w:rsidR="00C05AE4" w:rsidRDefault="00C05AE4" w:rsidP="00B017C5">
            <w:pPr>
              <w:jc w:val="center"/>
              <w:rPr>
                <w:rFonts w:cs="Arial"/>
                <w:color w:val="000000"/>
                <w:sz w:val="18"/>
                <w:szCs w:val="18"/>
                <w:lang w:eastAsia="en-GB"/>
              </w:rPr>
            </w:pPr>
            <w:r>
              <w:rPr>
                <w:rFonts w:cs="Arial"/>
                <w:color w:val="000000"/>
                <w:sz w:val="18"/>
                <w:szCs w:val="18"/>
              </w:rPr>
              <w:t>Fire evacuation routes clearly organised and painted. Yearly mandatory fire training for PES staff and for visitors a safety brief clearly stating what to do in the event of a fire. Fire extinguishers located at all explosive storage facilities. Fire alarm system. Reduced personnel while completing maintained.</w:t>
            </w:r>
          </w:p>
          <w:p w14:paraId="73A61587" w14:textId="77777777" w:rsidR="00C05AE4" w:rsidRDefault="00C05AE4" w:rsidP="00B017C5">
            <w:pPr>
              <w:jc w:val="center"/>
              <w:rPr>
                <w:rFonts w:eastAsia="Calibri" w:cs="Arial"/>
                <w:sz w:val="18"/>
                <w:szCs w:val="18"/>
              </w:rPr>
            </w:pPr>
          </w:p>
        </w:tc>
        <w:tc>
          <w:tcPr>
            <w:tcW w:w="1418"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594E22A" w14:textId="77777777" w:rsidR="00C05AE4" w:rsidRDefault="00C05AE4" w:rsidP="00B017C5">
            <w:pPr>
              <w:jc w:val="left"/>
              <w:rPr>
                <w:rFonts w:cs="Arial"/>
                <w:color w:val="000000"/>
                <w:sz w:val="18"/>
                <w:szCs w:val="18"/>
              </w:rPr>
            </w:pPr>
            <w:r>
              <w:rPr>
                <w:rFonts w:cs="Arial"/>
                <w:color w:val="000000"/>
                <w:sz w:val="18"/>
                <w:szCs w:val="18"/>
              </w:rPr>
              <w:t>Direct Personnel</w:t>
            </w:r>
            <w:r>
              <w:rPr>
                <w:rFonts w:cs="Arial"/>
                <w:color w:val="000000"/>
                <w:sz w:val="18"/>
                <w:szCs w:val="18"/>
              </w:rPr>
              <w:br w:type="page"/>
            </w:r>
          </w:p>
          <w:p w14:paraId="7BB5447D" w14:textId="77777777" w:rsidR="00C05AE4" w:rsidRDefault="00C05AE4" w:rsidP="00B017C5">
            <w:pPr>
              <w:jc w:val="left"/>
              <w:rPr>
                <w:rFonts w:cs="Arial"/>
                <w:color w:val="000000"/>
                <w:sz w:val="18"/>
                <w:szCs w:val="18"/>
              </w:rPr>
            </w:pPr>
            <w:r>
              <w:rPr>
                <w:rFonts w:cs="Arial"/>
                <w:color w:val="000000"/>
                <w:sz w:val="18"/>
                <w:szCs w:val="18"/>
              </w:rPr>
              <w:t>Indirect Personnel</w:t>
            </w:r>
          </w:p>
          <w:p w14:paraId="74116A71" w14:textId="77777777" w:rsidR="00C05AE4" w:rsidRDefault="00C05AE4" w:rsidP="00B017C5">
            <w:pPr>
              <w:jc w:val="left"/>
              <w:rPr>
                <w:rFonts w:cs="Arial"/>
                <w:color w:val="000000"/>
                <w:sz w:val="18"/>
                <w:szCs w:val="18"/>
              </w:rPr>
            </w:pPr>
            <w:r>
              <w:rPr>
                <w:rFonts w:cs="Arial"/>
                <w:color w:val="000000"/>
                <w:sz w:val="18"/>
                <w:szCs w:val="18"/>
              </w:rPr>
              <w:br w:type="page"/>
              <w:t>3</w:t>
            </w:r>
            <w:r>
              <w:rPr>
                <w:rFonts w:cs="Arial"/>
                <w:color w:val="000000"/>
                <w:sz w:val="18"/>
                <w:szCs w:val="18"/>
                <w:vertAlign w:val="superscript"/>
              </w:rPr>
              <w:t>rd</w:t>
            </w:r>
            <w:r>
              <w:rPr>
                <w:rFonts w:cs="Arial"/>
                <w:color w:val="000000"/>
                <w:sz w:val="18"/>
                <w:szCs w:val="18"/>
              </w:rPr>
              <w:t xml:space="preserve"> parties</w:t>
            </w:r>
            <w:r>
              <w:rPr>
                <w:rFonts w:cs="Arial"/>
                <w:color w:val="000000"/>
                <w:sz w:val="18"/>
                <w:szCs w:val="18"/>
              </w:rPr>
              <w:br w:type="page"/>
            </w:r>
          </w:p>
          <w:p w14:paraId="5B2D54C7" w14:textId="77777777" w:rsidR="00C05AE4" w:rsidRDefault="00C05AE4" w:rsidP="00B017C5">
            <w:pPr>
              <w:jc w:val="left"/>
              <w:rPr>
                <w:rFonts w:cs="Arial"/>
                <w:color w:val="000000"/>
                <w:sz w:val="18"/>
                <w:szCs w:val="18"/>
              </w:rPr>
            </w:pPr>
            <w:r>
              <w:rPr>
                <w:rFonts w:cs="Arial"/>
                <w:color w:val="000000"/>
                <w:sz w:val="18"/>
                <w:szCs w:val="18"/>
              </w:rPr>
              <w:t>Members of the public</w:t>
            </w:r>
          </w:p>
          <w:p w14:paraId="751A4D80" w14:textId="77777777" w:rsidR="00C05AE4" w:rsidRDefault="00C05AE4" w:rsidP="00B017C5">
            <w:pPr>
              <w:jc w:val="left"/>
              <w:rPr>
                <w:rFonts w:cs="Arial"/>
                <w:color w:val="000000"/>
                <w:sz w:val="18"/>
                <w:szCs w:val="18"/>
                <w:lang w:eastAsia="en-GB"/>
              </w:rPr>
            </w:pPr>
            <w:r>
              <w:rPr>
                <w:rFonts w:cs="Arial"/>
                <w:color w:val="000000"/>
                <w:sz w:val="18"/>
                <w:szCs w:val="18"/>
              </w:rPr>
              <w:t>Personnel in training</w:t>
            </w:r>
          </w:p>
          <w:p w14:paraId="0D1C2755" w14:textId="77777777" w:rsidR="00C05AE4" w:rsidRPr="1F548361" w:rsidRDefault="00C05AE4" w:rsidP="00B017C5">
            <w:pPr>
              <w:jc w:val="left"/>
              <w:rPr>
                <w:rFonts w:eastAsia="Calibri" w:cs="Arial"/>
                <w:sz w:val="18"/>
                <w:szCs w:val="18"/>
              </w:rPr>
            </w:pPr>
          </w:p>
        </w:tc>
        <w:tc>
          <w:tcPr>
            <w:tcW w:w="1417"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vAlign w:val="center"/>
          </w:tcPr>
          <w:p w14:paraId="0C1D96DD" w14:textId="77777777" w:rsidR="00C05AE4" w:rsidRDefault="00C05AE4" w:rsidP="00B017C5">
            <w:pPr>
              <w:jc w:val="center"/>
              <w:rPr>
                <w:rFonts w:eastAsia="Calibri" w:cs="Arial"/>
                <w:sz w:val="18"/>
                <w:szCs w:val="18"/>
              </w:rPr>
            </w:pPr>
            <w:r w:rsidRPr="1F548361">
              <w:rPr>
                <w:rFonts w:eastAsia="Calibri" w:cs="Arial"/>
                <w:sz w:val="18"/>
                <w:szCs w:val="18"/>
              </w:rPr>
              <w:t>Unlikely (Low)</w:t>
            </w:r>
          </w:p>
        </w:tc>
        <w:tc>
          <w:tcPr>
            <w:tcW w:w="127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vAlign w:val="center"/>
          </w:tcPr>
          <w:p w14:paraId="66314B7D" w14:textId="77777777" w:rsidR="00C05AE4" w:rsidRDefault="00C05AE4" w:rsidP="00B017C5">
            <w:pPr>
              <w:jc w:val="center"/>
              <w:rPr>
                <w:rFonts w:eastAsia="Calibri" w:cs="Arial"/>
                <w:sz w:val="18"/>
                <w:szCs w:val="18"/>
              </w:rPr>
            </w:pPr>
            <w:r>
              <w:rPr>
                <w:rFonts w:eastAsia="Calibri" w:cs="Arial"/>
                <w:sz w:val="18"/>
                <w:szCs w:val="18"/>
              </w:rPr>
              <w:t>Major</w:t>
            </w:r>
          </w:p>
        </w:tc>
        <w:tc>
          <w:tcPr>
            <w:tcW w:w="141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00"/>
            <w:tcMar>
              <w:top w:w="0" w:type="dxa"/>
              <w:left w:w="108" w:type="dxa"/>
              <w:bottom w:w="0" w:type="dxa"/>
              <w:right w:w="108" w:type="dxa"/>
            </w:tcMar>
            <w:vAlign w:val="center"/>
          </w:tcPr>
          <w:p w14:paraId="0C29E4E3" w14:textId="77777777" w:rsidR="00C05AE4" w:rsidRDefault="00C05AE4" w:rsidP="00B017C5">
            <w:pPr>
              <w:jc w:val="center"/>
              <w:rPr>
                <w:rFonts w:eastAsia="Calibri" w:cs="Arial"/>
                <w:sz w:val="18"/>
                <w:szCs w:val="18"/>
              </w:rPr>
            </w:pPr>
            <w:r>
              <w:rPr>
                <w:rFonts w:eastAsia="Calibri" w:cs="Arial"/>
                <w:sz w:val="18"/>
                <w:szCs w:val="18"/>
              </w:rPr>
              <w:t>Low</w:t>
            </w:r>
          </w:p>
        </w:tc>
        <w:tc>
          <w:tcPr>
            <w:tcW w:w="141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vAlign w:val="center"/>
          </w:tcPr>
          <w:p w14:paraId="3E3E9036" w14:textId="77777777" w:rsidR="00C05AE4" w:rsidRDefault="00C05AE4" w:rsidP="00B017C5">
            <w:pPr>
              <w:jc w:val="center"/>
              <w:rPr>
                <w:rFonts w:eastAsia="Calibri" w:cs="Arial"/>
                <w:sz w:val="18"/>
                <w:szCs w:val="18"/>
              </w:rPr>
            </w:pPr>
            <w:r w:rsidRPr="1F548361">
              <w:rPr>
                <w:rFonts w:eastAsia="Calibri" w:cs="Arial"/>
                <w:sz w:val="18"/>
                <w:szCs w:val="18"/>
              </w:rPr>
              <w:t>Yes</w:t>
            </w:r>
          </w:p>
        </w:tc>
      </w:tr>
      <w:tr w:rsidR="00C05AE4" w14:paraId="38CBFAE8" w14:textId="77777777" w:rsidTr="00B017C5">
        <w:trPr>
          <w:trHeight w:hRule="exact" w:val="61"/>
        </w:trPr>
        <w:tc>
          <w:tcPr>
            <w:tcW w:w="42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7030A0"/>
          </w:tcPr>
          <w:p w14:paraId="0DBDEDDE" w14:textId="77777777" w:rsidR="00C05AE4" w:rsidRDefault="00C05AE4" w:rsidP="00B017C5">
            <w:pPr>
              <w:ind w:left="-322" w:firstLine="322"/>
              <w:rPr>
                <w:rFonts w:eastAsia="Calibri" w:cs="Arial"/>
                <w:sz w:val="20"/>
              </w:rPr>
            </w:pPr>
          </w:p>
        </w:tc>
        <w:tc>
          <w:tcPr>
            <w:tcW w:w="14742" w:type="dxa"/>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7030A0"/>
            <w:tcMar>
              <w:top w:w="0" w:type="dxa"/>
              <w:left w:w="108" w:type="dxa"/>
              <w:bottom w:w="0" w:type="dxa"/>
              <w:right w:w="108" w:type="dxa"/>
            </w:tcMar>
          </w:tcPr>
          <w:p w14:paraId="4A5B1ADE" w14:textId="77777777" w:rsidR="00C05AE4" w:rsidRDefault="00C05AE4" w:rsidP="00B017C5">
            <w:pPr>
              <w:ind w:left="-322" w:firstLine="322"/>
              <w:rPr>
                <w:rFonts w:eastAsia="Calibri" w:cs="Arial"/>
                <w:sz w:val="20"/>
              </w:rPr>
            </w:pPr>
          </w:p>
        </w:tc>
        <w:tc>
          <w:tcPr>
            <w:tcW w:w="1719" w:type="dxa"/>
          </w:tcPr>
          <w:p w14:paraId="242284FD" w14:textId="77777777" w:rsidR="00C05AE4" w:rsidRDefault="00C05AE4" w:rsidP="00B017C5"/>
        </w:tc>
        <w:tc>
          <w:tcPr>
            <w:tcW w:w="2057" w:type="dxa"/>
            <w:vAlign w:val="center"/>
          </w:tcPr>
          <w:p w14:paraId="5B54A0E5" w14:textId="77777777" w:rsidR="00C05AE4" w:rsidRDefault="00C05AE4" w:rsidP="00B017C5">
            <w:pPr>
              <w:ind w:right="457"/>
              <w:rPr>
                <w:rFonts w:eastAsia="PMingLiU" w:cs="Arial"/>
                <w:sz w:val="18"/>
                <w:szCs w:val="18"/>
              </w:rPr>
            </w:pPr>
            <w:r w:rsidRPr="047F73D2">
              <w:rPr>
                <w:rFonts w:eastAsia="PMingLiU" w:cs="Arial"/>
                <w:sz w:val="18"/>
                <w:szCs w:val="18"/>
              </w:rPr>
              <w:t xml:space="preserve">Direct </w:t>
            </w:r>
            <w:r>
              <w:rPr>
                <w:rFonts w:eastAsia="PMingLiU" w:cs="Arial"/>
                <w:sz w:val="18"/>
                <w:szCs w:val="18"/>
              </w:rPr>
              <w:t>P</w:t>
            </w:r>
            <w:r w:rsidRPr="047F73D2">
              <w:rPr>
                <w:rFonts w:eastAsia="PMingLiU" w:cs="Arial"/>
                <w:sz w:val="18"/>
                <w:szCs w:val="18"/>
              </w:rPr>
              <w:t xml:space="preserve">ersonnel, Indirect </w:t>
            </w:r>
            <w:r>
              <w:rPr>
                <w:rFonts w:eastAsia="PMingLiU" w:cs="Arial"/>
                <w:sz w:val="18"/>
                <w:szCs w:val="18"/>
              </w:rPr>
              <w:t>P</w:t>
            </w:r>
            <w:r w:rsidRPr="047F73D2">
              <w:rPr>
                <w:rFonts w:eastAsia="PMingLiU" w:cs="Arial"/>
                <w:sz w:val="18"/>
                <w:szCs w:val="18"/>
              </w:rPr>
              <w:t>ersonnel, 3</w:t>
            </w:r>
            <w:r w:rsidRPr="047F73D2">
              <w:rPr>
                <w:rFonts w:eastAsia="PMingLiU" w:cs="Arial"/>
                <w:sz w:val="18"/>
                <w:szCs w:val="18"/>
                <w:vertAlign w:val="superscript"/>
              </w:rPr>
              <w:t>rd</w:t>
            </w:r>
            <w:r w:rsidRPr="047F73D2">
              <w:rPr>
                <w:rFonts w:eastAsia="PMingLiU" w:cs="Arial"/>
                <w:sz w:val="18"/>
                <w:szCs w:val="18"/>
              </w:rPr>
              <w:t xml:space="preserve"> parties, Personnel in training</w:t>
            </w:r>
          </w:p>
          <w:p w14:paraId="58AD59DD" w14:textId="77777777" w:rsidR="00C05AE4" w:rsidRDefault="00C05AE4" w:rsidP="00B017C5">
            <w:pPr>
              <w:rPr>
                <w:rFonts w:eastAsia="PMingLiU" w:cs="Arial"/>
                <w:sz w:val="18"/>
                <w:szCs w:val="18"/>
              </w:rPr>
            </w:pPr>
          </w:p>
          <w:p w14:paraId="0D5D69FA" w14:textId="77777777" w:rsidR="00C05AE4" w:rsidRDefault="00C05AE4" w:rsidP="00B017C5">
            <w:pPr>
              <w:rPr>
                <w:rFonts w:eastAsia="PMingLiU" w:cs="Arial"/>
                <w:sz w:val="18"/>
                <w:szCs w:val="18"/>
              </w:rPr>
            </w:pPr>
          </w:p>
          <w:p w14:paraId="53B74481" w14:textId="77777777" w:rsidR="00C05AE4" w:rsidRDefault="00C05AE4" w:rsidP="00B017C5"/>
        </w:tc>
      </w:tr>
      <w:tr w:rsidR="00C05AE4" w14:paraId="746E8BD5" w14:textId="77777777" w:rsidTr="00B017C5">
        <w:trPr>
          <w:gridAfter w:val="2"/>
          <w:wAfter w:w="3776" w:type="dxa"/>
          <w:trHeight w:val="447"/>
        </w:trPr>
        <w:tc>
          <w:tcPr>
            <w:tcW w:w="42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Pr>
          <w:p w14:paraId="04655B4B" w14:textId="77777777" w:rsidR="00C05AE4" w:rsidRDefault="00C05AE4" w:rsidP="00B017C5">
            <w:pPr>
              <w:spacing w:before="80"/>
              <w:jc w:val="center"/>
              <w:rPr>
                <w:rFonts w:eastAsia="Calibri" w:cs="Arial"/>
                <w:b/>
                <w:bCs/>
                <w:sz w:val="24"/>
                <w:szCs w:val="24"/>
              </w:rPr>
            </w:pPr>
          </w:p>
        </w:tc>
        <w:tc>
          <w:tcPr>
            <w:tcW w:w="9630"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tcPr>
          <w:p w14:paraId="3F6C0AE3" w14:textId="24052030" w:rsidR="00C05AE4" w:rsidRDefault="00C05AE4" w:rsidP="00B017C5">
            <w:pPr>
              <w:spacing w:before="80"/>
              <w:jc w:val="center"/>
            </w:pPr>
            <w:r>
              <w:rPr>
                <w:rFonts w:eastAsia="Calibri" w:cs="Arial"/>
                <w:b/>
                <w:bCs/>
                <w:sz w:val="24"/>
                <w:szCs w:val="24"/>
              </w:rPr>
              <w:t xml:space="preserve">                                                                     Risk assessment review number </w:t>
            </w:r>
          </w:p>
        </w:tc>
        <w:tc>
          <w:tcPr>
            <w:tcW w:w="5112" w:type="dxa"/>
            <w:gridSpan w:val="6"/>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tcPr>
          <w:p w14:paraId="2EEA7A9C" w14:textId="77777777" w:rsidR="00C05AE4" w:rsidRDefault="00C05AE4" w:rsidP="00B017C5">
            <w:pPr>
              <w:spacing w:before="80"/>
              <w:jc w:val="center"/>
              <w:rPr>
                <w:rFonts w:eastAsia="Calibri" w:cs="Arial"/>
                <w:b/>
                <w:bCs/>
                <w:sz w:val="24"/>
                <w:szCs w:val="24"/>
              </w:rPr>
            </w:pPr>
            <w:r w:rsidRPr="2CEA2293">
              <w:rPr>
                <w:rFonts w:eastAsia="Calibri" w:cs="Arial"/>
                <w:b/>
                <w:bCs/>
                <w:sz w:val="24"/>
                <w:szCs w:val="24"/>
              </w:rPr>
              <w:t>DOC XXXX V0_1</w:t>
            </w:r>
          </w:p>
        </w:tc>
      </w:tr>
      <w:tr w:rsidR="00C05AE4" w14:paraId="759C9237" w14:textId="77777777" w:rsidTr="00C05AE4">
        <w:trPr>
          <w:gridAfter w:val="7"/>
          <w:wAfter w:w="8882" w:type="dxa"/>
          <w:trHeight w:val="904"/>
        </w:trPr>
        <w:tc>
          <w:tcPr>
            <w:tcW w:w="42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0" w:type="dxa"/>
              <w:left w:w="108" w:type="dxa"/>
              <w:bottom w:w="0" w:type="dxa"/>
              <w:right w:w="108" w:type="dxa"/>
            </w:tcMar>
          </w:tcPr>
          <w:p w14:paraId="4FF7706D" w14:textId="77777777" w:rsidR="00C05AE4" w:rsidRDefault="00C05AE4" w:rsidP="00B017C5">
            <w:pPr>
              <w:spacing w:before="120" w:after="120"/>
              <w:rPr>
                <w:rFonts w:eastAsia="Calibri" w:cs="Arial"/>
                <w:b/>
                <w:bCs/>
                <w:sz w:val="20"/>
              </w:rPr>
            </w:pPr>
          </w:p>
        </w:tc>
        <w:tc>
          <w:tcPr>
            <w:tcW w:w="326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FF" w:themeFill="background1"/>
          </w:tcPr>
          <w:p w14:paraId="62A0DDC9" w14:textId="77777777" w:rsidR="00C05AE4" w:rsidRPr="1F548361" w:rsidRDefault="00C05AE4" w:rsidP="00B017C5">
            <w:pPr>
              <w:spacing w:before="120"/>
              <w:rPr>
                <w:rFonts w:eastAsia="Calibri" w:cs="Arial"/>
                <w:b/>
                <w:bCs/>
                <w:sz w:val="18"/>
                <w:szCs w:val="18"/>
              </w:rPr>
            </w:pPr>
            <w:r w:rsidRPr="00C05AE4">
              <w:rPr>
                <w:rFonts w:eastAsia="Calibri" w:cs="Arial"/>
                <w:b/>
                <w:bCs/>
                <w:sz w:val="16"/>
                <w:szCs w:val="20"/>
              </w:rPr>
              <w:t xml:space="preserve">Timeframe (i.e. 6 </w:t>
            </w:r>
            <w:proofErr w:type="gramStart"/>
            <w:r w:rsidRPr="00C05AE4">
              <w:rPr>
                <w:rFonts w:eastAsia="Calibri" w:cs="Arial"/>
                <w:b/>
                <w:bCs/>
                <w:sz w:val="16"/>
                <w:szCs w:val="20"/>
              </w:rPr>
              <w:t>month</w:t>
            </w:r>
            <w:proofErr w:type="gramEnd"/>
            <w:r w:rsidRPr="00C05AE4">
              <w:rPr>
                <w:rFonts w:eastAsia="Calibri" w:cs="Arial"/>
                <w:b/>
                <w:bCs/>
                <w:sz w:val="16"/>
                <w:szCs w:val="20"/>
              </w:rPr>
              <w:t>, annual) and / or reason for review</w:t>
            </w:r>
          </w:p>
        </w:tc>
        <w:tc>
          <w:tcPr>
            <w:tcW w:w="6376"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FF" w:themeFill="background1"/>
            <w:tcMar>
              <w:top w:w="0" w:type="dxa"/>
              <w:left w:w="108" w:type="dxa"/>
              <w:bottom w:w="0" w:type="dxa"/>
              <w:right w:w="108" w:type="dxa"/>
            </w:tcMar>
          </w:tcPr>
          <w:p w14:paraId="50696034" w14:textId="77777777" w:rsidR="00C05AE4" w:rsidRDefault="00C05AE4" w:rsidP="00B017C5">
            <w:pPr>
              <w:spacing w:before="120"/>
              <w:rPr>
                <w:rFonts w:eastAsia="Calibri" w:cs="Arial"/>
                <w:b/>
                <w:bCs/>
                <w:sz w:val="18"/>
                <w:szCs w:val="18"/>
              </w:rPr>
            </w:pPr>
            <w:r w:rsidRPr="1F548361">
              <w:rPr>
                <w:rFonts w:eastAsia="Calibri" w:cs="Arial"/>
                <w:b/>
                <w:bCs/>
                <w:sz w:val="18"/>
                <w:szCs w:val="18"/>
              </w:rPr>
              <w:t>Reviewed annually, or in the event of significant changes to facilities,</w:t>
            </w:r>
            <w:r>
              <w:rPr>
                <w:rFonts w:eastAsia="Calibri" w:cs="Arial"/>
                <w:b/>
                <w:bCs/>
                <w:sz w:val="18"/>
                <w:szCs w:val="18"/>
              </w:rPr>
              <w:t xml:space="preserve"> </w:t>
            </w:r>
            <w:r w:rsidRPr="1F548361">
              <w:rPr>
                <w:rFonts w:eastAsia="Calibri" w:cs="Arial"/>
                <w:b/>
                <w:bCs/>
                <w:sz w:val="18"/>
                <w:szCs w:val="18"/>
              </w:rPr>
              <w:t xml:space="preserve">explosives, personnel, legislation or if the risk assessment is deemed insufficient.  </w:t>
            </w:r>
          </w:p>
        </w:tc>
      </w:tr>
      <w:tr w:rsidR="00C05AE4" w14:paraId="65BD0F7D" w14:textId="77777777" w:rsidTr="00B017C5">
        <w:trPr>
          <w:gridAfter w:val="2"/>
          <w:wAfter w:w="3776" w:type="dxa"/>
          <w:trHeight w:hRule="exact" w:val="80"/>
        </w:trPr>
        <w:tc>
          <w:tcPr>
            <w:tcW w:w="42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7030A0"/>
          </w:tcPr>
          <w:p w14:paraId="12A23454" w14:textId="77777777" w:rsidR="00C05AE4" w:rsidRDefault="00C05AE4" w:rsidP="00B017C5">
            <w:pPr>
              <w:tabs>
                <w:tab w:val="left" w:pos="293"/>
                <w:tab w:val="left" w:pos="5266"/>
                <w:tab w:val="left" w:pos="5545"/>
              </w:tabs>
              <w:rPr>
                <w:rFonts w:eastAsia="Calibri" w:cs="Arial"/>
                <w:sz w:val="18"/>
                <w:szCs w:val="18"/>
              </w:rPr>
            </w:pPr>
          </w:p>
        </w:tc>
        <w:tc>
          <w:tcPr>
            <w:tcW w:w="14742" w:type="dxa"/>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7030A0"/>
            <w:tcMar>
              <w:top w:w="0" w:type="dxa"/>
              <w:left w:w="108" w:type="dxa"/>
              <w:bottom w:w="0" w:type="dxa"/>
              <w:right w:w="108" w:type="dxa"/>
            </w:tcMar>
          </w:tcPr>
          <w:p w14:paraId="73BE472A" w14:textId="77777777" w:rsidR="00C05AE4" w:rsidRDefault="00C05AE4" w:rsidP="00B017C5">
            <w:pPr>
              <w:tabs>
                <w:tab w:val="left" w:pos="293"/>
                <w:tab w:val="left" w:pos="5266"/>
                <w:tab w:val="left" w:pos="5545"/>
              </w:tabs>
              <w:rPr>
                <w:rFonts w:eastAsia="Calibri" w:cs="Arial"/>
                <w:sz w:val="18"/>
                <w:szCs w:val="18"/>
              </w:rPr>
            </w:pPr>
          </w:p>
        </w:tc>
      </w:tr>
    </w:tbl>
    <w:p w14:paraId="68B77DFA" w14:textId="77777777" w:rsidR="00C05AE4" w:rsidRDefault="00C05AE4" w:rsidP="00613199">
      <w:pPr>
        <w:sectPr w:rsidR="00C05AE4" w:rsidSect="00E65C17">
          <w:pgSz w:w="16817" w:h="11901" w:orient="landscape"/>
          <w:pgMar w:top="1440" w:right="1440" w:bottom="1440" w:left="1440" w:header="709" w:footer="709" w:gutter="0"/>
          <w:cols w:space="708"/>
          <w:titlePg/>
          <w:docGrid w:linePitch="360"/>
        </w:sectPr>
      </w:pPr>
    </w:p>
    <w:p w14:paraId="7924B529" w14:textId="5D556BC5" w:rsidR="00025E84" w:rsidRDefault="00025E84" w:rsidP="00613199"/>
    <w:bookmarkStart w:id="14" w:name="_Toc171690121" w:displacedByCustomXml="next"/>
    <w:sdt>
      <w:sdtPr>
        <w:id w:val="1073243532"/>
        <w:docPartObj>
          <w:docPartGallery w:val="Bibliographies"/>
          <w:docPartUnique/>
        </w:docPartObj>
      </w:sdtPr>
      <w:sdtEndPr>
        <w:rPr>
          <w:rFonts w:asciiTheme="minorHAnsi" w:eastAsiaTheme="minorHAnsi" w:hAnsiTheme="minorHAnsi" w:cstheme="minorBidi"/>
          <w:b/>
          <w:bCs/>
          <w:color w:val="auto"/>
          <w:sz w:val="22"/>
          <w:szCs w:val="22"/>
        </w:rPr>
      </w:sdtEndPr>
      <w:sdtContent>
        <w:p w14:paraId="5519DB84" w14:textId="31F50638" w:rsidR="00613199" w:rsidRDefault="00613199">
          <w:pPr>
            <w:pStyle w:val="Heading1"/>
          </w:pPr>
          <w:r>
            <w:t>Works Cited</w:t>
          </w:r>
          <w:bookmarkEnd w:id="14"/>
        </w:p>
        <w:p w14:paraId="6BFE571D" w14:textId="77777777" w:rsidR="00E65C17" w:rsidRDefault="0061319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4"/>
            <w:gridCol w:w="8742"/>
          </w:tblGrid>
          <w:tr w:rsidR="00E65C17" w14:paraId="1354B9F9" w14:textId="77777777">
            <w:trPr>
              <w:divId w:val="837038970"/>
              <w:tblCellSpacing w:w="15" w:type="dxa"/>
            </w:trPr>
            <w:tc>
              <w:tcPr>
                <w:tcW w:w="50" w:type="pct"/>
                <w:hideMark/>
              </w:tcPr>
              <w:p w14:paraId="5D2426F7" w14:textId="57156CDE" w:rsidR="00E65C17" w:rsidRDefault="00E65C17">
                <w:pPr>
                  <w:pStyle w:val="Bibliography"/>
                  <w:rPr>
                    <w:noProof/>
                    <w:sz w:val="24"/>
                    <w:szCs w:val="24"/>
                  </w:rPr>
                </w:pPr>
                <w:r>
                  <w:rPr>
                    <w:noProof/>
                  </w:rPr>
                  <w:t xml:space="preserve">[1] </w:t>
                </w:r>
              </w:p>
            </w:tc>
            <w:tc>
              <w:tcPr>
                <w:tcW w:w="0" w:type="auto"/>
                <w:hideMark/>
              </w:tcPr>
              <w:p w14:paraId="4EF7CBDD" w14:textId="77777777" w:rsidR="00E65C17" w:rsidRDefault="00E65C17">
                <w:pPr>
                  <w:pStyle w:val="Bibliography"/>
                  <w:rPr>
                    <w:noProof/>
                  </w:rPr>
                </w:pPr>
                <w:r>
                  <w:rPr>
                    <w:noProof/>
                  </w:rPr>
                  <w:t>Health and Safety Executive, “ALARP "at a glance",” HSE, [Online]. Available: https://www.hse.gov.uk/enforce/expert/alarpglance.htm. [Accessed 01 07 24].</w:t>
                </w:r>
              </w:p>
            </w:tc>
          </w:tr>
          <w:tr w:rsidR="00E65C17" w14:paraId="5299B6EE" w14:textId="77777777">
            <w:trPr>
              <w:divId w:val="837038970"/>
              <w:tblCellSpacing w:w="15" w:type="dxa"/>
            </w:trPr>
            <w:tc>
              <w:tcPr>
                <w:tcW w:w="50" w:type="pct"/>
                <w:hideMark/>
              </w:tcPr>
              <w:p w14:paraId="346F5362" w14:textId="77777777" w:rsidR="00E65C17" w:rsidRDefault="00E65C17">
                <w:pPr>
                  <w:pStyle w:val="Bibliography"/>
                  <w:rPr>
                    <w:noProof/>
                  </w:rPr>
                </w:pPr>
                <w:r>
                  <w:rPr>
                    <w:noProof/>
                  </w:rPr>
                  <w:t xml:space="preserve">[2] </w:t>
                </w:r>
              </w:p>
            </w:tc>
            <w:tc>
              <w:tcPr>
                <w:tcW w:w="0" w:type="auto"/>
                <w:hideMark/>
              </w:tcPr>
              <w:p w14:paraId="2DDEACD8" w14:textId="77777777" w:rsidR="00E65C17" w:rsidRDefault="00E65C17">
                <w:pPr>
                  <w:pStyle w:val="Bibliography"/>
                  <w:rPr>
                    <w:noProof/>
                  </w:rPr>
                </w:pPr>
                <w:r>
                  <w:rPr>
                    <w:noProof/>
                  </w:rPr>
                  <w:t>Regulator, Defence OME Safety, “DSA 03.OME Part 2 (JSP 482) - Defence Code of Practice (DCOP) andGuidance Notes for In-Service and Operational Safety Management of OME,” Nov 2019. [Online]. Available: https://assets.publishing.service.gov.uk/government/uploads/system/uploads/attachment_data/file/892700/DSA_03_OME_PART_2__JSP_482__CH_13__Nov_19__-_mod_gov_uk.pdf. [Accessed 01 07 24].</w:t>
                </w:r>
              </w:p>
            </w:tc>
          </w:tr>
          <w:tr w:rsidR="00E65C17" w14:paraId="4C97703D" w14:textId="77777777">
            <w:trPr>
              <w:divId w:val="837038970"/>
              <w:tblCellSpacing w:w="15" w:type="dxa"/>
            </w:trPr>
            <w:tc>
              <w:tcPr>
                <w:tcW w:w="50" w:type="pct"/>
                <w:hideMark/>
              </w:tcPr>
              <w:p w14:paraId="6E0BA7D8" w14:textId="77777777" w:rsidR="00E65C17" w:rsidRDefault="00E65C17">
                <w:pPr>
                  <w:pStyle w:val="Bibliography"/>
                  <w:rPr>
                    <w:noProof/>
                  </w:rPr>
                </w:pPr>
                <w:r>
                  <w:rPr>
                    <w:noProof/>
                  </w:rPr>
                  <w:t xml:space="preserve">[3] </w:t>
                </w:r>
              </w:p>
            </w:tc>
            <w:tc>
              <w:tcPr>
                <w:tcW w:w="0" w:type="auto"/>
                <w:hideMark/>
              </w:tcPr>
              <w:p w14:paraId="5032EC13" w14:textId="77777777" w:rsidR="00E65C17" w:rsidRDefault="00E65C17">
                <w:pPr>
                  <w:pStyle w:val="Bibliography"/>
                  <w:rPr>
                    <w:noProof/>
                  </w:rPr>
                </w:pPr>
                <w:r>
                  <w:rPr>
                    <w:noProof/>
                  </w:rPr>
                  <w:t>Great Britain, Parliament, “The Explosives Regulations 2014 (No.1638),” 07 04 24. [Online]. Available: https://www.legislation.gov.uk/uksi/2014/1638. [Accessed 01 07 24].</w:t>
                </w:r>
              </w:p>
            </w:tc>
          </w:tr>
          <w:tr w:rsidR="00E65C17" w14:paraId="1437195F" w14:textId="77777777">
            <w:trPr>
              <w:divId w:val="837038970"/>
              <w:tblCellSpacing w:w="15" w:type="dxa"/>
            </w:trPr>
            <w:tc>
              <w:tcPr>
                <w:tcW w:w="50" w:type="pct"/>
                <w:hideMark/>
              </w:tcPr>
              <w:p w14:paraId="68B9BE1B" w14:textId="77777777" w:rsidR="00E65C17" w:rsidRDefault="00E65C17">
                <w:pPr>
                  <w:pStyle w:val="Bibliography"/>
                  <w:rPr>
                    <w:noProof/>
                  </w:rPr>
                </w:pPr>
                <w:r>
                  <w:rPr>
                    <w:noProof/>
                  </w:rPr>
                  <w:t xml:space="preserve">[4] </w:t>
                </w:r>
              </w:p>
            </w:tc>
            <w:tc>
              <w:tcPr>
                <w:tcW w:w="0" w:type="auto"/>
                <w:hideMark/>
              </w:tcPr>
              <w:p w14:paraId="38BF0BDE" w14:textId="77777777" w:rsidR="00E65C17" w:rsidRDefault="00E65C17">
                <w:pPr>
                  <w:pStyle w:val="Bibliography"/>
                  <w:rPr>
                    <w:noProof/>
                  </w:rPr>
                </w:pPr>
                <w:r>
                  <w:rPr>
                    <w:noProof/>
                  </w:rPr>
                  <w:t>UK, Parliment, “The Hazardous Waste (England and Wales) Regualtions 2005 No.894,” 24 March 2005. [Online]. Available: https://www.legislation.gov.uk/uksi/2005/894/introduction. [Accessed 01 07 24].</w:t>
                </w:r>
              </w:p>
            </w:tc>
          </w:tr>
          <w:tr w:rsidR="00E65C17" w14:paraId="3EEC3BE4" w14:textId="77777777">
            <w:trPr>
              <w:divId w:val="837038970"/>
              <w:tblCellSpacing w:w="15" w:type="dxa"/>
            </w:trPr>
            <w:tc>
              <w:tcPr>
                <w:tcW w:w="50" w:type="pct"/>
                <w:hideMark/>
              </w:tcPr>
              <w:p w14:paraId="20D4FD32" w14:textId="77777777" w:rsidR="00E65C17" w:rsidRDefault="00E65C17">
                <w:pPr>
                  <w:pStyle w:val="Bibliography"/>
                  <w:rPr>
                    <w:noProof/>
                  </w:rPr>
                </w:pPr>
                <w:r>
                  <w:rPr>
                    <w:noProof/>
                  </w:rPr>
                  <w:t xml:space="preserve">[5] </w:t>
                </w:r>
              </w:p>
            </w:tc>
            <w:tc>
              <w:tcPr>
                <w:tcW w:w="0" w:type="auto"/>
                <w:hideMark/>
              </w:tcPr>
              <w:p w14:paraId="26023D09" w14:textId="77777777" w:rsidR="00E65C17" w:rsidRDefault="00E65C17">
                <w:pPr>
                  <w:pStyle w:val="Bibliography"/>
                  <w:rPr>
                    <w:noProof/>
                  </w:rPr>
                </w:pPr>
                <w:r>
                  <w:rPr>
                    <w:noProof/>
                  </w:rPr>
                  <w:t>NIOSH, “About Hierarchy of Controls,” 10 APRIL 2024. [Online]. Available: https://www.cdc.gov/niosh/hierarchy-of-controls/about/index.html. [Accessed 01 JULY 2024].</w:t>
                </w:r>
              </w:p>
            </w:tc>
          </w:tr>
          <w:tr w:rsidR="00E65C17" w14:paraId="69A630F5" w14:textId="77777777">
            <w:trPr>
              <w:divId w:val="837038970"/>
              <w:tblCellSpacing w:w="15" w:type="dxa"/>
            </w:trPr>
            <w:tc>
              <w:tcPr>
                <w:tcW w:w="50" w:type="pct"/>
                <w:hideMark/>
              </w:tcPr>
              <w:p w14:paraId="07C26775" w14:textId="77777777" w:rsidR="00E65C17" w:rsidRDefault="00E65C17">
                <w:pPr>
                  <w:pStyle w:val="Bibliography"/>
                  <w:rPr>
                    <w:noProof/>
                  </w:rPr>
                </w:pPr>
                <w:r>
                  <w:rPr>
                    <w:noProof/>
                  </w:rPr>
                  <w:t xml:space="preserve">[6] </w:t>
                </w:r>
              </w:p>
            </w:tc>
            <w:tc>
              <w:tcPr>
                <w:tcW w:w="0" w:type="auto"/>
                <w:hideMark/>
              </w:tcPr>
              <w:p w14:paraId="4807ADDF" w14:textId="77777777" w:rsidR="00E65C17" w:rsidRDefault="00E65C17">
                <w:pPr>
                  <w:pStyle w:val="Bibliography"/>
                  <w:rPr>
                    <w:noProof/>
                  </w:rPr>
                </w:pPr>
                <w:r>
                  <w:rPr>
                    <w:noProof/>
                  </w:rPr>
                  <w:t>ENVAC, “The Envac Automated Waste Collection System,” ENVAC, [Online]. Available: https://www.envacgroup.com/how-it-works/the-envac-system/. [Accessed 01 07 24].</w:t>
                </w:r>
              </w:p>
            </w:tc>
          </w:tr>
          <w:tr w:rsidR="00E65C17" w14:paraId="49700490" w14:textId="77777777">
            <w:trPr>
              <w:divId w:val="837038970"/>
              <w:tblCellSpacing w:w="15" w:type="dxa"/>
            </w:trPr>
            <w:tc>
              <w:tcPr>
                <w:tcW w:w="50" w:type="pct"/>
                <w:hideMark/>
              </w:tcPr>
              <w:p w14:paraId="27B104E4" w14:textId="77777777" w:rsidR="00E65C17" w:rsidRDefault="00E65C17">
                <w:pPr>
                  <w:pStyle w:val="Bibliography"/>
                  <w:rPr>
                    <w:noProof/>
                  </w:rPr>
                </w:pPr>
                <w:r>
                  <w:rPr>
                    <w:noProof/>
                  </w:rPr>
                  <w:t xml:space="preserve">[7] </w:t>
                </w:r>
              </w:p>
            </w:tc>
            <w:tc>
              <w:tcPr>
                <w:tcW w:w="0" w:type="auto"/>
                <w:hideMark/>
              </w:tcPr>
              <w:p w14:paraId="4D156928" w14:textId="77777777" w:rsidR="00E65C17" w:rsidRDefault="00E65C17">
                <w:pPr>
                  <w:pStyle w:val="Bibliography"/>
                  <w:rPr>
                    <w:noProof/>
                  </w:rPr>
                </w:pPr>
                <w:r>
                  <w:rPr>
                    <w:noProof/>
                  </w:rPr>
                  <w:t>Environment Agency,Scottish Environment Protection Agency (SEPA),Natural Resources Wales , “Guidance on the classification and assessment of waste (1st Edition v1.2.GB) Technical Guidance WM3,” Oct 2021. [Online]. Available: https://assets.publishing.service.gov.uk/media/6152d0b78fa8f5610b9c222b/Waste_classification_technical_guidance_WM3.pdf. [Accessed 01 07 24].</w:t>
                </w:r>
              </w:p>
            </w:tc>
          </w:tr>
          <w:tr w:rsidR="00E65C17" w14:paraId="493A79EC" w14:textId="77777777">
            <w:trPr>
              <w:divId w:val="837038970"/>
              <w:tblCellSpacing w:w="15" w:type="dxa"/>
            </w:trPr>
            <w:tc>
              <w:tcPr>
                <w:tcW w:w="50" w:type="pct"/>
                <w:hideMark/>
              </w:tcPr>
              <w:p w14:paraId="696BEAC4" w14:textId="77777777" w:rsidR="00E65C17" w:rsidRDefault="00E65C17">
                <w:pPr>
                  <w:pStyle w:val="Bibliography"/>
                  <w:rPr>
                    <w:noProof/>
                  </w:rPr>
                </w:pPr>
                <w:r>
                  <w:rPr>
                    <w:noProof/>
                  </w:rPr>
                  <w:t xml:space="preserve">[8] </w:t>
                </w:r>
              </w:p>
            </w:tc>
            <w:tc>
              <w:tcPr>
                <w:tcW w:w="0" w:type="auto"/>
                <w:hideMark/>
              </w:tcPr>
              <w:p w14:paraId="6C1A54F7" w14:textId="77777777" w:rsidR="00E65C17" w:rsidRDefault="00E65C17">
                <w:pPr>
                  <w:pStyle w:val="Bibliography"/>
                  <w:rPr>
                    <w:noProof/>
                  </w:rPr>
                </w:pPr>
                <w:r>
                  <w:rPr>
                    <w:noProof/>
                  </w:rPr>
                  <w:t>J. G. A. C. ARAGON-VANDENBENT, “How new fire alarm system technologies are advancing safety,” Consulting Specifying Engineer, 14 March 2014. [Online]. Available: https://www.csemag.com/articles/how-new-fire-alarm-system-technologies-are-advancing-safety/. [Accessed 01 July 2024].</w:t>
                </w:r>
              </w:p>
            </w:tc>
          </w:tr>
          <w:tr w:rsidR="00E65C17" w14:paraId="53C3055A" w14:textId="77777777">
            <w:trPr>
              <w:divId w:val="837038970"/>
              <w:tblCellSpacing w:w="15" w:type="dxa"/>
            </w:trPr>
            <w:tc>
              <w:tcPr>
                <w:tcW w:w="50" w:type="pct"/>
                <w:hideMark/>
              </w:tcPr>
              <w:p w14:paraId="636425AE" w14:textId="77777777" w:rsidR="00E65C17" w:rsidRDefault="00E65C17">
                <w:pPr>
                  <w:pStyle w:val="Bibliography"/>
                  <w:rPr>
                    <w:noProof/>
                  </w:rPr>
                </w:pPr>
                <w:r>
                  <w:rPr>
                    <w:noProof/>
                  </w:rPr>
                  <w:t xml:space="preserve">[9] </w:t>
                </w:r>
              </w:p>
            </w:tc>
            <w:tc>
              <w:tcPr>
                <w:tcW w:w="0" w:type="auto"/>
                <w:hideMark/>
              </w:tcPr>
              <w:p w14:paraId="140660FA" w14:textId="77777777" w:rsidR="00E65C17" w:rsidRDefault="00E65C17">
                <w:pPr>
                  <w:pStyle w:val="Bibliography"/>
                  <w:rPr>
                    <w:noProof/>
                  </w:rPr>
                </w:pPr>
                <w:r>
                  <w:rPr>
                    <w:noProof/>
                  </w:rPr>
                  <w:t>UK, Parliment, “The Personal Protective Equipment at Work Regulations 1992 No.2966,” 01 Jan 1993. [Online]. Available: https://www.legislation.gov.uk/uksi/1992/2966/contents/made. [Accessed 01 07 24].</w:t>
                </w:r>
              </w:p>
            </w:tc>
          </w:tr>
          <w:tr w:rsidR="00E65C17" w14:paraId="0BFF21C8" w14:textId="77777777">
            <w:trPr>
              <w:divId w:val="837038970"/>
              <w:tblCellSpacing w:w="15" w:type="dxa"/>
            </w:trPr>
            <w:tc>
              <w:tcPr>
                <w:tcW w:w="50" w:type="pct"/>
                <w:hideMark/>
              </w:tcPr>
              <w:p w14:paraId="7BB11FD0" w14:textId="77777777" w:rsidR="00E65C17" w:rsidRDefault="00E65C17">
                <w:pPr>
                  <w:pStyle w:val="Bibliography"/>
                  <w:rPr>
                    <w:noProof/>
                  </w:rPr>
                </w:pPr>
                <w:r>
                  <w:rPr>
                    <w:noProof/>
                  </w:rPr>
                  <w:t xml:space="preserve">[10] </w:t>
                </w:r>
              </w:p>
            </w:tc>
            <w:tc>
              <w:tcPr>
                <w:tcW w:w="0" w:type="auto"/>
                <w:hideMark/>
              </w:tcPr>
              <w:p w14:paraId="551E71C3" w14:textId="77777777" w:rsidR="00E65C17" w:rsidRDefault="00E65C17">
                <w:pPr>
                  <w:pStyle w:val="Bibliography"/>
                  <w:rPr>
                    <w:noProof/>
                  </w:rPr>
                </w:pPr>
                <w:r>
                  <w:rPr>
                    <w:noProof/>
                  </w:rPr>
                  <w:t>P. Landau, “Cost-Benefit Analysis: A Quick Guide with Examples and Templates,” Project Manager, 21 June 23. [Online]. Available: https://www.projectmanager.com/blog/cost-benefit-analysis-for-projects-a-step-by-step-guide. [Accessed 01 07 24].</w:t>
                </w:r>
              </w:p>
            </w:tc>
          </w:tr>
          <w:tr w:rsidR="00E65C17" w14:paraId="03AB8FAE" w14:textId="77777777">
            <w:trPr>
              <w:divId w:val="837038970"/>
              <w:tblCellSpacing w:w="15" w:type="dxa"/>
            </w:trPr>
            <w:tc>
              <w:tcPr>
                <w:tcW w:w="50" w:type="pct"/>
                <w:hideMark/>
              </w:tcPr>
              <w:p w14:paraId="55BFA443" w14:textId="77777777" w:rsidR="00E65C17" w:rsidRDefault="00E65C17">
                <w:pPr>
                  <w:pStyle w:val="Bibliography"/>
                  <w:rPr>
                    <w:noProof/>
                  </w:rPr>
                </w:pPr>
                <w:r>
                  <w:rPr>
                    <w:noProof/>
                  </w:rPr>
                  <w:t xml:space="preserve">[11] </w:t>
                </w:r>
              </w:p>
            </w:tc>
            <w:tc>
              <w:tcPr>
                <w:tcW w:w="0" w:type="auto"/>
                <w:hideMark/>
              </w:tcPr>
              <w:p w14:paraId="340D776E" w14:textId="77777777" w:rsidR="00E65C17" w:rsidRDefault="00E65C17">
                <w:pPr>
                  <w:pStyle w:val="Bibliography"/>
                  <w:rPr>
                    <w:noProof/>
                  </w:rPr>
                </w:pPr>
                <w:r>
                  <w:rPr>
                    <w:noProof/>
                  </w:rPr>
                  <w:t>W. Systems.net, “GWS-26 Sea Wolf,” [Online]. Available: https://weaponsystems.net/system/1390-GWS-26+Sea+Wolf.</w:t>
                </w:r>
              </w:p>
            </w:tc>
          </w:tr>
          <w:tr w:rsidR="00E65C17" w14:paraId="35258490" w14:textId="77777777">
            <w:trPr>
              <w:divId w:val="837038970"/>
              <w:tblCellSpacing w:w="15" w:type="dxa"/>
            </w:trPr>
            <w:tc>
              <w:tcPr>
                <w:tcW w:w="50" w:type="pct"/>
                <w:hideMark/>
              </w:tcPr>
              <w:p w14:paraId="67B3BC15" w14:textId="77777777" w:rsidR="00E65C17" w:rsidRDefault="00E65C17">
                <w:pPr>
                  <w:pStyle w:val="Bibliography"/>
                  <w:rPr>
                    <w:noProof/>
                  </w:rPr>
                </w:pPr>
                <w:r>
                  <w:rPr>
                    <w:noProof/>
                  </w:rPr>
                  <w:lastRenderedPageBreak/>
                  <w:t xml:space="preserve">[12] </w:t>
                </w:r>
              </w:p>
            </w:tc>
            <w:tc>
              <w:tcPr>
                <w:tcW w:w="0" w:type="auto"/>
                <w:hideMark/>
              </w:tcPr>
              <w:p w14:paraId="75436278" w14:textId="77777777" w:rsidR="00E65C17" w:rsidRDefault="00E65C17">
                <w:pPr>
                  <w:pStyle w:val="Bibliography"/>
                  <w:rPr>
                    <w:noProof/>
                  </w:rPr>
                </w:pPr>
                <w:r>
                  <w:rPr>
                    <w:noProof/>
                  </w:rPr>
                  <w:t>D. O. S. Regulator, “DSA 03.OME Part 2 (JSP 482) - Defence Code of Practice (DCOP) andGuidance Notes for In-Service and Operational Safety Management of OME,” Nov 2019. [Online]. Available: https://assets.publishing.service.gov.uk/government/uploads/system/uploads/attachment_data/file/892700/DSA_03_OME_PART_2__JSP_482__CH_13__Nov_19__-_mod_gov_uk.pdf.</w:t>
                </w:r>
              </w:p>
            </w:tc>
          </w:tr>
          <w:tr w:rsidR="00E65C17" w14:paraId="3BCAE3D7" w14:textId="77777777">
            <w:trPr>
              <w:divId w:val="837038970"/>
              <w:tblCellSpacing w:w="15" w:type="dxa"/>
            </w:trPr>
            <w:tc>
              <w:tcPr>
                <w:tcW w:w="50" w:type="pct"/>
                <w:hideMark/>
              </w:tcPr>
              <w:p w14:paraId="7B5B6299" w14:textId="77777777" w:rsidR="00E65C17" w:rsidRDefault="00E65C17">
                <w:pPr>
                  <w:pStyle w:val="Bibliography"/>
                  <w:rPr>
                    <w:noProof/>
                  </w:rPr>
                </w:pPr>
                <w:r>
                  <w:rPr>
                    <w:noProof/>
                  </w:rPr>
                  <w:t xml:space="preserve">[13] </w:t>
                </w:r>
              </w:p>
            </w:tc>
            <w:tc>
              <w:tcPr>
                <w:tcW w:w="0" w:type="auto"/>
                <w:hideMark/>
              </w:tcPr>
              <w:p w14:paraId="7BE2830F" w14:textId="77777777" w:rsidR="00E65C17" w:rsidRDefault="00E65C17">
                <w:pPr>
                  <w:pStyle w:val="Bibliography"/>
                  <w:rPr>
                    <w:noProof/>
                  </w:rPr>
                </w:pPr>
                <w:r>
                  <w:rPr>
                    <w:noProof/>
                  </w:rPr>
                  <w:t>M. o. Defence, “JSP 815 Volume 2 Element 4: Risk Assessments and Safety Cases,” June 2023. [Online]. Available: https://assets.publishing.service.gov.uk/media/648b14895f7bb7000c7fab4f/20230615_JSP_815_Volume_2_-_Element_4_-_Risk_Assessments_and_Safety_Cases_V1.1_-_GovUK-O.pdf. [Accessed 01 July 2024].</w:t>
                </w:r>
              </w:p>
            </w:tc>
          </w:tr>
          <w:tr w:rsidR="00E65C17" w14:paraId="6B387296" w14:textId="77777777">
            <w:trPr>
              <w:divId w:val="837038970"/>
              <w:tblCellSpacing w:w="15" w:type="dxa"/>
            </w:trPr>
            <w:tc>
              <w:tcPr>
                <w:tcW w:w="50" w:type="pct"/>
                <w:hideMark/>
              </w:tcPr>
              <w:p w14:paraId="71937FA7" w14:textId="77777777" w:rsidR="00E65C17" w:rsidRDefault="00E65C17">
                <w:pPr>
                  <w:pStyle w:val="Bibliography"/>
                  <w:rPr>
                    <w:noProof/>
                  </w:rPr>
                </w:pPr>
                <w:r>
                  <w:rPr>
                    <w:noProof/>
                  </w:rPr>
                  <w:t xml:space="preserve">[14] </w:t>
                </w:r>
              </w:p>
            </w:tc>
            <w:tc>
              <w:tcPr>
                <w:tcW w:w="0" w:type="auto"/>
                <w:hideMark/>
              </w:tcPr>
              <w:p w14:paraId="42950D9F" w14:textId="77777777" w:rsidR="00E65C17" w:rsidRDefault="00E65C17">
                <w:pPr>
                  <w:pStyle w:val="Bibliography"/>
                  <w:rPr>
                    <w:noProof/>
                  </w:rPr>
                </w:pPr>
                <w:r>
                  <w:rPr>
                    <w:noProof/>
                  </w:rPr>
                  <w:t>M. Ministry of Defence, “JSP 375 MOD Form 5010,” Nov 2023. [Online]. Available: https://assets.publishing.service.gov.uk/media/654b9144e70413000dfc4a1a/20231106_-_JSP_375__MOD_Form_5010_Risk_Assessment_V3.pdf. [Accessed 01 July 2024].</w:t>
                </w:r>
              </w:p>
            </w:tc>
          </w:tr>
        </w:tbl>
        <w:p w14:paraId="6F90DEEC" w14:textId="77777777" w:rsidR="00E65C17" w:rsidRDefault="00E65C17">
          <w:pPr>
            <w:divId w:val="837038970"/>
            <w:rPr>
              <w:rFonts w:eastAsia="Times New Roman"/>
              <w:noProof/>
            </w:rPr>
          </w:pPr>
        </w:p>
        <w:p w14:paraId="5C073DAE" w14:textId="17B5BBDF" w:rsidR="00613199" w:rsidRDefault="00613199">
          <w:r>
            <w:rPr>
              <w:b/>
              <w:bCs/>
            </w:rPr>
            <w:fldChar w:fldCharType="end"/>
          </w:r>
        </w:p>
      </w:sdtContent>
    </w:sdt>
    <w:p w14:paraId="7EF3341C" w14:textId="77777777" w:rsidR="00025E84" w:rsidRDefault="00025E84" w:rsidP="00025E84"/>
    <w:sectPr w:rsidR="00025E84" w:rsidSect="00E65C1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DCAB8F" w14:textId="77777777" w:rsidR="00147597" w:rsidRDefault="00147597" w:rsidP="00025E84">
      <w:pPr>
        <w:spacing w:after="0" w:line="240" w:lineRule="auto"/>
      </w:pPr>
      <w:r>
        <w:separator/>
      </w:r>
    </w:p>
  </w:endnote>
  <w:endnote w:type="continuationSeparator" w:id="0">
    <w:p w14:paraId="57ADDE79" w14:textId="77777777" w:rsidR="00147597" w:rsidRDefault="00147597" w:rsidP="00025E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01060692"/>
      <w:docPartObj>
        <w:docPartGallery w:val="Page Numbers (Bottom of Page)"/>
        <w:docPartUnique/>
      </w:docPartObj>
    </w:sdtPr>
    <w:sdtContent>
      <w:p w14:paraId="1A6357C0" w14:textId="1937282B" w:rsidR="006001EC" w:rsidRDefault="006001EC" w:rsidP="0005214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F5B8B15" w14:textId="77777777" w:rsidR="006001EC" w:rsidRDefault="006001EC" w:rsidP="006001E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9755823"/>
      <w:docPartObj>
        <w:docPartGallery w:val="Page Numbers (Bottom of Page)"/>
        <w:docPartUnique/>
      </w:docPartObj>
    </w:sdtPr>
    <w:sdtContent>
      <w:p w14:paraId="5A6F5108" w14:textId="2A2687DF" w:rsidR="006001EC" w:rsidRDefault="006001EC" w:rsidP="0005214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343ACAA2" w14:textId="34AC47DA" w:rsidR="00025E84" w:rsidRDefault="00025E84" w:rsidP="006001EC">
    <w:pPr>
      <w:pStyle w:val="Footer"/>
      <w:ind w:right="360"/>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72287175"/>
      <w:docPartObj>
        <w:docPartGallery w:val="Page Numbers (Bottom of Page)"/>
        <w:docPartUnique/>
      </w:docPartObj>
    </w:sdtPr>
    <w:sdtContent>
      <w:p w14:paraId="4A03AF7A" w14:textId="5A2478BB" w:rsidR="00E65C17" w:rsidRDefault="00E65C17" w:rsidP="0005214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7</w:t>
        </w:r>
        <w:r>
          <w:rPr>
            <w:rStyle w:val="PageNumber"/>
          </w:rPr>
          <w:fldChar w:fldCharType="end"/>
        </w:r>
      </w:p>
    </w:sdtContent>
  </w:sdt>
  <w:p w14:paraId="154A3311" w14:textId="73CD7051" w:rsidR="00E65C17" w:rsidRDefault="00E65C17" w:rsidP="00E65C17">
    <w:pPr>
      <w:pStyle w:val="Footer"/>
      <w:tabs>
        <w:tab w:val="clear" w:pos="4513"/>
        <w:tab w:val="clear" w:pos="9026"/>
        <w:tab w:val="left" w:pos="7675"/>
      </w:tabs>
      <w:ind w:right="360"/>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0C3489" w14:textId="77777777" w:rsidR="00147597" w:rsidRDefault="00147597" w:rsidP="00025E84">
      <w:pPr>
        <w:spacing w:after="0" w:line="240" w:lineRule="auto"/>
      </w:pPr>
      <w:r>
        <w:separator/>
      </w:r>
    </w:p>
  </w:footnote>
  <w:footnote w:type="continuationSeparator" w:id="0">
    <w:p w14:paraId="2483223D" w14:textId="77777777" w:rsidR="00147597" w:rsidRDefault="00147597" w:rsidP="00025E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DCD487" w14:textId="77777777" w:rsidR="005E4B2F" w:rsidRDefault="005E4B2F">
    <w:pPr>
      <w:pStyle w:val="Header"/>
    </w:pPr>
    <w:r>
      <w:t>2217994</w:t>
    </w:r>
    <w:r>
      <w:tab/>
    </w:r>
    <w:r>
      <w:tab/>
      <w:t>Jess Eardley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25A90"/>
    <w:multiLevelType w:val="multilevel"/>
    <w:tmpl w:val="1B364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417675"/>
    <w:multiLevelType w:val="multilevel"/>
    <w:tmpl w:val="3A3ECE3E"/>
    <w:styleLink w:val="CurrentList1"/>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0F6D0411"/>
    <w:multiLevelType w:val="multilevel"/>
    <w:tmpl w:val="6C4E7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C425B0"/>
    <w:multiLevelType w:val="multilevel"/>
    <w:tmpl w:val="0D388F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9167C7"/>
    <w:multiLevelType w:val="hybridMultilevel"/>
    <w:tmpl w:val="11D80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A06387"/>
    <w:multiLevelType w:val="multilevel"/>
    <w:tmpl w:val="D76AA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6F3618E"/>
    <w:multiLevelType w:val="multilevel"/>
    <w:tmpl w:val="BE3EC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27620A9"/>
    <w:multiLevelType w:val="multilevel"/>
    <w:tmpl w:val="6D8031FA"/>
    <w:lvl w:ilvl="0">
      <w:start w:val="1"/>
      <w:numFmt w:val="decimal"/>
      <w:pStyle w:val="Heading1"/>
      <w:lvlText w:val="%1"/>
      <w:lvlJc w:val="left"/>
      <w:pPr>
        <w:ind w:left="792" w:hanging="432"/>
      </w:pPr>
    </w:lvl>
    <w:lvl w:ilvl="1">
      <w:start w:val="1"/>
      <w:numFmt w:val="decimal"/>
      <w:pStyle w:val="Heading2"/>
      <w:lvlText w:val="%1.%2"/>
      <w:lvlJc w:val="left"/>
      <w:pPr>
        <w:ind w:left="936" w:hanging="576"/>
      </w:pPr>
    </w:lvl>
    <w:lvl w:ilvl="2">
      <w:start w:val="1"/>
      <w:numFmt w:val="decimal"/>
      <w:pStyle w:val="Heading3"/>
      <w:lvlText w:val="%1.%2.%3"/>
      <w:lvlJc w:val="left"/>
      <w:pPr>
        <w:ind w:left="1080" w:hanging="720"/>
      </w:pPr>
    </w:lvl>
    <w:lvl w:ilvl="3">
      <w:start w:val="1"/>
      <w:numFmt w:val="decimal"/>
      <w:pStyle w:val="Heading4"/>
      <w:lvlText w:val="%1.%2.%3.%4"/>
      <w:lvlJc w:val="left"/>
      <w:pPr>
        <w:ind w:left="1224" w:hanging="864"/>
      </w:pPr>
    </w:lvl>
    <w:lvl w:ilvl="4">
      <w:start w:val="1"/>
      <w:numFmt w:val="decimal"/>
      <w:pStyle w:val="Heading5"/>
      <w:lvlText w:val="%1.%2.%3.%4.%5"/>
      <w:lvlJc w:val="left"/>
      <w:pPr>
        <w:ind w:left="1368" w:hanging="1008"/>
      </w:pPr>
    </w:lvl>
    <w:lvl w:ilvl="5">
      <w:start w:val="1"/>
      <w:numFmt w:val="decimal"/>
      <w:pStyle w:val="Heading6"/>
      <w:lvlText w:val="%1.%2.%3.%4.%5.%6"/>
      <w:lvlJc w:val="left"/>
      <w:pPr>
        <w:ind w:left="1512" w:hanging="1152"/>
      </w:pPr>
    </w:lvl>
    <w:lvl w:ilvl="6">
      <w:start w:val="1"/>
      <w:numFmt w:val="decimal"/>
      <w:pStyle w:val="Heading7"/>
      <w:lvlText w:val="%1.%2.%3.%4.%5.%6.%7"/>
      <w:lvlJc w:val="left"/>
      <w:pPr>
        <w:ind w:left="1656" w:hanging="1296"/>
      </w:pPr>
    </w:lvl>
    <w:lvl w:ilvl="7">
      <w:start w:val="1"/>
      <w:numFmt w:val="decimal"/>
      <w:pStyle w:val="Heading8"/>
      <w:lvlText w:val="%1.%2.%3.%4.%5.%6.%7.%8"/>
      <w:lvlJc w:val="left"/>
      <w:pPr>
        <w:ind w:left="1800" w:hanging="1440"/>
      </w:pPr>
    </w:lvl>
    <w:lvl w:ilvl="8">
      <w:start w:val="1"/>
      <w:numFmt w:val="decimal"/>
      <w:pStyle w:val="Heading9"/>
      <w:lvlText w:val="%1.%2.%3.%4.%5.%6.%7.%8.%9"/>
      <w:lvlJc w:val="left"/>
      <w:pPr>
        <w:ind w:left="1944" w:hanging="1584"/>
      </w:pPr>
    </w:lvl>
  </w:abstractNum>
  <w:abstractNum w:abstractNumId="8" w15:restartNumberingAfterBreak="0">
    <w:nsid w:val="3912157B"/>
    <w:multiLevelType w:val="multilevel"/>
    <w:tmpl w:val="A67EC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C321A40"/>
    <w:multiLevelType w:val="hybridMultilevel"/>
    <w:tmpl w:val="809C6780"/>
    <w:lvl w:ilvl="0" w:tplc="1690FE9E">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78B0DD1"/>
    <w:multiLevelType w:val="multilevel"/>
    <w:tmpl w:val="7A2A2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AB56053"/>
    <w:multiLevelType w:val="multilevel"/>
    <w:tmpl w:val="4DAAD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680523F"/>
    <w:multiLevelType w:val="hybridMultilevel"/>
    <w:tmpl w:val="95520E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6DA6AE6"/>
    <w:multiLevelType w:val="hybridMultilevel"/>
    <w:tmpl w:val="07DCF3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9FF02AC"/>
    <w:multiLevelType w:val="hybridMultilevel"/>
    <w:tmpl w:val="6660E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CF337C0"/>
    <w:multiLevelType w:val="hybridMultilevel"/>
    <w:tmpl w:val="0584F32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517355298">
    <w:abstractNumId w:val="12"/>
  </w:num>
  <w:num w:numId="2" w16cid:durableId="1971546727">
    <w:abstractNumId w:val="9"/>
  </w:num>
  <w:num w:numId="3" w16cid:durableId="732704241">
    <w:abstractNumId w:val="11"/>
  </w:num>
  <w:num w:numId="4" w16cid:durableId="1590776613">
    <w:abstractNumId w:val="8"/>
  </w:num>
  <w:num w:numId="5" w16cid:durableId="1154444465">
    <w:abstractNumId w:val="0"/>
  </w:num>
  <w:num w:numId="6" w16cid:durableId="2071537895">
    <w:abstractNumId w:val="3"/>
  </w:num>
  <w:num w:numId="7" w16cid:durableId="1209756709">
    <w:abstractNumId w:val="10"/>
  </w:num>
  <w:num w:numId="8" w16cid:durableId="2028826551">
    <w:abstractNumId w:val="6"/>
  </w:num>
  <w:num w:numId="9" w16cid:durableId="1578321321">
    <w:abstractNumId w:val="2"/>
  </w:num>
  <w:num w:numId="10" w16cid:durableId="1605578121">
    <w:abstractNumId w:val="5"/>
  </w:num>
  <w:num w:numId="11" w16cid:durableId="1999773010">
    <w:abstractNumId w:val="14"/>
  </w:num>
  <w:num w:numId="12" w16cid:durableId="2008511752">
    <w:abstractNumId w:val="15"/>
  </w:num>
  <w:num w:numId="13" w16cid:durableId="445345175">
    <w:abstractNumId w:val="13"/>
  </w:num>
  <w:num w:numId="14" w16cid:durableId="1563298473">
    <w:abstractNumId w:val="7"/>
  </w:num>
  <w:num w:numId="15" w16cid:durableId="1054238204">
    <w:abstractNumId w:val="1"/>
  </w:num>
  <w:num w:numId="16" w16cid:durableId="1812746899">
    <w:abstractNumId w:val="4"/>
  </w:num>
  <w:num w:numId="17" w16cid:durableId="164443082">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5E84"/>
    <w:rsid w:val="00000A5D"/>
    <w:rsid w:val="00003755"/>
    <w:rsid w:val="00025E84"/>
    <w:rsid w:val="000274FD"/>
    <w:rsid w:val="000A53AB"/>
    <w:rsid w:val="00104E80"/>
    <w:rsid w:val="0010626E"/>
    <w:rsid w:val="00147597"/>
    <w:rsid w:val="00155EF9"/>
    <w:rsid w:val="001B43CD"/>
    <w:rsid w:val="001E60CA"/>
    <w:rsid w:val="002008B2"/>
    <w:rsid w:val="002228FC"/>
    <w:rsid w:val="00266D0B"/>
    <w:rsid w:val="002A0F5C"/>
    <w:rsid w:val="002B151F"/>
    <w:rsid w:val="002D1B0A"/>
    <w:rsid w:val="00306F99"/>
    <w:rsid w:val="00351BB8"/>
    <w:rsid w:val="003565F1"/>
    <w:rsid w:val="003B16A4"/>
    <w:rsid w:val="003E3144"/>
    <w:rsid w:val="00420DB1"/>
    <w:rsid w:val="00460CAC"/>
    <w:rsid w:val="00510FAF"/>
    <w:rsid w:val="005E4B2F"/>
    <w:rsid w:val="006001EC"/>
    <w:rsid w:val="00613199"/>
    <w:rsid w:val="00617CB6"/>
    <w:rsid w:val="0068551F"/>
    <w:rsid w:val="006951B1"/>
    <w:rsid w:val="006D442D"/>
    <w:rsid w:val="006E7943"/>
    <w:rsid w:val="007023CF"/>
    <w:rsid w:val="0075298D"/>
    <w:rsid w:val="00753D86"/>
    <w:rsid w:val="00773BF7"/>
    <w:rsid w:val="007B4852"/>
    <w:rsid w:val="007D4C55"/>
    <w:rsid w:val="0084527F"/>
    <w:rsid w:val="008A675F"/>
    <w:rsid w:val="00930B09"/>
    <w:rsid w:val="00932A6D"/>
    <w:rsid w:val="00967273"/>
    <w:rsid w:val="00A01B82"/>
    <w:rsid w:val="00A11A57"/>
    <w:rsid w:val="00A26FE0"/>
    <w:rsid w:val="00A84589"/>
    <w:rsid w:val="00BA42DE"/>
    <w:rsid w:val="00BC5529"/>
    <w:rsid w:val="00C05AE4"/>
    <w:rsid w:val="00CE1AEE"/>
    <w:rsid w:val="00CF6FC6"/>
    <w:rsid w:val="00DA208F"/>
    <w:rsid w:val="00DE0EC6"/>
    <w:rsid w:val="00E65C17"/>
    <w:rsid w:val="00E933C6"/>
    <w:rsid w:val="00E9567F"/>
    <w:rsid w:val="00EB632C"/>
    <w:rsid w:val="00F93FE4"/>
    <w:rsid w:val="00F94B9A"/>
    <w:rsid w:val="00FB3684"/>
    <w:rsid w:val="00FD0BBD"/>
    <w:rsid w:val="00FF3823"/>
    <w:rsid w:val="00FF52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AFD81F"/>
  <w15:chartTrackingRefBased/>
  <w15:docId w15:val="{B4A46660-F481-4CA7-8F8B-76F107F4A8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7273"/>
    <w:pPr>
      <w:jc w:val="both"/>
    </w:pPr>
  </w:style>
  <w:style w:type="paragraph" w:styleId="Heading1">
    <w:name w:val="heading 1"/>
    <w:basedOn w:val="Normal"/>
    <w:next w:val="Normal"/>
    <w:link w:val="Heading1Char"/>
    <w:uiPriority w:val="9"/>
    <w:qFormat/>
    <w:rsid w:val="00025E84"/>
    <w:pPr>
      <w:keepNext/>
      <w:keepLines/>
      <w:numPr>
        <w:numId w:val="14"/>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B3684"/>
    <w:pPr>
      <w:keepNext/>
      <w:keepLines/>
      <w:numPr>
        <w:ilvl w:val="1"/>
        <w:numId w:val="14"/>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FB3684"/>
    <w:pPr>
      <w:keepNext/>
      <w:keepLines/>
      <w:numPr>
        <w:ilvl w:val="2"/>
        <w:numId w:val="14"/>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FB3684"/>
    <w:pPr>
      <w:keepNext/>
      <w:keepLines/>
      <w:numPr>
        <w:ilvl w:val="3"/>
        <w:numId w:val="14"/>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FB3684"/>
    <w:pPr>
      <w:keepNext/>
      <w:keepLines/>
      <w:numPr>
        <w:ilvl w:val="4"/>
        <w:numId w:val="14"/>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FB3684"/>
    <w:pPr>
      <w:keepNext/>
      <w:keepLines/>
      <w:numPr>
        <w:ilvl w:val="5"/>
        <w:numId w:val="14"/>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FB3684"/>
    <w:pPr>
      <w:keepNext/>
      <w:keepLines/>
      <w:numPr>
        <w:ilvl w:val="6"/>
        <w:numId w:val="14"/>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FB3684"/>
    <w:pPr>
      <w:keepNext/>
      <w:keepLines/>
      <w:numPr>
        <w:ilvl w:val="7"/>
        <w:numId w:val="14"/>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B3684"/>
    <w:pPr>
      <w:keepNext/>
      <w:keepLines/>
      <w:numPr>
        <w:ilvl w:val="8"/>
        <w:numId w:val="14"/>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25E8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25E84"/>
    <w:rPr>
      <w:rFonts w:eastAsiaTheme="minorEastAsia"/>
      <w:lang w:val="en-US"/>
    </w:rPr>
  </w:style>
  <w:style w:type="character" w:customStyle="1" w:styleId="Heading1Char">
    <w:name w:val="Heading 1 Char"/>
    <w:basedOn w:val="DefaultParagraphFont"/>
    <w:link w:val="Heading1"/>
    <w:uiPriority w:val="9"/>
    <w:rsid w:val="00025E84"/>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25E84"/>
    <w:pPr>
      <w:numPr>
        <w:numId w:val="0"/>
      </w:numPr>
      <w:outlineLvl w:val="9"/>
    </w:pPr>
    <w:rPr>
      <w:lang w:val="en-US"/>
    </w:rPr>
  </w:style>
  <w:style w:type="paragraph" w:styleId="ListParagraph">
    <w:name w:val="List Paragraph"/>
    <w:basedOn w:val="Normal"/>
    <w:uiPriority w:val="34"/>
    <w:qFormat/>
    <w:rsid w:val="00025E84"/>
    <w:pPr>
      <w:ind w:left="720"/>
      <w:contextualSpacing/>
    </w:pPr>
  </w:style>
  <w:style w:type="paragraph" w:styleId="Header">
    <w:name w:val="header"/>
    <w:basedOn w:val="Normal"/>
    <w:link w:val="HeaderChar"/>
    <w:uiPriority w:val="99"/>
    <w:unhideWhenUsed/>
    <w:rsid w:val="00025E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5E84"/>
  </w:style>
  <w:style w:type="paragraph" w:styleId="Footer">
    <w:name w:val="footer"/>
    <w:basedOn w:val="Normal"/>
    <w:link w:val="FooterChar"/>
    <w:uiPriority w:val="99"/>
    <w:unhideWhenUsed/>
    <w:rsid w:val="00025E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5E84"/>
  </w:style>
  <w:style w:type="character" w:styleId="Hyperlink">
    <w:name w:val="Hyperlink"/>
    <w:basedOn w:val="DefaultParagraphFont"/>
    <w:uiPriority w:val="99"/>
    <w:unhideWhenUsed/>
    <w:rsid w:val="00025E84"/>
    <w:rPr>
      <w:color w:val="0563C1" w:themeColor="hyperlink"/>
      <w:u w:val="single"/>
    </w:rPr>
  </w:style>
  <w:style w:type="character" w:styleId="FollowedHyperlink">
    <w:name w:val="FollowedHyperlink"/>
    <w:basedOn w:val="DefaultParagraphFont"/>
    <w:uiPriority w:val="99"/>
    <w:semiHidden/>
    <w:unhideWhenUsed/>
    <w:rsid w:val="00967273"/>
    <w:rPr>
      <w:color w:val="954F72" w:themeColor="followedHyperlink"/>
      <w:u w:val="single"/>
    </w:rPr>
  </w:style>
  <w:style w:type="paragraph" w:styleId="TOC1">
    <w:name w:val="toc 1"/>
    <w:basedOn w:val="Normal"/>
    <w:next w:val="Normal"/>
    <w:autoRedefine/>
    <w:uiPriority w:val="39"/>
    <w:unhideWhenUsed/>
    <w:rsid w:val="0010626E"/>
    <w:pPr>
      <w:spacing w:after="100"/>
    </w:pPr>
  </w:style>
  <w:style w:type="character" w:customStyle="1" w:styleId="Heading2Char">
    <w:name w:val="Heading 2 Char"/>
    <w:basedOn w:val="DefaultParagraphFont"/>
    <w:link w:val="Heading2"/>
    <w:uiPriority w:val="9"/>
    <w:rsid w:val="00FB3684"/>
    <w:rPr>
      <w:rFonts w:asciiTheme="majorHAnsi" w:eastAsiaTheme="majorEastAsia" w:hAnsiTheme="majorHAnsi" w:cstheme="majorBidi"/>
      <w:color w:val="2E74B5" w:themeColor="accent1" w:themeShade="BF"/>
      <w:sz w:val="26"/>
      <w:szCs w:val="26"/>
    </w:rPr>
  </w:style>
  <w:style w:type="numbering" w:customStyle="1" w:styleId="CurrentList1">
    <w:name w:val="Current List1"/>
    <w:uiPriority w:val="99"/>
    <w:rsid w:val="00FB3684"/>
    <w:pPr>
      <w:numPr>
        <w:numId w:val="15"/>
      </w:numPr>
    </w:pPr>
  </w:style>
  <w:style w:type="character" w:customStyle="1" w:styleId="Heading3Char">
    <w:name w:val="Heading 3 Char"/>
    <w:basedOn w:val="DefaultParagraphFont"/>
    <w:link w:val="Heading3"/>
    <w:uiPriority w:val="9"/>
    <w:semiHidden/>
    <w:rsid w:val="00FB3684"/>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FB3684"/>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FB3684"/>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FB3684"/>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FB3684"/>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FB368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FB3684"/>
    <w:rPr>
      <w:rFonts w:asciiTheme="majorHAnsi" w:eastAsiaTheme="majorEastAsia" w:hAnsiTheme="majorHAnsi" w:cstheme="majorBidi"/>
      <w:i/>
      <w:iCs/>
      <w:color w:val="272727" w:themeColor="text1" w:themeTint="D8"/>
      <w:sz w:val="21"/>
      <w:szCs w:val="21"/>
    </w:rPr>
  </w:style>
  <w:style w:type="paragraph" w:styleId="TOC2">
    <w:name w:val="toc 2"/>
    <w:basedOn w:val="Normal"/>
    <w:next w:val="Normal"/>
    <w:autoRedefine/>
    <w:uiPriority w:val="39"/>
    <w:unhideWhenUsed/>
    <w:rsid w:val="006001EC"/>
    <w:pPr>
      <w:spacing w:after="100"/>
      <w:ind w:left="220"/>
    </w:pPr>
  </w:style>
  <w:style w:type="paragraph" w:styleId="Caption">
    <w:name w:val="caption"/>
    <w:basedOn w:val="Normal"/>
    <w:next w:val="Normal"/>
    <w:uiPriority w:val="35"/>
    <w:unhideWhenUsed/>
    <w:qFormat/>
    <w:rsid w:val="006001EC"/>
    <w:pPr>
      <w:spacing w:after="200" w:line="240" w:lineRule="auto"/>
    </w:pPr>
    <w:rPr>
      <w:i/>
      <w:iCs/>
      <w:color w:val="44546A" w:themeColor="text2"/>
      <w:sz w:val="18"/>
      <w:szCs w:val="18"/>
    </w:rPr>
  </w:style>
  <w:style w:type="character" w:styleId="PageNumber">
    <w:name w:val="page number"/>
    <w:basedOn w:val="DefaultParagraphFont"/>
    <w:uiPriority w:val="99"/>
    <w:semiHidden/>
    <w:unhideWhenUsed/>
    <w:rsid w:val="006001EC"/>
  </w:style>
  <w:style w:type="paragraph" w:styleId="Bibliography">
    <w:name w:val="Bibliography"/>
    <w:basedOn w:val="Normal"/>
    <w:next w:val="Normal"/>
    <w:uiPriority w:val="37"/>
    <w:unhideWhenUsed/>
    <w:rsid w:val="006131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32391">
      <w:bodyDiv w:val="1"/>
      <w:marLeft w:val="0"/>
      <w:marRight w:val="0"/>
      <w:marTop w:val="0"/>
      <w:marBottom w:val="0"/>
      <w:divBdr>
        <w:top w:val="none" w:sz="0" w:space="0" w:color="auto"/>
        <w:left w:val="none" w:sz="0" w:space="0" w:color="auto"/>
        <w:bottom w:val="none" w:sz="0" w:space="0" w:color="auto"/>
        <w:right w:val="none" w:sz="0" w:space="0" w:color="auto"/>
      </w:divBdr>
    </w:div>
    <w:div w:id="17119549">
      <w:bodyDiv w:val="1"/>
      <w:marLeft w:val="0"/>
      <w:marRight w:val="0"/>
      <w:marTop w:val="0"/>
      <w:marBottom w:val="0"/>
      <w:divBdr>
        <w:top w:val="none" w:sz="0" w:space="0" w:color="auto"/>
        <w:left w:val="none" w:sz="0" w:space="0" w:color="auto"/>
        <w:bottom w:val="none" w:sz="0" w:space="0" w:color="auto"/>
        <w:right w:val="none" w:sz="0" w:space="0" w:color="auto"/>
      </w:divBdr>
    </w:div>
    <w:div w:id="20982113">
      <w:bodyDiv w:val="1"/>
      <w:marLeft w:val="0"/>
      <w:marRight w:val="0"/>
      <w:marTop w:val="0"/>
      <w:marBottom w:val="0"/>
      <w:divBdr>
        <w:top w:val="none" w:sz="0" w:space="0" w:color="auto"/>
        <w:left w:val="none" w:sz="0" w:space="0" w:color="auto"/>
        <w:bottom w:val="none" w:sz="0" w:space="0" w:color="auto"/>
        <w:right w:val="none" w:sz="0" w:space="0" w:color="auto"/>
      </w:divBdr>
    </w:div>
    <w:div w:id="35087280">
      <w:bodyDiv w:val="1"/>
      <w:marLeft w:val="0"/>
      <w:marRight w:val="0"/>
      <w:marTop w:val="0"/>
      <w:marBottom w:val="0"/>
      <w:divBdr>
        <w:top w:val="none" w:sz="0" w:space="0" w:color="auto"/>
        <w:left w:val="none" w:sz="0" w:space="0" w:color="auto"/>
        <w:bottom w:val="none" w:sz="0" w:space="0" w:color="auto"/>
        <w:right w:val="none" w:sz="0" w:space="0" w:color="auto"/>
      </w:divBdr>
    </w:div>
    <w:div w:id="85423279">
      <w:bodyDiv w:val="1"/>
      <w:marLeft w:val="0"/>
      <w:marRight w:val="0"/>
      <w:marTop w:val="0"/>
      <w:marBottom w:val="0"/>
      <w:divBdr>
        <w:top w:val="none" w:sz="0" w:space="0" w:color="auto"/>
        <w:left w:val="none" w:sz="0" w:space="0" w:color="auto"/>
        <w:bottom w:val="none" w:sz="0" w:space="0" w:color="auto"/>
        <w:right w:val="none" w:sz="0" w:space="0" w:color="auto"/>
      </w:divBdr>
    </w:div>
    <w:div w:id="91440104">
      <w:bodyDiv w:val="1"/>
      <w:marLeft w:val="0"/>
      <w:marRight w:val="0"/>
      <w:marTop w:val="0"/>
      <w:marBottom w:val="0"/>
      <w:divBdr>
        <w:top w:val="none" w:sz="0" w:space="0" w:color="auto"/>
        <w:left w:val="none" w:sz="0" w:space="0" w:color="auto"/>
        <w:bottom w:val="none" w:sz="0" w:space="0" w:color="auto"/>
        <w:right w:val="none" w:sz="0" w:space="0" w:color="auto"/>
      </w:divBdr>
    </w:div>
    <w:div w:id="95709026">
      <w:bodyDiv w:val="1"/>
      <w:marLeft w:val="0"/>
      <w:marRight w:val="0"/>
      <w:marTop w:val="0"/>
      <w:marBottom w:val="0"/>
      <w:divBdr>
        <w:top w:val="none" w:sz="0" w:space="0" w:color="auto"/>
        <w:left w:val="none" w:sz="0" w:space="0" w:color="auto"/>
        <w:bottom w:val="none" w:sz="0" w:space="0" w:color="auto"/>
        <w:right w:val="none" w:sz="0" w:space="0" w:color="auto"/>
      </w:divBdr>
    </w:div>
    <w:div w:id="115104178">
      <w:bodyDiv w:val="1"/>
      <w:marLeft w:val="0"/>
      <w:marRight w:val="0"/>
      <w:marTop w:val="0"/>
      <w:marBottom w:val="0"/>
      <w:divBdr>
        <w:top w:val="none" w:sz="0" w:space="0" w:color="auto"/>
        <w:left w:val="none" w:sz="0" w:space="0" w:color="auto"/>
        <w:bottom w:val="none" w:sz="0" w:space="0" w:color="auto"/>
        <w:right w:val="none" w:sz="0" w:space="0" w:color="auto"/>
      </w:divBdr>
    </w:div>
    <w:div w:id="160584841">
      <w:bodyDiv w:val="1"/>
      <w:marLeft w:val="0"/>
      <w:marRight w:val="0"/>
      <w:marTop w:val="0"/>
      <w:marBottom w:val="0"/>
      <w:divBdr>
        <w:top w:val="none" w:sz="0" w:space="0" w:color="auto"/>
        <w:left w:val="none" w:sz="0" w:space="0" w:color="auto"/>
        <w:bottom w:val="none" w:sz="0" w:space="0" w:color="auto"/>
        <w:right w:val="none" w:sz="0" w:space="0" w:color="auto"/>
      </w:divBdr>
    </w:div>
    <w:div w:id="171800736">
      <w:bodyDiv w:val="1"/>
      <w:marLeft w:val="0"/>
      <w:marRight w:val="0"/>
      <w:marTop w:val="0"/>
      <w:marBottom w:val="0"/>
      <w:divBdr>
        <w:top w:val="none" w:sz="0" w:space="0" w:color="auto"/>
        <w:left w:val="none" w:sz="0" w:space="0" w:color="auto"/>
        <w:bottom w:val="none" w:sz="0" w:space="0" w:color="auto"/>
        <w:right w:val="none" w:sz="0" w:space="0" w:color="auto"/>
      </w:divBdr>
    </w:div>
    <w:div w:id="199130979">
      <w:bodyDiv w:val="1"/>
      <w:marLeft w:val="0"/>
      <w:marRight w:val="0"/>
      <w:marTop w:val="0"/>
      <w:marBottom w:val="0"/>
      <w:divBdr>
        <w:top w:val="none" w:sz="0" w:space="0" w:color="auto"/>
        <w:left w:val="none" w:sz="0" w:space="0" w:color="auto"/>
        <w:bottom w:val="none" w:sz="0" w:space="0" w:color="auto"/>
        <w:right w:val="none" w:sz="0" w:space="0" w:color="auto"/>
      </w:divBdr>
    </w:div>
    <w:div w:id="220751087">
      <w:bodyDiv w:val="1"/>
      <w:marLeft w:val="0"/>
      <w:marRight w:val="0"/>
      <w:marTop w:val="0"/>
      <w:marBottom w:val="0"/>
      <w:divBdr>
        <w:top w:val="none" w:sz="0" w:space="0" w:color="auto"/>
        <w:left w:val="none" w:sz="0" w:space="0" w:color="auto"/>
        <w:bottom w:val="none" w:sz="0" w:space="0" w:color="auto"/>
        <w:right w:val="none" w:sz="0" w:space="0" w:color="auto"/>
      </w:divBdr>
    </w:div>
    <w:div w:id="255332444">
      <w:bodyDiv w:val="1"/>
      <w:marLeft w:val="0"/>
      <w:marRight w:val="0"/>
      <w:marTop w:val="0"/>
      <w:marBottom w:val="0"/>
      <w:divBdr>
        <w:top w:val="none" w:sz="0" w:space="0" w:color="auto"/>
        <w:left w:val="none" w:sz="0" w:space="0" w:color="auto"/>
        <w:bottom w:val="none" w:sz="0" w:space="0" w:color="auto"/>
        <w:right w:val="none" w:sz="0" w:space="0" w:color="auto"/>
      </w:divBdr>
    </w:div>
    <w:div w:id="276061290">
      <w:bodyDiv w:val="1"/>
      <w:marLeft w:val="0"/>
      <w:marRight w:val="0"/>
      <w:marTop w:val="0"/>
      <w:marBottom w:val="0"/>
      <w:divBdr>
        <w:top w:val="none" w:sz="0" w:space="0" w:color="auto"/>
        <w:left w:val="none" w:sz="0" w:space="0" w:color="auto"/>
        <w:bottom w:val="none" w:sz="0" w:space="0" w:color="auto"/>
        <w:right w:val="none" w:sz="0" w:space="0" w:color="auto"/>
      </w:divBdr>
    </w:div>
    <w:div w:id="291441311">
      <w:bodyDiv w:val="1"/>
      <w:marLeft w:val="0"/>
      <w:marRight w:val="0"/>
      <w:marTop w:val="0"/>
      <w:marBottom w:val="0"/>
      <w:divBdr>
        <w:top w:val="none" w:sz="0" w:space="0" w:color="auto"/>
        <w:left w:val="none" w:sz="0" w:space="0" w:color="auto"/>
        <w:bottom w:val="none" w:sz="0" w:space="0" w:color="auto"/>
        <w:right w:val="none" w:sz="0" w:space="0" w:color="auto"/>
      </w:divBdr>
    </w:div>
    <w:div w:id="296616670">
      <w:bodyDiv w:val="1"/>
      <w:marLeft w:val="0"/>
      <w:marRight w:val="0"/>
      <w:marTop w:val="0"/>
      <w:marBottom w:val="0"/>
      <w:divBdr>
        <w:top w:val="none" w:sz="0" w:space="0" w:color="auto"/>
        <w:left w:val="none" w:sz="0" w:space="0" w:color="auto"/>
        <w:bottom w:val="none" w:sz="0" w:space="0" w:color="auto"/>
        <w:right w:val="none" w:sz="0" w:space="0" w:color="auto"/>
      </w:divBdr>
    </w:div>
    <w:div w:id="322659253">
      <w:bodyDiv w:val="1"/>
      <w:marLeft w:val="0"/>
      <w:marRight w:val="0"/>
      <w:marTop w:val="0"/>
      <w:marBottom w:val="0"/>
      <w:divBdr>
        <w:top w:val="none" w:sz="0" w:space="0" w:color="auto"/>
        <w:left w:val="none" w:sz="0" w:space="0" w:color="auto"/>
        <w:bottom w:val="none" w:sz="0" w:space="0" w:color="auto"/>
        <w:right w:val="none" w:sz="0" w:space="0" w:color="auto"/>
      </w:divBdr>
    </w:div>
    <w:div w:id="333185629">
      <w:bodyDiv w:val="1"/>
      <w:marLeft w:val="0"/>
      <w:marRight w:val="0"/>
      <w:marTop w:val="0"/>
      <w:marBottom w:val="0"/>
      <w:divBdr>
        <w:top w:val="none" w:sz="0" w:space="0" w:color="auto"/>
        <w:left w:val="none" w:sz="0" w:space="0" w:color="auto"/>
        <w:bottom w:val="none" w:sz="0" w:space="0" w:color="auto"/>
        <w:right w:val="none" w:sz="0" w:space="0" w:color="auto"/>
      </w:divBdr>
    </w:div>
    <w:div w:id="393772578">
      <w:bodyDiv w:val="1"/>
      <w:marLeft w:val="0"/>
      <w:marRight w:val="0"/>
      <w:marTop w:val="0"/>
      <w:marBottom w:val="0"/>
      <w:divBdr>
        <w:top w:val="none" w:sz="0" w:space="0" w:color="auto"/>
        <w:left w:val="none" w:sz="0" w:space="0" w:color="auto"/>
        <w:bottom w:val="none" w:sz="0" w:space="0" w:color="auto"/>
        <w:right w:val="none" w:sz="0" w:space="0" w:color="auto"/>
      </w:divBdr>
    </w:div>
    <w:div w:id="402794963">
      <w:bodyDiv w:val="1"/>
      <w:marLeft w:val="0"/>
      <w:marRight w:val="0"/>
      <w:marTop w:val="0"/>
      <w:marBottom w:val="0"/>
      <w:divBdr>
        <w:top w:val="none" w:sz="0" w:space="0" w:color="auto"/>
        <w:left w:val="none" w:sz="0" w:space="0" w:color="auto"/>
        <w:bottom w:val="none" w:sz="0" w:space="0" w:color="auto"/>
        <w:right w:val="none" w:sz="0" w:space="0" w:color="auto"/>
      </w:divBdr>
    </w:div>
    <w:div w:id="418602928">
      <w:bodyDiv w:val="1"/>
      <w:marLeft w:val="0"/>
      <w:marRight w:val="0"/>
      <w:marTop w:val="0"/>
      <w:marBottom w:val="0"/>
      <w:divBdr>
        <w:top w:val="none" w:sz="0" w:space="0" w:color="auto"/>
        <w:left w:val="none" w:sz="0" w:space="0" w:color="auto"/>
        <w:bottom w:val="none" w:sz="0" w:space="0" w:color="auto"/>
        <w:right w:val="none" w:sz="0" w:space="0" w:color="auto"/>
      </w:divBdr>
    </w:div>
    <w:div w:id="472523926">
      <w:bodyDiv w:val="1"/>
      <w:marLeft w:val="0"/>
      <w:marRight w:val="0"/>
      <w:marTop w:val="0"/>
      <w:marBottom w:val="0"/>
      <w:divBdr>
        <w:top w:val="none" w:sz="0" w:space="0" w:color="auto"/>
        <w:left w:val="none" w:sz="0" w:space="0" w:color="auto"/>
        <w:bottom w:val="none" w:sz="0" w:space="0" w:color="auto"/>
        <w:right w:val="none" w:sz="0" w:space="0" w:color="auto"/>
      </w:divBdr>
    </w:div>
    <w:div w:id="483206776">
      <w:bodyDiv w:val="1"/>
      <w:marLeft w:val="0"/>
      <w:marRight w:val="0"/>
      <w:marTop w:val="0"/>
      <w:marBottom w:val="0"/>
      <w:divBdr>
        <w:top w:val="none" w:sz="0" w:space="0" w:color="auto"/>
        <w:left w:val="none" w:sz="0" w:space="0" w:color="auto"/>
        <w:bottom w:val="none" w:sz="0" w:space="0" w:color="auto"/>
        <w:right w:val="none" w:sz="0" w:space="0" w:color="auto"/>
      </w:divBdr>
    </w:div>
    <w:div w:id="489835347">
      <w:bodyDiv w:val="1"/>
      <w:marLeft w:val="0"/>
      <w:marRight w:val="0"/>
      <w:marTop w:val="0"/>
      <w:marBottom w:val="0"/>
      <w:divBdr>
        <w:top w:val="none" w:sz="0" w:space="0" w:color="auto"/>
        <w:left w:val="none" w:sz="0" w:space="0" w:color="auto"/>
        <w:bottom w:val="none" w:sz="0" w:space="0" w:color="auto"/>
        <w:right w:val="none" w:sz="0" w:space="0" w:color="auto"/>
      </w:divBdr>
    </w:div>
    <w:div w:id="523056317">
      <w:bodyDiv w:val="1"/>
      <w:marLeft w:val="0"/>
      <w:marRight w:val="0"/>
      <w:marTop w:val="0"/>
      <w:marBottom w:val="0"/>
      <w:divBdr>
        <w:top w:val="none" w:sz="0" w:space="0" w:color="auto"/>
        <w:left w:val="none" w:sz="0" w:space="0" w:color="auto"/>
        <w:bottom w:val="none" w:sz="0" w:space="0" w:color="auto"/>
        <w:right w:val="none" w:sz="0" w:space="0" w:color="auto"/>
      </w:divBdr>
    </w:div>
    <w:div w:id="594749138">
      <w:bodyDiv w:val="1"/>
      <w:marLeft w:val="0"/>
      <w:marRight w:val="0"/>
      <w:marTop w:val="0"/>
      <w:marBottom w:val="0"/>
      <w:divBdr>
        <w:top w:val="none" w:sz="0" w:space="0" w:color="auto"/>
        <w:left w:val="none" w:sz="0" w:space="0" w:color="auto"/>
        <w:bottom w:val="none" w:sz="0" w:space="0" w:color="auto"/>
        <w:right w:val="none" w:sz="0" w:space="0" w:color="auto"/>
      </w:divBdr>
    </w:div>
    <w:div w:id="613827043">
      <w:bodyDiv w:val="1"/>
      <w:marLeft w:val="0"/>
      <w:marRight w:val="0"/>
      <w:marTop w:val="0"/>
      <w:marBottom w:val="0"/>
      <w:divBdr>
        <w:top w:val="none" w:sz="0" w:space="0" w:color="auto"/>
        <w:left w:val="none" w:sz="0" w:space="0" w:color="auto"/>
        <w:bottom w:val="none" w:sz="0" w:space="0" w:color="auto"/>
        <w:right w:val="none" w:sz="0" w:space="0" w:color="auto"/>
      </w:divBdr>
    </w:div>
    <w:div w:id="660698921">
      <w:bodyDiv w:val="1"/>
      <w:marLeft w:val="0"/>
      <w:marRight w:val="0"/>
      <w:marTop w:val="0"/>
      <w:marBottom w:val="0"/>
      <w:divBdr>
        <w:top w:val="none" w:sz="0" w:space="0" w:color="auto"/>
        <w:left w:val="none" w:sz="0" w:space="0" w:color="auto"/>
        <w:bottom w:val="none" w:sz="0" w:space="0" w:color="auto"/>
        <w:right w:val="none" w:sz="0" w:space="0" w:color="auto"/>
      </w:divBdr>
    </w:div>
    <w:div w:id="682365030">
      <w:bodyDiv w:val="1"/>
      <w:marLeft w:val="0"/>
      <w:marRight w:val="0"/>
      <w:marTop w:val="0"/>
      <w:marBottom w:val="0"/>
      <w:divBdr>
        <w:top w:val="none" w:sz="0" w:space="0" w:color="auto"/>
        <w:left w:val="none" w:sz="0" w:space="0" w:color="auto"/>
        <w:bottom w:val="none" w:sz="0" w:space="0" w:color="auto"/>
        <w:right w:val="none" w:sz="0" w:space="0" w:color="auto"/>
      </w:divBdr>
    </w:div>
    <w:div w:id="690642439">
      <w:bodyDiv w:val="1"/>
      <w:marLeft w:val="0"/>
      <w:marRight w:val="0"/>
      <w:marTop w:val="0"/>
      <w:marBottom w:val="0"/>
      <w:divBdr>
        <w:top w:val="none" w:sz="0" w:space="0" w:color="auto"/>
        <w:left w:val="none" w:sz="0" w:space="0" w:color="auto"/>
        <w:bottom w:val="none" w:sz="0" w:space="0" w:color="auto"/>
        <w:right w:val="none" w:sz="0" w:space="0" w:color="auto"/>
      </w:divBdr>
    </w:div>
    <w:div w:id="694312662">
      <w:bodyDiv w:val="1"/>
      <w:marLeft w:val="0"/>
      <w:marRight w:val="0"/>
      <w:marTop w:val="0"/>
      <w:marBottom w:val="0"/>
      <w:divBdr>
        <w:top w:val="none" w:sz="0" w:space="0" w:color="auto"/>
        <w:left w:val="none" w:sz="0" w:space="0" w:color="auto"/>
        <w:bottom w:val="none" w:sz="0" w:space="0" w:color="auto"/>
        <w:right w:val="none" w:sz="0" w:space="0" w:color="auto"/>
      </w:divBdr>
    </w:div>
    <w:div w:id="707608224">
      <w:bodyDiv w:val="1"/>
      <w:marLeft w:val="0"/>
      <w:marRight w:val="0"/>
      <w:marTop w:val="0"/>
      <w:marBottom w:val="0"/>
      <w:divBdr>
        <w:top w:val="none" w:sz="0" w:space="0" w:color="auto"/>
        <w:left w:val="none" w:sz="0" w:space="0" w:color="auto"/>
        <w:bottom w:val="none" w:sz="0" w:space="0" w:color="auto"/>
        <w:right w:val="none" w:sz="0" w:space="0" w:color="auto"/>
      </w:divBdr>
    </w:div>
    <w:div w:id="709113817">
      <w:bodyDiv w:val="1"/>
      <w:marLeft w:val="0"/>
      <w:marRight w:val="0"/>
      <w:marTop w:val="0"/>
      <w:marBottom w:val="0"/>
      <w:divBdr>
        <w:top w:val="none" w:sz="0" w:space="0" w:color="auto"/>
        <w:left w:val="none" w:sz="0" w:space="0" w:color="auto"/>
        <w:bottom w:val="none" w:sz="0" w:space="0" w:color="auto"/>
        <w:right w:val="none" w:sz="0" w:space="0" w:color="auto"/>
      </w:divBdr>
    </w:div>
    <w:div w:id="710610813">
      <w:bodyDiv w:val="1"/>
      <w:marLeft w:val="0"/>
      <w:marRight w:val="0"/>
      <w:marTop w:val="0"/>
      <w:marBottom w:val="0"/>
      <w:divBdr>
        <w:top w:val="none" w:sz="0" w:space="0" w:color="auto"/>
        <w:left w:val="none" w:sz="0" w:space="0" w:color="auto"/>
        <w:bottom w:val="none" w:sz="0" w:space="0" w:color="auto"/>
        <w:right w:val="none" w:sz="0" w:space="0" w:color="auto"/>
      </w:divBdr>
    </w:div>
    <w:div w:id="718238174">
      <w:bodyDiv w:val="1"/>
      <w:marLeft w:val="0"/>
      <w:marRight w:val="0"/>
      <w:marTop w:val="0"/>
      <w:marBottom w:val="0"/>
      <w:divBdr>
        <w:top w:val="none" w:sz="0" w:space="0" w:color="auto"/>
        <w:left w:val="none" w:sz="0" w:space="0" w:color="auto"/>
        <w:bottom w:val="none" w:sz="0" w:space="0" w:color="auto"/>
        <w:right w:val="none" w:sz="0" w:space="0" w:color="auto"/>
      </w:divBdr>
    </w:div>
    <w:div w:id="740907557">
      <w:bodyDiv w:val="1"/>
      <w:marLeft w:val="0"/>
      <w:marRight w:val="0"/>
      <w:marTop w:val="0"/>
      <w:marBottom w:val="0"/>
      <w:divBdr>
        <w:top w:val="none" w:sz="0" w:space="0" w:color="auto"/>
        <w:left w:val="none" w:sz="0" w:space="0" w:color="auto"/>
        <w:bottom w:val="none" w:sz="0" w:space="0" w:color="auto"/>
        <w:right w:val="none" w:sz="0" w:space="0" w:color="auto"/>
      </w:divBdr>
    </w:div>
    <w:div w:id="744840366">
      <w:bodyDiv w:val="1"/>
      <w:marLeft w:val="0"/>
      <w:marRight w:val="0"/>
      <w:marTop w:val="0"/>
      <w:marBottom w:val="0"/>
      <w:divBdr>
        <w:top w:val="none" w:sz="0" w:space="0" w:color="auto"/>
        <w:left w:val="none" w:sz="0" w:space="0" w:color="auto"/>
        <w:bottom w:val="none" w:sz="0" w:space="0" w:color="auto"/>
        <w:right w:val="none" w:sz="0" w:space="0" w:color="auto"/>
      </w:divBdr>
    </w:div>
    <w:div w:id="779254459">
      <w:bodyDiv w:val="1"/>
      <w:marLeft w:val="0"/>
      <w:marRight w:val="0"/>
      <w:marTop w:val="0"/>
      <w:marBottom w:val="0"/>
      <w:divBdr>
        <w:top w:val="none" w:sz="0" w:space="0" w:color="auto"/>
        <w:left w:val="none" w:sz="0" w:space="0" w:color="auto"/>
        <w:bottom w:val="none" w:sz="0" w:space="0" w:color="auto"/>
        <w:right w:val="none" w:sz="0" w:space="0" w:color="auto"/>
      </w:divBdr>
    </w:div>
    <w:div w:id="794180708">
      <w:bodyDiv w:val="1"/>
      <w:marLeft w:val="0"/>
      <w:marRight w:val="0"/>
      <w:marTop w:val="0"/>
      <w:marBottom w:val="0"/>
      <w:divBdr>
        <w:top w:val="none" w:sz="0" w:space="0" w:color="auto"/>
        <w:left w:val="none" w:sz="0" w:space="0" w:color="auto"/>
        <w:bottom w:val="none" w:sz="0" w:space="0" w:color="auto"/>
        <w:right w:val="none" w:sz="0" w:space="0" w:color="auto"/>
      </w:divBdr>
    </w:div>
    <w:div w:id="811872716">
      <w:bodyDiv w:val="1"/>
      <w:marLeft w:val="0"/>
      <w:marRight w:val="0"/>
      <w:marTop w:val="0"/>
      <w:marBottom w:val="0"/>
      <w:divBdr>
        <w:top w:val="none" w:sz="0" w:space="0" w:color="auto"/>
        <w:left w:val="none" w:sz="0" w:space="0" w:color="auto"/>
        <w:bottom w:val="none" w:sz="0" w:space="0" w:color="auto"/>
        <w:right w:val="none" w:sz="0" w:space="0" w:color="auto"/>
      </w:divBdr>
    </w:div>
    <w:div w:id="815343635">
      <w:bodyDiv w:val="1"/>
      <w:marLeft w:val="0"/>
      <w:marRight w:val="0"/>
      <w:marTop w:val="0"/>
      <w:marBottom w:val="0"/>
      <w:divBdr>
        <w:top w:val="none" w:sz="0" w:space="0" w:color="auto"/>
        <w:left w:val="none" w:sz="0" w:space="0" w:color="auto"/>
        <w:bottom w:val="none" w:sz="0" w:space="0" w:color="auto"/>
        <w:right w:val="none" w:sz="0" w:space="0" w:color="auto"/>
      </w:divBdr>
    </w:div>
    <w:div w:id="827405564">
      <w:bodyDiv w:val="1"/>
      <w:marLeft w:val="0"/>
      <w:marRight w:val="0"/>
      <w:marTop w:val="0"/>
      <w:marBottom w:val="0"/>
      <w:divBdr>
        <w:top w:val="none" w:sz="0" w:space="0" w:color="auto"/>
        <w:left w:val="none" w:sz="0" w:space="0" w:color="auto"/>
        <w:bottom w:val="none" w:sz="0" w:space="0" w:color="auto"/>
        <w:right w:val="none" w:sz="0" w:space="0" w:color="auto"/>
      </w:divBdr>
    </w:div>
    <w:div w:id="837038970">
      <w:bodyDiv w:val="1"/>
      <w:marLeft w:val="0"/>
      <w:marRight w:val="0"/>
      <w:marTop w:val="0"/>
      <w:marBottom w:val="0"/>
      <w:divBdr>
        <w:top w:val="none" w:sz="0" w:space="0" w:color="auto"/>
        <w:left w:val="none" w:sz="0" w:space="0" w:color="auto"/>
        <w:bottom w:val="none" w:sz="0" w:space="0" w:color="auto"/>
        <w:right w:val="none" w:sz="0" w:space="0" w:color="auto"/>
      </w:divBdr>
    </w:div>
    <w:div w:id="853768674">
      <w:bodyDiv w:val="1"/>
      <w:marLeft w:val="0"/>
      <w:marRight w:val="0"/>
      <w:marTop w:val="0"/>
      <w:marBottom w:val="0"/>
      <w:divBdr>
        <w:top w:val="none" w:sz="0" w:space="0" w:color="auto"/>
        <w:left w:val="none" w:sz="0" w:space="0" w:color="auto"/>
        <w:bottom w:val="none" w:sz="0" w:space="0" w:color="auto"/>
        <w:right w:val="none" w:sz="0" w:space="0" w:color="auto"/>
      </w:divBdr>
    </w:div>
    <w:div w:id="949123523">
      <w:bodyDiv w:val="1"/>
      <w:marLeft w:val="0"/>
      <w:marRight w:val="0"/>
      <w:marTop w:val="0"/>
      <w:marBottom w:val="0"/>
      <w:divBdr>
        <w:top w:val="none" w:sz="0" w:space="0" w:color="auto"/>
        <w:left w:val="none" w:sz="0" w:space="0" w:color="auto"/>
        <w:bottom w:val="none" w:sz="0" w:space="0" w:color="auto"/>
        <w:right w:val="none" w:sz="0" w:space="0" w:color="auto"/>
      </w:divBdr>
    </w:div>
    <w:div w:id="973171120">
      <w:bodyDiv w:val="1"/>
      <w:marLeft w:val="0"/>
      <w:marRight w:val="0"/>
      <w:marTop w:val="0"/>
      <w:marBottom w:val="0"/>
      <w:divBdr>
        <w:top w:val="none" w:sz="0" w:space="0" w:color="auto"/>
        <w:left w:val="none" w:sz="0" w:space="0" w:color="auto"/>
        <w:bottom w:val="none" w:sz="0" w:space="0" w:color="auto"/>
        <w:right w:val="none" w:sz="0" w:space="0" w:color="auto"/>
      </w:divBdr>
    </w:div>
    <w:div w:id="985667032">
      <w:bodyDiv w:val="1"/>
      <w:marLeft w:val="0"/>
      <w:marRight w:val="0"/>
      <w:marTop w:val="0"/>
      <w:marBottom w:val="0"/>
      <w:divBdr>
        <w:top w:val="none" w:sz="0" w:space="0" w:color="auto"/>
        <w:left w:val="none" w:sz="0" w:space="0" w:color="auto"/>
        <w:bottom w:val="none" w:sz="0" w:space="0" w:color="auto"/>
        <w:right w:val="none" w:sz="0" w:space="0" w:color="auto"/>
      </w:divBdr>
    </w:div>
    <w:div w:id="1082065238">
      <w:bodyDiv w:val="1"/>
      <w:marLeft w:val="0"/>
      <w:marRight w:val="0"/>
      <w:marTop w:val="0"/>
      <w:marBottom w:val="0"/>
      <w:divBdr>
        <w:top w:val="none" w:sz="0" w:space="0" w:color="auto"/>
        <w:left w:val="none" w:sz="0" w:space="0" w:color="auto"/>
        <w:bottom w:val="none" w:sz="0" w:space="0" w:color="auto"/>
        <w:right w:val="none" w:sz="0" w:space="0" w:color="auto"/>
      </w:divBdr>
    </w:div>
    <w:div w:id="1092163989">
      <w:bodyDiv w:val="1"/>
      <w:marLeft w:val="0"/>
      <w:marRight w:val="0"/>
      <w:marTop w:val="0"/>
      <w:marBottom w:val="0"/>
      <w:divBdr>
        <w:top w:val="none" w:sz="0" w:space="0" w:color="auto"/>
        <w:left w:val="none" w:sz="0" w:space="0" w:color="auto"/>
        <w:bottom w:val="none" w:sz="0" w:space="0" w:color="auto"/>
        <w:right w:val="none" w:sz="0" w:space="0" w:color="auto"/>
      </w:divBdr>
    </w:div>
    <w:div w:id="1095517329">
      <w:bodyDiv w:val="1"/>
      <w:marLeft w:val="0"/>
      <w:marRight w:val="0"/>
      <w:marTop w:val="0"/>
      <w:marBottom w:val="0"/>
      <w:divBdr>
        <w:top w:val="none" w:sz="0" w:space="0" w:color="auto"/>
        <w:left w:val="none" w:sz="0" w:space="0" w:color="auto"/>
        <w:bottom w:val="none" w:sz="0" w:space="0" w:color="auto"/>
        <w:right w:val="none" w:sz="0" w:space="0" w:color="auto"/>
      </w:divBdr>
    </w:div>
    <w:div w:id="1107194671">
      <w:bodyDiv w:val="1"/>
      <w:marLeft w:val="0"/>
      <w:marRight w:val="0"/>
      <w:marTop w:val="0"/>
      <w:marBottom w:val="0"/>
      <w:divBdr>
        <w:top w:val="none" w:sz="0" w:space="0" w:color="auto"/>
        <w:left w:val="none" w:sz="0" w:space="0" w:color="auto"/>
        <w:bottom w:val="none" w:sz="0" w:space="0" w:color="auto"/>
        <w:right w:val="none" w:sz="0" w:space="0" w:color="auto"/>
      </w:divBdr>
    </w:div>
    <w:div w:id="1114640383">
      <w:bodyDiv w:val="1"/>
      <w:marLeft w:val="0"/>
      <w:marRight w:val="0"/>
      <w:marTop w:val="0"/>
      <w:marBottom w:val="0"/>
      <w:divBdr>
        <w:top w:val="none" w:sz="0" w:space="0" w:color="auto"/>
        <w:left w:val="none" w:sz="0" w:space="0" w:color="auto"/>
        <w:bottom w:val="none" w:sz="0" w:space="0" w:color="auto"/>
        <w:right w:val="none" w:sz="0" w:space="0" w:color="auto"/>
      </w:divBdr>
    </w:div>
    <w:div w:id="1123039842">
      <w:bodyDiv w:val="1"/>
      <w:marLeft w:val="0"/>
      <w:marRight w:val="0"/>
      <w:marTop w:val="0"/>
      <w:marBottom w:val="0"/>
      <w:divBdr>
        <w:top w:val="none" w:sz="0" w:space="0" w:color="auto"/>
        <w:left w:val="none" w:sz="0" w:space="0" w:color="auto"/>
        <w:bottom w:val="none" w:sz="0" w:space="0" w:color="auto"/>
        <w:right w:val="none" w:sz="0" w:space="0" w:color="auto"/>
      </w:divBdr>
    </w:div>
    <w:div w:id="1127511195">
      <w:bodyDiv w:val="1"/>
      <w:marLeft w:val="0"/>
      <w:marRight w:val="0"/>
      <w:marTop w:val="0"/>
      <w:marBottom w:val="0"/>
      <w:divBdr>
        <w:top w:val="none" w:sz="0" w:space="0" w:color="auto"/>
        <w:left w:val="none" w:sz="0" w:space="0" w:color="auto"/>
        <w:bottom w:val="none" w:sz="0" w:space="0" w:color="auto"/>
        <w:right w:val="none" w:sz="0" w:space="0" w:color="auto"/>
      </w:divBdr>
    </w:div>
    <w:div w:id="1173297949">
      <w:bodyDiv w:val="1"/>
      <w:marLeft w:val="0"/>
      <w:marRight w:val="0"/>
      <w:marTop w:val="0"/>
      <w:marBottom w:val="0"/>
      <w:divBdr>
        <w:top w:val="none" w:sz="0" w:space="0" w:color="auto"/>
        <w:left w:val="none" w:sz="0" w:space="0" w:color="auto"/>
        <w:bottom w:val="none" w:sz="0" w:space="0" w:color="auto"/>
        <w:right w:val="none" w:sz="0" w:space="0" w:color="auto"/>
      </w:divBdr>
    </w:div>
    <w:div w:id="1180699099">
      <w:bodyDiv w:val="1"/>
      <w:marLeft w:val="0"/>
      <w:marRight w:val="0"/>
      <w:marTop w:val="0"/>
      <w:marBottom w:val="0"/>
      <w:divBdr>
        <w:top w:val="none" w:sz="0" w:space="0" w:color="auto"/>
        <w:left w:val="none" w:sz="0" w:space="0" w:color="auto"/>
        <w:bottom w:val="none" w:sz="0" w:space="0" w:color="auto"/>
        <w:right w:val="none" w:sz="0" w:space="0" w:color="auto"/>
      </w:divBdr>
    </w:div>
    <w:div w:id="1201820205">
      <w:bodyDiv w:val="1"/>
      <w:marLeft w:val="0"/>
      <w:marRight w:val="0"/>
      <w:marTop w:val="0"/>
      <w:marBottom w:val="0"/>
      <w:divBdr>
        <w:top w:val="none" w:sz="0" w:space="0" w:color="auto"/>
        <w:left w:val="none" w:sz="0" w:space="0" w:color="auto"/>
        <w:bottom w:val="none" w:sz="0" w:space="0" w:color="auto"/>
        <w:right w:val="none" w:sz="0" w:space="0" w:color="auto"/>
      </w:divBdr>
    </w:div>
    <w:div w:id="1212499882">
      <w:bodyDiv w:val="1"/>
      <w:marLeft w:val="0"/>
      <w:marRight w:val="0"/>
      <w:marTop w:val="0"/>
      <w:marBottom w:val="0"/>
      <w:divBdr>
        <w:top w:val="none" w:sz="0" w:space="0" w:color="auto"/>
        <w:left w:val="none" w:sz="0" w:space="0" w:color="auto"/>
        <w:bottom w:val="none" w:sz="0" w:space="0" w:color="auto"/>
        <w:right w:val="none" w:sz="0" w:space="0" w:color="auto"/>
      </w:divBdr>
    </w:div>
    <w:div w:id="1243952448">
      <w:bodyDiv w:val="1"/>
      <w:marLeft w:val="0"/>
      <w:marRight w:val="0"/>
      <w:marTop w:val="0"/>
      <w:marBottom w:val="0"/>
      <w:divBdr>
        <w:top w:val="none" w:sz="0" w:space="0" w:color="auto"/>
        <w:left w:val="none" w:sz="0" w:space="0" w:color="auto"/>
        <w:bottom w:val="none" w:sz="0" w:space="0" w:color="auto"/>
        <w:right w:val="none" w:sz="0" w:space="0" w:color="auto"/>
      </w:divBdr>
    </w:div>
    <w:div w:id="1260486036">
      <w:bodyDiv w:val="1"/>
      <w:marLeft w:val="0"/>
      <w:marRight w:val="0"/>
      <w:marTop w:val="0"/>
      <w:marBottom w:val="0"/>
      <w:divBdr>
        <w:top w:val="none" w:sz="0" w:space="0" w:color="auto"/>
        <w:left w:val="none" w:sz="0" w:space="0" w:color="auto"/>
        <w:bottom w:val="none" w:sz="0" w:space="0" w:color="auto"/>
        <w:right w:val="none" w:sz="0" w:space="0" w:color="auto"/>
      </w:divBdr>
    </w:div>
    <w:div w:id="1266770523">
      <w:bodyDiv w:val="1"/>
      <w:marLeft w:val="0"/>
      <w:marRight w:val="0"/>
      <w:marTop w:val="0"/>
      <w:marBottom w:val="0"/>
      <w:divBdr>
        <w:top w:val="none" w:sz="0" w:space="0" w:color="auto"/>
        <w:left w:val="none" w:sz="0" w:space="0" w:color="auto"/>
        <w:bottom w:val="none" w:sz="0" w:space="0" w:color="auto"/>
        <w:right w:val="none" w:sz="0" w:space="0" w:color="auto"/>
      </w:divBdr>
    </w:div>
    <w:div w:id="1308317347">
      <w:bodyDiv w:val="1"/>
      <w:marLeft w:val="0"/>
      <w:marRight w:val="0"/>
      <w:marTop w:val="0"/>
      <w:marBottom w:val="0"/>
      <w:divBdr>
        <w:top w:val="none" w:sz="0" w:space="0" w:color="auto"/>
        <w:left w:val="none" w:sz="0" w:space="0" w:color="auto"/>
        <w:bottom w:val="none" w:sz="0" w:space="0" w:color="auto"/>
        <w:right w:val="none" w:sz="0" w:space="0" w:color="auto"/>
      </w:divBdr>
    </w:div>
    <w:div w:id="1326864194">
      <w:bodyDiv w:val="1"/>
      <w:marLeft w:val="0"/>
      <w:marRight w:val="0"/>
      <w:marTop w:val="0"/>
      <w:marBottom w:val="0"/>
      <w:divBdr>
        <w:top w:val="none" w:sz="0" w:space="0" w:color="auto"/>
        <w:left w:val="none" w:sz="0" w:space="0" w:color="auto"/>
        <w:bottom w:val="none" w:sz="0" w:space="0" w:color="auto"/>
        <w:right w:val="none" w:sz="0" w:space="0" w:color="auto"/>
      </w:divBdr>
    </w:div>
    <w:div w:id="1327786993">
      <w:bodyDiv w:val="1"/>
      <w:marLeft w:val="0"/>
      <w:marRight w:val="0"/>
      <w:marTop w:val="0"/>
      <w:marBottom w:val="0"/>
      <w:divBdr>
        <w:top w:val="none" w:sz="0" w:space="0" w:color="auto"/>
        <w:left w:val="none" w:sz="0" w:space="0" w:color="auto"/>
        <w:bottom w:val="none" w:sz="0" w:space="0" w:color="auto"/>
        <w:right w:val="none" w:sz="0" w:space="0" w:color="auto"/>
      </w:divBdr>
    </w:div>
    <w:div w:id="1353454251">
      <w:bodyDiv w:val="1"/>
      <w:marLeft w:val="0"/>
      <w:marRight w:val="0"/>
      <w:marTop w:val="0"/>
      <w:marBottom w:val="0"/>
      <w:divBdr>
        <w:top w:val="none" w:sz="0" w:space="0" w:color="auto"/>
        <w:left w:val="none" w:sz="0" w:space="0" w:color="auto"/>
        <w:bottom w:val="none" w:sz="0" w:space="0" w:color="auto"/>
        <w:right w:val="none" w:sz="0" w:space="0" w:color="auto"/>
      </w:divBdr>
    </w:div>
    <w:div w:id="1394037841">
      <w:bodyDiv w:val="1"/>
      <w:marLeft w:val="0"/>
      <w:marRight w:val="0"/>
      <w:marTop w:val="0"/>
      <w:marBottom w:val="0"/>
      <w:divBdr>
        <w:top w:val="none" w:sz="0" w:space="0" w:color="auto"/>
        <w:left w:val="none" w:sz="0" w:space="0" w:color="auto"/>
        <w:bottom w:val="none" w:sz="0" w:space="0" w:color="auto"/>
        <w:right w:val="none" w:sz="0" w:space="0" w:color="auto"/>
      </w:divBdr>
    </w:div>
    <w:div w:id="1444034235">
      <w:bodyDiv w:val="1"/>
      <w:marLeft w:val="0"/>
      <w:marRight w:val="0"/>
      <w:marTop w:val="0"/>
      <w:marBottom w:val="0"/>
      <w:divBdr>
        <w:top w:val="none" w:sz="0" w:space="0" w:color="auto"/>
        <w:left w:val="none" w:sz="0" w:space="0" w:color="auto"/>
        <w:bottom w:val="none" w:sz="0" w:space="0" w:color="auto"/>
        <w:right w:val="none" w:sz="0" w:space="0" w:color="auto"/>
      </w:divBdr>
    </w:div>
    <w:div w:id="1451127640">
      <w:bodyDiv w:val="1"/>
      <w:marLeft w:val="0"/>
      <w:marRight w:val="0"/>
      <w:marTop w:val="0"/>
      <w:marBottom w:val="0"/>
      <w:divBdr>
        <w:top w:val="none" w:sz="0" w:space="0" w:color="auto"/>
        <w:left w:val="none" w:sz="0" w:space="0" w:color="auto"/>
        <w:bottom w:val="none" w:sz="0" w:space="0" w:color="auto"/>
        <w:right w:val="none" w:sz="0" w:space="0" w:color="auto"/>
      </w:divBdr>
    </w:div>
    <w:div w:id="1457026169">
      <w:bodyDiv w:val="1"/>
      <w:marLeft w:val="0"/>
      <w:marRight w:val="0"/>
      <w:marTop w:val="0"/>
      <w:marBottom w:val="0"/>
      <w:divBdr>
        <w:top w:val="none" w:sz="0" w:space="0" w:color="auto"/>
        <w:left w:val="none" w:sz="0" w:space="0" w:color="auto"/>
        <w:bottom w:val="none" w:sz="0" w:space="0" w:color="auto"/>
        <w:right w:val="none" w:sz="0" w:space="0" w:color="auto"/>
      </w:divBdr>
    </w:div>
    <w:div w:id="1458185501">
      <w:bodyDiv w:val="1"/>
      <w:marLeft w:val="0"/>
      <w:marRight w:val="0"/>
      <w:marTop w:val="0"/>
      <w:marBottom w:val="0"/>
      <w:divBdr>
        <w:top w:val="none" w:sz="0" w:space="0" w:color="auto"/>
        <w:left w:val="none" w:sz="0" w:space="0" w:color="auto"/>
        <w:bottom w:val="none" w:sz="0" w:space="0" w:color="auto"/>
        <w:right w:val="none" w:sz="0" w:space="0" w:color="auto"/>
      </w:divBdr>
    </w:div>
    <w:div w:id="1514032966">
      <w:bodyDiv w:val="1"/>
      <w:marLeft w:val="0"/>
      <w:marRight w:val="0"/>
      <w:marTop w:val="0"/>
      <w:marBottom w:val="0"/>
      <w:divBdr>
        <w:top w:val="none" w:sz="0" w:space="0" w:color="auto"/>
        <w:left w:val="none" w:sz="0" w:space="0" w:color="auto"/>
        <w:bottom w:val="none" w:sz="0" w:space="0" w:color="auto"/>
        <w:right w:val="none" w:sz="0" w:space="0" w:color="auto"/>
      </w:divBdr>
    </w:div>
    <w:div w:id="1556164373">
      <w:bodyDiv w:val="1"/>
      <w:marLeft w:val="0"/>
      <w:marRight w:val="0"/>
      <w:marTop w:val="0"/>
      <w:marBottom w:val="0"/>
      <w:divBdr>
        <w:top w:val="none" w:sz="0" w:space="0" w:color="auto"/>
        <w:left w:val="none" w:sz="0" w:space="0" w:color="auto"/>
        <w:bottom w:val="none" w:sz="0" w:space="0" w:color="auto"/>
        <w:right w:val="none" w:sz="0" w:space="0" w:color="auto"/>
      </w:divBdr>
    </w:div>
    <w:div w:id="1557857420">
      <w:bodyDiv w:val="1"/>
      <w:marLeft w:val="0"/>
      <w:marRight w:val="0"/>
      <w:marTop w:val="0"/>
      <w:marBottom w:val="0"/>
      <w:divBdr>
        <w:top w:val="none" w:sz="0" w:space="0" w:color="auto"/>
        <w:left w:val="none" w:sz="0" w:space="0" w:color="auto"/>
        <w:bottom w:val="none" w:sz="0" w:space="0" w:color="auto"/>
        <w:right w:val="none" w:sz="0" w:space="0" w:color="auto"/>
      </w:divBdr>
    </w:div>
    <w:div w:id="1599948693">
      <w:bodyDiv w:val="1"/>
      <w:marLeft w:val="0"/>
      <w:marRight w:val="0"/>
      <w:marTop w:val="0"/>
      <w:marBottom w:val="0"/>
      <w:divBdr>
        <w:top w:val="none" w:sz="0" w:space="0" w:color="auto"/>
        <w:left w:val="none" w:sz="0" w:space="0" w:color="auto"/>
        <w:bottom w:val="none" w:sz="0" w:space="0" w:color="auto"/>
        <w:right w:val="none" w:sz="0" w:space="0" w:color="auto"/>
      </w:divBdr>
    </w:div>
    <w:div w:id="1626541265">
      <w:bodyDiv w:val="1"/>
      <w:marLeft w:val="0"/>
      <w:marRight w:val="0"/>
      <w:marTop w:val="0"/>
      <w:marBottom w:val="0"/>
      <w:divBdr>
        <w:top w:val="none" w:sz="0" w:space="0" w:color="auto"/>
        <w:left w:val="none" w:sz="0" w:space="0" w:color="auto"/>
        <w:bottom w:val="none" w:sz="0" w:space="0" w:color="auto"/>
        <w:right w:val="none" w:sz="0" w:space="0" w:color="auto"/>
      </w:divBdr>
    </w:div>
    <w:div w:id="1634213921">
      <w:bodyDiv w:val="1"/>
      <w:marLeft w:val="0"/>
      <w:marRight w:val="0"/>
      <w:marTop w:val="0"/>
      <w:marBottom w:val="0"/>
      <w:divBdr>
        <w:top w:val="none" w:sz="0" w:space="0" w:color="auto"/>
        <w:left w:val="none" w:sz="0" w:space="0" w:color="auto"/>
        <w:bottom w:val="none" w:sz="0" w:space="0" w:color="auto"/>
        <w:right w:val="none" w:sz="0" w:space="0" w:color="auto"/>
      </w:divBdr>
    </w:div>
    <w:div w:id="1650479182">
      <w:bodyDiv w:val="1"/>
      <w:marLeft w:val="0"/>
      <w:marRight w:val="0"/>
      <w:marTop w:val="0"/>
      <w:marBottom w:val="0"/>
      <w:divBdr>
        <w:top w:val="none" w:sz="0" w:space="0" w:color="auto"/>
        <w:left w:val="none" w:sz="0" w:space="0" w:color="auto"/>
        <w:bottom w:val="none" w:sz="0" w:space="0" w:color="auto"/>
        <w:right w:val="none" w:sz="0" w:space="0" w:color="auto"/>
      </w:divBdr>
    </w:div>
    <w:div w:id="1650861663">
      <w:bodyDiv w:val="1"/>
      <w:marLeft w:val="0"/>
      <w:marRight w:val="0"/>
      <w:marTop w:val="0"/>
      <w:marBottom w:val="0"/>
      <w:divBdr>
        <w:top w:val="none" w:sz="0" w:space="0" w:color="auto"/>
        <w:left w:val="none" w:sz="0" w:space="0" w:color="auto"/>
        <w:bottom w:val="none" w:sz="0" w:space="0" w:color="auto"/>
        <w:right w:val="none" w:sz="0" w:space="0" w:color="auto"/>
      </w:divBdr>
    </w:div>
    <w:div w:id="1662006669">
      <w:bodyDiv w:val="1"/>
      <w:marLeft w:val="0"/>
      <w:marRight w:val="0"/>
      <w:marTop w:val="0"/>
      <w:marBottom w:val="0"/>
      <w:divBdr>
        <w:top w:val="none" w:sz="0" w:space="0" w:color="auto"/>
        <w:left w:val="none" w:sz="0" w:space="0" w:color="auto"/>
        <w:bottom w:val="none" w:sz="0" w:space="0" w:color="auto"/>
        <w:right w:val="none" w:sz="0" w:space="0" w:color="auto"/>
      </w:divBdr>
    </w:div>
    <w:div w:id="1662192706">
      <w:bodyDiv w:val="1"/>
      <w:marLeft w:val="0"/>
      <w:marRight w:val="0"/>
      <w:marTop w:val="0"/>
      <w:marBottom w:val="0"/>
      <w:divBdr>
        <w:top w:val="none" w:sz="0" w:space="0" w:color="auto"/>
        <w:left w:val="none" w:sz="0" w:space="0" w:color="auto"/>
        <w:bottom w:val="none" w:sz="0" w:space="0" w:color="auto"/>
        <w:right w:val="none" w:sz="0" w:space="0" w:color="auto"/>
      </w:divBdr>
    </w:div>
    <w:div w:id="1678730628">
      <w:bodyDiv w:val="1"/>
      <w:marLeft w:val="0"/>
      <w:marRight w:val="0"/>
      <w:marTop w:val="0"/>
      <w:marBottom w:val="0"/>
      <w:divBdr>
        <w:top w:val="none" w:sz="0" w:space="0" w:color="auto"/>
        <w:left w:val="none" w:sz="0" w:space="0" w:color="auto"/>
        <w:bottom w:val="none" w:sz="0" w:space="0" w:color="auto"/>
        <w:right w:val="none" w:sz="0" w:space="0" w:color="auto"/>
      </w:divBdr>
    </w:div>
    <w:div w:id="1698503928">
      <w:bodyDiv w:val="1"/>
      <w:marLeft w:val="0"/>
      <w:marRight w:val="0"/>
      <w:marTop w:val="0"/>
      <w:marBottom w:val="0"/>
      <w:divBdr>
        <w:top w:val="none" w:sz="0" w:space="0" w:color="auto"/>
        <w:left w:val="none" w:sz="0" w:space="0" w:color="auto"/>
        <w:bottom w:val="none" w:sz="0" w:space="0" w:color="auto"/>
        <w:right w:val="none" w:sz="0" w:space="0" w:color="auto"/>
      </w:divBdr>
    </w:div>
    <w:div w:id="1726368641">
      <w:bodyDiv w:val="1"/>
      <w:marLeft w:val="0"/>
      <w:marRight w:val="0"/>
      <w:marTop w:val="0"/>
      <w:marBottom w:val="0"/>
      <w:divBdr>
        <w:top w:val="none" w:sz="0" w:space="0" w:color="auto"/>
        <w:left w:val="none" w:sz="0" w:space="0" w:color="auto"/>
        <w:bottom w:val="none" w:sz="0" w:space="0" w:color="auto"/>
        <w:right w:val="none" w:sz="0" w:space="0" w:color="auto"/>
      </w:divBdr>
    </w:div>
    <w:div w:id="1737586753">
      <w:bodyDiv w:val="1"/>
      <w:marLeft w:val="0"/>
      <w:marRight w:val="0"/>
      <w:marTop w:val="0"/>
      <w:marBottom w:val="0"/>
      <w:divBdr>
        <w:top w:val="none" w:sz="0" w:space="0" w:color="auto"/>
        <w:left w:val="none" w:sz="0" w:space="0" w:color="auto"/>
        <w:bottom w:val="none" w:sz="0" w:space="0" w:color="auto"/>
        <w:right w:val="none" w:sz="0" w:space="0" w:color="auto"/>
      </w:divBdr>
    </w:div>
    <w:div w:id="1737703846">
      <w:bodyDiv w:val="1"/>
      <w:marLeft w:val="0"/>
      <w:marRight w:val="0"/>
      <w:marTop w:val="0"/>
      <w:marBottom w:val="0"/>
      <w:divBdr>
        <w:top w:val="none" w:sz="0" w:space="0" w:color="auto"/>
        <w:left w:val="none" w:sz="0" w:space="0" w:color="auto"/>
        <w:bottom w:val="none" w:sz="0" w:space="0" w:color="auto"/>
        <w:right w:val="none" w:sz="0" w:space="0" w:color="auto"/>
      </w:divBdr>
    </w:div>
    <w:div w:id="1847866221">
      <w:bodyDiv w:val="1"/>
      <w:marLeft w:val="0"/>
      <w:marRight w:val="0"/>
      <w:marTop w:val="0"/>
      <w:marBottom w:val="0"/>
      <w:divBdr>
        <w:top w:val="none" w:sz="0" w:space="0" w:color="auto"/>
        <w:left w:val="none" w:sz="0" w:space="0" w:color="auto"/>
        <w:bottom w:val="none" w:sz="0" w:space="0" w:color="auto"/>
        <w:right w:val="none" w:sz="0" w:space="0" w:color="auto"/>
      </w:divBdr>
    </w:div>
    <w:div w:id="1869366644">
      <w:bodyDiv w:val="1"/>
      <w:marLeft w:val="0"/>
      <w:marRight w:val="0"/>
      <w:marTop w:val="0"/>
      <w:marBottom w:val="0"/>
      <w:divBdr>
        <w:top w:val="none" w:sz="0" w:space="0" w:color="auto"/>
        <w:left w:val="none" w:sz="0" w:space="0" w:color="auto"/>
        <w:bottom w:val="none" w:sz="0" w:space="0" w:color="auto"/>
        <w:right w:val="none" w:sz="0" w:space="0" w:color="auto"/>
      </w:divBdr>
    </w:div>
    <w:div w:id="1869951033">
      <w:bodyDiv w:val="1"/>
      <w:marLeft w:val="0"/>
      <w:marRight w:val="0"/>
      <w:marTop w:val="0"/>
      <w:marBottom w:val="0"/>
      <w:divBdr>
        <w:top w:val="none" w:sz="0" w:space="0" w:color="auto"/>
        <w:left w:val="none" w:sz="0" w:space="0" w:color="auto"/>
        <w:bottom w:val="none" w:sz="0" w:space="0" w:color="auto"/>
        <w:right w:val="none" w:sz="0" w:space="0" w:color="auto"/>
      </w:divBdr>
    </w:div>
    <w:div w:id="1886529662">
      <w:bodyDiv w:val="1"/>
      <w:marLeft w:val="0"/>
      <w:marRight w:val="0"/>
      <w:marTop w:val="0"/>
      <w:marBottom w:val="0"/>
      <w:divBdr>
        <w:top w:val="none" w:sz="0" w:space="0" w:color="auto"/>
        <w:left w:val="none" w:sz="0" w:space="0" w:color="auto"/>
        <w:bottom w:val="none" w:sz="0" w:space="0" w:color="auto"/>
        <w:right w:val="none" w:sz="0" w:space="0" w:color="auto"/>
      </w:divBdr>
    </w:div>
    <w:div w:id="1887982445">
      <w:bodyDiv w:val="1"/>
      <w:marLeft w:val="0"/>
      <w:marRight w:val="0"/>
      <w:marTop w:val="0"/>
      <w:marBottom w:val="0"/>
      <w:divBdr>
        <w:top w:val="none" w:sz="0" w:space="0" w:color="auto"/>
        <w:left w:val="none" w:sz="0" w:space="0" w:color="auto"/>
        <w:bottom w:val="none" w:sz="0" w:space="0" w:color="auto"/>
        <w:right w:val="none" w:sz="0" w:space="0" w:color="auto"/>
      </w:divBdr>
    </w:div>
    <w:div w:id="1936555031">
      <w:bodyDiv w:val="1"/>
      <w:marLeft w:val="0"/>
      <w:marRight w:val="0"/>
      <w:marTop w:val="0"/>
      <w:marBottom w:val="0"/>
      <w:divBdr>
        <w:top w:val="none" w:sz="0" w:space="0" w:color="auto"/>
        <w:left w:val="none" w:sz="0" w:space="0" w:color="auto"/>
        <w:bottom w:val="none" w:sz="0" w:space="0" w:color="auto"/>
        <w:right w:val="none" w:sz="0" w:space="0" w:color="auto"/>
      </w:divBdr>
    </w:div>
    <w:div w:id="1948732358">
      <w:bodyDiv w:val="1"/>
      <w:marLeft w:val="0"/>
      <w:marRight w:val="0"/>
      <w:marTop w:val="0"/>
      <w:marBottom w:val="0"/>
      <w:divBdr>
        <w:top w:val="none" w:sz="0" w:space="0" w:color="auto"/>
        <w:left w:val="none" w:sz="0" w:space="0" w:color="auto"/>
        <w:bottom w:val="none" w:sz="0" w:space="0" w:color="auto"/>
        <w:right w:val="none" w:sz="0" w:space="0" w:color="auto"/>
      </w:divBdr>
    </w:div>
    <w:div w:id="1989505351">
      <w:bodyDiv w:val="1"/>
      <w:marLeft w:val="0"/>
      <w:marRight w:val="0"/>
      <w:marTop w:val="0"/>
      <w:marBottom w:val="0"/>
      <w:divBdr>
        <w:top w:val="none" w:sz="0" w:space="0" w:color="auto"/>
        <w:left w:val="none" w:sz="0" w:space="0" w:color="auto"/>
        <w:bottom w:val="none" w:sz="0" w:space="0" w:color="auto"/>
        <w:right w:val="none" w:sz="0" w:space="0" w:color="auto"/>
      </w:divBdr>
    </w:div>
    <w:div w:id="2025135407">
      <w:bodyDiv w:val="1"/>
      <w:marLeft w:val="0"/>
      <w:marRight w:val="0"/>
      <w:marTop w:val="0"/>
      <w:marBottom w:val="0"/>
      <w:divBdr>
        <w:top w:val="none" w:sz="0" w:space="0" w:color="auto"/>
        <w:left w:val="none" w:sz="0" w:space="0" w:color="auto"/>
        <w:bottom w:val="none" w:sz="0" w:space="0" w:color="auto"/>
        <w:right w:val="none" w:sz="0" w:space="0" w:color="auto"/>
      </w:divBdr>
    </w:div>
    <w:div w:id="2025861611">
      <w:bodyDiv w:val="1"/>
      <w:marLeft w:val="0"/>
      <w:marRight w:val="0"/>
      <w:marTop w:val="0"/>
      <w:marBottom w:val="0"/>
      <w:divBdr>
        <w:top w:val="none" w:sz="0" w:space="0" w:color="auto"/>
        <w:left w:val="none" w:sz="0" w:space="0" w:color="auto"/>
        <w:bottom w:val="none" w:sz="0" w:space="0" w:color="auto"/>
        <w:right w:val="none" w:sz="0" w:space="0" w:color="auto"/>
      </w:divBdr>
    </w:div>
    <w:div w:id="2044789230">
      <w:bodyDiv w:val="1"/>
      <w:marLeft w:val="0"/>
      <w:marRight w:val="0"/>
      <w:marTop w:val="0"/>
      <w:marBottom w:val="0"/>
      <w:divBdr>
        <w:top w:val="none" w:sz="0" w:space="0" w:color="auto"/>
        <w:left w:val="none" w:sz="0" w:space="0" w:color="auto"/>
        <w:bottom w:val="none" w:sz="0" w:space="0" w:color="auto"/>
        <w:right w:val="none" w:sz="0" w:space="0" w:color="auto"/>
      </w:divBdr>
    </w:div>
    <w:div w:id="2068187743">
      <w:bodyDiv w:val="1"/>
      <w:marLeft w:val="0"/>
      <w:marRight w:val="0"/>
      <w:marTop w:val="0"/>
      <w:marBottom w:val="0"/>
      <w:divBdr>
        <w:top w:val="none" w:sz="0" w:space="0" w:color="auto"/>
        <w:left w:val="none" w:sz="0" w:space="0" w:color="auto"/>
        <w:bottom w:val="none" w:sz="0" w:space="0" w:color="auto"/>
        <w:right w:val="none" w:sz="0" w:space="0" w:color="auto"/>
      </w:divBdr>
    </w:div>
    <w:div w:id="2126651990">
      <w:bodyDiv w:val="1"/>
      <w:marLeft w:val="0"/>
      <w:marRight w:val="0"/>
      <w:marTop w:val="0"/>
      <w:marBottom w:val="0"/>
      <w:divBdr>
        <w:top w:val="none" w:sz="0" w:space="0" w:color="auto"/>
        <w:left w:val="none" w:sz="0" w:space="0" w:color="auto"/>
        <w:bottom w:val="none" w:sz="0" w:space="0" w:color="auto"/>
        <w:right w:val="none" w:sz="0" w:space="0" w:color="auto"/>
      </w:divBdr>
    </w:div>
    <w:div w:id="21439632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3.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2024-07-06T00:00:00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NIO24</b:Tag>
    <b:SourceType>InternetSite</b:SourceType>
    <b:Guid>{E8543DF8-B45E-0E4B-B8D4-E897F37BB45D}</b:Guid>
    <b:Author>
      <b:Author>
        <b:NameList>
          <b:Person>
            <b:Last>NIOSH</b:Last>
          </b:Person>
        </b:NameList>
      </b:Author>
    </b:Author>
    <b:Title>About Hierarchy of Controls</b:Title>
    <b:URL>https://www.cdc.gov/niosh/hierarchy-of-controls/about/index.html</b:URL>
    <b:Year>2024</b:Year>
    <b:Month>APRIL</b:Month>
    <b:Day>10</b:Day>
    <b:YearAccessed>2024</b:YearAccessed>
    <b:MonthAccessed>JULY</b:MonthAccessed>
    <b:DayAccessed>01</b:DayAccessed>
    <b:RefOrder>5</b:RefOrder>
  </b:Source>
  <b:Source>
    <b:Tag>JAR14</b:Tag>
    <b:SourceType>InternetSite</b:SourceType>
    <b:Guid>{D792A42E-4861-5B4D-9490-939D63710CE7}</b:Guid>
    <b:Title>How new fire alarm system technologies are advancing safety</b:Title>
    <b:URL>https://www.csemag.com/articles/how-new-fire-alarm-system-technologies-are-advancing-safety/</b:URL>
    <b:Year>2014</b:Year>
    <b:Month>March</b:Month>
    <b:Day>14</b:Day>
    <b:YearAccessed>2024</b:YearAccessed>
    <b:MonthAccessed>July</b:MonthAccessed>
    <b:DayAccessed>01</b:DayAccessed>
    <b:Author>
      <b:Author>
        <b:NameList>
          <b:Person>
            <b:Last>ARAGON-VANDENBENT</b:Last>
            <b:First>JARRON</b:First>
            <b:Middle>GASS AND CRISTINA</b:Middle>
          </b:Person>
        </b:NameList>
      </b:Author>
    </b:Author>
    <b:ProductionCompany>Consulting Specifying Engineer</b:ProductionCompany>
    <b:RefOrder>8</b:RefOrder>
  </b:Source>
  <b:Source>
    <b:Tag>Gre24</b:Tag>
    <b:SourceType>DocumentFromInternetSite</b:SourceType>
    <b:Guid>{71DBCA33-94F1-D841-AE4E-80D012A2C7D3}</b:Guid>
    <b:Title>The Explosives Regulations 2014 (No.1638)</b:Title>
    <b:URL>https://www.legislation.gov.uk/uksi/2014/1638</b:URL>
    <b:Year>24</b:Year>
    <b:Month>04</b:Month>
    <b:Day>07</b:Day>
    <b:YearAccessed>24</b:YearAccessed>
    <b:MonthAccessed>07</b:MonthAccessed>
    <b:DayAccessed>01</b:DayAccessed>
    <b:Author>
      <b:Author>
        <b:Corporate>Great Britain, Parliament</b:Corporate>
      </b:Author>
    </b:Author>
    <b:RefOrder>3</b:RefOrder>
  </b:Source>
  <b:Source>
    <b:Tag>Placeholder1</b:Tag>
    <b:SourceType>DocumentFromInternetSite</b:SourceType>
    <b:Guid>{83F3E7B2-14AD-6B48-A786-57F82CC1C648}</b:Guid>
    <b:Title>DSA 03.OME Part 2 (JSP 482) - Defence Code of Practice (DCOP) andGuidance Notes for In-Service and Operational Safety Management of OME</b:Title>
    <b:URL>https://assets.publishing.service.gov.uk/government/uploads/system/uploads/attachment_data/file/892700/DSA_03_OME_PART_2__JSP_482__CH_13__Nov_19__-_mod_gov_uk.pdf</b:URL>
    <b:Year>2019</b:Year>
    <b:Month>Nov</b:Month>
    <b:Author>
      <b:Author>
        <b:Corporate>Regulator, Defence OME Safety</b:Corporate>
      </b:Author>
    </b:Author>
    <b:YearAccessed>24</b:YearAccessed>
    <b:MonthAccessed>07</b:MonthAccessed>
    <b:DayAccessed>01</b:DayAccessed>
    <b:RefOrder>2</b:RefOrder>
  </b:Source>
  <b:Source>
    <b:Tag>UKP05</b:Tag>
    <b:SourceType>DocumentFromInternetSite</b:SourceType>
    <b:Guid>{C3968E2C-0CD7-F949-BE96-B42B4EB186CB}</b:Guid>
    <b:Author>
      <b:Author>
        <b:Corporate>UK, Parliment</b:Corporate>
      </b:Author>
    </b:Author>
    <b:Title>The Hazardous Waste (England and Wales) Regualtions 2005 No.894</b:Title>
    <b:URL>https://www.legislation.gov.uk/uksi/2005/894/introduction</b:URL>
    <b:Year>2005</b:Year>
    <b:Month>March</b:Month>
    <b:Day>24</b:Day>
    <b:YearAccessed>24</b:YearAccessed>
    <b:MonthAccessed>07</b:MonthAccessed>
    <b:DayAccessed>01</b:DayAccessed>
    <b:RefOrder>4</b:RefOrder>
  </b:Source>
  <b:Source>
    <b:Tag>Env21</b:Tag>
    <b:SourceType>DocumentFromInternetSite</b:SourceType>
    <b:Guid>{2F581ECE-8535-CB4E-952E-96B5338B5CF1}</b:Guid>
    <b:Author>
      <b:Author>
        <b:Corporate>Environment Agency,Scottish Environment Protection Agency (SEPA),Natural Resources Wales </b:Corporate>
      </b:Author>
    </b:Author>
    <b:Title>Guidance on the classification and assessment of waste (1st Edition v1.2.GB) Technical Guidance WM3</b:Title>
    <b:URL>https://assets.publishing.service.gov.uk/media/6152d0b78fa8f5610b9c222b/Waste_classification_technical_guidance_WM3.pdf</b:URL>
    <b:Year>2021</b:Year>
    <b:Month>Oct</b:Month>
    <b:YearAccessed>24</b:YearAccessed>
    <b:MonthAccessed>07</b:MonthAccessed>
    <b:DayAccessed>01</b:DayAccessed>
    <b:RefOrder>7</b:RefOrder>
  </b:Source>
  <b:Source>
    <b:Tag>UKP93</b:Tag>
    <b:SourceType>DocumentFromInternetSite</b:SourceType>
    <b:Guid>{DC556354-E73C-444F-AECB-1A768173C67E}</b:Guid>
    <b:Author>
      <b:Author>
        <b:Corporate>UK, Parliment</b:Corporate>
      </b:Author>
    </b:Author>
    <b:Title>The Personal Protective Equipment at Work Regulations 1992 No.2966</b:Title>
    <b:URL>https://www.legislation.gov.uk/uksi/1992/2966/contents/made</b:URL>
    <b:Year>1993</b:Year>
    <b:Month>Jan</b:Month>
    <b:Day>01</b:Day>
    <b:YearAccessed>24</b:YearAccessed>
    <b:MonthAccessed>07</b:MonthAccessed>
    <b:DayAccessed>01</b:DayAccessed>
    <b:RefOrder>9</b:RefOrder>
  </b:Source>
  <b:Source>
    <b:Tag>ENV24</b:Tag>
    <b:SourceType>InternetSite</b:SourceType>
    <b:Guid>{338417E7-5DA8-DB4B-A8AD-F7AE802F9FD0}</b:Guid>
    <b:Title>The Envac Automated Waste Collection System</b:Title>
    <b:URL>https://www.envacgroup.com/how-it-works/the-envac-system/</b:URL>
    <b:YearAccessed>24</b:YearAccessed>
    <b:MonthAccessed>07</b:MonthAccessed>
    <b:DayAccessed>01</b:DayAccessed>
    <b:Author>
      <b:Author>
        <b:Corporate>ENVAC</b:Corporate>
      </b:Author>
    </b:Author>
    <b:ProductionCompany>ENVAC</b:ProductionCompany>
    <b:RefOrder>6</b:RefOrder>
  </b:Source>
  <b:Source>
    <b:Tag>Pet23</b:Tag>
    <b:SourceType>InternetSite</b:SourceType>
    <b:Guid>{948A43AE-C295-A24C-8ABC-059EF9E4B77C}</b:Guid>
    <b:Author>
      <b:Author>
        <b:NameList>
          <b:Person>
            <b:Last>Landau</b:Last>
            <b:First>Peter</b:First>
          </b:Person>
        </b:NameList>
      </b:Author>
    </b:Author>
    <b:Title>Cost-Benefit Analysis: A Quick Guide with Examples and Templates</b:Title>
    <b:URL>https://www.projectmanager.com/blog/cost-benefit-analysis-for-projects-a-step-by-step-guide</b:URL>
    <b:ProductionCompany>Project Manager</b:ProductionCompany>
    <b:Year>23</b:Year>
    <b:Month>June</b:Month>
    <b:Day>21</b:Day>
    <b:YearAccessed>24</b:YearAccessed>
    <b:MonthAccessed>07</b:MonthAccessed>
    <b:DayAccessed>01</b:DayAccessed>
    <b:RefOrder>10</b:RefOrder>
  </b:Source>
  <b:Source>
    <b:Tag>Wea</b:Tag>
    <b:SourceType>InternetSite</b:SourceType>
    <b:Guid>{7FE2BAFF-534B-CA4C-A32E-0D0C92120338}</b:Guid>
    <b:Author>
      <b:Author>
        <b:NameList>
          <b:Person>
            <b:Last>Systems.net</b:Last>
            <b:First>Weapon</b:First>
          </b:Person>
        </b:NameList>
      </b:Author>
    </b:Author>
    <b:Title>GWS-26 Sea Wolf</b:Title>
    <b:URL>https://weaponsystems.net/system/1390-GWS-26+Sea+Wolf</b:URL>
    <b:RefOrder>11</b:RefOrder>
  </b:Source>
  <b:Source>
    <b:Tag>Def19</b:Tag>
    <b:SourceType>DocumentFromInternetSite</b:SourceType>
    <b:Guid>{DB7D9FFE-070B-5C48-89B3-958620F3D6A0}</b:Guid>
    <b:Title>DSA 03.OME Part 2 (JSP 482) - Defence Code of Practice (DCOP) andGuidance Notes for In-Service and Operational Safety Management of OME</b:Title>
    <b:URL>https://assets.publishing.service.gov.uk/government/uploads/system/uploads/attachment_data/file/892700/DSA_03_OME_PART_2__JSP_482__CH_13__Nov_19__-_mod_gov_uk.pdf</b:URL>
    <b:Year>2019</b:Year>
    <b:Month>Nov</b:Month>
    <b:Author>
      <b:Author>
        <b:NameList>
          <b:Person>
            <b:Last>Regulator</b:Last>
            <b:First>Defence</b:First>
            <b:Middle>OME Safety</b:Middle>
          </b:Person>
        </b:NameList>
      </b:Author>
    </b:Author>
    <b:RefOrder>12</b:RefOrder>
  </b:Source>
  <b:Source>
    <b:Tag>Min231</b:Tag>
    <b:SourceType>DocumentFromInternetSite</b:SourceType>
    <b:Guid>{D6EA65DD-CE39-9947-BA64-70601ED35272}</b:Guid>
    <b:Author>
      <b:Author>
        <b:NameList>
          <b:Person>
            <b:Last>Defence</b:Last>
            <b:First>Ministry</b:First>
            <b:Middle>of</b:Middle>
          </b:Person>
        </b:NameList>
      </b:Author>
    </b:Author>
    <b:Title>JSP 815 Volume 2 Element 4: Risk Assessments and Safety Cases</b:Title>
    <b:URL>https://assets.publishing.service.gov.uk/media/648b14895f7bb7000c7fab4f/20230615_JSP_815_Volume_2_-_Element_4_-_Risk_Assessments_and_Safety_Cases_V1.1_-_GovUK-O.pdf</b:URL>
    <b:Year>2023</b:Year>
    <b:Month>June</b:Month>
    <b:YearAccessed>2024</b:YearAccessed>
    <b:MonthAccessed>July</b:MonthAccessed>
    <b:DayAccessed>01</b:DayAccessed>
    <b:RefOrder>13</b:RefOrder>
  </b:Source>
  <b:Source>
    <b:Tag>Min23</b:Tag>
    <b:SourceType>DocumentFromInternetSite</b:SourceType>
    <b:Guid>{6AC3DB98-4C78-6A47-B62C-7839361FEEFA}</b:Guid>
    <b:Title>JSP 375 MOD Form 5010</b:Title>
    <b:URL>https://assets.publishing.service.gov.uk/media/654b9144e70413000dfc4a1a/20231106_-_JSP_375__MOD_Form_5010_Risk_Assessment_V3.pdf</b:URL>
    <b:Year>2023</b:Year>
    <b:Month>Nov</b:Month>
    <b:YearAccessed>2024</b:YearAccessed>
    <b:MonthAccessed>July</b:MonthAccessed>
    <b:DayAccessed>01</b:DayAccessed>
    <b:Author>
      <b:Author>
        <b:NameList>
          <b:Person>
            <b:Last>Ministry of Defence</b:Last>
            <b:First>MOD</b:First>
          </b:Person>
        </b:NameList>
      </b:Author>
    </b:Author>
    <b:RefOrder>14</b:RefOrder>
  </b:Source>
  <b:Source>
    <b:Tag>Hea24</b:Tag>
    <b:SourceType>InternetSite</b:SourceType>
    <b:Guid>{FE9277B8-E695-DC4B-92C4-1E022C1E38F3}</b:Guid>
    <b:Author>
      <b:Author>
        <b:Corporate>Health and Safety Executive</b:Corporate>
      </b:Author>
    </b:Author>
    <b:Title>ALARP "at a glance"</b:Title>
    <b:URL>https://www.hse.gov.uk/enforce/expert/alarpglance.htm</b:URL>
    <b:ProductionCompany>HSE</b:ProductionCompany>
    <b:YearAccessed>24</b:YearAccessed>
    <b:MonthAccessed>07</b:MonthAccessed>
    <b:DayAccessed>01</b:DayAccessed>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DD4BC42-DF44-BE42-BD65-389AE9DA57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3267</Words>
  <Characters>18625</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ALARP Justification for a Sea Wolf Missile within a Storage Facility Report</vt:lpstr>
    </vt:vector>
  </TitlesOfParts>
  <Company>2217994 UWTSD</Company>
  <LinksUpToDate>false</LinksUpToDate>
  <CharactersWithSpaces>21849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ALARP Justification for a Sea Wolf Missile within a Storage Facility Report</dc:title>
  <dc:subject>ACDB5013</dc:subject>
  <dc:creator>Eardley Jessica T</dc:creator>
  <cp:keywords/>
  <dc:description/>
  <cp:lastModifiedBy>Jessica Eardley</cp:lastModifiedBy>
  <cp:revision>2</cp:revision>
  <dcterms:created xsi:type="dcterms:W3CDTF">2024-07-12T14:22:00Z</dcterms:created>
  <dcterms:modified xsi:type="dcterms:W3CDTF">2024-07-12T14:22:00Z</dcterms:modified>
</cp:coreProperties>
</file>