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
        <w:tblW w:w="8475" w:type="dxa"/>
        <w:tblBorders>
          <w:top w:val="nil"/>
          <w:left w:val="nil"/>
          <w:bottom w:val="nil"/>
          <w:right w:val="nil"/>
          <w:insideH w:val="nil"/>
          <w:insideV w:val="nil"/>
        </w:tblBorders>
        <w:tblLayout w:type="fixed"/>
        <w:tblLook w:val="0600" w:firstRow="0" w:lastRow="0" w:firstColumn="0" w:lastColumn="0" w:noHBand="1" w:noVBand="1"/>
      </w:tblPr>
      <w:tblGrid>
        <w:gridCol w:w="8475"/>
      </w:tblGrid>
      <w:tr w:rsidR="004832C8" w14:paraId="02EBE502" w14:textId="77777777">
        <w:trPr>
          <w:trHeight w:val="815"/>
        </w:trPr>
        <w:tc>
          <w:tcPr>
            <w:tcW w:w="8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0D1C3" w14:textId="77777777" w:rsidR="004832C8" w:rsidRDefault="00000000">
            <w:pPr>
              <w:pStyle w:val="Heading4"/>
              <w:keepNext w:val="0"/>
              <w:keepLines w:val="0"/>
              <w:spacing w:before="240" w:after="40" w:line="360" w:lineRule="auto"/>
              <w:ind w:left="400"/>
              <w:jc w:val="both"/>
              <w:rPr>
                <w:b/>
                <w:color w:val="000000"/>
                <w:sz w:val="22"/>
                <w:szCs w:val="22"/>
              </w:rPr>
            </w:pPr>
            <w:bookmarkStart w:id="0" w:name="_qr68zkea6xil" w:colFirst="0" w:colLast="0"/>
            <w:bookmarkEnd w:id="0"/>
            <w:r>
              <w:rPr>
                <w:b/>
                <w:color w:val="000000"/>
                <w:sz w:val="22"/>
                <w:szCs w:val="22"/>
              </w:rPr>
              <w:t>LEVEL 7 ASSESSMENT SPECIFICATION</w:t>
            </w:r>
          </w:p>
        </w:tc>
      </w:tr>
    </w:tbl>
    <w:p w14:paraId="2EBD35ED" w14:textId="77777777" w:rsidR="004832C8" w:rsidRDefault="004832C8">
      <w:pPr>
        <w:spacing w:before="240" w:after="240" w:line="360" w:lineRule="auto"/>
        <w:jc w:val="center"/>
        <w:rPr>
          <w:b/>
          <w:i/>
          <w:sz w:val="32"/>
          <w:szCs w:val="32"/>
        </w:rPr>
      </w:pP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2068"/>
        <w:gridCol w:w="3002"/>
        <w:gridCol w:w="2209"/>
        <w:gridCol w:w="2081"/>
      </w:tblGrid>
      <w:tr w:rsidR="004832C8" w14:paraId="1301130A" w14:textId="77777777">
        <w:trPr>
          <w:trHeight w:val="725"/>
        </w:trPr>
        <w:tc>
          <w:tcPr>
            <w:tcW w:w="2067" w:type="dxa"/>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2BCA986A" w14:textId="77777777" w:rsidR="004832C8" w:rsidRDefault="00000000">
            <w:pPr>
              <w:spacing w:before="120" w:after="120" w:line="360" w:lineRule="auto"/>
              <w:ind w:left="400"/>
              <w:jc w:val="both"/>
              <w:rPr>
                <w:b/>
              </w:rPr>
            </w:pPr>
            <w:r>
              <w:rPr>
                <w:b/>
              </w:rPr>
              <w:t>Student name:</w:t>
            </w:r>
          </w:p>
        </w:tc>
        <w:tc>
          <w:tcPr>
            <w:tcW w:w="3001"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645EC1C" w14:textId="77777777" w:rsidR="004832C8" w:rsidRDefault="00000000">
            <w:pPr>
              <w:spacing w:before="120" w:after="120" w:line="360" w:lineRule="auto"/>
              <w:ind w:left="400"/>
              <w:jc w:val="both"/>
              <w:rPr>
                <w:b/>
              </w:rPr>
            </w:pPr>
            <w:r>
              <w:rPr>
                <w:b/>
              </w:rPr>
              <w:t xml:space="preserve">Claudia Man Yuen Hodges     </w:t>
            </w:r>
          </w:p>
        </w:tc>
        <w:tc>
          <w:tcPr>
            <w:tcW w:w="2209" w:type="dxa"/>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tcPr>
          <w:p w14:paraId="137F9A3C" w14:textId="77777777" w:rsidR="004832C8" w:rsidRDefault="00000000">
            <w:pPr>
              <w:spacing w:before="120" w:after="120" w:line="360" w:lineRule="auto"/>
              <w:ind w:left="400"/>
              <w:jc w:val="both"/>
              <w:rPr>
                <w:b/>
              </w:rPr>
            </w:pPr>
            <w:r>
              <w:rPr>
                <w:b/>
              </w:rPr>
              <w:t>Student ID number:</w:t>
            </w:r>
          </w:p>
        </w:tc>
        <w:tc>
          <w:tcPr>
            <w:tcW w:w="2081"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14C9BC8" w14:textId="77777777" w:rsidR="004832C8" w:rsidRDefault="00000000">
            <w:pPr>
              <w:spacing w:before="120" w:after="120" w:line="360" w:lineRule="auto"/>
              <w:ind w:left="400"/>
              <w:jc w:val="both"/>
              <w:rPr>
                <w:b/>
              </w:rPr>
            </w:pPr>
            <w:r>
              <w:rPr>
                <w:b/>
              </w:rPr>
              <w:t xml:space="preserve"> 2235233</w:t>
            </w:r>
          </w:p>
        </w:tc>
      </w:tr>
      <w:tr w:rsidR="004832C8" w14:paraId="2A82A3F3" w14:textId="77777777">
        <w:trPr>
          <w:trHeight w:val="725"/>
        </w:trPr>
        <w:tc>
          <w:tcPr>
            <w:tcW w:w="2067"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2B440FC5" w14:textId="77777777" w:rsidR="004832C8" w:rsidRDefault="00000000">
            <w:pPr>
              <w:spacing w:before="120" w:after="120" w:line="360" w:lineRule="auto"/>
              <w:ind w:left="400"/>
              <w:jc w:val="both"/>
              <w:rPr>
                <w:b/>
              </w:rPr>
            </w:pPr>
            <w:proofErr w:type="spellStart"/>
            <w:r>
              <w:rPr>
                <w:b/>
              </w:rPr>
              <w:t>Programme</w:t>
            </w:r>
            <w:proofErr w:type="spellEnd"/>
            <w:r>
              <w:rPr>
                <w:b/>
              </w:rPr>
              <w:t>:</w:t>
            </w:r>
          </w:p>
        </w:tc>
        <w:tc>
          <w:tcPr>
            <w:tcW w:w="7291" w:type="dxa"/>
            <w:gridSpan w:val="3"/>
            <w:tcBorders>
              <w:top w:val="nil"/>
              <w:left w:val="nil"/>
              <w:bottom w:val="single" w:sz="8" w:space="0" w:color="000000"/>
              <w:right w:val="single" w:sz="8" w:space="0" w:color="000000"/>
            </w:tcBorders>
            <w:tcMar>
              <w:top w:w="100" w:type="dxa"/>
              <w:left w:w="100" w:type="dxa"/>
              <w:bottom w:w="100" w:type="dxa"/>
              <w:right w:w="100" w:type="dxa"/>
            </w:tcMar>
          </w:tcPr>
          <w:p w14:paraId="6D1DC7B0" w14:textId="77777777" w:rsidR="004832C8" w:rsidRDefault="00000000">
            <w:pPr>
              <w:spacing w:before="120" w:after="120" w:line="360" w:lineRule="auto"/>
              <w:ind w:left="400"/>
              <w:jc w:val="both"/>
              <w:rPr>
                <w:b/>
              </w:rPr>
            </w:pPr>
            <w:r>
              <w:rPr>
                <w:b/>
              </w:rPr>
              <w:t>DBA</w:t>
            </w:r>
          </w:p>
        </w:tc>
      </w:tr>
      <w:tr w:rsidR="004832C8" w14:paraId="30C309E1" w14:textId="77777777">
        <w:trPr>
          <w:trHeight w:val="725"/>
        </w:trPr>
        <w:tc>
          <w:tcPr>
            <w:tcW w:w="2067"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70D8623D" w14:textId="77777777" w:rsidR="004832C8" w:rsidRDefault="00000000">
            <w:pPr>
              <w:spacing w:before="120" w:after="120" w:line="360" w:lineRule="auto"/>
              <w:ind w:left="400"/>
              <w:jc w:val="both"/>
              <w:rPr>
                <w:b/>
              </w:rPr>
            </w:pPr>
            <w:r>
              <w:rPr>
                <w:b/>
              </w:rPr>
              <w:t>Module:</w:t>
            </w:r>
          </w:p>
        </w:tc>
        <w:tc>
          <w:tcPr>
            <w:tcW w:w="7291"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83DAA82" w14:textId="77777777" w:rsidR="004832C8" w:rsidRDefault="00000000">
            <w:pPr>
              <w:spacing w:before="120" w:after="120" w:line="360" w:lineRule="auto"/>
              <w:ind w:left="400"/>
              <w:jc w:val="both"/>
              <w:rPr>
                <w:b/>
              </w:rPr>
            </w:pPr>
            <w:r>
              <w:rPr>
                <w:b/>
              </w:rPr>
              <w:t>Managing in Complex environments: Strategies, Insights and Solutions</w:t>
            </w:r>
          </w:p>
        </w:tc>
      </w:tr>
      <w:tr w:rsidR="004832C8" w14:paraId="7F28CC35" w14:textId="77777777">
        <w:trPr>
          <w:trHeight w:val="1295"/>
        </w:trPr>
        <w:tc>
          <w:tcPr>
            <w:tcW w:w="2067"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55ECF9C" w14:textId="77777777" w:rsidR="004832C8" w:rsidRDefault="00000000">
            <w:pPr>
              <w:spacing w:before="120" w:after="120" w:line="360" w:lineRule="auto"/>
              <w:ind w:left="400"/>
              <w:jc w:val="both"/>
              <w:rPr>
                <w:b/>
              </w:rPr>
            </w:pPr>
            <w:r>
              <w:rPr>
                <w:b/>
              </w:rPr>
              <w:t>Module code:</w:t>
            </w:r>
          </w:p>
        </w:tc>
        <w:tc>
          <w:tcPr>
            <w:tcW w:w="300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14F6977" w14:textId="77777777" w:rsidR="004832C8" w:rsidRDefault="00000000">
            <w:pPr>
              <w:spacing w:before="120" w:after="120" w:line="360" w:lineRule="auto"/>
              <w:ind w:left="400"/>
              <w:jc w:val="both"/>
              <w:rPr>
                <w:b/>
              </w:rPr>
            </w:pPr>
            <w:r>
              <w:rPr>
                <w:b/>
              </w:rPr>
              <w:t>HKBM7002</w:t>
            </w:r>
          </w:p>
        </w:tc>
        <w:tc>
          <w:tcPr>
            <w:tcW w:w="2209"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3E8DD33F" w14:textId="77777777" w:rsidR="004832C8" w:rsidRDefault="00000000">
            <w:pPr>
              <w:spacing w:before="120" w:after="120" w:line="360" w:lineRule="auto"/>
              <w:ind w:left="400"/>
              <w:jc w:val="both"/>
              <w:rPr>
                <w:b/>
              </w:rPr>
            </w:pPr>
            <w:r>
              <w:rPr>
                <w:b/>
              </w:rPr>
              <w:t>Assignment Title:</w:t>
            </w:r>
          </w:p>
        </w:tc>
        <w:tc>
          <w:tcPr>
            <w:tcW w:w="208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1EDE9A2" w14:textId="77777777" w:rsidR="004832C8" w:rsidRDefault="00000000">
            <w:pPr>
              <w:spacing w:before="120" w:after="120" w:line="360" w:lineRule="auto"/>
              <w:ind w:left="400"/>
              <w:jc w:val="both"/>
              <w:rPr>
                <w:b/>
              </w:rPr>
            </w:pPr>
            <w:r>
              <w:rPr>
                <w:b/>
              </w:rPr>
              <w:t>Management Research report</w:t>
            </w:r>
          </w:p>
        </w:tc>
      </w:tr>
      <w:tr w:rsidR="004832C8" w14:paraId="74A402EE" w14:textId="77777777">
        <w:trPr>
          <w:trHeight w:val="725"/>
        </w:trPr>
        <w:tc>
          <w:tcPr>
            <w:tcW w:w="2067"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5B2EFDB8" w14:textId="77777777" w:rsidR="004832C8" w:rsidRDefault="00000000">
            <w:pPr>
              <w:spacing w:before="120" w:after="120" w:line="360" w:lineRule="auto"/>
              <w:ind w:left="400"/>
              <w:jc w:val="both"/>
              <w:rPr>
                <w:b/>
              </w:rPr>
            </w:pPr>
            <w:r>
              <w:rPr>
                <w:b/>
              </w:rPr>
              <w:t>Lecturer:</w:t>
            </w:r>
          </w:p>
        </w:tc>
        <w:tc>
          <w:tcPr>
            <w:tcW w:w="300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4C86E69" w14:textId="77777777" w:rsidR="004832C8" w:rsidRDefault="00000000">
            <w:pPr>
              <w:spacing w:before="120" w:after="120" w:line="360" w:lineRule="auto"/>
              <w:ind w:left="400"/>
              <w:jc w:val="both"/>
              <w:rPr>
                <w:b/>
              </w:rPr>
            </w:pPr>
            <w:r>
              <w:rPr>
                <w:b/>
              </w:rPr>
              <w:t>Dr. Leo Ho</w:t>
            </w:r>
          </w:p>
        </w:tc>
        <w:tc>
          <w:tcPr>
            <w:tcW w:w="2209"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08408192" w14:textId="77777777" w:rsidR="004832C8" w:rsidRDefault="00000000">
            <w:pPr>
              <w:spacing w:before="120" w:after="120" w:line="360" w:lineRule="auto"/>
              <w:ind w:left="400"/>
              <w:jc w:val="both"/>
              <w:rPr>
                <w:b/>
              </w:rPr>
            </w:pPr>
            <w:r>
              <w:rPr>
                <w:b/>
              </w:rPr>
              <w:t>Internal Verifier:</w:t>
            </w:r>
          </w:p>
        </w:tc>
        <w:tc>
          <w:tcPr>
            <w:tcW w:w="208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DB78632" w14:textId="77777777" w:rsidR="004832C8" w:rsidRDefault="00000000">
            <w:pPr>
              <w:spacing w:before="120" w:after="120" w:line="360" w:lineRule="auto"/>
              <w:ind w:left="400"/>
              <w:jc w:val="both"/>
              <w:rPr>
                <w:b/>
              </w:rPr>
            </w:pPr>
            <w:r>
              <w:rPr>
                <w:b/>
              </w:rPr>
              <w:t xml:space="preserve"> </w:t>
            </w:r>
          </w:p>
        </w:tc>
      </w:tr>
      <w:tr w:rsidR="004832C8" w14:paraId="0E37D8F9" w14:textId="77777777">
        <w:trPr>
          <w:trHeight w:val="980"/>
        </w:trPr>
        <w:tc>
          <w:tcPr>
            <w:tcW w:w="2067"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53114B56" w14:textId="77777777" w:rsidR="004832C8" w:rsidRDefault="00000000">
            <w:pPr>
              <w:spacing w:before="120" w:after="120" w:line="360" w:lineRule="auto"/>
              <w:ind w:left="400"/>
              <w:jc w:val="both"/>
              <w:rPr>
                <w:b/>
              </w:rPr>
            </w:pPr>
            <w:r>
              <w:rPr>
                <w:b/>
              </w:rPr>
              <w:t xml:space="preserve">Word count </w:t>
            </w:r>
          </w:p>
        </w:tc>
        <w:tc>
          <w:tcPr>
            <w:tcW w:w="300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9840B37" w14:textId="77777777" w:rsidR="004832C8" w:rsidRDefault="004832C8">
            <w:pPr>
              <w:spacing w:before="120" w:after="120" w:line="360" w:lineRule="auto"/>
              <w:ind w:left="400"/>
              <w:jc w:val="both"/>
              <w:rPr>
                <w:b/>
              </w:rPr>
            </w:pPr>
          </w:p>
        </w:tc>
        <w:tc>
          <w:tcPr>
            <w:tcW w:w="2209"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39AF292D" w14:textId="77777777" w:rsidR="004832C8" w:rsidRDefault="00000000">
            <w:pPr>
              <w:spacing w:before="120" w:after="120" w:line="360" w:lineRule="auto"/>
              <w:ind w:left="400"/>
              <w:jc w:val="both"/>
              <w:rPr>
                <w:b/>
              </w:rPr>
            </w:pPr>
            <w:r>
              <w:rPr>
                <w:b/>
              </w:rPr>
              <w:t xml:space="preserve">Submission Date </w:t>
            </w:r>
          </w:p>
        </w:tc>
        <w:tc>
          <w:tcPr>
            <w:tcW w:w="208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FCB8848" w14:textId="77777777" w:rsidR="004832C8" w:rsidRDefault="00000000">
            <w:pPr>
              <w:spacing w:before="120" w:after="120" w:line="360" w:lineRule="auto"/>
              <w:ind w:left="400"/>
              <w:jc w:val="both"/>
              <w:rPr>
                <w:b/>
              </w:rPr>
            </w:pPr>
            <w:r>
              <w:rPr>
                <w:b/>
              </w:rPr>
              <w:t>March 6, 2023</w:t>
            </w:r>
          </w:p>
        </w:tc>
      </w:tr>
    </w:tbl>
    <w:p w14:paraId="7E35EC5B" w14:textId="77777777" w:rsidR="009F5F2B" w:rsidRDefault="009F5F2B">
      <w:pPr>
        <w:spacing w:before="240" w:after="240" w:line="360" w:lineRule="auto"/>
        <w:jc w:val="both"/>
        <w:rPr>
          <w:b/>
          <w:sz w:val="24"/>
          <w:szCs w:val="24"/>
        </w:rPr>
      </w:pPr>
    </w:p>
    <w:p w14:paraId="0F8B7F62" w14:textId="15587966" w:rsidR="004832C8" w:rsidRPr="009F5F2B" w:rsidRDefault="00000000">
      <w:pPr>
        <w:spacing w:before="240" w:after="240" w:line="360" w:lineRule="auto"/>
        <w:jc w:val="both"/>
        <w:rPr>
          <w:bCs/>
          <w:sz w:val="24"/>
          <w:szCs w:val="24"/>
        </w:rPr>
      </w:pPr>
      <w:r w:rsidRPr="009F5F2B">
        <w:rPr>
          <w:bCs/>
          <w:sz w:val="24"/>
          <w:szCs w:val="24"/>
        </w:rPr>
        <w:lastRenderedPageBreak/>
        <w:t xml:space="preserve">This research report aims to evaluate the factors that affect success and failure in the merger and acquisition (M&amp;A). According to Cartwright (2012), organizational mergers and acquisitions (M&amp;As) are deliberated business growth strategies to increase the corporate competitive edges and profitability in terms of optimizing cost effectiveness, </w:t>
      </w:r>
      <w:proofErr w:type="gramStart"/>
      <w:r w:rsidRPr="009F5F2B">
        <w:rPr>
          <w:bCs/>
          <w:sz w:val="24"/>
          <w:szCs w:val="24"/>
        </w:rPr>
        <w:t>consolidating</w:t>
      </w:r>
      <w:proofErr w:type="gramEnd"/>
      <w:r w:rsidRPr="009F5F2B">
        <w:rPr>
          <w:bCs/>
          <w:sz w:val="24"/>
          <w:szCs w:val="24"/>
        </w:rPr>
        <w:t xml:space="preserve"> or expanding the existing market, maximizing team synergy, acquiring new knowledge, designing new products or upgrading technology.  Many M&amp;A types of research were developed to evaluate the outcome and the value creation of the M&amp;As. The M&amp;A literature is just like two sides of a coin. Some research suggested that M&amp;A transactions have diminishing value due to poor investment decisions, deficiencies in resource allocation, agency conflicts or self-selection problems (</w:t>
      </w:r>
      <w:proofErr w:type="spellStart"/>
      <w:r w:rsidRPr="009F5F2B">
        <w:rPr>
          <w:bCs/>
          <w:sz w:val="24"/>
          <w:szCs w:val="24"/>
        </w:rPr>
        <w:t>Alhenawi</w:t>
      </w:r>
      <w:proofErr w:type="spellEnd"/>
      <w:r w:rsidRPr="009F5F2B">
        <w:rPr>
          <w:bCs/>
          <w:sz w:val="24"/>
          <w:szCs w:val="24"/>
        </w:rPr>
        <w:t xml:space="preserve"> and Stilwell, 2017).  Some researchers viewed M&amp;A transactions beneficial as they utilized the internal capital </w:t>
      </w:r>
      <w:proofErr w:type="gramStart"/>
      <w:r w:rsidRPr="009F5F2B">
        <w:rPr>
          <w:bCs/>
          <w:sz w:val="24"/>
          <w:szCs w:val="24"/>
        </w:rPr>
        <w:t>market, and</w:t>
      </w:r>
      <w:proofErr w:type="gramEnd"/>
      <w:r w:rsidRPr="009F5F2B">
        <w:rPr>
          <w:bCs/>
          <w:sz w:val="24"/>
          <w:szCs w:val="24"/>
        </w:rPr>
        <w:t xml:space="preserve"> increased financial gains and market power (Mukherjee et al., 2004).  When analyzing M&amp;A, scholars adopted different perspectives and approaches, </w:t>
      </w:r>
      <w:proofErr w:type="gramStart"/>
      <w:r w:rsidRPr="009F5F2B">
        <w:rPr>
          <w:bCs/>
          <w:sz w:val="24"/>
          <w:szCs w:val="24"/>
        </w:rPr>
        <w:t>e.g.</w:t>
      </w:r>
      <w:proofErr w:type="gramEnd"/>
      <w:r w:rsidRPr="009F5F2B">
        <w:rPr>
          <w:bCs/>
          <w:sz w:val="24"/>
          <w:szCs w:val="24"/>
        </w:rPr>
        <w:t xml:space="preserve"> financial scholars would focus on the financial perspective i.e. whether the M&amp;A would bring positive wealth creation, cost savings opportunities or reduce shareholders' value.  In Cartwright and Schoenberg (2006) study, around 35%- 45% of the acquired achieved positive results in the first three years following the acquisition, with standard deviations of 10% around the mean return (</w:t>
      </w:r>
      <w:proofErr w:type="gramStart"/>
      <w:r w:rsidRPr="009F5F2B">
        <w:rPr>
          <w:bCs/>
          <w:sz w:val="24"/>
          <w:szCs w:val="24"/>
        </w:rPr>
        <w:t>e.g.</w:t>
      </w:r>
      <w:proofErr w:type="gramEnd"/>
      <w:r w:rsidRPr="009F5F2B">
        <w:rPr>
          <w:bCs/>
          <w:sz w:val="24"/>
          <w:szCs w:val="24"/>
        </w:rPr>
        <w:t xml:space="preserve"> Conn et al., 2001).  However, many studies also revealed that most of M&amp;As failed to meet the desired goals and business results (Sung et al., 2017, Cartwright &amp; copper, 1995). Some research found that 50% of the M&amp;As failed to achieve the desirable outcomes (confirmed by Koetter, Cartwright and Cooper, Child et al., Sally Riad, Chang, Curtis and Jenn and Watkins and Copley). Bruner (2005) agreed that around 70-80% of the M&amp;A failed to create positive value in terms of the annual cost of capital. Among the failed merger cases, 67% failed mergers were due to lacking an apathetic approach to employees' reactions and interests (Yaw, 2016). </w:t>
      </w:r>
      <w:proofErr w:type="gramStart"/>
      <w:r w:rsidRPr="009F5F2B">
        <w:rPr>
          <w:bCs/>
          <w:sz w:val="24"/>
          <w:szCs w:val="24"/>
        </w:rPr>
        <w:t>A Fortune 500 Chief Finance officers research</w:t>
      </w:r>
      <w:proofErr w:type="gramEnd"/>
      <w:r w:rsidRPr="009F5F2B">
        <w:rPr>
          <w:bCs/>
          <w:sz w:val="24"/>
          <w:szCs w:val="24"/>
        </w:rPr>
        <w:t xml:space="preserve"> suggested that 45% of M&amp;A failure was caused by post-merger employee issues (www.communicid.com on 17/11/2011).</w:t>
      </w:r>
    </w:p>
    <w:p w14:paraId="0E6CC8AC" w14:textId="60DF783B" w:rsidR="004832C8" w:rsidRPr="009F5F2B" w:rsidRDefault="00000000">
      <w:pPr>
        <w:spacing w:line="360" w:lineRule="auto"/>
        <w:jc w:val="both"/>
        <w:rPr>
          <w:bCs/>
          <w:sz w:val="24"/>
          <w:szCs w:val="24"/>
        </w:rPr>
      </w:pPr>
      <w:r w:rsidRPr="009F5F2B">
        <w:rPr>
          <w:bCs/>
          <w:sz w:val="24"/>
          <w:szCs w:val="24"/>
        </w:rPr>
        <w:lastRenderedPageBreak/>
        <w:t xml:space="preserve">Though the M&amp;A failure rate is high, it is also noteworthy that multinational corporations continue to adopt M&amp;A as a growth strategy especially cross borders </w:t>
      </w:r>
      <w:proofErr w:type="gramStart"/>
      <w:r w:rsidRPr="009F5F2B">
        <w:rPr>
          <w:bCs/>
          <w:sz w:val="24"/>
          <w:szCs w:val="24"/>
        </w:rPr>
        <w:t>acquisitions</w:t>
      </w:r>
      <w:proofErr w:type="gramEnd"/>
      <w:r w:rsidRPr="009F5F2B">
        <w:rPr>
          <w:bCs/>
          <w:sz w:val="24"/>
          <w:szCs w:val="24"/>
        </w:rPr>
        <w:t xml:space="preserve">. Junni and </w:t>
      </w:r>
      <w:proofErr w:type="spellStart"/>
      <w:r w:rsidRPr="009F5F2B">
        <w:rPr>
          <w:bCs/>
          <w:sz w:val="24"/>
          <w:szCs w:val="24"/>
        </w:rPr>
        <w:t>Teerikangas's</w:t>
      </w:r>
      <w:proofErr w:type="spellEnd"/>
      <w:r w:rsidRPr="009F5F2B">
        <w:rPr>
          <w:bCs/>
          <w:sz w:val="24"/>
          <w:szCs w:val="24"/>
        </w:rPr>
        <w:t xml:space="preserve"> (2019) studies showed that globalization continued to drive the M&amp;A after 2003, especially the cross-border acquisitions in USA, </w:t>
      </w:r>
      <w:proofErr w:type="gramStart"/>
      <w:r w:rsidRPr="009F5F2B">
        <w:rPr>
          <w:bCs/>
          <w:sz w:val="24"/>
          <w:szCs w:val="24"/>
        </w:rPr>
        <w:t>Europe</w:t>
      </w:r>
      <w:proofErr w:type="gramEnd"/>
      <w:r w:rsidRPr="009F5F2B">
        <w:rPr>
          <w:bCs/>
          <w:sz w:val="24"/>
          <w:szCs w:val="24"/>
        </w:rPr>
        <w:t xml:space="preserve"> and Asia (Gregoriou &amp; </w:t>
      </w:r>
      <w:proofErr w:type="spellStart"/>
      <w:r w:rsidRPr="009F5F2B">
        <w:rPr>
          <w:bCs/>
          <w:sz w:val="24"/>
          <w:szCs w:val="24"/>
        </w:rPr>
        <w:t>Renneboog</w:t>
      </w:r>
      <w:proofErr w:type="spellEnd"/>
      <w:r w:rsidRPr="009F5F2B">
        <w:rPr>
          <w:bCs/>
          <w:sz w:val="24"/>
          <w:szCs w:val="24"/>
        </w:rPr>
        <w:t xml:space="preserve">, 2007). According to Reuters (2018), the global M&amp;A with transaction values had already reached $2 trillion in 2018, which showed a strong focus on global growth. However, it is observed that emerging market firms mainly contributed to this solid global growth. Their M&amp;A motive was </w:t>
      </w:r>
      <w:r w:rsidR="00C671DD" w:rsidRPr="009F5F2B">
        <w:rPr>
          <w:bCs/>
          <w:sz w:val="24"/>
          <w:szCs w:val="24"/>
        </w:rPr>
        <w:t>fueled</w:t>
      </w:r>
      <w:r w:rsidRPr="009F5F2B">
        <w:rPr>
          <w:bCs/>
          <w:sz w:val="24"/>
          <w:szCs w:val="24"/>
        </w:rPr>
        <w:t xml:space="preserve"> by their desire to acquire better technologies and allow them to compete domestically and internationally (Liou, Chao, &amp; </w:t>
      </w:r>
      <w:proofErr w:type="spellStart"/>
      <w:r w:rsidRPr="009F5F2B">
        <w:rPr>
          <w:bCs/>
          <w:sz w:val="24"/>
          <w:szCs w:val="24"/>
        </w:rPr>
        <w:t>Ellstrand</w:t>
      </w:r>
      <w:proofErr w:type="spellEnd"/>
      <w:r w:rsidRPr="009F5F2B">
        <w:rPr>
          <w:bCs/>
          <w:sz w:val="24"/>
          <w:szCs w:val="24"/>
        </w:rPr>
        <w:t xml:space="preserve"> 2017). Junni and </w:t>
      </w:r>
      <w:proofErr w:type="spellStart"/>
      <w:r w:rsidRPr="009F5F2B">
        <w:rPr>
          <w:bCs/>
          <w:sz w:val="24"/>
          <w:szCs w:val="24"/>
        </w:rPr>
        <w:t>Teerikangas</w:t>
      </w:r>
      <w:proofErr w:type="spellEnd"/>
      <w:r w:rsidRPr="009F5F2B">
        <w:rPr>
          <w:bCs/>
          <w:sz w:val="24"/>
          <w:szCs w:val="24"/>
        </w:rPr>
        <w:t xml:space="preserve"> (2019) also pointed out that emerging market companies used M&amp;A as a non-conventional integration approach to expand and accelerate company growth. Some studies suggested that the recent M&amp;A movement was primarily focused on pursuing disruptive innovations. EY (2018) indicated that the acquiring companies were preying on innovative companies, such as start-ups to reconfigure their strategies and business models. Though most of M&amp;A motives were clear, </w:t>
      </w:r>
      <w:proofErr w:type="spellStart"/>
      <w:r w:rsidRPr="009F5F2B">
        <w:rPr>
          <w:bCs/>
          <w:sz w:val="24"/>
          <w:szCs w:val="24"/>
        </w:rPr>
        <w:t>Naharandi</w:t>
      </w:r>
      <w:proofErr w:type="spellEnd"/>
      <w:r w:rsidRPr="009F5F2B">
        <w:rPr>
          <w:bCs/>
          <w:sz w:val="24"/>
          <w:szCs w:val="24"/>
        </w:rPr>
        <w:t xml:space="preserve"> and Malekzadeh (</w:t>
      </w:r>
      <w:proofErr w:type="gramStart"/>
      <w:r w:rsidRPr="009F5F2B">
        <w:rPr>
          <w:bCs/>
          <w:sz w:val="24"/>
          <w:szCs w:val="24"/>
        </w:rPr>
        <w:t>. )</w:t>
      </w:r>
      <w:proofErr w:type="gramEnd"/>
      <w:r w:rsidRPr="009F5F2B">
        <w:rPr>
          <w:bCs/>
          <w:sz w:val="24"/>
          <w:szCs w:val="24"/>
        </w:rPr>
        <w:t xml:space="preserve"> mentioned that about 80% of M&amp;A did not achieve the targeted business goals. According to Cornell (</w:t>
      </w:r>
      <w:proofErr w:type="gramStart"/>
      <w:r w:rsidRPr="009F5F2B">
        <w:rPr>
          <w:bCs/>
          <w:sz w:val="24"/>
          <w:szCs w:val="24"/>
        </w:rPr>
        <w:t>. )</w:t>
      </w:r>
      <w:proofErr w:type="gramEnd"/>
      <w:r w:rsidRPr="009F5F2B">
        <w:rPr>
          <w:bCs/>
          <w:sz w:val="24"/>
          <w:szCs w:val="24"/>
        </w:rPr>
        <w:t>, around 50% of M&amp;A cases in the USA failed, 34% had lower sales than before acquisitions, 46% achieved low profits, and only 22% met the desirable results. The failure rate of cross border acquisitions in Europe was 43%, and acquisitions of UK-based companies were 54% (Angwin and Savill (</w:t>
      </w:r>
      <w:proofErr w:type="gramStart"/>
      <w:r w:rsidRPr="009F5F2B">
        <w:rPr>
          <w:bCs/>
          <w:sz w:val="24"/>
          <w:szCs w:val="24"/>
        </w:rPr>
        <w:t>. )</w:t>
      </w:r>
      <w:proofErr w:type="gramEnd"/>
      <w:r w:rsidRPr="009F5F2B">
        <w:rPr>
          <w:bCs/>
          <w:sz w:val="24"/>
          <w:szCs w:val="24"/>
        </w:rPr>
        <w:t>. Bowling, Daley and Thomson (</w:t>
      </w:r>
      <w:proofErr w:type="gramStart"/>
      <w:r w:rsidRPr="009F5F2B">
        <w:rPr>
          <w:bCs/>
          <w:sz w:val="24"/>
          <w:szCs w:val="24"/>
        </w:rPr>
        <w:t>. )</w:t>
      </w:r>
      <w:proofErr w:type="gramEnd"/>
      <w:r w:rsidRPr="009F5F2B">
        <w:rPr>
          <w:bCs/>
          <w:sz w:val="24"/>
          <w:szCs w:val="24"/>
        </w:rPr>
        <w:t xml:space="preserve"> argued that many significant variables would impact the success of M&amp;A, such as company size, culture and diversity, industry characteristics, product nature, market situation, and customer segmentation, the performance of both companies, the takeover approach, i.e. friendly or hostile, and the levels of integration required (i.e. operations, technology infrastructure, job development or redeployment).  These are extensive essential contemporary factors that could affect the M&amp;A outcome.</w:t>
      </w:r>
    </w:p>
    <w:p w14:paraId="6B9C93EE" w14:textId="3FEF55B6" w:rsidR="004832C8" w:rsidRPr="009F5F2B" w:rsidRDefault="00000000">
      <w:pPr>
        <w:spacing w:line="360" w:lineRule="auto"/>
        <w:jc w:val="both"/>
        <w:rPr>
          <w:bCs/>
          <w:sz w:val="24"/>
          <w:szCs w:val="24"/>
        </w:rPr>
      </w:pPr>
      <w:r w:rsidRPr="009F5F2B">
        <w:rPr>
          <w:bCs/>
          <w:sz w:val="24"/>
          <w:szCs w:val="24"/>
        </w:rPr>
        <w:t xml:space="preserve">According to Salame </w:t>
      </w:r>
      <w:proofErr w:type="gramStart"/>
      <w:r w:rsidRPr="009F5F2B">
        <w:rPr>
          <w:bCs/>
          <w:sz w:val="24"/>
          <w:szCs w:val="24"/>
        </w:rPr>
        <w:t>( )</w:t>
      </w:r>
      <w:proofErr w:type="gramEnd"/>
      <w:r w:rsidRPr="009F5F2B">
        <w:rPr>
          <w:bCs/>
          <w:sz w:val="24"/>
          <w:szCs w:val="24"/>
        </w:rPr>
        <w:t xml:space="preserve"> </w:t>
      </w:r>
      <w:r w:rsidRPr="009F5F2B">
        <w:rPr>
          <w:bCs/>
          <w:strike/>
          <w:sz w:val="24"/>
          <w:szCs w:val="24"/>
        </w:rPr>
        <w:t>,</w:t>
      </w:r>
      <w:r w:rsidRPr="009F5F2B">
        <w:rPr>
          <w:bCs/>
          <w:sz w:val="24"/>
          <w:szCs w:val="24"/>
        </w:rPr>
        <w:t xml:space="preserve"> many failures could be mainly caused by neglect of the human resources issues.  Yaw (2016) agreed that lacking management, effective communication and implementation plan during the merger period and </w:t>
      </w:r>
      <w:r w:rsidR="00C671DD" w:rsidRPr="009F5F2B">
        <w:rPr>
          <w:bCs/>
          <w:sz w:val="24"/>
          <w:szCs w:val="24"/>
        </w:rPr>
        <w:t>post-merger</w:t>
      </w:r>
      <w:r w:rsidRPr="009F5F2B">
        <w:rPr>
          <w:bCs/>
          <w:sz w:val="24"/>
          <w:szCs w:val="24"/>
        </w:rPr>
        <w:t xml:space="preserve"> period could lead to </w:t>
      </w:r>
      <w:r w:rsidRPr="009F5F2B">
        <w:rPr>
          <w:bCs/>
          <w:sz w:val="24"/>
          <w:szCs w:val="24"/>
        </w:rPr>
        <w:lastRenderedPageBreak/>
        <w:t xml:space="preserve">the failure of the M&amp;As.  </w:t>
      </w:r>
      <w:proofErr w:type="gramStart"/>
      <w:r w:rsidRPr="009F5F2B">
        <w:rPr>
          <w:bCs/>
          <w:sz w:val="24"/>
          <w:szCs w:val="24"/>
        </w:rPr>
        <w:t>Many</w:t>
      </w:r>
      <w:proofErr w:type="gramEnd"/>
      <w:r w:rsidRPr="009F5F2B">
        <w:rPr>
          <w:bCs/>
          <w:sz w:val="24"/>
          <w:szCs w:val="24"/>
        </w:rPr>
        <w:t xml:space="preserve"> strategic management research in the M&amp;A field focused on the strategic fit and process factors (Cartwright and Schoenberg (2006).  As defined by Jemison and Sitkin (1986), strategic fit refers to whether the targeted firm is against or complementing the acquired company’s strategy and thus producing positive contributions to the financial and non-financial deliverables of the acquired company.  Bruner (2005) mentioned that strategic fit should include the relationship between the acquiring company and targeted company.  With the combination of the joint efforts, resource sharing and knowledge-based transfer, the combining firms are expected to deliver the desired outcome.  However, the strategic fit alone could not explain the complexity of M&amp;A integration and evaluate the extensive impact of M&amp;A.  Therefore, Cartwright and Cooper (2006) suggested that a comprehensive analysis on the M&amp;A integration strategy and acquisition process are essential.   Studies also showed that M&amp;A still remains popular and welcomed by top executives as it is one of the effective strategies to transform the current business models and challenge the status quo in terms of operation efficiency, technology infrastructure as well as customer value creation.  However, M&amp;A impacts employees differently.  Some employees perceived M&amp;As negatively than others and they worried about their job security.  Consequently, the turnover rate may increase at the post M&amp;As integration period (</w:t>
      </w:r>
      <w:proofErr w:type="spellStart"/>
      <w:r w:rsidRPr="009F5F2B">
        <w:rPr>
          <w:bCs/>
          <w:sz w:val="24"/>
          <w:szCs w:val="24"/>
        </w:rPr>
        <w:t>Woehloer</w:t>
      </w:r>
      <w:proofErr w:type="spellEnd"/>
      <w:r w:rsidRPr="009F5F2B">
        <w:rPr>
          <w:bCs/>
          <w:sz w:val="24"/>
          <w:szCs w:val="24"/>
        </w:rPr>
        <w:t xml:space="preserve"> et al. (2020).  Some research suggested that forming a new social network among the employees at the integration period will help to strengthen the information flow, reduce uncertainty among the employees which will help them to identify new career development areas (</w:t>
      </w:r>
      <w:proofErr w:type="spellStart"/>
      <w:r w:rsidRPr="009F5F2B">
        <w:rPr>
          <w:bCs/>
          <w:sz w:val="24"/>
          <w:szCs w:val="24"/>
        </w:rPr>
        <w:t>Allatta</w:t>
      </w:r>
      <w:proofErr w:type="spellEnd"/>
      <w:r w:rsidRPr="009F5F2B">
        <w:rPr>
          <w:bCs/>
          <w:sz w:val="24"/>
          <w:szCs w:val="24"/>
        </w:rPr>
        <w:t xml:space="preserve"> &amp; Singh, 2011, </w:t>
      </w:r>
      <w:proofErr w:type="spellStart"/>
      <w:r w:rsidRPr="009F5F2B">
        <w:rPr>
          <w:bCs/>
          <w:sz w:val="24"/>
          <w:szCs w:val="24"/>
        </w:rPr>
        <w:t>Woehloer</w:t>
      </w:r>
      <w:proofErr w:type="spellEnd"/>
      <w:r w:rsidRPr="009F5F2B">
        <w:rPr>
          <w:bCs/>
          <w:sz w:val="24"/>
          <w:szCs w:val="24"/>
        </w:rPr>
        <w:t xml:space="preserve"> et al. 2020).  Since M&amp;As remain broadly popular and are one of the essential business strategies for company growth, improving performance and producing shareholder values (Cartwright, 2012</w:t>
      </w:r>
      <w:proofErr w:type="gramStart"/>
      <w:r w:rsidRPr="009F5F2B">
        <w:rPr>
          <w:bCs/>
          <w:sz w:val="24"/>
          <w:szCs w:val="24"/>
        </w:rPr>
        <w:t>),  this</w:t>
      </w:r>
      <w:proofErr w:type="gramEnd"/>
      <w:r w:rsidRPr="009F5F2B">
        <w:rPr>
          <w:bCs/>
          <w:sz w:val="24"/>
          <w:szCs w:val="24"/>
        </w:rPr>
        <w:t xml:space="preserve"> research report aims to understand the impact on the people management and identify key contemporary factors and people issues that arose in the organization during the M&amp;A process.  Two recent M&amp;A real cases will be evaluated in this report and both cases happened in the last 5 years.  First M&amp;A case is when Salesforce.com, Inc. (an American cloud-based software company which provides customer relationship management service) acquires Slack </w:t>
      </w:r>
      <w:r w:rsidRPr="009F5F2B">
        <w:rPr>
          <w:bCs/>
          <w:sz w:val="24"/>
          <w:szCs w:val="24"/>
        </w:rPr>
        <w:lastRenderedPageBreak/>
        <w:t>Technologies, Inc. (an American international software company which provides business communication platform) for US$ 27 billion in December 2020 (</w:t>
      </w:r>
      <w:proofErr w:type="spellStart"/>
      <w:r w:rsidRPr="009F5F2B">
        <w:rPr>
          <w:bCs/>
          <w:sz w:val="24"/>
          <w:szCs w:val="24"/>
        </w:rPr>
        <w:t>Asdenden</w:t>
      </w:r>
      <w:proofErr w:type="spellEnd"/>
      <w:r w:rsidRPr="009F5F2B">
        <w:rPr>
          <w:bCs/>
          <w:sz w:val="24"/>
          <w:szCs w:val="24"/>
        </w:rPr>
        <w:t>, 2020) and the other case is when Amazon.com, Inc (an American cloud-based e-commerce platform) acquires Whole Foods Market IP, Inc. (an American supermarket chain) for US$ 13.7million in 2019 (Keyes 2019).  These two real cases shared the same motives as suggested by Cartwright (2012), however, they have different M&amp;A outcomes.  This report will attempt to understand the key contributing factors within the field of people management strategy of these two M&amp; A cases and understand how these factors affect their outcomes.</w:t>
      </w:r>
    </w:p>
    <w:p w14:paraId="70E412C9" w14:textId="77777777" w:rsidR="004832C8" w:rsidRPr="009F5F2B" w:rsidRDefault="004832C8">
      <w:pPr>
        <w:spacing w:line="360" w:lineRule="auto"/>
        <w:jc w:val="both"/>
        <w:rPr>
          <w:bCs/>
          <w:sz w:val="24"/>
          <w:szCs w:val="24"/>
        </w:rPr>
      </w:pPr>
    </w:p>
    <w:p w14:paraId="78B196A3" w14:textId="77777777" w:rsidR="004832C8" w:rsidRPr="009F5F2B" w:rsidRDefault="004832C8">
      <w:pPr>
        <w:spacing w:line="360" w:lineRule="auto"/>
        <w:jc w:val="both"/>
        <w:rPr>
          <w:bCs/>
          <w:sz w:val="24"/>
          <w:szCs w:val="24"/>
        </w:rPr>
      </w:pPr>
    </w:p>
    <w:p w14:paraId="4FECE187" w14:textId="77777777" w:rsidR="004832C8" w:rsidRPr="009F5F2B" w:rsidRDefault="00000000">
      <w:pPr>
        <w:spacing w:line="360" w:lineRule="auto"/>
        <w:jc w:val="both"/>
        <w:rPr>
          <w:bCs/>
          <w:sz w:val="24"/>
          <w:szCs w:val="24"/>
        </w:rPr>
      </w:pPr>
      <w:r w:rsidRPr="009F5F2B">
        <w:rPr>
          <w:bCs/>
          <w:sz w:val="24"/>
          <w:szCs w:val="24"/>
        </w:rPr>
        <w:t>Definition of Merger and Acquisition</w:t>
      </w:r>
    </w:p>
    <w:p w14:paraId="4D94CAB0" w14:textId="77777777" w:rsidR="004832C8" w:rsidRPr="009F5F2B" w:rsidRDefault="004832C8">
      <w:pPr>
        <w:spacing w:line="360" w:lineRule="auto"/>
        <w:jc w:val="both"/>
        <w:rPr>
          <w:bCs/>
          <w:sz w:val="24"/>
          <w:szCs w:val="24"/>
        </w:rPr>
      </w:pPr>
    </w:p>
    <w:p w14:paraId="6030A930" w14:textId="77777777" w:rsidR="004832C8" w:rsidRPr="009F5F2B" w:rsidRDefault="00000000">
      <w:pPr>
        <w:spacing w:line="360" w:lineRule="auto"/>
        <w:jc w:val="both"/>
        <w:rPr>
          <w:bCs/>
          <w:sz w:val="24"/>
          <w:szCs w:val="24"/>
        </w:rPr>
      </w:pPr>
      <w:r w:rsidRPr="009F5F2B">
        <w:rPr>
          <w:bCs/>
          <w:sz w:val="24"/>
          <w:szCs w:val="24"/>
        </w:rPr>
        <w:t>Some studies suggested that defining the nature of mergers and acquisitions is pivotal.  Legally, mergers and acquisitions are different transactions (Hovers, 1973).  According to Yaw (2016), a merger is a business strategy that implies the acquisition of two or more companies into one due to a pooling of financial interests.  Pooling interests is one accounting method used to consolidate the balance sheets of both companies without tax impact.  As Yaw (2016) quoted, no new entity is created under a merger.  According to Butler et al. (), a 50% -50% stake (</w:t>
      </w:r>
      <w:proofErr w:type="gramStart"/>
      <w:r w:rsidRPr="009F5F2B">
        <w:rPr>
          <w:bCs/>
          <w:sz w:val="24"/>
          <w:szCs w:val="24"/>
        </w:rPr>
        <w:t>i.e.</w:t>
      </w:r>
      <w:proofErr w:type="gramEnd"/>
      <w:r w:rsidRPr="009F5F2B">
        <w:rPr>
          <w:bCs/>
          <w:sz w:val="24"/>
          <w:szCs w:val="24"/>
        </w:rPr>
        <w:t xml:space="preserve"> equal shares) of both companies is considered a merger.  Some researchers called this kind of merger "a marriage with equals" (Humpal, 1971).  In the case of Salesforce (CRM) and Slack (enterprise messaging platform), CEO of Salesforce Benioff (</w:t>
      </w:r>
      <w:proofErr w:type="spellStart"/>
      <w:r w:rsidRPr="009F5F2B">
        <w:rPr>
          <w:bCs/>
          <w:sz w:val="24"/>
          <w:szCs w:val="24"/>
        </w:rPr>
        <w:t>Asdenden</w:t>
      </w:r>
      <w:proofErr w:type="spellEnd"/>
      <w:r w:rsidRPr="009F5F2B">
        <w:rPr>
          <w:bCs/>
          <w:sz w:val="24"/>
          <w:szCs w:val="24"/>
        </w:rPr>
        <w:t xml:space="preserve">, 2020) claimed that this M&amp;A is a match made in heaven.  Since 2009, Slack has recorded rapid growth.  By acquiring Slack, Salesforce will become highly competitive against Microsoft.  This acquisition was very promising and highly relevant to the external work environment, especially during the COVID pandemic.  The two SS will shape the future of enterprise software and together, they will transform the entire workforce, </w:t>
      </w:r>
      <w:proofErr w:type="gramStart"/>
      <w:r w:rsidRPr="009F5F2B">
        <w:rPr>
          <w:bCs/>
          <w:sz w:val="24"/>
          <w:szCs w:val="24"/>
        </w:rPr>
        <w:t>i.e.</w:t>
      </w:r>
      <w:proofErr w:type="gramEnd"/>
      <w:r w:rsidRPr="009F5F2B">
        <w:rPr>
          <w:bCs/>
          <w:sz w:val="24"/>
          <w:szCs w:val="24"/>
        </w:rPr>
        <w:t xml:space="preserve"> go all digital and people can work anywhere at any time.  With their combining forces, they will also transform the customers' experience, bring higher </w:t>
      </w:r>
      <w:r w:rsidRPr="009F5F2B">
        <w:rPr>
          <w:bCs/>
          <w:sz w:val="24"/>
          <w:szCs w:val="24"/>
        </w:rPr>
        <w:lastRenderedPageBreak/>
        <w:t xml:space="preserve">information transparency, encourage team </w:t>
      </w:r>
      <w:proofErr w:type="gramStart"/>
      <w:r w:rsidRPr="009F5F2B">
        <w:rPr>
          <w:bCs/>
          <w:sz w:val="24"/>
          <w:szCs w:val="24"/>
        </w:rPr>
        <w:t>collaboration</w:t>
      </w:r>
      <w:proofErr w:type="gramEnd"/>
      <w:r w:rsidRPr="009F5F2B">
        <w:rPr>
          <w:bCs/>
          <w:sz w:val="24"/>
          <w:szCs w:val="24"/>
        </w:rPr>
        <w:t xml:space="preserve"> and create new operating systems to enable the companies to grow and succeed (Finnegan, 2020).  Headlines were made in March 2022 (Trueman, 2022 Computerworld) that Salesforce revenue forecast reached to $ 32 billion with the Slack acquisition.  Sales continue to integrate Slack with its other products making a strong finish to the financial year across the board, generating $7.3 billion in the last quarter of 2022, an increase of 26% YTD growth.  In 2022, (www.salesforce.com/news/press-release/2022/11/07/companies-report-cost-savings-with-salesforce), Salesforce (</w:t>
      </w:r>
      <w:proofErr w:type="gramStart"/>
      <w:r w:rsidRPr="009F5F2B">
        <w:rPr>
          <w:bCs/>
          <w:sz w:val="24"/>
          <w:szCs w:val="24"/>
        </w:rPr>
        <w:t>NYSE:CRM</w:t>
      </w:r>
      <w:proofErr w:type="gramEnd"/>
      <w:r w:rsidRPr="009F5F2B">
        <w:rPr>
          <w:bCs/>
          <w:sz w:val="24"/>
          <w:szCs w:val="24"/>
        </w:rPr>
        <w:t xml:space="preserve">) announced that they have helped companies across industries and regions to achieve on average an estimated 25% savings on IT costs and a 26% increase in employee productivity using Salesforce, according to a survey of more than 3,500 customers.  They also reported that with Salesforce, ADT (American home and commercial security) has been able to move 40% of service to virtual.  Elekta (a precision radiation therapy solutions company) improved the patient care in a timely manner and saved over $875K in training, </w:t>
      </w:r>
      <w:proofErr w:type="gramStart"/>
      <w:r w:rsidRPr="009F5F2B">
        <w:rPr>
          <w:bCs/>
          <w:sz w:val="24"/>
          <w:szCs w:val="24"/>
        </w:rPr>
        <w:t>onboarding</w:t>
      </w:r>
      <w:proofErr w:type="gramEnd"/>
      <w:r w:rsidRPr="009F5F2B">
        <w:rPr>
          <w:bCs/>
          <w:sz w:val="24"/>
          <w:szCs w:val="24"/>
        </w:rPr>
        <w:t xml:space="preserve"> and IT costs.  A home solutions provider, </w:t>
      </w:r>
      <w:proofErr w:type="spellStart"/>
      <w:r w:rsidRPr="009F5F2B">
        <w:rPr>
          <w:bCs/>
          <w:sz w:val="24"/>
          <w:szCs w:val="24"/>
        </w:rPr>
        <w:t>Smartrent</w:t>
      </w:r>
      <w:proofErr w:type="spellEnd"/>
      <w:r w:rsidRPr="009F5F2B">
        <w:rPr>
          <w:bCs/>
          <w:sz w:val="24"/>
          <w:szCs w:val="24"/>
        </w:rPr>
        <w:t xml:space="preserve"> eliminated manual tasks and was able to streamline the process, saving $300k, improved employee retention by 92%, saving 120 person-hours in onboarding time.  It also mentioned that Schneider Electric, a global digital transformation leader in energy management and automation, was able to save $2.7 million in IT costs over three years using Salesforce.  All this evidence suggests a further study is required to understand how these two companies successfully manage the pre-merger and post-merger integration in terms of CEO leadership and people management strategy, especially on communication and employee engagement.</w:t>
      </w:r>
    </w:p>
    <w:p w14:paraId="45D77BD1" w14:textId="77777777" w:rsidR="004832C8" w:rsidRPr="009F5F2B" w:rsidRDefault="004832C8">
      <w:pPr>
        <w:spacing w:line="360" w:lineRule="auto"/>
        <w:jc w:val="both"/>
        <w:rPr>
          <w:bCs/>
          <w:sz w:val="24"/>
          <w:szCs w:val="24"/>
        </w:rPr>
      </w:pPr>
    </w:p>
    <w:p w14:paraId="76B5D18C" w14:textId="77777777" w:rsidR="004832C8" w:rsidRPr="009F5F2B" w:rsidRDefault="004832C8">
      <w:pPr>
        <w:spacing w:line="360" w:lineRule="auto"/>
        <w:jc w:val="both"/>
        <w:rPr>
          <w:bCs/>
          <w:sz w:val="24"/>
          <w:szCs w:val="24"/>
        </w:rPr>
      </w:pPr>
    </w:p>
    <w:p w14:paraId="3834D2C8" w14:textId="77777777" w:rsidR="004832C8" w:rsidRPr="009F5F2B" w:rsidRDefault="00000000">
      <w:pPr>
        <w:spacing w:line="360" w:lineRule="auto"/>
        <w:jc w:val="both"/>
        <w:rPr>
          <w:bCs/>
          <w:sz w:val="24"/>
          <w:szCs w:val="24"/>
        </w:rPr>
      </w:pPr>
      <w:r w:rsidRPr="009F5F2B">
        <w:rPr>
          <w:bCs/>
          <w:sz w:val="24"/>
          <w:szCs w:val="24"/>
        </w:rPr>
        <w:t xml:space="preserve">However, </w:t>
      </w:r>
      <w:proofErr w:type="spellStart"/>
      <w:r w:rsidRPr="009F5F2B">
        <w:rPr>
          <w:bCs/>
          <w:sz w:val="24"/>
          <w:szCs w:val="24"/>
        </w:rPr>
        <w:t>Piekkar</w:t>
      </w:r>
      <w:proofErr w:type="spellEnd"/>
      <w:r w:rsidRPr="009F5F2B">
        <w:rPr>
          <w:bCs/>
          <w:sz w:val="24"/>
          <w:szCs w:val="24"/>
        </w:rPr>
        <w:t xml:space="preserve"> et al. </w:t>
      </w:r>
      <w:proofErr w:type="gramStart"/>
      <w:r w:rsidRPr="009F5F2B">
        <w:rPr>
          <w:bCs/>
          <w:sz w:val="24"/>
          <w:szCs w:val="24"/>
        </w:rPr>
        <w:t>( )</w:t>
      </w:r>
      <w:proofErr w:type="gramEnd"/>
      <w:r w:rsidRPr="009F5F2B">
        <w:rPr>
          <w:bCs/>
          <w:sz w:val="24"/>
          <w:szCs w:val="24"/>
        </w:rPr>
        <w:t xml:space="preserve"> argued that this kind of equal split is rare; one of the companies often tends to be in control or more dominant than the other.  According to Yaw (2016), an acquisition involves acquiring control of a corporation and purchasing the assets and stocks of the acquired company.  Acquisition usually takes place when a target company is acquiring an ongoing business.  In an acquisition, the target company shares will </w:t>
      </w:r>
      <w:r w:rsidRPr="009F5F2B">
        <w:rPr>
          <w:bCs/>
          <w:sz w:val="24"/>
          <w:szCs w:val="24"/>
        </w:rPr>
        <w:lastRenderedPageBreak/>
        <w:t xml:space="preserve">transfer the cash or debt to the acquiring company's shareholders and give the acquiring company control over its assets and liabilities.  Under merger conditions, shareholders typically exchange their shares for shares in the new company.  </w:t>
      </w:r>
      <w:proofErr w:type="spellStart"/>
      <w:r w:rsidRPr="009F5F2B">
        <w:rPr>
          <w:bCs/>
          <w:sz w:val="24"/>
          <w:szCs w:val="24"/>
        </w:rPr>
        <w:t>Haspeslagh</w:t>
      </w:r>
      <w:proofErr w:type="spellEnd"/>
      <w:r w:rsidRPr="009F5F2B">
        <w:rPr>
          <w:bCs/>
          <w:sz w:val="24"/>
          <w:szCs w:val="24"/>
        </w:rPr>
        <w:t xml:space="preserve"> and Jemison (1991) stated that the main advantage of M&amp;A is creating value for both companies </w:t>
      </w:r>
      <w:proofErr w:type="gramStart"/>
      <w:r w:rsidRPr="009F5F2B">
        <w:rPr>
          <w:bCs/>
          <w:sz w:val="24"/>
          <w:szCs w:val="24"/>
        </w:rPr>
        <w:t>as a result of</w:t>
      </w:r>
      <w:proofErr w:type="gramEnd"/>
      <w:r w:rsidRPr="009F5F2B">
        <w:rPr>
          <w:bCs/>
          <w:sz w:val="24"/>
          <w:szCs w:val="24"/>
        </w:rPr>
        <w:t xml:space="preserve"> synergies.  </w:t>
      </w:r>
      <w:proofErr w:type="spellStart"/>
      <w:r w:rsidRPr="009F5F2B">
        <w:rPr>
          <w:bCs/>
          <w:sz w:val="24"/>
          <w:szCs w:val="24"/>
        </w:rPr>
        <w:t>Alhenawi</w:t>
      </w:r>
      <w:proofErr w:type="spellEnd"/>
      <w:r w:rsidRPr="009F5F2B">
        <w:rPr>
          <w:bCs/>
          <w:sz w:val="24"/>
          <w:szCs w:val="24"/>
        </w:rPr>
        <w:t xml:space="preserve"> and Stilwell (2017) mentioned that the acquiring companies brought their managerial skills and competency to the M&amp;A transactions, thus already creating value for the less competent company due to a stretch target.  Some long-term analysis of M&amp;A valuation suggested that average M&amp;A transactions only have three years post-acquisition value-adding window, and the gain will be in proportion with the target pre-acquisition value and the acquirer's competency (</w:t>
      </w:r>
      <w:proofErr w:type="spellStart"/>
      <w:r w:rsidRPr="009F5F2B">
        <w:rPr>
          <w:bCs/>
          <w:sz w:val="24"/>
          <w:szCs w:val="24"/>
        </w:rPr>
        <w:t>Alhenawi</w:t>
      </w:r>
      <w:proofErr w:type="spellEnd"/>
      <w:r w:rsidRPr="009F5F2B">
        <w:rPr>
          <w:bCs/>
          <w:sz w:val="24"/>
          <w:szCs w:val="24"/>
        </w:rPr>
        <w:t xml:space="preserve"> and Stilwell (2017).   In the capital world, M&amp;A transactions are complicated and have many independent and dependent variables that could affect the outcome.  The recent acquisition of Amazon and Whole Foods have failed to materialize their desired business goals.  Though the Whole Foods CEO described their partnership as "love at first sight" (Gelfand et al., 2018), they failed to investigate their organization's cultural differences and capabilities.  Gelfand et al. (2018) mentioned that their relationship was in the fault line.  This fault line occurred when two different cultures, </w:t>
      </w:r>
      <w:proofErr w:type="gramStart"/>
      <w:r w:rsidRPr="009F5F2B">
        <w:rPr>
          <w:bCs/>
          <w:sz w:val="24"/>
          <w:szCs w:val="24"/>
        </w:rPr>
        <w:t>i.e.</w:t>
      </w:r>
      <w:proofErr w:type="gramEnd"/>
      <w:r w:rsidRPr="009F5F2B">
        <w:rPr>
          <w:bCs/>
          <w:sz w:val="24"/>
          <w:szCs w:val="24"/>
        </w:rPr>
        <w:t xml:space="preserve"> tight vs loose cultures, happened simultaneously and clashing with each other.  Tight company culture means they value process consistency, clear rules and regulation and routine.  It also emphasized efficiency, </w:t>
      </w:r>
      <w:proofErr w:type="gramStart"/>
      <w:r w:rsidRPr="009F5F2B">
        <w:rPr>
          <w:bCs/>
          <w:sz w:val="24"/>
          <w:szCs w:val="24"/>
        </w:rPr>
        <w:t>orderliness</w:t>
      </w:r>
      <w:proofErr w:type="gramEnd"/>
      <w:r w:rsidRPr="009F5F2B">
        <w:rPr>
          <w:bCs/>
          <w:sz w:val="24"/>
          <w:szCs w:val="24"/>
        </w:rPr>
        <w:t xml:space="preserve"> and reassuring predictability.  People who worked in a tight culture would have less autonomy, valued </w:t>
      </w:r>
      <w:proofErr w:type="gramStart"/>
      <w:r w:rsidRPr="009F5F2B">
        <w:rPr>
          <w:bCs/>
          <w:sz w:val="24"/>
          <w:szCs w:val="24"/>
        </w:rPr>
        <w:t>traditions</w:t>
      </w:r>
      <w:proofErr w:type="gramEnd"/>
      <w:r w:rsidRPr="009F5F2B">
        <w:rPr>
          <w:bCs/>
          <w:sz w:val="24"/>
          <w:szCs w:val="24"/>
        </w:rPr>
        <w:t xml:space="preserve"> and rules followers.  Loose company culture values openness, flexibility, </w:t>
      </w:r>
      <w:proofErr w:type="gramStart"/>
      <w:r w:rsidRPr="009F5F2B">
        <w:rPr>
          <w:bCs/>
          <w:sz w:val="24"/>
          <w:szCs w:val="24"/>
        </w:rPr>
        <w:t>creativity</w:t>
      </w:r>
      <w:proofErr w:type="gramEnd"/>
      <w:r w:rsidRPr="009F5F2B">
        <w:rPr>
          <w:bCs/>
          <w:sz w:val="24"/>
          <w:szCs w:val="24"/>
        </w:rPr>
        <w:t xml:space="preserve"> and advocacy for change.  People who work in a loose culture prefer visionary leaders, emphasize self-</w:t>
      </w:r>
      <w:proofErr w:type="gramStart"/>
      <w:r w:rsidRPr="009F5F2B">
        <w:rPr>
          <w:bCs/>
          <w:sz w:val="24"/>
          <w:szCs w:val="24"/>
        </w:rPr>
        <w:t>empowerment</w:t>
      </w:r>
      <w:proofErr w:type="gramEnd"/>
      <w:r w:rsidRPr="009F5F2B">
        <w:rPr>
          <w:bCs/>
          <w:sz w:val="24"/>
          <w:szCs w:val="24"/>
        </w:rPr>
        <w:t xml:space="preserve"> and appreciate autonomy.  Gelfand et al. (2018) also elaborated their findings on the cultural mismatch.  They found that the mergers with a high tight-loose divide performed worse, and they stressed that those with significant cultural mismatches suffered a yearly net income drop of over $600 million.  Therefore, M&amp;A failure could be caused by irreconcilable cultural differences.  A pre-merger cultural assessment would help to understand how people, practices and management styles reflect the tight or loose organizational culture.  Strong and determined leadership is </w:t>
      </w:r>
      <w:r w:rsidRPr="009F5F2B">
        <w:rPr>
          <w:bCs/>
          <w:sz w:val="24"/>
          <w:szCs w:val="24"/>
        </w:rPr>
        <w:lastRenderedPageBreak/>
        <w:t xml:space="preserve">crucial when leading such an assessment so that they would adopt an effective M&amp;A integration process.  Kavanagh, </w:t>
      </w:r>
      <w:proofErr w:type="spellStart"/>
      <w:r w:rsidRPr="009F5F2B">
        <w:rPr>
          <w:bCs/>
          <w:sz w:val="24"/>
          <w:szCs w:val="24"/>
        </w:rPr>
        <w:t>Ashkanasy</w:t>
      </w:r>
      <w:proofErr w:type="spellEnd"/>
      <w:r w:rsidRPr="009F5F2B">
        <w:rPr>
          <w:bCs/>
          <w:sz w:val="24"/>
          <w:szCs w:val="24"/>
        </w:rPr>
        <w:t xml:space="preserve"> (2006) also mentioned that transparent and regular employee communication and showing care for the employee's reactions and responses are essential factors in making M&amp;A successful (Kavanagh, </w:t>
      </w:r>
      <w:proofErr w:type="spellStart"/>
      <w:r w:rsidRPr="009F5F2B">
        <w:rPr>
          <w:bCs/>
          <w:sz w:val="24"/>
          <w:szCs w:val="24"/>
        </w:rPr>
        <w:t>Ashkanasy</w:t>
      </w:r>
      <w:proofErr w:type="spellEnd"/>
      <w:r w:rsidRPr="009F5F2B">
        <w:rPr>
          <w:bCs/>
          <w:sz w:val="24"/>
          <w:szCs w:val="24"/>
        </w:rPr>
        <w:t xml:space="preserve"> (2006).</w:t>
      </w:r>
    </w:p>
    <w:p w14:paraId="5D872449" w14:textId="77777777" w:rsidR="004832C8" w:rsidRPr="009F5F2B" w:rsidRDefault="004832C8">
      <w:pPr>
        <w:spacing w:line="360" w:lineRule="auto"/>
        <w:jc w:val="both"/>
        <w:rPr>
          <w:bCs/>
          <w:sz w:val="24"/>
          <w:szCs w:val="24"/>
        </w:rPr>
      </w:pPr>
    </w:p>
    <w:p w14:paraId="2487F85C" w14:textId="77777777" w:rsidR="004832C8" w:rsidRPr="009F5F2B" w:rsidRDefault="004832C8">
      <w:pPr>
        <w:spacing w:line="360" w:lineRule="auto"/>
        <w:jc w:val="both"/>
        <w:rPr>
          <w:bCs/>
          <w:sz w:val="24"/>
          <w:szCs w:val="24"/>
        </w:rPr>
      </w:pPr>
    </w:p>
    <w:p w14:paraId="0F4FB439" w14:textId="77777777" w:rsidR="004832C8" w:rsidRPr="009F5F2B" w:rsidRDefault="00000000">
      <w:pPr>
        <w:spacing w:line="360" w:lineRule="auto"/>
        <w:jc w:val="both"/>
        <w:rPr>
          <w:bCs/>
          <w:sz w:val="24"/>
          <w:szCs w:val="24"/>
        </w:rPr>
      </w:pPr>
      <w:r w:rsidRPr="009F5F2B">
        <w:rPr>
          <w:bCs/>
          <w:sz w:val="24"/>
          <w:szCs w:val="24"/>
        </w:rPr>
        <w:t>Management Theory review</w:t>
      </w:r>
    </w:p>
    <w:p w14:paraId="7FC1972A" w14:textId="77777777" w:rsidR="004832C8" w:rsidRPr="009F5F2B" w:rsidRDefault="004832C8">
      <w:pPr>
        <w:spacing w:line="360" w:lineRule="auto"/>
        <w:jc w:val="both"/>
        <w:rPr>
          <w:bCs/>
          <w:sz w:val="24"/>
          <w:szCs w:val="24"/>
        </w:rPr>
      </w:pPr>
    </w:p>
    <w:p w14:paraId="40D129C2" w14:textId="77777777" w:rsidR="004832C8" w:rsidRPr="009F5F2B" w:rsidRDefault="00000000">
      <w:pPr>
        <w:spacing w:line="360" w:lineRule="auto"/>
        <w:jc w:val="both"/>
        <w:rPr>
          <w:bCs/>
          <w:sz w:val="24"/>
          <w:szCs w:val="24"/>
        </w:rPr>
      </w:pPr>
      <w:r w:rsidRPr="009F5F2B">
        <w:rPr>
          <w:bCs/>
          <w:sz w:val="24"/>
          <w:szCs w:val="24"/>
        </w:rPr>
        <w:t xml:space="preserve">Galpin (2010) attempted to explain why M&amp;A remains popular despite the high failure rate using a conventional learning reinforcement theory (Skinner, 1953).  According to the reinforcement theory, individuals would behave positively in the presence of rewards or negatively in the presence of punishment.  Though the management team considers M&amp;As rewarding and creates value for organizations and customers, the integration process is often flawed and fails to deliver the desired outcome.  As a result, employees would not feel rewarded or misguided about the situation.  Therefore, this theory alone could not fully explain the popularity of M&amp;A.  Galpin (2010) also suggested that a cognitive self-serving </w:t>
      </w:r>
      <w:proofErr w:type="spellStart"/>
      <w:r w:rsidRPr="009F5F2B">
        <w:rPr>
          <w:bCs/>
          <w:sz w:val="24"/>
          <w:szCs w:val="24"/>
        </w:rPr>
        <w:t>behaviour</w:t>
      </w:r>
      <w:proofErr w:type="spellEnd"/>
      <w:r w:rsidRPr="009F5F2B">
        <w:rPr>
          <w:bCs/>
          <w:sz w:val="24"/>
          <w:szCs w:val="24"/>
        </w:rPr>
        <w:t xml:space="preserve"> theory (</w:t>
      </w:r>
      <w:proofErr w:type="gramStart"/>
      <w:r w:rsidRPr="009F5F2B">
        <w:rPr>
          <w:bCs/>
          <w:sz w:val="24"/>
          <w:szCs w:val="24"/>
        </w:rPr>
        <w:t>i.e.</w:t>
      </w:r>
      <w:proofErr w:type="gramEnd"/>
      <w:r w:rsidRPr="009F5F2B">
        <w:rPr>
          <w:bCs/>
          <w:sz w:val="24"/>
          <w:szCs w:val="24"/>
        </w:rPr>
        <w:t xml:space="preserve"> personal wealth creation) may explain the popularity of M&amp;A.  Management teams make decisions on the M&amp;A deals as they believe that the coalition would significantly increase the company's resources and profitability, enabling them to gain control of the company to achieve their individual goals rather than organizational ones (Pfeffer &amp; </w:t>
      </w:r>
      <w:proofErr w:type="spellStart"/>
      <w:r w:rsidRPr="009F5F2B">
        <w:rPr>
          <w:bCs/>
          <w:sz w:val="24"/>
          <w:szCs w:val="24"/>
        </w:rPr>
        <w:t>Salancik</w:t>
      </w:r>
      <w:proofErr w:type="spellEnd"/>
      <w:r w:rsidRPr="009F5F2B">
        <w:rPr>
          <w:bCs/>
          <w:sz w:val="24"/>
          <w:szCs w:val="24"/>
        </w:rPr>
        <w:t xml:space="preserve">, 1978).  This cognitive theory could be influential, but it requires further study and evidence on how this self-serving </w:t>
      </w:r>
      <w:proofErr w:type="spellStart"/>
      <w:r w:rsidRPr="009F5F2B">
        <w:rPr>
          <w:bCs/>
          <w:sz w:val="24"/>
          <w:szCs w:val="24"/>
        </w:rPr>
        <w:t>behaviour</w:t>
      </w:r>
      <w:proofErr w:type="spellEnd"/>
      <w:r w:rsidRPr="009F5F2B">
        <w:rPr>
          <w:bCs/>
          <w:sz w:val="24"/>
          <w:szCs w:val="24"/>
        </w:rPr>
        <w:t xml:space="preserve"> </w:t>
      </w:r>
      <w:proofErr w:type="gramStart"/>
      <w:r w:rsidRPr="009F5F2B">
        <w:rPr>
          <w:bCs/>
          <w:sz w:val="24"/>
          <w:szCs w:val="24"/>
        </w:rPr>
        <w:t>actually impacts</w:t>
      </w:r>
      <w:proofErr w:type="gramEnd"/>
      <w:r w:rsidRPr="009F5F2B">
        <w:rPr>
          <w:bCs/>
          <w:sz w:val="24"/>
          <w:szCs w:val="24"/>
        </w:rPr>
        <w:t xml:space="preserve"> the outcome of the M&amp;A.  Therefore, it is worth understanding the CEO's intentions and agenda on these M&amp; A deals.  However, this type of study has many considerations, such as the availability of highly confidential company information, the CEO's confidence level, and trust with the researchers.  Some behavioral economists and management scholars (Rook, Lauren 2006, Journal of Economic Issues 40, 75-95) identified that the herd theory could explain why M&amp;A remains popular.  This theory </w:t>
      </w:r>
      <w:r w:rsidRPr="009F5F2B">
        <w:rPr>
          <w:bCs/>
          <w:sz w:val="24"/>
          <w:szCs w:val="24"/>
        </w:rPr>
        <w:lastRenderedPageBreak/>
        <w:t xml:space="preserve">describes how an individual follows the decisions of others and ignores the availability of information and other factors.  According to Rook (2006), the herd theory could help to explain why the management team believes in M&amp;A deals as they see other competitors actively pursuing these options of accelerating the company's growth.  Although some decisions are poor, the thought of not participating or feeling left out are the push factors for the management team to follow the herd (Hunter, 2002).  Therefore, it is also worthwhile to understand the underlying motives of the M&amp;As from the leadership perspective.   Some management scholars suggested that differences in leadership styles also impact the integration process, especially the post-acquisition performance (Datta, 1991).  However, other perspectives, such as the financial performance of the two companies, strategic approach and goals, human resources and cultural differences must be considered too.  Larson and Finkelstein (1999) stated that lacking any considerations of these mentioned perspectives is likely to lead M&amp;A deal to failure.  </w:t>
      </w:r>
    </w:p>
    <w:p w14:paraId="3AF55EB8" w14:textId="77777777" w:rsidR="004832C8" w:rsidRPr="009F5F2B" w:rsidRDefault="00000000">
      <w:pPr>
        <w:spacing w:line="360" w:lineRule="auto"/>
        <w:jc w:val="both"/>
        <w:rPr>
          <w:bCs/>
          <w:sz w:val="24"/>
          <w:szCs w:val="24"/>
        </w:rPr>
      </w:pPr>
      <w:r w:rsidRPr="009F5F2B">
        <w:rPr>
          <w:bCs/>
          <w:sz w:val="24"/>
          <w:szCs w:val="24"/>
        </w:rPr>
        <w:t>The motive of M&amp;A</w:t>
      </w:r>
    </w:p>
    <w:p w14:paraId="723F8378" w14:textId="77777777" w:rsidR="004832C8" w:rsidRPr="009F5F2B" w:rsidRDefault="004832C8">
      <w:pPr>
        <w:spacing w:line="360" w:lineRule="auto"/>
        <w:jc w:val="both"/>
        <w:rPr>
          <w:bCs/>
          <w:sz w:val="24"/>
          <w:szCs w:val="24"/>
        </w:rPr>
      </w:pPr>
    </w:p>
    <w:p w14:paraId="09A38F81" w14:textId="0C5386E9" w:rsidR="004832C8" w:rsidRPr="009F5F2B" w:rsidRDefault="00000000">
      <w:pPr>
        <w:spacing w:line="360" w:lineRule="auto"/>
        <w:jc w:val="both"/>
        <w:rPr>
          <w:bCs/>
          <w:strike/>
          <w:sz w:val="24"/>
          <w:szCs w:val="24"/>
        </w:rPr>
      </w:pPr>
      <w:r w:rsidRPr="009F5F2B">
        <w:rPr>
          <w:bCs/>
          <w:sz w:val="24"/>
          <w:szCs w:val="24"/>
        </w:rPr>
        <w:t xml:space="preserve">Many management strategy studies attempted to understand the contributing factors to the outcome of the M&amp;A from many different perspectives. For example, why managers undertake M&amp;A, firm relatedness, friendly versus hostile acquisitions, conglomerate acquisitions, method of payment, acquisitions experience, and pre-M&amp;A communications to external and internal stakeholders (Junni and </w:t>
      </w:r>
      <w:proofErr w:type="spellStart"/>
      <w:r w:rsidRPr="009F5F2B">
        <w:rPr>
          <w:bCs/>
          <w:sz w:val="24"/>
          <w:szCs w:val="24"/>
        </w:rPr>
        <w:t>Teerikangas</w:t>
      </w:r>
      <w:proofErr w:type="spellEnd"/>
      <w:r w:rsidRPr="009F5F2B">
        <w:rPr>
          <w:bCs/>
          <w:sz w:val="24"/>
          <w:szCs w:val="24"/>
        </w:rPr>
        <w:t xml:space="preserve"> (2019).  To evaluate the outcome of the M&amp;As, understanding the M&amp;A motives was essential as they have vital implications for the company's value creation. Devers et al. (2013) suggested that CEOs play a pivotal part in M&amp;A as they are responsible for making the M&amp;A decision. CEOs should be confident that the acquisition could create long-term company value (Sanders &amp; Hambrick, 2007). They are also responsible for ensuring the management team develops and implements value-enhancing actions (Finkelstein, Hambrick &amp; Cannella, 2009).  In most of M&amp;A cases, CEOs would publicly announce the M&amp;A deals and declare that they are confident the deal would bring long-term value creation. As quoted in the announcement (December 2020, www.Salesforce.com), "Together, Salesforce and Slack </w:t>
      </w:r>
      <w:r w:rsidRPr="009F5F2B">
        <w:rPr>
          <w:bCs/>
          <w:sz w:val="24"/>
          <w:szCs w:val="24"/>
        </w:rPr>
        <w:lastRenderedPageBreak/>
        <w:t xml:space="preserve">will shape the future of enterprise software and transform the way everyone works…" said Marc Benioff Chair and CEO, of Salesforce. "Personally, I believe this is the most strategic combination in software history, and I can't wait to get going" said Stewart Butterfield, Slack CEO and Co-founder. Therefore, if the CEOs are highly confident about the deal, they will pursue actions that they believe will help them achieve their goals. Studies suggest that the personal motives of CEOs are noteworthy. Their reasons for acquiring other companies could be mainly due to personal gain, </w:t>
      </w:r>
      <w:proofErr w:type="gramStart"/>
      <w:r w:rsidRPr="009F5F2B">
        <w:rPr>
          <w:bCs/>
          <w:sz w:val="24"/>
          <w:szCs w:val="24"/>
        </w:rPr>
        <w:t>i.e.</w:t>
      </w:r>
      <w:proofErr w:type="gramEnd"/>
      <w:r w:rsidRPr="009F5F2B">
        <w:rPr>
          <w:bCs/>
          <w:sz w:val="24"/>
          <w:szCs w:val="24"/>
        </w:rPr>
        <w:t xml:space="preserve"> increase their compensation (</w:t>
      </w:r>
      <w:proofErr w:type="spellStart"/>
      <w:r w:rsidRPr="009F5F2B">
        <w:rPr>
          <w:bCs/>
          <w:sz w:val="24"/>
          <w:szCs w:val="24"/>
        </w:rPr>
        <w:t>Grintein</w:t>
      </w:r>
      <w:proofErr w:type="spellEnd"/>
      <w:r w:rsidRPr="009F5F2B">
        <w:rPr>
          <w:bCs/>
          <w:sz w:val="24"/>
          <w:szCs w:val="24"/>
        </w:rPr>
        <w:t xml:space="preserve"> &amp; Hribar, 2004, Harford &amp; Li, 2007), or improve their bargaining power and discretion (Hambrick, Finkelstein &amp; Mooney, 2005), or diversify their personal risk (Seth, Song &amp; Pettit, 2002). Some studies suggested that CEOs showed high level of confidence when the acquisitions benefit their personal gain than those who pursue long-term company value creation. Some findings also suggested that those CEOs who focus on private gains are less interested in creating long-term company value. They are more likely to sell stock and exercise options following the acquisition announcement.  However, Devers et al. (2013) argued that according to their findings, if the acquiring CEOs were highly confident, they would not feel the need to sell stock and exercise options when they believed that the acquisitions have positive aspects and would deliver the results.  According to Greene &amp; Smith (2021) study, </w:t>
      </w:r>
      <w:proofErr w:type="gramStart"/>
      <w:r w:rsidRPr="009F5F2B">
        <w:rPr>
          <w:bCs/>
          <w:sz w:val="24"/>
          <w:szCs w:val="24"/>
        </w:rPr>
        <w:t>the  M</w:t>
      </w:r>
      <w:proofErr w:type="gramEnd"/>
      <w:r w:rsidRPr="009F5F2B">
        <w:rPr>
          <w:bCs/>
          <w:sz w:val="24"/>
          <w:szCs w:val="24"/>
        </w:rPr>
        <w:t xml:space="preserve">&amp;A experience is not only beneficial to the CEO but also to the senior management.  Greene &amp; Smith (2021) argued that M&amp;A experience is highly relevant to the career advancement of the senior management when the deal </w:t>
      </w:r>
      <w:proofErr w:type="spellStart"/>
      <w:r w:rsidRPr="009F5F2B">
        <w:rPr>
          <w:bCs/>
          <w:sz w:val="24"/>
          <w:szCs w:val="24"/>
        </w:rPr>
        <w:t>occured</w:t>
      </w:r>
      <w:proofErr w:type="spellEnd"/>
      <w:r w:rsidRPr="009F5F2B">
        <w:rPr>
          <w:bCs/>
          <w:sz w:val="24"/>
          <w:szCs w:val="24"/>
        </w:rPr>
        <w:t xml:space="preserve"> in the last 4 years.  The likelihood of promotion to CEO is 5.1% if the senior managers have the M&amp;A experience.  They had successfully tracked and identified 2.6% of the senior management were promoted to CEO while most of the senior management were promoted to </w:t>
      </w:r>
      <w:r w:rsidR="009F5F2B" w:rsidRPr="009F5F2B">
        <w:rPr>
          <w:bCs/>
          <w:sz w:val="24"/>
          <w:szCs w:val="24"/>
        </w:rPr>
        <w:t>Exec comp</w:t>
      </w:r>
      <w:r w:rsidRPr="009F5F2B">
        <w:rPr>
          <w:bCs/>
          <w:sz w:val="24"/>
          <w:szCs w:val="24"/>
        </w:rPr>
        <w:t xml:space="preserve"> level in the following fiscal year.   They also found that this positively correlated outcome occurred no matter the M&amp;A deals created or destroyed the company value.  Greene &amp; Smith (2021) also indicated that senior managers who took part in the M&amp;A deals would have higher labor market rewards </w:t>
      </w:r>
      <w:proofErr w:type="gramStart"/>
      <w:r w:rsidRPr="009F5F2B">
        <w:rPr>
          <w:bCs/>
          <w:sz w:val="24"/>
          <w:szCs w:val="24"/>
        </w:rPr>
        <w:t>i.e.</w:t>
      </w:r>
      <w:proofErr w:type="gramEnd"/>
      <w:r w:rsidRPr="009F5F2B">
        <w:rPr>
          <w:bCs/>
          <w:sz w:val="24"/>
          <w:szCs w:val="24"/>
        </w:rPr>
        <w:t xml:space="preserve"> greater chance for further career advancement.  However, there are limitations in understanding the underlying motives of CEOs or senior management as it is highly </w:t>
      </w:r>
      <w:r w:rsidRPr="009F5F2B">
        <w:rPr>
          <w:bCs/>
          <w:sz w:val="24"/>
          <w:szCs w:val="24"/>
        </w:rPr>
        <w:lastRenderedPageBreak/>
        <w:t xml:space="preserve">personal and has many other dependent variables.  For example, the CEOs' gender, age group, tenure, net income, acquisition values, firm size, firm stock risk, stock sold, the market information they received, their </w:t>
      </w:r>
      <w:r w:rsidR="009F5F2B" w:rsidRPr="009F5F2B">
        <w:rPr>
          <w:bCs/>
          <w:sz w:val="24"/>
          <w:szCs w:val="24"/>
        </w:rPr>
        <w:t>decision-making</w:t>
      </w:r>
      <w:r w:rsidRPr="009F5F2B">
        <w:rPr>
          <w:bCs/>
          <w:sz w:val="24"/>
          <w:szCs w:val="24"/>
        </w:rPr>
        <w:t xml:space="preserve"> mechanism and rationale etc.  Besides, most of these studies were conducted in the self-report method and depending on the researcher’s interpretation of the interview transcripts.  Therefore, although there was evidence that the motives of CEOs or senior management could impact the outcome of the M&amp;</w:t>
      </w:r>
      <w:r w:rsidR="009F5F2B" w:rsidRPr="009F5F2B">
        <w:rPr>
          <w:bCs/>
          <w:sz w:val="24"/>
          <w:szCs w:val="24"/>
        </w:rPr>
        <w:t>A, it</w:t>
      </w:r>
      <w:r w:rsidRPr="009F5F2B">
        <w:rPr>
          <w:bCs/>
          <w:sz w:val="24"/>
          <w:szCs w:val="24"/>
        </w:rPr>
        <w:t xml:space="preserve"> required further in-depth study and observation after the post-acquisition stage.  </w:t>
      </w:r>
    </w:p>
    <w:p w14:paraId="3C5B1A8E" w14:textId="77777777" w:rsidR="004832C8" w:rsidRPr="009F5F2B" w:rsidRDefault="00000000">
      <w:pPr>
        <w:spacing w:line="360" w:lineRule="auto"/>
        <w:jc w:val="both"/>
        <w:rPr>
          <w:bCs/>
          <w:sz w:val="24"/>
          <w:szCs w:val="24"/>
        </w:rPr>
      </w:pPr>
      <w:r w:rsidRPr="009F5F2B">
        <w:rPr>
          <w:bCs/>
          <w:sz w:val="24"/>
          <w:szCs w:val="24"/>
        </w:rPr>
        <w:t>People management issues that arose from M&amp;A</w:t>
      </w:r>
    </w:p>
    <w:p w14:paraId="0E168737" w14:textId="77777777" w:rsidR="004832C8" w:rsidRPr="009F5F2B" w:rsidRDefault="004832C8">
      <w:pPr>
        <w:spacing w:line="360" w:lineRule="auto"/>
        <w:jc w:val="both"/>
        <w:rPr>
          <w:bCs/>
          <w:sz w:val="24"/>
          <w:szCs w:val="24"/>
        </w:rPr>
      </w:pPr>
    </w:p>
    <w:p w14:paraId="114E035A" w14:textId="77777777" w:rsidR="004832C8" w:rsidRPr="009F5F2B" w:rsidRDefault="00000000">
      <w:pPr>
        <w:spacing w:line="360" w:lineRule="auto"/>
        <w:jc w:val="both"/>
        <w:rPr>
          <w:bCs/>
          <w:sz w:val="24"/>
          <w:szCs w:val="24"/>
        </w:rPr>
      </w:pPr>
      <w:r w:rsidRPr="009F5F2B">
        <w:rPr>
          <w:bCs/>
          <w:sz w:val="24"/>
          <w:szCs w:val="24"/>
        </w:rPr>
        <w:t xml:space="preserve">According to Almor, Shlomo and Benjamini (2009), one of the merger motives is intended to improve operational efficiencies and achieve cost-effectiveness, particularly the cooperation between merging firms in terms of functional capabilities.   They suggested that possible advantages of combining companies are achieving efficiency through a transfer of functional and general managerial capabilities. These transferred functional skills may help to strengthen the overall self-efficacy skills of the general managerial team. Most importantly, with the transferred functional capabilities, the management team could help to define a strategic vision, and specific business goals, plan and implement a practical course of action. </w:t>
      </w:r>
      <w:proofErr w:type="spellStart"/>
      <w:r w:rsidRPr="009F5F2B">
        <w:rPr>
          <w:bCs/>
          <w:sz w:val="24"/>
          <w:szCs w:val="24"/>
        </w:rPr>
        <w:t>Ranfit</w:t>
      </w:r>
      <w:proofErr w:type="spellEnd"/>
      <w:r w:rsidRPr="009F5F2B">
        <w:rPr>
          <w:bCs/>
          <w:sz w:val="24"/>
          <w:szCs w:val="24"/>
        </w:rPr>
        <w:t xml:space="preserve"> (2006) and </w:t>
      </w:r>
      <w:proofErr w:type="spellStart"/>
      <w:r w:rsidRPr="009F5F2B">
        <w:rPr>
          <w:bCs/>
          <w:sz w:val="24"/>
          <w:szCs w:val="24"/>
        </w:rPr>
        <w:t>Ranfit</w:t>
      </w:r>
      <w:proofErr w:type="spellEnd"/>
      <w:r w:rsidRPr="009F5F2B">
        <w:rPr>
          <w:bCs/>
          <w:sz w:val="24"/>
          <w:szCs w:val="24"/>
        </w:rPr>
        <w:t xml:space="preserve"> and Lord (2002) also agreed that most M&amp;A exercises are motivated by the desire to acquire and transfer tacit and complex knowledge-based resources (Almor, Shlomo and Benjamini, 2009).   However, this motive is too unpretentious as many variables could affect the desired outcomes, such as employee responses, employee trust (Davis and </w:t>
      </w:r>
      <w:proofErr w:type="spellStart"/>
      <w:r w:rsidRPr="009F5F2B">
        <w:rPr>
          <w:bCs/>
          <w:sz w:val="24"/>
          <w:szCs w:val="24"/>
        </w:rPr>
        <w:t>Schoorman</w:t>
      </w:r>
      <w:proofErr w:type="spellEnd"/>
      <w:r w:rsidRPr="009F5F2B">
        <w:rPr>
          <w:bCs/>
          <w:sz w:val="24"/>
          <w:szCs w:val="24"/>
        </w:rPr>
        <w:t xml:space="preserve"> 1995), staff competencies and capabilities, job design (Galpin 2010) and resource reconfiguration may also lead to exploit potential synergies between two companies (Caron 1999; Larson and Finkelstein 1999).   Management strategy scholars observed that human factors are often neglected in the M&amp;A integration which could lead to negative M&amp;A consequences.  Employee reactions and responses towards the M&amp;A are crucial factors.  According to some studies, most M&amp;A failed to note the degree of integration impact on the company’s </w:t>
      </w:r>
      <w:r w:rsidRPr="009F5F2B">
        <w:rPr>
          <w:bCs/>
          <w:sz w:val="24"/>
          <w:szCs w:val="24"/>
        </w:rPr>
        <w:lastRenderedPageBreak/>
        <w:t xml:space="preserve">long term constitution (Birkinshaw et al., 2000, </w:t>
      </w:r>
      <w:proofErr w:type="spellStart"/>
      <w:r w:rsidRPr="009F5F2B">
        <w:rPr>
          <w:bCs/>
          <w:sz w:val="24"/>
          <w:szCs w:val="24"/>
        </w:rPr>
        <w:t>Teerikangas</w:t>
      </w:r>
      <w:proofErr w:type="spellEnd"/>
      <w:r w:rsidRPr="009F5F2B">
        <w:rPr>
          <w:bCs/>
          <w:sz w:val="24"/>
          <w:szCs w:val="24"/>
        </w:rPr>
        <w:t xml:space="preserve"> &amp; Laamanen 2014) in terms of organizational structure, cultures and identities.  According to Gertsen &amp; Soderberg (1988) M&amp;A cause a potential threat to employees' social as well as security needs that contribute to the social identity theory (Tajfel and Turner, 1979).    It is noteworthy that high levels of employees’ social identification with the company’s identification showed higher work engagement, better performance, lower staff turnover rate and most importantly more organizational citizenship </w:t>
      </w:r>
      <w:proofErr w:type="spellStart"/>
      <w:r w:rsidRPr="009F5F2B">
        <w:rPr>
          <w:bCs/>
          <w:sz w:val="24"/>
          <w:szCs w:val="24"/>
        </w:rPr>
        <w:t>behaviours</w:t>
      </w:r>
      <w:proofErr w:type="spellEnd"/>
      <w:r w:rsidRPr="009F5F2B">
        <w:rPr>
          <w:bCs/>
          <w:sz w:val="24"/>
          <w:szCs w:val="24"/>
        </w:rPr>
        <w:t xml:space="preserve"> will be observed and cultivated (Cartwright &amp; Schoenberg, 2006).   However, most managers did not pay enough attention to culture, social identities, employee emotions and attitudes during the M&amp;A, and yet these are all important independent variables to the M&amp;A performance (</w:t>
      </w:r>
      <w:proofErr w:type="spellStart"/>
      <w:r w:rsidRPr="009F5F2B">
        <w:rPr>
          <w:bCs/>
          <w:sz w:val="24"/>
          <w:szCs w:val="24"/>
        </w:rPr>
        <w:t>Teerikangas</w:t>
      </w:r>
      <w:proofErr w:type="spellEnd"/>
      <w:r w:rsidRPr="009F5F2B">
        <w:rPr>
          <w:bCs/>
          <w:sz w:val="24"/>
          <w:szCs w:val="24"/>
        </w:rPr>
        <w:t xml:space="preserve"> &amp; Thanos, 2018).   In addition, cultural shock and clash are the characteristics of the M&amp;A according to a </w:t>
      </w:r>
      <w:proofErr w:type="spellStart"/>
      <w:r w:rsidRPr="009F5F2B">
        <w:rPr>
          <w:bCs/>
          <w:sz w:val="24"/>
          <w:szCs w:val="24"/>
        </w:rPr>
        <w:t>meta analysis</w:t>
      </w:r>
      <w:proofErr w:type="spellEnd"/>
      <w:r w:rsidRPr="009F5F2B">
        <w:rPr>
          <w:bCs/>
          <w:sz w:val="24"/>
          <w:szCs w:val="24"/>
        </w:rPr>
        <w:t xml:space="preserve"> (Stahl &amp; Voigt, 2008).  Many M&amp;A today involve combinations of cross-border and non-homogenous organizational culture which increase the level of complexity in cultural change dynamics (</w:t>
      </w:r>
      <w:proofErr w:type="spellStart"/>
      <w:r w:rsidRPr="009F5F2B">
        <w:rPr>
          <w:bCs/>
          <w:sz w:val="24"/>
          <w:szCs w:val="24"/>
        </w:rPr>
        <w:t>Marrewijk</w:t>
      </w:r>
      <w:proofErr w:type="spellEnd"/>
      <w:r w:rsidRPr="009F5F2B">
        <w:rPr>
          <w:bCs/>
          <w:sz w:val="24"/>
          <w:szCs w:val="24"/>
        </w:rPr>
        <w:t xml:space="preserve"> 2016; Pioch 2007).  The complexity of the cultural change dynamics will create negative human psychological issues such as uncertainty, fear and mistrust.  Management strategies studies suggested that more attention should be paid to understand the combined companies cultural differences, improve the employees’ self-efficacy and reinforce or build employees’ social identity at the combined companies in order to reduce the negative consequences on the M&amp;As.</w:t>
      </w:r>
    </w:p>
    <w:p w14:paraId="78E35A46" w14:textId="77777777" w:rsidR="004832C8" w:rsidRPr="009F5F2B" w:rsidRDefault="004832C8">
      <w:pPr>
        <w:spacing w:line="360" w:lineRule="auto"/>
        <w:jc w:val="both"/>
        <w:rPr>
          <w:bCs/>
          <w:sz w:val="24"/>
          <w:szCs w:val="24"/>
        </w:rPr>
      </w:pPr>
    </w:p>
    <w:p w14:paraId="450B33AE" w14:textId="77777777" w:rsidR="004832C8" w:rsidRPr="009F5F2B" w:rsidRDefault="004832C8">
      <w:pPr>
        <w:spacing w:line="360" w:lineRule="auto"/>
        <w:jc w:val="both"/>
        <w:rPr>
          <w:bCs/>
          <w:sz w:val="24"/>
          <w:szCs w:val="24"/>
        </w:rPr>
      </w:pPr>
    </w:p>
    <w:p w14:paraId="59CA649D" w14:textId="77777777" w:rsidR="004832C8" w:rsidRPr="009F5F2B" w:rsidRDefault="00000000">
      <w:pPr>
        <w:spacing w:line="360" w:lineRule="auto"/>
        <w:jc w:val="both"/>
        <w:rPr>
          <w:bCs/>
          <w:sz w:val="24"/>
          <w:szCs w:val="24"/>
        </w:rPr>
      </w:pPr>
      <w:r w:rsidRPr="009F5F2B">
        <w:rPr>
          <w:bCs/>
          <w:sz w:val="24"/>
          <w:szCs w:val="24"/>
        </w:rPr>
        <w:t xml:space="preserve">In Brunei's 2005 study (Galpin 2010), he developed an M&amp;A disaster analysis framework to explain six core elements leading to a failed M&amp;A outcome.  The core six elements are 1) the complexity of the M&amp;A deal, as it is challenging to understand whether the deal is value created or not; 2) tight coupling of the deal as miscalculations about the value of acquisition will be disastrous ; 3) business environment is volatile; 4) CEO's overconfidence over the M&amp;A deal; 5) management team biased or adverse management decision and 6) Operational team flaws </w:t>
      </w:r>
      <w:proofErr w:type="spellStart"/>
      <w:r w:rsidRPr="009F5F2B">
        <w:rPr>
          <w:bCs/>
          <w:sz w:val="24"/>
          <w:szCs w:val="24"/>
        </w:rPr>
        <w:t>i.e</w:t>
      </w:r>
      <w:proofErr w:type="spellEnd"/>
      <w:r w:rsidRPr="009F5F2B">
        <w:rPr>
          <w:bCs/>
          <w:sz w:val="24"/>
          <w:szCs w:val="24"/>
        </w:rPr>
        <w:t xml:space="preserve"> cultural differences, lacking implementation </w:t>
      </w:r>
      <w:r w:rsidRPr="009F5F2B">
        <w:rPr>
          <w:bCs/>
          <w:sz w:val="24"/>
          <w:szCs w:val="24"/>
        </w:rPr>
        <w:lastRenderedPageBreak/>
        <w:t xml:space="preserve">plan, lack of ownership, internal power entanglement, inconsistent leadership.  Galpin and Herndon (2007) stressed that the integration effort is the most important factor affecting M&amp;A performance.  The lack of integration plan will lead to bad decisions making and poor internal communications.  This would definitely affect the employee’s level of trust in their leaders and their commitment to the newly formed organization.  Galpin and Herndon (2007) also mentioned that employees in the acquired company may feel less important or inferior and thus, create internal conflicts between the two combined companies.  Some employees may perceive that the integration process is unfair and they felt they are not being valued.  Poor integration management will aggravate the stress level of employees which might subsequently increase the voluntary turnover rate (Brahma &amp; </w:t>
      </w:r>
      <w:proofErr w:type="spellStart"/>
      <w:r w:rsidRPr="009F5F2B">
        <w:rPr>
          <w:bCs/>
          <w:sz w:val="24"/>
          <w:szCs w:val="24"/>
        </w:rPr>
        <w:t>Kaillash</w:t>
      </w:r>
      <w:proofErr w:type="spellEnd"/>
      <w:r w:rsidRPr="009F5F2B">
        <w:rPr>
          <w:bCs/>
          <w:sz w:val="24"/>
          <w:szCs w:val="24"/>
        </w:rPr>
        <w:t xml:space="preserve">, 2007).  Ibrahim (2009) mentioned that the M&amp;A environments are extremely complicated, and the management's mental capabilities may not be able to comprehend the complexity of the environment.  Some managers fail to understand the complexity of the situations fully; hence, they may make decisions under conditions of uncertainty.  Since employee trust is primarily based on their perception of the leadership competency and capabilities, any misjudged decision or perceived competence capabilities on the management team will damage the trust.  This mistrust could breach the psychological contract, leading to negative employee performance, staff disengagement or a high turnover rate.  Therefore, Galpin (2010) suggested that cultural due diligence should be conducted in order to understand, </w:t>
      </w:r>
      <w:proofErr w:type="spellStart"/>
      <w:r w:rsidRPr="009F5F2B">
        <w:rPr>
          <w:bCs/>
          <w:sz w:val="24"/>
          <w:szCs w:val="24"/>
        </w:rPr>
        <w:t>recognise</w:t>
      </w:r>
      <w:proofErr w:type="spellEnd"/>
      <w:r w:rsidRPr="009F5F2B">
        <w:rPr>
          <w:bCs/>
          <w:sz w:val="24"/>
          <w:szCs w:val="24"/>
        </w:rPr>
        <w:t xml:space="preserve"> and plan for dealing with differences in management philosophy and organizational cultural differences to prevent hindrance of the implementation plan.   This cultural due diligence will help to avoid harming the employer and employee relationship by planning and conducting an M &amp; A integration process well before the mistrust  or relationship damage begins.</w:t>
      </w:r>
    </w:p>
    <w:p w14:paraId="4482C309" w14:textId="77777777" w:rsidR="004832C8" w:rsidRPr="009F5F2B" w:rsidRDefault="004832C8">
      <w:pPr>
        <w:spacing w:line="360" w:lineRule="auto"/>
        <w:jc w:val="both"/>
        <w:rPr>
          <w:bCs/>
          <w:sz w:val="24"/>
          <w:szCs w:val="24"/>
        </w:rPr>
      </w:pPr>
    </w:p>
    <w:p w14:paraId="67810E9A" w14:textId="77777777" w:rsidR="004832C8" w:rsidRPr="009F5F2B" w:rsidRDefault="004832C8">
      <w:pPr>
        <w:spacing w:line="360" w:lineRule="auto"/>
        <w:jc w:val="both"/>
        <w:rPr>
          <w:bCs/>
          <w:sz w:val="24"/>
          <w:szCs w:val="24"/>
        </w:rPr>
      </w:pPr>
    </w:p>
    <w:p w14:paraId="5D1A1E15" w14:textId="77777777" w:rsidR="004832C8" w:rsidRPr="009F5F2B" w:rsidRDefault="00000000">
      <w:pPr>
        <w:spacing w:line="360" w:lineRule="auto"/>
        <w:jc w:val="both"/>
        <w:rPr>
          <w:bCs/>
          <w:sz w:val="24"/>
          <w:szCs w:val="24"/>
        </w:rPr>
      </w:pPr>
      <w:r w:rsidRPr="009F5F2B">
        <w:rPr>
          <w:bCs/>
          <w:sz w:val="24"/>
          <w:szCs w:val="24"/>
        </w:rPr>
        <w:t xml:space="preserve">Some social psychologists and management literature also attempted to understand the impact of damaged relationships during the M&amp;A process, such as the trust violation, dynamic of distrust, breach of psychological contracts, feeling of injustice and revenge </w:t>
      </w:r>
      <w:r w:rsidRPr="009F5F2B">
        <w:rPr>
          <w:bCs/>
          <w:sz w:val="24"/>
          <w:szCs w:val="24"/>
        </w:rPr>
        <w:lastRenderedPageBreak/>
        <w:t xml:space="preserve">(Galpin, 2010).  Most studies focused more on how the relationship is broken instead of amending the broken relationship.  Understanding how the combined companies could repair the damaged relationships will be worthwhile.  Dirks, Lewicki, Zaheer (2009) proposed a definition of relationship repair to restore the relationship.  Relationship repair suggests that any misbehavior will cause the positive state to disappear or become the negative state.  Relationship repair will occur when relevant parties take actions to return the relationship to a positive state.  In Dirks et al. theory (2009), relationship repairs would be achieved when the involved parties took an equal share of responsibility.  However, in the case of merger repair, Galpin (2010) argued that the senior management actually took a more significant role and responsibility in amending the relationship as they were the one who made the M&amp;A decisions.  They have the power to prevent any bad decisions making or take control of the necessary actions to repair the broken trust and breach of confidence among the employees.  Any integration flaws would continue to damage the trust.  As agreed by Maquire &amp; Nelson (2008) and Seattle &amp; Kristie (2004), employee trust could be damaged when the integration process is poorly planned and badly communicated (Galpin, 2010).  Mayer et al. (1995) stressed that employee trust is a crucial management issue during the M&amp;A integration process.  They proposed a trust model to rectify the damaged relationship.  The trust model was based on the willingness of the employee to act under the control of the management’s decisions.  Mayer et al. (1995) also mentioned that the characteristics of employee perception of management has three folds - ability, </w:t>
      </w:r>
      <w:proofErr w:type="gramStart"/>
      <w:r w:rsidRPr="009F5F2B">
        <w:rPr>
          <w:bCs/>
          <w:sz w:val="24"/>
          <w:szCs w:val="24"/>
        </w:rPr>
        <w:t>benevolence</w:t>
      </w:r>
      <w:proofErr w:type="gramEnd"/>
      <w:r w:rsidRPr="009F5F2B">
        <w:rPr>
          <w:bCs/>
          <w:sz w:val="24"/>
          <w:szCs w:val="24"/>
        </w:rPr>
        <w:t xml:space="preserve"> and integrity.  In other words, employee trust will increase when they perceive the management 1) had the abilities and competencies to lead the organization to the desired goals; 2) were committed to doing positive things for both organizations and employees 3) were abided by the widely accepted set of company values (Galpin 2010).  Therefore, Dirks et al. (2009) proposed three domains (</w:t>
      </w:r>
      <w:proofErr w:type="gramStart"/>
      <w:r w:rsidRPr="009F5F2B">
        <w:rPr>
          <w:bCs/>
          <w:sz w:val="24"/>
          <w:szCs w:val="24"/>
        </w:rPr>
        <w:t>i.e.</w:t>
      </w:r>
      <w:proofErr w:type="gramEnd"/>
      <w:r w:rsidRPr="009F5F2B">
        <w:rPr>
          <w:bCs/>
          <w:sz w:val="24"/>
          <w:szCs w:val="24"/>
        </w:rPr>
        <w:t xml:space="preserve"> trust, affect and exchange) of merger repair which would help reconcile the psychological contract breach.  Employees could experience a breach of trust when they realized that the management could not deliver what they promised or failed to meet their expectations.  The effect of this breach of trust could be manifested in the form of negative emotions </w:t>
      </w:r>
      <w:r w:rsidRPr="009F5F2B">
        <w:rPr>
          <w:bCs/>
          <w:sz w:val="24"/>
          <w:szCs w:val="24"/>
        </w:rPr>
        <w:lastRenderedPageBreak/>
        <w:t xml:space="preserve">such as disappointment, frustration, anger, unwilling to co-operate and poor performance.  Galpin (2010) also highlighted that the management could create these negative emotions when they poorly communicated their integrated decisions.  They took too long to communicate the decisions and left the employee to wonder about what happened.  Subsequently, employees would start to worry about their job insecurity and existing compensation and benefit plans after the integration.  Under such circumstances, employees will become less engaged, resistant to positive exchange, and less optimistic regarding the M&amp;A outcomes (Mayer et al., 1995).  Thus, organizational citizenship </w:t>
      </w:r>
      <w:proofErr w:type="spellStart"/>
      <w:r w:rsidRPr="009F5F2B">
        <w:rPr>
          <w:bCs/>
          <w:sz w:val="24"/>
          <w:szCs w:val="24"/>
        </w:rPr>
        <w:t>behaviour</w:t>
      </w:r>
      <w:proofErr w:type="spellEnd"/>
      <w:r w:rsidRPr="009F5F2B">
        <w:rPr>
          <w:bCs/>
          <w:sz w:val="24"/>
          <w:szCs w:val="24"/>
        </w:rPr>
        <w:t xml:space="preserve">, such as collaboration and teamwork, will also diminish (Galpin, 2010).  Consequently, this may lead to voluntary attrition and loss of talent (Kiessling, Harvey &amp; </w:t>
      </w:r>
      <w:proofErr w:type="spellStart"/>
      <w:r w:rsidRPr="009F5F2B">
        <w:rPr>
          <w:bCs/>
          <w:sz w:val="24"/>
          <w:szCs w:val="24"/>
        </w:rPr>
        <w:t>Hrames</w:t>
      </w:r>
      <w:proofErr w:type="spellEnd"/>
      <w:r w:rsidRPr="009F5F2B">
        <w:rPr>
          <w:bCs/>
          <w:sz w:val="24"/>
          <w:szCs w:val="24"/>
        </w:rPr>
        <w:t xml:space="preserve">, 2008).  Therefore, Galpin (2010) stressed that trust, affect, and exchange </w:t>
      </w:r>
      <w:proofErr w:type="spellStart"/>
      <w:r w:rsidRPr="009F5F2B">
        <w:rPr>
          <w:bCs/>
          <w:sz w:val="24"/>
          <w:szCs w:val="24"/>
        </w:rPr>
        <w:t>behaviour</w:t>
      </w:r>
      <w:proofErr w:type="spellEnd"/>
      <w:r w:rsidRPr="009F5F2B">
        <w:rPr>
          <w:bCs/>
          <w:sz w:val="24"/>
          <w:szCs w:val="24"/>
        </w:rPr>
        <w:t xml:space="preserve"> is interrelated and highly dependent upon each other.  Management must manage and nurture employee trust carefully when the M&amp;A occurs.  Lee &amp; Carpenter (2012) agreed that there were three major employee issues that arose during the M&amp;A integration </w:t>
      </w:r>
      <w:proofErr w:type="gramStart"/>
      <w:r w:rsidRPr="009F5F2B">
        <w:rPr>
          <w:bCs/>
          <w:sz w:val="24"/>
          <w:szCs w:val="24"/>
        </w:rPr>
        <w:t>process</w:t>
      </w:r>
      <w:proofErr w:type="gramEnd"/>
      <w:r w:rsidRPr="009F5F2B">
        <w:rPr>
          <w:bCs/>
          <w:sz w:val="24"/>
          <w:szCs w:val="24"/>
        </w:rPr>
        <w:t xml:space="preserve"> and they were fear, uncertainty and doubt.  To resolve these issues, the senior management must communicate early and regularly with employees.  Face to face meetings or town hall would effectively reduce employees’ fear and worries.  They also recommended that senior management must provide a clear and transparent implementation plan </w:t>
      </w:r>
      <w:proofErr w:type="gramStart"/>
      <w:r w:rsidRPr="009F5F2B">
        <w:rPr>
          <w:bCs/>
          <w:sz w:val="24"/>
          <w:szCs w:val="24"/>
        </w:rPr>
        <w:t>so as to</w:t>
      </w:r>
      <w:proofErr w:type="gramEnd"/>
      <w:r w:rsidRPr="009F5F2B">
        <w:rPr>
          <w:bCs/>
          <w:sz w:val="24"/>
          <w:szCs w:val="24"/>
        </w:rPr>
        <w:t xml:space="preserve"> give certainty of the future and increase employee confidence.  Having a compelling and shared vision will help to increase employee buy-in and higher staff engagement during the integration process.</w:t>
      </w:r>
    </w:p>
    <w:p w14:paraId="4E00FA4C" w14:textId="77777777" w:rsidR="004832C8" w:rsidRPr="009F5F2B" w:rsidRDefault="004832C8">
      <w:pPr>
        <w:spacing w:line="360" w:lineRule="auto"/>
        <w:jc w:val="both"/>
        <w:rPr>
          <w:bCs/>
          <w:sz w:val="24"/>
          <w:szCs w:val="24"/>
        </w:rPr>
      </w:pPr>
    </w:p>
    <w:p w14:paraId="168F1A51" w14:textId="7B6B406E" w:rsidR="009F5F2B" w:rsidRPr="009F5F2B" w:rsidRDefault="009F5F2B">
      <w:pPr>
        <w:rPr>
          <w:bCs/>
          <w:sz w:val="24"/>
          <w:szCs w:val="24"/>
        </w:rPr>
      </w:pPr>
      <w:r w:rsidRPr="009F5F2B">
        <w:rPr>
          <w:bCs/>
          <w:sz w:val="24"/>
          <w:szCs w:val="24"/>
        </w:rPr>
        <w:br w:type="page"/>
      </w:r>
    </w:p>
    <w:p w14:paraId="5C93A71B" w14:textId="77777777" w:rsidR="004832C8" w:rsidRPr="009F5F2B" w:rsidRDefault="004832C8">
      <w:pPr>
        <w:spacing w:line="360" w:lineRule="auto"/>
        <w:jc w:val="both"/>
        <w:rPr>
          <w:bCs/>
          <w:sz w:val="24"/>
          <w:szCs w:val="24"/>
        </w:rPr>
      </w:pPr>
    </w:p>
    <w:p w14:paraId="0AF14DB3" w14:textId="77777777" w:rsidR="004832C8" w:rsidRPr="009F5F2B" w:rsidRDefault="00000000">
      <w:pPr>
        <w:spacing w:line="360" w:lineRule="auto"/>
        <w:jc w:val="both"/>
        <w:rPr>
          <w:bCs/>
          <w:sz w:val="24"/>
          <w:szCs w:val="24"/>
        </w:rPr>
      </w:pPr>
      <w:r w:rsidRPr="009F5F2B">
        <w:rPr>
          <w:bCs/>
          <w:sz w:val="24"/>
          <w:szCs w:val="24"/>
        </w:rPr>
        <w:t>People management strategy model</w:t>
      </w:r>
    </w:p>
    <w:p w14:paraId="663E8F50" w14:textId="77777777" w:rsidR="004832C8" w:rsidRPr="009F5F2B" w:rsidRDefault="004832C8">
      <w:pPr>
        <w:spacing w:line="360" w:lineRule="auto"/>
        <w:jc w:val="both"/>
        <w:rPr>
          <w:bCs/>
          <w:sz w:val="24"/>
          <w:szCs w:val="24"/>
        </w:rPr>
      </w:pPr>
    </w:p>
    <w:p w14:paraId="090CCE40" w14:textId="77777777" w:rsidR="004832C8" w:rsidRPr="009F5F2B" w:rsidRDefault="00000000">
      <w:pPr>
        <w:spacing w:line="360" w:lineRule="auto"/>
        <w:jc w:val="both"/>
        <w:rPr>
          <w:bCs/>
          <w:sz w:val="24"/>
          <w:szCs w:val="24"/>
        </w:rPr>
      </w:pPr>
      <w:r w:rsidRPr="009F5F2B">
        <w:rPr>
          <w:bCs/>
          <w:sz w:val="24"/>
          <w:szCs w:val="24"/>
        </w:rPr>
        <w:t>This research report will attempt to propose appropriate people management strategies that would help to improve the M&amp;A integration indecisions and create focus and purpose towards the determined M&amp;A actions.</w:t>
      </w:r>
    </w:p>
    <w:p w14:paraId="4B512D17" w14:textId="77777777" w:rsidR="004832C8" w:rsidRPr="009F5F2B" w:rsidRDefault="004832C8">
      <w:pPr>
        <w:spacing w:line="360" w:lineRule="auto"/>
        <w:jc w:val="both"/>
        <w:rPr>
          <w:bCs/>
          <w:sz w:val="24"/>
          <w:szCs w:val="24"/>
        </w:rPr>
      </w:pPr>
    </w:p>
    <w:p w14:paraId="043B9BE8" w14:textId="77777777" w:rsidR="004832C8" w:rsidRPr="009F5F2B" w:rsidRDefault="004832C8">
      <w:pPr>
        <w:spacing w:line="360" w:lineRule="auto"/>
        <w:jc w:val="both"/>
        <w:rPr>
          <w:bCs/>
          <w:sz w:val="24"/>
          <w:szCs w:val="24"/>
        </w:rPr>
      </w:pPr>
    </w:p>
    <w:p w14:paraId="7DD8D0DE" w14:textId="77777777" w:rsidR="004832C8" w:rsidRPr="009F5F2B" w:rsidRDefault="00000000">
      <w:pPr>
        <w:numPr>
          <w:ilvl w:val="0"/>
          <w:numId w:val="1"/>
        </w:numPr>
        <w:spacing w:line="360" w:lineRule="auto"/>
        <w:jc w:val="both"/>
        <w:rPr>
          <w:bCs/>
          <w:sz w:val="24"/>
          <w:szCs w:val="24"/>
        </w:rPr>
      </w:pPr>
      <w:r w:rsidRPr="009F5F2B">
        <w:rPr>
          <w:bCs/>
          <w:sz w:val="24"/>
          <w:szCs w:val="24"/>
        </w:rPr>
        <w:t xml:space="preserve">Adopt transformational leadership </w:t>
      </w:r>
      <w:proofErr w:type="gramStart"/>
      <w:r w:rsidRPr="009F5F2B">
        <w:rPr>
          <w:bCs/>
          <w:sz w:val="24"/>
          <w:szCs w:val="24"/>
        </w:rPr>
        <w:t>style</w:t>
      </w:r>
      <w:proofErr w:type="gramEnd"/>
    </w:p>
    <w:p w14:paraId="01D1E0B2" w14:textId="77777777" w:rsidR="004832C8" w:rsidRPr="009F5F2B" w:rsidRDefault="004832C8">
      <w:pPr>
        <w:spacing w:line="360" w:lineRule="auto"/>
        <w:jc w:val="both"/>
        <w:rPr>
          <w:bCs/>
          <w:sz w:val="24"/>
          <w:szCs w:val="24"/>
        </w:rPr>
      </w:pPr>
    </w:p>
    <w:p w14:paraId="6BA5AC82" w14:textId="77777777" w:rsidR="004832C8" w:rsidRPr="009F5F2B" w:rsidRDefault="00000000">
      <w:pPr>
        <w:spacing w:line="360" w:lineRule="auto"/>
        <w:jc w:val="both"/>
        <w:rPr>
          <w:bCs/>
          <w:sz w:val="24"/>
          <w:szCs w:val="24"/>
        </w:rPr>
      </w:pPr>
      <w:r w:rsidRPr="009F5F2B">
        <w:rPr>
          <w:bCs/>
          <w:sz w:val="24"/>
          <w:szCs w:val="24"/>
        </w:rPr>
        <w:t xml:space="preserve">Avolio and Bass (2002) suggested that employees’ affective reactions to change could improve significantly when under transformational leadership, </w:t>
      </w:r>
      <w:proofErr w:type="gramStart"/>
      <w:r w:rsidRPr="009F5F2B">
        <w:rPr>
          <w:bCs/>
          <w:sz w:val="24"/>
          <w:szCs w:val="24"/>
        </w:rPr>
        <w:t>i.e.</w:t>
      </w:r>
      <w:proofErr w:type="gramEnd"/>
      <w:r w:rsidRPr="009F5F2B">
        <w:rPr>
          <w:bCs/>
          <w:sz w:val="24"/>
          <w:szCs w:val="24"/>
        </w:rPr>
        <w:t xml:space="preserve"> being inspired to be better by helping others and creating and communicating the shared vision and directions. Burns (1975) developed the transformational leadership theory and believed that it could help to make positive change, shape organizational values and create hope and aspirations for the employees. Fry’s study (2003) indicated that leaders who displayed transformational leaders’ </w:t>
      </w:r>
      <w:proofErr w:type="spellStart"/>
      <w:r w:rsidRPr="009F5F2B">
        <w:rPr>
          <w:bCs/>
          <w:sz w:val="24"/>
          <w:szCs w:val="24"/>
        </w:rPr>
        <w:t>behavioural</w:t>
      </w:r>
      <w:proofErr w:type="spellEnd"/>
      <w:r w:rsidRPr="009F5F2B">
        <w:rPr>
          <w:bCs/>
          <w:sz w:val="24"/>
          <w:szCs w:val="24"/>
        </w:rPr>
        <w:t xml:space="preserve"> components could align the followers’ values and norms, promoting personal and organizational changes and helping others to exceed. Transformational leaders’ </w:t>
      </w:r>
      <w:proofErr w:type="spellStart"/>
      <w:r w:rsidRPr="009F5F2B">
        <w:rPr>
          <w:bCs/>
          <w:sz w:val="24"/>
          <w:szCs w:val="24"/>
        </w:rPr>
        <w:t>behaviour</w:t>
      </w:r>
      <w:proofErr w:type="spellEnd"/>
      <w:r w:rsidRPr="009F5F2B">
        <w:rPr>
          <w:bCs/>
          <w:sz w:val="24"/>
          <w:szCs w:val="24"/>
        </w:rPr>
        <w:t xml:space="preserve"> has three main components: inspirational speech- how they deliver the speech with emotions and hope, intellectual stimulation - the learning method they use to help others be better and independent; individualized influence - the way they show empathy and care to others. However, some researchers argued that transformational leadership had been idealized. They could positively impact team morale and create an engaging workplace with shared challenging goals and aligned </w:t>
      </w:r>
      <w:proofErr w:type="spellStart"/>
      <w:r w:rsidRPr="009F5F2B">
        <w:rPr>
          <w:bCs/>
          <w:sz w:val="24"/>
          <w:szCs w:val="24"/>
        </w:rPr>
        <w:t>organisational</w:t>
      </w:r>
      <w:proofErr w:type="spellEnd"/>
      <w:r w:rsidRPr="009F5F2B">
        <w:rPr>
          <w:bCs/>
          <w:sz w:val="24"/>
          <w:szCs w:val="24"/>
        </w:rPr>
        <w:t xml:space="preserve"> values. In M&amp;A situations, CEOs with these transformational leadership components have an advantage as they can communicate the motives of the M&amp;A clearly and with a good sense of purpose. They can also share the future state of the combined companies and how it could help increase the financial gains, operational efficiency, and value creation to both customers and the company.  On the contrary, it lacks substantial </w:t>
      </w:r>
      <w:r w:rsidRPr="009F5F2B">
        <w:rPr>
          <w:bCs/>
          <w:sz w:val="24"/>
          <w:szCs w:val="24"/>
        </w:rPr>
        <w:lastRenderedPageBreak/>
        <w:t xml:space="preserve">elements to change the organizational culture, resolve cultural differences, and improve operational efficiency and employee issues.  Any over promising talks will become a source of employee frustration and distrust.   Kavanagh &amp; </w:t>
      </w:r>
      <w:proofErr w:type="spellStart"/>
      <w:r w:rsidRPr="009F5F2B">
        <w:rPr>
          <w:bCs/>
          <w:sz w:val="24"/>
          <w:szCs w:val="24"/>
        </w:rPr>
        <w:t>Ashkanasy</w:t>
      </w:r>
      <w:proofErr w:type="spellEnd"/>
      <w:r w:rsidRPr="009F5F2B">
        <w:rPr>
          <w:bCs/>
          <w:sz w:val="24"/>
          <w:szCs w:val="24"/>
        </w:rPr>
        <w:t xml:space="preserve"> (2006) suggested that leaders should create a psychological safety net for all employees through more internal training and communications. Secondly, frequent communication will help to reduce the staff’s negative feelings. More structured consultations should be conducted on a weekly basis. Thirdly, the combined companies must give transparent and progress-updated information on the M&amp;A process to build employee confidence.  Eventually the employees will show respect to the management team and build the team trust.   Their approach on managing the employee responses will help to reduce the uncertainty as well as job insecurity.</w:t>
      </w:r>
    </w:p>
    <w:p w14:paraId="4DD7D8A3" w14:textId="77777777" w:rsidR="004832C8" w:rsidRPr="009F5F2B" w:rsidRDefault="004832C8">
      <w:pPr>
        <w:spacing w:line="360" w:lineRule="auto"/>
        <w:jc w:val="both"/>
        <w:rPr>
          <w:bCs/>
          <w:sz w:val="24"/>
          <w:szCs w:val="24"/>
        </w:rPr>
      </w:pPr>
    </w:p>
    <w:p w14:paraId="6C9EB4DC" w14:textId="77777777" w:rsidR="004832C8" w:rsidRPr="009F5F2B" w:rsidRDefault="004832C8">
      <w:pPr>
        <w:spacing w:line="360" w:lineRule="auto"/>
        <w:jc w:val="both"/>
        <w:rPr>
          <w:bCs/>
          <w:sz w:val="24"/>
          <w:szCs w:val="24"/>
        </w:rPr>
      </w:pPr>
    </w:p>
    <w:p w14:paraId="1F8D5F59" w14:textId="77777777" w:rsidR="004832C8" w:rsidRPr="009F5F2B" w:rsidRDefault="00000000">
      <w:pPr>
        <w:numPr>
          <w:ilvl w:val="0"/>
          <w:numId w:val="1"/>
        </w:numPr>
        <w:spacing w:line="360" w:lineRule="auto"/>
        <w:jc w:val="both"/>
        <w:rPr>
          <w:bCs/>
          <w:sz w:val="24"/>
          <w:szCs w:val="24"/>
        </w:rPr>
      </w:pPr>
      <w:r w:rsidRPr="009F5F2B">
        <w:rPr>
          <w:bCs/>
          <w:sz w:val="24"/>
          <w:szCs w:val="24"/>
        </w:rPr>
        <w:t xml:space="preserve">Reinforce employees’ organizational </w:t>
      </w:r>
      <w:proofErr w:type="gramStart"/>
      <w:r w:rsidRPr="009F5F2B">
        <w:rPr>
          <w:bCs/>
          <w:sz w:val="24"/>
          <w:szCs w:val="24"/>
        </w:rPr>
        <w:t>identity</w:t>
      </w:r>
      <w:proofErr w:type="gramEnd"/>
    </w:p>
    <w:p w14:paraId="0D8FA3E4" w14:textId="77777777" w:rsidR="004832C8" w:rsidRPr="009F5F2B" w:rsidRDefault="004832C8">
      <w:pPr>
        <w:spacing w:line="360" w:lineRule="auto"/>
        <w:jc w:val="both"/>
        <w:rPr>
          <w:bCs/>
          <w:sz w:val="24"/>
          <w:szCs w:val="24"/>
        </w:rPr>
      </w:pPr>
    </w:p>
    <w:p w14:paraId="5A8F0B0A" w14:textId="77777777" w:rsidR="004832C8" w:rsidRPr="009F5F2B" w:rsidRDefault="00000000">
      <w:pPr>
        <w:spacing w:line="360" w:lineRule="auto"/>
        <w:jc w:val="both"/>
        <w:rPr>
          <w:bCs/>
          <w:sz w:val="24"/>
          <w:szCs w:val="24"/>
        </w:rPr>
      </w:pPr>
      <w:r w:rsidRPr="009F5F2B">
        <w:rPr>
          <w:bCs/>
          <w:sz w:val="24"/>
          <w:szCs w:val="24"/>
        </w:rPr>
        <w:t>It is also worthwhile to further understand the social identity theory when approaching the people's issues during the M&amp;A integration.  Sung et al. (</w:t>
      </w:r>
      <w:proofErr w:type="gramStart"/>
      <w:r w:rsidRPr="009F5F2B">
        <w:rPr>
          <w:bCs/>
          <w:sz w:val="24"/>
          <w:szCs w:val="24"/>
        </w:rPr>
        <w:t>2017)study</w:t>
      </w:r>
      <w:proofErr w:type="gramEnd"/>
      <w:r w:rsidRPr="009F5F2B">
        <w:rPr>
          <w:bCs/>
          <w:sz w:val="24"/>
          <w:szCs w:val="24"/>
        </w:rPr>
        <w:t xml:space="preserve"> suggested that the success of M&amp;A depends on the employees' perception and association with the combined companies.  They stressed that employee’s positive perceptions of their personal benefits or their willingness to associate themselves with the newly combined companies were essential.  Besides, employee evaluations of whether the deal is appropriate or positive change of the organizational status would increase the likelihood of the success of the M&amp;A (Sung et al., 2017).  In their research, Sung et al. </w:t>
      </w:r>
    </w:p>
    <w:p w14:paraId="3CA754BA" w14:textId="3B93D97D" w:rsidR="004832C8" w:rsidRPr="009F5F2B" w:rsidRDefault="00000000">
      <w:pPr>
        <w:spacing w:line="360" w:lineRule="auto"/>
        <w:jc w:val="both"/>
        <w:rPr>
          <w:bCs/>
          <w:sz w:val="24"/>
          <w:szCs w:val="24"/>
        </w:rPr>
      </w:pPr>
      <w:r w:rsidRPr="009F5F2B">
        <w:rPr>
          <w:bCs/>
          <w:sz w:val="24"/>
          <w:szCs w:val="24"/>
        </w:rPr>
        <w:t xml:space="preserve">(2017) argued that M&amp;A literature should go beyond the individual social identity theory.  According to social identity theory (Hogg, 2016), people like to be socially classified into various categories </w:t>
      </w:r>
      <w:proofErr w:type="gramStart"/>
      <w:r w:rsidRPr="009F5F2B">
        <w:rPr>
          <w:bCs/>
          <w:sz w:val="24"/>
          <w:szCs w:val="24"/>
        </w:rPr>
        <w:t>in regards to</w:t>
      </w:r>
      <w:proofErr w:type="gramEnd"/>
      <w:r w:rsidRPr="009F5F2B">
        <w:rPr>
          <w:bCs/>
          <w:sz w:val="24"/>
          <w:szCs w:val="24"/>
        </w:rPr>
        <w:t xml:space="preserve"> membership, class and social status.  Sung et al. (2017) suggested that organizational identity would be formed when the employees were willing to identify with the organization (Hogg &amp; Terry, 2000).  It is observed that this organizational identity is a self-belief concept as it is formed voluntarily.  When the </w:t>
      </w:r>
      <w:r w:rsidRPr="009F5F2B">
        <w:rPr>
          <w:bCs/>
          <w:sz w:val="24"/>
          <w:szCs w:val="24"/>
        </w:rPr>
        <w:lastRenderedPageBreak/>
        <w:t xml:space="preserve">employee has a self-belief concept that this newly formed organizational identity represents status, prosperity, power and prestige, they will identify themselves with the </w:t>
      </w:r>
      <w:proofErr w:type="gramStart"/>
      <w:r w:rsidRPr="009F5F2B">
        <w:rPr>
          <w:bCs/>
          <w:sz w:val="24"/>
          <w:szCs w:val="24"/>
        </w:rPr>
        <w:t>organization .</w:t>
      </w:r>
      <w:proofErr w:type="gramEnd"/>
      <w:r w:rsidRPr="009F5F2B">
        <w:rPr>
          <w:bCs/>
          <w:sz w:val="24"/>
          <w:szCs w:val="24"/>
        </w:rPr>
        <w:t xml:space="preserve">  They will be keen to perform and put efforts into the integration process (Haslam &amp; </w:t>
      </w:r>
      <w:proofErr w:type="spellStart"/>
      <w:r w:rsidRPr="009F5F2B">
        <w:rPr>
          <w:bCs/>
          <w:sz w:val="24"/>
          <w:szCs w:val="24"/>
        </w:rPr>
        <w:t>Platow</w:t>
      </w:r>
      <w:proofErr w:type="spellEnd"/>
      <w:r w:rsidRPr="009F5F2B">
        <w:rPr>
          <w:bCs/>
          <w:sz w:val="24"/>
          <w:szCs w:val="24"/>
        </w:rPr>
        <w:t xml:space="preserve">, 2001).  Therefore, </w:t>
      </w:r>
      <w:proofErr w:type="gramStart"/>
      <w:r w:rsidRPr="009F5F2B">
        <w:rPr>
          <w:bCs/>
          <w:sz w:val="24"/>
          <w:szCs w:val="24"/>
        </w:rPr>
        <w:t>Sung</w:t>
      </w:r>
      <w:proofErr w:type="gramEnd"/>
      <w:r w:rsidRPr="009F5F2B">
        <w:rPr>
          <w:bCs/>
          <w:sz w:val="24"/>
          <w:szCs w:val="24"/>
        </w:rPr>
        <w:t xml:space="preserve"> et al. (2007) study suggested that the group engagement model developed by Tyler &amp; Blader (2000) was one of the effective management strategies for M&amp;A integration.  This model mainly focuses on understanding two influential factors that matter most to the organization and they are the overall organizational status and the individual's own position.  These two highly intercorrelated elements would help to predict the likelihood of the success of the M&amp;A.  Employees would become attached when they perceived that they belong to a reputable organization.  With this </w:t>
      </w:r>
      <w:r w:rsidR="00C671DD" w:rsidRPr="009F5F2B">
        <w:rPr>
          <w:bCs/>
          <w:sz w:val="24"/>
          <w:szCs w:val="24"/>
        </w:rPr>
        <w:t>self-acknowledged</w:t>
      </w:r>
      <w:r w:rsidRPr="009F5F2B">
        <w:rPr>
          <w:bCs/>
          <w:sz w:val="24"/>
          <w:szCs w:val="24"/>
        </w:rPr>
        <w:t xml:space="preserve"> social exchange relationship (Ashforth et al., 2008, </w:t>
      </w:r>
      <w:proofErr w:type="spellStart"/>
      <w:r w:rsidRPr="009F5F2B">
        <w:rPr>
          <w:bCs/>
          <w:sz w:val="24"/>
          <w:szCs w:val="24"/>
        </w:rPr>
        <w:t>Riketta</w:t>
      </w:r>
      <w:proofErr w:type="spellEnd"/>
      <w:r w:rsidRPr="009F5F2B">
        <w:rPr>
          <w:bCs/>
          <w:sz w:val="24"/>
          <w:szCs w:val="24"/>
        </w:rPr>
        <w:t xml:space="preserve">, 2005), employee perceptions of job security, job continuity and distributive justice in the combined companies will be constructive and optimistic.  They would be engrossed in the M&amp;A integration process and deliver the desired goals.  Hence, management should focus on three significant communication actions to engage all the employees.  First, early announcements on both financial and non-financial benefits at the pre-M&amp;A stage would increase awareness among the employees and prepare them for the change of the newly formed organizational identity.  Second, regular public communications on the proposed or newly formed value creation to the customers and organizations will help shape the organization's future.  This will also create a sense of pride among the employees and reinforce the level of organizational attachment.  Third, regular internal communications on the updated M&amp;A integration progress will help improve the information flow and transparency of the progress.  Promotions and communications would further reinforce the positive perceptions of the combined companies.  Employee attitudinal responses to this M&amp;A will be influenced positively when they will feel proud to associate themselves with the new organization.  However, </w:t>
      </w:r>
      <w:proofErr w:type="gramStart"/>
      <w:r w:rsidRPr="009F5F2B">
        <w:rPr>
          <w:bCs/>
          <w:sz w:val="24"/>
          <w:szCs w:val="24"/>
        </w:rPr>
        <w:t>Sung</w:t>
      </w:r>
      <w:proofErr w:type="gramEnd"/>
      <w:r w:rsidRPr="009F5F2B">
        <w:rPr>
          <w:bCs/>
          <w:sz w:val="24"/>
          <w:szCs w:val="24"/>
        </w:rPr>
        <w:t xml:space="preserve"> et al. (2017) reminded us that other issues, such as employee satisfaction or turnover rate, have not been considered at this stage and would be essential areas for Human Resources and senior managers to pay special attention to at the later stage.</w:t>
      </w:r>
    </w:p>
    <w:p w14:paraId="7A6A3218" w14:textId="77777777" w:rsidR="004832C8" w:rsidRPr="009F5F2B" w:rsidRDefault="00000000">
      <w:pPr>
        <w:spacing w:line="360" w:lineRule="auto"/>
        <w:jc w:val="both"/>
        <w:rPr>
          <w:bCs/>
          <w:sz w:val="24"/>
          <w:szCs w:val="24"/>
        </w:rPr>
      </w:pPr>
      <w:r w:rsidRPr="009F5F2B">
        <w:rPr>
          <w:bCs/>
          <w:sz w:val="24"/>
          <w:szCs w:val="24"/>
        </w:rPr>
        <w:lastRenderedPageBreak/>
        <w:t xml:space="preserve"> </w:t>
      </w:r>
    </w:p>
    <w:p w14:paraId="5710AA58" w14:textId="77777777" w:rsidR="004832C8" w:rsidRPr="009F5F2B" w:rsidRDefault="004832C8">
      <w:pPr>
        <w:spacing w:line="360" w:lineRule="auto"/>
        <w:jc w:val="both"/>
        <w:rPr>
          <w:bCs/>
          <w:sz w:val="24"/>
          <w:szCs w:val="24"/>
        </w:rPr>
      </w:pPr>
    </w:p>
    <w:p w14:paraId="3563D3E7" w14:textId="77777777" w:rsidR="004832C8" w:rsidRPr="009F5F2B" w:rsidRDefault="00000000">
      <w:pPr>
        <w:numPr>
          <w:ilvl w:val="0"/>
          <w:numId w:val="1"/>
        </w:numPr>
        <w:spacing w:line="360" w:lineRule="auto"/>
        <w:jc w:val="both"/>
        <w:rPr>
          <w:bCs/>
          <w:sz w:val="24"/>
          <w:szCs w:val="24"/>
        </w:rPr>
      </w:pPr>
      <w:r w:rsidRPr="009F5F2B">
        <w:rPr>
          <w:bCs/>
          <w:sz w:val="24"/>
          <w:szCs w:val="24"/>
        </w:rPr>
        <w:t xml:space="preserve">Create communication </w:t>
      </w:r>
      <w:proofErr w:type="gramStart"/>
      <w:r w:rsidRPr="009F5F2B">
        <w:rPr>
          <w:bCs/>
          <w:sz w:val="24"/>
          <w:szCs w:val="24"/>
        </w:rPr>
        <w:t>climate</w:t>
      </w:r>
      <w:proofErr w:type="gramEnd"/>
    </w:p>
    <w:p w14:paraId="51C507E7" w14:textId="77777777" w:rsidR="004832C8" w:rsidRPr="009F5F2B" w:rsidRDefault="004832C8">
      <w:pPr>
        <w:spacing w:line="360" w:lineRule="auto"/>
        <w:jc w:val="both"/>
        <w:rPr>
          <w:bCs/>
          <w:sz w:val="24"/>
          <w:szCs w:val="24"/>
        </w:rPr>
      </w:pPr>
    </w:p>
    <w:p w14:paraId="0ECD1199" w14:textId="77777777" w:rsidR="004832C8" w:rsidRPr="009F5F2B" w:rsidRDefault="00000000">
      <w:pPr>
        <w:spacing w:line="360" w:lineRule="auto"/>
        <w:jc w:val="both"/>
        <w:rPr>
          <w:bCs/>
          <w:sz w:val="24"/>
          <w:szCs w:val="24"/>
        </w:rPr>
      </w:pPr>
      <w:proofErr w:type="spellStart"/>
      <w:r w:rsidRPr="009F5F2B">
        <w:rPr>
          <w:bCs/>
          <w:sz w:val="24"/>
          <w:szCs w:val="24"/>
        </w:rPr>
        <w:t>Friedmana</w:t>
      </w:r>
      <w:proofErr w:type="spellEnd"/>
      <w:r w:rsidRPr="009F5F2B">
        <w:rPr>
          <w:bCs/>
          <w:sz w:val="24"/>
          <w:szCs w:val="24"/>
        </w:rPr>
        <w:t xml:space="preserve"> et al. (2016) agreed that many M&amp;A deals fail to deliver the desired outcome due to mostly strategic misfit (Jemison and Sitkin, 1986) and poor cultural fit (Cartwright &amp; Cooper, 1993) as well as identity breach (Gioia et al., 2013).  Their analysis revealed that most M&amp;A failures were caused by the management team unconsciously getting entangled with human biases and structural problems, which often hinder their rational decision-making throughout the M&amp;A journey.  Therefore, they proposed an integrating </w:t>
      </w:r>
      <w:proofErr w:type="spellStart"/>
      <w:r w:rsidRPr="009F5F2B">
        <w:rPr>
          <w:bCs/>
          <w:sz w:val="24"/>
          <w:szCs w:val="24"/>
        </w:rPr>
        <w:t>behavioural</w:t>
      </w:r>
      <w:proofErr w:type="spellEnd"/>
      <w:r w:rsidRPr="009F5F2B">
        <w:rPr>
          <w:bCs/>
          <w:sz w:val="24"/>
          <w:szCs w:val="24"/>
        </w:rPr>
        <w:t xml:space="preserve"> theory of the company and micro-processes management style to tackle the people issues that arose from the M&amp;A.  </w:t>
      </w:r>
      <w:proofErr w:type="spellStart"/>
      <w:r w:rsidRPr="009F5F2B">
        <w:rPr>
          <w:bCs/>
          <w:sz w:val="24"/>
          <w:szCs w:val="24"/>
        </w:rPr>
        <w:t>Friedmana’s</w:t>
      </w:r>
      <w:proofErr w:type="spellEnd"/>
      <w:r w:rsidRPr="009F5F2B">
        <w:rPr>
          <w:bCs/>
          <w:sz w:val="24"/>
          <w:szCs w:val="24"/>
        </w:rPr>
        <w:t xml:space="preserve"> study stressed that </w:t>
      </w:r>
      <w:proofErr w:type="spellStart"/>
      <w:r w:rsidRPr="009F5F2B">
        <w:rPr>
          <w:bCs/>
          <w:sz w:val="24"/>
          <w:szCs w:val="24"/>
        </w:rPr>
        <w:t>behavioural</w:t>
      </w:r>
      <w:proofErr w:type="spellEnd"/>
      <w:r w:rsidRPr="009F5F2B">
        <w:rPr>
          <w:bCs/>
          <w:sz w:val="24"/>
          <w:szCs w:val="24"/>
        </w:rPr>
        <w:t xml:space="preserve"> theory is an underpinning theory for micro-cognitive processes which help to drive positive outcomes.  Many recent studies showed that continuous communication throughout the M&amp;A process is essential (Angwin et al. (2014).  </w:t>
      </w:r>
      <w:proofErr w:type="spellStart"/>
      <w:r w:rsidRPr="009F5F2B">
        <w:rPr>
          <w:bCs/>
          <w:sz w:val="24"/>
          <w:szCs w:val="24"/>
        </w:rPr>
        <w:t>Friedmana</w:t>
      </w:r>
      <w:proofErr w:type="spellEnd"/>
      <w:r w:rsidRPr="009F5F2B">
        <w:rPr>
          <w:bCs/>
          <w:sz w:val="24"/>
          <w:szCs w:val="24"/>
        </w:rPr>
        <w:t xml:space="preserve"> et al. (2016) also pointed out that in the M&amp;A context, the management team should consider creating a communication climate to create employees’ mindfulness in cultural integration (Saarland et al., 2014).  Communication climate refers to three main areas, </w:t>
      </w:r>
      <w:proofErr w:type="gramStart"/>
      <w:r w:rsidRPr="009F5F2B">
        <w:rPr>
          <w:bCs/>
          <w:sz w:val="24"/>
          <w:szCs w:val="24"/>
        </w:rPr>
        <w:t>i.e.</w:t>
      </w:r>
      <w:proofErr w:type="gramEnd"/>
      <w:r w:rsidRPr="009F5F2B">
        <w:rPr>
          <w:bCs/>
          <w:sz w:val="24"/>
          <w:szCs w:val="24"/>
        </w:rPr>
        <w:t xml:space="preserve"> interactions and coordination between the combined companies as well as within each company itself (</w:t>
      </w:r>
      <w:proofErr w:type="spellStart"/>
      <w:r w:rsidRPr="009F5F2B">
        <w:rPr>
          <w:bCs/>
          <w:sz w:val="24"/>
          <w:szCs w:val="24"/>
        </w:rPr>
        <w:t>Friedmana</w:t>
      </w:r>
      <w:proofErr w:type="spellEnd"/>
      <w:r w:rsidRPr="009F5F2B">
        <w:rPr>
          <w:bCs/>
          <w:sz w:val="24"/>
          <w:szCs w:val="24"/>
        </w:rPr>
        <w:t xml:space="preserve"> et al., 2016).  McPhee, Myers’s and Tretheway (2006) stated that organizational mindfulness is a social process requiring extensive and continuous communications and interactions such as manager briefings, town hall meetings, staff training, progress update meetings, and work progress updates etc.  These continuous communications would help demonstrate the management’s determination to create openness in communication.  Many studies showed that transparency in communication would reduce employees’ anxiety, </w:t>
      </w:r>
      <w:proofErr w:type="gramStart"/>
      <w:r w:rsidRPr="009F5F2B">
        <w:rPr>
          <w:bCs/>
          <w:sz w:val="24"/>
          <w:szCs w:val="24"/>
        </w:rPr>
        <w:t>insecurity</w:t>
      </w:r>
      <w:proofErr w:type="gramEnd"/>
      <w:r w:rsidRPr="009F5F2B">
        <w:rPr>
          <w:bCs/>
          <w:sz w:val="24"/>
          <w:szCs w:val="24"/>
        </w:rPr>
        <w:t xml:space="preserve"> and uncertainty (Napier, Simmons &amp; Stratton, 1989).  In the M&amp;A environment, communication openness will help clarify expectations and prevent conflicts in the integration process (Bjorkman &amp; Soderberg, 2006, </w:t>
      </w:r>
      <w:proofErr w:type="spellStart"/>
      <w:r w:rsidRPr="009F5F2B">
        <w:rPr>
          <w:bCs/>
          <w:sz w:val="24"/>
          <w:szCs w:val="24"/>
        </w:rPr>
        <w:t>Rosnow</w:t>
      </w:r>
      <w:proofErr w:type="spellEnd"/>
      <w:r w:rsidRPr="009F5F2B">
        <w:rPr>
          <w:bCs/>
          <w:sz w:val="24"/>
          <w:szCs w:val="24"/>
        </w:rPr>
        <w:t xml:space="preserve">, 1988).  The communication climate also would help the management </w:t>
      </w:r>
      <w:r w:rsidRPr="009F5F2B">
        <w:rPr>
          <w:bCs/>
          <w:sz w:val="24"/>
          <w:szCs w:val="24"/>
        </w:rPr>
        <w:lastRenderedPageBreak/>
        <w:t xml:space="preserve">make mindful decisions which are crucial in the M&amp;A situation (Agarwal et al., 2012).  Many employees would like to feel valued and respected, especially in the M&amp;A context.  They would like to participate and be consulted in some decision-making processes.  Studies showed that participatory decision-making would enhance organizational attachment and employees’ trust in the management team (McCauley &amp; Kuhnert, 1992).  It will also help the management team to gain real-time insights, </w:t>
      </w:r>
      <w:proofErr w:type="gramStart"/>
      <w:r w:rsidRPr="009F5F2B">
        <w:rPr>
          <w:bCs/>
          <w:sz w:val="24"/>
          <w:szCs w:val="24"/>
        </w:rPr>
        <w:t>feedback</w:t>
      </w:r>
      <w:proofErr w:type="gramEnd"/>
      <w:r w:rsidRPr="009F5F2B">
        <w:rPr>
          <w:bCs/>
          <w:sz w:val="24"/>
          <w:szCs w:val="24"/>
        </w:rPr>
        <w:t xml:space="preserve"> and information from the lower-level managers through this participatory decision-making process.  These interactions will further enhance the quality of the decision-making.  Besides, it will help to facilitate positive interactions between the employees and the combined firms (Sarala et al., 2014).  Many studies showed that openness in communication would create a supportive and caring work environment that helps improve the employees’ sense of belonging (</w:t>
      </w:r>
      <w:proofErr w:type="spellStart"/>
      <w:r w:rsidRPr="009F5F2B">
        <w:rPr>
          <w:bCs/>
          <w:sz w:val="24"/>
          <w:szCs w:val="24"/>
        </w:rPr>
        <w:t>Smidts</w:t>
      </w:r>
      <w:proofErr w:type="spellEnd"/>
      <w:r w:rsidRPr="009F5F2B">
        <w:rPr>
          <w:bCs/>
          <w:sz w:val="24"/>
          <w:szCs w:val="24"/>
        </w:rPr>
        <w:t xml:space="preserve"> et al., 2001).  </w:t>
      </w:r>
      <w:proofErr w:type="spellStart"/>
      <w:r w:rsidRPr="009F5F2B">
        <w:rPr>
          <w:bCs/>
          <w:sz w:val="24"/>
          <w:szCs w:val="24"/>
        </w:rPr>
        <w:t>Smidts</w:t>
      </w:r>
      <w:proofErr w:type="spellEnd"/>
      <w:r w:rsidRPr="009F5F2B">
        <w:rPr>
          <w:bCs/>
          <w:sz w:val="24"/>
          <w:szCs w:val="24"/>
        </w:rPr>
        <w:t xml:space="preserve"> et al. (2001) believed that when employees feel valued, their organizational identity and commitment would be strengthened which helped implement the organizational initiatives (Lee &amp; Miller, 1999).  Therefore, the communication climate will help reinforce the employees’ organizational identity, reducing their resistance to change and enhancing the collaborative efforts to drive positive outcomes and consequently increase the likelihood of M&amp;A success.  </w:t>
      </w:r>
      <w:proofErr w:type="spellStart"/>
      <w:r w:rsidRPr="009F5F2B">
        <w:rPr>
          <w:bCs/>
          <w:sz w:val="24"/>
          <w:szCs w:val="24"/>
        </w:rPr>
        <w:t>Friedmana</w:t>
      </w:r>
      <w:proofErr w:type="spellEnd"/>
      <w:r w:rsidRPr="009F5F2B">
        <w:rPr>
          <w:bCs/>
          <w:sz w:val="24"/>
          <w:szCs w:val="24"/>
        </w:rPr>
        <w:t xml:space="preserve"> et al. (2016) stressed that the communication climate would also help to gatekeep the psychological contract and reduce the identity breach between the two combined companies.  When the employees feel valued and respected, the voluntary turnover rate is likely low.  However, this approach has a few limitations as it is subject to the management’s determination to create a communication climate.  It is noteworthy that many other variables require further study, such as to what extent participatory decision-making should be allowed </w:t>
      </w:r>
      <w:proofErr w:type="gramStart"/>
      <w:r w:rsidRPr="009F5F2B">
        <w:rPr>
          <w:bCs/>
          <w:sz w:val="24"/>
          <w:szCs w:val="24"/>
        </w:rPr>
        <w:t>i.e.</w:t>
      </w:r>
      <w:proofErr w:type="gramEnd"/>
      <w:r w:rsidRPr="009F5F2B">
        <w:rPr>
          <w:bCs/>
          <w:sz w:val="24"/>
          <w:szCs w:val="24"/>
        </w:rPr>
        <w:t xml:space="preserve"> when and how to get the employees involved in the process. Studies showed that long decision-making would reduce employees’ trust in leaders, create employees’ anxiety and increase the stress level.  Many studies also shown that managers’ capabilities, leadership styles, patterns of communication are crucial in driving and leading change.  Lacking information, poor problem-solving skills and avoiding conflicts would increase job uncertainty and affect job continuity.   Therefore, </w:t>
      </w:r>
      <w:r w:rsidRPr="009F5F2B">
        <w:rPr>
          <w:bCs/>
          <w:sz w:val="24"/>
          <w:szCs w:val="24"/>
        </w:rPr>
        <w:lastRenderedPageBreak/>
        <w:t xml:space="preserve">Human Resources should plan and implement a comprehensive leadership program which </w:t>
      </w:r>
      <w:proofErr w:type="gramStart"/>
      <w:r w:rsidRPr="009F5F2B">
        <w:rPr>
          <w:bCs/>
          <w:sz w:val="24"/>
          <w:szCs w:val="24"/>
        </w:rPr>
        <w:t>includes  skills</w:t>
      </w:r>
      <w:proofErr w:type="gramEnd"/>
      <w:r w:rsidRPr="009F5F2B">
        <w:rPr>
          <w:bCs/>
          <w:sz w:val="24"/>
          <w:szCs w:val="24"/>
        </w:rPr>
        <w:t xml:space="preserve"> transfer training and a series of leadership workshops like on-job coaching, feedback sessions, problem-solving and communications skills.</w:t>
      </w:r>
    </w:p>
    <w:p w14:paraId="6C28C48A" w14:textId="77777777" w:rsidR="004832C8" w:rsidRPr="009F5F2B" w:rsidRDefault="004832C8">
      <w:pPr>
        <w:spacing w:line="360" w:lineRule="auto"/>
        <w:jc w:val="both"/>
        <w:rPr>
          <w:bCs/>
          <w:sz w:val="24"/>
          <w:szCs w:val="24"/>
        </w:rPr>
      </w:pPr>
    </w:p>
    <w:p w14:paraId="7308D78B" w14:textId="77777777" w:rsidR="004832C8" w:rsidRPr="009F5F2B" w:rsidRDefault="004832C8">
      <w:pPr>
        <w:spacing w:line="360" w:lineRule="auto"/>
        <w:jc w:val="both"/>
        <w:rPr>
          <w:bCs/>
          <w:sz w:val="24"/>
          <w:szCs w:val="24"/>
        </w:rPr>
      </w:pPr>
    </w:p>
    <w:p w14:paraId="3541E19D" w14:textId="77777777" w:rsidR="004832C8" w:rsidRPr="009F5F2B" w:rsidRDefault="00000000">
      <w:pPr>
        <w:numPr>
          <w:ilvl w:val="0"/>
          <w:numId w:val="1"/>
        </w:numPr>
        <w:spacing w:line="360" w:lineRule="auto"/>
        <w:jc w:val="both"/>
        <w:rPr>
          <w:bCs/>
          <w:sz w:val="24"/>
          <w:szCs w:val="24"/>
        </w:rPr>
      </w:pPr>
      <w:r w:rsidRPr="009F5F2B">
        <w:rPr>
          <w:bCs/>
          <w:sz w:val="24"/>
          <w:szCs w:val="24"/>
        </w:rPr>
        <w:t xml:space="preserve">Establish empowerment </w:t>
      </w:r>
      <w:proofErr w:type="gramStart"/>
      <w:r w:rsidRPr="009F5F2B">
        <w:rPr>
          <w:bCs/>
          <w:sz w:val="24"/>
          <w:szCs w:val="24"/>
        </w:rPr>
        <w:t>model</w:t>
      </w:r>
      <w:proofErr w:type="gramEnd"/>
    </w:p>
    <w:p w14:paraId="3B791017" w14:textId="77777777" w:rsidR="004832C8" w:rsidRPr="009F5F2B" w:rsidRDefault="004832C8">
      <w:pPr>
        <w:spacing w:line="360" w:lineRule="auto"/>
        <w:jc w:val="both"/>
        <w:rPr>
          <w:bCs/>
          <w:strike/>
          <w:sz w:val="24"/>
          <w:szCs w:val="24"/>
        </w:rPr>
      </w:pPr>
    </w:p>
    <w:p w14:paraId="2E6B03D8" w14:textId="77777777" w:rsidR="004832C8" w:rsidRPr="009F5F2B" w:rsidRDefault="00000000">
      <w:pPr>
        <w:spacing w:line="360" w:lineRule="auto"/>
        <w:jc w:val="both"/>
        <w:rPr>
          <w:bCs/>
          <w:sz w:val="24"/>
          <w:szCs w:val="24"/>
        </w:rPr>
      </w:pPr>
      <w:r w:rsidRPr="009F5F2B">
        <w:rPr>
          <w:bCs/>
          <w:sz w:val="24"/>
          <w:szCs w:val="24"/>
        </w:rPr>
        <w:t xml:space="preserve">According to Conger and KANUNGO </w:t>
      </w:r>
      <w:proofErr w:type="gramStart"/>
      <w:r w:rsidRPr="009F5F2B">
        <w:rPr>
          <w:bCs/>
          <w:sz w:val="24"/>
          <w:szCs w:val="24"/>
        </w:rPr>
        <w:t>( )</w:t>
      </w:r>
      <w:proofErr w:type="gramEnd"/>
      <w:r w:rsidRPr="009F5F2B">
        <w:rPr>
          <w:bCs/>
          <w:sz w:val="24"/>
          <w:szCs w:val="24"/>
        </w:rPr>
        <w:t xml:space="preserve">, management should adopt the empowerment model approach to improve organizational effectiveness by sharing the decision power of the leaders, which will help shorten the decision-making process and improve employee self-efficacy.  Burke’s (1986) empowerment theory referred to leaders granting control and delegating authority or legal rights to subordinates.  They advocated for decentralized decision-making and allowed employees to participate actively in the decision-making process.  However, in many </w:t>
      </w:r>
      <w:proofErr w:type="gramStart"/>
      <w:r w:rsidRPr="009F5F2B">
        <w:rPr>
          <w:bCs/>
          <w:sz w:val="24"/>
          <w:szCs w:val="24"/>
        </w:rPr>
        <w:t>psychology</w:t>
      </w:r>
      <w:proofErr w:type="gramEnd"/>
      <w:r w:rsidRPr="009F5F2B">
        <w:rPr>
          <w:bCs/>
          <w:sz w:val="24"/>
          <w:szCs w:val="24"/>
        </w:rPr>
        <w:t xml:space="preserve"> literature, empowerment is part of the motivational construct, and to what extent the leaders empower the subordinates remains arguable.  Many psychology studies referred to empowerment as an intrinsic personal need for self-determination (Deci 1975) and a self-expectancy belief state (Bandura, 1989).  People tend to seek power and take control when facing challenging and uncertain situations such as M&amp;A.  Therefore, if they feel powerless, they will become more frustrated, worried, and unable to cope with the physical and social environment.  During the M&amp;A integration process, senior management should strengthen the self-determination needs of the employee by communicating more the desired M&amp;A outcome, setting clear job goals and role clarifications and expectations, and giving specific and regular feedback on their performance.  Capabilities and on-job skills transfer training would be highly beneficial to improve employee self-efficacy.  Appropriate competency-based rewards and job enrichment will further reinforce employee trust and affect to the combined companies.  In exchange, they will demonstrate more organizational citizenship </w:t>
      </w:r>
      <w:proofErr w:type="spellStart"/>
      <w:r w:rsidRPr="009F5F2B">
        <w:rPr>
          <w:bCs/>
          <w:sz w:val="24"/>
          <w:szCs w:val="24"/>
        </w:rPr>
        <w:t>behaviour</w:t>
      </w:r>
      <w:proofErr w:type="spellEnd"/>
      <w:r w:rsidRPr="009F5F2B">
        <w:rPr>
          <w:bCs/>
          <w:sz w:val="24"/>
          <w:szCs w:val="24"/>
        </w:rPr>
        <w:t>.  These are the contributing factors that will help to increase the likelihood of success of M&amp;A.</w:t>
      </w:r>
    </w:p>
    <w:p w14:paraId="5A7F45DE" w14:textId="77777777" w:rsidR="004832C8" w:rsidRPr="009F5F2B" w:rsidRDefault="004832C8">
      <w:pPr>
        <w:spacing w:line="360" w:lineRule="auto"/>
        <w:jc w:val="both"/>
        <w:rPr>
          <w:bCs/>
          <w:sz w:val="24"/>
          <w:szCs w:val="24"/>
        </w:rPr>
      </w:pPr>
    </w:p>
    <w:p w14:paraId="5FA82BAA" w14:textId="77777777" w:rsidR="004832C8" w:rsidRPr="009F5F2B" w:rsidRDefault="004832C8">
      <w:pPr>
        <w:spacing w:line="360" w:lineRule="auto"/>
        <w:jc w:val="both"/>
        <w:rPr>
          <w:bCs/>
          <w:color w:val="0000FF"/>
          <w:sz w:val="24"/>
          <w:szCs w:val="24"/>
        </w:rPr>
      </w:pPr>
    </w:p>
    <w:p w14:paraId="51A006AD" w14:textId="77777777" w:rsidR="004832C8" w:rsidRPr="009F5F2B" w:rsidRDefault="00000000">
      <w:pPr>
        <w:numPr>
          <w:ilvl w:val="0"/>
          <w:numId w:val="1"/>
        </w:numPr>
        <w:spacing w:line="360" w:lineRule="auto"/>
        <w:jc w:val="both"/>
        <w:rPr>
          <w:bCs/>
          <w:sz w:val="24"/>
          <w:szCs w:val="24"/>
        </w:rPr>
      </w:pPr>
      <w:r w:rsidRPr="009F5F2B">
        <w:rPr>
          <w:bCs/>
          <w:sz w:val="24"/>
          <w:szCs w:val="24"/>
        </w:rPr>
        <w:t xml:space="preserve">Review the job scope and redesign job </w:t>
      </w:r>
      <w:proofErr w:type="gramStart"/>
      <w:r w:rsidRPr="009F5F2B">
        <w:rPr>
          <w:bCs/>
          <w:sz w:val="24"/>
          <w:szCs w:val="24"/>
        </w:rPr>
        <w:t>role</w:t>
      </w:r>
      <w:proofErr w:type="gramEnd"/>
    </w:p>
    <w:p w14:paraId="032D0699" w14:textId="77777777" w:rsidR="004832C8" w:rsidRPr="009F5F2B" w:rsidRDefault="004832C8">
      <w:pPr>
        <w:spacing w:line="360" w:lineRule="auto"/>
        <w:jc w:val="both"/>
        <w:rPr>
          <w:bCs/>
          <w:color w:val="0000FF"/>
          <w:sz w:val="24"/>
          <w:szCs w:val="24"/>
        </w:rPr>
      </w:pPr>
    </w:p>
    <w:p w14:paraId="7162D6B3" w14:textId="77777777" w:rsidR="004832C8" w:rsidRPr="009F5F2B" w:rsidRDefault="00000000">
      <w:pPr>
        <w:spacing w:line="360" w:lineRule="auto"/>
        <w:jc w:val="both"/>
        <w:rPr>
          <w:bCs/>
          <w:sz w:val="24"/>
          <w:szCs w:val="24"/>
        </w:rPr>
      </w:pPr>
      <w:r w:rsidRPr="009F5F2B">
        <w:rPr>
          <w:bCs/>
          <w:sz w:val="24"/>
          <w:szCs w:val="24"/>
        </w:rPr>
        <w:t xml:space="preserve">Human factors are always one of the top significant issues that arose in the M&amp;A process.  Effective people management is essential to ensure the employees are well informed, equipped, and job fit to the newly combined companies.  Human Resources should be actively involved in the integration process to ensure that the employees’ voice is </w:t>
      </w:r>
      <w:proofErr w:type="gramStart"/>
      <w:r w:rsidRPr="009F5F2B">
        <w:rPr>
          <w:bCs/>
          <w:sz w:val="24"/>
          <w:szCs w:val="24"/>
        </w:rPr>
        <w:t>heard</w:t>
      </w:r>
      <w:proofErr w:type="gramEnd"/>
      <w:r w:rsidRPr="009F5F2B">
        <w:rPr>
          <w:bCs/>
          <w:sz w:val="24"/>
          <w:szCs w:val="24"/>
        </w:rPr>
        <w:t xml:space="preserve"> and their concerns are appropriately addressed.   Training on resilience leadership and managing change skills are beneficial and crucial in the M&amp;A integration process.  They should also arrange regular town hall meetings to ensure updated progress and information are communicated to all employees.  Forming a dedicated team to create and cultivate a communication climate would be worthwhile.  Planning and implementing corporate activities, such as dialogue with CEOs, staff feedback sessions, coffee with senior management, employee engagement surveys would help facilitate cultural integration faster (Sarala et al., 2014).  In addition, Human Resources should take consideration of reviewing the job scope and conducting job redesign in the M&amp;A context.   In many M&amp;A cases, some job roles could be redundant due to technology availability and upgrade.  Job scopes could be streamlined and redefined to improve operational efficiency or achieve higher profitability through cost control or reduction.  Under such circumstances, employees would fear job loss and feel insecure.  Some studies suggested that job redesign would help reduce workplace stress and manage uncertainty and interdependence (Grant &amp; Parker, 2009).  Besides, reconsidering the job role and work characteristics would help reinforce positive organizational </w:t>
      </w:r>
      <w:proofErr w:type="spellStart"/>
      <w:r w:rsidRPr="009F5F2B">
        <w:rPr>
          <w:bCs/>
          <w:sz w:val="24"/>
          <w:szCs w:val="24"/>
        </w:rPr>
        <w:t>behaviours</w:t>
      </w:r>
      <w:proofErr w:type="spellEnd"/>
      <w:r w:rsidRPr="009F5F2B">
        <w:rPr>
          <w:bCs/>
          <w:sz w:val="24"/>
          <w:szCs w:val="24"/>
        </w:rPr>
        <w:t xml:space="preserve"> (Griffen, 2007).  Hence, Human Resources management should be engaged at the early stage of the M&amp;A exercise to have a better social perspective in workforce planning and resource allocation to increase </w:t>
      </w:r>
      <w:proofErr w:type="gramStart"/>
      <w:r w:rsidRPr="009F5F2B">
        <w:rPr>
          <w:bCs/>
          <w:sz w:val="24"/>
          <w:szCs w:val="24"/>
        </w:rPr>
        <w:t>employees</w:t>
      </w:r>
      <w:proofErr w:type="gramEnd"/>
      <w:r w:rsidRPr="009F5F2B">
        <w:rPr>
          <w:bCs/>
          <w:sz w:val="24"/>
          <w:szCs w:val="24"/>
        </w:rPr>
        <w:t xml:space="preserve"> engagement and lower the voluntary turnover rate during the M&amp;A process.</w:t>
      </w:r>
    </w:p>
    <w:p w14:paraId="77D376EE" w14:textId="77777777" w:rsidR="004832C8" w:rsidRPr="009F5F2B" w:rsidRDefault="004832C8">
      <w:pPr>
        <w:spacing w:line="360" w:lineRule="auto"/>
        <w:jc w:val="both"/>
        <w:rPr>
          <w:bCs/>
          <w:sz w:val="24"/>
          <w:szCs w:val="24"/>
        </w:rPr>
      </w:pPr>
    </w:p>
    <w:p w14:paraId="06867A95" w14:textId="77777777" w:rsidR="004832C8" w:rsidRPr="009F5F2B" w:rsidRDefault="004832C8">
      <w:pPr>
        <w:spacing w:line="360" w:lineRule="auto"/>
        <w:jc w:val="both"/>
        <w:rPr>
          <w:bCs/>
          <w:sz w:val="24"/>
          <w:szCs w:val="24"/>
        </w:rPr>
      </w:pPr>
    </w:p>
    <w:p w14:paraId="70194BD1" w14:textId="77777777" w:rsidR="004832C8" w:rsidRPr="009F5F2B" w:rsidRDefault="00000000">
      <w:pPr>
        <w:spacing w:line="360" w:lineRule="auto"/>
        <w:jc w:val="both"/>
        <w:rPr>
          <w:bCs/>
          <w:sz w:val="24"/>
          <w:szCs w:val="24"/>
        </w:rPr>
      </w:pPr>
      <w:proofErr w:type="gramStart"/>
      <w:r w:rsidRPr="009F5F2B">
        <w:rPr>
          <w:bCs/>
          <w:sz w:val="24"/>
          <w:szCs w:val="24"/>
        </w:rPr>
        <w:t>Conclusion :</w:t>
      </w:r>
      <w:proofErr w:type="gramEnd"/>
    </w:p>
    <w:p w14:paraId="157E78C8" w14:textId="77777777" w:rsidR="004832C8" w:rsidRPr="009F5F2B" w:rsidRDefault="004832C8">
      <w:pPr>
        <w:spacing w:line="360" w:lineRule="auto"/>
        <w:jc w:val="both"/>
        <w:rPr>
          <w:bCs/>
          <w:color w:val="0000FF"/>
          <w:sz w:val="24"/>
          <w:szCs w:val="24"/>
        </w:rPr>
      </w:pPr>
    </w:p>
    <w:p w14:paraId="2FEC3AD8" w14:textId="77777777" w:rsidR="004832C8" w:rsidRPr="009F5F2B" w:rsidRDefault="00000000">
      <w:pPr>
        <w:spacing w:line="360" w:lineRule="auto"/>
        <w:jc w:val="both"/>
        <w:rPr>
          <w:bCs/>
          <w:sz w:val="24"/>
          <w:szCs w:val="24"/>
        </w:rPr>
      </w:pPr>
      <w:r w:rsidRPr="009F5F2B">
        <w:rPr>
          <w:bCs/>
          <w:sz w:val="24"/>
          <w:szCs w:val="24"/>
        </w:rPr>
        <w:t xml:space="preserve">It is noteworthy that many M&amp;A cases often fail to deliver the desired outcomes due </w:t>
      </w:r>
      <w:proofErr w:type="gramStart"/>
      <w:r w:rsidRPr="009F5F2B">
        <w:rPr>
          <w:bCs/>
          <w:sz w:val="24"/>
          <w:szCs w:val="24"/>
        </w:rPr>
        <w:t>to:</w:t>
      </w:r>
      <w:proofErr w:type="gramEnd"/>
      <w:r w:rsidRPr="009F5F2B">
        <w:rPr>
          <w:bCs/>
          <w:sz w:val="24"/>
          <w:szCs w:val="24"/>
        </w:rPr>
        <w:t xml:space="preserve"> 1) Strategic misfit i.e. the unequal share of marriage (Yaw 2016, Friedman et al., 2016). 2) Cultural misfit, </w:t>
      </w:r>
      <w:proofErr w:type="gramStart"/>
      <w:r w:rsidRPr="009F5F2B">
        <w:rPr>
          <w:bCs/>
          <w:sz w:val="24"/>
          <w:szCs w:val="24"/>
        </w:rPr>
        <w:t>i.e.</w:t>
      </w:r>
      <w:proofErr w:type="gramEnd"/>
      <w:r w:rsidRPr="009F5F2B">
        <w:rPr>
          <w:bCs/>
          <w:sz w:val="24"/>
          <w:szCs w:val="24"/>
        </w:rPr>
        <w:t xml:space="preserve"> cultural difference (Galpin 2010). 3) Lacking employee commitment and support to drive the implementation (</w:t>
      </w:r>
      <w:proofErr w:type="spellStart"/>
      <w:r w:rsidRPr="009F5F2B">
        <w:rPr>
          <w:bCs/>
          <w:sz w:val="24"/>
          <w:szCs w:val="24"/>
        </w:rPr>
        <w:t>Friedmana</w:t>
      </w:r>
      <w:proofErr w:type="spellEnd"/>
      <w:r w:rsidRPr="009F5F2B">
        <w:rPr>
          <w:bCs/>
          <w:sz w:val="24"/>
          <w:szCs w:val="24"/>
        </w:rPr>
        <w:t xml:space="preserve"> 2016).  However</w:t>
      </w:r>
      <w:r w:rsidRPr="009F5F2B">
        <w:rPr>
          <w:bCs/>
          <w:strike/>
          <w:sz w:val="24"/>
          <w:szCs w:val="24"/>
        </w:rPr>
        <w:t>,</w:t>
      </w:r>
      <w:r w:rsidRPr="009F5F2B">
        <w:rPr>
          <w:bCs/>
          <w:sz w:val="24"/>
          <w:szCs w:val="24"/>
        </w:rPr>
        <w:t xml:space="preserve"> it </w:t>
      </w:r>
      <w:proofErr w:type="gramStart"/>
      <w:r w:rsidRPr="009F5F2B">
        <w:rPr>
          <w:bCs/>
          <w:sz w:val="24"/>
          <w:szCs w:val="24"/>
        </w:rPr>
        <w:t>still remains</w:t>
      </w:r>
      <w:proofErr w:type="gramEnd"/>
      <w:r w:rsidRPr="009F5F2B">
        <w:rPr>
          <w:bCs/>
          <w:sz w:val="24"/>
          <w:szCs w:val="24"/>
        </w:rPr>
        <w:t xml:space="preserve"> prevalent business growth strategies among the senior management.  The researcher observed that structural problems and human issues are often the setback during the M&amp;A integration process. The structural problems could be improved or resolved by conducting more thorough cultural due diligence and enhancing the CEO’s decision-making by providing updating, relevant </w:t>
      </w:r>
      <w:proofErr w:type="gramStart"/>
      <w:r w:rsidRPr="009F5F2B">
        <w:rPr>
          <w:bCs/>
          <w:sz w:val="24"/>
          <w:szCs w:val="24"/>
        </w:rPr>
        <w:t>information</w:t>
      </w:r>
      <w:proofErr w:type="gramEnd"/>
      <w:r w:rsidRPr="009F5F2B">
        <w:rPr>
          <w:bCs/>
          <w:sz w:val="24"/>
          <w:szCs w:val="24"/>
        </w:rPr>
        <w:t xml:space="preserve"> and in-depth financial and non-financial performance review.  It is also noted that no matter how positive and ideal the M&amp;A motives, the most complicated issue is the human factor </w:t>
      </w:r>
      <w:proofErr w:type="gramStart"/>
      <w:r w:rsidRPr="009F5F2B">
        <w:rPr>
          <w:bCs/>
          <w:sz w:val="24"/>
          <w:szCs w:val="24"/>
        </w:rPr>
        <w:t>i.e.</w:t>
      </w:r>
      <w:proofErr w:type="gramEnd"/>
      <w:r w:rsidRPr="009F5F2B">
        <w:rPr>
          <w:bCs/>
          <w:sz w:val="24"/>
          <w:szCs w:val="24"/>
        </w:rPr>
        <w:t xml:space="preserve"> the employees’ responses to the M&amp;A deal are fully influential. </w:t>
      </w:r>
    </w:p>
    <w:p w14:paraId="149A2E10" w14:textId="77777777" w:rsidR="004832C8" w:rsidRPr="009F5F2B" w:rsidRDefault="004832C8">
      <w:pPr>
        <w:spacing w:line="360" w:lineRule="auto"/>
        <w:jc w:val="both"/>
        <w:rPr>
          <w:bCs/>
          <w:sz w:val="24"/>
          <w:szCs w:val="24"/>
        </w:rPr>
      </w:pPr>
    </w:p>
    <w:p w14:paraId="79E5DB20" w14:textId="77777777" w:rsidR="004832C8" w:rsidRPr="009F5F2B" w:rsidRDefault="00000000">
      <w:pPr>
        <w:spacing w:line="360" w:lineRule="auto"/>
        <w:jc w:val="both"/>
        <w:rPr>
          <w:bCs/>
          <w:sz w:val="24"/>
          <w:szCs w:val="24"/>
        </w:rPr>
      </w:pPr>
      <w:r w:rsidRPr="009F5F2B">
        <w:rPr>
          <w:bCs/>
          <w:sz w:val="24"/>
          <w:szCs w:val="24"/>
        </w:rPr>
        <w:t xml:space="preserve">Therefore, the researcher suggested five focus areas that would help create the likelihood of success. First, train and develop transformational leaders so that they could engage and inspire the employee to envision the organization’s future state. Second, this report suggested reinforcing employees’ new social identity so that they will become attached and committed to drive desired outcomes. Third, cultivating a communication climate is recommended to show the employees care and support. This communication climate aims to provide transparent information flow, seek employee feedback, encourage participatory </w:t>
      </w:r>
      <w:proofErr w:type="gramStart"/>
      <w:r w:rsidRPr="009F5F2B">
        <w:rPr>
          <w:bCs/>
          <w:sz w:val="24"/>
          <w:szCs w:val="24"/>
        </w:rPr>
        <w:t>decision-making</w:t>
      </w:r>
      <w:proofErr w:type="gramEnd"/>
      <w:r w:rsidRPr="009F5F2B">
        <w:rPr>
          <w:bCs/>
          <w:sz w:val="24"/>
          <w:szCs w:val="24"/>
        </w:rPr>
        <w:t xml:space="preserve"> and further improve the employees’ sense of ownership. Fourth, employees like to be in control and seek power to some extent. The empowerment model would allow some mid-management level to exercise their rights and authority to make quick and fast decisions. Fifth, we also proposed review and job redesign for certain types of work nature to reduce work stress and uncertainty.  However, as </w:t>
      </w:r>
      <w:proofErr w:type="spellStart"/>
      <w:r w:rsidRPr="009F5F2B">
        <w:rPr>
          <w:bCs/>
          <w:sz w:val="24"/>
          <w:szCs w:val="24"/>
        </w:rPr>
        <w:t>Friedmana</w:t>
      </w:r>
      <w:proofErr w:type="spellEnd"/>
      <w:r w:rsidRPr="009F5F2B">
        <w:rPr>
          <w:bCs/>
          <w:sz w:val="24"/>
          <w:szCs w:val="24"/>
        </w:rPr>
        <w:t xml:space="preserve"> (2017) suggested, these approaches are highly difficult to track and monitor their </w:t>
      </w:r>
      <w:r w:rsidRPr="009F5F2B">
        <w:rPr>
          <w:bCs/>
          <w:sz w:val="24"/>
          <w:szCs w:val="24"/>
        </w:rPr>
        <w:lastRenderedPageBreak/>
        <w:t xml:space="preserve">effectiveness. Limitations on these mentioned methods are getting access to employee responses in both individual companies at pre and post-M &amp; A process as M&amp;A is a highly confidential and sensitive business initiative.  Very little and restricted information will be released at the pre-M&amp;A stage.  Studying human </w:t>
      </w:r>
      <w:proofErr w:type="spellStart"/>
      <w:r w:rsidRPr="009F5F2B">
        <w:rPr>
          <w:bCs/>
          <w:sz w:val="24"/>
          <w:szCs w:val="24"/>
        </w:rPr>
        <w:t>behaviour</w:t>
      </w:r>
      <w:proofErr w:type="spellEnd"/>
      <w:r w:rsidRPr="009F5F2B">
        <w:rPr>
          <w:bCs/>
          <w:sz w:val="24"/>
          <w:szCs w:val="24"/>
        </w:rPr>
        <w:t xml:space="preserve"> and attitudinal response requires time as it is a longitudinal field study.  People movement will also make tracking difficult, especially in right-sizing and layoffs situations. Though these difficulties are anticipated and  inevitable, further study and understanding on the longitudinal field studies are still worth considering.</w:t>
      </w:r>
    </w:p>
    <w:p w14:paraId="02144720" w14:textId="77777777" w:rsidR="004832C8" w:rsidRPr="009F5F2B" w:rsidRDefault="004832C8">
      <w:pPr>
        <w:spacing w:line="360" w:lineRule="auto"/>
        <w:jc w:val="both"/>
        <w:rPr>
          <w:bCs/>
          <w:sz w:val="24"/>
          <w:szCs w:val="24"/>
        </w:rPr>
      </w:pPr>
    </w:p>
    <w:p w14:paraId="5EF94AB3" w14:textId="77777777" w:rsidR="004832C8" w:rsidRPr="009F5F2B" w:rsidRDefault="004832C8">
      <w:pPr>
        <w:spacing w:line="360" w:lineRule="auto"/>
        <w:jc w:val="both"/>
        <w:rPr>
          <w:bCs/>
          <w:sz w:val="24"/>
          <w:szCs w:val="24"/>
        </w:rPr>
      </w:pPr>
    </w:p>
    <w:p w14:paraId="1CB39816" w14:textId="77777777" w:rsidR="004832C8" w:rsidRPr="009F5F2B" w:rsidRDefault="00000000">
      <w:pPr>
        <w:spacing w:line="360" w:lineRule="auto"/>
        <w:jc w:val="both"/>
        <w:rPr>
          <w:bCs/>
          <w:sz w:val="24"/>
          <w:szCs w:val="24"/>
        </w:rPr>
      </w:pPr>
      <w:r w:rsidRPr="009F5F2B">
        <w:rPr>
          <w:bCs/>
          <w:sz w:val="24"/>
          <w:szCs w:val="24"/>
        </w:rPr>
        <w:t>Words :7431</w:t>
      </w:r>
    </w:p>
    <w:p w14:paraId="30DE536B" w14:textId="77777777" w:rsidR="004832C8" w:rsidRPr="009F5F2B" w:rsidRDefault="004832C8">
      <w:pPr>
        <w:spacing w:line="360" w:lineRule="auto"/>
        <w:jc w:val="both"/>
        <w:rPr>
          <w:bCs/>
          <w:sz w:val="24"/>
          <w:szCs w:val="24"/>
        </w:rPr>
      </w:pPr>
    </w:p>
    <w:p w14:paraId="5C32F807" w14:textId="77777777" w:rsidR="004832C8" w:rsidRPr="009F5F2B" w:rsidRDefault="004832C8">
      <w:pPr>
        <w:rPr>
          <w:bCs/>
        </w:rPr>
      </w:pPr>
    </w:p>
    <w:sectPr w:rsidR="004832C8" w:rsidRPr="009F5F2B">
      <w:footerReference w:type="default" r:id="rId7"/>
      <w:headerReference w:type="first" r:id="rId8"/>
      <w:footerReference w:type="first" r:id="rId9"/>
      <w:pgSz w:w="12240" w:h="15840"/>
      <w:pgMar w:top="1440" w:right="1440" w:bottom="1440" w:left="1440" w:header="2160" w:footer="216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50064" w14:textId="77777777" w:rsidR="00DE57D1" w:rsidRDefault="00DE57D1">
      <w:pPr>
        <w:spacing w:line="240" w:lineRule="auto"/>
      </w:pPr>
      <w:r>
        <w:separator/>
      </w:r>
    </w:p>
  </w:endnote>
  <w:endnote w:type="continuationSeparator" w:id="0">
    <w:p w14:paraId="39B17785" w14:textId="77777777" w:rsidR="00DE57D1" w:rsidRDefault="00DE57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7E1A6" w14:textId="77777777" w:rsidR="004832C8" w:rsidRDefault="00000000">
    <w:pPr>
      <w:jc w:val="right"/>
    </w:pPr>
    <w:r>
      <w:t xml:space="preserve">Page </w:t>
    </w:r>
    <w:r>
      <w:fldChar w:fldCharType="begin"/>
    </w:r>
    <w:r>
      <w:instrText>PAGE</w:instrText>
    </w:r>
    <w:r>
      <w:fldChar w:fldCharType="separate"/>
    </w:r>
    <w:r w:rsidR="00C76424">
      <w:rPr>
        <w:noProof/>
      </w:rPr>
      <w:t>2</w:t>
    </w:r>
    <w:r>
      <w:fldChar w:fldCharType="end"/>
    </w:r>
    <w:r>
      <w:t>/25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F6307" w14:textId="77777777" w:rsidR="004832C8" w:rsidRDefault="00000000">
    <w:pPr>
      <w:jc w:val="right"/>
    </w:pPr>
    <w:r>
      <w:fldChar w:fldCharType="begin"/>
    </w:r>
    <w:r>
      <w:instrText>PAGE</w:instrText>
    </w:r>
    <w:r>
      <w:fldChar w:fldCharType="separate"/>
    </w:r>
    <w:r w:rsidR="00C7642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F4E70" w14:textId="77777777" w:rsidR="00DE57D1" w:rsidRDefault="00DE57D1">
      <w:pPr>
        <w:spacing w:line="240" w:lineRule="auto"/>
      </w:pPr>
      <w:r>
        <w:separator/>
      </w:r>
    </w:p>
  </w:footnote>
  <w:footnote w:type="continuationSeparator" w:id="0">
    <w:p w14:paraId="30DE6C29" w14:textId="77777777" w:rsidR="00DE57D1" w:rsidRDefault="00DE57D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D0F44" w14:textId="77777777" w:rsidR="004832C8" w:rsidRDefault="004832C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B69F0"/>
    <w:multiLevelType w:val="multilevel"/>
    <w:tmpl w:val="D7E6151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87651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32C8"/>
    <w:rsid w:val="004832C8"/>
    <w:rsid w:val="009F5F2B"/>
    <w:rsid w:val="00C671DD"/>
    <w:rsid w:val="00C76424"/>
    <w:rsid w:val="00DE57D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07534"/>
  <w15:docId w15:val="{14B2A6B2-9517-4504-8AF7-7E7A583EB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C0C0C0"/>
    </w:tc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24</Pages>
  <Words>7562</Words>
  <Characters>43106</Characters>
  <Application>Microsoft Office Word</Application>
  <DocSecurity>0</DocSecurity>
  <Lines>359</Lines>
  <Paragraphs>101</Paragraphs>
  <ScaleCrop>false</ScaleCrop>
  <Company/>
  <LinksUpToDate>false</LinksUpToDate>
  <CharactersWithSpaces>50567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Claudia Hodges</dc:creator>
  <cp:lastModifiedBy>Claudia Hodges</cp:lastModifiedBy>
  <cp:revision>4</cp:revision>
  <dcterms:created xsi:type="dcterms:W3CDTF">2023-03-02T14:36:00Z</dcterms:created>
  <dcterms:modified xsi:type="dcterms:W3CDTF">2023-03-02T14:41:00Z</dcterms:modified>
</cp:coreProperties>
</file>