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xmlns:dgm="http://schemas.openxmlformats.org/drawingml/2006/diagram" mc:Ignorable="w14 w15 w16se w16cid w16 w16cex w16sdtdh wp14">
  <w:body>
    <w:p w:rsidRPr="00664469" w:rsidR="007F3B90" w:rsidP="00664469" w:rsidRDefault="00ED06E2" w14:paraId="4EEEFAA1" w14:textId="672CD286">
      <w:pPr>
        <w:jc w:val="center"/>
        <w:rPr>
          <w:sz w:val="32"/>
          <w:szCs w:val="32"/>
        </w:rPr>
      </w:pPr>
      <w:r w:rsidRPr="00664469">
        <w:rPr>
          <w:sz w:val="32"/>
          <w:szCs w:val="32"/>
        </w:rPr>
        <w:t>Programme: BA International Hotel Management</w:t>
      </w:r>
    </w:p>
    <w:p w:rsidRPr="00664469" w:rsidR="00ED06E2" w:rsidP="00664469" w:rsidRDefault="00ED06E2" w14:paraId="3D9550DF" w14:textId="2464D1FE">
      <w:pPr>
        <w:jc w:val="center"/>
        <w:rPr>
          <w:sz w:val="32"/>
          <w:szCs w:val="32"/>
        </w:rPr>
      </w:pPr>
      <w:r w:rsidRPr="00664469">
        <w:rPr>
          <w:sz w:val="32"/>
          <w:szCs w:val="32"/>
        </w:rPr>
        <w:t xml:space="preserve">Module Title: Financial Management for </w:t>
      </w:r>
      <w:r w:rsidRPr="00664469" w:rsidR="00343853">
        <w:rPr>
          <w:sz w:val="32"/>
          <w:szCs w:val="32"/>
        </w:rPr>
        <w:t xml:space="preserve">the </w:t>
      </w:r>
      <w:r w:rsidRPr="00664469">
        <w:rPr>
          <w:sz w:val="32"/>
          <w:szCs w:val="32"/>
        </w:rPr>
        <w:t>Hotel Industry</w:t>
      </w:r>
    </w:p>
    <w:p w:rsidRPr="00664469" w:rsidR="00ED06E2" w:rsidP="00664469" w:rsidRDefault="00ED06E2" w14:paraId="1783B296" w14:textId="7F9206DD">
      <w:pPr>
        <w:jc w:val="center"/>
        <w:rPr>
          <w:sz w:val="32"/>
          <w:szCs w:val="32"/>
        </w:rPr>
      </w:pPr>
      <w:r w:rsidRPr="00664469">
        <w:rPr>
          <w:sz w:val="32"/>
          <w:szCs w:val="32"/>
        </w:rPr>
        <w:t>Module Code: BMIH5007</w:t>
      </w:r>
    </w:p>
    <w:p w:rsidRPr="00664469" w:rsidR="00A05050" w:rsidP="00664469" w:rsidRDefault="00A05050" w14:paraId="201E376F" w14:textId="77777777">
      <w:pPr>
        <w:jc w:val="center"/>
        <w:rPr>
          <w:sz w:val="32"/>
          <w:szCs w:val="32"/>
        </w:rPr>
      </w:pPr>
    </w:p>
    <w:p w:rsidRPr="00664469" w:rsidR="00ED06E2" w:rsidP="00664469" w:rsidRDefault="00ED06E2" w14:paraId="1A40D4A7" w14:textId="43EF3C72">
      <w:pPr>
        <w:spacing w:line="240" w:lineRule="auto"/>
        <w:jc w:val="center"/>
        <w:rPr>
          <w:sz w:val="32"/>
          <w:szCs w:val="32"/>
          <w:lang w:eastAsia="en-GB"/>
        </w:rPr>
      </w:pPr>
      <w:r w:rsidRPr="2FA3A2BE">
        <w:rPr>
          <w:sz w:val="32"/>
          <w:szCs w:val="32"/>
        </w:rPr>
        <w:t xml:space="preserve">Lecturer: </w:t>
      </w:r>
      <w:r w:rsidRPr="2FA3A2BE">
        <w:rPr>
          <w:sz w:val="32"/>
          <w:szCs w:val="32"/>
          <w:lang w:eastAsia="en-GB"/>
        </w:rPr>
        <w:t>Tristan Hawkins</w:t>
      </w:r>
    </w:p>
    <w:p w:rsidRPr="00664469" w:rsidR="00A05050" w:rsidP="00664469" w:rsidRDefault="00A05050" w14:paraId="6315687B" w14:textId="47562CD8">
      <w:pPr>
        <w:spacing w:line="240" w:lineRule="auto"/>
        <w:jc w:val="center"/>
        <w:rPr>
          <w:sz w:val="32"/>
          <w:szCs w:val="32"/>
          <w:lang w:eastAsia="en-GB"/>
        </w:rPr>
      </w:pPr>
    </w:p>
    <w:p w:rsidRPr="00664469" w:rsidR="00ED06E2" w:rsidP="2FA3A2BE" w:rsidRDefault="00ED06E2" w14:paraId="22046C26" w14:textId="66A62141">
      <w:pPr>
        <w:spacing w:line="240" w:lineRule="auto"/>
        <w:jc w:val="center"/>
        <w:rPr>
          <w:rFonts w:ascii="Arial-BoldMT" w:hAnsi="Arial-BoldMT" w:eastAsia="Times New Roman" w:cs="Times New Roman"/>
          <w:color w:val="000000"/>
          <w:sz w:val="32"/>
          <w:szCs w:val="32"/>
          <w:lang w:eastAsia="en-GB"/>
        </w:rPr>
      </w:pPr>
      <w:r w:rsidRPr="2FA3A2BE">
        <w:rPr>
          <w:sz w:val="32"/>
          <w:szCs w:val="32"/>
          <w:lang w:eastAsia="en-GB"/>
        </w:rPr>
        <w:t>Assignment Title: Report Case Study: Urban Height Hotel</w:t>
      </w:r>
    </w:p>
    <w:p w:rsidR="2FA3A2BE" w:rsidP="2FA3A2BE" w:rsidRDefault="2FA3A2BE" w14:paraId="1E70ACC2" w14:textId="20B1B02B">
      <w:pPr>
        <w:jc w:val="center"/>
        <w:rPr>
          <w:sz w:val="32"/>
          <w:szCs w:val="32"/>
        </w:rPr>
      </w:pPr>
    </w:p>
    <w:p w:rsidRPr="00664469" w:rsidR="00A05050" w:rsidP="2FA3A2BE" w:rsidRDefault="00A05050" w14:paraId="443E73B2" w14:textId="49B8CAE0">
      <w:pPr>
        <w:jc w:val="center"/>
        <w:rPr>
          <w:sz w:val="32"/>
          <w:szCs w:val="32"/>
        </w:rPr>
      </w:pPr>
      <w:r w:rsidRPr="2FA3A2BE">
        <w:rPr>
          <w:sz w:val="32"/>
          <w:szCs w:val="32"/>
        </w:rPr>
        <w:t>Student Name:</w:t>
      </w:r>
      <w:r w:rsidRPr="2FA3A2BE" w:rsidR="15B0DCCB">
        <w:rPr>
          <w:sz w:val="32"/>
          <w:szCs w:val="32"/>
        </w:rPr>
        <w:t xml:space="preserve"> Zakaria Chowdhury</w:t>
      </w:r>
    </w:p>
    <w:p w:rsidRPr="00664469" w:rsidR="00A05050" w:rsidP="00664469" w:rsidRDefault="00A05050" w14:paraId="7A13A7EF" w14:textId="3BF2847C">
      <w:pPr>
        <w:jc w:val="center"/>
        <w:rPr>
          <w:sz w:val="32"/>
          <w:szCs w:val="32"/>
        </w:rPr>
      </w:pPr>
      <w:r w:rsidRPr="2FA3A2BE">
        <w:rPr>
          <w:sz w:val="32"/>
          <w:szCs w:val="32"/>
        </w:rPr>
        <w:t>Student ID:</w:t>
      </w:r>
      <w:r w:rsidRPr="2FA3A2BE" w:rsidR="65B2C272">
        <w:rPr>
          <w:sz w:val="32"/>
          <w:szCs w:val="32"/>
        </w:rPr>
        <w:t xml:space="preserve"> 2222623</w:t>
      </w:r>
    </w:p>
    <w:p w:rsidR="4C77772B" w:rsidP="2FA3A2BE" w:rsidRDefault="4C77772B" w14:paraId="0AD5DD60" w14:textId="205388D4">
      <w:pPr>
        <w:jc w:val="center"/>
        <w:rPr>
          <w:sz w:val="32"/>
          <w:szCs w:val="32"/>
        </w:rPr>
      </w:pPr>
      <w:r w:rsidRPr="12C4B3D5" w:rsidR="4C77772B">
        <w:rPr>
          <w:sz w:val="32"/>
          <w:szCs w:val="32"/>
        </w:rPr>
        <w:t>Word Count: 2</w:t>
      </w:r>
      <w:r w:rsidRPr="12C4B3D5" w:rsidR="24814FD3">
        <w:rPr>
          <w:sz w:val="32"/>
          <w:szCs w:val="32"/>
        </w:rPr>
        <w:t>190</w:t>
      </w:r>
    </w:p>
    <w:p w:rsidR="00B26E89" w:rsidP="00B26E89" w:rsidRDefault="00B26E89" w14:paraId="2AE53579" w14:textId="22E03692"/>
    <w:p w:rsidR="00B26E89" w:rsidRDefault="00B26E89" w14:paraId="0E9A34EA" w14:textId="77777777">
      <w:pPr>
        <w:spacing w:line="259" w:lineRule="auto"/>
        <w:jc w:val="left"/>
      </w:pPr>
      <w:r>
        <w:br w:type="page"/>
      </w:r>
    </w:p>
    <w:p w:rsidRPr="00B26E89" w:rsidR="00B26E89" w:rsidP="00B26E89" w:rsidRDefault="00B26E89" w14:paraId="7CBE12B2" w14:textId="3D739575">
      <w:pPr>
        <w:rPr>
          <w:b/>
          <w:bCs/>
          <w:sz w:val="32"/>
          <w:szCs w:val="32"/>
        </w:rPr>
      </w:pPr>
      <w:r w:rsidRPr="00B26E89">
        <w:rPr>
          <w:b/>
          <w:bCs/>
          <w:sz w:val="32"/>
          <w:szCs w:val="32"/>
        </w:rPr>
        <w:t>Executive Summary</w:t>
      </w:r>
    </w:p>
    <w:p w:rsidRPr="00AC7659" w:rsidR="00AC7659" w:rsidP="00AC7659" w:rsidRDefault="00AC7659" w14:paraId="547E783D" w14:textId="345E86E7">
      <w:pPr>
        <w:rPr>
          <w:lang w:eastAsia="en-GB"/>
        </w:rPr>
      </w:pPr>
      <w:r w:rsidRPr="00AC7659">
        <w:rPr>
          <w:lang w:eastAsia="en-GB"/>
        </w:rPr>
        <w:t xml:space="preserve">The subject of this case – the Urban Heights Hotel – is a hotel situated in an urban environment, and it has been revealed that the company has faced some problems in the last three years: it has had low revenues, low occupancy rates, and low customer satisfaction. This paper aims to </w:t>
      </w:r>
      <w:r w:rsidR="00953AA6">
        <w:rPr>
          <w:lang w:eastAsia="en-GB"/>
        </w:rPr>
        <w:t>analyse</w:t>
      </w:r>
      <w:r w:rsidRPr="00AC7659">
        <w:rPr>
          <w:lang w:eastAsia="en-GB"/>
        </w:rPr>
        <w:t xml:space="preserve"> the key financial ratios that have indicated the trends prevailing in the company’s financial performance, the </w:t>
      </w:r>
      <w:r w:rsidR="00953AA6">
        <w:rPr>
          <w:lang w:eastAsia="en-GB"/>
        </w:rPr>
        <w:t>leading</w:t>
      </w:r>
      <w:r w:rsidRPr="00AC7659">
        <w:rPr>
          <w:lang w:eastAsia="en-GB"/>
        </w:rPr>
        <w:t xml:space="preserve"> causes for the decreasing trend in profitability, and the road map to revive the </w:t>
      </w:r>
      <w:r w:rsidR="00953AA6">
        <w:rPr>
          <w:lang w:eastAsia="en-GB"/>
        </w:rPr>
        <w:t>organisation’s</w:t>
      </w:r>
      <w:r w:rsidRPr="00AC7659">
        <w:rPr>
          <w:lang w:eastAsia="en-GB"/>
        </w:rPr>
        <w:t xml:space="preserve"> profitability. Total revenue declined from £2,500,000 in 2021 to £1,800,000 in 2023; operating expenses increased from £1,800,000 to £2,300,000, thus leading to a decrease in profits to a loss-making position from £700,000 to a loss of £500,000. Some causes of these issues include the volatilities in the global economy, environmental indicators, emergence of new technologies, a new generation of </w:t>
      </w:r>
      <w:r w:rsidR="00953AA6">
        <w:rPr>
          <w:lang w:eastAsia="en-GB"/>
        </w:rPr>
        <w:t>travellers</w:t>
      </w:r>
      <w:r w:rsidRPr="00AC7659">
        <w:rPr>
          <w:lang w:eastAsia="en-GB"/>
        </w:rPr>
        <w:t xml:space="preserve">, poor management, indifferent attitude by service providers, poor skills in marketing, and increasing operating costs. The elements of the strategic turnaround plan are the strategy to diversify revenue streams, the strategy of charging dynamic prices, cost leadership, the strategy to extend visibility in cyberspace, and the strategy of improving customer relations. In addition to restructuring financials and compliance issues, employee training is also vital. In this case, the planning strategy </w:t>
      </w:r>
      <w:r w:rsidR="00953AA6">
        <w:rPr>
          <w:lang w:eastAsia="en-GB"/>
        </w:rPr>
        <w:t>tries</w:t>
      </w:r>
      <w:r w:rsidRPr="00AC7659">
        <w:rPr>
          <w:lang w:eastAsia="en-GB"/>
        </w:rPr>
        <w:t xml:space="preserve"> to improve the hotel’s financial status compared with competitors and achieve sustainable development.</w:t>
      </w:r>
    </w:p>
    <w:p w:rsidR="00A05050" w:rsidRDefault="00A05050" w14:paraId="634C4222" w14:textId="63C5F5C7"/>
    <w:p w:rsidR="00B26E89" w:rsidRDefault="00B26E89" w14:paraId="3C72AD5B" w14:textId="167162A3"/>
    <w:p w:rsidR="00B26E89" w:rsidRDefault="00B26E89" w14:paraId="16E1D43E" w14:textId="70981DDF"/>
    <w:p w:rsidR="00B26E89" w:rsidRDefault="00B26E89" w14:paraId="16BEDB91" w14:textId="32F9FE5A"/>
    <w:p w:rsidR="00B26E89" w:rsidRDefault="00B26E89" w14:paraId="3B9F90C5" w14:textId="7381B9BE"/>
    <w:p w:rsidR="00B26E89" w:rsidRDefault="00B26E89" w14:paraId="52BFA89B" w14:textId="1DB42272"/>
    <w:p w:rsidR="00B26E89" w:rsidRDefault="00B26E89" w14:paraId="229A249E" w14:textId="0E7B7387"/>
    <w:p w:rsidR="00B26E89" w:rsidRDefault="00B26E89" w14:paraId="310BC960" w14:textId="2C393EB8"/>
    <w:p w:rsidR="00B26E89" w:rsidRDefault="00B26E89" w14:paraId="2B27E054" w14:textId="33D5B4EF"/>
    <w:p w:rsidR="00A05050" w:rsidRDefault="00A05050" w14:paraId="2B34C0FD" w14:textId="21DC7810"/>
    <w:sdt>
      <w:sdtPr>
        <w:id w:val="-1893721794"/>
        <w:docPartObj>
          <w:docPartGallery w:val="Table of Contents"/>
          <w:docPartUnique/>
        </w:docPartObj>
        <w:rPr>
          <w:rFonts w:ascii="Times New Roman" w:hAnsi="Times New Roman" w:eastAsia="游明朝" w:cs="Arial" w:eastAsiaTheme="minorEastAsia" w:cstheme="minorBidi"/>
          <w:color w:val="auto"/>
          <w:sz w:val="24"/>
          <w:szCs w:val="24"/>
          <w:lang w:val="en-GB"/>
        </w:rPr>
      </w:sdtPr>
      <w:sdtEndPr>
        <w:rPr>
          <w:rFonts w:ascii="Times New Roman" w:hAnsi="Times New Roman" w:eastAsia="游明朝" w:cs="Arial" w:eastAsiaTheme="minorEastAsia" w:cstheme="minorBidi"/>
          <w:b w:val="1"/>
          <w:bCs w:val="1"/>
          <w:noProof/>
          <w:color w:val="auto"/>
          <w:sz w:val="24"/>
          <w:szCs w:val="24"/>
          <w:lang w:val="en-GB"/>
        </w:rPr>
      </w:sdtEndPr>
      <w:sdtContent>
        <w:p w:rsidRPr="00B26E89" w:rsidR="00B26E89" w:rsidRDefault="00B26E89" w14:paraId="3FD78AC2" w14:textId="63BEE1C6">
          <w:pPr>
            <w:pStyle w:val="TOCHeading"/>
            <w:rPr>
              <w:rFonts w:ascii="Times New Roman" w:hAnsi="Times New Roman" w:cs="Times New Roman"/>
              <w:b/>
              <w:bCs/>
            </w:rPr>
          </w:pPr>
          <w:r w:rsidRPr="00B26E89">
            <w:rPr>
              <w:rFonts w:ascii="Times New Roman" w:hAnsi="Times New Roman" w:cs="Times New Roman"/>
              <w:b/>
              <w:bCs/>
            </w:rPr>
            <w:t>Table of Contents</w:t>
          </w:r>
        </w:p>
        <w:p w:rsidR="00147D33" w:rsidRDefault="00B26E89" w14:paraId="2477C73B" w14:textId="39390180">
          <w:pPr>
            <w:pStyle w:val="TOC1"/>
            <w:tabs>
              <w:tab w:val="right" w:leader="dot" w:pos="9350"/>
            </w:tabs>
            <w:rPr>
              <w:rFonts w:asciiTheme="minorHAnsi" w:hAnsiTheme="minorHAnsi" w:eastAsiaTheme="minorEastAsia"/>
              <w:noProof/>
              <w:sz w:val="22"/>
              <w:lang w:eastAsia="en-GB"/>
            </w:rPr>
          </w:pPr>
          <w:r>
            <w:fldChar w:fldCharType="begin"/>
          </w:r>
          <w:r>
            <w:instrText xml:space="preserve"> TOC \o "1-3" \h \z \u </w:instrText>
          </w:r>
          <w:r>
            <w:fldChar w:fldCharType="separate"/>
          </w:r>
          <w:hyperlink w:history="1" w:anchor="_Toc168274213">
            <w:r w:rsidRPr="00392260" w:rsidR="00147D33">
              <w:rPr>
                <w:rStyle w:val="Hyperlink"/>
                <w:noProof/>
              </w:rPr>
              <w:t>Introduction</w:t>
            </w:r>
            <w:r w:rsidR="00147D33">
              <w:rPr>
                <w:noProof/>
                <w:webHidden/>
              </w:rPr>
              <w:tab/>
            </w:r>
            <w:r w:rsidR="00147D33">
              <w:rPr>
                <w:noProof/>
                <w:webHidden/>
              </w:rPr>
              <w:fldChar w:fldCharType="begin"/>
            </w:r>
            <w:r w:rsidR="00147D33">
              <w:rPr>
                <w:noProof/>
                <w:webHidden/>
              </w:rPr>
              <w:instrText xml:space="preserve"> PAGEREF _Toc168274213 \h </w:instrText>
            </w:r>
            <w:r w:rsidR="00147D33">
              <w:rPr>
                <w:noProof/>
                <w:webHidden/>
              </w:rPr>
            </w:r>
            <w:r w:rsidR="00147D33">
              <w:rPr>
                <w:noProof/>
                <w:webHidden/>
              </w:rPr>
              <w:fldChar w:fldCharType="separate"/>
            </w:r>
            <w:r w:rsidR="00147D33">
              <w:rPr>
                <w:noProof/>
                <w:webHidden/>
              </w:rPr>
              <w:t>1</w:t>
            </w:r>
            <w:r w:rsidR="00147D33">
              <w:rPr>
                <w:noProof/>
                <w:webHidden/>
              </w:rPr>
              <w:fldChar w:fldCharType="end"/>
            </w:r>
          </w:hyperlink>
        </w:p>
        <w:p w:rsidR="00147D33" w:rsidRDefault="007E25E1" w14:paraId="2222E3D9" w14:textId="6597F7EA">
          <w:pPr>
            <w:pStyle w:val="TOC1"/>
            <w:tabs>
              <w:tab w:val="right" w:leader="dot" w:pos="9350"/>
            </w:tabs>
            <w:rPr>
              <w:rFonts w:asciiTheme="minorHAnsi" w:hAnsiTheme="minorHAnsi" w:eastAsiaTheme="minorEastAsia"/>
              <w:noProof/>
              <w:sz w:val="22"/>
              <w:lang w:eastAsia="en-GB"/>
            </w:rPr>
          </w:pPr>
          <w:hyperlink w:history="1" w:anchor="_Toc168274214">
            <w:r w:rsidRPr="00392260" w:rsidR="00147D33">
              <w:rPr>
                <w:rStyle w:val="Hyperlink"/>
                <w:rFonts w:eastAsia="Times New Roman"/>
                <w:noProof/>
                <w:lang w:eastAsia="en-GB"/>
              </w:rPr>
              <w:t>Evaluation of Trends and Patterns in Financial Performance</w:t>
            </w:r>
            <w:r w:rsidR="00147D33">
              <w:rPr>
                <w:noProof/>
                <w:webHidden/>
              </w:rPr>
              <w:tab/>
            </w:r>
            <w:r w:rsidR="00147D33">
              <w:rPr>
                <w:noProof/>
                <w:webHidden/>
              </w:rPr>
              <w:fldChar w:fldCharType="begin"/>
            </w:r>
            <w:r w:rsidR="00147D33">
              <w:rPr>
                <w:noProof/>
                <w:webHidden/>
              </w:rPr>
              <w:instrText xml:space="preserve"> PAGEREF _Toc168274214 \h </w:instrText>
            </w:r>
            <w:r w:rsidR="00147D33">
              <w:rPr>
                <w:noProof/>
                <w:webHidden/>
              </w:rPr>
            </w:r>
            <w:r w:rsidR="00147D33">
              <w:rPr>
                <w:noProof/>
                <w:webHidden/>
              </w:rPr>
              <w:fldChar w:fldCharType="separate"/>
            </w:r>
            <w:r w:rsidR="00147D33">
              <w:rPr>
                <w:noProof/>
                <w:webHidden/>
              </w:rPr>
              <w:t>2</w:t>
            </w:r>
            <w:r w:rsidR="00147D33">
              <w:rPr>
                <w:noProof/>
                <w:webHidden/>
              </w:rPr>
              <w:fldChar w:fldCharType="end"/>
            </w:r>
          </w:hyperlink>
        </w:p>
        <w:p w:rsidR="00147D33" w:rsidRDefault="007E25E1" w14:paraId="2F8BC543" w14:textId="3853EFEA">
          <w:pPr>
            <w:pStyle w:val="TOC2"/>
            <w:tabs>
              <w:tab w:val="right" w:leader="dot" w:pos="9350"/>
            </w:tabs>
            <w:rPr>
              <w:rFonts w:asciiTheme="minorHAnsi" w:hAnsiTheme="minorHAnsi" w:eastAsiaTheme="minorEastAsia"/>
              <w:noProof/>
              <w:sz w:val="22"/>
              <w:lang w:eastAsia="en-GB"/>
            </w:rPr>
          </w:pPr>
          <w:hyperlink w:history="1" w:anchor="_Toc168274215">
            <w:r w:rsidRPr="00392260" w:rsidR="00147D33">
              <w:rPr>
                <w:rStyle w:val="Hyperlink"/>
                <w:noProof/>
              </w:rPr>
              <w:t>SWOT Analysis of Urban Heights Hotel</w:t>
            </w:r>
            <w:r w:rsidR="00147D33">
              <w:rPr>
                <w:noProof/>
                <w:webHidden/>
              </w:rPr>
              <w:tab/>
            </w:r>
            <w:r w:rsidR="00147D33">
              <w:rPr>
                <w:noProof/>
                <w:webHidden/>
              </w:rPr>
              <w:fldChar w:fldCharType="begin"/>
            </w:r>
            <w:r w:rsidR="00147D33">
              <w:rPr>
                <w:noProof/>
                <w:webHidden/>
              </w:rPr>
              <w:instrText xml:space="preserve"> PAGEREF _Toc168274215 \h </w:instrText>
            </w:r>
            <w:r w:rsidR="00147D33">
              <w:rPr>
                <w:noProof/>
                <w:webHidden/>
              </w:rPr>
            </w:r>
            <w:r w:rsidR="00147D33">
              <w:rPr>
                <w:noProof/>
                <w:webHidden/>
              </w:rPr>
              <w:fldChar w:fldCharType="separate"/>
            </w:r>
            <w:r w:rsidR="00147D33">
              <w:rPr>
                <w:noProof/>
                <w:webHidden/>
              </w:rPr>
              <w:t>6</w:t>
            </w:r>
            <w:r w:rsidR="00147D33">
              <w:rPr>
                <w:noProof/>
                <w:webHidden/>
              </w:rPr>
              <w:fldChar w:fldCharType="end"/>
            </w:r>
          </w:hyperlink>
        </w:p>
        <w:p w:rsidR="00147D33" w:rsidRDefault="007E25E1" w14:paraId="201B757B" w14:textId="546208CC">
          <w:pPr>
            <w:pStyle w:val="TOC2"/>
            <w:tabs>
              <w:tab w:val="right" w:leader="dot" w:pos="9350"/>
            </w:tabs>
            <w:rPr>
              <w:rFonts w:asciiTheme="minorHAnsi" w:hAnsiTheme="minorHAnsi" w:eastAsiaTheme="minorEastAsia"/>
              <w:noProof/>
              <w:sz w:val="22"/>
              <w:lang w:eastAsia="en-GB"/>
            </w:rPr>
          </w:pPr>
          <w:hyperlink w:history="1" w:anchor="_Toc168274216">
            <w:r w:rsidRPr="00392260" w:rsidR="00147D33">
              <w:rPr>
                <w:rStyle w:val="Hyperlink"/>
                <w:rFonts w:eastAsia="Times New Roman"/>
                <w:noProof/>
                <w:lang w:eastAsia="en-GB"/>
              </w:rPr>
              <w:t>Industry and Socio-Economic Context</w:t>
            </w:r>
            <w:r w:rsidR="00147D33">
              <w:rPr>
                <w:noProof/>
                <w:webHidden/>
              </w:rPr>
              <w:tab/>
            </w:r>
            <w:r w:rsidR="00147D33">
              <w:rPr>
                <w:noProof/>
                <w:webHidden/>
              </w:rPr>
              <w:fldChar w:fldCharType="begin"/>
            </w:r>
            <w:r w:rsidR="00147D33">
              <w:rPr>
                <w:noProof/>
                <w:webHidden/>
              </w:rPr>
              <w:instrText xml:space="preserve"> PAGEREF _Toc168274216 \h </w:instrText>
            </w:r>
            <w:r w:rsidR="00147D33">
              <w:rPr>
                <w:noProof/>
                <w:webHidden/>
              </w:rPr>
            </w:r>
            <w:r w:rsidR="00147D33">
              <w:rPr>
                <w:noProof/>
                <w:webHidden/>
              </w:rPr>
              <w:fldChar w:fldCharType="separate"/>
            </w:r>
            <w:r w:rsidR="00147D33">
              <w:rPr>
                <w:noProof/>
                <w:webHidden/>
              </w:rPr>
              <w:t>7</w:t>
            </w:r>
            <w:r w:rsidR="00147D33">
              <w:rPr>
                <w:noProof/>
                <w:webHidden/>
              </w:rPr>
              <w:fldChar w:fldCharType="end"/>
            </w:r>
          </w:hyperlink>
        </w:p>
        <w:p w:rsidR="00147D33" w:rsidRDefault="007E25E1" w14:paraId="5876B6DD" w14:textId="6551B980">
          <w:pPr>
            <w:pStyle w:val="TOC1"/>
            <w:tabs>
              <w:tab w:val="right" w:leader="dot" w:pos="9350"/>
            </w:tabs>
            <w:rPr>
              <w:rFonts w:asciiTheme="minorHAnsi" w:hAnsiTheme="minorHAnsi" w:eastAsiaTheme="minorEastAsia"/>
              <w:noProof/>
              <w:sz w:val="22"/>
              <w:lang w:eastAsia="en-GB"/>
            </w:rPr>
          </w:pPr>
          <w:hyperlink w:history="1" w:anchor="_Toc168274217">
            <w:r w:rsidRPr="00392260" w:rsidR="00147D33">
              <w:rPr>
                <w:rStyle w:val="Hyperlink"/>
                <w:rFonts w:eastAsia="Times New Roman"/>
                <w:noProof/>
                <w:lang w:eastAsia="en-GB"/>
              </w:rPr>
              <w:t>Critical Reasons Behind the Decline in Profitability</w:t>
            </w:r>
            <w:r w:rsidR="00147D33">
              <w:rPr>
                <w:noProof/>
                <w:webHidden/>
              </w:rPr>
              <w:tab/>
            </w:r>
            <w:r w:rsidR="00147D33">
              <w:rPr>
                <w:noProof/>
                <w:webHidden/>
              </w:rPr>
              <w:fldChar w:fldCharType="begin"/>
            </w:r>
            <w:r w:rsidR="00147D33">
              <w:rPr>
                <w:noProof/>
                <w:webHidden/>
              </w:rPr>
              <w:instrText xml:space="preserve"> PAGEREF _Toc168274217 \h </w:instrText>
            </w:r>
            <w:r w:rsidR="00147D33">
              <w:rPr>
                <w:noProof/>
                <w:webHidden/>
              </w:rPr>
            </w:r>
            <w:r w:rsidR="00147D33">
              <w:rPr>
                <w:noProof/>
                <w:webHidden/>
              </w:rPr>
              <w:fldChar w:fldCharType="separate"/>
            </w:r>
            <w:r w:rsidR="00147D33">
              <w:rPr>
                <w:noProof/>
                <w:webHidden/>
              </w:rPr>
              <w:t>8</w:t>
            </w:r>
            <w:r w:rsidR="00147D33">
              <w:rPr>
                <w:noProof/>
                <w:webHidden/>
              </w:rPr>
              <w:fldChar w:fldCharType="end"/>
            </w:r>
          </w:hyperlink>
        </w:p>
        <w:p w:rsidR="00147D33" w:rsidRDefault="007E25E1" w14:paraId="5D522B8D" w14:textId="5DE60300">
          <w:pPr>
            <w:pStyle w:val="TOC1"/>
            <w:tabs>
              <w:tab w:val="right" w:leader="dot" w:pos="9350"/>
            </w:tabs>
            <w:rPr>
              <w:rFonts w:asciiTheme="minorHAnsi" w:hAnsiTheme="minorHAnsi" w:eastAsiaTheme="minorEastAsia"/>
              <w:noProof/>
              <w:sz w:val="22"/>
              <w:lang w:eastAsia="en-GB"/>
            </w:rPr>
          </w:pPr>
          <w:hyperlink w:history="1" w:anchor="_Toc168274218">
            <w:r w:rsidRPr="00392260" w:rsidR="00147D33">
              <w:rPr>
                <w:rStyle w:val="Hyperlink"/>
                <w:rFonts w:eastAsia="Times New Roman"/>
                <w:noProof/>
                <w:lang w:eastAsia="en-GB"/>
              </w:rPr>
              <w:t>Ratio Analysis</w:t>
            </w:r>
            <w:r w:rsidR="00147D33">
              <w:rPr>
                <w:noProof/>
                <w:webHidden/>
              </w:rPr>
              <w:tab/>
            </w:r>
            <w:r w:rsidR="00147D33">
              <w:rPr>
                <w:noProof/>
                <w:webHidden/>
              </w:rPr>
              <w:fldChar w:fldCharType="begin"/>
            </w:r>
            <w:r w:rsidR="00147D33">
              <w:rPr>
                <w:noProof/>
                <w:webHidden/>
              </w:rPr>
              <w:instrText xml:space="preserve"> PAGEREF _Toc168274218 \h </w:instrText>
            </w:r>
            <w:r w:rsidR="00147D33">
              <w:rPr>
                <w:noProof/>
                <w:webHidden/>
              </w:rPr>
            </w:r>
            <w:r w:rsidR="00147D33">
              <w:rPr>
                <w:noProof/>
                <w:webHidden/>
              </w:rPr>
              <w:fldChar w:fldCharType="separate"/>
            </w:r>
            <w:r w:rsidR="00147D33">
              <w:rPr>
                <w:noProof/>
                <w:webHidden/>
              </w:rPr>
              <w:t>9</w:t>
            </w:r>
            <w:r w:rsidR="00147D33">
              <w:rPr>
                <w:noProof/>
                <w:webHidden/>
              </w:rPr>
              <w:fldChar w:fldCharType="end"/>
            </w:r>
          </w:hyperlink>
        </w:p>
        <w:p w:rsidR="00147D33" w:rsidRDefault="007E25E1" w14:paraId="345DB650" w14:textId="79F9E123">
          <w:pPr>
            <w:pStyle w:val="TOC1"/>
            <w:tabs>
              <w:tab w:val="right" w:leader="dot" w:pos="9350"/>
            </w:tabs>
            <w:rPr>
              <w:rFonts w:asciiTheme="minorHAnsi" w:hAnsiTheme="minorHAnsi" w:eastAsiaTheme="minorEastAsia"/>
              <w:noProof/>
              <w:sz w:val="22"/>
              <w:lang w:eastAsia="en-GB"/>
            </w:rPr>
          </w:pPr>
          <w:hyperlink w:history="1" w:anchor="_Toc168274219">
            <w:r w:rsidRPr="00392260" w:rsidR="00147D33">
              <w:rPr>
                <w:rStyle w:val="Hyperlink"/>
                <w:rFonts w:eastAsia="Times New Roman"/>
                <w:noProof/>
                <w:lang w:eastAsia="en-GB"/>
              </w:rPr>
              <w:t>Comprehensive Turnaround Strategy for Urban Heights Hotel</w:t>
            </w:r>
            <w:r w:rsidR="00147D33">
              <w:rPr>
                <w:noProof/>
                <w:webHidden/>
              </w:rPr>
              <w:tab/>
            </w:r>
            <w:r w:rsidR="00147D33">
              <w:rPr>
                <w:noProof/>
                <w:webHidden/>
              </w:rPr>
              <w:fldChar w:fldCharType="begin"/>
            </w:r>
            <w:r w:rsidR="00147D33">
              <w:rPr>
                <w:noProof/>
                <w:webHidden/>
              </w:rPr>
              <w:instrText xml:space="preserve"> PAGEREF _Toc168274219 \h </w:instrText>
            </w:r>
            <w:r w:rsidR="00147D33">
              <w:rPr>
                <w:noProof/>
                <w:webHidden/>
              </w:rPr>
            </w:r>
            <w:r w:rsidR="00147D33">
              <w:rPr>
                <w:noProof/>
                <w:webHidden/>
              </w:rPr>
              <w:fldChar w:fldCharType="separate"/>
            </w:r>
            <w:r w:rsidR="00147D33">
              <w:rPr>
                <w:noProof/>
                <w:webHidden/>
              </w:rPr>
              <w:t>9</w:t>
            </w:r>
            <w:r w:rsidR="00147D33">
              <w:rPr>
                <w:noProof/>
                <w:webHidden/>
              </w:rPr>
              <w:fldChar w:fldCharType="end"/>
            </w:r>
          </w:hyperlink>
        </w:p>
        <w:p w:rsidR="00147D33" w:rsidRDefault="007E25E1" w14:paraId="0A27D8BB" w14:textId="2F3552CC">
          <w:pPr>
            <w:pStyle w:val="TOC1"/>
            <w:tabs>
              <w:tab w:val="right" w:leader="dot" w:pos="9350"/>
            </w:tabs>
            <w:rPr>
              <w:rFonts w:asciiTheme="minorHAnsi" w:hAnsiTheme="minorHAnsi" w:eastAsiaTheme="minorEastAsia"/>
              <w:noProof/>
              <w:sz w:val="22"/>
              <w:lang w:eastAsia="en-GB"/>
            </w:rPr>
          </w:pPr>
          <w:hyperlink w:history="1" w:anchor="_Toc168274220">
            <w:r w:rsidRPr="00392260" w:rsidR="00147D33">
              <w:rPr>
                <w:rStyle w:val="Hyperlink"/>
                <w:noProof/>
                <w:lang w:eastAsia="en-GB"/>
              </w:rPr>
              <w:t>Recommendations</w:t>
            </w:r>
            <w:r w:rsidR="00147D33">
              <w:rPr>
                <w:noProof/>
                <w:webHidden/>
              </w:rPr>
              <w:tab/>
            </w:r>
            <w:r w:rsidR="00147D33">
              <w:rPr>
                <w:noProof/>
                <w:webHidden/>
              </w:rPr>
              <w:fldChar w:fldCharType="begin"/>
            </w:r>
            <w:r w:rsidR="00147D33">
              <w:rPr>
                <w:noProof/>
                <w:webHidden/>
              </w:rPr>
              <w:instrText xml:space="preserve"> PAGEREF _Toc168274220 \h </w:instrText>
            </w:r>
            <w:r w:rsidR="00147D33">
              <w:rPr>
                <w:noProof/>
                <w:webHidden/>
              </w:rPr>
            </w:r>
            <w:r w:rsidR="00147D33">
              <w:rPr>
                <w:noProof/>
                <w:webHidden/>
              </w:rPr>
              <w:fldChar w:fldCharType="separate"/>
            </w:r>
            <w:r w:rsidR="00147D33">
              <w:rPr>
                <w:noProof/>
                <w:webHidden/>
              </w:rPr>
              <w:t>10</w:t>
            </w:r>
            <w:r w:rsidR="00147D33">
              <w:rPr>
                <w:noProof/>
                <w:webHidden/>
              </w:rPr>
              <w:fldChar w:fldCharType="end"/>
            </w:r>
          </w:hyperlink>
        </w:p>
        <w:p w:rsidR="00147D33" w:rsidRDefault="007E25E1" w14:paraId="35B24438" w14:textId="78A3B4BA">
          <w:pPr>
            <w:pStyle w:val="TOC1"/>
            <w:tabs>
              <w:tab w:val="right" w:leader="dot" w:pos="9350"/>
            </w:tabs>
            <w:rPr>
              <w:rFonts w:asciiTheme="minorHAnsi" w:hAnsiTheme="minorHAnsi" w:eastAsiaTheme="minorEastAsia"/>
              <w:noProof/>
              <w:sz w:val="22"/>
              <w:lang w:eastAsia="en-GB"/>
            </w:rPr>
          </w:pPr>
          <w:hyperlink w:history="1" w:anchor="_Toc168274221">
            <w:r w:rsidRPr="00392260" w:rsidR="00147D33">
              <w:rPr>
                <w:rStyle w:val="Hyperlink"/>
                <w:noProof/>
                <w:lang w:eastAsia="en-GB"/>
              </w:rPr>
              <w:t>Conclusion</w:t>
            </w:r>
            <w:r w:rsidR="00147D33">
              <w:rPr>
                <w:noProof/>
                <w:webHidden/>
              </w:rPr>
              <w:tab/>
            </w:r>
            <w:r w:rsidR="00147D33">
              <w:rPr>
                <w:noProof/>
                <w:webHidden/>
              </w:rPr>
              <w:fldChar w:fldCharType="begin"/>
            </w:r>
            <w:r w:rsidR="00147D33">
              <w:rPr>
                <w:noProof/>
                <w:webHidden/>
              </w:rPr>
              <w:instrText xml:space="preserve"> PAGEREF _Toc168274221 \h </w:instrText>
            </w:r>
            <w:r w:rsidR="00147D33">
              <w:rPr>
                <w:noProof/>
                <w:webHidden/>
              </w:rPr>
            </w:r>
            <w:r w:rsidR="00147D33">
              <w:rPr>
                <w:noProof/>
                <w:webHidden/>
              </w:rPr>
              <w:fldChar w:fldCharType="separate"/>
            </w:r>
            <w:r w:rsidR="00147D33">
              <w:rPr>
                <w:noProof/>
                <w:webHidden/>
              </w:rPr>
              <w:t>11</w:t>
            </w:r>
            <w:r w:rsidR="00147D33">
              <w:rPr>
                <w:noProof/>
                <w:webHidden/>
              </w:rPr>
              <w:fldChar w:fldCharType="end"/>
            </w:r>
          </w:hyperlink>
        </w:p>
        <w:p w:rsidR="00147D33" w:rsidRDefault="007E25E1" w14:paraId="12EFDA5C" w14:textId="015A44A2">
          <w:pPr>
            <w:pStyle w:val="TOC1"/>
            <w:tabs>
              <w:tab w:val="right" w:leader="dot" w:pos="9350"/>
            </w:tabs>
            <w:rPr>
              <w:rFonts w:asciiTheme="minorHAnsi" w:hAnsiTheme="minorHAnsi" w:eastAsiaTheme="minorEastAsia"/>
              <w:noProof/>
              <w:sz w:val="22"/>
              <w:lang w:eastAsia="en-GB"/>
            </w:rPr>
          </w:pPr>
          <w:hyperlink w:history="1" w:anchor="_Toc168274222">
            <w:r w:rsidRPr="00392260" w:rsidR="00147D33">
              <w:rPr>
                <w:rStyle w:val="Hyperlink"/>
                <w:rFonts w:eastAsia="Times New Roman"/>
                <w:noProof/>
                <w:lang w:eastAsia="en-GB"/>
              </w:rPr>
              <w:t>References</w:t>
            </w:r>
            <w:r w:rsidR="00147D33">
              <w:rPr>
                <w:noProof/>
                <w:webHidden/>
              </w:rPr>
              <w:tab/>
            </w:r>
            <w:r w:rsidR="00147D33">
              <w:rPr>
                <w:noProof/>
                <w:webHidden/>
              </w:rPr>
              <w:fldChar w:fldCharType="begin"/>
            </w:r>
            <w:r w:rsidR="00147D33">
              <w:rPr>
                <w:noProof/>
                <w:webHidden/>
              </w:rPr>
              <w:instrText xml:space="preserve"> PAGEREF _Toc168274222 \h </w:instrText>
            </w:r>
            <w:r w:rsidR="00147D33">
              <w:rPr>
                <w:noProof/>
                <w:webHidden/>
              </w:rPr>
            </w:r>
            <w:r w:rsidR="00147D33">
              <w:rPr>
                <w:noProof/>
                <w:webHidden/>
              </w:rPr>
              <w:fldChar w:fldCharType="separate"/>
            </w:r>
            <w:r w:rsidR="00147D33">
              <w:rPr>
                <w:noProof/>
                <w:webHidden/>
              </w:rPr>
              <w:t>12</w:t>
            </w:r>
            <w:r w:rsidR="00147D33">
              <w:rPr>
                <w:noProof/>
                <w:webHidden/>
              </w:rPr>
              <w:fldChar w:fldCharType="end"/>
            </w:r>
          </w:hyperlink>
        </w:p>
        <w:p w:rsidR="00B26E89" w:rsidRDefault="00B26E89" w14:paraId="4AF30CD1" w14:textId="1698AFE0">
          <w:r>
            <w:rPr>
              <w:b/>
              <w:bCs/>
              <w:noProof/>
            </w:rPr>
            <w:fldChar w:fldCharType="end"/>
          </w:r>
        </w:p>
      </w:sdtContent>
    </w:sdt>
    <w:p w:rsidR="00A05050" w:rsidRDefault="00A05050" w14:paraId="21F6C299" w14:textId="129437AF"/>
    <w:p w:rsidR="00A05050" w:rsidRDefault="00A05050" w14:paraId="5B28EEB8" w14:textId="4C5AE0E2"/>
    <w:p w:rsidR="00A05050" w:rsidRDefault="00A05050" w14:paraId="55722859" w14:textId="1782CDE7"/>
    <w:p w:rsidR="00A05050" w:rsidRDefault="00A05050" w14:paraId="1021DC28" w14:textId="7E0797B6"/>
    <w:p w:rsidR="00A05050" w:rsidRDefault="00A05050" w14:paraId="04540F44" w14:textId="27DA57C8"/>
    <w:p w:rsidR="00A05050" w:rsidRDefault="00A05050" w14:paraId="7E665058" w14:textId="3625451E"/>
    <w:p w:rsidR="00A05050" w:rsidRDefault="00A05050" w14:paraId="01CEB2D9" w14:textId="71AFEA66"/>
    <w:p w:rsidR="00EC2B08" w:rsidP="00EC2B08" w:rsidRDefault="00EC2B08" w14:paraId="47082E3F" w14:textId="77777777">
      <w:pPr>
        <w:pStyle w:val="Heading1"/>
        <w:sectPr w:rsidR="00EC2B08" w:rsidSect="00BC7EA4">
          <w:footerReference w:type="default" r:id="rId8"/>
          <w:pgSz w:w="12240" w:h="15840" w:orient="portrait"/>
          <w:pgMar w:top="1440" w:right="1440" w:bottom="1440" w:left="1440" w:header="720" w:footer="720" w:gutter="0"/>
          <w:cols w:space="720"/>
          <w:docGrid w:linePitch="360"/>
        </w:sectPr>
      </w:pPr>
    </w:p>
    <w:p w:rsidR="00A05050" w:rsidP="00EC2B08" w:rsidRDefault="00EC2B08" w14:paraId="04C03469" w14:textId="5DAACD50">
      <w:pPr>
        <w:pStyle w:val="Heading1"/>
      </w:pPr>
      <w:bookmarkStart w:name="_Toc167068068" w:id="0"/>
      <w:bookmarkStart w:name="_Toc168274213" w:id="1"/>
      <w:r>
        <w:t>Introduction</w:t>
      </w:r>
      <w:bookmarkEnd w:id="0"/>
      <w:bookmarkEnd w:id="1"/>
    </w:p>
    <w:p w:rsidRPr="00817EAB" w:rsidR="00EC2B08" w:rsidP="002C3219" w:rsidRDefault="00EC2B08" w14:paraId="5178ABD9" w14:textId="57CD726F">
      <w:pPr>
        <w:rPr>
          <w:rFonts w:eastAsia="Times New Roman" w:cs="Times New Roman"/>
          <w:szCs w:val="24"/>
          <w:lang w:eastAsia="en-GB"/>
        </w:rPr>
      </w:pPr>
      <w:r w:rsidRPr="00EC2B08">
        <w:rPr>
          <w:lang w:eastAsia="en-GB"/>
        </w:rPr>
        <w:t xml:space="preserve">Urban Heights Hotel, which was built to fit the urban settings, the restaurant and bar, and the events facilities at one time are doing pretty well; the hotel has suffered a decline year by year. Despite its strategic location being more beneficial for the hotel and the comprehensive services available for the customers, the hotel has </w:t>
      </w:r>
      <w:r w:rsidR="00343853">
        <w:rPr>
          <w:lang w:eastAsia="en-GB"/>
        </w:rPr>
        <w:t>yet to see</w:t>
      </w:r>
      <w:r w:rsidRPr="00EC2B08">
        <w:rPr>
          <w:lang w:eastAsia="en-GB"/>
        </w:rPr>
        <w:t xml:space="preserve"> improving revenues, occupancy rates, and customer satisfaction</w:t>
      </w:r>
      <w:r w:rsidR="00817EAB">
        <w:rPr>
          <w:lang w:eastAsia="en-GB"/>
        </w:rPr>
        <w:t xml:space="preserve"> </w:t>
      </w:r>
      <w:r w:rsidRPr="00817EAB" w:rsidR="00817EAB">
        <w:rPr>
          <w:rFonts w:eastAsia="Times New Roman" w:cs="Times New Roman"/>
          <w:szCs w:val="24"/>
          <w:lang w:eastAsia="en-GB"/>
        </w:rPr>
        <w:t>(Aharon et al., 2021)</w:t>
      </w:r>
      <w:r w:rsidRPr="00EC2B08">
        <w:rPr>
          <w:lang w:eastAsia="en-GB"/>
        </w:rPr>
        <w:t xml:space="preserve">. The fiscal year 2023 has been marked by the bankruptcy of the hotel business, with a plunge from a </w:t>
      </w:r>
      <w:r w:rsidR="00343853">
        <w:rPr>
          <w:lang w:eastAsia="en-GB"/>
        </w:rPr>
        <w:t>hefty</w:t>
      </w:r>
      <w:r w:rsidRPr="00EC2B08">
        <w:rPr>
          <w:lang w:eastAsia="en-GB"/>
        </w:rPr>
        <w:t xml:space="preserve"> profit of £700,000 in 2021 to a concerning loss of £500,000 in 2023. This decline shows up in its balance sheet as total assets are decreasing and liabilities have somewhat gone up to £2,200,000 from £1,380,000. However, the hotel owner is looking for a complete investigation that will clearly outline whether or not the turnaround strategy can resolve the hotel's financial problems and reputation issues or at least lead to a different financial outcome.</w:t>
      </w:r>
      <w:r w:rsidR="002C3219">
        <w:rPr>
          <w:lang w:eastAsia="en-GB"/>
        </w:rPr>
        <w:t xml:space="preserve"> </w:t>
      </w:r>
      <w:r w:rsidRPr="002C3219" w:rsidR="002C3219">
        <w:rPr>
          <w:rFonts w:eastAsia="Times New Roman" w:cs="Times New Roman"/>
          <w:szCs w:val="24"/>
          <w:lang w:eastAsia="en-GB"/>
        </w:rPr>
        <w:t xml:space="preserve">Therefore, the purpose of this assessment includes </w:t>
      </w:r>
      <w:r w:rsidR="00953AA6">
        <w:rPr>
          <w:rFonts w:eastAsia="Times New Roman" w:cs="Times New Roman"/>
          <w:szCs w:val="24"/>
          <w:lang w:eastAsia="en-GB"/>
        </w:rPr>
        <w:t>analysing</w:t>
      </w:r>
      <w:r w:rsidRPr="002C3219" w:rsidR="002C3219">
        <w:rPr>
          <w:rFonts w:eastAsia="Times New Roman" w:cs="Times New Roman"/>
          <w:szCs w:val="24"/>
          <w:lang w:eastAsia="en-GB"/>
        </w:rPr>
        <w:t xml:space="preserve"> the trends and patterns observed within Urban Heights Hotel and all other necessary qualitative analyses to find out why profitability has been low and to provide a clear and realistic plan on how Urban Heights Hotel can regain its financial status and generate the desired profit again.</w:t>
      </w:r>
      <w:r w:rsidRPr="00EC2B08">
        <w:rPr>
          <w:lang w:eastAsia="en-GB"/>
        </w:rPr>
        <w:t xml:space="preserve"> This case study aims to </w:t>
      </w:r>
      <w:r w:rsidR="00953AA6">
        <w:rPr>
          <w:lang w:eastAsia="en-GB"/>
        </w:rPr>
        <w:t>analyse</w:t>
      </w:r>
      <w:r w:rsidRPr="00EC2B08">
        <w:rPr>
          <w:lang w:eastAsia="en-GB"/>
        </w:rPr>
        <w:t xml:space="preserve"> economic trends, locate critical issues, and offer action items that will be used for the Urban Heights Hotel.</w:t>
      </w:r>
    </w:p>
    <w:p w:rsidR="002D5719" w:rsidP="00EC2B08" w:rsidRDefault="002D5719" w14:paraId="7ADA33AA" w14:textId="1FFD0D40">
      <w:pPr>
        <w:rPr>
          <w:lang w:eastAsia="en-GB"/>
        </w:rPr>
      </w:pPr>
    </w:p>
    <w:p w:rsidR="002D5719" w:rsidP="00EC2B08" w:rsidRDefault="002D5719" w14:paraId="49F219E7" w14:textId="67D8A1F6">
      <w:pPr>
        <w:rPr>
          <w:lang w:eastAsia="en-GB"/>
        </w:rPr>
      </w:pPr>
    </w:p>
    <w:p w:rsidR="002D5719" w:rsidP="00EC2B08" w:rsidRDefault="002D5719" w14:paraId="7CCA3B8C" w14:textId="755B5A40">
      <w:pPr>
        <w:rPr>
          <w:lang w:eastAsia="en-GB"/>
        </w:rPr>
      </w:pPr>
    </w:p>
    <w:p w:rsidR="002D5719" w:rsidP="00EC2B08" w:rsidRDefault="002D5719" w14:paraId="4CA234C6" w14:textId="05CF5C96">
      <w:pPr>
        <w:rPr>
          <w:lang w:eastAsia="en-GB"/>
        </w:rPr>
      </w:pPr>
    </w:p>
    <w:p w:rsidR="002D5719" w:rsidP="00EC2B08" w:rsidRDefault="002D5719" w14:paraId="7F1F92FF" w14:textId="79573CCA">
      <w:pPr>
        <w:rPr>
          <w:lang w:eastAsia="en-GB"/>
        </w:rPr>
      </w:pPr>
    </w:p>
    <w:p w:rsidR="002D5719" w:rsidP="00EC2B08" w:rsidRDefault="002D5719" w14:paraId="22C410D7" w14:textId="56C6BA88">
      <w:pPr>
        <w:rPr>
          <w:lang w:eastAsia="en-GB"/>
        </w:rPr>
      </w:pPr>
    </w:p>
    <w:p w:rsidR="002D5719" w:rsidP="00EC2B08" w:rsidRDefault="002D5719" w14:paraId="20EED69D" w14:textId="05AC0B66">
      <w:pPr>
        <w:rPr>
          <w:lang w:eastAsia="en-GB"/>
        </w:rPr>
      </w:pPr>
    </w:p>
    <w:p w:rsidR="002D5719" w:rsidP="00EC2B08" w:rsidRDefault="002D5719" w14:paraId="343DEAAC" w14:textId="46609F2D">
      <w:pPr>
        <w:rPr>
          <w:lang w:eastAsia="en-GB"/>
        </w:rPr>
      </w:pPr>
    </w:p>
    <w:p w:rsidR="002D5719" w:rsidP="00EC2B08" w:rsidRDefault="002D5719" w14:paraId="15E2BC73" w14:textId="3664461E">
      <w:pPr>
        <w:rPr>
          <w:lang w:eastAsia="en-GB"/>
        </w:rPr>
      </w:pPr>
    </w:p>
    <w:p w:rsidR="00AC3B77" w:rsidP="00AC3B77" w:rsidRDefault="00AC3B77" w14:paraId="77F5CFC3" w14:textId="77777777">
      <w:pPr>
        <w:pStyle w:val="Heading1"/>
        <w:rPr>
          <w:lang w:eastAsia="en-GB"/>
        </w:rPr>
      </w:pPr>
      <w:bookmarkStart w:name="_Toc167068069" w:id="2"/>
      <w:bookmarkStart w:name="_Toc168274214" w:id="3"/>
      <w:r w:rsidRPr="00AC3B77">
        <w:rPr>
          <w:rFonts w:eastAsia="Times New Roman"/>
          <w:lang w:eastAsia="en-GB"/>
        </w:rPr>
        <w:t>Evaluation of Trends and Patterns in Financial Performance</w:t>
      </w:r>
      <w:bookmarkEnd w:id="2"/>
      <w:bookmarkEnd w:id="3"/>
    </w:p>
    <w:p w:rsidRPr="00817EAB" w:rsidR="00AC3B77" w:rsidP="00817EAB" w:rsidRDefault="00AC3B77" w14:paraId="097B0C1D" w14:textId="3FDD94C1">
      <w:pPr>
        <w:rPr>
          <w:rFonts w:eastAsia="Times New Roman" w:cs="Times New Roman"/>
          <w:szCs w:val="24"/>
          <w:lang w:eastAsia="en-GB"/>
        </w:rPr>
      </w:pPr>
      <w:r w:rsidRPr="00AC3B77">
        <w:rPr>
          <w:b/>
          <w:bCs/>
          <w:lang w:eastAsia="en-GB"/>
        </w:rPr>
        <w:t>Revenue</w:t>
      </w:r>
      <w:r w:rsidRPr="00AC3B77">
        <w:rPr>
          <w:b/>
          <w:bCs/>
          <w:lang w:eastAsia="en-GB"/>
        </w:rPr>
        <w:br/>
      </w:r>
      <w:r w:rsidRPr="00AC3B77">
        <w:rPr>
          <w:lang w:eastAsia="en-GB"/>
        </w:rPr>
        <w:t xml:space="preserve">The revenue of Urban Heights Hotel has been declining for the past three years, dropping from £2,500,000 in 2021 to £1,800,000 in 2023. This decrease of 28% shows that there are fewer customers out there, and the time the facilities are getting designated by them has gone down. Industries have revealed that UK hospitality was one of the most affected sectors; travel and tourism declined impressively due to </w:t>
      </w:r>
      <w:r w:rsidR="00A71D83">
        <w:rPr>
          <w:lang w:eastAsia="en-GB"/>
        </w:rPr>
        <w:t>i</w:t>
      </w:r>
      <w:r w:rsidRPr="00A71D83" w:rsidR="00A71D83">
        <w:rPr>
          <w:lang w:eastAsia="en-GB"/>
        </w:rPr>
        <w:t xml:space="preserve">ncreased </w:t>
      </w:r>
      <w:r w:rsidR="00A71D83">
        <w:rPr>
          <w:lang w:eastAsia="en-GB"/>
        </w:rPr>
        <w:t>r</w:t>
      </w:r>
      <w:r w:rsidRPr="00A71D83" w:rsidR="00A71D83">
        <w:rPr>
          <w:lang w:eastAsia="en-GB"/>
        </w:rPr>
        <w:t xml:space="preserve">unning and </w:t>
      </w:r>
      <w:r w:rsidR="00A71D83">
        <w:rPr>
          <w:lang w:eastAsia="en-GB"/>
        </w:rPr>
        <w:t>i</w:t>
      </w:r>
      <w:r w:rsidRPr="00A71D83" w:rsidR="00A71D83">
        <w:rPr>
          <w:lang w:eastAsia="en-GB"/>
        </w:rPr>
        <w:t xml:space="preserve">ngredient </w:t>
      </w:r>
      <w:r w:rsidR="00A71D83">
        <w:rPr>
          <w:lang w:eastAsia="en-GB"/>
        </w:rPr>
        <w:t>c</w:t>
      </w:r>
      <w:r w:rsidRPr="00A71D83" w:rsidR="00A71D83">
        <w:rPr>
          <w:lang w:eastAsia="en-GB"/>
        </w:rPr>
        <w:t xml:space="preserve">osts </w:t>
      </w:r>
      <w:r w:rsidRPr="00817EAB" w:rsidR="00817EAB">
        <w:rPr>
          <w:rFonts w:eastAsia="Times New Roman" w:cs="Times New Roman"/>
          <w:szCs w:val="24"/>
          <w:lang w:eastAsia="en-GB"/>
        </w:rPr>
        <w:t>(Lucas, 2019)</w:t>
      </w:r>
      <w:r w:rsidRPr="00AC3B77">
        <w:rPr>
          <w:lang w:eastAsia="en-GB"/>
        </w:rPr>
        <w:t>. As per the report by PwC, the UK hotel sector had a tremendous slump during lockdowns and travel restrictions, and consequently, (Revenue per Available Room) considerably dropped.</w:t>
      </w:r>
    </w:p>
    <w:p w:rsidR="00C64D60" w:rsidP="00226321" w:rsidRDefault="00264ACC" w14:paraId="394854E6" w14:textId="77777777">
      <w:pPr>
        <w:keepNext/>
        <w:jc w:val="center"/>
      </w:pPr>
      <w:r>
        <w:rPr>
          <w:noProof/>
          <w:lang w:eastAsia="en-GB"/>
        </w:rPr>
        <w:drawing>
          <wp:inline distT="0" distB="0" distL="0" distR="0" wp14:anchorId="0196AA8B" wp14:editId="0927F287">
            <wp:extent cx="5619750" cy="34671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Pr="00C64D60" w:rsidR="00264ACC" w:rsidP="00C64D60" w:rsidRDefault="00C64D60" w14:paraId="01AD25D0" w14:textId="460E4C29">
      <w:pPr>
        <w:pStyle w:val="Caption"/>
        <w:jc w:val="center"/>
        <w:rPr>
          <w:sz w:val="24"/>
          <w:szCs w:val="24"/>
        </w:rPr>
      </w:pPr>
      <w:r w:rsidRPr="00C64D60">
        <w:rPr>
          <w:sz w:val="24"/>
          <w:szCs w:val="24"/>
        </w:rPr>
        <w:t xml:space="preserve">Figure </w:t>
      </w:r>
      <w:r w:rsidRPr="00C64D60">
        <w:rPr>
          <w:sz w:val="24"/>
          <w:szCs w:val="24"/>
        </w:rPr>
        <w:fldChar w:fldCharType="begin"/>
      </w:r>
      <w:r w:rsidRPr="00C64D60">
        <w:rPr>
          <w:sz w:val="24"/>
          <w:szCs w:val="24"/>
        </w:rPr>
        <w:instrText xml:space="preserve"> SEQ Figure \* ARABIC </w:instrText>
      </w:r>
      <w:r w:rsidRPr="00C64D60">
        <w:rPr>
          <w:sz w:val="24"/>
          <w:szCs w:val="24"/>
        </w:rPr>
        <w:fldChar w:fldCharType="separate"/>
      </w:r>
      <w:r w:rsidR="00953AA6">
        <w:rPr>
          <w:noProof/>
          <w:sz w:val="24"/>
          <w:szCs w:val="24"/>
        </w:rPr>
        <w:t>1</w:t>
      </w:r>
      <w:r w:rsidRPr="00C64D60">
        <w:rPr>
          <w:sz w:val="24"/>
          <w:szCs w:val="24"/>
        </w:rPr>
        <w:fldChar w:fldCharType="end"/>
      </w:r>
      <w:r w:rsidRPr="00C64D60">
        <w:rPr>
          <w:sz w:val="24"/>
          <w:szCs w:val="24"/>
        </w:rPr>
        <w:t xml:space="preserve">: </w:t>
      </w:r>
      <w:r w:rsidR="008C6A64">
        <w:rPr>
          <w:sz w:val="24"/>
          <w:szCs w:val="24"/>
        </w:rPr>
        <w:t>Revenue</w:t>
      </w:r>
      <w:r w:rsidRPr="00C64D60">
        <w:rPr>
          <w:sz w:val="24"/>
          <w:szCs w:val="24"/>
        </w:rPr>
        <w:t xml:space="preserve"> of Urban Heights Hotel</w:t>
      </w:r>
    </w:p>
    <w:p w:rsidR="008C6A64" w:rsidP="00783EF4" w:rsidRDefault="00C64D60" w14:paraId="6F79EDA3" w14:textId="740D4981">
      <w:pPr>
        <w:jc w:val="center"/>
        <w:rPr>
          <w:szCs w:val="24"/>
        </w:rPr>
      </w:pPr>
      <w:r w:rsidRPr="00C64D60">
        <w:rPr>
          <w:szCs w:val="24"/>
        </w:rPr>
        <w:t>Source: Case Study of Urban Heights Hotel</w:t>
      </w:r>
    </w:p>
    <w:p w:rsidR="00783EF4" w:rsidP="00783EF4" w:rsidRDefault="00783EF4" w14:paraId="3CC9DB7D" w14:textId="5C8FDBE4">
      <w:pPr>
        <w:jc w:val="center"/>
        <w:rPr>
          <w:szCs w:val="24"/>
        </w:rPr>
      </w:pPr>
    </w:p>
    <w:p w:rsidR="00783EF4" w:rsidP="00783EF4" w:rsidRDefault="00783EF4" w14:paraId="15F3922C" w14:textId="3C3B5B61">
      <w:pPr>
        <w:jc w:val="center"/>
        <w:rPr>
          <w:szCs w:val="24"/>
        </w:rPr>
      </w:pPr>
    </w:p>
    <w:p w:rsidR="00783EF4" w:rsidP="00783EF4" w:rsidRDefault="00783EF4" w14:paraId="4C2D7752" w14:textId="074771E3">
      <w:pPr>
        <w:jc w:val="center"/>
        <w:rPr>
          <w:szCs w:val="24"/>
        </w:rPr>
      </w:pPr>
    </w:p>
    <w:p w:rsidRPr="00783EF4" w:rsidR="00783EF4" w:rsidP="00783EF4" w:rsidRDefault="00783EF4" w14:paraId="5AE8D6EC" w14:textId="77777777">
      <w:pPr>
        <w:jc w:val="center"/>
        <w:rPr>
          <w:szCs w:val="24"/>
        </w:rPr>
      </w:pPr>
    </w:p>
    <w:p w:rsidRPr="00AC3B77" w:rsidR="00AC3B77" w:rsidP="00AC3B77" w:rsidRDefault="00AC3B77" w14:paraId="340F1D51" w14:textId="42E47C39">
      <w:pPr>
        <w:rPr>
          <w:b/>
          <w:bCs/>
          <w:lang w:eastAsia="en-GB"/>
        </w:rPr>
      </w:pPr>
      <w:r w:rsidRPr="00AC3B77">
        <w:rPr>
          <w:b/>
          <w:bCs/>
          <w:lang w:eastAsia="en-GB"/>
        </w:rPr>
        <w:t>Operating Expenses</w:t>
      </w:r>
    </w:p>
    <w:p w:rsidRPr="00817EAB" w:rsidR="00AC3B77" w:rsidP="00817EAB" w:rsidRDefault="00AC3B77" w14:paraId="4DA2FFC2" w14:textId="026736E3">
      <w:pPr>
        <w:rPr>
          <w:rFonts w:eastAsia="Times New Roman" w:cs="Times New Roman"/>
          <w:szCs w:val="24"/>
          <w:lang w:eastAsia="en-GB"/>
        </w:rPr>
      </w:pPr>
      <w:r w:rsidRPr="00AC3B77">
        <w:rPr>
          <w:lang w:eastAsia="en-GB"/>
        </w:rPr>
        <w:t xml:space="preserve">Further, operating expenses have risen from £1,800,000 in 2021 to £2,300,000 in 2023, an increase of 27.8%. With decreasing revenue, this cost augmentation risks limiting the possibility of earning a profit. </w:t>
      </w:r>
      <w:r w:rsidR="00343853">
        <w:rPr>
          <w:lang w:eastAsia="en-GB"/>
        </w:rPr>
        <w:t xml:space="preserve">High expenses can be caused by </w:t>
      </w:r>
      <w:r w:rsidRPr="00AC3B77">
        <w:rPr>
          <w:lang w:eastAsia="en-GB"/>
        </w:rPr>
        <w:t xml:space="preserve">increased inflation costs, </w:t>
      </w:r>
      <w:r w:rsidR="00953AA6">
        <w:rPr>
          <w:lang w:eastAsia="en-GB"/>
        </w:rPr>
        <w:t>labour costs due to a labour</w:t>
      </w:r>
      <w:r w:rsidRPr="00AC3B77">
        <w:rPr>
          <w:lang w:eastAsia="en-GB"/>
        </w:rPr>
        <w:t xml:space="preserve"> shortage, and high maintenance costs. The Association of British Hospitality states that the operational cost in the UK hospitality industry infers to increasing costs, such as supply chain disruptions and rising energy prices</w:t>
      </w:r>
      <w:r w:rsidR="00817EAB">
        <w:rPr>
          <w:lang w:eastAsia="en-GB"/>
        </w:rPr>
        <w:t xml:space="preserve"> </w:t>
      </w:r>
      <w:r w:rsidRPr="00817EAB" w:rsidR="00817EAB">
        <w:rPr>
          <w:rFonts w:eastAsia="Times New Roman" w:cs="Times New Roman"/>
          <w:szCs w:val="24"/>
          <w:lang w:eastAsia="en-GB"/>
        </w:rPr>
        <w:t>(Mackenzie</w:t>
      </w:r>
      <w:r w:rsidR="00366EC6">
        <w:rPr>
          <w:rFonts w:eastAsia="Times New Roman" w:cs="Times New Roman"/>
          <w:szCs w:val="24"/>
          <w:lang w:eastAsia="en-GB"/>
        </w:rPr>
        <w:t xml:space="preserve"> et al.</w:t>
      </w:r>
      <w:r w:rsidRPr="00817EAB" w:rsidR="00817EAB">
        <w:rPr>
          <w:rFonts w:eastAsia="Times New Roman" w:cs="Times New Roman"/>
          <w:szCs w:val="24"/>
          <w:lang w:eastAsia="en-GB"/>
        </w:rPr>
        <w:t>, 2021)</w:t>
      </w:r>
      <w:r w:rsidRPr="00AC3B77">
        <w:rPr>
          <w:lang w:eastAsia="en-GB"/>
        </w:rPr>
        <w:t>.</w:t>
      </w:r>
    </w:p>
    <w:p w:rsidR="005232AF" w:rsidP="0016106E" w:rsidRDefault="00C64D60" w14:paraId="794AFD1F" w14:textId="77777777">
      <w:pPr>
        <w:keepNext/>
        <w:jc w:val="center"/>
      </w:pPr>
      <w:r>
        <w:rPr>
          <w:noProof/>
          <w:lang w:eastAsia="en-GB"/>
        </w:rPr>
        <w:drawing>
          <wp:inline distT="0" distB="0" distL="0" distR="0" wp14:anchorId="5C24C512" wp14:editId="02EE26F3">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Pr="005232AF" w:rsidR="00C64D60" w:rsidP="005232AF" w:rsidRDefault="005232AF" w14:paraId="7D75EB8A" w14:textId="77B3F244">
      <w:pPr>
        <w:pStyle w:val="Caption"/>
        <w:jc w:val="center"/>
        <w:rPr>
          <w:sz w:val="24"/>
          <w:szCs w:val="24"/>
        </w:rPr>
      </w:pPr>
      <w:r w:rsidRPr="005232AF">
        <w:rPr>
          <w:sz w:val="24"/>
          <w:szCs w:val="24"/>
        </w:rPr>
        <w:t xml:space="preserve">Figure </w:t>
      </w:r>
      <w:r w:rsidRPr="005232AF">
        <w:rPr>
          <w:sz w:val="24"/>
          <w:szCs w:val="24"/>
        </w:rPr>
        <w:fldChar w:fldCharType="begin"/>
      </w:r>
      <w:r w:rsidRPr="005232AF">
        <w:rPr>
          <w:sz w:val="24"/>
          <w:szCs w:val="24"/>
        </w:rPr>
        <w:instrText xml:space="preserve"> SEQ Figure \* ARABIC </w:instrText>
      </w:r>
      <w:r w:rsidRPr="005232AF">
        <w:rPr>
          <w:sz w:val="24"/>
          <w:szCs w:val="24"/>
        </w:rPr>
        <w:fldChar w:fldCharType="separate"/>
      </w:r>
      <w:r w:rsidR="00953AA6">
        <w:rPr>
          <w:noProof/>
          <w:sz w:val="24"/>
          <w:szCs w:val="24"/>
        </w:rPr>
        <w:t>2</w:t>
      </w:r>
      <w:r w:rsidRPr="005232AF">
        <w:rPr>
          <w:sz w:val="24"/>
          <w:szCs w:val="24"/>
        </w:rPr>
        <w:fldChar w:fldCharType="end"/>
      </w:r>
      <w:r w:rsidRPr="005232AF">
        <w:rPr>
          <w:sz w:val="24"/>
          <w:szCs w:val="24"/>
        </w:rPr>
        <w:t>: Operating Expense of Urban Heights Hotel</w:t>
      </w:r>
    </w:p>
    <w:p w:rsidRPr="005232AF" w:rsidR="005232AF" w:rsidP="005232AF" w:rsidRDefault="005232AF" w14:paraId="18C36EC7" w14:textId="693D0946">
      <w:pPr>
        <w:jc w:val="center"/>
        <w:rPr>
          <w:szCs w:val="24"/>
        </w:rPr>
      </w:pPr>
      <w:r w:rsidRPr="005232AF">
        <w:rPr>
          <w:szCs w:val="24"/>
        </w:rPr>
        <w:t>Source: Case Study of Urban Heights Hotel</w:t>
      </w:r>
    </w:p>
    <w:p w:rsidRPr="00AC3B77" w:rsidR="00AC3B77" w:rsidP="00AC3B77" w:rsidRDefault="00AC3B77" w14:paraId="3E372C7F" w14:textId="65B2D030">
      <w:pPr>
        <w:rPr>
          <w:b/>
          <w:bCs/>
          <w:lang w:eastAsia="en-GB"/>
        </w:rPr>
      </w:pPr>
      <w:r w:rsidRPr="00AC3B77">
        <w:rPr>
          <w:b/>
          <w:bCs/>
          <w:lang w:eastAsia="en-GB"/>
        </w:rPr>
        <w:t>Profitability</w:t>
      </w:r>
    </w:p>
    <w:p w:rsidRPr="00817EAB" w:rsidR="00AC3B77" w:rsidP="00817EAB" w:rsidRDefault="00AC3B77" w14:paraId="7FEC4100" w14:textId="4C2EF9B9">
      <w:pPr>
        <w:rPr>
          <w:rFonts w:eastAsia="Times New Roman" w:cs="Times New Roman"/>
          <w:szCs w:val="24"/>
          <w:lang w:eastAsia="en-GB"/>
        </w:rPr>
      </w:pPr>
      <w:r>
        <w:rPr>
          <w:lang w:eastAsia="en-GB"/>
        </w:rPr>
        <w:t>The hotel’s</w:t>
      </w:r>
      <w:r w:rsidRPr="00AC3B77">
        <w:rPr>
          <w:lang w:eastAsia="en-GB"/>
        </w:rPr>
        <w:t xml:space="preserve"> net sum dropped from £700,000 in 2021 to a net loss of £500,000 in 2023. This change of position from profitability to failure is one of the critical factors for the hotel facing financial issues. The profitability of the tourism industry is under pressure due to the collapse of consumer spending and ousting competition from budget and mid-scaled hotels</w:t>
      </w:r>
      <w:r w:rsidR="00817EAB">
        <w:rPr>
          <w:lang w:eastAsia="en-GB"/>
        </w:rPr>
        <w:t xml:space="preserve"> </w:t>
      </w:r>
      <w:r w:rsidRPr="00817EAB" w:rsidR="00817EAB">
        <w:rPr>
          <w:rFonts w:eastAsia="Times New Roman" w:cs="Times New Roman"/>
          <w:szCs w:val="24"/>
          <w:lang w:eastAsia="en-GB"/>
        </w:rPr>
        <w:t>(Nishanthy</w:t>
      </w:r>
      <w:r w:rsidR="00953AA6">
        <w:rPr>
          <w:rFonts w:eastAsia="Times New Roman" w:cs="Times New Roman"/>
          <w:szCs w:val="24"/>
          <w:lang w:eastAsia="en-GB"/>
        </w:rPr>
        <w:t xml:space="preserve"> et al.</w:t>
      </w:r>
      <w:r w:rsidRPr="00817EAB" w:rsidR="00817EAB">
        <w:rPr>
          <w:rFonts w:eastAsia="Times New Roman" w:cs="Times New Roman"/>
          <w:szCs w:val="24"/>
          <w:lang w:eastAsia="en-GB"/>
        </w:rPr>
        <w:t>, 2018)</w:t>
      </w:r>
      <w:r w:rsidRPr="00AC3B77">
        <w:rPr>
          <w:lang w:eastAsia="en-GB"/>
        </w:rPr>
        <w:t>.</w:t>
      </w:r>
    </w:p>
    <w:p w:rsidR="005232AF" w:rsidP="0016106E" w:rsidRDefault="005232AF" w14:paraId="139BA2D3" w14:textId="7E070C3B">
      <w:pPr>
        <w:jc w:val="center"/>
        <w:rPr>
          <w:lang w:eastAsia="en-GB"/>
        </w:rPr>
      </w:pPr>
      <w:r>
        <w:rPr>
          <w:noProof/>
          <w:lang w:eastAsia="en-GB"/>
        </w:rPr>
        <w:drawing>
          <wp:inline distT="0" distB="0" distL="0" distR="0" wp14:anchorId="397130A9" wp14:editId="79D7756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Pr="00C64D60" w:rsidR="005232AF" w:rsidP="005232AF" w:rsidRDefault="005232AF" w14:paraId="2F0906AE" w14:textId="2FF75069">
      <w:pPr>
        <w:pStyle w:val="Caption"/>
        <w:jc w:val="center"/>
        <w:rPr>
          <w:sz w:val="24"/>
          <w:szCs w:val="24"/>
        </w:rPr>
      </w:pPr>
      <w:r w:rsidRPr="00C64D60">
        <w:rPr>
          <w:sz w:val="24"/>
          <w:szCs w:val="24"/>
        </w:rPr>
        <w:t xml:space="preserve">Figure </w:t>
      </w:r>
      <w:r w:rsidRPr="00C64D60">
        <w:rPr>
          <w:sz w:val="24"/>
          <w:szCs w:val="24"/>
        </w:rPr>
        <w:fldChar w:fldCharType="begin"/>
      </w:r>
      <w:r w:rsidRPr="00C64D60">
        <w:rPr>
          <w:sz w:val="24"/>
          <w:szCs w:val="24"/>
        </w:rPr>
        <w:instrText xml:space="preserve"> SEQ Figure \* ARABIC </w:instrText>
      </w:r>
      <w:r w:rsidRPr="00C64D60">
        <w:rPr>
          <w:sz w:val="24"/>
          <w:szCs w:val="24"/>
        </w:rPr>
        <w:fldChar w:fldCharType="separate"/>
      </w:r>
      <w:r w:rsidR="00953AA6">
        <w:rPr>
          <w:noProof/>
          <w:sz w:val="24"/>
          <w:szCs w:val="24"/>
        </w:rPr>
        <w:t>3</w:t>
      </w:r>
      <w:r w:rsidRPr="00C64D60">
        <w:rPr>
          <w:sz w:val="24"/>
          <w:szCs w:val="24"/>
        </w:rPr>
        <w:fldChar w:fldCharType="end"/>
      </w:r>
      <w:r w:rsidRPr="00C64D60">
        <w:rPr>
          <w:sz w:val="24"/>
          <w:szCs w:val="24"/>
        </w:rPr>
        <w:t xml:space="preserve">: </w:t>
      </w:r>
      <w:r w:rsidR="008C6A64">
        <w:rPr>
          <w:sz w:val="24"/>
          <w:szCs w:val="24"/>
        </w:rPr>
        <w:t>Net Income</w:t>
      </w:r>
      <w:r w:rsidRPr="00C64D60">
        <w:rPr>
          <w:sz w:val="24"/>
          <w:szCs w:val="24"/>
        </w:rPr>
        <w:t xml:space="preserve"> of Urban Heights Hotel</w:t>
      </w:r>
    </w:p>
    <w:p w:rsidRPr="005232AF" w:rsidR="005232AF" w:rsidP="005232AF" w:rsidRDefault="005232AF" w14:paraId="6F6D2FBD" w14:textId="4DF09568">
      <w:pPr>
        <w:jc w:val="center"/>
        <w:rPr>
          <w:szCs w:val="24"/>
        </w:rPr>
      </w:pPr>
      <w:r w:rsidRPr="00C64D60">
        <w:rPr>
          <w:szCs w:val="24"/>
        </w:rPr>
        <w:t>Source: Case Study of Urban Heights Hotel</w:t>
      </w:r>
    </w:p>
    <w:p w:rsidRPr="00AC3B77" w:rsidR="00AC3B77" w:rsidP="00AC3B77" w:rsidRDefault="00AC3B77" w14:paraId="4B6FCA3F" w14:textId="77777777">
      <w:pPr>
        <w:rPr>
          <w:b/>
          <w:bCs/>
          <w:lang w:eastAsia="en-GB"/>
        </w:rPr>
      </w:pPr>
      <w:r w:rsidRPr="00AC3B77">
        <w:rPr>
          <w:b/>
          <w:bCs/>
          <w:lang w:eastAsia="en-GB"/>
        </w:rPr>
        <w:t>Liquidity</w:t>
      </w:r>
    </w:p>
    <w:p w:rsidRPr="00A208F3" w:rsidR="00AC3B77" w:rsidP="00A208F3" w:rsidRDefault="00AC3B77" w14:paraId="610FFF48" w14:textId="43BC2CE3">
      <w:pPr>
        <w:rPr>
          <w:rFonts w:eastAsia="Times New Roman" w:cs="Times New Roman"/>
          <w:szCs w:val="24"/>
          <w:lang w:eastAsia="en-GB"/>
        </w:rPr>
      </w:pPr>
      <w:r w:rsidRPr="00AC3B77">
        <w:rPr>
          <w:lang w:eastAsia="en-GB"/>
        </w:rPr>
        <w:t>Liquidity has dipped below water significantly, with the cash and equivalents being £300k in 2021 and £100k in 2023, respectively. Receivables had fallen as the product could yield soft receivables, which could be revenue collector issues or reduced sales. Reduced liquidity issues negatively affect farmers' ability to cover short-term obligations, making them prone to operational disruptions</w:t>
      </w:r>
      <w:r w:rsidR="00A208F3">
        <w:rPr>
          <w:lang w:eastAsia="en-GB"/>
        </w:rPr>
        <w:t xml:space="preserve"> </w:t>
      </w:r>
      <w:r w:rsidRPr="00A208F3" w:rsidR="00A208F3">
        <w:rPr>
          <w:rFonts w:eastAsia="Times New Roman" w:cs="Times New Roman"/>
          <w:szCs w:val="24"/>
          <w:lang w:eastAsia="en-GB"/>
        </w:rPr>
        <w:t>(Chan</w:t>
      </w:r>
      <w:r w:rsidR="00953AA6">
        <w:rPr>
          <w:rFonts w:eastAsia="Times New Roman" w:cs="Times New Roman"/>
          <w:szCs w:val="24"/>
          <w:lang w:eastAsia="en-GB"/>
        </w:rPr>
        <w:t xml:space="preserve"> et al.</w:t>
      </w:r>
      <w:r w:rsidRPr="00A208F3" w:rsidR="00A208F3">
        <w:rPr>
          <w:rFonts w:eastAsia="Times New Roman" w:cs="Times New Roman"/>
          <w:szCs w:val="24"/>
          <w:lang w:eastAsia="en-GB"/>
        </w:rPr>
        <w:t>, 2020)</w:t>
      </w:r>
      <w:r w:rsidRPr="00AC3B77">
        <w:rPr>
          <w:lang w:eastAsia="en-GB"/>
        </w:rPr>
        <w:t>. The data collected in the UK’s hospitality industry report informs that insufficient</w:t>
      </w:r>
      <w:r>
        <w:rPr>
          <w:lang w:eastAsia="en-GB"/>
        </w:rPr>
        <w:t xml:space="preserve"> </w:t>
      </w:r>
      <w:r w:rsidRPr="00AC3B77">
        <w:rPr>
          <w:lang w:eastAsia="en-GB"/>
        </w:rPr>
        <w:t>cash availability has been a critical issue for many hotels across the country, which have availed of available government support schemes that have now run out.</w:t>
      </w:r>
    </w:p>
    <w:p w:rsidR="0016106E" w:rsidP="0016106E" w:rsidRDefault="008C6A64" w14:paraId="7B4AAEAC" w14:textId="77777777">
      <w:pPr>
        <w:keepNext/>
        <w:jc w:val="center"/>
      </w:pPr>
      <w:r>
        <w:rPr>
          <w:noProof/>
          <w:lang w:eastAsia="en-GB"/>
        </w:rPr>
        <w:drawing>
          <wp:inline distT="0" distB="0" distL="0" distR="0" wp14:anchorId="46D5137D" wp14:editId="38DE788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Pr="0016106E" w:rsidR="008C6A64" w:rsidP="0016106E" w:rsidRDefault="0016106E" w14:paraId="352B222A" w14:textId="5FAA7366">
      <w:pPr>
        <w:pStyle w:val="Caption"/>
        <w:jc w:val="center"/>
        <w:rPr>
          <w:sz w:val="24"/>
          <w:szCs w:val="24"/>
        </w:rPr>
      </w:pPr>
      <w:r w:rsidRPr="0016106E">
        <w:rPr>
          <w:sz w:val="24"/>
          <w:szCs w:val="24"/>
        </w:rPr>
        <w:t xml:space="preserve">Figure </w:t>
      </w:r>
      <w:r w:rsidRPr="0016106E">
        <w:rPr>
          <w:sz w:val="24"/>
          <w:szCs w:val="24"/>
        </w:rPr>
        <w:fldChar w:fldCharType="begin"/>
      </w:r>
      <w:r w:rsidRPr="0016106E">
        <w:rPr>
          <w:sz w:val="24"/>
          <w:szCs w:val="24"/>
        </w:rPr>
        <w:instrText xml:space="preserve"> SEQ Figure \* ARABIC </w:instrText>
      </w:r>
      <w:r w:rsidRPr="0016106E">
        <w:rPr>
          <w:sz w:val="24"/>
          <w:szCs w:val="24"/>
        </w:rPr>
        <w:fldChar w:fldCharType="separate"/>
      </w:r>
      <w:r w:rsidR="00953AA6">
        <w:rPr>
          <w:noProof/>
          <w:sz w:val="24"/>
          <w:szCs w:val="24"/>
        </w:rPr>
        <w:t>4</w:t>
      </w:r>
      <w:r w:rsidRPr="0016106E">
        <w:rPr>
          <w:sz w:val="24"/>
          <w:szCs w:val="24"/>
        </w:rPr>
        <w:fldChar w:fldCharType="end"/>
      </w:r>
      <w:r w:rsidRPr="0016106E">
        <w:rPr>
          <w:sz w:val="24"/>
          <w:szCs w:val="24"/>
        </w:rPr>
        <w:t>: Liquidity Analysis of Urban Heights Hotel</w:t>
      </w:r>
    </w:p>
    <w:p w:rsidRPr="00226321" w:rsidR="0016106E" w:rsidP="00226321" w:rsidRDefault="0016106E" w14:paraId="2BF36EF6" w14:textId="3A62067F">
      <w:pPr>
        <w:jc w:val="center"/>
        <w:rPr>
          <w:szCs w:val="24"/>
        </w:rPr>
      </w:pPr>
      <w:r w:rsidRPr="0016106E">
        <w:rPr>
          <w:szCs w:val="24"/>
        </w:rPr>
        <w:t>Source: Case Study of Urban Heights Hotel</w:t>
      </w:r>
    </w:p>
    <w:p w:rsidRPr="00A208F3" w:rsidR="00AC3B77" w:rsidP="00A208F3" w:rsidRDefault="00AC3B77" w14:paraId="623CEC76" w14:textId="5D792916">
      <w:pPr>
        <w:rPr>
          <w:rFonts w:eastAsia="Times New Roman" w:cs="Times New Roman"/>
          <w:szCs w:val="24"/>
          <w:lang w:eastAsia="en-GB"/>
        </w:rPr>
      </w:pPr>
      <w:r w:rsidRPr="00AC3B77">
        <w:rPr>
          <w:b/>
          <w:bCs/>
          <w:lang w:eastAsia="en-GB"/>
        </w:rPr>
        <w:t>Solvency</w:t>
      </w:r>
      <w:r w:rsidRPr="00AC3B77">
        <w:rPr>
          <w:lang w:eastAsia="en-GB"/>
        </w:rPr>
        <w:br/>
      </w:r>
      <w:r w:rsidRPr="00AC3B77">
        <w:rPr>
          <w:lang w:eastAsia="en-GB"/>
        </w:rPr>
        <w:t xml:space="preserve">The outstanding long-term debt has remained the same: £3m, but equity has fallen from £2. 2m to £1. 38m, presenting a trickier liabilities profile as asset value depreciates. This recent in equity demonstrates that credit </w:t>
      </w:r>
      <w:r w:rsidR="00953AA6">
        <w:rPr>
          <w:lang w:eastAsia="en-GB"/>
        </w:rPr>
        <w:t>emphasises</w:t>
      </w:r>
      <w:r w:rsidRPr="00AC3B77">
        <w:rPr>
          <w:lang w:eastAsia="en-GB"/>
        </w:rPr>
        <w:t xml:space="preserve"> bank failures and systemic risk. What amounted to £5,000,000 in 2021, the lower value of property and equipment for 2023 is only £4,500,000; thus, the deteriorating asset base can be confirmed</w:t>
      </w:r>
      <w:r w:rsidR="00A208F3">
        <w:rPr>
          <w:lang w:eastAsia="en-GB"/>
        </w:rPr>
        <w:t xml:space="preserve"> </w:t>
      </w:r>
      <w:r w:rsidRPr="00A208F3" w:rsidR="00A208F3">
        <w:rPr>
          <w:rFonts w:eastAsia="Times New Roman" w:cs="Times New Roman"/>
          <w:szCs w:val="24"/>
          <w:lang w:eastAsia="en-GB"/>
        </w:rPr>
        <w:t>(Sikveland</w:t>
      </w:r>
      <w:r w:rsidR="00366EC6">
        <w:rPr>
          <w:rFonts w:eastAsia="Times New Roman" w:cs="Times New Roman"/>
          <w:szCs w:val="24"/>
          <w:lang w:eastAsia="en-GB"/>
        </w:rPr>
        <w:t xml:space="preserve"> et al.</w:t>
      </w:r>
      <w:r w:rsidRPr="00A208F3" w:rsidR="00A208F3">
        <w:rPr>
          <w:rFonts w:eastAsia="Times New Roman" w:cs="Times New Roman"/>
          <w:szCs w:val="24"/>
          <w:lang w:eastAsia="en-GB"/>
        </w:rPr>
        <w:t>, 2022)</w:t>
      </w:r>
      <w:r w:rsidRPr="00AC3B77">
        <w:rPr>
          <w:lang w:eastAsia="en-GB"/>
        </w:rPr>
        <w:t xml:space="preserve">. The Institute of Hospitality highlighted that liquidity problems are widespread in the industry because many hotels </w:t>
      </w:r>
      <w:r>
        <w:rPr>
          <w:lang w:eastAsia="en-GB"/>
        </w:rPr>
        <w:t>fail</w:t>
      </w:r>
      <w:r w:rsidRPr="00AC3B77">
        <w:rPr>
          <w:lang w:eastAsia="en-GB"/>
        </w:rPr>
        <w:t xml:space="preserve"> to repay long-term obligations in the present moment of falling settlements.</w:t>
      </w:r>
    </w:p>
    <w:p w:rsidR="00DD7C75" w:rsidP="00DD7C75" w:rsidRDefault="00226321" w14:paraId="289A2F31" w14:textId="77777777">
      <w:pPr>
        <w:keepNext/>
        <w:jc w:val="center"/>
      </w:pPr>
      <w:r>
        <w:rPr>
          <w:noProof/>
          <w:lang w:eastAsia="en-GB"/>
        </w:rPr>
        <w:drawing>
          <wp:inline distT="0" distB="0" distL="0" distR="0" wp14:anchorId="569BAE3F" wp14:editId="29208A8F">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Pr="00783EF4" w:rsidR="00226321" w:rsidP="00783EF4" w:rsidRDefault="00DD7C75" w14:paraId="5F07ED35" w14:textId="46179189">
      <w:pPr>
        <w:pStyle w:val="Caption"/>
        <w:jc w:val="center"/>
        <w:rPr>
          <w:sz w:val="24"/>
          <w:szCs w:val="24"/>
        </w:rPr>
      </w:pPr>
      <w:r w:rsidRPr="00783EF4">
        <w:rPr>
          <w:sz w:val="24"/>
          <w:szCs w:val="24"/>
        </w:rPr>
        <w:t xml:space="preserve">Figure </w:t>
      </w:r>
      <w:r w:rsidRPr="00783EF4">
        <w:rPr>
          <w:sz w:val="24"/>
          <w:szCs w:val="24"/>
        </w:rPr>
        <w:fldChar w:fldCharType="begin"/>
      </w:r>
      <w:r w:rsidRPr="00783EF4">
        <w:rPr>
          <w:sz w:val="24"/>
          <w:szCs w:val="24"/>
        </w:rPr>
        <w:instrText xml:space="preserve"> SEQ Figure \* ARABIC </w:instrText>
      </w:r>
      <w:r w:rsidRPr="00783EF4">
        <w:rPr>
          <w:sz w:val="24"/>
          <w:szCs w:val="24"/>
        </w:rPr>
        <w:fldChar w:fldCharType="separate"/>
      </w:r>
      <w:r w:rsidR="00953AA6">
        <w:rPr>
          <w:noProof/>
          <w:sz w:val="24"/>
          <w:szCs w:val="24"/>
        </w:rPr>
        <w:t>5</w:t>
      </w:r>
      <w:r w:rsidRPr="00783EF4">
        <w:rPr>
          <w:sz w:val="24"/>
          <w:szCs w:val="24"/>
        </w:rPr>
        <w:fldChar w:fldCharType="end"/>
      </w:r>
      <w:r w:rsidRPr="00783EF4">
        <w:rPr>
          <w:sz w:val="24"/>
          <w:szCs w:val="24"/>
        </w:rPr>
        <w:t>: Solvency Analysis of Urban Heights Hotel</w:t>
      </w:r>
    </w:p>
    <w:p w:rsidR="00DD7C75" w:rsidP="00783EF4" w:rsidRDefault="00DD7C75" w14:paraId="6497A4A4" w14:textId="645DEC0D">
      <w:pPr>
        <w:jc w:val="center"/>
        <w:rPr>
          <w:szCs w:val="24"/>
        </w:rPr>
      </w:pPr>
      <w:r w:rsidRPr="00783EF4">
        <w:rPr>
          <w:szCs w:val="24"/>
        </w:rPr>
        <w:t>Source: Case Study of Urban Heights Hotel</w:t>
      </w:r>
    </w:p>
    <w:p w:rsidR="00E65D05" w:rsidP="00E65D05" w:rsidRDefault="00E65D05" w14:paraId="02359CDF" w14:textId="6EFB94FA">
      <w:pPr>
        <w:pStyle w:val="Heading2"/>
      </w:pPr>
      <w:bookmarkStart w:name="_Toc168274215" w:id="4"/>
      <w:r>
        <w:t xml:space="preserve">SWOT Analysis of </w:t>
      </w:r>
      <w:r w:rsidRPr="00783EF4">
        <w:t>Urban Heights Hotel</w:t>
      </w:r>
      <w:bookmarkEnd w:id="4"/>
    </w:p>
    <w:p w:rsidR="00953AA6" w:rsidP="00953AA6" w:rsidRDefault="00E65D05" w14:paraId="36A1709A" w14:textId="77777777">
      <w:pPr>
        <w:keepNext/>
      </w:pPr>
      <w:r>
        <w:rPr>
          <w:noProof/>
        </w:rPr>
        <w:drawing>
          <wp:inline distT="0" distB="0" distL="0" distR="0" wp14:anchorId="7B6A8643" wp14:editId="5DBED825">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Pr="00953AA6" w:rsidR="00E65D05" w:rsidP="00953AA6" w:rsidRDefault="00953AA6" w14:paraId="448F26F1" w14:textId="73DEED07">
      <w:pPr>
        <w:pStyle w:val="Caption"/>
        <w:jc w:val="center"/>
        <w:rPr>
          <w:sz w:val="24"/>
          <w:szCs w:val="24"/>
        </w:rPr>
      </w:pPr>
      <w:r w:rsidRPr="00953AA6">
        <w:rPr>
          <w:sz w:val="24"/>
          <w:szCs w:val="24"/>
        </w:rPr>
        <w:t xml:space="preserve">Figure </w:t>
      </w:r>
      <w:r w:rsidRPr="00953AA6">
        <w:rPr>
          <w:sz w:val="24"/>
          <w:szCs w:val="24"/>
        </w:rPr>
        <w:fldChar w:fldCharType="begin"/>
      </w:r>
      <w:r w:rsidRPr="00953AA6">
        <w:rPr>
          <w:sz w:val="24"/>
          <w:szCs w:val="24"/>
        </w:rPr>
        <w:instrText xml:space="preserve"> SEQ Figure \* ARABIC </w:instrText>
      </w:r>
      <w:r w:rsidRPr="00953AA6">
        <w:rPr>
          <w:sz w:val="24"/>
          <w:szCs w:val="24"/>
        </w:rPr>
        <w:fldChar w:fldCharType="separate"/>
      </w:r>
      <w:r w:rsidRPr="00953AA6">
        <w:rPr>
          <w:noProof/>
          <w:sz w:val="24"/>
          <w:szCs w:val="24"/>
        </w:rPr>
        <w:t>6</w:t>
      </w:r>
      <w:r w:rsidRPr="00953AA6">
        <w:rPr>
          <w:sz w:val="24"/>
          <w:szCs w:val="24"/>
        </w:rPr>
        <w:fldChar w:fldCharType="end"/>
      </w:r>
      <w:r w:rsidRPr="00953AA6">
        <w:rPr>
          <w:sz w:val="24"/>
          <w:szCs w:val="24"/>
        </w:rPr>
        <w:t>: SWOT Analysis Model for Urban Heights Hotel</w:t>
      </w:r>
    </w:p>
    <w:p w:rsidRPr="00953AA6" w:rsidR="00953AA6" w:rsidP="00953AA6" w:rsidRDefault="00953AA6" w14:paraId="4A3816FC" w14:textId="305152E4">
      <w:pPr>
        <w:jc w:val="center"/>
        <w:rPr>
          <w:szCs w:val="24"/>
        </w:rPr>
      </w:pPr>
      <w:r w:rsidRPr="00953AA6">
        <w:rPr>
          <w:szCs w:val="24"/>
        </w:rPr>
        <w:t>Source: (Author,2024)</w:t>
      </w:r>
    </w:p>
    <w:p w:rsidR="00AC3B77" w:rsidP="00AC3B77" w:rsidRDefault="00AC3B77" w14:paraId="2D58673D" w14:textId="314D724D">
      <w:pPr>
        <w:pStyle w:val="Heading2"/>
        <w:rPr>
          <w:lang w:eastAsia="en-GB"/>
        </w:rPr>
      </w:pPr>
      <w:bookmarkStart w:name="_Toc167068070" w:id="5"/>
      <w:bookmarkStart w:name="_Toc168274216" w:id="6"/>
      <w:r w:rsidRPr="00AC3B77">
        <w:rPr>
          <w:rFonts w:eastAsia="Times New Roman"/>
          <w:lang w:eastAsia="en-GB"/>
        </w:rPr>
        <w:t>Industry and Socio-Economic Context</w:t>
      </w:r>
      <w:bookmarkEnd w:id="5"/>
      <w:bookmarkEnd w:id="6"/>
    </w:p>
    <w:p w:rsidRPr="00AC3B77" w:rsidR="00AC3B77" w:rsidP="00AC3B77" w:rsidRDefault="00AC3B77" w14:paraId="353EDA8A" w14:textId="4752B9D2">
      <w:pPr>
        <w:rPr>
          <w:b/>
          <w:bCs/>
          <w:lang w:eastAsia="en-GB"/>
        </w:rPr>
      </w:pPr>
      <w:r w:rsidRPr="00AC3B77">
        <w:rPr>
          <w:b/>
          <w:bCs/>
          <w:lang w:eastAsia="en-GB"/>
        </w:rPr>
        <w:t>Economic Uncertainty and Consumer Behavior </w:t>
      </w:r>
    </w:p>
    <w:p w:rsidRPr="001220A1" w:rsidR="00AC3B77" w:rsidP="001220A1" w:rsidRDefault="00AC3B77" w14:paraId="51568A9C" w14:textId="3DB8C804">
      <w:pPr>
        <w:rPr>
          <w:rFonts w:eastAsia="Times New Roman" w:cs="Times New Roman"/>
          <w:szCs w:val="24"/>
          <w:lang w:eastAsia="en-GB"/>
        </w:rPr>
      </w:pPr>
      <w:r w:rsidRPr="00AC3B77">
        <w:rPr>
          <w:lang w:eastAsia="en-GB"/>
        </w:rPr>
        <w:t xml:space="preserve">The UK's economic environment has become harsher because of Brexit issues and changing economic policies. Consumers need more confidence and are </w:t>
      </w:r>
      <w:r w:rsidR="00343853">
        <w:rPr>
          <w:lang w:eastAsia="en-GB"/>
        </w:rPr>
        <w:t>likely to shop less than</w:t>
      </w:r>
      <w:r w:rsidRPr="00AC3B77">
        <w:rPr>
          <w:lang w:eastAsia="en-GB"/>
        </w:rPr>
        <w:t xml:space="preserve"> they used to. Inflation is pushing up prices, thereby increasing operational costs. </w:t>
      </w:r>
      <w:r w:rsidR="001220A1">
        <w:rPr>
          <w:lang w:eastAsia="en-GB"/>
        </w:rPr>
        <w:t>On the one hand</w:t>
      </w:r>
      <w:r w:rsidRPr="00AC3B77">
        <w:rPr>
          <w:lang w:eastAsia="en-GB"/>
        </w:rPr>
        <w:t>, consumers are now more sensitive to price changes and have become more value-conscious, so they look for more value for their money</w:t>
      </w:r>
      <w:r w:rsidR="001220A1">
        <w:rPr>
          <w:lang w:eastAsia="en-GB"/>
        </w:rPr>
        <w:t xml:space="preserve"> </w:t>
      </w:r>
      <w:r w:rsidRPr="001220A1" w:rsidR="001220A1">
        <w:rPr>
          <w:rFonts w:eastAsia="Times New Roman" w:cs="Times New Roman"/>
          <w:szCs w:val="24"/>
          <w:lang w:eastAsia="en-GB"/>
        </w:rPr>
        <w:t xml:space="preserve">(Sharma </w:t>
      </w:r>
      <w:r w:rsidR="00BE740A">
        <w:rPr>
          <w:rFonts w:eastAsia="Times New Roman" w:cs="Times New Roman"/>
          <w:szCs w:val="24"/>
          <w:lang w:eastAsia="en-GB"/>
        </w:rPr>
        <w:t>&amp;</w:t>
      </w:r>
      <w:r w:rsidRPr="001220A1" w:rsidR="001220A1">
        <w:rPr>
          <w:rFonts w:eastAsia="Times New Roman" w:cs="Times New Roman"/>
          <w:szCs w:val="24"/>
          <w:lang w:eastAsia="en-GB"/>
        </w:rPr>
        <w:t xml:space="preserve"> Nicolau, 2020)</w:t>
      </w:r>
      <w:r w:rsidRPr="00AC3B77">
        <w:rPr>
          <w:lang w:eastAsia="en-GB"/>
        </w:rPr>
        <w:t xml:space="preserve">. Online platforms have deepened the competition among hotel brands, especially those offering </w:t>
      </w:r>
      <w:r>
        <w:rPr>
          <w:lang w:eastAsia="en-GB"/>
        </w:rPr>
        <w:t xml:space="preserve">a premium budget range </w:t>
      </w:r>
      <w:r w:rsidRPr="00AC3B77">
        <w:rPr>
          <w:lang w:eastAsia="en-GB"/>
        </w:rPr>
        <w:t>and alternative accommodations like Airbnb.</w:t>
      </w:r>
    </w:p>
    <w:p w:rsidRPr="00AC3B77" w:rsidR="00AC3B77" w:rsidP="00AC3B77" w:rsidRDefault="00AC3B77" w14:paraId="027DEBFD" w14:textId="75978858">
      <w:pPr>
        <w:rPr>
          <w:b/>
          <w:bCs/>
          <w:lang w:eastAsia="en-GB"/>
        </w:rPr>
      </w:pPr>
      <w:r w:rsidRPr="00AC3B77">
        <w:rPr>
          <w:b/>
          <w:bCs/>
          <w:lang w:eastAsia="en-GB"/>
        </w:rPr>
        <w:t>Technological Developments and Customer Expectations</w:t>
      </w:r>
    </w:p>
    <w:p w:rsidRPr="001220A1" w:rsidR="00AC3B77" w:rsidP="001220A1" w:rsidRDefault="00AC3B77" w14:paraId="452695B3" w14:textId="0C2A1DF1">
      <w:pPr>
        <w:rPr>
          <w:rFonts w:eastAsia="Times New Roman" w:cs="Times New Roman"/>
          <w:szCs w:val="24"/>
          <w:lang w:eastAsia="en-GB"/>
        </w:rPr>
      </w:pPr>
      <w:r w:rsidRPr="00AC3B77">
        <w:rPr>
          <w:lang w:eastAsia="en-GB"/>
        </w:rPr>
        <w:t>Rapid technological progress and a tornado in customer expectations forever change hospitality. Today's guests look for hotels that serve them well using digital channels</w:t>
      </w:r>
      <w:r w:rsidR="00BE740A">
        <w:rPr>
          <w:lang w:eastAsia="en-GB"/>
        </w:rPr>
        <w:t>,</w:t>
      </w:r>
      <w:r w:rsidRPr="00AC3B77">
        <w:rPr>
          <w:lang w:eastAsia="en-GB"/>
        </w:rPr>
        <w:t xml:space="preserve"> </w:t>
      </w:r>
      <w:r>
        <w:rPr>
          <w:lang w:eastAsia="en-GB"/>
        </w:rPr>
        <w:t>and</w:t>
      </w:r>
      <w:r w:rsidRPr="00AC3B77">
        <w:rPr>
          <w:lang w:eastAsia="en-GB"/>
        </w:rPr>
        <w:t xml:space="preserve"> those </w:t>
      </w:r>
      <w:r w:rsidR="0057450A">
        <w:rPr>
          <w:lang w:eastAsia="en-GB"/>
        </w:rPr>
        <w:t>give</w:t>
      </w:r>
      <w:r w:rsidRPr="00AC3B77">
        <w:rPr>
          <w:lang w:eastAsia="en-GB"/>
        </w:rPr>
        <w:t xml:space="preserve"> them personal attention every step of the way, from booking to check-in. Moreover, these technological revolutions can help achieve a competitive edge and beat other technologically advanced competitors who might be ahead of the game</w:t>
      </w:r>
      <w:r w:rsidR="001220A1">
        <w:rPr>
          <w:lang w:eastAsia="en-GB"/>
        </w:rPr>
        <w:t xml:space="preserve"> </w:t>
      </w:r>
      <w:r w:rsidRPr="001220A1" w:rsidR="001220A1">
        <w:rPr>
          <w:rFonts w:eastAsia="Times New Roman" w:cs="Times New Roman"/>
          <w:szCs w:val="24"/>
          <w:lang w:eastAsia="en-GB"/>
        </w:rPr>
        <w:t>(Lee</w:t>
      </w:r>
      <w:r w:rsidR="00BE740A">
        <w:rPr>
          <w:rFonts w:eastAsia="Times New Roman" w:cs="Times New Roman"/>
          <w:szCs w:val="24"/>
          <w:lang w:eastAsia="en-GB"/>
        </w:rPr>
        <w:t xml:space="preserve"> et al.</w:t>
      </w:r>
      <w:r w:rsidRPr="001220A1" w:rsidR="001220A1">
        <w:rPr>
          <w:rFonts w:eastAsia="Times New Roman" w:cs="Times New Roman"/>
          <w:szCs w:val="24"/>
          <w:lang w:eastAsia="en-GB"/>
        </w:rPr>
        <w:t>, 2023)</w:t>
      </w:r>
      <w:r w:rsidRPr="00AC3B77">
        <w:rPr>
          <w:lang w:eastAsia="en-GB"/>
        </w:rPr>
        <w:t xml:space="preserve">. In the Deloitte Travel and Hospitality Industry Outlook, digital transformation is given a central place when attracting and retaining customers, and it has to be taken rightly </w:t>
      </w:r>
      <w:r>
        <w:rPr>
          <w:lang w:eastAsia="en-GB"/>
        </w:rPr>
        <w:t>to</w:t>
      </w:r>
      <w:r w:rsidRPr="00AC3B77">
        <w:rPr>
          <w:lang w:eastAsia="en-GB"/>
        </w:rPr>
        <w:t xml:space="preserve"> overcome the challenges in the post-pandemic world.</w:t>
      </w:r>
    </w:p>
    <w:p w:rsidRPr="00AC3B77" w:rsidR="00AC3B77" w:rsidP="00AC3B77" w:rsidRDefault="00AC3B77" w14:paraId="62D884F0" w14:textId="7449C89E">
      <w:pPr>
        <w:rPr>
          <w:b/>
          <w:bCs/>
          <w:lang w:eastAsia="en-GB"/>
        </w:rPr>
      </w:pPr>
      <w:r w:rsidRPr="00AC3B77">
        <w:rPr>
          <w:b/>
          <w:bCs/>
          <w:lang w:eastAsia="en-GB"/>
        </w:rPr>
        <w:t>Sustainability and Eco-Conscious Practice</w:t>
      </w:r>
    </w:p>
    <w:p w:rsidRPr="001220A1" w:rsidR="00AC3B77" w:rsidP="001220A1" w:rsidRDefault="00AC3B77" w14:paraId="3140E85E" w14:textId="505960B0">
      <w:pPr>
        <w:rPr>
          <w:rFonts w:eastAsia="Times New Roman" w:cs="Times New Roman"/>
          <w:szCs w:val="24"/>
          <w:lang w:eastAsia="en-GB"/>
        </w:rPr>
      </w:pPr>
      <w:r w:rsidRPr="00AC3B77">
        <w:rPr>
          <w:lang w:eastAsia="en-GB"/>
        </w:rPr>
        <w:t xml:space="preserve">Customers </w:t>
      </w:r>
      <w:r w:rsidR="00953AA6">
        <w:rPr>
          <w:lang w:eastAsia="en-GB"/>
        </w:rPr>
        <w:t>recognise</w:t>
      </w:r>
      <w:r w:rsidRPr="00AC3B77">
        <w:rPr>
          <w:lang w:eastAsia="en-GB"/>
        </w:rPr>
        <w:t xml:space="preserve"> that they should exercise a responsible attitude, and now they tend to make reservations with a hotel that </w:t>
      </w:r>
      <w:r w:rsidR="00953AA6">
        <w:rPr>
          <w:lang w:eastAsia="en-GB"/>
        </w:rPr>
        <w:t>prioritises</w:t>
      </w:r>
      <w:r w:rsidRPr="00AC3B77">
        <w:rPr>
          <w:lang w:eastAsia="en-GB"/>
        </w:rPr>
        <w:t xml:space="preserve"> environmentally sustainable practices. Sometimes, </w:t>
      </w:r>
      <w:r>
        <w:rPr>
          <w:lang w:eastAsia="en-GB"/>
        </w:rPr>
        <w:t>consumers only pay attention to the environment when they check</w:t>
      </w:r>
      <w:r w:rsidRPr="00AC3B77">
        <w:rPr>
          <w:lang w:eastAsia="en-GB"/>
        </w:rPr>
        <w:t xml:space="preserve"> into a hotel that practices sustainability</w:t>
      </w:r>
      <w:r w:rsidR="001220A1">
        <w:rPr>
          <w:lang w:eastAsia="en-GB"/>
        </w:rPr>
        <w:t xml:space="preserve"> </w:t>
      </w:r>
      <w:r w:rsidRPr="001220A1" w:rsidR="001220A1">
        <w:rPr>
          <w:rFonts w:eastAsia="Times New Roman" w:cs="Times New Roman"/>
          <w:szCs w:val="24"/>
          <w:lang w:eastAsia="en-GB"/>
        </w:rPr>
        <w:t>(Han</w:t>
      </w:r>
      <w:r w:rsidR="00BE740A">
        <w:rPr>
          <w:rFonts w:eastAsia="Times New Roman" w:cs="Times New Roman"/>
          <w:szCs w:val="24"/>
          <w:lang w:eastAsia="en-GB"/>
        </w:rPr>
        <w:t xml:space="preserve"> et al.</w:t>
      </w:r>
      <w:r w:rsidRPr="001220A1" w:rsidR="001220A1">
        <w:rPr>
          <w:rFonts w:eastAsia="Times New Roman" w:cs="Times New Roman"/>
          <w:szCs w:val="24"/>
          <w:lang w:eastAsia="en-GB"/>
        </w:rPr>
        <w:t>, 2019)</w:t>
      </w:r>
      <w:r w:rsidRPr="00AC3B77">
        <w:rPr>
          <w:lang w:eastAsia="en-GB"/>
        </w:rPr>
        <w:t>. The demand for such hotels is, therefore, rising. Due to this, hotels increasingly have to use energy-efficient systems, reduce waste, and use sustainable materials, which thus helps them attract green-minded guests.</w:t>
      </w:r>
    </w:p>
    <w:p w:rsidRPr="00AC3B77" w:rsidR="00AC3B77" w:rsidP="00AC3B77" w:rsidRDefault="00AC3B77" w14:paraId="22D0754A" w14:textId="32306E6D">
      <w:pPr>
        <w:rPr>
          <w:b/>
          <w:bCs/>
          <w:lang w:eastAsia="en-GB"/>
        </w:rPr>
      </w:pPr>
      <w:r w:rsidRPr="00AC3B77">
        <w:rPr>
          <w:b/>
          <w:bCs/>
          <w:lang w:eastAsia="en-GB"/>
        </w:rPr>
        <w:t>Workforce Challenges and Talent Retention</w:t>
      </w:r>
    </w:p>
    <w:p w:rsidRPr="00EC2B08" w:rsidR="002D5719" w:rsidP="00EC2B08" w:rsidRDefault="00AC3B77" w14:paraId="3FE2CB88" w14:textId="7E8206BA">
      <w:pPr>
        <w:rPr>
          <w:lang w:eastAsia="en-GB"/>
        </w:rPr>
      </w:pPr>
      <w:r w:rsidRPr="00AC3B77">
        <w:rPr>
          <w:lang w:eastAsia="en-GB"/>
        </w:rPr>
        <w:t xml:space="preserve">The hospitality industry faces </w:t>
      </w:r>
      <w:r w:rsidR="00953AA6">
        <w:rPr>
          <w:lang w:eastAsia="en-GB"/>
        </w:rPr>
        <w:t>labour-intensive</w:t>
      </w:r>
      <w:r w:rsidRPr="00AC3B77">
        <w:rPr>
          <w:lang w:eastAsia="en-GB"/>
        </w:rPr>
        <w:t xml:space="preserve"> challenges, such as many people quitting their jobs for other reasons and a shortage of workers. Preserving and constantly strengthening human capital is </w:t>
      </w:r>
      <w:r w:rsidR="00343853">
        <w:rPr>
          <w:lang w:eastAsia="en-GB"/>
        </w:rPr>
        <w:t>more challenging</w:t>
      </w:r>
      <w:r w:rsidRPr="00AC3B77">
        <w:rPr>
          <w:lang w:eastAsia="en-GB"/>
        </w:rPr>
        <w:t>, even though it affects service quality and processes</w:t>
      </w:r>
      <w:r w:rsidR="0035364C">
        <w:rPr>
          <w:lang w:eastAsia="en-GB"/>
        </w:rPr>
        <w:t xml:space="preserve"> </w:t>
      </w:r>
      <w:r w:rsidRPr="00A208F3" w:rsidR="0035364C">
        <w:rPr>
          <w:rFonts w:eastAsia="Times New Roman" w:cs="Times New Roman"/>
          <w:szCs w:val="24"/>
          <w:lang w:eastAsia="en-GB"/>
        </w:rPr>
        <w:t>(Kim et al., 2021)</w:t>
      </w:r>
      <w:r w:rsidRPr="00AC3B77">
        <w:rPr>
          <w:lang w:eastAsia="en-GB"/>
        </w:rPr>
        <w:t xml:space="preserve">. The industry has to </w:t>
      </w:r>
      <w:r>
        <w:rPr>
          <w:lang w:eastAsia="en-GB"/>
        </w:rPr>
        <w:t>create</w:t>
      </w:r>
      <w:r w:rsidRPr="00AC3B77">
        <w:rPr>
          <w:lang w:eastAsia="en-GB"/>
        </w:rPr>
        <w:t xml:space="preserve"> a better working environment, provide decent wages, and invest in employee training to </w:t>
      </w:r>
      <w:r w:rsidR="00343853">
        <w:rPr>
          <w:lang w:eastAsia="en-GB"/>
        </w:rPr>
        <w:t>develop</w:t>
      </w:r>
      <w:r w:rsidRPr="00AC3B77">
        <w:rPr>
          <w:lang w:eastAsia="en-GB"/>
        </w:rPr>
        <w:t xml:space="preserve"> and motivate a reliable workforce.</w:t>
      </w:r>
    </w:p>
    <w:p w:rsidR="00017308" w:rsidP="00017308" w:rsidRDefault="00343853" w14:paraId="443371CA" w14:textId="175C2A9A">
      <w:pPr>
        <w:pStyle w:val="Heading1"/>
        <w:rPr>
          <w:lang w:eastAsia="en-GB"/>
        </w:rPr>
      </w:pPr>
      <w:bookmarkStart w:name="_Toc167068071" w:id="7"/>
      <w:bookmarkStart w:name="_Toc168274217" w:id="8"/>
      <w:r>
        <w:rPr>
          <w:rFonts w:eastAsia="Times New Roman"/>
          <w:lang w:eastAsia="en-GB"/>
        </w:rPr>
        <w:t>Critical</w:t>
      </w:r>
      <w:r w:rsidRPr="00017308" w:rsidR="00017308">
        <w:rPr>
          <w:rFonts w:eastAsia="Times New Roman"/>
          <w:lang w:eastAsia="en-GB"/>
        </w:rPr>
        <w:t xml:space="preserve"> Reasons Behind the Decline in Profitability</w:t>
      </w:r>
      <w:bookmarkEnd w:id="7"/>
      <w:bookmarkEnd w:id="8"/>
    </w:p>
    <w:p w:rsidRPr="001220A1" w:rsidR="00017308" w:rsidP="001220A1" w:rsidRDefault="00017308" w14:paraId="163118D3" w14:textId="4DB9D550">
      <w:pPr>
        <w:rPr>
          <w:rFonts w:eastAsia="Times New Roman" w:cs="Times New Roman"/>
          <w:szCs w:val="24"/>
          <w:lang w:eastAsia="en-GB"/>
        </w:rPr>
      </w:pPr>
      <w:r w:rsidRPr="00017308">
        <w:rPr>
          <w:lang w:eastAsia="en-GB"/>
        </w:rPr>
        <w:t xml:space="preserve">Urban Heights Hotel's revenue earnings have consistently declined in recent years due to wars, inflation, </w:t>
      </w:r>
      <w:r w:rsidR="00366EC6">
        <w:rPr>
          <w:lang w:eastAsia="en-GB"/>
        </w:rPr>
        <w:t>poor location</w:t>
      </w:r>
      <w:r w:rsidRPr="00017308">
        <w:rPr>
          <w:lang w:eastAsia="en-GB"/>
        </w:rPr>
        <w:t xml:space="preserve">, and a </w:t>
      </w:r>
      <w:r w:rsidR="00343853">
        <w:rPr>
          <w:lang w:eastAsia="en-GB"/>
        </w:rPr>
        <w:t>significant</w:t>
      </w:r>
      <w:r w:rsidRPr="00017308">
        <w:rPr>
          <w:lang w:eastAsia="en-GB"/>
        </w:rPr>
        <w:t xml:space="preserve"> event like the World Cup, influencing room rates and profitability</w:t>
      </w:r>
      <w:r w:rsidR="001220A1">
        <w:rPr>
          <w:lang w:eastAsia="en-GB"/>
        </w:rPr>
        <w:t xml:space="preserve"> </w:t>
      </w:r>
      <w:r w:rsidRPr="001220A1" w:rsidR="001220A1">
        <w:rPr>
          <w:rFonts w:eastAsia="Times New Roman" w:cs="Times New Roman"/>
          <w:szCs w:val="24"/>
          <w:lang w:eastAsia="en-GB"/>
        </w:rPr>
        <w:t>(Lenzen et al., 2018)</w:t>
      </w:r>
      <w:r w:rsidRPr="00017308">
        <w:rPr>
          <w:lang w:eastAsia="en-GB"/>
        </w:rPr>
        <w:t>. The Ukraine war has caused some imbalances in the supply chains, which have led to food and energy inflation, and hotel pricing is therefore subjected to these changes.</w:t>
      </w:r>
    </w:p>
    <w:p w:rsidR="00017308" w:rsidP="00017308" w:rsidRDefault="00017308" w14:paraId="6BD25A7B" w14:textId="4CBCED40">
      <w:pPr>
        <w:rPr>
          <w:lang w:eastAsia="en-GB"/>
        </w:rPr>
      </w:pPr>
      <w:r w:rsidRPr="00017308">
        <w:rPr>
          <w:lang w:eastAsia="en-GB"/>
        </w:rPr>
        <w:t xml:space="preserve">Climate change </w:t>
      </w:r>
      <w:r>
        <w:rPr>
          <w:lang w:eastAsia="en-GB"/>
        </w:rPr>
        <w:t>affects</w:t>
      </w:r>
      <w:r w:rsidRPr="00017308">
        <w:rPr>
          <w:lang w:eastAsia="en-GB"/>
        </w:rPr>
        <w:t xml:space="preserve"> hotel revenue. An excessive amount of unusual weather, such as fewer guest members and reduced prices, will decrease Urban Heights Hotel's sales and contribution. Sustainable heat, irregular cold fronts</w:t>
      </w:r>
      <w:r>
        <w:rPr>
          <w:lang w:eastAsia="en-GB"/>
        </w:rPr>
        <w:t>,</w:t>
      </w:r>
      <w:r w:rsidRPr="00017308">
        <w:rPr>
          <w:lang w:eastAsia="en-GB"/>
        </w:rPr>
        <w:t xml:space="preserve"> and </w:t>
      </w:r>
      <w:r>
        <w:rPr>
          <w:lang w:eastAsia="en-GB"/>
        </w:rPr>
        <w:t>a deficit of water consumed in torrid places due to drought adversely influence the population's</w:t>
      </w:r>
      <w:r w:rsidRPr="00017308">
        <w:rPr>
          <w:lang w:eastAsia="en-GB"/>
        </w:rPr>
        <w:t xml:space="preserve"> needs</w:t>
      </w:r>
      <w:r w:rsidR="009E6C3E">
        <w:rPr>
          <w:lang w:eastAsia="en-GB"/>
        </w:rPr>
        <w:t xml:space="preserve"> (</w:t>
      </w:r>
      <w:r w:rsidRPr="009E6C3E" w:rsidR="009E6C3E">
        <w:rPr>
          <w:lang w:eastAsia="en-GB"/>
        </w:rPr>
        <w:t>Tranter</w:t>
      </w:r>
      <w:r w:rsidR="00BE740A">
        <w:rPr>
          <w:lang w:eastAsia="en-GB"/>
        </w:rPr>
        <w:t xml:space="preserve"> et al.</w:t>
      </w:r>
      <w:r w:rsidRPr="009E6C3E" w:rsidR="009E6C3E">
        <w:rPr>
          <w:lang w:eastAsia="en-GB"/>
        </w:rPr>
        <w:t>, 2014)</w:t>
      </w:r>
      <w:r w:rsidRPr="00017308">
        <w:rPr>
          <w:lang w:eastAsia="en-GB"/>
        </w:rPr>
        <w:t xml:space="preserve">. </w:t>
      </w:r>
      <w:r>
        <w:rPr>
          <w:lang w:eastAsia="en-GB"/>
        </w:rPr>
        <w:t xml:space="preserve">Energy costs will also increase since more heating and cooling are used in hotel rooms to heat and cool them or </w:t>
      </w:r>
      <w:r w:rsidRPr="00017308">
        <w:rPr>
          <w:lang w:eastAsia="en-GB"/>
        </w:rPr>
        <w:t>maintain their temperature, respectively.</w:t>
      </w:r>
    </w:p>
    <w:p w:rsidR="00017308" w:rsidP="00017308" w:rsidRDefault="00017308" w14:paraId="6CC3C0A8" w14:textId="55B9613A">
      <w:pPr>
        <w:rPr>
          <w:lang w:eastAsia="en-GB"/>
        </w:rPr>
      </w:pPr>
      <w:r w:rsidRPr="00017308">
        <w:rPr>
          <w:lang w:eastAsia="en-GB"/>
        </w:rPr>
        <w:t xml:space="preserve">With the rise of Zoom and other videoconferencing technologies, one of the most profitable segments of the hotel industry (meetings and events) has dwindled. In the blink of an eye, the recovery of the pandemic brought forth post-pandemic staffing shortages and rising </w:t>
      </w:r>
      <w:r w:rsidR="00953AA6">
        <w:rPr>
          <w:lang w:eastAsia="en-GB"/>
        </w:rPr>
        <w:t>labour</w:t>
      </w:r>
      <w:r w:rsidRPr="00017308">
        <w:rPr>
          <w:lang w:eastAsia="en-GB"/>
        </w:rPr>
        <w:t xml:space="preserve"> costs, </w:t>
      </w:r>
      <w:r>
        <w:rPr>
          <w:lang w:eastAsia="en-GB"/>
        </w:rPr>
        <w:t>contributing</w:t>
      </w:r>
      <w:r w:rsidRPr="00017308">
        <w:rPr>
          <w:lang w:eastAsia="en-GB"/>
        </w:rPr>
        <w:t xml:space="preserve"> to revenue reduction. In response, hotels have offered increased wages to staff vacancies and lured those who left their jobs to vacancies. However, a report showed that 45% of the UK hospitality sector has struggled to maintain their operating capacity and business hours owing to reduced staff.</w:t>
      </w:r>
    </w:p>
    <w:p w:rsidR="00017308" w:rsidP="00017308" w:rsidRDefault="00017308" w14:paraId="2B276E4E" w14:textId="179336DB">
      <w:pPr>
        <w:rPr>
          <w:lang w:eastAsia="en-GB"/>
        </w:rPr>
      </w:pPr>
      <w:r w:rsidRPr="00017308">
        <w:rPr>
          <w:lang w:eastAsia="en-GB"/>
        </w:rPr>
        <w:t xml:space="preserve">Poor pricing strategies </w:t>
      </w:r>
      <w:r w:rsidR="009E6C3E">
        <w:rPr>
          <w:lang w:eastAsia="en-GB"/>
        </w:rPr>
        <w:t>devastate</w:t>
      </w:r>
      <w:r w:rsidRPr="00017308">
        <w:rPr>
          <w:lang w:eastAsia="en-GB"/>
        </w:rPr>
        <w:t xml:space="preserve"> a business's revenue; inferior pricing does the same</w:t>
      </w:r>
      <w:r w:rsidR="009E6C3E">
        <w:rPr>
          <w:lang w:eastAsia="en-GB"/>
        </w:rPr>
        <w:t xml:space="preserve"> (</w:t>
      </w:r>
      <w:r w:rsidRPr="009E6C3E" w:rsidR="009E6C3E">
        <w:rPr>
          <w:lang w:eastAsia="en-GB"/>
        </w:rPr>
        <w:t xml:space="preserve">Atrill </w:t>
      </w:r>
      <w:r w:rsidR="00BE740A">
        <w:rPr>
          <w:lang w:eastAsia="en-GB"/>
        </w:rPr>
        <w:t>&amp;</w:t>
      </w:r>
      <w:r w:rsidR="009E6C3E">
        <w:rPr>
          <w:lang w:eastAsia="en-GB"/>
        </w:rPr>
        <w:t xml:space="preserve"> </w:t>
      </w:r>
      <w:r w:rsidRPr="009E6C3E" w:rsidR="009E6C3E">
        <w:rPr>
          <w:lang w:eastAsia="en-GB"/>
        </w:rPr>
        <w:t>McLaney</w:t>
      </w:r>
      <w:r w:rsidR="009E6C3E">
        <w:rPr>
          <w:lang w:eastAsia="en-GB"/>
        </w:rPr>
        <w:t>,</w:t>
      </w:r>
      <w:r w:rsidRPr="009E6C3E" w:rsidR="009E6C3E">
        <w:rPr>
          <w:lang w:eastAsia="en-GB"/>
        </w:rPr>
        <w:t xml:space="preserve"> 2021)</w:t>
      </w:r>
      <w:r w:rsidRPr="00017308">
        <w:rPr>
          <w:lang w:eastAsia="en-GB"/>
        </w:rPr>
        <w:t xml:space="preserve">. However, untrue demand prediction </w:t>
      </w:r>
      <w:r>
        <w:rPr>
          <w:lang w:eastAsia="en-GB"/>
        </w:rPr>
        <w:t>will likely</w:t>
      </w:r>
      <w:r w:rsidRPr="00017308">
        <w:rPr>
          <w:lang w:eastAsia="en-GB"/>
        </w:rPr>
        <w:t xml:space="preserve"> generate huge losses, </w:t>
      </w:r>
      <w:r>
        <w:rPr>
          <w:lang w:eastAsia="en-GB"/>
        </w:rPr>
        <w:t>so</w:t>
      </w:r>
      <w:r w:rsidRPr="00017308">
        <w:rPr>
          <w:lang w:eastAsia="en-GB"/>
        </w:rPr>
        <w:t xml:space="preserve"> hotel revenue management software is invaluable for hotel managers.</w:t>
      </w:r>
    </w:p>
    <w:p w:rsidR="00017308" w:rsidP="00017308" w:rsidRDefault="00017308" w14:paraId="41BAFACC" w14:textId="2EF6A3D3">
      <w:pPr>
        <w:rPr>
          <w:lang w:eastAsia="en-GB"/>
        </w:rPr>
      </w:pPr>
      <w:r w:rsidRPr="00017308">
        <w:rPr>
          <w:lang w:eastAsia="en-GB"/>
        </w:rPr>
        <w:t xml:space="preserve">Suffering from the rising costs of goods in the supplier market, hotel companies now struggle with higher operational costs (from higher commodity prices, energy costs, </w:t>
      </w:r>
      <w:r w:rsidR="00953AA6">
        <w:rPr>
          <w:lang w:eastAsia="en-GB"/>
        </w:rPr>
        <w:t>labour</w:t>
      </w:r>
      <w:r w:rsidRPr="00017308">
        <w:rPr>
          <w:lang w:eastAsia="en-GB"/>
        </w:rPr>
        <w:t xml:space="preserve"> costs, and rental fees involved in making food and beverages).</w:t>
      </w:r>
    </w:p>
    <w:p w:rsidR="00B52C0A" w:rsidP="00B52C0A" w:rsidRDefault="00CD17DF" w14:paraId="3D3E5745" w14:textId="2795A0A1">
      <w:pPr>
        <w:rPr>
          <w:lang w:eastAsia="en-GB"/>
        </w:rPr>
      </w:pPr>
      <w:r w:rsidRPr="00CD17DF">
        <w:rPr>
          <w:lang w:eastAsia="en-GB"/>
        </w:rPr>
        <w:t xml:space="preserve">Urban Heights Hotels may experience higher costs and lower revenue due to </w:t>
      </w:r>
      <w:r>
        <w:rPr>
          <w:lang w:eastAsia="en-GB"/>
        </w:rPr>
        <w:t>various</w:t>
      </w:r>
      <w:r w:rsidRPr="00CD17DF">
        <w:rPr>
          <w:lang w:eastAsia="en-GB"/>
        </w:rPr>
        <w:t xml:space="preserve"> factors, including inconsistent customer service, difficulties managing online reputation, fluctuating occupancy rates, excessive inventory, wasteful practices, </w:t>
      </w:r>
      <w:r w:rsidR="00953AA6">
        <w:rPr>
          <w:lang w:eastAsia="en-GB"/>
        </w:rPr>
        <w:t>digitalisation</w:t>
      </w:r>
      <w:r w:rsidRPr="00CD17DF">
        <w:rPr>
          <w:lang w:eastAsia="en-GB"/>
        </w:rPr>
        <w:t>, shifting consumer preferences, and political unrest or security concerns</w:t>
      </w:r>
      <w:r w:rsidR="001E205A">
        <w:rPr>
          <w:lang w:eastAsia="en-GB"/>
        </w:rPr>
        <w:t xml:space="preserve"> (</w:t>
      </w:r>
      <w:r w:rsidRPr="001E205A" w:rsidR="001E205A">
        <w:rPr>
          <w:lang w:eastAsia="en-GB"/>
        </w:rPr>
        <w:t>Jagels</w:t>
      </w:r>
      <w:r w:rsidR="001E205A">
        <w:rPr>
          <w:lang w:eastAsia="en-GB"/>
        </w:rPr>
        <w:t xml:space="preserve">, </w:t>
      </w:r>
      <w:r w:rsidRPr="001E205A" w:rsidR="001E205A">
        <w:rPr>
          <w:lang w:eastAsia="en-GB"/>
        </w:rPr>
        <w:t>2007)</w:t>
      </w:r>
      <w:r w:rsidRPr="00CD17DF">
        <w:rPr>
          <w:lang w:eastAsia="en-GB"/>
        </w:rPr>
        <w:t>.</w:t>
      </w:r>
    </w:p>
    <w:p w:rsidR="00B52C0A" w:rsidP="00B52C0A" w:rsidRDefault="00B52C0A" w14:paraId="6E0F82B6" w14:textId="39F6699C">
      <w:pPr>
        <w:pStyle w:val="Heading1"/>
        <w:rPr>
          <w:lang w:eastAsia="en-GB"/>
        </w:rPr>
      </w:pPr>
      <w:bookmarkStart w:name="_Toc167068072" w:id="9"/>
      <w:bookmarkStart w:name="_Toc168274218" w:id="10"/>
      <w:r w:rsidRPr="00B52C0A">
        <w:rPr>
          <w:rFonts w:eastAsia="Times New Roman"/>
          <w:lang w:eastAsia="en-GB"/>
        </w:rPr>
        <w:t>Ratio Analysis</w:t>
      </w:r>
      <w:bookmarkEnd w:id="9"/>
      <w:bookmarkEnd w:id="10"/>
      <w:r w:rsidRPr="00B52C0A">
        <w:rPr>
          <w:rFonts w:eastAsia="Times New Roman"/>
          <w:lang w:eastAsia="en-GB"/>
        </w:rPr>
        <w:t xml:space="preserve"> </w:t>
      </w:r>
    </w:p>
    <w:p w:rsidR="00B52C0A" w:rsidP="00B52C0A" w:rsidRDefault="00B52C0A" w14:paraId="74A93B0C" w14:textId="2C7E7FFF">
      <w:pPr>
        <w:rPr>
          <w:lang w:eastAsia="en-GB"/>
        </w:rPr>
      </w:pPr>
      <w:r w:rsidRPr="00B52C0A">
        <w:rPr>
          <w:u w:val="single"/>
          <w:lang w:eastAsia="en-GB"/>
        </w:rPr>
        <w:t>Profit Margin:</w:t>
      </w:r>
      <w:r w:rsidRPr="00B52C0A">
        <w:rPr>
          <w:lang w:eastAsia="en-GB"/>
        </w:rPr>
        <w:t xml:space="preserve"> The net profit margin ratio, calculated as Net Income / Revenue, has fallen sharply from the impressive 28% in 2021 (£700,000/£2,500,000) to a loss of 27.8% in 2023 (</w:t>
      </w:r>
      <w:r>
        <w:rPr>
          <w:lang w:eastAsia="en-GB"/>
        </w:rPr>
        <w:t>-</w:t>
      </w:r>
      <w:r w:rsidRPr="00B52C0A">
        <w:rPr>
          <w:lang w:eastAsia="en-GB"/>
        </w:rPr>
        <w:t>£500,000/£1,800,000). This implies more severe consequences than reduced profitability and actual losses in finance.</w:t>
      </w:r>
    </w:p>
    <w:p w:rsidR="00B52C0A" w:rsidP="00B52C0A" w:rsidRDefault="00B52C0A" w14:paraId="51DDE8EF" w14:textId="493DFDE7">
      <w:pPr>
        <w:rPr>
          <w:lang w:eastAsia="en-GB"/>
        </w:rPr>
      </w:pPr>
      <w:r w:rsidRPr="00B52C0A">
        <w:rPr>
          <w:u w:val="single"/>
          <w:lang w:eastAsia="en-GB"/>
        </w:rPr>
        <w:t>Operating Margin:</w:t>
      </w:r>
      <w:r w:rsidRPr="00B52C0A">
        <w:rPr>
          <w:lang w:eastAsia="en-GB"/>
        </w:rPr>
        <w:t xml:space="preserve"> The concept to be considered is (Operating margin = Operating Income/Revenue), which is also an alarming indicator. The operating cost rises to £500,000</w:t>
      </w:r>
      <w:r>
        <w:rPr>
          <w:lang w:eastAsia="en-GB"/>
        </w:rPr>
        <w:t>, poses a control problem,</w:t>
      </w:r>
      <w:r w:rsidRPr="00B52C0A">
        <w:rPr>
          <w:lang w:eastAsia="en-GB"/>
        </w:rPr>
        <w:t xml:space="preserve"> and </w:t>
      </w:r>
      <w:r>
        <w:rPr>
          <w:lang w:eastAsia="en-GB"/>
        </w:rPr>
        <w:t xml:space="preserve">a </w:t>
      </w:r>
      <w:r w:rsidRPr="00B52C0A">
        <w:rPr>
          <w:lang w:eastAsia="en-GB"/>
        </w:rPr>
        <w:t>decline in the efficiency of the operations in 2023.</w:t>
      </w:r>
    </w:p>
    <w:p w:rsidR="00B52C0A" w:rsidP="00B52C0A" w:rsidRDefault="00B52C0A" w14:paraId="48C39F04" w14:textId="0FB7A1F4">
      <w:pPr>
        <w:rPr>
          <w:lang w:eastAsia="en-GB"/>
        </w:rPr>
      </w:pPr>
      <w:r w:rsidRPr="00B52C0A">
        <w:rPr>
          <w:u w:val="single"/>
          <w:lang w:eastAsia="en-GB"/>
        </w:rPr>
        <w:t>Current Ratio:</w:t>
      </w:r>
      <w:r w:rsidRPr="00B52C0A">
        <w:rPr>
          <w:lang w:eastAsia="en-GB"/>
        </w:rPr>
        <w:t xml:space="preserve"> The Current Ratio, which is (Current Assets/Current Liabilities), has shown a fall-off from 1. 12 in 2021 at £450,000/£400,000 then 0.6 in 2023 (£180,000/£300,000). It signifies declining liquidity and the fact that companies can pay their short-term debts urgently.</w:t>
      </w:r>
    </w:p>
    <w:p w:rsidR="00F5484A" w:rsidP="00F5484A" w:rsidRDefault="00F5484A" w14:paraId="2FDCBDB9" w14:textId="0DD08607">
      <w:pPr>
        <w:pStyle w:val="Heading1"/>
        <w:rPr>
          <w:rFonts w:eastAsia="Times New Roman"/>
          <w:lang w:eastAsia="en-GB"/>
        </w:rPr>
      </w:pPr>
      <w:bookmarkStart w:name="_Toc167068073" w:id="11"/>
      <w:bookmarkStart w:name="_Toc168274219" w:id="12"/>
      <w:r w:rsidRPr="00F5484A">
        <w:rPr>
          <w:rFonts w:eastAsia="Times New Roman"/>
          <w:lang w:eastAsia="en-GB"/>
        </w:rPr>
        <w:t>Comprehensive Turnaround Strategy for Urban Heights Hotel</w:t>
      </w:r>
      <w:bookmarkEnd w:id="11"/>
      <w:bookmarkEnd w:id="12"/>
    </w:p>
    <w:p w:rsidR="00F5484A" w:rsidP="00F5484A" w:rsidRDefault="00F5484A" w14:paraId="074F8947" w14:textId="77777777">
      <w:pPr>
        <w:pStyle w:val="ListParagraph"/>
        <w:numPr>
          <w:ilvl w:val="0"/>
          <w:numId w:val="1"/>
        </w:numPr>
        <w:rPr>
          <w:lang w:eastAsia="en-GB"/>
        </w:rPr>
      </w:pPr>
      <w:r w:rsidRPr="00F5484A">
        <w:rPr>
          <w:lang w:eastAsia="en-GB"/>
        </w:rPr>
        <w:t xml:space="preserve">The only way to mitigate revenue loss is to go eco-friendly. Here are a few ideas: make the Urban Heights building more weather-resistant, introduce living roofs and green walls as low-cost cooling systems, and install new energy-saving technology. </w:t>
      </w:r>
      <w:r>
        <w:rPr>
          <w:lang w:eastAsia="en-GB"/>
        </w:rPr>
        <w:t>Their brand reputation improves by wanting energy efficiency and eco-friendliness</w:t>
      </w:r>
      <w:r w:rsidRPr="00F5484A">
        <w:rPr>
          <w:lang w:eastAsia="en-GB"/>
        </w:rPr>
        <w:t xml:space="preserve">, and more people are drawn to the place. </w:t>
      </w:r>
    </w:p>
    <w:p w:rsidR="00F5484A" w:rsidP="00F5484A" w:rsidRDefault="00F5484A" w14:paraId="691F51CF" w14:textId="5B62322F">
      <w:pPr>
        <w:pStyle w:val="ListParagraph"/>
        <w:numPr>
          <w:ilvl w:val="0"/>
          <w:numId w:val="1"/>
        </w:numPr>
        <w:rPr>
          <w:lang w:eastAsia="en-GB"/>
        </w:rPr>
      </w:pPr>
      <w:r w:rsidRPr="00F5484A">
        <w:rPr>
          <w:lang w:eastAsia="en-GB"/>
        </w:rPr>
        <w:t xml:space="preserve">Smart tech may </w:t>
      </w:r>
      <w:r w:rsidR="00343853">
        <w:rPr>
          <w:lang w:eastAsia="en-GB"/>
        </w:rPr>
        <w:t>significantly</w:t>
      </w:r>
      <w:r>
        <w:rPr>
          <w:lang w:eastAsia="en-GB"/>
        </w:rPr>
        <w:t xml:space="preserve"> increase hotel conferencing earnings</w:t>
      </w:r>
      <w:r w:rsidRPr="00F5484A">
        <w:rPr>
          <w:lang w:eastAsia="en-GB"/>
        </w:rPr>
        <w:t xml:space="preserve">. For example, transform the hotel’s website to ensure that it is 100% user-oriented, mobile-friendly, and has an efficient book section. Implement a search engine </w:t>
      </w:r>
      <w:r w:rsidR="00953AA6">
        <w:rPr>
          <w:lang w:eastAsia="en-GB"/>
        </w:rPr>
        <w:t>optimisation</w:t>
      </w:r>
      <w:r w:rsidRPr="00F5484A">
        <w:rPr>
          <w:lang w:eastAsia="en-GB"/>
        </w:rPr>
        <w:t xml:space="preserve"> (SEO) approach to increase online visibility.</w:t>
      </w:r>
    </w:p>
    <w:p w:rsidR="00F5484A" w:rsidP="00F5484A" w:rsidRDefault="00F5484A" w14:paraId="3868A36C" w14:textId="7527B771">
      <w:pPr>
        <w:pStyle w:val="ListParagraph"/>
        <w:numPr>
          <w:ilvl w:val="0"/>
          <w:numId w:val="1"/>
        </w:numPr>
        <w:rPr>
          <w:lang w:eastAsia="en-GB"/>
        </w:rPr>
      </w:pPr>
      <w:r w:rsidRPr="00F5484A">
        <w:rPr>
          <w:lang w:eastAsia="en-GB"/>
        </w:rPr>
        <w:t>Review the staffing plan to match wage expenditures with the occupancy levels that will be maintained</w:t>
      </w:r>
      <w:r w:rsidR="001E205A">
        <w:rPr>
          <w:lang w:eastAsia="en-GB"/>
        </w:rPr>
        <w:t xml:space="preserve"> (</w:t>
      </w:r>
      <w:r w:rsidRPr="001E205A" w:rsidR="001E205A">
        <w:rPr>
          <w:lang w:eastAsia="en-GB"/>
        </w:rPr>
        <w:t>Guilding,</w:t>
      </w:r>
      <w:r w:rsidR="00396D81">
        <w:rPr>
          <w:lang w:eastAsia="en-GB"/>
        </w:rPr>
        <w:t xml:space="preserve"> </w:t>
      </w:r>
      <w:r w:rsidRPr="001E205A" w:rsidR="001E205A">
        <w:rPr>
          <w:lang w:eastAsia="en-GB"/>
        </w:rPr>
        <w:t>2014)</w:t>
      </w:r>
      <w:r w:rsidRPr="00F5484A">
        <w:rPr>
          <w:lang w:eastAsia="en-GB"/>
        </w:rPr>
        <w:t xml:space="preserve">. Establish cross-training programs to increase the workforce's adaptability and keep staffing levels down when there are not always more Broadway shows to see during the slack periods. Harness part-time and seasonal workforces to manage </w:t>
      </w:r>
      <w:r w:rsidR="00953AA6">
        <w:rPr>
          <w:lang w:eastAsia="en-GB"/>
        </w:rPr>
        <w:t>labour</w:t>
      </w:r>
      <w:r w:rsidRPr="00F5484A">
        <w:rPr>
          <w:lang w:eastAsia="en-GB"/>
        </w:rPr>
        <w:t xml:space="preserve"> costs during peak seasons efficiently.</w:t>
      </w:r>
    </w:p>
    <w:p w:rsidR="00F5484A" w:rsidP="00F5484A" w:rsidRDefault="00F5484A" w14:paraId="5B346ACC" w14:textId="33610A3E">
      <w:pPr>
        <w:pStyle w:val="ListParagraph"/>
        <w:numPr>
          <w:ilvl w:val="0"/>
          <w:numId w:val="1"/>
        </w:numPr>
        <w:rPr>
          <w:lang w:eastAsia="en-GB"/>
        </w:rPr>
      </w:pPr>
      <w:r w:rsidRPr="00F5484A">
        <w:rPr>
          <w:lang w:eastAsia="en-GB"/>
        </w:rPr>
        <w:t xml:space="preserve">Yield management is a central activity that entails selling hotel products at the right price to the right person at the right time. </w:t>
      </w:r>
      <w:r w:rsidR="00343853">
        <w:rPr>
          <w:lang w:eastAsia="en-GB"/>
        </w:rPr>
        <w:t>The software allows them to anticipate demand, and thanks to the automated process, they can increase their profit no matter how the market is</w:t>
      </w:r>
      <w:r w:rsidRPr="00F5484A">
        <w:rPr>
          <w:lang w:eastAsia="en-GB"/>
        </w:rPr>
        <w:t>.</w:t>
      </w:r>
    </w:p>
    <w:p w:rsidR="00F5484A" w:rsidP="00F5484A" w:rsidRDefault="00F5484A" w14:paraId="7055B3DF" w14:textId="22E25418">
      <w:pPr>
        <w:pStyle w:val="ListParagraph"/>
        <w:numPr>
          <w:ilvl w:val="0"/>
          <w:numId w:val="1"/>
        </w:numPr>
        <w:rPr>
          <w:lang w:eastAsia="en-GB"/>
        </w:rPr>
      </w:pPr>
      <w:r w:rsidRPr="00F5484A">
        <w:rPr>
          <w:lang w:eastAsia="en-GB"/>
        </w:rPr>
        <w:t>Spending on energy-saving devices like LED lights, smart thermostats, and water conservation devices is also a good option. Periodically perform energy audits to detect devices that might avoid additional costs. Develop a waste reduction program that connects it with recycling, ultimately aiming to reduce the waste we dispose of.</w:t>
      </w:r>
    </w:p>
    <w:p w:rsidR="00F5484A" w:rsidP="00F5484A" w:rsidRDefault="00F5484A" w14:paraId="3D20646F" w14:textId="77777777">
      <w:pPr>
        <w:pStyle w:val="ListParagraph"/>
        <w:numPr>
          <w:ilvl w:val="0"/>
          <w:numId w:val="1"/>
        </w:numPr>
        <w:rPr>
          <w:lang w:eastAsia="en-GB"/>
        </w:rPr>
      </w:pPr>
      <w:r w:rsidRPr="00F5484A">
        <w:rPr>
          <w:lang w:eastAsia="en-GB"/>
        </w:rPr>
        <w:t xml:space="preserve">Optimize the existing purchasing procedures by offering improved deals to </w:t>
      </w:r>
      <w:r>
        <w:rPr>
          <w:lang w:eastAsia="en-GB"/>
        </w:rPr>
        <w:t>suppliers and pooling the orders for more competitive discounts. Use the warehousing method that involves holding a few stock holdings</w:t>
      </w:r>
      <w:r w:rsidRPr="00F5484A">
        <w:rPr>
          <w:lang w:eastAsia="en-GB"/>
        </w:rPr>
        <w:t xml:space="preserve"> at a time with less storage cost and unnecessary spoilage.</w:t>
      </w:r>
    </w:p>
    <w:p w:rsidR="000D6327" w:rsidP="000D6327" w:rsidRDefault="000D6327" w14:paraId="162D9377" w14:textId="4D005744">
      <w:pPr>
        <w:pStyle w:val="Heading1"/>
        <w:rPr>
          <w:lang w:eastAsia="en-GB"/>
        </w:rPr>
      </w:pPr>
      <w:bookmarkStart w:name="_Toc168274220" w:id="13"/>
      <w:r>
        <w:rPr>
          <w:lang w:eastAsia="en-GB"/>
        </w:rPr>
        <w:t>Recommendations</w:t>
      </w:r>
      <w:bookmarkEnd w:id="13"/>
    </w:p>
    <w:p w:rsidR="00BE740A" w:rsidP="00BE740A" w:rsidRDefault="00BE740A" w14:paraId="49EE6460" w14:textId="3A2ADA6F">
      <w:pPr>
        <w:pStyle w:val="ListParagraph"/>
        <w:numPr>
          <w:ilvl w:val="0"/>
          <w:numId w:val="2"/>
        </w:numPr>
        <w:rPr>
          <w:lang w:eastAsia="en-GB"/>
        </w:rPr>
      </w:pPr>
      <w:r>
        <w:rPr>
          <w:lang w:eastAsia="en-GB"/>
        </w:rPr>
        <w:t>By</w:t>
      </w:r>
      <w:r w:rsidRPr="000D6327" w:rsidR="000D6327">
        <w:rPr>
          <w:lang w:eastAsia="en-GB"/>
        </w:rPr>
        <w:t xml:space="preserve"> developing new facilities and expanding event services to appeal to a </w:t>
      </w:r>
      <w:r w:rsidR="00953AA6">
        <w:rPr>
          <w:lang w:eastAsia="en-GB"/>
        </w:rPr>
        <w:t>broader</w:t>
      </w:r>
      <w:r w:rsidRPr="000D6327" w:rsidR="000D6327">
        <w:rPr>
          <w:lang w:eastAsia="en-GB"/>
        </w:rPr>
        <w:t xml:space="preserve"> customer base. </w:t>
      </w:r>
      <w:r w:rsidR="00953AA6">
        <w:rPr>
          <w:lang w:eastAsia="en-GB"/>
        </w:rPr>
        <w:t>Start introducing aggressive advertising campaigns for the restaurant and bar to boost traffic</w:t>
      </w:r>
      <w:r w:rsidRPr="000D6327" w:rsidR="000D6327">
        <w:rPr>
          <w:lang w:eastAsia="en-GB"/>
        </w:rPr>
        <w:t>.</w:t>
      </w:r>
    </w:p>
    <w:p w:rsidR="00BE740A" w:rsidP="00BE740A" w:rsidRDefault="000D6327" w14:paraId="271B037A" w14:textId="660C84F7">
      <w:pPr>
        <w:pStyle w:val="ListParagraph"/>
        <w:numPr>
          <w:ilvl w:val="0"/>
          <w:numId w:val="2"/>
        </w:numPr>
        <w:rPr>
          <w:lang w:eastAsia="en-GB"/>
        </w:rPr>
      </w:pPr>
      <w:r w:rsidRPr="000D6327">
        <w:rPr>
          <w:lang w:eastAsia="en-GB"/>
        </w:rPr>
        <w:t xml:space="preserve">By applying global or Specific Revenue Management Software to manage their hotel pricing, they can adapt their rates to occupancy and seasonality demands to </w:t>
      </w:r>
      <w:r w:rsidR="00953AA6">
        <w:rPr>
          <w:lang w:eastAsia="en-GB"/>
        </w:rPr>
        <w:t>maximise</w:t>
      </w:r>
      <w:r w:rsidRPr="000D6327">
        <w:rPr>
          <w:lang w:eastAsia="en-GB"/>
        </w:rPr>
        <w:t xml:space="preserve"> their occupancy rate and RevPAR.</w:t>
      </w:r>
    </w:p>
    <w:p w:rsidR="00BE740A" w:rsidP="00BE740A" w:rsidRDefault="000D6327" w14:paraId="7326163E" w14:textId="32BFB324">
      <w:pPr>
        <w:pStyle w:val="ListParagraph"/>
        <w:numPr>
          <w:ilvl w:val="0"/>
          <w:numId w:val="2"/>
        </w:numPr>
        <w:rPr>
          <w:lang w:eastAsia="en-GB"/>
        </w:rPr>
      </w:pPr>
      <w:r w:rsidRPr="000D6327">
        <w:rPr>
          <w:lang w:eastAsia="en-GB"/>
        </w:rPr>
        <w:t xml:space="preserve">Renovate the website to provide convenient booking methods and incorporate social media platforms </w:t>
      </w:r>
      <w:r w:rsidR="00BE740A">
        <w:rPr>
          <w:lang w:eastAsia="en-GB"/>
        </w:rPr>
        <w:t>to reach</w:t>
      </w:r>
      <w:r w:rsidRPr="000D6327">
        <w:rPr>
          <w:lang w:eastAsia="en-GB"/>
        </w:rPr>
        <w:t xml:space="preserve"> the clientele.</w:t>
      </w:r>
    </w:p>
    <w:p w:rsidR="00BE740A" w:rsidP="00BE740A" w:rsidRDefault="00366EC6" w14:paraId="6E9C8A7B" w14:textId="3E8BE63C">
      <w:pPr>
        <w:pStyle w:val="ListParagraph"/>
        <w:numPr>
          <w:ilvl w:val="0"/>
          <w:numId w:val="2"/>
        </w:numPr>
        <w:rPr>
          <w:lang w:eastAsia="en-GB"/>
        </w:rPr>
      </w:pPr>
      <w:r>
        <w:rPr>
          <w:lang w:eastAsia="en-GB"/>
        </w:rPr>
        <w:t>Conducting staffing reviews and cross-training</w:t>
      </w:r>
      <w:r w:rsidRPr="000D6327" w:rsidR="000D6327">
        <w:rPr>
          <w:lang w:eastAsia="en-GB"/>
        </w:rPr>
        <w:t xml:space="preserve"> is another way </w:t>
      </w:r>
      <w:r>
        <w:rPr>
          <w:lang w:eastAsia="en-GB"/>
        </w:rPr>
        <w:t xml:space="preserve">to regulate excess </w:t>
      </w:r>
      <w:r w:rsidR="00953AA6">
        <w:rPr>
          <w:lang w:eastAsia="en-GB"/>
        </w:rPr>
        <w:t>labour</w:t>
      </w:r>
      <w:r>
        <w:rPr>
          <w:lang w:eastAsia="en-GB"/>
        </w:rPr>
        <w:t xml:space="preserve"> costs</w:t>
      </w:r>
      <w:r w:rsidRPr="000D6327" w:rsidR="000D6327">
        <w:rPr>
          <w:lang w:eastAsia="en-GB"/>
        </w:rPr>
        <w:t>.</w:t>
      </w:r>
    </w:p>
    <w:p w:rsidR="000D6327" w:rsidP="00BE740A" w:rsidRDefault="000D6327" w14:paraId="01A6F76F" w14:textId="05C73453">
      <w:pPr>
        <w:pStyle w:val="ListParagraph"/>
        <w:numPr>
          <w:ilvl w:val="0"/>
          <w:numId w:val="2"/>
        </w:numPr>
        <w:rPr>
          <w:lang w:eastAsia="en-GB"/>
        </w:rPr>
      </w:pPr>
      <w:r w:rsidRPr="000D6327">
        <w:rPr>
          <w:lang w:eastAsia="en-GB"/>
        </w:rPr>
        <w:t xml:space="preserve">Employ negotiation skills </w:t>
      </w:r>
      <w:r w:rsidR="00BE740A">
        <w:rPr>
          <w:lang w:eastAsia="en-GB"/>
        </w:rPr>
        <w:t>to engage creditors in rediscussing debts and considering</w:t>
      </w:r>
      <w:r w:rsidRPr="000D6327">
        <w:rPr>
          <w:lang w:eastAsia="en-GB"/>
        </w:rPr>
        <w:t xml:space="preserve"> other sources of financing to enhance working capital.</w:t>
      </w:r>
    </w:p>
    <w:p w:rsidRPr="000D6327" w:rsidR="00BE740A" w:rsidP="000D6327" w:rsidRDefault="00BE740A" w14:paraId="7C5158E7" w14:textId="77777777">
      <w:pPr>
        <w:rPr>
          <w:lang w:eastAsia="en-GB"/>
        </w:rPr>
      </w:pPr>
    </w:p>
    <w:p w:rsidRPr="000D6327" w:rsidR="000D6327" w:rsidP="000D6327" w:rsidRDefault="000D6327" w14:paraId="2120B38E" w14:textId="77777777">
      <w:pPr>
        <w:rPr>
          <w:lang w:eastAsia="en-GB"/>
        </w:rPr>
      </w:pPr>
    </w:p>
    <w:p w:rsidR="00F5484A" w:rsidP="00F5484A" w:rsidRDefault="00F5484A" w14:paraId="1D74E19E" w14:textId="28002631">
      <w:pPr>
        <w:rPr>
          <w:lang w:eastAsia="en-GB"/>
        </w:rPr>
      </w:pPr>
    </w:p>
    <w:p w:rsidR="00F5484A" w:rsidP="00F5484A" w:rsidRDefault="00F5484A" w14:paraId="28C5FDB2" w14:textId="5F9EEFCE">
      <w:pPr>
        <w:pStyle w:val="Heading1"/>
        <w:rPr>
          <w:lang w:eastAsia="en-GB"/>
        </w:rPr>
      </w:pPr>
      <w:bookmarkStart w:name="_Toc167068074" w:id="14"/>
      <w:bookmarkStart w:name="_Toc168274221" w:id="15"/>
      <w:r>
        <w:rPr>
          <w:lang w:eastAsia="en-GB"/>
        </w:rPr>
        <w:t>Conclusion</w:t>
      </w:r>
      <w:bookmarkEnd w:id="14"/>
      <w:bookmarkEnd w:id="15"/>
    </w:p>
    <w:p w:rsidR="00343853" w:rsidP="00343853" w:rsidRDefault="00343853" w14:paraId="7DB1CAE2" w14:textId="14E2674F">
      <w:pPr>
        <w:rPr>
          <w:lang w:eastAsia="en-GB"/>
        </w:rPr>
      </w:pPr>
      <w:r w:rsidRPr="00343853">
        <w:rPr>
          <w:lang w:eastAsia="en-GB"/>
        </w:rPr>
        <w:t xml:space="preserve">The financial decline of Urban Heights Hotel during the last three years was mainly triggered by reduced revenue, </w:t>
      </w:r>
      <w:r>
        <w:rPr>
          <w:lang w:eastAsia="en-GB"/>
        </w:rPr>
        <w:t xml:space="preserve">increased operating expenses, well protocols for economic uncertainties, and new consumer </w:t>
      </w:r>
      <w:r w:rsidR="00953AA6">
        <w:rPr>
          <w:lang w:eastAsia="en-GB"/>
        </w:rPr>
        <w:t>behaviours</w:t>
      </w:r>
      <w:r>
        <w:rPr>
          <w:lang w:eastAsia="en-GB"/>
        </w:rPr>
        <w:t xml:space="preserve">, which </w:t>
      </w:r>
      <w:r w:rsidRPr="00343853">
        <w:rPr>
          <w:lang w:eastAsia="en-GB"/>
        </w:rPr>
        <w:t xml:space="preserve">hampered the </w:t>
      </w:r>
      <w:r>
        <w:rPr>
          <w:lang w:eastAsia="en-GB"/>
        </w:rPr>
        <w:t>company's prosperity</w:t>
      </w:r>
      <w:r w:rsidRPr="00343853">
        <w:rPr>
          <w:lang w:eastAsia="en-GB"/>
        </w:rPr>
        <w:t xml:space="preserve">. Identification of sequential problems with liquidity and solvency was the major problem, showing that the business needed a broad and </w:t>
      </w:r>
      <w:r>
        <w:rPr>
          <w:lang w:eastAsia="en-GB"/>
        </w:rPr>
        <w:t>robust</w:t>
      </w:r>
      <w:r w:rsidRPr="00343853">
        <w:rPr>
          <w:lang w:eastAsia="en-GB"/>
        </w:rPr>
        <w:t xml:space="preserve"> transformation plan. Critical tactics include producing income through event services, developing wellness bundles, implementing dynamic pricing, streamlining workforce and resource allocation, establishing a </w:t>
      </w:r>
      <w:r>
        <w:rPr>
          <w:lang w:eastAsia="en-GB"/>
        </w:rPr>
        <w:t>solid</w:t>
      </w:r>
      <w:r w:rsidRPr="00343853">
        <w:rPr>
          <w:lang w:eastAsia="en-GB"/>
        </w:rPr>
        <w:t xml:space="preserve"> online presence, and grassroots marketing initiatives to keep clients loyal. Indicative financial restructuring via debt </w:t>
      </w:r>
      <w:r w:rsidR="00953AA6">
        <w:rPr>
          <w:lang w:eastAsia="en-GB"/>
        </w:rPr>
        <w:t>reorganisation</w:t>
      </w:r>
      <w:r w:rsidRPr="00343853">
        <w:rPr>
          <w:lang w:eastAsia="en-GB"/>
        </w:rPr>
        <w:t xml:space="preserve"> and studying new financial funding possibilities is, undoubtedly, one of the core steps to conciliate the temporary difficulties. The funds invested in employee education and development </w:t>
      </w:r>
      <w:r>
        <w:rPr>
          <w:lang w:eastAsia="en-GB"/>
        </w:rPr>
        <w:t>programs</w:t>
      </w:r>
      <w:r w:rsidRPr="00343853">
        <w:rPr>
          <w:lang w:eastAsia="en-GB"/>
        </w:rPr>
        <w:t xml:space="preserve"> guarantee qualitative services and performance in all aspects of the </w:t>
      </w:r>
      <w:r w:rsidR="00953AA6">
        <w:rPr>
          <w:lang w:eastAsia="en-GB"/>
        </w:rPr>
        <w:t>organisation</w:t>
      </w:r>
      <w:r w:rsidRPr="00343853">
        <w:rPr>
          <w:lang w:eastAsia="en-GB"/>
        </w:rPr>
        <w:t xml:space="preserve">. By </w:t>
      </w:r>
      <w:r>
        <w:rPr>
          <w:lang w:eastAsia="en-GB"/>
        </w:rPr>
        <w:t xml:space="preserve">developing this holistic model, they hope to </w:t>
      </w:r>
      <w:r w:rsidR="00953AA6">
        <w:rPr>
          <w:lang w:eastAsia="en-GB"/>
        </w:rPr>
        <w:t>stabilise</w:t>
      </w:r>
      <w:r>
        <w:rPr>
          <w:lang w:eastAsia="en-GB"/>
        </w:rPr>
        <w:t xml:space="preserve"> the hotel’s financial condition, improve its competitive position in the current markets, and forecast a long-term future of sustainable profitability while</w:t>
      </w:r>
      <w:r w:rsidRPr="00343853">
        <w:rPr>
          <w:lang w:eastAsia="en-GB"/>
        </w:rPr>
        <w:t xml:space="preserve"> addressing both urgent financial problems and long-term strategic goals.</w:t>
      </w:r>
    </w:p>
    <w:p w:rsidR="00343853" w:rsidP="00343853" w:rsidRDefault="00343853" w14:paraId="2961D9E1" w14:textId="29F048C2">
      <w:pPr>
        <w:rPr>
          <w:lang w:eastAsia="en-GB"/>
        </w:rPr>
      </w:pPr>
    </w:p>
    <w:p w:rsidR="00343853" w:rsidP="00343853" w:rsidRDefault="00343853" w14:paraId="022400EA" w14:textId="3A43BA98">
      <w:pPr>
        <w:rPr>
          <w:lang w:eastAsia="en-GB"/>
        </w:rPr>
      </w:pPr>
    </w:p>
    <w:p w:rsidR="00343853" w:rsidP="00343853" w:rsidRDefault="00343853" w14:paraId="535A2BCB" w14:textId="454EDBAB">
      <w:pPr>
        <w:rPr>
          <w:lang w:eastAsia="en-GB"/>
        </w:rPr>
      </w:pPr>
    </w:p>
    <w:p w:rsidR="00343853" w:rsidP="00343853" w:rsidRDefault="00343853" w14:paraId="7D4E0F8D" w14:textId="36B78BA9">
      <w:pPr>
        <w:rPr>
          <w:lang w:eastAsia="en-GB"/>
        </w:rPr>
      </w:pPr>
    </w:p>
    <w:p w:rsidR="00343853" w:rsidP="00343853" w:rsidRDefault="00343853" w14:paraId="3A759A8D" w14:textId="4CB6E9FD">
      <w:pPr>
        <w:rPr>
          <w:lang w:eastAsia="en-GB"/>
        </w:rPr>
      </w:pPr>
    </w:p>
    <w:p w:rsidR="00343853" w:rsidP="00343853" w:rsidRDefault="00343853" w14:paraId="203B75CA" w14:textId="242288EC">
      <w:pPr>
        <w:rPr>
          <w:lang w:eastAsia="en-GB"/>
        </w:rPr>
      </w:pPr>
    </w:p>
    <w:p w:rsidR="00343853" w:rsidP="00343853" w:rsidRDefault="00343853" w14:paraId="5BEB8499" w14:textId="754ACAA1">
      <w:pPr>
        <w:rPr>
          <w:lang w:eastAsia="en-GB"/>
        </w:rPr>
      </w:pPr>
    </w:p>
    <w:p w:rsidR="00343853" w:rsidP="00343853" w:rsidRDefault="00343853" w14:paraId="514C75A7" w14:textId="7D4A688C">
      <w:pPr>
        <w:rPr>
          <w:lang w:eastAsia="en-GB"/>
        </w:rPr>
      </w:pPr>
    </w:p>
    <w:p w:rsidR="00343853" w:rsidP="00343853" w:rsidRDefault="00343853" w14:paraId="2A99BDBE" w14:textId="6710F7AA">
      <w:pPr>
        <w:rPr>
          <w:lang w:eastAsia="en-GB"/>
        </w:rPr>
      </w:pPr>
    </w:p>
    <w:p w:rsidR="00343853" w:rsidP="00343853" w:rsidRDefault="00343853" w14:paraId="10FA2634" w14:textId="67984C84">
      <w:pPr>
        <w:rPr>
          <w:lang w:eastAsia="en-GB"/>
        </w:rPr>
      </w:pPr>
    </w:p>
    <w:p w:rsidR="00343853" w:rsidP="00343853" w:rsidRDefault="00343853" w14:paraId="58BC438F" w14:textId="4978BC76">
      <w:pPr>
        <w:rPr>
          <w:lang w:eastAsia="en-GB"/>
        </w:rPr>
      </w:pPr>
    </w:p>
    <w:p w:rsidR="00343853" w:rsidP="00343853" w:rsidRDefault="00343853" w14:paraId="742035D7" w14:textId="7ABCB16A">
      <w:pPr>
        <w:pStyle w:val="Heading1"/>
        <w:rPr>
          <w:rFonts w:eastAsia="Times New Roman"/>
          <w:lang w:eastAsia="en-GB"/>
        </w:rPr>
      </w:pPr>
      <w:bookmarkStart w:name="_Toc167068075" w:id="16"/>
      <w:bookmarkStart w:name="_Toc168274222" w:id="17"/>
      <w:r>
        <w:rPr>
          <w:rFonts w:eastAsia="Times New Roman"/>
          <w:lang w:eastAsia="en-GB"/>
        </w:rPr>
        <w:t>References</w:t>
      </w:r>
      <w:bookmarkEnd w:id="16"/>
      <w:bookmarkEnd w:id="17"/>
    </w:p>
    <w:p w:rsidR="001E205A" w:rsidP="001E205A" w:rsidRDefault="001E205A" w14:paraId="493E917B" w14:textId="004A19EF">
      <w:pPr>
        <w:pStyle w:val="NormalWeb"/>
        <w:spacing w:before="0" w:beforeAutospacing="0" w:after="240" w:afterAutospacing="0" w:line="360" w:lineRule="auto"/>
      </w:pPr>
      <w:r>
        <w:t xml:space="preserve">Aharon, D.Y., Jacobi, A., Cohen, E., Tzur, J. and Qadan, M. (2021), government measures and hospitality industry performance. </w:t>
      </w:r>
      <w:r>
        <w:rPr>
          <w:i/>
          <w:iCs/>
        </w:rPr>
        <w:t>PLOS ONE</w:t>
      </w:r>
      <w:r>
        <w:t>, [online] 16(8), p.e0255819. doi:https://doi.org/10.1371/journal.pone.0255819.</w:t>
      </w:r>
    </w:p>
    <w:p w:rsidR="001E205A" w:rsidP="001E205A" w:rsidRDefault="001E205A" w14:paraId="005FEAF6" w14:textId="77777777">
      <w:pPr>
        <w:rPr>
          <w:lang w:eastAsia="en-GB"/>
        </w:rPr>
      </w:pPr>
      <w:r>
        <w:rPr>
          <w:lang w:eastAsia="en-GB"/>
        </w:rPr>
        <w:t>Atrill P, McLaney E (2021) Management Accounting for Decision Makers, FT Prentice Hall.</w:t>
      </w:r>
    </w:p>
    <w:p w:rsidR="001E205A" w:rsidP="001E205A" w:rsidRDefault="001E205A" w14:paraId="7AC59995" w14:textId="77777777">
      <w:pPr>
        <w:pStyle w:val="NormalWeb"/>
        <w:spacing w:before="0" w:beforeAutospacing="0" w:after="240" w:afterAutospacing="0" w:line="360" w:lineRule="auto"/>
      </w:pPr>
      <w:r>
        <w:t xml:space="preserve">Chan, E.S.W., Okumus, F. and Chan, W. (2020). What hinders hotels’ adoption of environmental technologies: A quantitative study. </w:t>
      </w:r>
      <w:r>
        <w:rPr>
          <w:i/>
          <w:iCs/>
        </w:rPr>
        <w:t>International Journal of Hospitality Management</w:t>
      </w:r>
      <w:r>
        <w:t>, 84, p.102324. doi:https://doi.org/10.1016/j.ijhm.2019.102324.</w:t>
      </w:r>
    </w:p>
    <w:p w:rsidR="001E205A" w:rsidP="001E205A" w:rsidRDefault="001E205A" w14:paraId="09A1EE82" w14:textId="77777777">
      <w:pPr>
        <w:rPr>
          <w:lang w:eastAsia="en-GB"/>
        </w:rPr>
      </w:pPr>
      <w:r>
        <w:rPr>
          <w:lang w:eastAsia="en-GB"/>
        </w:rPr>
        <w:t>Guilding,C.(2014) (3rd Edition) Accounting Essentials for Hospitality Managers, London, Routledge.</w:t>
      </w:r>
    </w:p>
    <w:p w:rsidR="001E205A" w:rsidP="001E205A" w:rsidRDefault="001E205A" w14:paraId="24479904" w14:textId="7C2DB22E">
      <w:pPr>
        <w:pStyle w:val="NormalWeb"/>
        <w:spacing w:before="0" w:beforeAutospacing="0" w:after="240" w:afterAutospacing="0" w:line="360" w:lineRule="auto"/>
      </w:pPr>
      <w:r>
        <w:t xml:space="preserve">Han, H., Hsu, L.-T. (Jane) and Lee, J.-S. (2019). </w:t>
      </w:r>
      <w:r w:rsidR="00953AA6">
        <w:t>An empirical investigation of the roles of attitudes toward green behaviours</w:t>
      </w:r>
      <w:r>
        <w:t xml:space="preserve">, overall image, gender, and age in hotel customers’ eco-friendly decision-making process. </w:t>
      </w:r>
      <w:r>
        <w:rPr>
          <w:i/>
          <w:iCs/>
        </w:rPr>
        <w:t>International Journal of Hospitality Management</w:t>
      </w:r>
      <w:r>
        <w:t>, 28(4), pp.519–528. doi:https://doi.org/10.1016/j.ijhm.2009.02.004.</w:t>
      </w:r>
    </w:p>
    <w:p w:rsidR="001E205A" w:rsidP="001E205A" w:rsidRDefault="001E205A" w14:paraId="69C5F33C" w14:textId="77777777">
      <w:pPr>
        <w:rPr>
          <w:lang w:eastAsia="en-GB"/>
        </w:rPr>
      </w:pPr>
      <w:r>
        <w:rPr>
          <w:lang w:eastAsia="en-GB"/>
        </w:rPr>
        <w:t>Jagels,M. (2007) Hospitality Management Accounting, London, Wiley.</w:t>
      </w:r>
    </w:p>
    <w:p w:rsidR="001E205A" w:rsidP="001E205A" w:rsidRDefault="001E205A" w14:paraId="6A113B42" w14:textId="15CF9D88">
      <w:pPr>
        <w:pStyle w:val="NormalWeb"/>
        <w:spacing w:before="0" w:beforeAutospacing="0" w:after="240" w:afterAutospacing="0" w:line="360" w:lineRule="auto"/>
      </w:pPr>
      <w:r>
        <w:t>Kim, S. (Sam), Kim, J., Badu-Baiden, F., Giroux, M. and Choi, Y. (2021). Preference for robot service or human service in hotels? Impacts of the</w:t>
      </w:r>
      <w:r w:rsidR="00A71D83">
        <w:t xml:space="preserve"> global war</w:t>
      </w:r>
      <w:r>
        <w:t xml:space="preserve">. </w:t>
      </w:r>
      <w:r>
        <w:rPr>
          <w:i/>
          <w:iCs/>
        </w:rPr>
        <w:t>International Journal of Hospitality Management</w:t>
      </w:r>
      <w:r>
        <w:t>, [online] 93, p.102795. doi:https://doi.org/10.1016/j.ijhm.2020.102795.</w:t>
      </w:r>
    </w:p>
    <w:p w:rsidR="001E205A" w:rsidP="001E205A" w:rsidRDefault="001E205A" w14:paraId="321B337C" w14:textId="77777777">
      <w:pPr>
        <w:pStyle w:val="NormalWeb"/>
        <w:spacing w:before="0" w:beforeAutospacing="0" w:after="240" w:afterAutospacing="0" w:line="360" w:lineRule="auto"/>
      </w:pPr>
      <w:r>
        <w:t xml:space="preserve">Lee, S., Barker, S. and Kandampully, J. (2023). Technology, service quality, and customer loyalty in hotels: Australian managerial perspectives. </w:t>
      </w:r>
      <w:r>
        <w:rPr>
          <w:i/>
          <w:iCs/>
        </w:rPr>
        <w:t>Managing Service Quality: An International Journal</w:t>
      </w:r>
      <w:r>
        <w:t>, 13(5), pp.423–432. doi:https://doi.org/10.1108/09604520310495886.</w:t>
      </w:r>
    </w:p>
    <w:p w:rsidR="001E205A" w:rsidP="001E205A" w:rsidRDefault="001E205A" w14:paraId="5892F416" w14:textId="77777777">
      <w:pPr>
        <w:pStyle w:val="NormalWeb"/>
        <w:spacing w:before="0" w:beforeAutospacing="0" w:after="240" w:afterAutospacing="0" w:line="360" w:lineRule="auto"/>
      </w:pPr>
      <w:r>
        <w:t xml:space="preserve">Lenzen, M., Sun, Y.-Y., Faturay, F., Ting, Y.-P., Geschke, A. and Malik, A. (2018). The carbon footprint of global tourism. </w:t>
      </w:r>
      <w:r>
        <w:rPr>
          <w:i/>
          <w:iCs/>
        </w:rPr>
        <w:t>Nature Climate Change</w:t>
      </w:r>
      <w:r>
        <w:t>, [online] 8(6), pp.522–528. doi:https://doi.org/10.1038/s41558-018-0141-x.</w:t>
      </w:r>
    </w:p>
    <w:p w:rsidR="001E205A" w:rsidP="001E205A" w:rsidRDefault="001E205A" w14:paraId="18AADA3E" w14:textId="77777777">
      <w:pPr>
        <w:pStyle w:val="NormalWeb"/>
        <w:spacing w:before="0" w:beforeAutospacing="0" w:after="240" w:afterAutospacing="0" w:line="360" w:lineRule="auto"/>
      </w:pPr>
      <w:r>
        <w:t xml:space="preserve">Lucas, R.E. (2019). Hospitality Industry Employment: Emerging Trends. </w:t>
      </w:r>
      <w:r>
        <w:rPr>
          <w:i/>
          <w:iCs/>
        </w:rPr>
        <w:t>International Journal of Contemporary Hospitality Management</w:t>
      </w:r>
      <w:r>
        <w:t>, 5(5). doi:https://doi.org/10.1108/09596119310046925.</w:t>
      </w:r>
    </w:p>
    <w:p w:rsidR="001E205A" w:rsidP="001E205A" w:rsidRDefault="001E205A" w14:paraId="6D8345BA" w14:textId="77777777">
      <w:pPr>
        <w:pStyle w:val="NormalWeb"/>
        <w:spacing w:before="0" w:beforeAutospacing="0" w:after="240" w:afterAutospacing="0" w:line="360" w:lineRule="auto"/>
      </w:pPr>
      <w:r>
        <w:t xml:space="preserve">Mackenzie, M., Cheung, C. and Law, R. (2021). The Response of Hotels to Increasing Food Costs due to Food Shortages. </w:t>
      </w:r>
      <w:r>
        <w:rPr>
          <w:i/>
          <w:iCs/>
        </w:rPr>
        <w:t>Asia Pacific Journal of Tourism Research</w:t>
      </w:r>
      <w:r>
        <w:t>, 16(4), pp.395–416. doi:https://doi.org/10.1080/10941665.2011.588869.</w:t>
      </w:r>
    </w:p>
    <w:p w:rsidR="001E205A" w:rsidP="001E205A" w:rsidRDefault="001E205A" w14:paraId="6016DC2A" w14:textId="77777777">
      <w:pPr>
        <w:pStyle w:val="NormalWeb"/>
        <w:spacing w:before="0" w:beforeAutospacing="0" w:after="240" w:afterAutospacing="0" w:line="360" w:lineRule="auto"/>
      </w:pPr>
      <w:r>
        <w:t xml:space="preserve">Nishanthy, T., Soorige, S.D.A. and Rathnasiri, H.W.T.P. (2018). Facilities management value addition in enhancing business profitability in hotel industry in Sri Lanka. </w:t>
      </w:r>
      <w:r>
        <w:rPr>
          <w:i/>
          <w:iCs/>
        </w:rPr>
        <w:t>International Conference on Business Research (ICBR)</w:t>
      </w:r>
      <w:r>
        <w:t>. [online] doi:https://doi.org/10.31705/icbr.2018.7.</w:t>
      </w:r>
    </w:p>
    <w:p w:rsidR="001E205A" w:rsidP="001E205A" w:rsidRDefault="001E205A" w14:paraId="6809312A" w14:textId="049D2426">
      <w:pPr>
        <w:pStyle w:val="NormalWeb"/>
        <w:spacing w:before="0" w:beforeAutospacing="0" w:after="240" w:afterAutospacing="0" w:line="360" w:lineRule="auto"/>
      </w:pPr>
      <w:r>
        <w:t xml:space="preserve">Sharma, A. and Nicolau, J.L. (2020). An open market valuation of the effects of </w:t>
      </w:r>
      <w:r w:rsidR="00A71D83">
        <w:t>political uncertainity</w:t>
      </w:r>
      <w:r>
        <w:t xml:space="preserve"> on the travel and tourism industry. </w:t>
      </w:r>
      <w:r>
        <w:rPr>
          <w:i/>
          <w:iCs/>
        </w:rPr>
        <w:t>Annals of Tourism Research</w:t>
      </w:r>
      <w:r>
        <w:t>, 83, p.102990. doi:https://doi.org/10.1016/j.annals.2020.102990.</w:t>
      </w:r>
    </w:p>
    <w:p w:rsidR="001E205A" w:rsidP="001E205A" w:rsidRDefault="001E205A" w14:paraId="43B00667" w14:textId="77777777">
      <w:pPr>
        <w:pStyle w:val="NormalWeb"/>
        <w:spacing w:before="0" w:beforeAutospacing="0" w:after="240" w:afterAutospacing="0" w:line="360" w:lineRule="auto"/>
      </w:pPr>
      <w:r>
        <w:t xml:space="preserve">Sikveland, M., Xie, J. and Zhang, D. (2022). Determinants of capital structure in the hospitality industry: Impact of clustering and seasonality on debt and liquidity. </w:t>
      </w:r>
      <w:r>
        <w:rPr>
          <w:i/>
          <w:iCs/>
        </w:rPr>
        <w:t>International Journal of Hospitality Management</w:t>
      </w:r>
      <w:r>
        <w:t>, 102, p.103172. doi:https://doi.org/10.1016/j.ijhm.2022.103172.</w:t>
      </w:r>
    </w:p>
    <w:p w:rsidR="001E205A" w:rsidP="001E205A" w:rsidRDefault="001E205A" w14:paraId="52F277B5" w14:textId="77777777">
      <w:pPr>
        <w:rPr>
          <w:lang w:eastAsia="en-GB"/>
        </w:rPr>
      </w:pPr>
      <w:r>
        <w:rPr>
          <w:lang w:eastAsia="en-GB"/>
        </w:rPr>
        <w:t>The Financial Times</w:t>
      </w:r>
    </w:p>
    <w:p w:rsidR="001E205A" w:rsidP="001E205A" w:rsidRDefault="001E205A" w14:paraId="5D9E259F" w14:textId="3AE72FE0">
      <w:pPr>
        <w:rPr>
          <w:lang w:eastAsia="en-GB"/>
        </w:rPr>
      </w:pPr>
      <w:r>
        <w:rPr>
          <w:lang w:eastAsia="en-GB"/>
        </w:rPr>
        <w:t>Tranter,K. Stuart-Hill,T. Parker,J. (2014) Introduction to Revenue Management for the Hospitality Industry, London, Pearson.</w:t>
      </w:r>
    </w:p>
    <w:p w:rsidRPr="00343853" w:rsidR="001E205A" w:rsidP="001E205A" w:rsidRDefault="001E205A" w14:paraId="0CDA994B" w14:textId="77777777">
      <w:pPr>
        <w:rPr>
          <w:lang w:eastAsia="en-GB"/>
        </w:rPr>
      </w:pPr>
    </w:p>
    <w:p w:rsidRPr="00F5484A" w:rsidR="00F5484A" w:rsidP="00F5484A" w:rsidRDefault="00F5484A" w14:paraId="6F628D05" w14:textId="77777777">
      <w:pPr>
        <w:rPr>
          <w:lang w:eastAsia="en-GB"/>
        </w:rPr>
      </w:pPr>
    </w:p>
    <w:p w:rsidRPr="00F5484A" w:rsidR="00F5484A" w:rsidP="00F5484A" w:rsidRDefault="00F5484A" w14:paraId="3B4B459D" w14:textId="77777777">
      <w:pPr>
        <w:rPr>
          <w:lang w:eastAsia="en-GB"/>
        </w:rPr>
      </w:pPr>
    </w:p>
    <w:p w:rsidRPr="00B52C0A" w:rsidR="00B52C0A" w:rsidP="00B52C0A" w:rsidRDefault="00B52C0A" w14:paraId="12CCC757" w14:textId="77777777">
      <w:pPr>
        <w:rPr>
          <w:lang w:eastAsia="en-GB"/>
        </w:rPr>
      </w:pPr>
    </w:p>
    <w:p w:rsidRPr="00017308" w:rsidR="00CD17DF" w:rsidP="00017308" w:rsidRDefault="00CD17DF" w14:paraId="10645DBA" w14:textId="77777777">
      <w:pPr>
        <w:rPr>
          <w:lang w:eastAsia="en-GB"/>
        </w:rPr>
      </w:pPr>
    </w:p>
    <w:p w:rsidRPr="00EC2B08" w:rsidR="00EC2B08" w:rsidP="00EC2B08" w:rsidRDefault="00EC2B08" w14:paraId="7C935704" w14:textId="77777777"/>
    <w:sectPr w:rsidRPr="00EC2B08" w:rsidR="00EC2B08" w:rsidSect="00EC2B08">
      <w:footerReference w:type="default" r:id="rId19"/>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643C9" w:rsidP="00EC2B08" w:rsidRDefault="00A643C9" w14:paraId="0879BE6F" w14:textId="77777777">
      <w:pPr>
        <w:spacing w:after="0" w:line="240" w:lineRule="auto"/>
      </w:pPr>
      <w:r>
        <w:separator/>
      </w:r>
    </w:p>
  </w:endnote>
  <w:endnote w:type="continuationSeparator" w:id="0">
    <w:p w:rsidR="00A643C9" w:rsidP="00EC2B08" w:rsidRDefault="00A643C9" w14:paraId="1BA0C9E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C2B08" w:rsidRDefault="00EC2B08" w14:paraId="3252ED15" w14:textId="4281D815">
    <w:pPr>
      <w:pStyle w:val="Footer"/>
      <w:jc w:val="right"/>
    </w:pPr>
  </w:p>
  <w:p w:rsidR="00EC2B08" w:rsidRDefault="00EC2B08" w14:paraId="443DAC8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594342"/>
      <w:docPartObj>
        <w:docPartGallery w:val="Page Numbers (Bottom of Page)"/>
        <w:docPartUnique/>
      </w:docPartObj>
    </w:sdtPr>
    <w:sdtEndPr>
      <w:rPr>
        <w:noProof/>
      </w:rPr>
    </w:sdtEndPr>
    <w:sdtContent>
      <w:p w:rsidR="00EC2B08" w:rsidRDefault="00EC2B08" w14:paraId="0EEE0F3D"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C2B08" w:rsidRDefault="00EC2B08" w14:paraId="5DCB44F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643C9" w:rsidP="00EC2B08" w:rsidRDefault="00A643C9" w14:paraId="3DCF0457" w14:textId="77777777">
      <w:pPr>
        <w:spacing w:after="0" w:line="240" w:lineRule="auto"/>
      </w:pPr>
      <w:r>
        <w:separator/>
      </w:r>
    </w:p>
  </w:footnote>
  <w:footnote w:type="continuationSeparator" w:id="0">
    <w:p w:rsidR="00A643C9" w:rsidP="00EC2B08" w:rsidRDefault="00A643C9" w14:paraId="26592F3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04210"/>
    <w:multiLevelType w:val="hybridMultilevel"/>
    <w:tmpl w:val="2C900FC0"/>
    <w:lvl w:ilvl="0" w:tplc="04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F7C29D1"/>
    <w:multiLevelType w:val="hybridMultilevel"/>
    <w:tmpl w:val="CBB8C794"/>
    <w:lvl w:ilvl="0" w:tplc="04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82215330">
    <w:abstractNumId w:val="0"/>
  </w:num>
  <w:num w:numId="2" w16cid:durableId="108615189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6E2"/>
    <w:rsid w:val="00017308"/>
    <w:rsid w:val="000D6327"/>
    <w:rsid w:val="001220A1"/>
    <w:rsid w:val="00147D33"/>
    <w:rsid w:val="0016106E"/>
    <w:rsid w:val="001E205A"/>
    <w:rsid w:val="00226321"/>
    <w:rsid w:val="00264ACC"/>
    <w:rsid w:val="002C3219"/>
    <w:rsid w:val="002D5719"/>
    <w:rsid w:val="00343853"/>
    <w:rsid w:val="0035364C"/>
    <w:rsid w:val="00362725"/>
    <w:rsid w:val="00366EC6"/>
    <w:rsid w:val="00396D81"/>
    <w:rsid w:val="005232AF"/>
    <w:rsid w:val="0057450A"/>
    <w:rsid w:val="00664469"/>
    <w:rsid w:val="0071490E"/>
    <w:rsid w:val="00783EF4"/>
    <w:rsid w:val="007E25E1"/>
    <w:rsid w:val="007F3B90"/>
    <w:rsid w:val="00817EAB"/>
    <w:rsid w:val="008C6A64"/>
    <w:rsid w:val="00953AA6"/>
    <w:rsid w:val="009E6C3E"/>
    <w:rsid w:val="00A05050"/>
    <w:rsid w:val="00A208F3"/>
    <w:rsid w:val="00A643C9"/>
    <w:rsid w:val="00A66ED6"/>
    <w:rsid w:val="00A71D83"/>
    <w:rsid w:val="00AC3B77"/>
    <w:rsid w:val="00AC5093"/>
    <w:rsid w:val="00AC7659"/>
    <w:rsid w:val="00B26E89"/>
    <w:rsid w:val="00B52C0A"/>
    <w:rsid w:val="00B750C1"/>
    <w:rsid w:val="00BC7EA4"/>
    <w:rsid w:val="00BE740A"/>
    <w:rsid w:val="00C51463"/>
    <w:rsid w:val="00C64D60"/>
    <w:rsid w:val="00CD17DF"/>
    <w:rsid w:val="00DD7C75"/>
    <w:rsid w:val="00E65D05"/>
    <w:rsid w:val="00EC2B08"/>
    <w:rsid w:val="00ED06E2"/>
    <w:rsid w:val="00F5484A"/>
    <w:rsid w:val="12C4B3D5"/>
    <w:rsid w:val="15B0DCCB"/>
    <w:rsid w:val="1F1C2188"/>
    <w:rsid w:val="24814FD3"/>
    <w:rsid w:val="2FA3A2BE"/>
    <w:rsid w:val="4C77772B"/>
    <w:rsid w:val="642620FC"/>
    <w:rsid w:val="65B2C272"/>
    <w:rsid w:val="77EFBAB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9F06C6"/>
  <w15:chartTrackingRefBased/>
  <w15:docId w15:val="{D5A57482-42AF-4774-92ED-077AF63B64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D06E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D06E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D06E2"/>
    <w:pPr>
      <w:keepNext/>
      <w:keepLines/>
      <w:spacing w:before="40" w:after="0"/>
      <w:outlineLvl w:val="1"/>
    </w:pPr>
    <w:rPr>
      <w:rFonts w:eastAsiaTheme="majorEastAsia" w:cstheme="majorBidi"/>
      <w:b/>
      <w:color w:val="002060"/>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D06E2"/>
    <w:rPr>
      <w:rFonts w:ascii="Times New Roman" w:hAnsi="Times New Roman"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ED06E2"/>
    <w:rPr>
      <w:rFonts w:ascii="Times New Roman" w:hAnsi="Times New Roman" w:eastAsiaTheme="majorEastAsia" w:cstheme="majorBidi"/>
      <w:b/>
      <w:color w:val="002060"/>
      <w:sz w:val="26"/>
      <w:szCs w:val="26"/>
    </w:rPr>
  </w:style>
  <w:style w:type="character" w:styleId="fontstyle01" w:customStyle="1">
    <w:name w:val="fontstyle01"/>
    <w:basedOn w:val="DefaultParagraphFont"/>
    <w:rsid w:val="00ED06E2"/>
    <w:rPr>
      <w:rFonts w:hint="default" w:ascii="Arial-BoldMT" w:hAnsi="Arial-BoldMT"/>
      <w:b/>
      <w:bCs/>
      <w:i w:val="0"/>
      <w:iCs w:val="0"/>
      <w:color w:val="000000"/>
      <w:sz w:val="22"/>
      <w:szCs w:val="22"/>
    </w:rPr>
  </w:style>
  <w:style w:type="paragraph" w:styleId="Header">
    <w:name w:val="header"/>
    <w:basedOn w:val="Normal"/>
    <w:link w:val="HeaderChar"/>
    <w:uiPriority w:val="99"/>
    <w:unhideWhenUsed/>
    <w:rsid w:val="00EC2B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EC2B08"/>
    <w:rPr>
      <w:rFonts w:ascii="Times New Roman" w:hAnsi="Times New Roman"/>
      <w:sz w:val="24"/>
    </w:rPr>
  </w:style>
  <w:style w:type="paragraph" w:styleId="Footer">
    <w:name w:val="footer"/>
    <w:basedOn w:val="Normal"/>
    <w:link w:val="FooterChar"/>
    <w:uiPriority w:val="99"/>
    <w:unhideWhenUsed/>
    <w:rsid w:val="00EC2B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EC2B08"/>
    <w:rPr>
      <w:rFonts w:ascii="Times New Roman" w:hAnsi="Times New Roman"/>
      <w:sz w:val="24"/>
    </w:rPr>
  </w:style>
  <w:style w:type="paragraph" w:styleId="Caption">
    <w:name w:val="caption"/>
    <w:basedOn w:val="Normal"/>
    <w:next w:val="Normal"/>
    <w:uiPriority w:val="35"/>
    <w:unhideWhenUsed/>
    <w:qFormat/>
    <w:rsid w:val="00C64D60"/>
    <w:pPr>
      <w:spacing w:after="200" w:line="240" w:lineRule="auto"/>
    </w:pPr>
    <w:rPr>
      <w:i/>
      <w:iCs/>
      <w:color w:val="44546A" w:themeColor="text2"/>
      <w:sz w:val="18"/>
      <w:szCs w:val="18"/>
    </w:rPr>
  </w:style>
  <w:style w:type="paragraph" w:styleId="ListParagraph">
    <w:name w:val="List Paragraph"/>
    <w:basedOn w:val="Normal"/>
    <w:uiPriority w:val="34"/>
    <w:qFormat/>
    <w:rsid w:val="00F5484A"/>
    <w:pPr>
      <w:ind w:left="720"/>
      <w:contextualSpacing/>
    </w:pPr>
  </w:style>
  <w:style w:type="paragraph" w:styleId="NormalWeb">
    <w:name w:val="Normal (Web)"/>
    <w:basedOn w:val="Normal"/>
    <w:uiPriority w:val="99"/>
    <w:semiHidden/>
    <w:unhideWhenUsed/>
    <w:rsid w:val="001E205A"/>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1E205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E205A"/>
    <w:pPr>
      <w:spacing w:after="100"/>
    </w:pPr>
  </w:style>
  <w:style w:type="paragraph" w:styleId="TOC2">
    <w:name w:val="toc 2"/>
    <w:basedOn w:val="Normal"/>
    <w:next w:val="Normal"/>
    <w:autoRedefine/>
    <w:uiPriority w:val="39"/>
    <w:unhideWhenUsed/>
    <w:rsid w:val="001E205A"/>
    <w:pPr>
      <w:spacing w:after="100"/>
      <w:ind w:left="240"/>
    </w:pPr>
  </w:style>
  <w:style w:type="character" w:styleId="Hyperlink">
    <w:name w:val="Hyperlink"/>
    <w:basedOn w:val="DefaultParagraphFont"/>
    <w:uiPriority w:val="99"/>
    <w:unhideWhenUsed/>
    <w:rsid w:val="001E20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902946">
      <w:bodyDiv w:val="1"/>
      <w:marLeft w:val="0"/>
      <w:marRight w:val="0"/>
      <w:marTop w:val="0"/>
      <w:marBottom w:val="0"/>
      <w:divBdr>
        <w:top w:val="none" w:sz="0" w:space="0" w:color="auto"/>
        <w:left w:val="none" w:sz="0" w:space="0" w:color="auto"/>
        <w:bottom w:val="none" w:sz="0" w:space="0" w:color="auto"/>
        <w:right w:val="none" w:sz="0" w:space="0" w:color="auto"/>
      </w:divBdr>
    </w:div>
    <w:div w:id="682513358">
      <w:bodyDiv w:val="1"/>
      <w:marLeft w:val="0"/>
      <w:marRight w:val="0"/>
      <w:marTop w:val="0"/>
      <w:marBottom w:val="0"/>
      <w:divBdr>
        <w:top w:val="none" w:sz="0" w:space="0" w:color="auto"/>
        <w:left w:val="none" w:sz="0" w:space="0" w:color="auto"/>
        <w:bottom w:val="none" w:sz="0" w:space="0" w:color="auto"/>
        <w:right w:val="none" w:sz="0" w:space="0" w:color="auto"/>
      </w:divBdr>
    </w:div>
    <w:div w:id="684483139">
      <w:bodyDiv w:val="1"/>
      <w:marLeft w:val="0"/>
      <w:marRight w:val="0"/>
      <w:marTop w:val="0"/>
      <w:marBottom w:val="0"/>
      <w:divBdr>
        <w:top w:val="none" w:sz="0" w:space="0" w:color="auto"/>
        <w:left w:val="none" w:sz="0" w:space="0" w:color="auto"/>
        <w:bottom w:val="none" w:sz="0" w:space="0" w:color="auto"/>
        <w:right w:val="none" w:sz="0" w:space="0" w:color="auto"/>
      </w:divBdr>
      <w:divsChild>
        <w:div w:id="1417239379">
          <w:marLeft w:val="0"/>
          <w:marRight w:val="0"/>
          <w:marTop w:val="0"/>
          <w:marBottom w:val="0"/>
          <w:divBdr>
            <w:top w:val="none" w:sz="0" w:space="0" w:color="auto"/>
            <w:left w:val="none" w:sz="0" w:space="0" w:color="auto"/>
            <w:bottom w:val="none" w:sz="0" w:space="0" w:color="auto"/>
            <w:right w:val="none" w:sz="0" w:space="0" w:color="auto"/>
          </w:divBdr>
        </w:div>
      </w:divsChild>
    </w:div>
    <w:div w:id="732125598">
      <w:bodyDiv w:val="1"/>
      <w:marLeft w:val="0"/>
      <w:marRight w:val="0"/>
      <w:marTop w:val="0"/>
      <w:marBottom w:val="0"/>
      <w:divBdr>
        <w:top w:val="none" w:sz="0" w:space="0" w:color="auto"/>
        <w:left w:val="none" w:sz="0" w:space="0" w:color="auto"/>
        <w:bottom w:val="none" w:sz="0" w:space="0" w:color="auto"/>
        <w:right w:val="none" w:sz="0" w:space="0" w:color="auto"/>
      </w:divBdr>
    </w:div>
    <w:div w:id="906694159">
      <w:bodyDiv w:val="1"/>
      <w:marLeft w:val="0"/>
      <w:marRight w:val="0"/>
      <w:marTop w:val="0"/>
      <w:marBottom w:val="0"/>
      <w:divBdr>
        <w:top w:val="none" w:sz="0" w:space="0" w:color="auto"/>
        <w:left w:val="none" w:sz="0" w:space="0" w:color="auto"/>
        <w:bottom w:val="none" w:sz="0" w:space="0" w:color="auto"/>
        <w:right w:val="none" w:sz="0" w:space="0" w:color="auto"/>
      </w:divBdr>
    </w:div>
    <w:div w:id="1024096335">
      <w:bodyDiv w:val="1"/>
      <w:marLeft w:val="0"/>
      <w:marRight w:val="0"/>
      <w:marTop w:val="0"/>
      <w:marBottom w:val="0"/>
      <w:divBdr>
        <w:top w:val="none" w:sz="0" w:space="0" w:color="auto"/>
        <w:left w:val="none" w:sz="0" w:space="0" w:color="auto"/>
        <w:bottom w:val="none" w:sz="0" w:space="0" w:color="auto"/>
        <w:right w:val="none" w:sz="0" w:space="0" w:color="auto"/>
      </w:divBdr>
    </w:div>
    <w:div w:id="1107964795">
      <w:bodyDiv w:val="1"/>
      <w:marLeft w:val="0"/>
      <w:marRight w:val="0"/>
      <w:marTop w:val="0"/>
      <w:marBottom w:val="0"/>
      <w:divBdr>
        <w:top w:val="none" w:sz="0" w:space="0" w:color="auto"/>
        <w:left w:val="none" w:sz="0" w:space="0" w:color="auto"/>
        <w:bottom w:val="none" w:sz="0" w:space="0" w:color="auto"/>
        <w:right w:val="none" w:sz="0" w:space="0" w:color="auto"/>
      </w:divBdr>
    </w:div>
    <w:div w:id="1140149190">
      <w:bodyDiv w:val="1"/>
      <w:marLeft w:val="0"/>
      <w:marRight w:val="0"/>
      <w:marTop w:val="0"/>
      <w:marBottom w:val="0"/>
      <w:divBdr>
        <w:top w:val="none" w:sz="0" w:space="0" w:color="auto"/>
        <w:left w:val="none" w:sz="0" w:space="0" w:color="auto"/>
        <w:bottom w:val="none" w:sz="0" w:space="0" w:color="auto"/>
        <w:right w:val="none" w:sz="0" w:space="0" w:color="auto"/>
      </w:divBdr>
    </w:div>
    <w:div w:id="1144198677">
      <w:bodyDiv w:val="1"/>
      <w:marLeft w:val="0"/>
      <w:marRight w:val="0"/>
      <w:marTop w:val="0"/>
      <w:marBottom w:val="0"/>
      <w:divBdr>
        <w:top w:val="none" w:sz="0" w:space="0" w:color="auto"/>
        <w:left w:val="none" w:sz="0" w:space="0" w:color="auto"/>
        <w:bottom w:val="none" w:sz="0" w:space="0" w:color="auto"/>
        <w:right w:val="none" w:sz="0" w:space="0" w:color="auto"/>
      </w:divBdr>
    </w:div>
    <w:div w:id="1391687750">
      <w:bodyDiv w:val="1"/>
      <w:marLeft w:val="0"/>
      <w:marRight w:val="0"/>
      <w:marTop w:val="0"/>
      <w:marBottom w:val="0"/>
      <w:divBdr>
        <w:top w:val="none" w:sz="0" w:space="0" w:color="auto"/>
        <w:left w:val="none" w:sz="0" w:space="0" w:color="auto"/>
        <w:bottom w:val="none" w:sz="0" w:space="0" w:color="auto"/>
        <w:right w:val="none" w:sz="0" w:space="0" w:color="auto"/>
      </w:divBdr>
    </w:div>
    <w:div w:id="1442840755">
      <w:bodyDiv w:val="1"/>
      <w:marLeft w:val="0"/>
      <w:marRight w:val="0"/>
      <w:marTop w:val="0"/>
      <w:marBottom w:val="0"/>
      <w:divBdr>
        <w:top w:val="none" w:sz="0" w:space="0" w:color="auto"/>
        <w:left w:val="none" w:sz="0" w:space="0" w:color="auto"/>
        <w:bottom w:val="none" w:sz="0" w:space="0" w:color="auto"/>
        <w:right w:val="none" w:sz="0" w:space="0" w:color="auto"/>
      </w:divBdr>
    </w:div>
    <w:div w:id="1474980511">
      <w:bodyDiv w:val="1"/>
      <w:marLeft w:val="0"/>
      <w:marRight w:val="0"/>
      <w:marTop w:val="0"/>
      <w:marBottom w:val="0"/>
      <w:divBdr>
        <w:top w:val="none" w:sz="0" w:space="0" w:color="auto"/>
        <w:left w:val="none" w:sz="0" w:space="0" w:color="auto"/>
        <w:bottom w:val="none" w:sz="0" w:space="0" w:color="auto"/>
        <w:right w:val="none" w:sz="0" w:space="0" w:color="auto"/>
      </w:divBdr>
    </w:div>
    <w:div w:id="1512597421">
      <w:bodyDiv w:val="1"/>
      <w:marLeft w:val="0"/>
      <w:marRight w:val="0"/>
      <w:marTop w:val="0"/>
      <w:marBottom w:val="0"/>
      <w:divBdr>
        <w:top w:val="none" w:sz="0" w:space="0" w:color="auto"/>
        <w:left w:val="none" w:sz="0" w:space="0" w:color="auto"/>
        <w:bottom w:val="none" w:sz="0" w:space="0" w:color="auto"/>
        <w:right w:val="none" w:sz="0" w:space="0" w:color="auto"/>
      </w:divBdr>
    </w:div>
    <w:div w:id="1534272756">
      <w:bodyDiv w:val="1"/>
      <w:marLeft w:val="0"/>
      <w:marRight w:val="0"/>
      <w:marTop w:val="0"/>
      <w:marBottom w:val="0"/>
      <w:divBdr>
        <w:top w:val="none" w:sz="0" w:space="0" w:color="auto"/>
        <w:left w:val="none" w:sz="0" w:space="0" w:color="auto"/>
        <w:bottom w:val="none" w:sz="0" w:space="0" w:color="auto"/>
        <w:right w:val="none" w:sz="0" w:space="0" w:color="auto"/>
      </w:divBdr>
    </w:div>
    <w:div w:id="1588075661">
      <w:bodyDiv w:val="1"/>
      <w:marLeft w:val="0"/>
      <w:marRight w:val="0"/>
      <w:marTop w:val="0"/>
      <w:marBottom w:val="0"/>
      <w:divBdr>
        <w:top w:val="none" w:sz="0" w:space="0" w:color="auto"/>
        <w:left w:val="none" w:sz="0" w:space="0" w:color="auto"/>
        <w:bottom w:val="none" w:sz="0" w:space="0" w:color="auto"/>
        <w:right w:val="none" w:sz="0" w:space="0" w:color="auto"/>
      </w:divBdr>
    </w:div>
    <w:div w:id="1671592487">
      <w:bodyDiv w:val="1"/>
      <w:marLeft w:val="0"/>
      <w:marRight w:val="0"/>
      <w:marTop w:val="0"/>
      <w:marBottom w:val="0"/>
      <w:divBdr>
        <w:top w:val="none" w:sz="0" w:space="0" w:color="auto"/>
        <w:left w:val="none" w:sz="0" w:space="0" w:color="auto"/>
        <w:bottom w:val="none" w:sz="0" w:space="0" w:color="auto"/>
        <w:right w:val="none" w:sz="0" w:space="0" w:color="auto"/>
      </w:divBdr>
    </w:div>
    <w:div w:id="1685134337">
      <w:bodyDiv w:val="1"/>
      <w:marLeft w:val="0"/>
      <w:marRight w:val="0"/>
      <w:marTop w:val="0"/>
      <w:marBottom w:val="0"/>
      <w:divBdr>
        <w:top w:val="none" w:sz="0" w:space="0" w:color="auto"/>
        <w:left w:val="none" w:sz="0" w:space="0" w:color="auto"/>
        <w:bottom w:val="none" w:sz="0" w:space="0" w:color="auto"/>
        <w:right w:val="none" w:sz="0" w:space="0" w:color="auto"/>
      </w:divBdr>
    </w:div>
    <w:div w:id="1707371946">
      <w:bodyDiv w:val="1"/>
      <w:marLeft w:val="0"/>
      <w:marRight w:val="0"/>
      <w:marTop w:val="0"/>
      <w:marBottom w:val="0"/>
      <w:divBdr>
        <w:top w:val="none" w:sz="0" w:space="0" w:color="auto"/>
        <w:left w:val="none" w:sz="0" w:space="0" w:color="auto"/>
        <w:bottom w:val="none" w:sz="0" w:space="0" w:color="auto"/>
        <w:right w:val="none" w:sz="0" w:space="0" w:color="auto"/>
      </w:divBdr>
    </w:div>
    <w:div w:id="1708725696">
      <w:bodyDiv w:val="1"/>
      <w:marLeft w:val="0"/>
      <w:marRight w:val="0"/>
      <w:marTop w:val="0"/>
      <w:marBottom w:val="0"/>
      <w:divBdr>
        <w:top w:val="none" w:sz="0" w:space="0" w:color="auto"/>
        <w:left w:val="none" w:sz="0" w:space="0" w:color="auto"/>
        <w:bottom w:val="none" w:sz="0" w:space="0" w:color="auto"/>
        <w:right w:val="none" w:sz="0" w:space="0" w:color="auto"/>
      </w:divBdr>
    </w:div>
    <w:div w:id="1750541226">
      <w:bodyDiv w:val="1"/>
      <w:marLeft w:val="0"/>
      <w:marRight w:val="0"/>
      <w:marTop w:val="0"/>
      <w:marBottom w:val="0"/>
      <w:divBdr>
        <w:top w:val="none" w:sz="0" w:space="0" w:color="auto"/>
        <w:left w:val="none" w:sz="0" w:space="0" w:color="auto"/>
        <w:bottom w:val="none" w:sz="0" w:space="0" w:color="auto"/>
        <w:right w:val="none" w:sz="0" w:space="0" w:color="auto"/>
      </w:divBdr>
    </w:div>
    <w:div w:id="1969822174">
      <w:bodyDiv w:val="1"/>
      <w:marLeft w:val="0"/>
      <w:marRight w:val="0"/>
      <w:marTop w:val="0"/>
      <w:marBottom w:val="0"/>
      <w:divBdr>
        <w:top w:val="none" w:sz="0" w:space="0" w:color="auto"/>
        <w:left w:val="none" w:sz="0" w:space="0" w:color="auto"/>
        <w:bottom w:val="none" w:sz="0" w:space="0" w:color="auto"/>
        <w:right w:val="none" w:sz="0" w:space="0" w:color="auto"/>
      </w:divBdr>
    </w:div>
    <w:div w:id="1987542123">
      <w:bodyDiv w:val="1"/>
      <w:marLeft w:val="0"/>
      <w:marRight w:val="0"/>
      <w:marTop w:val="0"/>
      <w:marBottom w:val="0"/>
      <w:divBdr>
        <w:top w:val="none" w:sz="0" w:space="0" w:color="auto"/>
        <w:left w:val="none" w:sz="0" w:space="0" w:color="auto"/>
        <w:bottom w:val="none" w:sz="0" w:space="0" w:color="auto"/>
        <w:right w:val="none" w:sz="0" w:space="0" w:color="auto"/>
      </w:divBdr>
    </w:div>
    <w:div w:id="2103182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chart" Target="charts/chart5.xml" Id="rId13" /><Relationship Type="http://schemas.microsoft.com/office/2007/relationships/diagramDrawing" Target="diagrams/drawing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chart" Target="charts/chart4.xml" Id="rId12" /><Relationship Type="http://schemas.openxmlformats.org/officeDocument/2006/relationships/diagramColors" Target="diagrams/colors1.xml" Id="rId17" /><Relationship Type="http://schemas.openxmlformats.org/officeDocument/2006/relationships/numbering" Target="numbering.xml" Id="rId2" /><Relationship Type="http://schemas.openxmlformats.org/officeDocument/2006/relationships/diagramQuickStyle" Target="diagrams/quickStyle1.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hart" Target="charts/chart3.xml" Id="rId11" /><Relationship Type="http://schemas.openxmlformats.org/officeDocument/2006/relationships/webSettings" Target="webSettings.xml" Id="rId5" /><Relationship Type="http://schemas.openxmlformats.org/officeDocument/2006/relationships/diagramLayout" Target="diagrams/layout1.xml" Id="rId15" /><Relationship Type="http://schemas.openxmlformats.org/officeDocument/2006/relationships/chart" Target="charts/chart2.xml" Id="rId10" /><Relationship Type="http://schemas.openxmlformats.org/officeDocument/2006/relationships/footer" Target="footer2.xml" Id="rId19" /><Relationship Type="http://schemas.openxmlformats.org/officeDocument/2006/relationships/settings" Target="settings.xml" Id="rId4" /><Relationship Type="http://schemas.openxmlformats.org/officeDocument/2006/relationships/chart" Target="charts/chart1.xml" Id="rId9" /><Relationship Type="http://schemas.openxmlformats.org/officeDocument/2006/relationships/diagramData" Target="diagrams/data1.xml" Id="rId14"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Net Income of Urban Heights Hotel (In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Revenue of Urban Height Hotel (In Million)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6D1C-48AA-810A-B2280BA1A31A}"/>
              </c:ext>
            </c:extLst>
          </c:dPt>
          <c:dPt>
            <c:idx val="1"/>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4-6D1C-48AA-810A-B2280BA1A31A}"/>
              </c:ext>
            </c:extLst>
          </c:dPt>
          <c:dPt>
            <c:idx val="2"/>
            <c:bubble3D val="0"/>
            <c:spPr>
              <a:solidFill>
                <a:srgbClr val="FFC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D1C-48AA-810A-B2280BA1A31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F85-4538-9AC9-34D840EABD7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25</c:v>
                </c:pt>
                <c:pt idx="1">
                  <c:v>22</c:v>
                </c:pt>
                <c:pt idx="2">
                  <c:v>18</c:v>
                </c:pt>
              </c:numCache>
            </c:numRef>
          </c:val>
          <c:extLst>
            <c:ext xmlns:c16="http://schemas.microsoft.com/office/drawing/2014/chart" uri="{C3380CC4-5D6E-409C-BE32-E72D297353CC}">
              <c16:uniqueId val="{00000000-6D1C-48AA-810A-B2280BA1A31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Operating Expense Analysis of Urban Heights Hotel (In%)</c:v>
                </c:pt>
              </c:strCache>
            </c:strRef>
          </c:tx>
          <c:dPt>
            <c:idx val="0"/>
            <c:bubble3D val="0"/>
            <c:spPr>
              <a:solidFill>
                <a:srgbClr val="00206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328B-443A-AFEF-254B263DAC86}"/>
              </c:ext>
            </c:extLst>
          </c:dPt>
          <c:dPt>
            <c:idx val="1"/>
            <c:bubble3D val="0"/>
            <c:spPr>
              <a:solidFill>
                <a:schemeClr val="accent4">
                  <a:lumMod val="7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328B-443A-AFEF-254B263DAC86}"/>
              </c:ext>
            </c:extLst>
          </c:dPt>
          <c:dPt>
            <c:idx val="2"/>
            <c:bubble3D val="0"/>
            <c:spPr>
              <a:solidFill>
                <a:srgbClr val="00B0F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28B-443A-AFEF-254B263DAC8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AE2-413A-B96C-53BA405A7EA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1.8</c:v>
                </c:pt>
                <c:pt idx="1">
                  <c:v>2</c:v>
                </c:pt>
                <c:pt idx="2">
                  <c:v>2.2999999999999998</c:v>
                </c:pt>
              </c:numCache>
            </c:numRef>
          </c:val>
          <c:extLst>
            <c:ext xmlns:c16="http://schemas.microsoft.com/office/drawing/2014/chart" uri="{C3380CC4-5D6E-409C-BE32-E72D297353CC}">
              <c16:uniqueId val="{00000000-328B-443A-AFEF-254B263DAC86}"/>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Net Income of Urban Heights Hotel (In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Net Income of Urban Height Hotel (In Million)</c:v>
                </c:pt>
              </c:strCache>
            </c:strRef>
          </c:tx>
          <c:dPt>
            <c:idx val="0"/>
            <c:bubble3D val="0"/>
            <c:spPr>
              <a:solidFill>
                <a:srgbClr val="00B0F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973-41C5-B88E-D46327F15C87}"/>
              </c:ext>
            </c:extLst>
          </c:dPt>
          <c:dPt>
            <c:idx val="1"/>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973-41C5-B88E-D46327F15C87}"/>
              </c:ext>
            </c:extLst>
          </c:dPt>
          <c:dPt>
            <c:idx val="2"/>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973-41C5-B88E-D46327F15C8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973-41C5-B88E-D46327F15C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2021</c:v>
                </c:pt>
                <c:pt idx="1">
                  <c:v>2022</c:v>
                </c:pt>
                <c:pt idx="2">
                  <c:v>2021(Net Losss)</c:v>
                </c:pt>
              </c:strCache>
            </c:strRef>
          </c:cat>
          <c:val>
            <c:numRef>
              <c:f>Sheet1!$B$2:$B$5</c:f>
              <c:numCache>
                <c:formatCode>General</c:formatCode>
                <c:ptCount val="4"/>
                <c:pt idx="0">
                  <c:v>7</c:v>
                </c:pt>
                <c:pt idx="1">
                  <c:v>2</c:v>
                </c:pt>
                <c:pt idx="2">
                  <c:v>-5</c:v>
                </c:pt>
              </c:numCache>
            </c:numRef>
          </c:val>
          <c:extLst>
            <c:ext xmlns:c16="http://schemas.microsoft.com/office/drawing/2014/chart" uri="{C3380CC4-5D6E-409C-BE32-E72D297353CC}">
              <c16:uniqueId val="{00000008-B973-41C5-B88E-D46327F15C8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Liquidity Analysis of Urban Heights Hotel (In</a:t>
            </a:r>
            <a:r>
              <a:rPr lang="en-GB" baseline="0"/>
              <a:t> Million</a:t>
            </a:r>
            <a:r>
              <a:rPr lang="en-GB"/>
              <a: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Liquidity  </c:v>
                </c:pt>
              </c:strCache>
            </c:strRef>
          </c:tx>
          <c:spPr>
            <a:solidFill>
              <a:schemeClr val="accent5">
                <a:lumMod val="50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3</c:v>
                </c:pt>
                <c:pt idx="1">
                  <c:v>2</c:v>
                </c:pt>
                <c:pt idx="2">
                  <c:v>1</c:v>
                </c:pt>
              </c:numCache>
            </c:numRef>
          </c:val>
          <c:extLst>
            <c:ext xmlns:c16="http://schemas.microsoft.com/office/drawing/2014/chart" uri="{C3380CC4-5D6E-409C-BE32-E72D297353CC}">
              <c16:uniqueId val="{00000000-BFF8-4BB0-BB96-E530DA5A1E36}"/>
            </c:ext>
          </c:extLst>
        </c:ser>
        <c:ser>
          <c:idx val="1"/>
          <c:order val="1"/>
          <c:tx>
            <c:strRef>
              <c:f>Sheet1!$C$1</c:f>
              <c:strCache>
                <c:ptCount val="1"/>
                <c:pt idx="0">
                  <c:v>Column1</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2021</c:v>
                </c:pt>
                <c:pt idx="1">
                  <c:v>2022</c:v>
                </c:pt>
                <c:pt idx="2">
                  <c:v>2023</c:v>
                </c:pt>
              </c:numCache>
            </c:numRef>
          </c:cat>
          <c:val>
            <c:numRef>
              <c:f>Sheet1!$C$2:$C$5</c:f>
              <c:numCache>
                <c:formatCode>General</c:formatCode>
                <c:ptCount val="4"/>
              </c:numCache>
            </c:numRef>
          </c:val>
          <c:extLst>
            <c:ext xmlns:c16="http://schemas.microsoft.com/office/drawing/2014/chart" uri="{C3380CC4-5D6E-409C-BE32-E72D297353CC}">
              <c16:uniqueId val="{00000001-BFF8-4BB0-BB96-E530DA5A1E36}"/>
            </c:ext>
          </c:extLst>
        </c:ser>
        <c:ser>
          <c:idx val="2"/>
          <c:order val="2"/>
          <c:tx>
            <c:strRef>
              <c:f>Sheet1!$D$1</c:f>
              <c:strCache>
                <c:ptCount val="1"/>
                <c:pt idx="0">
                  <c:v>Column2</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2021</c:v>
                </c:pt>
                <c:pt idx="1">
                  <c:v>2022</c:v>
                </c:pt>
                <c:pt idx="2">
                  <c:v>2023</c:v>
                </c:pt>
              </c:numCache>
            </c:numRef>
          </c:cat>
          <c:val>
            <c:numRef>
              <c:f>Sheet1!$D$2:$D$5</c:f>
              <c:numCache>
                <c:formatCode>General</c:formatCode>
                <c:ptCount val="4"/>
              </c:numCache>
            </c:numRef>
          </c:val>
          <c:extLst>
            <c:ext xmlns:c16="http://schemas.microsoft.com/office/drawing/2014/chart" uri="{C3380CC4-5D6E-409C-BE32-E72D297353CC}">
              <c16:uniqueId val="{00000002-BFF8-4BB0-BB96-E530DA5A1E36}"/>
            </c:ext>
          </c:extLst>
        </c:ser>
        <c:dLbls>
          <c:dLblPos val="inEnd"/>
          <c:showLegendKey val="0"/>
          <c:showVal val="1"/>
          <c:showCatName val="0"/>
          <c:showSerName val="0"/>
          <c:showPercent val="0"/>
          <c:showBubbleSize val="0"/>
        </c:dLbls>
        <c:gapWidth val="65"/>
        <c:axId val="1880911599"/>
        <c:axId val="1880922831"/>
      </c:barChart>
      <c:catAx>
        <c:axId val="188091159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80922831"/>
        <c:crosses val="autoZero"/>
        <c:auto val="1"/>
        <c:lblAlgn val="ctr"/>
        <c:lblOffset val="100"/>
        <c:noMultiLvlLbl val="0"/>
      </c:catAx>
      <c:valAx>
        <c:axId val="188092283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880911599"/>
        <c:crosses val="autoZero"/>
        <c:crossBetween val="between"/>
      </c:valAx>
      <c:spPr>
        <a:noFill/>
        <a:ln>
          <a:noFill/>
        </a:ln>
        <a:effectLst/>
      </c:spPr>
    </c:plotArea>
    <c:legend>
      <c:legendPos val="b"/>
      <c:legendEntry>
        <c:idx val="1"/>
        <c:delete val="1"/>
      </c:legendEntry>
      <c:legendEntry>
        <c:idx val="2"/>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a:t>Solvency Analysis</a:t>
            </a:r>
            <a:r>
              <a:rPr lang="en-GB" baseline="0"/>
              <a:t> of Urban Heights Hotel  (In Million)</a:t>
            </a:r>
            <a:endParaRPr lang="en-GB"/>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Total Asset</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5.45</c:v>
                </c:pt>
                <c:pt idx="1">
                  <c:v>5.0999999999999996</c:v>
                </c:pt>
                <c:pt idx="2">
                  <c:v>4.68</c:v>
                </c:pt>
              </c:numCache>
            </c:numRef>
          </c:val>
          <c:extLst>
            <c:ext xmlns:c16="http://schemas.microsoft.com/office/drawing/2014/chart" uri="{C3380CC4-5D6E-409C-BE32-E72D297353CC}">
              <c16:uniqueId val="{00000000-2965-49D0-B966-C525555D21ED}"/>
            </c:ext>
          </c:extLst>
        </c:ser>
        <c:ser>
          <c:idx val="1"/>
          <c:order val="1"/>
          <c:tx>
            <c:strRef>
              <c:f>Sheet1!$C$1</c:f>
              <c:strCache>
                <c:ptCount val="1"/>
                <c:pt idx="0">
                  <c:v>Total Liabilities</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Sheet1!$A$2:$A$5</c:f>
              <c:numCache>
                <c:formatCode>General</c:formatCode>
                <c:ptCount val="4"/>
                <c:pt idx="0">
                  <c:v>2021</c:v>
                </c:pt>
                <c:pt idx="1">
                  <c:v>2022</c:v>
                </c:pt>
                <c:pt idx="2">
                  <c:v>2023</c:v>
                </c:pt>
              </c:numCache>
            </c:numRef>
          </c:cat>
          <c:val>
            <c:numRef>
              <c:f>Sheet1!$C$2:$C$5</c:f>
              <c:numCache>
                <c:formatCode>General</c:formatCode>
                <c:ptCount val="4"/>
                <c:pt idx="0">
                  <c:v>3.25</c:v>
                </c:pt>
                <c:pt idx="1">
                  <c:v>3.27</c:v>
                </c:pt>
                <c:pt idx="2">
                  <c:v>3.3</c:v>
                </c:pt>
              </c:numCache>
            </c:numRef>
          </c:val>
          <c:extLst>
            <c:ext xmlns:c16="http://schemas.microsoft.com/office/drawing/2014/chart" uri="{C3380CC4-5D6E-409C-BE32-E72D297353CC}">
              <c16:uniqueId val="{00000001-2965-49D0-B966-C525555D21ED}"/>
            </c:ext>
          </c:extLst>
        </c:ser>
        <c:ser>
          <c:idx val="2"/>
          <c:order val="2"/>
          <c:tx>
            <c:strRef>
              <c:f>Sheet1!$D$1</c:f>
              <c:strCache>
                <c:ptCount val="1"/>
                <c:pt idx="0">
                  <c:v>Owners Equity</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chemeClr val="accent3">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Sheet1!$A$2:$A$5</c:f>
              <c:numCache>
                <c:formatCode>General</c:formatCode>
                <c:ptCount val="4"/>
                <c:pt idx="0">
                  <c:v>2021</c:v>
                </c:pt>
                <c:pt idx="1">
                  <c:v>2022</c:v>
                </c:pt>
                <c:pt idx="2">
                  <c:v>2023</c:v>
                </c:pt>
              </c:numCache>
            </c:numRef>
          </c:cat>
          <c:val>
            <c:numRef>
              <c:f>Sheet1!$D$2:$D$5</c:f>
              <c:numCache>
                <c:formatCode>General</c:formatCode>
                <c:ptCount val="4"/>
                <c:pt idx="0">
                  <c:v>2.2000000000000002</c:v>
                </c:pt>
                <c:pt idx="1">
                  <c:v>1.83</c:v>
                </c:pt>
                <c:pt idx="2">
                  <c:v>1.38</c:v>
                </c:pt>
              </c:numCache>
            </c:numRef>
          </c:val>
          <c:extLst>
            <c:ext xmlns:c16="http://schemas.microsoft.com/office/drawing/2014/chart" uri="{C3380CC4-5D6E-409C-BE32-E72D297353CC}">
              <c16:uniqueId val="{00000002-2965-49D0-B966-C525555D21ED}"/>
            </c:ext>
          </c:extLst>
        </c:ser>
        <c:dLbls>
          <c:showLegendKey val="0"/>
          <c:showVal val="1"/>
          <c:showCatName val="0"/>
          <c:showSerName val="0"/>
          <c:showPercent val="0"/>
          <c:showBubbleSize val="0"/>
        </c:dLbls>
        <c:gapWidth val="84"/>
        <c:gapDepth val="53"/>
        <c:shape val="box"/>
        <c:axId val="2034017487"/>
        <c:axId val="2034019567"/>
        <c:axId val="0"/>
      </c:bar3DChart>
      <c:catAx>
        <c:axId val="20340174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34019567"/>
        <c:crosses val="autoZero"/>
        <c:auto val="1"/>
        <c:lblAlgn val="ctr"/>
        <c:lblOffset val="100"/>
        <c:noMultiLvlLbl val="0"/>
      </c:catAx>
      <c:valAx>
        <c:axId val="2034019567"/>
        <c:scaling>
          <c:orientation val="minMax"/>
        </c:scaling>
        <c:delete val="1"/>
        <c:axPos val="l"/>
        <c:numFmt formatCode="General" sourceLinked="1"/>
        <c:majorTickMark val="out"/>
        <c:minorTickMark val="none"/>
        <c:tickLblPos val="nextTo"/>
        <c:crossAx val="203401748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lumMod val="50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CCD97A-0DB4-4D5F-8180-2C62F629AFC7}" type="doc">
      <dgm:prSet loTypeId="urn:microsoft.com/office/officeart/2005/8/layout/cycle4" loCatId="cycle" qsTypeId="urn:microsoft.com/office/officeart/2005/8/quickstyle/simple3" qsCatId="simple" csTypeId="urn:microsoft.com/office/officeart/2005/8/colors/colorful1" csCatId="colorful" phldr="1"/>
      <dgm:spPr/>
      <dgm:t>
        <a:bodyPr/>
        <a:lstStyle/>
        <a:p>
          <a:endParaRPr lang="en-GB"/>
        </a:p>
      </dgm:t>
    </dgm:pt>
    <dgm:pt modelId="{E60FDD55-F0FE-4B5F-AB70-6648EB11A16D}">
      <dgm:prSet phldrT="[Text]"/>
      <dgm:spPr/>
      <dgm:t>
        <a:bodyPr/>
        <a:lstStyle/>
        <a:p>
          <a:pPr algn="l"/>
          <a:r>
            <a:rPr lang="en-GB"/>
            <a:t>Strengths</a:t>
          </a:r>
        </a:p>
      </dgm:t>
    </dgm:pt>
    <dgm:pt modelId="{55FED099-BD8C-42DF-AF6E-22C6326C0C6B}" type="parTrans" cxnId="{5F462369-E0F8-4245-A4AA-9EFCBE147647}">
      <dgm:prSet/>
      <dgm:spPr/>
      <dgm:t>
        <a:bodyPr/>
        <a:lstStyle/>
        <a:p>
          <a:pPr algn="l"/>
          <a:endParaRPr lang="en-GB"/>
        </a:p>
      </dgm:t>
    </dgm:pt>
    <dgm:pt modelId="{DFFBBD2D-A6F4-4AEF-AF50-DA93E8C4AC08}" type="sibTrans" cxnId="{5F462369-E0F8-4245-A4AA-9EFCBE147647}">
      <dgm:prSet/>
      <dgm:spPr/>
      <dgm:t>
        <a:bodyPr/>
        <a:lstStyle/>
        <a:p>
          <a:pPr algn="l"/>
          <a:endParaRPr lang="en-GB"/>
        </a:p>
      </dgm:t>
    </dgm:pt>
    <dgm:pt modelId="{8652504F-35AC-4EA3-AF92-4DA2409979F5}">
      <dgm:prSet phldrT="[Text]"/>
      <dgm:spPr/>
      <dgm:t>
        <a:bodyPr/>
        <a:lstStyle/>
        <a:p>
          <a:pPr algn="l"/>
          <a:r>
            <a:rPr lang="en-GB"/>
            <a:t>Comprehensive Facilities</a:t>
          </a:r>
        </a:p>
      </dgm:t>
    </dgm:pt>
    <dgm:pt modelId="{1E640C9C-AAA4-44E5-831E-2306657567A2}" type="parTrans" cxnId="{6FD9B7AD-248E-41DD-9DE5-DBD30994BEE6}">
      <dgm:prSet/>
      <dgm:spPr/>
      <dgm:t>
        <a:bodyPr/>
        <a:lstStyle/>
        <a:p>
          <a:pPr algn="l"/>
          <a:endParaRPr lang="en-GB"/>
        </a:p>
      </dgm:t>
    </dgm:pt>
    <dgm:pt modelId="{C3B4C8F2-F4D4-46E1-8946-76605E5DE545}" type="sibTrans" cxnId="{6FD9B7AD-248E-41DD-9DE5-DBD30994BEE6}">
      <dgm:prSet/>
      <dgm:spPr/>
      <dgm:t>
        <a:bodyPr/>
        <a:lstStyle/>
        <a:p>
          <a:pPr algn="l"/>
          <a:endParaRPr lang="en-GB"/>
        </a:p>
      </dgm:t>
    </dgm:pt>
    <dgm:pt modelId="{EDB0F897-3BCE-45C7-BC56-BB5F7E8E6171}">
      <dgm:prSet phldrT="[Text]"/>
      <dgm:spPr/>
      <dgm:t>
        <a:bodyPr/>
        <a:lstStyle/>
        <a:p>
          <a:pPr algn="l"/>
          <a:r>
            <a:rPr lang="en-GB"/>
            <a:t>Weakness</a:t>
          </a:r>
        </a:p>
      </dgm:t>
    </dgm:pt>
    <dgm:pt modelId="{5E4F2FD1-90DC-4FE8-937B-1E22715B4E76}" type="parTrans" cxnId="{864A2287-A7A6-4881-AF11-F1E262A604D6}">
      <dgm:prSet/>
      <dgm:spPr/>
      <dgm:t>
        <a:bodyPr/>
        <a:lstStyle/>
        <a:p>
          <a:pPr algn="l"/>
          <a:endParaRPr lang="en-GB"/>
        </a:p>
      </dgm:t>
    </dgm:pt>
    <dgm:pt modelId="{57FD3280-5666-4D3F-B110-F6D1B79C0D2C}" type="sibTrans" cxnId="{864A2287-A7A6-4881-AF11-F1E262A604D6}">
      <dgm:prSet/>
      <dgm:spPr/>
      <dgm:t>
        <a:bodyPr/>
        <a:lstStyle/>
        <a:p>
          <a:pPr algn="l"/>
          <a:endParaRPr lang="en-GB"/>
        </a:p>
      </dgm:t>
    </dgm:pt>
    <dgm:pt modelId="{522733AB-CB6A-4DE6-8D94-9C0BA4FC4B41}">
      <dgm:prSet phldrT="[Text]"/>
      <dgm:spPr/>
      <dgm:t>
        <a:bodyPr/>
        <a:lstStyle/>
        <a:p>
          <a:pPr algn="l"/>
          <a:r>
            <a:rPr lang="en-GB"/>
            <a:t>Operational Efficiency</a:t>
          </a:r>
        </a:p>
      </dgm:t>
    </dgm:pt>
    <dgm:pt modelId="{65712BAE-5101-498B-9C82-15438F4BAC33}" type="parTrans" cxnId="{9BAE09DF-CCF0-46CB-9627-0B4C86C07EBE}">
      <dgm:prSet/>
      <dgm:spPr/>
      <dgm:t>
        <a:bodyPr/>
        <a:lstStyle/>
        <a:p>
          <a:pPr algn="l"/>
          <a:endParaRPr lang="en-GB"/>
        </a:p>
      </dgm:t>
    </dgm:pt>
    <dgm:pt modelId="{19F859D6-EAF7-4999-A83B-57C9E2B5D6DF}" type="sibTrans" cxnId="{9BAE09DF-CCF0-46CB-9627-0B4C86C07EBE}">
      <dgm:prSet/>
      <dgm:spPr/>
      <dgm:t>
        <a:bodyPr/>
        <a:lstStyle/>
        <a:p>
          <a:pPr algn="l"/>
          <a:endParaRPr lang="en-GB"/>
        </a:p>
      </dgm:t>
    </dgm:pt>
    <dgm:pt modelId="{B834C458-9A17-4484-845D-C65AB615FCAE}">
      <dgm:prSet phldrT="[Text]"/>
      <dgm:spPr/>
      <dgm:t>
        <a:bodyPr/>
        <a:lstStyle/>
        <a:p>
          <a:pPr algn="l"/>
          <a:r>
            <a:rPr lang="en-GB"/>
            <a:t>Threats</a:t>
          </a:r>
        </a:p>
      </dgm:t>
    </dgm:pt>
    <dgm:pt modelId="{1A553C21-69BF-49B6-9F59-CBA4AE3F5169}" type="parTrans" cxnId="{B5E513AB-67C5-404A-85FD-7A9B87E1F013}">
      <dgm:prSet/>
      <dgm:spPr/>
      <dgm:t>
        <a:bodyPr/>
        <a:lstStyle/>
        <a:p>
          <a:pPr algn="l"/>
          <a:endParaRPr lang="en-GB"/>
        </a:p>
      </dgm:t>
    </dgm:pt>
    <dgm:pt modelId="{ECBF7859-7020-476C-B1AB-0E868B9B4ABE}" type="sibTrans" cxnId="{B5E513AB-67C5-404A-85FD-7A9B87E1F013}">
      <dgm:prSet/>
      <dgm:spPr/>
      <dgm:t>
        <a:bodyPr/>
        <a:lstStyle/>
        <a:p>
          <a:pPr algn="l"/>
          <a:endParaRPr lang="en-GB"/>
        </a:p>
      </dgm:t>
    </dgm:pt>
    <dgm:pt modelId="{A1783AE9-4B03-47EB-9FD2-6A382A603F66}">
      <dgm:prSet phldrT="[Text]"/>
      <dgm:spPr/>
      <dgm:t>
        <a:bodyPr/>
        <a:lstStyle/>
        <a:p>
          <a:pPr algn="l"/>
          <a:r>
            <a:rPr lang="en-GB"/>
            <a:t>Inflation</a:t>
          </a:r>
        </a:p>
      </dgm:t>
    </dgm:pt>
    <dgm:pt modelId="{4E032A27-CC1B-45E6-941D-F5F79A214200}" type="parTrans" cxnId="{1F3133E5-4E24-4A40-9CED-E475726211CC}">
      <dgm:prSet/>
      <dgm:spPr/>
      <dgm:t>
        <a:bodyPr/>
        <a:lstStyle/>
        <a:p>
          <a:pPr algn="l"/>
          <a:endParaRPr lang="en-GB"/>
        </a:p>
      </dgm:t>
    </dgm:pt>
    <dgm:pt modelId="{5E836B35-1AD0-405D-BCEC-0F588819C436}" type="sibTrans" cxnId="{1F3133E5-4E24-4A40-9CED-E475726211CC}">
      <dgm:prSet/>
      <dgm:spPr/>
      <dgm:t>
        <a:bodyPr/>
        <a:lstStyle/>
        <a:p>
          <a:pPr algn="l"/>
          <a:endParaRPr lang="en-GB"/>
        </a:p>
      </dgm:t>
    </dgm:pt>
    <dgm:pt modelId="{386FBBBD-1E28-4CA8-8F02-526B24FF3A98}">
      <dgm:prSet phldrT="[Text]"/>
      <dgm:spPr/>
      <dgm:t>
        <a:bodyPr/>
        <a:lstStyle/>
        <a:p>
          <a:pPr algn="l"/>
          <a:r>
            <a:rPr lang="en-GB"/>
            <a:t>Opportunities</a:t>
          </a:r>
        </a:p>
      </dgm:t>
    </dgm:pt>
    <dgm:pt modelId="{18DB7F32-FCC7-4794-968F-36B3A7FFF8C2}" type="parTrans" cxnId="{DB33A219-2216-4668-87FF-EAFE2945D487}">
      <dgm:prSet/>
      <dgm:spPr/>
      <dgm:t>
        <a:bodyPr/>
        <a:lstStyle/>
        <a:p>
          <a:pPr algn="l"/>
          <a:endParaRPr lang="en-GB"/>
        </a:p>
      </dgm:t>
    </dgm:pt>
    <dgm:pt modelId="{A037B45E-30CC-4AAE-90D7-932342B8F5BB}" type="sibTrans" cxnId="{DB33A219-2216-4668-87FF-EAFE2945D487}">
      <dgm:prSet/>
      <dgm:spPr/>
      <dgm:t>
        <a:bodyPr/>
        <a:lstStyle/>
        <a:p>
          <a:pPr algn="l"/>
          <a:endParaRPr lang="en-GB"/>
        </a:p>
      </dgm:t>
    </dgm:pt>
    <dgm:pt modelId="{100D39EF-AAB2-4A63-AA8C-C3F192F9072F}">
      <dgm:prSet phldrT="[Text]"/>
      <dgm:spPr/>
      <dgm:t>
        <a:bodyPr/>
        <a:lstStyle/>
        <a:p>
          <a:pPr algn="l"/>
          <a:r>
            <a:rPr lang="en-GB"/>
            <a:t>Growing Deamnd</a:t>
          </a:r>
        </a:p>
      </dgm:t>
    </dgm:pt>
    <dgm:pt modelId="{E6EBDA0D-7D98-4FE5-B886-E7CAFD2965A9}" type="parTrans" cxnId="{062EC025-C004-4680-9DDB-61DF982C2F02}">
      <dgm:prSet/>
      <dgm:spPr/>
      <dgm:t>
        <a:bodyPr/>
        <a:lstStyle/>
        <a:p>
          <a:pPr algn="l"/>
          <a:endParaRPr lang="en-GB"/>
        </a:p>
      </dgm:t>
    </dgm:pt>
    <dgm:pt modelId="{6A1DA394-38DE-4B11-B35E-FDCEC8163DA2}" type="sibTrans" cxnId="{062EC025-C004-4680-9DDB-61DF982C2F02}">
      <dgm:prSet/>
      <dgm:spPr/>
      <dgm:t>
        <a:bodyPr/>
        <a:lstStyle/>
        <a:p>
          <a:pPr algn="l"/>
          <a:endParaRPr lang="en-GB"/>
        </a:p>
      </dgm:t>
    </dgm:pt>
    <dgm:pt modelId="{EC774C0E-E3D7-40A1-BE2B-36ACEDFC22C0}">
      <dgm:prSet phldrT="[Text]"/>
      <dgm:spPr/>
      <dgm:t>
        <a:bodyPr/>
        <a:lstStyle/>
        <a:p>
          <a:pPr algn="l"/>
          <a:r>
            <a:rPr lang="en-GB"/>
            <a:t>Brand Recognition</a:t>
          </a:r>
        </a:p>
      </dgm:t>
    </dgm:pt>
    <dgm:pt modelId="{DB8541BB-4873-45D3-80A5-1E003EA9DADC}" type="parTrans" cxnId="{5A5392B7-AB79-4619-8120-880195D65B81}">
      <dgm:prSet/>
      <dgm:spPr/>
      <dgm:t>
        <a:bodyPr/>
        <a:lstStyle/>
        <a:p>
          <a:pPr algn="l"/>
          <a:endParaRPr lang="en-GB"/>
        </a:p>
      </dgm:t>
    </dgm:pt>
    <dgm:pt modelId="{44B280C1-01D4-4D5C-B3C4-229BE12BF292}" type="sibTrans" cxnId="{5A5392B7-AB79-4619-8120-880195D65B81}">
      <dgm:prSet/>
      <dgm:spPr/>
      <dgm:t>
        <a:bodyPr/>
        <a:lstStyle/>
        <a:p>
          <a:pPr algn="l"/>
          <a:endParaRPr lang="en-GB"/>
        </a:p>
      </dgm:t>
    </dgm:pt>
    <dgm:pt modelId="{79AF72D1-07F0-4668-83C4-569D996522C5}">
      <dgm:prSet phldrT="[Text]"/>
      <dgm:spPr/>
      <dgm:t>
        <a:bodyPr/>
        <a:lstStyle/>
        <a:p>
          <a:pPr algn="l"/>
          <a:r>
            <a:rPr lang="en-GB"/>
            <a:t>High Asset Base</a:t>
          </a:r>
        </a:p>
      </dgm:t>
    </dgm:pt>
    <dgm:pt modelId="{B20A643A-9515-403A-9336-7E5ADE6DB1AE}" type="parTrans" cxnId="{7144B232-3D60-41B4-8CC8-2C8D6593F0B0}">
      <dgm:prSet/>
      <dgm:spPr/>
      <dgm:t>
        <a:bodyPr/>
        <a:lstStyle/>
        <a:p>
          <a:pPr algn="l"/>
          <a:endParaRPr lang="en-GB"/>
        </a:p>
      </dgm:t>
    </dgm:pt>
    <dgm:pt modelId="{AA166FEB-B5DE-4CA7-A74F-E1F3F7963B3A}" type="sibTrans" cxnId="{7144B232-3D60-41B4-8CC8-2C8D6593F0B0}">
      <dgm:prSet/>
      <dgm:spPr/>
      <dgm:t>
        <a:bodyPr/>
        <a:lstStyle/>
        <a:p>
          <a:pPr algn="l"/>
          <a:endParaRPr lang="en-GB"/>
        </a:p>
      </dgm:t>
    </dgm:pt>
    <dgm:pt modelId="{28CD1508-980A-4CF5-87E1-33D4B1BF02B6}">
      <dgm:prSet phldrT="[Text]"/>
      <dgm:spPr/>
      <dgm:t>
        <a:bodyPr/>
        <a:lstStyle/>
        <a:p>
          <a:pPr algn="l"/>
          <a:r>
            <a:rPr lang="en-GB"/>
            <a:t>Dismissive Customer Service</a:t>
          </a:r>
        </a:p>
      </dgm:t>
    </dgm:pt>
    <dgm:pt modelId="{817C5E38-E67B-489B-AF9C-E755F6F9D19B}" type="parTrans" cxnId="{7BD4DBC2-1FBD-4165-9EBB-014989010529}">
      <dgm:prSet/>
      <dgm:spPr/>
      <dgm:t>
        <a:bodyPr/>
        <a:lstStyle/>
        <a:p>
          <a:pPr algn="l"/>
          <a:endParaRPr lang="en-GB"/>
        </a:p>
      </dgm:t>
    </dgm:pt>
    <dgm:pt modelId="{E0CAA737-079B-496D-9FE5-D14E3E01E079}" type="sibTrans" cxnId="{7BD4DBC2-1FBD-4165-9EBB-014989010529}">
      <dgm:prSet/>
      <dgm:spPr/>
      <dgm:t>
        <a:bodyPr/>
        <a:lstStyle/>
        <a:p>
          <a:pPr algn="l"/>
          <a:endParaRPr lang="en-GB"/>
        </a:p>
      </dgm:t>
    </dgm:pt>
    <dgm:pt modelId="{07C4C2BD-7786-42D0-8B3E-5EAC88C47A89}">
      <dgm:prSet phldrT="[Text]"/>
      <dgm:spPr/>
      <dgm:t>
        <a:bodyPr/>
        <a:lstStyle/>
        <a:p>
          <a:pPr algn="l"/>
          <a:r>
            <a:rPr lang="en-GB"/>
            <a:t>Lack of Leadership</a:t>
          </a:r>
        </a:p>
      </dgm:t>
    </dgm:pt>
    <dgm:pt modelId="{74D46ED2-C4E6-495E-B2F8-FDDF02D33587}" type="parTrans" cxnId="{24E61F4C-9DF1-4649-9156-DB9997CF29FC}">
      <dgm:prSet/>
      <dgm:spPr/>
      <dgm:t>
        <a:bodyPr/>
        <a:lstStyle/>
        <a:p>
          <a:pPr algn="l"/>
          <a:endParaRPr lang="en-GB"/>
        </a:p>
      </dgm:t>
    </dgm:pt>
    <dgm:pt modelId="{4C7D79DA-2EFF-47F4-A21A-04DB8BD0CC40}" type="sibTrans" cxnId="{24E61F4C-9DF1-4649-9156-DB9997CF29FC}">
      <dgm:prSet/>
      <dgm:spPr/>
      <dgm:t>
        <a:bodyPr/>
        <a:lstStyle/>
        <a:p>
          <a:pPr algn="l"/>
          <a:endParaRPr lang="en-GB"/>
        </a:p>
      </dgm:t>
    </dgm:pt>
    <dgm:pt modelId="{E0E64231-EB02-4E61-9705-FDFF0B5C077E}">
      <dgm:prSet phldrT="[Text]"/>
      <dgm:spPr/>
      <dgm:t>
        <a:bodyPr/>
        <a:lstStyle/>
        <a:p>
          <a:pPr algn="l"/>
          <a:r>
            <a:rPr lang="en-GB"/>
            <a:t>Digital Marketing</a:t>
          </a:r>
        </a:p>
      </dgm:t>
    </dgm:pt>
    <dgm:pt modelId="{C6DC834D-0F6C-463F-A5C5-8A61CA73DE9E}" type="parTrans" cxnId="{26EF050A-EBE0-4085-9E17-E84453707AC1}">
      <dgm:prSet/>
      <dgm:spPr/>
      <dgm:t>
        <a:bodyPr/>
        <a:lstStyle/>
        <a:p>
          <a:pPr algn="l"/>
          <a:endParaRPr lang="en-GB"/>
        </a:p>
      </dgm:t>
    </dgm:pt>
    <dgm:pt modelId="{9EDA22F2-EFEF-4957-8A7C-9AE5D9070AEC}" type="sibTrans" cxnId="{26EF050A-EBE0-4085-9E17-E84453707AC1}">
      <dgm:prSet/>
      <dgm:spPr/>
      <dgm:t>
        <a:bodyPr/>
        <a:lstStyle/>
        <a:p>
          <a:pPr algn="l"/>
          <a:endParaRPr lang="en-GB"/>
        </a:p>
      </dgm:t>
    </dgm:pt>
    <dgm:pt modelId="{8687A145-B53B-44C6-B340-8BE3A3470741}">
      <dgm:prSet phldrT="[Text]"/>
      <dgm:spPr/>
      <dgm:t>
        <a:bodyPr/>
        <a:lstStyle/>
        <a:p>
          <a:pPr algn="l"/>
          <a:r>
            <a:rPr lang="en-GB"/>
            <a:t>Global Finance</a:t>
          </a:r>
        </a:p>
      </dgm:t>
    </dgm:pt>
    <dgm:pt modelId="{B557AE0F-659E-4E2B-A62A-45E36FC1ABBC}" type="parTrans" cxnId="{FC6CD160-11C1-4F97-A477-8797CA29A86F}">
      <dgm:prSet/>
      <dgm:spPr/>
      <dgm:t>
        <a:bodyPr/>
        <a:lstStyle/>
        <a:p>
          <a:pPr algn="l"/>
          <a:endParaRPr lang="en-GB"/>
        </a:p>
      </dgm:t>
    </dgm:pt>
    <dgm:pt modelId="{4E382777-0FAF-476E-8EBA-FA32B0E9955B}" type="sibTrans" cxnId="{FC6CD160-11C1-4F97-A477-8797CA29A86F}">
      <dgm:prSet/>
      <dgm:spPr/>
      <dgm:t>
        <a:bodyPr/>
        <a:lstStyle/>
        <a:p>
          <a:pPr algn="l"/>
          <a:endParaRPr lang="en-GB"/>
        </a:p>
      </dgm:t>
    </dgm:pt>
    <dgm:pt modelId="{E8436713-B183-498B-BAF8-7A76AE20301D}">
      <dgm:prSet phldrT="[Text]"/>
      <dgm:spPr/>
      <dgm:t>
        <a:bodyPr/>
        <a:lstStyle/>
        <a:p>
          <a:pPr algn="l"/>
          <a:r>
            <a:rPr lang="en-GB"/>
            <a:t>Increased Competition</a:t>
          </a:r>
        </a:p>
      </dgm:t>
    </dgm:pt>
    <dgm:pt modelId="{310BDA73-9C34-4A50-B595-64DD0CFEF2E3}" type="parTrans" cxnId="{147B597B-5CEC-469F-A71F-7E8E288B0D13}">
      <dgm:prSet/>
      <dgm:spPr/>
      <dgm:t>
        <a:bodyPr/>
        <a:lstStyle/>
        <a:p>
          <a:pPr algn="l"/>
          <a:endParaRPr lang="en-GB"/>
        </a:p>
      </dgm:t>
    </dgm:pt>
    <dgm:pt modelId="{9AE5CBED-4521-4499-8BAF-5BB27343FED6}" type="sibTrans" cxnId="{147B597B-5CEC-469F-A71F-7E8E288B0D13}">
      <dgm:prSet/>
      <dgm:spPr/>
      <dgm:t>
        <a:bodyPr/>
        <a:lstStyle/>
        <a:p>
          <a:pPr algn="l"/>
          <a:endParaRPr lang="en-GB"/>
        </a:p>
      </dgm:t>
    </dgm:pt>
    <dgm:pt modelId="{9F22B4E2-7C7A-4240-BFFC-5934D8E3FE28}">
      <dgm:prSet phldrT="[Text]"/>
      <dgm:spPr/>
      <dgm:t>
        <a:bodyPr/>
        <a:lstStyle/>
        <a:p>
          <a:pPr algn="l"/>
          <a:r>
            <a:rPr lang="en-GB"/>
            <a:t>Changing Consumer Behavior</a:t>
          </a:r>
        </a:p>
      </dgm:t>
    </dgm:pt>
    <dgm:pt modelId="{83B80B18-0C04-4317-9C77-FE0DA83041E8}" type="parTrans" cxnId="{5A7125A3-6756-40D3-9D61-8CFF6F1C426A}">
      <dgm:prSet/>
      <dgm:spPr/>
      <dgm:t>
        <a:bodyPr/>
        <a:lstStyle/>
        <a:p>
          <a:pPr algn="l"/>
          <a:endParaRPr lang="en-GB"/>
        </a:p>
      </dgm:t>
    </dgm:pt>
    <dgm:pt modelId="{F7D77A08-F6D4-4314-A54C-6ABA61D1A0C6}" type="sibTrans" cxnId="{5A7125A3-6756-40D3-9D61-8CFF6F1C426A}">
      <dgm:prSet/>
      <dgm:spPr/>
      <dgm:t>
        <a:bodyPr/>
        <a:lstStyle/>
        <a:p>
          <a:pPr algn="l"/>
          <a:endParaRPr lang="en-GB"/>
        </a:p>
      </dgm:t>
    </dgm:pt>
    <dgm:pt modelId="{B0DA2BBE-AAA2-43F7-B35E-348D88D91C5C}" type="pres">
      <dgm:prSet presAssocID="{ACCCD97A-0DB4-4D5F-8180-2C62F629AFC7}" presName="cycleMatrixDiagram" presStyleCnt="0">
        <dgm:presLayoutVars>
          <dgm:chMax val="1"/>
          <dgm:dir/>
          <dgm:animLvl val="lvl"/>
          <dgm:resizeHandles val="exact"/>
        </dgm:presLayoutVars>
      </dgm:prSet>
      <dgm:spPr/>
    </dgm:pt>
    <dgm:pt modelId="{9AE3ECD1-03A5-477A-AA8E-41DD1DE1D38C}" type="pres">
      <dgm:prSet presAssocID="{ACCCD97A-0DB4-4D5F-8180-2C62F629AFC7}" presName="children" presStyleCnt="0"/>
      <dgm:spPr/>
    </dgm:pt>
    <dgm:pt modelId="{BFD3582B-6BD9-4887-B8F6-04F2E2752928}" type="pres">
      <dgm:prSet presAssocID="{ACCCD97A-0DB4-4D5F-8180-2C62F629AFC7}" presName="child1group" presStyleCnt="0"/>
      <dgm:spPr/>
    </dgm:pt>
    <dgm:pt modelId="{63A70FF5-66C2-44B9-BD8D-813FF802DAB8}" type="pres">
      <dgm:prSet presAssocID="{ACCCD97A-0DB4-4D5F-8180-2C62F629AFC7}" presName="child1" presStyleLbl="bgAcc1" presStyleIdx="0" presStyleCnt="4"/>
      <dgm:spPr/>
    </dgm:pt>
    <dgm:pt modelId="{B50DF93A-859C-4C83-8D33-4AE4D26D346D}" type="pres">
      <dgm:prSet presAssocID="{ACCCD97A-0DB4-4D5F-8180-2C62F629AFC7}" presName="child1Text" presStyleLbl="bgAcc1" presStyleIdx="0" presStyleCnt="4">
        <dgm:presLayoutVars>
          <dgm:bulletEnabled val="1"/>
        </dgm:presLayoutVars>
      </dgm:prSet>
      <dgm:spPr/>
    </dgm:pt>
    <dgm:pt modelId="{F2E704FC-E852-45D9-BD9F-85235F5BF76E}" type="pres">
      <dgm:prSet presAssocID="{ACCCD97A-0DB4-4D5F-8180-2C62F629AFC7}" presName="child2group" presStyleCnt="0"/>
      <dgm:spPr/>
    </dgm:pt>
    <dgm:pt modelId="{4F4D200F-FE7C-48BB-A242-FDB42025323F}" type="pres">
      <dgm:prSet presAssocID="{ACCCD97A-0DB4-4D5F-8180-2C62F629AFC7}" presName="child2" presStyleLbl="bgAcc1" presStyleIdx="1" presStyleCnt="4"/>
      <dgm:spPr/>
    </dgm:pt>
    <dgm:pt modelId="{E7E72E6C-09AC-4D87-930E-BBC4843BEB73}" type="pres">
      <dgm:prSet presAssocID="{ACCCD97A-0DB4-4D5F-8180-2C62F629AFC7}" presName="child2Text" presStyleLbl="bgAcc1" presStyleIdx="1" presStyleCnt="4">
        <dgm:presLayoutVars>
          <dgm:bulletEnabled val="1"/>
        </dgm:presLayoutVars>
      </dgm:prSet>
      <dgm:spPr/>
    </dgm:pt>
    <dgm:pt modelId="{0DAD591E-786B-4B22-8441-ABDEA46A1F3D}" type="pres">
      <dgm:prSet presAssocID="{ACCCD97A-0DB4-4D5F-8180-2C62F629AFC7}" presName="child3group" presStyleCnt="0"/>
      <dgm:spPr/>
    </dgm:pt>
    <dgm:pt modelId="{B265408C-23E2-4A7D-9DEC-0F2F1B92461C}" type="pres">
      <dgm:prSet presAssocID="{ACCCD97A-0DB4-4D5F-8180-2C62F629AFC7}" presName="child3" presStyleLbl="bgAcc1" presStyleIdx="2" presStyleCnt="4"/>
      <dgm:spPr/>
    </dgm:pt>
    <dgm:pt modelId="{3EF8DD51-D5B9-4E5A-A6F9-B13F25B46A0C}" type="pres">
      <dgm:prSet presAssocID="{ACCCD97A-0DB4-4D5F-8180-2C62F629AFC7}" presName="child3Text" presStyleLbl="bgAcc1" presStyleIdx="2" presStyleCnt="4">
        <dgm:presLayoutVars>
          <dgm:bulletEnabled val="1"/>
        </dgm:presLayoutVars>
      </dgm:prSet>
      <dgm:spPr/>
    </dgm:pt>
    <dgm:pt modelId="{570462F8-48D4-4474-ADFC-AED3C47A9F62}" type="pres">
      <dgm:prSet presAssocID="{ACCCD97A-0DB4-4D5F-8180-2C62F629AFC7}" presName="child4group" presStyleCnt="0"/>
      <dgm:spPr/>
    </dgm:pt>
    <dgm:pt modelId="{C1698DF8-8E15-4569-83A5-A8B795F6490C}" type="pres">
      <dgm:prSet presAssocID="{ACCCD97A-0DB4-4D5F-8180-2C62F629AFC7}" presName="child4" presStyleLbl="bgAcc1" presStyleIdx="3" presStyleCnt="4"/>
      <dgm:spPr/>
    </dgm:pt>
    <dgm:pt modelId="{AEF56F55-52E4-4476-9926-BB6E4F8748F0}" type="pres">
      <dgm:prSet presAssocID="{ACCCD97A-0DB4-4D5F-8180-2C62F629AFC7}" presName="child4Text" presStyleLbl="bgAcc1" presStyleIdx="3" presStyleCnt="4">
        <dgm:presLayoutVars>
          <dgm:bulletEnabled val="1"/>
        </dgm:presLayoutVars>
      </dgm:prSet>
      <dgm:spPr/>
    </dgm:pt>
    <dgm:pt modelId="{416FF181-8C24-4076-A75B-9426FFC7A38F}" type="pres">
      <dgm:prSet presAssocID="{ACCCD97A-0DB4-4D5F-8180-2C62F629AFC7}" presName="childPlaceholder" presStyleCnt="0"/>
      <dgm:spPr/>
    </dgm:pt>
    <dgm:pt modelId="{CC3A2809-8589-43A2-8F9B-EC5AAA115EF6}" type="pres">
      <dgm:prSet presAssocID="{ACCCD97A-0DB4-4D5F-8180-2C62F629AFC7}" presName="circle" presStyleCnt="0"/>
      <dgm:spPr/>
    </dgm:pt>
    <dgm:pt modelId="{A2B2FB04-BA32-46F3-B7EE-7A2D690F8392}" type="pres">
      <dgm:prSet presAssocID="{ACCCD97A-0DB4-4D5F-8180-2C62F629AFC7}" presName="quadrant1" presStyleLbl="node1" presStyleIdx="0" presStyleCnt="4">
        <dgm:presLayoutVars>
          <dgm:chMax val="1"/>
          <dgm:bulletEnabled val="1"/>
        </dgm:presLayoutVars>
      </dgm:prSet>
      <dgm:spPr/>
    </dgm:pt>
    <dgm:pt modelId="{C345F2FA-63E9-4BAB-840A-C3FDC5A8EA1B}" type="pres">
      <dgm:prSet presAssocID="{ACCCD97A-0DB4-4D5F-8180-2C62F629AFC7}" presName="quadrant2" presStyleLbl="node1" presStyleIdx="1" presStyleCnt="4">
        <dgm:presLayoutVars>
          <dgm:chMax val="1"/>
          <dgm:bulletEnabled val="1"/>
        </dgm:presLayoutVars>
      </dgm:prSet>
      <dgm:spPr/>
    </dgm:pt>
    <dgm:pt modelId="{AD67B4DC-50A9-4572-86F5-BF4E6B33F901}" type="pres">
      <dgm:prSet presAssocID="{ACCCD97A-0DB4-4D5F-8180-2C62F629AFC7}" presName="quadrant3" presStyleLbl="node1" presStyleIdx="2" presStyleCnt="4">
        <dgm:presLayoutVars>
          <dgm:chMax val="1"/>
          <dgm:bulletEnabled val="1"/>
        </dgm:presLayoutVars>
      </dgm:prSet>
      <dgm:spPr/>
    </dgm:pt>
    <dgm:pt modelId="{3D703CB0-04B1-40BA-9596-CD282C1A7260}" type="pres">
      <dgm:prSet presAssocID="{ACCCD97A-0DB4-4D5F-8180-2C62F629AFC7}" presName="quadrant4" presStyleLbl="node1" presStyleIdx="3" presStyleCnt="4">
        <dgm:presLayoutVars>
          <dgm:chMax val="1"/>
          <dgm:bulletEnabled val="1"/>
        </dgm:presLayoutVars>
      </dgm:prSet>
      <dgm:spPr/>
    </dgm:pt>
    <dgm:pt modelId="{6CA05291-B27B-41C8-B44A-CEC6E84D60AD}" type="pres">
      <dgm:prSet presAssocID="{ACCCD97A-0DB4-4D5F-8180-2C62F629AFC7}" presName="quadrantPlaceholder" presStyleCnt="0"/>
      <dgm:spPr/>
    </dgm:pt>
    <dgm:pt modelId="{40FA6235-DC30-4B78-9F24-64A4B46D838E}" type="pres">
      <dgm:prSet presAssocID="{ACCCD97A-0DB4-4D5F-8180-2C62F629AFC7}" presName="center1" presStyleLbl="fgShp" presStyleIdx="0" presStyleCnt="2"/>
      <dgm:spPr/>
    </dgm:pt>
    <dgm:pt modelId="{4EB31781-5DAB-4BC9-8809-D11A4B0E57DD}" type="pres">
      <dgm:prSet presAssocID="{ACCCD97A-0DB4-4D5F-8180-2C62F629AFC7}" presName="center2" presStyleLbl="fgShp" presStyleIdx="1" presStyleCnt="2"/>
      <dgm:spPr/>
    </dgm:pt>
  </dgm:ptLst>
  <dgm:cxnLst>
    <dgm:cxn modelId="{26EF050A-EBE0-4085-9E17-E84453707AC1}" srcId="{386FBBBD-1E28-4CA8-8F02-526B24FF3A98}" destId="{E0E64231-EB02-4E61-9705-FDFF0B5C077E}" srcOrd="1" destOrd="0" parTransId="{C6DC834D-0F6C-463F-A5C5-8A61CA73DE9E}" sibTransId="{9EDA22F2-EFEF-4957-8A7C-9AE5D9070AEC}"/>
    <dgm:cxn modelId="{4656A90F-E9C9-44ED-B98A-8F7EF4344588}" type="presOf" srcId="{28CD1508-980A-4CF5-87E1-33D4B1BF02B6}" destId="{E7E72E6C-09AC-4D87-930E-BBC4843BEB73}" srcOrd="1" destOrd="1" presId="urn:microsoft.com/office/officeart/2005/8/layout/cycle4"/>
    <dgm:cxn modelId="{D195A818-4231-4FE5-B9CD-A73840F4DC71}" type="presOf" srcId="{28CD1508-980A-4CF5-87E1-33D4B1BF02B6}" destId="{4F4D200F-FE7C-48BB-A242-FDB42025323F}" srcOrd="0" destOrd="1" presId="urn:microsoft.com/office/officeart/2005/8/layout/cycle4"/>
    <dgm:cxn modelId="{DB33A219-2216-4668-87FF-EAFE2945D487}" srcId="{ACCCD97A-0DB4-4D5F-8180-2C62F629AFC7}" destId="{386FBBBD-1E28-4CA8-8F02-526B24FF3A98}" srcOrd="3" destOrd="0" parTransId="{18DB7F32-FCC7-4794-968F-36B3A7FFF8C2}" sibTransId="{A037B45E-30CC-4AAE-90D7-932342B8F5BB}"/>
    <dgm:cxn modelId="{5C0D271B-4C29-4DFC-846B-251595A2839D}" type="presOf" srcId="{79AF72D1-07F0-4668-83C4-569D996522C5}" destId="{63A70FF5-66C2-44B9-BD8D-813FF802DAB8}" srcOrd="0" destOrd="2" presId="urn:microsoft.com/office/officeart/2005/8/layout/cycle4"/>
    <dgm:cxn modelId="{2963D61E-3A97-4F8C-8D25-3A575FBA5B6A}" type="presOf" srcId="{E60FDD55-F0FE-4B5F-AB70-6648EB11A16D}" destId="{A2B2FB04-BA32-46F3-B7EE-7A2D690F8392}" srcOrd="0" destOrd="0" presId="urn:microsoft.com/office/officeart/2005/8/layout/cycle4"/>
    <dgm:cxn modelId="{AC2CF71F-1E4C-4A68-978E-EEBA0A3B13EB}" type="presOf" srcId="{8652504F-35AC-4EA3-AF92-4DA2409979F5}" destId="{63A70FF5-66C2-44B9-BD8D-813FF802DAB8}" srcOrd="0" destOrd="0" presId="urn:microsoft.com/office/officeart/2005/8/layout/cycle4"/>
    <dgm:cxn modelId="{062EC025-C004-4680-9DDB-61DF982C2F02}" srcId="{386FBBBD-1E28-4CA8-8F02-526B24FF3A98}" destId="{100D39EF-AAB2-4A63-AA8C-C3F192F9072F}" srcOrd="0" destOrd="0" parTransId="{E6EBDA0D-7D98-4FE5-B886-E7CAFD2965A9}" sibTransId="{6A1DA394-38DE-4B11-B35E-FDCEC8163DA2}"/>
    <dgm:cxn modelId="{F39E4D2A-FCA9-4A12-BCC9-7BF2F1BFC79A}" type="presOf" srcId="{E8436713-B183-498B-BAF8-7A76AE20301D}" destId="{3EF8DD51-D5B9-4E5A-A6F9-B13F25B46A0C}" srcOrd="1" destOrd="1" presId="urn:microsoft.com/office/officeart/2005/8/layout/cycle4"/>
    <dgm:cxn modelId="{7144B232-3D60-41B4-8CC8-2C8D6593F0B0}" srcId="{E60FDD55-F0FE-4B5F-AB70-6648EB11A16D}" destId="{79AF72D1-07F0-4668-83C4-569D996522C5}" srcOrd="2" destOrd="0" parTransId="{B20A643A-9515-403A-9336-7E5ADE6DB1AE}" sibTransId="{AA166FEB-B5DE-4CA7-A74F-E1F3F7963B3A}"/>
    <dgm:cxn modelId="{2265773D-38AC-4B92-965D-82F01E8D9A71}" type="presOf" srcId="{9F22B4E2-7C7A-4240-BFFC-5934D8E3FE28}" destId="{3EF8DD51-D5B9-4E5A-A6F9-B13F25B46A0C}" srcOrd="1" destOrd="2" presId="urn:microsoft.com/office/officeart/2005/8/layout/cycle4"/>
    <dgm:cxn modelId="{FC6CD160-11C1-4F97-A477-8797CA29A86F}" srcId="{386FBBBD-1E28-4CA8-8F02-526B24FF3A98}" destId="{8687A145-B53B-44C6-B340-8BE3A3470741}" srcOrd="2" destOrd="0" parTransId="{B557AE0F-659E-4E2B-A62A-45E36FC1ABBC}" sibTransId="{4E382777-0FAF-476E-8EBA-FA32B0E9955B}"/>
    <dgm:cxn modelId="{B8C8B763-CAE5-40B4-9C80-90C5C8366AC0}" type="presOf" srcId="{ACCCD97A-0DB4-4D5F-8180-2C62F629AFC7}" destId="{B0DA2BBE-AAA2-43F7-B35E-348D88D91C5C}" srcOrd="0" destOrd="0" presId="urn:microsoft.com/office/officeart/2005/8/layout/cycle4"/>
    <dgm:cxn modelId="{64F16048-0873-45B9-94FE-30B01EB585D2}" type="presOf" srcId="{E8436713-B183-498B-BAF8-7A76AE20301D}" destId="{B265408C-23E2-4A7D-9DEC-0F2F1B92461C}" srcOrd="0" destOrd="1" presId="urn:microsoft.com/office/officeart/2005/8/layout/cycle4"/>
    <dgm:cxn modelId="{5F462369-E0F8-4245-A4AA-9EFCBE147647}" srcId="{ACCCD97A-0DB4-4D5F-8180-2C62F629AFC7}" destId="{E60FDD55-F0FE-4B5F-AB70-6648EB11A16D}" srcOrd="0" destOrd="0" parTransId="{55FED099-BD8C-42DF-AF6E-22C6326C0C6B}" sibTransId="{DFFBBD2D-A6F4-4AEF-AF50-DA93E8C4AC08}"/>
    <dgm:cxn modelId="{F3A31D6B-8CA0-47D1-BEE4-A13811A58A2C}" type="presOf" srcId="{100D39EF-AAB2-4A63-AA8C-C3F192F9072F}" destId="{C1698DF8-8E15-4569-83A5-A8B795F6490C}" srcOrd="0" destOrd="0" presId="urn:microsoft.com/office/officeart/2005/8/layout/cycle4"/>
    <dgm:cxn modelId="{24E61F4C-9DF1-4649-9156-DB9997CF29FC}" srcId="{EDB0F897-3BCE-45C7-BC56-BB5F7E8E6171}" destId="{07C4C2BD-7786-42D0-8B3E-5EAC88C47A89}" srcOrd="2" destOrd="0" parTransId="{74D46ED2-C4E6-495E-B2F8-FDDF02D33587}" sibTransId="{4C7D79DA-2EFF-47F4-A21A-04DB8BD0CC40}"/>
    <dgm:cxn modelId="{15E9676D-7BFB-497C-AF12-48BF982E44D8}" type="presOf" srcId="{B834C458-9A17-4484-845D-C65AB615FCAE}" destId="{AD67B4DC-50A9-4572-86F5-BF4E6B33F901}" srcOrd="0" destOrd="0" presId="urn:microsoft.com/office/officeart/2005/8/layout/cycle4"/>
    <dgm:cxn modelId="{DD34AA50-666E-46C3-9A8B-8C187856911F}" type="presOf" srcId="{A1783AE9-4B03-47EB-9FD2-6A382A603F66}" destId="{3EF8DD51-D5B9-4E5A-A6F9-B13F25B46A0C}" srcOrd="1" destOrd="0" presId="urn:microsoft.com/office/officeart/2005/8/layout/cycle4"/>
    <dgm:cxn modelId="{4AE50A5A-90F0-4BC0-8AFB-C1E12B936155}" type="presOf" srcId="{9F22B4E2-7C7A-4240-BFFC-5934D8E3FE28}" destId="{B265408C-23E2-4A7D-9DEC-0F2F1B92461C}" srcOrd="0" destOrd="2" presId="urn:microsoft.com/office/officeart/2005/8/layout/cycle4"/>
    <dgm:cxn modelId="{147B597B-5CEC-469F-A71F-7E8E288B0D13}" srcId="{B834C458-9A17-4484-845D-C65AB615FCAE}" destId="{E8436713-B183-498B-BAF8-7A76AE20301D}" srcOrd="1" destOrd="0" parTransId="{310BDA73-9C34-4A50-B595-64DD0CFEF2E3}" sibTransId="{9AE5CBED-4521-4499-8BAF-5BB27343FED6}"/>
    <dgm:cxn modelId="{CA3C3C84-CF3D-4068-9447-EB4F65BA2F44}" type="presOf" srcId="{522733AB-CB6A-4DE6-8D94-9C0BA4FC4B41}" destId="{4F4D200F-FE7C-48BB-A242-FDB42025323F}" srcOrd="0" destOrd="0" presId="urn:microsoft.com/office/officeart/2005/8/layout/cycle4"/>
    <dgm:cxn modelId="{864A2287-A7A6-4881-AF11-F1E262A604D6}" srcId="{ACCCD97A-0DB4-4D5F-8180-2C62F629AFC7}" destId="{EDB0F897-3BCE-45C7-BC56-BB5F7E8E6171}" srcOrd="1" destOrd="0" parTransId="{5E4F2FD1-90DC-4FE8-937B-1E22715B4E76}" sibTransId="{57FD3280-5666-4D3F-B110-F6D1B79C0D2C}"/>
    <dgm:cxn modelId="{AD32C492-D570-495F-831D-072E094A6814}" type="presOf" srcId="{522733AB-CB6A-4DE6-8D94-9C0BA4FC4B41}" destId="{E7E72E6C-09AC-4D87-930E-BBC4843BEB73}" srcOrd="1" destOrd="0" presId="urn:microsoft.com/office/officeart/2005/8/layout/cycle4"/>
    <dgm:cxn modelId="{AAA68193-4146-47C5-81F2-B6619ACBF4DE}" type="presOf" srcId="{EC774C0E-E3D7-40A1-BE2B-36ACEDFC22C0}" destId="{63A70FF5-66C2-44B9-BD8D-813FF802DAB8}" srcOrd="0" destOrd="1" presId="urn:microsoft.com/office/officeart/2005/8/layout/cycle4"/>
    <dgm:cxn modelId="{1AA35A9F-E643-4031-94A2-B82488761BCD}" type="presOf" srcId="{EC774C0E-E3D7-40A1-BE2B-36ACEDFC22C0}" destId="{B50DF93A-859C-4C83-8D33-4AE4D26D346D}" srcOrd="1" destOrd="1" presId="urn:microsoft.com/office/officeart/2005/8/layout/cycle4"/>
    <dgm:cxn modelId="{34761AA1-60E9-42B9-A4BD-7FC0466B591B}" type="presOf" srcId="{07C4C2BD-7786-42D0-8B3E-5EAC88C47A89}" destId="{E7E72E6C-09AC-4D87-930E-BBC4843BEB73}" srcOrd="1" destOrd="2" presId="urn:microsoft.com/office/officeart/2005/8/layout/cycle4"/>
    <dgm:cxn modelId="{5A7125A3-6756-40D3-9D61-8CFF6F1C426A}" srcId="{B834C458-9A17-4484-845D-C65AB615FCAE}" destId="{9F22B4E2-7C7A-4240-BFFC-5934D8E3FE28}" srcOrd="2" destOrd="0" parTransId="{83B80B18-0C04-4317-9C77-FE0DA83041E8}" sibTransId="{F7D77A08-F6D4-4314-A54C-6ABA61D1A0C6}"/>
    <dgm:cxn modelId="{B5E513AB-67C5-404A-85FD-7A9B87E1F013}" srcId="{ACCCD97A-0DB4-4D5F-8180-2C62F629AFC7}" destId="{B834C458-9A17-4484-845D-C65AB615FCAE}" srcOrd="2" destOrd="0" parTransId="{1A553C21-69BF-49B6-9F59-CBA4AE3F5169}" sibTransId="{ECBF7859-7020-476C-B1AB-0E868B9B4ABE}"/>
    <dgm:cxn modelId="{6FD9B7AD-248E-41DD-9DE5-DBD30994BEE6}" srcId="{E60FDD55-F0FE-4B5F-AB70-6648EB11A16D}" destId="{8652504F-35AC-4EA3-AF92-4DA2409979F5}" srcOrd="0" destOrd="0" parTransId="{1E640C9C-AAA4-44E5-831E-2306657567A2}" sibTransId="{C3B4C8F2-F4D4-46E1-8946-76605E5DE545}"/>
    <dgm:cxn modelId="{5A5392B7-AB79-4619-8120-880195D65B81}" srcId="{E60FDD55-F0FE-4B5F-AB70-6648EB11A16D}" destId="{EC774C0E-E3D7-40A1-BE2B-36ACEDFC22C0}" srcOrd="1" destOrd="0" parTransId="{DB8541BB-4873-45D3-80A5-1E003EA9DADC}" sibTransId="{44B280C1-01D4-4D5C-B3C4-229BE12BF292}"/>
    <dgm:cxn modelId="{7BD4DBC2-1FBD-4165-9EBB-014989010529}" srcId="{EDB0F897-3BCE-45C7-BC56-BB5F7E8E6171}" destId="{28CD1508-980A-4CF5-87E1-33D4B1BF02B6}" srcOrd="1" destOrd="0" parTransId="{817C5E38-E67B-489B-AF9C-E755F6F9D19B}" sibTransId="{E0CAA737-079B-496D-9FE5-D14E3E01E079}"/>
    <dgm:cxn modelId="{F0A156CC-6A76-422D-A3DF-1089286DC4A0}" type="presOf" srcId="{386FBBBD-1E28-4CA8-8F02-526B24FF3A98}" destId="{3D703CB0-04B1-40BA-9596-CD282C1A7260}" srcOrd="0" destOrd="0" presId="urn:microsoft.com/office/officeart/2005/8/layout/cycle4"/>
    <dgm:cxn modelId="{104BC4D0-1D5E-47A0-8AA7-C637BA4464CB}" type="presOf" srcId="{100D39EF-AAB2-4A63-AA8C-C3F192F9072F}" destId="{AEF56F55-52E4-4476-9926-BB6E4F8748F0}" srcOrd="1" destOrd="0" presId="urn:microsoft.com/office/officeart/2005/8/layout/cycle4"/>
    <dgm:cxn modelId="{F3E94ED3-B38A-4E9D-8092-8A66FF10A739}" type="presOf" srcId="{07C4C2BD-7786-42D0-8B3E-5EAC88C47A89}" destId="{4F4D200F-FE7C-48BB-A242-FDB42025323F}" srcOrd="0" destOrd="2" presId="urn:microsoft.com/office/officeart/2005/8/layout/cycle4"/>
    <dgm:cxn modelId="{89B541D5-A8A5-406A-9451-604E55968AA7}" type="presOf" srcId="{79AF72D1-07F0-4668-83C4-569D996522C5}" destId="{B50DF93A-859C-4C83-8D33-4AE4D26D346D}" srcOrd="1" destOrd="2" presId="urn:microsoft.com/office/officeart/2005/8/layout/cycle4"/>
    <dgm:cxn modelId="{9BAE09DF-CCF0-46CB-9627-0B4C86C07EBE}" srcId="{EDB0F897-3BCE-45C7-BC56-BB5F7E8E6171}" destId="{522733AB-CB6A-4DE6-8D94-9C0BA4FC4B41}" srcOrd="0" destOrd="0" parTransId="{65712BAE-5101-498B-9C82-15438F4BAC33}" sibTransId="{19F859D6-EAF7-4999-A83B-57C9E2B5D6DF}"/>
    <dgm:cxn modelId="{1F3133E5-4E24-4A40-9CED-E475726211CC}" srcId="{B834C458-9A17-4484-845D-C65AB615FCAE}" destId="{A1783AE9-4B03-47EB-9FD2-6A382A603F66}" srcOrd="0" destOrd="0" parTransId="{4E032A27-CC1B-45E6-941D-F5F79A214200}" sibTransId="{5E836B35-1AD0-405D-BCEC-0F588819C436}"/>
    <dgm:cxn modelId="{585C72F3-D3FC-4316-AAF8-6617267DBA36}" type="presOf" srcId="{8687A145-B53B-44C6-B340-8BE3A3470741}" destId="{AEF56F55-52E4-4476-9926-BB6E4F8748F0}" srcOrd="1" destOrd="2" presId="urn:microsoft.com/office/officeart/2005/8/layout/cycle4"/>
    <dgm:cxn modelId="{2E8F66F6-1616-44E0-BB06-0EC0044EE381}" type="presOf" srcId="{8652504F-35AC-4EA3-AF92-4DA2409979F5}" destId="{B50DF93A-859C-4C83-8D33-4AE4D26D346D}" srcOrd="1" destOrd="0" presId="urn:microsoft.com/office/officeart/2005/8/layout/cycle4"/>
    <dgm:cxn modelId="{ECF9E9FA-6FF6-45B1-A390-1BABD39EE443}" type="presOf" srcId="{A1783AE9-4B03-47EB-9FD2-6A382A603F66}" destId="{B265408C-23E2-4A7D-9DEC-0F2F1B92461C}" srcOrd="0" destOrd="0" presId="urn:microsoft.com/office/officeart/2005/8/layout/cycle4"/>
    <dgm:cxn modelId="{381B4AFB-ED4E-4252-8BAE-FD6C5DB77B4C}" type="presOf" srcId="{8687A145-B53B-44C6-B340-8BE3A3470741}" destId="{C1698DF8-8E15-4569-83A5-A8B795F6490C}" srcOrd="0" destOrd="2" presId="urn:microsoft.com/office/officeart/2005/8/layout/cycle4"/>
    <dgm:cxn modelId="{D2EE1FFC-3881-4962-9852-CD96D7F5A81B}" type="presOf" srcId="{EDB0F897-3BCE-45C7-BC56-BB5F7E8E6171}" destId="{C345F2FA-63E9-4BAB-840A-C3FDC5A8EA1B}" srcOrd="0" destOrd="0" presId="urn:microsoft.com/office/officeart/2005/8/layout/cycle4"/>
    <dgm:cxn modelId="{085316FD-67FF-4DDD-B81B-FB4DF3B334DC}" type="presOf" srcId="{E0E64231-EB02-4E61-9705-FDFF0B5C077E}" destId="{AEF56F55-52E4-4476-9926-BB6E4F8748F0}" srcOrd="1" destOrd="1" presId="urn:microsoft.com/office/officeart/2005/8/layout/cycle4"/>
    <dgm:cxn modelId="{20084AFE-746B-493B-95EB-BDE9C5B9181D}" type="presOf" srcId="{E0E64231-EB02-4E61-9705-FDFF0B5C077E}" destId="{C1698DF8-8E15-4569-83A5-A8B795F6490C}" srcOrd="0" destOrd="1" presId="urn:microsoft.com/office/officeart/2005/8/layout/cycle4"/>
    <dgm:cxn modelId="{1599B554-6D6C-4759-BC82-FDEEB7A2D92B}" type="presParOf" srcId="{B0DA2BBE-AAA2-43F7-B35E-348D88D91C5C}" destId="{9AE3ECD1-03A5-477A-AA8E-41DD1DE1D38C}" srcOrd="0" destOrd="0" presId="urn:microsoft.com/office/officeart/2005/8/layout/cycle4"/>
    <dgm:cxn modelId="{4BD6FE5A-059B-4743-862D-066CE3D41963}" type="presParOf" srcId="{9AE3ECD1-03A5-477A-AA8E-41DD1DE1D38C}" destId="{BFD3582B-6BD9-4887-B8F6-04F2E2752928}" srcOrd="0" destOrd="0" presId="urn:microsoft.com/office/officeart/2005/8/layout/cycle4"/>
    <dgm:cxn modelId="{5321B40D-BA44-4254-9F84-34558A2F9685}" type="presParOf" srcId="{BFD3582B-6BD9-4887-B8F6-04F2E2752928}" destId="{63A70FF5-66C2-44B9-BD8D-813FF802DAB8}" srcOrd="0" destOrd="0" presId="urn:microsoft.com/office/officeart/2005/8/layout/cycle4"/>
    <dgm:cxn modelId="{E8E4B55F-3E8C-48A0-80B7-FA403A47A5C1}" type="presParOf" srcId="{BFD3582B-6BD9-4887-B8F6-04F2E2752928}" destId="{B50DF93A-859C-4C83-8D33-4AE4D26D346D}" srcOrd="1" destOrd="0" presId="urn:microsoft.com/office/officeart/2005/8/layout/cycle4"/>
    <dgm:cxn modelId="{E0D960DE-131F-465C-BA1E-357A15776278}" type="presParOf" srcId="{9AE3ECD1-03A5-477A-AA8E-41DD1DE1D38C}" destId="{F2E704FC-E852-45D9-BD9F-85235F5BF76E}" srcOrd="1" destOrd="0" presId="urn:microsoft.com/office/officeart/2005/8/layout/cycle4"/>
    <dgm:cxn modelId="{54088092-8B61-48A7-8ED7-846FC8F28D1A}" type="presParOf" srcId="{F2E704FC-E852-45D9-BD9F-85235F5BF76E}" destId="{4F4D200F-FE7C-48BB-A242-FDB42025323F}" srcOrd="0" destOrd="0" presId="urn:microsoft.com/office/officeart/2005/8/layout/cycle4"/>
    <dgm:cxn modelId="{F26F749F-2BAD-4399-892C-7B465AF2900C}" type="presParOf" srcId="{F2E704FC-E852-45D9-BD9F-85235F5BF76E}" destId="{E7E72E6C-09AC-4D87-930E-BBC4843BEB73}" srcOrd="1" destOrd="0" presId="urn:microsoft.com/office/officeart/2005/8/layout/cycle4"/>
    <dgm:cxn modelId="{266FDD21-3511-4891-BA11-FA4DACFF376D}" type="presParOf" srcId="{9AE3ECD1-03A5-477A-AA8E-41DD1DE1D38C}" destId="{0DAD591E-786B-4B22-8441-ABDEA46A1F3D}" srcOrd="2" destOrd="0" presId="urn:microsoft.com/office/officeart/2005/8/layout/cycle4"/>
    <dgm:cxn modelId="{41C5F1C8-9583-4873-9284-E8DF8B63688F}" type="presParOf" srcId="{0DAD591E-786B-4B22-8441-ABDEA46A1F3D}" destId="{B265408C-23E2-4A7D-9DEC-0F2F1B92461C}" srcOrd="0" destOrd="0" presId="urn:microsoft.com/office/officeart/2005/8/layout/cycle4"/>
    <dgm:cxn modelId="{CCE809BE-364A-4AD7-934B-62F1ED85A3E0}" type="presParOf" srcId="{0DAD591E-786B-4B22-8441-ABDEA46A1F3D}" destId="{3EF8DD51-D5B9-4E5A-A6F9-B13F25B46A0C}" srcOrd="1" destOrd="0" presId="urn:microsoft.com/office/officeart/2005/8/layout/cycle4"/>
    <dgm:cxn modelId="{33387779-5C5B-42E9-974E-217C663983B3}" type="presParOf" srcId="{9AE3ECD1-03A5-477A-AA8E-41DD1DE1D38C}" destId="{570462F8-48D4-4474-ADFC-AED3C47A9F62}" srcOrd="3" destOrd="0" presId="urn:microsoft.com/office/officeart/2005/8/layout/cycle4"/>
    <dgm:cxn modelId="{C9B9EC0D-2AA4-42EE-8856-9B767C0439A6}" type="presParOf" srcId="{570462F8-48D4-4474-ADFC-AED3C47A9F62}" destId="{C1698DF8-8E15-4569-83A5-A8B795F6490C}" srcOrd="0" destOrd="0" presId="urn:microsoft.com/office/officeart/2005/8/layout/cycle4"/>
    <dgm:cxn modelId="{5FA4363B-0CC0-44C8-A764-249B28779FC6}" type="presParOf" srcId="{570462F8-48D4-4474-ADFC-AED3C47A9F62}" destId="{AEF56F55-52E4-4476-9926-BB6E4F8748F0}" srcOrd="1" destOrd="0" presId="urn:microsoft.com/office/officeart/2005/8/layout/cycle4"/>
    <dgm:cxn modelId="{04C9FE68-CD8A-4311-9A4B-C4F0243E5E15}" type="presParOf" srcId="{9AE3ECD1-03A5-477A-AA8E-41DD1DE1D38C}" destId="{416FF181-8C24-4076-A75B-9426FFC7A38F}" srcOrd="4" destOrd="0" presId="urn:microsoft.com/office/officeart/2005/8/layout/cycle4"/>
    <dgm:cxn modelId="{3A0961C1-87DE-4FF9-A861-362FF1CAE672}" type="presParOf" srcId="{B0DA2BBE-AAA2-43F7-B35E-348D88D91C5C}" destId="{CC3A2809-8589-43A2-8F9B-EC5AAA115EF6}" srcOrd="1" destOrd="0" presId="urn:microsoft.com/office/officeart/2005/8/layout/cycle4"/>
    <dgm:cxn modelId="{C4BCC96B-BC9F-4DAD-94B0-30FBBF71A740}" type="presParOf" srcId="{CC3A2809-8589-43A2-8F9B-EC5AAA115EF6}" destId="{A2B2FB04-BA32-46F3-B7EE-7A2D690F8392}" srcOrd="0" destOrd="0" presId="urn:microsoft.com/office/officeart/2005/8/layout/cycle4"/>
    <dgm:cxn modelId="{B5787522-C49A-4850-91AE-204EC568CC27}" type="presParOf" srcId="{CC3A2809-8589-43A2-8F9B-EC5AAA115EF6}" destId="{C345F2FA-63E9-4BAB-840A-C3FDC5A8EA1B}" srcOrd="1" destOrd="0" presId="urn:microsoft.com/office/officeart/2005/8/layout/cycle4"/>
    <dgm:cxn modelId="{D2F109A9-13FF-448A-BFCB-8295DC97941E}" type="presParOf" srcId="{CC3A2809-8589-43A2-8F9B-EC5AAA115EF6}" destId="{AD67B4DC-50A9-4572-86F5-BF4E6B33F901}" srcOrd="2" destOrd="0" presId="urn:microsoft.com/office/officeart/2005/8/layout/cycle4"/>
    <dgm:cxn modelId="{2B3BBAD3-1C32-45B9-BD77-426ECE384B9F}" type="presParOf" srcId="{CC3A2809-8589-43A2-8F9B-EC5AAA115EF6}" destId="{3D703CB0-04B1-40BA-9596-CD282C1A7260}" srcOrd="3" destOrd="0" presId="urn:microsoft.com/office/officeart/2005/8/layout/cycle4"/>
    <dgm:cxn modelId="{DE397DE3-14F9-466D-B360-B4BC895DC036}" type="presParOf" srcId="{CC3A2809-8589-43A2-8F9B-EC5AAA115EF6}" destId="{6CA05291-B27B-41C8-B44A-CEC6E84D60AD}" srcOrd="4" destOrd="0" presId="urn:microsoft.com/office/officeart/2005/8/layout/cycle4"/>
    <dgm:cxn modelId="{B306820F-8350-4119-8AEC-A4796D6F15D0}" type="presParOf" srcId="{B0DA2BBE-AAA2-43F7-B35E-348D88D91C5C}" destId="{40FA6235-DC30-4B78-9F24-64A4B46D838E}" srcOrd="2" destOrd="0" presId="urn:microsoft.com/office/officeart/2005/8/layout/cycle4"/>
    <dgm:cxn modelId="{2F8F846D-6879-4E60-8D1E-1E2CD2532FD6}" type="presParOf" srcId="{B0DA2BBE-AAA2-43F7-B35E-348D88D91C5C}" destId="{4EB31781-5DAB-4BC9-8809-D11A4B0E57DD}" srcOrd="3" destOrd="0" presId="urn:microsoft.com/office/officeart/2005/8/layout/cycle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65408C-23E2-4A7D-9DEC-0F2F1B92461C}">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GB" sz="800" kern="1200"/>
            <a:t>Inflation</a:t>
          </a:r>
        </a:p>
        <a:p>
          <a:pPr marL="57150" lvl="1" indent="-57150" algn="l" defTabSz="355600">
            <a:lnSpc>
              <a:spcPct val="90000"/>
            </a:lnSpc>
            <a:spcBef>
              <a:spcPct val="0"/>
            </a:spcBef>
            <a:spcAft>
              <a:spcPct val="15000"/>
            </a:spcAft>
            <a:buChar char="•"/>
          </a:pPr>
          <a:r>
            <a:rPr lang="en-GB" sz="800" kern="1200"/>
            <a:t>Increased Competition</a:t>
          </a:r>
        </a:p>
        <a:p>
          <a:pPr marL="57150" lvl="1" indent="-57150" algn="l" defTabSz="355600">
            <a:lnSpc>
              <a:spcPct val="90000"/>
            </a:lnSpc>
            <a:spcBef>
              <a:spcPct val="0"/>
            </a:spcBef>
            <a:spcAft>
              <a:spcPct val="15000"/>
            </a:spcAft>
            <a:buChar char="•"/>
          </a:pPr>
          <a:r>
            <a:rPr lang="en-GB" sz="800" kern="1200"/>
            <a:t>Changing Consumer Behavior</a:t>
          </a:r>
        </a:p>
      </dsp:txBody>
      <dsp:txXfrm>
        <a:off x="3739258" y="2454800"/>
        <a:ext cx="1061704" cy="723102"/>
      </dsp:txXfrm>
    </dsp:sp>
    <dsp:sp modelId="{C1698DF8-8E15-4569-83A5-A8B795F6490C}">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GB" sz="800" kern="1200"/>
            <a:t>Growing Deamnd</a:t>
          </a:r>
        </a:p>
        <a:p>
          <a:pPr marL="57150" lvl="1" indent="-57150" algn="l" defTabSz="355600">
            <a:lnSpc>
              <a:spcPct val="90000"/>
            </a:lnSpc>
            <a:spcBef>
              <a:spcPct val="0"/>
            </a:spcBef>
            <a:spcAft>
              <a:spcPct val="15000"/>
            </a:spcAft>
            <a:buChar char="•"/>
          </a:pPr>
          <a:r>
            <a:rPr lang="en-GB" sz="800" kern="1200"/>
            <a:t>Digital Marketing</a:t>
          </a:r>
        </a:p>
        <a:p>
          <a:pPr marL="57150" lvl="1" indent="-57150" algn="l" defTabSz="355600">
            <a:lnSpc>
              <a:spcPct val="90000"/>
            </a:lnSpc>
            <a:spcBef>
              <a:spcPct val="0"/>
            </a:spcBef>
            <a:spcAft>
              <a:spcPct val="15000"/>
            </a:spcAft>
            <a:buChar char="•"/>
          </a:pPr>
          <a:r>
            <a:rPr lang="en-GB" sz="800" kern="1200"/>
            <a:t>Global Finance</a:t>
          </a:r>
        </a:p>
      </dsp:txBody>
      <dsp:txXfrm>
        <a:off x="685436" y="2454800"/>
        <a:ext cx="1061704" cy="723102"/>
      </dsp:txXfrm>
    </dsp:sp>
    <dsp:sp modelId="{4F4D200F-FE7C-48BB-A242-FDB42025323F}">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GB" sz="800" kern="1200"/>
            <a:t>Operational Efficiency</a:t>
          </a:r>
        </a:p>
        <a:p>
          <a:pPr marL="57150" lvl="1" indent="-57150" algn="l" defTabSz="355600">
            <a:lnSpc>
              <a:spcPct val="90000"/>
            </a:lnSpc>
            <a:spcBef>
              <a:spcPct val="0"/>
            </a:spcBef>
            <a:spcAft>
              <a:spcPct val="15000"/>
            </a:spcAft>
            <a:buChar char="•"/>
          </a:pPr>
          <a:r>
            <a:rPr lang="en-GB" sz="800" kern="1200"/>
            <a:t>Dismissive Customer Service</a:t>
          </a:r>
        </a:p>
        <a:p>
          <a:pPr marL="57150" lvl="1" indent="-57150" algn="l" defTabSz="355600">
            <a:lnSpc>
              <a:spcPct val="90000"/>
            </a:lnSpc>
            <a:spcBef>
              <a:spcPct val="0"/>
            </a:spcBef>
            <a:spcAft>
              <a:spcPct val="15000"/>
            </a:spcAft>
            <a:buChar char="•"/>
          </a:pPr>
          <a:r>
            <a:rPr lang="en-GB" sz="800" kern="1200"/>
            <a:t>Lack of Leadership</a:t>
          </a:r>
        </a:p>
      </dsp:txBody>
      <dsp:txXfrm>
        <a:off x="3739258" y="22497"/>
        <a:ext cx="1061704" cy="723102"/>
      </dsp:txXfrm>
    </dsp:sp>
    <dsp:sp modelId="{63A70FF5-66C2-44B9-BD8D-813FF802DAB8}">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GB" sz="800" kern="1200"/>
            <a:t>Comprehensive Facilities</a:t>
          </a:r>
        </a:p>
        <a:p>
          <a:pPr marL="57150" lvl="1" indent="-57150" algn="l" defTabSz="355600">
            <a:lnSpc>
              <a:spcPct val="90000"/>
            </a:lnSpc>
            <a:spcBef>
              <a:spcPct val="0"/>
            </a:spcBef>
            <a:spcAft>
              <a:spcPct val="15000"/>
            </a:spcAft>
            <a:buChar char="•"/>
          </a:pPr>
          <a:r>
            <a:rPr lang="en-GB" sz="800" kern="1200"/>
            <a:t>Brand Recognition</a:t>
          </a:r>
        </a:p>
        <a:p>
          <a:pPr marL="57150" lvl="1" indent="-57150" algn="l" defTabSz="355600">
            <a:lnSpc>
              <a:spcPct val="90000"/>
            </a:lnSpc>
            <a:spcBef>
              <a:spcPct val="0"/>
            </a:spcBef>
            <a:spcAft>
              <a:spcPct val="15000"/>
            </a:spcAft>
            <a:buChar char="•"/>
          </a:pPr>
          <a:r>
            <a:rPr lang="en-GB" sz="800" kern="1200"/>
            <a:t>High Asset Base</a:t>
          </a:r>
        </a:p>
      </dsp:txBody>
      <dsp:txXfrm>
        <a:off x="685436" y="22497"/>
        <a:ext cx="1061704" cy="723102"/>
      </dsp:txXfrm>
    </dsp:sp>
    <dsp:sp modelId="{A2B2FB04-BA32-46F3-B7EE-7A2D690F8392}">
      <dsp:nvSpPr>
        <dsp:cNvPr id="0" name=""/>
        <dsp:cNvSpPr/>
      </dsp:nvSpPr>
      <dsp:spPr>
        <a:xfrm>
          <a:off x="1325422" y="182422"/>
          <a:ext cx="1385773" cy="1385773"/>
        </a:xfrm>
        <a:prstGeom prst="pieWedge">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t>Strengths</a:t>
          </a:r>
        </a:p>
      </dsp:txBody>
      <dsp:txXfrm>
        <a:off x="1731306" y="588306"/>
        <a:ext cx="979889" cy="979889"/>
      </dsp:txXfrm>
    </dsp:sp>
    <dsp:sp modelId="{C345F2FA-63E9-4BAB-840A-C3FDC5A8EA1B}">
      <dsp:nvSpPr>
        <dsp:cNvPr id="0" name=""/>
        <dsp:cNvSpPr/>
      </dsp:nvSpPr>
      <dsp:spPr>
        <a:xfrm rot="5400000">
          <a:off x="2775204" y="182422"/>
          <a:ext cx="1385773" cy="1385773"/>
        </a:xfrm>
        <a:prstGeom prst="pieWedg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t>Weakness</a:t>
          </a:r>
        </a:p>
      </dsp:txBody>
      <dsp:txXfrm rot="-5400000">
        <a:off x="2775204" y="588306"/>
        <a:ext cx="979889" cy="979889"/>
      </dsp:txXfrm>
    </dsp:sp>
    <dsp:sp modelId="{AD67B4DC-50A9-4572-86F5-BF4E6B33F901}">
      <dsp:nvSpPr>
        <dsp:cNvPr id="0" name=""/>
        <dsp:cNvSpPr/>
      </dsp:nvSpPr>
      <dsp:spPr>
        <a:xfrm rot="10800000">
          <a:off x="2775204" y="1632204"/>
          <a:ext cx="1385773" cy="1385773"/>
        </a:xfrm>
        <a:prstGeom prst="pieWedg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t>Threats</a:t>
          </a:r>
        </a:p>
      </dsp:txBody>
      <dsp:txXfrm rot="10800000">
        <a:off x="2775204" y="1632204"/>
        <a:ext cx="979889" cy="979889"/>
      </dsp:txXfrm>
    </dsp:sp>
    <dsp:sp modelId="{3D703CB0-04B1-40BA-9596-CD282C1A7260}">
      <dsp:nvSpPr>
        <dsp:cNvPr id="0" name=""/>
        <dsp:cNvSpPr/>
      </dsp:nvSpPr>
      <dsp:spPr>
        <a:xfrm rot="16200000">
          <a:off x="1325422" y="1632204"/>
          <a:ext cx="1385773" cy="1385773"/>
        </a:xfrm>
        <a:prstGeom prst="pieWedge">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t>Opportunities</a:t>
          </a:r>
        </a:p>
      </dsp:txBody>
      <dsp:txXfrm rot="5400000">
        <a:off x="1731306" y="1632204"/>
        <a:ext cx="979889" cy="979889"/>
      </dsp:txXfrm>
    </dsp:sp>
    <dsp:sp modelId="{40FA6235-DC30-4B78-9F24-64A4B46D838E}">
      <dsp:nvSpPr>
        <dsp:cNvPr id="0" name=""/>
        <dsp:cNvSpPr/>
      </dsp:nvSpPr>
      <dsp:spPr>
        <a:xfrm>
          <a:off x="2503970" y="1312164"/>
          <a:ext cx="478459" cy="416052"/>
        </a:xfrm>
        <a:prstGeom prst="circularArrow">
          <a:avLst/>
        </a:prstGeom>
        <a:gradFill rotWithShape="0">
          <a:gsLst>
            <a:gs pos="0">
              <a:schemeClr val="accent2">
                <a:tint val="40000"/>
                <a:hueOff val="0"/>
                <a:satOff val="0"/>
                <a:lumOff val="0"/>
                <a:alphaOff val="0"/>
                <a:lumMod val="110000"/>
                <a:satMod val="105000"/>
                <a:tint val="67000"/>
              </a:schemeClr>
            </a:gs>
            <a:gs pos="50000">
              <a:schemeClr val="accent2">
                <a:tint val="40000"/>
                <a:hueOff val="0"/>
                <a:satOff val="0"/>
                <a:lumOff val="0"/>
                <a:alphaOff val="0"/>
                <a:lumMod val="105000"/>
                <a:satMod val="103000"/>
                <a:tint val="73000"/>
              </a:schemeClr>
            </a:gs>
            <a:gs pos="100000">
              <a:schemeClr val="accent2">
                <a:tint val="4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4EB31781-5DAB-4BC9-8809-D11A4B0E57DD}">
      <dsp:nvSpPr>
        <dsp:cNvPr id="0" name=""/>
        <dsp:cNvSpPr/>
      </dsp:nvSpPr>
      <dsp:spPr>
        <a:xfrm rot="10800000">
          <a:off x="2503970" y="1472184"/>
          <a:ext cx="478459" cy="416052"/>
        </a:xfrm>
        <a:prstGeom prst="circularArrow">
          <a:avLst/>
        </a:prstGeom>
        <a:gradFill rotWithShape="0">
          <a:gsLst>
            <a:gs pos="0">
              <a:schemeClr val="accent2">
                <a:tint val="40000"/>
                <a:hueOff val="0"/>
                <a:satOff val="0"/>
                <a:lumOff val="0"/>
                <a:alphaOff val="0"/>
                <a:lumMod val="110000"/>
                <a:satMod val="105000"/>
                <a:tint val="67000"/>
              </a:schemeClr>
            </a:gs>
            <a:gs pos="50000">
              <a:schemeClr val="accent2">
                <a:tint val="40000"/>
                <a:hueOff val="0"/>
                <a:satOff val="0"/>
                <a:lumOff val="0"/>
                <a:alphaOff val="0"/>
                <a:lumMod val="105000"/>
                <a:satMod val="103000"/>
                <a:tint val="73000"/>
              </a:schemeClr>
            </a:gs>
            <a:gs pos="100000">
              <a:schemeClr val="accent2">
                <a:tint val="4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5A163-3E6E-4FDB-B3C8-3C9CE8DB97E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Zakaria Chowdhury (2222623)</lastModifiedBy>
  <revision>5</revision>
  <dcterms:created xsi:type="dcterms:W3CDTF">2024-06-04T20:17:00.0000000Z</dcterms:created>
  <dcterms:modified xsi:type="dcterms:W3CDTF">2024-06-04T20:18:48.7189990Z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d732a4f0-2616-4a06-a406-9d236722f444</vt:lpwstr>
  </property>
</Properties>
</file>