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056F6"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Positionality and reflexivity for early career researchers and postgraduate researchers</w:t>
      </w:r>
    </w:p>
    <w:p w14:paraId="3F64F1C3" w14:textId="77777777" w:rsidR="00461788" w:rsidRPr="00461788" w:rsidRDefault="00461788" w:rsidP="00461788">
      <w:pPr>
        <w:rPr>
          <w:rFonts w:asciiTheme="minorBidi" w:hAnsiTheme="minorBidi"/>
          <w:sz w:val="24"/>
          <w:szCs w:val="24"/>
          <w:lang w:val="en-GB"/>
        </w:rPr>
      </w:pPr>
      <w:hyperlink r:id="rId5" w:history="1">
        <w:r w:rsidRPr="00461788">
          <w:rPr>
            <w:rStyle w:val="Hyperddolen"/>
            <w:rFonts w:asciiTheme="minorBidi" w:hAnsiTheme="minorBidi"/>
            <w:sz w:val="24"/>
            <w:szCs w:val="24"/>
            <w:lang w:val="en-GB"/>
          </w:rPr>
          <w:t>Jessie Shepherd, Associate Lecturer in Psychology in Education at University of York</w:t>
        </w:r>
      </w:hyperlink>
      <w:r w:rsidRPr="00461788">
        <w:rPr>
          <w:rFonts w:asciiTheme="minorBidi" w:hAnsiTheme="minorBidi"/>
          <w:sz w:val="24"/>
          <w:szCs w:val="24"/>
          <w:lang w:val="en-GB"/>
        </w:rPr>
        <w:t>  </w:t>
      </w:r>
      <w:hyperlink r:id="rId6" w:history="1">
        <w:r w:rsidRPr="00461788">
          <w:rPr>
            <w:rStyle w:val="Hyperddolen"/>
            <w:rFonts w:asciiTheme="minorBidi" w:hAnsiTheme="minorBidi"/>
            <w:sz w:val="24"/>
            <w:szCs w:val="24"/>
            <w:lang w:val="en-GB"/>
          </w:rPr>
          <w:t>Emma Noble, Doctoral Researcher at Cardiff University</w:t>
        </w:r>
      </w:hyperlink>
      <w:r w:rsidRPr="00461788">
        <w:rPr>
          <w:rFonts w:asciiTheme="minorBidi" w:hAnsiTheme="minorBidi"/>
          <w:sz w:val="24"/>
          <w:szCs w:val="24"/>
          <w:lang w:val="en-GB"/>
        </w:rPr>
        <w:t>  </w:t>
      </w:r>
      <w:hyperlink r:id="rId7" w:history="1">
        <w:r w:rsidRPr="00461788">
          <w:rPr>
            <w:rStyle w:val="Hyperddolen"/>
            <w:rFonts w:asciiTheme="minorBidi" w:hAnsiTheme="minorBidi"/>
            <w:sz w:val="24"/>
            <w:szCs w:val="24"/>
            <w:lang w:val="en-GB"/>
          </w:rPr>
          <w:t>John Parkin, Academic Employability Consultant at Anglia Ruskin University</w:t>
        </w:r>
      </w:hyperlink>
      <w:r w:rsidRPr="00461788">
        <w:rPr>
          <w:rFonts w:asciiTheme="minorBidi" w:hAnsiTheme="minorBidi"/>
          <w:sz w:val="24"/>
          <w:szCs w:val="24"/>
          <w:lang w:val="en-GB"/>
        </w:rPr>
        <w:t>  7 Nov 2022</w:t>
      </w:r>
    </w:p>
    <w:p w14:paraId="4EEB1294"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As researchers, we have an ethical responsibility to recognise the potential impact our background and beliefs have on the decisions we make when conducting research. As early career researchers (ECRs) and postgraduate researchers (PGRs), we feel that reflexivity and awareness of positionality in our research are vital to research integrity. In this blog post, we consider the importance of reflexivity and positionality in research and aim to provide some useful advice for ECRs.</w:t>
      </w:r>
    </w:p>
    <w:p w14:paraId="2B3486F7"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Reflexivity can be defined as the ongoing examination of how the researcher’s identity potentially impacts research design, methods, analysis, ontology and epistemology (Basit, 2013). The goal of reflexivity is to improve the quality and validity of the research while recognising the limitations of the knowledge produced. Employing reflexivity throughout the research process involves the researcher being aware of how their perspective and identity might influence all aspects of the process and assessing the impact on the research (Hamdan, 2009). Being reflexive allows a researcher to build awareness of ethical issues and issues related to knowledge creation (Berger, 2013).</w:t>
      </w:r>
    </w:p>
    <w:p w14:paraId="192A8B59"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‘Reflexivity is essential for understanding and navigating potential unintentional bias we hold that may impact our research (Braun &amp; Clarke, 2013).’</w:t>
      </w:r>
    </w:p>
    <w:p w14:paraId="1030921A"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It is impossible though to fully separate researcher influence and perspective from research design, approach, and data collection. Reflexivity is essential for understanding and navigating potential unintentional bias we hold that may impact our research (Braun &amp; Clarke, 2013). All researchers are people with their own backgrounds, perspectives and values; this means that whether intentional or unintentional, we all have reactions that will influence the decisions we make when we conduct research (Finlay &amp; Gough, 2008).</w:t>
      </w:r>
    </w:p>
    <w:p w14:paraId="3261AED6"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 xml:space="preserve">Due to the individual identities of researchers, we need to acknowledge our identities (for example, age, background, ethnicity, and so on) and biases at every stage of investigation, during design, when gathering and analysing data, and during the dissemination of our findings (Basit, 2013). As </w:t>
      </w:r>
      <w:proofErr w:type="spellStart"/>
      <w:r w:rsidRPr="00461788">
        <w:rPr>
          <w:rFonts w:asciiTheme="minorBidi" w:hAnsiTheme="minorBidi"/>
          <w:sz w:val="24"/>
          <w:szCs w:val="24"/>
          <w:lang w:val="en-GB"/>
        </w:rPr>
        <w:t>Mosselson</w:t>
      </w:r>
      <w:proofErr w:type="spellEnd"/>
      <w:r w:rsidRPr="00461788">
        <w:rPr>
          <w:rFonts w:asciiTheme="minorBidi" w:hAnsiTheme="minorBidi"/>
          <w:sz w:val="24"/>
          <w:szCs w:val="24"/>
          <w:lang w:val="en-GB"/>
        </w:rPr>
        <w:t xml:space="preserve"> (2010) contends, being reflexive will not only enhance the integrity of the study but will also improve the research data generation process, analysis, and interpretation of the data. Spending time reflecting allows our positionality to become explicit and gives a greater understanding for the context and ‘trustworthiness’ of our research (Finlay &amp; Gough, 2008). The risk of a lack of reflexivity is that we fail to acknowledge the role we play in the process, obscuring potential bias. Braun and Clarke (2013) highlight that for researchers who have a particular aspect of our background or identity that is relevant to the topic, being reflexive is vital.</w:t>
      </w:r>
    </w:p>
    <w:p w14:paraId="687D14D7" w14:textId="77777777" w:rsidR="00461788" w:rsidRPr="00461788" w:rsidRDefault="00461788" w:rsidP="00461788">
      <w:pPr>
        <w:rPr>
          <w:rFonts w:asciiTheme="minorBidi" w:hAnsiTheme="minorBidi"/>
          <w:sz w:val="24"/>
          <w:szCs w:val="24"/>
          <w:lang w:val="en-GB"/>
        </w:rPr>
      </w:pPr>
      <w:r w:rsidRPr="00461788">
        <w:rPr>
          <w:rFonts w:asciiTheme="minorBidi" w:hAnsiTheme="minorBidi"/>
          <w:b/>
          <w:bCs/>
          <w:sz w:val="24"/>
          <w:szCs w:val="24"/>
          <w:lang w:val="en-GB"/>
        </w:rPr>
        <w:t>Tips on positionality and reflexivity </w:t>
      </w:r>
    </w:p>
    <w:p w14:paraId="219578CA" w14:textId="77777777" w:rsidR="00461788" w:rsidRPr="00461788" w:rsidRDefault="00461788" w:rsidP="00461788">
      <w:pPr>
        <w:numPr>
          <w:ilvl w:val="0"/>
          <w:numId w:val="1"/>
        </w:numPr>
        <w:rPr>
          <w:rFonts w:asciiTheme="minorBidi" w:hAnsiTheme="minorBidi"/>
          <w:sz w:val="24"/>
          <w:szCs w:val="24"/>
          <w:lang w:val="en-GB"/>
        </w:rPr>
      </w:pPr>
      <w:r w:rsidRPr="00461788">
        <w:rPr>
          <w:rFonts w:asciiTheme="minorBidi" w:hAnsiTheme="minorBidi"/>
          <w:sz w:val="24"/>
          <w:szCs w:val="24"/>
          <w:lang w:val="en-GB"/>
        </w:rPr>
        <w:lastRenderedPageBreak/>
        <w:t>It is essential to identify your positionality before starting the research (during your planning) and in an ongoing way when conducting research (Holmes, 2020).</w:t>
      </w:r>
    </w:p>
    <w:p w14:paraId="7E479A72" w14:textId="77777777" w:rsidR="00461788" w:rsidRPr="00461788" w:rsidRDefault="00461788" w:rsidP="00461788">
      <w:pPr>
        <w:numPr>
          <w:ilvl w:val="0"/>
          <w:numId w:val="1"/>
        </w:numPr>
        <w:rPr>
          <w:rFonts w:asciiTheme="minorBidi" w:hAnsiTheme="minorBidi"/>
          <w:sz w:val="24"/>
          <w:szCs w:val="24"/>
          <w:lang w:val="en-GB"/>
        </w:rPr>
      </w:pPr>
      <w:r w:rsidRPr="00461788">
        <w:rPr>
          <w:rFonts w:asciiTheme="minorBidi" w:hAnsiTheme="minorBidi"/>
          <w:sz w:val="24"/>
          <w:szCs w:val="24"/>
          <w:lang w:val="en-GB"/>
        </w:rPr>
        <w:t>Consider using a reflexivity journal to help you capture and reflect on what arises while analysing your results (Braun &amp; Clarke, 2013).</w:t>
      </w:r>
    </w:p>
    <w:p w14:paraId="1BFD090B" w14:textId="77777777" w:rsidR="00461788" w:rsidRPr="00461788" w:rsidRDefault="00461788" w:rsidP="00461788">
      <w:pPr>
        <w:numPr>
          <w:ilvl w:val="0"/>
          <w:numId w:val="1"/>
        </w:numPr>
        <w:rPr>
          <w:rFonts w:asciiTheme="minorBidi" w:hAnsiTheme="minorBidi"/>
          <w:sz w:val="24"/>
          <w:szCs w:val="24"/>
          <w:lang w:val="en-GB"/>
        </w:rPr>
      </w:pPr>
      <w:r w:rsidRPr="00461788">
        <w:rPr>
          <w:rFonts w:asciiTheme="minorBidi" w:hAnsiTheme="minorBidi"/>
          <w:sz w:val="24"/>
          <w:szCs w:val="24"/>
          <w:lang w:val="en-GB"/>
        </w:rPr>
        <w:t>Positionality is not static and can change during your project, so engage in ongoing reflection on your relationship to your research, context and participants (Holmes, 2020).</w:t>
      </w:r>
    </w:p>
    <w:p w14:paraId="5550A7C3" w14:textId="77777777" w:rsidR="00461788" w:rsidRPr="00461788" w:rsidRDefault="00461788" w:rsidP="00461788">
      <w:pPr>
        <w:numPr>
          <w:ilvl w:val="0"/>
          <w:numId w:val="1"/>
        </w:numPr>
        <w:rPr>
          <w:rFonts w:asciiTheme="minorBidi" w:hAnsiTheme="minorBidi"/>
          <w:sz w:val="24"/>
          <w:szCs w:val="24"/>
          <w:lang w:val="en-GB"/>
        </w:rPr>
      </w:pPr>
      <w:r w:rsidRPr="00461788">
        <w:rPr>
          <w:rFonts w:asciiTheme="minorBidi" w:hAnsiTheme="minorBidi"/>
          <w:sz w:val="24"/>
          <w:szCs w:val="24"/>
          <w:lang w:val="en-GB"/>
        </w:rPr>
        <w:t>Writing a positionality statement: </w:t>
      </w:r>
    </w:p>
    <w:p w14:paraId="1240C998" w14:textId="77777777" w:rsidR="00461788" w:rsidRPr="00461788" w:rsidRDefault="00461788" w:rsidP="00461788">
      <w:pPr>
        <w:numPr>
          <w:ilvl w:val="1"/>
          <w:numId w:val="1"/>
        </w:numPr>
        <w:rPr>
          <w:rFonts w:asciiTheme="minorBidi" w:hAnsiTheme="minorBidi"/>
          <w:sz w:val="24"/>
          <w:szCs w:val="24"/>
          <w:lang w:val="en-GB"/>
        </w:rPr>
      </w:pPr>
      <w:r w:rsidRPr="00461788">
        <w:rPr>
          <w:rFonts w:asciiTheme="minorBidi" w:hAnsiTheme="minorBidi"/>
          <w:sz w:val="24"/>
          <w:szCs w:val="24"/>
          <w:lang w:val="en-GB"/>
        </w:rPr>
        <w:t>Make sure you devote sufficient time to writing a positionality statement (Holmes, 2020).   </w:t>
      </w:r>
    </w:p>
    <w:p w14:paraId="5A829952" w14:textId="77777777" w:rsidR="00461788" w:rsidRPr="00461788" w:rsidRDefault="00461788" w:rsidP="00461788">
      <w:pPr>
        <w:numPr>
          <w:ilvl w:val="1"/>
          <w:numId w:val="1"/>
        </w:numPr>
        <w:rPr>
          <w:rFonts w:asciiTheme="minorBidi" w:hAnsiTheme="minorBidi"/>
          <w:sz w:val="24"/>
          <w:szCs w:val="24"/>
          <w:lang w:val="en-GB"/>
        </w:rPr>
      </w:pPr>
      <w:r w:rsidRPr="00461788">
        <w:rPr>
          <w:rFonts w:asciiTheme="minorBidi" w:hAnsiTheme="minorBidi"/>
          <w:sz w:val="24"/>
          <w:szCs w:val="24"/>
          <w:lang w:val="en-GB"/>
        </w:rPr>
        <w:t>An effective positionality statement will consider your personal and theoretical beliefs, as well as your identity (for example, age, background, ethnicity, and so on). </w:t>
      </w:r>
    </w:p>
    <w:p w14:paraId="5F40B51B" w14:textId="77777777" w:rsidR="00461788" w:rsidRPr="00461788" w:rsidRDefault="00461788" w:rsidP="00461788">
      <w:pPr>
        <w:numPr>
          <w:ilvl w:val="1"/>
          <w:numId w:val="1"/>
        </w:numPr>
        <w:rPr>
          <w:rFonts w:asciiTheme="minorBidi" w:hAnsiTheme="minorBidi"/>
          <w:sz w:val="24"/>
          <w:szCs w:val="24"/>
          <w:lang w:val="en-GB"/>
        </w:rPr>
      </w:pPr>
      <w:r w:rsidRPr="00461788">
        <w:rPr>
          <w:rFonts w:asciiTheme="minorBidi" w:hAnsiTheme="minorBidi"/>
          <w:sz w:val="24"/>
          <w:szCs w:val="24"/>
          <w:lang w:val="en-GB"/>
        </w:rPr>
        <w:t>Braun &amp; Clarke (2013) encourage PGRs to weave their positionality and reflexivity throughout their thesis chapters, rather than having one positionality statement at the beginning.  </w:t>
      </w:r>
    </w:p>
    <w:p w14:paraId="5070B03D" w14:textId="77777777" w:rsidR="00461788" w:rsidRPr="00461788" w:rsidRDefault="00461788" w:rsidP="00461788">
      <w:pPr>
        <w:numPr>
          <w:ilvl w:val="0"/>
          <w:numId w:val="1"/>
        </w:numPr>
        <w:rPr>
          <w:rFonts w:asciiTheme="minorBidi" w:hAnsiTheme="minorBidi"/>
          <w:sz w:val="24"/>
          <w:szCs w:val="24"/>
          <w:lang w:val="en-GB"/>
        </w:rPr>
      </w:pPr>
      <w:r w:rsidRPr="00461788">
        <w:rPr>
          <w:rFonts w:asciiTheme="minorBidi" w:hAnsiTheme="minorBidi"/>
          <w:sz w:val="24"/>
          <w:szCs w:val="24"/>
          <w:lang w:val="en-GB"/>
        </w:rPr>
        <w:t>Think about how your participants will perceive you, as this could affect their behaviour and responses (Holmes, 2020).</w:t>
      </w:r>
    </w:p>
    <w:p w14:paraId="0E25EF6D"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pict w14:anchorId="175C6713">
          <v:rect id="_x0000_i1031" style="width:0;height:0" o:hralign="center" o:hrstd="t" o:hr="t" fillcolor="#a0a0a0" stroked="f"/>
        </w:pict>
      </w:r>
    </w:p>
    <w:p w14:paraId="605EE537" w14:textId="77777777" w:rsidR="00461788" w:rsidRPr="00461788" w:rsidRDefault="00461788" w:rsidP="00461788">
      <w:pPr>
        <w:rPr>
          <w:rFonts w:asciiTheme="minorBidi" w:hAnsiTheme="minorBidi"/>
          <w:sz w:val="24"/>
          <w:szCs w:val="24"/>
          <w:lang w:val="en-GB"/>
        </w:rPr>
      </w:pPr>
      <w:r w:rsidRPr="00461788">
        <w:rPr>
          <w:rFonts w:asciiTheme="minorBidi" w:hAnsiTheme="minorBidi"/>
          <w:b/>
          <w:bCs/>
          <w:sz w:val="24"/>
          <w:szCs w:val="24"/>
          <w:lang w:val="en-GB"/>
        </w:rPr>
        <w:t>References </w:t>
      </w:r>
    </w:p>
    <w:p w14:paraId="338C46CC"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Basit, T. N. (2013). Ethics, reflexivity, and access in educational research: Issues in intergenerational investigation. </w:t>
      </w:r>
      <w:r w:rsidRPr="00461788">
        <w:rPr>
          <w:rFonts w:asciiTheme="minorBidi" w:hAnsiTheme="minorBidi"/>
          <w:i/>
          <w:iCs/>
          <w:sz w:val="24"/>
          <w:szCs w:val="24"/>
          <w:lang w:val="en-GB"/>
        </w:rPr>
        <w:t>Research Papers in Education</w:t>
      </w:r>
      <w:r w:rsidRPr="00461788">
        <w:rPr>
          <w:rFonts w:asciiTheme="minorBidi" w:hAnsiTheme="minorBidi"/>
          <w:sz w:val="24"/>
          <w:szCs w:val="24"/>
          <w:lang w:val="en-GB"/>
        </w:rPr>
        <w:t>, </w:t>
      </w:r>
      <w:r w:rsidRPr="00461788">
        <w:rPr>
          <w:rFonts w:asciiTheme="minorBidi" w:hAnsiTheme="minorBidi"/>
          <w:i/>
          <w:iCs/>
          <w:sz w:val="24"/>
          <w:szCs w:val="24"/>
          <w:lang w:val="en-GB"/>
        </w:rPr>
        <w:t>28</w:t>
      </w:r>
      <w:r w:rsidRPr="00461788">
        <w:rPr>
          <w:rFonts w:asciiTheme="minorBidi" w:hAnsiTheme="minorBidi"/>
          <w:sz w:val="24"/>
          <w:szCs w:val="24"/>
          <w:lang w:val="en-GB"/>
        </w:rPr>
        <w:t>(4), 506–517.</w:t>
      </w:r>
    </w:p>
    <w:p w14:paraId="2784D574"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Berger, R. (2013). Now I see it, now I don’t: Researcher’s position and reflexivity in qualitative research. </w:t>
      </w:r>
      <w:r w:rsidRPr="00461788">
        <w:rPr>
          <w:rFonts w:asciiTheme="minorBidi" w:hAnsiTheme="minorBidi"/>
          <w:i/>
          <w:iCs/>
          <w:sz w:val="24"/>
          <w:szCs w:val="24"/>
          <w:lang w:val="en-GB"/>
        </w:rPr>
        <w:t>Qualitative Research</w:t>
      </w:r>
      <w:r w:rsidRPr="00461788">
        <w:rPr>
          <w:rFonts w:asciiTheme="minorBidi" w:hAnsiTheme="minorBidi"/>
          <w:sz w:val="24"/>
          <w:szCs w:val="24"/>
          <w:lang w:val="en-GB"/>
        </w:rPr>
        <w:t>, </w:t>
      </w:r>
      <w:r w:rsidRPr="00461788">
        <w:rPr>
          <w:rFonts w:asciiTheme="minorBidi" w:hAnsiTheme="minorBidi"/>
          <w:i/>
          <w:iCs/>
          <w:sz w:val="24"/>
          <w:szCs w:val="24"/>
          <w:lang w:val="en-GB"/>
        </w:rPr>
        <w:t>15</w:t>
      </w:r>
      <w:r w:rsidRPr="00461788">
        <w:rPr>
          <w:rFonts w:asciiTheme="minorBidi" w:hAnsiTheme="minorBidi"/>
          <w:sz w:val="24"/>
          <w:szCs w:val="24"/>
          <w:lang w:val="en-GB"/>
        </w:rPr>
        <w:t>(2), 219–234. </w:t>
      </w:r>
    </w:p>
    <w:p w14:paraId="2DFD98B6"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Braun, V., &amp; Clarke, V. (2013). </w:t>
      </w:r>
      <w:r w:rsidRPr="00461788">
        <w:rPr>
          <w:rFonts w:asciiTheme="minorBidi" w:hAnsiTheme="minorBidi"/>
          <w:i/>
          <w:iCs/>
          <w:sz w:val="24"/>
          <w:szCs w:val="24"/>
          <w:lang w:val="en-GB"/>
        </w:rPr>
        <w:t>Successful qualitative research: A practical guide for beginners.</w:t>
      </w:r>
      <w:r w:rsidRPr="00461788">
        <w:rPr>
          <w:rFonts w:asciiTheme="minorBidi" w:hAnsiTheme="minorBidi"/>
          <w:sz w:val="24"/>
          <w:szCs w:val="24"/>
          <w:lang w:val="en-GB"/>
        </w:rPr>
        <w:t> SAGE.</w:t>
      </w:r>
    </w:p>
    <w:p w14:paraId="74D84239"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Cohen, L., Manion, L., &amp; Morrison, K. (2017). </w:t>
      </w:r>
      <w:r w:rsidRPr="00461788">
        <w:rPr>
          <w:rFonts w:asciiTheme="minorBidi" w:hAnsiTheme="minorBidi"/>
          <w:i/>
          <w:iCs/>
          <w:sz w:val="24"/>
          <w:szCs w:val="24"/>
          <w:lang w:val="en-GB"/>
        </w:rPr>
        <w:t>Research methods in education</w:t>
      </w:r>
      <w:r w:rsidRPr="00461788">
        <w:rPr>
          <w:rFonts w:asciiTheme="minorBidi" w:hAnsiTheme="minorBidi"/>
          <w:sz w:val="24"/>
          <w:szCs w:val="24"/>
          <w:lang w:val="en-GB"/>
        </w:rPr>
        <w:t> (8th ed.). Routledge. </w:t>
      </w:r>
    </w:p>
    <w:p w14:paraId="2771892F"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Finlay, L., &amp; Gough, B. (2008). </w:t>
      </w:r>
      <w:r w:rsidRPr="00461788">
        <w:rPr>
          <w:rFonts w:asciiTheme="minorBidi" w:hAnsiTheme="minorBidi"/>
          <w:i/>
          <w:iCs/>
          <w:sz w:val="24"/>
          <w:szCs w:val="24"/>
          <w:lang w:val="en-GB"/>
        </w:rPr>
        <w:t>Reflexivity</w:t>
      </w:r>
      <w:r w:rsidRPr="00461788">
        <w:rPr>
          <w:rFonts w:asciiTheme="minorBidi" w:hAnsiTheme="minorBidi"/>
          <w:sz w:val="24"/>
          <w:szCs w:val="24"/>
          <w:lang w:val="en-GB"/>
        </w:rPr>
        <w:t> (1st ed.). Wiley.</w:t>
      </w:r>
    </w:p>
    <w:p w14:paraId="49A888F2"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Hamdan, A. K. (2009). Reflexivity of discomfort in insider-outsider educational research. </w:t>
      </w:r>
      <w:r w:rsidRPr="00461788">
        <w:rPr>
          <w:rFonts w:asciiTheme="minorBidi" w:hAnsiTheme="minorBidi"/>
          <w:i/>
          <w:iCs/>
          <w:sz w:val="24"/>
          <w:szCs w:val="24"/>
          <w:lang w:val="en-GB"/>
        </w:rPr>
        <w:t>McGill Journal of Education</w:t>
      </w:r>
      <w:r w:rsidRPr="00461788">
        <w:rPr>
          <w:rFonts w:asciiTheme="minorBidi" w:hAnsiTheme="minorBidi"/>
          <w:sz w:val="24"/>
          <w:szCs w:val="24"/>
          <w:lang w:val="en-GB"/>
        </w:rPr>
        <w:t>, </w:t>
      </w:r>
      <w:r w:rsidRPr="00461788">
        <w:rPr>
          <w:rFonts w:asciiTheme="minorBidi" w:hAnsiTheme="minorBidi"/>
          <w:i/>
          <w:iCs/>
          <w:sz w:val="24"/>
          <w:szCs w:val="24"/>
          <w:lang w:val="en-GB"/>
        </w:rPr>
        <w:t>44</w:t>
      </w:r>
      <w:r w:rsidRPr="00461788">
        <w:rPr>
          <w:rFonts w:asciiTheme="minorBidi" w:hAnsiTheme="minorBidi"/>
          <w:sz w:val="24"/>
          <w:szCs w:val="24"/>
          <w:lang w:val="en-GB"/>
        </w:rPr>
        <w:t>(3), 377–404. </w:t>
      </w:r>
    </w:p>
    <w:p w14:paraId="619A8095" w14:textId="77777777" w:rsidR="00461788" w:rsidRPr="00461788" w:rsidRDefault="00461788" w:rsidP="00461788">
      <w:pPr>
        <w:rPr>
          <w:rFonts w:asciiTheme="minorBidi" w:hAnsiTheme="minorBidi"/>
          <w:sz w:val="24"/>
          <w:szCs w:val="24"/>
          <w:lang w:val="en-GB"/>
        </w:rPr>
      </w:pPr>
      <w:r w:rsidRPr="00461788">
        <w:rPr>
          <w:rFonts w:asciiTheme="minorBidi" w:hAnsiTheme="minorBidi"/>
          <w:sz w:val="24"/>
          <w:szCs w:val="24"/>
          <w:lang w:val="en-GB"/>
        </w:rPr>
        <w:t>Holmes, A. G. (2020). Researcher positionality – A consideration of its influence and place in qualitative research – A new researcher guide. </w:t>
      </w:r>
      <w:proofErr w:type="spellStart"/>
      <w:r w:rsidRPr="00461788">
        <w:rPr>
          <w:rFonts w:asciiTheme="minorBidi" w:hAnsiTheme="minorBidi"/>
          <w:i/>
          <w:iCs/>
          <w:sz w:val="24"/>
          <w:szCs w:val="24"/>
          <w:lang w:val="en-GB"/>
        </w:rPr>
        <w:t>Shanlax</w:t>
      </w:r>
      <w:proofErr w:type="spellEnd"/>
      <w:r w:rsidRPr="00461788">
        <w:rPr>
          <w:rFonts w:asciiTheme="minorBidi" w:hAnsiTheme="minorBidi"/>
          <w:i/>
          <w:iCs/>
          <w:sz w:val="24"/>
          <w:szCs w:val="24"/>
          <w:lang w:val="en-GB"/>
        </w:rPr>
        <w:t xml:space="preserve"> International Journal of Education</w:t>
      </w:r>
      <w:r w:rsidRPr="00461788">
        <w:rPr>
          <w:rFonts w:asciiTheme="minorBidi" w:hAnsiTheme="minorBidi"/>
          <w:sz w:val="24"/>
          <w:szCs w:val="24"/>
          <w:lang w:val="en-GB"/>
        </w:rPr>
        <w:t>, </w:t>
      </w:r>
      <w:r w:rsidRPr="00461788">
        <w:rPr>
          <w:rFonts w:asciiTheme="minorBidi" w:hAnsiTheme="minorBidi"/>
          <w:i/>
          <w:iCs/>
          <w:sz w:val="24"/>
          <w:szCs w:val="24"/>
          <w:lang w:val="en-GB"/>
        </w:rPr>
        <w:t>8</w:t>
      </w:r>
      <w:r w:rsidRPr="00461788">
        <w:rPr>
          <w:rFonts w:asciiTheme="minorBidi" w:hAnsiTheme="minorBidi"/>
          <w:sz w:val="24"/>
          <w:szCs w:val="24"/>
          <w:lang w:val="en-GB"/>
        </w:rPr>
        <w:t>(4), 1–10.  </w:t>
      </w:r>
      <w:hyperlink r:id="rId8" w:history="1">
        <w:r w:rsidRPr="00461788">
          <w:rPr>
            <w:rStyle w:val="Hyperddolen"/>
            <w:rFonts w:asciiTheme="minorBidi" w:hAnsiTheme="minorBidi"/>
            <w:sz w:val="24"/>
            <w:szCs w:val="24"/>
            <w:lang w:val="en-GB"/>
          </w:rPr>
          <w:t>https://doi.org/10.34293/education.v8i4.3232</w:t>
        </w:r>
      </w:hyperlink>
      <w:r w:rsidRPr="00461788">
        <w:rPr>
          <w:rFonts w:asciiTheme="minorBidi" w:hAnsiTheme="minorBidi"/>
          <w:sz w:val="24"/>
          <w:szCs w:val="24"/>
          <w:lang w:val="en-GB"/>
        </w:rPr>
        <w:t>  </w:t>
      </w:r>
    </w:p>
    <w:p w14:paraId="7F43B7B4" w14:textId="77777777" w:rsidR="00461788" w:rsidRPr="00461788" w:rsidRDefault="00461788" w:rsidP="00461788">
      <w:pPr>
        <w:rPr>
          <w:rFonts w:asciiTheme="minorBidi" w:hAnsiTheme="minorBidi"/>
          <w:sz w:val="24"/>
          <w:szCs w:val="24"/>
          <w:lang w:val="en-GB"/>
        </w:rPr>
      </w:pPr>
      <w:proofErr w:type="spellStart"/>
      <w:r w:rsidRPr="00461788">
        <w:rPr>
          <w:rFonts w:asciiTheme="minorBidi" w:hAnsiTheme="minorBidi"/>
          <w:sz w:val="24"/>
          <w:szCs w:val="24"/>
          <w:lang w:val="en-GB"/>
        </w:rPr>
        <w:lastRenderedPageBreak/>
        <w:t>Mosselson</w:t>
      </w:r>
      <w:proofErr w:type="spellEnd"/>
      <w:r w:rsidRPr="00461788">
        <w:rPr>
          <w:rFonts w:asciiTheme="minorBidi" w:hAnsiTheme="minorBidi"/>
          <w:sz w:val="24"/>
          <w:szCs w:val="24"/>
          <w:lang w:val="en-GB"/>
        </w:rPr>
        <w:t>, J. (2010). Subjectivity and reflexivity: Locating the self in research on dislocation. </w:t>
      </w:r>
      <w:r w:rsidRPr="00461788">
        <w:rPr>
          <w:rFonts w:asciiTheme="minorBidi" w:hAnsiTheme="minorBidi"/>
          <w:i/>
          <w:iCs/>
          <w:sz w:val="24"/>
          <w:szCs w:val="24"/>
          <w:lang w:val="en-GB"/>
        </w:rPr>
        <w:t>International Journal of Qualitative Studies in Education</w:t>
      </w:r>
      <w:r w:rsidRPr="00461788">
        <w:rPr>
          <w:rFonts w:asciiTheme="minorBidi" w:hAnsiTheme="minorBidi"/>
          <w:sz w:val="24"/>
          <w:szCs w:val="24"/>
          <w:lang w:val="en-GB"/>
        </w:rPr>
        <w:t>, </w:t>
      </w:r>
      <w:r w:rsidRPr="00461788">
        <w:rPr>
          <w:rFonts w:asciiTheme="minorBidi" w:hAnsiTheme="minorBidi"/>
          <w:i/>
          <w:iCs/>
          <w:sz w:val="24"/>
          <w:szCs w:val="24"/>
          <w:lang w:val="en-GB"/>
        </w:rPr>
        <w:t>23</w:t>
      </w:r>
      <w:r w:rsidRPr="00461788">
        <w:rPr>
          <w:rFonts w:asciiTheme="minorBidi" w:hAnsiTheme="minorBidi"/>
          <w:sz w:val="24"/>
          <w:szCs w:val="24"/>
          <w:lang w:val="en-GB"/>
        </w:rPr>
        <w:t>(4), 479–494. </w:t>
      </w:r>
    </w:p>
    <w:p w14:paraId="6938E662" w14:textId="77777777" w:rsidR="00C95E3C" w:rsidRPr="00461788" w:rsidRDefault="00C95E3C">
      <w:pPr>
        <w:rPr>
          <w:rFonts w:asciiTheme="minorBidi" w:hAnsiTheme="minorBidi"/>
          <w:sz w:val="24"/>
          <w:szCs w:val="24"/>
        </w:rPr>
      </w:pPr>
    </w:p>
    <w:sectPr w:rsidR="00C95E3C" w:rsidRPr="004617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61067"/>
    <w:multiLevelType w:val="multilevel"/>
    <w:tmpl w:val="C9E28D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2436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788"/>
    <w:rsid w:val="001F6897"/>
    <w:rsid w:val="00461788"/>
    <w:rsid w:val="00900AFC"/>
    <w:rsid w:val="00C95E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71E0"/>
  <w15:chartTrackingRefBased/>
  <w15:docId w15:val="{19B9ABB8-F3F9-4BCC-81CA-F98F867CD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Pennawd1">
    <w:name w:val="heading 1"/>
    <w:basedOn w:val="Normal"/>
    <w:next w:val="Normal"/>
    <w:link w:val="Pennawd1Nod"/>
    <w:uiPriority w:val="9"/>
    <w:qFormat/>
    <w:rsid w:val="004617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Pennawd2">
    <w:name w:val="heading 2"/>
    <w:basedOn w:val="Normal"/>
    <w:next w:val="Normal"/>
    <w:link w:val="Pennawd2Nod"/>
    <w:uiPriority w:val="9"/>
    <w:semiHidden/>
    <w:unhideWhenUsed/>
    <w:qFormat/>
    <w:rsid w:val="004617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Pennawd3">
    <w:name w:val="heading 3"/>
    <w:basedOn w:val="Normal"/>
    <w:next w:val="Normal"/>
    <w:link w:val="Pennawd3Nod"/>
    <w:uiPriority w:val="9"/>
    <w:semiHidden/>
    <w:unhideWhenUsed/>
    <w:qFormat/>
    <w:rsid w:val="00461788"/>
    <w:pPr>
      <w:keepNext/>
      <w:keepLines/>
      <w:spacing w:before="160" w:after="80"/>
      <w:outlineLvl w:val="2"/>
    </w:pPr>
    <w:rPr>
      <w:rFonts w:eastAsiaTheme="majorEastAsia" w:cstheme="majorBidi"/>
      <w:color w:val="2F5496" w:themeColor="accent1" w:themeShade="BF"/>
      <w:sz w:val="28"/>
      <w:szCs w:val="28"/>
    </w:rPr>
  </w:style>
  <w:style w:type="paragraph" w:styleId="Pennawd4">
    <w:name w:val="heading 4"/>
    <w:basedOn w:val="Normal"/>
    <w:next w:val="Normal"/>
    <w:link w:val="Pennawd4Nod"/>
    <w:uiPriority w:val="9"/>
    <w:semiHidden/>
    <w:unhideWhenUsed/>
    <w:qFormat/>
    <w:rsid w:val="00461788"/>
    <w:pPr>
      <w:keepNext/>
      <w:keepLines/>
      <w:spacing w:before="80" w:after="40"/>
      <w:outlineLvl w:val="3"/>
    </w:pPr>
    <w:rPr>
      <w:rFonts w:eastAsiaTheme="majorEastAsia" w:cstheme="majorBidi"/>
      <w:i/>
      <w:iCs/>
      <w:color w:val="2F5496" w:themeColor="accent1" w:themeShade="BF"/>
    </w:rPr>
  </w:style>
  <w:style w:type="paragraph" w:styleId="Pennawd5">
    <w:name w:val="heading 5"/>
    <w:basedOn w:val="Normal"/>
    <w:next w:val="Normal"/>
    <w:link w:val="Pennawd5Nod"/>
    <w:uiPriority w:val="9"/>
    <w:semiHidden/>
    <w:unhideWhenUsed/>
    <w:qFormat/>
    <w:rsid w:val="00461788"/>
    <w:pPr>
      <w:keepNext/>
      <w:keepLines/>
      <w:spacing w:before="80" w:after="40"/>
      <w:outlineLvl w:val="4"/>
    </w:pPr>
    <w:rPr>
      <w:rFonts w:eastAsiaTheme="majorEastAsia" w:cstheme="majorBidi"/>
      <w:color w:val="2F5496" w:themeColor="accent1" w:themeShade="BF"/>
    </w:rPr>
  </w:style>
  <w:style w:type="paragraph" w:styleId="Pennawd6">
    <w:name w:val="heading 6"/>
    <w:basedOn w:val="Normal"/>
    <w:next w:val="Normal"/>
    <w:link w:val="Pennawd6Nod"/>
    <w:uiPriority w:val="9"/>
    <w:semiHidden/>
    <w:unhideWhenUsed/>
    <w:qFormat/>
    <w:rsid w:val="00461788"/>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461788"/>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461788"/>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461788"/>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461788"/>
    <w:rPr>
      <w:rFonts w:asciiTheme="majorHAnsi" w:eastAsiaTheme="majorEastAsia" w:hAnsiTheme="majorHAnsi" w:cstheme="majorBidi"/>
      <w:color w:val="2F5496" w:themeColor="accent1" w:themeShade="BF"/>
      <w:sz w:val="40"/>
      <w:szCs w:val="40"/>
      <w:lang w:val="cy-GB"/>
    </w:rPr>
  </w:style>
  <w:style w:type="character" w:customStyle="1" w:styleId="Pennawd2Nod">
    <w:name w:val="Pennawd 2 Nod"/>
    <w:basedOn w:val="FfontParagraffDdiofyn"/>
    <w:link w:val="Pennawd2"/>
    <w:uiPriority w:val="9"/>
    <w:semiHidden/>
    <w:rsid w:val="00461788"/>
    <w:rPr>
      <w:rFonts w:asciiTheme="majorHAnsi" w:eastAsiaTheme="majorEastAsia" w:hAnsiTheme="majorHAnsi" w:cstheme="majorBidi"/>
      <w:color w:val="2F5496" w:themeColor="accent1" w:themeShade="BF"/>
      <w:sz w:val="32"/>
      <w:szCs w:val="32"/>
      <w:lang w:val="cy-GB"/>
    </w:rPr>
  </w:style>
  <w:style w:type="character" w:customStyle="1" w:styleId="Pennawd3Nod">
    <w:name w:val="Pennawd 3 Nod"/>
    <w:basedOn w:val="FfontParagraffDdiofyn"/>
    <w:link w:val="Pennawd3"/>
    <w:uiPriority w:val="9"/>
    <w:semiHidden/>
    <w:rsid w:val="00461788"/>
    <w:rPr>
      <w:rFonts w:eastAsiaTheme="majorEastAsia" w:cstheme="majorBidi"/>
      <w:color w:val="2F5496" w:themeColor="accent1" w:themeShade="BF"/>
      <w:sz w:val="28"/>
      <w:szCs w:val="28"/>
      <w:lang w:val="cy-GB"/>
    </w:rPr>
  </w:style>
  <w:style w:type="character" w:customStyle="1" w:styleId="Pennawd4Nod">
    <w:name w:val="Pennawd 4 Nod"/>
    <w:basedOn w:val="FfontParagraffDdiofyn"/>
    <w:link w:val="Pennawd4"/>
    <w:uiPriority w:val="9"/>
    <w:semiHidden/>
    <w:rsid w:val="00461788"/>
    <w:rPr>
      <w:rFonts w:eastAsiaTheme="majorEastAsia" w:cstheme="majorBidi"/>
      <w:i/>
      <w:iCs/>
      <w:color w:val="2F5496" w:themeColor="accent1" w:themeShade="BF"/>
      <w:lang w:val="cy-GB"/>
    </w:rPr>
  </w:style>
  <w:style w:type="character" w:customStyle="1" w:styleId="Pennawd5Nod">
    <w:name w:val="Pennawd 5 Nod"/>
    <w:basedOn w:val="FfontParagraffDdiofyn"/>
    <w:link w:val="Pennawd5"/>
    <w:uiPriority w:val="9"/>
    <w:semiHidden/>
    <w:rsid w:val="00461788"/>
    <w:rPr>
      <w:rFonts w:eastAsiaTheme="majorEastAsia" w:cstheme="majorBidi"/>
      <w:color w:val="2F5496" w:themeColor="accent1" w:themeShade="BF"/>
      <w:lang w:val="cy-GB"/>
    </w:rPr>
  </w:style>
  <w:style w:type="character" w:customStyle="1" w:styleId="Pennawd6Nod">
    <w:name w:val="Pennawd 6 Nod"/>
    <w:basedOn w:val="FfontParagraffDdiofyn"/>
    <w:link w:val="Pennawd6"/>
    <w:uiPriority w:val="9"/>
    <w:semiHidden/>
    <w:rsid w:val="00461788"/>
    <w:rPr>
      <w:rFonts w:eastAsiaTheme="majorEastAsia" w:cstheme="majorBidi"/>
      <w:i/>
      <w:iCs/>
      <w:color w:val="595959" w:themeColor="text1" w:themeTint="A6"/>
      <w:lang w:val="cy-GB"/>
    </w:rPr>
  </w:style>
  <w:style w:type="character" w:customStyle="1" w:styleId="Pennawd7Nod">
    <w:name w:val="Pennawd 7 Nod"/>
    <w:basedOn w:val="FfontParagraffDdiofyn"/>
    <w:link w:val="Pennawd7"/>
    <w:uiPriority w:val="9"/>
    <w:semiHidden/>
    <w:rsid w:val="00461788"/>
    <w:rPr>
      <w:rFonts w:eastAsiaTheme="majorEastAsia" w:cstheme="majorBidi"/>
      <w:color w:val="595959" w:themeColor="text1" w:themeTint="A6"/>
      <w:lang w:val="cy-GB"/>
    </w:rPr>
  </w:style>
  <w:style w:type="character" w:customStyle="1" w:styleId="Pennawd8Nod">
    <w:name w:val="Pennawd 8 Nod"/>
    <w:basedOn w:val="FfontParagraffDdiofyn"/>
    <w:link w:val="Pennawd8"/>
    <w:uiPriority w:val="9"/>
    <w:semiHidden/>
    <w:rsid w:val="00461788"/>
    <w:rPr>
      <w:rFonts w:eastAsiaTheme="majorEastAsia" w:cstheme="majorBidi"/>
      <w:i/>
      <w:iCs/>
      <w:color w:val="272727" w:themeColor="text1" w:themeTint="D8"/>
      <w:lang w:val="cy-GB"/>
    </w:rPr>
  </w:style>
  <w:style w:type="character" w:customStyle="1" w:styleId="Pennawd9Nod">
    <w:name w:val="Pennawd 9 Nod"/>
    <w:basedOn w:val="FfontParagraffDdiofyn"/>
    <w:link w:val="Pennawd9"/>
    <w:uiPriority w:val="9"/>
    <w:semiHidden/>
    <w:rsid w:val="00461788"/>
    <w:rPr>
      <w:rFonts w:eastAsiaTheme="majorEastAsia" w:cstheme="majorBidi"/>
      <w:color w:val="272727" w:themeColor="text1" w:themeTint="D8"/>
      <w:lang w:val="cy-GB"/>
    </w:rPr>
  </w:style>
  <w:style w:type="paragraph" w:styleId="Teitl">
    <w:name w:val="Title"/>
    <w:basedOn w:val="Normal"/>
    <w:next w:val="Normal"/>
    <w:link w:val="TeitlNod"/>
    <w:uiPriority w:val="10"/>
    <w:qFormat/>
    <w:rsid w:val="004617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461788"/>
    <w:rPr>
      <w:rFonts w:asciiTheme="majorHAnsi" w:eastAsiaTheme="majorEastAsia" w:hAnsiTheme="majorHAnsi" w:cstheme="majorBidi"/>
      <w:spacing w:val="-10"/>
      <w:kern w:val="28"/>
      <w:sz w:val="56"/>
      <w:szCs w:val="56"/>
      <w:lang w:val="cy-GB"/>
    </w:rPr>
  </w:style>
  <w:style w:type="paragraph" w:styleId="Isdeitl">
    <w:name w:val="Subtitle"/>
    <w:basedOn w:val="Normal"/>
    <w:next w:val="Normal"/>
    <w:link w:val="IsdeitlNod"/>
    <w:uiPriority w:val="11"/>
    <w:qFormat/>
    <w:rsid w:val="00461788"/>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461788"/>
    <w:rPr>
      <w:rFonts w:eastAsiaTheme="majorEastAsia" w:cstheme="majorBidi"/>
      <w:color w:val="595959" w:themeColor="text1" w:themeTint="A6"/>
      <w:spacing w:val="15"/>
      <w:sz w:val="28"/>
      <w:szCs w:val="28"/>
      <w:lang w:val="cy-GB"/>
    </w:rPr>
  </w:style>
  <w:style w:type="paragraph" w:styleId="Dyfyniad">
    <w:name w:val="Quote"/>
    <w:basedOn w:val="Normal"/>
    <w:next w:val="Normal"/>
    <w:link w:val="DyfyniadNod"/>
    <w:uiPriority w:val="29"/>
    <w:qFormat/>
    <w:rsid w:val="00461788"/>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461788"/>
    <w:rPr>
      <w:i/>
      <w:iCs/>
      <w:color w:val="404040" w:themeColor="text1" w:themeTint="BF"/>
      <w:lang w:val="cy-GB"/>
    </w:rPr>
  </w:style>
  <w:style w:type="paragraph" w:styleId="ParagraffRhestr">
    <w:name w:val="List Paragraph"/>
    <w:basedOn w:val="Normal"/>
    <w:uiPriority w:val="34"/>
    <w:qFormat/>
    <w:rsid w:val="00461788"/>
    <w:pPr>
      <w:ind w:left="720"/>
      <w:contextualSpacing/>
    </w:pPr>
  </w:style>
  <w:style w:type="character" w:styleId="PwyslaisDdwys">
    <w:name w:val="Intense Emphasis"/>
    <w:basedOn w:val="FfontParagraffDdiofyn"/>
    <w:uiPriority w:val="21"/>
    <w:qFormat/>
    <w:rsid w:val="00461788"/>
    <w:rPr>
      <w:i/>
      <w:iCs/>
      <w:color w:val="2F5496" w:themeColor="accent1" w:themeShade="BF"/>
    </w:rPr>
  </w:style>
  <w:style w:type="paragraph" w:styleId="DyfyniadDwys">
    <w:name w:val="Intense Quote"/>
    <w:basedOn w:val="Normal"/>
    <w:next w:val="Normal"/>
    <w:link w:val="DyfyniadDwysNod"/>
    <w:uiPriority w:val="30"/>
    <w:qFormat/>
    <w:rsid w:val="004617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DyfyniadDwysNod">
    <w:name w:val="Dyfyniad Dwys Nod"/>
    <w:basedOn w:val="FfontParagraffDdiofyn"/>
    <w:link w:val="DyfyniadDwys"/>
    <w:uiPriority w:val="30"/>
    <w:rsid w:val="00461788"/>
    <w:rPr>
      <w:i/>
      <w:iCs/>
      <w:color w:val="2F5496" w:themeColor="accent1" w:themeShade="BF"/>
      <w:lang w:val="cy-GB"/>
    </w:rPr>
  </w:style>
  <w:style w:type="character" w:styleId="CyfeirnodDwys">
    <w:name w:val="Intense Reference"/>
    <w:basedOn w:val="FfontParagraffDdiofyn"/>
    <w:uiPriority w:val="32"/>
    <w:qFormat/>
    <w:rsid w:val="00461788"/>
    <w:rPr>
      <w:b/>
      <w:bCs/>
      <w:smallCaps/>
      <w:color w:val="2F5496" w:themeColor="accent1" w:themeShade="BF"/>
      <w:spacing w:val="5"/>
    </w:rPr>
  </w:style>
  <w:style w:type="character" w:styleId="Hyperddolen">
    <w:name w:val="Hyperlink"/>
    <w:basedOn w:val="FfontParagraffDdiofyn"/>
    <w:uiPriority w:val="99"/>
    <w:unhideWhenUsed/>
    <w:rsid w:val="00461788"/>
    <w:rPr>
      <w:color w:val="0563C1" w:themeColor="hyperlink"/>
      <w:u w:val="single"/>
    </w:rPr>
  </w:style>
  <w:style w:type="character" w:styleId="SnhebeiDdatrys">
    <w:name w:val="Unresolved Mention"/>
    <w:basedOn w:val="FfontParagraffDdiofyn"/>
    <w:uiPriority w:val="99"/>
    <w:semiHidden/>
    <w:unhideWhenUsed/>
    <w:rsid w:val="004617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7237089">
      <w:bodyDiv w:val="1"/>
      <w:marLeft w:val="0"/>
      <w:marRight w:val="0"/>
      <w:marTop w:val="0"/>
      <w:marBottom w:val="0"/>
      <w:divBdr>
        <w:top w:val="none" w:sz="0" w:space="0" w:color="auto"/>
        <w:left w:val="none" w:sz="0" w:space="0" w:color="auto"/>
        <w:bottom w:val="none" w:sz="0" w:space="0" w:color="auto"/>
        <w:right w:val="none" w:sz="0" w:space="0" w:color="auto"/>
      </w:divBdr>
      <w:divsChild>
        <w:div w:id="630130015">
          <w:marLeft w:val="0"/>
          <w:marRight w:val="0"/>
          <w:marTop w:val="0"/>
          <w:marBottom w:val="0"/>
          <w:divBdr>
            <w:top w:val="none" w:sz="0" w:space="0" w:color="auto"/>
            <w:left w:val="none" w:sz="0" w:space="0" w:color="auto"/>
            <w:bottom w:val="none" w:sz="0" w:space="0" w:color="auto"/>
            <w:right w:val="none" w:sz="0" w:space="0" w:color="auto"/>
          </w:divBdr>
          <w:divsChild>
            <w:div w:id="683557333">
              <w:marLeft w:val="0"/>
              <w:marRight w:val="0"/>
              <w:marTop w:val="0"/>
              <w:marBottom w:val="0"/>
              <w:divBdr>
                <w:top w:val="none" w:sz="0" w:space="0" w:color="auto"/>
                <w:left w:val="none" w:sz="0" w:space="0" w:color="auto"/>
                <w:bottom w:val="none" w:sz="0" w:space="0" w:color="auto"/>
                <w:right w:val="none" w:sz="0" w:space="0" w:color="auto"/>
              </w:divBdr>
              <w:divsChild>
                <w:div w:id="326441169">
                  <w:blockQuote w:val="1"/>
                  <w:marLeft w:val="-1500"/>
                  <w:marRight w:val="360"/>
                  <w:marTop w:val="270"/>
                  <w:marBottom w:val="360"/>
                  <w:divBdr>
                    <w:top w:val="none" w:sz="0" w:space="0" w:color="auto"/>
                    <w:left w:val="none" w:sz="0" w:space="0" w:color="auto"/>
                    <w:bottom w:val="none" w:sz="0" w:space="0" w:color="auto"/>
                    <w:right w:val="none" w:sz="0" w:space="0" w:color="auto"/>
                  </w:divBdr>
                </w:div>
              </w:divsChild>
            </w:div>
          </w:divsChild>
        </w:div>
        <w:div w:id="450439035">
          <w:marLeft w:val="0"/>
          <w:marRight w:val="0"/>
          <w:marTop w:val="0"/>
          <w:marBottom w:val="0"/>
          <w:divBdr>
            <w:top w:val="none" w:sz="0" w:space="0" w:color="auto"/>
            <w:left w:val="none" w:sz="0" w:space="0" w:color="auto"/>
            <w:bottom w:val="none" w:sz="0" w:space="0" w:color="auto"/>
            <w:right w:val="none" w:sz="0" w:space="0" w:color="auto"/>
          </w:divBdr>
          <w:divsChild>
            <w:div w:id="2357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817453">
      <w:bodyDiv w:val="1"/>
      <w:marLeft w:val="0"/>
      <w:marRight w:val="0"/>
      <w:marTop w:val="0"/>
      <w:marBottom w:val="0"/>
      <w:divBdr>
        <w:top w:val="none" w:sz="0" w:space="0" w:color="auto"/>
        <w:left w:val="none" w:sz="0" w:space="0" w:color="auto"/>
        <w:bottom w:val="none" w:sz="0" w:space="0" w:color="auto"/>
        <w:right w:val="none" w:sz="0" w:space="0" w:color="auto"/>
      </w:divBdr>
    </w:div>
    <w:div w:id="870994686">
      <w:bodyDiv w:val="1"/>
      <w:marLeft w:val="0"/>
      <w:marRight w:val="0"/>
      <w:marTop w:val="0"/>
      <w:marBottom w:val="0"/>
      <w:divBdr>
        <w:top w:val="none" w:sz="0" w:space="0" w:color="auto"/>
        <w:left w:val="none" w:sz="0" w:space="0" w:color="auto"/>
        <w:bottom w:val="none" w:sz="0" w:space="0" w:color="auto"/>
        <w:right w:val="none" w:sz="0" w:space="0" w:color="auto"/>
      </w:divBdr>
      <w:divsChild>
        <w:div w:id="319775300">
          <w:marLeft w:val="0"/>
          <w:marRight w:val="0"/>
          <w:marTop w:val="0"/>
          <w:marBottom w:val="0"/>
          <w:divBdr>
            <w:top w:val="none" w:sz="0" w:space="0" w:color="auto"/>
            <w:left w:val="none" w:sz="0" w:space="0" w:color="auto"/>
            <w:bottom w:val="none" w:sz="0" w:space="0" w:color="auto"/>
            <w:right w:val="none" w:sz="0" w:space="0" w:color="auto"/>
          </w:divBdr>
          <w:divsChild>
            <w:div w:id="36319970">
              <w:marLeft w:val="0"/>
              <w:marRight w:val="0"/>
              <w:marTop w:val="0"/>
              <w:marBottom w:val="0"/>
              <w:divBdr>
                <w:top w:val="none" w:sz="0" w:space="0" w:color="auto"/>
                <w:left w:val="none" w:sz="0" w:space="0" w:color="auto"/>
                <w:bottom w:val="none" w:sz="0" w:space="0" w:color="auto"/>
                <w:right w:val="none" w:sz="0" w:space="0" w:color="auto"/>
              </w:divBdr>
              <w:divsChild>
                <w:div w:id="1978140122">
                  <w:blockQuote w:val="1"/>
                  <w:marLeft w:val="-1500"/>
                  <w:marRight w:val="360"/>
                  <w:marTop w:val="270"/>
                  <w:marBottom w:val="360"/>
                  <w:divBdr>
                    <w:top w:val="none" w:sz="0" w:space="0" w:color="auto"/>
                    <w:left w:val="none" w:sz="0" w:space="0" w:color="auto"/>
                    <w:bottom w:val="none" w:sz="0" w:space="0" w:color="auto"/>
                    <w:right w:val="none" w:sz="0" w:space="0" w:color="auto"/>
                  </w:divBdr>
                </w:div>
              </w:divsChild>
            </w:div>
          </w:divsChild>
        </w:div>
        <w:div w:id="407117230">
          <w:marLeft w:val="0"/>
          <w:marRight w:val="0"/>
          <w:marTop w:val="0"/>
          <w:marBottom w:val="0"/>
          <w:divBdr>
            <w:top w:val="none" w:sz="0" w:space="0" w:color="auto"/>
            <w:left w:val="none" w:sz="0" w:space="0" w:color="auto"/>
            <w:bottom w:val="none" w:sz="0" w:space="0" w:color="auto"/>
            <w:right w:val="none" w:sz="0" w:space="0" w:color="auto"/>
          </w:divBdr>
          <w:divsChild>
            <w:div w:id="175816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66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4293/education.v8i4.3232" TargetMode="Externa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hyperlink" Target="https://www.bera.ac.uk/person/john-parkin" TargetMode="External"/><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erson/emma-noble" TargetMode="External"/><Relationship Id="rId11" Type="http://schemas.openxmlformats.org/officeDocument/2006/relationships/customXml" Target="../customXml/item1.xml"/><Relationship Id="rId5" Type="http://schemas.openxmlformats.org/officeDocument/2006/relationships/hyperlink" Target="https://www.bera.ac.uk/person/jessie-shepher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3" ma:contentTypeDescription="Create a new document." ma:contentTypeScope="" ma:versionID="e84157a440a023c4836e0746da82e131">
  <xsd:schema xmlns:xsd="http://www.w3.org/2001/XMLSchema" xmlns:xs="http://www.w3.org/2001/XMLSchema" xmlns:p="http://schemas.microsoft.com/office/2006/metadata/properties" xmlns:ns2="fd41d52e-9461-4393-ad3b-ccff89098289" targetNamespace="http://schemas.microsoft.com/office/2006/metadata/properties" ma:root="true" ma:fieldsID="79a63d9fb7073ef3be5a91a68e851020"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B98F951-D27A-4827-B452-FA49E8E21B2F}"/>
</file>

<file path=customXml/itemProps2.xml><?xml version="1.0" encoding="utf-8"?>
<ds:datastoreItem xmlns:ds="http://schemas.openxmlformats.org/officeDocument/2006/customXml" ds:itemID="{F06E1590-4516-4E18-9D43-93840809B6C4}"/>
</file>

<file path=customXml/itemProps3.xml><?xml version="1.0" encoding="utf-8"?>
<ds:datastoreItem xmlns:ds="http://schemas.openxmlformats.org/officeDocument/2006/customXml" ds:itemID="{5EB36064-621F-4D85-8AC6-500BDC2A5C45}"/>
</file>

<file path=docProps/app.xml><?xml version="1.0" encoding="utf-8"?>
<Properties xmlns="http://schemas.openxmlformats.org/officeDocument/2006/extended-properties" xmlns:vt="http://schemas.openxmlformats.org/officeDocument/2006/docPropsVTypes">
  <Template>Normal</Template>
  <TotalTime>0</TotalTime>
  <Pages>3</Pages>
  <Words>839</Words>
  <Characters>4787</Characters>
  <Application>Microsoft Office Word</Application>
  <DocSecurity>0</DocSecurity>
  <Lines>39</Lines>
  <Paragraphs>11</Paragraphs>
  <ScaleCrop>false</ScaleCrop>
  <Company>University of Wales Trinity Saint David</Company>
  <LinksUpToDate>false</LinksUpToDate>
  <CharactersWithSpaces>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1</cp:revision>
  <cp:lastPrinted>2025-03-19T09:48:00Z</cp:lastPrinted>
  <dcterms:created xsi:type="dcterms:W3CDTF">2025-03-19T09:47:00Z</dcterms:created>
  <dcterms:modified xsi:type="dcterms:W3CDTF">2025-03-19T09:49:00Z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ies>
</file>