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5B7D1D" w14:textId="2939E538" w:rsidR="008B3B83" w:rsidRPr="009A219E" w:rsidRDefault="00FB13E4" w:rsidP="00FB13E4">
      <w:pPr>
        <w:jc w:val="center"/>
        <w:rPr>
          <w:rFonts w:ascii="Arial" w:hAnsi="Arial" w:cs="Arial"/>
          <w:b/>
          <w:sz w:val="20"/>
          <w:szCs w:val="20"/>
        </w:rPr>
      </w:pPr>
      <w:r w:rsidRPr="009A219E">
        <w:rPr>
          <w:rFonts w:ascii="Arial" w:hAnsi="Arial" w:cs="Arial"/>
          <w:b/>
          <w:sz w:val="20"/>
          <w:szCs w:val="20"/>
        </w:rPr>
        <w:t>BMIH5005 Personnel Resourcing and Development</w:t>
      </w:r>
    </w:p>
    <w:p w14:paraId="2D1B5363" w14:textId="6CEFF692" w:rsidR="00486A42" w:rsidRPr="009A219E" w:rsidRDefault="00486A42" w:rsidP="00FB13E4">
      <w:pPr>
        <w:jc w:val="center"/>
        <w:rPr>
          <w:rFonts w:ascii="Arial" w:hAnsi="Arial" w:cs="Arial"/>
          <w:b/>
          <w:sz w:val="20"/>
          <w:szCs w:val="20"/>
        </w:rPr>
      </w:pPr>
      <w:proofErr w:type="spellStart"/>
      <w:r w:rsidRPr="009A219E">
        <w:rPr>
          <w:rFonts w:ascii="Arial" w:hAnsi="Arial" w:cs="Arial"/>
          <w:b/>
          <w:sz w:val="20"/>
          <w:szCs w:val="20"/>
        </w:rPr>
        <w:t>Rahima</w:t>
      </w:r>
      <w:proofErr w:type="spellEnd"/>
      <w:r w:rsidRPr="009A219E">
        <w:rPr>
          <w:rFonts w:ascii="Arial" w:hAnsi="Arial" w:cs="Arial"/>
          <w:b/>
          <w:sz w:val="20"/>
          <w:szCs w:val="20"/>
        </w:rPr>
        <w:t xml:space="preserve"> Khatun 2013064</w:t>
      </w:r>
    </w:p>
    <w:p w14:paraId="1C662CB7" w14:textId="6E74BFA1" w:rsidR="00754801" w:rsidRPr="009A219E" w:rsidRDefault="00FB13E4">
      <w:pPr>
        <w:rPr>
          <w:rFonts w:ascii="Arial" w:hAnsi="Arial" w:cs="Arial"/>
          <w:sz w:val="20"/>
          <w:szCs w:val="20"/>
        </w:rPr>
      </w:pPr>
      <w:r w:rsidRPr="009A219E">
        <w:rPr>
          <w:rFonts w:ascii="Arial" w:hAnsi="Arial" w:cs="Arial"/>
          <w:sz w:val="20"/>
          <w:szCs w:val="20"/>
        </w:rPr>
        <w:br w:type="page"/>
      </w:r>
    </w:p>
    <w:p w14:paraId="0077451D" w14:textId="77777777" w:rsidR="009B4A27" w:rsidRPr="009A219E" w:rsidRDefault="002B438C" w:rsidP="00FB13E4">
      <w:pPr>
        <w:rPr>
          <w:rFonts w:ascii="Arial" w:hAnsi="Arial" w:cs="Arial"/>
          <w:sz w:val="20"/>
          <w:szCs w:val="20"/>
        </w:rPr>
      </w:pPr>
      <w:r w:rsidRPr="009A219E">
        <w:rPr>
          <w:rFonts w:ascii="Arial" w:hAnsi="Arial" w:cs="Arial"/>
          <w:sz w:val="20"/>
          <w:szCs w:val="20"/>
        </w:rPr>
        <w:lastRenderedPageBreak/>
        <w:t>Effective leadership is about inspiring people and guiding an organisation in such a manner that it grows and thrives together. Leaders use this strategy by relying on their personal traits of leadership, such as values, ethics, and character, as well as their expertise and abilities. As part of the leadership process, individuals need to be hired to accomplish goals. Leadership is not a field that can be studied scientifically</w:t>
      </w:r>
      <w:r w:rsidR="00253A93" w:rsidRPr="009A219E">
        <w:rPr>
          <w:rFonts w:ascii="Arial" w:hAnsi="Arial" w:cs="Arial"/>
          <w:sz w:val="20"/>
          <w:szCs w:val="20"/>
        </w:rPr>
        <w:t xml:space="preserve"> (Lashley and </w:t>
      </w:r>
      <w:proofErr w:type="spellStart"/>
      <w:r w:rsidR="00253A93" w:rsidRPr="009A219E">
        <w:rPr>
          <w:rFonts w:ascii="Arial" w:hAnsi="Arial" w:cs="Arial"/>
          <w:sz w:val="20"/>
          <w:szCs w:val="20"/>
        </w:rPr>
        <w:t>Chibili</w:t>
      </w:r>
      <w:proofErr w:type="spellEnd"/>
      <w:r w:rsidR="00253A93" w:rsidRPr="009A219E">
        <w:rPr>
          <w:rFonts w:ascii="Arial" w:hAnsi="Arial" w:cs="Arial"/>
          <w:sz w:val="20"/>
          <w:szCs w:val="20"/>
        </w:rPr>
        <w:t>, 2020)</w:t>
      </w:r>
      <w:r w:rsidRPr="009A219E">
        <w:rPr>
          <w:rFonts w:ascii="Arial" w:hAnsi="Arial" w:cs="Arial"/>
          <w:sz w:val="20"/>
          <w:szCs w:val="20"/>
        </w:rPr>
        <w:t>. Leaders have a unique thrill since they never know whether they will succeed or fail in their task</w:t>
      </w:r>
      <w:r w:rsidR="00634DFA" w:rsidRPr="009A219E">
        <w:rPr>
          <w:rFonts w:ascii="Arial" w:hAnsi="Arial" w:cs="Arial"/>
          <w:sz w:val="20"/>
          <w:szCs w:val="20"/>
        </w:rPr>
        <w:t>s</w:t>
      </w:r>
      <w:r w:rsidRPr="009A219E">
        <w:rPr>
          <w:rFonts w:ascii="Arial" w:hAnsi="Arial" w:cs="Arial"/>
          <w:sz w:val="20"/>
          <w:szCs w:val="20"/>
        </w:rPr>
        <w:t>. The scoring drive might be halted by a turnover. For the team, the camporee might be a catastrophic experience. Alternatively, the city's residents may reject the mayor's proposals. Thus, these officials had to try again, this time with new methods. Though their leadership style has evolved through time, it remains unchanged.</w:t>
      </w:r>
    </w:p>
    <w:p w14:paraId="3CA1B19C" w14:textId="37082ECA" w:rsidR="00F12A43" w:rsidRPr="009A219E" w:rsidRDefault="00966979" w:rsidP="009A219E">
      <w:pPr>
        <w:rPr>
          <w:rFonts w:ascii="Arial" w:hAnsi="Arial" w:cs="Arial"/>
          <w:sz w:val="20"/>
          <w:szCs w:val="20"/>
        </w:rPr>
      </w:pPr>
      <w:r w:rsidRPr="009A219E">
        <w:rPr>
          <w:rFonts w:ascii="Arial" w:hAnsi="Arial" w:cs="Arial"/>
          <w:sz w:val="20"/>
          <w:szCs w:val="20"/>
        </w:rPr>
        <w:t xml:space="preserve">For example, the staff turnover rate of a firm is defined as the number of people who leave and </w:t>
      </w:r>
      <w:proofErr w:type="spellStart"/>
      <w:r w:rsidRPr="009A219E">
        <w:rPr>
          <w:rFonts w:ascii="Arial" w:hAnsi="Arial" w:cs="Arial"/>
          <w:sz w:val="20"/>
          <w:szCs w:val="20"/>
        </w:rPr>
        <w:t>rejoin</w:t>
      </w:r>
      <w:proofErr w:type="spellEnd"/>
      <w:r w:rsidRPr="009A219E">
        <w:rPr>
          <w:rFonts w:ascii="Arial" w:hAnsi="Arial" w:cs="Arial"/>
          <w:sz w:val="20"/>
          <w:szCs w:val="20"/>
        </w:rPr>
        <w:t xml:space="preserve"> the organisation in a certain period of time, which is often one month or longer. On the company's payroll, ratios of change in the workforce are calculated. As a consequence, the turnover rate of a firm may be interpreted as a measure of the pace at which long-term employees are being replaced by new ones. Employee turnover is the term used to describe the process of changing the makeup of a company's workforce</w:t>
      </w:r>
      <w:r w:rsidR="00A47845" w:rsidRPr="009A219E">
        <w:rPr>
          <w:rFonts w:ascii="Arial" w:hAnsi="Arial" w:cs="Arial"/>
          <w:sz w:val="20"/>
          <w:szCs w:val="20"/>
        </w:rPr>
        <w:t xml:space="preserve"> (</w:t>
      </w:r>
      <w:proofErr w:type="spellStart"/>
      <w:r w:rsidR="00A47845" w:rsidRPr="009A219E">
        <w:rPr>
          <w:rFonts w:ascii="Arial" w:hAnsi="Arial" w:cs="Arial"/>
          <w:sz w:val="20"/>
          <w:szCs w:val="20"/>
        </w:rPr>
        <w:t>Kandampully</w:t>
      </w:r>
      <w:proofErr w:type="spellEnd"/>
      <w:r w:rsidR="00A47845" w:rsidRPr="009A219E">
        <w:rPr>
          <w:rFonts w:ascii="Arial" w:hAnsi="Arial" w:cs="Arial"/>
          <w:sz w:val="20"/>
          <w:szCs w:val="20"/>
        </w:rPr>
        <w:t>, 2007)</w:t>
      </w:r>
      <w:r w:rsidRPr="009A219E">
        <w:rPr>
          <w:rFonts w:ascii="Arial" w:hAnsi="Arial" w:cs="Arial"/>
          <w:sz w:val="20"/>
          <w:szCs w:val="20"/>
        </w:rPr>
        <w:t>. This phenomenon may be related to the social environment in which the company operates. Employee turnover may be characterised as either the involuntary or voluntary movement of personnel inside and outside of a firm, depending on the environment in which it occurs.</w:t>
      </w:r>
    </w:p>
    <w:p w14:paraId="22277F32" w14:textId="48090DB0" w:rsidR="00DA5A57" w:rsidRPr="009A219E" w:rsidRDefault="00DA5A57" w:rsidP="00DA5A57">
      <w:pPr>
        <w:rPr>
          <w:rFonts w:ascii="Arial" w:hAnsi="Arial" w:cs="Arial"/>
          <w:sz w:val="20"/>
          <w:szCs w:val="20"/>
        </w:rPr>
      </w:pPr>
      <w:r w:rsidRPr="009A219E">
        <w:rPr>
          <w:rFonts w:ascii="Arial" w:hAnsi="Arial" w:cs="Arial"/>
          <w:sz w:val="20"/>
          <w:szCs w:val="20"/>
        </w:rPr>
        <w:t>The number of employees who leave a company in a certain period of time is known as the employee turnover rate. People who have stepped down</w:t>
      </w:r>
      <w:r w:rsidR="00634DFA" w:rsidRPr="009A219E">
        <w:rPr>
          <w:rFonts w:ascii="Arial" w:hAnsi="Arial" w:cs="Arial"/>
          <w:sz w:val="20"/>
          <w:szCs w:val="20"/>
        </w:rPr>
        <w:t>,</w:t>
      </w:r>
      <w:r w:rsidRPr="009A219E">
        <w:rPr>
          <w:rFonts w:ascii="Arial" w:hAnsi="Arial" w:cs="Arial"/>
          <w:sz w:val="20"/>
          <w:szCs w:val="20"/>
        </w:rPr>
        <w:t xml:space="preserve"> retired or were dismissed are known as "staff." Employer retention is a better term for a company's capacity to maintain its current workforce. In the hotel sector, employee turnover has always been a problem. This has happened for a variety of reasons, many of which are outside the control of company owners</w:t>
      </w:r>
      <w:r w:rsidR="004178AD" w:rsidRPr="009A219E">
        <w:rPr>
          <w:rFonts w:ascii="Arial" w:hAnsi="Arial" w:cs="Arial"/>
          <w:sz w:val="20"/>
          <w:szCs w:val="20"/>
        </w:rPr>
        <w:t xml:space="preserve"> (MILLER, 2018)</w:t>
      </w:r>
      <w:r w:rsidRPr="009A219E">
        <w:rPr>
          <w:rFonts w:ascii="Arial" w:hAnsi="Arial" w:cs="Arial"/>
          <w:sz w:val="20"/>
          <w:szCs w:val="20"/>
        </w:rPr>
        <w:t>. The following are some of the most prevalent reasons why people quit the hospitality sector.</w:t>
      </w:r>
    </w:p>
    <w:p w14:paraId="2F1EBFDE" w14:textId="77777777" w:rsidR="00DA5A57" w:rsidRPr="009A219E" w:rsidRDefault="00DA5A57" w:rsidP="00DA5A57">
      <w:pPr>
        <w:rPr>
          <w:rFonts w:ascii="Arial" w:hAnsi="Arial" w:cs="Arial"/>
          <w:sz w:val="20"/>
          <w:szCs w:val="20"/>
        </w:rPr>
      </w:pPr>
      <w:r w:rsidRPr="009A219E">
        <w:rPr>
          <w:rFonts w:ascii="Arial" w:hAnsi="Arial" w:cs="Arial"/>
          <w:sz w:val="20"/>
          <w:szCs w:val="20"/>
        </w:rPr>
        <w:t xml:space="preserve">As a company owner or manager, turnover is one of the most aggravating elements of </w:t>
      </w:r>
      <w:r w:rsidR="00634DFA" w:rsidRPr="009A219E">
        <w:rPr>
          <w:rFonts w:ascii="Arial" w:hAnsi="Arial" w:cs="Arial"/>
          <w:sz w:val="20"/>
          <w:szCs w:val="20"/>
        </w:rPr>
        <w:t xml:space="preserve">a </w:t>
      </w:r>
      <w:r w:rsidRPr="009A219E">
        <w:rPr>
          <w:rFonts w:ascii="Arial" w:hAnsi="Arial" w:cs="Arial"/>
          <w:sz w:val="20"/>
          <w:szCs w:val="20"/>
        </w:rPr>
        <w:t>firm since it doesn't always signal that organisation is an undesirable place to work. Someone may be hired only to learn that they lack the necessary qualifications. It's true that customer service isn't for everyone. Even if a worker has had extensive training, the fast-paced work atmosphere seen in the hospitality industry may be too much for them</w:t>
      </w:r>
      <w:r w:rsidR="00A47845" w:rsidRPr="009A219E">
        <w:rPr>
          <w:rFonts w:ascii="Arial" w:hAnsi="Arial" w:cs="Arial"/>
          <w:sz w:val="20"/>
          <w:szCs w:val="20"/>
        </w:rPr>
        <w:t xml:space="preserve"> (Honey and Hogenson, 2015)</w:t>
      </w:r>
      <w:r w:rsidRPr="009A219E">
        <w:rPr>
          <w:rFonts w:ascii="Arial" w:hAnsi="Arial" w:cs="Arial"/>
          <w:sz w:val="20"/>
          <w:szCs w:val="20"/>
        </w:rPr>
        <w:t>. The company's ability to provide a favourable working environment for its employees is not diminished by this.</w:t>
      </w:r>
    </w:p>
    <w:p w14:paraId="7D2B9AAA" w14:textId="70AC20A7" w:rsidR="00DA5A57" w:rsidRPr="009A219E" w:rsidRDefault="00DA5A57" w:rsidP="00DA5A57">
      <w:pPr>
        <w:rPr>
          <w:rFonts w:ascii="Arial" w:hAnsi="Arial" w:cs="Arial"/>
          <w:sz w:val="20"/>
          <w:szCs w:val="20"/>
        </w:rPr>
      </w:pPr>
      <w:r w:rsidRPr="009A219E">
        <w:rPr>
          <w:rFonts w:ascii="Arial" w:hAnsi="Arial" w:cs="Arial"/>
          <w:sz w:val="20"/>
          <w:szCs w:val="20"/>
        </w:rPr>
        <w:t>As a general rule, "hospitality" does not apply to most other enterprises. Because so many people can get out of the office during these busy times, companies tend to be busiest during these times. Hotel workers may expect to work weekends, holidays, and late shifts on a regular basis. Workers, even the most loyal, often become weary of this routine. If they don't like their current job, they may always hunt for a new one that doesn't put so much strain on their personal life</w:t>
      </w:r>
      <w:r w:rsidR="004178AD" w:rsidRPr="009A219E">
        <w:rPr>
          <w:rFonts w:ascii="Arial" w:hAnsi="Arial" w:cs="Arial"/>
          <w:sz w:val="20"/>
          <w:szCs w:val="20"/>
        </w:rPr>
        <w:t xml:space="preserve"> (MILLER, 2018)</w:t>
      </w:r>
      <w:r w:rsidRPr="009A219E">
        <w:rPr>
          <w:rFonts w:ascii="Arial" w:hAnsi="Arial" w:cs="Arial"/>
          <w:sz w:val="20"/>
          <w:szCs w:val="20"/>
        </w:rPr>
        <w:t>.</w:t>
      </w:r>
    </w:p>
    <w:p w14:paraId="2C86A1FF" w14:textId="23616A2C" w:rsidR="00E36C0A" w:rsidRPr="009A219E" w:rsidRDefault="00DA5A57" w:rsidP="009A219E">
      <w:pPr>
        <w:rPr>
          <w:rFonts w:ascii="Arial" w:hAnsi="Arial" w:cs="Arial"/>
          <w:sz w:val="20"/>
          <w:szCs w:val="20"/>
        </w:rPr>
      </w:pPr>
      <w:r w:rsidRPr="009A219E">
        <w:rPr>
          <w:rFonts w:ascii="Arial" w:hAnsi="Arial" w:cs="Arial"/>
          <w:sz w:val="20"/>
          <w:szCs w:val="20"/>
        </w:rPr>
        <w:t>In addition to being uncommon, the hours are also out of character for me. The flexibility to choose own hours is an advantage of working in the hospitality industry, but it is also a popular cause for individuals to abandon their jobs. Workers in the hospitality industry must be adaptable to their employer's demands because of the industry's nature</w:t>
      </w:r>
      <w:r w:rsidR="00A47845" w:rsidRPr="009A219E">
        <w:rPr>
          <w:rFonts w:ascii="Arial" w:hAnsi="Arial" w:cs="Arial"/>
          <w:sz w:val="20"/>
          <w:szCs w:val="20"/>
        </w:rPr>
        <w:t xml:space="preserve"> (Sloan, Legrand and Chen, 2013)</w:t>
      </w:r>
      <w:r w:rsidRPr="009A219E">
        <w:rPr>
          <w:rFonts w:ascii="Arial" w:hAnsi="Arial" w:cs="Arial"/>
          <w:sz w:val="20"/>
          <w:szCs w:val="20"/>
        </w:rPr>
        <w:t xml:space="preserve">. If a restaurant receives a </w:t>
      </w:r>
      <w:r w:rsidR="00634DFA" w:rsidRPr="009A219E">
        <w:rPr>
          <w:rFonts w:ascii="Arial" w:hAnsi="Arial" w:cs="Arial"/>
          <w:sz w:val="20"/>
          <w:szCs w:val="20"/>
        </w:rPr>
        <w:t>large</w:t>
      </w:r>
      <w:r w:rsidRPr="009A219E">
        <w:rPr>
          <w:rFonts w:ascii="Arial" w:hAnsi="Arial" w:cs="Arial"/>
          <w:sz w:val="20"/>
          <w:szCs w:val="20"/>
        </w:rPr>
        <w:t xml:space="preserve"> </w:t>
      </w:r>
      <w:r w:rsidRPr="009A219E">
        <w:rPr>
          <w:rFonts w:ascii="Arial" w:hAnsi="Arial" w:cs="Arial"/>
          <w:sz w:val="20"/>
          <w:szCs w:val="20"/>
        </w:rPr>
        <w:lastRenderedPageBreak/>
        <w:t>number of reservations, it may be necessary to bring on more employees at the last minute. As a consequence, shifts are often rescheduled at the eleventh hour, putting everyone involved under stress. Thus, employees seldom have a role in how their schedules are put together. This might make it difficult for employees to take time off without thinking that their absence would have a negative impact on the overall operation of the organisation.</w:t>
      </w:r>
    </w:p>
    <w:p w14:paraId="440172A7" w14:textId="77777777" w:rsidR="000930F7" w:rsidRPr="009A219E" w:rsidRDefault="00DF6268" w:rsidP="00FB13E4">
      <w:pPr>
        <w:rPr>
          <w:rFonts w:ascii="Arial" w:hAnsi="Arial" w:cs="Arial"/>
          <w:sz w:val="20"/>
          <w:szCs w:val="20"/>
        </w:rPr>
      </w:pPr>
      <w:r w:rsidRPr="009A219E">
        <w:rPr>
          <w:rFonts w:ascii="Arial" w:hAnsi="Arial" w:cs="Arial"/>
          <w:sz w:val="20"/>
          <w:szCs w:val="20"/>
        </w:rPr>
        <w:t>The impact of ownership changes in the sector varies from country to country and is connected to the different firm structures and business strategies used in different countries. The impact on the workplace might be modest or severe, depending on the situation</w:t>
      </w:r>
      <w:r w:rsidR="00A47845" w:rsidRPr="009A219E">
        <w:rPr>
          <w:rFonts w:ascii="Arial" w:hAnsi="Arial" w:cs="Arial"/>
          <w:sz w:val="20"/>
          <w:szCs w:val="20"/>
        </w:rPr>
        <w:t xml:space="preserve"> (Powers, Barrows and Reynolds, 2012)</w:t>
      </w:r>
      <w:r w:rsidRPr="009A219E">
        <w:rPr>
          <w:rFonts w:ascii="Arial" w:hAnsi="Arial" w:cs="Arial"/>
          <w:sz w:val="20"/>
          <w:szCs w:val="20"/>
        </w:rPr>
        <w:t xml:space="preserve">. Employees are concerned that changes in ownership and management structure will have a negative impact on their job and labour relations in the future. As a result of ownership changes, they are concerned about short-termism and the chasing of disproportionate profits by some corporations in response to requests to decrease wages and expenses or limit cash-flow management. The objectives of management and the intricacy of employee relationships have an influence on collective bargaining. </w:t>
      </w:r>
    </w:p>
    <w:p w14:paraId="0698414B" w14:textId="77777777" w:rsidR="00D55B92" w:rsidRPr="009A219E" w:rsidRDefault="00DF6268" w:rsidP="00FB13E4">
      <w:pPr>
        <w:rPr>
          <w:rFonts w:ascii="Arial" w:hAnsi="Arial" w:cs="Arial"/>
          <w:sz w:val="20"/>
          <w:szCs w:val="20"/>
        </w:rPr>
      </w:pPr>
      <w:r w:rsidRPr="009A219E">
        <w:rPr>
          <w:rFonts w:ascii="Arial" w:hAnsi="Arial" w:cs="Arial"/>
          <w:sz w:val="20"/>
          <w:szCs w:val="20"/>
        </w:rPr>
        <w:t>As a result of frequent and rapid ownership changes, which are primarily focused on short-term performance-driven goals, this might occur. Because of the frequent changes in ownership, it may be important to maintain maximum flexibility, which may need restructuring, outsourcing, or casuali</w:t>
      </w:r>
      <w:r w:rsidR="00634DFA" w:rsidRPr="009A219E">
        <w:rPr>
          <w:rFonts w:ascii="Arial" w:hAnsi="Arial" w:cs="Arial"/>
          <w:sz w:val="20"/>
          <w:szCs w:val="20"/>
        </w:rPr>
        <w:t>s</w:t>
      </w:r>
      <w:r w:rsidRPr="009A219E">
        <w:rPr>
          <w:rFonts w:ascii="Arial" w:hAnsi="Arial" w:cs="Arial"/>
          <w:sz w:val="20"/>
          <w:szCs w:val="20"/>
        </w:rPr>
        <w:t>ation in order to keep costs as low as possible</w:t>
      </w:r>
      <w:r w:rsidR="00A47845" w:rsidRPr="009A219E">
        <w:rPr>
          <w:rFonts w:ascii="Arial" w:hAnsi="Arial" w:cs="Arial"/>
          <w:sz w:val="20"/>
          <w:szCs w:val="20"/>
        </w:rPr>
        <w:t xml:space="preserve"> (Pereira, Neal, </w:t>
      </w:r>
      <w:proofErr w:type="spellStart"/>
      <w:r w:rsidR="00A47845" w:rsidRPr="009A219E">
        <w:rPr>
          <w:rFonts w:ascii="Arial" w:hAnsi="Arial" w:cs="Arial"/>
          <w:sz w:val="20"/>
          <w:szCs w:val="20"/>
        </w:rPr>
        <w:t>Temouri</w:t>
      </w:r>
      <w:proofErr w:type="spellEnd"/>
      <w:r w:rsidR="00A47845" w:rsidRPr="009A219E">
        <w:rPr>
          <w:rFonts w:ascii="Arial" w:hAnsi="Arial" w:cs="Arial"/>
          <w:sz w:val="20"/>
          <w:szCs w:val="20"/>
        </w:rPr>
        <w:t xml:space="preserve"> and Qureshi, 2020)</w:t>
      </w:r>
      <w:r w:rsidRPr="009A219E">
        <w:rPr>
          <w:rFonts w:ascii="Arial" w:hAnsi="Arial" w:cs="Arial"/>
          <w:sz w:val="20"/>
          <w:szCs w:val="20"/>
        </w:rPr>
        <w:t>. The ability to sustain the same level of wages and working conditions for all workers may become more challenging as a consequence of this. A second concern expressed by hotel employees is that the goals and purpose statements articulated by international corporations are usually not translated into real application in the workplace.</w:t>
      </w:r>
    </w:p>
    <w:p w14:paraId="17922665" w14:textId="77777777" w:rsidR="002F6251" w:rsidRPr="009A219E" w:rsidRDefault="006B615D" w:rsidP="00FB13E4">
      <w:pPr>
        <w:rPr>
          <w:rFonts w:ascii="Arial" w:hAnsi="Arial" w:cs="Arial"/>
          <w:sz w:val="20"/>
          <w:szCs w:val="20"/>
        </w:rPr>
      </w:pPr>
      <w:r w:rsidRPr="009A219E">
        <w:rPr>
          <w:rFonts w:ascii="Arial" w:hAnsi="Arial" w:cs="Arial"/>
          <w:sz w:val="20"/>
          <w:szCs w:val="20"/>
        </w:rPr>
        <w:t xml:space="preserve">The construction of new tourist attractions is heavily influenced by changes in the local population's makeup. According to the changing nature of the market's new goods and </w:t>
      </w:r>
      <w:r w:rsidR="00634DFA" w:rsidRPr="009A219E">
        <w:rPr>
          <w:rFonts w:ascii="Arial" w:hAnsi="Arial" w:cs="Arial"/>
          <w:sz w:val="20"/>
          <w:szCs w:val="20"/>
        </w:rPr>
        <w:t xml:space="preserve">the </w:t>
      </w:r>
      <w:r w:rsidRPr="009A219E">
        <w:rPr>
          <w:rFonts w:ascii="Arial" w:hAnsi="Arial" w:cs="Arial"/>
          <w:sz w:val="20"/>
          <w:szCs w:val="20"/>
        </w:rPr>
        <w:t>rising relevance of new information and communication technologies, Europe is seeing an increase in new jobs</w:t>
      </w:r>
      <w:r w:rsidR="00A47845" w:rsidRPr="009A219E">
        <w:rPr>
          <w:rFonts w:ascii="Arial" w:hAnsi="Arial" w:cs="Arial"/>
          <w:sz w:val="20"/>
          <w:szCs w:val="20"/>
        </w:rPr>
        <w:t xml:space="preserve"> (</w:t>
      </w:r>
      <w:proofErr w:type="spellStart"/>
      <w:r w:rsidR="00A47845" w:rsidRPr="009A219E">
        <w:rPr>
          <w:rFonts w:ascii="Arial" w:hAnsi="Arial" w:cs="Arial"/>
          <w:sz w:val="20"/>
          <w:szCs w:val="20"/>
        </w:rPr>
        <w:t>Oskam</w:t>
      </w:r>
      <w:proofErr w:type="spellEnd"/>
      <w:r w:rsidR="00A47845" w:rsidRPr="009A219E">
        <w:rPr>
          <w:rFonts w:ascii="Arial" w:hAnsi="Arial" w:cs="Arial"/>
          <w:sz w:val="20"/>
          <w:szCs w:val="20"/>
        </w:rPr>
        <w:t xml:space="preserve">, Dekker and </w:t>
      </w:r>
      <w:proofErr w:type="spellStart"/>
      <w:r w:rsidR="00A47845" w:rsidRPr="009A219E">
        <w:rPr>
          <w:rFonts w:ascii="Arial" w:hAnsi="Arial" w:cs="Arial"/>
          <w:sz w:val="20"/>
          <w:szCs w:val="20"/>
        </w:rPr>
        <w:t>Wiegerink</w:t>
      </w:r>
      <w:proofErr w:type="spellEnd"/>
      <w:r w:rsidR="00A47845" w:rsidRPr="009A219E">
        <w:rPr>
          <w:rFonts w:ascii="Arial" w:hAnsi="Arial" w:cs="Arial"/>
          <w:sz w:val="20"/>
          <w:szCs w:val="20"/>
        </w:rPr>
        <w:t>, 2011)</w:t>
      </w:r>
      <w:r w:rsidRPr="009A219E">
        <w:rPr>
          <w:rFonts w:ascii="Arial" w:hAnsi="Arial" w:cs="Arial"/>
          <w:sz w:val="20"/>
          <w:szCs w:val="20"/>
        </w:rPr>
        <w:t xml:space="preserve">. Consumers will be able to use ICTs to find more environmentally friendly and ecologically sound vacation spots as a consequence of this development. As a result of this tendency, there will be an increase in demand for ecologically friendly tourist goods. Throughout the past several decades, demographic shifts and generational shifts have had a significant impact on how and where information may be found and used. </w:t>
      </w:r>
    </w:p>
    <w:p w14:paraId="5CD7B733" w14:textId="77777777" w:rsidR="00DD08C8" w:rsidRPr="009A219E" w:rsidRDefault="006B615D" w:rsidP="00FB13E4">
      <w:pPr>
        <w:rPr>
          <w:rFonts w:ascii="Arial" w:hAnsi="Arial" w:cs="Arial"/>
          <w:sz w:val="20"/>
          <w:szCs w:val="20"/>
        </w:rPr>
      </w:pPr>
      <w:r w:rsidRPr="009A219E">
        <w:rPr>
          <w:rFonts w:ascii="Arial" w:hAnsi="Arial" w:cs="Arial"/>
          <w:sz w:val="20"/>
          <w:szCs w:val="20"/>
        </w:rPr>
        <w:t>Customers want to be able to access services quickly and easily at all times, and convenience is becoming more important to them. It is expected that future stud</w:t>
      </w:r>
      <w:r w:rsidR="00634DFA" w:rsidRPr="009A219E">
        <w:rPr>
          <w:rFonts w:ascii="Arial" w:hAnsi="Arial" w:cs="Arial"/>
          <w:sz w:val="20"/>
          <w:szCs w:val="20"/>
        </w:rPr>
        <w:t>ies</w:t>
      </w:r>
      <w:r w:rsidRPr="009A219E">
        <w:rPr>
          <w:rFonts w:ascii="Arial" w:hAnsi="Arial" w:cs="Arial"/>
          <w:sz w:val="20"/>
          <w:szCs w:val="20"/>
        </w:rPr>
        <w:t xml:space="preserve"> on the influence of ICTs on tour operators will lead to the establishment of expanded training for employees who have had to adjust to new technologies because of the rising usage of ICTs in the industry</w:t>
      </w:r>
      <w:r w:rsidR="00A47845" w:rsidRPr="009A219E">
        <w:rPr>
          <w:rFonts w:ascii="Arial" w:hAnsi="Arial" w:cs="Arial"/>
          <w:sz w:val="20"/>
          <w:szCs w:val="20"/>
        </w:rPr>
        <w:t xml:space="preserve"> (McCarthy, 2015)</w:t>
      </w:r>
      <w:r w:rsidRPr="009A219E">
        <w:rPr>
          <w:rFonts w:ascii="Arial" w:hAnsi="Arial" w:cs="Arial"/>
          <w:sz w:val="20"/>
          <w:szCs w:val="20"/>
        </w:rPr>
        <w:t xml:space="preserve">. It's no secret that small and medium-sized businesses (SMEs) need the ability to multitask, but in recent years, this requirement has expanded dramatically due to the widespread use of information and communication technologies (ICTs) and the expanding popularity of healthcare and medical tourism. </w:t>
      </w:r>
    </w:p>
    <w:p w14:paraId="5A9BF671" w14:textId="27F02C0E" w:rsidR="006B615D" w:rsidRPr="009A219E" w:rsidRDefault="002F6251" w:rsidP="00FB13E4">
      <w:pPr>
        <w:rPr>
          <w:rFonts w:ascii="Arial" w:hAnsi="Arial" w:cs="Arial"/>
          <w:sz w:val="20"/>
          <w:szCs w:val="20"/>
        </w:rPr>
      </w:pPr>
      <w:r w:rsidRPr="009A219E">
        <w:rPr>
          <w:rFonts w:ascii="Arial" w:hAnsi="Arial" w:cs="Arial"/>
          <w:sz w:val="20"/>
          <w:szCs w:val="20"/>
        </w:rPr>
        <w:t>W</w:t>
      </w:r>
      <w:r w:rsidR="006B615D" w:rsidRPr="009A219E">
        <w:rPr>
          <w:rFonts w:ascii="Arial" w:hAnsi="Arial" w:cs="Arial"/>
          <w:sz w:val="20"/>
          <w:szCs w:val="20"/>
        </w:rPr>
        <w:t>ithout relying on an already developed tourist sector</w:t>
      </w:r>
      <w:r w:rsidR="00634DFA" w:rsidRPr="009A219E">
        <w:rPr>
          <w:rFonts w:ascii="Arial" w:hAnsi="Arial" w:cs="Arial"/>
          <w:sz w:val="20"/>
          <w:szCs w:val="20"/>
        </w:rPr>
        <w:t>,</w:t>
      </w:r>
      <w:r w:rsidR="006B615D" w:rsidRPr="009A219E">
        <w:rPr>
          <w:rFonts w:ascii="Arial" w:hAnsi="Arial" w:cs="Arial"/>
          <w:sz w:val="20"/>
          <w:szCs w:val="20"/>
        </w:rPr>
        <w:t xml:space="preserve"> Quality education, training, multi-skilling</w:t>
      </w:r>
      <w:r w:rsidR="00634DFA" w:rsidRPr="009A219E">
        <w:rPr>
          <w:rFonts w:ascii="Arial" w:hAnsi="Arial" w:cs="Arial"/>
          <w:sz w:val="20"/>
          <w:szCs w:val="20"/>
        </w:rPr>
        <w:t>,</w:t>
      </w:r>
      <w:r w:rsidR="006B615D" w:rsidRPr="009A219E">
        <w:rPr>
          <w:rFonts w:ascii="Arial" w:hAnsi="Arial" w:cs="Arial"/>
          <w:sz w:val="20"/>
          <w:szCs w:val="20"/>
        </w:rPr>
        <w:t xml:space="preserve"> and lifelong learning may help firms locate personnel who are competent and customer-oriented, just as quality education, training</w:t>
      </w:r>
      <w:r w:rsidR="00634DFA" w:rsidRPr="009A219E">
        <w:rPr>
          <w:rFonts w:ascii="Arial" w:hAnsi="Arial" w:cs="Arial"/>
          <w:sz w:val="20"/>
          <w:szCs w:val="20"/>
        </w:rPr>
        <w:t>,</w:t>
      </w:r>
      <w:r w:rsidR="006B615D" w:rsidRPr="009A219E">
        <w:rPr>
          <w:rFonts w:ascii="Arial" w:hAnsi="Arial" w:cs="Arial"/>
          <w:sz w:val="20"/>
          <w:szCs w:val="20"/>
        </w:rPr>
        <w:t xml:space="preserve"> and multi-skilling may help people find respectable jobs. To put it another </w:t>
      </w:r>
      <w:r w:rsidR="006B615D" w:rsidRPr="009A219E">
        <w:rPr>
          <w:rFonts w:ascii="Arial" w:hAnsi="Arial" w:cs="Arial"/>
          <w:sz w:val="20"/>
          <w:szCs w:val="20"/>
        </w:rPr>
        <w:lastRenderedPageBreak/>
        <w:t xml:space="preserve">way, </w:t>
      </w:r>
      <w:r w:rsidR="00634DFA" w:rsidRPr="009A219E">
        <w:rPr>
          <w:rFonts w:ascii="Arial" w:hAnsi="Arial" w:cs="Arial"/>
          <w:sz w:val="20"/>
          <w:szCs w:val="20"/>
        </w:rPr>
        <w:t xml:space="preserve">the </w:t>
      </w:r>
      <w:r w:rsidR="006B615D" w:rsidRPr="009A219E">
        <w:rPr>
          <w:rFonts w:ascii="Arial" w:hAnsi="Arial" w:cs="Arial"/>
          <w:sz w:val="20"/>
          <w:szCs w:val="20"/>
        </w:rPr>
        <w:t>desire for better pay and conditions in other parts of our nation may have a direct impact on our industry's high turnover</w:t>
      </w:r>
      <w:r w:rsidR="004178AD" w:rsidRPr="009A219E">
        <w:rPr>
          <w:rFonts w:ascii="Arial" w:hAnsi="Arial" w:cs="Arial"/>
          <w:sz w:val="20"/>
          <w:szCs w:val="20"/>
        </w:rPr>
        <w:t xml:space="preserve"> (</w:t>
      </w:r>
      <w:proofErr w:type="spellStart"/>
      <w:r w:rsidR="004178AD" w:rsidRPr="009A219E">
        <w:rPr>
          <w:rFonts w:ascii="Arial" w:hAnsi="Arial" w:cs="Arial"/>
          <w:sz w:val="20"/>
          <w:szCs w:val="20"/>
        </w:rPr>
        <w:t>Griffeth</w:t>
      </w:r>
      <w:proofErr w:type="spellEnd"/>
      <w:r w:rsidR="004178AD" w:rsidRPr="009A219E">
        <w:rPr>
          <w:rFonts w:ascii="Arial" w:hAnsi="Arial" w:cs="Arial"/>
          <w:sz w:val="20"/>
          <w:szCs w:val="20"/>
        </w:rPr>
        <w:t xml:space="preserve"> and </w:t>
      </w:r>
      <w:proofErr w:type="spellStart"/>
      <w:r w:rsidR="004178AD" w:rsidRPr="009A219E">
        <w:rPr>
          <w:rFonts w:ascii="Arial" w:hAnsi="Arial" w:cs="Arial"/>
          <w:sz w:val="20"/>
          <w:szCs w:val="20"/>
        </w:rPr>
        <w:t>Hom</w:t>
      </w:r>
      <w:proofErr w:type="spellEnd"/>
      <w:r w:rsidR="004178AD" w:rsidRPr="009A219E">
        <w:rPr>
          <w:rFonts w:ascii="Arial" w:hAnsi="Arial" w:cs="Arial"/>
          <w:sz w:val="20"/>
          <w:szCs w:val="20"/>
        </w:rPr>
        <w:t>, 2004)</w:t>
      </w:r>
      <w:r w:rsidR="006B615D" w:rsidRPr="009A219E">
        <w:rPr>
          <w:rFonts w:ascii="Arial" w:hAnsi="Arial" w:cs="Arial"/>
          <w:sz w:val="20"/>
          <w:szCs w:val="20"/>
        </w:rPr>
        <w:t>.</w:t>
      </w:r>
    </w:p>
    <w:p w14:paraId="37CD9BF2" w14:textId="77777777" w:rsidR="008667DE" w:rsidRPr="009A219E" w:rsidRDefault="008667DE" w:rsidP="00FB13E4">
      <w:pPr>
        <w:rPr>
          <w:rFonts w:ascii="Arial" w:hAnsi="Arial" w:cs="Arial"/>
          <w:sz w:val="20"/>
          <w:szCs w:val="20"/>
        </w:rPr>
      </w:pPr>
      <w:r w:rsidRPr="009A219E">
        <w:rPr>
          <w:rFonts w:ascii="Arial" w:hAnsi="Arial" w:cs="Arial"/>
          <w:sz w:val="20"/>
          <w:szCs w:val="20"/>
        </w:rPr>
        <w:t>Workers in the hospitality industry are notorious for having high turnover rates, with around one-third of employees quitting their jobs after just six months on the job and approximately 45 per</w:t>
      </w:r>
      <w:r w:rsidR="00634DFA" w:rsidRPr="009A219E">
        <w:rPr>
          <w:rFonts w:ascii="Arial" w:hAnsi="Arial" w:cs="Arial"/>
          <w:sz w:val="20"/>
          <w:szCs w:val="20"/>
        </w:rPr>
        <w:t xml:space="preserve"> </w:t>
      </w:r>
      <w:r w:rsidRPr="009A219E">
        <w:rPr>
          <w:rFonts w:ascii="Arial" w:hAnsi="Arial" w:cs="Arial"/>
          <w:sz w:val="20"/>
          <w:szCs w:val="20"/>
        </w:rPr>
        <w:t>cent of employees remaining on the job for an average of two years after joining the firm. To maintain their competitiveness in the face of the industry's continued growth and the expectation that more people will be employed each year, firms must guarantee that they have employees who possess exceptional traits, abilities, and expertise</w:t>
      </w:r>
      <w:r w:rsidR="00A47845" w:rsidRPr="009A219E">
        <w:rPr>
          <w:rFonts w:ascii="Arial" w:hAnsi="Arial" w:cs="Arial"/>
          <w:sz w:val="20"/>
          <w:szCs w:val="20"/>
        </w:rPr>
        <w:t xml:space="preserve"> (</w:t>
      </w:r>
      <w:proofErr w:type="spellStart"/>
      <w:r w:rsidR="00A47845" w:rsidRPr="009A219E">
        <w:rPr>
          <w:rFonts w:ascii="Arial" w:hAnsi="Arial" w:cs="Arial"/>
          <w:sz w:val="20"/>
          <w:szCs w:val="20"/>
        </w:rPr>
        <w:t>Manheimer</w:t>
      </w:r>
      <w:proofErr w:type="spellEnd"/>
      <w:r w:rsidR="00A47845" w:rsidRPr="009A219E">
        <w:rPr>
          <w:rFonts w:ascii="Arial" w:hAnsi="Arial" w:cs="Arial"/>
          <w:sz w:val="20"/>
          <w:szCs w:val="20"/>
        </w:rPr>
        <w:t>, 2019)</w:t>
      </w:r>
      <w:r w:rsidRPr="009A219E">
        <w:rPr>
          <w:rFonts w:ascii="Arial" w:hAnsi="Arial" w:cs="Arial"/>
          <w:sz w:val="20"/>
          <w:szCs w:val="20"/>
        </w:rPr>
        <w:t>. In light of the fact that employee expectations are always moving and growing, businesses must stay abreast of the most recent developments in order to recruit and keep qualified individuals in their organisations. This is proving to be a difficult hurdle for businesses in the hospitality sector to overcome.</w:t>
      </w:r>
    </w:p>
    <w:p w14:paraId="033EE70E" w14:textId="77777777" w:rsidR="00823FFA" w:rsidRPr="009A219E" w:rsidRDefault="00823FFA" w:rsidP="00823FFA">
      <w:pPr>
        <w:rPr>
          <w:rFonts w:ascii="Arial" w:hAnsi="Arial" w:cs="Arial"/>
          <w:sz w:val="20"/>
          <w:szCs w:val="20"/>
        </w:rPr>
      </w:pPr>
      <w:r w:rsidRPr="009A219E">
        <w:rPr>
          <w:rFonts w:ascii="Arial" w:hAnsi="Arial" w:cs="Arial"/>
          <w:sz w:val="20"/>
          <w:szCs w:val="20"/>
        </w:rPr>
        <w:t>The hotel industry, which has been a major focus of investment and expansion over the last 10 years, continues to face environmental issues. Ecologically, socially, and culturally responsible activities should be a priority for consumers. Businesses in the hotel industry may differentiate themselves from the competition by using sustainable practi</w:t>
      </w:r>
      <w:r w:rsidR="00634DFA" w:rsidRPr="009A219E">
        <w:rPr>
          <w:rFonts w:ascii="Arial" w:hAnsi="Arial" w:cs="Arial"/>
          <w:sz w:val="20"/>
          <w:szCs w:val="20"/>
        </w:rPr>
        <w:t>c</w:t>
      </w:r>
      <w:r w:rsidRPr="009A219E">
        <w:rPr>
          <w:rFonts w:ascii="Arial" w:hAnsi="Arial" w:cs="Arial"/>
          <w:sz w:val="20"/>
          <w:szCs w:val="20"/>
        </w:rPr>
        <w:t xml:space="preserve">es. </w:t>
      </w:r>
      <w:r w:rsidR="00634DFA" w:rsidRPr="009A219E">
        <w:rPr>
          <w:rFonts w:ascii="Arial" w:hAnsi="Arial" w:cs="Arial"/>
          <w:sz w:val="20"/>
          <w:szCs w:val="20"/>
        </w:rPr>
        <w:t>E</w:t>
      </w:r>
      <w:r w:rsidRPr="009A219E">
        <w:rPr>
          <w:rFonts w:ascii="Arial" w:hAnsi="Arial" w:cs="Arial"/>
          <w:sz w:val="20"/>
          <w:szCs w:val="20"/>
        </w:rPr>
        <w:t>specially among Millennials and Generation Z, consumers are ready to pay a premium for products that don't harm the environment or animals</w:t>
      </w:r>
      <w:r w:rsidR="00A47845" w:rsidRPr="009A219E">
        <w:rPr>
          <w:rFonts w:ascii="Arial" w:hAnsi="Arial" w:cs="Arial"/>
          <w:sz w:val="20"/>
          <w:szCs w:val="20"/>
        </w:rPr>
        <w:t xml:space="preserve"> (Lashley and Lincoln, 2013)</w:t>
      </w:r>
      <w:r w:rsidRPr="009A219E">
        <w:rPr>
          <w:rFonts w:ascii="Arial" w:hAnsi="Arial" w:cs="Arial"/>
          <w:sz w:val="20"/>
          <w:szCs w:val="20"/>
        </w:rPr>
        <w:t>.</w:t>
      </w:r>
    </w:p>
    <w:p w14:paraId="1F32A7AE" w14:textId="4D73C631" w:rsidR="00823FFA" w:rsidRPr="009A219E" w:rsidRDefault="00823FFA" w:rsidP="00823FFA">
      <w:pPr>
        <w:rPr>
          <w:rFonts w:ascii="Arial" w:hAnsi="Arial" w:cs="Arial"/>
          <w:sz w:val="20"/>
          <w:szCs w:val="20"/>
        </w:rPr>
      </w:pPr>
      <w:r w:rsidRPr="009A219E">
        <w:rPr>
          <w:rFonts w:ascii="Arial" w:hAnsi="Arial" w:cs="Arial"/>
          <w:sz w:val="20"/>
          <w:szCs w:val="20"/>
        </w:rPr>
        <w:t xml:space="preserve">Although it may be </w:t>
      </w:r>
      <w:r w:rsidR="001B5354" w:rsidRPr="009A219E">
        <w:rPr>
          <w:rFonts w:ascii="Arial" w:hAnsi="Arial" w:cs="Arial"/>
          <w:sz w:val="20"/>
          <w:szCs w:val="20"/>
        </w:rPr>
        <w:t>costlier</w:t>
      </w:r>
      <w:r w:rsidRPr="009A219E">
        <w:rPr>
          <w:rFonts w:ascii="Arial" w:hAnsi="Arial" w:cs="Arial"/>
          <w:sz w:val="20"/>
          <w:szCs w:val="20"/>
        </w:rPr>
        <w:t xml:space="preserve"> and less long-lasting, a gradual shift toward following socially responsible principles may have significant long-term effects on consumers and the environment while also improving </w:t>
      </w:r>
      <w:r w:rsidR="00634DFA" w:rsidRPr="009A219E">
        <w:rPr>
          <w:rFonts w:ascii="Arial" w:hAnsi="Arial" w:cs="Arial"/>
          <w:sz w:val="20"/>
          <w:szCs w:val="20"/>
        </w:rPr>
        <w:t xml:space="preserve">the </w:t>
      </w:r>
      <w:r w:rsidRPr="009A219E">
        <w:rPr>
          <w:rFonts w:ascii="Arial" w:hAnsi="Arial" w:cs="Arial"/>
          <w:sz w:val="20"/>
          <w:szCs w:val="20"/>
        </w:rPr>
        <w:t>company's image. Sustainable living is becoming more and more accepted by the public and businesses alike, and this will continue to pose a major challenge to businesses in the future</w:t>
      </w:r>
      <w:r w:rsidR="004178AD" w:rsidRPr="009A219E">
        <w:rPr>
          <w:rFonts w:ascii="Arial" w:hAnsi="Arial" w:cs="Arial"/>
          <w:sz w:val="20"/>
          <w:szCs w:val="20"/>
        </w:rPr>
        <w:t xml:space="preserve"> (</w:t>
      </w:r>
      <w:proofErr w:type="spellStart"/>
      <w:r w:rsidR="004178AD" w:rsidRPr="009A219E">
        <w:rPr>
          <w:rFonts w:ascii="Arial" w:hAnsi="Arial" w:cs="Arial"/>
          <w:sz w:val="20"/>
          <w:szCs w:val="20"/>
        </w:rPr>
        <w:t>Griffeth</w:t>
      </w:r>
      <w:proofErr w:type="spellEnd"/>
      <w:r w:rsidR="004178AD" w:rsidRPr="009A219E">
        <w:rPr>
          <w:rFonts w:ascii="Arial" w:hAnsi="Arial" w:cs="Arial"/>
          <w:sz w:val="20"/>
          <w:szCs w:val="20"/>
        </w:rPr>
        <w:t xml:space="preserve"> and </w:t>
      </w:r>
      <w:proofErr w:type="spellStart"/>
      <w:r w:rsidR="004178AD" w:rsidRPr="009A219E">
        <w:rPr>
          <w:rFonts w:ascii="Arial" w:hAnsi="Arial" w:cs="Arial"/>
          <w:sz w:val="20"/>
          <w:szCs w:val="20"/>
        </w:rPr>
        <w:t>Hom</w:t>
      </w:r>
      <w:proofErr w:type="spellEnd"/>
      <w:r w:rsidR="004178AD" w:rsidRPr="009A219E">
        <w:rPr>
          <w:rFonts w:ascii="Arial" w:hAnsi="Arial" w:cs="Arial"/>
          <w:sz w:val="20"/>
          <w:szCs w:val="20"/>
        </w:rPr>
        <w:t>, 2004)</w:t>
      </w:r>
      <w:r w:rsidRPr="009A219E">
        <w:rPr>
          <w:rFonts w:ascii="Arial" w:hAnsi="Arial" w:cs="Arial"/>
          <w:sz w:val="20"/>
          <w:szCs w:val="20"/>
        </w:rPr>
        <w:t>.</w:t>
      </w:r>
    </w:p>
    <w:p w14:paraId="384C631F" w14:textId="77777777" w:rsidR="00034641" w:rsidRPr="009A219E" w:rsidRDefault="00034641" w:rsidP="00823FFA">
      <w:pPr>
        <w:rPr>
          <w:rFonts w:ascii="Arial" w:hAnsi="Arial" w:cs="Arial"/>
          <w:sz w:val="20"/>
          <w:szCs w:val="20"/>
        </w:rPr>
      </w:pPr>
      <w:r w:rsidRPr="009A219E">
        <w:rPr>
          <w:rFonts w:ascii="Arial" w:hAnsi="Arial" w:cs="Arial"/>
          <w:sz w:val="20"/>
          <w:szCs w:val="20"/>
        </w:rPr>
        <w:t>Customers expect to be engaged in loyalty programmes regardless of the size of a company or organi</w:t>
      </w:r>
      <w:r w:rsidR="00634DFA" w:rsidRPr="009A219E">
        <w:rPr>
          <w:rFonts w:ascii="Arial" w:hAnsi="Arial" w:cs="Arial"/>
          <w:sz w:val="20"/>
          <w:szCs w:val="20"/>
        </w:rPr>
        <w:t>s</w:t>
      </w:r>
      <w:r w:rsidRPr="009A219E">
        <w:rPr>
          <w:rFonts w:ascii="Arial" w:hAnsi="Arial" w:cs="Arial"/>
          <w:sz w:val="20"/>
          <w:szCs w:val="20"/>
        </w:rPr>
        <w:t>ation's client base, and research shows that customer loyalty programmes are one of the most successful marketing strategies for recurring business. Creating a loyal customer base and providing the best possible prices and goods are two of the main goals of hotels in the hospitality industry. Before a client loyalty programme can be implemented effectively, a number of challenges must be solved, the most major of which being inaccessibility and misunderstanding</w:t>
      </w:r>
      <w:r w:rsidR="00A47845" w:rsidRPr="009A219E">
        <w:rPr>
          <w:rFonts w:ascii="Arial" w:hAnsi="Arial" w:cs="Arial"/>
          <w:sz w:val="20"/>
          <w:szCs w:val="20"/>
        </w:rPr>
        <w:t xml:space="preserve"> (Lashley and </w:t>
      </w:r>
      <w:proofErr w:type="spellStart"/>
      <w:r w:rsidR="00A47845" w:rsidRPr="009A219E">
        <w:rPr>
          <w:rFonts w:ascii="Arial" w:hAnsi="Arial" w:cs="Arial"/>
          <w:sz w:val="20"/>
          <w:szCs w:val="20"/>
        </w:rPr>
        <w:t>Chibili</w:t>
      </w:r>
      <w:proofErr w:type="spellEnd"/>
      <w:r w:rsidR="00A47845" w:rsidRPr="009A219E">
        <w:rPr>
          <w:rFonts w:ascii="Arial" w:hAnsi="Arial" w:cs="Arial"/>
          <w:sz w:val="20"/>
          <w:szCs w:val="20"/>
        </w:rPr>
        <w:t>, 2020)</w:t>
      </w:r>
      <w:r w:rsidRPr="009A219E">
        <w:rPr>
          <w:rFonts w:ascii="Arial" w:hAnsi="Arial" w:cs="Arial"/>
          <w:sz w:val="20"/>
          <w:szCs w:val="20"/>
        </w:rPr>
        <w:t xml:space="preserve">. Client involvement will be restricted if they are unable to utilise the system or if the language used is not their native tongue. Loyalty programmes that are unappealing and out of current with the demands of customers will result in a disastrous collapse of the programme in question. Everything </w:t>
      </w:r>
      <w:r w:rsidR="00634DFA" w:rsidRPr="009A219E">
        <w:rPr>
          <w:rFonts w:ascii="Arial" w:hAnsi="Arial" w:cs="Arial"/>
          <w:sz w:val="20"/>
          <w:szCs w:val="20"/>
        </w:rPr>
        <w:t xml:space="preserve">that </w:t>
      </w:r>
      <w:r w:rsidRPr="009A219E">
        <w:rPr>
          <w:rFonts w:ascii="Arial" w:hAnsi="Arial" w:cs="Arial"/>
          <w:sz w:val="20"/>
          <w:szCs w:val="20"/>
        </w:rPr>
        <w:t>need</w:t>
      </w:r>
      <w:r w:rsidR="00634DFA" w:rsidRPr="009A219E">
        <w:rPr>
          <w:rFonts w:ascii="Arial" w:hAnsi="Arial" w:cs="Arial"/>
          <w:sz w:val="20"/>
          <w:szCs w:val="20"/>
        </w:rPr>
        <w:t>s</w:t>
      </w:r>
      <w:r w:rsidRPr="009A219E">
        <w:rPr>
          <w:rFonts w:ascii="Arial" w:hAnsi="Arial" w:cs="Arial"/>
          <w:sz w:val="20"/>
          <w:szCs w:val="20"/>
        </w:rPr>
        <w:t xml:space="preserve"> to know about hotels may be found on the </w:t>
      </w:r>
      <w:proofErr w:type="spellStart"/>
      <w:r w:rsidRPr="009A219E">
        <w:rPr>
          <w:rFonts w:ascii="Arial" w:hAnsi="Arial" w:cs="Arial"/>
          <w:sz w:val="20"/>
          <w:szCs w:val="20"/>
        </w:rPr>
        <w:t>Impos</w:t>
      </w:r>
      <w:proofErr w:type="spellEnd"/>
      <w:r w:rsidRPr="009A219E">
        <w:rPr>
          <w:rFonts w:ascii="Arial" w:hAnsi="Arial" w:cs="Arial"/>
          <w:sz w:val="20"/>
          <w:szCs w:val="20"/>
        </w:rPr>
        <w:t xml:space="preserve"> Blog, which is updated </w:t>
      </w:r>
      <w:r w:rsidR="00FC2AF9" w:rsidRPr="009A219E">
        <w:rPr>
          <w:rFonts w:ascii="Arial" w:hAnsi="Arial" w:cs="Arial"/>
          <w:sz w:val="20"/>
          <w:szCs w:val="20"/>
        </w:rPr>
        <w:t xml:space="preserve">often. </w:t>
      </w:r>
      <w:r w:rsidR="00315CC8" w:rsidRPr="009A219E">
        <w:rPr>
          <w:rFonts w:ascii="Arial" w:hAnsi="Arial" w:cs="Arial"/>
          <w:sz w:val="20"/>
          <w:szCs w:val="20"/>
        </w:rPr>
        <w:t>Impose</w:t>
      </w:r>
      <w:r w:rsidR="00FC2AF9" w:rsidRPr="009A219E">
        <w:rPr>
          <w:rFonts w:ascii="Arial" w:hAnsi="Arial" w:cs="Arial"/>
          <w:sz w:val="20"/>
          <w:szCs w:val="20"/>
        </w:rPr>
        <w:t xml:space="preserve">' experts will keep </w:t>
      </w:r>
      <w:r w:rsidRPr="009A219E">
        <w:rPr>
          <w:rFonts w:ascii="Arial" w:hAnsi="Arial" w:cs="Arial"/>
          <w:sz w:val="20"/>
          <w:szCs w:val="20"/>
        </w:rPr>
        <w:t>up to date on the newest trends and provide valuable advice to help busines</w:t>
      </w:r>
      <w:r w:rsidR="00634DFA" w:rsidRPr="009A219E">
        <w:rPr>
          <w:rFonts w:ascii="Arial" w:hAnsi="Arial" w:cs="Arial"/>
          <w:sz w:val="20"/>
          <w:szCs w:val="20"/>
        </w:rPr>
        <w:t>se</w:t>
      </w:r>
      <w:r w:rsidRPr="009A219E">
        <w:rPr>
          <w:rFonts w:ascii="Arial" w:hAnsi="Arial" w:cs="Arial"/>
          <w:sz w:val="20"/>
          <w:szCs w:val="20"/>
        </w:rPr>
        <w:t>s thrive.</w:t>
      </w:r>
    </w:p>
    <w:p w14:paraId="7BD5BD77" w14:textId="77777777" w:rsidR="00185C76" w:rsidRPr="009A219E" w:rsidRDefault="0036345E" w:rsidP="00FB13E4">
      <w:pPr>
        <w:rPr>
          <w:rFonts w:ascii="Arial" w:hAnsi="Arial" w:cs="Arial"/>
          <w:sz w:val="20"/>
          <w:szCs w:val="20"/>
        </w:rPr>
      </w:pPr>
      <w:r w:rsidRPr="009A219E">
        <w:rPr>
          <w:rFonts w:ascii="Arial" w:hAnsi="Arial" w:cs="Arial"/>
          <w:sz w:val="20"/>
          <w:szCs w:val="20"/>
        </w:rPr>
        <w:t xml:space="preserve">In spite of the present economic turmoil, the training and development requirements of high-tech enterprises have not been greatly impacted, although there have been some rippling effects. Even in a field as diverse as this, there is no doubting the need </w:t>
      </w:r>
      <w:r w:rsidR="00634DFA" w:rsidRPr="009A219E">
        <w:rPr>
          <w:rFonts w:ascii="Arial" w:hAnsi="Arial" w:cs="Arial"/>
          <w:sz w:val="20"/>
          <w:szCs w:val="20"/>
        </w:rPr>
        <w:t>for</w:t>
      </w:r>
      <w:r w:rsidRPr="009A219E">
        <w:rPr>
          <w:rFonts w:ascii="Arial" w:hAnsi="Arial" w:cs="Arial"/>
          <w:sz w:val="20"/>
          <w:szCs w:val="20"/>
        </w:rPr>
        <w:t xml:space="preserve"> education; it has long been recognised as necessary for the overall operating efficiency of the business</w:t>
      </w:r>
      <w:r w:rsidR="00A47845" w:rsidRPr="009A219E">
        <w:rPr>
          <w:rFonts w:ascii="Arial" w:hAnsi="Arial" w:cs="Arial"/>
          <w:sz w:val="20"/>
          <w:szCs w:val="20"/>
        </w:rPr>
        <w:t xml:space="preserve"> (</w:t>
      </w:r>
      <w:proofErr w:type="spellStart"/>
      <w:r w:rsidR="00A47845" w:rsidRPr="009A219E">
        <w:rPr>
          <w:rFonts w:ascii="Arial" w:hAnsi="Arial" w:cs="Arial"/>
          <w:sz w:val="20"/>
          <w:szCs w:val="20"/>
        </w:rPr>
        <w:t>Kandampully</w:t>
      </w:r>
      <w:proofErr w:type="spellEnd"/>
      <w:r w:rsidR="00A47845" w:rsidRPr="009A219E">
        <w:rPr>
          <w:rFonts w:ascii="Arial" w:hAnsi="Arial" w:cs="Arial"/>
          <w:sz w:val="20"/>
          <w:szCs w:val="20"/>
        </w:rPr>
        <w:t>, 2007)</w:t>
      </w:r>
      <w:r w:rsidRPr="009A219E">
        <w:rPr>
          <w:rFonts w:ascii="Arial" w:hAnsi="Arial" w:cs="Arial"/>
          <w:sz w:val="20"/>
          <w:szCs w:val="20"/>
        </w:rPr>
        <w:t xml:space="preserve">. However, despite this, the vast majority of workers in the business have just a few years of experience, and the opportunities for </w:t>
      </w:r>
      <w:proofErr w:type="gramStart"/>
      <w:r w:rsidRPr="009A219E">
        <w:rPr>
          <w:rFonts w:ascii="Arial" w:hAnsi="Arial" w:cs="Arial"/>
          <w:sz w:val="20"/>
          <w:szCs w:val="20"/>
        </w:rPr>
        <w:t>on the job</w:t>
      </w:r>
      <w:proofErr w:type="gramEnd"/>
      <w:r w:rsidRPr="009A219E">
        <w:rPr>
          <w:rFonts w:ascii="Arial" w:hAnsi="Arial" w:cs="Arial"/>
          <w:sz w:val="20"/>
          <w:szCs w:val="20"/>
        </w:rPr>
        <w:t xml:space="preserve"> education are likely to rise, particularly for female employees who have been </w:t>
      </w:r>
      <w:r w:rsidRPr="009A219E">
        <w:rPr>
          <w:rFonts w:ascii="Arial" w:hAnsi="Arial" w:cs="Arial"/>
          <w:sz w:val="20"/>
          <w:szCs w:val="20"/>
        </w:rPr>
        <w:lastRenderedPageBreak/>
        <w:t>stuck in a lower position on the corporate ladder for a long time. Companies place a high value on staff education and development because it directly affects their ability to compete and perform at a high level. Major ICT companies may be able to work together more efficiently if they provide a framework for social discussion in the workplace</w:t>
      </w:r>
      <w:r w:rsidR="00A47845" w:rsidRPr="009A219E">
        <w:rPr>
          <w:rFonts w:ascii="Arial" w:hAnsi="Arial" w:cs="Arial"/>
          <w:sz w:val="20"/>
          <w:szCs w:val="20"/>
        </w:rPr>
        <w:t xml:space="preserve"> (Honey and Hogenson, 2015)</w:t>
      </w:r>
      <w:r w:rsidRPr="009A219E">
        <w:rPr>
          <w:rFonts w:ascii="Arial" w:hAnsi="Arial" w:cs="Arial"/>
          <w:sz w:val="20"/>
          <w:szCs w:val="20"/>
        </w:rPr>
        <w:t>. HCT's intense work atmosphere has led to this situation. Small and medium-sized firms (SMEs) play a vital role in the industry, making it difficult to adopt universal and formalised social discourse. As a result, small and medium-sized healthcare technology (HCT) companies need innovative and creative means of social interaction. An organi</w:t>
      </w:r>
      <w:r w:rsidR="00634DFA" w:rsidRPr="009A219E">
        <w:rPr>
          <w:rFonts w:ascii="Arial" w:hAnsi="Arial" w:cs="Arial"/>
          <w:sz w:val="20"/>
          <w:szCs w:val="20"/>
        </w:rPr>
        <w:t>s</w:t>
      </w:r>
      <w:r w:rsidRPr="009A219E">
        <w:rPr>
          <w:rFonts w:ascii="Arial" w:hAnsi="Arial" w:cs="Arial"/>
          <w:sz w:val="20"/>
          <w:szCs w:val="20"/>
        </w:rPr>
        <w:t>ation's employees' needs may be discovered and addressed via the use of surveys of employee satisfaction and frequent meetings between management and employees.</w:t>
      </w:r>
    </w:p>
    <w:p w14:paraId="51D26B66" w14:textId="77777777" w:rsidR="00AC6462" w:rsidRPr="009A219E" w:rsidRDefault="00AC6462">
      <w:pPr>
        <w:rPr>
          <w:rFonts w:ascii="Arial" w:hAnsi="Arial" w:cs="Arial"/>
          <w:sz w:val="20"/>
          <w:szCs w:val="20"/>
        </w:rPr>
      </w:pPr>
      <w:r w:rsidRPr="009A219E">
        <w:rPr>
          <w:rFonts w:ascii="Arial" w:hAnsi="Arial" w:cs="Arial"/>
          <w:sz w:val="20"/>
          <w:szCs w:val="20"/>
        </w:rPr>
        <w:br w:type="page"/>
      </w:r>
    </w:p>
    <w:p w14:paraId="106F1AEC" w14:textId="77777777" w:rsidR="00AC6462" w:rsidRPr="009A219E" w:rsidRDefault="00AC6462" w:rsidP="00A9494F">
      <w:pPr>
        <w:pStyle w:val="Heading1"/>
        <w:rPr>
          <w:rFonts w:ascii="Arial" w:hAnsi="Arial" w:cs="Arial"/>
          <w:sz w:val="20"/>
          <w:szCs w:val="20"/>
        </w:rPr>
      </w:pPr>
      <w:bookmarkStart w:id="0" w:name="_Toc102939029"/>
      <w:r w:rsidRPr="009A219E">
        <w:rPr>
          <w:rFonts w:ascii="Arial" w:hAnsi="Arial" w:cs="Arial"/>
          <w:sz w:val="20"/>
          <w:szCs w:val="20"/>
        </w:rPr>
        <w:lastRenderedPageBreak/>
        <w:t>References</w:t>
      </w:r>
      <w:bookmarkEnd w:id="0"/>
    </w:p>
    <w:p w14:paraId="3D8F1B0C" w14:textId="77777777" w:rsidR="0059475A" w:rsidRPr="009A219E" w:rsidRDefault="0059475A" w:rsidP="004178AD">
      <w:pPr>
        <w:pStyle w:val="NormalWeb"/>
        <w:spacing w:before="0" w:beforeAutospacing="0" w:after="180" w:afterAutospacing="0" w:line="360" w:lineRule="auto"/>
        <w:ind w:left="450" w:hanging="450"/>
        <w:jc w:val="both"/>
        <w:rPr>
          <w:rFonts w:ascii="Arial" w:hAnsi="Arial" w:cs="Arial"/>
          <w:color w:val="000000"/>
          <w:sz w:val="20"/>
          <w:szCs w:val="20"/>
          <w:lang w:val="en-GB"/>
        </w:rPr>
      </w:pPr>
      <w:r w:rsidRPr="009A219E">
        <w:rPr>
          <w:rFonts w:ascii="Arial" w:hAnsi="Arial" w:cs="Arial"/>
          <w:color w:val="000000"/>
          <w:sz w:val="20"/>
          <w:szCs w:val="20"/>
          <w:lang w:val="en-GB"/>
        </w:rPr>
        <w:t xml:space="preserve">Blackstone, W., 2009. </w:t>
      </w:r>
      <w:r w:rsidRPr="009A219E">
        <w:rPr>
          <w:rFonts w:ascii="Arial" w:hAnsi="Arial" w:cs="Arial"/>
          <w:i/>
          <w:iCs/>
          <w:color w:val="000000"/>
          <w:sz w:val="20"/>
          <w:szCs w:val="20"/>
          <w:lang w:val="en-GB"/>
        </w:rPr>
        <w:t>Hospitality on the laws of England</w:t>
      </w:r>
      <w:r w:rsidRPr="009A219E">
        <w:rPr>
          <w:rFonts w:ascii="Arial" w:hAnsi="Arial" w:cs="Arial"/>
          <w:color w:val="000000"/>
          <w:sz w:val="20"/>
          <w:szCs w:val="20"/>
          <w:lang w:val="en-GB"/>
        </w:rPr>
        <w:t>. Clark, NJ: The Lawbook Exchange.</w:t>
      </w:r>
    </w:p>
    <w:p w14:paraId="360D6E02" w14:textId="77777777" w:rsidR="0059475A" w:rsidRPr="009A219E" w:rsidRDefault="0059475A" w:rsidP="00D80BB4">
      <w:pPr>
        <w:pStyle w:val="NormalWeb"/>
        <w:spacing w:before="0" w:beforeAutospacing="0" w:after="180" w:afterAutospacing="0" w:line="360" w:lineRule="auto"/>
        <w:ind w:left="450" w:hanging="450"/>
        <w:jc w:val="both"/>
        <w:rPr>
          <w:rFonts w:ascii="Arial" w:hAnsi="Arial" w:cs="Arial"/>
          <w:color w:val="000000"/>
          <w:sz w:val="20"/>
          <w:szCs w:val="20"/>
          <w:lang w:val="en-GB"/>
        </w:rPr>
      </w:pPr>
      <w:proofErr w:type="spellStart"/>
      <w:r w:rsidRPr="009A219E">
        <w:rPr>
          <w:rFonts w:ascii="Arial" w:hAnsi="Arial" w:cs="Arial"/>
          <w:color w:val="000000"/>
          <w:sz w:val="20"/>
          <w:szCs w:val="20"/>
          <w:lang w:val="en-GB"/>
        </w:rPr>
        <w:t>Griffeth</w:t>
      </w:r>
      <w:proofErr w:type="spellEnd"/>
      <w:r w:rsidRPr="009A219E">
        <w:rPr>
          <w:rFonts w:ascii="Arial" w:hAnsi="Arial" w:cs="Arial"/>
          <w:color w:val="000000"/>
          <w:sz w:val="20"/>
          <w:szCs w:val="20"/>
          <w:lang w:val="en-GB"/>
        </w:rPr>
        <w:t xml:space="preserve">, R. and </w:t>
      </w:r>
      <w:proofErr w:type="spellStart"/>
      <w:r w:rsidRPr="009A219E">
        <w:rPr>
          <w:rFonts w:ascii="Arial" w:hAnsi="Arial" w:cs="Arial"/>
          <w:color w:val="000000"/>
          <w:sz w:val="20"/>
          <w:szCs w:val="20"/>
          <w:lang w:val="en-GB"/>
        </w:rPr>
        <w:t>Hom</w:t>
      </w:r>
      <w:proofErr w:type="spellEnd"/>
      <w:r w:rsidRPr="009A219E">
        <w:rPr>
          <w:rFonts w:ascii="Arial" w:hAnsi="Arial" w:cs="Arial"/>
          <w:color w:val="000000"/>
          <w:sz w:val="20"/>
          <w:szCs w:val="20"/>
          <w:lang w:val="en-GB"/>
        </w:rPr>
        <w:t xml:space="preserve">, P., 2004. </w:t>
      </w:r>
      <w:r w:rsidRPr="009A219E">
        <w:rPr>
          <w:rFonts w:ascii="Arial" w:hAnsi="Arial" w:cs="Arial"/>
          <w:i/>
          <w:iCs/>
          <w:color w:val="000000"/>
          <w:sz w:val="20"/>
          <w:szCs w:val="20"/>
          <w:lang w:val="en-GB"/>
        </w:rPr>
        <w:t>Innovative theory and empirical research on employee turnover</w:t>
      </w:r>
      <w:r w:rsidRPr="009A219E">
        <w:rPr>
          <w:rFonts w:ascii="Arial" w:hAnsi="Arial" w:cs="Arial"/>
          <w:color w:val="000000"/>
          <w:sz w:val="20"/>
          <w:szCs w:val="20"/>
          <w:lang w:val="en-GB"/>
        </w:rPr>
        <w:t>. Greenwich, Conn.: Information Age Pub.</w:t>
      </w:r>
    </w:p>
    <w:p w14:paraId="3C42039D" w14:textId="77777777" w:rsidR="0059475A" w:rsidRPr="009A219E" w:rsidRDefault="0059475A" w:rsidP="004178AD">
      <w:pPr>
        <w:pStyle w:val="NormalWeb"/>
        <w:spacing w:before="0" w:beforeAutospacing="0" w:after="180" w:afterAutospacing="0" w:line="360" w:lineRule="auto"/>
        <w:ind w:left="450" w:hanging="450"/>
        <w:jc w:val="both"/>
        <w:rPr>
          <w:rFonts w:ascii="Arial" w:hAnsi="Arial" w:cs="Arial"/>
          <w:color w:val="000000"/>
          <w:sz w:val="20"/>
          <w:szCs w:val="20"/>
          <w:lang w:val="en-GB"/>
        </w:rPr>
      </w:pPr>
      <w:r w:rsidRPr="009A219E">
        <w:rPr>
          <w:rFonts w:ascii="Arial" w:hAnsi="Arial" w:cs="Arial"/>
          <w:color w:val="000000"/>
          <w:sz w:val="20"/>
          <w:szCs w:val="20"/>
          <w:lang w:val="en-GB"/>
        </w:rPr>
        <w:t xml:space="preserve">Hall, K. and Schulz, C., 2011. </w:t>
      </w:r>
      <w:r w:rsidRPr="009A219E">
        <w:rPr>
          <w:rFonts w:ascii="Arial" w:hAnsi="Arial" w:cs="Arial"/>
          <w:i/>
          <w:iCs/>
          <w:color w:val="000000"/>
          <w:sz w:val="20"/>
          <w:szCs w:val="20"/>
          <w:lang w:val="en-GB"/>
        </w:rPr>
        <w:t>Hospitality</w:t>
      </w:r>
      <w:r w:rsidRPr="009A219E">
        <w:rPr>
          <w:rFonts w:ascii="Arial" w:hAnsi="Arial" w:cs="Arial"/>
          <w:color w:val="000000"/>
          <w:sz w:val="20"/>
          <w:szCs w:val="20"/>
          <w:lang w:val="en-GB"/>
        </w:rPr>
        <w:t>. New York: Ferguson.</w:t>
      </w:r>
    </w:p>
    <w:p w14:paraId="4B91836A" w14:textId="77777777" w:rsidR="0059475A" w:rsidRPr="009A219E" w:rsidRDefault="0059475A" w:rsidP="004178AD">
      <w:pPr>
        <w:pStyle w:val="NormalWeb"/>
        <w:spacing w:before="0" w:beforeAutospacing="0" w:after="180" w:afterAutospacing="0" w:line="360" w:lineRule="auto"/>
        <w:ind w:left="450" w:hanging="450"/>
        <w:jc w:val="both"/>
        <w:rPr>
          <w:rFonts w:ascii="Arial" w:hAnsi="Arial" w:cs="Arial"/>
          <w:color w:val="000000"/>
          <w:sz w:val="20"/>
          <w:szCs w:val="20"/>
          <w:lang w:val="en-GB"/>
        </w:rPr>
      </w:pPr>
      <w:proofErr w:type="spellStart"/>
      <w:r w:rsidRPr="009A219E">
        <w:rPr>
          <w:rFonts w:ascii="Arial" w:hAnsi="Arial" w:cs="Arial"/>
          <w:color w:val="000000"/>
          <w:sz w:val="20"/>
          <w:szCs w:val="20"/>
          <w:lang w:val="en-GB"/>
        </w:rPr>
        <w:t>Havis</w:t>
      </w:r>
      <w:proofErr w:type="spellEnd"/>
      <w:r w:rsidRPr="009A219E">
        <w:rPr>
          <w:rFonts w:ascii="Arial" w:hAnsi="Arial" w:cs="Arial"/>
          <w:color w:val="000000"/>
          <w:sz w:val="20"/>
          <w:szCs w:val="20"/>
          <w:lang w:val="en-GB"/>
        </w:rPr>
        <w:t xml:space="preserve">, A., 2011. </w:t>
      </w:r>
      <w:r w:rsidRPr="009A219E">
        <w:rPr>
          <w:rFonts w:ascii="Arial" w:hAnsi="Arial" w:cs="Arial"/>
          <w:i/>
          <w:iCs/>
          <w:color w:val="000000"/>
          <w:sz w:val="20"/>
          <w:szCs w:val="20"/>
          <w:lang w:val="en-GB"/>
        </w:rPr>
        <w:t>Hospitality</w:t>
      </w:r>
      <w:r w:rsidRPr="009A219E">
        <w:rPr>
          <w:rFonts w:ascii="Arial" w:hAnsi="Arial" w:cs="Arial"/>
          <w:color w:val="000000"/>
          <w:sz w:val="20"/>
          <w:szCs w:val="20"/>
          <w:lang w:val="en-GB"/>
        </w:rPr>
        <w:t>. NY, NY: Broadway Play Publishing.</w:t>
      </w:r>
    </w:p>
    <w:p w14:paraId="286B4A22" w14:textId="77777777" w:rsidR="0059475A" w:rsidRPr="009A219E" w:rsidRDefault="0059475A" w:rsidP="00D80BB4">
      <w:pPr>
        <w:pStyle w:val="NormalWeb"/>
        <w:spacing w:before="0" w:beforeAutospacing="0" w:after="180" w:afterAutospacing="0" w:line="360" w:lineRule="auto"/>
        <w:ind w:left="450" w:hanging="450"/>
        <w:jc w:val="both"/>
        <w:rPr>
          <w:rFonts w:ascii="Arial" w:hAnsi="Arial" w:cs="Arial"/>
          <w:color w:val="000000"/>
          <w:sz w:val="20"/>
          <w:szCs w:val="20"/>
          <w:lang w:val="en-GB"/>
        </w:rPr>
      </w:pPr>
      <w:proofErr w:type="spellStart"/>
      <w:r w:rsidRPr="009A219E">
        <w:rPr>
          <w:rFonts w:ascii="Arial" w:hAnsi="Arial" w:cs="Arial"/>
          <w:color w:val="000000"/>
          <w:sz w:val="20"/>
          <w:szCs w:val="20"/>
          <w:lang w:val="en-GB"/>
        </w:rPr>
        <w:t>Hom</w:t>
      </w:r>
      <w:proofErr w:type="spellEnd"/>
      <w:r w:rsidRPr="009A219E">
        <w:rPr>
          <w:rFonts w:ascii="Arial" w:hAnsi="Arial" w:cs="Arial"/>
          <w:color w:val="000000"/>
          <w:sz w:val="20"/>
          <w:szCs w:val="20"/>
          <w:lang w:val="en-GB"/>
        </w:rPr>
        <w:t xml:space="preserve">, P. and </w:t>
      </w:r>
      <w:proofErr w:type="spellStart"/>
      <w:r w:rsidRPr="009A219E">
        <w:rPr>
          <w:rFonts w:ascii="Arial" w:hAnsi="Arial" w:cs="Arial"/>
          <w:color w:val="000000"/>
          <w:sz w:val="20"/>
          <w:szCs w:val="20"/>
          <w:lang w:val="en-GB"/>
        </w:rPr>
        <w:t>Griffeth</w:t>
      </w:r>
      <w:proofErr w:type="spellEnd"/>
      <w:r w:rsidRPr="009A219E">
        <w:rPr>
          <w:rFonts w:ascii="Arial" w:hAnsi="Arial" w:cs="Arial"/>
          <w:color w:val="000000"/>
          <w:sz w:val="20"/>
          <w:szCs w:val="20"/>
          <w:lang w:val="en-GB"/>
        </w:rPr>
        <w:t xml:space="preserve">, R., 2007. </w:t>
      </w:r>
      <w:r w:rsidRPr="009A219E">
        <w:rPr>
          <w:rFonts w:ascii="Arial" w:hAnsi="Arial" w:cs="Arial"/>
          <w:i/>
          <w:iCs/>
          <w:color w:val="000000"/>
          <w:sz w:val="20"/>
          <w:szCs w:val="20"/>
          <w:lang w:val="en-GB"/>
        </w:rPr>
        <w:t>Employee turnover</w:t>
      </w:r>
      <w:r w:rsidRPr="009A219E">
        <w:rPr>
          <w:rFonts w:ascii="Arial" w:hAnsi="Arial" w:cs="Arial"/>
          <w:color w:val="000000"/>
          <w:sz w:val="20"/>
          <w:szCs w:val="20"/>
          <w:lang w:val="en-GB"/>
        </w:rPr>
        <w:t>. Cincinnati, Ohio: South-Western College Publ.</w:t>
      </w:r>
    </w:p>
    <w:p w14:paraId="3707BEE9" w14:textId="77777777" w:rsidR="0059475A" w:rsidRPr="009A219E" w:rsidRDefault="0059475A" w:rsidP="00D80BB4">
      <w:pPr>
        <w:pStyle w:val="NormalWeb"/>
        <w:spacing w:before="0" w:beforeAutospacing="0" w:after="180" w:afterAutospacing="0" w:line="360" w:lineRule="auto"/>
        <w:ind w:left="450" w:hanging="450"/>
        <w:jc w:val="both"/>
        <w:rPr>
          <w:rFonts w:ascii="Arial" w:hAnsi="Arial" w:cs="Arial"/>
          <w:color w:val="000000"/>
          <w:sz w:val="20"/>
          <w:szCs w:val="20"/>
        </w:rPr>
      </w:pPr>
      <w:r w:rsidRPr="009A219E">
        <w:rPr>
          <w:rFonts w:ascii="Arial" w:hAnsi="Arial" w:cs="Arial"/>
          <w:color w:val="000000"/>
          <w:sz w:val="20"/>
          <w:szCs w:val="20"/>
        </w:rPr>
        <w:t>Honey, M. and Hogenson, S., 2015. </w:t>
      </w:r>
      <w:r w:rsidRPr="009A219E">
        <w:rPr>
          <w:rFonts w:ascii="Arial" w:hAnsi="Arial" w:cs="Arial"/>
          <w:i/>
          <w:iCs/>
          <w:color w:val="000000"/>
          <w:sz w:val="20"/>
          <w:szCs w:val="20"/>
        </w:rPr>
        <w:t>Coastal tourism, sustainability, and climate change in the Caribbean</w:t>
      </w:r>
      <w:r w:rsidRPr="009A219E">
        <w:rPr>
          <w:rFonts w:ascii="Arial" w:hAnsi="Arial" w:cs="Arial"/>
          <w:color w:val="000000"/>
          <w:sz w:val="20"/>
          <w:szCs w:val="20"/>
        </w:rPr>
        <w:t>.</w:t>
      </w:r>
    </w:p>
    <w:p w14:paraId="3F33D234" w14:textId="77777777" w:rsidR="0059475A" w:rsidRPr="009A219E" w:rsidRDefault="0059475A" w:rsidP="004178AD">
      <w:pPr>
        <w:pStyle w:val="NormalWeb"/>
        <w:spacing w:before="0" w:beforeAutospacing="0" w:after="180" w:afterAutospacing="0" w:line="360" w:lineRule="auto"/>
        <w:ind w:left="450" w:hanging="450"/>
        <w:jc w:val="both"/>
        <w:rPr>
          <w:rFonts w:ascii="Arial" w:hAnsi="Arial" w:cs="Arial"/>
          <w:color w:val="000000"/>
          <w:sz w:val="20"/>
          <w:szCs w:val="20"/>
          <w:lang w:val="en-GB"/>
        </w:rPr>
      </w:pPr>
      <w:r w:rsidRPr="009A219E">
        <w:rPr>
          <w:rFonts w:ascii="Arial" w:hAnsi="Arial" w:cs="Arial"/>
          <w:color w:val="000000"/>
          <w:sz w:val="20"/>
          <w:szCs w:val="20"/>
          <w:lang w:val="en-GB"/>
        </w:rPr>
        <w:t xml:space="preserve">Hunter, S., 2010. </w:t>
      </w:r>
      <w:r w:rsidRPr="009A219E">
        <w:rPr>
          <w:rFonts w:ascii="Arial" w:hAnsi="Arial" w:cs="Arial"/>
          <w:i/>
          <w:iCs/>
          <w:color w:val="000000"/>
          <w:sz w:val="20"/>
          <w:szCs w:val="20"/>
          <w:lang w:val="en-GB"/>
        </w:rPr>
        <w:t>Hospitality</w:t>
      </w:r>
      <w:r w:rsidRPr="009A219E">
        <w:rPr>
          <w:rFonts w:ascii="Arial" w:hAnsi="Arial" w:cs="Arial"/>
          <w:color w:val="000000"/>
          <w:sz w:val="20"/>
          <w:szCs w:val="20"/>
          <w:lang w:val="en-GB"/>
        </w:rPr>
        <w:t xml:space="preserve">. [Place of publication not identified]: </w:t>
      </w:r>
      <w:proofErr w:type="spellStart"/>
      <w:r w:rsidRPr="009A219E">
        <w:rPr>
          <w:rFonts w:ascii="Arial" w:hAnsi="Arial" w:cs="Arial"/>
          <w:color w:val="000000"/>
          <w:sz w:val="20"/>
          <w:szCs w:val="20"/>
          <w:lang w:val="en-GB"/>
        </w:rPr>
        <w:t>Nabu</w:t>
      </w:r>
      <w:proofErr w:type="spellEnd"/>
      <w:r w:rsidRPr="009A219E">
        <w:rPr>
          <w:rFonts w:ascii="Arial" w:hAnsi="Arial" w:cs="Arial"/>
          <w:color w:val="000000"/>
          <w:sz w:val="20"/>
          <w:szCs w:val="20"/>
          <w:lang w:val="en-GB"/>
        </w:rPr>
        <w:t xml:space="preserve"> Press.</w:t>
      </w:r>
    </w:p>
    <w:p w14:paraId="4213DB66" w14:textId="77777777" w:rsidR="0059475A" w:rsidRPr="009A219E" w:rsidRDefault="0059475A" w:rsidP="004178AD">
      <w:pPr>
        <w:pStyle w:val="NormalWeb"/>
        <w:spacing w:before="0" w:beforeAutospacing="0" w:after="180" w:afterAutospacing="0" w:line="360" w:lineRule="auto"/>
        <w:ind w:left="450" w:hanging="450"/>
        <w:jc w:val="both"/>
        <w:rPr>
          <w:rFonts w:ascii="Arial" w:hAnsi="Arial" w:cs="Arial"/>
          <w:color w:val="000000"/>
          <w:sz w:val="20"/>
          <w:szCs w:val="20"/>
        </w:rPr>
      </w:pPr>
      <w:r w:rsidRPr="009A219E">
        <w:rPr>
          <w:rFonts w:ascii="Arial" w:hAnsi="Arial" w:cs="Arial"/>
          <w:color w:val="000000"/>
          <w:sz w:val="20"/>
          <w:szCs w:val="20"/>
          <w:lang w:val="en-GB"/>
        </w:rPr>
        <w:t xml:space="preserve">James, S., 2005. </w:t>
      </w:r>
      <w:r w:rsidRPr="009A219E">
        <w:rPr>
          <w:rFonts w:ascii="Arial" w:hAnsi="Arial" w:cs="Arial"/>
          <w:i/>
          <w:iCs/>
          <w:color w:val="000000"/>
          <w:sz w:val="20"/>
          <w:szCs w:val="20"/>
          <w:lang w:val="en-GB"/>
        </w:rPr>
        <w:t>Hospitality</w:t>
      </w:r>
      <w:r w:rsidRPr="009A219E">
        <w:rPr>
          <w:rFonts w:ascii="Arial" w:hAnsi="Arial" w:cs="Arial"/>
          <w:color w:val="000000"/>
          <w:sz w:val="20"/>
          <w:szCs w:val="20"/>
          <w:lang w:val="en-GB"/>
        </w:rPr>
        <w:t>. Ultimo, N.S.W.: Career FAQs.</w:t>
      </w:r>
    </w:p>
    <w:p w14:paraId="0ED4AEFA" w14:textId="77777777" w:rsidR="0059475A" w:rsidRPr="009A219E" w:rsidRDefault="0059475A" w:rsidP="00D80BB4">
      <w:pPr>
        <w:pStyle w:val="NormalWeb"/>
        <w:spacing w:before="0" w:beforeAutospacing="0" w:after="180" w:afterAutospacing="0" w:line="360" w:lineRule="auto"/>
        <w:ind w:left="450" w:hanging="450"/>
        <w:jc w:val="both"/>
        <w:rPr>
          <w:rFonts w:ascii="Arial" w:hAnsi="Arial" w:cs="Arial"/>
          <w:color w:val="000000"/>
          <w:sz w:val="20"/>
          <w:szCs w:val="20"/>
        </w:rPr>
      </w:pPr>
      <w:proofErr w:type="spellStart"/>
      <w:r w:rsidRPr="009A219E">
        <w:rPr>
          <w:rFonts w:ascii="Arial" w:hAnsi="Arial" w:cs="Arial"/>
          <w:color w:val="000000"/>
          <w:sz w:val="20"/>
          <w:szCs w:val="20"/>
        </w:rPr>
        <w:t>Kandampully</w:t>
      </w:r>
      <w:proofErr w:type="spellEnd"/>
      <w:r w:rsidRPr="009A219E">
        <w:rPr>
          <w:rFonts w:ascii="Arial" w:hAnsi="Arial" w:cs="Arial"/>
          <w:color w:val="000000"/>
          <w:sz w:val="20"/>
          <w:szCs w:val="20"/>
        </w:rPr>
        <w:t>, J., 2007. </w:t>
      </w:r>
      <w:r w:rsidRPr="009A219E">
        <w:rPr>
          <w:rFonts w:ascii="Arial" w:hAnsi="Arial" w:cs="Arial"/>
          <w:i/>
          <w:iCs/>
          <w:color w:val="000000"/>
          <w:sz w:val="20"/>
          <w:szCs w:val="20"/>
        </w:rPr>
        <w:t>Services management</w:t>
      </w:r>
      <w:r w:rsidRPr="009A219E">
        <w:rPr>
          <w:rFonts w:ascii="Arial" w:hAnsi="Arial" w:cs="Arial"/>
          <w:color w:val="000000"/>
          <w:sz w:val="20"/>
          <w:szCs w:val="20"/>
        </w:rPr>
        <w:t>. Upper Saddle River, New Jersey: Pearson Education.</w:t>
      </w:r>
    </w:p>
    <w:p w14:paraId="104954E9" w14:textId="77777777" w:rsidR="0059475A" w:rsidRPr="009A219E" w:rsidRDefault="0059475A" w:rsidP="00D80BB4">
      <w:pPr>
        <w:pStyle w:val="NormalWeb"/>
        <w:spacing w:before="0" w:beforeAutospacing="0" w:after="180" w:afterAutospacing="0" w:line="360" w:lineRule="auto"/>
        <w:ind w:left="450" w:hanging="450"/>
        <w:jc w:val="both"/>
        <w:rPr>
          <w:rFonts w:ascii="Arial" w:hAnsi="Arial" w:cs="Arial"/>
          <w:color w:val="000000"/>
          <w:sz w:val="20"/>
          <w:szCs w:val="20"/>
        </w:rPr>
      </w:pPr>
      <w:r w:rsidRPr="009A219E">
        <w:rPr>
          <w:rFonts w:ascii="Arial" w:hAnsi="Arial" w:cs="Arial"/>
          <w:color w:val="000000"/>
          <w:sz w:val="20"/>
          <w:szCs w:val="20"/>
        </w:rPr>
        <w:t xml:space="preserve">Lashley, C. and </w:t>
      </w:r>
      <w:proofErr w:type="spellStart"/>
      <w:r w:rsidRPr="009A219E">
        <w:rPr>
          <w:rFonts w:ascii="Arial" w:hAnsi="Arial" w:cs="Arial"/>
          <w:color w:val="000000"/>
          <w:sz w:val="20"/>
          <w:szCs w:val="20"/>
        </w:rPr>
        <w:t>Chibili</w:t>
      </w:r>
      <w:proofErr w:type="spellEnd"/>
      <w:r w:rsidRPr="009A219E">
        <w:rPr>
          <w:rFonts w:ascii="Arial" w:hAnsi="Arial" w:cs="Arial"/>
          <w:color w:val="000000"/>
          <w:sz w:val="20"/>
          <w:szCs w:val="20"/>
        </w:rPr>
        <w:t>, M., 2020. </w:t>
      </w:r>
      <w:r w:rsidRPr="009A219E">
        <w:rPr>
          <w:rFonts w:ascii="Arial" w:hAnsi="Arial" w:cs="Arial"/>
          <w:i/>
          <w:iCs/>
          <w:color w:val="000000"/>
          <w:sz w:val="20"/>
          <w:szCs w:val="20"/>
        </w:rPr>
        <w:t>Pocket Guide for Hospitality Managers</w:t>
      </w:r>
      <w:r w:rsidRPr="009A219E">
        <w:rPr>
          <w:rFonts w:ascii="Arial" w:hAnsi="Arial" w:cs="Arial"/>
          <w:color w:val="000000"/>
          <w:sz w:val="20"/>
          <w:szCs w:val="20"/>
        </w:rPr>
        <w:t>. Milton: Routledge.</w:t>
      </w:r>
    </w:p>
    <w:p w14:paraId="684B28F0" w14:textId="77777777" w:rsidR="0059475A" w:rsidRPr="009A219E" w:rsidRDefault="0059475A" w:rsidP="00D80BB4">
      <w:pPr>
        <w:pStyle w:val="NormalWeb"/>
        <w:spacing w:before="0" w:beforeAutospacing="0" w:after="180" w:afterAutospacing="0" w:line="360" w:lineRule="auto"/>
        <w:ind w:left="450" w:hanging="450"/>
        <w:jc w:val="both"/>
        <w:rPr>
          <w:rFonts w:ascii="Arial" w:hAnsi="Arial" w:cs="Arial"/>
          <w:color w:val="000000"/>
          <w:sz w:val="20"/>
          <w:szCs w:val="20"/>
        </w:rPr>
      </w:pPr>
      <w:r w:rsidRPr="009A219E">
        <w:rPr>
          <w:rFonts w:ascii="Arial" w:hAnsi="Arial" w:cs="Arial"/>
          <w:color w:val="000000"/>
          <w:sz w:val="20"/>
          <w:szCs w:val="20"/>
        </w:rPr>
        <w:t>Lashley, C. and Lincoln, G., 2013. </w:t>
      </w:r>
      <w:r w:rsidRPr="009A219E">
        <w:rPr>
          <w:rFonts w:ascii="Arial" w:hAnsi="Arial" w:cs="Arial"/>
          <w:i/>
          <w:iCs/>
          <w:color w:val="000000"/>
          <w:sz w:val="20"/>
          <w:szCs w:val="20"/>
        </w:rPr>
        <w:t>Business development in licensed retailing</w:t>
      </w:r>
      <w:r w:rsidRPr="009A219E">
        <w:rPr>
          <w:rFonts w:ascii="Arial" w:hAnsi="Arial" w:cs="Arial"/>
          <w:color w:val="000000"/>
          <w:sz w:val="20"/>
          <w:szCs w:val="20"/>
        </w:rPr>
        <w:t>. Oxford: Butterworth-Heinemann.</w:t>
      </w:r>
    </w:p>
    <w:p w14:paraId="266E652B" w14:textId="77777777" w:rsidR="0059475A" w:rsidRPr="009A219E" w:rsidRDefault="0059475A" w:rsidP="00D80BB4">
      <w:pPr>
        <w:pStyle w:val="NormalWeb"/>
        <w:spacing w:before="0" w:beforeAutospacing="0" w:after="180" w:afterAutospacing="0" w:line="360" w:lineRule="auto"/>
        <w:ind w:left="450" w:hanging="450"/>
        <w:jc w:val="both"/>
        <w:rPr>
          <w:rFonts w:ascii="Arial" w:hAnsi="Arial" w:cs="Arial"/>
          <w:color w:val="000000"/>
          <w:sz w:val="20"/>
          <w:szCs w:val="20"/>
        </w:rPr>
      </w:pPr>
      <w:proofErr w:type="spellStart"/>
      <w:r w:rsidRPr="009A219E">
        <w:rPr>
          <w:rFonts w:ascii="Arial" w:hAnsi="Arial" w:cs="Arial"/>
          <w:color w:val="000000"/>
          <w:sz w:val="20"/>
          <w:szCs w:val="20"/>
        </w:rPr>
        <w:t>Manheimer</w:t>
      </w:r>
      <w:proofErr w:type="spellEnd"/>
      <w:r w:rsidRPr="009A219E">
        <w:rPr>
          <w:rFonts w:ascii="Arial" w:hAnsi="Arial" w:cs="Arial"/>
          <w:color w:val="000000"/>
          <w:sz w:val="20"/>
          <w:szCs w:val="20"/>
        </w:rPr>
        <w:t>, W., 2019. Challenges facing high-field tokamaks. </w:t>
      </w:r>
      <w:r w:rsidRPr="009A219E">
        <w:rPr>
          <w:rFonts w:ascii="Arial" w:hAnsi="Arial" w:cs="Arial"/>
          <w:i/>
          <w:iCs/>
          <w:color w:val="000000"/>
          <w:sz w:val="20"/>
          <w:szCs w:val="20"/>
        </w:rPr>
        <w:t>Physics Today</w:t>
      </w:r>
      <w:r w:rsidRPr="009A219E">
        <w:rPr>
          <w:rFonts w:ascii="Arial" w:hAnsi="Arial" w:cs="Arial"/>
          <w:color w:val="000000"/>
          <w:sz w:val="20"/>
          <w:szCs w:val="20"/>
        </w:rPr>
        <w:t>, 72(4), pp.12-12.</w:t>
      </w:r>
    </w:p>
    <w:p w14:paraId="742BDE43" w14:textId="77777777" w:rsidR="0059475A" w:rsidRPr="009A219E" w:rsidRDefault="0059475A" w:rsidP="00D80BB4">
      <w:pPr>
        <w:pStyle w:val="NormalWeb"/>
        <w:spacing w:before="0" w:beforeAutospacing="0" w:after="180" w:afterAutospacing="0" w:line="360" w:lineRule="auto"/>
        <w:ind w:left="450" w:hanging="450"/>
        <w:jc w:val="both"/>
        <w:rPr>
          <w:rFonts w:ascii="Arial" w:hAnsi="Arial" w:cs="Arial"/>
          <w:color w:val="000000"/>
          <w:sz w:val="20"/>
          <w:szCs w:val="20"/>
        </w:rPr>
      </w:pPr>
      <w:r w:rsidRPr="009A219E">
        <w:rPr>
          <w:rFonts w:ascii="Arial" w:hAnsi="Arial" w:cs="Arial"/>
          <w:color w:val="000000"/>
          <w:sz w:val="20"/>
          <w:szCs w:val="20"/>
        </w:rPr>
        <w:t>McCarthy, C., 2015. Follow practical steps for managing challenges facing student affairs. </w:t>
      </w:r>
      <w:r w:rsidRPr="009A219E">
        <w:rPr>
          <w:rFonts w:ascii="Arial" w:hAnsi="Arial" w:cs="Arial"/>
          <w:i/>
          <w:iCs/>
          <w:color w:val="000000"/>
          <w:sz w:val="20"/>
          <w:szCs w:val="20"/>
        </w:rPr>
        <w:t>Student Affairs Today</w:t>
      </w:r>
      <w:r w:rsidRPr="009A219E">
        <w:rPr>
          <w:rFonts w:ascii="Arial" w:hAnsi="Arial" w:cs="Arial"/>
          <w:color w:val="000000"/>
          <w:sz w:val="20"/>
          <w:szCs w:val="20"/>
        </w:rPr>
        <w:t>, 18(10), pp.12-12.</w:t>
      </w:r>
    </w:p>
    <w:p w14:paraId="51FAA0A8" w14:textId="77777777" w:rsidR="0059475A" w:rsidRPr="009A219E" w:rsidRDefault="0059475A" w:rsidP="00D80BB4">
      <w:pPr>
        <w:pStyle w:val="NormalWeb"/>
        <w:spacing w:before="0" w:beforeAutospacing="0" w:after="180" w:afterAutospacing="0" w:line="360" w:lineRule="auto"/>
        <w:ind w:left="450" w:hanging="450"/>
        <w:jc w:val="both"/>
        <w:rPr>
          <w:rFonts w:ascii="Arial" w:hAnsi="Arial" w:cs="Arial"/>
          <w:color w:val="000000"/>
          <w:sz w:val="20"/>
          <w:szCs w:val="20"/>
          <w:lang w:val="en-GB"/>
        </w:rPr>
      </w:pPr>
      <w:r w:rsidRPr="009A219E">
        <w:rPr>
          <w:rFonts w:ascii="Arial" w:hAnsi="Arial" w:cs="Arial"/>
          <w:color w:val="000000"/>
          <w:sz w:val="20"/>
          <w:szCs w:val="20"/>
          <w:lang w:val="en-GB"/>
        </w:rPr>
        <w:t xml:space="preserve">MILLER, J., 2018. </w:t>
      </w:r>
      <w:r w:rsidRPr="009A219E">
        <w:rPr>
          <w:rFonts w:ascii="Arial" w:hAnsi="Arial" w:cs="Arial"/>
          <w:i/>
          <w:iCs/>
          <w:color w:val="000000"/>
          <w:sz w:val="20"/>
          <w:szCs w:val="20"/>
          <w:lang w:val="en-GB"/>
        </w:rPr>
        <w:t>EMPLOYEE TURNOVER IN THE PUBLIC SECTOR</w:t>
      </w:r>
      <w:r w:rsidRPr="009A219E">
        <w:rPr>
          <w:rFonts w:ascii="Arial" w:hAnsi="Arial" w:cs="Arial"/>
          <w:color w:val="000000"/>
          <w:sz w:val="20"/>
          <w:szCs w:val="20"/>
          <w:lang w:val="en-GB"/>
        </w:rPr>
        <w:t>. [Place of publication not identified]: ROUTLEDGE.</w:t>
      </w:r>
    </w:p>
    <w:p w14:paraId="16F231AA" w14:textId="77777777" w:rsidR="0059475A" w:rsidRPr="009A219E" w:rsidRDefault="0059475A" w:rsidP="00D80BB4">
      <w:pPr>
        <w:pStyle w:val="NormalWeb"/>
        <w:spacing w:before="0" w:beforeAutospacing="0" w:after="180" w:afterAutospacing="0" w:line="360" w:lineRule="auto"/>
        <w:ind w:left="450" w:hanging="450"/>
        <w:jc w:val="both"/>
        <w:rPr>
          <w:rFonts w:ascii="Arial" w:hAnsi="Arial" w:cs="Arial"/>
          <w:color w:val="000000"/>
          <w:sz w:val="20"/>
          <w:szCs w:val="20"/>
          <w:lang w:val="en-GB"/>
        </w:rPr>
      </w:pPr>
      <w:r w:rsidRPr="009A219E">
        <w:rPr>
          <w:rFonts w:ascii="Arial" w:hAnsi="Arial" w:cs="Arial"/>
          <w:color w:val="000000"/>
          <w:sz w:val="20"/>
          <w:szCs w:val="20"/>
          <w:lang w:val="en-GB"/>
        </w:rPr>
        <w:t xml:space="preserve">Mobley, W., 2007. </w:t>
      </w:r>
      <w:r w:rsidRPr="009A219E">
        <w:rPr>
          <w:rFonts w:ascii="Arial" w:hAnsi="Arial" w:cs="Arial"/>
          <w:i/>
          <w:iCs/>
          <w:color w:val="000000"/>
          <w:sz w:val="20"/>
          <w:szCs w:val="20"/>
          <w:lang w:val="en-GB"/>
        </w:rPr>
        <w:t>Employee turnover</w:t>
      </w:r>
      <w:r w:rsidRPr="009A219E">
        <w:rPr>
          <w:rFonts w:ascii="Arial" w:hAnsi="Arial" w:cs="Arial"/>
          <w:color w:val="000000"/>
          <w:sz w:val="20"/>
          <w:szCs w:val="20"/>
          <w:lang w:val="en-GB"/>
        </w:rPr>
        <w:t>. Reading, Mass: Addison-Wesley.</w:t>
      </w:r>
    </w:p>
    <w:p w14:paraId="6467F80F" w14:textId="77777777" w:rsidR="0059475A" w:rsidRPr="009A219E" w:rsidRDefault="0059475A" w:rsidP="00D80BB4">
      <w:pPr>
        <w:pStyle w:val="NormalWeb"/>
        <w:spacing w:before="0" w:beforeAutospacing="0" w:after="180" w:afterAutospacing="0" w:line="360" w:lineRule="auto"/>
        <w:ind w:left="450" w:hanging="450"/>
        <w:jc w:val="both"/>
        <w:rPr>
          <w:rFonts w:ascii="Arial" w:hAnsi="Arial" w:cs="Arial"/>
          <w:color w:val="000000"/>
          <w:sz w:val="20"/>
          <w:szCs w:val="20"/>
        </w:rPr>
      </w:pPr>
      <w:proofErr w:type="spellStart"/>
      <w:r w:rsidRPr="009A219E">
        <w:rPr>
          <w:rFonts w:ascii="Arial" w:hAnsi="Arial" w:cs="Arial"/>
          <w:color w:val="000000"/>
          <w:sz w:val="20"/>
          <w:szCs w:val="20"/>
        </w:rPr>
        <w:t>Oskam</w:t>
      </w:r>
      <w:proofErr w:type="spellEnd"/>
      <w:r w:rsidRPr="009A219E">
        <w:rPr>
          <w:rFonts w:ascii="Arial" w:hAnsi="Arial" w:cs="Arial"/>
          <w:color w:val="000000"/>
          <w:sz w:val="20"/>
          <w:szCs w:val="20"/>
        </w:rPr>
        <w:t xml:space="preserve">, J., Dekker, D. and </w:t>
      </w:r>
      <w:proofErr w:type="spellStart"/>
      <w:r w:rsidRPr="009A219E">
        <w:rPr>
          <w:rFonts w:ascii="Arial" w:hAnsi="Arial" w:cs="Arial"/>
          <w:color w:val="000000"/>
          <w:sz w:val="20"/>
          <w:szCs w:val="20"/>
        </w:rPr>
        <w:t>Wiegerink</w:t>
      </w:r>
      <w:proofErr w:type="spellEnd"/>
      <w:r w:rsidRPr="009A219E">
        <w:rPr>
          <w:rFonts w:ascii="Arial" w:hAnsi="Arial" w:cs="Arial"/>
          <w:color w:val="000000"/>
          <w:sz w:val="20"/>
          <w:szCs w:val="20"/>
        </w:rPr>
        <w:t>, K., 2011. </w:t>
      </w:r>
      <w:r w:rsidRPr="009A219E">
        <w:rPr>
          <w:rFonts w:ascii="Arial" w:hAnsi="Arial" w:cs="Arial"/>
          <w:i/>
          <w:iCs/>
          <w:color w:val="000000"/>
          <w:sz w:val="20"/>
          <w:szCs w:val="20"/>
        </w:rPr>
        <w:t>Innovation in Hospitality Education</w:t>
      </w:r>
      <w:r w:rsidRPr="009A219E">
        <w:rPr>
          <w:rFonts w:ascii="Arial" w:hAnsi="Arial" w:cs="Arial"/>
          <w:color w:val="000000"/>
          <w:sz w:val="20"/>
          <w:szCs w:val="20"/>
        </w:rPr>
        <w:t>.</w:t>
      </w:r>
    </w:p>
    <w:p w14:paraId="03A44539" w14:textId="77777777" w:rsidR="0059475A" w:rsidRPr="009A219E" w:rsidRDefault="0059475A" w:rsidP="00D80BB4">
      <w:pPr>
        <w:pStyle w:val="NormalWeb"/>
        <w:spacing w:before="0" w:beforeAutospacing="0" w:after="180" w:afterAutospacing="0" w:line="360" w:lineRule="auto"/>
        <w:ind w:left="450" w:hanging="450"/>
        <w:jc w:val="both"/>
        <w:rPr>
          <w:rFonts w:ascii="Arial" w:hAnsi="Arial" w:cs="Arial"/>
          <w:color w:val="000000"/>
          <w:sz w:val="20"/>
          <w:szCs w:val="20"/>
        </w:rPr>
      </w:pPr>
      <w:r w:rsidRPr="009A219E">
        <w:rPr>
          <w:rFonts w:ascii="Arial" w:hAnsi="Arial" w:cs="Arial"/>
          <w:color w:val="000000"/>
          <w:sz w:val="20"/>
          <w:szCs w:val="20"/>
        </w:rPr>
        <w:t xml:space="preserve">Pereira, V., Neal, M., </w:t>
      </w:r>
      <w:proofErr w:type="spellStart"/>
      <w:r w:rsidRPr="009A219E">
        <w:rPr>
          <w:rFonts w:ascii="Arial" w:hAnsi="Arial" w:cs="Arial"/>
          <w:color w:val="000000"/>
          <w:sz w:val="20"/>
          <w:szCs w:val="20"/>
        </w:rPr>
        <w:t>Temouri</w:t>
      </w:r>
      <w:proofErr w:type="spellEnd"/>
      <w:r w:rsidRPr="009A219E">
        <w:rPr>
          <w:rFonts w:ascii="Arial" w:hAnsi="Arial" w:cs="Arial"/>
          <w:color w:val="000000"/>
          <w:sz w:val="20"/>
          <w:szCs w:val="20"/>
        </w:rPr>
        <w:t>, Y. and Qureshi, W., 2020. </w:t>
      </w:r>
      <w:r w:rsidRPr="009A219E">
        <w:rPr>
          <w:rFonts w:ascii="Arial" w:hAnsi="Arial" w:cs="Arial"/>
          <w:i/>
          <w:iCs/>
          <w:color w:val="000000"/>
          <w:sz w:val="20"/>
          <w:szCs w:val="20"/>
        </w:rPr>
        <w:t>Human Capital in the Middle East</w:t>
      </w:r>
      <w:r w:rsidRPr="009A219E">
        <w:rPr>
          <w:rFonts w:ascii="Arial" w:hAnsi="Arial" w:cs="Arial"/>
          <w:color w:val="000000"/>
          <w:sz w:val="20"/>
          <w:szCs w:val="20"/>
        </w:rPr>
        <w:t>. Cham: Springer International Publishing.</w:t>
      </w:r>
    </w:p>
    <w:p w14:paraId="50005327" w14:textId="77777777" w:rsidR="0059475A" w:rsidRPr="009A219E" w:rsidRDefault="0059475A" w:rsidP="00D80BB4">
      <w:pPr>
        <w:pStyle w:val="NormalWeb"/>
        <w:spacing w:before="0" w:beforeAutospacing="0" w:after="180" w:afterAutospacing="0" w:line="360" w:lineRule="auto"/>
        <w:ind w:left="450" w:hanging="450"/>
        <w:jc w:val="both"/>
        <w:rPr>
          <w:rFonts w:ascii="Arial" w:hAnsi="Arial" w:cs="Arial"/>
          <w:color w:val="000000"/>
          <w:sz w:val="20"/>
          <w:szCs w:val="20"/>
        </w:rPr>
      </w:pPr>
      <w:r w:rsidRPr="009A219E">
        <w:rPr>
          <w:rFonts w:ascii="Arial" w:hAnsi="Arial" w:cs="Arial"/>
          <w:color w:val="000000"/>
          <w:sz w:val="20"/>
          <w:szCs w:val="20"/>
        </w:rPr>
        <w:t>Powers, T., Barrows, C. and Reynolds, D., 2012. </w:t>
      </w:r>
      <w:r w:rsidRPr="009A219E">
        <w:rPr>
          <w:rFonts w:ascii="Arial" w:hAnsi="Arial" w:cs="Arial"/>
          <w:i/>
          <w:iCs/>
          <w:color w:val="000000"/>
          <w:sz w:val="20"/>
          <w:szCs w:val="20"/>
        </w:rPr>
        <w:t>Introduction to the hospitality industry</w:t>
      </w:r>
      <w:r w:rsidRPr="009A219E">
        <w:rPr>
          <w:rFonts w:ascii="Arial" w:hAnsi="Arial" w:cs="Arial"/>
          <w:color w:val="000000"/>
          <w:sz w:val="20"/>
          <w:szCs w:val="20"/>
        </w:rPr>
        <w:t>. Hoboken, NJ: John Wiley &amp; Sons.</w:t>
      </w:r>
    </w:p>
    <w:p w14:paraId="3782E8E5" w14:textId="77777777" w:rsidR="0059475A" w:rsidRPr="009A219E" w:rsidRDefault="0059475A" w:rsidP="004178AD">
      <w:pPr>
        <w:pStyle w:val="NormalWeb"/>
        <w:spacing w:before="0" w:beforeAutospacing="0" w:after="180" w:afterAutospacing="0" w:line="360" w:lineRule="auto"/>
        <w:ind w:left="450" w:hanging="450"/>
        <w:jc w:val="both"/>
        <w:rPr>
          <w:rFonts w:ascii="Arial" w:hAnsi="Arial" w:cs="Arial"/>
          <w:color w:val="000000"/>
          <w:sz w:val="20"/>
          <w:szCs w:val="20"/>
          <w:lang w:val="en-GB"/>
        </w:rPr>
      </w:pPr>
      <w:r w:rsidRPr="009A219E">
        <w:rPr>
          <w:rFonts w:ascii="Arial" w:hAnsi="Arial" w:cs="Arial"/>
          <w:color w:val="000000"/>
          <w:sz w:val="20"/>
          <w:szCs w:val="20"/>
          <w:lang w:val="en-GB"/>
        </w:rPr>
        <w:t xml:space="preserve">Roseman, E., 2007. </w:t>
      </w:r>
      <w:r w:rsidRPr="009A219E">
        <w:rPr>
          <w:rFonts w:ascii="Arial" w:hAnsi="Arial" w:cs="Arial"/>
          <w:i/>
          <w:iCs/>
          <w:color w:val="000000"/>
          <w:sz w:val="20"/>
          <w:szCs w:val="20"/>
          <w:lang w:val="en-GB"/>
        </w:rPr>
        <w:t>Managing employee turnover</w:t>
      </w:r>
      <w:r w:rsidRPr="009A219E">
        <w:rPr>
          <w:rFonts w:ascii="Arial" w:hAnsi="Arial" w:cs="Arial"/>
          <w:color w:val="000000"/>
          <w:sz w:val="20"/>
          <w:szCs w:val="20"/>
          <w:lang w:val="en-GB"/>
        </w:rPr>
        <w:t>. New York: AMACOM.</w:t>
      </w:r>
    </w:p>
    <w:p w14:paraId="342D57FB" w14:textId="77777777" w:rsidR="0059475A" w:rsidRPr="009A219E" w:rsidRDefault="0059475A" w:rsidP="00D80BB4">
      <w:pPr>
        <w:pStyle w:val="NormalWeb"/>
        <w:spacing w:before="0" w:beforeAutospacing="0" w:after="180" w:afterAutospacing="0" w:line="360" w:lineRule="auto"/>
        <w:ind w:left="450" w:hanging="450"/>
        <w:jc w:val="both"/>
        <w:rPr>
          <w:rFonts w:ascii="Arial" w:hAnsi="Arial" w:cs="Arial"/>
          <w:color w:val="000000"/>
          <w:sz w:val="20"/>
          <w:szCs w:val="20"/>
        </w:rPr>
      </w:pPr>
      <w:r w:rsidRPr="009A219E">
        <w:rPr>
          <w:rFonts w:ascii="Arial" w:hAnsi="Arial" w:cs="Arial"/>
          <w:color w:val="000000"/>
          <w:sz w:val="20"/>
          <w:szCs w:val="20"/>
        </w:rPr>
        <w:t>Sloan, P., Legrand, W. and Chen, J., 2013. </w:t>
      </w:r>
      <w:r w:rsidRPr="009A219E">
        <w:rPr>
          <w:rFonts w:ascii="Arial" w:hAnsi="Arial" w:cs="Arial"/>
          <w:i/>
          <w:iCs/>
          <w:color w:val="000000"/>
          <w:sz w:val="20"/>
          <w:szCs w:val="20"/>
        </w:rPr>
        <w:t>Sustainability in the hospitality industry</w:t>
      </w:r>
      <w:r w:rsidRPr="009A219E">
        <w:rPr>
          <w:rFonts w:ascii="Arial" w:hAnsi="Arial" w:cs="Arial"/>
          <w:color w:val="000000"/>
          <w:sz w:val="20"/>
          <w:szCs w:val="20"/>
        </w:rPr>
        <w:t>.</w:t>
      </w:r>
    </w:p>
    <w:sectPr w:rsidR="0059475A" w:rsidRPr="009A219E" w:rsidSect="00BE0DB7">
      <w:headerReference w:type="even" r:id="rId7"/>
      <w:headerReference w:type="default" r:id="rId8"/>
      <w:footerReference w:type="even" r:id="rId9"/>
      <w:footerReference w:type="default" r:id="rId10"/>
      <w:headerReference w:type="first" r:id="rId11"/>
      <w:footerReference w:type="first" r:id="rId12"/>
      <w:pgSz w:w="11909" w:h="16834"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F865ED" w14:textId="77777777" w:rsidR="00961301" w:rsidRDefault="00961301" w:rsidP="00FA439D">
      <w:pPr>
        <w:spacing w:before="0" w:after="0" w:line="240" w:lineRule="auto"/>
      </w:pPr>
      <w:r>
        <w:separator/>
      </w:r>
    </w:p>
  </w:endnote>
  <w:endnote w:type="continuationSeparator" w:id="0">
    <w:p w14:paraId="11E1591E" w14:textId="77777777" w:rsidR="00961301" w:rsidRDefault="00961301" w:rsidP="00FA439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934406" w14:textId="77777777" w:rsidR="00680C47" w:rsidRDefault="00680C4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0993533"/>
      <w:docPartObj>
        <w:docPartGallery w:val="Page Numbers (Bottom of Page)"/>
        <w:docPartUnique/>
      </w:docPartObj>
    </w:sdtPr>
    <w:sdtEndPr>
      <w:rPr>
        <w:noProof/>
      </w:rPr>
    </w:sdtEndPr>
    <w:sdtContent>
      <w:p w14:paraId="0FCB933D" w14:textId="2317D2FC" w:rsidR="00FA439D" w:rsidRDefault="00FA439D">
        <w:pPr>
          <w:pStyle w:val="Footer"/>
          <w:jc w:val="center"/>
        </w:pPr>
        <w:r>
          <w:fldChar w:fldCharType="begin"/>
        </w:r>
        <w:r>
          <w:instrText xml:space="preserve"> PAGE   \* MERGEFORMAT </w:instrText>
        </w:r>
        <w:r>
          <w:fldChar w:fldCharType="separate"/>
        </w:r>
        <w:r w:rsidR="00486A42">
          <w:rPr>
            <w:noProof/>
          </w:rPr>
          <w:t>1</w:t>
        </w:r>
        <w:r>
          <w:rPr>
            <w:noProof/>
          </w:rPr>
          <w:fldChar w:fldCharType="end"/>
        </w:r>
      </w:p>
    </w:sdtContent>
  </w:sdt>
  <w:p w14:paraId="0FDC32F3" w14:textId="77777777" w:rsidR="00FA439D" w:rsidRDefault="00FA439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33C936" w14:textId="77777777" w:rsidR="00680C47" w:rsidRDefault="00680C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66AE3F" w14:textId="77777777" w:rsidR="00961301" w:rsidRDefault="00961301" w:rsidP="00FA439D">
      <w:pPr>
        <w:spacing w:before="0" w:after="0" w:line="240" w:lineRule="auto"/>
      </w:pPr>
      <w:r>
        <w:separator/>
      </w:r>
    </w:p>
  </w:footnote>
  <w:footnote w:type="continuationSeparator" w:id="0">
    <w:p w14:paraId="4DB10CF9" w14:textId="77777777" w:rsidR="00961301" w:rsidRDefault="00961301" w:rsidP="00FA439D">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9FCAB5" w14:textId="77777777" w:rsidR="00680C47" w:rsidRDefault="00680C4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1FA8EC" w14:textId="77777777" w:rsidR="00680C47" w:rsidRDefault="00680C4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B48AEA" w14:textId="77777777" w:rsidR="00680C47" w:rsidRDefault="00680C4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OxNLI0tjAyNDG0MDJV0lEKTi0uzszPAykwqgUA6ty3tiwAAAA="/>
  </w:docVars>
  <w:rsids>
    <w:rsidRoot w:val="0057593B"/>
    <w:rsid w:val="00034641"/>
    <w:rsid w:val="000930F7"/>
    <w:rsid w:val="000B165D"/>
    <w:rsid w:val="000B41A9"/>
    <w:rsid w:val="000F27F7"/>
    <w:rsid w:val="00117921"/>
    <w:rsid w:val="001347B3"/>
    <w:rsid w:val="00171FAB"/>
    <w:rsid w:val="00185C76"/>
    <w:rsid w:val="001A590E"/>
    <w:rsid w:val="001B5354"/>
    <w:rsid w:val="001D55ED"/>
    <w:rsid w:val="001E791E"/>
    <w:rsid w:val="00202A7F"/>
    <w:rsid w:val="00253A93"/>
    <w:rsid w:val="00287D4C"/>
    <w:rsid w:val="002960B0"/>
    <w:rsid w:val="002B438C"/>
    <w:rsid w:val="002C45A3"/>
    <w:rsid w:val="002F554D"/>
    <w:rsid w:val="002F6251"/>
    <w:rsid w:val="00315CC8"/>
    <w:rsid w:val="0036345E"/>
    <w:rsid w:val="003C0AFA"/>
    <w:rsid w:val="003C425F"/>
    <w:rsid w:val="004178AD"/>
    <w:rsid w:val="00486A42"/>
    <w:rsid w:val="00494CFE"/>
    <w:rsid w:val="005670DE"/>
    <w:rsid w:val="005737BE"/>
    <w:rsid w:val="0057593B"/>
    <w:rsid w:val="00590D80"/>
    <w:rsid w:val="0059475A"/>
    <w:rsid w:val="005B3209"/>
    <w:rsid w:val="006179F9"/>
    <w:rsid w:val="00633415"/>
    <w:rsid w:val="00634DFA"/>
    <w:rsid w:val="00655852"/>
    <w:rsid w:val="0067681F"/>
    <w:rsid w:val="00680C47"/>
    <w:rsid w:val="006B615D"/>
    <w:rsid w:val="006D303A"/>
    <w:rsid w:val="007042A3"/>
    <w:rsid w:val="00732970"/>
    <w:rsid w:val="00754801"/>
    <w:rsid w:val="00756AE4"/>
    <w:rsid w:val="007861D3"/>
    <w:rsid w:val="007D2B50"/>
    <w:rsid w:val="00800DBD"/>
    <w:rsid w:val="00823FFA"/>
    <w:rsid w:val="008667DE"/>
    <w:rsid w:val="008B3B83"/>
    <w:rsid w:val="00901482"/>
    <w:rsid w:val="00954E7B"/>
    <w:rsid w:val="00961301"/>
    <w:rsid w:val="00966979"/>
    <w:rsid w:val="00984DD6"/>
    <w:rsid w:val="009A219E"/>
    <w:rsid w:val="009B4A27"/>
    <w:rsid w:val="009C3A6C"/>
    <w:rsid w:val="00A3022A"/>
    <w:rsid w:val="00A47845"/>
    <w:rsid w:val="00A6775C"/>
    <w:rsid w:val="00A7296F"/>
    <w:rsid w:val="00A9494F"/>
    <w:rsid w:val="00AC6462"/>
    <w:rsid w:val="00B30C5F"/>
    <w:rsid w:val="00B3337F"/>
    <w:rsid w:val="00B5372B"/>
    <w:rsid w:val="00B538E9"/>
    <w:rsid w:val="00B7489C"/>
    <w:rsid w:val="00BE0DB7"/>
    <w:rsid w:val="00C45224"/>
    <w:rsid w:val="00C51768"/>
    <w:rsid w:val="00C744AE"/>
    <w:rsid w:val="00CE2A12"/>
    <w:rsid w:val="00D047E1"/>
    <w:rsid w:val="00D55B92"/>
    <w:rsid w:val="00D74F5B"/>
    <w:rsid w:val="00D80BB4"/>
    <w:rsid w:val="00DA5A57"/>
    <w:rsid w:val="00DA74DA"/>
    <w:rsid w:val="00DD08C8"/>
    <w:rsid w:val="00DF6268"/>
    <w:rsid w:val="00E36C0A"/>
    <w:rsid w:val="00E46327"/>
    <w:rsid w:val="00E51969"/>
    <w:rsid w:val="00EC3A33"/>
    <w:rsid w:val="00ED5A61"/>
    <w:rsid w:val="00F12A43"/>
    <w:rsid w:val="00F34914"/>
    <w:rsid w:val="00F81EEF"/>
    <w:rsid w:val="00FA439D"/>
    <w:rsid w:val="00FB13E4"/>
    <w:rsid w:val="00FC2AF9"/>
    <w:rsid w:val="00FF0A9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C2F8A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before="12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9494F"/>
    <w:pPr>
      <w:keepNext/>
      <w:keepLines/>
      <w:outlineLvl w:val="0"/>
    </w:pPr>
    <w:rPr>
      <w:rFonts w:eastAsiaTheme="majorEastAsia"/>
      <w:b/>
      <w:color w:val="DE2284"/>
      <w:sz w:val="32"/>
      <w:szCs w:val="32"/>
    </w:rPr>
  </w:style>
  <w:style w:type="paragraph" w:styleId="Heading2">
    <w:name w:val="heading 2"/>
    <w:basedOn w:val="Normal"/>
    <w:next w:val="Normal"/>
    <w:link w:val="Heading2Char"/>
    <w:autoRedefine/>
    <w:uiPriority w:val="9"/>
    <w:unhideWhenUsed/>
    <w:qFormat/>
    <w:rsid w:val="00ED5A61"/>
    <w:pPr>
      <w:keepNext/>
      <w:keepLines/>
      <w:outlineLvl w:val="1"/>
    </w:pPr>
    <w:rPr>
      <w:rFonts w:eastAsiaTheme="majorEastAsia"/>
      <w:color w:val="806000" w:themeColor="accent4" w:themeShade="80"/>
      <w:sz w:val="28"/>
      <w:szCs w:val="28"/>
    </w:rPr>
  </w:style>
  <w:style w:type="paragraph" w:styleId="Heading3">
    <w:name w:val="heading 3"/>
    <w:basedOn w:val="Normal"/>
    <w:next w:val="Normal"/>
    <w:link w:val="Heading3Char"/>
    <w:autoRedefine/>
    <w:uiPriority w:val="9"/>
    <w:unhideWhenUsed/>
    <w:qFormat/>
    <w:rsid w:val="005B3209"/>
    <w:pPr>
      <w:keepNext/>
      <w:keepLines/>
      <w:outlineLvl w:val="2"/>
    </w:pPr>
    <w:rPr>
      <w:rFonts w:eastAsiaTheme="majorEastAsia" w:cstheme="majorBidi"/>
      <w:bCs/>
      <w:i/>
      <w:color w:val="7030A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494F"/>
    <w:rPr>
      <w:rFonts w:eastAsiaTheme="majorEastAsia"/>
      <w:b/>
      <w:color w:val="DE2284"/>
      <w:sz w:val="32"/>
      <w:szCs w:val="32"/>
    </w:rPr>
  </w:style>
  <w:style w:type="character" w:customStyle="1" w:styleId="Heading2Char">
    <w:name w:val="Heading 2 Char"/>
    <w:basedOn w:val="DefaultParagraphFont"/>
    <w:link w:val="Heading2"/>
    <w:uiPriority w:val="9"/>
    <w:rsid w:val="00ED5A61"/>
    <w:rPr>
      <w:rFonts w:eastAsiaTheme="majorEastAsia"/>
      <w:color w:val="806000" w:themeColor="accent4" w:themeShade="80"/>
      <w:sz w:val="28"/>
      <w:szCs w:val="28"/>
    </w:rPr>
  </w:style>
  <w:style w:type="character" w:customStyle="1" w:styleId="Heading3Char">
    <w:name w:val="Heading 3 Char"/>
    <w:basedOn w:val="DefaultParagraphFont"/>
    <w:link w:val="Heading3"/>
    <w:uiPriority w:val="9"/>
    <w:rsid w:val="005B3209"/>
    <w:rPr>
      <w:rFonts w:eastAsiaTheme="majorEastAsia" w:cstheme="majorBidi"/>
      <w:bCs/>
      <w:i/>
      <w:color w:val="7030A0"/>
    </w:rPr>
  </w:style>
  <w:style w:type="paragraph" w:styleId="TOCHeading">
    <w:name w:val="TOC Heading"/>
    <w:basedOn w:val="Heading1"/>
    <w:next w:val="Normal"/>
    <w:uiPriority w:val="39"/>
    <w:unhideWhenUsed/>
    <w:qFormat/>
    <w:rsid w:val="00754801"/>
    <w:pPr>
      <w:spacing w:before="240" w:after="0" w:line="259" w:lineRule="auto"/>
      <w:jc w:val="left"/>
      <w:outlineLvl w:val="9"/>
    </w:pPr>
    <w:rPr>
      <w:rFonts w:asciiTheme="majorHAnsi" w:hAnsiTheme="majorHAnsi" w:cstheme="majorBidi"/>
      <w:b w:val="0"/>
      <w:color w:val="2F5496" w:themeColor="accent1" w:themeShade="BF"/>
      <w:lang w:val="en-US"/>
    </w:rPr>
  </w:style>
  <w:style w:type="paragraph" w:styleId="NormalWeb">
    <w:name w:val="Normal (Web)"/>
    <w:basedOn w:val="Normal"/>
    <w:uiPriority w:val="99"/>
    <w:unhideWhenUsed/>
    <w:rsid w:val="00901482"/>
    <w:pPr>
      <w:spacing w:before="100" w:beforeAutospacing="1" w:after="100" w:afterAutospacing="1" w:line="240" w:lineRule="auto"/>
      <w:jc w:val="left"/>
    </w:pPr>
    <w:rPr>
      <w:rFonts w:eastAsia="Times New Roman" w:cs="Times New Roman"/>
      <w:szCs w:val="24"/>
      <w:lang w:val="en-US"/>
    </w:rPr>
  </w:style>
  <w:style w:type="paragraph" w:styleId="TOC1">
    <w:name w:val="toc 1"/>
    <w:basedOn w:val="Normal"/>
    <w:next w:val="Normal"/>
    <w:autoRedefine/>
    <w:uiPriority w:val="39"/>
    <w:unhideWhenUsed/>
    <w:rsid w:val="00DA74DA"/>
    <w:pPr>
      <w:spacing w:after="100"/>
    </w:pPr>
  </w:style>
  <w:style w:type="paragraph" w:styleId="TOC2">
    <w:name w:val="toc 2"/>
    <w:basedOn w:val="Normal"/>
    <w:next w:val="Normal"/>
    <w:autoRedefine/>
    <w:uiPriority w:val="39"/>
    <w:unhideWhenUsed/>
    <w:rsid w:val="00DA74DA"/>
    <w:pPr>
      <w:spacing w:after="100"/>
      <w:ind w:left="240"/>
    </w:pPr>
  </w:style>
  <w:style w:type="character" w:styleId="Hyperlink">
    <w:name w:val="Hyperlink"/>
    <w:basedOn w:val="DefaultParagraphFont"/>
    <w:uiPriority w:val="99"/>
    <w:unhideWhenUsed/>
    <w:rsid w:val="00DA74DA"/>
    <w:rPr>
      <w:color w:val="0563C1" w:themeColor="hyperlink"/>
      <w:u w:val="single"/>
    </w:rPr>
  </w:style>
  <w:style w:type="paragraph" w:styleId="Header">
    <w:name w:val="header"/>
    <w:basedOn w:val="Normal"/>
    <w:link w:val="HeaderChar"/>
    <w:uiPriority w:val="99"/>
    <w:unhideWhenUsed/>
    <w:rsid w:val="00FA439D"/>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FA439D"/>
  </w:style>
  <w:style w:type="paragraph" w:styleId="Footer">
    <w:name w:val="footer"/>
    <w:basedOn w:val="Normal"/>
    <w:link w:val="FooterChar"/>
    <w:uiPriority w:val="99"/>
    <w:unhideWhenUsed/>
    <w:rsid w:val="00FA439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A439D"/>
  </w:style>
  <w:style w:type="character" w:styleId="CommentReference">
    <w:name w:val="annotation reference"/>
    <w:basedOn w:val="DefaultParagraphFont"/>
    <w:uiPriority w:val="99"/>
    <w:semiHidden/>
    <w:unhideWhenUsed/>
    <w:rsid w:val="00A7296F"/>
    <w:rPr>
      <w:sz w:val="16"/>
      <w:szCs w:val="16"/>
    </w:rPr>
  </w:style>
  <w:style w:type="paragraph" w:styleId="CommentText">
    <w:name w:val="annotation text"/>
    <w:basedOn w:val="Normal"/>
    <w:link w:val="CommentTextChar"/>
    <w:uiPriority w:val="99"/>
    <w:semiHidden/>
    <w:unhideWhenUsed/>
    <w:rsid w:val="00A7296F"/>
    <w:pPr>
      <w:spacing w:line="240" w:lineRule="auto"/>
    </w:pPr>
    <w:rPr>
      <w:sz w:val="20"/>
      <w:szCs w:val="20"/>
    </w:rPr>
  </w:style>
  <w:style w:type="character" w:customStyle="1" w:styleId="CommentTextChar">
    <w:name w:val="Comment Text Char"/>
    <w:basedOn w:val="DefaultParagraphFont"/>
    <w:link w:val="CommentText"/>
    <w:uiPriority w:val="99"/>
    <w:semiHidden/>
    <w:rsid w:val="00A7296F"/>
    <w:rPr>
      <w:sz w:val="20"/>
      <w:szCs w:val="20"/>
    </w:rPr>
  </w:style>
  <w:style w:type="paragraph" w:styleId="CommentSubject">
    <w:name w:val="annotation subject"/>
    <w:basedOn w:val="CommentText"/>
    <w:next w:val="CommentText"/>
    <w:link w:val="CommentSubjectChar"/>
    <w:uiPriority w:val="99"/>
    <w:semiHidden/>
    <w:unhideWhenUsed/>
    <w:rsid w:val="00A7296F"/>
    <w:rPr>
      <w:b/>
      <w:bCs/>
    </w:rPr>
  </w:style>
  <w:style w:type="character" w:customStyle="1" w:styleId="CommentSubjectChar">
    <w:name w:val="Comment Subject Char"/>
    <w:basedOn w:val="CommentTextChar"/>
    <w:link w:val="CommentSubject"/>
    <w:uiPriority w:val="99"/>
    <w:semiHidden/>
    <w:rsid w:val="00A7296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89738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604DFD-CB4C-4067-83EA-E22C791104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2083</Words>
  <Characters>11877</Characters>
  <Application>Microsoft Office Word</Application>
  <DocSecurity>0</DocSecurity>
  <Lines>98</Lines>
  <Paragraphs>27</Paragraphs>
  <ScaleCrop>false</ScaleCrop>
  <Company/>
  <LinksUpToDate>false</LinksUpToDate>
  <CharactersWithSpaces>13933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2022-05-27T09:59:00Z</dcterms:created>
  <dcterms:modified xsi:type="dcterms:W3CDTF">2022-05-27T09:59:00Z</dcterms:modified>
</cp:coreProperties>
</file>