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30AE646" w:rsidP="07CFA825" w:rsidRDefault="330AE646" w14:paraId="21C934E8" w14:textId="1A81A2C9">
      <w:pPr>
        <w:jc w:val="left"/>
        <w:rPr>
          <w:b w:val="1"/>
          <w:bCs w:val="1"/>
          <w:sz w:val="48"/>
          <w:szCs w:val="48"/>
        </w:rPr>
      </w:pPr>
      <w:r w:rsidRPr="07CFA825" w:rsidR="330AE646">
        <w:rPr>
          <w:b w:val="1"/>
          <w:bCs w:val="1"/>
          <w:sz w:val="40"/>
          <w:szCs w:val="40"/>
        </w:rPr>
        <w:t xml:space="preserve">                  </w:t>
      </w:r>
      <w:r w:rsidRPr="07CFA825" w:rsidR="330AE646">
        <w:rPr>
          <w:b w:val="1"/>
          <w:bCs w:val="1"/>
          <w:sz w:val="48"/>
          <w:szCs w:val="48"/>
        </w:rPr>
        <w:t xml:space="preserve">    </w:t>
      </w:r>
      <w:r w:rsidRPr="07CFA825" w:rsidR="330AE646">
        <w:rPr>
          <w:b w:val="1"/>
          <w:bCs w:val="1"/>
          <w:sz w:val="56"/>
          <w:szCs w:val="56"/>
        </w:rPr>
        <w:t xml:space="preserve">  </w:t>
      </w:r>
    </w:p>
    <w:p w:rsidR="07CFA825" w:rsidP="07CFA825" w:rsidRDefault="07CFA825" w14:paraId="4C7EE07C" w14:textId="1667C84B">
      <w:pPr>
        <w:jc w:val="left"/>
        <w:rPr>
          <w:b w:val="1"/>
          <w:bCs w:val="1"/>
          <w:sz w:val="56"/>
          <w:szCs w:val="56"/>
        </w:rPr>
      </w:pPr>
    </w:p>
    <w:p w:rsidR="330AE646" w:rsidP="2C2B5799" w:rsidRDefault="330AE646" w14:paraId="348FBE1E" w14:textId="5F340EF6">
      <w:pPr>
        <w:jc w:val="center"/>
        <w:rPr>
          <w:b w:val="1"/>
          <w:bCs w:val="1"/>
          <w:sz w:val="72"/>
          <w:szCs w:val="72"/>
        </w:rPr>
      </w:pPr>
      <w:r w:rsidRPr="2C2B5799" w:rsidR="330AE646">
        <w:rPr>
          <w:b w:val="1"/>
          <w:bCs w:val="1"/>
          <w:sz w:val="72"/>
          <w:szCs w:val="72"/>
        </w:rPr>
        <w:t>Reflective Report</w:t>
      </w:r>
    </w:p>
    <w:p w:rsidR="07CFA825" w:rsidP="07CFA825" w:rsidRDefault="07CFA825" w14:paraId="0E64B999" w14:textId="528C0187">
      <w:pPr>
        <w:pStyle w:val="Normal"/>
        <w:jc w:val="center"/>
        <w:rPr>
          <w:b w:val="1"/>
          <w:bCs w:val="1"/>
          <w:sz w:val="48"/>
          <w:szCs w:val="48"/>
        </w:rPr>
      </w:pPr>
    </w:p>
    <w:p w:rsidR="43F85C87" w:rsidP="07CFA825" w:rsidRDefault="43F85C87" w14:paraId="77CDD362" w14:textId="3FEBD193">
      <w:pPr>
        <w:jc w:val="center"/>
        <w:rPr>
          <w:b w:val="1"/>
          <w:bCs w:val="1"/>
          <w:sz w:val="48"/>
          <w:szCs w:val="48"/>
        </w:rPr>
      </w:pPr>
      <w:r w:rsidRPr="07CFA825" w:rsidR="43F85C87">
        <w:rPr>
          <w:b w:val="1"/>
          <w:bCs w:val="1"/>
          <w:sz w:val="48"/>
          <w:szCs w:val="48"/>
        </w:rPr>
        <w:t xml:space="preserve"> </w:t>
      </w:r>
      <w:r w:rsidRPr="07CFA825" w:rsidR="66531B2B">
        <w:rPr>
          <w:b w:val="1"/>
          <w:bCs w:val="1"/>
          <w:sz w:val="48"/>
          <w:szCs w:val="48"/>
        </w:rPr>
        <w:t>Module:</w:t>
      </w:r>
      <w:r w:rsidRPr="07CFA825" w:rsidR="66531B2B">
        <w:rPr>
          <w:b w:val="1"/>
          <w:bCs w:val="1"/>
          <w:sz w:val="48"/>
          <w:szCs w:val="48"/>
        </w:rPr>
        <w:t xml:space="preserve"> Principles of Health and Social Care Practice</w:t>
      </w:r>
    </w:p>
    <w:p w:rsidR="3606A66D" w:rsidP="07CFA825" w:rsidRDefault="3606A66D" w14:paraId="3118725D" w14:textId="0CD2B814">
      <w:pPr>
        <w:jc w:val="center"/>
        <w:rPr>
          <w:b w:val="1"/>
          <w:bCs w:val="1"/>
          <w:sz w:val="48"/>
          <w:szCs w:val="48"/>
        </w:rPr>
      </w:pPr>
      <w:r w:rsidRPr="07CFA825" w:rsidR="3606A66D">
        <w:rPr>
          <w:b w:val="1"/>
          <w:bCs w:val="1"/>
          <w:sz w:val="48"/>
          <w:szCs w:val="48"/>
        </w:rPr>
        <w:t xml:space="preserve">Module </w:t>
      </w:r>
      <w:r w:rsidRPr="07CFA825" w:rsidR="3606A66D">
        <w:rPr>
          <w:b w:val="1"/>
          <w:bCs w:val="1"/>
          <w:sz w:val="48"/>
          <w:szCs w:val="48"/>
        </w:rPr>
        <w:t>code:</w:t>
      </w:r>
      <w:r w:rsidRPr="07CFA825" w:rsidR="3606A66D">
        <w:rPr>
          <w:b w:val="1"/>
          <w:bCs w:val="1"/>
          <w:sz w:val="48"/>
          <w:szCs w:val="48"/>
        </w:rPr>
        <w:t xml:space="preserve"> </w:t>
      </w:r>
      <w:r w:rsidRPr="07CFA825" w:rsidR="3606A66D">
        <w:rPr>
          <w:b w:val="1"/>
          <w:bCs w:val="1"/>
          <w:sz w:val="48"/>
          <w:szCs w:val="48"/>
        </w:rPr>
        <w:t>BMHP5016</w:t>
      </w:r>
    </w:p>
    <w:p w:rsidR="38F8A9DC" w:rsidP="07CFA825" w:rsidRDefault="38F8A9DC" w14:paraId="746A4158" w14:textId="3A19144D">
      <w:pPr>
        <w:pStyle w:val="Normal"/>
        <w:jc w:val="center"/>
        <w:rPr>
          <w:rFonts w:ascii="Segoe UI" w:hAnsi="Segoe UI" w:eastAsia="Segoe UI" w:cs="Segoe UI"/>
          <w:b w:val="1"/>
          <w:bCs w:val="1"/>
          <w:i w:val="0"/>
          <w:iCs w:val="0"/>
          <w:caps w:val="0"/>
          <w:smallCaps w:val="0"/>
          <w:noProof w:val="0"/>
          <w:color w:val="1D2125"/>
          <w:sz w:val="48"/>
          <w:szCs w:val="48"/>
          <w:lang w:val="en-GB"/>
        </w:rPr>
      </w:pPr>
      <w:r w:rsidRPr="07CFA825" w:rsidR="38F8A9DC">
        <w:rPr>
          <w:rFonts w:ascii="Segoe UI" w:hAnsi="Segoe UI" w:eastAsia="Segoe UI" w:cs="Segoe UI"/>
          <w:b w:val="1"/>
          <w:bCs w:val="1"/>
          <w:i w:val="0"/>
          <w:iCs w:val="0"/>
          <w:caps w:val="0"/>
          <w:smallCaps w:val="0"/>
          <w:noProof w:val="0"/>
          <w:color w:val="1D2125"/>
          <w:sz w:val="48"/>
          <w:szCs w:val="48"/>
          <w:lang w:val="en-GB"/>
        </w:rPr>
        <w:t xml:space="preserve">    </w:t>
      </w:r>
      <w:r w:rsidRPr="07CFA825" w:rsidR="38F8A9DC">
        <w:rPr>
          <w:rFonts w:ascii="Segoe UI" w:hAnsi="Segoe UI" w:eastAsia="Segoe UI" w:cs="Segoe UI"/>
          <w:b w:val="1"/>
          <w:bCs w:val="1"/>
          <w:i w:val="0"/>
          <w:iCs w:val="0"/>
          <w:caps w:val="0"/>
          <w:smallCaps w:val="0"/>
          <w:noProof w:val="0"/>
          <w:color w:val="1D2125"/>
          <w:sz w:val="48"/>
          <w:szCs w:val="48"/>
          <w:lang w:val="en-GB"/>
        </w:rPr>
        <w:t>Lecturer: Junaid Shaikh</w:t>
      </w:r>
    </w:p>
    <w:p w:rsidR="76A4C093" w:rsidP="07CFA825" w:rsidRDefault="76A4C093" w14:paraId="74861F60" w14:textId="5677BBC8">
      <w:pPr>
        <w:pStyle w:val="Normal"/>
        <w:suppressLineNumbers w:val="0"/>
        <w:bidi w:val="0"/>
        <w:spacing w:before="0" w:beforeAutospacing="off" w:after="160" w:afterAutospacing="off" w:line="278" w:lineRule="auto"/>
        <w:ind w:left="0" w:right="0"/>
        <w:jc w:val="center"/>
        <w:rPr>
          <w:rFonts w:ascii="Segoe UI" w:hAnsi="Segoe UI" w:eastAsia="Segoe UI" w:cs="Segoe UI"/>
          <w:b w:val="1"/>
          <w:bCs w:val="1"/>
          <w:i w:val="0"/>
          <w:iCs w:val="0"/>
          <w:caps w:val="0"/>
          <w:smallCaps w:val="0"/>
          <w:noProof w:val="0"/>
          <w:color w:val="1D2125"/>
          <w:sz w:val="48"/>
          <w:szCs w:val="48"/>
          <w:lang w:val="en-GB"/>
        </w:rPr>
      </w:pPr>
      <w:r w:rsidRPr="07CFA825" w:rsidR="76A4C093">
        <w:rPr>
          <w:rFonts w:ascii="Segoe UI" w:hAnsi="Segoe UI" w:eastAsia="Segoe UI" w:cs="Segoe UI"/>
          <w:b w:val="1"/>
          <w:bCs w:val="1"/>
          <w:i w:val="0"/>
          <w:iCs w:val="0"/>
          <w:caps w:val="0"/>
          <w:smallCaps w:val="0"/>
          <w:noProof w:val="0"/>
          <w:color w:val="1D2125"/>
          <w:sz w:val="48"/>
          <w:szCs w:val="48"/>
          <w:lang w:val="en-GB"/>
        </w:rPr>
        <w:t xml:space="preserve">Student Name: </w:t>
      </w:r>
      <w:r w:rsidRPr="07CFA825" w:rsidR="76A4C093">
        <w:rPr>
          <w:rFonts w:ascii="Segoe UI" w:hAnsi="Segoe UI" w:eastAsia="Segoe UI" w:cs="Segoe UI"/>
          <w:b w:val="1"/>
          <w:bCs w:val="1"/>
          <w:i w:val="0"/>
          <w:iCs w:val="0"/>
          <w:caps w:val="0"/>
          <w:smallCaps w:val="0"/>
          <w:noProof w:val="0"/>
          <w:color w:val="1D2125"/>
          <w:sz w:val="40"/>
          <w:szCs w:val="40"/>
          <w:lang w:val="en-GB"/>
        </w:rPr>
        <w:t>Nashwa Elbouhy</w:t>
      </w:r>
    </w:p>
    <w:p w:rsidR="76A4C093" w:rsidP="07CFA825" w:rsidRDefault="76A4C093" w14:paraId="68B487B6" w14:textId="037FDA00">
      <w:pPr>
        <w:pStyle w:val="Normal"/>
        <w:suppressLineNumbers w:val="0"/>
        <w:bidi w:val="0"/>
        <w:spacing w:before="0" w:beforeAutospacing="off" w:after="160" w:afterAutospacing="off" w:line="278" w:lineRule="auto"/>
        <w:ind w:left="0" w:right="0"/>
        <w:jc w:val="center"/>
        <w:rPr>
          <w:rFonts w:ascii="Segoe UI" w:hAnsi="Segoe UI" w:eastAsia="Segoe UI" w:cs="Segoe UI"/>
          <w:b w:val="1"/>
          <w:bCs w:val="1"/>
          <w:i w:val="0"/>
          <w:iCs w:val="0"/>
          <w:caps w:val="0"/>
          <w:smallCaps w:val="0"/>
          <w:noProof w:val="0"/>
          <w:color w:val="1D2125"/>
          <w:sz w:val="48"/>
          <w:szCs w:val="48"/>
          <w:lang w:val="en-GB"/>
        </w:rPr>
      </w:pPr>
      <w:r w:rsidRPr="07CFA825" w:rsidR="76A4C093">
        <w:rPr>
          <w:rFonts w:ascii="Segoe UI" w:hAnsi="Segoe UI" w:eastAsia="Segoe UI" w:cs="Segoe UI"/>
          <w:b w:val="1"/>
          <w:bCs w:val="1"/>
          <w:i w:val="0"/>
          <w:iCs w:val="0"/>
          <w:caps w:val="0"/>
          <w:smallCaps w:val="0"/>
          <w:noProof w:val="0"/>
          <w:color w:val="1D2125"/>
          <w:sz w:val="48"/>
          <w:szCs w:val="48"/>
          <w:lang w:val="en-GB"/>
        </w:rPr>
        <w:t>Student</w:t>
      </w:r>
      <w:r w:rsidRPr="07CFA825" w:rsidR="3D967EC0">
        <w:rPr>
          <w:rFonts w:ascii="Segoe UI" w:hAnsi="Segoe UI" w:eastAsia="Segoe UI" w:cs="Segoe UI"/>
          <w:b w:val="1"/>
          <w:bCs w:val="1"/>
          <w:i w:val="0"/>
          <w:iCs w:val="0"/>
          <w:caps w:val="0"/>
          <w:smallCaps w:val="0"/>
          <w:noProof w:val="0"/>
          <w:color w:val="1D2125"/>
          <w:sz w:val="48"/>
          <w:szCs w:val="48"/>
          <w:lang w:val="en-GB"/>
        </w:rPr>
        <w:t xml:space="preserve"> N</w:t>
      </w:r>
      <w:r w:rsidRPr="07CFA825" w:rsidR="76A4C093">
        <w:rPr>
          <w:rFonts w:ascii="Segoe UI" w:hAnsi="Segoe UI" w:eastAsia="Segoe UI" w:cs="Segoe UI"/>
          <w:b w:val="1"/>
          <w:bCs w:val="1"/>
          <w:i w:val="0"/>
          <w:iCs w:val="0"/>
          <w:caps w:val="0"/>
          <w:smallCaps w:val="0"/>
          <w:noProof w:val="0"/>
          <w:color w:val="1D2125"/>
          <w:sz w:val="48"/>
          <w:szCs w:val="48"/>
          <w:lang w:val="en-GB"/>
        </w:rPr>
        <w:t>umber: 2408300</w:t>
      </w:r>
    </w:p>
    <w:p w:rsidR="07CFA825" w:rsidP="07CFA825" w:rsidRDefault="07CFA825" w14:paraId="0D9F0E95" w14:textId="2D453049">
      <w:pPr>
        <w:jc w:val="center"/>
        <w:rPr>
          <w:b w:val="1"/>
          <w:bCs w:val="1"/>
          <w:sz w:val="48"/>
          <w:szCs w:val="48"/>
        </w:rPr>
      </w:pPr>
    </w:p>
    <w:p w:rsidR="07CFA825" w:rsidP="07CFA825" w:rsidRDefault="07CFA825" w14:paraId="756978F8" w14:textId="6648CD39">
      <w:pPr>
        <w:rPr>
          <w:b w:val="1"/>
          <w:bCs w:val="1"/>
        </w:rPr>
      </w:pPr>
    </w:p>
    <w:p w:rsidR="07CFA825" w:rsidP="07CFA825" w:rsidRDefault="07CFA825" w14:paraId="3B707D70" w14:textId="075551F6">
      <w:pPr>
        <w:rPr>
          <w:b w:val="1"/>
          <w:bCs w:val="1"/>
        </w:rPr>
      </w:pPr>
    </w:p>
    <w:p w:rsidR="07CFA825" w:rsidP="07CFA825" w:rsidRDefault="07CFA825" w14:paraId="55B9CE29" w14:textId="6C84914B">
      <w:pPr>
        <w:rPr>
          <w:b w:val="1"/>
          <w:bCs w:val="1"/>
        </w:rPr>
      </w:pPr>
    </w:p>
    <w:p w:rsidR="07CFA825" w:rsidP="07CFA825" w:rsidRDefault="07CFA825" w14:paraId="77766F13" w14:textId="19A5CBF5">
      <w:pPr>
        <w:rPr>
          <w:b w:val="1"/>
          <w:bCs w:val="1"/>
        </w:rPr>
      </w:pPr>
    </w:p>
    <w:p w:rsidR="07CFA825" w:rsidP="07CFA825" w:rsidRDefault="07CFA825" w14:paraId="5B187419" w14:textId="7B7B4F4D">
      <w:pPr>
        <w:rPr>
          <w:b w:val="1"/>
          <w:bCs w:val="1"/>
        </w:rPr>
      </w:pPr>
    </w:p>
    <w:p w:rsidR="07CFA825" w:rsidP="07CFA825" w:rsidRDefault="07CFA825" w14:paraId="0F584BDA" w14:textId="4383B8E5">
      <w:pPr>
        <w:rPr>
          <w:b w:val="1"/>
          <w:bCs w:val="1"/>
        </w:rPr>
      </w:pPr>
    </w:p>
    <w:p w:rsidR="07CFA825" w:rsidP="07CFA825" w:rsidRDefault="07CFA825" w14:paraId="11FFE8C6" w14:textId="1F80AA1F">
      <w:pPr>
        <w:pStyle w:val="Normal"/>
        <w:rPr>
          <w:b w:val="1"/>
          <w:bCs w:val="1"/>
        </w:rPr>
      </w:pPr>
    </w:p>
    <w:p w:rsidR="2C2B5799" w:rsidP="2C2B5799" w:rsidRDefault="2C2B5799" w14:paraId="5589D2B2" w14:textId="1AC94932">
      <w:pPr>
        <w:pStyle w:val="Normal"/>
        <w:rPr>
          <w:b w:val="1"/>
          <w:bCs w:val="1"/>
        </w:rPr>
      </w:pPr>
    </w:p>
    <w:p w:rsidRPr="0049285C" w:rsidR="0049285C" w:rsidP="0049285C" w:rsidRDefault="0049285C" w14:paraId="23232562" w14:textId="7869D936">
      <w:pPr>
        <w:rPr>
          <w:b w:val="1"/>
          <w:bCs w:val="1"/>
        </w:rPr>
      </w:pPr>
      <w:r w:rsidRPr="07CFA825" w:rsidR="701F0AB2">
        <w:rPr>
          <w:b w:val="1"/>
          <w:bCs w:val="1"/>
        </w:rPr>
        <w:t xml:space="preserve">Task </w:t>
      </w:r>
      <w:r w:rsidRPr="07CFA825" w:rsidR="701F0AB2">
        <w:rPr>
          <w:b w:val="1"/>
          <w:bCs w:val="1"/>
        </w:rPr>
        <w:t>1:</w:t>
      </w:r>
      <w:r w:rsidRPr="07CFA825" w:rsidR="701F0AB2">
        <w:rPr>
          <w:b w:val="1"/>
          <w:bCs w:val="1"/>
        </w:rPr>
        <w:t xml:space="preserve"> </w:t>
      </w:r>
      <w:r w:rsidRPr="07CFA825" w:rsidR="0049285C">
        <w:rPr>
          <w:b w:val="1"/>
          <w:bCs w:val="1"/>
        </w:rPr>
        <w:t xml:space="preserve">Reflection on the Importance of Principles of Health and Social Care </w:t>
      </w:r>
    </w:p>
    <w:p w:rsidR="0049285C" w:rsidP="07CFA825" w:rsidRDefault="0049285C" w14:paraId="165DD834" w14:textId="77777777">
      <w:pPr>
        <w:spacing w:line="360" w:lineRule="auto"/>
        <w:rPr>
          <w:sz w:val="22"/>
          <w:szCs w:val="22"/>
        </w:rPr>
      </w:pPr>
    </w:p>
    <w:p w:rsidR="0049285C" w:rsidP="07CFA825" w:rsidRDefault="0049285C" w14:paraId="7B1F948F" w14:textId="7E1AF406">
      <w:pPr>
        <w:spacing w:line="360" w:lineRule="auto"/>
        <w:rPr>
          <w:sz w:val="22"/>
          <w:szCs w:val="22"/>
        </w:rPr>
      </w:pPr>
      <w:r w:rsidRPr="2C2B5799" w:rsidR="0049285C">
        <w:rPr>
          <w:sz w:val="22"/>
          <w:szCs w:val="22"/>
        </w:rPr>
        <w:t>The delivery of health and social care in the UK is guided by foundational principles such as person-centred care, partnership working, and ethics. These principles are not merely abstract values but are embedded within legislation, regulatory standards, and day-to-day professional practice. Their importance lies in the way they shape care experiences and outcomes for service users, especially in a diverse and evolving healthcare system.</w:t>
      </w:r>
    </w:p>
    <w:p w:rsidR="0049285C" w:rsidP="2C2B5799" w:rsidRDefault="0049285C" w14:paraId="7425080D" w14:textId="07B4EC23">
      <w:pPr>
        <w:spacing w:before="240" w:beforeAutospacing="off" w:after="240" w:afterAutospacing="off" w:line="360" w:lineRule="auto"/>
        <w:jc w:val="center"/>
        <w:rPr>
          <w:sz w:val="22"/>
          <w:szCs w:val="22"/>
        </w:rPr>
      </w:pPr>
      <w:r w:rsidRPr="2C2B5799" w:rsidR="0049285C">
        <w:rPr>
          <w:sz w:val="22"/>
          <w:szCs w:val="22"/>
        </w:rPr>
        <w:t xml:space="preserve">Person-centred care refers to an approach that respects and values the individuality of the person receiving care. It emphasises autonomy, dignity, and the right to </w:t>
      </w:r>
      <w:r w:rsidRPr="2C2B5799" w:rsidR="0049285C">
        <w:rPr>
          <w:sz w:val="22"/>
          <w:szCs w:val="22"/>
        </w:rPr>
        <w:t>participate</w:t>
      </w:r>
      <w:r w:rsidRPr="2C2B5799" w:rsidR="0049285C">
        <w:rPr>
          <w:sz w:val="22"/>
          <w:szCs w:val="22"/>
        </w:rPr>
        <w:t xml:space="preserve"> in decision-making (The Health Foundation, 2016). The Care Act 2014 enshrines this principle in law, making local authorities responsible for promoting an individual’s well-being. Similarly, the NMC Code (2018) </w:t>
      </w:r>
      <w:r w:rsidRPr="2C2B5799" w:rsidR="0049285C">
        <w:rPr>
          <w:sz w:val="22"/>
          <w:szCs w:val="22"/>
        </w:rPr>
        <w:t>obligates</w:t>
      </w:r>
      <w:r w:rsidRPr="2C2B5799" w:rsidR="0049285C">
        <w:rPr>
          <w:sz w:val="22"/>
          <w:szCs w:val="22"/>
        </w:rPr>
        <w:t xml:space="preserve"> nurses to preserve dignity and treat people as individuals. The centrality of this principle reflects a shift from a paternalistic model of care to one that empowers users. When applied effectivel</w:t>
      </w:r>
      <w:r w:rsidRPr="2C2B5799" w:rsidR="1BDAA169">
        <w:rPr>
          <w:sz w:val="22"/>
          <w:szCs w:val="22"/>
        </w:rPr>
        <w:t>y</w:t>
      </w:r>
      <w:r w:rsidRPr="2C2B5799" w:rsidR="0049285C">
        <w:rPr>
          <w:sz w:val="22"/>
          <w:szCs w:val="22"/>
        </w:rPr>
        <w:t>, person-centred care enhances trust, improves patient satisfaction, and leads to better health outcomes (Coulter et al., 2015).</w:t>
      </w:r>
    </w:p>
    <w:p w:rsidR="662761C9" w:rsidP="2C2B5799" w:rsidRDefault="662761C9" w14:paraId="2B6AFC38" w14:textId="79EDCD89">
      <w:pPr>
        <w:pStyle w:val="Normal"/>
        <w:spacing w:before="240" w:beforeAutospacing="off" w:after="240" w:afterAutospacing="off" w:line="360" w:lineRule="auto"/>
        <w:jc w:val="center"/>
      </w:pPr>
      <w:r w:rsidR="662761C9">
        <w:drawing>
          <wp:inline wp14:editId="3F119B7B" wp14:anchorId="47718A3A">
            <wp:extent cx="3878186" cy="1955226"/>
            <wp:effectExtent l="0" t="0" r="0" b="0"/>
            <wp:docPr id="1599731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9731445" name=""/>
                    <pic:cNvPicPr/>
                  </pic:nvPicPr>
                  <pic:blipFill>
                    <a:blip xmlns:r="http://schemas.openxmlformats.org/officeDocument/2006/relationships" r:embed="rId842875933">
                      <a:extLst>
                        <a:ext uri="{28A0092B-C50C-407E-A947-70E740481C1C}">
                          <a14:useLocalDpi xmlns:a14="http://schemas.microsoft.com/office/drawing/2010/main"/>
                        </a:ext>
                      </a:extLst>
                    </a:blip>
                    <a:stretch>
                      <a:fillRect/>
                    </a:stretch>
                  </pic:blipFill>
                  <pic:spPr>
                    <a:xfrm rot="0">
                      <a:off x="0" y="0"/>
                      <a:ext cx="3878186" cy="1955226"/>
                    </a:xfrm>
                    <a:prstGeom prst="rect">
                      <a:avLst/>
                    </a:prstGeom>
                  </pic:spPr>
                </pic:pic>
              </a:graphicData>
            </a:graphic>
          </wp:inline>
        </w:drawing>
      </w:r>
    </w:p>
    <w:p w:rsidR="2C2B5799" w:rsidP="2C2B5799" w:rsidRDefault="2C2B5799" w14:paraId="166E084F" w14:textId="5FB9F1DD">
      <w:pPr>
        <w:spacing w:before="240" w:beforeAutospacing="off" w:after="240" w:afterAutospacing="off" w:line="360" w:lineRule="auto"/>
        <w:jc w:val="center"/>
        <w:rPr>
          <w:sz w:val="22"/>
          <w:szCs w:val="22"/>
        </w:rPr>
      </w:pPr>
    </w:p>
    <w:p w:rsidR="0049285C" w:rsidP="07CFA825" w:rsidRDefault="0049285C" w14:paraId="41C8291A" w14:textId="7C628553">
      <w:pPr>
        <w:spacing w:before="240" w:beforeAutospacing="off" w:after="240" w:afterAutospacing="off" w:line="360" w:lineRule="auto"/>
        <w:rPr>
          <w:rFonts w:ascii="Aptos" w:hAnsi="Aptos" w:eastAsia="Aptos" w:cs="Aptos"/>
          <w:noProof w:val="0"/>
          <w:sz w:val="22"/>
          <w:szCs w:val="22"/>
          <w:lang w:val="en-GB"/>
        </w:rPr>
      </w:pPr>
      <w:r w:rsidRPr="07CFA825" w:rsidR="0049285C">
        <w:rPr>
          <w:sz w:val="22"/>
          <w:szCs w:val="22"/>
        </w:rPr>
        <w:t xml:space="preserve"> </w:t>
      </w:r>
      <w:r w:rsidRPr="07CFA825" w:rsidR="039B8366">
        <w:rPr>
          <w:sz w:val="22"/>
          <w:szCs w:val="22"/>
        </w:rPr>
        <w:t>From</w:t>
      </w:r>
      <w:r w:rsidRPr="07CFA825" w:rsidR="039B8366">
        <w:rPr>
          <w:rFonts w:ascii="Aptos" w:hAnsi="Aptos" w:eastAsia="Aptos" w:cs="Aptos"/>
          <w:noProof w:val="0"/>
          <w:sz w:val="22"/>
          <w:szCs w:val="22"/>
          <w:lang w:val="en-GB"/>
        </w:rPr>
        <w:t xml:space="preserve"> a theoretical perspective, </w:t>
      </w:r>
      <w:r w:rsidRPr="07CFA825" w:rsidR="039B8366">
        <w:rPr>
          <w:rFonts w:ascii="Aptos" w:hAnsi="Aptos" w:eastAsia="Aptos" w:cs="Aptos"/>
          <w:b w:val="0"/>
          <w:bCs w:val="0"/>
          <w:noProof w:val="0"/>
          <w:sz w:val="22"/>
          <w:szCs w:val="22"/>
          <w:lang w:val="en-GB"/>
        </w:rPr>
        <w:t>Maslow’s Hierarchy of Needs (1943)</w:t>
      </w:r>
      <w:r w:rsidRPr="07CFA825" w:rsidR="039B8366">
        <w:rPr>
          <w:rFonts w:ascii="Aptos" w:hAnsi="Aptos" w:eastAsia="Aptos" w:cs="Aptos"/>
          <w:noProof w:val="0"/>
          <w:sz w:val="22"/>
          <w:szCs w:val="22"/>
          <w:lang w:val="en-GB"/>
        </w:rPr>
        <w:t xml:space="preserve"> offers a valuable lens to understand person-centred care. Maslow proposed that human needs follow a structured hierarchy — starting from basic </w:t>
      </w:r>
      <w:r w:rsidRPr="07CFA825" w:rsidR="039B8366">
        <w:rPr>
          <w:rFonts w:ascii="Aptos" w:hAnsi="Aptos" w:eastAsia="Aptos" w:cs="Aptos"/>
          <w:b w:val="0"/>
          <w:bCs w:val="0"/>
          <w:noProof w:val="0"/>
          <w:sz w:val="22"/>
          <w:szCs w:val="22"/>
          <w:lang w:val="en-GB"/>
        </w:rPr>
        <w:t>physiological needs</w:t>
      </w:r>
      <w:r w:rsidRPr="07CFA825" w:rsidR="039B8366">
        <w:rPr>
          <w:rFonts w:ascii="Aptos" w:hAnsi="Aptos" w:eastAsia="Aptos" w:cs="Aptos"/>
          <w:b w:val="0"/>
          <w:bCs w:val="0"/>
          <w:noProof w:val="0"/>
          <w:sz w:val="22"/>
          <w:szCs w:val="22"/>
          <w:lang w:val="en-GB"/>
        </w:rPr>
        <w:t xml:space="preserve"> (such as food, warmth, and rest), then </w:t>
      </w:r>
      <w:r w:rsidRPr="07CFA825" w:rsidR="039B8366">
        <w:rPr>
          <w:rFonts w:ascii="Aptos" w:hAnsi="Aptos" w:eastAsia="Aptos" w:cs="Aptos"/>
          <w:b w:val="0"/>
          <w:bCs w:val="0"/>
          <w:noProof w:val="0"/>
          <w:sz w:val="22"/>
          <w:szCs w:val="22"/>
          <w:lang w:val="en-GB"/>
        </w:rPr>
        <w:t>safety needs</w:t>
      </w:r>
      <w:r w:rsidRPr="07CFA825" w:rsidR="039B8366">
        <w:rPr>
          <w:rFonts w:ascii="Aptos" w:hAnsi="Aptos" w:eastAsia="Aptos" w:cs="Aptos"/>
          <w:b w:val="0"/>
          <w:bCs w:val="0"/>
          <w:noProof w:val="0"/>
          <w:sz w:val="22"/>
          <w:szCs w:val="22"/>
          <w:lang w:val="en-GB"/>
        </w:rPr>
        <w:t xml:space="preserve">, followed by </w:t>
      </w:r>
      <w:r w:rsidRPr="07CFA825" w:rsidR="039B8366">
        <w:rPr>
          <w:rFonts w:ascii="Aptos" w:hAnsi="Aptos" w:eastAsia="Aptos" w:cs="Aptos"/>
          <w:b w:val="0"/>
          <w:bCs w:val="0"/>
          <w:noProof w:val="0"/>
          <w:sz w:val="22"/>
          <w:szCs w:val="22"/>
          <w:lang w:val="en-GB"/>
        </w:rPr>
        <w:t>love and belonging</w:t>
      </w:r>
      <w:r w:rsidRPr="07CFA825" w:rsidR="039B8366">
        <w:rPr>
          <w:rFonts w:ascii="Aptos" w:hAnsi="Aptos" w:eastAsia="Aptos" w:cs="Aptos"/>
          <w:b w:val="0"/>
          <w:bCs w:val="0"/>
          <w:noProof w:val="0"/>
          <w:sz w:val="22"/>
          <w:szCs w:val="22"/>
          <w:lang w:val="en-GB"/>
        </w:rPr>
        <w:t xml:space="preserve">, </w:t>
      </w:r>
      <w:r w:rsidRPr="07CFA825" w:rsidR="039B8366">
        <w:rPr>
          <w:rFonts w:ascii="Aptos" w:hAnsi="Aptos" w:eastAsia="Aptos" w:cs="Aptos"/>
          <w:b w:val="0"/>
          <w:bCs w:val="0"/>
          <w:noProof w:val="0"/>
          <w:sz w:val="22"/>
          <w:szCs w:val="22"/>
          <w:lang w:val="en-GB"/>
        </w:rPr>
        <w:t>esteem</w:t>
      </w:r>
      <w:r w:rsidRPr="07CFA825" w:rsidR="039B8366">
        <w:rPr>
          <w:rFonts w:ascii="Aptos" w:hAnsi="Aptos" w:eastAsia="Aptos" w:cs="Aptos"/>
          <w:b w:val="0"/>
          <w:bCs w:val="0"/>
          <w:noProof w:val="0"/>
          <w:sz w:val="22"/>
          <w:szCs w:val="22"/>
          <w:lang w:val="en-GB"/>
        </w:rPr>
        <w:t xml:space="preserve">, and finally </w:t>
      </w:r>
      <w:r w:rsidRPr="07CFA825" w:rsidR="039B8366">
        <w:rPr>
          <w:rFonts w:ascii="Aptos" w:hAnsi="Aptos" w:eastAsia="Aptos" w:cs="Aptos"/>
          <w:b w:val="0"/>
          <w:bCs w:val="0"/>
          <w:noProof w:val="0"/>
          <w:sz w:val="22"/>
          <w:szCs w:val="22"/>
          <w:lang w:val="en-GB"/>
        </w:rPr>
        <w:t>self</w:t>
      </w:r>
      <w:r w:rsidRPr="07CFA825" w:rsidR="039B8366">
        <w:rPr>
          <w:rFonts w:ascii="Aptos" w:hAnsi="Aptos" w:eastAsia="Aptos" w:cs="Aptos"/>
          <w:b w:val="1"/>
          <w:bCs w:val="1"/>
          <w:noProof w:val="0"/>
          <w:sz w:val="22"/>
          <w:szCs w:val="22"/>
          <w:lang w:val="en-GB"/>
        </w:rPr>
        <w:t>-</w:t>
      </w:r>
      <w:r w:rsidRPr="07CFA825" w:rsidR="039B8366">
        <w:rPr>
          <w:rFonts w:ascii="Aptos" w:hAnsi="Aptos" w:eastAsia="Aptos" w:cs="Aptos"/>
          <w:b w:val="0"/>
          <w:bCs w:val="0"/>
          <w:noProof w:val="0"/>
          <w:sz w:val="22"/>
          <w:szCs w:val="22"/>
          <w:lang w:val="en-GB"/>
        </w:rPr>
        <w:t>actualisation</w:t>
      </w:r>
      <w:r w:rsidRPr="07CFA825" w:rsidR="039B8366">
        <w:rPr>
          <w:rFonts w:ascii="Aptos" w:hAnsi="Aptos" w:eastAsia="Aptos" w:cs="Aptos"/>
          <w:b w:val="0"/>
          <w:bCs w:val="0"/>
          <w:noProof w:val="0"/>
          <w:sz w:val="22"/>
          <w:szCs w:val="22"/>
          <w:lang w:val="en-GB"/>
        </w:rPr>
        <w:t xml:space="preserve"> </w:t>
      </w:r>
      <w:r w:rsidRPr="07CFA825" w:rsidR="039B8366">
        <w:rPr>
          <w:rFonts w:ascii="Aptos" w:hAnsi="Aptos" w:eastAsia="Aptos" w:cs="Aptos"/>
          <w:noProof w:val="0"/>
          <w:sz w:val="22"/>
          <w:szCs w:val="22"/>
          <w:lang w:val="en-GB"/>
        </w:rPr>
        <w:t xml:space="preserve">at the top. In health and social care, meeting only the basic physical needs of patients is insufficient. Person-centred care ensures that emotional, social, and psychological needs — such as feeling valued, respected, and heard — are addressed. For instance, enabling a service user to make choices about their care fulfils esteem and autonomy needs, while fostering supportive relationships meets belonging needs. By aligning care with Maslow’s higher-level needs, practitioners </w:t>
      </w:r>
      <w:r w:rsidRPr="07CFA825" w:rsidR="039B8366">
        <w:rPr>
          <w:rFonts w:ascii="Aptos" w:hAnsi="Aptos" w:eastAsia="Aptos" w:cs="Aptos"/>
          <w:noProof w:val="0"/>
          <w:sz w:val="22"/>
          <w:szCs w:val="22"/>
          <w:lang w:val="en-GB"/>
        </w:rPr>
        <w:t>facilitate</w:t>
      </w:r>
      <w:r w:rsidRPr="07CFA825" w:rsidR="039B8366">
        <w:rPr>
          <w:rFonts w:ascii="Aptos" w:hAnsi="Aptos" w:eastAsia="Aptos" w:cs="Aptos"/>
          <w:noProof w:val="0"/>
          <w:sz w:val="22"/>
          <w:szCs w:val="22"/>
          <w:lang w:val="en-GB"/>
        </w:rPr>
        <w:t xml:space="preserve"> not just survival, but growth, dignity, and self-worth.</w:t>
      </w:r>
    </w:p>
    <w:p w:rsidR="0049285C" w:rsidP="2C2B5799" w:rsidRDefault="0049285C" w14:paraId="05933B26" w14:textId="1806A62C">
      <w:pPr>
        <w:spacing w:before="240" w:beforeAutospacing="off" w:after="240" w:afterAutospacing="off" w:line="360" w:lineRule="auto"/>
        <w:rPr>
          <w:rFonts w:ascii="Aptos" w:hAnsi="Aptos" w:eastAsia="Aptos" w:cs="Aptos"/>
          <w:noProof w:val="0"/>
          <w:sz w:val="22"/>
          <w:szCs w:val="22"/>
          <w:lang w:val="en-GB"/>
        </w:rPr>
      </w:pPr>
      <w:r w:rsidRPr="2C2B5799" w:rsidR="039B8366">
        <w:rPr>
          <w:rFonts w:ascii="Aptos" w:hAnsi="Aptos" w:eastAsia="Aptos" w:cs="Aptos"/>
          <w:noProof w:val="0"/>
          <w:sz w:val="22"/>
          <w:szCs w:val="22"/>
          <w:lang w:val="en-GB"/>
        </w:rPr>
        <w:t>When applied effectively, person-centred care enhances trust, improves patient satisfaction, and leads to better health outcomes (Coulter et al., 2015).</w:t>
      </w:r>
    </w:p>
    <w:p w:rsidR="0049285C" w:rsidP="07CFA825" w:rsidRDefault="0049285C" w14:paraId="7C50C464" w14:textId="77777777">
      <w:pPr>
        <w:spacing w:line="360" w:lineRule="auto"/>
        <w:rPr>
          <w:sz w:val="22"/>
          <w:szCs w:val="22"/>
        </w:rPr>
      </w:pPr>
    </w:p>
    <w:p w:rsidR="0049285C" w:rsidP="07CFA825" w:rsidRDefault="0049285C" w14:paraId="418B3B3F" w14:textId="17627291">
      <w:pPr>
        <w:spacing w:line="360" w:lineRule="auto"/>
        <w:rPr>
          <w:sz w:val="22"/>
          <w:szCs w:val="22"/>
        </w:rPr>
      </w:pPr>
      <w:r w:rsidRPr="07CFA825" w:rsidR="0049285C">
        <w:rPr>
          <w:sz w:val="22"/>
          <w:szCs w:val="22"/>
        </w:rPr>
        <w:t xml:space="preserve">Partnership working is another vital principle, particularly in complex care situations where multiple professionals are involved. It refers to coordinated collaboration between sectors such as health, social care, and voluntary organisations. The Health and Social Care Act 2012 </w:t>
      </w:r>
      <w:r w:rsidRPr="07CFA825" w:rsidR="6B0BEF17">
        <w:rPr>
          <w:sz w:val="22"/>
          <w:szCs w:val="22"/>
        </w:rPr>
        <w:t>promote</w:t>
      </w:r>
      <w:r w:rsidRPr="07CFA825" w:rsidR="0049285C">
        <w:rPr>
          <w:sz w:val="22"/>
          <w:szCs w:val="22"/>
        </w:rPr>
        <w:t xml:space="preserve"> integrated care pathways and encourages multi-agency collaboration. Effective partnership working ensures continuity of care, reduces duplication, and supports person-centred planning (Glasby &amp; Dickinson, 2014). For example, in palliative care, coordinated communication between GPs, district nurses, and social workers is essential for </w:t>
      </w:r>
      <w:r w:rsidRPr="07CFA825" w:rsidR="0049285C">
        <w:rPr>
          <w:sz w:val="22"/>
          <w:szCs w:val="22"/>
        </w:rPr>
        <w:t>maintaining</w:t>
      </w:r>
      <w:r w:rsidRPr="07CFA825" w:rsidR="0049285C">
        <w:rPr>
          <w:sz w:val="22"/>
          <w:szCs w:val="22"/>
        </w:rPr>
        <w:t xml:space="preserve"> quality of life. Challenges may arise from communication breakdowns or professional hierarchies, but evidence shows that when professionals work together with shared goals, outcomes for service users improve significantly (Hudson et al., 2016).</w:t>
      </w:r>
    </w:p>
    <w:p w:rsidR="0049285C" w:rsidP="07CFA825" w:rsidRDefault="0049285C" w14:paraId="156CB0BD" w14:textId="77777777">
      <w:pPr>
        <w:spacing w:line="360" w:lineRule="auto"/>
        <w:rPr>
          <w:sz w:val="22"/>
          <w:szCs w:val="22"/>
        </w:rPr>
      </w:pPr>
    </w:p>
    <w:p w:rsidR="0049285C" w:rsidP="07CFA825" w:rsidRDefault="0049285C" w14:paraId="05C4F5C4" w14:textId="77777777">
      <w:pPr>
        <w:spacing w:line="360" w:lineRule="auto"/>
        <w:rPr>
          <w:sz w:val="22"/>
          <w:szCs w:val="22"/>
        </w:rPr>
      </w:pPr>
      <w:r w:rsidRPr="07CFA825" w:rsidR="0049285C">
        <w:rPr>
          <w:sz w:val="22"/>
          <w:szCs w:val="22"/>
        </w:rPr>
        <w:t xml:space="preserve">Ethical principles underpin all health and social care practices. Key concepts include autonomy, beneficence, non-maleficence, and justice. Ethical care means respecting the rights and values of individuals while ensuring no harm is caused. The Mental Capacity Act 2005 provides guidance on making decisions for individuals who lack </w:t>
      </w:r>
      <w:r w:rsidRPr="07CFA825" w:rsidR="0049285C">
        <w:rPr>
          <w:sz w:val="22"/>
          <w:szCs w:val="22"/>
        </w:rPr>
        <w:t>capacity, ensuring decisions are made in their best interests. Professionals also face ethical dilemmas, such as balancing confidentiality with safeguarding responsibilities. In such situations, following ethical frameworks, such as Beauchamp and Childress' Four Principles, provides clarity and accountability (Beauchamp &amp; Childress, 2013).</w:t>
      </w:r>
    </w:p>
    <w:p w:rsidR="0049285C" w:rsidP="07CFA825" w:rsidRDefault="0049285C" w14:paraId="70150F08" w14:textId="77777777">
      <w:pPr>
        <w:spacing w:line="360" w:lineRule="auto"/>
        <w:rPr>
          <w:sz w:val="22"/>
          <w:szCs w:val="22"/>
        </w:rPr>
      </w:pPr>
    </w:p>
    <w:p w:rsidR="00C56734" w:rsidP="07CFA825" w:rsidRDefault="0049285C" w14:paraId="49EC1FD7" w14:textId="77777777">
      <w:pPr>
        <w:spacing w:line="360" w:lineRule="auto"/>
        <w:rPr>
          <w:sz w:val="22"/>
          <w:szCs w:val="22"/>
        </w:rPr>
      </w:pPr>
      <w:r w:rsidRPr="07CFA825" w:rsidR="0049285C">
        <w:rPr>
          <w:b w:val="1"/>
          <w:bCs w:val="1"/>
          <w:sz w:val="22"/>
          <w:szCs w:val="22"/>
        </w:rPr>
        <w:t>In conclusion</w:t>
      </w:r>
      <w:r w:rsidRPr="07CFA825" w:rsidR="0049285C">
        <w:rPr>
          <w:sz w:val="22"/>
          <w:szCs w:val="22"/>
        </w:rPr>
        <w:t>,</w:t>
      </w:r>
    </w:p>
    <w:p w:rsidR="0049285C" w:rsidP="2C2B5799" w:rsidRDefault="0049285C" w14:paraId="700F2FC0" w14:textId="7E72E157">
      <w:pPr>
        <w:spacing w:line="360" w:lineRule="auto"/>
        <w:rPr>
          <w:sz w:val="22"/>
          <w:szCs w:val="22"/>
        </w:rPr>
      </w:pPr>
      <w:r w:rsidRPr="2C2B5799" w:rsidR="0049285C">
        <w:rPr>
          <w:sz w:val="22"/>
          <w:szCs w:val="22"/>
        </w:rPr>
        <w:t xml:space="preserve"> the principles of person-centred care, partnership working, and ethics are central to delivering high-quality care in the UK. They support respectful, coordinated, and legally compliant care that meets the complex needs of individuals. Understanding and applying these principles ensures that care is not only effective but also compassionate and just.</w:t>
      </w:r>
    </w:p>
    <w:p w:rsidR="0049285C" w:rsidP="2C2B5799" w:rsidRDefault="0049285C" w14:paraId="45ACD145" w14:textId="2F210F32">
      <w:pPr>
        <w:pStyle w:val="Normal"/>
        <w:spacing w:line="360" w:lineRule="auto"/>
      </w:pPr>
      <w:r w:rsidR="6695270D">
        <w:rPr/>
        <w:t xml:space="preserve">                  </w:t>
      </w:r>
      <w:r w:rsidR="6695270D">
        <w:drawing>
          <wp:inline wp14:editId="659A0566" wp14:anchorId="67AA6DFF">
            <wp:extent cx="3874790" cy="2172862"/>
            <wp:effectExtent l="0" t="0" r="0" b="0"/>
            <wp:docPr id="157605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605012" name=""/>
                    <pic:cNvPicPr/>
                  </pic:nvPicPr>
                  <pic:blipFill>
                    <a:blip xmlns:r="http://schemas.openxmlformats.org/officeDocument/2006/relationships" r:embed="rId2014755938">
                      <a:extLst>
                        <a:ext uri="{28A0092B-C50C-407E-A947-70E740481C1C}">
                          <a14:useLocalDpi xmlns:a14="http://schemas.microsoft.com/office/drawing/2010/main"/>
                        </a:ext>
                      </a:extLst>
                    </a:blip>
                    <a:stretch>
                      <a:fillRect/>
                    </a:stretch>
                  </pic:blipFill>
                  <pic:spPr>
                    <a:xfrm rot="0">
                      <a:off x="0" y="0"/>
                      <a:ext cx="3874790" cy="2172862"/>
                    </a:xfrm>
                    <a:prstGeom prst="rect">
                      <a:avLst/>
                    </a:prstGeom>
                  </pic:spPr>
                </pic:pic>
              </a:graphicData>
            </a:graphic>
          </wp:inline>
        </w:drawing>
      </w:r>
    </w:p>
    <w:p w:rsidR="07CFA825" w:rsidP="2C2B5799" w:rsidRDefault="07CFA825" w14:paraId="1663DAB5" w14:textId="15A09436">
      <w:pPr>
        <w:pStyle w:val="Normal"/>
        <w:spacing w:line="360" w:lineRule="auto"/>
        <w:jc w:val="center"/>
      </w:pPr>
    </w:p>
    <w:p w:rsidRPr="0049285C" w:rsidR="0049285C" w:rsidP="07CFA825" w:rsidRDefault="0049285C" w14:paraId="49C6C5EB" w14:textId="57082263">
      <w:pPr>
        <w:spacing w:line="360" w:lineRule="auto"/>
        <w:rPr>
          <w:b w:val="1"/>
          <w:bCs w:val="1"/>
          <w:sz w:val="22"/>
          <w:szCs w:val="22"/>
        </w:rPr>
      </w:pPr>
      <w:r w:rsidRPr="07CFA825" w:rsidR="0049285C">
        <w:rPr>
          <w:b w:val="1"/>
          <w:bCs w:val="1"/>
          <w:sz w:val="22"/>
          <w:szCs w:val="22"/>
        </w:rPr>
        <w:t>Task 2</w:t>
      </w:r>
      <w:r w:rsidRPr="07CFA825" w:rsidR="0049285C">
        <w:rPr>
          <w:sz w:val="22"/>
          <w:szCs w:val="22"/>
        </w:rPr>
        <w:t xml:space="preserve">: </w:t>
      </w:r>
      <w:r w:rsidRPr="07CFA825" w:rsidR="0049285C">
        <w:rPr>
          <w:b w:val="1"/>
          <w:bCs w:val="1"/>
          <w:sz w:val="22"/>
          <w:szCs w:val="22"/>
        </w:rPr>
        <w:t xml:space="preserve">Practical Examples of Concepts in Practice </w:t>
      </w:r>
    </w:p>
    <w:p w:rsidR="0049285C" w:rsidP="07CFA825" w:rsidRDefault="0049285C" w14:paraId="69A3A774" w14:textId="77777777">
      <w:pPr>
        <w:spacing w:line="360" w:lineRule="auto"/>
        <w:rPr>
          <w:b w:val="1"/>
          <w:bCs w:val="1"/>
          <w:sz w:val="22"/>
          <w:szCs w:val="22"/>
        </w:rPr>
      </w:pPr>
      <w:r w:rsidRPr="07CFA825" w:rsidR="0049285C">
        <w:rPr>
          <w:b w:val="1"/>
          <w:bCs w:val="1"/>
          <w:sz w:val="22"/>
          <w:szCs w:val="22"/>
        </w:rPr>
        <w:t>Setting: UK Community Mental Health Team (CMHT)</w:t>
      </w:r>
    </w:p>
    <w:p w:rsidR="0049285C" w:rsidP="07CFA825" w:rsidRDefault="0049285C" w14:paraId="465BFA3C" w14:textId="77777777">
      <w:pPr>
        <w:spacing w:line="360" w:lineRule="auto"/>
        <w:rPr>
          <w:sz w:val="22"/>
          <w:szCs w:val="22"/>
        </w:rPr>
      </w:pPr>
    </w:p>
    <w:p w:rsidR="0049285C" w:rsidP="07CFA825" w:rsidRDefault="0049285C" w14:paraId="519BBB9E" w14:textId="77777777">
      <w:pPr>
        <w:spacing w:line="360" w:lineRule="auto"/>
        <w:rPr>
          <w:sz w:val="22"/>
          <w:szCs w:val="22"/>
        </w:rPr>
      </w:pPr>
      <w:r w:rsidRPr="07CFA825" w:rsidR="0049285C">
        <w:rPr>
          <w:sz w:val="22"/>
          <w:szCs w:val="22"/>
        </w:rPr>
        <w:t xml:space="preserve">In UK mental health services, especially in Community Mental Health Teams (CMHTs), the principles of person-centred care, partnership working, and ethics are applied in real-world settings to provide tailored support for service users with complex needs. A good example is a case involving a 42-year-old male diagnosed with bipolar disorder and a history of substance misuse. This case </w:t>
      </w:r>
      <w:r w:rsidRPr="07CFA825" w:rsidR="0049285C">
        <w:rPr>
          <w:sz w:val="22"/>
          <w:szCs w:val="22"/>
        </w:rPr>
        <w:t>demonstrates</w:t>
      </w:r>
      <w:r w:rsidRPr="07CFA825" w:rsidR="0049285C">
        <w:rPr>
          <w:sz w:val="22"/>
          <w:szCs w:val="22"/>
        </w:rPr>
        <w:t xml:space="preserve"> how these principles work together to deliver effective, respectful, and lawful care.</w:t>
      </w:r>
    </w:p>
    <w:p w:rsidR="0049285C" w:rsidP="07CFA825" w:rsidRDefault="0049285C" w14:paraId="5E7984D9" w14:textId="77777777">
      <w:pPr>
        <w:spacing w:line="360" w:lineRule="auto"/>
        <w:rPr>
          <w:sz w:val="22"/>
          <w:szCs w:val="22"/>
        </w:rPr>
      </w:pPr>
    </w:p>
    <w:p w:rsidR="0049285C" w:rsidP="07CFA825" w:rsidRDefault="0049285C" w14:paraId="76EA5A9C" w14:textId="77777777">
      <w:pPr>
        <w:spacing w:line="360" w:lineRule="auto"/>
        <w:rPr>
          <w:sz w:val="22"/>
          <w:szCs w:val="22"/>
        </w:rPr>
      </w:pPr>
      <w:r w:rsidRPr="07CFA825" w:rsidR="0049285C">
        <w:rPr>
          <w:sz w:val="22"/>
          <w:szCs w:val="22"/>
        </w:rPr>
        <w:t xml:space="preserve">From the outset, the approach to care was grounded in person-centred planning. The individual was involved in shaping his own recovery plan through collaborative meetings with the care coordinator, psychiatrist, and substance misuse worker. His preferences </w:t>
      </w:r>
      <w:r w:rsidRPr="07CFA825" w:rsidR="0049285C">
        <w:rPr>
          <w:sz w:val="22"/>
          <w:szCs w:val="22"/>
        </w:rPr>
        <w:t>regarding</w:t>
      </w:r>
      <w:r w:rsidRPr="07CFA825" w:rsidR="0049285C">
        <w:rPr>
          <w:sz w:val="22"/>
          <w:szCs w:val="22"/>
        </w:rPr>
        <w:t xml:space="preserve"> medication, therapy options, and lifestyle goals were taken seriously. According to NICE (2016) guidelines on mental health service user involvement, co-producing care plans enhances trust, adherence, and empowerment. In this case, the person-centred approach supported his autonomy and improved engagement.</w:t>
      </w:r>
    </w:p>
    <w:p w:rsidR="0049285C" w:rsidP="07CFA825" w:rsidRDefault="0049285C" w14:paraId="17A31473" w14:textId="77777777">
      <w:pPr>
        <w:spacing w:line="360" w:lineRule="auto"/>
        <w:rPr>
          <w:sz w:val="22"/>
          <w:szCs w:val="22"/>
        </w:rPr>
      </w:pPr>
    </w:p>
    <w:p w:rsidR="0049285C" w:rsidP="07CFA825" w:rsidRDefault="0049285C" w14:paraId="66544A54" w14:textId="77777777">
      <w:pPr>
        <w:spacing w:line="360" w:lineRule="auto"/>
        <w:rPr>
          <w:sz w:val="22"/>
          <w:szCs w:val="22"/>
        </w:rPr>
      </w:pPr>
      <w:r w:rsidRPr="07CFA825" w:rsidR="0049285C">
        <w:rPr>
          <w:sz w:val="22"/>
          <w:szCs w:val="22"/>
        </w:rPr>
        <w:t xml:space="preserve">Partnership working was critical to addressing his needs holistically. The care team included professionals from both the NHS and a voluntary sector addiction support </w:t>
      </w:r>
      <w:r w:rsidRPr="07CFA825" w:rsidR="0049285C">
        <w:rPr>
          <w:sz w:val="22"/>
          <w:szCs w:val="22"/>
        </w:rPr>
        <w:t xml:space="preserve">charity. Weekly multi-agency meetings were conducted using a shared electronic record system, enabling real-time updates on his progress. This aligns with the principles of the Health and Social Care Act 2012, which promotes integration between health and social care services. The </w:t>
      </w:r>
      <w:r w:rsidRPr="07CFA825" w:rsidR="0049285C">
        <w:rPr>
          <w:sz w:val="22"/>
          <w:szCs w:val="22"/>
        </w:rPr>
        <w:t>strong communication</w:t>
      </w:r>
      <w:r w:rsidRPr="07CFA825" w:rsidR="0049285C">
        <w:rPr>
          <w:sz w:val="22"/>
          <w:szCs w:val="22"/>
        </w:rPr>
        <w:t xml:space="preserve"> between agencies reduced service fragmentation and ensured continuity of care, especially during crisis intervention phases.</w:t>
      </w:r>
    </w:p>
    <w:p w:rsidR="0049285C" w:rsidP="07CFA825" w:rsidRDefault="0049285C" w14:paraId="4AB46E74" w14:textId="77777777">
      <w:pPr>
        <w:spacing w:line="360" w:lineRule="auto"/>
        <w:rPr>
          <w:sz w:val="22"/>
          <w:szCs w:val="22"/>
        </w:rPr>
      </w:pPr>
    </w:p>
    <w:p w:rsidR="0049285C" w:rsidP="07CFA825" w:rsidRDefault="0049285C" w14:paraId="06FE2E3D" w14:textId="77777777">
      <w:pPr>
        <w:spacing w:line="360" w:lineRule="auto"/>
        <w:rPr>
          <w:sz w:val="22"/>
          <w:szCs w:val="22"/>
        </w:rPr>
      </w:pPr>
      <w:r w:rsidRPr="07CFA825" w:rsidR="0049285C">
        <w:rPr>
          <w:sz w:val="22"/>
          <w:szCs w:val="22"/>
        </w:rPr>
        <w:t xml:space="preserve">However, ethical challenges also </w:t>
      </w:r>
      <w:r w:rsidRPr="07CFA825" w:rsidR="0049285C">
        <w:rPr>
          <w:sz w:val="22"/>
          <w:szCs w:val="22"/>
        </w:rPr>
        <w:t>emerged</w:t>
      </w:r>
      <w:r w:rsidRPr="07CFA825" w:rsidR="0049285C">
        <w:rPr>
          <w:sz w:val="22"/>
          <w:szCs w:val="22"/>
        </w:rPr>
        <w:t xml:space="preserve"> during his treatment. On one occasion, he refused to take antipsychotic medication, despite signs of a manic episode. The team had to balance respect for his autonomy with the risk of harm. Applying the Mental Capacity Act 2005, a formal assessment was conducted to ensure that any decision to override his choice was made in his best interest. Additionally, confidentiality had to be managed carefully when his sister, a key carer, requested access to private updates about his mental state. The care coordinator referred to GMC confidentiality guidelines (2023) to navigate this ethically sensitive situation. The final decision respected the service user’s wishes while also ensuring that safeguarding concerns were appropriately addressed.</w:t>
      </w:r>
    </w:p>
    <w:p w:rsidR="0049285C" w:rsidP="07CFA825" w:rsidRDefault="0049285C" w14:paraId="60408252" w14:textId="77777777">
      <w:pPr>
        <w:spacing w:line="360" w:lineRule="auto"/>
        <w:rPr>
          <w:sz w:val="22"/>
          <w:szCs w:val="22"/>
        </w:rPr>
      </w:pPr>
    </w:p>
    <w:p w:rsidR="0049285C" w:rsidP="07CFA825" w:rsidRDefault="0049285C" w14:paraId="25D46B6B" w14:textId="5788A64C">
      <w:pPr>
        <w:spacing w:line="360" w:lineRule="auto"/>
        <w:rPr>
          <w:sz w:val="22"/>
          <w:szCs w:val="22"/>
        </w:rPr>
      </w:pPr>
      <w:r w:rsidRPr="2C2B5799" w:rsidR="0049285C">
        <w:rPr>
          <w:sz w:val="22"/>
          <w:szCs w:val="22"/>
        </w:rPr>
        <w:t xml:space="preserve">This case also highlights the importance of digital innovations in supporting ethical and </w:t>
      </w:r>
      <w:r w:rsidRPr="2C2B5799" w:rsidR="2CB4F040">
        <w:rPr>
          <w:sz w:val="22"/>
          <w:szCs w:val="22"/>
        </w:rPr>
        <w:t>partnership-orientated</w:t>
      </w:r>
      <w:r w:rsidRPr="2C2B5799" w:rsidR="0049285C">
        <w:rPr>
          <w:sz w:val="22"/>
          <w:szCs w:val="22"/>
        </w:rPr>
        <w:t xml:space="preserve"> care. According to </w:t>
      </w:r>
      <w:r w:rsidRPr="2C2B5799" w:rsidR="0049285C">
        <w:rPr>
          <w:sz w:val="22"/>
          <w:szCs w:val="22"/>
        </w:rPr>
        <w:t>Jerjes</w:t>
      </w:r>
      <w:r w:rsidRPr="2C2B5799" w:rsidR="0049285C">
        <w:rPr>
          <w:sz w:val="22"/>
          <w:szCs w:val="22"/>
        </w:rPr>
        <w:t xml:space="preserve"> and Majeed (2025), post-COVID telehealth services in mental health require rethinking traditional ethical boundaries and team collaboration. In this case, part of the care was delivered via secure video consultations, which helped </w:t>
      </w:r>
      <w:r w:rsidRPr="2C2B5799" w:rsidR="0049285C">
        <w:rPr>
          <w:sz w:val="22"/>
          <w:szCs w:val="22"/>
        </w:rPr>
        <w:t>maintain</w:t>
      </w:r>
      <w:r w:rsidRPr="2C2B5799" w:rsidR="0049285C">
        <w:rPr>
          <w:sz w:val="22"/>
          <w:szCs w:val="22"/>
        </w:rPr>
        <w:t xml:space="preserve"> continuity during pandemic restrictions. However, the team ensured that digital literacy, access to private space, and the patient’s preferences were all considered</w:t>
      </w:r>
      <w:r w:rsidRPr="2C2B5799" w:rsidR="0BE34929">
        <w:rPr>
          <w:sz w:val="22"/>
          <w:szCs w:val="22"/>
        </w:rPr>
        <w:t>—reflecting</w:t>
      </w:r>
      <w:r w:rsidRPr="2C2B5799" w:rsidR="0049285C">
        <w:rPr>
          <w:sz w:val="22"/>
          <w:szCs w:val="22"/>
        </w:rPr>
        <w:t xml:space="preserve"> a nuanced, ethical adaptation of </w:t>
      </w:r>
      <w:r w:rsidRPr="2C2B5799" w:rsidR="0FC2ABCC">
        <w:rPr>
          <w:sz w:val="22"/>
          <w:szCs w:val="22"/>
        </w:rPr>
        <w:t>person-</w:t>
      </w:r>
      <w:r w:rsidRPr="2C2B5799" w:rsidR="230D512C">
        <w:rPr>
          <w:sz w:val="22"/>
          <w:szCs w:val="22"/>
        </w:rPr>
        <w:t>centred</w:t>
      </w:r>
      <w:r w:rsidRPr="2C2B5799" w:rsidR="0FC2ABCC">
        <w:rPr>
          <w:sz w:val="22"/>
          <w:szCs w:val="22"/>
        </w:rPr>
        <w:t xml:space="preserve"> </w:t>
      </w:r>
      <w:r w:rsidRPr="2C2B5799" w:rsidR="0049285C">
        <w:rPr>
          <w:sz w:val="22"/>
          <w:szCs w:val="22"/>
        </w:rPr>
        <w:t>values.</w:t>
      </w:r>
    </w:p>
    <w:p w:rsidR="0049285C" w:rsidP="07CFA825" w:rsidRDefault="0049285C" w14:paraId="6129A35D" w14:textId="77777777">
      <w:pPr>
        <w:spacing w:line="360" w:lineRule="auto"/>
        <w:rPr>
          <w:sz w:val="22"/>
          <w:szCs w:val="22"/>
        </w:rPr>
      </w:pPr>
    </w:p>
    <w:p w:rsidR="0049285C" w:rsidP="07CFA825" w:rsidRDefault="0049285C" w14:paraId="44D4DD5C" w14:textId="77777777">
      <w:pPr>
        <w:spacing w:line="360" w:lineRule="auto"/>
        <w:rPr>
          <w:sz w:val="22"/>
          <w:szCs w:val="22"/>
        </w:rPr>
      </w:pPr>
      <w:r w:rsidRPr="07CFA825" w:rsidR="0049285C">
        <w:rPr>
          <w:b w:val="1"/>
          <w:bCs w:val="1"/>
          <w:sz w:val="22"/>
          <w:szCs w:val="22"/>
        </w:rPr>
        <w:t>In conclusion</w:t>
      </w:r>
      <w:r w:rsidRPr="07CFA825" w:rsidR="0049285C">
        <w:rPr>
          <w:sz w:val="22"/>
          <w:szCs w:val="22"/>
        </w:rPr>
        <w:t>,</w:t>
      </w:r>
    </w:p>
    <w:p w:rsidR="0049285C" w:rsidP="07CFA825" w:rsidRDefault="0049285C" w14:paraId="5D067534" w14:textId="3C796511">
      <w:pPr>
        <w:spacing w:line="360" w:lineRule="auto"/>
        <w:rPr>
          <w:sz w:val="22"/>
          <w:szCs w:val="22"/>
        </w:rPr>
      </w:pPr>
      <w:r w:rsidRPr="07CFA825" w:rsidR="0049285C">
        <w:rPr>
          <w:sz w:val="22"/>
          <w:szCs w:val="22"/>
        </w:rPr>
        <w:t xml:space="preserve"> </w:t>
      </w:r>
      <w:r w:rsidRPr="07CFA825" w:rsidR="6E604274">
        <w:rPr>
          <w:sz w:val="22"/>
          <w:szCs w:val="22"/>
        </w:rPr>
        <w:t>This</w:t>
      </w:r>
      <w:r w:rsidRPr="07CFA825" w:rsidR="0049285C">
        <w:rPr>
          <w:sz w:val="22"/>
          <w:szCs w:val="22"/>
        </w:rPr>
        <w:t xml:space="preserve"> real-world example illustrates how the key principles of health and social care</w:t>
      </w:r>
      <w:r w:rsidRPr="07CFA825" w:rsidR="289B8C7F">
        <w:rPr>
          <w:sz w:val="22"/>
          <w:szCs w:val="22"/>
        </w:rPr>
        <w:t>—person-</w:t>
      </w:r>
      <w:r w:rsidRPr="07CFA825" w:rsidR="519A3C10">
        <w:rPr>
          <w:sz w:val="22"/>
          <w:szCs w:val="22"/>
        </w:rPr>
        <w:t>centred</w:t>
      </w:r>
      <w:r w:rsidRPr="07CFA825" w:rsidR="0049285C">
        <w:rPr>
          <w:sz w:val="22"/>
          <w:szCs w:val="22"/>
        </w:rPr>
        <w:t xml:space="preserve"> care, partnership working, and ethical practice</w:t>
      </w:r>
      <w:r w:rsidRPr="07CFA825" w:rsidR="3E386B97">
        <w:rPr>
          <w:sz w:val="22"/>
          <w:szCs w:val="22"/>
        </w:rPr>
        <w:t xml:space="preserve"> —are</w:t>
      </w:r>
      <w:r w:rsidRPr="07CFA825" w:rsidR="0049285C">
        <w:rPr>
          <w:sz w:val="22"/>
          <w:szCs w:val="22"/>
        </w:rPr>
        <w:t xml:space="preserve"> actively implemented in UK mental health settings. With the support of current guidelines and collaborative systems, practitioners </w:t>
      </w:r>
      <w:r w:rsidRPr="07CFA825" w:rsidR="2FD504A4">
        <w:rPr>
          <w:sz w:val="22"/>
          <w:szCs w:val="22"/>
        </w:rPr>
        <w:t>can</w:t>
      </w:r>
      <w:r w:rsidRPr="07CFA825" w:rsidR="0049285C">
        <w:rPr>
          <w:sz w:val="22"/>
          <w:szCs w:val="22"/>
        </w:rPr>
        <w:t xml:space="preserve"> navigate complex needs and ethical dilemmas to deliver high-quality care tailored to the individual.</w:t>
      </w:r>
    </w:p>
    <w:p w:rsidR="0049285C" w:rsidP="2C2B5799" w:rsidRDefault="0049285C" w14:paraId="17D47251" w14:textId="2DE96CE3">
      <w:pPr>
        <w:pStyle w:val="Normal"/>
        <w:spacing w:line="360" w:lineRule="auto"/>
        <w:rPr>
          <w:sz w:val="22"/>
          <w:szCs w:val="22"/>
        </w:rPr>
      </w:pPr>
    </w:p>
    <w:p w:rsidR="0049285C" w:rsidP="07CFA825" w:rsidRDefault="0049285C" w14:paraId="42210ADD" w14:textId="77777777">
      <w:pPr>
        <w:spacing w:line="360" w:lineRule="auto"/>
        <w:rPr>
          <w:sz w:val="22"/>
          <w:szCs w:val="22"/>
        </w:rPr>
      </w:pPr>
    </w:p>
    <w:p w:rsidR="0049285C" w:rsidP="07CFA825" w:rsidRDefault="0049285C" w14:paraId="22AB96E8" w14:textId="02624023">
      <w:pPr>
        <w:spacing w:line="360" w:lineRule="auto"/>
        <w:rPr>
          <w:sz w:val="22"/>
          <w:szCs w:val="22"/>
        </w:rPr>
      </w:pPr>
      <w:r w:rsidRPr="07CFA825" w:rsidR="0049285C">
        <w:rPr>
          <w:b w:val="1"/>
          <w:bCs w:val="1"/>
          <w:sz w:val="22"/>
          <w:szCs w:val="22"/>
        </w:rPr>
        <w:t>Task 3: Self-Reflection as a Health and Social Care Practitioner</w:t>
      </w:r>
      <w:r w:rsidRPr="07CFA825" w:rsidR="0049285C">
        <w:rPr>
          <w:sz w:val="22"/>
          <w:szCs w:val="22"/>
        </w:rPr>
        <w:t xml:space="preserve"> </w:t>
      </w:r>
    </w:p>
    <w:p w:rsidR="0049285C" w:rsidP="07CFA825" w:rsidRDefault="0049285C" w14:paraId="2BC91993" w14:textId="77777777">
      <w:pPr>
        <w:spacing w:line="360" w:lineRule="auto"/>
        <w:rPr>
          <w:sz w:val="22"/>
          <w:szCs w:val="22"/>
        </w:rPr>
      </w:pPr>
    </w:p>
    <w:p w:rsidR="0049285C" w:rsidP="07CFA825" w:rsidRDefault="0049285C" w14:paraId="5CE6E754" w14:textId="77777777">
      <w:pPr>
        <w:spacing w:line="360" w:lineRule="auto"/>
        <w:rPr>
          <w:sz w:val="22"/>
          <w:szCs w:val="22"/>
        </w:rPr>
      </w:pPr>
      <w:r w:rsidRPr="07CFA825" w:rsidR="0049285C">
        <w:rPr>
          <w:sz w:val="22"/>
          <w:szCs w:val="22"/>
        </w:rPr>
        <w:t>As a developing health and social care practitioner, reflecting on how I apply person-centred care, partnership working, and ethics has become essential to shaping my professional identity and effectiveness. My daily interactions with service users, families, and colleagues have shown me that these principles are not only theoretical ideals but practical tools that ensure dignity, safety, and empowerment in care delivery.</w:t>
      </w:r>
    </w:p>
    <w:p w:rsidR="0049285C" w:rsidP="07CFA825" w:rsidRDefault="0049285C" w14:paraId="214573EF" w14:textId="77777777">
      <w:pPr>
        <w:spacing w:line="360" w:lineRule="auto"/>
        <w:rPr>
          <w:sz w:val="22"/>
          <w:szCs w:val="22"/>
        </w:rPr>
      </w:pPr>
    </w:p>
    <w:p w:rsidRPr="0049285C" w:rsidR="0049285C" w:rsidP="07CFA825" w:rsidRDefault="0049285C" w14:paraId="007D5951" w14:textId="77777777">
      <w:pPr>
        <w:spacing w:line="360" w:lineRule="auto"/>
        <w:rPr>
          <w:b w:val="1"/>
          <w:bCs w:val="1"/>
          <w:sz w:val="22"/>
          <w:szCs w:val="22"/>
        </w:rPr>
      </w:pPr>
      <w:r w:rsidRPr="07CFA825" w:rsidR="0049285C">
        <w:rPr>
          <w:b w:val="1"/>
          <w:bCs w:val="1"/>
          <w:sz w:val="22"/>
          <w:szCs w:val="22"/>
        </w:rPr>
        <w:t>Person-Centred Care in Practice</w:t>
      </w:r>
    </w:p>
    <w:p w:rsidR="0049285C" w:rsidP="07CFA825" w:rsidRDefault="0049285C" w14:paraId="63D82275" w14:textId="77777777">
      <w:pPr>
        <w:spacing w:line="360" w:lineRule="auto"/>
        <w:rPr>
          <w:sz w:val="22"/>
          <w:szCs w:val="22"/>
        </w:rPr>
      </w:pPr>
    </w:p>
    <w:p w:rsidR="0049285C" w:rsidP="07CFA825" w:rsidRDefault="0049285C" w14:paraId="75AEDEE2" w14:textId="77777777">
      <w:pPr>
        <w:spacing w:line="360" w:lineRule="auto"/>
        <w:rPr>
          <w:sz w:val="22"/>
          <w:szCs w:val="22"/>
        </w:rPr>
      </w:pPr>
      <w:r w:rsidRPr="07CFA825" w:rsidR="0049285C">
        <w:rPr>
          <w:sz w:val="22"/>
          <w:szCs w:val="22"/>
        </w:rPr>
        <w:t xml:space="preserve">One of the core elements of my approach is prioritising the individual needs, preferences, and goals of service users. Whether supporting older adults with dementia or working with clients with mental health conditions, I strive to understand their lived experiences and incorporate their voice into planning and delivery. This aligns with the Care Act 2014, which places well-being and choice at the heart of adult social care. I recall supporting a non-verbal client with autism; by </w:t>
      </w:r>
      <w:r w:rsidRPr="07CFA825" w:rsidR="0049285C">
        <w:rPr>
          <w:sz w:val="22"/>
          <w:szCs w:val="22"/>
        </w:rPr>
        <w:t>observing</w:t>
      </w:r>
      <w:r w:rsidRPr="07CFA825" w:rsidR="0049285C">
        <w:rPr>
          <w:sz w:val="22"/>
          <w:szCs w:val="22"/>
        </w:rPr>
        <w:t xml:space="preserve"> his behaviour and involving his family, I could tailor his routine to reduce anxiety triggers — an experience that reinforced how listening beyond words can uphold personhood.</w:t>
      </w:r>
    </w:p>
    <w:p w:rsidR="0049285C" w:rsidP="07CFA825" w:rsidRDefault="0049285C" w14:paraId="50A97D7C" w14:textId="77777777">
      <w:pPr>
        <w:spacing w:line="360" w:lineRule="auto"/>
        <w:rPr>
          <w:sz w:val="22"/>
          <w:szCs w:val="22"/>
        </w:rPr>
      </w:pPr>
    </w:p>
    <w:p w:rsidR="0049285C" w:rsidP="07CFA825" w:rsidRDefault="0049285C" w14:paraId="113FE1C8" w14:textId="7B665739">
      <w:pPr>
        <w:spacing w:line="360" w:lineRule="auto"/>
        <w:rPr>
          <w:sz w:val="22"/>
          <w:szCs w:val="22"/>
        </w:rPr>
      </w:pPr>
      <w:r w:rsidRPr="07CFA825" w:rsidR="0049285C">
        <w:rPr>
          <w:sz w:val="22"/>
          <w:szCs w:val="22"/>
        </w:rPr>
        <w:t xml:space="preserve">Though </w:t>
      </w:r>
      <w:r w:rsidRPr="07CFA825" w:rsidR="5E35510F">
        <w:rPr>
          <w:sz w:val="22"/>
          <w:szCs w:val="22"/>
        </w:rPr>
        <w:t>a</w:t>
      </w:r>
      <w:r w:rsidRPr="07CFA825" w:rsidR="0049285C">
        <w:rPr>
          <w:sz w:val="22"/>
          <w:szCs w:val="22"/>
        </w:rPr>
        <w:t xml:space="preserve"> value person-centredness, I have realised my need to improve in shared decision-making when time constraints or workload pressures tempt me to revert to task-oriented care. This is an area I intend to develop by refining my time management and ensuring that space for dialogue is always protected. I plan to engage in CPD workshops focused on communication in complex care to strengthen my ability to co-produce care even in challenging situations.</w:t>
      </w:r>
    </w:p>
    <w:p w:rsidR="0049285C" w:rsidP="07CFA825" w:rsidRDefault="0049285C" w14:paraId="5AC56010" w14:textId="77777777">
      <w:pPr>
        <w:spacing w:line="360" w:lineRule="auto"/>
        <w:rPr>
          <w:sz w:val="22"/>
          <w:szCs w:val="22"/>
        </w:rPr>
      </w:pPr>
    </w:p>
    <w:p w:rsidRPr="0049285C" w:rsidR="0049285C" w:rsidP="07CFA825" w:rsidRDefault="0049285C" w14:paraId="61033EAC" w14:textId="77777777">
      <w:pPr>
        <w:spacing w:line="360" w:lineRule="auto"/>
        <w:rPr>
          <w:b w:val="1"/>
          <w:bCs w:val="1"/>
          <w:sz w:val="22"/>
          <w:szCs w:val="22"/>
        </w:rPr>
      </w:pPr>
      <w:r w:rsidRPr="07CFA825" w:rsidR="0049285C">
        <w:rPr>
          <w:b w:val="1"/>
          <w:bCs w:val="1"/>
          <w:sz w:val="22"/>
          <w:szCs w:val="22"/>
        </w:rPr>
        <w:t>Partnership Working and Interdisciplinary Practice</w:t>
      </w:r>
    </w:p>
    <w:p w:rsidR="0049285C" w:rsidP="07CFA825" w:rsidRDefault="0049285C" w14:paraId="548825CC" w14:textId="77777777">
      <w:pPr>
        <w:spacing w:line="360" w:lineRule="auto"/>
        <w:rPr>
          <w:sz w:val="22"/>
          <w:szCs w:val="22"/>
        </w:rPr>
      </w:pPr>
    </w:p>
    <w:p w:rsidR="0049285C" w:rsidP="07CFA825" w:rsidRDefault="0049285C" w14:paraId="061EF0BC" w14:textId="77777777">
      <w:pPr>
        <w:spacing w:line="360" w:lineRule="auto"/>
        <w:rPr>
          <w:sz w:val="22"/>
          <w:szCs w:val="22"/>
        </w:rPr>
      </w:pPr>
      <w:r w:rsidRPr="07CFA825" w:rsidR="0049285C">
        <w:rPr>
          <w:sz w:val="22"/>
          <w:szCs w:val="22"/>
        </w:rPr>
        <w:t xml:space="preserve">In my current placement in a community setting, I </w:t>
      </w:r>
      <w:r w:rsidRPr="07CFA825" w:rsidR="0049285C">
        <w:rPr>
          <w:sz w:val="22"/>
          <w:szCs w:val="22"/>
        </w:rPr>
        <w:t>am often required to</w:t>
      </w:r>
      <w:r w:rsidRPr="07CFA825" w:rsidR="0049285C">
        <w:rPr>
          <w:sz w:val="22"/>
          <w:szCs w:val="22"/>
        </w:rPr>
        <w:t xml:space="preserve"> collaborate with occupational therapists, nurses, safeguarding teams, and families. </w:t>
      </w:r>
      <w:r w:rsidRPr="07CFA825" w:rsidR="0049285C">
        <w:rPr>
          <w:sz w:val="22"/>
          <w:szCs w:val="22"/>
        </w:rPr>
        <w:t>I believe my strength</w:t>
      </w:r>
      <w:r w:rsidRPr="07CFA825" w:rsidR="0049285C">
        <w:rPr>
          <w:sz w:val="22"/>
          <w:szCs w:val="22"/>
        </w:rPr>
        <w:t xml:space="preserve"> lies in respectful communication and information sharing, particularly when supporting individuals with both mental and physical health needs. The Health and Care Act 2022 has further emphasised integration, and I see firsthand how joined-up working improves outcomes and avoids duplication.</w:t>
      </w:r>
    </w:p>
    <w:p w:rsidR="0049285C" w:rsidP="07CFA825" w:rsidRDefault="0049285C" w14:paraId="6C0605CE" w14:textId="77777777">
      <w:pPr>
        <w:spacing w:line="360" w:lineRule="auto"/>
        <w:rPr>
          <w:sz w:val="22"/>
          <w:szCs w:val="22"/>
        </w:rPr>
      </w:pPr>
    </w:p>
    <w:p w:rsidR="0049285C" w:rsidP="07CFA825" w:rsidRDefault="0049285C" w14:paraId="3E19A1CD" w14:textId="77777777">
      <w:pPr>
        <w:spacing w:line="360" w:lineRule="auto"/>
        <w:rPr>
          <w:sz w:val="22"/>
          <w:szCs w:val="22"/>
        </w:rPr>
      </w:pPr>
      <w:r w:rsidRPr="07CFA825" w:rsidR="0049285C">
        <w:rPr>
          <w:sz w:val="22"/>
          <w:szCs w:val="22"/>
        </w:rPr>
        <w:t xml:space="preserve">However, I recognise that I sometimes lack confidence in multi-agency meetings, especially when faced with senior professionals. This has limited my contributions to discussions despite having valuable frontline insights. To overcome this, I aim to </w:t>
      </w:r>
      <w:r w:rsidRPr="07CFA825" w:rsidR="0049285C">
        <w:rPr>
          <w:sz w:val="22"/>
          <w:szCs w:val="22"/>
        </w:rPr>
        <w:t>observe</w:t>
      </w:r>
      <w:r w:rsidRPr="07CFA825" w:rsidR="0049285C">
        <w:rPr>
          <w:sz w:val="22"/>
          <w:szCs w:val="22"/>
        </w:rPr>
        <w:t xml:space="preserve"> experienced colleagues in case conferences and attend supervision sessions where I can reflect on my role in teams. I will also complete e-learning on interprofessional communication to boost my assertiveness and clarify my responsibilities.</w:t>
      </w:r>
    </w:p>
    <w:p w:rsidR="0049285C" w:rsidP="07CFA825" w:rsidRDefault="0049285C" w14:paraId="786119F3" w14:textId="77777777">
      <w:pPr>
        <w:spacing w:line="360" w:lineRule="auto"/>
        <w:rPr>
          <w:sz w:val="22"/>
          <w:szCs w:val="22"/>
        </w:rPr>
      </w:pPr>
    </w:p>
    <w:p w:rsidRPr="0049285C" w:rsidR="0049285C" w:rsidP="07CFA825" w:rsidRDefault="0049285C" w14:paraId="402D6F5F" w14:textId="77777777">
      <w:pPr>
        <w:spacing w:line="360" w:lineRule="auto"/>
        <w:rPr>
          <w:b w:val="1"/>
          <w:bCs w:val="1"/>
          <w:sz w:val="22"/>
          <w:szCs w:val="22"/>
        </w:rPr>
      </w:pPr>
      <w:r w:rsidRPr="07CFA825" w:rsidR="0049285C">
        <w:rPr>
          <w:b w:val="1"/>
          <w:bCs w:val="1"/>
          <w:sz w:val="22"/>
          <w:szCs w:val="22"/>
        </w:rPr>
        <w:t>Ethical Practice and Reflective Decision-Making</w:t>
      </w:r>
    </w:p>
    <w:p w:rsidR="0049285C" w:rsidP="07CFA825" w:rsidRDefault="0049285C" w14:paraId="2A165F2A" w14:textId="77777777">
      <w:pPr>
        <w:spacing w:line="360" w:lineRule="auto"/>
        <w:rPr>
          <w:sz w:val="22"/>
          <w:szCs w:val="22"/>
        </w:rPr>
      </w:pPr>
    </w:p>
    <w:p w:rsidR="0049285C" w:rsidP="07CFA825" w:rsidRDefault="0049285C" w14:paraId="374D84F5" w14:textId="77777777">
      <w:pPr>
        <w:spacing w:line="360" w:lineRule="auto"/>
        <w:rPr>
          <w:sz w:val="22"/>
          <w:szCs w:val="22"/>
        </w:rPr>
      </w:pPr>
      <w:r w:rsidRPr="07CFA825" w:rsidR="0049285C">
        <w:rPr>
          <w:sz w:val="22"/>
          <w:szCs w:val="22"/>
        </w:rPr>
        <w:t xml:space="preserve">Every day, I </w:t>
      </w:r>
      <w:r w:rsidRPr="07CFA825" w:rsidR="0049285C">
        <w:rPr>
          <w:sz w:val="22"/>
          <w:szCs w:val="22"/>
        </w:rPr>
        <w:t>encounter</w:t>
      </w:r>
      <w:r w:rsidRPr="07CFA825" w:rsidR="0049285C">
        <w:rPr>
          <w:sz w:val="22"/>
          <w:szCs w:val="22"/>
        </w:rPr>
        <w:t xml:space="preserve"> ethical challenges that test my values. For example, when supporting a client who wanted to return home despite severe fall risks, I had to balance respect for autonomy with safeguarding duties. Guided by the Mental Capacity Act 2005 and the NMC Code (2018), I collaborated with colleagues to conduct a capacity assessment and ensure that decisions were in the client's best interest. Reflecting on this case helped me understand that ethics is not just about doing the "right" thing but about using structured reasoning, involving the person, and documenting decisions transparently.</w:t>
      </w:r>
    </w:p>
    <w:p w:rsidR="0049285C" w:rsidP="07CFA825" w:rsidRDefault="0049285C" w14:paraId="33F27569" w14:textId="77777777">
      <w:pPr>
        <w:spacing w:line="360" w:lineRule="auto"/>
        <w:rPr>
          <w:sz w:val="22"/>
          <w:szCs w:val="22"/>
        </w:rPr>
      </w:pPr>
    </w:p>
    <w:p w:rsidR="0049285C" w:rsidP="07CFA825" w:rsidRDefault="0049285C" w14:paraId="778EFEC7" w14:textId="77777777">
      <w:pPr>
        <w:spacing w:line="360" w:lineRule="auto"/>
        <w:rPr>
          <w:sz w:val="22"/>
          <w:szCs w:val="22"/>
        </w:rPr>
      </w:pPr>
      <w:r w:rsidRPr="07CFA825" w:rsidR="0049285C">
        <w:rPr>
          <w:sz w:val="22"/>
          <w:szCs w:val="22"/>
        </w:rPr>
        <w:t xml:space="preserve">I am confident in my empathy and my ability to recognise ethical concerns. Still, I need to develop my ability to respond under pressure, especially when ethical decisions conflict with family expectations or service limitations. My action plan includes </w:t>
      </w:r>
      <w:r w:rsidRPr="07CFA825" w:rsidR="0049285C">
        <w:rPr>
          <w:sz w:val="22"/>
          <w:szCs w:val="22"/>
        </w:rPr>
        <w:t>participating</w:t>
      </w:r>
      <w:r w:rsidRPr="07CFA825" w:rsidR="0049285C">
        <w:rPr>
          <w:sz w:val="22"/>
          <w:szCs w:val="22"/>
        </w:rPr>
        <w:t xml:space="preserve"> in reflective practice groups and studying Beauchamp and Childress’ Four Principles to apply them more confidently when dilemmas arise.</w:t>
      </w:r>
    </w:p>
    <w:p w:rsidR="0049285C" w:rsidP="07CFA825" w:rsidRDefault="0049285C" w14:paraId="43D11CFE" w14:textId="77777777">
      <w:pPr>
        <w:spacing w:line="360" w:lineRule="auto"/>
        <w:rPr>
          <w:sz w:val="22"/>
          <w:szCs w:val="22"/>
        </w:rPr>
      </w:pPr>
    </w:p>
    <w:p w:rsidRPr="0049285C" w:rsidR="0049285C" w:rsidP="07CFA825" w:rsidRDefault="0049285C" w14:paraId="48520A20" w14:textId="77777777">
      <w:pPr>
        <w:spacing w:line="360" w:lineRule="auto"/>
        <w:rPr>
          <w:b w:val="1"/>
          <w:bCs w:val="1"/>
          <w:sz w:val="22"/>
          <w:szCs w:val="22"/>
        </w:rPr>
      </w:pPr>
      <w:r w:rsidRPr="07CFA825" w:rsidR="0049285C">
        <w:rPr>
          <w:b w:val="1"/>
          <w:bCs w:val="1"/>
          <w:sz w:val="22"/>
          <w:szCs w:val="22"/>
        </w:rPr>
        <w:t>Reflection and Future Development</w:t>
      </w:r>
    </w:p>
    <w:p w:rsidR="0049285C" w:rsidP="07CFA825" w:rsidRDefault="0049285C" w14:paraId="0E5B3CE7" w14:textId="77777777">
      <w:pPr>
        <w:spacing w:line="360" w:lineRule="auto"/>
        <w:rPr>
          <w:sz w:val="22"/>
          <w:szCs w:val="22"/>
        </w:rPr>
      </w:pPr>
    </w:p>
    <w:p w:rsidR="0049285C" w:rsidP="07CFA825" w:rsidRDefault="0049285C" w14:paraId="5D3C2423" w14:textId="42D152C9">
      <w:pPr>
        <w:spacing w:line="360" w:lineRule="auto"/>
        <w:rPr>
          <w:sz w:val="22"/>
          <w:szCs w:val="22"/>
        </w:rPr>
      </w:pPr>
      <w:r w:rsidRPr="2C2B5799" w:rsidR="0049285C">
        <w:rPr>
          <w:sz w:val="22"/>
          <w:szCs w:val="22"/>
        </w:rPr>
        <w:t>Reflective practice, as encouraged by Schön’s (1983) model of reflection, helps me to learn from experience and adapt continuously. I use</w:t>
      </w:r>
      <w:r w:rsidRPr="2C2B5799" w:rsidR="0049285C">
        <w:rPr>
          <w:sz w:val="22"/>
          <w:szCs w:val="22"/>
        </w:rPr>
        <w:t xml:space="preserve"> reflective journaling and supervision to </w:t>
      </w:r>
      <w:r w:rsidRPr="2C2B5799" w:rsidR="53BA4012">
        <w:rPr>
          <w:sz w:val="22"/>
          <w:szCs w:val="22"/>
        </w:rPr>
        <w:t>analyse</w:t>
      </w:r>
      <w:r w:rsidRPr="2C2B5799" w:rsidR="0049285C">
        <w:rPr>
          <w:sz w:val="22"/>
          <w:szCs w:val="22"/>
        </w:rPr>
        <w:t xml:space="preserve"> both successes and mistakes. Through this, I have come to value not only what I do </w:t>
      </w:r>
      <w:r w:rsidRPr="2C2B5799" w:rsidR="2979A783">
        <w:rPr>
          <w:sz w:val="22"/>
          <w:szCs w:val="22"/>
        </w:rPr>
        <w:t>but also</w:t>
      </w:r>
      <w:r w:rsidRPr="2C2B5799" w:rsidR="0049285C">
        <w:rPr>
          <w:sz w:val="22"/>
          <w:szCs w:val="22"/>
        </w:rPr>
        <w:t xml:space="preserve"> why I do it.</w:t>
      </w:r>
    </w:p>
    <w:p w:rsidR="0049285C" w:rsidP="07CFA825" w:rsidRDefault="0049285C" w14:paraId="674331B9" w14:textId="77777777">
      <w:pPr>
        <w:spacing w:line="360" w:lineRule="auto"/>
        <w:rPr>
          <w:sz w:val="22"/>
          <w:szCs w:val="22"/>
        </w:rPr>
      </w:pPr>
    </w:p>
    <w:p w:rsidR="0049285C" w:rsidP="07CFA825" w:rsidRDefault="0049285C" w14:paraId="17D76C56" w14:textId="77777777">
      <w:pPr>
        <w:spacing w:line="360" w:lineRule="auto"/>
        <w:rPr>
          <w:sz w:val="22"/>
          <w:szCs w:val="22"/>
        </w:rPr>
      </w:pPr>
      <w:r w:rsidRPr="07CFA825" w:rsidR="0049285C">
        <w:rPr>
          <w:sz w:val="22"/>
          <w:szCs w:val="22"/>
        </w:rPr>
        <w:t xml:space="preserve">In terms of professional development, I have </w:t>
      </w:r>
      <w:r w:rsidRPr="07CFA825" w:rsidR="0049285C">
        <w:rPr>
          <w:sz w:val="22"/>
          <w:szCs w:val="22"/>
        </w:rPr>
        <w:t>identified</w:t>
      </w:r>
      <w:r w:rsidRPr="07CFA825" w:rsidR="0049285C">
        <w:rPr>
          <w:sz w:val="22"/>
          <w:szCs w:val="22"/>
        </w:rPr>
        <w:t xml:space="preserve"> three specific goals:</w:t>
      </w:r>
    </w:p>
    <w:p w:rsidR="0049285C" w:rsidP="07CFA825" w:rsidRDefault="0049285C" w14:paraId="193782D1" w14:textId="19D29636">
      <w:pPr>
        <w:pStyle w:val="Normal"/>
        <w:spacing w:line="360" w:lineRule="auto"/>
        <w:rPr>
          <w:sz w:val="22"/>
          <w:szCs w:val="22"/>
        </w:rPr>
      </w:pPr>
      <w:r w:rsidRPr="07CFA825" w:rsidR="0049285C">
        <w:rPr>
          <w:sz w:val="22"/>
          <w:szCs w:val="22"/>
        </w:rPr>
        <w:t>Improve my leadership in partnership settings by volunteering to chair one case meeting per quarter.</w:t>
      </w:r>
      <w:r w:rsidRPr="07CFA825" w:rsidR="58A1CF74">
        <w:rPr>
          <w:sz w:val="22"/>
          <w:szCs w:val="22"/>
        </w:rPr>
        <w:t xml:space="preserve"> </w:t>
      </w:r>
      <w:r w:rsidRPr="07CFA825" w:rsidR="0049285C">
        <w:rPr>
          <w:sz w:val="22"/>
          <w:szCs w:val="22"/>
        </w:rPr>
        <w:t xml:space="preserve">Expand my knowledge of legislation through scheduled study of key policies (Care Act, MCA, </w:t>
      </w:r>
      <w:r w:rsidRPr="07CFA825" w:rsidR="0049285C">
        <w:rPr>
          <w:sz w:val="22"/>
          <w:szCs w:val="22"/>
        </w:rPr>
        <w:t>Health</w:t>
      </w:r>
      <w:r w:rsidRPr="07CFA825" w:rsidR="0049285C">
        <w:rPr>
          <w:sz w:val="22"/>
          <w:szCs w:val="22"/>
        </w:rPr>
        <w:t xml:space="preserve"> and Care Act).</w:t>
      </w:r>
      <w:r w:rsidRPr="07CFA825" w:rsidR="5DEF9548">
        <w:rPr>
          <w:sz w:val="22"/>
          <w:szCs w:val="22"/>
        </w:rPr>
        <w:t xml:space="preserve"> </w:t>
      </w:r>
      <w:r w:rsidRPr="07CFA825" w:rsidR="0049285C">
        <w:rPr>
          <w:sz w:val="22"/>
          <w:szCs w:val="22"/>
        </w:rPr>
        <w:t>Develop resilience in ethical conflicts by engaging in peer discussions and case debriefs.</w:t>
      </w:r>
      <w:r w:rsidRPr="07CFA825" w:rsidR="523CD37D">
        <w:rPr>
          <w:sz w:val="22"/>
          <w:szCs w:val="22"/>
        </w:rPr>
        <w:t xml:space="preserve"> </w:t>
      </w:r>
      <w:r w:rsidRPr="07CFA825" w:rsidR="0049285C">
        <w:rPr>
          <w:sz w:val="22"/>
          <w:szCs w:val="22"/>
        </w:rPr>
        <w:t>Rather than listing generic CPD aims, I have built this plan based on real gaps and have set SMART goals to guide me over the next 12 months. This approach aligns with the Care Certificate standard 2 (Personal Development) and the HCPC expectation for ongoing professional reflection.</w:t>
      </w:r>
    </w:p>
    <w:p w:rsidR="0049285C" w:rsidP="07CFA825" w:rsidRDefault="0049285C" w14:paraId="01A25882" w14:textId="77777777">
      <w:pPr>
        <w:spacing w:line="360" w:lineRule="auto"/>
        <w:rPr>
          <w:sz w:val="22"/>
          <w:szCs w:val="22"/>
        </w:rPr>
      </w:pPr>
    </w:p>
    <w:p w:rsidR="0049285C" w:rsidP="07CFA825" w:rsidRDefault="0049285C" w14:paraId="4CD42A29" w14:textId="77777777">
      <w:pPr>
        <w:spacing w:line="360" w:lineRule="auto"/>
        <w:rPr>
          <w:sz w:val="22"/>
          <w:szCs w:val="22"/>
        </w:rPr>
      </w:pPr>
      <w:r w:rsidRPr="07CFA825" w:rsidR="0049285C">
        <w:rPr>
          <w:b w:val="1"/>
          <w:bCs w:val="1"/>
          <w:sz w:val="22"/>
          <w:szCs w:val="22"/>
        </w:rPr>
        <w:t>In conclusion</w:t>
      </w:r>
      <w:r w:rsidRPr="07CFA825" w:rsidR="0049285C">
        <w:rPr>
          <w:sz w:val="22"/>
          <w:szCs w:val="22"/>
        </w:rPr>
        <w:t xml:space="preserve">, </w:t>
      </w:r>
    </w:p>
    <w:p w:rsidR="4834091B" w:rsidP="07CFA825" w:rsidRDefault="4834091B" w14:paraId="5B7DE0E1" w14:textId="273808D9">
      <w:pPr>
        <w:spacing w:line="360" w:lineRule="auto"/>
        <w:rPr>
          <w:sz w:val="22"/>
          <w:szCs w:val="22"/>
        </w:rPr>
      </w:pPr>
      <w:r w:rsidRPr="07CFA825" w:rsidR="0049285C">
        <w:rPr>
          <w:sz w:val="22"/>
          <w:szCs w:val="22"/>
        </w:rPr>
        <w:t xml:space="preserve">person-centred care, ethics, and partnership working are not just concepts I understand but principles I am actively learning to embody. By honestly reflecting on my strengths and growth areas, and by grounding my development in legislation and theory, I am building a professional identity that aspires to provide ethical, collaborative, and person-led care. I am aware that becoming a reflective practitioner is a journey, but I am committed to this path because it </w:t>
      </w:r>
      <w:r w:rsidRPr="07CFA825" w:rsidR="0049285C">
        <w:rPr>
          <w:sz w:val="22"/>
          <w:szCs w:val="22"/>
        </w:rPr>
        <w:t>ultimately benefits</w:t>
      </w:r>
      <w:r w:rsidRPr="07CFA825" w:rsidR="0049285C">
        <w:rPr>
          <w:sz w:val="22"/>
          <w:szCs w:val="22"/>
        </w:rPr>
        <w:t xml:space="preserve"> the people I support — and that is the essence of care</w:t>
      </w:r>
    </w:p>
    <w:p w:rsidR="4834091B" w:rsidP="07CFA825" w:rsidRDefault="4834091B" w14:paraId="2A2C4632" w14:textId="1D6594FA">
      <w:pPr>
        <w:pStyle w:val="Normal"/>
        <w:spacing w:line="360" w:lineRule="auto"/>
        <w:rPr>
          <w:sz w:val="22"/>
          <w:szCs w:val="22"/>
        </w:rPr>
      </w:pPr>
    </w:p>
    <w:p w:rsidR="4834091B" w:rsidP="07CFA825" w:rsidRDefault="4834091B" w14:paraId="6EEC6461" w14:textId="30102911">
      <w:pPr>
        <w:pStyle w:val="Normal"/>
        <w:spacing w:line="360" w:lineRule="auto"/>
        <w:rPr>
          <w:sz w:val="22"/>
          <w:szCs w:val="22"/>
        </w:rPr>
      </w:pPr>
    </w:p>
    <w:p w:rsidR="4834091B" w:rsidP="07CFA825" w:rsidRDefault="4834091B" w14:paraId="75123D1A" w14:textId="3136FE1D">
      <w:pPr>
        <w:pStyle w:val="Normal"/>
        <w:spacing w:line="360" w:lineRule="auto"/>
        <w:rPr>
          <w:sz w:val="22"/>
          <w:szCs w:val="22"/>
        </w:rPr>
      </w:pPr>
    </w:p>
    <w:p w:rsidR="4834091B" w:rsidP="07CFA825" w:rsidRDefault="4834091B" w14:paraId="3205728C" w14:textId="6AE8AA15">
      <w:pPr>
        <w:pStyle w:val="Normal"/>
        <w:spacing w:line="360" w:lineRule="auto"/>
        <w:rPr>
          <w:sz w:val="22"/>
          <w:szCs w:val="22"/>
        </w:rPr>
      </w:pPr>
    </w:p>
    <w:p w:rsidR="07CFA825" w:rsidP="07CFA825" w:rsidRDefault="07CFA825" w14:paraId="47AED53A" w14:textId="3D8A91C5">
      <w:pPr>
        <w:pStyle w:val="Normal"/>
        <w:spacing w:line="360" w:lineRule="auto"/>
        <w:rPr>
          <w:sz w:val="22"/>
          <w:szCs w:val="22"/>
        </w:rPr>
      </w:pPr>
    </w:p>
    <w:p w:rsidR="07CFA825" w:rsidP="07CFA825" w:rsidRDefault="07CFA825" w14:paraId="0B1FA63B" w14:textId="51E3FC80">
      <w:pPr>
        <w:pStyle w:val="Normal"/>
        <w:spacing w:line="360" w:lineRule="auto"/>
        <w:rPr>
          <w:sz w:val="22"/>
          <w:szCs w:val="22"/>
        </w:rPr>
      </w:pPr>
    </w:p>
    <w:p w:rsidR="07CFA825" w:rsidP="07CFA825" w:rsidRDefault="07CFA825" w14:paraId="6E1C14F4" w14:textId="34581441">
      <w:pPr>
        <w:pStyle w:val="Normal"/>
        <w:spacing w:line="360" w:lineRule="auto"/>
        <w:rPr>
          <w:sz w:val="22"/>
          <w:szCs w:val="22"/>
        </w:rPr>
      </w:pPr>
    </w:p>
    <w:p w:rsidR="07CFA825" w:rsidP="07CFA825" w:rsidRDefault="07CFA825" w14:paraId="61C20181" w14:textId="2EDD8291">
      <w:pPr>
        <w:pStyle w:val="Normal"/>
        <w:spacing w:line="360" w:lineRule="auto"/>
        <w:rPr>
          <w:sz w:val="22"/>
          <w:szCs w:val="22"/>
        </w:rPr>
      </w:pPr>
    </w:p>
    <w:p w:rsidR="0049285C" w:rsidP="07CFA825" w:rsidRDefault="0049285C" w14:paraId="2BEEDC57" w14:textId="3409B7F9">
      <w:pPr>
        <w:spacing w:line="360" w:lineRule="auto"/>
        <w:rPr>
          <w:b w:val="1"/>
          <w:bCs w:val="1"/>
          <w:sz w:val="22"/>
          <w:szCs w:val="22"/>
        </w:rPr>
      </w:pPr>
      <w:r w:rsidRPr="07CFA825" w:rsidR="0049285C">
        <w:rPr>
          <w:b w:val="1"/>
          <w:bCs w:val="1"/>
          <w:sz w:val="22"/>
          <w:szCs w:val="22"/>
        </w:rPr>
        <w:t xml:space="preserve"> References </w:t>
      </w:r>
    </w:p>
    <w:p w:rsidR="0049285C" w:rsidP="07CFA825" w:rsidRDefault="0049285C" w14:paraId="0587C316" w14:textId="77777777">
      <w:pPr>
        <w:spacing w:line="360" w:lineRule="auto"/>
        <w:rPr>
          <w:sz w:val="22"/>
          <w:szCs w:val="22"/>
        </w:rPr>
      </w:pPr>
      <w:r w:rsidRPr="07CFA825" w:rsidR="0049285C">
        <w:rPr>
          <w:sz w:val="22"/>
          <w:szCs w:val="22"/>
        </w:rPr>
        <w:t xml:space="preserve">1. Beauchamp, T. </w:t>
      </w:r>
      <w:r w:rsidRPr="07CFA825" w:rsidR="0049285C">
        <w:rPr>
          <w:sz w:val="22"/>
          <w:szCs w:val="22"/>
        </w:rPr>
        <w:t>L.</w:t>
      </w:r>
      <w:r w:rsidRPr="07CFA825" w:rsidR="0049285C">
        <w:rPr>
          <w:sz w:val="22"/>
          <w:szCs w:val="22"/>
        </w:rPr>
        <w:t xml:space="preserve"> and Childress, J. F. (2013) Principles of Biomedical Ethics. 7th </w:t>
      </w:r>
      <w:r w:rsidRPr="07CFA825" w:rsidR="0049285C">
        <w:rPr>
          <w:sz w:val="22"/>
          <w:szCs w:val="22"/>
        </w:rPr>
        <w:t>edn</w:t>
      </w:r>
      <w:r w:rsidRPr="07CFA825" w:rsidR="0049285C">
        <w:rPr>
          <w:sz w:val="22"/>
          <w:szCs w:val="22"/>
        </w:rPr>
        <w:t>. Oxford: Oxford University Press.</w:t>
      </w:r>
    </w:p>
    <w:p w:rsidR="0049285C" w:rsidP="07CFA825" w:rsidRDefault="0049285C" w14:paraId="4453CF6D" w14:textId="77777777">
      <w:pPr>
        <w:spacing w:line="360" w:lineRule="auto"/>
        <w:rPr>
          <w:sz w:val="22"/>
          <w:szCs w:val="22"/>
        </w:rPr>
      </w:pPr>
      <w:r w:rsidRPr="07CFA825" w:rsidR="0049285C">
        <w:rPr>
          <w:sz w:val="22"/>
          <w:szCs w:val="22"/>
        </w:rPr>
        <w:t>2. Care Act 2014. (2014) c.23. Available at: https://www.legislation.gov.uk/ukpga/2014/23/contents/enacted</w:t>
      </w:r>
    </w:p>
    <w:p w:rsidR="0049285C" w:rsidP="07CFA825" w:rsidRDefault="0049285C" w14:paraId="5E49576C" w14:textId="77777777">
      <w:pPr>
        <w:spacing w:line="360" w:lineRule="auto"/>
        <w:rPr>
          <w:sz w:val="22"/>
          <w:szCs w:val="22"/>
        </w:rPr>
      </w:pPr>
      <w:r w:rsidRPr="07CFA825" w:rsidR="0049285C">
        <w:rPr>
          <w:sz w:val="22"/>
          <w:szCs w:val="22"/>
        </w:rPr>
        <w:t xml:space="preserve">3. Coulter, A., Parsons, </w:t>
      </w:r>
      <w:r w:rsidRPr="07CFA825" w:rsidR="0049285C">
        <w:rPr>
          <w:sz w:val="22"/>
          <w:szCs w:val="22"/>
        </w:rPr>
        <w:t>S.</w:t>
      </w:r>
      <w:r w:rsidRPr="07CFA825" w:rsidR="0049285C">
        <w:rPr>
          <w:sz w:val="22"/>
          <w:szCs w:val="22"/>
        </w:rPr>
        <w:t xml:space="preserve"> and Askham, J. (2015) ‘Where are the patients in decision-making about their own care?’ World Health Organization. Available at: https://www.who.int/publications/i/item/9789289000454</w:t>
      </w:r>
    </w:p>
    <w:p w:rsidR="0049285C" w:rsidP="07CFA825" w:rsidRDefault="0049285C" w14:paraId="3EABA75F" w14:textId="77777777">
      <w:pPr>
        <w:spacing w:line="360" w:lineRule="auto"/>
        <w:rPr>
          <w:sz w:val="22"/>
          <w:szCs w:val="22"/>
        </w:rPr>
      </w:pPr>
      <w:r w:rsidRPr="07CFA825" w:rsidR="0049285C">
        <w:rPr>
          <w:sz w:val="22"/>
          <w:szCs w:val="22"/>
        </w:rPr>
        <w:t xml:space="preserve">4. Glasby, J. and Dickinson, H. (2014) Partnership Working in Health and Social Care: What is Integrated Care and How Can We Deliver It? 2nd </w:t>
      </w:r>
      <w:r w:rsidRPr="07CFA825" w:rsidR="0049285C">
        <w:rPr>
          <w:sz w:val="22"/>
          <w:szCs w:val="22"/>
        </w:rPr>
        <w:t>edn</w:t>
      </w:r>
      <w:r w:rsidRPr="07CFA825" w:rsidR="0049285C">
        <w:rPr>
          <w:sz w:val="22"/>
          <w:szCs w:val="22"/>
        </w:rPr>
        <w:t>. Bristol: Policy Press.</w:t>
      </w:r>
    </w:p>
    <w:p w:rsidR="0049285C" w:rsidP="07CFA825" w:rsidRDefault="0049285C" w14:paraId="5A40B8E2" w14:textId="77777777">
      <w:pPr>
        <w:spacing w:line="360" w:lineRule="auto"/>
        <w:rPr>
          <w:sz w:val="22"/>
          <w:szCs w:val="22"/>
        </w:rPr>
      </w:pPr>
      <w:r w:rsidRPr="07CFA825" w:rsidR="0049285C">
        <w:rPr>
          <w:sz w:val="22"/>
          <w:szCs w:val="22"/>
        </w:rPr>
        <w:t>5. GMC (2023) Confidentiality: good practice in handling patient information. Available at: https://www.gmc-uk.org/ethical-guidance/ethical-guidance-for-doctors/confidentiality</w:t>
      </w:r>
    </w:p>
    <w:p w:rsidR="0049285C" w:rsidP="07CFA825" w:rsidRDefault="0049285C" w14:paraId="000199FC" w14:textId="77777777">
      <w:pPr>
        <w:spacing w:line="360" w:lineRule="auto"/>
        <w:rPr>
          <w:sz w:val="22"/>
          <w:szCs w:val="22"/>
        </w:rPr>
      </w:pPr>
      <w:r w:rsidRPr="07CFA825" w:rsidR="0049285C">
        <w:rPr>
          <w:sz w:val="22"/>
          <w:szCs w:val="22"/>
        </w:rPr>
        <w:t>6. Health and Care Act 2022. (2022) c.31. Available at: https://www.legislation.gov.uk/ukpga/2022/31/contents/enacted</w:t>
      </w:r>
    </w:p>
    <w:p w:rsidR="0049285C" w:rsidP="07CFA825" w:rsidRDefault="0049285C" w14:paraId="587D10E4" w14:textId="0DD3827E">
      <w:pPr>
        <w:spacing w:line="360" w:lineRule="auto"/>
        <w:rPr>
          <w:sz w:val="22"/>
          <w:szCs w:val="22"/>
        </w:rPr>
      </w:pPr>
      <w:r w:rsidRPr="07CFA825" w:rsidR="0049285C">
        <w:rPr>
          <w:sz w:val="22"/>
          <w:szCs w:val="22"/>
        </w:rPr>
        <w:t xml:space="preserve">7. Hudson, B., Hardy, B., Henwood, </w:t>
      </w:r>
      <w:r w:rsidRPr="07CFA825" w:rsidR="6059EB59">
        <w:rPr>
          <w:sz w:val="22"/>
          <w:szCs w:val="22"/>
        </w:rPr>
        <w:t>M.,</w:t>
      </w:r>
      <w:r w:rsidRPr="07CFA825" w:rsidR="0049285C">
        <w:rPr>
          <w:sz w:val="22"/>
          <w:szCs w:val="22"/>
        </w:rPr>
        <w:t xml:space="preserve"> and </w:t>
      </w:r>
      <w:r w:rsidRPr="07CFA825" w:rsidR="0049285C">
        <w:rPr>
          <w:sz w:val="22"/>
          <w:szCs w:val="22"/>
        </w:rPr>
        <w:t>Wistow</w:t>
      </w:r>
      <w:r w:rsidRPr="07CFA825" w:rsidR="0049285C">
        <w:rPr>
          <w:sz w:val="22"/>
          <w:szCs w:val="22"/>
        </w:rPr>
        <w:t>, G. (2016) ‘Working across boundaries: a critical review of the impact of integration on care outcomes’, Journal of Integrated Care, 24(1), pp. 3–15.</w:t>
      </w:r>
    </w:p>
    <w:p w:rsidR="0049285C" w:rsidP="07CFA825" w:rsidRDefault="0049285C" w14:paraId="50FDEB72" w14:textId="66B16CC4">
      <w:pPr>
        <w:spacing w:line="360" w:lineRule="auto"/>
        <w:rPr>
          <w:sz w:val="22"/>
          <w:szCs w:val="22"/>
        </w:rPr>
      </w:pPr>
      <w:r w:rsidRPr="07CFA825" w:rsidR="0049285C">
        <w:rPr>
          <w:sz w:val="22"/>
          <w:szCs w:val="22"/>
        </w:rPr>
        <w:t xml:space="preserve">8. </w:t>
      </w:r>
      <w:r w:rsidRPr="07CFA825" w:rsidR="097EBB17">
        <w:rPr>
          <w:sz w:val="22"/>
          <w:szCs w:val="22"/>
        </w:rPr>
        <w:t>Jeries</w:t>
      </w:r>
      <w:r w:rsidRPr="07CFA825" w:rsidR="0049285C">
        <w:rPr>
          <w:sz w:val="22"/>
          <w:szCs w:val="22"/>
        </w:rPr>
        <w:t>, W. and Majeed, H. (2025) ‘Ethical dilemmas and partnership working in mental health post-COVID’, Frontiers in Medicine, 12(3), pp. 102–114.</w:t>
      </w:r>
    </w:p>
    <w:p w:rsidR="0049285C" w:rsidP="07CFA825" w:rsidRDefault="0049285C" w14:paraId="383E5C57" w14:textId="77777777">
      <w:pPr>
        <w:spacing w:line="360" w:lineRule="auto"/>
        <w:rPr>
          <w:sz w:val="22"/>
          <w:szCs w:val="22"/>
        </w:rPr>
      </w:pPr>
      <w:r w:rsidRPr="07CFA825" w:rsidR="0049285C">
        <w:rPr>
          <w:sz w:val="22"/>
          <w:szCs w:val="22"/>
        </w:rPr>
        <w:t>9. Mental Capacity Act 2005. (2005) c.9. Available at: https://www.legislation.gov.uk/ukpga/2005/9/contents</w:t>
      </w:r>
    </w:p>
    <w:p w:rsidR="0049285C" w:rsidP="07CFA825" w:rsidRDefault="0049285C" w14:paraId="4B694CF9" w14:textId="77777777">
      <w:pPr>
        <w:spacing w:line="360" w:lineRule="auto"/>
        <w:rPr>
          <w:sz w:val="22"/>
          <w:szCs w:val="22"/>
        </w:rPr>
      </w:pPr>
      <w:r w:rsidRPr="07CFA825" w:rsidR="0049285C">
        <w:rPr>
          <w:sz w:val="22"/>
          <w:szCs w:val="22"/>
        </w:rPr>
        <w:t>10. NICE (2016) Service user experience in adult mental health: improving the experience of care for people using adult NHS mental health services. Available at: https://www.nice.org.uk/guidance/cg136</w:t>
      </w:r>
    </w:p>
    <w:p w:rsidR="0049285C" w:rsidP="07CFA825" w:rsidRDefault="0049285C" w14:paraId="21BABE5B" w14:textId="77777777">
      <w:pPr>
        <w:spacing w:line="360" w:lineRule="auto"/>
        <w:rPr>
          <w:sz w:val="22"/>
          <w:szCs w:val="22"/>
        </w:rPr>
      </w:pPr>
      <w:r w:rsidRPr="07CFA825" w:rsidR="0049285C">
        <w:rPr>
          <w:sz w:val="22"/>
          <w:szCs w:val="22"/>
        </w:rPr>
        <w:t xml:space="preserve">11. NMC (2018) The Code: Professional standards of practice and behaviour for nurses, </w:t>
      </w:r>
      <w:r w:rsidRPr="07CFA825" w:rsidR="0049285C">
        <w:rPr>
          <w:sz w:val="22"/>
          <w:szCs w:val="22"/>
        </w:rPr>
        <w:t>midwives</w:t>
      </w:r>
      <w:r w:rsidRPr="07CFA825" w:rsidR="0049285C">
        <w:rPr>
          <w:sz w:val="22"/>
          <w:szCs w:val="22"/>
        </w:rPr>
        <w:t xml:space="preserve"> and nursing associates. Available at: https://www.nmc.org.uk/standards/code</w:t>
      </w:r>
    </w:p>
    <w:p w:rsidR="0049285C" w:rsidP="07CFA825" w:rsidRDefault="0049285C" w14:paraId="142570FE" w14:textId="5CBA08E7">
      <w:pPr>
        <w:spacing w:line="360" w:lineRule="auto"/>
        <w:rPr>
          <w:sz w:val="22"/>
          <w:szCs w:val="22"/>
        </w:rPr>
      </w:pPr>
      <w:r w:rsidRPr="2C2B5799" w:rsidR="0049285C">
        <w:rPr>
          <w:sz w:val="22"/>
          <w:szCs w:val="22"/>
        </w:rPr>
        <w:t xml:space="preserve">12. Schön, D. A. </w:t>
      </w:r>
      <w:r w:rsidRPr="2C2B5799" w:rsidR="6B4BE9AC">
        <w:rPr>
          <w:sz w:val="22"/>
          <w:szCs w:val="22"/>
        </w:rPr>
        <w:t>(1983).</w:t>
      </w:r>
      <w:r w:rsidRPr="2C2B5799" w:rsidR="0049285C">
        <w:rPr>
          <w:sz w:val="22"/>
          <w:szCs w:val="22"/>
        </w:rPr>
        <w:t xml:space="preserve"> The Reflective Practitioner: How Professionals Think in Action. New York: Basic Books.</w:t>
      </w:r>
    </w:p>
    <w:p w:rsidR="0049285C" w:rsidP="07CFA825" w:rsidRDefault="0049285C" w14:paraId="7B6C8222" w14:textId="77777777">
      <w:pPr>
        <w:spacing w:line="360" w:lineRule="auto"/>
        <w:rPr>
          <w:sz w:val="22"/>
          <w:szCs w:val="22"/>
        </w:rPr>
      </w:pPr>
      <w:r w:rsidRPr="07CFA825" w:rsidR="0049285C">
        <w:rPr>
          <w:sz w:val="22"/>
          <w:szCs w:val="22"/>
        </w:rPr>
        <w:t>13. Skills for Care (2021) Guide to reflective practice. Available at: https://www.skillsforcare.org.uk/Leadership-management/Reflective-practice.aspx</w:t>
      </w:r>
    </w:p>
    <w:p w:rsidR="0049285C" w:rsidP="07CFA825" w:rsidRDefault="0049285C" w14:paraId="51321963" w14:textId="0CC94598">
      <w:pPr>
        <w:spacing w:line="360" w:lineRule="auto"/>
      </w:pPr>
      <w:r w:rsidRPr="07CFA825" w:rsidR="0049285C">
        <w:rPr>
          <w:sz w:val="22"/>
          <w:szCs w:val="22"/>
        </w:rPr>
        <w:t>14. The Health Foundation (2016) Person-centred care made simple. Available at: https://www.health.org.uk/publications/person-centred-care-made-simple</w:t>
      </w:r>
    </w:p>
    <w:sectPr w:rsidR="0049285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kc0GMUFAK0sKVQ" int2:id="9Jj8ml8M">
      <int2:state int2:type="spell" int2:value="Rejected"/>
    </int2:textHash>
    <int2:textHash int2:hashCode="Y7rxyEYEGk+h8X" int2:id="ArYkHZlS">
      <int2:state int2:type="spell" int2:value="Rejected"/>
    </int2:textHash>
    <int2:textHash int2:hashCode="/hHuqQ2+DccTUy" int2:id="8LVbRjjV">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85C"/>
    <w:rsid w:val="0049285C"/>
    <w:rsid w:val="00B87EAD"/>
    <w:rsid w:val="00C56734"/>
    <w:rsid w:val="00F37BB0"/>
    <w:rsid w:val="02B43DC8"/>
    <w:rsid w:val="039B8366"/>
    <w:rsid w:val="054E4AF4"/>
    <w:rsid w:val="06F48D91"/>
    <w:rsid w:val="077B74EA"/>
    <w:rsid w:val="07C78BA1"/>
    <w:rsid w:val="07CFA825"/>
    <w:rsid w:val="07F9D805"/>
    <w:rsid w:val="091B819D"/>
    <w:rsid w:val="097EBB17"/>
    <w:rsid w:val="0B1466A9"/>
    <w:rsid w:val="0B1DA6A1"/>
    <w:rsid w:val="0B80453F"/>
    <w:rsid w:val="0BE34929"/>
    <w:rsid w:val="0BF7F31B"/>
    <w:rsid w:val="0FC2ABCC"/>
    <w:rsid w:val="1010AB44"/>
    <w:rsid w:val="1012AA93"/>
    <w:rsid w:val="1128A6D5"/>
    <w:rsid w:val="11E56221"/>
    <w:rsid w:val="1877EBD3"/>
    <w:rsid w:val="188ADA5C"/>
    <w:rsid w:val="18E40A09"/>
    <w:rsid w:val="19EFAE16"/>
    <w:rsid w:val="1BDAA169"/>
    <w:rsid w:val="230D512C"/>
    <w:rsid w:val="27C2DFA1"/>
    <w:rsid w:val="2865EDD2"/>
    <w:rsid w:val="289B8C7F"/>
    <w:rsid w:val="2979A783"/>
    <w:rsid w:val="2AC7AC53"/>
    <w:rsid w:val="2ADE196E"/>
    <w:rsid w:val="2C2B5799"/>
    <w:rsid w:val="2C41A72E"/>
    <w:rsid w:val="2CB4F040"/>
    <w:rsid w:val="2FB960E0"/>
    <w:rsid w:val="2FD504A4"/>
    <w:rsid w:val="330AE646"/>
    <w:rsid w:val="3606A66D"/>
    <w:rsid w:val="36C2997F"/>
    <w:rsid w:val="38F8A9DC"/>
    <w:rsid w:val="3BA633A4"/>
    <w:rsid w:val="3C0AABF4"/>
    <w:rsid w:val="3D967EC0"/>
    <w:rsid w:val="3E386B97"/>
    <w:rsid w:val="3FF718B6"/>
    <w:rsid w:val="41C5BB68"/>
    <w:rsid w:val="4209B7D3"/>
    <w:rsid w:val="43F85C87"/>
    <w:rsid w:val="4749BAA0"/>
    <w:rsid w:val="4834091B"/>
    <w:rsid w:val="49EB3FD8"/>
    <w:rsid w:val="4B514A22"/>
    <w:rsid w:val="4B63824B"/>
    <w:rsid w:val="4CB97C64"/>
    <w:rsid w:val="4E2EE67A"/>
    <w:rsid w:val="4FC9CE14"/>
    <w:rsid w:val="519A3C10"/>
    <w:rsid w:val="523CD37D"/>
    <w:rsid w:val="5369E733"/>
    <w:rsid w:val="53BA4012"/>
    <w:rsid w:val="54914C67"/>
    <w:rsid w:val="55351D8A"/>
    <w:rsid w:val="58A1CF74"/>
    <w:rsid w:val="58C9A37D"/>
    <w:rsid w:val="59880EAB"/>
    <w:rsid w:val="5AC03C2D"/>
    <w:rsid w:val="5C7A025E"/>
    <w:rsid w:val="5DEF9548"/>
    <w:rsid w:val="5E35510F"/>
    <w:rsid w:val="5E42C904"/>
    <w:rsid w:val="5FF40B6E"/>
    <w:rsid w:val="6059EB59"/>
    <w:rsid w:val="62F2ACA7"/>
    <w:rsid w:val="63A686E1"/>
    <w:rsid w:val="6444575E"/>
    <w:rsid w:val="644E5A0C"/>
    <w:rsid w:val="64786C24"/>
    <w:rsid w:val="65374783"/>
    <w:rsid w:val="658CDE20"/>
    <w:rsid w:val="662761C9"/>
    <w:rsid w:val="66531B2B"/>
    <w:rsid w:val="6695270D"/>
    <w:rsid w:val="671FE75B"/>
    <w:rsid w:val="688201F2"/>
    <w:rsid w:val="68F3AA34"/>
    <w:rsid w:val="6B0BEF17"/>
    <w:rsid w:val="6B4BE9AC"/>
    <w:rsid w:val="6D440D11"/>
    <w:rsid w:val="6D55ADBE"/>
    <w:rsid w:val="6E274263"/>
    <w:rsid w:val="6E604274"/>
    <w:rsid w:val="701F0AB2"/>
    <w:rsid w:val="73BB6BFF"/>
    <w:rsid w:val="759B27A6"/>
    <w:rsid w:val="76391E29"/>
    <w:rsid w:val="76A4C093"/>
    <w:rsid w:val="7FBE718F"/>
    <w:rsid w:val="7FF322A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F51E4"/>
  <w15:chartTrackingRefBased/>
  <w15:docId w15:val="{34DF7289-AB40-4DF3-A052-715264AC8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9285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85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8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8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8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8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8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8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85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9285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9285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9285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9285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9285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9285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9285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9285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9285C"/>
    <w:rPr>
      <w:rFonts w:eastAsiaTheme="majorEastAsia" w:cstheme="majorBidi"/>
      <w:color w:val="272727" w:themeColor="text1" w:themeTint="D8"/>
    </w:rPr>
  </w:style>
  <w:style w:type="paragraph" w:styleId="Title">
    <w:name w:val="Title"/>
    <w:basedOn w:val="Normal"/>
    <w:next w:val="Normal"/>
    <w:link w:val="TitleChar"/>
    <w:uiPriority w:val="10"/>
    <w:qFormat/>
    <w:rsid w:val="0049285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9285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9285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928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85C"/>
    <w:pPr>
      <w:spacing w:before="160"/>
      <w:jc w:val="center"/>
    </w:pPr>
    <w:rPr>
      <w:i/>
      <w:iCs/>
      <w:color w:val="404040" w:themeColor="text1" w:themeTint="BF"/>
    </w:rPr>
  </w:style>
  <w:style w:type="character" w:styleId="QuoteChar" w:customStyle="1">
    <w:name w:val="Quote Char"/>
    <w:basedOn w:val="DefaultParagraphFont"/>
    <w:link w:val="Quote"/>
    <w:uiPriority w:val="29"/>
    <w:rsid w:val="0049285C"/>
    <w:rPr>
      <w:i/>
      <w:iCs/>
      <w:color w:val="404040" w:themeColor="text1" w:themeTint="BF"/>
    </w:rPr>
  </w:style>
  <w:style w:type="paragraph" w:styleId="ListParagraph">
    <w:name w:val="List Paragraph"/>
    <w:basedOn w:val="Normal"/>
    <w:uiPriority w:val="34"/>
    <w:qFormat/>
    <w:rsid w:val="0049285C"/>
    <w:pPr>
      <w:ind w:left="720"/>
      <w:contextualSpacing/>
    </w:pPr>
  </w:style>
  <w:style w:type="character" w:styleId="IntenseEmphasis">
    <w:name w:val="Intense Emphasis"/>
    <w:basedOn w:val="DefaultParagraphFont"/>
    <w:uiPriority w:val="21"/>
    <w:qFormat/>
    <w:rsid w:val="0049285C"/>
    <w:rPr>
      <w:i/>
      <w:iCs/>
      <w:color w:val="0F4761" w:themeColor="accent1" w:themeShade="BF"/>
    </w:rPr>
  </w:style>
  <w:style w:type="paragraph" w:styleId="IntenseQuote">
    <w:name w:val="Intense Quote"/>
    <w:basedOn w:val="Normal"/>
    <w:next w:val="Normal"/>
    <w:link w:val="IntenseQuoteChar"/>
    <w:uiPriority w:val="30"/>
    <w:qFormat/>
    <w:rsid w:val="0049285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9285C"/>
    <w:rPr>
      <w:i/>
      <w:iCs/>
      <w:color w:val="0F4761" w:themeColor="accent1" w:themeShade="BF"/>
    </w:rPr>
  </w:style>
  <w:style w:type="character" w:styleId="IntenseReference">
    <w:name w:val="Intense Reference"/>
    <w:basedOn w:val="DefaultParagraphFont"/>
    <w:uiPriority w:val="32"/>
    <w:qFormat/>
    <w:rsid w:val="0049285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70696ad374fe4764" /><Relationship Type="http://schemas.openxmlformats.org/officeDocument/2006/relationships/image" Target="/media/image.png" Id="rId842875933" /><Relationship Type="http://schemas.openxmlformats.org/officeDocument/2006/relationships/image" Target="/media/image2.png" Id="rId20147559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cb9d799d92e25d209bdb555553257b7">
  <xsd:schema xmlns:xsd="http://www.w3.org/2001/XMLSchema" xmlns:xs="http://www.w3.org/2001/XMLSchema" xmlns:p="http://schemas.microsoft.com/office/2006/metadata/properties" xmlns:ns3="0085e1a2-9cbf-4b92-866b-21f3c89040b6" targetNamespace="http://schemas.microsoft.com/office/2006/metadata/properties" ma:root="true" ma:fieldsID="2fe03c5087d2f8e094254a43ec66b7fa"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EEBDD62-AD02-41EE-862E-C24862CB42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ADDFD9-D624-4DAE-87C0-BFFAB011B09D}">
  <ds:schemaRefs>
    <ds:schemaRef ds:uri="http://schemas.microsoft.com/sharepoint/v3/contenttype/forms"/>
  </ds:schemaRefs>
</ds:datastoreItem>
</file>

<file path=customXml/itemProps3.xml><?xml version="1.0" encoding="utf-8"?>
<ds:datastoreItem xmlns:ds="http://schemas.openxmlformats.org/officeDocument/2006/customXml" ds:itemID="{BBEB25D5-48A6-4EAC-9653-C9DE33AC15DC}">
  <ds:schemaRefs>
    <ds:schemaRef ds:uri="http://purl.org/dc/elements/1.1/"/>
    <ds:schemaRef ds:uri="http://schemas.microsoft.com/office/infopath/2007/PartnerControls"/>
    <ds:schemaRef ds:uri="http://www.w3.org/XML/1998/namespace"/>
    <ds:schemaRef ds:uri="http://purl.org/dc/dcmitype/"/>
    <ds:schemaRef ds:uri="http://schemas.microsoft.com/office/2006/documentManagement/types"/>
    <ds:schemaRef ds:uri="http://schemas.openxmlformats.org/package/2006/metadata/core-properties"/>
    <ds:schemaRef ds:uri="0085e1a2-9cbf-4b92-866b-21f3c89040b6"/>
    <ds:schemaRef ds:uri="http://schemas.microsoft.com/office/2006/metadata/properti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Nashwa Elbouhy (2408300)</dc:creator>
  <keywords/>
  <dc:description/>
  <lastModifiedBy>Nashwa Elbouhy (2408300)</lastModifiedBy>
  <revision>4</revision>
  <dcterms:created xsi:type="dcterms:W3CDTF">2025-10-10T22:32:00.0000000Z</dcterms:created>
  <dcterms:modified xsi:type="dcterms:W3CDTF">2025-10-24T22:10:57.1528805Z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