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6AC0" w14:textId="77777777" w:rsidR="00041473" w:rsidRDefault="00041473" w:rsidP="00041473">
      <w:pPr>
        <w:jc w:val="center"/>
        <w:rPr>
          <w:rFonts w:ascii="Arial" w:hAnsi="Arial" w:cs="Arial"/>
          <w:sz w:val="40"/>
          <w:szCs w:val="40"/>
          <w:lang w:val="en-US"/>
        </w:rPr>
      </w:pPr>
      <w:r w:rsidRPr="00762D91">
        <w:rPr>
          <w:rFonts w:ascii="Arial" w:hAnsi="Arial" w:cs="Arial"/>
          <w:sz w:val="40"/>
          <w:szCs w:val="40"/>
          <w:lang w:val="en-US"/>
        </w:rPr>
        <w:t>Sustainable Hospitality &amp; Tourism Management (BMIH5006)</w:t>
      </w:r>
    </w:p>
    <w:p w14:paraId="13430DF6" w14:textId="77777777" w:rsidR="00041473" w:rsidRDefault="00041473" w:rsidP="00041473">
      <w:pPr>
        <w:jc w:val="center"/>
        <w:rPr>
          <w:rFonts w:ascii="Arial" w:hAnsi="Arial" w:cs="Arial"/>
          <w:sz w:val="40"/>
          <w:szCs w:val="40"/>
          <w:lang w:val="en-US"/>
        </w:rPr>
      </w:pPr>
    </w:p>
    <w:p w14:paraId="0E7B516A" w14:textId="77777777" w:rsidR="00041473" w:rsidRPr="00762D91" w:rsidRDefault="00041473" w:rsidP="00041473">
      <w:pPr>
        <w:jc w:val="center"/>
        <w:rPr>
          <w:rFonts w:ascii="Arial" w:hAnsi="Arial" w:cs="Arial"/>
          <w:sz w:val="40"/>
          <w:szCs w:val="40"/>
          <w:lang w:val="en-US"/>
        </w:rPr>
      </w:pPr>
    </w:p>
    <w:p w14:paraId="2BEF0815" w14:textId="77777777" w:rsidR="00041473" w:rsidRPr="00762D91" w:rsidRDefault="00041473" w:rsidP="00041473">
      <w:pPr>
        <w:jc w:val="center"/>
        <w:rPr>
          <w:rFonts w:ascii="Arial" w:hAnsi="Arial" w:cs="Arial"/>
          <w:sz w:val="40"/>
          <w:szCs w:val="40"/>
          <w:lang w:val="en-US"/>
        </w:rPr>
      </w:pPr>
      <w:r w:rsidRPr="00762D91">
        <w:rPr>
          <w:rFonts w:ascii="Arial" w:hAnsi="Arial" w:cs="Arial"/>
          <w:sz w:val="40"/>
          <w:szCs w:val="40"/>
          <w:lang w:val="en-US"/>
        </w:rPr>
        <w:t xml:space="preserve">The role of Corporate Social Responsibility (CSR) in promoting sustainability at Six Senses </w:t>
      </w:r>
      <w:proofErr w:type="spellStart"/>
      <w:r w:rsidRPr="00762D91">
        <w:rPr>
          <w:rFonts w:ascii="Arial" w:hAnsi="Arial" w:cs="Arial"/>
          <w:sz w:val="40"/>
          <w:szCs w:val="40"/>
          <w:lang w:val="en-US"/>
        </w:rPr>
        <w:t>Uluwatu</w:t>
      </w:r>
      <w:proofErr w:type="spellEnd"/>
      <w:r w:rsidRPr="00762D91">
        <w:rPr>
          <w:rFonts w:ascii="Arial" w:hAnsi="Arial" w:cs="Arial"/>
          <w:sz w:val="40"/>
          <w:szCs w:val="40"/>
          <w:lang w:val="en-US"/>
        </w:rPr>
        <w:t>, Bali</w:t>
      </w:r>
      <w:r>
        <w:rPr>
          <w:rFonts w:ascii="Arial" w:hAnsi="Arial" w:cs="Arial"/>
          <w:sz w:val="40"/>
          <w:szCs w:val="40"/>
          <w:lang w:val="en-US"/>
        </w:rPr>
        <w:t>.</w:t>
      </w:r>
    </w:p>
    <w:p w14:paraId="0C15C66E" w14:textId="77777777" w:rsidR="00041473" w:rsidRPr="00762D91" w:rsidRDefault="00041473" w:rsidP="00041473">
      <w:pPr>
        <w:rPr>
          <w:lang w:val="en-US"/>
        </w:rPr>
      </w:pPr>
    </w:p>
    <w:p w14:paraId="3A6A114D" w14:textId="77777777" w:rsidR="00041473" w:rsidRPr="00762D91" w:rsidRDefault="00041473" w:rsidP="00041473">
      <w:pPr>
        <w:rPr>
          <w:lang w:val="en-US"/>
        </w:rPr>
      </w:pPr>
    </w:p>
    <w:p w14:paraId="12267850" w14:textId="77777777" w:rsidR="00041473" w:rsidRPr="00762D91" w:rsidRDefault="00041473" w:rsidP="00041473">
      <w:pPr>
        <w:pStyle w:val="Subtitle"/>
        <w:rPr>
          <w:color w:val="auto"/>
          <w:lang w:val="en-US"/>
        </w:rPr>
      </w:pPr>
      <w:r w:rsidRPr="00762D91">
        <w:rPr>
          <w:color w:val="auto"/>
          <w:lang w:val="en-US"/>
        </w:rPr>
        <w:t>Student’s Name: VIOREL-CATALIN CIOBANU</w:t>
      </w:r>
    </w:p>
    <w:p w14:paraId="68E25786" w14:textId="77777777" w:rsidR="00041473" w:rsidRPr="00762D91" w:rsidRDefault="00041473" w:rsidP="00041473">
      <w:pPr>
        <w:pStyle w:val="Subtitle"/>
        <w:rPr>
          <w:color w:val="auto"/>
          <w:lang w:val="en-US"/>
        </w:rPr>
      </w:pPr>
      <w:proofErr w:type="gramStart"/>
      <w:r w:rsidRPr="00762D91">
        <w:rPr>
          <w:color w:val="auto"/>
          <w:lang w:val="en-US"/>
        </w:rPr>
        <w:t>Student’s  ID</w:t>
      </w:r>
      <w:proofErr w:type="gramEnd"/>
      <w:r w:rsidRPr="00762D91">
        <w:rPr>
          <w:color w:val="auto"/>
          <w:lang w:val="en-US"/>
        </w:rPr>
        <w:t>: 2216877</w:t>
      </w:r>
    </w:p>
    <w:p w14:paraId="4E448DF0" w14:textId="3C537C6A" w:rsidR="00041473" w:rsidRPr="00762D91" w:rsidRDefault="00041473" w:rsidP="00041473">
      <w:pPr>
        <w:pStyle w:val="Subtitle"/>
        <w:rPr>
          <w:color w:val="auto"/>
          <w:lang w:val="en-US"/>
        </w:rPr>
      </w:pPr>
      <w:r w:rsidRPr="00762D91">
        <w:rPr>
          <w:color w:val="auto"/>
          <w:lang w:val="en-US"/>
        </w:rPr>
        <w:t xml:space="preserve">Word Count: </w:t>
      </w:r>
      <w:r>
        <w:rPr>
          <w:color w:val="auto"/>
          <w:lang w:val="en-US"/>
        </w:rPr>
        <w:t>20</w:t>
      </w:r>
      <w:r w:rsidR="00DB57B3">
        <w:rPr>
          <w:color w:val="auto"/>
          <w:lang w:val="en-US"/>
        </w:rPr>
        <w:t>42</w:t>
      </w:r>
    </w:p>
    <w:p w14:paraId="37061D5C" w14:textId="77777777" w:rsidR="00041473" w:rsidRPr="00762D91" w:rsidRDefault="00041473" w:rsidP="00041473">
      <w:pPr>
        <w:pStyle w:val="Subtitle"/>
        <w:rPr>
          <w:color w:val="auto"/>
          <w:lang w:val="en-US"/>
        </w:rPr>
      </w:pPr>
      <w:r w:rsidRPr="00762D91">
        <w:rPr>
          <w:color w:val="auto"/>
          <w:lang w:val="en-US"/>
        </w:rPr>
        <w:t>Lecturer’s Name:</w:t>
      </w:r>
      <w:r>
        <w:rPr>
          <w:color w:val="auto"/>
          <w:lang w:val="en-US"/>
        </w:rPr>
        <w:t xml:space="preserve"> </w:t>
      </w:r>
      <w:r w:rsidRPr="00762D91">
        <w:rPr>
          <w:color w:val="auto"/>
          <w:lang w:val="en-US"/>
        </w:rPr>
        <w:t>Lisa-Marie Bassler</w:t>
      </w:r>
    </w:p>
    <w:p w14:paraId="2D8607E7" w14:textId="00A11EDA" w:rsidR="0032684F" w:rsidRDefault="0032684F"/>
    <w:p w14:paraId="40294F29" w14:textId="0BCEBA0E" w:rsidR="00041473" w:rsidRDefault="00041473"/>
    <w:p w14:paraId="14C46815" w14:textId="4DD99B8F" w:rsidR="00041473" w:rsidRDefault="00041473"/>
    <w:p w14:paraId="3031A40D" w14:textId="7B6F5E29" w:rsidR="00041473" w:rsidRDefault="00041473"/>
    <w:p w14:paraId="7A7C4A1F" w14:textId="4CC085C6" w:rsidR="00041473" w:rsidRDefault="00041473"/>
    <w:p w14:paraId="6D91FAC4" w14:textId="144E16E2" w:rsidR="00041473" w:rsidRDefault="00041473"/>
    <w:p w14:paraId="12D0A250" w14:textId="39AA3B38" w:rsidR="00041473" w:rsidRDefault="00041473" w:rsidP="00041473">
      <w:pPr>
        <w:spacing w:line="360" w:lineRule="auto"/>
        <w:jc w:val="both"/>
        <w:rPr>
          <w:rFonts w:ascii="Arial" w:hAnsi="Arial" w:cs="Arial"/>
          <w:sz w:val="24"/>
          <w:szCs w:val="24"/>
        </w:rPr>
      </w:pPr>
      <w:r w:rsidRPr="00041473">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2AEB2E0" w14:textId="13112BEC" w:rsidR="00041473" w:rsidRDefault="00041473" w:rsidP="00041473">
      <w:pPr>
        <w:spacing w:line="360" w:lineRule="auto"/>
        <w:jc w:val="both"/>
        <w:rPr>
          <w:rFonts w:ascii="Arial" w:hAnsi="Arial" w:cs="Arial"/>
          <w:sz w:val="24"/>
          <w:szCs w:val="24"/>
        </w:rPr>
      </w:pPr>
    </w:p>
    <w:p w14:paraId="14CEA978" w14:textId="574824ED" w:rsidR="00041473" w:rsidRDefault="00041473" w:rsidP="00041473">
      <w:pPr>
        <w:spacing w:line="360" w:lineRule="auto"/>
        <w:jc w:val="both"/>
        <w:rPr>
          <w:rFonts w:ascii="Arial" w:hAnsi="Arial" w:cs="Arial"/>
          <w:sz w:val="24"/>
          <w:szCs w:val="24"/>
        </w:rPr>
      </w:pPr>
    </w:p>
    <w:p w14:paraId="05BD8B1E" w14:textId="538EAA68" w:rsidR="00041473" w:rsidRDefault="00041473" w:rsidP="00041473">
      <w:pPr>
        <w:spacing w:line="360" w:lineRule="auto"/>
        <w:jc w:val="both"/>
        <w:rPr>
          <w:rFonts w:ascii="Arial" w:hAnsi="Arial" w:cs="Arial"/>
          <w:sz w:val="24"/>
          <w:szCs w:val="24"/>
        </w:rPr>
      </w:pPr>
    </w:p>
    <w:p w14:paraId="232C2D94" w14:textId="70DD396A" w:rsidR="00041473" w:rsidRDefault="00041473" w:rsidP="00041473">
      <w:pPr>
        <w:spacing w:line="360" w:lineRule="auto"/>
        <w:jc w:val="both"/>
        <w:rPr>
          <w:rFonts w:ascii="Arial" w:hAnsi="Arial" w:cs="Arial"/>
          <w:sz w:val="24"/>
          <w:szCs w:val="24"/>
        </w:rPr>
      </w:pPr>
    </w:p>
    <w:p w14:paraId="71F08F9D" w14:textId="34C280D5" w:rsidR="00041473" w:rsidRDefault="00041473" w:rsidP="00041473">
      <w:pPr>
        <w:spacing w:line="360" w:lineRule="auto"/>
        <w:jc w:val="both"/>
        <w:rPr>
          <w:rFonts w:ascii="Arial" w:hAnsi="Arial" w:cs="Arial"/>
          <w:sz w:val="24"/>
          <w:szCs w:val="24"/>
        </w:rPr>
      </w:pPr>
    </w:p>
    <w:p w14:paraId="24D53C87" w14:textId="237FD605" w:rsidR="00041473" w:rsidRDefault="00041473" w:rsidP="00041473">
      <w:pPr>
        <w:spacing w:line="360" w:lineRule="auto"/>
        <w:jc w:val="both"/>
        <w:rPr>
          <w:rFonts w:ascii="Arial" w:hAnsi="Arial" w:cs="Arial"/>
          <w:sz w:val="24"/>
          <w:szCs w:val="24"/>
        </w:rPr>
      </w:pPr>
    </w:p>
    <w:p w14:paraId="7A424286" w14:textId="5AFEFE2C" w:rsidR="00041473" w:rsidRDefault="00041473" w:rsidP="00041473">
      <w:pPr>
        <w:spacing w:line="360" w:lineRule="auto"/>
        <w:jc w:val="both"/>
        <w:rPr>
          <w:rFonts w:ascii="Arial" w:hAnsi="Arial" w:cs="Arial"/>
          <w:sz w:val="24"/>
          <w:szCs w:val="24"/>
        </w:rPr>
      </w:pPr>
    </w:p>
    <w:p w14:paraId="0369C29E" w14:textId="0B5BD8B4" w:rsidR="00041473" w:rsidRDefault="00041473" w:rsidP="00041473">
      <w:pPr>
        <w:spacing w:line="360" w:lineRule="auto"/>
        <w:jc w:val="both"/>
        <w:rPr>
          <w:rFonts w:ascii="Arial" w:hAnsi="Arial" w:cs="Arial"/>
          <w:sz w:val="24"/>
          <w:szCs w:val="24"/>
        </w:rPr>
      </w:pPr>
    </w:p>
    <w:p w14:paraId="5D9538CC" w14:textId="40B0C7EB" w:rsidR="00041473" w:rsidRDefault="00041473" w:rsidP="00041473">
      <w:pPr>
        <w:spacing w:line="360" w:lineRule="auto"/>
        <w:jc w:val="both"/>
        <w:rPr>
          <w:rFonts w:ascii="Arial" w:hAnsi="Arial" w:cs="Arial"/>
          <w:sz w:val="24"/>
          <w:szCs w:val="24"/>
        </w:rPr>
      </w:pPr>
    </w:p>
    <w:p w14:paraId="58F26C18" w14:textId="6729B9DF" w:rsidR="00041473" w:rsidRDefault="00041473" w:rsidP="00041473">
      <w:pPr>
        <w:spacing w:line="360" w:lineRule="auto"/>
        <w:jc w:val="both"/>
        <w:rPr>
          <w:rFonts w:ascii="Arial" w:hAnsi="Arial" w:cs="Arial"/>
          <w:sz w:val="24"/>
          <w:szCs w:val="24"/>
        </w:rPr>
      </w:pPr>
    </w:p>
    <w:p w14:paraId="46CC8218" w14:textId="2EA7A3A5" w:rsidR="00041473" w:rsidRDefault="00041473" w:rsidP="00041473">
      <w:pPr>
        <w:spacing w:line="360" w:lineRule="auto"/>
        <w:jc w:val="both"/>
        <w:rPr>
          <w:rFonts w:ascii="Arial" w:hAnsi="Arial" w:cs="Arial"/>
          <w:sz w:val="24"/>
          <w:szCs w:val="24"/>
        </w:rPr>
      </w:pPr>
    </w:p>
    <w:p w14:paraId="703DAB02" w14:textId="08D6632A" w:rsidR="00041473" w:rsidRDefault="00041473" w:rsidP="00041473">
      <w:pPr>
        <w:spacing w:line="360" w:lineRule="auto"/>
        <w:jc w:val="both"/>
        <w:rPr>
          <w:rFonts w:ascii="Arial" w:hAnsi="Arial" w:cs="Arial"/>
          <w:sz w:val="24"/>
          <w:szCs w:val="24"/>
        </w:rPr>
      </w:pPr>
    </w:p>
    <w:p w14:paraId="23A70A6A" w14:textId="5A475B46" w:rsidR="00041473" w:rsidRDefault="00041473" w:rsidP="00041473">
      <w:pPr>
        <w:spacing w:line="360" w:lineRule="auto"/>
        <w:jc w:val="both"/>
        <w:rPr>
          <w:rFonts w:ascii="Arial" w:hAnsi="Arial" w:cs="Arial"/>
          <w:sz w:val="24"/>
          <w:szCs w:val="24"/>
        </w:rPr>
      </w:pPr>
    </w:p>
    <w:p w14:paraId="7E85734E" w14:textId="60A5603C" w:rsidR="00041473" w:rsidRDefault="00041473" w:rsidP="00041473">
      <w:pPr>
        <w:spacing w:line="360" w:lineRule="auto"/>
        <w:jc w:val="both"/>
        <w:rPr>
          <w:rFonts w:ascii="Arial" w:hAnsi="Arial" w:cs="Arial"/>
          <w:sz w:val="24"/>
          <w:szCs w:val="24"/>
        </w:rPr>
      </w:pPr>
    </w:p>
    <w:p w14:paraId="4369C306" w14:textId="4B6BA63B" w:rsidR="00041473" w:rsidRDefault="00041473" w:rsidP="00041473">
      <w:pPr>
        <w:spacing w:line="360" w:lineRule="auto"/>
        <w:jc w:val="both"/>
        <w:rPr>
          <w:rFonts w:ascii="Arial" w:hAnsi="Arial" w:cs="Arial"/>
          <w:sz w:val="24"/>
          <w:szCs w:val="24"/>
        </w:rPr>
      </w:pPr>
    </w:p>
    <w:p w14:paraId="7BD4F23B" w14:textId="335DC89B" w:rsidR="00041473" w:rsidRDefault="00041473" w:rsidP="00041473">
      <w:pPr>
        <w:spacing w:line="360" w:lineRule="auto"/>
        <w:jc w:val="both"/>
        <w:rPr>
          <w:rFonts w:ascii="Arial" w:hAnsi="Arial" w:cs="Arial"/>
          <w:sz w:val="24"/>
          <w:szCs w:val="24"/>
        </w:rPr>
      </w:pPr>
    </w:p>
    <w:p w14:paraId="2FE5AFDC" w14:textId="199864B0" w:rsidR="00041473" w:rsidRDefault="00041473" w:rsidP="00041473">
      <w:pPr>
        <w:spacing w:line="360" w:lineRule="auto"/>
        <w:jc w:val="both"/>
        <w:rPr>
          <w:rFonts w:ascii="Arial" w:hAnsi="Arial" w:cs="Arial"/>
          <w:sz w:val="24"/>
          <w:szCs w:val="24"/>
        </w:rPr>
      </w:pPr>
    </w:p>
    <w:p w14:paraId="065B7EA5" w14:textId="7F163716" w:rsidR="00041473" w:rsidRDefault="00041473" w:rsidP="00041473">
      <w:pPr>
        <w:spacing w:line="360" w:lineRule="auto"/>
        <w:jc w:val="both"/>
        <w:rPr>
          <w:rFonts w:ascii="Arial" w:hAnsi="Arial" w:cs="Arial"/>
          <w:sz w:val="24"/>
          <w:szCs w:val="24"/>
        </w:rPr>
      </w:pPr>
    </w:p>
    <w:p w14:paraId="124C3B36" w14:textId="11882F9B" w:rsidR="00041473" w:rsidRDefault="00041473" w:rsidP="00041473">
      <w:pPr>
        <w:spacing w:line="360" w:lineRule="auto"/>
        <w:jc w:val="both"/>
        <w:rPr>
          <w:rFonts w:ascii="Arial" w:hAnsi="Arial" w:cs="Arial"/>
          <w:sz w:val="24"/>
          <w:szCs w:val="24"/>
        </w:rPr>
      </w:pPr>
    </w:p>
    <w:p w14:paraId="30970E7F" w14:textId="2E13F907" w:rsidR="00041473" w:rsidRDefault="00041473" w:rsidP="00041473">
      <w:pPr>
        <w:spacing w:line="360" w:lineRule="auto"/>
        <w:jc w:val="both"/>
        <w:rPr>
          <w:rFonts w:ascii="Arial" w:hAnsi="Arial" w:cs="Arial"/>
          <w:sz w:val="24"/>
          <w:szCs w:val="24"/>
        </w:rPr>
      </w:pPr>
    </w:p>
    <w:p w14:paraId="4F4541AE" w14:textId="5970509F" w:rsidR="00041473" w:rsidRDefault="00041473" w:rsidP="00041473">
      <w:pPr>
        <w:spacing w:line="360" w:lineRule="auto"/>
        <w:ind w:firstLine="708"/>
        <w:jc w:val="both"/>
        <w:rPr>
          <w:rFonts w:ascii="Arial" w:hAnsi="Arial" w:cs="Arial"/>
          <w:sz w:val="24"/>
          <w:szCs w:val="24"/>
        </w:rPr>
      </w:pPr>
      <w:r w:rsidRPr="00041473">
        <w:rPr>
          <w:rFonts w:ascii="Arial" w:hAnsi="Arial" w:cs="Arial"/>
          <w:sz w:val="24"/>
          <w:szCs w:val="24"/>
        </w:rPr>
        <w:lastRenderedPageBreak/>
        <w:t>In the twenty-first century, corporate social responsibility has grown to be a crucial component of organizations. It has many advantages, including helping to keep workers on board, creating a productive and happy work atmosphere, and drawing in investors because it is an indication of a moral business culture that lowers stakeholder investment risk. This has become a requirement for successful enterprises due to the growing social consciousness of customers, who worry about society and the environment in general in addition to personal rights. According to a recent global poll conducted by Accenture Strategy, "57% of consumers think that a company's ethical values affect their purchase decisions" (</w:t>
      </w:r>
      <w:proofErr w:type="spellStart"/>
      <w:r w:rsidRPr="00041473">
        <w:rPr>
          <w:rFonts w:ascii="Arial" w:hAnsi="Arial" w:cs="Arial"/>
          <w:sz w:val="24"/>
          <w:szCs w:val="24"/>
        </w:rPr>
        <w:t>Imnasangla</w:t>
      </w:r>
      <w:proofErr w:type="spellEnd"/>
      <w:r w:rsidRPr="00041473">
        <w:rPr>
          <w:rFonts w:ascii="Arial" w:hAnsi="Arial" w:cs="Arial"/>
          <w:sz w:val="24"/>
          <w:szCs w:val="24"/>
        </w:rPr>
        <w:t xml:space="preserve"> Jamir, 2022).</w:t>
      </w:r>
    </w:p>
    <w:p w14:paraId="44D1DC2C" w14:textId="701D39CD" w:rsidR="00041473" w:rsidRDefault="00041473" w:rsidP="00041473">
      <w:pPr>
        <w:spacing w:line="360" w:lineRule="auto"/>
        <w:ind w:firstLine="708"/>
        <w:jc w:val="both"/>
        <w:rPr>
          <w:rFonts w:ascii="Arial" w:hAnsi="Arial" w:cs="Arial"/>
          <w:sz w:val="24"/>
          <w:szCs w:val="24"/>
        </w:rPr>
      </w:pPr>
      <w:r w:rsidRPr="00041473">
        <w:rPr>
          <w:rFonts w:ascii="Arial" w:hAnsi="Arial" w:cs="Arial"/>
          <w:sz w:val="24"/>
          <w:szCs w:val="24"/>
        </w:rPr>
        <w:t xml:space="preserve">This essay's goal is to provide an overview of how Six Senses </w:t>
      </w:r>
      <w:proofErr w:type="spellStart"/>
      <w:r w:rsidRPr="00041473">
        <w:rPr>
          <w:rFonts w:ascii="Arial" w:hAnsi="Arial" w:cs="Arial"/>
          <w:sz w:val="24"/>
          <w:szCs w:val="24"/>
        </w:rPr>
        <w:t>Uluwatu</w:t>
      </w:r>
      <w:proofErr w:type="spellEnd"/>
      <w:r w:rsidRPr="00041473">
        <w:rPr>
          <w:rFonts w:ascii="Arial" w:hAnsi="Arial" w:cs="Arial"/>
          <w:sz w:val="24"/>
          <w:szCs w:val="24"/>
        </w:rPr>
        <w:t xml:space="preserve"> in Bali implemented sustainable development principles to become a green hotel. Sustainability was first conceptualized in the Brundtland Report. The conflict between the boundaries placed by nature and humanity's pursuit of a better existence was discussed in this document (Tom Kuhlman, 2010).</w:t>
      </w:r>
    </w:p>
    <w:p w14:paraId="2C3F6762" w14:textId="67ADE400" w:rsidR="00041473" w:rsidRDefault="00041473" w:rsidP="00041473">
      <w:pPr>
        <w:spacing w:line="360" w:lineRule="auto"/>
        <w:ind w:firstLine="708"/>
        <w:jc w:val="both"/>
        <w:rPr>
          <w:rFonts w:ascii="Arial" w:hAnsi="Arial" w:cs="Arial"/>
          <w:sz w:val="24"/>
          <w:szCs w:val="24"/>
        </w:rPr>
      </w:pPr>
      <w:r w:rsidRPr="00041473">
        <w:rPr>
          <w:rFonts w:ascii="Arial" w:hAnsi="Arial" w:cs="Arial"/>
          <w:sz w:val="24"/>
          <w:szCs w:val="24"/>
        </w:rPr>
        <w:t>The term "sustainable" refers to the well-known triple bottom line of profit, planet, and people. As a result, sustainability respects the need to preserve natural resources and safeguard the environment while fostering a thriving economy and high standard of living (Grecu, 2015). It is the hotel industry's tremendous obligation to implement sustainable practices that support social justice, the economy, and the environment.</w:t>
      </w:r>
    </w:p>
    <w:p w14:paraId="1510D315" w14:textId="41B2FE85" w:rsidR="00041473" w:rsidRDefault="00AD4DE1" w:rsidP="00041473">
      <w:pPr>
        <w:spacing w:line="360" w:lineRule="auto"/>
        <w:ind w:firstLine="708"/>
        <w:jc w:val="both"/>
        <w:rPr>
          <w:rFonts w:ascii="Arial" w:hAnsi="Arial" w:cs="Arial"/>
          <w:sz w:val="24"/>
          <w:szCs w:val="24"/>
        </w:rPr>
      </w:pPr>
      <w:r w:rsidRPr="00AD4DE1">
        <w:rPr>
          <w:rFonts w:ascii="Arial" w:hAnsi="Arial" w:cs="Arial"/>
          <w:sz w:val="24"/>
          <w:szCs w:val="24"/>
        </w:rPr>
        <w:t xml:space="preserve">Currently being implemented, the Green Building Council Indonesia gave the </w:t>
      </w:r>
      <w:proofErr w:type="spellStart"/>
      <w:r w:rsidRPr="00AD4DE1">
        <w:rPr>
          <w:rFonts w:ascii="Arial" w:hAnsi="Arial" w:cs="Arial"/>
          <w:sz w:val="24"/>
          <w:szCs w:val="24"/>
        </w:rPr>
        <w:t>Greenship</w:t>
      </w:r>
      <w:proofErr w:type="spellEnd"/>
      <w:r w:rsidRPr="00AD4DE1">
        <w:rPr>
          <w:rFonts w:ascii="Arial" w:hAnsi="Arial" w:cs="Arial"/>
          <w:sz w:val="24"/>
          <w:szCs w:val="24"/>
        </w:rPr>
        <w:t xml:space="preserve"> designation to Six Senses </w:t>
      </w:r>
      <w:proofErr w:type="spellStart"/>
      <w:r w:rsidRPr="00AD4DE1">
        <w:rPr>
          <w:rFonts w:ascii="Arial" w:hAnsi="Arial" w:cs="Arial"/>
          <w:sz w:val="24"/>
          <w:szCs w:val="24"/>
        </w:rPr>
        <w:t>Uluwatu</w:t>
      </w:r>
      <w:proofErr w:type="spellEnd"/>
      <w:r w:rsidRPr="00AD4DE1">
        <w:rPr>
          <w:rFonts w:ascii="Arial" w:hAnsi="Arial" w:cs="Arial"/>
          <w:sz w:val="24"/>
          <w:szCs w:val="24"/>
        </w:rPr>
        <w:t xml:space="preserve"> in 2019 as one of the hotels in Bali. The goal of </w:t>
      </w:r>
      <w:proofErr w:type="spellStart"/>
      <w:r w:rsidRPr="00AD4DE1">
        <w:rPr>
          <w:rFonts w:ascii="Arial" w:hAnsi="Arial" w:cs="Arial"/>
          <w:sz w:val="24"/>
          <w:szCs w:val="24"/>
        </w:rPr>
        <w:t>Greenship</w:t>
      </w:r>
      <w:proofErr w:type="spellEnd"/>
      <w:r w:rsidRPr="00AD4DE1">
        <w:rPr>
          <w:rFonts w:ascii="Arial" w:hAnsi="Arial" w:cs="Arial"/>
          <w:sz w:val="24"/>
          <w:szCs w:val="24"/>
        </w:rPr>
        <w:t xml:space="preserve"> is to use industry best practices in the building sector to create high-quality environments in both new and existing buildings, thereby enhancing people's health and quality of life. But as part of its brands that complement its basic beliefs of sustainability, Six Senses </w:t>
      </w:r>
      <w:proofErr w:type="spellStart"/>
      <w:r w:rsidRPr="00AD4DE1">
        <w:rPr>
          <w:rFonts w:ascii="Arial" w:hAnsi="Arial" w:cs="Arial"/>
          <w:sz w:val="24"/>
          <w:szCs w:val="24"/>
        </w:rPr>
        <w:t>Uluwatu</w:t>
      </w:r>
      <w:proofErr w:type="spellEnd"/>
      <w:r w:rsidRPr="00AD4DE1">
        <w:rPr>
          <w:rFonts w:ascii="Arial" w:hAnsi="Arial" w:cs="Arial"/>
          <w:sz w:val="24"/>
          <w:szCs w:val="24"/>
        </w:rPr>
        <w:t xml:space="preserve"> hopes to keep the green hotel designation. With a focus on sustainability, Six Senses </w:t>
      </w:r>
      <w:proofErr w:type="spellStart"/>
      <w:r w:rsidRPr="00AD4DE1">
        <w:rPr>
          <w:rFonts w:ascii="Arial" w:hAnsi="Arial" w:cs="Arial"/>
          <w:sz w:val="24"/>
          <w:szCs w:val="24"/>
        </w:rPr>
        <w:t>Uluwatu</w:t>
      </w:r>
      <w:proofErr w:type="spellEnd"/>
      <w:r w:rsidRPr="00AD4DE1">
        <w:rPr>
          <w:rFonts w:ascii="Arial" w:hAnsi="Arial" w:cs="Arial"/>
          <w:sz w:val="24"/>
          <w:szCs w:val="24"/>
        </w:rPr>
        <w:t xml:space="preserve"> sources its goods locally, produces its own water, and employs indigenous designers for its hotels, drawing inspiration from regional architects (Six Senses, 2019).</w:t>
      </w:r>
    </w:p>
    <w:p w14:paraId="0ADAFEE0" w14:textId="432C4FE1" w:rsidR="00AD4DE1" w:rsidRDefault="00AD4DE1" w:rsidP="00041473">
      <w:pPr>
        <w:spacing w:line="360" w:lineRule="auto"/>
        <w:ind w:firstLine="708"/>
        <w:jc w:val="both"/>
        <w:rPr>
          <w:rFonts w:ascii="Arial" w:hAnsi="Arial" w:cs="Arial"/>
          <w:sz w:val="24"/>
          <w:szCs w:val="24"/>
        </w:rPr>
      </w:pPr>
      <w:r w:rsidRPr="00AD4DE1">
        <w:rPr>
          <w:rFonts w:ascii="Arial" w:hAnsi="Arial" w:cs="Arial"/>
          <w:sz w:val="24"/>
          <w:szCs w:val="24"/>
        </w:rPr>
        <w:t xml:space="preserve">Furthermore, sustainable development methods were implemented, including waste recycling, solid waste reuse, organic garden planting, natural fertilizer production for home and plant use, water and energy saving, and waste reduction. In </w:t>
      </w:r>
      <w:r w:rsidRPr="00AD4DE1">
        <w:rPr>
          <w:rFonts w:ascii="Arial" w:hAnsi="Arial" w:cs="Arial"/>
          <w:sz w:val="24"/>
          <w:szCs w:val="24"/>
        </w:rPr>
        <w:lastRenderedPageBreak/>
        <w:t xml:space="preserve">order to operate a green hotel on the property, certain procedures were implemented (Ni Nyoman </w:t>
      </w:r>
      <w:proofErr w:type="spellStart"/>
      <w:r w:rsidRPr="00AD4DE1">
        <w:rPr>
          <w:rFonts w:ascii="Arial" w:hAnsi="Arial" w:cs="Arial"/>
          <w:sz w:val="24"/>
          <w:szCs w:val="24"/>
        </w:rPr>
        <w:t>Triyuni</w:t>
      </w:r>
      <w:proofErr w:type="spellEnd"/>
      <w:r w:rsidRPr="00AD4DE1">
        <w:rPr>
          <w:rFonts w:ascii="Arial" w:hAnsi="Arial" w:cs="Arial"/>
          <w:sz w:val="24"/>
          <w:szCs w:val="24"/>
        </w:rPr>
        <w:t>, 2022).</w:t>
      </w:r>
    </w:p>
    <w:p w14:paraId="16013AFD" w14:textId="4B5ABACB" w:rsidR="00AD4DE1" w:rsidRDefault="00AD4DE1" w:rsidP="00041473">
      <w:pPr>
        <w:spacing w:line="360" w:lineRule="auto"/>
        <w:ind w:firstLine="708"/>
        <w:jc w:val="both"/>
        <w:rPr>
          <w:rFonts w:ascii="Arial" w:hAnsi="Arial" w:cs="Arial"/>
          <w:sz w:val="24"/>
          <w:szCs w:val="24"/>
        </w:rPr>
      </w:pPr>
      <w:r>
        <w:rPr>
          <w:rFonts w:ascii="Arial" w:hAnsi="Arial" w:cs="Arial"/>
          <w:sz w:val="24"/>
          <w:szCs w:val="24"/>
        </w:rPr>
        <w:t>In addition</w:t>
      </w:r>
      <w:r w:rsidRPr="00AD4DE1">
        <w:rPr>
          <w:rFonts w:ascii="Arial" w:hAnsi="Arial" w:cs="Arial"/>
          <w:sz w:val="24"/>
          <w:szCs w:val="24"/>
        </w:rPr>
        <w:t xml:space="preserve">, sustainable development methods were implemented, including waste recycling, solid waste reuse, organic garden planting, natural fertilizer production for home and plant use, water and energy saving, and waste reduction. In order to operate a green hotel on the property, certain procedures were implemented (Ni Nyoman </w:t>
      </w:r>
      <w:proofErr w:type="spellStart"/>
      <w:r w:rsidRPr="00AD4DE1">
        <w:rPr>
          <w:rFonts w:ascii="Arial" w:hAnsi="Arial" w:cs="Arial"/>
          <w:sz w:val="24"/>
          <w:szCs w:val="24"/>
        </w:rPr>
        <w:t>Triyuni</w:t>
      </w:r>
      <w:proofErr w:type="spellEnd"/>
      <w:r w:rsidRPr="00AD4DE1">
        <w:rPr>
          <w:rFonts w:ascii="Arial" w:hAnsi="Arial" w:cs="Arial"/>
          <w:sz w:val="24"/>
          <w:szCs w:val="24"/>
        </w:rPr>
        <w:t>, 2022).</w:t>
      </w:r>
    </w:p>
    <w:p w14:paraId="72BCDFC0" w14:textId="67A67473" w:rsidR="00AD4DE1" w:rsidRDefault="00AD4DE1" w:rsidP="00041473">
      <w:pPr>
        <w:spacing w:line="360" w:lineRule="auto"/>
        <w:ind w:firstLine="708"/>
        <w:jc w:val="both"/>
        <w:rPr>
          <w:rFonts w:ascii="Arial" w:hAnsi="Arial" w:cs="Arial"/>
          <w:sz w:val="24"/>
          <w:szCs w:val="24"/>
        </w:rPr>
      </w:pPr>
      <w:r w:rsidRPr="00AD4DE1">
        <w:rPr>
          <w:rFonts w:ascii="Arial" w:hAnsi="Arial" w:cs="Arial"/>
          <w:sz w:val="24"/>
          <w:szCs w:val="24"/>
        </w:rPr>
        <w:t xml:space="preserve">The quantity of rubbish produced in 2020 has increased in 2021, particularly in Bali's Badung district, home of Six Senses </w:t>
      </w:r>
      <w:proofErr w:type="spellStart"/>
      <w:r w:rsidRPr="00AD4DE1">
        <w:rPr>
          <w:rFonts w:ascii="Arial" w:hAnsi="Arial" w:cs="Arial"/>
          <w:sz w:val="24"/>
          <w:szCs w:val="24"/>
        </w:rPr>
        <w:t>Uluwatu</w:t>
      </w:r>
      <w:proofErr w:type="spellEnd"/>
      <w:r w:rsidRPr="00AD4DE1">
        <w:rPr>
          <w:rFonts w:ascii="Arial" w:hAnsi="Arial" w:cs="Arial"/>
          <w:sz w:val="24"/>
          <w:szCs w:val="24"/>
        </w:rPr>
        <w:t>. This indicates that garbage production has grown. Waste is frequently viewed by society and even industry as a useless commodity. When individuals comprehend and recognize that garbage has a cost and can have an impact on the environment, this fallacy is dispelled. It is commonly known that climate change has negative effects on biodiversity, climate, soil and water growth, pollution, deforestation, and waste of materials and resources from productive uses (Nizar et al., 2018; Rojas et al., 2021).</w:t>
      </w:r>
      <w:r>
        <w:rPr>
          <w:rFonts w:ascii="Arial" w:hAnsi="Arial" w:cs="Arial"/>
          <w:sz w:val="24"/>
          <w:szCs w:val="24"/>
        </w:rPr>
        <w:t xml:space="preserve"> </w:t>
      </w:r>
      <w:r w:rsidRPr="00AD4DE1">
        <w:rPr>
          <w:rFonts w:ascii="Arial" w:hAnsi="Arial" w:cs="Arial"/>
          <w:sz w:val="24"/>
          <w:szCs w:val="24"/>
        </w:rPr>
        <w:t xml:space="preserve">Unpleasant </w:t>
      </w:r>
      <w:proofErr w:type="spellStart"/>
      <w:r w:rsidRPr="00AD4DE1">
        <w:rPr>
          <w:rFonts w:ascii="Arial" w:hAnsi="Arial" w:cs="Arial"/>
          <w:sz w:val="24"/>
          <w:szCs w:val="24"/>
        </w:rPr>
        <w:t>odors</w:t>
      </w:r>
      <w:proofErr w:type="spellEnd"/>
      <w:r w:rsidRPr="00AD4DE1">
        <w:rPr>
          <w:rFonts w:ascii="Arial" w:hAnsi="Arial" w:cs="Arial"/>
          <w:sz w:val="24"/>
          <w:szCs w:val="24"/>
        </w:rPr>
        <w:t>, environmental pollution, and the emergence of disease vectors might result from improper disposal of the waste produced. This also holds true for the hotel sector, which provides lodging services in addition to food and drink.</w:t>
      </w:r>
    </w:p>
    <w:p w14:paraId="77CE4F1E" w14:textId="3766777A" w:rsidR="00AD4DE1" w:rsidRDefault="00AD4DE1" w:rsidP="00041473">
      <w:pPr>
        <w:spacing w:line="360" w:lineRule="auto"/>
        <w:ind w:firstLine="708"/>
        <w:jc w:val="both"/>
        <w:rPr>
          <w:rFonts w:ascii="Arial" w:hAnsi="Arial" w:cs="Arial"/>
          <w:sz w:val="24"/>
          <w:szCs w:val="24"/>
        </w:rPr>
      </w:pPr>
      <w:r w:rsidRPr="00AD4DE1">
        <w:rPr>
          <w:rFonts w:ascii="Arial" w:hAnsi="Arial" w:cs="Arial"/>
          <w:sz w:val="24"/>
          <w:szCs w:val="24"/>
        </w:rPr>
        <w:t xml:space="preserve">Six Senses </w:t>
      </w:r>
      <w:proofErr w:type="spellStart"/>
      <w:r w:rsidRPr="00AD4DE1">
        <w:rPr>
          <w:rFonts w:ascii="Arial" w:hAnsi="Arial" w:cs="Arial"/>
          <w:sz w:val="24"/>
          <w:szCs w:val="24"/>
        </w:rPr>
        <w:t>Uluwatu</w:t>
      </w:r>
      <w:proofErr w:type="spellEnd"/>
      <w:r w:rsidRPr="00AD4DE1">
        <w:rPr>
          <w:rFonts w:ascii="Arial" w:hAnsi="Arial" w:cs="Arial"/>
          <w:sz w:val="24"/>
          <w:szCs w:val="24"/>
        </w:rPr>
        <w:t>, Bali today employs collaboration with third parties, particularly the local population, as part of its waste prevention strategies. Used cooking oil is among the goods that are resold to other parties, such as neighbo</w:t>
      </w:r>
      <w:r>
        <w:rPr>
          <w:rFonts w:ascii="Arial" w:hAnsi="Arial" w:cs="Arial"/>
          <w:sz w:val="24"/>
          <w:szCs w:val="24"/>
        </w:rPr>
        <w:t>u</w:t>
      </w:r>
      <w:r w:rsidRPr="00AD4DE1">
        <w:rPr>
          <w:rFonts w:ascii="Arial" w:hAnsi="Arial" w:cs="Arial"/>
          <w:sz w:val="24"/>
          <w:szCs w:val="24"/>
        </w:rPr>
        <w:t>rhood associations and dealers, after being converted into biodiesel. As a result, dealers have a take-back program for bottles, space needs, and chemical containers. Additionally, interchange actions—a type of action that takes place within departments—occur.</w:t>
      </w:r>
      <w:r w:rsidR="007E3DE8">
        <w:rPr>
          <w:rFonts w:ascii="Arial" w:hAnsi="Arial" w:cs="Arial"/>
          <w:sz w:val="24"/>
          <w:szCs w:val="24"/>
        </w:rPr>
        <w:t xml:space="preserve"> </w:t>
      </w:r>
      <w:r w:rsidR="007E3DE8" w:rsidRPr="007E3DE8">
        <w:rPr>
          <w:rFonts w:ascii="Arial" w:hAnsi="Arial" w:cs="Arial"/>
          <w:sz w:val="24"/>
          <w:szCs w:val="24"/>
        </w:rPr>
        <w:t xml:space="preserve">Coffee grounds from the Food &amp; Beverages and Spa departments are swapped with internal departments for use as natural fertilizer in the organic garden, OO (out of order) linen from housekeeping is utilized as a tote bag, and unwanted administrative paper is recycled (Amasuomo &amp; Baird, 2016; Bartl, 2014; </w:t>
      </w:r>
      <w:proofErr w:type="spellStart"/>
      <w:r w:rsidR="007E3DE8" w:rsidRPr="007E3DE8">
        <w:rPr>
          <w:rFonts w:ascii="Arial" w:hAnsi="Arial" w:cs="Arial"/>
          <w:sz w:val="24"/>
          <w:szCs w:val="24"/>
        </w:rPr>
        <w:t>Pakpahan</w:t>
      </w:r>
      <w:proofErr w:type="spellEnd"/>
      <w:r w:rsidR="007E3DE8" w:rsidRPr="007E3DE8">
        <w:rPr>
          <w:rFonts w:ascii="Arial" w:hAnsi="Arial" w:cs="Arial"/>
          <w:sz w:val="24"/>
          <w:szCs w:val="24"/>
        </w:rPr>
        <w:t>, 2021).</w:t>
      </w:r>
    </w:p>
    <w:p w14:paraId="71025EA8" w14:textId="7277049A" w:rsidR="007E3DE8" w:rsidRDefault="007E3DE8" w:rsidP="00041473">
      <w:pPr>
        <w:spacing w:line="360" w:lineRule="auto"/>
        <w:ind w:firstLine="708"/>
        <w:jc w:val="both"/>
        <w:rPr>
          <w:rFonts w:ascii="Arial" w:hAnsi="Arial" w:cs="Arial"/>
          <w:sz w:val="24"/>
          <w:szCs w:val="24"/>
        </w:rPr>
      </w:pPr>
      <w:r>
        <w:rPr>
          <w:rFonts w:ascii="Arial" w:hAnsi="Arial" w:cs="Arial"/>
          <w:sz w:val="24"/>
          <w:szCs w:val="24"/>
        </w:rPr>
        <w:t>Moreover, t</w:t>
      </w:r>
      <w:r w:rsidRPr="007E3DE8">
        <w:rPr>
          <w:rFonts w:ascii="Arial" w:hAnsi="Arial" w:cs="Arial"/>
          <w:sz w:val="24"/>
          <w:szCs w:val="24"/>
        </w:rPr>
        <w:t xml:space="preserve">he staff at Six Senses </w:t>
      </w:r>
      <w:proofErr w:type="spellStart"/>
      <w:r w:rsidRPr="007E3DE8">
        <w:rPr>
          <w:rFonts w:ascii="Arial" w:hAnsi="Arial" w:cs="Arial"/>
          <w:sz w:val="24"/>
          <w:szCs w:val="24"/>
        </w:rPr>
        <w:t>Uluwatu</w:t>
      </w:r>
      <w:proofErr w:type="spellEnd"/>
      <w:r w:rsidRPr="007E3DE8">
        <w:rPr>
          <w:rFonts w:ascii="Arial" w:hAnsi="Arial" w:cs="Arial"/>
          <w:sz w:val="24"/>
          <w:szCs w:val="24"/>
        </w:rPr>
        <w:t xml:space="preserve">, Bali is assisted in comprehending and putting the waste reduction concept into practice. Offering training is the first step in implementing Zero Waste in Six Senses </w:t>
      </w:r>
      <w:proofErr w:type="spellStart"/>
      <w:r w:rsidRPr="007E3DE8">
        <w:rPr>
          <w:rFonts w:ascii="Arial" w:hAnsi="Arial" w:cs="Arial"/>
          <w:sz w:val="24"/>
          <w:szCs w:val="24"/>
        </w:rPr>
        <w:t>Uluwatu</w:t>
      </w:r>
      <w:proofErr w:type="spellEnd"/>
      <w:r w:rsidRPr="007E3DE8">
        <w:rPr>
          <w:rFonts w:ascii="Arial" w:hAnsi="Arial" w:cs="Arial"/>
          <w:sz w:val="24"/>
          <w:szCs w:val="24"/>
        </w:rPr>
        <w:t xml:space="preserve">, Bali operations, as well as one of </w:t>
      </w:r>
      <w:r w:rsidRPr="007E3DE8">
        <w:rPr>
          <w:rFonts w:ascii="Arial" w:hAnsi="Arial" w:cs="Arial"/>
          <w:sz w:val="24"/>
          <w:szCs w:val="24"/>
        </w:rPr>
        <w:lastRenderedPageBreak/>
        <w:t>the activities that are carried out in this regard. There are two categories for the waste prevention training programs: online and offline. In the meanwhile, the resort offers offline training that is done on-site to assist its staff. On the first day of orientation for new hosts and staff, this activity is held. Regular training sessions are also held for all hosts and staff members working in particular departments.</w:t>
      </w:r>
      <w:r>
        <w:rPr>
          <w:rFonts w:ascii="Arial" w:hAnsi="Arial" w:cs="Arial"/>
          <w:sz w:val="24"/>
          <w:szCs w:val="24"/>
        </w:rPr>
        <w:t xml:space="preserve"> </w:t>
      </w:r>
      <w:r w:rsidRPr="007E3DE8">
        <w:rPr>
          <w:rFonts w:ascii="Arial" w:hAnsi="Arial" w:cs="Arial"/>
          <w:sz w:val="24"/>
          <w:szCs w:val="24"/>
        </w:rPr>
        <w:t>For hosts who have been with the resort for a long time—that is, the last two to three years—the training manager often arranges a refresher course at least every three months if no new hosts sign up within the first six months. The term "waste management" describes the handling of trash from production to disposal. Reuse, recycling, storage, treatment, and/or disposal should all be used to reduce the amount of trash produced (Balwan, 2022; Piippo et al., 2014; A. U. Zaman, 2017).</w:t>
      </w:r>
    </w:p>
    <w:p w14:paraId="5AF87963" w14:textId="748DB91A" w:rsidR="007E3DE8" w:rsidRDefault="007E3DE8" w:rsidP="00041473">
      <w:pPr>
        <w:spacing w:line="360" w:lineRule="auto"/>
        <w:ind w:firstLine="708"/>
        <w:jc w:val="both"/>
        <w:rPr>
          <w:rFonts w:ascii="Arial" w:hAnsi="Arial" w:cs="Arial"/>
          <w:sz w:val="24"/>
          <w:szCs w:val="24"/>
        </w:rPr>
      </w:pPr>
      <w:r w:rsidRPr="007E3DE8">
        <w:rPr>
          <w:rFonts w:ascii="Arial" w:hAnsi="Arial" w:cs="Arial"/>
          <w:sz w:val="24"/>
          <w:szCs w:val="24"/>
        </w:rPr>
        <w:t xml:space="preserve">The Sustainability Department at the Six Senses </w:t>
      </w:r>
      <w:proofErr w:type="spellStart"/>
      <w:r w:rsidRPr="007E3DE8">
        <w:rPr>
          <w:rFonts w:ascii="Arial" w:hAnsi="Arial" w:cs="Arial"/>
          <w:sz w:val="24"/>
          <w:szCs w:val="24"/>
        </w:rPr>
        <w:t>Uluwatu</w:t>
      </w:r>
      <w:proofErr w:type="spellEnd"/>
      <w:r w:rsidRPr="007E3DE8">
        <w:rPr>
          <w:rFonts w:ascii="Arial" w:hAnsi="Arial" w:cs="Arial"/>
          <w:sz w:val="24"/>
          <w:szCs w:val="24"/>
        </w:rPr>
        <w:t xml:space="preserve"> in Bali is another feature. The responsibility of this department, which reports to Admin &amp; General, is environmental management. There is a sustainability manager and an intern in the sustainability department of Six Senses </w:t>
      </w:r>
      <w:proofErr w:type="spellStart"/>
      <w:r w:rsidRPr="007E3DE8">
        <w:rPr>
          <w:rFonts w:ascii="Arial" w:hAnsi="Arial" w:cs="Arial"/>
          <w:sz w:val="24"/>
          <w:szCs w:val="24"/>
        </w:rPr>
        <w:t>Uluwatu</w:t>
      </w:r>
      <w:proofErr w:type="spellEnd"/>
      <w:r w:rsidRPr="007E3DE8">
        <w:rPr>
          <w:rFonts w:ascii="Arial" w:hAnsi="Arial" w:cs="Arial"/>
          <w:sz w:val="24"/>
          <w:szCs w:val="24"/>
        </w:rPr>
        <w:t>, Bali. The job of the sustainability manager is to assess and forecast the resort's current and future conditions. He evaluates the effects on the environment's health, particularly those near the company (</w:t>
      </w:r>
      <w:proofErr w:type="spellStart"/>
      <w:r w:rsidRPr="007E3DE8">
        <w:rPr>
          <w:rFonts w:ascii="Arial" w:hAnsi="Arial" w:cs="Arial"/>
          <w:sz w:val="24"/>
          <w:szCs w:val="24"/>
        </w:rPr>
        <w:t>Ardhanaputra</w:t>
      </w:r>
      <w:proofErr w:type="spellEnd"/>
      <w:r w:rsidRPr="007E3DE8">
        <w:rPr>
          <w:rFonts w:ascii="Arial" w:hAnsi="Arial" w:cs="Arial"/>
          <w:sz w:val="24"/>
          <w:szCs w:val="24"/>
        </w:rPr>
        <w:t xml:space="preserve"> et al., 2019; A. U. Zaman, 2015).</w:t>
      </w:r>
    </w:p>
    <w:p w14:paraId="7C031E2A" w14:textId="2B5942EE" w:rsidR="007E3DE8" w:rsidRDefault="007E3DE8" w:rsidP="00041473">
      <w:pPr>
        <w:spacing w:line="360" w:lineRule="auto"/>
        <w:ind w:firstLine="708"/>
        <w:jc w:val="both"/>
        <w:rPr>
          <w:rFonts w:ascii="Arial" w:hAnsi="Arial" w:cs="Arial"/>
          <w:sz w:val="24"/>
          <w:szCs w:val="24"/>
        </w:rPr>
      </w:pPr>
      <w:r w:rsidRPr="007E3DE8">
        <w:rPr>
          <w:rFonts w:ascii="Arial" w:hAnsi="Arial" w:cs="Arial"/>
          <w:sz w:val="24"/>
          <w:szCs w:val="24"/>
        </w:rPr>
        <w:t xml:space="preserve">Naturally, other staff members also need to be conscious of environmental preservation in order to set an example for the sustainability division. It might be said that safeguarding and maintaining the environment is everyone's job at Six Senses </w:t>
      </w:r>
      <w:proofErr w:type="spellStart"/>
      <w:r w:rsidRPr="007E3DE8">
        <w:rPr>
          <w:rFonts w:ascii="Arial" w:hAnsi="Arial" w:cs="Arial"/>
          <w:sz w:val="24"/>
          <w:szCs w:val="24"/>
        </w:rPr>
        <w:t>Uluwatu</w:t>
      </w:r>
      <w:proofErr w:type="spellEnd"/>
      <w:r w:rsidRPr="007E3DE8">
        <w:rPr>
          <w:rFonts w:ascii="Arial" w:hAnsi="Arial" w:cs="Arial"/>
          <w:sz w:val="24"/>
          <w:szCs w:val="24"/>
        </w:rPr>
        <w:t xml:space="preserve">, Bali. Unfortunately, Six Senses </w:t>
      </w:r>
      <w:proofErr w:type="spellStart"/>
      <w:r w:rsidRPr="007E3DE8">
        <w:rPr>
          <w:rFonts w:ascii="Arial" w:hAnsi="Arial" w:cs="Arial"/>
          <w:sz w:val="24"/>
          <w:szCs w:val="24"/>
        </w:rPr>
        <w:t>Uluwatu</w:t>
      </w:r>
      <w:proofErr w:type="spellEnd"/>
      <w:r w:rsidRPr="007E3DE8">
        <w:rPr>
          <w:rFonts w:ascii="Arial" w:hAnsi="Arial" w:cs="Arial"/>
          <w:sz w:val="24"/>
          <w:szCs w:val="24"/>
        </w:rPr>
        <w:t xml:space="preserve">, Bali does not yet have a formal policy or letter that includes a job description that imposes obligations and responsibilities for environmental protection on every employee. As a result, Six Senses </w:t>
      </w:r>
      <w:proofErr w:type="spellStart"/>
      <w:r w:rsidRPr="007E3DE8">
        <w:rPr>
          <w:rFonts w:ascii="Arial" w:hAnsi="Arial" w:cs="Arial"/>
          <w:sz w:val="24"/>
          <w:szCs w:val="24"/>
        </w:rPr>
        <w:t>Uluwatu</w:t>
      </w:r>
      <w:proofErr w:type="spellEnd"/>
      <w:r w:rsidRPr="007E3DE8">
        <w:rPr>
          <w:rFonts w:ascii="Arial" w:hAnsi="Arial" w:cs="Arial"/>
          <w:sz w:val="24"/>
          <w:szCs w:val="24"/>
        </w:rPr>
        <w:t xml:space="preserve">, Bali frequently offers events that encourage all hosts to take part in environmental preservation, like plogging and occasionally group organic garden </w:t>
      </w:r>
      <w:proofErr w:type="spellStart"/>
      <w:r w:rsidRPr="007E3DE8">
        <w:rPr>
          <w:rFonts w:ascii="Arial" w:hAnsi="Arial" w:cs="Arial"/>
          <w:sz w:val="24"/>
          <w:szCs w:val="24"/>
        </w:rPr>
        <w:t>cleanup</w:t>
      </w:r>
      <w:proofErr w:type="spellEnd"/>
      <w:r w:rsidRPr="007E3DE8">
        <w:rPr>
          <w:rFonts w:ascii="Arial" w:hAnsi="Arial" w:cs="Arial"/>
          <w:sz w:val="24"/>
          <w:szCs w:val="24"/>
        </w:rPr>
        <w:t xml:space="preserve"> (</w:t>
      </w:r>
      <w:proofErr w:type="spellStart"/>
      <w:r w:rsidRPr="007E3DE8">
        <w:rPr>
          <w:rFonts w:ascii="Arial" w:hAnsi="Arial" w:cs="Arial"/>
          <w:sz w:val="24"/>
          <w:szCs w:val="24"/>
        </w:rPr>
        <w:t>Vasarhelyi</w:t>
      </w:r>
      <w:proofErr w:type="spellEnd"/>
      <w:r w:rsidRPr="007E3DE8">
        <w:rPr>
          <w:rFonts w:ascii="Arial" w:hAnsi="Arial" w:cs="Arial"/>
          <w:sz w:val="24"/>
          <w:szCs w:val="24"/>
        </w:rPr>
        <w:t>, 2017).</w:t>
      </w:r>
    </w:p>
    <w:p w14:paraId="1A696799" w14:textId="4E415FA4" w:rsidR="007E3DE8" w:rsidRDefault="007E3DE8" w:rsidP="00041473">
      <w:pPr>
        <w:spacing w:line="360" w:lineRule="auto"/>
        <w:ind w:firstLine="708"/>
        <w:jc w:val="both"/>
        <w:rPr>
          <w:rFonts w:ascii="Arial" w:hAnsi="Arial" w:cs="Arial"/>
          <w:sz w:val="24"/>
          <w:szCs w:val="24"/>
        </w:rPr>
      </w:pPr>
      <w:r w:rsidRPr="007E3DE8">
        <w:rPr>
          <w:rFonts w:ascii="Arial" w:hAnsi="Arial" w:cs="Arial"/>
          <w:sz w:val="24"/>
          <w:szCs w:val="24"/>
        </w:rPr>
        <w:t xml:space="preserve">Among the steps Six Senses made in 2019 was to specifically mention "green capabilities" in the job posting. Green competence is the capacity to act with extraordinary enthusiasm and in a helpful manner toward one's immediate surroundings. A job profile at Six Senses </w:t>
      </w:r>
      <w:proofErr w:type="spellStart"/>
      <w:r w:rsidRPr="007E3DE8">
        <w:rPr>
          <w:rFonts w:ascii="Arial" w:hAnsi="Arial" w:cs="Arial"/>
          <w:sz w:val="24"/>
          <w:szCs w:val="24"/>
        </w:rPr>
        <w:t>Uluwatu</w:t>
      </w:r>
      <w:proofErr w:type="spellEnd"/>
      <w:r w:rsidRPr="007E3DE8">
        <w:rPr>
          <w:rFonts w:ascii="Arial" w:hAnsi="Arial" w:cs="Arial"/>
          <w:sz w:val="24"/>
          <w:szCs w:val="24"/>
        </w:rPr>
        <w:t xml:space="preserve">, Bali, is thought to be the prerequisite for a specific role. It goes without saying that environmental awareness </w:t>
      </w:r>
      <w:r w:rsidRPr="007E3DE8">
        <w:rPr>
          <w:rFonts w:ascii="Arial" w:hAnsi="Arial" w:cs="Arial"/>
          <w:sz w:val="24"/>
          <w:szCs w:val="24"/>
        </w:rPr>
        <w:lastRenderedPageBreak/>
        <w:t xml:space="preserve">and sustainability expertise are prerequisites for being a sustainability manager. The capacity to quantify and </w:t>
      </w:r>
      <w:proofErr w:type="spellStart"/>
      <w:r w:rsidRPr="007E3DE8">
        <w:rPr>
          <w:rFonts w:ascii="Arial" w:hAnsi="Arial" w:cs="Arial"/>
          <w:sz w:val="24"/>
          <w:szCs w:val="24"/>
        </w:rPr>
        <w:t>analyze</w:t>
      </w:r>
      <w:proofErr w:type="spellEnd"/>
      <w:r w:rsidRPr="007E3DE8">
        <w:rPr>
          <w:rFonts w:ascii="Arial" w:hAnsi="Arial" w:cs="Arial"/>
          <w:sz w:val="24"/>
          <w:szCs w:val="24"/>
        </w:rPr>
        <w:t xml:space="preserve"> the fundamental sustainability indicators (energy, carbon, water, and waste) is one of the many specialized skills that make up a sustainability manager's job profile. These skills are critical to the manager's success in their role.</w:t>
      </w:r>
      <w:r w:rsidR="008F2724">
        <w:rPr>
          <w:rFonts w:ascii="Arial" w:hAnsi="Arial" w:cs="Arial"/>
          <w:sz w:val="24"/>
          <w:szCs w:val="24"/>
        </w:rPr>
        <w:t xml:space="preserve"> </w:t>
      </w:r>
      <w:r w:rsidR="008F2724" w:rsidRPr="008F2724">
        <w:rPr>
          <w:rFonts w:ascii="Arial" w:hAnsi="Arial" w:cs="Arial"/>
          <w:sz w:val="24"/>
          <w:szCs w:val="24"/>
        </w:rPr>
        <w:t xml:space="preserve">The Six Senses </w:t>
      </w:r>
      <w:proofErr w:type="spellStart"/>
      <w:r w:rsidR="008F2724" w:rsidRPr="008F2724">
        <w:rPr>
          <w:rFonts w:ascii="Arial" w:hAnsi="Arial" w:cs="Arial"/>
          <w:sz w:val="24"/>
          <w:szCs w:val="24"/>
        </w:rPr>
        <w:t>Uluwatu</w:t>
      </w:r>
      <w:proofErr w:type="spellEnd"/>
      <w:r w:rsidR="008F2724" w:rsidRPr="008F2724">
        <w:rPr>
          <w:rFonts w:ascii="Arial" w:hAnsi="Arial" w:cs="Arial"/>
          <w:sz w:val="24"/>
          <w:szCs w:val="24"/>
        </w:rPr>
        <w:t xml:space="preserve"> in Bali has implemented the green workplace design and analysis function 100% in accordance with the practice suggested by </w:t>
      </w:r>
      <w:proofErr w:type="spellStart"/>
      <w:r w:rsidR="008F2724" w:rsidRPr="008F2724">
        <w:rPr>
          <w:rFonts w:ascii="Arial" w:hAnsi="Arial" w:cs="Arial"/>
          <w:sz w:val="24"/>
          <w:szCs w:val="24"/>
        </w:rPr>
        <w:t>Opatha</w:t>
      </w:r>
      <w:proofErr w:type="spellEnd"/>
      <w:r w:rsidR="008F2724" w:rsidRPr="008F2724">
        <w:rPr>
          <w:rFonts w:ascii="Arial" w:hAnsi="Arial" w:cs="Arial"/>
          <w:sz w:val="24"/>
          <w:szCs w:val="24"/>
        </w:rPr>
        <w:t xml:space="preserve"> &amp; </w:t>
      </w:r>
      <w:proofErr w:type="spellStart"/>
      <w:r w:rsidR="008F2724" w:rsidRPr="008F2724">
        <w:rPr>
          <w:rFonts w:ascii="Arial" w:hAnsi="Arial" w:cs="Arial"/>
          <w:sz w:val="24"/>
          <w:szCs w:val="24"/>
        </w:rPr>
        <w:t>Arulrajah</w:t>
      </w:r>
      <w:proofErr w:type="spellEnd"/>
      <w:r w:rsidR="008F2724" w:rsidRPr="008F2724">
        <w:rPr>
          <w:rFonts w:ascii="Arial" w:hAnsi="Arial" w:cs="Arial"/>
          <w:sz w:val="24"/>
          <w:szCs w:val="24"/>
        </w:rPr>
        <w:t xml:space="preserve"> (2014), according to the findings of a study done by Tourism Business Management in Bali.</w:t>
      </w:r>
    </w:p>
    <w:p w14:paraId="3CFF0027" w14:textId="5B4BA011" w:rsidR="008F2724" w:rsidRDefault="008F2724" w:rsidP="00041473">
      <w:pPr>
        <w:spacing w:line="360" w:lineRule="auto"/>
        <w:ind w:firstLine="708"/>
        <w:jc w:val="both"/>
        <w:rPr>
          <w:rFonts w:ascii="Arial" w:hAnsi="Arial" w:cs="Arial"/>
          <w:sz w:val="24"/>
          <w:szCs w:val="24"/>
        </w:rPr>
      </w:pPr>
      <w:r w:rsidRPr="008F2724">
        <w:rPr>
          <w:rFonts w:ascii="Arial" w:hAnsi="Arial" w:cs="Arial"/>
          <w:sz w:val="24"/>
          <w:szCs w:val="24"/>
        </w:rPr>
        <w:t xml:space="preserve">The Training Needs Analysis, a process that Six Senses invented, examines whether the organization needs training and development initiatives to boost worker performance. Six Senses </w:t>
      </w:r>
      <w:proofErr w:type="spellStart"/>
      <w:r w:rsidRPr="008F2724">
        <w:rPr>
          <w:rFonts w:ascii="Arial" w:hAnsi="Arial" w:cs="Arial"/>
          <w:sz w:val="24"/>
          <w:szCs w:val="24"/>
        </w:rPr>
        <w:t>Uluwatu</w:t>
      </w:r>
      <w:proofErr w:type="spellEnd"/>
      <w:r w:rsidRPr="008F2724">
        <w:rPr>
          <w:rFonts w:ascii="Arial" w:hAnsi="Arial" w:cs="Arial"/>
          <w:sz w:val="24"/>
          <w:szCs w:val="24"/>
        </w:rPr>
        <w:t>, Bali has goals and required trainings because it is a hotel that adheres to the sustainable approach. The training manager can keep an eye on how the trainings have been implemented thus far with the help of the training needs analysis. Every six months, the training manager sends a training requirements analysis to assess each employee's level of training attendance. Workers can also add to or recommend new training courses that should be offered based on the training needs analysis.</w:t>
      </w:r>
      <w:r>
        <w:rPr>
          <w:rFonts w:ascii="Arial" w:hAnsi="Arial" w:cs="Arial"/>
          <w:sz w:val="24"/>
          <w:szCs w:val="24"/>
        </w:rPr>
        <w:t xml:space="preserve"> </w:t>
      </w:r>
      <w:r w:rsidRPr="008F2724">
        <w:rPr>
          <w:rFonts w:ascii="Arial" w:hAnsi="Arial" w:cs="Arial"/>
          <w:sz w:val="24"/>
          <w:szCs w:val="24"/>
        </w:rPr>
        <w:t xml:space="preserve">The training manager is aware of how much staff participation there is in the hotel's training programs because of the training needs analysis. There are multiple training programs on culture and sustainability offered by Six Senses </w:t>
      </w:r>
      <w:proofErr w:type="spellStart"/>
      <w:r w:rsidRPr="008F2724">
        <w:rPr>
          <w:rFonts w:ascii="Arial" w:hAnsi="Arial" w:cs="Arial"/>
          <w:sz w:val="24"/>
          <w:szCs w:val="24"/>
        </w:rPr>
        <w:t>Uluwatu</w:t>
      </w:r>
      <w:proofErr w:type="spellEnd"/>
      <w:r w:rsidRPr="008F2724">
        <w:rPr>
          <w:rFonts w:ascii="Arial" w:hAnsi="Arial" w:cs="Arial"/>
          <w:sz w:val="24"/>
          <w:szCs w:val="24"/>
        </w:rPr>
        <w:t>, Bali. The training manager can determine whether or not the training is pertinent to each employee's work within the framework of the workplace by examining the training needs.</w:t>
      </w:r>
      <w:r>
        <w:rPr>
          <w:rFonts w:ascii="Arial" w:hAnsi="Arial" w:cs="Arial"/>
          <w:sz w:val="24"/>
          <w:szCs w:val="24"/>
        </w:rPr>
        <w:t xml:space="preserve"> </w:t>
      </w:r>
      <w:r w:rsidRPr="008F2724">
        <w:rPr>
          <w:rFonts w:ascii="Arial" w:hAnsi="Arial" w:cs="Arial"/>
          <w:sz w:val="24"/>
          <w:szCs w:val="24"/>
        </w:rPr>
        <w:t xml:space="preserve">Drawing from the findings of this study, it can be said that Six Senses </w:t>
      </w:r>
      <w:proofErr w:type="spellStart"/>
      <w:r w:rsidRPr="008F2724">
        <w:rPr>
          <w:rFonts w:ascii="Arial" w:hAnsi="Arial" w:cs="Arial"/>
          <w:sz w:val="24"/>
          <w:szCs w:val="24"/>
        </w:rPr>
        <w:t>Uluwatu</w:t>
      </w:r>
      <w:proofErr w:type="spellEnd"/>
      <w:r w:rsidRPr="008F2724">
        <w:rPr>
          <w:rFonts w:ascii="Arial" w:hAnsi="Arial" w:cs="Arial"/>
          <w:sz w:val="24"/>
          <w:szCs w:val="24"/>
        </w:rPr>
        <w:t xml:space="preserve">, Bali has so far fully adopted green training and development strategies in line with the recommendations made by </w:t>
      </w:r>
      <w:proofErr w:type="spellStart"/>
      <w:r w:rsidRPr="008F2724">
        <w:rPr>
          <w:rFonts w:ascii="Arial" w:hAnsi="Arial" w:cs="Arial"/>
          <w:sz w:val="24"/>
          <w:szCs w:val="24"/>
        </w:rPr>
        <w:t>Opatha</w:t>
      </w:r>
      <w:proofErr w:type="spellEnd"/>
      <w:r w:rsidRPr="008F2724">
        <w:rPr>
          <w:rFonts w:ascii="Arial" w:hAnsi="Arial" w:cs="Arial"/>
          <w:sz w:val="24"/>
          <w:szCs w:val="24"/>
        </w:rPr>
        <w:t xml:space="preserve"> &amp; </w:t>
      </w:r>
      <w:proofErr w:type="spellStart"/>
      <w:r w:rsidRPr="008F2724">
        <w:rPr>
          <w:rFonts w:ascii="Arial" w:hAnsi="Arial" w:cs="Arial"/>
          <w:sz w:val="24"/>
          <w:szCs w:val="24"/>
        </w:rPr>
        <w:t>Arulrajah</w:t>
      </w:r>
      <w:proofErr w:type="spellEnd"/>
      <w:r w:rsidRPr="008F2724">
        <w:rPr>
          <w:rFonts w:ascii="Arial" w:hAnsi="Arial" w:cs="Arial"/>
          <w:sz w:val="24"/>
          <w:szCs w:val="24"/>
        </w:rPr>
        <w:t xml:space="preserve"> (2014). It indicates that Six Senses </w:t>
      </w:r>
      <w:proofErr w:type="spellStart"/>
      <w:r w:rsidRPr="008F2724">
        <w:rPr>
          <w:rFonts w:ascii="Arial" w:hAnsi="Arial" w:cs="Arial"/>
          <w:sz w:val="24"/>
          <w:szCs w:val="24"/>
        </w:rPr>
        <w:t>Uluwatu</w:t>
      </w:r>
      <w:proofErr w:type="spellEnd"/>
      <w:r w:rsidRPr="008F2724">
        <w:rPr>
          <w:rFonts w:ascii="Arial" w:hAnsi="Arial" w:cs="Arial"/>
          <w:sz w:val="24"/>
          <w:szCs w:val="24"/>
        </w:rPr>
        <w:t>, Bali has started using green training and development techniques.</w:t>
      </w:r>
    </w:p>
    <w:p w14:paraId="7F489692" w14:textId="22E72E6A" w:rsidR="008F2724" w:rsidRDefault="008F2724" w:rsidP="00041473">
      <w:pPr>
        <w:spacing w:line="360" w:lineRule="auto"/>
        <w:ind w:firstLine="708"/>
        <w:jc w:val="both"/>
        <w:rPr>
          <w:rFonts w:ascii="Arial" w:hAnsi="Arial" w:cs="Arial"/>
          <w:sz w:val="24"/>
          <w:szCs w:val="24"/>
        </w:rPr>
      </w:pPr>
      <w:r w:rsidRPr="008F2724">
        <w:rPr>
          <w:rFonts w:ascii="Arial" w:hAnsi="Arial" w:cs="Arial"/>
          <w:sz w:val="24"/>
          <w:szCs w:val="24"/>
        </w:rPr>
        <w:t xml:space="preserve">One illustration of this is the need that the chemicals used in Six Senses adhere to pre-approved items that were chosen to reduce chemical exposure while in use. These are Diversey, </w:t>
      </w:r>
      <w:proofErr w:type="spellStart"/>
      <w:r w:rsidRPr="008F2724">
        <w:rPr>
          <w:rFonts w:ascii="Arial" w:hAnsi="Arial" w:cs="Arial"/>
          <w:sz w:val="24"/>
          <w:szCs w:val="24"/>
        </w:rPr>
        <w:t>InnuScience</w:t>
      </w:r>
      <w:proofErr w:type="spellEnd"/>
      <w:r w:rsidRPr="008F2724">
        <w:rPr>
          <w:rFonts w:ascii="Arial" w:hAnsi="Arial" w:cs="Arial"/>
          <w:sz w:val="24"/>
          <w:szCs w:val="24"/>
        </w:rPr>
        <w:t xml:space="preserve">, and Ecolab products. The Diversey brand was mentioned by Six Senses </w:t>
      </w:r>
      <w:proofErr w:type="spellStart"/>
      <w:r w:rsidRPr="008F2724">
        <w:rPr>
          <w:rFonts w:ascii="Arial" w:hAnsi="Arial" w:cs="Arial"/>
          <w:sz w:val="24"/>
          <w:szCs w:val="24"/>
        </w:rPr>
        <w:t>Uluwatu</w:t>
      </w:r>
      <w:proofErr w:type="spellEnd"/>
      <w:r w:rsidRPr="008F2724">
        <w:rPr>
          <w:rFonts w:ascii="Arial" w:hAnsi="Arial" w:cs="Arial"/>
          <w:sz w:val="24"/>
          <w:szCs w:val="24"/>
        </w:rPr>
        <w:t xml:space="preserve"> as one of the cleaning agents utilized. This was done in order to abide by the regulations governing the use of chemicals that need to be approved by Green Seal, </w:t>
      </w:r>
      <w:proofErr w:type="spellStart"/>
      <w:r w:rsidRPr="008F2724">
        <w:rPr>
          <w:rFonts w:ascii="Arial" w:hAnsi="Arial" w:cs="Arial"/>
          <w:sz w:val="24"/>
          <w:szCs w:val="24"/>
        </w:rPr>
        <w:t>Ecologo</w:t>
      </w:r>
      <w:proofErr w:type="spellEnd"/>
      <w:r w:rsidRPr="008F2724">
        <w:rPr>
          <w:rFonts w:ascii="Arial" w:hAnsi="Arial" w:cs="Arial"/>
          <w:sz w:val="24"/>
          <w:szCs w:val="24"/>
        </w:rPr>
        <w:t xml:space="preserve">, and </w:t>
      </w:r>
      <w:proofErr w:type="spellStart"/>
      <w:r w:rsidRPr="008F2724">
        <w:rPr>
          <w:rFonts w:ascii="Arial" w:hAnsi="Arial" w:cs="Arial"/>
          <w:sz w:val="24"/>
          <w:szCs w:val="24"/>
        </w:rPr>
        <w:t>Greenguard</w:t>
      </w:r>
      <w:proofErr w:type="spellEnd"/>
      <w:r w:rsidRPr="008F2724">
        <w:rPr>
          <w:rFonts w:ascii="Arial" w:hAnsi="Arial" w:cs="Arial"/>
          <w:sz w:val="24"/>
          <w:szCs w:val="24"/>
        </w:rPr>
        <w:t xml:space="preserve">. As such, the brand is most appropriate for the sustainable development that Six Senses </w:t>
      </w:r>
      <w:proofErr w:type="spellStart"/>
      <w:r w:rsidRPr="008F2724">
        <w:rPr>
          <w:rFonts w:ascii="Arial" w:hAnsi="Arial" w:cs="Arial"/>
          <w:sz w:val="24"/>
          <w:szCs w:val="24"/>
        </w:rPr>
        <w:t>Uluwatu</w:t>
      </w:r>
      <w:proofErr w:type="spellEnd"/>
      <w:r w:rsidRPr="008F2724">
        <w:rPr>
          <w:rFonts w:ascii="Arial" w:hAnsi="Arial" w:cs="Arial"/>
          <w:sz w:val="24"/>
          <w:szCs w:val="24"/>
        </w:rPr>
        <w:t xml:space="preserve"> aimed to undertake in order to preserve the environment while avoiding damaging ecosystems </w:t>
      </w:r>
      <w:r w:rsidRPr="008F2724">
        <w:rPr>
          <w:rFonts w:ascii="Arial" w:hAnsi="Arial" w:cs="Arial"/>
          <w:sz w:val="24"/>
          <w:szCs w:val="24"/>
        </w:rPr>
        <w:lastRenderedPageBreak/>
        <w:t>when employing cleaning agents on the property (</w:t>
      </w:r>
      <w:proofErr w:type="spellStart"/>
      <w:r w:rsidRPr="008F2724">
        <w:rPr>
          <w:rFonts w:ascii="Arial" w:hAnsi="Arial" w:cs="Arial"/>
          <w:sz w:val="24"/>
          <w:szCs w:val="24"/>
        </w:rPr>
        <w:t>Frleta</w:t>
      </w:r>
      <w:proofErr w:type="spellEnd"/>
      <w:r w:rsidRPr="008F2724">
        <w:rPr>
          <w:rFonts w:ascii="Arial" w:hAnsi="Arial" w:cs="Arial"/>
          <w:sz w:val="24"/>
          <w:szCs w:val="24"/>
        </w:rPr>
        <w:t xml:space="preserve"> &amp; Zupan, 2020; Khaw-</w:t>
      </w:r>
      <w:proofErr w:type="spellStart"/>
      <w:r w:rsidRPr="008F2724">
        <w:rPr>
          <w:rFonts w:ascii="Arial" w:hAnsi="Arial" w:cs="Arial"/>
          <w:sz w:val="24"/>
          <w:szCs w:val="24"/>
        </w:rPr>
        <w:t>ngern</w:t>
      </w:r>
      <w:proofErr w:type="spellEnd"/>
      <w:r w:rsidRPr="008F2724">
        <w:rPr>
          <w:rFonts w:ascii="Arial" w:hAnsi="Arial" w:cs="Arial"/>
          <w:sz w:val="24"/>
          <w:szCs w:val="24"/>
        </w:rPr>
        <w:t>, 2021).</w:t>
      </w:r>
    </w:p>
    <w:p w14:paraId="48BDDFBA" w14:textId="77777777" w:rsidR="00DB57B3" w:rsidRDefault="00DB57B3" w:rsidP="00DB57B3">
      <w:pPr>
        <w:spacing w:line="360" w:lineRule="auto"/>
        <w:ind w:firstLine="720"/>
        <w:jc w:val="both"/>
        <w:rPr>
          <w:rFonts w:ascii="Arial" w:hAnsi="Arial" w:cs="Arial"/>
          <w:sz w:val="24"/>
          <w:szCs w:val="24"/>
          <w:lang w:val="en-US"/>
        </w:rPr>
      </w:pPr>
      <w:r w:rsidRPr="00876ACA">
        <w:rPr>
          <w:rFonts w:ascii="Arial" w:hAnsi="Arial" w:cs="Arial"/>
          <w:sz w:val="24"/>
          <w:szCs w:val="24"/>
          <w:lang w:val="en-US"/>
        </w:rPr>
        <w:t>Another example is Six Senses Water. All Six Senses properties must replace any branded or imported drinking water with a homemade drinking water called Six Senses Water. The water is collected from rainfall in the water tanks of the houses. Or from the municipal water supply or an RO desalination plant. Six Senses requires a drinking water system consisting of a reverse osmosis desalination plant, a bottle washer with water heater and a supply of biodegradable cleaning chemicals, a bottling machine (for still and carbonated water), a carbonator, a mineralizer, UV lighting, a special water treatment system and a water tank (Jarman-Walsh, 2019).</w:t>
      </w:r>
    </w:p>
    <w:p w14:paraId="2E1530D6" w14:textId="77777777" w:rsidR="00DB57B3" w:rsidRDefault="00DB57B3" w:rsidP="00DB57B3">
      <w:pPr>
        <w:spacing w:line="360" w:lineRule="auto"/>
        <w:ind w:firstLine="720"/>
        <w:jc w:val="both"/>
        <w:rPr>
          <w:rFonts w:ascii="Arial" w:hAnsi="Arial" w:cs="Arial"/>
          <w:sz w:val="24"/>
          <w:szCs w:val="24"/>
          <w:lang w:val="en-US"/>
        </w:rPr>
      </w:pPr>
      <w:r w:rsidRPr="00876ACA">
        <w:rPr>
          <w:rFonts w:ascii="Arial" w:hAnsi="Arial" w:cs="Arial"/>
          <w:sz w:val="24"/>
          <w:szCs w:val="24"/>
          <w:lang w:val="en-US"/>
        </w:rPr>
        <w:t xml:space="preserve">Organic farming also offers long-term benefits for the environment and people. Organic farming methods are much more sustainable as they focus on controlling diseases and pests without harming the environment, maintaining clean and safe water systems, increasing soil fertility in the long term and producing healthy and nutritious food. Organic farming could also </w:t>
      </w:r>
      <w:proofErr w:type="spellStart"/>
      <w:r w:rsidRPr="00876ACA">
        <w:rPr>
          <w:rFonts w:ascii="Arial" w:hAnsi="Arial" w:cs="Arial"/>
          <w:sz w:val="24"/>
          <w:szCs w:val="24"/>
          <w:lang w:val="en-US"/>
        </w:rPr>
        <w:t>emphasise</w:t>
      </w:r>
      <w:proofErr w:type="spellEnd"/>
      <w:r w:rsidRPr="00876ACA">
        <w:rPr>
          <w:rFonts w:ascii="Arial" w:hAnsi="Arial" w:cs="Arial"/>
          <w:sz w:val="24"/>
          <w:szCs w:val="24"/>
          <w:lang w:val="en-US"/>
        </w:rPr>
        <w:t xml:space="preserve"> water conservation. By using locally available water and using water from treated grey water. The graywater itself comes from used water on the property, such as from bathroom and sink drains (</w:t>
      </w:r>
      <w:proofErr w:type="spellStart"/>
      <w:r w:rsidRPr="00876ACA">
        <w:rPr>
          <w:rFonts w:ascii="Arial" w:hAnsi="Arial" w:cs="Arial"/>
          <w:sz w:val="24"/>
          <w:szCs w:val="24"/>
          <w:lang w:val="en-US"/>
        </w:rPr>
        <w:t>Matete</w:t>
      </w:r>
      <w:proofErr w:type="spellEnd"/>
      <w:r w:rsidRPr="00876ACA">
        <w:rPr>
          <w:rFonts w:ascii="Arial" w:hAnsi="Arial" w:cs="Arial"/>
          <w:sz w:val="24"/>
          <w:szCs w:val="24"/>
          <w:lang w:val="en-US"/>
        </w:rPr>
        <w:t xml:space="preserve"> &amp; Trois, 2008).</w:t>
      </w:r>
    </w:p>
    <w:p w14:paraId="128E145C" w14:textId="2748B2CC" w:rsidR="00AD4DE1" w:rsidRDefault="00DB57B3" w:rsidP="00041473">
      <w:pPr>
        <w:spacing w:line="360" w:lineRule="auto"/>
        <w:ind w:firstLine="708"/>
        <w:jc w:val="both"/>
        <w:rPr>
          <w:rFonts w:ascii="Arial" w:hAnsi="Arial" w:cs="Arial"/>
          <w:sz w:val="24"/>
          <w:szCs w:val="24"/>
        </w:rPr>
      </w:pPr>
      <w:r w:rsidRPr="00DB57B3">
        <w:rPr>
          <w:rFonts w:ascii="Arial" w:hAnsi="Arial" w:cs="Arial"/>
          <w:sz w:val="24"/>
          <w:szCs w:val="24"/>
        </w:rPr>
        <w:t xml:space="preserve">The Six Senses </w:t>
      </w:r>
      <w:proofErr w:type="spellStart"/>
      <w:r w:rsidRPr="00DB57B3">
        <w:rPr>
          <w:rFonts w:ascii="Arial" w:hAnsi="Arial" w:cs="Arial"/>
          <w:sz w:val="24"/>
          <w:szCs w:val="24"/>
        </w:rPr>
        <w:t>Uluwatu</w:t>
      </w:r>
      <w:proofErr w:type="spellEnd"/>
      <w:r w:rsidRPr="00DB57B3">
        <w:rPr>
          <w:rFonts w:ascii="Arial" w:hAnsi="Arial" w:cs="Arial"/>
          <w:sz w:val="24"/>
          <w:szCs w:val="24"/>
        </w:rPr>
        <w:t xml:space="preserve">, Bali has begun implementing green human resource management, according to the analysis and discussion results on the subject. These findings support the hotel's efforts to improve environmental performance. A procedure for implementing green human resource management already exists, though it is continually being reviewed and enhanced. In order to accomplish its objectives, green HR management involves more than just the HR department—other employees must also assist. Even though there is still room for improvement, Six Senses </w:t>
      </w:r>
      <w:proofErr w:type="spellStart"/>
      <w:r w:rsidRPr="00DB57B3">
        <w:rPr>
          <w:rFonts w:ascii="Arial" w:hAnsi="Arial" w:cs="Arial"/>
          <w:sz w:val="24"/>
          <w:szCs w:val="24"/>
        </w:rPr>
        <w:t>Uluwatu</w:t>
      </w:r>
      <w:proofErr w:type="spellEnd"/>
      <w:r w:rsidRPr="00DB57B3">
        <w:rPr>
          <w:rFonts w:ascii="Arial" w:hAnsi="Arial" w:cs="Arial"/>
          <w:sz w:val="24"/>
          <w:szCs w:val="24"/>
        </w:rPr>
        <w:t>, Bali's environmental performance has improved thanks to the implementation of green HRM.</w:t>
      </w:r>
    </w:p>
    <w:p w14:paraId="2B0004F1" w14:textId="3714D470" w:rsidR="00DB57B3" w:rsidRDefault="00DB57B3" w:rsidP="00DB57B3">
      <w:pPr>
        <w:spacing w:line="360" w:lineRule="auto"/>
        <w:ind w:firstLine="708"/>
        <w:jc w:val="both"/>
        <w:rPr>
          <w:rFonts w:ascii="Arial" w:hAnsi="Arial" w:cs="Arial"/>
          <w:sz w:val="24"/>
          <w:szCs w:val="24"/>
        </w:rPr>
      </w:pPr>
      <w:r w:rsidRPr="00DB57B3">
        <w:rPr>
          <w:rFonts w:ascii="Arial" w:hAnsi="Arial" w:cs="Arial"/>
          <w:sz w:val="24"/>
          <w:szCs w:val="24"/>
        </w:rPr>
        <w:t xml:space="preserve">At Six Senses </w:t>
      </w:r>
      <w:proofErr w:type="spellStart"/>
      <w:r w:rsidRPr="00DB57B3">
        <w:rPr>
          <w:rFonts w:ascii="Arial" w:hAnsi="Arial" w:cs="Arial"/>
          <w:sz w:val="24"/>
          <w:szCs w:val="24"/>
        </w:rPr>
        <w:t>Uluwatu</w:t>
      </w:r>
      <w:proofErr w:type="spellEnd"/>
      <w:r w:rsidRPr="00DB57B3">
        <w:rPr>
          <w:rFonts w:ascii="Arial" w:hAnsi="Arial" w:cs="Arial"/>
          <w:sz w:val="24"/>
          <w:szCs w:val="24"/>
        </w:rPr>
        <w:t xml:space="preserve">, Bali, the zero-waste concept has been implemented in every department. However, there are still some things to take into account to make the concept a reality, like guest-brought plastic waste and hazardous waste that cannot be disposed of on the property. The sustainability department has made the greatest progress in implementing the zero-waste concept because it is in charge of </w:t>
      </w:r>
      <w:r w:rsidRPr="00DB57B3">
        <w:rPr>
          <w:rFonts w:ascii="Arial" w:hAnsi="Arial" w:cs="Arial"/>
          <w:sz w:val="24"/>
          <w:szCs w:val="24"/>
        </w:rPr>
        <w:lastRenderedPageBreak/>
        <w:t>advising all other departments on how to incorporate sustainability into their operations in compliance with corporate guidelines.</w:t>
      </w:r>
      <w:r>
        <w:rPr>
          <w:rFonts w:ascii="Arial" w:hAnsi="Arial" w:cs="Arial"/>
          <w:sz w:val="24"/>
          <w:szCs w:val="24"/>
        </w:rPr>
        <w:t xml:space="preserve"> </w:t>
      </w:r>
      <w:r w:rsidRPr="00DB57B3">
        <w:rPr>
          <w:rFonts w:ascii="Arial" w:hAnsi="Arial" w:cs="Arial"/>
          <w:sz w:val="24"/>
          <w:szCs w:val="24"/>
        </w:rPr>
        <w:t xml:space="preserve">Six Senses </w:t>
      </w:r>
      <w:proofErr w:type="spellStart"/>
      <w:r w:rsidRPr="00DB57B3">
        <w:rPr>
          <w:rFonts w:ascii="Arial" w:hAnsi="Arial" w:cs="Arial"/>
          <w:sz w:val="24"/>
          <w:szCs w:val="24"/>
        </w:rPr>
        <w:t>Uluwatu</w:t>
      </w:r>
      <w:proofErr w:type="spellEnd"/>
      <w:r w:rsidRPr="00DB57B3">
        <w:rPr>
          <w:rFonts w:ascii="Arial" w:hAnsi="Arial" w:cs="Arial"/>
          <w:sz w:val="24"/>
          <w:szCs w:val="24"/>
        </w:rPr>
        <w:t xml:space="preserve"> is able to keep the property's waste management, water and energy usage under control to the point where a sustainable solution is found. through interacting with nearby communities, assisting regional business owners, and preserving cultural heritage. Each of the four main themes—sustainable management, social/economic, cultural heritage, and environmental—as well as the indicators associated with each theme have been fully implemented by Six Senses </w:t>
      </w:r>
      <w:proofErr w:type="spellStart"/>
      <w:r w:rsidRPr="00DB57B3">
        <w:rPr>
          <w:rFonts w:ascii="Arial" w:hAnsi="Arial" w:cs="Arial"/>
          <w:sz w:val="24"/>
          <w:szCs w:val="24"/>
        </w:rPr>
        <w:t>Uluwatu</w:t>
      </w:r>
      <w:proofErr w:type="spellEnd"/>
      <w:r w:rsidRPr="00DB57B3">
        <w:rPr>
          <w:rFonts w:ascii="Arial" w:hAnsi="Arial" w:cs="Arial"/>
          <w:sz w:val="24"/>
          <w:szCs w:val="24"/>
        </w:rPr>
        <w:t>.</w:t>
      </w:r>
    </w:p>
    <w:p w14:paraId="3526AFAB" w14:textId="509220A1" w:rsidR="00DB57B3" w:rsidRDefault="00DB57B3" w:rsidP="00DB57B3">
      <w:pPr>
        <w:spacing w:line="360" w:lineRule="auto"/>
        <w:ind w:firstLine="708"/>
        <w:jc w:val="both"/>
        <w:rPr>
          <w:rFonts w:ascii="Arial" w:hAnsi="Arial" w:cs="Arial"/>
          <w:sz w:val="24"/>
          <w:szCs w:val="24"/>
        </w:rPr>
      </w:pPr>
      <w:r w:rsidRPr="00DB57B3">
        <w:rPr>
          <w:rFonts w:ascii="Arial" w:hAnsi="Arial" w:cs="Arial"/>
          <w:sz w:val="24"/>
          <w:szCs w:val="24"/>
        </w:rPr>
        <w:t xml:space="preserve">Based on the implementation Six Senses </w:t>
      </w:r>
      <w:proofErr w:type="spellStart"/>
      <w:r w:rsidRPr="00DB57B3">
        <w:rPr>
          <w:rFonts w:ascii="Arial" w:hAnsi="Arial" w:cs="Arial"/>
          <w:sz w:val="24"/>
          <w:szCs w:val="24"/>
        </w:rPr>
        <w:t>Uluwatu</w:t>
      </w:r>
      <w:proofErr w:type="spellEnd"/>
      <w:r w:rsidRPr="00DB57B3">
        <w:rPr>
          <w:rFonts w:ascii="Arial" w:hAnsi="Arial" w:cs="Arial"/>
          <w:sz w:val="24"/>
          <w:szCs w:val="24"/>
        </w:rPr>
        <w:t xml:space="preserve"> has been doing since the beginning and the improvements made up to this point, it is safe to say that Six Senses </w:t>
      </w:r>
      <w:proofErr w:type="spellStart"/>
      <w:r w:rsidRPr="00DB57B3">
        <w:rPr>
          <w:rFonts w:ascii="Arial" w:hAnsi="Arial" w:cs="Arial"/>
          <w:sz w:val="24"/>
          <w:szCs w:val="24"/>
        </w:rPr>
        <w:t>Uluwatu</w:t>
      </w:r>
      <w:proofErr w:type="spellEnd"/>
      <w:r w:rsidRPr="00DB57B3">
        <w:rPr>
          <w:rFonts w:ascii="Arial" w:hAnsi="Arial" w:cs="Arial"/>
          <w:sz w:val="24"/>
          <w:szCs w:val="24"/>
        </w:rPr>
        <w:t>, Bali qualifies for Green Globe Standard certification as a green hotel.</w:t>
      </w:r>
    </w:p>
    <w:p w14:paraId="10FA983C" w14:textId="78AEDDCE" w:rsidR="00DB57B3" w:rsidRDefault="00DB57B3" w:rsidP="00DB57B3">
      <w:pPr>
        <w:spacing w:line="360" w:lineRule="auto"/>
        <w:ind w:firstLine="708"/>
        <w:jc w:val="both"/>
        <w:rPr>
          <w:rFonts w:ascii="Arial" w:hAnsi="Arial" w:cs="Arial"/>
          <w:sz w:val="24"/>
          <w:szCs w:val="24"/>
        </w:rPr>
      </w:pPr>
    </w:p>
    <w:p w14:paraId="678027E3" w14:textId="3A8719A4" w:rsidR="00DB57B3" w:rsidRDefault="00DB57B3" w:rsidP="00DB57B3">
      <w:pPr>
        <w:spacing w:line="360" w:lineRule="auto"/>
        <w:ind w:firstLine="708"/>
        <w:jc w:val="both"/>
        <w:rPr>
          <w:rFonts w:ascii="Arial" w:hAnsi="Arial" w:cs="Arial"/>
          <w:sz w:val="24"/>
          <w:szCs w:val="24"/>
        </w:rPr>
      </w:pPr>
    </w:p>
    <w:p w14:paraId="6BEF6AD0" w14:textId="5AE19D47" w:rsidR="00DB57B3" w:rsidRDefault="00DB57B3" w:rsidP="00DB57B3">
      <w:pPr>
        <w:spacing w:line="360" w:lineRule="auto"/>
        <w:ind w:firstLine="708"/>
        <w:jc w:val="both"/>
        <w:rPr>
          <w:rFonts w:ascii="Arial" w:hAnsi="Arial" w:cs="Arial"/>
          <w:sz w:val="24"/>
          <w:szCs w:val="24"/>
        </w:rPr>
      </w:pPr>
    </w:p>
    <w:p w14:paraId="1C5BA667" w14:textId="030B8FB1" w:rsidR="00DB57B3" w:rsidRDefault="00DB57B3" w:rsidP="00DB57B3">
      <w:pPr>
        <w:spacing w:line="360" w:lineRule="auto"/>
        <w:ind w:firstLine="708"/>
        <w:jc w:val="both"/>
        <w:rPr>
          <w:rFonts w:ascii="Arial" w:hAnsi="Arial" w:cs="Arial"/>
          <w:sz w:val="24"/>
          <w:szCs w:val="24"/>
        </w:rPr>
      </w:pPr>
    </w:p>
    <w:p w14:paraId="6D943DB5" w14:textId="6B1042BD" w:rsidR="00DB57B3" w:rsidRDefault="00DB57B3" w:rsidP="00DB57B3">
      <w:pPr>
        <w:spacing w:line="360" w:lineRule="auto"/>
        <w:ind w:firstLine="708"/>
        <w:jc w:val="both"/>
        <w:rPr>
          <w:rFonts w:ascii="Arial" w:hAnsi="Arial" w:cs="Arial"/>
          <w:sz w:val="24"/>
          <w:szCs w:val="24"/>
        </w:rPr>
      </w:pPr>
    </w:p>
    <w:p w14:paraId="69DD327C" w14:textId="65E6B98D" w:rsidR="00DB57B3" w:rsidRDefault="00DB57B3" w:rsidP="00DB57B3">
      <w:pPr>
        <w:spacing w:line="360" w:lineRule="auto"/>
        <w:ind w:firstLine="708"/>
        <w:jc w:val="both"/>
        <w:rPr>
          <w:rFonts w:ascii="Arial" w:hAnsi="Arial" w:cs="Arial"/>
          <w:sz w:val="24"/>
          <w:szCs w:val="24"/>
        </w:rPr>
      </w:pPr>
    </w:p>
    <w:p w14:paraId="5F6955C0" w14:textId="670B866E" w:rsidR="00DB57B3" w:rsidRDefault="00DB57B3" w:rsidP="00DB57B3">
      <w:pPr>
        <w:spacing w:line="360" w:lineRule="auto"/>
        <w:ind w:firstLine="708"/>
        <w:jc w:val="both"/>
        <w:rPr>
          <w:rFonts w:ascii="Arial" w:hAnsi="Arial" w:cs="Arial"/>
          <w:sz w:val="24"/>
          <w:szCs w:val="24"/>
        </w:rPr>
      </w:pPr>
    </w:p>
    <w:p w14:paraId="40312871" w14:textId="38E941E8" w:rsidR="00DB57B3" w:rsidRDefault="00DB57B3" w:rsidP="00DB57B3">
      <w:pPr>
        <w:spacing w:line="360" w:lineRule="auto"/>
        <w:ind w:firstLine="708"/>
        <w:jc w:val="both"/>
        <w:rPr>
          <w:rFonts w:ascii="Arial" w:hAnsi="Arial" w:cs="Arial"/>
          <w:sz w:val="24"/>
          <w:szCs w:val="24"/>
        </w:rPr>
      </w:pPr>
    </w:p>
    <w:p w14:paraId="6792265D" w14:textId="6CD6A9C1" w:rsidR="00DB57B3" w:rsidRDefault="00DB57B3" w:rsidP="00DB57B3">
      <w:pPr>
        <w:spacing w:line="360" w:lineRule="auto"/>
        <w:ind w:firstLine="708"/>
        <w:jc w:val="both"/>
        <w:rPr>
          <w:rFonts w:ascii="Arial" w:hAnsi="Arial" w:cs="Arial"/>
          <w:sz w:val="24"/>
          <w:szCs w:val="24"/>
        </w:rPr>
      </w:pPr>
    </w:p>
    <w:p w14:paraId="023B4781" w14:textId="3732D30A" w:rsidR="00DB57B3" w:rsidRDefault="00DB57B3" w:rsidP="00DB57B3">
      <w:pPr>
        <w:spacing w:line="360" w:lineRule="auto"/>
        <w:ind w:firstLine="708"/>
        <w:jc w:val="both"/>
        <w:rPr>
          <w:rFonts w:ascii="Arial" w:hAnsi="Arial" w:cs="Arial"/>
          <w:sz w:val="24"/>
          <w:szCs w:val="24"/>
        </w:rPr>
      </w:pPr>
    </w:p>
    <w:p w14:paraId="33D702CC" w14:textId="5A93269F" w:rsidR="00DB57B3" w:rsidRDefault="00DB57B3" w:rsidP="00DB57B3">
      <w:pPr>
        <w:spacing w:line="360" w:lineRule="auto"/>
        <w:ind w:firstLine="708"/>
        <w:jc w:val="both"/>
        <w:rPr>
          <w:rFonts w:ascii="Arial" w:hAnsi="Arial" w:cs="Arial"/>
          <w:sz w:val="24"/>
          <w:szCs w:val="24"/>
        </w:rPr>
      </w:pPr>
    </w:p>
    <w:p w14:paraId="5A3D8BC9" w14:textId="062878B0" w:rsidR="00DB57B3" w:rsidRDefault="00DB57B3" w:rsidP="00DB57B3">
      <w:pPr>
        <w:spacing w:line="360" w:lineRule="auto"/>
        <w:ind w:firstLine="708"/>
        <w:jc w:val="both"/>
        <w:rPr>
          <w:rFonts w:ascii="Arial" w:hAnsi="Arial" w:cs="Arial"/>
          <w:sz w:val="24"/>
          <w:szCs w:val="24"/>
        </w:rPr>
      </w:pPr>
    </w:p>
    <w:p w14:paraId="59AAA32B" w14:textId="0242A169" w:rsidR="00DB57B3" w:rsidRDefault="00DB57B3" w:rsidP="00DB57B3">
      <w:pPr>
        <w:spacing w:line="360" w:lineRule="auto"/>
        <w:ind w:firstLine="708"/>
        <w:jc w:val="both"/>
        <w:rPr>
          <w:rFonts w:ascii="Arial" w:hAnsi="Arial" w:cs="Arial"/>
          <w:sz w:val="24"/>
          <w:szCs w:val="24"/>
        </w:rPr>
      </w:pPr>
    </w:p>
    <w:p w14:paraId="5136E520" w14:textId="4200EE5E" w:rsidR="00DB57B3" w:rsidRDefault="00DB57B3" w:rsidP="00DB57B3">
      <w:pPr>
        <w:spacing w:line="360" w:lineRule="auto"/>
        <w:ind w:firstLine="708"/>
        <w:jc w:val="both"/>
        <w:rPr>
          <w:rFonts w:ascii="Arial" w:hAnsi="Arial" w:cs="Arial"/>
          <w:sz w:val="24"/>
          <w:szCs w:val="24"/>
        </w:rPr>
      </w:pPr>
    </w:p>
    <w:p w14:paraId="38C572A7" w14:textId="09CC36BB" w:rsidR="00DB57B3" w:rsidRDefault="00DB57B3" w:rsidP="00DB57B3">
      <w:pPr>
        <w:spacing w:line="360" w:lineRule="auto"/>
        <w:ind w:firstLine="708"/>
        <w:jc w:val="both"/>
        <w:rPr>
          <w:rFonts w:ascii="Arial" w:hAnsi="Arial" w:cs="Arial"/>
          <w:sz w:val="24"/>
          <w:szCs w:val="24"/>
        </w:rPr>
      </w:pPr>
    </w:p>
    <w:p w14:paraId="429DD3CF"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lastRenderedPageBreak/>
        <w:t xml:space="preserve">Amasuomo, E., &amp; Baird, J. (2016). “The Concept of Waste and Waste Management”. Journal of Management and Sustainability, 6(4), 88. Available at: </w:t>
      </w:r>
      <w:hyperlink r:id="rId5" w:history="1">
        <w:r w:rsidRPr="00B91335">
          <w:rPr>
            <w:rStyle w:val="Hyperlink"/>
            <w:rFonts w:ascii="Arial" w:eastAsia="Times New Roman" w:hAnsi="Arial" w:cs="Arial"/>
            <w:lang w:eastAsia="en-GB"/>
          </w:rPr>
          <w:t>https://doi.org/10.5539/jms.v6n4p88</w:t>
        </w:r>
      </w:hyperlink>
      <w:r w:rsidRPr="00B91335">
        <w:rPr>
          <w:rFonts w:ascii="Arial" w:eastAsia="Times New Roman" w:hAnsi="Arial" w:cs="Arial"/>
          <w:color w:val="222222"/>
          <w:sz w:val="24"/>
          <w:szCs w:val="24"/>
          <w:lang w:eastAsia="en-GB"/>
        </w:rPr>
        <w:t xml:space="preserve"> (Accessed: 15 October 2024).</w:t>
      </w:r>
    </w:p>
    <w:p w14:paraId="3BD38AAF"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eastAsia="Times New Roman" w:hAnsi="Arial" w:cs="Arial"/>
          <w:color w:val="222222"/>
          <w:sz w:val="24"/>
          <w:szCs w:val="24"/>
          <w:lang w:eastAsia="en-GB"/>
        </w:rPr>
        <w:t>Ardhanaputra</w:t>
      </w:r>
      <w:proofErr w:type="spellEnd"/>
      <w:r w:rsidRPr="00B91335">
        <w:rPr>
          <w:rFonts w:ascii="Arial" w:eastAsia="Times New Roman" w:hAnsi="Arial" w:cs="Arial"/>
          <w:color w:val="222222"/>
          <w:sz w:val="24"/>
          <w:szCs w:val="24"/>
          <w:lang w:eastAsia="en-GB"/>
        </w:rPr>
        <w:t xml:space="preserve">, M. I., Ridwan, A. Y., &amp; Akbar, M. D. (2019). </w:t>
      </w:r>
      <w:proofErr w:type="spellStart"/>
      <w:r w:rsidRPr="00B91335">
        <w:rPr>
          <w:rFonts w:ascii="Arial" w:eastAsia="Times New Roman" w:hAnsi="Arial" w:cs="Arial"/>
          <w:color w:val="222222"/>
          <w:sz w:val="24"/>
          <w:szCs w:val="24"/>
          <w:lang w:eastAsia="en-GB"/>
        </w:rPr>
        <w:t>Pengembangan</w:t>
      </w:r>
      <w:proofErr w:type="spellEnd"/>
      <w:r w:rsidRPr="00B91335">
        <w:rPr>
          <w:rFonts w:ascii="Arial" w:eastAsia="Times New Roman" w:hAnsi="Arial" w:cs="Arial"/>
          <w:color w:val="222222"/>
          <w:sz w:val="24"/>
          <w:szCs w:val="24"/>
          <w:lang w:eastAsia="en-GB"/>
        </w:rPr>
        <w:t xml:space="preserve"> Sistem Monitoring </w:t>
      </w:r>
      <w:proofErr w:type="spellStart"/>
      <w:r w:rsidRPr="00B91335">
        <w:rPr>
          <w:rFonts w:ascii="Arial" w:eastAsia="Times New Roman" w:hAnsi="Arial" w:cs="Arial"/>
          <w:color w:val="222222"/>
          <w:sz w:val="24"/>
          <w:szCs w:val="24"/>
          <w:lang w:eastAsia="en-GB"/>
        </w:rPr>
        <w:t>Indikator</w:t>
      </w:r>
      <w:proofErr w:type="spellEnd"/>
      <w:r w:rsidRPr="00B91335">
        <w:rPr>
          <w:rFonts w:ascii="Arial" w:eastAsia="Times New Roman" w:hAnsi="Arial" w:cs="Arial"/>
          <w:color w:val="222222"/>
          <w:sz w:val="24"/>
          <w:szCs w:val="24"/>
          <w:lang w:eastAsia="en-GB"/>
        </w:rPr>
        <w:t xml:space="preserve"> Kinerja Sustainable Distribution </w:t>
      </w:r>
      <w:proofErr w:type="spellStart"/>
      <w:r w:rsidRPr="00B91335">
        <w:rPr>
          <w:rFonts w:ascii="Arial" w:eastAsia="Times New Roman" w:hAnsi="Arial" w:cs="Arial"/>
          <w:color w:val="222222"/>
          <w:sz w:val="24"/>
          <w:szCs w:val="24"/>
          <w:lang w:eastAsia="en-GB"/>
        </w:rPr>
        <w:t>Berbasis</w:t>
      </w:r>
      <w:proofErr w:type="spellEnd"/>
      <w:r w:rsidRPr="00B91335">
        <w:rPr>
          <w:rFonts w:ascii="Arial" w:eastAsia="Times New Roman" w:hAnsi="Arial" w:cs="Arial"/>
          <w:color w:val="222222"/>
          <w:sz w:val="24"/>
          <w:szCs w:val="24"/>
          <w:lang w:eastAsia="en-GB"/>
        </w:rPr>
        <w:t xml:space="preserve"> Model Scor Pada </w:t>
      </w:r>
      <w:proofErr w:type="spellStart"/>
      <w:r w:rsidRPr="00B91335">
        <w:rPr>
          <w:rFonts w:ascii="Arial" w:eastAsia="Times New Roman" w:hAnsi="Arial" w:cs="Arial"/>
          <w:color w:val="222222"/>
          <w:sz w:val="24"/>
          <w:szCs w:val="24"/>
          <w:lang w:eastAsia="en-GB"/>
        </w:rPr>
        <w:t>Industri</w:t>
      </w:r>
      <w:proofErr w:type="spellEnd"/>
      <w:r w:rsidRPr="00B91335">
        <w:rPr>
          <w:rFonts w:ascii="Arial" w:eastAsia="Times New Roman" w:hAnsi="Arial" w:cs="Arial"/>
          <w:color w:val="222222"/>
          <w:sz w:val="24"/>
          <w:szCs w:val="24"/>
          <w:lang w:eastAsia="en-GB"/>
        </w:rPr>
        <w:t xml:space="preserve"> Penyamakan </w:t>
      </w:r>
      <w:proofErr w:type="spellStart"/>
      <w:r w:rsidRPr="00B91335">
        <w:rPr>
          <w:rFonts w:ascii="Arial" w:eastAsia="Times New Roman" w:hAnsi="Arial" w:cs="Arial"/>
          <w:color w:val="222222"/>
          <w:sz w:val="24"/>
          <w:szCs w:val="24"/>
          <w:lang w:eastAsia="en-GB"/>
        </w:rPr>
        <w:t>Kulit</w:t>
      </w:r>
      <w:proofErr w:type="spellEnd"/>
      <w:r w:rsidRPr="00B91335">
        <w:rPr>
          <w:rFonts w:ascii="Arial" w:eastAsia="Times New Roman" w:hAnsi="Arial" w:cs="Arial"/>
          <w:color w:val="222222"/>
          <w:sz w:val="24"/>
          <w:szCs w:val="24"/>
          <w:lang w:eastAsia="en-GB"/>
        </w:rPr>
        <w:t>. JISI (</w:t>
      </w:r>
      <w:proofErr w:type="spellStart"/>
      <w:r w:rsidRPr="00B91335">
        <w:rPr>
          <w:rFonts w:ascii="Arial" w:eastAsia="Times New Roman" w:hAnsi="Arial" w:cs="Arial"/>
          <w:color w:val="222222"/>
          <w:sz w:val="24"/>
          <w:szCs w:val="24"/>
          <w:lang w:eastAsia="en-GB"/>
        </w:rPr>
        <w:t>Jurnal</w:t>
      </w:r>
      <w:proofErr w:type="spellEnd"/>
      <w:r w:rsidRPr="00B91335">
        <w:rPr>
          <w:rFonts w:ascii="Arial" w:eastAsia="Times New Roman" w:hAnsi="Arial" w:cs="Arial"/>
          <w:color w:val="222222"/>
          <w:sz w:val="24"/>
          <w:szCs w:val="24"/>
          <w:lang w:eastAsia="en-GB"/>
        </w:rPr>
        <w:t xml:space="preserve"> Integrasi Sistem </w:t>
      </w:r>
      <w:proofErr w:type="spellStart"/>
      <w:r w:rsidRPr="00B91335">
        <w:rPr>
          <w:rFonts w:ascii="Arial" w:eastAsia="Times New Roman" w:hAnsi="Arial" w:cs="Arial"/>
          <w:color w:val="222222"/>
          <w:sz w:val="24"/>
          <w:szCs w:val="24"/>
          <w:lang w:eastAsia="en-GB"/>
        </w:rPr>
        <w:t>Industri</w:t>
      </w:r>
      <w:proofErr w:type="spellEnd"/>
      <w:r w:rsidRPr="00B91335">
        <w:rPr>
          <w:rFonts w:ascii="Arial" w:eastAsia="Times New Roman" w:hAnsi="Arial" w:cs="Arial"/>
          <w:color w:val="222222"/>
          <w:sz w:val="24"/>
          <w:szCs w:val="24"/>
          <w:lang w:eastAsia="en-GB"/>
        </w:rPr>
        <w:t xml:space="preserve">), 6(1), 20–28. Available at: </w:t>
      </w:r>
      <w:hyperlink r:id="rId6" w:history="1">
        <w:r w:rsidRPr="00B91335">
          <w:rPr>
            <w:rStyle w:val="Hyperlink"/>
            <w:rFonts w:ascii="Arial" w:eastAsia="Times New Roman" w:hAnsi="Arial" w:cs="Arial"/>
            <w:lang w:eastAsia="en-GB"/>
          </w:rPr>
          <w:t>https://doi.org/10.24853/jisi.6.1.19-28</w:t>
        </w:r>
      </w:hyperlink>
      <w:r w:rsidRPr="00B91335">
        <w:rPr>
          <w:rFonts w:ascii="Arial" w:eastAsia="Times New Roman" w:hAnsi="Arial" w:cs="Arial"/>
          <w:color w:val="222222"/>
          <w:sz w:val="24"/>
          <w:szCs w:val="24"/>
          <w:lang w:eastAsia="en-GB"/>
        </w:rPr>
        <w:t xml:space="preserve"> (Accessed: 15 October 2024).</w:t>
      </w:r>
    </w:p>
    <w:p w14:paraId="3D7C3749"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Balwan, W. K. (2022). “5</w:t>
      </w:r>
      <w:proofErr w:type="gramStart"/>
      <w:r w:rsidRPr="00B91335">
        <w:rPr>
          <w:rFonts w:ascii="Arial" w:eastAsia="Times New Roman" w:hAnsi="Arial" w:cs="Arial"/>
          <w:color w:val="222222"/>
          <w:sz w:val="24"/>
          <w:szCs w:val="24"/>
          <w:lang w:eastAsia="en-GB"/>
        </w:rPr>
        <w:t>R ’</w:t>
      </w:r>
      <w:proofErr w:type="gramEnd"/>
      <w:r w:rsidRPr="00B91335">
        <w:rPr>
          <w:rFonts w:ascii="Arial" w:eastAsia="Times New Roman" w:hAnsi="Arial" w:cs="Arial"/>
          <w:color w:val="222222"/>
          <w:sz w:val="24"/>
          <w:szCs w:val="24"/>
          <w:lang w:eastAsia="en-GB"/>
        </w:rPr>
        <w:t xml:space="preserve"> s of Zero Waste Management to save our green planet : A Narrative review”.</w:t>
      </w:r>
    </w:p>
    <w:p w14:paraId="6161D1F2"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Bartl, A. (2014). Moving from recycling to waste prevention: A review of barriers and enables | Enhanced Reader. Waste Management &amp; Research, 32(9). Available at: </w:t>
      </w:r>
      <w:hyperlink r:id="rId7" w:history="1">
        <w:r w:rsidRPr="00B91335">
          <w:rPr>
            <w:rStyle w:val="Hyperlink"/>
            <w:rFonts w:ascii="Arial" w:eastAsia="Times New Roman" w:hAnsi="Arial" w:cs="Arial"/>
            <w:lang w:eastAsia="en-GB"/>
          </w:rPr>
          <w:t>https://doi.org/10.1177/0734242X14541986</w:t>
        </w:r>
      </w:hyperlink>
      <w:r w:rsidRPr="00B91335">
        <w:rPr>
          <w:rFonts w:ascii="Arial" w:eastAsia="Times New Roman" w:hAnsi="Arial" w:cs="Arial"/>
          <w:color w:val="222222"/>
          <w:sz w:val="24"/>
          <w:szCs w:val="24"/>
          <w:lang w:eastAsia="en-GB"/>
        </w:rPr>
        <w:t xml:space="preserve"> (Accessed: 15 October 2024).</w:t>
      </w:r>
    </w:p>
    <w:p w14:paraId="00C0165F"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eastAsia="Times New Roman" w:hAnsi="Arial" w:cs="Arial"/>
          <w:color w:val="222222"/>
          <w:sz w:val="24"/>
          <w:szCs w:val="24"/>
          <w:lang w:eastAsia="en-GB"/>
        </w:rPr>
        <w:t>Frleta</w:t>
      </w:r>
      <w:proofErr w:type="spellEnd"/>
      <w:r w:rsidRPr="00B91335">
        <w:rPr>
          <w:rFonts w:ascii="Arial" w:eastAsia="Times New Roman" w:hAnsi="Arial" w:cs="Arial"/>
          <w:color w:val="222222"/>
          <w:sz w:val="24"/>
          <w:szCs w:val="24"/>
          <w:lang w:eastAsia="en-GB"/>
        </w:rPr>
        <w:t xml:space="preserve">, D. S., &amp; Zupan, D. (2020). “Zero Waste Concept in Tourism”. 51 St International Scientific Conference on Economic and Social Development </w:t>
      </w:r>
      <w:proofErr w:type="spellStart"/>
      <w:r w:rsidRPr="00B91335">
        <w:rPr>
          <w:rFonts w:ascii="Arial" w:eastAsia="Times New Roman" w:hAnsi="Arial" w:cs="Arial"/>
          <w:color w:val="222222"/>
          <w:sz w:val="24"/>
          <w:szCs w:val="24"/>
          <w:lang w:eastAsia="en-GB"/>
        </w:rPr>
        <w:t>Development</w:t>
      </w:r>
      <w:proofErr w:type="spellEnd"/>
      <w:r w:rsidRPr="00B91335">
        <w:rPr>
          <w:rFonts w:ascii="Arial" w:eastAsia="Times New Roman" w:hAnsi="Arial" w:cs="Arial"/>
          <w:color w:val="222222"/>
          <w:sz w:val="24"/>
          <w:szCs w:val="24"/>
          <w:lang w:eastAsia="en-GB"/>
        </w:rPr>
        <w:t>, 16, 157–167.</w:t>
      </w:r>
    </w:p>
    <w:p w14:paraId="6426EBBD"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Grecu, V. (2015). “The Sustainable University - A Model for the Sustainable </w:t>
      </w:r>
    </w:p>
    <w:p w14:paraId="442E9877" w14:textId="77777777" w:rsidR="00DB57B3" w:rsidRPr="00B91335" w:rsidRDefault="00DB57B3" w:rsidP="00DB57B3">
      <w:pPr>
        <w:pStyle w:val="ListParagraph"/>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Organization”. Management of Sustainable Development Sibiu.</w:t>
      </w:r>
    </w:p>
    <w:p w14:paraId="4A9BD443"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Jamir I. (2020) “</w:t>
      </w:r>
      <w:r w:rsidRPr="00B91335">
        <w:rPr>
          <w:rFonts w:ascii="Arial" w:eastAsia="Times New Roman" w:hAnsi="Arial" w:cs="Arial"/>
          <w:i/>
          <w:iCs/>
          <w:color w:val="222222"/>
          <w:sz w:val="24"/>
          <w:szCs w:val="24"/>
          <w:lang w:eastAsia="en-GB"/>
        </w:rPr>
        <w:t xml:space="preserve">CSR Practices </w:t>
      </w:r>
      <w:proofErr w:type="gramStart"/>
      <w:r w:rsidRPr="00B91335">
        <w:rPr>
          <w:rFonts w:ascii="Arial" w:eastAsia="Times New Roman" w:hAnsi="Arial" w:cs="Arial"/>
          <w:i/>
          <w:iCs/>
          <w:color w:val="222222"/>
          <w:sz w:val="24"/>
          <w:szCs w:val="24"/>
          <w:lang w:eastAsia="en-GB"/>
        </w:rPr>
        <w:t>In</w:t>
      </w:r>
      <w:proofErr w:type="gramEnd"/>
      <w:r w:rsidRPr="00B91335">
        <w:rPr>
          <w:rFonts w:ascii="Arial" w:eastAsia="Times New Roman" w:hAnsi="Arial" w:cs="Arial"/>
          <w:i/>
          <w:iCs/>
          <w:color w:val="222222"/>
          <w:sz w:val="24"/>
          <w:szCs w:val="24"/>
          <w:lang w:eastAsia="en-GB"/>
        </w:rPr>
        <w:t xml:space="preserve"> The Hospitality Industry</w:t>
      </w:r>
      <w:r w:rsidRPr="00B91335">
        <w:rPr>
          <w:rFonts w:ascii="Arial" w:eastAsia="Times New Roman" w:hAnsi="Arial" w:cs="Arial"/>
          <w:color w:val="222222"/>
          <w:sz w:val="24"/>
          <w:szCs w:val="24"/>
          <w:lang w:eastAsia="en-GB"/>
        </w:rPr>
        <w:t xml:space="preserve">” [blog]. 23 October. Available at: </w:t>
      </w:r>
      <w:hyperlink r:id="rId8" w:history="1">
        <w:r w:rsidRPr="00B91335">
          <w:rPr>
            <w:rStyle w:val="Hyperlink"/>
            <w:rFonts w:ascii="Arial" w:eastAsia="Times New Roman" w:hAnsi="Arial" w:cs="Arial"/>
            <w:lang w:eastAsia="en-GB"/>
          </w:rPr>
          <w:t>https://ruralhandmade.com/blog/csr-practices-in-the-hospitality-industry</w:t>
        </w:r>
      </w:hyperlink>
      <w:r w:rsidRPr="00B91335">
        <w:rPr>
          <w:rFonts w:ascii="Arial" w:eastAsia="Times New Roman" w:hAnsi="Arial" w:cs="Arial"/>
          <w:color w:val="222222"/>
          <w:sz w:val="24"/>
          <w:szCs w:val="24"/>
          <w:lang w:eastAsia="en-GB"/>
        </w:rPr>
        <w:t xml:space="preserve"> (Accessed: 14 October 2024).</w:t>
      </w:r>
    </w:p>
    <w:p w14:paraId="572AEFAC"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Jarman-Walsh, J. (2019). Foundations of Zero-Waste Lead to Sustainable Tourism Success: The Case of </w:t>
      </w:r>
      <w:proofErr w:type="spellStart"/>
      <w:r w:rsidRPr="00B91335">
        <w:rPr>
          <w:rFonts w:ascii="Arial" w:eastAsia="Times New Roman" w:hAnsi="Arial" w:cs="Arial"/>
          <w:color w:val="222222"/>
          <w:sz w:val="24"/>
          <w:szCs w:val="24"/>
          <w:lang w:eastAsia="en-GB"/>
        </w:rPr>
        <w:t>Kamikatsu</w:t>
      </w:r>
      <w:proofErr w:type="spellEnd"/>
      <w:r w:rsidRPr="00B91335">
        <w:rPr>
          <w:rFonts w:ascii="Arial" w:eastAsia="Times New Roman" w:hAnsi="Arial" w:cs="Arial"/>
          <w:color w:val="222222"/>
          <w:sz w:val="24"/>
          <w:szCs w:val="24"/>
          <w:lang w:eastAsia="en-GB"/>
        </w:rPr>
        <w:t xml:space="preserve">. Journal of Yasuda Women’s University, 47, 249–260. Available at: </w:t>
      </w:r>
      <w:hyperlink r:id="rId9" w:history="1">
        <w:r w:rsidRPr="00B91335">
          <w:rPr>
            <w:rStyle w:val="Hyperlink"/>
            <w:rFonts w:ascii="Arial" w:eastAsia="Times New Roman" w:hAnsi="Arial" w:cs="Arial"/>
            <w:lang w:eastAsia="en-GB"/>
          </w:rPr>
          <w:t>https://yasuda-u.repo.nii.ac.jp/?action=pages_view_main&amp;active_action=repository_view_main_item_detail&amp;item_id=458&amp;item_no=1&amp;page_id=13&amp;block_id=35</w:t>
        </w:r>
      </w:hyperlink>
      <w:r w:rsidRPr="00B91335">
        <w:rPr>
          <w:rFonts w:ascii="Arial" w:eastAsia="Times New Roman" w:hAnsi="Arial" w:cs="Arial"/>
          <w:color w:val="222222"/>
          <w:sz w:val="24"/>
          <w:szCs w:val="24"/>
          <w:lang w:eastAsia="en-GB"/>
        </w:rPr>
        <w:t xml:space="preserve"> (Accessed: 14 October 2024).</w:t>
      </w:r>
    </w:p>
    <w:p w14:paraId="25397174"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Khaw-</w:t>
      </w:r>
      <w:proofErr w:type="spellStart"/>
      <w:r w:rsidRPr="00B91335">
        <w:rPr>
          <w:rFonts w:ascii="Arial" w:eastAsia="Times New Roman" w:hAnsi="Arial" w:cs="Arial"/>
          <w:color w:val="222222"/>
          <w:sz w:val="24"/>
          <w:szCs w:val="24"/>
          <w:lang w:eastAsia="en-GB"/>
        </w:rPr>
        <w:t>ngern</w:t>
      </w:r>
      <w:proofErr w:type="spellEnd"/>
      <w:r w:rsidRPr="00B91335">
        <w:rPr>
          <w:rFonts w:ascii="Arial" w:eastAsia="Times New Roman" w:hAnsi="Arial" w:cs="Arial"/>
          <w:color w:val="222222"/>
          <w:sz w:val="24"/>
          <w:szCs w:val="24"/>
          <w:lang w:eastAsia="en-GB"/>
        </w:rPr>
        <w:t xml:space="preserve">, C. (2021). Circular Economy: A milestone for Zero Waste Municipality. Psychology and Education Journal, 58(1), 1418–1424. Available at: </w:t>
      </w:r>
      <w:hyperlink r:id="rId10" w:history="1">
        <w:r w:rsidRPr="00B91335">
          <w:rPr>
            <w:rStyle w:val="Hyperlink"/>
            <w:rFonts w:ascii="Arial" w:eastAsia="Times New Roman" w:hAnsi="Arial" w:cs="Arial"/>
            <w:lang w:eastAsia="en-GB"/>
          </w:rPr>
          <w:t>https://pdfs.semanticscholar.org/9e7d/799a3cfcb7ff0b7992818b99601e3016e3f8.pdf</w:t>
        </w:r>
      </w:hyperlink>
      <w:r w:rsidRPr="00B91335">
        <w:rPr>
          <w:rFonts w:ascii="Arial" w:eastAsia="Times New Roman" w:hAnsi="Arial" w:cs="Arial"/>
          <w:color w:val="222222"/>
          <w:sz w:val="24"/>
          <w:szCs w:val="24"/>
          <w:lang w:eastAsia="en-GB"/>
        </w:rPr>
        <w:t>. (Accessed: 15 October 2024).</w:t>
      </w:r>
    </w:p>
    <w:p w14:paraId="27C22C0F"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Kuhlman </w:t>
      </w:r>
      <w:proofErr w:type="gramStart"/>
      <w:r w:rsidRPr="00B91335">
        <w:rPr>
          <w:rFonts w:ascii="Arial" w:eastAsia="Times New Roman" w:hAnsi="Arial" w:cs="Arial"/>
          <w:color w:val="222222"/>
          <w:sz w:val="24"/>
          <w:szCs w:val="24"/>
          <w:lang w:eastAsia="en-GB"/>
        </w:rPr>
        <w:t>T.(</w:t>
      </w:r>
      <w:proofErr w:type="gramEnd"/>
      <w:r w:rsidRPr="00B91335">
        <w:rPr>
          <w:rFonts w:ascii="Arial" w:eastAsia="Times New Roman" w:hAnsi="Arial" w:cs="Arial"/>
          <w:color w:val="222222"/>
          <w:sz w:val="24"/>
          <w:szCs w:val="24"/>
          <w:lang w:eastAsia="en-GB"/>
        </w:rPr>
        <w:t>2010) “</w:t>
      </w:r>
      <w:r w:rsidRPr="00B91335">
        <w:rPr>
          <w:rFonts w:ascii="Arial" w:eastAsia="Times New Roman" w:hAnsi="Arial" w:cs="Arial"/>
          <w:i/>
          <w:iCs/>
          <w:color w:val="222222"/>
          <w:sz w:val="24"/>
          <w:szCs w:val="24"/>
          <w:lang w:eastAsia="en-GB"/>
        </w:rPr>
        <w:t>What is Sustainability</w:t>
      </w:r>
      <w:r w:rsidRPr="00B91335">
        <w:rPr>
          <w:rFonts w:ascii="Arial" w:eastAsia="Times New Roman" w:hAnsi="Arial" w:cs="Arial"/>
          <w:color w:val="222222"/>
          <w:sz w:val="24"/>
          <w:szCs w:val="24"/>
          <w:lang w:eastAsia="en-GB"/>
        </w:rPr>
        <w:t>?” Sustainability. ISSN 2071-1050.</w:t>
      </w:r>
    </w:p>
    <w:p w14:paraId="5F2108C6"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lastRenderedPageBreak/>
        <w:t>Khan, P. A., &amp; Johl, S. K. (2019). “Nexus of Comprehensive Green Innovation”, Environmental Management System-14001-2015 and Firm Performance. Cogent Business and Management, 6(1).</w:t>
      </w:r>
    </w:p>
    <w:p w14:paraId="115A7F28"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Nizar, M., Munir, E., Munawar, E., &amp; Irvan, D. (2018). “Implementation of zero waste concept in waste” International JBHOST (Journal of Business on Hospitality and Tourism), Vol. 8, No. 2, 2022, pp. 345-352.</w:t>
      </w:r>
    </w:p>
    <w:p w14:paraId="57CCD23C"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eastAsia="Times New Roman" w:hAnsi="Arial" w:cs="Arial"/>
          <w:color w:val="222222"/>
          <w:sz w:val="24"/>
          <w:szCs w:val="24"/>
          <w:lang w:eastAsia="en-GB"/>
        </w:rPr>
        <w:t>Opatha</w:t>
      </w:r>
      <w:proofErr w:type="spellEnd"/>
      <w:r w:rsidRPr="00B91335">
        <w:rPr>
          <w:rFonts w:ascii="Arial" w:eastAsia="Times New Roman" w:hAnsi="Arial" w:cs="Arial"/>
          <w:color w:val="222222"/>
          <w:sz w:val="24"/>
          <w:szCs w:val="24"/>
          <w:lang w:eastAsia="en-GB"/>
        </w:rPr>
        <w:t xml:space="preserve">, H. H. D. N. P., &amp; </w:t>
      </w:r>
      <w:proofErr w:type="spellStart"/>
      <w:r w:rsidRPr="00B91335">
        <w:rPr>
          <w:rFonts w:ascii="Arial" w:eastAsia="Times New Roman" w:hAnsi="Arial" w:cs="Arial"/>
          <w:color w:val="222222"/>
          <w:sz w:val="24"/>
          <w:szCs w:val="24"/>
          <w:lang w:eastAsia="en-GB"/>
        </w:rPr>
        <w:t>Arulrajah</w:t>
      </w:r>
      <w:proofErr w:type="spellEnd"/>
      <w:r w:rsidRPr="00B91335">
        <w:rPr>
          <w:rFonts w:ascii="Arial" w:eastAsia="Times New Roman" w:hAnsi="Arial" w:cs="Arial"/>
          <w:color w:val="222222"/>
          <w:sz w:val="24"/>
          <w:szCs w:val="24"/>
          <w:lang w:eastAsia="en-GB"/>
        </w:rPr>
        <w:t xml:space="preserve">, A. A. (2014). “Green Human Resource Management: Simplified General Reflections”. International Business Research, 7(8). Available at: </w:t>
      </w:r>
      <w:hyperlink r:id="rId11" w:history="1">
        <w:r w:rsidRPr="00B91335">
          <w:rPr>
            <w:rStyle w:val="Hyperlink"/>
            <w:rFonts w:ascii="Arial" w:eastAsia="Times New Roman" w:hAnsi="Arial" w:cs="Arial"/>
            <w:lang w:eastAsia="en-GB"/>
          </w:rPr>
          <w:t>https://doi.org/10.5539/ibr.v7n8p101</w:t>
        </w:r>
      </w:hyperlink>
      <w:r w:rsidRPr="00B91335">
        <w:rPr>
          <w:rFonts w:ascii="Arial" w:eastAsia="Times New Roman" w:hAnsi="Arial" w:cs="Arial"/>
          <w:color w:val="222222"/>
          <w:sz w:val="24"/>
          <w:szCs w:val="24"/>
          <w:lang w:eastAsia="en-GB"/>
        </w:rPr>
        <w:t xml:space="preserve"> (Accessed: 14 October 2024).</w:t>
      </w:r>
    </w:p>
    <w:p w14:paraId="67AA242E"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eastAsia="Times New Roman" w:hAnsi="Arial" w:cs="Arial"/>
          <w:color w:val="222222"/>
          <w:sz w:val="24"/>
          <w:szCs w:val="24"/>
          <w:lang w:eastAsia="en-GB"/>
        </w:rPr>
        <w:t>Pakpahan</w:t>
      </w:r>
      <w:proofErr w:type="spellEnd"/>
      <w:r w:rsidRPr="00B91335">
        <w:rPr>
          <w:rFonts w:ascii="Arial" w:eastAsia="Times New Roman" w:hAnsi="Arial" w:cs="Arial"/>
          <w:color w:val="222222"/>
          <w:sz w:val="24"/>
          <w:szCs w:val="24"/>
          <w:lang w:eastAsia="en-GB"/>
        </w:rPr>
        <w:t xml:space="preserve">, A. (2021). Best Practices of Sustainable Development Leading to Green Hotel in Six Senses </w:t>
      </w:r>
      <w:proofErr w:type="spellStart"/>
      <w:r w:rsidRPr="00B91335">
        <w:rPr>
          <w:rFonts w:ascii="Arial" w:eastAsia="Times New Roman" w:hAnsi="Arial" w:cs="Arial"/>
          <w:color w:val="222222"/>
          <w:sz w:val="24"/>
          <w:szCs w:val="24"/>
          <w:lang w:eastAsia="en-GB"/>
        </w:rPr>
        <w:t>Uluwatu</w:t>
      </w:r>
      <w:proofErr w:type="spellEnd"/>
      <w:r w:rsidRPr="00B91335">
        <w:rPr>
          <w:rFonts w:ascii="Arial" w:eastAsia="Times New Roman" w:hAnsi="Arial" w:cs="Arial"/>
          <w:color w:val="222222"/>
          <w:sz w:val="24"/>
          <w:szCs w:val="24"/>
          <w:lang w:eastAsia="en-GB"/>
        </w:rPr>
        <w:t xml:space="preserve">. Available at: </w:t>
      </w:r>
      <w:hyperlink r:id="rId12" w:history="1">
        <w:r w:rsidRPr="00B91335">
          <w:rPr>
            <w:rStyle w:val="Hyperlink"/>
            <w:rFonts w:ascii="Arial" w:eastAsia="Times New Roman" w:hAnsi="Arial" w:cs="Arial"/>
            <w:lang w:eastAsia="en-GB"/>
          </w:rPr>
          <w:t>https://doi.org/10.51172/jbmb</w:t>
        </w:r>
      </w:hyperlink>
      <w:r w:rsidRPr="00B91335">
        <w:rPr>
          <w:rFonts w:ascii="Arial" w:eastAsia="Times New Roman" w:hAnsi="Arial" w:cs="Arial"/>
          <w:color w:val="222222"/>
          <w:sz w:val="24"/>
          <w:szCs w:val="24"/>
          <w:lang w:eastAsia="en-GB"/>
        </w:rPr>
        <w:t xml:space="preserve"> (Accessed: 15 October 2024).</w:t>
      </w:r>
    </w:p>
    <w:p w14:paraId="053AF77E"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Piippo, S., Juntunen, A., </w:t>
      </w:r>
      <w:proofErr w:type="spellStart"/>
      <w:r w:rsidRPr="00B91335">
        <w:rPr>
          <w:rFonts w:ascii="Arial" w:eastAsia="Times New Roman" w:hAnsi="Arial" w:cs="Arial"/>
          <w:color w:val="222222"/>
          <w:sz w:val="24"/>
          <w:szCs w:val="24"/>
          <w:lang w:eastAsia="en-GB"/>
        </w:rPr>
        <w:t>Kurppa</w:t>
      </w:r>
      <w:proofErr w:type="spellEnd"/>
      <w:r w:rsidRPr="00B91335">
        <w:rPr>
          <w:rFonts w:ascii="Arial" w:eastAsia="Times New Roman" w:hAnsi="Arial" w:cs="Arial"/>
          <w:color w:val="222222"/>
          <w:sz w:val="24"/>
          <w:szCs w:val="24"/>
          <w:lang w:eastAsia="en-GB"/>
        </w:rPr>
        <w:t xml:space="preserve">, S., &amp; Pongrácz, E. (2014). “The use of bio-waste to revegetate eroded land areas in </w:t>
      </w:r>
      <w:proofErr w:type="spellStart"/>
      <w:r w:rsidRPr="00B91335">
        <w:rPr>
          <w:rFonts w:ascii="Arial" w:eastAsia="Times New Roman" w:hAnsi="Arial" w:cs="Arial"/>
          <w:color w:val="222222"/>
          <w:sz w:val="24"/>
          <w:szCs w:val="24"/>
          <w:lang w:eastAsia="en-GB"/>
        </w:rPr>
        <w:t>Ylläs</w:t>
      </w:r>
      <w:proofErr w:type="spellEnd"/>
      <w:r w:rsidRPr="00B91335">
        <w:rPr>
          <w:rFonts w:ascii="Arial" w:eastAsia="Times New Roman" w:hAnsi="Arial" w:cs="Arial"/>
          <w:color w:val="222222"/>
          <w:sz w:val="24"/>
          <w:szCs w:val="24"/>
          <w:lang w:eastAsia="en-GB"/>
        </w:rPr>
        <w:t xml:space="preserve">, Northern Finland: Toward a zero-waste perspective of tourism in the Finnish Lapland”. Resources, Conservation and Recycling, 93, 9–22. Available at: </w:t>
      </w:r>
      <w:hyperlink r:id="rId13" w:history="1">
        <w:r w:rsidRPr="00B91335">
          <w:rPr>
            <w:rStyle w:val="Hyperlink"/>
            <w:rFonts w:ascii="Arial" w:eastAsia="Times New Roman" w:hAnsi="Arial" w:cs="Arial"/>
            <w:lang w:eastAsia="en-GB"/>
          </w:rPr>
          <w:t>https://doi.org/10.1016/j.resconrec.2014.09.015</w:t>
        </w:r>
      </w:hyperlink>
      <w:r w:rsidRPr="00B91335">
        <w:rPr>
          <w:rFonts w:ascii="Arial" w:eastAsia="Times New Roman" w:hAnsi="Arial" w:cs="Arial"/>
          <w:color w:val="222222"/>
          <w:sz w:val="24"/>
          <w:szCs w:val="24"/>
          <w:lang w:eastAsia="en-GB"/>
        </w:rPr>
        <w:t xml:space="preserve"> (Accessed: 15 October 2024).</w:t>
      </w:r>
    </w:p>
    <w:p w14:paraId="42355D23"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Rojas, L. F., Zapata, P., &amp; Ruiz-Tirado, L. (2021). “Agro-industrial waste enzymes: perspectives in circular economy”. Current Opinion in Green and Sustainable Chemistry, 100585.</w:t>
      </w:r>
    </w:p>
    <w:p w14:paraId="1442E2AE"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Six Senses (2019) “Sustainability” Available at: </w:t>
      </w:r>
      <w:hyperlink r:id="rId14" w:history="1">
        <w:r w:rsidRPr="00B91335">
          <w:rPr>
            <w:rStyle w:val="Hyperlink"/>
            <w:rFonts w:ascii="Arial" w:eastAsia="Times New Roman" w:hAnsi="Arial" w:cs="Arial"/>
            <w:lang w:eastAsia="en-GB"/>
          </w:rPr>
          <w:t>https://www.sixsenses.com/en/hotels-resorts/asia-the-pacific/indonesia/uluwatu-bali/sustainability/</w:t>
        </w:r>
      </w:hyperlink>
      <w:r w:rsidRPr="00B91335">
        <w:rPr>
          <w:rFonts w:ascii="Arial" w:eastAsia="Times New Roman" w:hAnsi="Arial" w:cs="Arial"/>
          <w:color w:val="222222"/>
          <w:sz w:val="24"/>
          <w:szCs w:val="24"/>
          <w:lang w:eastAsia="en-GB"/>
        </w:rPr>
        <w:t xml:space="preserve"> (Accessed: 14 October 2024).</w:t>
      </w:r>
    </w:p>
    <w:p w14:paraId="64FEF451"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hAnsi="Arial" w:cs="Arial"/>
          <w:sz w:val="24"/>
          <w:szCs w:val="24"/>
          <w:lang w:val="en-US"/>
        </w:rPr>
        <w:t>Triyuni</w:t>
      </w:r>
      <w:proofErr w:type="spellEnd"/>
      <w:r w:rsidRPr="00B91335">
        <w:rPr>
          <w:rFonts w:ascii="Arial" w:hAnsi="Arial" w:cs="Arial"/>
          <w:sz w:val="24"/>
          <w:szCs w:val="24"/>
          <w:lang w:val="en-US"/>
        </w:rPr>
        <w:t xml:space="preserve"> N.N. (2022) “</w:t>
      </w:r>
      <w:proofErr w:type="gramStart"/>
      <w:r w:rsidRPr="00B91335">
        <w:rPr>
          <w:rFonts w:ascii="Arial" w:hAnsi="Arial" w:cs="Arial"/>
          <w:sz w:val="24"/>
          <w:szCs w:val="24"/>
          <w:lang w:val="en-US"/>
        </w:rPr>
        <w:t>The  Implementation</w:t>
      </w:r>
      <w:proofErr w:type="gramEnd"/>
      <w:r w:rsidRPr="00B91335">
        <w:rPr>
          <w:rFonts w:ascii="Arial" w:hAnsi="Arial" w:cs="Arial"/>
          <w:sz w:val="24"/>
          <w:szCs w:val="24"/>
          <w:lang w:val="en-US"/>
        </w:rPr>
        <w:t xml:space="preserve"> of  Zero  Waste  Concepts  in  Operational Six Senses </w:t>
      </w:r>
      <w:proofErr w:type="spellStart"/>
      <w:r w:rsidRPr="00B91335">
        <w:rPr>
          <w:rFonts w:ascii="Arial" w:hAnsi="Arial" w:cs="Arial"/>
          <w:sz w:val="24"/>
          <w:szCs w:val="24"/>
          <w:lang w:val="en-US"/>
        </w:rPr>
        <w:t>Uluwatu</w:t>
      </w:r>
      <w:proofErr w:type="spellEnd"/>
      <w:r w:rsidRPr="00B91335">
        <w:rPr>
          <w:rFonts w:ascii="Arial" w:hAnsi="Arial" w:cs="Arial"/>
          <w:sz w:val="24"/>
          <w:szCs w:val="24"/>
          <w:lang w:val="en-US"/>
        </w:rPr>
        <w:t xml:space="preserve">, Bali”, Journal of Business on Hospitality and Tourism. Available at: </w:t>
      </w:r>
      <w:hyperlink r:id="rId15" w:history="1">
        <w:r w:rsidRPr="00B91335">
          <w:rPr>
            <w:rStyle w:val="Hyperlink"/>
            <w:rFonts w:ascii="Arial" w:hAnsi="Arial" w:cs="Arial"/>
            <w:lang w:val="en-US"/>
          </w:rPr>
          <w:t>https://jbhost.org/jbhost/index.php/jbhost/article/view/380</w:t>
        </w:r>
      </w:hyperlink>
      <w:r w:rsidRPr="00B91335">
        <w:rPr>
          <w:rFonts w:ascii="Arial" w:hAnsi="Arial" w:cs="Arial"/>
          <w:sz w:val="24"/>
          <w:szCs w:val="24"/>
          <w:lang w:val="en-US"/>
        </w:rPr>
        <w:t xml:space="preserve"> (Accessed 14 October 2024).</w:t>
      </w:r>
    </w:p>
    <w:p w14:paraId="23EFAFBA"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eastAsia="Times New Roman" w:hAnsi="Arial" w:cs="Arial"/>
          <w:color w:val="222222"/>
          <w:sz w:val="24"/>
          <w:szCs w:val="24"/>
          <w:lang w:eastAsia="en-GB"/>
        </w:rPr>
        <w:t>Vasarhelyi</w:t>
      </w:r>
      <w:proofErr w:type="spellEnd"/>
      <w:r w:rsidRPr="00B91335">
        <w:rPr>
          <w:rFonts w:ascii="Arial" w:eastAsia="Times New Roman" w:hAnsi="Arial" w:cs="Arial"/>
          <w:color w:val="222222"/>
          <w:sz w:val="24"/>
          <w:szCs w:val="24"/>
          <w:lang w:eastAsia="en-GB"/>
        </w:rPr>
        <w:t xml:space="preserve">, L. Z. D. P. M. A. (2017). “Toward a New Business Reporting Model. Emerging Technologies in Accounting”, 14(2), 1–15. Available at: </w:t>
      </w:r>
      <w:hyperlink r:id="rId16" w:history="1">
        <w:r w:rsidRPr="00B91335">
          <w:rPr>
            <w:rStyle w:val="Hyperlink"/>
            <w:rFonts w:ascii="Arial" w:eastAsia="Times New Roman" w:hAnsi="Arial" w:cs="Arial"/>
            <w:lang w:eastAsia="en-GB"/>
          </w:rPr>
          <w:t>https://doi.org/10.2308/jeta-10570</w:t>
        </w:r>
      </w:hyperlink>
      <w:r w:rsidRPr="00B91335">
        <w:rPr>
          <w:rFonts w:ascii="Arial" w:eastAsia="Times New Roman" w:hAnsi="Arial" w:cs="Arial"/>
          <w:color w:val="222222"/>
          <w:sz w:val="24"/>
          <w:szCs w:val="24"/>
          <w:lang w:eastAsia="en-GB"/>
        </w:rPr>
        <w:t xml:space="preserve"> (Accessed: 12 October 2024).</w:t>
      </w:r>
    </w:p>
    <w:p w14:paraId="3D35466A" w14:textId="77777777" w:rsidR="00DB57B3" w:rsidRPr="00B91335" w:rsidRDefault="00DB57B3" w:rsidP="00DB57B3">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Zaman, A. U. (2015). A comprehensive review of the development of zero waste management: Lessons learned and guidelines. Journal of Cleaner </w:t>
      </w:r>
      <w:r w:rsidRPr="00B91335">
        <w:rPr>
          <w:rFonts w:ascii="Arial" w:eastAsia="Times New Roman" w:hAnsi="Arial" w:cs="Arial"/>
          <w:color w:val="222222"/>
          <w:sz w:val="24"/>
          <w:szCs w:val="24"/>
          <w:lang w:eastAsia="en-GB"/>
        </w:rPr>
        <w:lastRenderedPageBreak/>
        <w:t xml:space="preserve">Production, 91, 12–25. Available at: </w:t>
      </w:r>
      <w:hyperlink r:id="rId17" w:history="1">
        <w:r w:rsidRPr="00B91335">
          <w:rPr>
            <w:rStyle w:val="Hyperlink"/>
            <w:rFonts w:ascii="Arial" w:eastAsia="Times New Roman" w:hAnsi="Arial" w:cs="Arial"/>
            <w:lang w:eastAsia="en-GB"/>
          </w:rPr>
          <w:t>https://doi.org/10.1016/J.JCLEPRO.2014.12.013</w:t>
        </w:r>
      </w:hyperlink>
      <w:r w:rsidRPr="00B91335">
        <w:rPr>
          <w:rFonts w:ascii="Arial" w:eastAsia="Times New Roman" w:hAnsi="Arial" w:cs="Arial"/>
          <w:color w:val="222222"/>
          <w:sz w:val="24"/>
          <w:szCs w:val="24"/>
          <w:lang w:eastAsia="en-GB"/>
        </w:rPr>
        <w:t xml:space="preserve"> (Accessed: 15 October 2024).</w:t>
      </w:r>
    </w:p>
    <w:p w14:paraId="7A5C510A" w14:textId="77777777" w:rsidR="00DB57B3" w:rsidRPr="00041473" w:rsidRDefault="00DB57B3" w:rsidP="00DB57B3">
      <w:pPr>
        <w:spacing w:line="360" w:lineRule="auto"/>
        <w:ind w:firstLine="708"/>
        <w:jc w:val="both"/>
        <w:rPr>
          <w:rFonts w:ascii="Arial" w:hAnsi="Arial" w:cs="Arial"/>
          <w:sz w:val="24"/>
          <w:szCs w:val="24"/>
        </w:rPr>
      </w:pPr>
    </w:p>
    <w:sectPr w:rsidR="00DB57B3" w:rsidRPr="00041473" w:rsidSect="003746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51C41"/>
    <w:multiLevelType w:val="hybridMultilevel"/>
    <w:tmpl w:val="64A8D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1273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473"/>
    <w:rsid w:val="00041473"/>
    <w:rsid w:val="0032684F"/>
    <w:rsid w:val="003746C6"/>
    <w:rsid w:val="003B4311"/>
    <w:rsid w:val="007E3DE8"/>
    <w:rsid w:val="008F2724"/>
    <w:rsid w:val="00AD4DE1"/>
    <w:rsid w:val="00DB57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FD5ABA"/>
  <w15:chartTrackingRefBased/>
  <w15:docId w15:val="{8AFB5FA9-9F1F-4A03-AF8B-F283EE4E4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473"/>
    <w:pPr>
      <w:spacing w:before="200" w:after="200" w:line="276" w:lineRule="auto"/>
    </w:pPr>
    <w:rPr>
      <w:rFonts w:eastAsiaTheme="minorEastAsia"/>
      <w:sz w:val="20"/>
      <w:szCs w:val="20"/>
      <w:lang w:val="en-GB"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041473"/>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041473"/>
    <w:rPr>
      <w:rFonts w:eastAsiaTheme="minorEastAsia"/>
      <w:caps/>
      <w:color w:val="595959" w:themeColor="text1" w:themeTint="A6"/>
      <w:spacing w:val="10"/>
      <w:sz w:val="24"/>
      <w:szCs w:val="24"/>
      <w:lang w:val="en-GB" w:eastAsia="zh-TW"/>
    </w:rPr>
  </w:style>
  <w:style w:type="paragraph" w:styleId="ListParagraph">
    <w:name w:val="List Paragraph"/>
    <w:basedOn w:val="Normal"/>
    <w:uiPriority w:val="34"/>
    <w:qFormat/>
    <w:rsid w:val="00DB57B3"/>
    <w:pPr>
      <w:ind w:left="720"/>
      <w:contextualSpacing/>
    </w:pPr>
  </w:style>
  <w:style w:type="character" w:styleId="Hyperlink">
    <w:name w:val="Hyperlink"/>
    <w:basedOn w:val="DefaultParagraphFont"/>
    <w:uiPriority w:val="99"/>
    <w:unhideWhenUsed/>
    <w:rsid w:val="00DB57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35173">
      <w:bodyDiv w:val="1"/>
      <w:marLeft w:val="0"/>
      <w:marRight w:val="0"/>
      <w:marTop w:val="0"/>
      <w:marBottom w:val="0"/>
      <w:divBdr>
        <w:top w:val="none" w:sz="0" w:space="0" w:color="auto"/>
        <w:left w:val="none" w:sz="0" w:space="0" w:color="auto"/>
        <w:bottom w:val="none" w:sz="0" w:space="0" w:color="auto"/>
        <w:right w:val="none" w:sz="0" w:space="0" w:color="auto"/>
      </w:divBdr>
    </w:div>
    <w:div w:id="93021868">
      <w:bodyDiv w:val="1"/>
      <w:marLeft w:val="0"/>
      <w:marRight w:val="0"/>
      <w:marTop w:val="0"/>
      <w:marBottom w:val="0"/>
      <w:divBdr>
        <w:top w:val="none" w:sz="0" w:space="0" w:color="auto"/>
        <w:left w:val="none" w:sz="0" w:space="0" w:color="auto"/>
        <w:bottom w:val="none" w:sz="0" w:space="0" w:color="auto"/>
        <w:right w:val="none" w:sz="0" w:space="0" w:color="auto"/>
      </w:divBdr>
    </w:div>
    <w:div w:id="269170078">
      <w:bodyDiv w:val="1"/>
      <w:marLeft w:val="0"/>
      <w:marRight w:val="0"/>
      <w:marTop w:val="0"/>
      <w:marBottom w:val="0"/>
      <w:divBdr>
        <w:top w:val="none" w:sz="0" w:space="0" w:color="auto"/>
        <w:left w:val="none" w:sz="0" w:space="0" w:color="auto"/>
        <w:bottom w:val="none" w:sz="0" w:space="0" w:color="auto"/>
        <w:right w:val="none" w:sz="0" w:space="0" w:color="auto"/>
      </w:divBdr>
    </w:div>
    <w:div w:id="295306762">
      <w:bodyDiv w:val="1"/>
      <w:marLeft w:val="0"/>
      <w:marRight w:val="0"/>
      <w:marTop w:val="0"/>
      <w:marBottom w:val="0"/>
      <w:divBdr>
        <w:top w:val="none" w:sz="0" w:space="0" w:color="auto"/>
        <w:left w:val="none" w:sz="0" w:space="0" w:color="auto"/>
        <w:bottom w:val="none" w:sz="0" w:space="0" w:color="auto"/>
        <w:right w:val="none" w:sz="0" w:space="0" w:color="auto"/>
      </w:divBdr>
    </w:div>
    <w:div w:id="430665905">
      <w:bodyDiv w:val="1"/>
      <w:marLeft w:val="0"/>
      <w:marRight w:val="0"/>
      <w:marTop w:val="0"/>
      <w:marBottom w:val="0"/>
      <w:divBdr>
        <w:top w:val="none" w:sz="0" w:space="0" w:color="auto"/>
        <w:left w:val="none" w:sz="0" w:space="0" w:color="auto"/>
        <w:bottom w:val="none" w:sz="0" w:space="0" w:color="auto"/>
        <w:right w:val="none" w:sz="0" w:space="0" w:color="auto"/>
      </w:divBdr>
    </w:div>
    <w:div w:id="468475875">
      <w:bodyDiv w:val="1"/>
      <w:marLeft w:val="0"/>
      <w:marRight w:val="0"/>
      <w:marTop w:val="0"/>
      <w:marBottom w:val="0"/>
      <w:divBdr>
        <w:top w:val="none" w:sz="0" w:space="0" w:color="auto"/>
        <w:left w:val="none" w:sz="0" w:space="0" w:color="auto"/>
        <w:bottom w:val="none" w:sz="0" w:space="0" w:color="auto"/>
        <w:right w:val="none" w:sz="0" w:space="0" w:color="auto"/>
      </w:divBdr>
    </w:div>
    <w:div w:id="503865823">
      <w:bodyDiv w:val="1"/>
      <w:marLeft w:val="0"/>
      <w:marRight w:val="0"/>
      <w:marTop w:val="0"/>
      <w:marBottom w:val="0"/>
      <w:divBdr>
        <w:top w:val="none" w:sz="0" w:space="0" w:color="auto"/>
        <w:left w:val="none" w:sz="0" w:space="0" w:color="auto"/>
        <w:bottom w:val="none" w:sz="0" w:space="0" w:color="auto"/>
        <w:right w:val="none" w:sz="0" w:space="0" w:color="auto"/>
      </w:divBdr>
    </w:div>
    <w:div w:id="512572030">
      <w:bodyDiv w:val="1"/>
      <w:marLeft w:val="0"/>
      <w:marRight w:val="0"/>
      <w:marTop w:val="0"/>
      <w:marBottom w:val="0"/>
      <w:divBdr>
        <w:top w:val="none" w:sz="0" w:space="0" w:color="auto"/>
        <w:left w:val="none" w:sz="0" w:space="0" w:color="auto"/>
        <w:bottom w:val="none" w:sz="0" w:space="0" w:color="auto"/>
        <w:right w:val="none" w:sz="0" w:space="0" w:color="auto"/>
      </w:divBdr>
    </w:div>
    <w:div w:id="729230662">
      <w:bodyDiv w:val="1"/>
      <w:marLeft w:val="0"/>
      <w:marRight w:val="0"/>
      <w:marTop w:val="0"/>
      <w:marBottom w:val="0"/>
      <w:divBdr>
        <w:top w:val="none" w:sz="0" w:space="0" w:color="auto"/>
        <w:left w:val="none" w:sz="0" w:space="0" w:color="auto"/>
        <w:bottom w:val="none" w:sz="0" w:space="0" w:color="auto"/>
        <w:right w:val="none" w:sz="0" w:space="0" w:color="auto"/>
      </w:divBdr>
    </w:div>
    <w:div w:id="862942828">
      <w:bodyDiv w:val="1"/>
      <w:marLeft w:val="0"/>
      <w:marRight w:val="0"/>
      <w:marTop w:val="0"/>
      <w:marBottom w:val="0"/>
      <w:divBdr>
        <w:top w:val="none" w:sz="0" w:space="0" w:color="auto"/>
        <w:left w:val="none" w:sz="0" w:space="0" w:color="auto"/>
        <w:bottom w:val="none" w:sz="0" w:space="0" w:color="auto"/>
        <w:right w:val="none" w:sz="0" w:space="0" w:color="auto"/>
      </w:divBdr>
    </w:div>
    <w:div w:id="950208935">
      <w:bodyDiv w:val="1"/>
      <w:marLeft w:val="0"/>
      <w:marRight w:val="0"/>
      <w:marTop w:val="0"/>
      <w:marBottom w:val="0"/>
      <w:divBdr>
        <w:top w:val="none" w:sz="0" w:space="0" w:color="auto"/>
        <w:left w:val="none" w:sz="0" w:space="0" w:color="auto"/>
        <w:bottom w:val="none" w:sz="0" w:space="0" w:color="auto"/>
        <w:right w:val="none" w:sz="0" w:space="0" w:color="auto"/>
      </w:divBdr>
    </w:div>
    <w:div w:id="1013798336">
      <w:bodyDiv w:val="1"/>
      <w:marLeft w:val="0"/>
      <w:marRight w:val="0"/>
      <w:marTop w:val="0"/>
      <w:marBottom w:val="0"/>
      <w:divBdr>
        <w:top w:val="none" w:sz="0" w:space="0" w:color="auto"/>
        <w:left w:val="none" w:sz="0" w:space="0" w:color="auto"/>
        <w:bottom w:val="none" w:sz="0" w:space="0" w:color="auto"/>
        <w:right w:val="none" w:sz="0" w:space="0" w:color="auto"/>
      </w:divBdr>
    </w:div>
    <w:div w:id="1516457090">
      <w:bodyDiv w:val="1"/>
      <w:marLeft w:val="0"/>
      <w:marRight w:val="0"/>
      <w:marTop w:val="0"/>
      <w:marBottom w:val="0"/>
      <w:divBdr>
        <w:top w:val="none" w:sz="0" w:space="0" w:color="auto"/>
        <w:left w:val="none" w:sz="0" w:space="0" w:color="auto"/>
        <w:bottom w:val="none" w:sz="0" w:space="0" w:color="auto"/>
        <w:right w:val="none" w:sz="0" w:space="0" w:color="auto"/>
      </w:divBdr>
    </w:div>
    <w:div w:id="1523009916">
      <w:bodyDiv w:val="1"/>
      <w:marLeft w:val="0"/>
      <w:marRight w:val="0"/>
      <w:marTop w:val="0"/>
      <w:marBottom w:val="0"/>
      <w:divBdr>
        <w:top w:val="none" w:sz="0" w:space="0" w:color="auto"/>
        <w:left w:val="none" w:sz="0" w:space="0" w:color="auto"/>
        <w:bottom w:val="none" w:sz="0" w:space="0" w:color="auto"/>
        <w:right w:val="none" w:sz="0" w:space="0" w:color="auto"/>
      </w:divBdr>
    </w:div>
    <w:div w:id="1600986581">
      <w:bodyDiv w:val="1"/>
      <w:marLeft w:val="0"/>
      <w:marRight w:val="0"/>
      <w:marTop w:val="0"/>
      <w:marBottom w:val="0"/>
      <w:divBdr>
        <w:top w:val="none" w:sz="0" w:space="0" w:color="auto"/>
        <w:left w:val="none" w:sz="0" w:space="0" w:color="auto"/>
        <w:bottom w:val="none" w:sz="0" w:space="0" w:color="auto"/>
        <w:right w:val="none" w:sz="0" w:space="0" w:color="auto"/>
      </w:divBdr>
    </w:div>
    <w:div w:id="1644238904">
      <w:bodyDiv w:val="1"/>
      <w:marLeft w:val="0"/>
      <w:marRight w:val="0"/>
      <w:marTop w:val="0"/>
      <w:marBottom w:val="0"/>
      <w:divBdr>
        <w:top w:val="none" w:sz="0" w:space="0" w:color="auto"/>
        <w:left w:val="none" w:sz="0" w:space="0" w:color="auto"/>
        <w:bottom w:val="none" w:sz="0" w:space="0" w:color="auto"/>
        <w:right w:val="none" w:sz="0" w:space="0" w:color="auto"/>
      </w:divBdr>
    </w:div>
    <w:div w:id="1812137667">
      <w:bodyDiv w:val="1"/>
      <w:marLeft w:val="0"/>
      <w:marRight w:val="0"/>
      <w:marTop w:val="0"/>
      <w:marBottom w:val="0"/>
      <w:divBdr>
        <w:top w:val="none" w:sz="0" w:space="0" w:color="auto"/>
        <w:left w:val="none" w:sz="0" w:space="0" w:color="auto"/>
        <w:bottom w:val="none" w:sz="0" w:space="0" w:color="auto"/>
        <w:right w:val="none" w:sz="0" w:space="0" w:color="auto"/>
      </w:divBdr>
    </w:div>
    <w:div w:id="1814980763">
      <w:bodyDiv w:val="1"/>
      <w:marLeft w:val="0"/>
      <w:marRight w:val="0"/>
      <w:marTop w:val="0"/>
      <w:marBottom w:val="0"/>
      <w:divBdr>
        <w:top w:val="none" w:sz="0" w:space="0" w:color="auto"/>
        <w:left w:val="none" w:sz="0" w:space="0" w:color="auto"/>
        <w:bottom w:val="none" w:sz="0" w:space="0" w:color="auto"/>
        <w:right w:val="none" w:sz="0" w:space="0" w:color="auto"/>
      </w:divBdr>
    </w:div>
    <w:div w:id="1912962579">
      <w:bodyDiv w:val="1"/>
      <w:marLeft w:val="0"/>
      <w:marRight w:val="0"/>
      <w:marTop w:val="0"/>
      <w:marBottom w:val="0"/>
      <w:divBdr>
        <w:top w:val="none" w:sz="0" w:space="0" w:color="auto"/>
        <w:left w:val="none" w:sz="0" w:space="0" w:color="auto"/>
        <w:bottom w:val="none" w:sz="0" w:space="0" w:color="auto"/>
        <w:right w:val="none" w:sz="0" w:space="0" w:color="auto"/>
      </w:divBdr>
    </w:div>
    <w:div w:id="2022973394">
      <w:bodyDiv w:val="1"/>
      <w:marLeft w:val="0"/>
      <w:marRight w:val="0"/>
      <w:marTop w:val="0"/>
      <w:marBottom w:val="0"/>
      <w:divBdr>
        <w:top w:val="none" w:sz="0" w:space="0" w:color="auto"/>
        <w:left w:val="none" w:sz="0" w:space="0" w:color="auto"/>
        <w:bottom w:val="none" w:sz="0" w:space="0" w:color="auto"/>
        <w:right w:val="none" w:sz="0" w:space="0" w:color="auto"/>
      </w:divBdr>
    </w:div>
    <w:div w:id="202469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ralhandmade.com/blog/csr-practices-in-the-hospitality-industry" TargetMode="External"/><Relationship Id="rId13" Type="http://schemas.openxmlformats.org/officeDocument/2006/relationships/hyperlink" Target="https://doi.org/10.1016/j.resconrec.2014.09.01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0734242X14541986" TargetMode="External"/><Relationship Id="rId12" Type="http://schemas.openxmlformats.org/officeDocument/2006/relationships/hyperlink" Target="https://doi.org/10.51172/jbmb" TargetMode="External"/><Relationship Id="rId17" Type="http://schemas.openxmlformats.org/officeDocument/2006/relationships/hyperlink" Target="https://doi.org/10.1016/J.JCLEPRO.2014.12.013" TargetMode="External"/><Relationship Id="rId2" Type="http://schemas.openxmlformats.org/officeDocument/2006/relationships/styles" Target="styles.xml"/><Relationship Id="rId16" Type="http://schemas.openxmlformats.org/officeDocument/2006/relationships/hyperlink" Target="https://doi.org/10.2308/jeta-10570" TargetMode="External"/><Relationship Id="rId1" Type="http://schemas.openxmlformats.org/officeDocument/2006/relationships/numbering" Target="numbering.xml"/><Relationship Id="rId6" Type="http://schemas.openxmlformats.org/officeDocument/2006/relationships/hyperlink" Target="https://doi.org/10.24853/jisi.6.1.19-28" TargetMode="External"/><Relationship Id="rId11" Type="http://schemas.openxmlformats.org/officeDocument/2006/relationships/hyperlink" Target="https://doi.org/10.5539/ibr.v7n8p101" TargetMode="External"/><Relationship Id="rId5" Type="http://schemas.openxmlformats.org/officeDocument/2006/relationships/hyperlink" Target="https://doi.org/10.5539/jms.v6n4p88" TargetMode="External"/><Relationship Id="rId15" Type="http://schemas.openxmlformats.org/officeDocument/2006/relationships/hyperlink" Target="https://jbhost.org/jbhost/index.php/jbhost/article/view/380" TargetMode="External"/><Relationship Id="rId10" Type="http://schemas.openxmlformats.org/officeDocument/2006/relationships/hyperlink" Target="https://pdfs.semanticscholar.org/9e7d/799a3cfcb7ff0b7992818b99601e3016e3f8.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yasuda-u.repo.nii.ac.jp/?action=pages_view_main&amp;active_action=repository_view_main_item_detail&amp;item_id=458&amp;item_no=1&amp;page_id=13&amp;block_id=35" TargetMode="External"/><Relationship Id="rId14" Type="http://schemas.openxmlformats.org/officeDocument/2006/relationships/hyperlink" Target="https://www.sixsenses.com/en/hotels-resorts/asia-the-pacific/indonesia/uluwatu-bali/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2675</Words>
  <Characters>15615</Characters>
  <Application>Microsoft Office Word</Application>
  <DocSecurity>0</DocSecurity>
  <Lines>297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Viorel Ciobanu</dc:creator>
  <cp:keywords/>
  <dc:description/>
  <cp:lastModifiedBy>Catalin Viorel Ciobanu</cp:lastModifiedBy>
  <cp:revision>1</cp:revision>
  <dcterms:created xsi:type="dcterms:W3CDTF">2024-10-21T08:55:00Z</dcterms:created>
  <dcterms:modified xsi:type="dcterms:W3CDTF">2024-10-21T09:47:00Z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692a9864-7e8b-4eb7-ab9a-8cb9c4d8f8d8</vt:lpwstr>
  </property>
</Properties>
</file>