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E5F02" w:rsidRPr="001E5F02" w:rsidRDefault="001E5F02" w:rsidP="001E5F02">
      <w:pPr>
        <w:jc w:val="center"/>
        <w:rPr>
          <w:sz w:val="32"/>
          <w:szCs w:val="32"/>
        </w:rPr>
      </w:pPr>
      <w:bookmarkStart w:id="0" w:name="_Toc8589597"/>
      <w:r w:rsidRPr="001E5F02">
        <w:rPr>
          <w:sz w:val="32"/>
          <w:szCs w:val="32"/>
        </w:rPr>
        <w:t>A critical evaluation on the effectiveness of self-regulatory codes</w:t>
      </w:r>
      <w:r>
        <w:rPr>
          <w:sz w:val="32"/>
          <w:szCs w:val="32"/>
        </w:rPr>
        <w:t xml:space="preserve"> in the accounting profession</w:t>
      </w:r>
    </w:p>
    <w:p w:rsidR="001E5F02" w:rsidRDefault="001E5F02" w:rsidP="001E5F02">
      <w:pPr>
        <w:pStyle w:val="Heading2"/>
        <w:spacing w:line="480" w:lineRule="auto"/>
        <w:rPr>
          <w:rFonts w:cstheme="majorHAnsi"/>
        </w:rPr>
      </w:pPr>
      <w:bookmarkStart w:id="1" w:name="_GoBack"/>
      <w:bookmarkEnd w:id="1"/>
    </w:p>
    <w:p w:rsidR="001E5F02" w:rsidRPr="00C626DB" w:rsidRDefault="001E5F02" w:rsidP="001E5F02">
      <w:pPr>
        <w:pStyle w:val="Heading2"/>
        <w:spacing w:line="480" w:lineRule="auto"/>
        <w:rPr>
          <w:rFonts w:cstheme="majorHAnsi"/>
        </w:rPr>
      </w:pPr>
      <w:r w:rsidRPr="00C626DB">
        <w:rPr>
          <w:rFonts w:cstheme="majorHAnsi"/>
        </w:rPr>
        <w:t>2.0 Introduction</w:t>
      </w:r>
      <w:bookmarkEnd w:id="0"/>
    </w:p>
    <w:p w:rsidR="001E5F02" w:rsidRPr="004627C3" w:rsidRDefault="001E5F02" w:rsidP="001E5F02">
      <w:pPr>
        <w:spacing w:line="480" w:lineRule="auto"/>
        <w:jc w:val="both"/>
        <w:rPr>
          <w:szCs w:val="24"/>
        </w:rPr>
      </w:pPr>
      <w:r w:rsidRPr="004627C3">
        <w:rPr>
          <w:szCs w:val="24"/>
        </w:rPr>
        <w:t>The purpose of this chapter within the dissertation is to carry out a review of available literature concerning the</w:t>
      </w:r>
      <w:r>
        <w:rPr>
          <w:szCs w:val="24"/>
        </w:rPr>
        <w:t xml:space="preserve"> effectiveness of self-regulatory codes </w:t>
      </w:r>
      <w:r w:rsidRPr="00EE38B0">
        <w:rPr>
          <w:szCs w:val="24"/>
        </w:rPr>
        <w:t xml:space="preserve">in minimising problems of malpractice or fraud in the accounting profession as this area has a paucity of academic research on the everyday ethical behaviour of </w:t>
      </w:r>
      <w:r>
        <w:rPr>
          <w:szCs w:val="24"/>
        </w:rPr>
        <w:t xml:space="preserve">professional </w:t>
      </w:r>
      <w:r w:rsidRPr="00EE38B0">
        <w:rPr>
          <w:szCs w:val="24"/>
        </w:rPr>
        <w:t xml:space="preserve">accountants. </w:t>
      </w:r>
      <w:r w:rsidRPr="004627C3">
        <w:rPr>
          <w:szCs w:val="24"/>
        </w:rPr>
        <w:t>Th</w:t>
      </w:r>
      <w:r>
        <w:rPr>
          <w:szCs w:val="24"/>
        </w:rPr>
        <w:t xml:space="preserve">e purpose of this literature review will be </w:t>
      </w:r>
      <w:r w:rsidRPr="004627C3">
        <w:rPr>
          <w:szCs w:val="24"/>
        </w:rPr>
        <w:t xml:space="preserve">to achieve the first research objective of the dissertation: </w:t>
      </w:r>
    </w:p>
    <w:p w:rsidR="001E5F02" w:rsidRPr="002060F1" w:rsidRDefault="001E5F02" w:rsidP="001E5F02">
      <w:pPr>
        <w:spacing w:line="480" w:lineRule="auto"/>
        <w:jc w:val="both"/>
        <w:rPr>
          <w:rFonts w:eastAsia="Times New Roman"/>
          <w:szCs w:val="24"/>
        </w:rPr>
      </w:pPr>
      <w:r w:rsidRPr="00D33D71">
        <w:rPr>
          <w:rFonts w:eastAsia="Times New Roman"/>
          <w:i/>
          <w:szCs w:val="24"/>
        </w:rPr>
        <w:t>To critically analyse previous academic literature on the rationale of s</w:t>
      </w:r>
      <w:r>
        <w:rPr>
          <w:rFonts w:eastAsia="Times New Roman"/>
          <w:i/>
          <w:szCs w:val="24"/>
        </w:rPr>
        <w:t>elf-regulatory codes</w:t>
      </w:r>
      <w:r w:rsidRPr="00D33D71">
        <w:rPr>
          <w:rFonts w:eastAsia="Times New Roman"/>
          <w:i/>
          <w:szCs w:val="24"/>
        </w:rPr>
        <w:t xml:space="preserve"> within the accounting profession</w:t>
      </w:r>
      <w:r>
        <w:rPr>
          <w:rFonts w:eastAsia="Times New Roman"/>
          <w:i/>
          <w:szCs w:val="24"/>
        </w:rPr>
        <w:t xml:space="preserve">. </w:t>
      </w:r>
      <w:r>
        <w:rPr>
          <w:rFonts w:eastAsia="Times New Roman"/>
          <w:szCs w:val="24"/>
        </w:rPr>
        <w:t>The premise of the dissertation is that major accounting scandals have had a negative impact on the accounting profession.</w:t>
      </w:r>
    </w:p>
    <w:p w:rsidR="001E5F02" w:rsidRDefault="001E5F02" w:rsidP="001E5F02">
      <w:pPr>
        <w:spacing w:line="480" w:lineRule="auto"/>
        <w:jc w:val="both"/>
        <w:rPr>
          <w:szCs w:val="24"/>
        </w:rPr>
      </w:pPr>
      <w:r w:rsidRPr="004627C3">
        <w:rPr>
          <w:szCs w:val="24"/>
        </w:rPr>
        <w:t xml:space="preserve">To </w:t>
      </w:r>
      <w:r>
        <w:rPr>
          <w:szCs w:val="24"/>
        </w:rPr>
        <w:t>meet the objective</w:t>
      </w:r>
      <w:r w:rsidRPr="004627C3">
        <w:rPr>
          <w:szCs w:val="24"/>
        </w:rPr>
        <w:t>, this chapter will use several sources such as academic journals, relevant textbooks, government publications, accounting websites</w:t>
      </w:r>
      <w:r>
        <w:rPr>
          <w:szCs w:val="24"/>
        </w:rPr>
        <w:t>, professional accounting bodies</w:t>
      </w:r>
      <w:r w:rsidRPr="004627C3">
        <w:rPr>
          <w:szCs w:val="24"/>
        </w:rPr>
        <w:t xml:space="preserve"> and newspaper articles.</w:t>
      </w:r>
      <w:r>
        <w:rPr>
          <w:szCs w:val="24"/>
        </w:rPr>
        <w:t xml:space="preserve"> L</w:t>
      </w:r>
      <w:r w:rsidRPr="004627C3">
        <w:rPr>
          <w:szCs w:val="24"/>
        </w:rPr>
        <w:t>iterature</w:t>
      </w:r>
      <w:r>
        <w:rPr>
          <w:szCs w:val="24"/>
        </w:rPr>
        <w:t xml:space="preserve"> within</w:t>
      </w:r>
      <w:r w:rsidRPr="004627C3">
        <w:rPr>
          <w:szCs w:val="24"/>
        </w:rPr>
        <w:t xml:space="preserve"> this chapter will also be considered to enable and assist the researcher in the design of primary research and methodology for collecting data within chapter three.</w:t>
      </w:r>
    </w:p>
    <w:p w:rsidR="001E5F02" w:rsidRPr="005C627E" w:rsidRDefault="001E5F02" w:rsidP="001E5F02">
      <w:pPr>
        <w:spacing w:line="480" w:lineRule="auto"/>
        <w:jc w:val="both"/>
        <w:rPr>
          <w:szCs w:val="24"/>
        </w:rPr>
      </w:pPr>
      <w:r>
        <w:rPr>
          <w:szCs w:val="24"/>
        </w:rPr>
        <w:t>The purpose of this literature review</w:t>
      </w:r>
      <w:r w:rsidRPr="004627C3">
        <w:rPr>
          <w:szCs w:val="24"/>
        </w:rPr>
        <w:t xml:space="preserve"> will </w:t>
      </w:r>
      <w:r>
        <w:rPr>
          <w:szCs w:val="24"/>
        </w:rPr>
        <w:t xml:space="preserve">be to </w:t>
      </w:r>
      <w:r w:rsidRPr="004627C3">
        <w:rPr>
          <w:szCs w:val="24"/>
        </w:rPr>
        <w:t xml:space="preserve">identify </w:t>
      </w:r>
      <w:r>
        <w:rPr>
          <w:szCs w:val="24"/>
        </w:rPr>
        <w:t xml:space="preserve">the rationale of regulation, self-regulation and codes </w:t>
      </w:r>
      <w:r w:rsidRPr="004627C3">
        <w:rPr>
          <w:szCs w:val="24"/>
        </w:rPr>
        <w:t xml:space="preserve">within current literature </w:t>
      </w:r>
      <w:r>
        <w:rPr>
          <w:szCs w:val="24"/>
        </w:rPr>
        <w:t>which is relevant within</w:t>
      </w:r>
      <w:r w:rsidRPr="004627C3">
        <w:rPr>
          <w:szCs w:val="24"/>
        </w:rPr>
        <w:t xml:space="preserve"> </w:t>
      </w:r>
      <w:r>
        <w:rPr>
          <w:szCs w:val="24"/>
        </w:rPr>
        <w:t>the accounting profession</w:t>
      </w:r>
      <w:r w:rsidRPr="004627C3">
        <w:rPr>
          <w:szCs w:val="24"/>
        </w:rPr>
        <w:t xml:space="preserve">. Secondly, </w:t>
      </w:r>
      <w:r>
        <w:rPr>
          <w:szCs w:val="24"/>
        </w:rPr>
        <w:t>to analyse current theoretical concepts and frameworks</w:t>
      </w:r>
      <w:r w:rsidRPr="004627C3">
        <w:rPr>
          <w:szCs w:val="24"/>
        </w:rPr>
        <w:t xml:space="preserve"> </w:t>
      </w:r>
      <w:r>
        <w:rPr>
          <w:szCs w:val="24"/>
        </w:rPr>
        <w:t>available within the</w:t>
      </w:r>
      <w:r w:rsidRPr="004627C3">
        <w:rPr>
          <w:szCs w:val="24"/>
        </w:rPr>
        <w:t xml:space="preserve"> accounting profession. Lastly, the </w:t>
      </w:r>
      <w:r>
        <w:rPr>
          <w:szCs w:val="24"/>
        </w:rPr>
        <w:t>literature review</w:t>
      </w:r>
      <w:r w:rsidRPr="004627C3">
        <w:rPr>
          <w:szCs w:val="24"/>
        </w:rPr>
        <w:t xml:space="preserve"> seeks to evaluate limitations of current research and identify any gaps within the literature.</w:t>
      </w:r>
    </w:p>
    <w:p w:rsidR="001E5F02" w:rsidRPr="00C626DB" w:rsidRDefault="001E5F02" w:rsidP="001E5F02">
      <w:pPr>
        <w:pStyle w:val="Heading2"/>
        <w:jc w:val="both"/>
        <w:rPr>
          <w:rFonts w:cstheme="majorHAnsi"/>
          <w:szCs w:val="24"/>
        </w:rPr>
      </w:pPr>
      <w:bookmarkStart w:id="2" w:name="_Toc8589598"/>
      <w:r w:rsidRPr="00C626DB">
        <w:rPr>
          <w:rFonts w:cstheme="majorHAnsi"/>
          <w:szCs w:val="24"/>
        </w:rPr>
        <w:lastRenderedPageBreak/>
        <w:t>2.1 Government Regulation</w:t>
      </w:r>
      <w:bookmarkEnd w:id="2"/>
    </w:p>
    <w:p w:rsidR="001E5F02" w:rsidRDefault="001E5F02" w:rsidP="001E5F02">
      <w:pPr>
        <w:spacing w:line="480" w:lineRule="auto"/>
        <w:jc w:val="both"/>
        <w:rPr>
          <w:szCs w:val="24"/>
        </w:rPr>
      </w:pPr>
      <w:r>
        <w:rPr>
          <w:szCs w:val="24"/>
        </w:rPr>
        <w:t xml:space="preserve">Regulation has been identified to have a high relevance within the accounting profession and therefore, this dissertation must explore the rationale for regulation. The purpose of regulation is for the government to enforce rules to manage the behaviour of businesses </w:t>
      </w:r>
      <w:sdt>
        <w:sdtPr>
          <w:rPr>
            <w:szCs w:val="24"/>
          </w:rPr>
          <w:id w:val="731665074"/>
          <w:citation/>
        </w:sdtPr>
        <w:sdtContent>
          <w:r>
            <w:rPr>
              <w:szCs w:val="24"/>
            </w:rPr>
            <w:fldChar w:fldCharType="begin"/>
          </w:r>
          <w:r>
            <w:rPr>
              <w:szCs w:val="24"/>
            </w:rPr>
            <w:instrText xml:space="preserve"> CITATION JLe92 \l 2057 </w:instrText>
          </w:r>
          <w:r>
            <w:rPr>
              <w:szCs w:val="24"/>
            </w:rPr>
            <w:fldChar w:fldCharType="separate"/>
          </w:r>
          <w:r w:rsidRPr="00921E62">
            <w:rPr>
              <w:noProof/>
              <w:szCs w:val="24"/>
            </w:rPr>
            <w:t>(L'etang, 1992)</w:t>
          </w:r>
          <w:r>
            <w:rPr>
              <w:szCs w:val="24"/>
            </w:rPr>
            <w:fldChar w:fldCharType="end"/>
          </w:r>
        </w:sdtContent>
      </w:sdt>
      <w:r>
        <w:rPr>
          <w:szCs w:val="24"/>
        </w:rPr>
        <w:t xml:space="preserve">. There are two types of regulation there is hard regulation and soft regulation. Hard regulation refers to laws, acts, formal or informal rules, policies, goals, concepts and strategies that can impact, enable or encourage the behaviour of businesses </w:t>
      </w:r>
      <w:sdt>
        <w:sdtPr>
          <w:rPr>
            <w:szCs w:val="24"/>
          </w:rPr>
          <w:id w:val="635849072"/>
          <w:citation/>
        </w:sdtPr>
        <w:sdtContent>
          <w:r>
            <w:rPr>
              <w:szCs w:val="24"/>
            </w:rPr>
            <w:fldChar w:fldCharType="begin"/>
          </w:r>
          <w:r>
            <w:rPr>
              <w:szCs w:val="24"/>
            </w:rPr>
            <w:instrText xml:space="preserve"> CITATION Cra16 \l 2057 </w:instrText>
          </w:r>
          <w:r>
            <w:rPr>
              <w:szCs w:val="24"/>
            </w:rPr>
            <w:fldChar w:fldCharType="separate"/>
          </w:r>
          <w:r w:rsidRPr="00921E62">
            <w:rPr>
              <w:noProof/>
              <w:szCs w:val="24"/>
            </w:rPr>
            <w:t>(Crane &amp; Matten, 2016)</w:t>
          </w:r>
          <w:r>
            <w:rPr>
              <w:szCs w:val="24"/>
            </w:rPr>
            <w:fldChar w:fldCharType="end"/>
          </w:r>
        </w:sdtContent>
      </w:sdt>
      <w:r>
        <w:rPr>
          <w:szCs w:val="24"/>
        </w:rPr>
        <w:t xml:space="preserve">. This type of regulation is also known as imperative regulation. The government form legislation and are backed up by Parliament, the police and courts who can grant </w:t>
      </w:r>
      <w:proofErr w:type="gramStart"/>
      <w:r>
        <w:rPr>
          <w:szCs w:val="24"/>
        </w:rPr>
        <w:t xml:space="preserve">penalties  </w:t>
      </w:r>
      <w:proofErr w:type="gramEnd"/>
      <w:sdt>
        <w:sdtPr>
          <w:rPr>
            <w:szCs w:val="24"/>
          </w:rPr>
          <w:id w:val="362180336"/>
          <w:citation/>
        </w:sdtPr>
        <w:sdtContent>
          <w:r>
            <w:rPr>
              <w:szCs w:val="24"/>
            </w:rPr>
            <w:fldChar w:fldCharType="begin"/>
          </w:r>
          <w:r>
            <w:rPr>
              <w:szCs w:val="24"/>
            </w:rPr>
            <w:instrText xml:space="preserve"> CITATION OEC02 \l 2057 </w:instrText>
          </w:r>
          <w:r>
            <w:rPr>
              <w:szCs w:val="24"/>
            </w:rPr>
            <w:fldChar w:fldCharType="separate"/>
          </w:r>
          <w:r w:rsidRPr="00921E62">
            <w:rPr>
              <w:noProof/>
              <w:szCs w:val="24"/>
            </w:rPr>
            <w:t>(OECD, 2002)</w:t>
          </w:r>
          <w:r>
            <w:rPr>
              <w:szCs w:val="24"/>
            </w:rPr>
            <w:fldChar w:fldCharType="end"/>
          </w:r>
        </w:sdtContent>
      </w:sdt>
      <w:r>
        <w:rPr>
          <w:szCs w:val="24"/>
        </w:rPr>
        <w:t xml:space="preserve">. However, other forms of regulation such as soft regulation are not always enforced by the government but by private regulator bodies which are formally known as private regulation where rules are produced by business associations and civil society actors which tries to promote and encourage ethical behaviour in businesses. In the UK </w:t>
      </w:r>
      <w:proofErr w:type="gramStart"/>
      <w:r>
        <w:rPr>
          <w:szCs w:val="24"/>
        </w:rPr>
        <w:t>The</w:t>
      </w:r>
      <w:proofErr w:type="gramEnd"/>
      <w:r>
        <w:rPr>
          <w:szCs w:val="24"/>
        </w:rPr>
        <w:t xml:space="preserve"> Financial Reporting Council (FRC) is an independent regulator funded by the government who are responsible on behalf of the government for the monitoring and enforcing actuarial, accounting and audit standards which were founded in 1990. </w:t>
      </w:r>
    </w:p>
    <w:p w:rsidR="001E5F02" w:rsidRPr="00A01C7F" w:rsidRDefault="001E5F02" w:rsidP="001E5F02">
      <w:pPr>
        <w:spacing w:line="480" w:lineRule="auto"/>
        <w:jc w:val="both"/>
        <w:rPr>
          <w:szCs w:val="24"/>
        </w:rPr>
      </w:pPr>
      <w:r>
        <w:rPr>
          <w:szCs w:val="24"/>
        </w:rPr>
        <w:t xml:space="preserve">Carroll &amp; </w:t>
      </w:r>
      <w:proofErr w:type="spellStart"/>
      <w:r>
        <w:rPr>
          <w:szCs w:val="24"/>
        </w:rPr>
        <w:t>Buchholtz</w:t>
      </w:r>
      <w:proofErr w:type="spellEnd"/>
      <w:r>
        <w:rPr>
          <w:szCs w:val="24"/>
        </w:rPr>
        <w:t xml:space="preserve"> </w:t>
      </w:r>
      <w:sdt>
        <w:sdtPr>
          <w:rPr>
            <w:szCs w:val="24"/>
          </w:rPr>
          <w:id w:val="-1962252631"/>
          <w:citation/>
        </w:sdtPr>
        <w:sdtContent>
          <w:r>
            <w:rPr>
              <w:szCs w:val="24"/>
            </w:rPr>
            <w:fldChar w:fldCharType="begin"/>
          </w:r>
          <w:r>
            <w:rPr>
              <w:szCs w:val="24"/>
            </w:rPr>
            <w:instrText xml:space="preserve">CITATION Arc09 \n  \t  \l 2057 </w:instrText>
          </w:r>
          <w:r>
            <w:rPr>
              <w:szCs w:val="24"/>
            </w:rPr>
            <w:fldChar w:fldCharType="separate"/>
          </w:r>
          <w:r w:rsidRPr="00921E62">
            <w:rPr>
              <w:noProof/>
              <w:szCs w:val="24"/>
            </w:rPr>
            <w:t>(2009)</w:t>
          </w:r>
          <w:r>
            <w:rPr>
              <w:szCs w:val="24"/>
            </w:rPr>
            <w:fldChar w:fldCharType="end"/>
          </w:r>
        </w:sdtContent>
      </w:sdt>
      <w:r>
        <w:rPr>
          <w:szCs w:val="24"/>
        </w:rPr>
        <w:t xml:space="preserve"> suggest that </w:t>
      </w:r>
      <w:proofErr w:type="gramStart"/>
      <w:r>
        <w:rPr>
          <w:szCs w:val="24"/>
        </w:rPr>
        <w:t>It</w:t>
      </w:r>
      <w:proofErr w:type="gramEnd"/>
      <w:r>
        <w:rPr>
          <w:szCs w:val="24"/>
        </w:rPr>
        <w:t xml:space="preserve"> is important that accounting practices fully understand regulatory frameworks as it can help the development and implementation of strategies. Regulation is an important factor not only to businesses but for accountants as it has the following principles, to promote consistency, fairness, simplicity, to be transparent and efficient, provide clarity and accountability </w:t>
      </w:r>
      <w:sdt>
        <w:sdtPr>
          <w:rPr>
            <w:szCs w:val="24"/>
          </w:rPr>
          <w:id w:val="1284687627"/>
          <w:citation/>
        </w:sdtPr>
        <w:sdtContent>
          <w:r>
            <w:rPr>
              <w:szCs w:val="24"/>
            </w:rPr>
            <w:fldChar w:fldCharType="begin"/>
          </w:r>
          <w:r>
            <w:rPr>
              <w:szCs w:val="24"/>
            </w:rPr>
            <w:instrText xml:space="preserve"> CITATION BIS11 \l 2057 </w:instrText>
          </w:r>
          <w:r>
            <w:rPr>
              <w:szCs w:val="24"/>
            </w:rPr>
            <w:fldChar w:fldCharType="separate"/>
          </w:r>
          <w:r w:rsidRPr="00921E62">
            <w:rPr>
              <w:noProof/>
              <w:szCs w:val="24"/>
            </w:rPr>
            <w:t>(BIS, 2011)</w:t>
          </w:r>
          <w:r>
            <w:rPr>
              <w:szCs w:val="24"/>
            </w:rPr>
            <w:fldChar w:fldCharType="end"/>
          </w:r>
        </w:sdtContent>
      </w:sdt>
      <w:r>
        <w:rPr>
          <w:szCs w:val="24"/>
        </w:rPr>
        <w:t xml:space="preserve">. However, Crane and Matten </w:t>
      </w:r>
      <w:sdt>
        <w:sdtPr>
          <w:rPr>
            <w:szCs w:val="24"/>
          </w:rPr>
          <w:id w:val="-219978364"/>
          <w:citation/>
        </w:sdtPr>
        <w:sdtContent>
          <w:r>
            <w:rPr>
              <w:szCs w:val="24"/>
            </w:rPr>
            <w:fldChar w:fldCharType="begin"/>
          </w:r>
          <w:r>
            <w:rPr>
              <w:szCs w:val="24"/>
            </w:rPr>
            <w:instrText xml:space="preserve">CITATION Cra16 \n  \t  \l 2057 </w:instrText>
          </w:r>
          <w:r>
            <w:rPr>
              <w:szCs w:val="24"/>
            </w:rPr>
            <w:fldChar w:fldCharType="separate"/>
          </w:r>
          <w:r w:rsidRPr="00921E62">
            <w:rPr>
              <w:noProof/>
              <w:szCs w:val="24"/>
            </w:rPr>
            <w:t>(2016)</w:t>
          </w:r>
          <w:r>
            <w:rPr>
              <w:szCs w:val="24"/>
            </w:rPr>
            <w:fldChar w:fldCharType="end"/>
          </w:r>
        </w:sdtContent>
      </w:sdt>
      <w:r>
        <w:rPr>
          <w:szCs w:val="24"/>
        </w:rPr>
        <w:t xml:space="preserve"> state that government regulation has not been widely accepted by companies. This is due to the government offering little </w:t>
      </w:r>
      <w:r>
        <w:rPr>
          <w:szCs w:val="24"/>
        </w:rPr>
        <w:lastRenderedPageBreak/>
        <w:t xml:space="preserve">persuasion or encouragement towards businesses and the </w:t>
      </w:r>
      <w:r w:rsidRPr="00371A28">
        <w:rPr>
          <w:szCs w:val="24"/>
        </w:rPr>
        <w:t>government having a lack of funds</w:t>
      </w:r>
      <w:r>
        <w:rPr>
          <w:szCs w:val="24"/>
        </w:rPr>
        <w:t>. T</w:t>
      </w:r>
      <w:r w:rsidRPr="00371A28">
        <w:rPr>
          <w:szCs w:val="24"/>
        </w:rPr>
        <w:t>he lack of expertise in specific industries and how time consuming it can be to enforce rules and regulation</w:t>
      </w:r>
      <w:r>
        <w:rPr>
          <w:szCs w:val="24"/>
        </w:rPr>
        <w:t xml:space="preserve">s. Therefore, professional accountants require professional bodies who are self-regulators and can propose further strategies and professional bodies are needed to impose higher ethical standards </w:t>
      </w:r>
      <w:sdt>
        <w:sdtPr>
          <w:rPr>
            <w:szCs w:val="24"/>
          </w:rPr>
          <w:id w:val="-1488857904"/>
          <w:citation/>
        </w:sdtPr>
        <w:sdtContent>
          <w:r>
            <w:rPr>
              <w:szCs w:val="24"/>
            </w:rPr>
            <w:fldChar w:fldCharType="begin"/>
          </w:r>
          <w:r>
            <w:rPr>
              <w:szCs w:val="24"/>
            </w:rPr>
            <w:instrText xml:space="preserve"> CITATION Cis66 \l 2057 </w:instrText>
          </w:r>
          <w:r>
            <w:rPr>
              <w:szCs w:val="24"/>
            </w:rPr>
            <w:fldChar w:fldCharType="separate"/>
          </w:r>
          <w:r w:rsidRPr="00921E62">
            <w:rPr>
              <w:noProof/>
              <w:szCs w:val="24"/>
            </w:rPr>
            <w:t>(Cise, 1966)</w:t>
          </w:r>
          <w:r>
            <w:rPr>
              <w:szCs w:val="24"/>
            </w:rPr>
            <w:fldChar w:fldCharType="end"/>
          </w:r>
        </w:sdtContent>
      </w:sdt>
      <w:r>
        <w:rPr>
          <w:szCs w:val="24"/>
        </w:rPr>
        <w:t xml:space="preserve">. According to Malhotra </w:t>
      </w:r>
      <w:sdt>
        <w:sdtPr>
          <w:rPr>
            <w:szCs w:val="24"/>
          </w:rPr>
          <w:id w:val="629133976"/>
          <w:citation/>
        </w:sdtPr>
        <w:sdtContent>
          <w:r>
            <w:rPr>
              <w:szCs w:val="24"/>
            </w:rPr>
            <w:fldChar w:fldCharType="begin"/>
          </w:r>
          <w:r>
            <w:rPr>
              <w:szCs w:val="24"/>
            </w:rPr>
            <w:instrText xml:space="preserve">CITATION Ama13 \n  \t  \l 2057 </w:instrText>
          </w:r>
          <w:r>
            <w:rPr>
              <w:szCs w:val="24"/>
            </w:rPr>
            <w:fldChar w:fldCharType="separate"/>
          </w:r>
          <w:r w:rsidRPr="00921E62">
            <w:rPr>
              <w:noProof/>
              <w:szCs w:val="24"/>
            </w:rPr>
            <w:t>(2013)</w:t>
          </w:r>
          <w:r>
            <w:rPr>
              <w:szCs w:val="24"/>
            </w:rPr>
            <w:fldChar w:fldCharType="end"/>
          </w:r>
        </w:sdtContent>
      </w:sdt>
      <w:r>
        <w:rPr>
          <w:szCs w:val="24"/>
        </w:rPr>
        <w:t xml:space="preserve"> the lack of enforcement techniques within regulation can be ineffective within the accounting profession and suggests that self-regulators need to enforce better regulation. </w:t>
      </w:r>
    </w:p>
    <w:p w:rsidR="001E5F02" w:rsidRPr="00C626DB" w:rsidRDefault="001E5F02" w:rsidP="001E5F02">
      <w:pPr>
        <w:pStyle w:val="Heading2"/>
        <w:spacing w:line="480" w:lineRule="auto"/>
        <w:rPr>
          <w:rFonts w:cstheme="majorHAnsi"/>
          <w:szCs w:val="24"/>
        </w:rPr>
      </w:pPr>
      <w:bookmarkStart w:id="3" w:name="_Toc8589599"/>
      <w:r w:rsidRPr="00C626DB">
        <w:rPr>
          <w:rFonts w:cstheme="majorHAnsi"/>
          <w:szCs w:val="24"/>
        </w:rPr>
        <w:t>2.1.1 Self-Regulation in the accounting profession</w:t>
      </w:r>
      <w:bookmarkEnd w:id="3"/>
    </w:p>
    <w:p w:rsidR="001E5F02" w:rsidRDefault="001E5F02" w:rsidP="001E5F02">
      <w:pPr>
        <w:spacing w:line="480" w:lineRule="auto"/>
        <w:jc w:val="both"/>
        <w:rPr>
          <w:szCs w:val="24"/>
        </w:rPr>
      </w:pPr>
      <w:r>
        <w:rPr>
          <w:szCs w:val="24"/>
        </w:rPr>
        <w:t xml:space="preserve">As identified above self-regulation is an important factor within the accounting profession. Self-regulation differs from regulation and referred to as soft which is based on guidelines and set standards for codes of practice, conduct or ethics </w:t>
      </w:r>
      <w:sdt>
        <w:sdtPr>
          <w:rPr>
            <w:szCs w:val="24"/>
          </w:rPr>
          <w:id w:val="-1197236112"/>
          <w:citation/>
        </w:sdtPr>
        <w:sdtContent>
          <w:r>
            <w:rPr>
              <w:szCs w:val="24"/>
            </w:rPr>
            <w:fldChar w:fldCharType="begin"/>
          </w:r>
          <w:r>
            <w:rPr>
              <w:szCs w:val="24"/>
            </w:rPr>
            <w:instrText xml:space="preserve"> CITATION Ian85 \l 2057 </w:instrText>
          </w:r>
          <w:r>
            <w:rPr>
              <w:szCs w:val="24"/>
            </w:rPr>
            <w:fldChar w:fldCharType="separate"/>
          </w:r>
          <w:r w:rsidRPr="00921E62">
            <w:rPr>
              <w:noProof/>
              <w:szCs w:val="24"/>
            </w:rPr>
            <w:t>(Maitland, 1985)</w:t>
          </w:r>
          <w:r>
            <w:rPr>
              <w:szCs w:val="24"/>
            </w:rPr>
            <w:fldChar w:fldCharType="end"/>
          </w:r>
        </w:sdtContent>
      </w:sdt>
      <w:r>
        <w:rPr>
          <w:szCs w:val="24"/>
        </w:rPr>
        <w:t xml:space="preserve">. </w:t>
      </w:r>
    </w:p>
    <w:p w:rsidR="001E5F02" w:rsidRDefault="001E5F02" w:rsidP="001E5F02">
      <w:pPr>
        <w:spacing w:line="480" w:lineRule="auto"/>
        <w:jc w:val="both"/>
        <w:rPr>
          <w:szCs w:val="24"/>
        </w:rPr>
      </w:pPr>
      <w:r>
        <w:rPr>
          <w:szCs w:val="24"/>
        </w:rPr>
        <w:t xml:space="preserve">There has been an increase in self-regulation which is not enforced entirely by the government and is more industry focussed. OECD </w:t>
      </w:r>
      <w:sdt>
        <w:sdtPr>
          <w:rPr>
            <w:szCs w:val="24"/>
          </w:rPr>
          <w:id w:val="1947725151"/>
          <w:citation/>
        </w:sdtPr>
        <w:sdtContent>
          <w:r>
            <w:rPr>
              <w:szCs w:val="24"/>
            </w:rPr>
            <w:fldChar w:fldCharType="begin"/>
          </w:r>
          <w:r>
            <w:rPr>
              <w:szCs w:val="24"/>
            </w:rPr>
            <w:instrText xml:space="preserve">CITATION OEC15 \n  \t  \l 2057 </w:instrText>
          </w:r>
          <w:r>
            <w:rPr>
              <w:szCs w:val="24"/>
            </w:rPr>
            <w:fldChar w:fldCharType="separate"/>
          </w:r>
          <w:r w:rsidRPr="00921E62">
            <w:rPr>
              <w:noProof/>
              <w:szCs w:val="24"/>
            </w:rPr>
            <w:t>(2015)</w:t>
          </w:r>
          <w:r>
            <w:rPr>
              <w:szCs w:val="24"/>
            </w:rPr>
            <w:fldChar w:fldCharType="end"/>
          </w:r>
        </w:sdtContent>
      </w:sdt>
      <w:r>
        <w:rPr>
          <w:szCs w:val="24"/>
        </w:rPr>
        <w:t xml:space="preserve"> official definition of self-regulation is that;</w:t>
      </w:r>
    </w:p>
    <w:p w:rsidR="001E5F02" w:rsidRPr="00CE6CA1" w:rsidRDefault="001E5F02" w:rsidP="001E5F02">
      <w:pPr>
        <w:spacing w:line="480" w:lineRule="auto"/>
        <w:ind w:left="567" w:right="567"/>
        <w:jc w:val="both"/>
        <w:rPr>
          <w:i/>
          <w:szCs w:val="24"/>
        </w:rPr>
      </w:pPr>
      <w:r w:rsidRPr="00CE6CA1">
        <w:rPr>
          <w:b/>
          <w:szCs w:val="24"/>
        </w:rPr>
        <w:t xml:space="preserve"> </w:t>
      </w:r>
      <w:r w:rsidRPr="00CE6CA1">
        <w:rPr>
          <w:i/>
          <w:szCs w:val="24"/>
        </w:rPr>
        <w:t xml:space="preserve">Many professions adopt self-regulation, i.e., develop and self-enforce rules commonly arrived at for the mutual benefit of members. Self-regulation may be adopted in order to maintain professional reputation, education and ethical standards. </w:t>
      </w:r>
    </w:p>
    <w:p w:rsidR="001E5F02" w:rsidRDefault="001E5F02" w:rsidP="001E5F02">
      <w:pPr>
        <w:spacing w:line="480" w:lineRule="auto"/>
        <w:jc w:val="both"/>
        <w:rPr>
          <w:szCs w:val="24"/>
        </w:rPr>
      </w:pPr>
      <w:r>
        <w:rPr>
          <w:i/>
          <w:szCs w:val="24"/>
        </w:rPr>
        <w:t xml:space="preserve"> </w:t>
      </w:r>
      <w:r>
        <w:rPr>
          <w:szCs w:val="24"/>
        </w:rPr>
        <w:t xml:space="preserve">Self-regulation negotiates and enforces codes within industries and have statutory backing or some government involvement </w:t>
      </w:r>
      <w:sdt>
        <w:sdtPr>
          <w:rPr>
            <w:szCs w:val="24"/>
          </w:rPr>
          <w:id w:val="-1306471990"/>
          <w:citation/>
        </w:sdtPr>
        <w:sdtContent>
          <w:r>
            <w:rPr>
              <w:szCs w:val="24"/>
            </w:rPr>
            <w:fldChar w:fldCharType="begin"/>
          </w:r>
          <w:r>
            <w:rPr>
              <w:szCs w:val="24"/>
            </w:rPr>
            <w:instrText xml:space="preserve"> CITATION Ian05 \l 2057 </w:instrText>
          </w:r>
          <w:r>
            <w:rPr>
              <w:szCs w:val="24"/>
            </w:rPr>
            <w:fldChar w:fldCharType="separate"/>
          </w:r>
          <w:r w:rsidRPr="00921E62">
            <w:rPr>
              <w:noProof/>
              <w:szCs w:val="24"/>
            </w:rPr>
            <w:t>(Bartle &amp; Vass, 2005)</w:t>
          </w:r>
          <w:r>
            <w:rPr>
              <w:szCs w:val="24"/>
            </w:rPr>
            <w:fldChar w:fldCharType="end"/>
          </w:r>
        </w:sdtContent>
      </w:sdt>
      <w:r>
        <w:rPr>
          <w:szCs w:val="24"/>
        </w:rPr>
        <w:t>.</w:t>
      </w:r>
    </w:p>
    <w:p w:rsidR="001E5F02" w:rsidRPr="00353D63" w:rsidRDefault="001E5F02" w:rsidP="001E5F02">
      <w:pPr>
        <w:spacing w:line="480" w:lineRule="auto"/>
        <w:jc w:val="both"/>
        <w:rPr>
          <w:szCs w:val="24"/>
        </w:rPr>
      </w:pPr>
      <w:r>
        <w:rPr>
          <w:szCs w:val="24"/>
        </w:rPr>
        <w:t>Self-regulation</w:t>
      </w:r>
      <w:r w:rsidRPr="000D7B93">
        <w:rPr>
          <w:color w:val="FF0000"/>
          <w:szCs w:val="24"/>
        </w:rPr>
        <w:t xml:space="preserve"> </w:t>
      </w:r>
      <w:r>
        <w:rPr>
          <w:szCs w:val="24"/>
        </w:rPr>
        <w:t xml:space="preserve">aim to encourage financial industries with a proactive approach and encourage ethical </w:t>
      </w:r>
      <w:r w:rsidRPr="000D7B93">
        <w:rPr>
          <w:szCs w:val="24"/>
        </w:rPr>
        <w:t>behaviour</w:t>
      </w:r>
      <w:r>
        <w:rPr>
          <w:szCs w:val="24"/>
        </w:rPr>
        <w:t xml:space="preserve"> to achieve objectives faster due to the major time </w:t>
      </w:r>
      <w:r>
        <w:rPr>
          <w:szCs w:val="24"/>
        </w:rPr>
        <w:lastRenderedPageBreak/>
        <w:t xml:space="preserve">constraint that government regulations face </w:t>
      </w:r>
      <w:sdt>
        <w:sdtPr>
          <w:rPr>
            <w:szCs w:val="24"/>
          </w:rPr>
          <w:id w:val="-1796517162"/>
          <w:citation/>
        </w:sdtPr>
        <w:sdtContent>
          <w:r>
            <w:rPr>
              <w:szCs w:val="24"/>
            </w:rPr>
            <w:fldChar w:fldCharType="begin"/>
          </w:r>
          <w:r>
            <w:rPr>
              <w:szCs w:val="24"/>
            </w:rPr>
            <w:instrText xml:space="preserve"> CITATION Ian05 \l 2057 </w:instrText>
          </w:r>
          <w:r>
            <w:rPr>
              <w:szCs w:val="24"/>
            </w:rPr>
            <w:fldChar w:fldCharType="separate"/>
          </w:r>
          <w:r w:rsidRPr="00921E62">
            <w:rPr>
              <w:noProof/>
              <w:szCs w:val="24"/>
            </w:rPr>
            <w:t>(Bartle &amp; Vass, 2005)</w:t>
          </w:r>
          <w:r>
            <w:rPr>
              <w:szCs w:val="24"/>
            </w:rPr>
            <w:fldChar w:fldCharType="end"/>
          </w:r>
        </w:sdtContent>
      </w:sdt>
      <w:r>
        <w:rPr>
          <w:szCs w:val="24"/>
        </w:rPr>
        <w:t xml:space="preserve"> this is due to the commitment and professional knowledge that self-regulators have within professional sectors. Institutions of self-regulators can be the following; professional bodies, trade associations and public interest groups who usually are efficient and have expertise within different industries however, </w:t>
      </w:r>
      <w:sdt>
        <w:sdtPr>
          <w:rPr>
            <w:szCs w:val="24"/>
          </w:rPr>
          <w:id w:val="-915392951"/>
          <w:citation/>
        </w:sdtPr>
        <w:sdtContent>
          <w:r>
            <w:rPr>
              <w:szCs w:val="24"/>
            </w:rPr>
            <w:fldChar w:fldCharType="begin"/>
          </w:r>
          <w:r>
            <w:rPr>
              <w:szCs w:val="24"/>
            </w:rPr>
            <w:instrText xml:space="preserve">CITATION Rob12 \l 2057 </w:instrText>
          </w:r>
          <w:r>
            <w:rPr>
              <w:szCs w:val="24"/>
            </w:rPr>
            <w:fldChar w:fldCharType="separate"/>
          </w:r>
          <w:r w:rsidRPr="00921E62">
            <w:rPr>
              <w:noProof/>
              <w:szCs w:val="24"/>
            </w:rPr>
            <w:t>(Baldwin, et al., 2012)</w:t>
          </w:r>
          <w:r>
            <w:rPr>
              <w:szCs w:val="24"/>
            </w:rPr>
            <w:fldChar w:fldCharType="end"/>
          </w:r>
        </w:sdtContent>
      </w:sdt>
      <w:r>
        <w:rPr>
          <w:szCs w:val="24"/>
        </w:rPr>
        <w:t xml:space="preserve"> claim that there are concerns and worries from critics that self-regulators will have weaknesses in regards to who mandates the accountability and the fairness of procedures. According to the FRC’s website there are six </w:t>
      </w:r>
      <w:bookmarkStart w:id="4" w:name="_Hlk7259894"/>
      <w:r>
        <w:rPr>
          <w:szCs w:val="24"/>
        </w:rPr>
        <w:t xml:space="preserve">Recognised Supervisory Bodies (RSB) who have been governed by FRC since 2003 </w:t>
      </w:r>
      <w:bookmarkEnd w:id="4"/>
      <w:r>
        <w:rPr>
          <w:szCs w:val="24"/>
        </w:rPr>
        <w:t xml:space="preserve">(see appendix 1). A suitable model for professional self-regulation within accounting has been adapted and can be seen in figure 2.1, the </w:t>
      </w:r>
      <w:r w:rsidRPr="003732A4">
        <w:rPr>
          <w:noProof/>
          <w:lang w:eastAsia="en-GB"/>
        </w:rPr>
        <w:drawing>
          <wp:anchor distT="0" distB="0" distL="114300" distR="114300" simplePos="0" relativeHeight="251664384" behindDoc="1" locked="0" layoutInCell="1" allowOverlap="1" wp14:anchorId="481C7BE7" wp14:editId="07CA1A19">
            <wp:simplePos x="0" y="0"/>
            <wp:positionH relativeFrom="margin">
              <wp:posOffset>-113551</wp:posOffset>
            </wp:positionH>
            <wp:positionV relativeFrom="paragraph">
              <wp:posOffset>2691487</wp:posOffset>
            </wp:positionV>
            <wp:extent cx="6167755" cy="3698240"/>
            <wp:effectExtent l="0" t="0" r="0" b="0"/>
            <wp:wrapTight wrapText="bothSides">
              <wp:wrapPolygon edited="0">
                <wp:start x="67" y="1446"/>
                <wp:lineTo x="67" y="21474"/>
                <wp:lineTo x="20615" y="21474"/>
                <wp:lineTo x="20615" y="1446"/>
                <wp:lineTo x="67" y="1446"/>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13406"/>
                    <a:stretch/>
                  </pic:blipFill>
                  <pic:spPr bwMode="auto">
                    <a:xfrm>
                      <a:off x="0" y="0"/>
                      <a:ext cx="6167755" cy="3698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Cs w:val="24"/>
        </w:rPr>
        <w:t>original can be found in appendix 2.</w:t>
      </w:r>
    </w:p>
    <w:p w:rsidR="001E5F02" w:rsidRDefault="001E5F02" w:rsidP="001E5F02">
      <w:pPr>
        <w:pStyle w:val="Caption"/>
        <w:rPr>
          <w:szCs w:val="24"/>
        </w:rPr>
      </w:pPr>
      <w:bookmarkStart w:id="5" w:name="_Toc8395679"/>
      <w:bookmarkStart w:id="6" w:name="_Toc8395721"/>
      <w:bookmarkStart w:id="7" w:name="_Toc8402234"/>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1</w:t>
      </w:r>
      <w:r>
        <w:rPr>
          <w:noProof/>
        </w:rPr>
        <w:fldChar w:fldCharType="end"/>
      </w:r>
      <w:r>
        <w:rPr>
          <w:szCs w:val="24"/>
        </w:rPr>
        <w:t xml:space="preserve"> </w:t>
      </w:r>
      <w:r w:rsidRPr="00BB4542">
        <w:t>Self-regulation model in the accounting profession adapted from: (Johnson, 2016).</w:t>
      </w:r>
      <w:bookmarkEnd w:id="5"/>
      <w:bookmarkEnd w:id="6"/>
      <w:bookmarkEnd w:id="7"/>
      <w:r>
        <w:rPr>
          <w:szCs w:val="24"/>
        </w:rPr>
        <w:t xml:space="preserve"> </w:t>
      </w:r>
    </w:p>
    <w:p w:rsidR="001E5F02" w:rsidRPr="000D0F7A" w:rsidRDefault="001E5F02" w:rsidP="001E5F02">
      <w:pPr>
        <w:spacing w:line="480" w:lineRule="auto"/>
        <w:jc w:val="both"/>
        <w:rPr>
          <w:szCs w:val="24"/>
        </w:rPr>
      </w:pPr>
      <w:r>
        <w:rPr>
          <w:szCs w:val="24"/>
        </w:rPr>
        <w:t xml:space="preserve">However, Bartle and Vass </w:t>
      </w:r>
      <w:sdt>
        <w:sdtPr>
          <w:rPr>
            <w:szCs w:val="24"/>
          </w:rPr>
          <w:id w:val="1625271940"/>
          <w:citation/>
        </w:sdtPr>
        <w:sdtContent>
          <w:r>
            <w:rPr>
              <w:szCs w:val="24"/>
            </w:rPr>
            <w:fldChar w:fldCharType="begin"/>
          </w:r>
          <w:r>
            <w:rPr>
              <w:szCs w:val="24"/>
            </w:rPr>
            <w:instrText xml:space="preserve">CITATION Ian05 \n  \t  \l 2057 </w:instrText>
          </w:r>
          <w:r>
            <w:rPr>
              <w:szCs w:val="24"/>
            </w:rPr>
            <w:fldChar w:fldCharType="separate"/>
          </w:r>
          <w:r w:rsidRPr="00921E62">
            <w:rPr>
              <w:noProof/>
              <w:szCs w:val="24"/>
            </w:rPr>
            <w:t>(2005)</w:t>
          </w:r>
          <w:r>
            <w:rPr>
              <w:szCs w:val="24"/>
            </w:rPr>
            <w:fldChar w:fldCharType="end"/>
          </w:r>
        </w:sdtContent>
      </w:sdt>
      <w:r>
        <w:rPr>
          <w:szCs w:val="24"/>
        </w:rPr>
        <w:t xml:space="preserve"> identified in their study that several accountants were unsure of the meaning of self-regulation and negative about and noted that their perceptions on the topic claimed that self-regulation can result in anti-competitive </w:t>
      </w:r>
      <w:r>
        <w:rPr>
          <w:szCs w:val="24"/>
        </w:rPr>
        <w:lastRenderedPageBreak/>
        <w:t xml:space="preserve">behaviour by focussing on the private interest and not actually pursuing the public interest although concluded that there is a lack of understanding. Although </w:t>
      </w:r>
      <w:sdt>
        <w:sdtPr>
          <w:rPr>
            <w:szCs w:val="24"/>
          </w:rPr>
          <w:id w:val="-618224964"/>
          <w:citation/>
        </w:sdtPr>
        <w:sdtContent>
          <w:r>
            <w:rPr>
              <w:szCs w:val="24"/>
            </w:rPr>
            <w:fldChar w:fldCharType="begin"/>
          </w:r>
          <w:r>
            <w:rPr>
              <w:szCs w:val="24"/>
            </w:rPr>
            <w:instrText xml:space="preserve"> CITATION Thoch \l 2057 </w:instrText>
          </w:r>
          <w:r>
            <w:rPr>
              <w:szCs w:val="24"/>
            </w:rPr>
            <w:fldChar w:fldCharType="separate"/>
          </w:r>
          <w:r w:rsidRPr="00921E62">
            <w:rPr>
              <w:noProof/>
              <w:szCs w:val="24"/>
            </w:rPr>
            <w:t>(Thomas, 2018)</w:t>
          </w:r>
          <w:r>
            <w:rPr>
              <w:szCs w:val="24"/>
            </w:rPr>
            <w:fldChar w:fldCharType="end"/>
          </w:r>
        </w:sdtContent>
      </w:sdt>
      <w:r>
        <w:rPr>
          <w:szCs w:val="24"/>
        </w:rPr>
        <w:t xml:space="preserve"> identified that new research has suggested that regulation within the accounting profession by its members (otherwise known as self-regulation) has had a positive impact towards accountants and their professionalism. Payne et al </w:t>
      </w:r>
      <w:sdt>
        <w:sdtPr>
          <w:rPr>
            <w:szCs w:val="24"/>
          </w:rPr>
          <w:id w:val="600151855"/>
          <w:citation/>
        </w:sdtPr>
        <w:sdtContent>
          <w:r>
            <w:rPr>
              <w:szCs w:val="24"/>
            </w:rPr>
            <w:fldChar w:fldCharType="begin"/>
          </w:r>
          <w:r>
            <w:rPr>
              <w:szCs w:val="24"/>
            </w:rPr>
            <w:instrText xml:space="preserve">CITATION Din18 \n  \t  \l 2057 </w:instrText>
          </w:r>
          <w:r>
            <w:rPr>
              <w:szCs w:val="24"/>
            </w:rPr>
            <w:fldChar w:fldCharType="separate"/>
          </w:r>
          <w:r w:rsidRPr="00921E62">
            <w:rPr>
              <w:noProof/>
              <w:szCs w:val="24"/>
            </w:rPr>
            <w:t>(2018)</w:t>
          </w:r>
          <w:r>
            <w:rPr>
              <w:szCs w:val="24"/>
            </w:rPr>
            <w:fldChar w:fldCharType="end"/>
          </w:r>
        </w:sdtContent>
      </w:sdt>
      <w:r>
        <w:rPr>
          <w:szCs w:val="24"/>
        </w:rPr>
        <w:t xml:space="preserve"> reports that there is need for further development of a system of self-regulation that applies to all self-regulators, as this would help to maintain the reputation of accountants, education and ethical standards through having the same codes of ethics.  </w:t>
      </w:r>
    </w:p>
    <w:p w:rsidR="001E5F02" w:rsidRPr="00C626DB" w:rsidRDefault="001E5F02" w:rsidP="001E5F02">
      <w:pPr>
        <w:pStyle w:val="Heading2"/>
        <w:spacing w:line="480" w:lineRule="auto"/>
        <w:rPr>
          <w:rFonts w:cstheme="majorHAnsi"/>
          <w:szCs w:val="24"/>
        </w:rPr>
      </w:pPr>
      <w:bookmarkStart w:id="8" w:name="_Toc8589600"/>
      <w:r w:rsidRPr="00C626DB">
        <w:rPr>
          <w:rFonts w:cstheme="majorHAnsi"/>
          <w:szCs w:val="24"/>
        </w:rPr>
        <w:t>2.1.2 General Codes</w:t>
      </w:r>
      <w:bookmarkEnd w:id="8"/>
    </w:p>
    <w:p w:rsidR="001E5F02" w:rsidRDefault="001E5F02" w:rsidP="001E5F02">
      <w:pPr>
        <w:spacing w:line="480" w:lineRule="auto"/>
        <w:jc w:val="both"/>
        <w:rPr>
          <w:szCs w:val="24"/>
        </w:rPr>
      </w:pPr>
      <w:r>
        <w:rPr>
          <w:szCs w:val="24"/>
        </w:rPr>
        <w:t xml:space="preserve">Regulation, self-regulation and codes are the rationale for an effective system of discipline in relation to ethics and the behaviour of professionals </w:t>
      </w:r>
      <w:sdt>
        <w:sdtPr>
          <w:rPr>
            <w:szCs w:val="24"/>
          </w:rPr>
          <w:id w:val="-1357809905"/>
          <w:citation/>
        </w:sdtPr>
        <w:sdtContent>
          <w:r>
            <w:rPr>
              <w:szCs w:val="24"/>
            </w:rPr>
            <w:fldChar w:fldCharType="begin"/>
          </w:r>
          <w:r>
            <w:rPr>
              <w:szCs w:val="24"/>
            </w:rPr>
            <w:instrText xml:space="preserve"> CITATION Vaa02 \l 2057 </w:instrText>
          </w:r>
          <w:r>
            <w:rPr>
              <w:szCs w:val="24"/>
            </w:rPr>
            <w:fldChar w:fldCharType="separate"/>
          </w:r>
          <w:r w:rsidRPr="00921E62">
            <w:rPr>
              <w:noProof/>
              <w:szCs w:val="24"/>
            </w:rPr>
            <w:t>(Vaagan, 2002)</w:t>
          </w:r>
          <w:r>
            <w:rPr>
              <w:szCs w:val="24"/>
            </w:rPr>
            <w:fldChar w:fldCharType="end"/>
          </w:r>
        </w:sdtContent>
      </w:sdt>
      <w:r>
        <w:rPr>
          <w:szCs w:val="24"/>
        </w:rPr>
        <w:t xml:space="preserve"> however, for the purpose of this dissertation it will focus only on the accounting profession. </w:t>
      </w:r>
      <w:proofErr w:type="spellStart"/>
      <w:r>
        <w:rPr>
          <w:szCs w:val="24"/>
        </w:rPr>
        <w:t>L’etang</w:t>
      </w:r>
      <w:proofErr w:type="spellEnd"/>
      <w:r>
        <w:rPr>
          <w:szCs w:val="24"/>
        </w:rPr>
        <w:t xml:space="preserve"> </w:t>
      </w:r>
      <w:sdt>
        <w:sdtPr>
          <w:rPr>
            <w:szCs w:val="24"/>
          </w:rPr>
          <w:id w:val="-1937434823"/>
          <w:citation/>
        </w:sdtPr>
        <w:sdtContent>
          <w:r>
            <w:rPr>
              <w:szCs w:val="24"/>
            </w:rPr>
            <w:fldChar w:fldCharType="begin"/>
          </w:r>
          <w:r>
            <w:rPr>
              <w:szCs w:val="24"/>
            </w:rPr>
            <w:instrText xml:space="preserve">CITATION JLe92 \n  \t  \l 2057 </w:instrText>
          </w:r>
          <w:r>
            <w:rPr>
              <w:szCs w:val="24"/>
            </w:rPr>
            <w:fldChar w:fldCharType="separate"/>
          </w:r>
          <w:r w:rsidRPr="00921E62">
            <w:rPr>
              <w:noProof/>
              <w:szCs w:val="24"/>
            </w:rPr>
            <w:t>(1992)</w:t>
          </w:r>
          <w:r>
            <w:rPr>
              <w:szCs w:val="24"/>
            </w:rPr>
            <w:fldChar w:fldCharType="end"/>
          </w:r>
        </w:sdtContent>
      </w:sdt>
      <w:r>
        <w:rPr>
          <w:szCs w:val="24"/>
        </w:rPr>
        <w:t xml:space="preserve"> has simply categorised codes into three sections: codes of ethics, conduct and practice which are all vital to professionals such as accountants. CIMA, ICAEW and ACCA all have codes of ethics and conduct which applies to all members who are associated with these professional accounting bodies.</w:t>
      </w:r>
    </w:p>
    <w:p w:rsidR="001E5F02" w:rsidRDefault="001E5F02" w:rsidP="001E5F02">
      <w:pPr>
        <w:spacing w:line="480" w:lineRule="auto"/>
        <w:jc w:val="both"/>
        <w:rPr>
          <w:szCs w:val="24"/>
        </w:rPr>
      </w:pPr>
      <w:r>
        <w:rPr>
          <w:szCs w:val="24"/>
        </w:rPr>
        <w:t xml:space="preserve">Dean </w:t>
      </w:r>
      <w:sdt>
        <w:sdtPr>
          <w:rPr>
            <w:szCs w:val="24"/>
          </w:rPr>
          <w:id w:val="-789352685"/>
          <w:citation/>
        </w:sdtPr>
        <w:sdtContent>
          <w:r>
            <w:rPr>
              <w:szCs w:val="24"/>
            </w:rPr>
            <w:fldChar w:fldCharType="begin"/>
          </w:r>
          <w:r>
            <w:rPr>
              <w:szCs w:val="24"/>
            </w:rPr>
            <w:instrText xml:space="preserve">CITATION PDe92 \n  \t  \l 2057 </w:instrText>
          </w:r>
          <w:r>
            <w:rPr>
              <w:szCs w:val="24"/>
            </w:rPr>
            <w:fldChar w:fldCharType="separate"/>
          </w:r>
          <w:r w:rsidRPr="00921E62">
            <w:rPr>
              <w:noProof/>
              <w:szCs w:val="24"/>
            </w:rPr>
            <w:t>(1992)</w:t>
          </w:r>
          <w:r>
            <w:rPr>
              <w:szCs w:val="24"/>
            </w:rPr>
            <w:fldChar w:fldCharType="end"/>
          </w:r>
        </w:sdtContent>
      </w:sdt>
      <w:r>
        <w:rPr>
          <w:szCs w:val="24"/>
        </w:rPr>
        <w:t xml:space="preserve"> has suggested that the implementation of codes are methods to regulate professional ethics that is if the codes have been developed correctly and concluded that codes a widely needed within professions although notes that codes alone are not enough to have a consistency within ethical behaviour. However, in agreement </w:t>
      </w:r>
      <w:sdt>
        <w:sdtPr>
          <w:rPr>
            <w:szCs w:val="24"/>
          </w:rPr>
          <w:id w:val="-1722439463"/>
          <w:citation/>
        </w:sdtPr>
        <w:sdtContent>
          <w:r>
            <w:rPr>
              <w:szCs w:val="24"/>
            </w:rPr>
            <w:fldChar w:fldCharType="begin"/>
          </w:r>
          <w:r>
            <w:rPr>
              <w:szCs w:val="24"/>
            </w:rPr>
            <w:instrText xml:space="preserve">CITATION Nic99 \p 365 \t  \l 2057 </w:instrText>
          </w:r>
          <w:r>
            <w:rPr>
              <w:szCs w:val="24"/>
            </w:rPr>
            <w:fldChar w:fldCharType="separate"/>
          </w:r>
          <w:r w:rsidRPr="00921E62">
            <w:rPr>
              <w:noProof/>
              <w:szCs w:val="24"/>
            </w:rPr>
            <w:t>(Higgs-Kleyn &amp; Kapelianis, 1999, p. 365)</w:t>
          </w:r>
          <w:r>
            <w:rPr>
              <w:szCs w:val="24"/>
            </w:rPr>
            <w:fldChar w:fldCharType="end"/>
          </w:r>
        </w:sdtContent>
      </w:sdt>
      <w:r>
        <w:rPr>
          <w:szCs w:val="24"/>
        </w:rPr>
        <w:t xml:space="preserve"> suggest that “codes should only be viewed as one part of a larger system intended to promote ethical conduct and codes should provide a supported environment for such professionals”. </w:t>
      </w:r>
    </w:p>
    <w:p w:rsidR="001E5F02" w:rsidRPr="00AC0EFE" w:rsidRDefault="001E5F02" w:rsidP="001E5F02">
      <w:pPr>
        <w:spacing w:line="480" w:lineRule="auto"/>
        <w:jc w:val="both"/>
        <w:rPr>
          <w:szCs w:val="24"/>
        </w:rPr>
      </w:pPr>
      <w:r>
        <w:rPr>
          <w:szCs w:val="24"/>
        </w:rPr>
        <w:lastRenderedPageBreak/>
        <w:t xml:space="preserve"> Codes, however, can be perceived differently between accountant’s and their opinions of what is acceptable behaviour can have a major difference according to </w:t>
      </w:r>
      <w:sdt>
        <w:sdtPr>
          <w:rPr>
            <w:szCs w:val="24"/>
          </w:rPr>
          <w:id w:val="1212147903"/>
          <w:citation/>
        </w:sdtPr>
        <w:sdtContent>
          <w:r>
            <w:rPr>
              <w:szCs w:val="24"/>
            </w:rPr>
            <w:fldChar w:fldCharType="begin"/>
          </w:r>
          <w:r>
            <w:rPr>
              <w:szCs w:val="24"/>
            </w:rPr>
            <w:instrText xml:space="preserve"> CITATION Din18 \l 2057 </w:instrText>
          </w:r>
          <w:r>
            <w:rPr>
              <w:szCs w:val="24"/>
            </w:rPr>
            <w:fldChar w:fldCharType="separate"/>
          </w:r>
          <w:r w:rsidRPr="00921E62">
            <w:rPr>
              <w:noProof/>
              <w:szCs w:val="24"/>
            </w:rPr>
            <w:t>(Payne, et al., 2018)</w:t>
          </w:r>
          <w:r>
            <w:rPr>
              <w:szCs w:val="24"/>
            </w:rPr>
            <w:fldChar w:fldCharType="end"/>
          </w:r>
        </w:sdtContent>
      </w:sdt>
      <w:r>
        <w:rPr>
          <w:szCs w:val="24"/>
        </w:rPr>
        <w:t xml:space="preserve">, while </w:t>
      </w:r>
      <w:sdt>
        <w:sdtPr>
          <w:rPr>
            <w:szCs w:val="24"/>
          </w:rPr>
          <w:id w:val="-343019416"/>
          <w:citation/>
        </w:sdtPr>
        <w:sdtContent>
          <w:r>
            <w:rPr>
              <w:szCs w:val="24"/>
            </w:rPr>
            <w:fldChar w:fldCharType="begin"/>
          </w:r>
          <w:r>
            <w:rPr>
              <w:szCs w:val="24"/>
            </w:rPr>
            <w:instrText xml:space="preserve"> CITATION Sha97 \l 2057 </w:instrText>
          </w:r>
          <w:r>
            <w:rPr>
              <w:szCs w:val="24"/>
            </w:rPr>
            <w:fldChar w:fldCharType="separate"/>
          </w:r>
          <w:r w:rsidRPr="00921E62">
            <w:rPr>
              <w:noProof/>
              <w:szCs w:val="24"/>
            </w:rPr>
            <w:t>(Green &amp; Weber, 1997)</w:t>
          </w:r>
          <w:r>
            <w:rPr>
              <w:szCs w:val="24"/>
            </w:rPr>
            <w:fldChar w:fldCharType="end"/>
          </w:r>
        </w:sdtContent>
      </w:sdt>
      <w:r>
        <w:rPr>
          <w:szCs w:val="24"/>
        </w:rPr>
        <w:t xml:space="preserve"> argues that codes are beneficial and have a huge effect on the ethical behaviour in the accounting profession due to professional bodies such as ACCA, CIMMA and ICAEW all adopting the same codes published by the IFAC. </w:t>
      </w:r>
    </w:p>
    <w:p w:rsidR="001E5F02" w:rsidRPr="00C626DB" w:rsidRDefault="001E5F02" w:rsidP="001E5F02">
      <w:pPr>
        <w:pStyle w:val="Heading2"/>
        <w:spacing w:line="480" w:lineRule="auto"/>
        <w:rPr>
          <w:rFonts w:cstheme="majorHAnsi"/>
          <w:szCs w:val="24"/>
        </w:rPr>
      </w:pPr>
      <w:bookmarkStart w:id="9" w:name="_Toc8589601"/>
      <w:r w:rsidRPr="00C626DB">
        <w:rPr>
          <w:rFonts w:cstheme="majorHAnsi"/>
          <w:szCs w:val="24"/>
        </w:rPr>
        <w:t>2.1.2.1 Professional Ethics</w:t>
      </w:r>
      <w:bookmarkEnd w:id="9"/>
    </w:p>
    <w:p w:rsidR="001E5F02" w:rsidRDefault="001E5F02" w:rsidP="001E5F02">
      <w:pPr>
        <w:spacing w:line="480" w:lineRule="auto"/>
        <w:jc w:val="both"/>
        <w:rPr>
          <w:szCs w:val="24"/>
        </w:rPr>
      </w:pPr>
      <w:r>
        <w:rPr>
          <w:szCs w:val="24"/>
        </w:rPr>
        <w:t xml:space="preserve">Ethics has become a major topic and concern for current issues for professional accountants. The perception of ethics can vary from cultures, individuals, society and professional moral values which can make it problematic to define </w:t>
      </w:r>
      <w:sdt>
        <w:sdtPr>
          <w:rPr>
            <w:szCs w:val="24"/>
          </w:rPr>
          <w:id w:val="2116862697"/>
          <w:citation/>
        </w:sdtPr>
        <w:sdtContent>
          <w:r>
            <w:rPr>
              <w:szCs w:val="24"/>
            </w:rPr>
            <w:fldChar w:fldCharType="begin"/>
          </w:r>
          <w:r>
            <w:rPr>
              <w:szCs w:val="24"/>
            </w:rPr>
            <w:instrText xml:space="preserve"> CITATION Ama13 \l 2057 </w:instrText>
          </w:r>
          <w:r>
            <w:rPr>
              <w:szCs w:val="24"/>
            </w:rPr>
            <w:fldChar w:fldCharType="separate"/>
          </w:r>
          <w:r w:rsidRPr="00921E62">
            <w:rPr>
              <w:noProof/>
              <w:szCs w:val="24"/>
            </w:rPr>
            <w:t>(Malhotra, 2013)</w:t>
          </w:r>
          <w:r>
            <w:rPr>
              <w:szCs w:val="24"/>
            </w:rPr>
            <w:fldChar w:fldCharType="end"/>
          </w:r>
        </w:sdtContent>
      </w:sdt>
      <w:r>
        <w:rPr>
          <w:szCs w:val="24"/>
        </w:rPr>
        <w:t xml:space="preserve">. There are many definitions of ethics, but most of them conclude with what is right and what is wrong. One definition of ethics from </w:t>
      </w:r>
      <w:sdt>
        <w:sdtPr>
          <w:rPr>
            <w:szCs w:val="24"/>
          </w:rPr>
          <w:id w:val="2092045948"/>
          <w:citation/>
        </w:sdtPr>
        <w:sdtContent>
          <w:r>
            <w:rPr>
              <w:szCs w:val="24"/>
            </w:rPr>
            <w:fldChar w:fldCharType="begin"/>
          </w:r>
          <w:r>
            <w:rPr>
              <w:szCs w:val="24"/>
            </w:rPr>
            <w:instrText xml:space="preserve"> CITATION VOn11 \l 2057 </w:instrText>
          </w:r>
          <w:r>
            <w:rPr>
              <w:szCs w:val="24"/>
            </w:rPr>
            <w:fldChar w:fldCharType="separate"/>
          </w:r>
          <w:r w:rsidRPr="00921E62">
            <w:rPr>
              <w:noProof/>
              <w:szCs w:val="24"/>
            </w:rPr>
            <w:t>(Onyebuchi, 2011)</w:t>
          </w:r>
          <w:r>
            <w:rPr>
              <w:szCs w:val="24"/>
            </w:rPr>
            <w:fldChar w:fldCharType="end"/>
          </w:r>
        </w:sdtContent>
      </w:sdt>
      <w:r>
        <w:rPr>
          <w:szCs w:val="24"/>
        </w:rPr>
        <w:t xml:space="preserve"> cited in </w:t>
      </w:r>
      <w:sdt>
        <w:sdtPr>
          <w:rPr>
            <w:szCs w:val="24"/>
          </w:rPr>
          <w:id w:val="1633438671"/>
          <w:citation/>
        </w:sdtPr>
        <w:sdtContent>
          <w:r>
            <w:rPr>
              <w:szCs w:val="24"/>
            </w:rPr>
            <w:fldChar w:fldCharType="begin"/>
          </w:r>
          <w:r>
            <w:rPr>
              <w:szCs w:val="24"/>
            </w:rPr>
            <w:instrText xml:space="preserve">CITATION Din18 \p 223 \l 2057 </w:instrText>
          </w:r>
          <w:r>
            <w:rPr>
              <w:szCs w:val="24"/>
            </w:rPr>
            <w:fldChar w:fldCharType="separate"/>
          </w:r>
          <w:r w:rsidRPr="00921E62">
            <w:rPr>
              <w:noProof/>
              <w:szCs w:val="24"/>
            </w:rPr>
            <w:t>(Payne, et al., 2018, p. 223)</w:t>
          </w:r>
          <w:r>
            <w:rPr>
              <w:szCs w:val="24"/>
            </w:rPr>
            <w:fldChar w:fldCharType="end"/>
          </w:r>
        </w:sdtContent>
      </w:sdt>
      <w:r>
        <w:rPr>
          <w:szCs w:val="24"/>
        </w:rPr>
        <w:t xml:space="preserve"> is “The systematic study of conduct based on moral principle, reflective choices, and standards or right and wrong”. Whereas </w:t>
      </w:r>
      <w:sdt>
        <w:sdtPr>
          <w:rPr>
            <w:szCs w:val="24"/>
          </w:rPr>
          <w:id w:val="396634235"/>
          <w:citation/>
        </w:sdtPr>
        <w:sdtContent>
          <w:r>
            <w:rPr>
              <w:szCs w:val="24"/>
            </w:rPr>
            <w:fldChar w:fldCharType="begin"/>
          </w:r>
          <w:r>
            <w:rPr>
              <w:szCs w:val="24"/>
            </w:rPr>
            <w:instrText xml:space="preserve"> CITATION GJo15 \l 2057 </w:instrText>
          </w:r>
          <w:r>
            <w:rPr>
              <w:szCs w:val="24"/>
            </w:rPr>
            <w:fldChar w:fldCharType="separate"/>
          </w:r>
          <w:r w:rsidRPr="00921E62">
            <w:rPr>
              <w:noProof/>
              <w:szCs w:val="24"/>
            </w:rPr>
            <w:t>(Johnson, et al., 2015)</w:t>
          </w:r>
          <w:r>
            <w:rPr>
              <w:szCs w:val="24"/>
            </w:rPr>
            <w:fldChar w:fldCharType="end"/>
          </w:r>
        </w:sdtContent>
      </w:sdt>
      <w:r>
        <w:rPr>
          <w:szCs w:val="24"/>
        </w:rPr>
        <w:t xml:space="preserve"> argued that ethics is based upon the behaviour and actions of people within an organisation. However, Crane and Matten </w:t>
      </w:r>
      <w:sdt>
        <w:sdtPr>
          <w:rPr>
            <w:szCs w:val="24"/>
          </w:rPr>
          <w:id w:val="177015955"/>
          <w:citation/>
        </w:sdtPr>
        <w:sdtContent>
          <w:r>
            <w:rPr>
              <w:szCs w:val="24"/>
            </w:rPr>
            <w:fldChar w:fldCharType="begin"/>
          </w:r>
          <w:r>
            <w:rPr>
              <w:szCs w:val="24"/>
            </w:rPr>
            <w:instrText xml:space="preserve">CITATION Cra16 \n  \t  \l 2057 </w:instrText>
          </w:r>
          <w:r>
            <w:rPr>
              <w:szCs w:val="24"/>
            </w:rPr>
            <w:fldChar w:fldCharType="separate"/>
          </w:r>
          <w:r w:rsidRPr="00921E62">
            <w:rPr>
              <w:noProof/>
              <w:szCs w:val="24"/>
            </w:rPr>
            <w:t>(2016)</w:t>
          </w:r>
          <w:r>
            <w:rPr>
              <w:szCs w:val="24"/>
            </w:rPr>
            <w:fldChar w:fldCharType="end"/>
          </w:r>
        </w:sdtContent>
      </w:sdt>
      <w:r>
        <w:rPr>
          <w:szCs w:val="24"/>
        </w:rPr>
        <w:t xml:space="preserve"> explain that ethics is a study of morality and reasoning for rules and principles. </w:t>
      </w:r>
    </w:p>
    <w:p w:rsidR="001E5F02" w:rsidRPr="009907B7" w:rsidRDefault="001E5F02" w:rsidP="001E5F02">
      <w:pPr>
        <w:spacing w:line="480" w:lineRule="auto"/>
        <w:jc w:val="both"/>
      </w:pPr>
      <w:r>
        <w:rPr>
          <w:szCs w:val="24"/>
        </w:rPr>
        <w:t xml:space="preserve">Gill </w:t>
      </w:r>
      <w:sdt>
        <w:sdtPr>
          <w:rPr>
            <w:szCs w:val="24"/>
          </w:rPr>
          <w:id w:val="1564608522"/>
          <w:citation/>
        </w:sdtPr>
        <w:sdtContent>
          <w:r>
            <w:rPr>
              <w:szCs w:val="24"/>
            </w:rPr>
            <w:fldChar w:fldCharType="begin"/>
          </w:r>
          <w:r>
            <w:rPr>
              <w:szCs w:val="24"/>
            </w:rPr>
            <w:instrText xml:space="preserve">CITATION Mat09 \n  \t  \l 2057 </w:instrText>
          </w:r>
          <w:r>
            <w:rPr>
              <w:szCs w:val="24"/>
            </w:rPr>
            <w:fldChar w:fldCharType="separate"/>
          </w:r>
          <w:r w:rsidRPr="00921E62">
            <w:rPr>
              <w:noProof/>
              <w:szCs w:val="24"/>
            </w:rPr>
            <w:t>(2009)</w:t>
          </w:r>
          <w:r>
            <w:rPr>
              <w:szCs w:val="24"/>
            </w:rPr>
            <w:fldChar w:fldCharType="end"/>
          </w:r>
        </w:sdtContent>
      </w:sdt>
      <w:r>
        <w:rPr>
          <w:szCs w:val="24"/>
        </w:rPr>
        <w:t xml:space="preserve"> claims that in the accounting profession ethics has developed into a technical term for professional accountants whereas </w:t>
      </w:r>
      <w:sdt>
        <w:sdtPr>
          <w:rPr>
            <w:szCs w:val="24"/>
          </w:rPr>
          <w:id w:val="1525276869"/>
          <w:citation/>
        </w:sdtPr>
        <w:sdtContent>
          <w:r>
            <w:rPr>
              <w:szCs w:val="24"/>
            </w:rPr>
            <w:fldChar w:fldCharType="begin"/>
          </w:r>
          <w:r>
            <w:rPr>
              <w:szCs w:val="24"/>
            </w:rPr>
            <w:instrText xml:space="preserve"> CITATION Jac07 \l 2057 </w:instrText>
          </w:r>
          <w:r>
            <w:rPr>
              <w:szCs w:val="24"/>
            </w:rPr>
            <w:fldChar w:fldCharType="separate"/>
          </w:r>
          <w:r w:rsidRPr="00921E62">
            <w:rPr>
              <w:noProof/>
              <w:szCs w:val="24"/>
            </w:rPr>
            <w:t>(Flanagan &amp; Clarke, 2007)</w:t>
          </w:r>
          <w:r>
            <w:rPr>
              <w:szCs w:val="24"/>
            </w:rPr>
            <w:fldChar w:fldCharType="end"/>
          </w:r>
        </w:sdtContent>
      </w:sdt>
      <w:r>
        <w:rPr>
          <w:szCs w:val="24"/>
        </w:rPr>
        <w:t xml:space="preserve"> have some concerns that rules, regulations and ethics are simply not efficient enough.</w:t>
      </w:r>
      <w:r w:rsidRPr="009907B7">
        <w:t xml:space="preserve"> According to </w:t>
      </w:r>
      <w:sdt>
        <w:sdtPr>
          <w:rPr>
            <w:szCs w:val="24"/>
          </w:rPr>
          <w:id w:val="-5749087"/>
          <w:citation/>
        </w:sdtPr>
        <w:sdtContent>
          <w:r w:rsidRPr="009907B7">
            <w:rPr>
              <w:szCs w:val="24"/>
            </w:rPr>
            <w:fldChar w:fldCharType="begin"/>
          </w:r>
          <w:r w:rsidRPr="009907B7">
            <w:rPr>
              <w:szCs w:val="24"/>
            </w:rPr>
            <w:instrText xml:space="preserve"> CITATION VOn11 \l 2057 </w:instrText>
          </w:r>
          <w:r w:rsidRPr="009907B7">
            <w:rPr>
              <w:szCs w:val="24"/>
            </w:rPr>
            <w:fldChar w:fldCharType="separate"/>
          </w:r>
          <w:r w:rsidRPr="00921E62">
            <w:rPr>
              <w:noProof/>
              <w:szCs w:val="24"/>
            </w:rPr>
            <w:t>(Onyebuchi, 2011)</w:t>
          </w:r>
          <w:r w:rsidRPr="009907B7">
            <w:rPr>
              <w:szCs w:val="24"/>
            </w:rPr>
            <w:fldChar w:fldCharType="end"/>
          </w:r>
        </w:sdtContent>
      </w:sdt>
      <w:r w:rsidRPr="009907B7">
        <w:rPr>
          <w:szCs w:val="24"/>
        </w:rPr>
        <w:t xml:space="preserve"> cited in </w:t>
      </w:r>
      <w:sdt>
        <w:sdtPr>
          <w:rPr>
            <w:szCs w:val="24"/>
          </w:rPr>
          <w:id w:val="-601794677"/>
          <w:citation/>
        </w:sdtPr>
        <w:sdtContent>
          <w:r w:rsidRPr="009907B7">
            <w:rPr>
              <w:szCs w:val="24"/>
            </w:rPr>
            <w:fldChar w:fldCharType="begin"/>
          </w:r>
          <w:r w:rsidRPr="009907B7">
            <w:rPr>
              <w:szCs w:val="24"/>
            </w:rPr>
            <w:instrText xml:space="preserve">CITATION Din18 \p 216 \l 2057 </w:instrText>
          </w:r>
          <w:r w:rsidRPr="009907B7">
            <w:rPr>
              <w:szCs w:val="24"/>
            </w:rPr>
            <w:fldChar w:fldCharType="separate"/>
          </w:r>
          <w:r w:rsidRPr="00921E62">
            <w:rPr>
              <w:noProof/>
              <w:szCs w:val="24"/>
            </w:rPr>
            <w:t>(Payne, et al., 2018, p. 216)</w:t>
          </w:r>
          <w:r w:rsidRPr="009907B7">
            <w:rPr>
              <w:szCs w:val="24"/>
            </w:rPr>
            <w:fldChar w:fldCharType="end"/>
          </w:r>
        </w:sdtContent>
      </w:sdt>
      <w:r w:rsidRPr="009907B7">
        <w:rPr>
          <w:szCs w:val="24"/>
        </w:rPr>
        <w:t xml:space="preserve"> “ethics in accounting is in one of the most important, yet most misunderstood, concerns in the world of business today”. </w:t>
      </w:r>
      <w:r>
        <w:rPr>
          <w:szCs w:val="24"/>
        </w:rPr>
        <w:t xml:space="preserve">Gill </w:t>
      </w:r>
      <w:sdt>
        <w:sdtPr>
          <w:rPr>
            <w:szCs w:val="24"/>
          </w:rPr>
          <w:id w:val="-1654898416"/>
          <w:citation/>
        </w:sdtPr>
        <w:sdtContent>
          <w:r>
            <w:rPr>
              <w:szCs w:val="24"/>
            </w:rPr>
            <w:fldChar w:fldCharType="begin"/>
          </w:r>
          <w:r>
            <w:rPr>
              <w:szCs w:val="24"/>
            </w:rPr>
            <w:instrText xml:space="preserve">CITATION Mat09 \n  \t  \l 2057 </w:instrText>
          </w:r>
          <w:r>
            <w:rPr>
              <w:szCs w:val="24"/>
            </w:rPr>
            <w:fldChar w:fldCharType="separate"/>
          </w:r>
          <w:r w:rsidRPr="00921E62">
            <w:rPr>
              <w:noProof/>
              <w:szCs w:val="24"/>
            </w:rPr>
            <w:t>(2009)</w:t>
          </w:r>
          <w:r>
            <w:rPr>
              <w:szCs w:val="24"/>
            </w:rPr>
            <w:fldChar w:fldCharType="end"/>
          </w:r>
        </w:sdtContent>
      </w:sdt>
      <w:r>
        <w:rPr>
          <w:szCs w:val="24"/>
        </w:rPr>
        <w:t xml:space="preserve"> concluded in his research that the concept of ethics varied between accountants and they all had their own opinions on ethics and suggests that there is a need for further development on the concept of ethics. </w:t>
      </w:r>
    </w:p>
    <w:p w:rsidR="001E5F02" w:rsidRPr="00C626DB" w:rsidRDefault="001E5F02" w:rsidP="001E5F02">
      <w:pPr>
        <w:pStyle w:val="Heading2"/>
        <w:spacing w:line="480" w:lineRule="auto"/>
        <w:rPr>
          <w:rFonts w:cstheme="majorHAnsi"/>
          <w:szCs w:val="24"/>
        </w:rPr>
      </w:pPr>
      <w:bookmarkStart w:id="10" w:name="_Toc8589602"/>
      <w:r w:rsidRPr="00C626DB">
        <w:rPr>
          <w:rFonts w:cstheme="majorHAnsi"/>
          <w:szCs w:val="24"/>
        </w:rPr>
        <w:lastRenderedPageBreak/>
        <w:t>2.1.2.2 Professional codes of ethics</w:t>
      </w:r>
      <w:bookmarkEnd w:id="10"/>
    </w:p>
    <w:p w:rsidR="001E5F02" w:rsidRDefault="001E5F02" w:rsidP="001E5F02">
      <w:pPr>
        <w:spacing w:line="480" w:lineRule="auto"/>
        <w:jc w:val="both"/>
        <w:rPr>
          <w:szCs w:val="24"/>
        </w:rPr>
      </w:pPr>
      <w:r>
        <w:rPr>
          <w:szCs w:val="24"/>
        </w:rPr>
        <w:t xml:space="preserve">Codes of ethics are usually formed on a set of ethical principles defined by </w:t>
      </w:r>
      <w:sdt>
        <w:sdtPr>
          <w:rPr>
            <w:szCs w:val="24"/>
          </w:rPr>
          <w:id w:val="1230195150"/>
          <w:citation/>
        </w:sdtPr>
        <w:sdtContent>
          <w:r>
            <w:rPr>
              <w:szCs w:val="24"/>
            </w:rPr>
            <w:fldChar w:fldCharType="begin"/>
          </w:r>
          <w:r>
            <w:rPr>
              <w:szCs w:val="24"/>
            </w:rPr>
            <w:instrText xml:space="preserve"> CITATION JLe92 \l 2057 </w:instrText>
          </w:r>
          <w:r>
            <w:rPr>
              <w:szCs w:val="24"/>
            </w:rPr>
            <w:fldChar w:fldCharType="separate"/>
          </w:r>
          <w:r w:rsidRPr="00921E62">
            <w:rPr>
              <w:noProof/>
              <w:szCs w:val="24"/>
            </w:rPr>
            <w:t>(L'etang, 1992)</w:t>
          </w:r>
          <w:r>
            <w:rPr>
              <w:szCs w:val="24"/>
            </w:rPr>
            <w:fldChar w:fldCharType="end"/>
          </w:r>
        </w:sdtContent>
      </w:sdt>
      <w:r>
        <w:rPr>
          <w:szCs w:val="24"/>
        </w:rPr>
        <w:t xml:space="preserve">, this is the same for all professions the only differences are the underpinning principles within the code. Codes of ethics within the accounting profession are based upon fundamental principles and guidelines in relation to improving professional ethics which its members must adopt and comply with </w:t>
      </w:r>
      <w:sdt>
        <w:sdtPr>
          <w:rPr>
            <w:szCs w:val="24"/>
          </w:rPr>
          <w:id w:val="1653878544"/>
          <w:citation/>
        </w:sdtPr>
        <w:sdtContent>
          <w:r>
            <w:rPr>
              <w:szCs w:val="24"/>
            </w:rPr>
            <w:fldChar w:fldCharType="begin"/>
          </w:r>
          <w:r>
            <w:rPr>
              <w:szCs w:val="24"/>
            </w:rPr>
            <w:instrText xml:space="preserve"> CITATION Nic99 \l 2057 </w:instrText>
          </w:r>
          <w:r>
            <w:rPr>
              <w:szCs w:val="24"/>
            </w:rPr>
            <w:fldChar w:fldCharType="separate"/>
          </w:r>
          <w:r w:rsidRPr="00921E62">
            <w:rPr>
              <w:noProof/>
              <w:szCs w:val="24"/>
            </w:rPr>
            <w:t>(Higgs-Kleyn &amp; Kapelianis, 1999)</w:t>
          </w:r>
          <w:r>
            <w:rPr>
              <w:szCs w:val="24"/>
            </w:rPr>
            <w:fldChar w:fldCharType="end"/>
          </w:r>
        </w:sdtContent>
      </w:sdt>
      <w:r>
        <w:rPr>
          <w:szCs w:val="24"/>
        </w:rPr>
        <w:t xml:space="preserve">. </w:t>
      </w:r>
    </w:p>
    <w:p w:rsidR="001E5F02" w:rsidRPr="003A3AA2" w:rsidRDefault="001E5F02" w:rsidP="001E5F02">
      <w:pPr>
        <w:spacing w:line="480" w:lineRule="auto"/>
        <w:jc w:val="both"/>
        <w:rPr>
          <w:szCs w:val="24"/>
        </w:rPr>
      </w:pPr>
      <w:r>
        <w:rPr>
          <w:szCs w:val="24"/>
        </w:rPr>
        <w:t xml:space="preserve">Codes of ethics can vary slightly depending on the professional accounting body however, in the UK the six main professional accounting bodies adopt the same code of ethics </w:t>
      </w:r>
      <w:sdt>
        <w:sdtPr>
          <w:rPr>
            <w:szCs w:val="24"/>
          </w:rPr>
          <w:id w:val="1059749100"/>
          <w:citation/>
        </w:sdtPr>
        <w:sdtContent>
          <w:r>
            <w:rPr>
              <w:szCs w:val="24"/>
            </w:rPr>
            <w:fldChar w:fldCharType="begin"/>
          </w:r>
          <w:r>
            <w:rPr>
              <w:szCs w:val="24"/>
            </w:rPr>
            <w:instrText xml:space="preserve">CITATION Din18 \p 224 \l 2057 </w:instrText>
          </w:r>
          <w:r>
            <w:rPr>
              <w:szCs w:val="24"/>
            </w:rPr>
            <w:fldChar w:fldCharType="separate"/>
          </w:r>
          <w:r w:rsidRPr="00921E62">
            <w:rPr>
              <w:noProof/>
              <w:szCs w:val="24"/>
            </w:rPr>
            <w:t>(Payne, et al., 2018, p. 224)</w:t>
          </w:r>
          <w:r>
            <w:rPr>
              <w:szCs w:val="24"/>
            </w:rPr>
            <w:fldChar w:fldCharType="end"/>
          </w:r>
        </w:sdtContent>
      </w:sdt>
      <w:r>
        <w:rPr>
          <w:szCs w:val="24"/>
        </w:rPr>
        <w:t xml:space="preserve"> have identified that “codes of ethics provide a coherent articulation of the ideas, responsibilities, and limitations of the collective ethic of a profession’s members”. Flanagan and Clarke </w:t>
      </w:r>
      <w:sdt>
        <w:sdtPr>
          <w:rPr>
            <w:szCs w:val="24"/>
          </w:rPr>
          <w:id w:val="1895855214"/>
          <w:citation/>
        </w:sdtPr>
        <w:sdtContent>
          <w:r>
            <w:rPr>
              <w:szCs w:val="24"/>
            </w:rPr>
            <w:fldChar w:fldCharType="begin"/>
          </w:r>
          <w:r>
            <w:rPr>
              <w:szCs w:val="24"/>
            </w:rPr>
            <w:instrText xml:space="preserve">CITATION Jac07 \n  \t  \l 2057 </w:instrText>
          </w:r>
          <w:r>
            <w:rPr>
              <w:szCs w:val="24"/>
            </w:rPr>
            <w:fldChar w:fldCharType="separate"/>
          </w:r>
          <w:r w:rsidRPr="00921E62">
            <w:rPr>
              <w:noProof/>
              <w:szCs w:val="24"/>
            </w:rPr>
            <w:t>(2007)</w:t>
          </w:r>
          <w:r>
            <w:rPr>
              <w:szCs w:val="24"/>
            </w:rPr>
            <w:fldChar w:fldCharType="end"/>
          </w:r>
        </w:sdtContent>
      </w:sdt>
      <w:r>
        <w:rPr>
          <w:szCs w:val="24"/>
        </w:rPr>
        <w:t xml:space="preserve"> argue that codes of ethics will not solve the overall problem of malpractice, fraud or ethical and moral behaviour of individuals especially when it comes to the accounting profession as it would be hard to ensure all accountants are following the code of ethics correctly. </w:t>
      </w:r>
      <w:bookmarkStart w:id="11" w:name="_Hlk1728568"/>
    </w:p>
    <w:p w:rsidR="001E5F02" w:rsidRPr="00C626DB" w:rsidRDefault="001E5F02" w:rsidP="001E5F02">
      <w:pPr>
        <w:pStyle w:val="Heading2"/>
        <w:spacing w:line="480" w:lineRule="auto"/>
        <w:rPr>
          <w:rFonts w:cstheme="majorHAnsi"/>
          <w:szCs w:val="24"/>
        </w:rPr>
      </w:pPr>
      <w:bookmarkStart w:id="12" w:name="_Toc8589603"/>
      <w:bookmarkEnd w:id="11"/>
      <w:r w:rsidRPr="00C626DB">
        <w:rPr>
          <w:rFonts w:cstheme="majorHAnsi"/>
          <w:szCs w:val="24"/>
        </w:rPr>
        <w:t>2.1.2.3 Ethics for professional accountants</w:t>
      </w:r>
      <w:bookmarkEnd w:id="12"/>
    </w:p>
    <w:p w:rsidR="001E5F02" w:rsidRPr="00A874FB" w:rsidRDefault="001E5F02" w:rsidP="001E5F02">
      <w:pPr>
        <w:spacing w:line="480" w:lineRule="auto"/>
        <w:jc w:val="both"/>
        <w:rPr>
          <w:szCs w:val="24"/>
        </w:rPr>
      </w:pPr>
      <w:r>
        <w:rPr>
          <w:szCs w:val="24"/>
        </w:rPr>
        <w:t xml:space="preserve">Originally accountants were perceived as ethical professionals due to the nature of their role however, academics, the public and news have all doubted the ethics of professional accountants </w:t>
      </w:r>
      <w:sdt>
        <w:sdtPr>
          <w:rPr>
            <w:szCs w:val="24"/>
          </w:rPr>
          <w:id w:val="-1062406083"/>
          <w:citation/>
        </w:sdtPr>
        <w:sdtContent>
          <w:r>
            <w:rPr>
              <w:szCs w:val="24"/>
            </w:rPr>
            <w:fldChar w:fldCharType="begin"/>
          </w:r>
          <w:r>
            <w:rPr>
              <w:szCs w:val="24"/>
            </w:rPr>
            <w:instrText xml:space="preserve"> CITATION Ari17 \l 2057 </w:instrText>
          </w:r>
          <w:r>
            <w:rPr>
              <w:szCs w:val="24"/>
            </w:rPr>
            <w:fldChar w:fldCharType="separate"/>
          </w:r>
          <w:r w:rsidRPr="00921E62">
            <w:rPr>
              <w:noProof/>
              <w:szCs w:val="24"/>
            </w:rPr>
            <w:t>(Caglio &amp; Cameran, 2017)</w:t>
          </w:r>
          <w:r>
            <w:rPr>
              <w:szCs w:val="24"/>
            </w:rPr>
            <w:fldChar w:fldCharType="end"/>
          </w:r>
        </w:sdtContent>
      </w:sdt>
      <w:r>
        <w:rPr>
          <w:szCs w:val="24"/>
        </w:rPr>
        <w:t xml:space="preserve">. All professional accounting bodies/institutes such as ICAEW, ACCA and CIMMA promote that ethics is a huge part in the accounting profession and claims that all members are required to be ethical in behaviour and when making judgements. </w:t>
      </w:r>
    </w:p>
    <w:p w:rsidR="001E5F02" w:rsidRDefault="001E5F02" w:rsidP="001E5F02">
      <w:pPr>
        <w:spacing w:line="480" w:lineRule="auto"/>
        <w:jc w:val="both"/>
        <w:rPr>
          <w:szCs w:val="24"/>
        </w:rPr>
      </w:pPr>
      <w:r>
        <w:rPr>
          <w:szCs w:val="24"/>
        </w:rPr>
        <w:t xml:space="preserve">Adams et al </w:t>
      </w:r>
      <w:sdt>
        <w:sdtPr>
          <w:rPr>
            <w:szCs w:val="24"/>
          </w:rPr>
          <w:id w:val="266360662"/>
          <w:citation/>
        </w:sdtPr>
        <w:sdtContent>
          <w:r>
            <w:rPr>
              <w:szCs w:val="24"/>
            </w:rPr>
            <w:fldChar w:fldCharType="begin"/>
          </w:r>
          <w:r>
            <w:rPr>
              <w:szCs w:val="24"/>
            </w:rPr>
            <w:instrText xml:space="preserve">CITATION BLA95 \n  \t  \l 2057 </w:instrText>
          </w:r>
          <w:r>
            <w:rPr>
              <w:szCs w:val="24"/>
            </w:rPr>
            <w:fldChar w:fldCharType="separate"/>
          </w:r>
          <w:r w:rsidRPr="00921E62">
            <w:rPr>
              <w:noProof/>
              <w:szCs w:val="24"/>
            </w:rPr>
            <w:t>(1995)</w:t>
          </w:r>
          <w:r>
            <w:rPr>
              <w:szCs w:val="24"/>
            </w:rPr>
            <w:fldChar w:fldCharType="end"/>
          </w:r>
        </w:sdtContent>
      </w:sdt>
      <w:r>
        <w:rPr>
          <w:szCs w:val="24"/>
        </w:rPr>
        <w:t xml:space="preserve"> have identified that Certified Public Accountants (CPA) have experienced several ethical conflicts between what CPA’s responsibility is to the public and the responsibility towards their clients due to the moral choices that the accountant </w:t>
      </w:r>
      <w:r>
        <w:rPr>
          <w:szCs w:val="24"/>
        </w:rPr>
        <w:lastRenderedPageBreak/>
        <w:t xml:space="preserve">needs to make on the bases of the rules within the code of ethics and conduct. Boylan </w:t>
      </w:r>
      <w:sdt>
        <w:sdtPr>
          <w:rPr>
            <w:szCs w:val="24"/>
          </w:rPr>
          <w:id w:val="1484886110"/>
          <w:citation/>
        </w:sdtPr>
        <w:sdtContent>
          <w:r>
            <w:rPr>
              <w:szCs w:val="24"/>
            </w:rPr>
            <w:fldChar w:fldCharType="begin"/>
          </w:r>
          <w:r>
            <w:rPr>
              <w:szCs w:val="24"/>
            </w:rPr>
            <w:instrText xml:space="preserve">CITATION SBo11 \n  \t  \l 2057 </w:instrText>
          </w:r>
          <w:r>
            <w:rPr>
              <w:szCs w:val="24"/>
            </w:rPr>
            <w:fldChar w:fldCharType="separate"/>
          </w:r>
          <w:r w:rsidRPr="00921E62">
            <w:rPr>
              <w:noProof/>
              <w:szCs w:val="24"/>
            </w:rPr>
            <w:t>(2011)</w:t>
          </w:r>
          <w:r>
            <w:rPr>
              <w:szCs w:val="24"/>
            </w:rPr>
            <w:fldChar w:fldCharType="end"/>
          </w:r>
        </w:sdtContent>
      </w:sdt>
      <w:r>
        <w:rPr>
          <w:szCs w:val="24"/>
        </w:rPr>
        <w:t xml:space="preserve"> has suggested that accountants are perceived to act as protectors when it comes to public trust due to the nature and sensitivity of the profession. According to </w:t>
      </w:r>
      <w:sdt>
        <w:sdtPr>
          <w:rPr>
            <w:szCs w:val="24"/>
          </w:rPr>
          <w:id w:val="-1013453996"/>
          <w:citation/>
        </w:sdtPr>
        <w:sdtContent>
          <w:r>
            <w:rPr>
              <w:szCs w:val="24"/>
            </w:rPr>
            <w:fldChar w:fldCharType="begin"/>
          </w:r>
          <w:r>
            <w:rPr>
              <w:szCs w:val="24"/>
            </w:rPr>
            <w:instrText xml:space="preserve"> CITATION Din18 \l 2057 </w:instrText>
          </w:r>
          <w:r>
            <w:rPr>
              <w:szCs w:val="24"/>
            </w:rPr>
            <w:fldChar w:fldCharType="separate"/>
          </w:r>
          <w:r w:rsidRPr="00921E62">
            <w:rPr>
              <w:noProof/>
              <w:szCs w:val="24"/>
            </w:rPr>
            <w:t>(Payne, et al., 2018)</w:t>
          </w:r>
          <w:r>
            <w:rPr>
              <w:szCs w:val="24"/>
            </w:rPr>
            <w:fldChar w:fldCharType="end"/>
          </w:r>
        </w:sdtContent>
      </w:sdt>
      <w:r>
        <w:rPr>
          <w:szCs w:val="24"/>
        </w:rPr>
        <w:t xml:space="preserve"> accountants are under pressure and research concluded that due to a rise in ethical dilemmas it has forced accountants to act unethically. </w:t>
      </w:r>
    </w:p>
    <w:p w:rsidR="001E5F02" w:rsidRPr="00EF0381" w:rsidRDefault="001E5F02" w:rsidP="001E5F02">
      <w:pPr>
        <w:spacing w:line="480" w:lineRule="auto"/>
        <w:jc w:val="both"/>
        <w:rPr>
          <w:szCs w:val="24"/>
        </w:rPr>
      </w:pPr>
      <w:r>
        <w:rPr>
          <w:szCs w:val="24"/>
        </w:rPr>
        <w:t xml:space="preserve">Griffith (1986) cited in Bora and </w:t>
      </w:r>
      <w:proofErr w:type="spellStart"/>
      <w:r>
        <w:rPr>
          <w:szCs w:val="24"/>
        </w:rPr>
        <w:t>Saha</w:t>
      </w:r>
      <w:proofErr w:type="spellEnd"/>
      <w:r>
        <w:rPr>
          <w:szCs w:val="24"/>
        </w:rPr>
        <w:t xml:space="preserve"> </w:t>
      </w:r>
      <w:sdt>
        <w:sdtPr>
          <w:rPr>
            <w:szCs w:val="24"/>
          </w:rPr>
          <w:id w:val="1930701646"/>
          <w:citation/>
        </w:sdtPr>
        <w:sdtContent>
          <w:r>
            <w:rPr>
              <w:szCs w:val="24"/>
            </w:rPr>
            <w:fldChar w:fldCharType="begin"/>
          </w:r>
          <w:r>
            <w:rPr>
              <w:szCs w:val="24"/>
            </w:rPr>
            <w:instrText xml:space="preserve">CITATION Jut16 \n  \t  \l 2057 </w:instrText>
          </w:r>
          <w:r>
            <w:rPr>
              <w:szCs w:val="24"/>
            </w:rPr>
            <w:fldChar w:fldCharType="separate"/>
          </w:r>
          <w:r w:rsidRPr="00921E62">
            <w:rPr>
              <w:noProof/>
              <w:szCs w:val="24"/>
            </w:rPr>
            <w:t>(2016)</w:t>
          </w:r>
          <w:r>
            <w:rPr>
              <w:szCs w:val="24"/>
            </w:rPr>
            <w:fldChar w:fldCharType="end"/>
          </w:r>
        </w:sdtContent>
      </w:sdt>
      <w:r>
        <w:rPr>
          <w:szCs w:val="24"/>
        </w:rPr>
        <w:t xml:space="preserve"> research claims that all accountants for companies are fiddling its profits and that the books have been cooked in some way or another because it lets accountants to adjust figures to make accounts look better than what they are although reports that this is seen as perfectly normal and legitimate as it is ‘creative accounting’ this then defeats the principle in accounting to give a true and fair view. According to </w:t>
      </w:r>
      <w:sdt>
        <w:sdtPr>
          <w:rPr>
            <w:szCs w:val="24"/>
          </w:rPr>
          <w:id w:val="-529729368"/>
          <w:citation/>
        </w:sdtPr>
        <w:sdtContent>
          <w:r>
            <w:rPr>
              <w:szCs w:val="24"/>
            </w:rPr>
            <w:fldChar w:fldCharType="begin"/>
          </w:r>
          <w:r>
            <w:rPr>
              <w:szCs w:val="24"/>
            </w:rPr>
            <w:instrText xml:space="preserve"> CITATION Ama13 \l 2057 </w:instrText>
          </w:r>
          <w:r>
            <w:rPr>
              <w:szCs w:val="24"/>
            </w:rPr>
            <w:fldChar w:fldCharType="separate"/>
          </w:r>
          <w:r w:rsidRPr="00921E62">
            <w:rPr>
              <w:noProof/>
              <w:szCs w:val="24"/>
            </w:rPr>
            <w:t>(Malhotra, 2013)</w:t>
          </w:r>
          <w:r>
            <w:rPr>
              <w:szCs w:val="24"/>
            </w:rPr>
            <w:fldChar w:fldCharType="end"/>
          </w:r>
        </w:sdtContent>
      </w:sdt>
      <w:r>
        <w:rPr>
          <w:szCs w:val="24"/>
        </w:rPr>
        <w:t xml:space="preserve"> creative accounting is a perfectly legal way to abuse accounting rules, principles and standards, it allows accountants to adjust figures to give a better overall picture of the company although this promotes inconsistency </w:t>
      </w:r>
      <w:sdt>
        <w:sdtPr>
          <w:rPr>
            <w:szCs w:val="24"/>
          </w:rPr>
          <w:id w:val="498923274"/>
          <w:citation/>
        </w:sdtPr>
        <w:sdtContent>
          <w:r>
            <w:rPr>
              <w:szCs w:val="24"/>
            </w:rPr>
            <w:fldChar w:fldCharType="begin"/>
          </w:r>
          <w:r>
            <w:rPr>
              <w:szCs w:val="24"/>
            </w:rPr>
            <w:instrText xml:space="preserve"> CITATION Rem18 \l 2057 </w:instrText>
          </w:r>
          <w:r>
            <w:rPr>
              <w:szCs w:val="24"/>
            </w:rPr>
            <w:fldChar w:fldCharType="separate"/>
          </w:r>
          <w:r w:rsidRPr="00921E62">
            <w:rPr>
              <w:noProof/>
              <w:szCs w:val="24"/>
            </w:rPr>
            <w:t>(Remenaric, et al., 2018)</w:t>
          </w:r>
          <w:r>
            <w:rPr>
              <w:szCs w:val="24"/>
            </w:rPr>
            <w:fldChar w:fldCharType="end"/>
          </w:r>
        </w:sdtContent>
      </w:sdt>
      <w:r>
        <w:rPr>
          <w:szCs w:val="24"/>
        </w:rPr>
        <w:t xml:space="preserve"> claims that it is a way to bend the rules to keep up with competition or the economic environment this however, is not illegal nor is it ethical in any way. Gill </w:t>
      </w:r>
      <w:sdt>
        <w:sdtPr>
          <w:rPr>
            <w:szCs w:val="24"/>
          </w:rPr>
          <w:id w:val="1380288736"/>
          <w:citation/>
        </w:sdtPr>
        <w:sdtContent>
          <w:r>
            <w:rPr>
              <w:szCs w:val="24"/>
            </w:rPr>
            <w:fldChar w:fldCharType="begin"/>
          </w:r>
          <w:r>
            <w:rPr>
              <w:szCs w:val="24"/>
            </w:rPr>
            <w:instrText xml:space="preserve">CITATION Mat09 \n  \t  \l 2057 </w:instrText>
          </w:r>
          <w:r>
            <w:rPr>
              <w:szCs w:val="24"/>
            </w:rPr>
            <w:fldChar w:fldCharType="separate"/>
          </w:r>
          <w:r w:rsidRPr="00921E62">
            <w:rPr>
              <w:noProof/>
              <w:szCs w:val="24"/>
            </w:rPr>
            <w:t>(2009)</w:t>
          </w:r>
          <w:r>
            <w:rPr>
              <w:szCs w:val="24"/>
            </w:rPr>
            <w:fldChar w:fldCharType="end"/>
          </w:r>
        </w:sdtContent>
      </w:sdt>
      <w:r>
        <w:rPr>
          <w:szCs w:val="24"/>
        </w:rPr>
        <w:t xml:space="preserve"> identified that accountants had claimed “that their actions are strongly influenced by factors which they believed to be out of their hands” however, this could just be an excuse for poor ethical behaviour, lacking in moral values and bad decision making. </w:t>
      </w:r>
    </w:p>
    <w:p w:rsidR="001E5F02" w:rsidRPr="00C626DB" w:rsidRDefault="001E5F02" w:rsidP="001E5F02">
      <w:pPr>
        <w:pStyle w:val="Heading2"/>
        <w:spacing w:line="480" w:lineRule="auto"/>
        <w:rPr>
          <w:rFonts w:cstheme="majorHAnsi"/>
          <w:szCs w:val="24"/>
        </w:rPr>
      </w:pPr>
      <w:bookmarkStart w:id="13" w:name="_Toc8589604"/>
      <w:r w:rsidRPr="00C626DB">
        <w:rPr>
          <w:rFonts w:cstheme="majorHAnsi"/>
          <w:szCs w:val="24"/>
        </w:rPr>
        <w:t>2.1.2.4 Employee ethics in the accounting profession</w:t>
      </w:r>
      <w:bookmarkEnd w:id="13"/>
    </w:p>
    <w:p w:rsidR="001E5F02" w:rsidRDefault="001E5F02" w:rsidP="001E5F02">
      <w:pPr>
        <w:spacing w:line="480" w:lineRule="auto"/>
        <w:jc w:val="both"/>
        <w:rPr>
          <w:szCs w:val="24"/>
        </w:rPr>
      </w:pPr>
      <w:r>
        <w:rPr>
          <w:szCs w:val="24"/>
        </w:rPr>
        <w:t xml:space="preserve">Employee ethics differs from ethics as it refers to how individuals claim how their actions within the workplace are morally right or wrong </w:t>
      </w:r>
      <w:sdt>
        <w:sdtPr>
          <w:rPr>
            <w:szCs w:val="24"/>
          </w:rPr>
          <w:id w:val="-1496951076"/>
          <w:citation/>
        </w:sdtPr>
        <w:sdtContent>
          <w:r>
            <w:rPr>
              <w:szCs w:val="24"/>
            </w:rPr>
            <w:fldChar w:fldCharType="begin"/>
          </w:r>
          <w:r>
            <w:rPr>
              <w:szCs w:val="24"/>
            </w:rPr>
            <w:instrText xml:space="preserve"> CITATION Mat09 \l 2057 </w:instrText>
          </w:r>
          <w:r>
            <w:rPr>
              <w:szCs w:val="24"/>
            </w:rPr>
            <w:fldChar w:fldCharType="separate"/>
          </w:r>
          <w:r w:rsidRPr="00921E62">
            <w:rPr>
              <w:noProof/>
              <w:szCs w:val="24"/>
            </w:rPr>
            <w:t>(Gill, 2009)</w:t>
          </w:r>
          <w:r>
            <w:rPr>
              <w:szCs w:val="24"/>
            </w:rPr>
            <w:fldChar w:fldCharType="end"/>
          </w:r>
        </w:sdtContent>
      </w:sdt>
      <w:r>
        <w:rPr>
          <w:szCs w:val="24"/>
        </w:rPr>
        <w:t xml:space="preserve">. Trapp </w:t>
      </w:r>
      <w:sdt>
        <w:sdtPr>
          <w:rPr>
            <w:szCs w:val="24"/>
          </w:rPr>
          <w:id w:val="-1932645633"/>
          <w:citation/>
        </w:sdtPr>
        <w:sdtContent>
          <w:r>
            <w:rPr>
              <w:szCs w:val="24"/>
            </w:rPr>
            <w:fldChar w:fldCharType="begin"/>
          </w:r>
          <w:r>
            <w:rPr>
              <w:szCs w:val="24"/>
            </w:rPr>
            <w:instrText xml:space="preserve">CITATION Lei11 \n  \t  \l 2057 </w:instrText>
          </w:r>
          <w:r>
            <w:rPr>
              <w:szCs w:val="24"/>
            </w:rPr>
            <w:fldChar w:fldCharType="separate"/>
          </w:r>
          <w:r w:rsidRPr="00921E62">
            <w:rPr>
              <w:noProof/>
              <w:szCs w:val="24"/>
            </w:rPr>
            <w:t>(2011)</w:t>
          </w:r>
          <w:r>
            <w:rPr>
              <w:szCs w:val="24"/>
            </w:rPr>
            <w:fldChar w:fldCharType="end"/>
          </w:r>
        </w:sdtContent>
      </w:sdt>
      <w:r>
        <w:rPr>
          <w:szCs w:val="24"/>
        </w:rPr>
        <w:t xml:space="preserve"> suggests that businesses must have codes of conduct in order to ensure that there is good ethical employee behaviour however, the question is that if superiors are </w:t>
      </w:r>
      <w:r>
        <w:rPr>
          <w:szCs w:val="24"/>
        </w:rPr>
        <w:lastRenderedPageBreak/>
        <w:t xml:space="preserve">unethical or do not comply with the code of conduct then this may impact the behaviour of employees within a business. </w:t>
      </w:r>
    </w:p>
    <w:p w:rsidR="001E5F02" w:rsidRDefault="001E5F02" w:rsidP="001E5F02">
      <w:pPr>
        <w:spacing w:line="480" w:lineRule="auto"/>
        <w:jc w:val="both"/>
        <w:rPr>
          <w:szCs w:val="24"/>
        </w:rPr>
      </w:pPr>
      <w:r>
        <w:rPr>
          <w:szCs w:val="24"/>
        </w:rPr>
        <w:t xml:space="preserve">There is a relationship between code of ethics and code of conduct. Code of ethics is for decision making whereas code of conduct governs actions these both represent two ways commonly that companies use to self-regulate </w:t>
      </w:r>
      <w:sdt>
        <w:sdtPr>
          <w:rPr>
            <w:szCs w:val="24"/>
          </w:rPr>
          <w:id w:val="-1873064756"/>
          <w:citation/>
        </w:sdtPr>
        <w:sdtContent>
          <w:r>
            <w:rPr>
              <w:szCs w:val="24"/>
            </w:rPr>
            <w:fldChar w:fldCharType="begin"/>
          </w:r>
          <w:r>
            <w:rPr>
              <w:szCs w:val="24"/>
            </w:rPr>
            <w:instrText xml:space="preserve"> CITATION Glo18 \l 2057 </w:instrText>
          </w:r>
          <w:r>
            <w:rPr>
              <w:szCs w:val="24"/>
            </w:rPr>
            <w:fldChar w:fldCharType="separate"/>
          </w:r>
          <w:r w:rsidRPr="00921E62">
            <w:rPr>
              <w:noProof/>
              <w:szCs w:val="24"/>
            </w:rPr>
            <w:t>(Global Alliance, 2018)</w:t>
          </w:r>
          <w:r>
            <w:rPr>
              <w:szCs w:val="24"/>
            </w:rPr>
            <w:fldChar w:fldCharType="end"/>
          </w:r>
        </w:sdtContent>
      </w:sdt>
      <w:r>
        <w:rPr>
          <w:szCs w:val="24"/>
        </w:rPr>
        <w:t>.</w:t>
      </w:r>
    </w:p>
    <w:p w:rsidR="001E5F02" w:rsidRDefault="001E5F02" w:rsidP="001E5F02">
      <w:pPr>
        <w:spacing w:line="480" w:lineRule="auto"/>
        <w:jc w:val="both"/>
        <w:rPr>
          <w:szCs w:val="24"/>
        </w:rPr>
      </w:pPr>
      <w:r w:rsidRPr="00180454">
        <w:rPr>
          <w:noProof/>
          <w:lang w:eastAsia="en-GB"/>
        </w:rPr>
        <w:drawing>
          <wp:anchor distT="0" distB="0" distL="114300" distR="114300" simplePos="0" relativeHeight="251663360" behindDoc="1" locked="0" layoutInCell="1" allowOverlap="1" wp14:anchorId="6F57F377" wp14:editId="1C2419E3">
            <wp:simplePos x="0" y="0"/>
            <wp:positionH relativeFrom="margin">
              <wp:align>center</wp:align>
            </wp:positionH>
            <wp:positionV relativeFrom="paragraph">
              <wp:posOffset>36195</wp:posOffset>
            </wp:positionV>
            <wp:extent cx="3395980" cy="3455670"/>
            <wp:effectExtent l="0" t="0" r="0" b="0"/>
            <wp:wrapThrough wrapText="bothSides">
              <wp:wrapPolygon edited="0">
                <wp:start x="0" y="0"/>
                <wp:lineTo x="0" y="21433"/>
                <wp:lineTo x="21447" y="21433"/>
                <wp:lineTo x="2144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3844" t="9164"/>
                    <a:stretch/>
                  </pic:blipFill>
                  <pic:spPr bwMode="auto">
                    <a:xfrm>
                      <a:off x="0" y="0"/>
                      <a:ext cx="3395980" cy="3455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pStyle w:val="Caption"/>
      </w:pPr>
    </w:p>
    <w:p w:rsidR="001E5F02" w:rsidRDefault="001E5F02" w:rsidP="001E5F02">
      <w:pPr>
        <w:pStyle w:val="Caption"/>
      </w:pPr>
    </w:p>
    <w:p w:rsidR="001E5F02" w:rsidRDefault="001E5F02" w:rsidP="001E5F02">
      <w:pPr>
        <w:pStyle w:val="Caption"/>
        <w:rPr>
          <w:szCs w:val="24"/>
        </w:rPr>
      </w:pPr>
      <w:bookmarkStart w:id="14" w:name="_Toc8395680"/>
      <w:bookmarkStart w:id="15" w:name="_Toc8395722"/>
      <w:bookmarkStart w:id="16" w:name="_Toc8402235"/>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2</w:t>
      </w:r>
      <w:r>
        <w:rPr>
          <w:noProof/>
        </w:rPr>
        <w:fldChar w:fldCharType="end"/>
      </w:r>
      <w:r>
        <w:rPr>
          <w:szCs w:val="24"/>
        </w:rPr>
        <w:t xml:space="preserve"> </w:t>
      </w:r>
      <w:r w:rsidRPr="00A01C7F">
        <w:t>The relationship of codes of ethics and codes of conduct source: (Global Alliance, 2018)</w:t>
      </w:r>
      <w:r>
        <w:t>.</w:t>
      </w:r>
      <w:bookmarkEnd w:id="14"/>
      <w:bookmarkEnd w:id="15"/>
      <w:bookmarkEnd w:id="16"/>
    </w:p>
    <w:p w:rsidR="001E5F02" w:rsidRPr="00BD07E8" w:rsidRDefault="001E5F02" w:rsidP="001E5F02">
      <w:pPr>
        <w:spacing w:line="480" w:lineRule="auto"/>
        <w:jc w:val="both"/>
        <w:rPr>
          <w:szCs w:val="24"/>
        </w:rPr>
      </w:pPr>
      <w:r>
        <w:rPr>
          <w:szCs w:val="24"/>
        </w:rPr>
        <w:t xml:space="preserve">Gill </w:t>
      </w:r>
      <w:sdt>
        <w:sdtPr>
          <w:rPr>
            <w:szCs w:val="24"/>
          </w:rPr>
          <w:id w:val="-1444214803"/>
          <w:citation/>
        </w:sdtPr>
        <w:sdtContent>
          <w:r>
            <w:rPr>
              <w:szCs w:val="24"/>
            </w:rPr>
            <w:fldChar w:fldCharType="begin"/>
          </w:r>
          <w:r>
            <w:rPr>
              <w:szCs w:val="24"/>
            </w:rPr>
            <w:instrText xml:space="preserve">CITATION Mat09 \n  \t  \l 2057 </w:instrText>
          </w:r>
          <w:r>
            <w:rPr>
              <w:szCs w:val="24"/>
            </w:rPr>
            <w:fldChar w:fldCharType="separate"/>
          </w:r>
          <w:r w:rsidRPr="00921E62">
            <w:rPr>
              <w:noProof/>
              <w:szCs w:val="24"/>
            </w:rPr>
            <w:t>(2009)</w:t>
          </w:r>
          <w:r>
            <w:rPr>
              <w:szCs w:val="24"/>
            </w:rPr>
            <w:fldChar w:fldCharType="end"/>
          </w:r>
        </w:sdtContent>
      </w:sdt>
      <w:r>
        <w:rPr>
          <w:szCs w:val="24"/>
        </w:rPr>
        <w:t xml:space="preserve"> Identified that lower-level staff in accountancy felt that they are told what to do by staff higher than them and considered it a relief at times as it meant someone else was responsible for any mistakes and concluded that there was a lack of morality among the interviewees, the literature outlines that if ethical principles and behaviour have not been applied throughout their accounting careers then they could face ethical dilemmas and lack socially responsible when the time comes to becoming a senior accountant. The term ethical dilemma occurs in situations where a tough decision </w:t>
      </w:r>
      <w:r>
        <w:rPr>
          <w:szCs w:val="24"/>
        </w:rPr>
        <w:lastRenderedPageBreak/>
        <w:t xml:space="preserve">needs to be made which goes beyond moral principle of what is right or wrong </w:t>
      </w:r>
      <w:sdt>
        <w:sdtPr>
          <w:rPr>
            <w:szCs w:val="24"/>
          </w:rPr>
          <w:id w:val="2114864354"/>
          <w:citation/>
        </w:sdtPr>
        <w:sdtContent>
          <w:r>
            <w:rPr>
              <w:szCs w:val="24"/>
            </w:rPr>
            <w:fldChar w:fldCharType="begin"/>
          </w:r>
          <w:r>
            <w:rPr>
              <w:szCs w:val="24"/>
            </w:rPr>
            <w:instrText xml:space="preserve"> CITATION Lei11 \l 2057 </w:instrText>
          </w:r>
          <w:r>
            <w:rPr>
              <w:szCs w:val="24"/>
            </w:rPr>
            <w:fldChar w:fldCharType="separate"/>
          </w:r>
          <w:r w:rsidRPr="00921E62">
            <w:rPr>
              <w:noProof/>
              <w:szCs w:val="24"/>
            </w:rPr>
            <w:t>(Trapp, 2011)</w:t>
          </w:r>
          <w:r>
            <w:rPr>
              <w:szCs w:val="24"/>
            </w:rPr>
            <w:fldChar w:fldCharType="end"/>
          </w:r>
        </w:sdtContent>
      </w:sdt>
      <w:r>
        <w:rPr>
          <w:szCs w:val="24"/>
        </w:rPr>
        <w:t xml:space="preserve">. </w:t>
      </w:r>
    </w:p>
    <w:p w:rsidR="001E5F02" w:rsidRPr="00C626DB" w:rsidRDefault="001E5F02" w:rsidP="001E5F02">
      <w:pPr>
        <w:pStyle w:val="Heading2"/>
        <w:spacing w:line="480" w:lineRule="auto"/>
        <w:rPr>
          <w:rFonts w:cstheme="majorHAnsi"/>
          <w:szCs w:val="24"/>
        </w:rPr>
      </w:pPr>
      <w:bookmarkStart w:id="17" w:name="_Toc8589605"/>
      <w:r w:rsidRPr="00C626DB">
        <w:rPr>
          <w:rFonts w:cstheme="majorHAnsi"/>
          <w:szCs w:val="24"/>
        </w:rPr>
        <w:t>2.1.3 Ethical behaviour of individuals</w:t>
      </w:r>
      <w:bookmarkEnd w:id="17"/>
    </w:p>
    <w:p w:rsidR="001E5F02" w:rsidRPr="003A3AA2" w:rsidRDefault="001E5F02" w:rsidP="001E5F02">
      <w:pPr>
        <w:spacing w:line="480" w:lineRule="auto"/>
        <w:jc w:val="both"/>
        <w:rPr>
          <w:szCs w:val="24"/>
        </w:rPr>
      </w:pPr>
      <w:r>
        <w:rPr>
          <w:szCs w:val="24"/>
        </w:rPr>
        <w:t xml:space="preserve">The concept of ethical behaviour is perceived as what is good and what is right within the governing moral code, thus is usually driven by moral values. ICAEW </w:t>
      </w:r>
      <w:sdt>
        <w:sdtPr>
          <w:rPr>
            <w:szCs w:val="24"/>
          </w:rPr>
          <w:id w:val="1531219172"/>
          <w:citation/>
        </w:sdtPr>
        <w:sdtContent>
          <w:r>
            <w:rPr>
              <w:szCs w:val="24"/>
            </w:rPr>
            <w:fldChar w:fldCharType="begin"/>
          </w:r>
          <w:r>
            <w:rPr>
              <w:szCs w:val="24"/>
            </w:rPr>
            <w:instrText xml:space="preserve">CITATION ICA19 \n  \t  \l 2057 </w:instrText>
          </w:r>
          <w:r>
            <w:rPr>
              <w:szCs w:val="24"/>
            </w:rPr>
            <w:fldChar w:fldCharType="separate"/>
          </w:r>
          <w:r w:rsidRPr="00921E62">
            <w:rPr>
              <w:noProof/>
              <w:szCs w:val="24"/>
            </w:rPr>
            <w:t>(2019)</w:t>
          </w:r>
          <w:r>
            <w:rPr>
              <w:szCs w:val="24"/>
            </w:rPr>
            <w:fldChar w:fldCharType="end"/>
          </w:r>
        </w:sdtContent>
      </w:sdt>
      <w:r>
        <w:rPr>
          <w:szCs w:val="24"/>
        </w:rPr>
        <w:t xml:space="preserve"> suggest that all members should “demonstrate the highest of standards” and that “ethical behaviour plays a vital role in the reputation of the accounting profession” although Thomas </w:t>
      </w:r>
      <w:sdt>
        <w:sdtPr>
          <w:rPr>
            <w:szCs w:val="24"/>
          </w:rPr>
          <w:id w:val="1006255507"/>
          <w:citation/>
        </w:sdtPr>
        <w:sdtContent>
          <w:r>
            <w:rPr>
              <w:szCs w:val="24"/>
            </w:rPr>
            <w:fldChar w:fldCharType="begin"/>
          </w:r>
          <w:r>
            <w:rPr>
              <w:szCs w:val="24"/>
            </w:rPr>
            <w:instrText xml:space="preserve">CITATION Thoch \n  \t  \l 2057 </w:instrText>
          </w:r>
          <w:r>
            <w:rPr>
              <w:szCs w:val="24"/>
            </w:rPr>
            <w:fldChar w:fldCharType="separate"/>
          </w:r>
          <w:r w:rsidRPr="00921E62">
            <w:rPr>
              <w:noProof/>
              <w:szCs w:val="24"/>
            </w:rPr>
            <w:t>(2018)</w:t>
          </w:r>
          <w:r>
            <w:rPr>
              <w:szCs w:val="24"/>
            </w:rPr>
            <w:fldChar w:fldCharType="end"/>
          </w:r>
        </w:sdtContent>
      </w:sdt>
      <w:r>
        <w:rPr>
          <w:szCs w:val="24"/>
        </w:rPr>
        <w:t xml:space="preserve"> notes that ethical behaviour of professional accountants cannot by any means be enforced based on ethical codes alone and claims that there is a demand for higher standards of behaviour from accountants and his research suggests that there should be more guidance available on ethical dilemmas through professional standards. </w:t>
      </w:r>
    </w:p>
    <w:p w:rsidR="001E5F02" w:rsidRPr="00D046EB" w:rsidRDefault="001E5F02" w:rsidP="001E5F02">
      <w:pPr>
        <w:spacing w:line="480" w:lineRule="auto"/>
        <w:jc w:val="both"/>
        <w:rPr>
          <w:szCs w:val="24"/>
        </w:rPr>
      </w:pPr>
      <w:r>
        <w:rPr>
          <w:szCs w:val="24"/>
        </w:rPr>
        <w:t xml:space="preserve">There are several factors that can hinder ethical behaviour of individuals, employees and businesses however, a major factor is time pressure to meet deadlines which can result in cutting corners especially in the accounting profession according to </w:t>
      </w:r>
      <w:sdt>
        <w:sdtPr>
          <w:rPr>
            <w:szCs w:val="24"/>
          </w:rPr>
          <w:id w:val="1419440958"/>
          <w:citation/>
        </w:sdtPr>
        <w:sdtContent>
          <w:r>
            <w:rPr>
              <w:szCs w:val="24"/>
            </w:rPr>
            <w:fldChar w:fldCharType="begin"/>
          </w:r>
          <w:r>
            <w:rPr>
              <w:szCs w:val="24"/>
            </w:rPr>
            <w:instrText xml:space="preserve"> CITATION Hwe18 \l 2057 </w:instrText>
          </w:r>
          <w:r>
            <w:rPr>
              <w:szCs w:val="24"/>
            </w:rPr>
            <w:fldChar w:fldCharType="separate"/>
          </w:r>
          <w:r w:rsidRPr="00921E62">
            <w:rPr>
              <w:noProof/>
              <w:szCs w:val="24"/>
            </w:rPr>
            <w:t>(Koh, et al., 2018)</w:t>
          </w:r>
          <w:r>
            <w:rPr>
              <w:szCs w:val="24"/>
            </w:rPr>
            <w:fldChar w:fldCharType="end"/>
          </w:r>
        </w:sdtContent>
      </w:sdt>
      <w:r>
        <w:rPr>
          <w:szCs w:val="24"/>
        </w:rPr>
        <w:t xml:space="preserve"> and which studies have then raised concerns on how it can impact ethical decision making.</w:t>
      </w:r>
    </w:p>
    <w:p w:rsidR="001E5F02" w:rsidRPr="00C626DB" w:rsidRDefault="001E5F02" w:rsidP="001E5F02">
      <w:pPr>
        <w:pStyle w:val="Heading2"/>
        <w:spacing w:line="480" w:lineRule="auto"/>
        <w:rPr>
          <w:rFonts w:cstheme="majorHAnsi"/>
          <w:szCs w:val="24"/>
        </w:rPr>
      </w:pPr>
      <w:bookmarkStart w:id="18" w:name="_Toc8589606"/>
      <w:r w:rsidRPr="00C626DB">
        <w:rPr>
          <w:rFonts w:cstheme="majorHAnsi"/>
          <w:szCs w:val="24"/>
        </w:rPr>
        <w:t>2.1.3.1 Ethical decision making</w:t>
      </w:r>
      <w:bookmarkEnd w:id="18"/>
    </w:p>
    <w:p w:rsidR="001E5F02" w:rsidRDefault="001E5F02" w:rsidP="001E5F02">
      <w:pPr>
        <w:spacing w:line="480" w:lineRule="auto"/>
        <w:jc w:val="both"/>
        <w:rPr>
          <w:szCs w:val="24"/>
        </w:rPr>
      </w:pPr>
      <w:r>
        <w:rPr>
          <w:szCs w:val="24"/>
        </w:rPr>
        <w:t xml:space="preserve">Ethical decision making can be a complex process and can be influenced by individual factors or situational factors Crane and Matten </w:t>
      </w:r>
      <w:sdt>
        <w:sdtPr>
          <w:rPr>
            <w:szCs w:val="24"/>
          </w:rPr>
          <w:id w:val="1673442740"/>
          <w:citation/>
        </w:sdtPr>
        <w:sdtContent>
          <w:r>
            <w:rPr>
              <w:szCs w:val="24"/>
            </w:rPr>
            <w:fldChar w:fldCharType="begin"/>
          </w:r>
          <w:r>
            <w:rPr>
              <w:szCs w:val="24"/>
            </w:rPr>
            <w:instrText xml:space="preserve">CITATION Cra16 \n  \t  \l 2057 </w:instrText>
          </w:r>
          <w:r>
            <w:rPr>
              <w:szCs w:val="24"/>
            </w:rPr>
            <w:fldChar w:fldCharType="separate"/>
          </w:r>
          <w:r w:rsidRPr="00921E62">
            <w:rPr>
              <w:noProof/>
              <w:szCs w:val="24"/>
            </w:rPr>
            <w:t>(2016)</w:t>
          </w:r>
          <w:r>
            <w:rPr>
              <w:szCs w:val="24"/>
            </w:rPr>
            <w:fldChar w:fldCharType="end"/>
          </w:r>
        </w:sdtContent>
      </w:sdt>
      <w:r>
        <w:rPr>
          <w:szCs w:val="24"/>
        </w:rPr>
        <w:t xml:space="preserve"> have produced a framework for understanding the ethical decision-making process. </w:t>
      </w:r>
    </w:p>
    <w:p w:rsidR="001E5F02" w:rsidRPr="00B2273A" w:rsidRDefault="001E5F02" w:rsidP="001E5F02">
      <w:pPr>
        <w:spacing w:line="480" w:lineRule="auto"/>
        <w:jc w:val="both"/>
        <w:rPr>
          <w:szCs w:val="24"/>
        </w:rPr>
      </w:pPr>
      <w:r>
        <w:rPr>
          <w:noProof/>
          <w:color w:val="1A0DAB"/>
          <w:sz w:val="20"/>
          <w:szCs w:val="20"/>
          <w:bdr w:val="none" w:sz="0" w:space="0" w:color="auto" w:frame="1"/>
          <w:lang w:eastAsia="en-GB"/>
        </w:rPr>
        <w:lastRenderedPageBreak/>
        <w:drawing>
          <wp:anchor distT="0" distB="0" distL="114300" distR="114300" simplePos="0" relativeHeight="251661312" behindDoc="0" locked="0" layoutInCell="1" allowOverlap="1" wp14:anchorId="3001E478" wp14:editId="53A6A29D">
            <wp:simplePos x="0" y="0"/>
            <wp:positionH relativeFrom="column">
              <wp:posOffset>638175</wp:posOffset>
            </wp:positionH>
            <wp:positionV relativeFrom="paragraph">
              <wp:posOffset>10160</wp:posOffset>
            </wp:positionV>
            <wp:extent cx="4181475" cy="2827020"/>
            <wp:effectExtent l="0" t="0" r="9525" b="0"/>
            <wp:wrapThrough wrapText="bothSides">
              <wp:wrapPolygon edited="0">
                <wp:start x="0" y="0"/>
                <wp:lineTo x="0" y="21396"/>
                <wp:lineTo x="21551" y="21396"/>
                <wp:lineTo x="21551" y="0"/>
                <wp:lineTo x="0" y="0"/>
              </wp:wrapPolygon>
            </wp:wrapThrough>
            <wp:docPr id="4" name="Picture 4" descr="Image result for crane and matten framework for understanding ethical decision making">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ane and matten framework for understanding ethical decision making">
                      <a:hlinkClick r:id="rId8" tgtFrame="&quot;_blank&quot;"/>
                    </pic:cNvP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9829"/>
                    <a:stretch/>
                  </pic:blipFill>
                  <pic:spPr bwMode="auto">
                    <a:xfrm>
                      <a:off x="0" y="0"/>
                      <a:ext cx="4181475" cy="28270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spacing w:line="480" w:lineRule="auto"/>
        <w:jc w:val="both"/>
        <w:rPr>
          <w:szCs w:val="24"/>
        </w:rPr>
      </w:pPr>
    </w:p>
    <w:p w:rsidR="001E5F02" w:rsidRDefault="001E5F02" w:rsidP="001E5F02">
      <w:pPr>
        <w:pStyle w:val="Caption"/>
        <w:spacing w:line="480" w:lineRule="auto"/>
      </w:pPr>
    </w:p>
    <w:p w:rsidR="001E5F02" w:rsidRDefault="001E5F02" w:rsidP="001E5F02">
      <w:pPr>
        <w:pStyle w:val="Caption"/>
        <w:rPr>
          <w:szCs w:val="24"/>
        </w:rPr>
      </w:pPr>
      <w:bookmarkStart w:id="19" w:name="_Toc8395681"/>
      <w:bookmarkStart w:id="20" w:name="_Toc8395723"/>
      <w:bookmarkStart w:id="21" w:name="_Toc8402236"/>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3</w:t>
      </w:r>
      <w:r>
        <w:rPr>
          <w:noProof/>
        </w:rPr>
        <w:fldChar w:fldCharType="end"/>
      </w:r>
      <w:r>
        <w:rPr>
          <w:szCs w:val="24"/>
        </w:rPr>
        <w:t xml:space="preserve"> </w:t>
      </w:r>
      <w:r w:rsidRPr="00F85D92">
        <w:t>Framework for understanding ethical decision-making source: (Crane &amp; Matten, 2016)</w:t>
      </w:r>
      <w:r>
        <w:t>.</w:t>
      </w:r>
      <w:bookmarkEnd w:id="19"/>
      <w:bookmarkEnd w:id="20"/>
      <w:bookmarkEnd w:id="21"/>
    </w:p>
    <w:p w:rsidR="001E5F02" w:rsidRDefault="001E5F02" w:rsidP="001E5F02">
      <w:pPr>
        <w:spacing w:line="480" w:lineRule="auto"/>
        <w:jc w:val="both"/>
        <w:rPr>
          <w:szCs w:val="24"/>
        </w:rPr>
      </w:pPr>
      <w:r>
        <w:rPr>
          <w:szCs w:val="24"/>
        </w:rPr>
        <w:t xml:space="preserve">According to Crane and Matten </w:t>
      </w:r>
      <w:sdt>
        <w:sdtPr>
          <w:rPr>
            <w:szCs w:val="24"/>
          </w:rPr>
          <w:id w:val="-855727867"/>
          <w:citation/>
        </w:sdtPr>
        <w:sdtContent>
          <w:r>
            <w:rPr>
              <w:szCs w:val="24"/>
            </w:rPr>
            <w:fldChar w:fldCharType="begin"/>
          </w:r>
          <w:r>
            <w:rPr>
              <w:szCs w:val="24"/>
            </w:rPr>
            <w:instrText xml:space="preserve">CITATION Cra16 \n  \t  \l 2057 </w:instrText>
          </w:r>
          <w:r>
            <w:rPr>
              <w:szCs w:val="24"/>
            </w:rPr>
            <w:fldChar w:fldCharType="separate"/>
          </w:r>
          <w:r w:rsidRPr="00921E62">
            <w:rPr>
              <w:noProof/>
              <w:szCs w:val="24"/>
            </w:rPr>
            <w:t>(2016)</w:t>
          </w:r>
          <w:r>
            <w:rPr>
              <w:szCs w:val="24"/>
            </w:rPr>
            <w:fldChar w:fldCharType="end"/>
          </w:r>
        </w:sdtContent>
      </w:sdt>
      <w:r>
        <w:rPr>
          <w:szCs w:val="24"/>
        </w:rPr>
        <w:t xml:space="preserve"> framework individual factors that influence </w:t>
      </w:r>
      <w:proofErr w:type="gramStart"/>
      <w:r>
        <w:rPr>
          <w:szCs w:val="24"/>
        </w:rPr>
        <w:t>the  ethical</w:t>
      </w:r>
      <w:proofErr w:type="gramEnd"/>
      <w:r>
        <w:rPr>
          <w:szCs w:val="24"/>
        </w:rPr>
        <w:t xml:space="preserve"> decision-making can be age, gender, experience or socialization whereas the situational factors such as reward systems, job role or the workplace culture are the most important to consider as it can result in making an unethical decision as in the accounting profession this may occur due to tight deadlines or pressure from clients. Although there seems to be a gap in current literature if there is any gender bias or if codes minimise bad practice. </w:t>
      </w:r>
    </w:p>
    <w:p w:rsidR="001E5F02" w:rsidRDefault="001E5F02" w:rsidP="001E5F02">
      <w:pPr>
        <w:spacing w:line="480" w:lineRule="auto"/>
        <w:jc w:val="both"/>
        <w:rPr>
          <w:szCs w:val="24"/>
        </w:rPr>
      </w:pPr>
      <w:r>
        <w:rPr>
          <w:szCs w:val="24"/>
        </w:rPr>
        <w:t xml:space="preserve">Various research has outlined that in the accounting profession the application of ethical decision making has become a major social issue which has had an impact on the reputation of accountants </w:t>
      </w:r>
      <w:sdt>
        <w:sdtPr>
          <w:rPr>
            <w:szCs w:val="24"/>
          </w:rPr>
          <w:id w:val="1635912170"/>
          <w:citation/>
        </w:sdtPr>
        <w:sdtContent>
          <w:r>
            <w:rPr>
              <w:szCs w:val="24"/>
            </w:rPr>
            <w:fldChar w:fldCharType="begin"/>
          </w:r>
          <w:r>
            <w:rPr>
              <w:szCs w:val="24"/>
            </w:rPr>
            <w:instrText xml:space="preserve"> CITATION Jac07 \l 2057 </w:instrText>
          </w:r>
          <w:r>
            <w:rPr>
              <w:szCs w:val="24"/>
            </w:rPr>
            <w:fldChar w:fldCharType="separate"/>
          </w:r>
          <w:r w:rsidRPr="00921E62">
            <w:rPr>
              <w:noProof/>
              <w:szCs w:val="24"/>
            </w:rPr>
            <w:t>(Flanagan &amp; Clarke, 2007)</w:t>
          </w:r>
          <w:r>
            <w:rPr>
              <w:szCs w:val="24"/>
            </w:rPr>
            <w:fldChar w:fldCharType="end"/>
          </w:r>
        </w:sdtContent>
      </w:sdt>
      <w:r>
        <w:rPr>
          <w:szCs w:val="24"/>
        </w:rPr>
        <w:t xml:space="preserve"> however, Hall et al </w:t>
      </w:r>
      <w:sdt>
        <w:sdtPr>
          <w:rPr>
            <w:szCs w:val="24"/>
          </w:rPr>
          <w:id w:val="155735273"/>
          <w:citation/>
        </w:sdtPr>
        <w:sdtContent>
          <w:r>
            <w:rPr>
              <w:szCs w:val="24"/>
            </w:rPr>
            <w:fldChar w:fldCharType="begin"/>
          </w:r>
          <w:r>
            <w:rPr>
              <w:szCs w:val="24"/>
            </w:rPr>
            <w:instrText xml:space="preserve">CITATION MHa05 \n  \t  \l 2057 </w:instrText>
          </w:r>
          <w:r>
            <w:rPr>
              <w:szCs w:val="24"/>
            </w:rPr>
            <w:fldChar w:fldCharType="separate"/>
          </w:r>
          <w:r w:rsidRPr="00921E62">
            <w:rPr>
              <w:noProof/>
              <w:szCs w:val="24"/>
            </w:rPr>
            <w:t>(2005)</w:t>
          </w:r>
          <w:r>
            <w:rPr>
              <w:szCs w:val="24"/>
            </w:rPr>
            <w:fldChar w:fldCharType="end"/>
          </w:r>
        </w:sdtContent>
      </w:sdt>
      <w:r>
        <w:rPr>
          <w:szCs w:val="24"/>
        </w:rPr>
        <w:t xml:space="preserve"> argues and has indicated that accountants should not need any sort of approval from others when it comes to making ethical decisions within the workplace due to their commitment and nature of their job within profession. </w:t>
      </w:r>
    </w:p>
    <w:p w:rsidR="001E5F02" w:rsidRPr="00344539" w:rsidRDefault="001E5F02" w:rsidP="001E5F02">
      <w:pPr>
        <w:spacing w:line="480" w:lineRule="auto"/>
        <w:jc w:val="both"/>
        <w:rPr>
          <w:szCs w:val="24"/>
        </w:rPr>
      </w:pPr>
      <w:r>
        <w:rPr>
          <w:szCs w:val="24"/>
        </w:rPr>
        <w:t xml:space="preserve">Although Payne et al </w:t>
      </w:r>
      <w:sdt>
        <w:sdtPr>
          <w:rPr>
            <w:szCs w:val="24"/>
          </w:rPr>
          <w:id w:val="167683706"/>
          <w:citation/>
        </w:sdtPr>
        <w:sdtContent>
          <w:r>
            <w:rPr>
              <w:szCs w:val="24"/>
            </w:rPr>
            <w:fldChar w:fldCharType="begin"/>
          </w:r>
          <w:r>
            <w:rPr>
              <w:szCs w:val="24"/>
            </w:rPr>
            <w:instrText xml:space="preserve">CITATION Din18 \n  \t  \l 2057 </w:instrText>
          </w:r>
          <w:r>
            <w:rPr>
              <w:szCs w:val="24"/>
            </w:rPr>
            <w:fldChar w:fldCharType="separate"/>
          </w:r>
          <w:r w:rsidRPr="00921E62">
            <w:rPr>
              <w:noProof/>
              <w:szCs w:val="24"/>
            </w:rPr>
            <w:t>(2018)</w:t>
          </w:r>
          <w:r>
            <w:rPr>
              <w:szCs w:val="24"/>
            </w:rPr>
            <w:fldChar w:fldCharType="end"/>
          </w:r>
        </w:sdtContent>
      </w:sdt>
      <w:r>
        <w:rPr>
          <w:szCs w:val="24"/>
        </w:rPr>
        <w:t xml:space="preserve"> pointed out that accountants are pressurised constantly because of the lack of time. </w:t>
      </w:r>
      <w:proofErr w:type="spellStart"/>
      <w:r>
        <w:rPr>
          <w:szCs w:val="24"/>
        </w:rPr>
        <w:t>Kannaiah</w:t>
      </w:r>
      <w:proofErr w:type="spellEnd"/>
      <w:r>
        <w:rPr>
          <w:szCs w:val="24"/>
        </w:rPr>
        <w:t xml:space="preserve"> and Kumar </w:t>
      </w:r>
      <w:sdt>
        <w:sdtPr>
          <w:rPr>
            <w:szCs w:val="24"/>
          </w:rPr>
          <w:id w:val="2021503818"/>
          <w:citation/>
        </w:sdtPr>
        <w:sdtContent>
          <w:r>
            <w:rPr>
              <w:szCs w:val="24"/>
            </w:rPr>
            <w:fldChar w:fldCharType="begin"/>
          </w:r>
          <w:r>
            <w:rPr>
              <w:szCs w:val="24"/>
            </w:rPr>
            <w:instrText xml:space="preserve">CITATION Des09 \n  \t  \l 2057 </w:instrText>
          </w:r>
          <w:r>
            <w:rPr>
              <w:szCs w:val="24"/>
            </w:rPr>
            <w:fldChar w:fldCharType="separate"/>
          </w:r>
          <w:r w:rsidRPr="00921E62">
            <w:rPr>
              <w:noProof/>
              <w:szCs w:val="24"/>
            </w:rPr>
            <w:t>(2009)</w:t>
          </w:r>
          <w:r>
            <w:rPr>
              <w:szCs w:val="24"/>
            </w:rPr>
            <w:fldChar w:fldCharType="end"/>
          </w:r>
        </w:sdtContent>
      </w:sdt>
      <w:r>
        <w:rPr>
          <w:szCs w:val="24"/>
        </w:rPr>
        <w:t xml:space="preserve"> found that accountants tend </w:t>
      </w:r>
      <w:r>
        <w:rPr>
          <w:szCs w:val="24"/>
        </w:rPr>
        <w:lastRenderedPageBreak/>
        <w:t xml:space="preserve">to have two decisions the first being to keep their clients and the second is to face losing them. However, for accountants or anyone for that matter to make better ethical decisions then there must be an element for some sort or morality or moral reasoning </w:t>
      </w:r>
      <w:sdt>
        <w:sdtPr>
          <w:rPr>
            <w:szCs w:val="24"/>
          </w:rPr>
          <w:id w:val="-1813329850"/>
          <w:citation/>
        </w:sdtPr>
        <w:sdtContent>
          <w:r>
            <w:rPr>
              <w:szCs w:val="24"/>
            </w:rPr>
            <w:fldChar w:fldCharType="begin"/>
          </w:r>
          <w:r>
            <w:rPr>
              <w:szCs w:val="24"/>
            </w:rPr>
            <w:instrText xml:space="preserve"> CITATION Sum05 \l 2057 </w:instrText>
          </w:r>
          <w:r>
            <w:rPr>
              <w:szCs w:val="24"/>
            </w:rPr>
            <w:fldChar w:fldCharType="separate"/>
          </w:r>
          <w:r w:rsidRPr="00921E62">
            <w:rPr>
              <w:noProof/>
              <w:szCs w:val="24"/>
            </w:rPr>
            <w:t>(Ghoshal, 2005)</w:t>
          </w:r>
          <w:r>
            <w:rPr>
              <w:szCs w:val="24"/>
            </w:rPr>
            <w:fldChar w:fldCharType="end"/>
          </w:r>
        </w:sdtContent>
      </w:sdt>
      <w:r>
        <w:rPr>
          <w:szCs w:val="24"/>
        </w:rPr>
        <w:t xml:space="preserve">. Decision-making for accountants can be difficult when facing ethical dilemmas with clients and can result in either pleasing clients or abiding to the professional code of ethics </w:t>
      </w:r>
      <w:sdt>
        <w:sdtPr>
          <w:rPr>
            <w:szCs w:val="24"/>
          </w:rPr>
          <w:id w:val="155270034"/>
          <w:citation/>
        </w:sdtPr>
        <w:sdtContent>
          <w:r>
            <w:rPr>
              <w:szCs w:val="24"/>
            </w:rPr>
            <w:fldChar w:fldCharType="begin"/>
          </w:r>
          <w:r>
            <w:rPr>
              <w:szCs w:val="24"/>
            </w:rPr>
            <w:instrText xml:space="preserve"> CITATION BLA95 \l 2057 </w:instrText>
          </w:r>
          <w:r>
            <w:rPr>
              <w:szCs w:val="24"/>
            </w:rPr>
            <w:fldChar w:fldCharType="separate"/>
          </w:r>
          <w:r w:rsidRPr="00921E62">
            <w:rPr>
              <w:noProof/>
              <w:szCs w:val="24"/>
            </w:rPr>
            <w:t>(Adams, et al., 1995)</w:t>
          </w:r>
          <w:r>
            <w:rPr>
              <w:szCs w:val="24"/>
            </w:rPr>
            <w:fldChar w:fldCharType="end"/>
          </w:r>
        </w:sdtContent>
      </w:sdt>
      <w:r>
        <w:rPr>
          <w:szCs w:val="24"/>
        </w:rPr>
        <w:t xml:space="preserve">. Whereas West </w:t>
      </w:r>
      <w:sdt>
        <w:sdtPr>
          <w:rPr>
            <w:szCs w:val="24"/>
          </w:rPr>
          <w:id w:val="1170296750"/>
          <w:citation/>
        </w:sdtPr>
        <w:sdtContent>
          <w:r>
            <w:rPr>
              <w:szCs w:val="24"/>
            </w:rPr>
            <w:fldChar w:fldCharType="begin"/>
          </w:r>
          <w:r>
            <w:rPr>
              <w:szCs w:val="24"/>
            </w:rPr>
            <w:instrText xml:space="preserve">CITATION And17 \n  \t  \l 2057 </w:instrText>
          </w:r>
          <w:r>
            <w:rPr>
              <w:szCs w:val="24"/>
            </w:rPr>
            <w:fldChar w:fldCharType="separate"/>
          </w:r>
          <w:r w:rsidRPr="00921E62">
            <w:rPr>
              <w:noProof/>
              <w:szCs w:val="24"/>
            </w:rPr>
            <w:t>(2017)</w:t>
          </w:r>
          <w:r>
            <w:rPr>
              <w:szCs w:val="24"/>
            </w:rPr>
            <w:fldChar w:fldCharType="end"/>
          </w:r>
        </w:sdtContent>
      </w:sdt>
      <w:r>
        <w:rPr>
          <w:szCs w:val="24"/>
        </w:rPr>
        <w:t xml:space="preserve"> suggests that accountants are applying Aristotle’s approach on ethics which lacks ethics of self-interest and morality.  </w:t>
      </w:r>
    </w:p>
    <w:p w:rsidR="001E5F02" w:rsidRPr="00C626DB" w:rsidRDefault="001E5F02" w:rsidP="001E5F02">
      <w:pPr>
        <w:pStyle w:val="Heading2"/>
        <w:spacing w:line="480" w:lineRule="auto"/>
        <w:rPr>
          <w:rFonts w:cstheme="majorHAnsi"/>
        </w:rPr>
      </w:pPr>
      <w:bookmarkStart w:id="22" w:name="_Toc8589607"/>
      <w:r w:rsidRPr="00C626DB">
        <w:rPr>
          <w:rFonts w:cstheme="majorHAnsi"/>
        </w:rPr>
        <w:t>2.1.4 Importance of morality for accountants</w:t>
      </w:r>
      <w:bookmarkEnd w:id="22"/>
    </w:p>
    <w:p w:rsidR="001E5F02" w:rsidRDefault="001E5F02" w:rsidP="001E5F02">
      <w:pPr>
        <w:spacing w:line="480" w:lineRule="auto"/>
        <w:jc w:val="both"/>
      </w:pPr>
      <w:r>
        <w:t xml:space="preserve">Morality and ethics are slightly different but are often perceived as the same thing however, this is not the case. According to Crane and Matten </w:t>
      </w:r>
      <w:sdt>
        <w:sdtPr>
          <w:id w:val="-875925498"/>
          <w:citation/>
        </w:sdtPr>
        <w:sdtContent>
          <w:r>
            <w:fldChar w:fldCharType="begin"/>
          </w:r>
          <w:r>
            <w:instrText xml:space="preserve">CITATION Cra16 \p 8 \n  \t  \l 2057 </w:instrText>
          </w:r>
          <w:r>
            <w:fldChar w:fldCharType="separate"/>
          </w:r>
          <w:r w:rsidRPr="00921E62">
            <w:rPr>
              <w:noProof/>
            </w:rPr>
            <w:t>(2016, p. 8)</w:t>
          </w:r>
          <w:r>
            <w:fldChar w:fldCharType="end"/>
          </w:r>
        </w:sdtContent>
      </w:sdt>
      <w:r>
        <w:t xml:space="preserve"> “Morality is concerned with the norms, values, and beliefs embedded in social processes which define right and wrong for an individual or community”, whereas already identified that ethics is theory-based and focusses on rules and principles within professions.  </w:t>
      </w:r>
    </w:p>
    <w:p w:rsidR="001E5F02" w:rsidRDefault="001E5F02" w:rsidP="001E5F02">
      <w:pPr>
        <w:spacing w:line="480" w:lineRule="auto"/>
        <w:jc w:val="both"/>
      </w:pPr>
      <w:r>
        <w:t xml:space="preserve">Flanagan and Clarke </w:t>
      </w:r>
      <w:sdt>
        <w:sdtPr>
          <w:id w:val="677777869"/>
          <w:citation/>
        </w:sdtPr>
        <w:sdtContent>
          <w:r>
            <w:fldChar w:fldCharType="begin"/>
          </w:r>
          <w:r>
            <w:instrText xml:space="preserve">CITATION Jac07 \n  \t  \l 2057 </w:instrText>
          </w:r>
          <w:r>
            <w:fldChar w:fldCharType="separate"/>
          </w:r>
          <w:r w:rsidRPr="00921E62">
            <w:rPr>
              <w:noProof/>
            </w:rPr>
            <w:t>(2007)</w:t>
          </w:r>
          <w:r>
            <w:fldChar w:fldCharType="end"/>
          </w:r>
        </w:sdtContent>
      </w:sdt>
      <w:r>
        <w:t xml:space="preserve"> recognised from literature that morality is very important as ethics would not be possible without morality as ethics is usually a reflection on morality, </w:t>
      </w:r>
      <w:sdt>
        <w:sdtPr>
          <w:id w:val="1837798095"/>
          <w:citation/>
        </w:sdtPr>
        <w:sdtContent>
          <w:r>
            <w:fldChar w:fldCharType="begin"/>
          </w:r>
          <w:r>
            <w:instrText xml:space="preserve"> CITATION Ion11 \l 2057 </w:instrText>
          </w:r>
          <w:r>
            <w:fldChar w:fldCharType="separate"/>
          </w:r>
          <w:r w:rsidRPr="00921E62">
            <w:rPr>
              <w:noProof/>
            </w:rPr>
            <w:t>(Bostan, et al., 2011)</w:t>
          </w:r>
          <w:r>
            <w:fldChar w:fldCharType="end"/>
          </w:r>
        </w:sdtContent>
      </w:sdt>
      <w:r>
        <w:t xml:space="preserve"> in agreement suggest that accounting has a close relationship with ethics and morality and blames a lack of morality for bad ethical judgement, behaviour and decision making as seen in figure 2.3. Accountants must make moral choices based on the professional code of ethics and conduct and not on pleasing their clients and thus can cause conflict and ethical dilemmas as </w:t>
      </w:r>
      <w:sdt>
        <w:sdtPr>
          <w:id w:val="658887458"/>
          <w:citation/>
        </w:sdtPr>
        <w:sdtContent>
          <w:r>
            <w:fldChar w:fldCharType="begin"/>
          </w:r>
          <w:r>
            <w:instrText xml:space="preserve"> CITATION BLA95 \l 2057 </w:instrText>
          </w:r>
          <w:r>
            <w:fldChar w:fldCharType="separate"/>
          </w:r>
          <w:r w:rsidRPr="00921E62">
            <w:rPr>
              <w:noProof/>
            </w:rPr>
            <w:t>(Adams, et al., 1995)</w:t>
          </w:r>
          <w:r>
            <w:fldChar w:fldCharType="end"/>
          </w:r>
        </w:sdtContent>
      </w:sdt>
      <w:r>
        <w:t xml:space="preserve"> identified that accountants do not always make the right moral choice. The concept morality is formed on integrity, honesty and acting in good faith which is one of the fundamental principles related to accounting profession and thus is the reason why ethics and morals are an important factor in accounting </w:t>
      </w:r>
      <w:sdt>
        <w:sdtPr>
          <w:id w:val="1447201225"/>
          <w:citation/>
        </w:sdtPr>
        <w:sdtContent>
          <w:r>
            <w:fldChar w:fldCharType="begin"/>
          </w:r>
          <w:r>
            <w:instrText xml:space="preserve"> CITATION Yur13 \l 2057 </w:instrText>
          </w:r>
          <w:r>
            <w:fldChar w:fldCharType="separate"/>
          </w:r>
          <w:r w:rsidRPr="00921E62">
            <w:rPr>
              <w:noProof/>
            </w:rPr>
            <w:t>(Yurt &amp; Elitas, 2013)</w:t>
          </w:r>
          <w:r>
            <w:fldChar w:fldCharType="end"/>
          </w:r>
        </w:sdtContent>
      </w:sdt>
      <w:r>
        <w:t>.</w:t>
      </w:r>
    </w:p>
    <w:p w:rsidR="001E5F02" w:rsidRPr="00C626DB" w:rsidRDefault="001E5F02" w:rsidP="001E5F02">
      <w:pPr>
        <w:pStyle w:val="Heading2"/>
        <w:spacing w:line="480" w:lineRule="auto"/>
        <w:rPr>
          <w:rFonts w:cstheme="majorHAnsi"/>
        </w:rPr>
      </w:pPr>
      <w:bookmarkStart w:id="23" w:name="_Toc8589608"/>
      <w:r w:rsidRPr="00C626DB">
        <w:rPr>
          <w:rFonts w:cstheme="majorHAnsi"/>
        </w:rPr>
        <w:lastRenderedPageBreak/>
        <w:t>2.1.5 Law and legislation</w:t>
      </w:r>
      <w:bookmarkEnd w:id="23"/>
    </w:p>
    <w:p w:rsidR="001E5F02" w:rsidRPr="00A03859" w:rsidRDefault="001E5F02" w:rsidP="001E5F02">
      <w:pPr>
        <w:spacing w:line="480" w:lineRule="auto"/>
        <w:jc w:val="both"/>
      </w:pPr>
      <w:r>
        <w:t>A substantial amount of literature has referred to the law and legislation having little effect on the accounting profession and the literature has identified that accountants are becoming increasingly unethical in judgement, behaviour and morality and have suggested that accountants bend the rules, commit fraud or cook the books which raises questions on the effectiveness of discipline procedures and the law.</w:t>
      </w:r>
    </w:p>
    <w:p w:rsidR="001E5F02" w:rsidRPr="009768F5" w:rsidRDefault="001E5F02" w:rsidP="001E5F02">
      <w:pPr>
        <w:spacing w:line="480" w:lineRule="auto"/>
        <w:jc w:val="both"/>
        <w:rPr>
          <w:b/>
        </w:rPr>
      </w:pPr>
      <w:r>
        <w:rPr>
          <w:noProof/>
          <w:color w:val="1A0DAB"/>
          <w:sz w:val="20"/>
          <w:szCs w:val="20"/>
          <w:bdr w:val="none" w:sz="0" w:space="0" w:color="auto" w:frame="1"/>
          <w:lang w:eastAsia="en-GB"/>
        </w:rPr>
        <w:drawing>
          <wp:anchor distT="0" distB="0" distL="114300" distR="114300" simplePos="0" relativeHeight="251662336" behindDoc="0" locked="0" layoutInCell="1" allowOverlap="1" wp14:anchorId="3AB944C4" wp14:editId="708FE3F9">
            <wp:simplePos x="0" y="0"/>
            <wp:positionH relativeFrom="column">
              <wp:posOffset>1581785</wp:posOffset>
            </wp:positionH>
            <wp:positionV relativeFrom="paragraph">
              <wp:posOffset>1348462</wp:posOffset>
            </wp:positionV>
            <wp:extent cx="2145665" cy="2003425"/>
            <wp:effectExtent l="0" t="0" r="6985" b="0"/>
            <wp:wrapThrough wrapText="bothSides">
              <wp:wrapPolygon edited="0">
                <wp:start x="0" y="0"/>
                <wp:lineTo x="0" y="21360"/>
                <wp:lineTo x="21479" y="21360"/>
                <wp:lineTo x="21479" y="0"/>
                <wp:lineTo x="0" y="0"/>
              </wp:wrapPolygon>
            </wp:wrapThrough>
            <wp:docPr id="5" name="Picture 5" descr="Image result for ethics morality and law">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thics morality and law">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5665" cy="2003425"/>
                    </a:xfrm>
                    <a:prstGeom prst="rect">
                      <a:avLst/>
                    </a:prstGeom>
                    <a:noFill/>
                    <a:ln>
                      <a:noFill/>
                    </a:ln>
                  </pic:spPr>
                </pic:pic>
              </a:graphicData>
            </a:graphic>
            <wp14:sizeRelH relativeFrom="margin">
              <wp14:pctWidth>0</wp14:pctWidth>
            </wp14:sizeRelH>
            <wp14:sizeRelV relativeFrom="margin">
              <wp14:pctHeight>0</wp14:pctHeight>
            </wp14:sizeRelV>
          </wp:anchor>
        </w:drawing>
      </w:r>
      <w:r>
        <w:t>Ethics, morality and the law are all connected but differ from one another. To be unethical or unmoral is not illegal however if someone was to break the law that is illegal and will result in consequences. The law is a system of rules and regulations which governs the whole society and can enforce penalties to anyone who breaks the law.</w:t>
      </w:r>
    </w:p>
    <w:p w:rsidR="001E5F02" w:rsidRPr="00A33D60" w:rsidRDefault="001E5F02" w:rsidP="001E5F02">
      <w:pPr>
        <w:spacing w:line="480" w:lineRule="auto"/>
        <w:jc w:val="both"/>
      </w:pPr>
    </w:p>
    <w:p w:rsidR="001E5F02" w:rsidRDefault="001E5F02" w:rsidP="001E5F02">
      <w:pPr>
        <w:spacing w:line="480" w:lineRule="auto"/>
        <w:jc w:val="both"/>
        <w:rPr>
          <w:b/>
        </w:rPr>
      </w:pPr>
    </w:p>
    <w:p w:rsidR="001E5F02" w:rsidRDefault="001E5F02" w:rsidP="001E5F02">
      <w:pPr>
        <w:pStyle w:val="Caption"/>
        <w:spacing w:line="480" w:lineRule="auto"/>
      </w:pPr>
    </w:p>
    <w:p w:rsidR="001E5F02" w:rsidRDefault="001E5F02" w:rsidP="001E5F02">
      <w:pPr>
        <w:pStyle w:val="Caption"/>
        <w:spacing w:line="480" w:lineRule="auto"/>
      </w:pPr>
    </w:p>
    <w:p w:rsidR="001E5F02" w:rsidRDefault="001E5F02" w:rsidP="001E5F02">
      <w:pPr>
        <w:pStyle w:val="Caption"/>
      </w:pPr>
      <w:bookmarkStart w:id="24" w:name="_Toc8395682"/>
      <w:bookmarkStart w:id="25" w:name="_Toc8395724"/>
      <w:bookmarkStart w:id="26" w:name="_Toc8402237"/>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4</w:t>
      </w:r>
      <w:r>
        <w:rPr>
          <w:noProof/>
        </w:rPr>
        <w:fldChar w:fldCharType="end"/>
      </w:r>
      <w:r>
        <w:t xml:space="preserve"> Model of the relationship of Ethics, Morality and Law source:</w:t>
      </w:r>
      <w:sdt>
        <w:sdtPr>
          <w:id w:val="862485110"/>
          <w:citation/>
        </w:sdtPr>
        <w:sdtContent>
          <w:r>
            <w:fldChar w:fldCharType="begin"/>
          </w:r>
          <w:r>
            <w:instrText xml:space="preserve">CITATION DrC18 \l 2057 </w:instrText>
          </w:r>
          <w:r>
            <w:fldChar w:fldCharType="separate"/>
          </w:r>
          <w:r>
            <w:rPr>
              <w:noProof/>
            </w:rPr>
            <w:t xml:space="preserve"> </w:t>
          </w:r>
          <w:r w:rsidRPr="00921E62">
            <w:rPr>
              <w:noProof/>
            </w:rPr>
            <w:t>(Jawad, 2018)</w:t>
          </w:r>
          <w:r>
            <w:fldChar w:fldCharType="end"/>
          </w:r>
        </w:sdtContent>
      </w:sdt>
      <w:r>
        <w:t>.</w:t>
      </w:r>
      <w:bookmarkEnd w:id="24"/>
      <w:bookmarkEnd w:id="25"/>
      <w:bookmarkEnd w:id="26"/>
    </w:p>
    <w:p w:rsidR="001E5F02" w:rsidRPr="00ED0BE5" w:rsidRDefault="001E5F02" w:rsidP="001E5F02">
      <w:pPr>
        <w:spacing w:line="480" w:lineRule="auto"/>
        <w:jc w:val="both"/>
      </w:pPr>
      <w:r>
        <w:t xml:space="preserve">Flanagan and Clarke </w:t>
      </w:r>
      <w:sdt>
        <w:sdtPr>
          <w:id w:val="-2026392943"/>
          <w:citation/>
        </w:sdtPr>
        <w:sdtContent>
          <w:r>
            <w:fldChar w:fldCharType="begin"/>
          </w:r>
          <w:r>
            <w:instrText xml:space="preserve">CITATION Jac07 \n  \t  \l 2057 </w:instrText>
          </w:r>
          <w:r>
            <w:fldChar w:fldCharType="separate"/>
          </w:r>
          <w:r w:rsidRPr="00921E62">
            <w:rPr>
              <w:noProof/>
            </w:rPr>
            <w:t>(2007)</w:t>
          </w:r>
          <w:r>
            <w:fldChar w:fldCharType="end"/>
          </w:r>
        </w:sdtContent>
      </w:sdt>
      <w:r>
        <w:t xml:space="preserve"> have identified that morality, ethics and the law cannot be separated when it comes to such studies on the behaviour of professional accountants. Literature indicates that without the law being present or connected to morality and ethics then it would encourage bad ethical decisions, behaviour and judgement </w:t>
      </w:r>
      <w:sdt>
        <w:sdtPr>
          <w:id w:val="-1204937481"/>
          <w:citation/>
        </w:sdtPr>
        <w:sdtContent>
          <w:r>
            <w:fldChar w:fldCharType="begin"/>
          </w:r>
          <w:r>
            <w:instrText xml:space="preserve"> CITATION Ion11 \l 2057 </w:instrText>
          </w:r>
          <w:r>
            <w:fldChar w:fldCharType="separate"/>
          </w:r>
          <w:r w:rsidRPr="00921E62">
            <w:rPr>
              <w:noProof/>
            </w:rPr>
            <w:t>(Bostan, et al., 2011)</w:t>
          </w:r>
          <w:r>
            <w:fldChar w:fldCharType="end"/>
          </w:r>
        </w:sdtContent>
      </w:sdt>
      <w:r>
        <w:t xml:space="preserve">. The law is a big part within the accounting profession, accountants can face serious fines, lose their qualifications and or even imprisonment when it comes to financial fraud and that is why there is a Fraud Act in place in England and Wales </w:t>
      </w:r>
      <w:sdt>
        <w:sdtPr>
          <w:id w:val="-1516143729"/>
          <w:citation/>
        </w:sdtPr>
        <w:sdtContent>
          <w:r>
            <w:fldChar w:fldCharType="begin"/>
          </w:r>
          <w:r>
            <w:instrText xml:space="preserve"> CITATION Chr18 \l 2057 </w:instrText>
          </w:r>
          <w:r>
            <w:fldChar w:fldCharType="separate"/>
          </w:r>
          <w:r w:rsidRPr="00921E62">
            <w:rPr>
              <w:noProof/>
            </w:rPr>
            <w:t>(David, et al., 2018)</w:t>
          </w:r>
          <w:r>
            <w:fldChar w:fldCharType="end"/>
          </w:r>
        </w:sdtContent>
      </w:sdt>
      <w:r>
        <w:t xml:space="preserve">. However, several studies such </w:t>
      </w:r>
      <w:proofErr w:type="gramStart"/>
      <w:r>
        <w:t xml:space="preserve">as  </w:t>
      </w:r>
      <w:proofErr w:type="gramEnd"/>
      <w:sdt>
        <w:sdtPr>
          <w:id w:val="-1332524243"/>
          <w:citation/>
        </w:sdtPr>
        <w:sdtContent>
          <w:r>
            <w:fldChar w:fldCharType="begin"/>
          </w:r>
          <w:r>
            <w:instrText xml:space="preserve"> CITATION Jut16 \l 2057 </w:instrText>
          </w:r>
          <w:r>
            <w:fldChar w:fldCharType="separate"/>
          </w:r>
          <w:r w:rsidRPr="00921E62">
            <w:rPr>
              <w:noProof/>
            </w:rPr>
            <w:t xml:space="preserve">(Bora &amp; Saha, </w:t>
          </w:r>
          <w:r w:rsidRPr="00921E62">
            <w:rPr>
              <w:noProof/>
            </w:rPr>
            <w:lastRenderedPageBreak/>
            <w:t>2016)</w:t>
          </w:r>
          <w:r>
            <w:fldChar w:fldCharType="end"/>
          </w:r>
        </w:sdtContent>
      </w:sdt>
      <w:r>
        <w:t xml:space="preserve">, </w:t>
      </w:r>
      <w:sdt>
        <w:sdtPr>
          <w:id w:val="316462936"/>
          <w:citation/>
        </w:sdtPr>
        <w:sdtContent>
          <w:r>
            <w:fldChar w:fldCharType="begin"/>
          </w:r>
          <w:r>
            <w:instrText xml:space="preserve"> CITATION Ari17 \l 2057 </w:instrText>
          </w:r>
          <w:r>
            <w:fldChar w:fldCharType="separate"/>
          </w:r>
          <w:r w:rsidRPr="00921E62">
            <w:rPr>
              <w:noProof/>
            </w:rPr>
            <w:t>(Caglio &amp; Cameran, 2017)</w:t>
          </w:r>
          <w:r>
            <w:fldChar w:fldCharType="end"/>
          </w:r>
        </w:sdtContent>
      </w:sdt>
      <w:r>
        <w:t xml:space="preserve">, </w:t>
      </w:r>
      <w:sdt>
        <w:sdtPr>
          <w:id w:val="1451128595"/>
          <w:citation/>
        </w:sdtPr>
        <w:sdtContent>
          <w:r>
            <w:fldChar w:fldCharType="begin"/>
          </w:r>
          <w:r>
            <w:instrText xml:space="preserve"> CITATION Rem18 \l 2057 </w:instrText>
          </w:r>
          <w:r>
            <w:fldChar w:fldCharType="separate"/>
          </w:r>
          <w:r w:rsidRPr="00921E62">
            <w:rPr>
              <w:noProof/>
            </w:rPr>
            <w:t>(Remenaric, et al., 2018)</w:t>
          </w:r>
          <w:r>
            <w:fldChar w:fldCharType="end"/>
          </w:r>
        </w:sdtContent>
      </w:sdt>
      <w:r>
        <w:t xml:space="preserve"> and  </w:t>
      </w:r>
      <w:sdt>
        <w:sdtPr>
          <w:id w:val="788553834"/>
          <w:citation/>
        </w:sdtPr>
        <w:sdtContent>
          <w:r>
            <w:fldChar w:fldCharType="begin"/>
          </w:r>
          <w:r>
            <w:instrText xml:space="preserve"> CITATION Thoch \l 2057 </w:instrText>
          </w:r>
          <w:r>
            <w:fldChar w:fldCharType="separate"/>
          </w:r>
          <w:r w:rsidRPr="00921E62">
            <w:rPr>
              <w:noProof/>
            </w:rPr>
            <w:t>(Thomas, 2018)</w:t>
          </w:r>
          <w:r>
            <w:fldChar w:fldCharType="end"/>
          </w:r>
        </w:sdtContent>
      </w:sdt>
      <w:r>
        <w:t xml:space="preserve"> suggest that professional bodies need to tighten disciplinary actions and procedures when accountants break the rules. </w:t>
      </w:r>
    </w:p>
    <w:p w:rsidR="001E5F02" w:rsidRPr="00C626DB" w:rsidRDefault="001E5F02" w:rsidP="001E5F02">
      <w:pPr>
        <w:pStyle w:val="Heading2"/>
        <w:spacing w:line="480" w:lineRule="auto"/>
        <w:rPr>
          <w:rFonts w:cstheme="majorHAnsi"/>
        </w:rPr>
      </w:pPr>
      <w:bookmarkStart w:id="27" w:name="_Toc8589609"/>
      <w:r w:rsidRPr="00C626DB">
        <w:rPr>
          <w:rFonts w:cstheme="majorHAnsi"/>
        </w:rPr>
        <w:t>2.2 Accounting principles for professional accountants</w:t>
      </w:r>
      <w:bookmarkEnd w:id="27"/>
    </w:p>
    <w:p w:rsidR="001E5F02" w:rsidRDefault="001E5F02" w:rsidP="001E5F02">
      <w:pPr>
        <w:spacing w:line="480" w:lineRule="auto"/>
        <w:jc w:val="both"/>
      </w:pPr>
      <w:r>
        <w:t xml:space="preserve">The International Federation of Accountants (IFAC) report that they have “revamped” codes of ethics for professional accountants and became effective in December 2018 and further updates are effective in June 2019. The reason for doing this according to the IFAC is to serve the public interest and to promote high quality professional standards. There are five fundamental principles within the code of ethics for professional accountants and have a conceptual framework to ensure a better standard of ethical behaviour within the accounting profession </w:t>
      </w:r>
      <w:sdt>
        <w:sdtPr>
          <w:id w:val="-1778713883"/>
          <w:citation/>
        </w:sdtPr>
        <w:sdtContent>
          <w:r>
            <w:fldChar w:fldCharType="begin"/>
          </w:r>
          <w:r>
            <w:instrText xml:space="preserve"> CITATION IFA181 \l 2057 </w:instrText>
          </w:r>
          <w:r>
            <w:fldChar w:fldCharType="separate"/>
          </w:r>
          <w:r w:rsidRPr="00921E62">
            <w:rPr>
              <w:noProof/>
            </w:rPr>
            <w:t>(IFAC, 2018)</w:t>
          </w:r>
          <w:r>
            <w:fldChar w:fldCharType="end"/>
          </w:r>
        </w:sdtContent>
      </w:sdt>
      <w:r>
        <w:t>.</w:t>
      </w:r>
    </w:p>
    <w:p w:rsidR="001E5F02" w:rsidRDefault="001E5F02" w:rsidP="001E5F02">
      <w:pPr>
        <w:spacing w:line="480" w:lineRule="auto"/>
        <w:jc w:val="both"/>
      </w:pPr>
      <w:r w:rsidRPr="00FB2654">
        <w:rPr>
          <w:noProof/>
          <w:lang w:eastAsia="en-GB"/>
        </w:rPr>
        <w:drawing>
          <wp:anchor distT="0" distB="0" distL="114300" distR="114300" simplePos="0" relativeHeight="251659264" behindDoc="1" locked="0" layoutInCell="1" allowOverlap="1" wp14:anchorId="5B29C051" wp14:editId="6BC3BCD0">
            <wp:simplePos x="0" y="0"/>
            <wp:positionH relativeFrom="margin">
              <wp:align>left</wp:align>
            </wp:positionH>
            <wp:positionV relativeFrom="paragraph">
              <wp:posOffset>177800</wp:posOffset>
            </wp:positionV>
            <wp:extent cx="5550535" cy="2322830"/>
            <wp:effectExtent l="0" t="0" r="0" b="1270"/>
            <wp:wrapTight wrapText="bothSides">
              <wp:wrapPolygon edited="0">
                <wp:start x="0" y="0"/>
                <wp:lineTo x="0" y="21435"/>
                <wp:lineTo x="21499" y="21435"/>
                <wp:lineTo x="2149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550535" cy="2322830"/>
                    </a:xfrm>
                    <a:prstGeom prst="rect">
                      <a:avLst/>
                    </a:prstGeom>
                  </pic:spPr>
                </pic:pic>
              </a:graphicData>
            </a:graphic>
            <wp14:sizeRelH relativeFrom="page">
              <wp14:pctWidth>0</wp14:pctWidth>
            </wp14:sizeRelH>
            <wp14:sizeRelV relativeFrom="page">
              <wp14:pctHeight>0</wp14:pctHeight>
            </wp14:sizeRelV>
          </wp:anchor>
        </w:drawing>
      </w:r>
    </w:p>
    <w:p w:rsidR="001E5F02" w:rsidRDefault="001E5F02" w:rsidP="001E5F02">
      <w:pPr>
        <w:pStyle w:val="Caption"/>
        <w:spacing w:line="480" w:lineRule="auto"/>
      </w:pPr>
    </w:p>
    <w:p w:rsidR="001E5F02" w:rsidRDefault="001E5F02" w:rsidP="001E5F02">
      <w:pPr>
        <w:pStyle w:val="Caption"/>
        <w:spacing w:line="480" w:lineRule="auto"/>
      </w:pPr>
      <w:bookmarkStart w:id="28" w:name="_Toc8395683"/>
      <w:bookmarkStart w:id="29" w:name="_Toc8395725"/>
      <w:bookmarkStart w:id="30" w:name="_Toc8402238"/>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5</w:t>
      </w:r>
      <w:r>
        <w:rPr>
          <w:noProof/>
        </w:rPr>
        <w:fldChar w:fldCharType="end"/>
      </w:r>
      <w:r>
        <w:t xml:space="preserve"> The conceptual Framework for professional accountants’ source: </w:t>
      </w:r>
      <w:sdt>
        <w:sdtPr>
          <w:id w:val="1427231362"/>
          <w:citation/>
        </w:sdtPr>
        <w:sdtContent>
          <w:r>
            <w:fldChar w:fldCharType="begin"/>
          </w:r>
          <w:r>
            <w:instrText xml:space="preserve"> CITATION IFA181 \l 2057 </w:instrText>
          </w:r>
          <w:r>
            <w:fldChar w:fldCharType="separate"/>
          </w:r>
          <w:r w:rsidRPr="00921E62">
            <w:rPr>
              <w:noProof/>
            </w:rPr>
            <w:t>(IFAC, 2018)</w:t>
          </w:r>
          <w:r>
            <w:fldChar w:fldCharType="end"/>
          </w:r>
        </w:sdtContent>
      </w:sdt>
      <w:r>
        <w:t>.</w:t>
      </w:r>
      <w:bookmarkEnd w:id="28"/>
      <w:bookmarkEnd w:id="29"/>
      <w:bookmarkEnd w:id="30"/>
    </w:p>
    <w:p w:rsidR="001E5F02" w:rsidRDefault="001E5F02" w:rsidP="001E5F02">
      <w:pPr>
        <w:spacing w:line="480" w:lineRule="auto"/>
        <w:jc w:val="both"/>
      </w:pPr>
      <w:r>
        <w:t>The framework is a set of five principles that applies to all professional accountants who are members of this professional body with the addition of independence. The code of ethics and conduct for professional accountants within ACCA, CIMA, and ICAEW are all based upon IFAC code of ethics (see appendix 3).</w:t>
      </w:r>
    </w:p>
    <w:p w:rsidR="001E5F02" w:rsidRPr="008C04DD" w:rsidRDefault="001E5F02" w:rsidP="001E5F02">
      <w:pPr>
        <w:spacing w:line="480" w:lineRule="auto"/>
        <w:jc w:val="both"/>
      </w:pPr>
      <w:r>
        <w:lastRenderedPageBreak/>
        <w:t>However important the five key principles are within the code of ethics for accountants there seems to be a limited understanding and a lack of clarity on the effectiveness of principles within the codes of ethics or if accountants know what those principles are.</w:t>
      </w:r>
    </w:p>
    <w:p w:rsidR="001E5F02" w:rsidRDefault="001E5F02" w:rsidP="001E5F02">
      <w:pPr>
        <w:spacing w:line="480" w:lineRule="auto"/>
        <w:jc w:val="both"/>
      </w:pPr>
      <w:r>
        <w:t xml:space="preserve">Payne et al </w:t>
      </w:r>
      <w:sdt>
        <w:sdtPr>
          <w:id w:val="-395044520"/>
          <w:citation/>
        </w:sdtPr>
        <w:sdtContent>
          <w:r>
            <w:fldChar w:fldCharType="begin"/>
          </w:r>
          <w:r>
            <w:instrText xml:space="preserve">CITATION Din18 \n  \t  \l 2057 </w:instrText>
          </w:r>
          <w:r>
            <w:fldChar w:fldCharType="separate"/>
          </w:r>
          <w:r w:rsidRPr="00921E62">
            <w:rPr>
              <w:noProof/>
            </w:rPr>
            <w:t>(2018)</w:t>
          </w:r>
          <w:r>
            <w:fldChar w:fldCharType="end"/>
          </w:r>
        </w:sdtContent>
      </w:sdt>
      <w:r>
        <w:t xml:space="preserve"> and </w:t>
      </w:r>
      <w:sdt>
        <w:sdtPr>
          <w:id w:val="569323032"/>
          <w:citation/>
        </w:sdtPr>
        <w:sdtContent>
          <w:r>
            <w:fldChar w:fldCharType="begin"/>
          </w:r>
          <w:r>
            <w:instrText xml:space="preserve"> CITATION Mat09 \l 2057 </w:instrText>
          </w:r>
          <w:r>
            <w:fldChar w:fldCharType="separate"/>
          </w:r>
          <w:r w:rsidRPr="00921E62">
            <w:rPr>
              <w:noProof/>
            </w:rPr>
            <w:t>(Gill, 2009)</w:t>
          </w:r>
          <w:r>
            <w:fldChar w:fldCharType="end"/>
          </w:r>
        </w:sdtContent>
      </w:sdt>
      <w:r>
        <w:t xml:space="preserve"> all claim that no code of ethics no matter how strong or serious the penalties are will ever remove the pressure an accountant can face or to act unethically, this could be pressure from clients or bosses, greed or immorality. Furthermore, Flanagan and Clarke </w:t>
      </w:r>
      <w:sdt>
        <w:sdtPr>
          <w:id w:val="915828782"/>
          <w:citation/>
        </w:sdtPr>
        <w:sdtContent>
          <w:r>
            <w:fldChar w:fldCharType="begin"/>
          </w:r>
          <w:r>
            <w:instrText xml:space="preserve">CITATION Jac07 \n  \t  \l 2057 </w:instrText>
          </w:r>
          <w:r>
            <w:fldChar w:fldCharType="separate"/>
          </w:r>
          <w:r w:rsidRPr="00921E62">
            <w:rPr>
              <w:noProof/>
            </w:rPr>
            <w:t>(2007)</w:t>
          </w:r>
          <w:r>
            <w:fldChar w:fldCharType="end"/>
          </w:r>
        </w:sdtContent>
      </w:sdt>
      <w:r>
        <w:t xml:space="preserve"> propose that such changes to codes of ethics from professional accounting bodies will not fix the problem as they realised that some accountants do not even know the code and unfortunately this will always attract criticism especially when the next accounting scandal occurs.</w:t>
      </w:r>
    </w:p>
    <w:p w:rsidR="001E5F02" w:rsidRPr="009B7203" w:rsidRDefault="001E5F02" w:rsidP="001E5F02">
      <w:pPr>
        <w:spacing w:line="480" w:lineRule="auto"/>
        <w:jc w:val="both"/>
      </w:pPr>
      <w:r>
        <w:t xml:space="preserve">However, there is also a three-step approach which all accountants are required to apply when it comes to dealing with ethics and independence issues, The IFAC suggests that this approach helps to identify, evaluate and address any threats they may face in compliance with the fundamental principles within the code of ethics </w:t>
      </w:r>
      <w:sdt>
        <w:sdtPr>
          <w:id w:val="1011869347"/>
          <w:citation/>
        </w:sdtPr>
        <w:sdtContent>
          <w:r>
            <w:fldChar w:fldCharType="begin"/>
          </w:r>
          <w:r>
            <w:instrText xml:space="preserve"> CITATION IFA181 \l 2057 </w:instrText>
          </w:r>
          <w:r>
            <w:fldChar w:fldCharType="separate"/>
          </w:r>
          <w:r w:rsidRPr="00921E62">
            <w:rPr>
              <w:noProof/>
            </w:rPr>
            <w:t>(IFAC, 2018)</w:t>
          </w:r>
          <w:r>
            <w:fldChar w:fldCharType="end"/>
          </w:r>
        </w:sdtContent>
      </w:sdt>
      <w:r>
        <w:t xml:space="preserve"> although there is no mention of training or practical support and suggest that if a threat cannot be addressed using the three-step approach then the only option for an accountant would be to decline or end the activity or service. </w:t>
      </w:r>
    </w:p>
    <w:p w:rsidR="001E5F02" w:rsidRDefault="001E5F02" w:rsidP="001E5F02">
      <w:pPr>
        <w:spacing w:line="480" w:lineRule="auto"/>
        <w:jc w:val="both"/>
        <w:rPr>
          <w:b/>
        </w:rPr>
      </w:pPr>
      <w:r w:rsidRPr="000016FF">
        <w:rPr>
          <w:noProof/>
          <w:lang w:eastAsia="en-GB"/>
        </w:rPr>
        <w:lastRenderedPageBreak/>
        <w:drawing>
          <wp:anchor distT="0" distB="0" distL="114300" distR="114300" simplePos="0" relativeHeight="251660288" behindDoc="1" locked="0" layoutInCell="1" allowOverlap="1" wp14:anchorId="4F2F6C26" wp14:editId="6954DFEB">
            <wp:simplePos x="0" y="0"/>
            <wp:positionH relativeFrom="margin">
              <wp:align>center</wp:align>
            </wp:positionH>
            <wp:positionV relativeFrom="paragraph">
              <wp:posOffset>9525</wp:posOffset>
            </wp:positionV>
            <wp:extent cx="3009900" cy="2926080"/>
            <wp:effectExtent l="0" t="0" r="0" b="7620"/>
            <wp:wrapTight wrapText="bothSides">
              <wp:wrapPolygon edited="0">
                <wp:start x="0" y="0"/>
                <wp:lineTo x="0" y="21516"/>
                <wp:lineTo x="21463" y="21516"/>
                <wp:lineTo x="2146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09900" cy="2926080"/>
                    </a:xfrm>
                    <a:prstGeom prst="rect">
                      <a:avLst/>
                    </a:prstGeom>
                  </pic:spPr>
                </pic:pic>
              </a:graphicData>
            </a:graphic>
            <wp14:sizeRelH relativeFrom="margin">
              <wp14:pctWidth>0</wp14:pctWidth>
            </wp14:sizeRelH>
            <wp14:sizeRelV relativeFrom="margin">
              <wp14:pctHeight>0</wp14:pctHeight>
            </wp14:sizeRelV>
          </wp:anchor>
        </w:drawing>
      </w:r>
    </w:p>
    <w:p w:rsidR="001E5F02" w:rsidRDefault="001E5F02" w:rsidP="001E5F02">
      <w:pPr>
        <w:spacing w:line="480" w:lineRule="auto"/>
        <w:jc w:val="both"/>
        <w:rPr>
          <w:b/>
        </w:rPr>
      </w:pPr>
    </w:p>
    <w:p w:rsidR="001E5F02" w:rsidRDefault="001E5F02" w:rsidP="001E5F02">
      <w:pPr>
        <w:spacing w:line="480" w:lineRule="auto"/>
        <w:jc w:val="both"/>
        <w:rPr>
          <w:b/>
        </w:rPr>
      </w:pPr>
    </w:p>
    <w:p w:rsidR="001E5F02" w:rsidRDefault="001E5F02" w:rsidP="001E5F02">
      <w:pPr>
        <w:spacing w:line="480" w:lineRule="auto"/>
        <w:jc w:val="both"/>
        <w:rPr>
          <w:b/>
        </w:rPr>
      </w:pPr>
    </w:p>
    <w:p w:rsidR="001E5F02" w:rsidRDefault="001E5F02" w:rsidP="001E5F02">
      <w:pPr>
        <w:spacing w:line="480" w:lineRule="auto"/>
        <w:jc w:val="both"/>
        <w:rPr>
          <w:b/>
        </w:rPr>
      </w:pPr>
    </w:p>
    <w:p w:rsidR="001E5F02" w:rsidRDefault="001E5F02" w:rsidP="001E5F02">
      <w:pPr>
        <w:spacing w:line="480" w:lineRule="auto"/>
        <w:jc w:val="both"/>
        <w:rPr>
          <w:b/>
        </w:rPr>
      </w:pPr>
    </w:p>
    <w:p w:rsidR="001E5F02" w:rsidRDefault="001E5F02" w:rsidP="001E5F02">
      <w:pPr>
        <w:pStyle w:val="Caption"/>
        <w:spacing w:line="480" w:lineRule="auto"/>
      </w:pPr>
      <w:bookmarkStart w:id="31" w:name="_Ref1838829"/>
    </w:p>
    <w:p w:rsidR="001E5F02" w:rsidRDefault="001E5F02" w:rsidP="001E5F02">
      <w:pPr>
        <w:pStyle w:val="Caption"/>
      </w:pPr>
      <w:bookmarkStart w:id="32" w:name="_Toc8395684"/>
      <w:bookmarkStart w:id="33" w:name="_Toc8395726"/>
      <w:bookmarkStart w:id="34" w:name="_Toc8402239"/>
      <w:bookmarkEnd w:id="31"/>
    </w:p>
    <w:p w:rsidR="001E5F02" w:rsidRDefault="001E5F02" w:rsidP="001E5F02">
      <w:pPr>
        <w:pStyle w:val="Caption"/>
        <w:spacing w:line="480" w:lineRule="auto"/>
      </w:pPr>
      <w:r>
        <w:t xml:space="preserve">Figure </w:t>
      </w:r>
      <w:r>
        <w:rPr>
          <w:noProof/>
        </w:rPr>
        <w:fldChar w:fldCharType="begin"/>
      </w:r>
      <w:r>
        <w:rPr>
          <w:noProof/>
        </w:rPr>
        <w:instrText xml:space="preserve"> STYLEREF 1 \s </w:instrText>
      </w:r>
      <w:r>
        <w:rPr>
          <w:noProof/>
        </w:rPr>
        <w:fldChar w:fldCharType="separate"/>
      </w:r>
      <w:r>
        <w:rPr>
          <w:noProof/>
        </w:rPr>
        <w:t>2</w:t>
      </w:r>
      <w:r>
        <w:rPr>
          <w:noProof/>
        </w:rPr>
        <w:fldChar w:fldCharType="end"/>
      </w:r>
      <w:r>
        <w:t>.</w:t>
      </w:r>
      <w:r>
        <w:rPr>
          <w:noProof/>
        </w:rPr>
        <w:fldChar w:fldCharType="begin"/>
      </w:r>
      <w:r>
        <w:rPr>
          <w:noProof/>
        </w:rPr>
        <w:instrText xml:space="preserve"> SEQ Figure \* ARABIC \s 1 </w:instrText>
      </w:r>
      <w:r>
        <w:rPr>
          <w:noProof/>
        </w:rPr>
        <w:fldChar w:fldCharType="separate"/>
      </w:r>
      <w:r>
        <w:rPr>
          <w:noProof/>
        </w:rPr>
        <w:t>6</w:t>
      </w:r>
      <w:r>
        <w:rPr>
          <w:noProof/>
        </w:rPr>
        <w:fldChar w:fldCharType="end"/>
      </w:r>
      <w:r>
        <w:t xml:space="preserve">  source: </w:t>
      </w:r>
      <w:sdt>
        <w:sdtPr>
          <w:id w:val="411667975"/>
          <w:citation/>
        </w:sdtPr>
        <w:sdtContent>
          <w:r>
            <w:fldChar w:fldCharType="begin"/>
          </w:r>
          <w:r>
            <w:instrText xml:space="preserve"> CITATION IFA181 \l 2057 </w:instrText>
          </w:r>
          <w:r>
            <w:fldChar w:fldCharType="separate"/>
          </w:r>
          <w:r w:rsidRPr="00921E62">
            <w:rPr>
              <w:noProof/>
            </w:rPr>
            <w:t>(IFAC, 2018)</w:t>
          </w:r>
          <w:r>
            <w:fldChar w:fldCharType="end"/>
          </w:r>
        </w:sdtContent>
      </w:sdt>
      <w:r>
        <w:t>.</w:t>
      </w:r>
      <w:bookmarkEnd w:id="32"/>
      <w:bookmarkEnd w:id="33"/>
      <w:bookmarkEnd w:id="34"/>
    </w:p>
    <w:p w:rsidR="001E5F02" w:rsidRDefault="001E5F02" w:rsidP="001E5F02">
      <w:pPr>
        <w:spacing w:line="480" w:lineRule="auto"/>
        <w:jc w:val="both"/>
        <w:rPr>
          <w:szCs w:val="24"/>
        </w:rPr>
      </w:pPr>
      <w:r>
        <w:rPr>
          <w:szCs w:val="24"/>
        </w:rPr>
        <w:t xml:space="preserve">Professional accounting institutes such as ICAEW, IFAC and IFA are trying to improve the code of ethics, frameworks to overcome ethical dilemmas and the behaviour of their accountants </w:t>
      </w:r>
      <w:sdt>
        <w:sdtPr>
          <w:rPr>
            <w:szCs w:val="24"/>
          </w:rPr>
          <w:id w:val="1088895670"/>
          <w:citation/>
        </w:sdtPr>
        <w:sdtContent>
          <w:r>
            <w:rPr>
              <w:szCs w:val="24"/>
            </w:rPr>
            <w:fldChar w:fldCharType="begin"/>
          </w:r>
          <w:r>
            <w:rPr>
              <w:szCs w:val="24"/>
            </w:rPr>
            <w:instrText xml:space="preserve"> CITATION Des09 \l 2057 </w:instrText>
          </w:r>
          <w:r>
            <w:rPr>
              <w:szCs w:val="24"/>
            </w:rPr>
            <w:fldChar w:fldCharType="separate"/>
          </w:r>
          <w:r w:rsidRPr="00921E62">
            <w:rPr>
              <w:noProof/>
              <w:szCs w:val="24"/>
            </w:rPr>
            <w:t>(Kannaiah &amp; Kumar, 2009)</w:t>
          </w:r>
          <w:r>
            <w:rPr>
              <w:szCs w:val="24"/>
            </w:rPr>
            <w:fldChar w:fldCharType="end"/>
          </w:r>
        </w:sdtContent>
      </w:sdt>
      <w:r>
        <w:rPr>
          <w:szCs w:val="24"/>
        </w:rPr>
        <w:t xml:space="preserve"> although whether it will have an impact or not as it is evident than in previous years the code of ethics or ethical behaviour has been abused by professional accountants. </w:t>
      </w:r>
    </w:p>
    <w:p w:rsidR="001E5F02" w:rsidRPr="00D8730D" w:rsidRDefault="001E5F02" w:rsidP="001E5F02">
      <w:pPr>
        <w:spacing w:line="480" w:lineRule="auto"/>
        <w:jc w:val="both"/>
        <w:rPr>
          <w:szCs w:val="24"/>
        </w:rPr>
      </w:pPr>
      <w:r>
        <w:rPr>
          <w:szCs w:val="24"/>
        </w:rPr>
        <w:t xml:space="preserve">However, there seems to be no agreement on the effectiveness of codes between authors and researchers as </w:t>
      </w:r>
      <w:sdt>
        <w:sdtPr>
          <w:rPr>
            <w:szCs w:val="24"/>
          </w:rPr>
          <w:id w:val="-122774271"/>
          <w:citation/>
        </w:sdtPr>
        <w:sdtContent>
          <w:r>
            <w:rPr>
              <w:szCs w:val="24"/>
            </w:rPr>
            <w:fldChar w:fldCharType="begin"/>
          </w:r>
          <w:r>
            <w:rPr>
              <w:szCs w:val="24"/>
            </w:rPr>
            <w:instrText xml:space="preserve"> CITATION Jac07 \l 2057 </w:instrText>
          </w:r>
          <w:r>
            <w:rPr>
              <w:szCs w:val="24"/>
            </w:rPr>
            <w:fldChar w:fldCharType="separate"/>
          </w:r>
          <w:r w:rsidRPr="00921E62">
            <w:rPr>
              <w:noProof/>
              <w:szCs w:val="24"/>
            </w:rPr>
            <w:t>(Flanagan &amp; Clarke, 2007)</w:t>
          </w:r>
          <w:r>
            <w:rPr>
              <w:szCs w:val="24"/>
            </w:rPr>
            <w:fldChar w:fldCharType="end"/>
          </w:r>
        </w:sdtContent>
      </w:sdt>
      <w:r>
        <w:rPr>
          <w:szCs w:val="24"/>
        </w:rPr>
        <w:t xml:space="preserve"> argues that this implies that ethics is no longer seen as a positive but a negative hurdle to overcome especially when it comes to ethical decision making. </w:t>
      </w:r>
      <w:r w:rsidRPr="00FA5BBB">
        <w:rPr>
          <w:szCs w:val="24"/>
        </w:rPr>
        <w:t>Malhotra</w:t>
      </w:r>
      <w:r>
        <w:rPr>
          <w:szCs w:val="24"/>
        </w:rPr>
        <w:t xml:space="preserve"> </w:t>
      </w:r>
      <w:sdt>
        <w:sdtPr>
          <w:rPr>
            <w:szCs w:val="24"/>
          </w:rPr>
          <w:id w:val="-1783339060"/>
          <w:citation/>
        </w:sdtPr>
        <w:sdtContent>
          <w:r>
            <w:rPr>
              <w:szCs w:val="24"/>
            </w:rPr>
            <w:fldChar w:fldCharType="begin"/>
          </w:r>
          <w:r>
            <w:rPr>
              <w:szCs w:val="24"/>
            </w:rPr>
            <w:instrText xml:space="preserve">CITATION Ama13 \n  \t  \l 2057 </w:instrText>
          </w:r>
          <w:r>
            <w:rPr>
              <w:szCs w:val="24"/>
            </w:rPr>
            <w:fldChar w:fldCharType="separate"/>
          </w:r>
          <w:r w:rsidRPr="00921E62">
            <w:rPr>
              <w:noProof/>
              <w:szCs w:val="24"/>
            </w:rPr>
            <w:t>(2013)</w:t>
          </w:r>
          <w:r>
            <w:rPr>
              <w:szCs w:val="24"/>
            </w:rPr>
            <w:fldChar w:fldCharType="end"/>
          </w:r>
        </w:sdtContent>
      </w:sdt>
      <w:r>
        <w:rPr>
          <w:szCs w:val="24"/>
        </w:rPr>
        <w:t xml:space="preserve"> Indicates that it is more beneficial for accountants to be more ethically aware and claims this is “over and above” the rules, principles and regulation of accounting however many disagree with that </w:t>
      </w:r>
      <w:sdt>
        <w:sdtPr>
          <w:rPr>
            <w:szCs w:val="24"/>
          </w:rPr>
          <w:id w:val="-965575373"/>
          <w:citation/>
        </w:sdtPr>
        <w:sdtContent>
          <w:r>
            <w:rPr>
              <w:szCs w:val="24"/>
            </w:rPr>
            <w:fldChar w:fldCharType="begin"/>
          </w:r>
          <w:r>
            <w:rPr>
              <w:szCs w:val="24"/>
            </w:rPr>
            <w:instrText xml:space="preserve"> CITATION Thoch \l 2057 </w:instrText>
          </w:r>
          <w:r>
            <w:rPr>
              <w:szCs w:val="24"/>
            </w:rPr>
            <w:fldChar w:fldCharType="separate"/>
          </w:r>
          <w:r w:rsidRPr="00921E62">
            <w:rPr>
              <w:noProof/>
              <w:szCs w:val="24"/>
            </w:rPr>
            <w:t>(Thomas, 2018)</w:t>
          </w:r>
          <w:r>
            <w:rPr>
              <w:szCs w:val="24"/>
            </w:rPr>
            <w:fldChar w:fldCharType="end"/>
          </w:r>
        </w:sdtContent>
      </w:sdt>
      <w:r>
        <w:rPr>
          <w:szCs w:val="24"/>
        </w:rPr>
        <w:t xml:space="preserve">, </w:t>
      </w:r>
      <w:sdt>
        <w:sdtPr>
          <w:rPr>
            <w:szCs w:val="24"/>
          </w:rPr>
          <w:id w:val="-2031936955"/>
          <w:citation/>
        </w:sdtPr>
        <w:sdtContent>
          <w:r>
            <w:rPr>
              <w:szCs w:val="24"/>
            </w:rPr>
            <w:fldChar w:fldCharType="begin"/>
          </w:r>
          <w:r>
            <w:rPr>
              <w:szCs w:val="24"/>
            </w:rPr>
            <w:instrText xml:space="preserve"> CITATION Din18 \l 2057 </w:instrText>
          </w:r>
          <w:r>
            <w:rPr>
              <w:szCs w:val="24"/>
            </w:rPr>
            <w:fldChar w:fldCharType="separate"/>
          </w:r>
          <w:r w:rsidRPr="00921E62">
            <w:rPr>
              <w:noProof/>
              <w:szCs w:val="24"/>
            </w:rPr>
            <w:t>(Payne, et al., 2018)</w:t>
          </w:r>
          <w:r>
            <w:rPr>
              <w:szCs w:val="24"/>
            </w:rPr>
            <w:fldChar w:fldCharType="end"/>
          </w:r>
        </w:sdtContent>
      </w:sdt>
      <w:r>
        <w:rPr>
          <w:szCs w:val="24"/>
        </w:rPr>
        <w:t xml:space="preserve">, </w:t>
      </w:r>
      <w:sdt>
        <w:sdtPr>
          <w:rPr>
            <w:szCs w:val="24"/>
          </w:rPr>
          <w:id w:val="-1485782102"/>
          <w:citation/>
        </w:sdtPr>
        <w:sdtContent>
          <w:r>
            <w:rPr>
              <w:szCs w:val="24"/>
            </w:rPr>
            <w:fldChar w:fldCharType="begin"/>
          </w:r>
          <w:r>
            <w:rPr>
              <w:szCs w:val="24"/>
            </w:rPr>
            <w:instrText xml:space="preserve"> CITATION Jut16 \l 2057 </w:instrText>
          </w:r>
          <w:r>
            <w:rPr>
              <w:szCs w:val="24"/>
            </w:rPr>
            <w:fldChar w:fldCharType="separate"/>
          </w:r>
          <w:r w:rsidRPr="00921E62">
            <w:rPr>
              <w:noProof/>
              <w:szCs w:val="24"/>
            </w:rPr>
            <w:t>(Bora &amp; Saha, 2016)</w:t>
          </w:r>
          <w:r>
            <w:rPr>
              <w:szCs w:val="24"/>
            </w:rPr>
            <w:fldChar w:fldCharType="end"/>
          </w:r>
        </w:sdtContent>
      </w:sdt>
      <w:r>
        <w:rPr>
          <w:szCs w:val="24"/>
        </w:rPr>
        <w:t xml:space="preserve"> and </w:t>
      </w:r>
      <w:sdt>
        <w:sdtPr>
          <w:rPr>
            <w:szCs w:val="24"/>
          </w:rPr>
          <w:id w:val="-1450548486"/>
          <w:citation/>
        </w:sdtPr>
        <w:sdtContent>
          <w:r>
            <w:rPr>
              <w:szCs w:val="24"/>
            </w:rPr>
            <w:fldChar w:fldCharType="begin"/>
          </w:r>
          <w:r>
            <w:rPr>
              <w:szCs w:val="24"/>
            </w:rPr>
            <w:instrText xml:space="preserve"> CITATION BLA95 \l 2057 </w:instrText>
          </w:r>
          <w:r>
            <w:rPr>
              <w:szCs w:val="24"/>
            </w:rPr>
            <w:fldChar w:fldCharType="separate"/>
          </w:r>
          <w:r w:rsidRPr="00921E62">
            <w:rPr>
              <w:noProof/>
              <w:szCs w:val="24"/>
            </w:rPr>
            <w:t>(Adams, et al., 1995)</w:t>
          </w:r>
          <w:r>
            <w:rPr>
              <w:szCs w:val="24"/>
            </w:rPr>
            <w:fldChar w:fldCharType="end"/>
          </w:r>
        </w:sdtContent>
      </w:sdt>
      <w:r>
        <w:rPr>
          <w:szCs w:val="24"/>
        </w:rPr>
        <w:t>.</w:t>
      </w:r>
    </w:p>
    <w:p w:rsidR="001E5F02" w:rsidRDefault="001E5F02" w:rsidP="001E5F02">
      <w:pPr>
        <w:spacing w:line="480" w:lineRule="auto"/>
        <w:jc w:val="both"/>
        <w:rPr>
          <w:b/>
        </w:rPr>
      </w:pPr>
    </w:p>
    <w:p w:rsidR="001E5F02" w:rsidRPr="00C626DB" w:rsidRDefault="001E5F02" w:rsidP="001E5F02">
      <w:pPr>
        <w:pStyle w:val="Heading2"/>
        <w:spacing w:line="480" w:lineRule="auto"/>
        <w:jc w:val="both"/>
        <w:rPr>
          <w:rFonts w:cstheme="majorHAnsi"/>
        </w:rPr>
      </w:pPr>
      <w:bookmarkStart w:id="35" w:name="_Toc8589610"/>
      <w:r w:rsidRPr="00C626DB">
        <w:rPr>
          <w:rFonts w:cstheme="majorHAnsi"/>
        </w:rPr>
        <w:lastRenderedPageBreak/>
        <w:t>2.2.1 Accounting scandals</w:t>
      </w:r>
      <w:bookmarkEnd w:id="35"/>
    </w:p>
    <w:p w:rsidR="001E5F02" w:rsidRDefault="001E5F02" w:rsidP="001E5F02">
      <w:pPr>
        <w:spacing w:line="480" w:lineRule="auto"/>
        <w:jc w:val="both"/>
      </w:pPr>
      <w:r>
        <w:t xml:space="preserve">There have been many major accounting scandals, examples outlined in chapter 1 which have had a negative impression on the reputation of accountants and the profession itself </w:t>
      </w:r>
      <w:sdt>
        <w:sdtPr>
          <w:id w:val="1002637163"/>
          <w:citation/>
        </w:sdtPr>
        <w:sdtContent>
          <w:r>
            <w:fldChar w:fldCharType="begin"/>
          </w:r>
          <w:r>
            <w:instrText xml:space="preserve"> CITATION Mat09 \l 2057 </w:instrText>
          </w:r>
          <w:r>
            <w:fldChar w:fldCharType="separate"/>
          </w:r>
          <w:r w:rsidRPr="00921E62">
            <w:rPr>
              <w:noProof/>
            </w:rPr>
            <w:t>(Gill, 2009)</w:t>
          </w:r>
          <w:r>
            <w:fldChar w:fldCharType="end"/>
          </w:r>
        </w:sdtContent>
      </w:sdt>
      <w:r>
        <w:t xml:space="preserve">. A large number of studies such as </w:t>
      </w:r>
      <w:sdt>
        <w:sdtPr>
          <w:id w:val="-71976084"/>
          <w:citation/>
        </w:sdtPr>
        <w:sdtContent>
          <w:r>
            <w:fldChar w:fldCharType="begin"/>
          </w:r>
          <w:r>
            <w:instrText xml:space="preserve"> CITATION Ari17 \l 2057 </w:instrText>
          </w:r>
          <w:r>
            <w:fldChar w:fldCharType="separate"/>
          </w:r>
          <w:r w:rsidRPr="00921E62">
            <w:rPr>
              <w:noProof/>
            </w:rPr>
            <w:t>(Caglio &amp; Cameran, 2017)</w:t>
          </w:r>
          <w:r>
            <w:fldChar w:fldCharType="end"/>
          </w:r>
        </w:sdtContent>
      </w:sdt>
      <w:r>
        <w:t xml:space="preserve">, </w:t>
      </w:r>
      <w:sdt>
        <w:sdtPr>
          <w:id w:val="1435401116"/>
          <w:citation/>
        </w:sdtPr>
        <w:sdtContent>
          <w:r>
            <w:fldChar w:fldCharType="begin"/>
          </w:r>
          <w:r>
            <w:instrText xml:space="preserve"> CITATION Mat09 \l 2057 </w:instrText>
          </w:r>
          <w:r>
            <w:fldChar w:fldCharType="separate"/>
          </w:r>
          <w:r w:rsidRPr="00921E62">
            <w:rPr>
              <w:noProof/>
            </w:rPr>
            <w:t>(Gill, 2009)</w:t>
          </w:r>
          <w:r>
            <w:fldChar w:fldCharType="end"/>
          </w:r>
        </w:sdtContent>
      </w:sdt>
      <w:r>
        <w:t xml:space="preserve">, </w:t>
      </w:r>
      <w:sdt>
        <w:sdtPr>
          <w:id w:val="1463771093"/>
          <w:citation/>
        </w:sdtPr>
        <w:sdtContent>
          <w:r>
            <w:fldChar w:fldCharType="begin"/>
          </w:r>
          <w:r>
            <w:instrText xml:space="preserve"> CITATION Jut16 \l 2057 </w:instrText>
          </w:r>
          <w:r>
            <w:fldChar w:fldCharType="separate"/>
          </w:r>
          <w:r w:rsidRPr="00921E62">
            <w:rPr>
              <w:noProof/>
            </w:rPr>
            <w:t>(Bora &amp; Saha, 2016)</w:t>
          </w:r>
          <w:r>
            <w:fldChar w:fldCharType="end"/>
          </w:r>
        </w:sdtContent>
      </w:sdt>
      <w:r>
        <w:t xml:space="preserve"> and </w:t>
      </w:r>
      <w:sdt>
        <w:sdtPr>
          <w:id w:val="1199593807"/>
          <w:citation/>
        </w:sdtPr>
        <w:sdtContent>
          <w:r>
            <w:fldChar w:fldCharType="begin"/>
          </w:r>
          <w:r>
            <w:instrText xml:space="preserve"> CITATION Ama13 \l 2057 </w:instrText>
          </w:r>
          <w:r>
            <w:fldChar w:fldCharType="separate"/>
          </w:r>
          <w:r w:rsidRPr="00921E62">
            <w:rPr>
              <w:noProof/>
            </w:rPr>
            <w:t>(Malhotra, 2013)</w:t>
          </w:r>
          <w:r>
            <w:fldChar w:fldCharType="end"/>
          </w:r>
        </w:sdtContent>
      </w:sdt>
      <w:r>
        <w:t xml:space="preserve"> have identified that accountants are facing huge ethical situations due to the number of accounting scandals that have risen in recent years and notes that the publics perceptions or trust of accountants have been majorly impacted. Gill </w:t>
      </w:r>
      <w:sdt>
        <w:sdtPr>
          <w:id w:val="1644003739"/>
          <w:citation/>
        </w:sdtPr>
        <w:sdtContent>
          <w:r>
            <w:fldChar w:fldCharType="begin"/>
          </w:r>
          <w:r>
            <w:instrText xml:space="preserve">CITATION Mat09 \n  \t  \l 2057 </w:instrText>
          </w:r>
          <w:r>
            <w:fldChar w:fldCharType="separate"/>
          </w:r>
          <w:r w:rsidRPr="00921E62">
            <w:rPr>
              <w:noProof/>
            </w:rPr>
            <w:t>(2009)</w:t>
          </w:r>
          <w:r>
            <w:fldChar w:fldCharType="end"/>
          </w:r>
        </w:sdtContent>
      </w:sdt>
      <w:r>
        <w:t xml:space="preserve"> suggests that accounting scandals are becoming the norm and that accountants who run the financial world cannot really be trusted. If such big companies can commit criminal and unethical activity it raises concerns on all accountants </w:t>
      </w:r>
      <w:sdt>
        <w:sdtPr>
          <w:id w:val="-1168481574"/>
          <w:citation/>
        </w:sdtPr>
        <w:sdtContent>
          <w:r>
            <w:fldChar w:fldCharType="begin"/>
          </w:r>
          <w:r>
            <w:instrText xml:space="preserve"> CITATION Jut16 \l 2057 </w:instrText>
          </w:r>
          <w:r>
            <w:fldChar w:fldCharType="separate"/>
          </w:r>
          <w:r w:rsidRPr="00921E62">
            <w:rPr>
              <w:noProof/>
            </w:rPr>
            <w:t>(Bora &amp; Saha, 2016)</w:t>
          </w:r>
          <w:r>
            <w:fldChar w:fldCharType="end"/>
          </w:r>
        </w:sdtContent>
      </w:sdt>
      <w:r>
        <w:t xml:space="preserve">.  </w:t>
      </w:r>
    </w:p>
    <w:p w:rsidR="001E5F02" w:rsidRPr="00BF7FC0" w:rsidRDefault="001E5F02" w:rsidP="001E5F02">
      <w:pPr>
        <w:spacing w:line="480" w:lineRule="auto"/>
        <w:jc w:val="both"/>
      </w:pPr>
      <w:r>
        <w:t xml:space="preserve">Research suggests that a way to reduce accounting scandals and help to improve the ethical behaviour, morals and ethical decisions of accountants would be to remove the concept of creative accounting due to accountants abusing the system which has impacted the reputation of accountants and their integrity and accountability within the finance world </w:t>
      </w:r>
      <w:sdt>
        <w:sdtPr>
          <w:id w:val="481432775"/>
          <w:citation/>
        </w:sdtPr>
        <w:sdtContent>
          <w:r>
            <w:fldChar w:fldCharType="begin"/>
          </w:r>
          <w:r>
            <w:instrText xml:space="preserve"> CITATION Rem18 \l 2057 </w:instrText>
          </w:r>
          <w:r>
            <w:fldChar w:fldCharType="separate"/>
          </w:r>
          <w:r w:rsidRPr="00921E62">
            <w:rPr>
              <w:noProof/>
            </w:rPr>
            <w:t>(Remenaric, et al., 2018)</w:t>
          </w:r>
          <w:r>
            <w:fldChar w:fldCharType="end"/>
          </w:r>
        </w:sdtContent>
      </w:sdt>
      <w:r>
        <w:t xml:space="preserve">, </w:t>
      </w:r>
      <w:sdt>
        <w:sdtPr>
          <w:id w:val="-615215142"/>
          <w:citation/>
        </w:sdtPr>
        <w:sdtContent>
          <w:r>
            <w:fldChar w:fldCharType="begin"/>
          </w:r>
          <w:r>
            <w:instrText xml:space="preserve"> CITATION Yur13 \l 2057 </w:instrText>
          </w:r>
          <w:r>
            <w:fldChar w:fldCharType="separate"/>
          </w:r>
          <w:r w:rsidRPr="00921E62">
            <w:rPr>
              <w:noProof/>
            </w:rPr>
            <w:t>(Yurt &amp; Elitas, 2013)</w:t>
          </w:r>
          <w:r>
            <w:fldChar w:fldCharType="end"/>
          </w:r>
        </w:sdtContent>
      </w:sdt>
      <w:r>
        <w:t xml:space="preserve"> and </w:t>
      </w:r>
      <w:sdt>
        <w:sdtPr>
          <w:id w:val="-661383691"/>
          <w:citation/>
        </w:sdtPr>
        <w:sdtContent>
          <w:r>
            <w:fldChar w:fldCharType="begin"/>
          </w:r>
          <w:r>
            <w:instrText xml:space="preserve"> CITATION Nic991 \l 2057 </w:instrText>
          </w:r>
          <w:r>
            <w:fldChar w:fldCharType="separate"/>
          </w:r>
          <w:r w:rsidRPr="00921E62">
            <w:rPr>
              <w:noProof/>
            </w:rPr>
            <w:t>(Higgs-Kleyn &amp; Kapelianis, 1999)</w:t>
          </w:r>
          <w:r>
            <w:fldChar w:fldCharType="end"/>
          </w:r>
        </w:sdtContent>
      </w:sdt>
      <w:r>
        <w:t>. Limitations that have been discovered within the current literature has concluded with a question of</w:t>
      </w:r>
      <w:r w:rsidRPr="00D474B9">
        <w:t>, do accountants even realise</w:t>
      </w:r>
      <w:r>
        <w:t xml:space="preserve"> the importance of their responsibility in the profession or if </w:t>
      </w:r>
      <w:r w:rsidRPr="00D474B9">
        <w:t>they are breaking</w:t>
      </w:r>
      <w:r>
        <w:t xml:space="preserve"> the</w:t>
      </w:r>
      <w:r w:rsidRPr="00D474B9">
        <w:t xml:space="preserve"> </w:t>
      </w:r>
      <w:r>
        <w:t xml:space="preserve">accounting rules, standards and </w:t>
      </w:r>
      <w:r w:rsidRPr="00D474B9">
        <w:t>the code of ethics</w:t>
      </w:r>
      <w:r>
        <w:t xml:space="preserve"> daily</w:t>
      </w:r>
      <w:r w:rsidRPr="00D474B9">
        <w:t>.</w:t>
      </w:r>
    </w:p>
    <w:p w:rsidR="001E5F02" w:rsidRPr="002A0192" w:rsidRDefault="001E5F02" w:rsidP="001E5F02">
      <w:pPr>
        <w:pStyle w:val="Heading2"/>
      </w:pPr>
      <w:bookmarkStart w:id="36" w:name="_Toc8589611"/>
      <w:r w:rsidRPr="002A0192">
        <w:t>2.3 Conclusion of the literature review</w:t>
      </w:r>
      <w:bookmarkEnd w:id="36"/>
    </w:p>
    <w:p w:rsidR="001E5F02" w:rsidRDefault="001E5F02" w:rsidP="001E5F02">
      <w:pPr>
        <w:jc w:val="both"/>
      </w:pPr>
      <w:r>
        <w:t>This chapter has now achieved objective one:</w:t>
      </w:r>
    </w:p>
    <w:p w:rsidR="001E5F02" w:rsidRPr="00AF3FF8" w:rsidRDefault="001E5F02" w:rsidP="001E5F02">
      <w:pPr>
        <w:jc w:val="both"/>
        <w:rPr>
          <w:i/>
        </w:rPr>
      </w:pPr>
      <w:r w:rsidRPr="00AF3FF8">
        <w:rPr>
          <w:i/>
        </w:rPr>
        <w:t xml:space="preserve">To critically analyse previous academic literature on the rationale of self-regulatory codes within the accounting profession. </w:t>
      </w:r>
    </w:p>
    <w:p w:rsidR="001E5F02" w:rsidRDefault="001E5F02" w:rsidP="001E5F02">
      <w:pPr>
        <w:jc w:val="both"/>
      </w:pPr>
      <w:r>
        <w:t xml:space="preserve">Also, in part of objective two: </w:t>
      </w:r>
    </w:p>
    <w:p w:rsidR="001E5F02" w:rsidRPr="00AF3FF8" w:rsidRDefault="001E5F02" w:rsidP="001E5F02">
      <w:pPr>
        <w:jc w:val="both"/>
        <w:rPr>
          <w:i/>
        </w:rPr>
      </w:pPr>
      <w:r w:rsidRPr="00AF3FF8">
        <w:rPr>
          <w:i/>
        </w:rPr>
        <w:lastRenderedPageBreak/>
        <w:t>To analyse the importance of self-regulatory codes on the ethical behaviour within the accounting profession.</w:t>
      </w:r>
    </w:p>
    <w:p w:rsidR="001E5F02" w:rsidRDefault="001E5F02" w:rsidP="001E5F02">
      <w:pPr>
        <w:spacing w:line="480" w:lineRule="auto"/>
        <w:jc w:val="both"/>
      </w:pPr>
      <w:r w:rsidRPr="00EF1A21">
        <w:t xml:space="preserve">In conclusion to this literature review, it is evident that there is a substantial amount of research on </w:t>
      </w:r>
      <w:r>
        <w:t xml:space="preserve">regulation, </w:t>
      </w:r>
      <w:r w:rsidRPr="00EF1A21">
        <w:t>ethics</w:t>
      </w:r>
      <w:r>
        <w:t xml:space="preserve"> and major principles</w:t>
      </w:r>
      <w:r w:rsidRPr="00EF1A21">
        <w:t xml:space="preserve"> within the accounting profession</w:t>
      </w:r>
      <w:r>
        <w:t xml:space="preserve"> although having little effect on the behaviour of accountants </w:t>
      </w:r>
      <w:sdt>
        <w:sdtPr>
          <w:id w:val="-470906530"/>
          <w:citation/>
        </w:sdtPr>
        <w:sdtContent>
          <w:r>
            <w:fldChar w:fldCharType="begin"/>
          </w:r>
          <w:r>
            <w:instrText xml:space="preserve"> CITATION Din18 \l 2057 </w:instrText>
          </w:r>
          <w:r>
            <w:fldChar w:fldCharType="separate"/>
          </w:r>
          <w:r w:rsidRPr="00921E62">
            <w:rPr>
              <w:noProof/>
            </w:rPr>
            <w:t>(Payne, et al., 2018)</w:t>
          </w:r>
          <w:r>
            <w:fldChar w:fldCharType="end"/>
          </w:r>
        </w:sdtContent>
      </w:sdt>
      <w:r w:rsidRPr="00EF1A21">
        <w:t xml:space="preserve">. </w:t>
      </w:r>
      <w:r>
        <w:t>M</w:t>
      </w:r>
      <w:r w:rsidRPr="00EF1A21">
        <w:t>any studies focus solely on how accountants are responsible within the profession</w:t>
      </w:r>
      <w:r>
        <w:t xml:space="preserve"> </w:t>
      </w:r>
      <w:sdt>
        <w:sdtPr>
          <w:id w:val="-530952831"/>
          <w:citation/>
        </w:sdtPr>
        <w:sdtContent>
          <w:r>
            <w:fldChar w:fldCharType="begin"/>
          </w:r>
          <w:r>
            <w:instrText xml:space="preserve"> CITATION BLA95 \l 2057 </w:instrText>
          </w:r>
          <w:r>
            <w:fldChar w:fldCharType="separate"/>
          </w:r>
          <w:r w:rsidRPr="00921E62">
            <w:rPr>
              <w:noProof/>
            </w:rPr>
            <w:t>(Adams, et al., 1995)</w:t>
          </w:r>
          <w:r>
            <w:fldChar w:fldCharType="end"/>
          </w:r>
        </w:sdtContent>
      </w:sdt>
      <w:r>
        <w:t xml:space="preserve"> but there seems to be a lack of literature and studies on how ethical lower-level employees are within the accounting profession regarding a small business compared to how ethical senior staff such as managers or owners who work within the business</w:t>
      </w:r>
      <w:r w:rsidRPr="00EF1A21">
        <w:t xml:space="preserve">. </w:t>
      </w:r>
    </w:p>
    <w:p w:rsidR="001E5F02" w:rsidRDefault="001E5F02" w:rsidP="001E5F02">
      <w:pPr>
        <w:spacing w:line="480" w:lineRule="auto"/>
        <w:jc w:val="both"/>
      </w:pPr>
      <w:r w:rsidRPr="00EF1A21">
        <w:t xml:space="preserve">Furthermore, there is a limited amount of research on the pressure </w:t>
      </w:r>
      <w:r>
        <w:t>employees in the accounting profession</w:t>
      </w:r>
      <w:r w:rsidRPr="00EF1A21">
        <w:t xml:space="preserve"> are currently facing when it comes to following accounting principles and professional codes of ethics whilst trying to please their </w:t>
      </w:r>
      <w:r>
        <w:t xml:space="preserve">managers or clients </w:t>
      </w:r>
      <w:sdt>
        <w:sdtPr>
          <w:id w:val="-593708396"/>
          <w:citation/>
        </w:sdtPr>
        <w:sdtContent>
          <w:r>
            <w:fldChar w:fldCharType="begin"/>
          </w:r>
          <w:r>
            <w:instrText xml:space="preserve"> CITATION Ama13 \l 2057 </w:instrText>
          </w:r>
          <w:r>
            <w:fldChar w:fldCharType="separate"/>
          </w:r>
          <w:r w:rsidRPr="00921E62">
            <w:rPr>
              <w:noProof/>
            </w:rPr>
            <w:t>(Malhotra, 2013)</w:t>
          </w:r>
          <w:r>
            <w:fldChar w:fldCharType="end"/>
          </w:r>
        </w:sdtContent>
      </w:sdt>
      <w:r w:rsidRPr="00EF1A21">
        <w:t>.</w:t>
      </w:r>
      <w:r>
        <w:t xml:space="preserve"> Many studies such as  </w:t>
      </w:r>
      <w:sdt>
        <w:sdtPr>
          <w:id w:val="-296836572"/>
          <w:citation/>
        </w:sdtPr>
        <w:sdtContent>
          <w:r>
            <w:fldChar w:fldCharType="begin"/>
          </w:r>
          <w:r>
            <w:instrText xml:space="preserve"> CITATION Ari17 \l 2057 </w:instrText>
          </w:r>
          <w:r>
            <w:fldChar w:fldCharType="separate"/>
          </w:r>
          <w:r w:rsidRPr="00921E62">
            <w:rPr>
              <w:noProof/>
            </w:rPr>
            <w:t>(Caglio &amp; Cameran, 2017)</w:t>
          </w:r>
          <w:r>
            <w:fldChar w:fldCharType="end"/>
          </w:r>
        </w:sdtContent>
      </w:sdt>
      <w:r>
        <w:t xml:space="preserve">, </w:t>
      </w:r>
      <w:sdt>
        <w:sdtPr>
          <w:id w:val="2005163566"/>
          <w:citation/>
        </w:sdtPr>
        <w:sdtContent>
          <w:r>
            <w:fldChar w:fldCharType="begin"/>
          </w:r>
          <w:r>
            <w:instrText xml:space="preserve"> CITATION Jut16 \l 2057 </w:instrText>
          </w:r>
          <w:r>
            <w:fldChar w:fldCharType="separate"/>
          </w:r>
          <w:r w:rsidRPr="00921E62">
            <w:rPr>
              <w:noProof/>
            </w:rPr>
            <w:t>(Bora &amp; Saha, 2016)</w:t>
          </w:r>
          <w:r>
            <w:fldChar w:fldCharType="end"/>
          </w:r>
        </w:sdtContent>
      </w:sdt>
      <w:r>
        <w:t xml:space="preserve">, </w:t>
      </w:r>
      <w:sdt>
        <w:sdtPr>
          <w:id w:val="366963526"/>
          <w:citation/>
        </w:sdtPr>
        <w:sdtContent>
          <w:r>
            <w:fldChar w:fldCharType="begin"/>
          </w:r>
          <w:r>
            <w:instrText xml:space="preserve"> CITATION Ama13 \l 2057 </w:instrText>
          </w:r>
          <w:r>
            <w:fldChar w:fldCharType="separate"/>
          </w:r>
          <w:r w:rsidRPr="00921E62">
            <w:rPr>
              <w:noProof/>
            </w:rPr>
            <w:t>(Malhotra, 2013)</w:t>
          </w:r>
          <w:r>
            <w:fldChar w:fldCharType="end"/>
          </w:r>
        </w:sdtContent>
      </w:sdt>
      <w:r>
        <w:t xml:space="preserve"> and </w:t>
      </w:r>
      <w:sdt>
        <w:sdtPr>
          <w:id w:val="2051795542"/>
          <w:citation/>
        </w:sdtPr>
        <w:sdtContent>
          <w:r>
            <w:fldChar w:fldCharType="begin"/>
          </w:r>
          <w:r>
            <w:instrText xml:space="preserve"> CITATION Mat09 \l 2057 </w:instrText>
          </w:r>
          <w:r>
            <w:fldChar w:fldCharType="separate"/>
          </w:r>
          <w:r w:rsidRPr="00921E62">
            <w:rPr>
              <w:noProof/>
            </w:rPr>
            <w:t>(Gill, 2009)</w:t>
          </w:r>
          <w:r>
            <w:fldChar w:fldCharType="end"/>
          </w:r>
        </w:sdtContent>
      </w:sdt>
      <w:r>
        <w:t xml:space="preserve"> refer to major corporate accounting scandals and the lack of ethics for professional accountants whereas  this dissertation has identified that there is a lack of studies that focus on the effectiveness of codes of ethics and the importance of ethical behaviour for accountants in smaller accounting practices. </w:t>
      </w:r>
      <w:bookmarkStart w:id="37" w:name="_Hlk8051834"/>
      <w:r>
        <w:t xml:space="preserve">The next chapter seeks to identify the most suitable methodology that will be used to conduct primary research in relation to the gaps that have been recognised in the literature review. </w:t>
      </w:r>
      <w:bookmarkEnd w:id="37"/>
    </w:p>
    <w:p w:rsidR="00732E06" w:rsidRDefault="00732E06"/>
    <w:sectPr w:rsidR="00732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49255D"/>
    <w:multiLevelType w:val="hybridMultilevel"/>
    <w:tmpl w:val="542C974E"/>
    <w:lvl w:ilvl="0" w:tplc="FC98DCD2">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07A6DB6">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1166BC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EB28F52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20B6415E">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F10412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50C07A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74A1EF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27EAC44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10E979EC"/>
    <w:multiLevelType w:val="hybridMultilevel"/>
    <w:tmpl w:val="4094D0BE"/>
    <w:lvl w:ilvl="0" w:tplc="AF2465DE">
      <w:start w:val="162"/>
      <w:numFmt w:val="decimal"/>
      <w:lvlText w:val="%1"/>
      <w:lvlJc w:val="left"/>
      <w:pPr>
        <w:ind w:left="35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4B88FD1C">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C5EA2C32">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D5906F66">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100E3AC2">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B53A146E">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18E2E616">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5E4C0CE6">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163671D2">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116050A3"/>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1ED6825"/>
    <w:multiLevelType w:val="hybridMultilevel"/>
    <w:tmpl w:val="0DDCFB50"/>
    <w:lvl w:ilvl="0" w:tplc="066466E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0604B"/>
    <w:multiLevelType w:val="hybridMultilevel"/>
    <w:tmpl w:val="2EBAF81C"/>
    <w:lvl w:ilvl="0" w:tplc="5BBEF06E">
      <w:numFmt w:val="bullet"/>
      <w:lvlText w:val="–"/>
      <w:lvlJc w:val="left"/>
      <w:pPr>
        <w:ind w:left="435" w:hanging="360"/>
      </w:pPr>
      <w:rPr>
        <w:rFonts w:ascii="Calibri Light" w:eastAsiaTheme="majorEastAsia" w:hAnsi="Calibri Light" w:cs="Calibri Light" w:hint="default"/>
      </w:rPr>
    </w:lvl>
    <w:lvl w:ilvl="1" w:tplc="08090003" w:tentative="1">
      <w:start w:val="1"/>
      <w:numFmt w:val="bullet"/>
      <w:lvlText w:val="o"/>
      <w:lvlJc w:val="left"/>
      <w:pPr>
        <w:ind w:left="1155" w:hanging="360"/>
      </w:pPr>
      <w:rPr>
        <w:rFonts w:ascii="Courier New" w:hAnsi="Courier New" w:cs="Courier New" w:hint="default"/>
      </w:rPr>
    </w:lvl>
    <w:lvl w:ilvl="2" w:tplc="08090005" w:tentative="1">
      <w:start w:val="1"/>
      <w:numFmt w:val="bullet"/>
      <w:lvlText w:val=""/>
      <w:lvlJc w:val="left"/>
      <w:pPr>
        <w:ind w:left="1875" w:hanging="360"/>
      </w:pPr>
      <w:rPr>
        <w:rFonts w:ascii="Wingdings" w:hAnsi="Wingdings" w:hint="default"/>
      </w:rPr>
    </w:lvl>
    <w:lvl w:ilvl="3" w:tplc="08090001" w:tentative="1">
      <w:start w:val="1"/>
      <w:numFmt w:val="bullet"/>
      <w:lvlText w:val=""/>
      <w:lvlJc w:val="left"/>
      <w:pPr>
        <w:ind w:left="2595" w:hanging="360"/>
      </w:pPr>
      <w:rPr>
        <w:rFonts w:ascii="Symbol" w:hAnsi="Symbol" w:hint="default"/>
      </w:rPr>
    </w:lvl>
    <w:lvl w:ilvl="4" w:tplc="08090003" w:tentative="1">
      <w:start w:val="1"/>
      <w:numFmt w:val="bullet"/>
      <w:lvlText w:val="o"/>
      <w:lvlJc w:val="left"/>
      <w:pPr>
        <w:ind w:left="3315" w:hanging="360"/>
      </w:pPr>
      <w:rPr>
        <w:rFonts w:ascii="Courier New" w:hAnsi="Courier New" w:cs="Courier New" w:hint="default"/>
      </w:rPr>
    </w:lvl>
    <w:lvl w:ilvl="5" w:tplc="08090005" w:tentative="1">
      <w:start w:val="1"/>
      <w:numFmt w:val="bullet"/>
      <w:lvlText w:val=""/>
      <w:lvlJc w:val="left"/>
      <w:pPr>
        <w:ind w:left="4035" w:hanging="360"/>
      </w:pPr>
      <w:rPr>
        <w:rFonts w:ascii="Wingdings" w:hAnsi="Wingdings" w:hint="default"/>
      </w:rPr>
    </w:lvl>
    <w:lvl w:ilvl="6" w:tplc="08090001" w:tentative="1">
      <w:start w:val="1"/>
      <w:numFmt w:val="bullet"/>
      <w:lvlText w:val=""/>
      <w:lvlJc w:val="left"/>
      <w:pPr>
        <w:ind w:left="4755" w:hanging="360"/>
      </w:pPr>
      <w:rPr>
        <w:rFonts w:ascii="Symbol" w:hAnsi="Symbol" w:hint="default"/>
      </w:rPr>
    </w:lvl>
    <w:lvl w:ilvl="7" w:tplc="08090003" w:tentative="1">
      <w:start w:val="1"/>
      <w:numFmt w:val="bullet"/>
      <w:lvlText w:val="o"/>
      <w:lvlJc w:val="left"/>
      <w:pPr>
        <w:ind w:left="5475" w:hanging="360"/>
      </w:pPr>
      <w:rPr>
        <w:rFonts w:ascii="Courier New" w:hAnsi="Courier New" w:cs="Courier New" w:hint="default"/>
      </w:rPr>
    </w:lvl>
    <w:lvl w:ilvl="8" w:tplc="08090005" w:tentative="1">
      <w:start w:val="1"/>
      <w:numFmt w:val="bullet"/>
      <w:lvlText w:val=""/>
      <w:lvlJc w:val="left"/>
      <w:pPr>
        <w:ind w:left="6195" w:hanging="360"/>
      </w:pPr>
      <w:rPr>
        <w:rFonts w:ascii="Wingdings" w:hAnsi="Wingdings" w:hint="default"/>
      </w:rPr>
    </w:lvl>
  </w:abstractNum>
  <w:abstractNum w:abstractNumId="5" w15:restartNumberingAfterBreak="0">
    <w:nsid w:val="1B2F1FAD"/>
    <w:multiLevelType w:val="hybridMultilevel"/>
    <w:tmpl w:val="2DB4BCA4"/>
    <w:lvl w:ilvl="0" w:tplc="02F6E0A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8E4276"/>
    <w:multiLevelType w:val="hybridMultilevel"/>
    <w:tmpl w:val="D4CE9718"/>
    <w:lvl w:ilvl="0" w:tplc="F7FC431E">
      <w:start w:val="164"/>
      <w:numFmt w:val="decimal"/>
      <w:lvlText w:val="%1"/>
      <w:lvlJc w:val="left"/>
      <w:pPr>
        <w:ind w:left="35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24EAA240">
      <w:start w:val="1"/>
      <w:numFmt w:val="lowerLetter"/>
      <w:lvlText w:val="%2"/>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E5C0737C">
      <w:start w:val="1"/>
      <w:numFmt w:val="lowerRoman"/>
      <w:lvlText w:val="%3"/>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F1FCDBAA">
      <w:start w:val="1"/>
      <w:numFmt w:val="decimal"/>
      <w:lvlText w:val="%4"/>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AB789E7E">
      <w:start w:val="1"/>
      <w:numFmt w:val="lowerLetter"/>
      <w:lvlText w:val="%5"/>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D06C7F00">
      <w:start w:val="1"/>
      <w:numFmt w:val="lowerRoman"/>
      <w:lvlText w:val="%6"/>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9484FC90">
      <w:start w:val="1"/>
      <w:numFmt w:val="decimal"/>
      <w:lvlText w:val="%7"/>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EE18A28C">
      <w:start w:val="1"/>
      <w:numFmt w:val="lowerLetter"/>
      <w:lvlText w:val="%8"/>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52609BCE">
      <w:start w:val="1"/>
      <w:numFmt w:val="lowerRoman"/>
      <w:lvlText w:val="%9"/>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7" w15:restartNumberingAfterBreak="0">
    <w:nsid w:val="268C709E"/>
    <w:multiLevelType w:val="hybridMultilevel"/>
    <w:tmpl w:val="B61A86D8"/>
    <w:lvl w:ilvl="0" w:tplc="9E6AAE28">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2F74CF"/>
    <w:multiLevelType w:val="hybridMultilevel"/>
    <w:tmpl w:val="03B82BFA"/>
    <w:lvl w:ilvl="0" w:tplc="98FCA42A">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8B06D118">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3D381D4C">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309C2D5E">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B48286B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8C72810A">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BECAF9A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CFC3C9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27EAA232">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2C9336E0"/>
    <w:multiLevelType w:val="hybridMultilevel"/>
    <w:tmpl w:val="48847272"/>
    <w:lvl w:ilvl="0" w:tplc="E3F604AA">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0D73C5"/>
    <w:multiLevelType w:val="hybridMultilevel"/>
    <w:tmpl w:val="661E1E82"/>
    <w:lvl w:ilvl="0" w:tplc="9ACC053E">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9C1C71"/>
    <w:multiLevelType w:val="hybridMultilevel"/>
    <w:tmpl w:val="A5B6B686"/>
    <w:lvl w:ilvl="0" w:tplc="A52C1E3C">
      <w:start w:val="1"/>
      <w:numFmt w:val="bullet"/>
      <w:lvlText w:val="-"/>
      <w:lvlJc w:val="left"/>
      <w:pPr>
        <w:ind w:left="303"/>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25B01670">
      <w:start w:val="1"/>
      <w:numFmt w:val="bullet"/>
      <w:lvlText w:val="o"/>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05923334">
      <w:start w:val="1"/>
      <w:numFmt w:val="bullet"/>
      <w:lvlText w:val="▪"/>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D70A54CE">
      <w:start w:val="1"/>
      <w:numFmt w:val="bullet"/>
      <w:lvlText w:val="•"/>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E494B188">
      <w:start w:val="1"/>
      <w:numFmt w:val="bullet"/>
      <w:lvlText w:val="o"/>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476A10C0">
      <w:start w:val="1"/>
      <w:numFmt w:val="bullet"/>
      <w:lvlText w:val="▪"/>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F1F28038">
      <w:start w:val="1"/>
      <w:numFmt w:val="bullet"/>
      <w:lvlText w:val="•"/>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4EDA6E58">
      <w:start w:val="1"/>
      <w:numFmt w:val="bullet"/>
      <w:lvlText w:val="o"/>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A0F4260E">
      <w:start w:val="1"/>
      <w:numFmt w:val="bullet"/>
      <w:lvlText w:val="▪"/>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12" w15:restartNumberingAfterBreak="0">
    <w:nsid w:val="3EB42DAB"/>
    <w:multiLevelType w:val="hybridMultilevel"/>
    <w:tmpl w:val="687838B4"/>
    <w:lvl w:ilvl="0" w:tplc="C8C2763E">
      <w:start w:val="1"/>
      <w:numFmt w:val="bullet"/>
      <w:lvlText w:val="-"/>
      <w:lvlJc w:val="left"/>
      <w:pPr>
        <w:ind w:left="303"/>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AC92F74A">
      <w:start w:val="1"/>
      <w:numFmt w:val="bullet"/>
      <w:lvlText w:val="o"/>
      <w:lvlJc w:val="left"/>
      <w:pPr>
        <w:ind w:left="10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2" w:tplc="66509DC0">
      <w:start w:val="1"/>
      <w:numFmt w:val="bullet"/>
      <w:lvlText w:val="▪"/>
      <w:lvlJc w:val="left"/>
      <w:pPr>
        <w:ind w:left="18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3" w:tplc="3D705378">
      <w:start w:val="1"/>
      <w:numFmt w:val="bullet"/>
      <w:lvlText w:val="•"/>
      <w:lvlJc w:val="left"/>
      <w:pPr>
        <w:ind w:left="25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4" w:tplc="9B86D8A8">
      <w:start w:val="1"/>
      <w:numFmt w:val="bullet"/>
      <w:lvlText w:val="o"/>
      <w:lvlJc w:val="left"/>
      <w:pPr>
        <w:ind w:left="324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5" w:tplc="474227D6">
      <w:start w:val="1"/>
      <w:numFmt w:val="bullet"/>
      <w:lvlText w:val="▪"/>
      <w:lvlJc w:val="left"/>
      <w:pPr>
        <w:ind w:left="396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6" w:tplc="963E59A6">
      <w:start w:val="1"/>
      <w:numFmt w:val="bullet"/>
      <w:lvlText w:val="•"/>
      <w:lvlJc w:val="left"/>
      <w:pPr>
        <w:ind w:left="468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7" w:tplc="A184F3D0">
      <w:start w:val="1"/>
      <w:numFmt w:val="bullet"/>
      <w:lvlText w:val="o"/>
      <w:lvlJc w:val="left"/>
      <w:pPr>
        <w:ind w:left="540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8" w:tplc="F7809CA0">
      <w:start w:val="1"/>
      <w:numFmt w:val="bullet"/>
      <w:lvlText w:val="▪"/>
      <w:lvlJc w:val="left"/>
      <w:pPr>
        <w:ind w:left="6120"/>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abstractNum>
  <w:abstractNum w:abstractNumId="13" w15:restartNumberingAfterBreak="0">
    <w:nsid w:val="3FF555EC"/>
    <w:multiLevelType w:val="hybridMultilevel"/>
    <w:tmpl w:val="FBC434A0"/>
    <w:lvl w:ilvl="0" w:tplc="50B6A86E">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32B21C80">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9D46F9C2">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A98852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39304F32">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1188342">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FE30099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2F9CFFDE">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58EDF06">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43FF4351"/>
    <w:multiLevelType w:val="hybridMultilevel"/>
    <w:tmpl w:val="64F0C0D8"/>
    <w:lvl w:ilvl="0" w:tplc="97C25AF2">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6013A5"/>
    <w:multiLevelType w:val="hybridMultilevel"/>
    <w:tmpl w:val="90406DDA"/>
    <w:lvl w:ilvl="0" w:tplc="C5E46580">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E6225E2">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A0B022E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D0EBB9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9CAABE3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6206013E">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1E089ADE">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6F4383C">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C5747358">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522E6882"/>
    <w:multiLevelType w:val="multilevel"/>
    <w:tmpl w:val="78D89828"/>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7" w15:restartNumberingAfterBreak="0">
    <w:nsid w:val="5269437C"/>
    <w:multiLevelType w:val="hybridMultilevel"/>
    <w:tmpl w:val="580650E6"/>
    <w:lvl w:ilvl="0" w:tplc="D8001950">
      <w:start w:val="1"/>
      <w:numFmt w:val="decimal"/>
      <w:lvlText w:val="%1"/>
      <w:lvlJc w:val="left"/>
      <w:pPr>
        <w:ind w:left="14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1" w:tplc="79A2AEB2">
      <w:start w:val="1"/>
      <w:numFmt w:val="lowerLetter"/>
      <w:lvlText w:val="%2"/>
      <w:lvlJc w:val="left"/>
      <w:pPr>
        <w:ind w:left="108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2" w:tplc="7834BD9C">
      <w:start w:val="1"/>
      <w:numFmt w:val="lowerRoman"/>
      <w:lvlText w:val="%3"/>
      <w:lvlJc w:val="left"/>
      <w:pPr>
        <w:ind w:left="180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3" w:tplc="7BA27116">
      <w:start w:val="1"/>
      <w:numFmt w:val="decimal"/>
      <w:lvlText w:val="%4"/>
      <w:lvlJc w:val="left"/>
      <w:pPr>
        <w:ind w:left="252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4" w:tplc="DA629B00">
      <w:start w:val="1"/>
      <w:numFmt w:val="lowerLetter"/>
      <w:lvlText w:val="%5"/>
      <w:lvlJc w:val="left"/>
      <w:pPr>
        <w:ind w:left="324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5" w:tplc="F794ABA8">
      <w:start w:val="1"/>
      <w:numFmt w:val="lowerRoman"/>
      <w:lvlText w:val="%6"/>
      <w:lvlJc w:val="left"/>
      <w:pPr>
        <w:ind w:left="396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6" w:tplc="F050DDC4">
      <w:start w:val="1"/>
      <w:numFmt w:val="decimal"/>
      <w:lvlText w:val="%7"/>
      <w:lvlJc w:val="left"/>
      <w:pPr>
        <w:ind w:left="468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7" w:tplc="5C56C738">
      <w:start w:val="1"/>
      <w:numFmt w:val="lowerLetter"/>
      <w:lvlText w:val="%8"/>
      <w:lvlJc w:val="left"/>
      <w:pPr>
        <w:ind w:left="540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lvl w:ilvl="8" w:tplc="4EE8A870">
      <w:start w:val="1"/>
      <w:numFmt w:val="lowerRoman"/>
      <w:lvlText w:val="%9"/>
      <w:lvlJc w:val="left"/>
      <w:pPr>
        <w:ind w:left="6120"/>
      </w:pPr>
      <w:rPr>
        <w:rFonts w:ascii="Times New Roman" w:eastAsia="Times New Roman" w:hAnsi="Times New Roman" w:cs="Times New Roman"/>
        <w:b w:val="0"/>
        <w:i w:val="0"/>
        <w:strike w:val="0"/>
        <w:dstrike w:val="0"/>
        <w:color w:val="222222"/>
        <w:sz w:val="17"/>
        <w:szCs w:val="17"/>
        <w:u w:val="none" w:color="000000"/>
        <w:bdr w:val="none" w:sz="0" w:space="0" w:color="auto"/>
        <w:shd w:val="clear" w:color="auto" w:fill="auto"/>
        <w:vertAlign w:val="baseline"/>
      </w:rPr>
    </w:lvl>
  </w:abstractNum>
  <w:abstractNum w:abstractNumId="18" w15:restartNumberingAfterBreak="0">
    <w:nsid w:val="61356FDE"/>
    <w:multiLevelType w:val="hybridMultilevel"/>
    <w:tmpl w:val="EA16F56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F34E09"/>
    <w:multiLevelType w:val="hybridMultilevel"/>
    <w:tmpl w:val="F5960486"/>
    <w:lvl w:ilvl="0" w:tplc="DB4474F2">
      <w:start w:val="1"/>
      <w:numFmt w:val="decimal"/>
      <w:lvlText w:val="%1"/>
      <w:lvlJc w:val="left"/>
      <w:pPr>
        <w:ind w:left="632"/>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D960C5CE">
      <w:start w:val="1"/>
      <w:numFmt w:val="lowerLetter"/>
      <w:lvlText w:val="%2"/>
      <w:lvlJc w:val="left"/>
      <w:pPr>
        <w:ind w:left="19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E15C307E">
      <w:start w:val="1"/>
      <w:numFmt w:val="lowerRoman"/>
      <w:lvlText w:val="%3"/>
      <w:lvlJc w:val="left"/>
      <w:pPr>
        <w:ind w:left="266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DB00470E">
      <w:start w:val="1"/>
      <w:numFmt w:val="decimal"/>
      <w:lvlText w:val="%4"/>
      <w:lvlJc w:val="left"/>
      <w:pPr>
        <w:ind w:left="338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482ACF90">
      <w:start w:val="1"/>
      <w:numFmt w:val="lowerLetter"/>
      <w:lvlText w:val="%5"/>
      <w:lvlJc w:val="left"/>
      <w:pPr>
        <w:ind w:left="410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5EEAB440">
      <w:start w:val="1"/>
      <w:numFmt w:val="lowerRoman"/>
      <w:lvlText w:val="%6"/>
      <w:lvlJc w:val="left"/>
      <w:pPr>
        <w:ind w:left="482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98380CC8">
      <w:start w:val="1"/>
      <w:numFmt w:val="decimal"/>
      <w:lvlText w:val="%7"/>
      <w:lvlJc w:val="left"/>
      <w:pPr>
        <w:ind w:left="554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BA54DE02">
      <w:start w:val="1"/>
      <w:numFmt w:val="lowerLetter"/>
      <w:lvlText w:val="%8"/>
      <w:lvlJc w:val="left"/>
      <w:pPr>
        <w:ind w:left="626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951E2094">
      <w:start w:val="1"/>
      <w:numFmt w:val="lowerRoman"/>
      <w:lvlText w:val="%9"/>
      <w:lvlJc w:val="left"/>
      <w:pPr>
        <w:ind w:left="6984"/>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abstractNum w:abstractNumId="20" w15:restartNumberingAfterBreak="0">
    <w:nsid w:val="70A776CC"/>
    <w:multiLevelType w:val="multilevel"/>
    <w:tmpl w:val="4D24CB8E"/>
    <w:lvl w:ilvl="0">
      <w:start w:val="1"/>
      <w:numFmt w:val="none"/>
      <w:suff w:val="space"/>
      <w:lvlText w:val="Chapter 4"/>
      <w:lvlJc w:val="left"/>
      <w:pPr>
        <w:ind w:left="0" w:firstLine="0"/>
      </w:pPr>
      <w:rPr>
        <w:rFonts w:hint="default"/>
      </w:rPr>
    </w:lvl>
    <w:lvl w:ilvl="1">
      <w:start w:val="1"/>
      <w:numFmt w:val="none"/>
      <w:suff w:val="nothing"/>
      <w:lvlText w:val=""/>
      <w:lvlJc w:val="left"/>
      <w:pPr>
        <w:ind w:left="0" w:firstLine="0"/>
      </w:pPr>
      <w:rPr>
        <w:rFonts w:hint="default"/>
      </w:rPr>
    </w:lvl>
    <w:lvl w:ilvl="2">
      <w:start w:val="1"/>
      <w:numFmt w:val="none"/>
      <w:suff w:val="nothing"/>
      <w:lvlText w:val=""/>
      <w:lvlJc w:val="left"/>
      <w:pPr>
        <w:ind w:left="0" w:firstLine="0"/>
      </w:pPr>
      <w:rPr>
        <w:rFonts w:hint="default"/>
      </w:rPr>
    </w:lvl>
    <w:lvl w:ilvl="3">
      <w:start w:val="1"/>
      <w:numFmt w:val="none"/>
      <w:suff w:val="nothing"/>
      <w:lvlText w:val=""/>
      <w:lvlJc w:val="left"/>
      <w:pPr>
        <w:ind w:left="0" w:firstLine="0"/>
      </w:pPr>
      <w:rPr>
        <w:rFonts w:hint="default"/>
      </w:rPr>
    </w:lvl>
    <w:lvl w:ilvl="4">
      <w:start w:val="1"/>
      <w:numFmt w:val="none"/>
      <w:suff w:val="nothing"/>
      <w:lvlText w:val=""/>
      <w:lvlJc w:val="left"/>
      <w:pPr>
        <w:ind w:left="0" w:firstLine="0"/>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21" w15:restartNumberingAfterBreak="0">
    <w:nsid w:val="736710BC"/>
    <w:multiLevelType w:val="multilevel"/>
    <w:tmpl w:val="08090029"/>
    <w:lvl w:ilvl="0">
      <w:start w:val="1"/>
      <w:numFmt w:val="decimal"/>
      <w:pStyle w:val="Heading1"/>
      <w:suff w:val="space"/>
      <w:lvlText w:val="Chapter %1"/>
      <w:lvlJc w:val="left"/>
      <w:pPr>
        <w:ind w:left="2836"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22" w15:restartNumberingAfterBreak="0">
    <w:nsid w:val="76706715"/>
    <w:multiLevelType w:val="hybridMultilevel"/>
    <w:tmpl w:val="F2B0E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5F3B8C"/>
    <w:multiLevelType w:val="hybridMultilevel"/>
    <w:tmpl w:val="486267AE"/>
    <w:lvl w:ilvl="0" w:tplc="19726DEC">
      <w:start w:val="1"/>
      <w:numFmt w:val="decimal"/>
      <w:lvlText w:val="%1"/>
      <w:lvlJc w:val="left"/>
      <w:pPr>
        <w:ind w:left="163"/>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572CA0E4">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DC205944">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A847A94">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DFF68B3C">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86C2EE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9CDC33F6">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C2164418">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A6F2FA0E">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abstractNumId w:val="19"/>
  </w:num>
  <w:num w:numId="2">
    <w:abstractNumId w:val="17"/>
  </w:num>
  <w:num w:numId="3">
    <w:abstractNumId w:val="12"/>
  </w:num>
  <w:num w:numId="4">
    <w:abstractNumId w:val="1"/>
  </w:num>
  <w:num w:numId="5">
    <w:abstractNumId w:val="18"/>
  </w:num>
  <w:num w:numId="6">
    <w:abstractNumId w:val="22"/>
  </w:num>
  <w:num w:numId="7">
    <w:abstractNumId w:val="23"/>
  </w:num>
  <w:num w:numId="8">
    <w:abstractNumId w:val="13"/>
  </w:num>
  <w:num w:numId="9">
    <w:abstractNumId w:val="15"/>
  </w:num>
  <w:num w:numId="10">
    <w:abstractNumId w:val="8"/>
  </w:num>
  <w:num w:numId="11">
    <w:abstractNumId w:val="0"/>
  </w:num>
  <w:num w:numId="12">
    <w:abstractNumId w:val="11"/>
  </w:num>
  <w:num w:numId="13">
    <w:abstractNumId w:val="6"/>
  </w:num>
  <w:num w:numId="14">
    <w:abstractNumId w:val="16"/>
  </w:num>
  <w:num w:numId="15">
    <w:abstractNumId w:val="21"/>
  </w:num>
  <w:num w:numId="16">
    <w:abstractNumId w:val="5"/>
  </w:num>
  <w:num w:numId="17">
    <w:abstractNumId w:val="4"/>
  </w:num>
  <w:num w:numId="18">
    <w:abstractNumId w:val="7"/>
  </w:num>
  <w:num w:numId="19">
    <w:abstractNumId w:val="20"/>
  </w:num>
  <w:num w:numId="20">
    <w:abstractNumId w:val="10"/>
  </w:num>
  <w:num w:numId="21">
    <w:abstractNumId w:val="9"/>
  </w:num>
  <w:num w:numId="22">
    <w:abstractNumId w:val="3"/>
  </w:num>
  <w:num w:numId="23">
    <w:abstractNumId w:val="14"/>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5F02"/>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E5F02"/>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7584"/>
    <w:rsid w:val="00BB559F"/>
    <w:rsid w:val="00BC0491"/>
    <w:rsid w:val="00BE259B"/>
    <w:rsid w:val="00BE7BF5"/>
    <w:rsid w:val="00BF058E"/>
    <w:rsid w:val="00C20250"/>
    <w:rsid w:val="00C22D34"/>
    <w:rsid w:val="00C35894"/>
    <w:rsid w:val="00C47DDF"/>
    <w:rsid w:val="00C50581"/>
    <w:rsid w:val="00C555E5"/>
    <w:rsid w:val="00C60912"/>
    <w:rsid w:val="00C90B2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2D3E5FD-CC5C-4DB3-971F-18D9173A1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5F02"/>
    <w:pPr>
      <w:spacing w:line="360" w:lineRule="auto"/>
    </w:pPr>
    <w:rPr>
      <w:rFonts w:ascii="Arial" w:hAnsi="Arial" w:cs="Arial"/>
      <w:sz w:val="24"/>
    </w:rPr>
  </w:style>
  <w:style w:type="paragraph" w:styleId="Heading1">
    <w:name w:val="heading 1"/>
    <w:basedOn w:val="Normal"/>
    <w:next w:val="Normal"/>
    <w:link w:val="Heading1Char"/>
    <w:uiPriority w:val="9"/>
    <w:qFormat/>
    <w:rsid w:val="001E5F02"/>
    <w:pPr>
      <w:keepNext/>
      <w:keepLines/>
      <w:numPr>
        <w:numId w:val="15"/>
      </w:numPr>
      <w:spacing w:before="240" w:after="0"/>
      <w:ind w:left="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E5F02"/>
    <w:pPr>
      <w:keepNext/>
      <w:keepLines/>
      <w:numPr>
        <w:ilvl w:val="1"/>
        <w:numId w:val="15"/>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E5F02"/>
    <w:pPr>
      <w:keepNext/>
      <w:keepLines/>
      <w:numPr>
        <w:ilvl w:val="2"/>
        <w:numId w:val="15"/>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E5F02"/>
    <w:pPr>
      <w:keepNext/>
      <w:keepLines/>
      <w:numPr>
        <w:ilvl w:val="3"/>
        <w:numId w:val="1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1E5F02"/>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1E5F02"/>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1E5F02"/>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1E5F02"/>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5F02"/>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5F0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1E5F0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1E5F0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E5F02"/>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1E5F02"/>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1E5F02"/>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1E5F02"/>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1E5F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5F02"/>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1E5F02"/>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E5F0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E5F02"/>
    <w:rPr>
      <w:rFonts w:ascii="Segoe UI" w:hAnsi="Segoe UI" w:cs="Segoe UI"/>
      <w:sz w:val="18"/>
      <w:szCs w:val="18"/>
    </w:rPr>
  </w:style>
  <w:style w:type="paragraph" w:styleId="Header">
    <w:name w:val="header"/>
    <w:basedOn w:val="Normal"/>
    <w:link w:val="HeaderChar"/>
    <w:uiPriority w:val="99"/>
    <w:unhideWhenUsed/>
    <w:rsid w:val="001E5F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F02"/>
    <w:rPr>
      <w:rFonts w:ascii="Arial" w:hAnsi="Arial" w:cs="Arial"/>
      <w:sz w:val="24"/>
    </w:rPr>
  </w:style>
  <w:style w:type="paragraph" w:styleId="Footer">
    <w:name w:val="footer"/>
    <w:basedOn w:val="Normal"/>
    <w:link w:val="FooterChar"/>
    <w:uiPriority w:val="99"/>
    <w:unhideWhenUsed/>
    <w:rsid w:val="001E5F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F02"/>
    <w:rPr>
      <w:rFonts w:ascii="Arial" w:hAnsi="Arial" w:cs="Arial"/>
      <w:sz w:val="24"/>
    </w:rPr>
  </w:style>
  <w:style w:type="paragraph" w:styleId="Bibliography">
    <w:name w:val="Bibliography"/>
    <w:basedOn w:val="Normal"/>
    <w:next w:val="Normal"/>
    <w:uiPriority w:val="37"/>
    <w:unhideWhenUsed/>
    <w:rsid w:val="001E5F02"/>
  </w:style>
  <w:style w:type="table" w:customStyle="1" w:styleId="TableGrid">
    <w:name w:val="TableGrid"/>
    <w:rsid w:val="001E5F02"/>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1E5F02"/>
    <w:pPr>
      <w:spacing w:after="0" w:line="240" w:lineRule="auto"/>
    </w:pPr>
    <w:rPr>
      <w:rFonts w:ascii="Arial" w:hAnsi="Arial" w:cs="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E5F02"/>
    <w:pPr>
      <w:spacing w:line="259" w:lineRule="auto"/>
      <w:outlineLvl w:val="9"/>
    </w:pPr>
    <w:rPr>
      <w:lang w:val="en-US"/>
    </w:rPr>
  </w:style>
  <w:style w:type="paragraph" w:styleId="TOC1">
    <w:name w:val="toc 1"/>
    <w:basedOn w:val="Normal"/>
    <w:next w:val="Normal"/>
    <w:autoRedefine/>
    <w:uiPriority w:val="39"/>
    <w:unhideWhenUsed/>
    <w:rsid w:val="001E5F02"/>
    <w:pPr>
      <w:spacing w:after="100"/>
    </w:pPr>
  </w:style>
  <w:style w:type="paragraph" w:styleId="TOC2">
    <w:name w:val="toc 2"/>
    <w:basedOn w:val="Normal"/>
    <w:next w:val="Normal"/>
    <w:autoRedefine/>
    <w:uiPriority w:val="39"/>
    <w:unhideWhenUsed/>
    <w:rsid w:val="001E5F02"/>
    <w:pPr>
      <w:tabs>
        <w:tab w:val="right" w:leader="dot" w:pos="9016"/>
      </w:tabs>
      <w:spacing w:after="100"/>
      <w:ind w:left="240"/>
    </w:pPr>
  </w:style>
  <w:style w:type="character" w:styleId="Hyperlink">
    <w:name w:val="Hyperlink"/>
    <w:basedOn w:val="DefaultParagraphFont"/>
    <w:uiPriority w:val="99"/>
    <w:unhideWhenUsed/>
    <w:rsid w:val="001E5F02"/>
    <w:rPr>
      <w:color w:val="0563C1" w:themeColor="hyperlink"/>
      <w:u w:val="single"/>
    </w:rPr>
  </w:style>
  <w:style w:type="paragraph" w:styleId="TableofFigures">
    <w:name w:val="table of figures"/>
    <w:basedOn w:val="Normal"/>
    <w:next w:val="Normal"/>
    <w:uiPriority w:val="99"/>
    <w:unhideWhenUsed/>
    <w:rsid w:val="001E5F02"/>
    <w:pPr>
      <w:spacing w:after="0"/>
    </w:pPr>
  </w:style>
  <w:style w:type="paragraph" w:styleId="ListParagraph">
    <w:name w:val="List Paragraph"/>
    <w:basedOn w:val="Normal"/>
    <w:uiPriority w:val="34"/>
    <w:qFormat/>
    <w:rsid w:val="001E5F02"/>
    <w:pPr>
      <w:ind w:left="720"/>
      <w:contextualSpacing/>
    </w:pPr>
  </w:style>
  <w:style w:type="table" w:customStyle="1" w:styleId="TableGrid1">
    <w:name w:val="Table Grid1"/>
    <w:basedOn w:val="TableNormal"/>
    <w:next w:val="TableGrid0"/>
    <w:uiPriority w:val="39"/>
    <w:rsid w:val="001E5F02"/>
    <w:pPr>
      <w:spacing w:after="0" w:line="240" w:lineRule="auto"/>
    </w:pPr>
    <w:rPr>
      <w:rFonts w:ascii="Arial" w:eastAsia="Calibri" w:hAnsi="Arial" w:cs="Arial"/>
      <w:sz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ved=2ahUKEwiu94SLv8_gAhUSWhoKHbkiBGQQjRx6BAgBEAU&amp;url=https://slideplayer.com/slide/8368489/&amp;psig=AOvVaw1NE5ibKyz_F8PbJ030vE8G&amp;ust=1550930117140791" TargetMode="External"/><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url?sa=i&amp;rct=j&amp;q=&amp;esrc=s&amp;source=images&amp;cd=&amp;ved=2ahUKEwiFiaKn0c_gAhWw34UKHW5VBX8QjRx6BAgBEAU&amp;url=http://unitesiblings.org/bridging-the-gap-between-morals-ethics-laws-in-ivf/&amp;psig=AOvVaw36G_IrfpVvvhmFXnK9756s&amp;ust=1550932818693726"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JLe92</b:Tag>
    <b:SourceType>JournalArticle</b:SourceType>
    <b:Guid>{AF09A580-1588-432B-B482-8929F981556C}</b:Guid>
    <b:Author>
      <b:Author>
        <b:NameList>
          <b:Person>
            <b:Last>L'etang</b:Last>
            <b:First>J</b:First>
          </b:Person>
        </b:NameList>
      </b:Author>
    </b:Author>
    <b:Title>A Kantian Approach to Codes of Ethics</b:Title>
    <b:JournalName>Journal of Business Ethics</b:JournalName>
    <b:Year>1992</b:Year>
    <b:Pages>737-744</b:Pages>
    <b:Volume>11</b:Volume>
    <b:RefOrder>13</b:RefOrder>
  </b:Source>
  <b:Source>
    <b:Tag>Cra16</b:Tag>
    <b:SourceType>Book</b:SourceType>
    <b:Guid>{1C2A974A-380A-4B28-ACBA-3A1F1B25CA38}</b:Guid>
    <b:Title>Business Ethics</b:Title>
    <b:Year>2016</b:Year>
    <b:Author>
      <b:Author>
        <b:NameList>
          <b:Person>
            <b:Last>Crane</b:Last>
            <b:First>Andrew</b:First>
          </b:Person>
          <b:Person>
            <b:Last>Matten</b:Last>
            <b:First>Dirk</b:First>
          </b:Person>
        </b:NameList>
      </b:Author>
    </b:Author>
    <b:City>Oxford</b:City>
    <b:Publisher>Oxford Univeristy Press </b:Publisher>
    <b:Edition>4th</b:Edition>
    <b:RefOrder>14</b:RefOrder>
  </b:Source>
  <b:Source>
    <b:Tag>OEC02</b:Tag>
    <b:SourceType>InternetSite</b:SourceType>
    <b:Guid>{90C85F04-5A1F-4AC6-8EFA-B8BD13E70F5F}</b:Guid>
    <b:Title>OECD Glossary of Statistical Terms - Regulation Definition</b:Title>
    <b:Year>2002</b:Year>
    <b:Author>
      <b:Author>
        <b:Corporate>OECD</b:Corporate>
      </b:Author>
    </b:Author>
    <b:Month>March</b:Month>
    <b:Day>17</b:Day>
    <b:InternetSiteTitle>Organisation for Economic Co-operation and Delelopment</b:InternetSiteTitle>
    <b:URL>https://stats.oecd.org/glossary/detail.asp?ID=3295</b:URL>
    <b:RefOrder>15</b:RefOrder>
  </b:Source>
  <b:Source>
    <b:Tag>Arc09</b:Tag>
    <b:SourceType>Book</b:SourceType>
    <b:Guid>{AD7B6EC2-F5C3-401E-B966-32929B849808}</b:Guid>
    <b:Title>Business &amp; Society: Ethics and Stakeholder Management</b:Title>
    <b:Year>2009</b:Year>
    <b:Author>
      <b:Author>
        <b:NameList>
          <b:Person>
            <b:Last>Carroll</b:Last>
            <b:First>Archie</b:First>
            <b:Middle>B</b:Middle>
          </b:Person>
          <b:Person>
            <b:Last>Buchholtz</b:Last>
            <b:First>Ann</b:First>
            <b:Middle>K</b:Middle>
          </b:Person>
        </b:NameList>
      </b:Author>
    </b:Author>
    <b:City>Mason </b:City>
    <b:Publisher>London: Cengage Learning Distributor</b:Publisher>
    <b:Edition>7th</b:Edition>
    <b:RefOrder>16</b:RefOrder>
  </b:Source>
  <b:Source>
    <b:Tag>BIS11</b:Tag>
    <b:SourceType>DocumentFromInternetSite</b:SourceType>
    <b:Guid>{D7E7348D-2EAD-452A-A8A4-7439ED47A221}</b:Guid>
    <b:Title>Principles for Economic Regulation</b:Title>
    <b:Year>2011</b:Year>
    <b:Author>
      <b:Author>
        <b:Corporate>BIS</b:Corporate>
      </b:Author>
    </b:Author>
    <b:Month>April</b:Month>
    <b:Day>01</b:Day>
    <b:YearAccessed>2019</b:YearAccessed>
    <b:MonthAccessed>Febuary</b:MonthAccessed>
    <b:DayAccessed>08</b:DayAccessed>
    <b:URL>https://assets.publishing.service.gov.uk/government/uploads/system/uploads/attachment_data/file/31623/11-795-principles-for-economic-regulation.pdf</b:URL>
    <b:RefOrder>1</b:RefOrder>
  </b:Source>
  <b:Source>
    <b:Tag>Cis66</b:Tag>
    <b:SourceType>DocumentFromInternetSite</b:SourceType>
    <b:Guid>{4DBE6592-EFFF-4F2B-BBC2-D1F625E6FBA4}</b:Guid>
    <b:Title>Regulation - By Business or Government?</b:Title>
    <b:Year>1966</b:Year>
    <b:Publisher>Harvard Business Review</b:Publisher>
    <b:Month>March</b:Month>
    <b:Day>01</b:Day>
    <b:YearAccessed>2019</b:YearAccessed>
    <b:MonthAccessed>Febuary</b:MonthAccessed>
    <b:DayAccessed>09</b:DayAccessed>
    <b:URL>https://hbr.org/1966/03/regulation-by-business-or-government</b:URL>
    <b:Author>
      <b:Author>
        <b:NameList>
          <b:Person>
            <b:Last>Cise</b:Last>
            <b:First>Jerrold</b:First>
            <b:Middle>G. Van</b:Middle>
          </b:Person>
        </b:NameList>
      </b:Author>
    </b:Author>
    <b:JournalName>Harvard Business Review</b:JournalName>
    <b:RefOrder>17</b:RefOrder>
  </b:Source>
  <b:Source>
    <b:Tag>Ama13</b:Tag>
    <b:SourceType>JournalArticle</b:SourceType>
    <b:Guid>{F409235B-40A1-4B9A-B1F8-7553373A2671}</b:Guid>
    <b:Author>
      <b:Author>
        <b:NameList>
          <b:Person>
            <b:Last>Malhotra</b:Last>
            <b:First>Amarjeet</b:First>
            <b:Middle>K</b:Middle>
          </b:Person>
        </b:NameList>
      </b:Author>
    </b:Author>
    <b:Title>Curbing Creative Accounting: Role &amp; Effectiveness of Ethics</b:Title>
    <b:JournalName>International Journal of Finance &amp; Policy Analysis</b:JournalName>
    <b:Year>2013</b:Year>
    <b:Pages>15-27</b:Pages>
    <b:Volume>5</b:Volume>
    <b:Issue>2</b:Issue>
    <b:RefOrder>2</b:RefOrder>
  </b:Source>
  <b:Source>
    <b:Tag>Ian85</b:Tag>
    <b:SourceType>JournalArticle</b:SourceType>
    <b:Guid>{1A040C02-C4B2-49B4-AE44-28E5D5E8D5BD}</b:Guid>
    <b:Author>
      <b:Author>
        <b:NameList>
          <b:Person>
            <b:Last>Maitland</b:Last>
            <b:First>Ian</b:First>
          </b:Person>
        </b:NameList>
      </b:Author>
    </b:Author>
    <b:Title>The Limits of Business Self-Regulation</b:Title>
    <b:JournalName>California Management Revoew</b:JournalName>
    <b:Year>1985</b:Year>
    <b:Pages>132-148</b:Pages>
    <b:Volume>27</b:Volume>
    <b:Issue>3</b:Issue>
    <b:RefOrder>18</b:RefOrder>
  </b:Source>
  <b:Source>
    <b:Tag>OEC15</b:Tag>
    <b:SourceType>Report</b:SourceType>
    <b:Guid>{1843D19D-E18E-402A-8B21-7EA045FF3E63}</b:Guid>
    <b:Title>Industry Self Regulation: Role and Use in Supporting Consumer Interests, OECD Digital Economy Papers, No. 247</b:Title>
    <b:Year>2015</b:Year>
    <b:Author>
      <b:Author>
        <b:Corporate>OECD</b:Corporate>
      </b:Author>
    </b:Author>
    <b:Publisher>OECD Publishing</b:Publisher>
    <b:City>Paris</b:City>
    <b:PublicationTitle>OECD Digital Economy Papers, No. 247</b:PublicationTitle>
    <b:RefOrder>19</b:RefOrder>
  </b:Source>
  <b:Source>
    <b:Tag>Ian05</b:Tag>
    <b:SourceType>Report</b:SourceType>
    <b:Guid>{224A8DBC-7A96-4DD5-8DC9-28A721DF010E}</b:Guid>
    <b:Title>Self-regulation and the Regulatory State</b:Title>
    <b:Year>2005</b:Year>
    <b:City>Bath </b:City>
    <b:Publisher>University of Bath </b:Publisher>
    <b:Author>
      <b:Author>
        <b:NameList>
          <b:Person>
            <b:Last>Bartle</b:Last>
            <b:First>Ian</b:First>
          </b:Person>
          <b:Person>
            <b:Last>Vass</b:Last>
            <b:First>Peter</b:First>
          </b:Person>
        </b:NameList>
      </b:Author>
    </b:Author>
    <b:RefOrder>20</b:RefOrder>
  </b:Source>
  <b:Source>
    <b:Tag>Rob12</b:Tag>
    <b:SourceType>Book</b:SourceType>
    <b:Guid>{E118F1D6-1002-4F79-96C1-6C66528A10B1}</b:Guid>
    <b:Title>Understanding Regulation: Theory, Strategy and Practice</b:Title>
    <b:Year>2012</b:Year>
    <b:Author>
      <b:Author>
        <b:NameList>
          <b:Person>
            <b:Last>Baldwin</b:Last>
            <b:First>Robert</b:First>
          </b:Person>
          <b:Person>
            <b:Last>Cave</b:Last>
            <b:First>Martin</b:First>
          </b:Person>
          <b:Person>
            <b:Last>Lodge</b:Last>
            <b:First>Martin</b:First>
          </b:Person>
        </b:NameList>
      </b:Author>
    </b:Author>
    <b:City>Oxford</b:City>
    <b:Publisher>Oxford Univeristy Press</b:Publisher>
    <b:Edition>2nd</b:Edition>
    <b:RefOrder>21</b:RefOrder>
  </b:Source>
  <b:Source>
    <b:Tag>Thoch</b:Tag>
    <b:SourceType>JournalArticle</b:SourceType>
    <b:Guid>{21A29E53-2B7E-4B51-9A53-E8111633CD50}</b:Guid>
    <b:Title>Research on Professional Responsibility and Ethics in Accounting</b:Title>
    <b:Year>2018</b:Year>
    <b:Author>
      <b:Author>
        <b:NameList>
          <b:Person>
            <b:Last>Thomas</b:Last>
            <b:First>Stuart</b:First>
          </b:Person>
        </b:NameList>
      </b:Author>
    </b:Author>
    <b:JournalName>Management Accountants' Professionalism and Ethics</b:JournalName>
    <b:Pages>169-192</b:Pages>
    <b:RefOrder>22</b:RefOrder>
  </b:Source>
  <b:Source>
    <b:Tag>Din18</b:Tag>
    <b:SourceType>ConferenceProceedings</b:SourceType>
    <b:Guid>{0838A7BC-991A-4D23-8FE8-4A250B0E7748}</b:Guid>
    <b:Title>A Model Code of Ethics for Decision Making in Accounting Professions</b:Title>
    <b:Year>2018</b:Year>
    <b:Author>
      <b:Author>
        <b:NameList>
          <b:Person>
            <b:Last>Payne</b:Last>
            <b:First>Dinah</b:First>
            <b:Middle>M</b:Middle>
          </b:Person>
          <b:Person>
            <b:Last>Corey</b:Last>
            <b:First>Christy</b:First>
            <b:Middle>M</b:Middle>
          </b:Person>
          <b:Person>
            <b:Last>Raiborn</b:Last>
            <b:First>Cecily</b:First>
          </b:Person>
        </b:NameList>
      </b:Author>
    </b:Author>
    <b:City>Albuquerque, NM</b:City>
    <b:Publisher>SWAM 2018 Proceedings</b:Publisher>
    <b:RefOrder>12</b:RefOrder>
  </b:Source>
  <b:Source>
    <b:Tag>Vaa02</b:Tag>
    <b:SourceType>ElectronicSource</b:SourceType>
    <b:Guid>{2417D53F-56DF-415B-ACC1-A4BD86D0B891}</b:Guid>
    <b:Title>The Ethics of Libarianship: An International Survey</b:Title>
    <b:Year>2002</b:Year>
    <b:Publisher>K.G. Saur </b:Publisher>
    <b:City>Munich</b:City>
    <b:Author>
      <b:Author>
        <b:NameList>
          <b:Person>
            <b:Last>Vaagan</b:Last>
            <b:First>R</b:First>
          </b:Person>
        </b:NameList>
      </b:Author>
    </b:Author>
    <b:RefOrder>23</b:RefOrder>
  </b:Source>
  <b:Source>
    <b:Tag>PDe92</b:Tag>
    <b:SourceType>JournalArticle</b:SourceType>
    <b:Guid>{65CA15C1-DF8B-443C-BB10-2EF524E5B116}</b:Guid>
    <b:Author>
      <b:Author>
        <b:NameList>
          <b:Person>
            <b:Last>Dean</b:Last>
            <b:First>P</b:First>
          </b:Person>
        </b:NameList>
      </b:Author>
    </b:Author>
    <b:Title>Making Codes of Ethics "Real"</b:Title>
    <b:JournalName>Journal of Business Ethics</b:JournalName>
    <b:Year>1992</b:Year>
    <b:Pages>285-290</b:Pages>
    <b:Volume>11</b:Volume>
    <b:RefOrder>24</b:RefOrder>
  </b:Source>
  <b:Source>
    <b:Tag>Nic99</b:Tag>
    <b:SourceType>JournalArticle</b:SourceType>
    <b:Guid>{8D9EB9D5-E8E4-4EB4-AF12-A01A3AC7851A}</b:Guid>
    <b:Title>The Role of Professional Codes in Regulating Ethical Conduct </b:Title>
    <b:Year>1999</b:Year>
    <b:Author>
      <b:Author>
        <b:NameList>
          <b:Person>
            <b:Last>Higgs-Kleyn</b:Last>
            <b:First>Nicola</b:First>
          </b:Person>
          <b:Person>
            <b:Last>Kapelianis</b:Last>
            <b:First>Dimitri</b:First>
          </b:Person>
        </b:NameList>
      </b:Author>
    </b:Author>
    <b:JournalName>Journal of Business Ethics</b:JournalName>
    <b:Pages>363 -375</b:Pages>
    <b:Volume>19</b:Volume>
    <b:Issue>4 </b:Issue>
    <b:RefOrder>25</b:RefOrder>
  </b:Source>
  <b:Source>
    <b:Tag>Sha97</b:Tag>
    <b:SourceType>JournalArticle</b:SourceType>
    <b:Guid>{C41273B3-1C6F-4733-9D12-F90A90C32F05}</b:Guid>
    <b:Author>
      <b:Author>
        <b:NameList>
          <b:Person>
            <b:Last>Green</b:Last>
            <b:First>Sharon</b:First>
          </b:Person>
          <b:Person>
            <b:Last>Weber</b:Last>
            <b:First>James</b:First>
          </b:Person>
        </b:NameList>
      </b:Author>
    </b:Author>
    <b:Title>Influencing Ethcal Development: Exposing Students to the AICPA Code of Conduct</b:Title>
    <b:JournalName>Journal of Business Ethics</b:JournalName>
    <b:Year>1997</b:Year>
    <b:Pages>770-790</b:Pages>
    <b:Volume>16</b:Volume>
    <b:Issue>8</b:Issue>
    <b:RefOrder>26</b:RefOrder>
  </b:Source>
  <b:Source>
    <b:Tag>VOn11</b:Tag>
    <b:SourceType>JournalArticle</b:SourceType>
    <b:Guid>{43E7E668-0915-4918-A923-EE2B9B350098}</b:Guid>
    <b:Title>Ethics in Accounting </b:Title>
    <b:Year>2011</b:Year>
    <b:Author>
      <b:Author>
        <b:NameList>
          <b:Person>
            <b:Last>Onyebuchi</b:Last>
            <b:First>V</b:First>
          </b:Person>
        </b:NameList>
      </b:Author>
    </b:Author>
    <b:JournalName>International Journal of Business and Social Science</b:JournalName>
    <b:Pages>275-276</b:Pages>
    <b:Volume>2</b:Volume>
    <b:Issue>10</b:Issue>
    <b:RefOrder>11</b:RefOrder>
  </b:Source>
  <b:Source>
    <b:Tag>GJo15</b:Tag>
    <b:SourceType>Book</b:SourceType>
    <b:Guid>{42887145-4E05-4441-B728-3A634443787B}</b:Guid>
    <b:Author>
      <b:Author>
        <b:NameList>
          <b:Person>
            <b:Last>Johnson</b:Last>
            <b:First>G</b:First>
          </b:Person>
          <b:Person>
            <b:Last>Scholes</b:Last>
            <b:First>K</b:First>
          </b:Person>
          <b:Person>
            <b:Last>Whittington</b:Last>
            <b:First>R</b:First>
          </b:Person>
        </b:NameList>
      </b:Author>
    </b:Author>
    <b:Title>Exploring Corporate Strategy: Text and Cases</b:Title>
    <b:Year>2015</b:Year>
    <b:City>London</b:City>
    <b:Publisher>Prentice Hall</b:Publisher>
    <b:RefOrder>27</b:RefOrder>
  </b:Source>
  <b:Source>
    <b:Tag>Mat09</b:Tag>
    <b:SourceType>Book</b:SourceType>
    <b:Guid>{034ED416-7A80-41A7-9655-3DC123B8BBA8}</b:Guid>
    <b:Title>Accountants' Truth: Knowledge and Ethics in the Financial World</b:Title>
    <b:Year>2009</b:Year>
    <b:Author>
      <b:Author>
        <b:NameList>
          <b:Person>
            <b:Last>Gill</b:Last>
            <b:First>Matthew</b:First>
          </b:Person>
        </b:NameList>
      </b:Author>
    </b:Author>
    <b:City>Oxford</b:City>
    <b:Publisher>Oxford Scholarship Online</b:Publisher>
    <b:RefOrder>28</b:RefOrder>
  </b:Source>
  <b:Source>
    <b:Tag>Jac07</b:Tag>
    <b:SourceType>JournalArticle</b:SourceType>
    <b:Guid>{BDE620EF-EBB0-429C-B660-6B64560BEB42}</b:Guid>
    <b:Title>Beyond a Code of Professional Ethics: A Holistic Model of Ethical Decision-Making for Accountants</b:Title>
    <b:Year>2007</b:Year>
    <b:Author>
      <b:Author>
        <b:NameList>
          <b:Person>
            <b:Last>Flanagan</b:Last>
            <b:First>Jack</b:First>
          </b:Person>
          <b:Person>
            <b:Last>Clarke</b:Last>
            <b:First>Kevin</b:First>
          </b:Person>
        </b:NameList>
      </b:Author>
    </b:Author>
    <b:JournalName>Abacus</b:JournalName>
    <b:Pages>488-519</b:Pages>
    <b:Volume>43</b:Volume>
    <b:Issue>4</b:Issue>
    <b:RefOrder>29</b:RefOrder>
  </b:Source>
  <b:Source>
    <b:Tag>Ari17</b:Tag>
    <b:SourceType>JournalArticle</b:SourceType>
    <b:Guid>{C90C1E68-3CF9-4F6E-961B-5DD46057D40E}</b:Guid>
    <b:Author>
      <b:Author>
        <b:NameList>
          <b:Person>
            <b:Last>Caglio</b:Last>
            <b:First>Ariela</b:First>
          </b:Person>
          <b:Person>
            <b:Last>Cameran</b:Last>
            <b:First>Mara</b:First>
          </b:Person>
        </b:NameList>
      </b:Author>
    </b:Author>
    <b:Title>Is it Shameful to be an Accountant? GenMe Perception(s) of Accountants' Ethics</b:Title>
    <b:JournalName>Journal of Accounting, Finance and Business Studies </b:JournalName>
    <b:Year>2017</b:Year>
    <b:Pages>1 - 28</b:Pages>
    <b:Volume>53</b:Volume>
    <b:Issue>1</b:Issue>
    <b:RefOrder>30</b:RefOrder>
  </b:Source>
  <b:Source>
    <b:Tag>BLA95</b:Tag>
    <b:SourceType>JournalArticle</b:SourceType>
    <b:Guid>{C0D4B5A4-C047-407B-AD1E-57117FBE3EB5}</b:Guid>
    <b:Author>
      <b:Author>
        <b:NameList>
          <b:Person>
            <b:Last>Adams</b:Last>
            <b:First>B</b:First>
            <b:Middle>L</b:Middle>
          </b:Person>
          <b:Person>
            <b:Last>Malone</b:Last>
            <b:First>F</b:First>
            <b:Middle>L</b:Middle>
          </b:Person>
          <b:Person>
            <b:Last>James</b:Last>
            <b:First>W</b:First>
          </b:Person>
        </b:NameList>
      </b:Author>
    </b:Author>
    <b:Title>Confidentiality Decisions: The Reasoning Process of CPA's in Resolving Ethical Dilemmas</b:Title>
    <b:JournalName>Journal of Business Ethics</b:JournalName>
    <b:Year>1995</b:Year>
    <b:Pages>1015 - 1020</b:Pages>
    <b:Volume>14</b:Volume>
    <b:RefOrder>31</b:RefOrder>
  </b:Source>
  <b:Source>
    <b:Tag>SBo11</b:Tag>
    <b:SourceType>JournalArticle</b:SourceType>
    <b:Guid>{66F7AC2A-897A-4F01-8C0D-A6E26F869F68}</b:Guid>
    <b:Author>
      <b:Author>
        <b:NameList>
          <b:Person>
            <b:Last>Boylan</b:Last>
            <b:First>S</b:First>
          </b:Person>
        </b:NameList>
      </b:Author>
    </b:Author>
    <b:Title>Credit Rating Agency Reform: Insight from the Accounting Profession: Certified Public Accounting</b:Title>
    <b:JournalName>The CPA Journal</b:JournalName>
    <b:Year>2011</b:Year>
    <b:Pages>40-43</b:Pages>
    <b:Volume>81</b:Volume>
    <b:Issue>11</b:Issue>
    <b:RefOrder>32</b:RefOrder>
  </b:Source>
  <b:Source>
    <b:Tag>Jut16</b:Tag>
    <b:SourceType>JournalArticle</b:SourceType>
    <b:Guid>{925D1316-C41A-4291-9D86-5DFBB4A6B5C6}</b:Guid>
    <b:Author>
      <b:Author>
        <b:NameList>
          <b:Person>
            <b:Last>Bora</b:Last>
            <b:First>Jutimala</b:First>
          </b:Person>
          <b:Person>
            <b:Last>Saha</b:Last>
            <b:First>Ashit</b:First>
          </b:Person>
        </b:NameList>
      </b:Author>
    </b:Author>
    <b:Title>Creative Accounting in Financial Reporting and its Ethical Perspective</b:Title>
    <b:JournalName>International Journal of Applied Research</b:JournalName>
    <b:Year>2016</b:Year>
    <b:Pages>735-737</b:Pages>
    <b:Volume>2</b:Volume>
    <b:Issue>3</b:Issue>
    <b:RefOrder>33</b:RefOrder>
  </b:Source>
  <b:Source>
    <b:Tag>Rem18</b:Tag>
    <b:SourceType>ArticleInAPeriodical</b:SourceType>
    <b:Guid>{D6E371A7-DFA7-42A2-BF26-F10B3B6F6AFC}</b:Guid>
    <b:Title>CREATIVE ACCOUNTING – MOTIVES, TECHNIQUES AND POSSIBILITIES OF PREVENTION</b:Title>
    <b:Year>2018</b:Year>
    <b:Month>January</b:Month>
    <b:Day>19</b:Day>
    <b:Author>
      <b:Author>
        <b:NameList>
          <b:Person>
            <b:Last>Remenaric</b:Last>
            <b:First>Branka</b:First>
          </b:Person>
          <b:Person>
            <b:Last>Kenfeja</b:Last>
            <b:First>Ivana</b:First>
          </b:Person>
          <b:Person>
            <b:Last>Mijoc</b:Last>
            <b:First>Ivo</b:First>
          </b:Person>
        </b:NameList>
      </b:Author>
    </b:Author>
    <b:Pages>1-7</b:Pages>
    <b:PeriodicalTitle>UDK: 657.3:343.537 </b:PeriodicalTitle>
    <b:RefOrder>34</b:RefOrder>
  </b:Source>
  <b:Source>
    <b:Tag>Lei11</b:Tag>
    <b:SourceType>JournalArticle</b:SourceType>
    <b:Guid>{E07D02E5-2040-42DF-B3B5-D980A17912D5}</b:Guid>
    <b:Author>
      <b:Author>
        <b:NameList>
          <b:Person>
            <b:Last>Trapp</b:Last>
            <b:First>N.</b:First>
            <b:Middle>Leila</b:Middle>
          </b:Person>
        </b:NameList>
      </b:Author>
    </b:Author>
    <b:Title>Staff Attitudes to Talking Openly About Ethical Dilemmas: The Role of Business Ethics Conceptions and Trust</b:Title>
    <b:JournalName>Journal of Business Ethics</b:JournalName>
    <b:Year>2011</b:Year>
    <b:Pages>543-553</b:Pages>
    <b:Volume>103</b:Volume>
    <b:Issue>4</b:Issue>
    <b:RefOrder>35</b:RefOrder>
  </b:Source>
  <b:Source>
    <b:Tag>Glo18</b:Tag>
    <b:SourceType>InternetSite</b:SourceType>
    <b:Guid>{ECBF97E6-39D2-4A65-9298-ED0321395EED}</b:Guid>
    <b:Title>Global Alliance Code of Ethics </b:Title>
    <b:Year>2018</b:Year>
    <b:Author>
      <b:Author>
        <b:Corporate>Global Alliance</b:Corporate>
      </b:Author>
    </b:Author>
    <b:YearAccessed>2019</b:YearAccessed>
    <b:MonthAccessed>Febuary</b:MonthAccessed>
    <b:DayAccessed>25</b:DayAccessed>
    <b:URL>https://www.globalalliancepr.org/code-of-ethics</b:URL>
    <b:RefOrder>36</b:RefOrder>
  </b:Source>
  <b:Source>
    <b:Tag>ICA19</b:Tag>
    <b:SourceType>InternetSite</b:SourceType>
    <b:Guid>{C984B418-8A31-4339-89D1-BD53D6B18E99}</b:Guid>
    <b:Title>ICAEW &gt; Code of Ethics</b:Title>
    <b:Year>2019</b:Year>
    <b:YearAccessed>2019</b:YearAccessed>
    <b:MonthAccessed>Febuary </b:MonthAccessed>
    <b:DayAccessed>03</b:DayAccessed>
    <b:URL>https://www.icaew.com/membership/regulations-standards-and-guidance/ethics</b:URL>
    <b:Author>
      <b:Author>
        <b:Corporate>ICAEW</b:Corporate>
      </b:Author>
    </b:Author>
    <b:RefOrder>37</b:RefOrder>
  </b:Source>
  <b:Source>
    <b:Tag>Hwe18</b:Tag>
    <b:SourceType>JournalArticle</b:SourceType>
    <b:Guid>{E6DF6ABB-D3FA-4631-B501-86433DBFDB06}</b:Guid>
    <b:Author>
      <b:Author>
        <b:NameList>
          <b:Person>
            <b:Last>Koh</b:Last>
            <b:First>Hwee</b:First>
            <b:Middle>Ping</b:Middle>
          </b:Person>
          <b:Person>
            <b:Last>Scully</b:Last>
            <b:First>Glennda</b:First>
          </b:Person>
          <b:Person>
            <b:Last>Woodliff</b:Last>
            <b:First>David</b:First>
            <b:Middle>R</b:Middle>
          </b:Person>
        </b:NameList>
      </b:Author>
    </b:Author>
    <b:Title>Can Anticipating Time Pressure Reduce the Likelihood of Unethical Behaviour Occurring?</b:Title>
    <b:JournalName>Journal of Business Ethics</b:JournalName>
    <b:Year>2018</b:Year>
    <b:Pages>197-214</b:Pages>
    <b:Volume>153</b:Volume>
    <b:Issue>1</b:Issue>
    <b:RefOrder>38</b:RefOrder>
  </b:Source>
  <b:Source>
    <b:Tag>MHa05</b:Tag>
    <b:SourceType>JournalArticle</b:SourceType>
    <b:Guid>{A7538B84-72E1-4906-87FD-D8718AB5CD34}</b:Guid>
    <b:Author>
      <b:Author>
        <b:NameList>
          <b:Person>
            <b:Last>Hall</b:Last>
            <b:First>M</b:First>
          </b:Person>
          <b:Person>
            <b:Last>Smith</b:Last>
            <b:First>D</b:First>
          </b:Person>
          <b:Person>
            <b:Last>Langfield-Smith</b:Last>
            <b:First>K</b:First>
          </b:Person>
        </b:NameList>
      </b:Author>
    </b:Author>
    <b:Title>Accountants' Commitment to their Profession: Multiple dimensions of proffesional commitment and opportunities for future research</b:Title>
    <b:JournalName>Behavioral Research in Accounting</b:JournalName>
    <b:Year>2005</b:Year>
    <b:Pages>89 - 109</b:Pages>
    <b:Volume>17</b:Volume>
    <b:RefOrder>39</b:RefOrder>
  </b:Source>
  <b:Source>
    <b:Tag>Des09</b:Tag>
    <b:SourceType>JournalArticle</b:SourceType>
    <b:Guid>{0085B747-807F-43CD-A965-8902E7193865}</b:Guid>
    <b:Author>
      <b:Author>
        <b:NameList>
          <b:Person>
            <b:Last>Kannaiah</b:Last>
            <b:First>Desti</b:First>
          </b:Person>
          <b:Person>
            <b:Last>Kumar</b:Last>
            <b:First>N.S.</b:First>
          </b:Person>
        </b:NameList>
      </b:Author>
    </b:Author>
    <b:Title>An Urgent Need for Ethics Education for  Accountants </b:Title>
    <b:JournalName>Issues in Social and Environmental Accounting </b:JournalName>
    <b:Year>2009</b:Year>
    <b:Pages>88-94</b:Pages>
    <b:Volume>3</b:Volume>
    <b:Issue>1</b:Issue>
    <b:RefOrder>4</b:RefOrder>
  </b:Source>
  <b:Source>
    <b:Tag>Sum05</b:Tag>
    <b:SourceType>JournalArticle</b:SourceType>
    <b:Guid>{7193DDEC-6B3D-4BCE-A0FB-0CDEE76B2B09}</b:Guid>
    <b:Title>Bad Management Theories Are Destroying Good Management Practices</b:Title>
    <b:Year>2005</b:Year>
    <b:Author>
      <b:Author>
        <b:NameList>
          <b:Person>
            <b:Last>Ghoshal</b:Last>
            <b:First>Sumantra</b:First>
          </b:Person>
        </b:NameList>
      </b:Author>
    </b:Author>
    <b:JournalName>Acadamy of Managment Learning &amp; Education</b:JournalName>
    <b:Pages>75-91</b:Pages>
    <b:Volume>4</b:Volume>
    <b:Issue>1</b:Issue>
    <b:RefOrder>40</b:RefOrder>
  </b:Source>
  <b:Source>
    <b:Tag>And17</b:Tag>
    <b:SourceType>JournalArticle</b:SourceType>
    <b:Guid>{94C12E85-AFD9-4C9B-9A2E-7A2BD4D84C3E}</b:Guid>
    <b:Author>
      <b:Author>
        <b:NameList>
          <b:Person>
            <b:Last>West</b:Last>
            <b:First>Andrew</b:First>
          </b:Person>
        </b:NameList>
      </b:Author>
    </b:Author>
    <b:Title>The Ethics of Professional Accountants: an Aristotelian perspective</b:Title>
    <b:JournalName>Acconting, Auditing &amp; Accountability Journal</b:JournalName>
    <b:Year>2017</b:Year>
    <b:Pages>328-251</b:Pages>
    <b:Volume>30</b:Volume>
    <b:Issue>2</b:Issue>
    <b:RefOrder>41</b:RefOrder>
  </b:Source>
  <b:Source>
    <b:Tag>Ion11</b:Tag>
    <b:SourceType>JournalArticle</b:SourceType>
    <b:Guid>{DC52D377-8EEE-4DBA-8BFA-DCD69B192BB9}</b:Guid>
    <b:Author>
      <b:Author>
        <b:NameList>
          <b:Person>
            <b:Last>Bostan</b:Last>
            <b:First>Ionel</b:First>
          </b:Person>
          <b:Person>
            <b:Last>Costuleanu</b:Last>
            <b:First>Carmen</b:First>
          </b:Person>
          <b:Person>
            <b:Last>Horomnea</b:Last>
            <b:First>Emil</b:First>
          </b:Person>
          <b:Person>
            <b:Last>Costuleanu</b:Last>
            <b:First>Marcel</b:First>
          </b:Person>
        </b:NameList>
      </b:Author>
    </b:Author>
    <b:Title>Morality, Ethics and True Image in Business Accounting </b:Title>
    <b:JournalName>Theoretical and Applied Economics</b:JournalName>
    <b:Year>2011</b:Year>
    <b:Pages>47-54</b:Pages>
    <b:Volume>18</b:Volume>
    <b:Issue>6</b:Issue>
    <b:RefOrder>42</b:RefOrder>
  </b:Source>
  <b:Source>
    <b:Tag>Yur13</b:Tag>
    <b:SourceType>JournalArticle</b:SourceType>
    <b:Guid>{DEFCE220-CA91-4E1D-94BD-0324424B01A9}</b:Guid>
    <b:Title>Morality and Ethics of Accounting</b:Title>
    <b:Year>2013</b:Year>
    <b:Pages>1-10</b:Pages>
    <b:Author>
      <b:Author>
        <b:NameList>
          <b:Person>
            <b:Last>Yurt</b:Last>
            <b:First>Cetin</b:First>
          </b:Person>
          <b:Person>
            <b:Last>Elitas</b:Last>
            <b:First>Cemal</b:First>
          </b:Person>
        </b:NameList>
      </b:Author>
    </b:Author>
    <b:Publisher>Researchgate </b:Publisher>
    <b:JournalName>International Conference on Economic and Social Studies</b:JournalName>
    <b:RefOrder>43</b:RefOrder>
  </b:Source>
  <b:Source>
    <b:Tag>DrC18</b:Tag>
    <b:SourceType>Misc</b:SourceType>
    <b:Guid>{F2065921-FDA7-4ADD-9C88-5D49E347FBB5}</b:Guid>
    <b:Title>ethics, Morality and Law</b:Title>
    <b:Year>2018</b:Year>
    <b:Author>
      <b:Author>
        <b:NameList>
          <b:Person>
            <b:Last>Jawad</b:Last>
            <b:First>Dr</b:First>
            <b:Middle>Caroline</b:Middle>
          </b:Person>
        </b:NameList>
      </b:Author>
    </b:Author>
    <b:City>Swansea</b:City>
    <b:Publisher>Online</b:Publisher>
    <b:RefOrder>44</b:RefOrder>
  </b:Source>
  <b:Source>
    <b:Tag>Chr18</b:Tag>
    <b:SourceType>DocumentFromInternetSite</b:SourceType>
    <b:Guid>{517080CC-EC17-4897-B45C-6D86E0038D98}</b:Guid>
    <b:Author>
      <b:Author>
        <b:NameList>
          <b:Person>
            <b:Last>David</b:Last>
            <b:First>Christopher</b:First>
          </b:Person>
          <b:Person>
            <b:Last>Geary</b:Last>
            <b:First>Alison</b:First>
          </b:Person>
          <b:Person>
            <b:Last>Rundle</b:Last>
            <b:First>David</b:First>
          </b:Person>
          <b:Person>
            <b:Last>Firth</b:Last>
            <b:First>Lloyd</b:First>
          </b:Person>
          <b:Person>
            <b:Last>Gaafar</b:Last>
            <b:First>Leila</b:First>
          </b:Person>
          <b:Person>
            <b:Last>Saugman</b:Last>
            <b:First>Fred</b:First>
          </b:Person>
          <b:Person>
            <b:Last>Anna Gaudoin</b:Last>
            <b:First>WilmerHale</b:First>
          </b:Person>
        </b:NameList>
      </b:Author>
    </b:Author>
    <b:Title>Financial crime in the UK (England and Wales): overview</b:Title>
    <b:Year>2018</b:Year>
    <b:Month>September</b:Month>
    <b:Day>01</b:Day>
    <b:YearAccessed>2019</b:YearAccessed>
    <b:MonthAccessed>January </b:MonthAccessed>
    <b:DayAccessed>19</b:DayAccessed>
    <b:URL>https://uk.practicallaw.thomsonreuters.com/8-520-4390?transitionType=Default&amp;contextData=(sc.Default)&amp;firstPage=true&amp;comp=pluk&amp;bhcp=1</b:URL>
    <b:RefOrder>45</b:RefOrder>
  </b:Source>
  <b:Source>
    <b:Tag>IFA181</b:Tag>
    <b:SourceType>DocumentFromInternetSite</b:SourceType>
    <b:Guid>{6EAB1A70-B7F3-4137-9C77-6FF33250A5C2}</b:Guid>
    <b:Title>The International Code of Ethics for Professional Accountants: Key Areas of Focus for SMEs and SMPs </b:Title>
    <b:Year>2018</b:Year>
    <b:Author>
      <b:Author>
        <b:Corporate>IFAC</b:Corporate>
      </b:Author>
    </b:Author>
    <b:Month>September</b:Month>
    <b:Day>12</b:Day>
    <b:YearAccessed>2018</b:YearAccessed>
    <b:MonthAccessed>Febuary</b:MonthAccessed>
    <b:DayAccessed>15</b:DayAccessed>
    <b:RefOrder>46</b:RefOrder>
  </b:Source>
  <b:Source>
    <b:Tag>Nic991</b:Tag>
    <b:SourceType>JournalArticle</b:SourceType>
    <b:Guid>{4CC48E8F-3978-42F9-9368-3BD2F3497E69}</b:Guid>
    <b:Author>
      <b:Author>
        <b:NameList>
          <b:Person>
            <b:Last>Higgs-Kleyn</b:Last>
            <b:First>Nicola</b:First>
          </b:Person>
          <b:Person>
            <b:Last>Kapelianis</b:Last>
            <b:First>Dimitri</b:First>
          </b:Person>
        </b:NameList>
      </b:Author>
    </b:Author>
    <b:Title>The Role of Professional Codes in regulationg Ethical Conduct</b:Title>
    <b:JournalName>Journal of Business Ethics</b:JournalName>
    <b:Year>1999</b:Year>
    <b:Pages>363-374</b:Pages>
    <b:Volume>19</b:Volume>
    <b:Issue>4</b:Issue>
    <b:RefOrder>47</b:RefOrder>
  </b:Source>
</b:Sources>
</file>

<file path=customXml/itemProps1.xml><?xml version="1.0" encoding="utf-8"?>
<ds:datastoreItem xmlns:ds="http://schemas.openxmlformats.org/officeDocument/2006/customXml" ds:itemID="{072DFAAB-6649-44E7-97CD-6560E3B7F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4783</Words>
  <Characters>27267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1</cp:revision>
  <dcterms:created xsi:type="dcterms:W3CDTF">2019-11-25T09:27:00Z</dcterms:created>
  <dcterms:modified xsi:type="dcterms:W3CDTF">2019-11-25T09:29:00Z</dcterms:modified>
</cp:coreProperties>
</file>