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FD0BA6" w14:textId="082A37F1" w:rsidR="005C1949" w:rsidRDefault="005C1949">
      <w:r>
        <w:rPr>
          <w:noProof/>
        </w:rPr>
        <mc:AlternateContent>
          <mc:Choice Requires="wps">
            <w:drawing>
              <wp:anchor distT="0" distB="0" distL="114300" distR="114300" simplePos="0" relativeHeight="251659264" behindDoc="0" locked="0" layoutInCell="1" allowOverlap="1" wp14:anchorId="7CCCF92C" wp14:editId="64B9326C">
                <wp:simplePos x="0" y="0"/>
                <wp:positionH relativeFrom="margin">
                  <wp:posOffset>-409575</wp:posOffset>
                </wp:positionH>
                <wp:positionV relativeFrom="paragraph">
                  <wp:posOffset>141605</wp:posOffset>
                </wp:positionV>
                <wp:extent cx="7448550" cy="14001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7448550" cy="1400175"/>
                        </a:xfrm>
                        <a:prstGeom prst="rect">
                          <a:avLst/>
                        </a:prstGeom>
                        <a:gradFill flip="none" rotWithShape="1">
                          <a:gsLst>
                            <a:gs pos="0">
                              <a:srgbClr val="7030A0">
                                <a:tint val="66000"/>
                                <a:satMod val="160000"/>
                              </a:srgbClr>
                            </a:gs>
                            <a:gs pos="50000">
                              <a:srgbClr val="7030A0">
                                <a:tint val="44500"/>
                                <a:satMod val="160000"/>
                              </a:srgbClr>
                            </a:gs>
                            <a:gs pos="100000">
                              <a:srgbClr val="7030A0">
                                <a:tint val="23500"/>
                                <a:satMod val="160000"/>
                              </a:srgbClr>
                            </a:gs>
                          </a:gsLst>
                          <a:lin ang="27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2850EA6E" w14:textId="632F917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b/>
                                <w:bCs/>
                                <w:color w:val="000000" w:themeColor="text1"/>
                                <w:sz w:val="18"/>
                                <w:szCs w:val="18"/>
                              </w:rPr>
                              <w:t>The United Nations Convention of the Rights of the Child (UNCRC)</w:t>
                            </w:r>
                            <w:r w:rsidRPr="00F0624E">
                              <w:rPr>
                                <w:rFonts w:ascii="Arial" w:hAnsi="Arial" w:cs="Arial"/>
                                <w:color w:val="000000" w:themeColor="text1"/>
                                <w:sz w:val="18"/>
                                <w:szCs w:val="18"/>
                              </w:rPr>
                              <w:t xml:space="preserve"> is made up of 54 articles which state children’s social, political, civil, cultural and economic rights (U</w:t>
                            </w:r>
                            <w:r w:rsidR="00651E34">
                              <w:rPr>
                                <w:rFonts w:ascii="Arial" w:hAnsi="Arial" w:cs="Arial"/>
                                <w:color w:val="000000" w:themeColor="text1"/>
                                <w:sz w:val="18"/>
                                <w:szCs w:val="18"/>
                              </w:rPr>
                              <w:t>NICEF</w:t>
                            </w:r>
                            <w:r w:rsidRPr="00F0624E">
                              <w:rPr>
                                <w:rFonts w:ascii="Arial" w:hAnsi="Arial" w:cs="Arial"/>
                                <w:color w:val="000000" w:themeColor="text1"/>
                                <w:sz w:val="18"/>
                                <w:szCs w:val="18"/>
                              </w:rPr>
                              <w:t>, no date). These rights are a legal requirement for all children globally. It is a legal framework used internationally to protect and promote the rights and freedom of any person under the age of eighteen with each article being as important as the other (</w:t>
                            </w:r>
                            <w:proofErr w:type="spellStart"/>
                            <w:r w:rsidRPr="00F0624E">
                              <w:rPr>
                                <w:rFonts w:ascii="Arial" w:hAnsi="Arial" w:cs="Arial"/>
                                <w:color w:val="000000" w:themeColor="text1"/>
                                <w:sz w:val="18"/>
                                <w:szCs w:val="18"/>
                              </w:rPr>
                              <w:t>Gilett</w:t>
                            </w:r>
                            <w:proofErr w:type="spellEnd"/>
                            <w:r w:rsidRPr="00F0624E">
                              <w:rPr>
                                <w:rFonts w:ascii="Arial" w:hAnsi="Arial" w:cs="Arial"/>
                                <w:color w:val="000000" w:themeColor="text1"/>
                                <w:sz w:val="18"/>
                                <w:szCs w:val="18"/>
                              </w:rPr>
                              <w:t>-Swan and Coppock, 2016). They were created to ensure all children were treated fairly and equally, taking into consideration that childhood needs extra assistance and care (Children and Young People’s Commissioner Scotland, 2017-2020). The Children’s Commissioner for Wales (2020) states that Wales was the first country in the UK to make the UNCRC law</w:t>
                            </w:r>
                            <w:r w:rsidR="00587927">
                              <w:rPr>
                                <w:rFonts w:ascii="Arial" w:hAnsi="Arial" w:cs="Arial"/>
                                <w:color w:val="000000" w:themeColor="text1"/>
                                <w:sz w:val="18"/>
                                <w:szCs w:val="18"/>
                              </w:rPr>
                              <w:t xml:space="preserve"> after the </w:t>
                            </w:r>
                            <w:r w:rsidR="00587927" w:rsidRPr="00587927">
                              <w:rPr>
                                <w:rFonts w:ascii="Arial" w:hAnsi="Arial" w:cs="Arial"/>
                                <w:color w:val="000000" w:themeColor="text1"/>
                                <w:sz w:val="18"/>
                                <w:szCs w:val="18"/>
                              </w:rPr>
                              <w:t>Rights of Children and Young Persons (Wales) Measure 2011</w:t>
                            </w:r>
                            <w:r w:rsidR="00587927">
                              <w:rPr>
                                <w:rFonts w:ascii="Arial" w:hAnsi="Arial" w:cs="Arial"/>
                                <w:color w:val="000000" w:themeColor="text1"/>
                                <w:sz w:val="18"/>
                                <w:szCs w:val="18"/>
                              </w:rPr>
                              <w:t xml:space="preserve"> made it one of their duties</w:t>
                            </w:r>
                            <w:r w:rsidRPr="00F0624E">
                              <w:rPr>
                                <w:rFonts w:ascii="Arial" w:hAnsi="Arial" w:cs="Arial"/>
                                <w:color w:val="000000" w:themeColor="text1"/>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CCF92C" id="Rectangle 1" o:spid="_x0000_s1026" style="position:absolute;margin-left:-32.25pt;margin-top:11.15pt;width:586.5pt;height:110.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" fillcolor="#b196d2" strokecolor="#1f3763 [1604]" strokeweight="1pt">
                <v:fill color2="#e7e1f0" rotate="t" angle="45" colors="0 #b196d2;.5 #cfc0e2;1 #e7e1f0" focus="100%" type="gradient"/>
                <v:textbox>
                  <w:txbxContent>
                    <w:p w14:paraId="2850EA6E" w14:textId="632F917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b/>
                          <w:bCs/>
                          <w:color w:val="000000" w:themeColor="text1"/>
                          <w:sz w:val="18"/>
                          <w:szCs w:val="18"/>
                        </w:rPr>
                        <w:t>The United Nations Convention of the Rights of the Child (UNCRC)</w:t>
                      </w:r>
                      <w:r w:rsidRPr="00F0624E">
                        <w:rPr>
                          <w:rFonts w:ascii="Arial" w:hAnsi="Arial" w:cs="Arial"/>
                          <w:color w:val="000000" w:themeColor="text1"/>
                          <w:sz w:val="18"/>
                          <w:szCs w:val="18"/>
                        </w:rPr>
                        <w:t xml:space="preserve"> is made up of 54 articles which state children’s social, political, civil, cultural and economic rights (U</w:t>
                      </w:r>
                      <w:r w:rsidR="00651E34">
                        <w:rPr>
                          <w:rFonts w:ascii="Arial" w:hAnsi="Arial" w:cs="Arial"/>
                          <w:color w:val="000000" w:themeColor="text1"/>
                          <w:sz w:val="18"/>
                          <w:szCs w:val="18"/>
                        </w:rPr>
                        <w:t>NICEF</w:t>
                      </w:r>
                      <w:r w:rsidRPr="00F0624E">
                        <w:rPr>
                          <w:rFonts w:ascii="Arial" w:hAnsi="Arial" w:cs="Arial"/>
                          <w:color w:val="000000" w:themeColor="text1"/>
                          <w:sz w:val="18"/>
                          <w:szCs w:val="18"/>
                        </w:rPr>
                        <w:t>, no date). These rights are a legal requirement for all children globally. It is a legal framework used internationally to protect and promote the rights and freedom of any person under the age of eighteen with each article being as important as the other (</w:t>
                      </w:r>
                      <w:proofErr w:type="spellStart"/>
                      <w:r w:rsidRPr="00F0624E">
                        <w:rPr>
                          <w:rFonts w:ascii="Arial" w:hAnsi="Arial" w:cs="Arial"/>
                          <w:color w:val="000000" w:themeColor="text1"/>
                          <w:sz w:val="18"/>
                          <w:szCs w:val="18"/>
                        </w:rPr>
                        <w:t>Gilett</w:t>
                      </w:r>
                      <w:proofErr w:type="spellEnd"/>
                      <w:r w:rsidRPr="00F0624E">
                        <w:rPr>
                          <w:rFonts w:ascii="Arial" w:hAnsi="Arial" w:cs="Arial"/>
                          <w:color w:val="000000" w:themeColor="text1"/>
                          <w:sz w:val="18"/>
                          <w:szCs w:val="18"/>
                        </w:rPr>
                        <w:t>-Swan and Coppock, 2016). They were created to ensure all children were treated fairly and equally, taking into consideration that childhood needs extra assistance and care (Children and Young People’s Commissioner Scotland, 2017-2020). The Children’s Commissioner for Wales (2020) states that Wales was the first country in the UK to make the UNCRC law</w:t>
                      </w:r>
                      <w:r w:rsidR="00587927">
                        <w:rPr>
                          <w:rFonts w:ascii="Arial" w:hAnsi="Arial" w:cs="Arial"/>
                          <w:color w:val="000000" w:themeColor="text1"/>
                          <w:sz w:val="18"/>
                          <w:szCs w:val="18"/>
                        </w:rPr>
                        <w:t xml:space="preserve"> after the </w:t>
                      </w:r>
                      <w:r w:rsidR="00587927" w:rsidRPr="00587927">
                        <w:rPr>
                          <w:rFonts w:ascii="Arial" w:hAnsi="Arial" w:cs="Arial"/>
                          <w:color w:val="000000" w:themeColor="text1"/>
                          <w:sz w:val="18"/>
                          <w:szCs w:val="18"/>
                        </w:rPr>
                        <w:t>Rights of Children and Young Persons (Wales) Measure 2011</w:t>
                      </w:r>
                      <w:r w:rsidR="00587927">
                        <w:rPr>
                          <w:rFonts w:ascii="Arial" w:hAnsi="Arial" w:cs="Arial"/>
                          <w:color w:val="000000" w:themeColor="text1"/>
                          <w:sz w:val="18"/>
                          <w:szCs w:val="18"/>
                        </w:rPr>
                        <w:t xml:space="preserve"> made it one of their duties</w:t>
                      </w:r>
                      <w:r w:rsidRPr="00F0624E">
                        <w:rPr>
                          <w:rFonts w:ascii="Arial" w:hAnsi="Arial" w:cs="Arial"/>
                          <w:color w:val="000000" w:themeColor="text1"/>
                          <w:sz w:val="18"/>
                          <w:szCs w:val="18"/>
                        </w:rPr>
                        <w:t>.</w:t>
                      </w:r>
                    </w:p>
                  </w:txbxContent>
                </v:textbox>
                <w10:wrap anchorx="margin"/>
              </v:rect>
            </w:pict>
          </mc:Fallback>
        </mc:AlternateContent>
      </w:r>
    </w:p>
    <w:p w14:paraId="1F6FD455" w14:textId="2D2E43A1" w:rsidR="005C1949" w:rsidRDefault="005C1949"/>
    <w:p w14:paraId="4200F85F" w14:textId="72F09589" w:rsidR="00204AD2" w:rsidRDefault="00204AD2"/>
    <w:p w14:paraId="0C51F5E3" w14:textId="0DD4C8B2" w:rsidR="00204AD2" w:rsidRDefault="00651E34">
      <w:r>
        <w:rPr>
          <w:noProof/>
        </w:rPr>
        <mc:AlternateContent>
          <mc:Choice Requires="wps">
            <w:drawing>
              <wp:anchor distT="0" distB="0" distL="114300" distR="114300" simplePos="0" relativeHeight="251661312" behindDoc="0" locked="0" layoutInCell="1" allowOverlap="1" wp14:anchorId="4F775D94" wp14:editId="328D7332">
                <wp:simplePos x="0" y="0"/>
                <wp:positionH relativeFrom="page">
                  <wp:posOffset>47625</wp:posOffset>
                </wp:positionH>
                <wp:positionV relativeFrom="paragraph">
                  <wp:posOffset>4266565</wp:posOffset>
                </wp:positionV>
                <wp:extent cx="7458075" cy="41529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7458075" cy="4152900"/>
                        </a:xfrm>
                        <a:prstGeom prst="rect">
                          <a:avLst/>
                        </a:prstGeom>
                        <a:gradFill flip="none" rotWithShape="1">
                          <a:gsLst>
                            <a:gs pos="0">
                              <a:srgbClr val="7030A0">
                                <a:tint val="66000"/>
                                <a:satMod val="160000"/>
                              </a:srgbClr>
                            </a:gs>
                            <a:gs pos="50000">
                              <a:srgbClr val="7030A0">
                                <a:tint val="44500"/>
                                <a:satMod val="160000"/>
                              </a:srgbClr>
                            </a:gs>
                            <a:gs pos="100000">
                              <a:srgbClr val="7030A0">
                                <a:tint val="23500"/>
                                <a:satMod val="160000"/>
                              </a:srgbClr>
                            </a:gs>
                          </a:gsLst>
                          <a:lin ang="27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0F58984E" w14:textId="299B3038" w:rsidR="00F0624E" w:rsidRPr="00F0624E" w:rsidRDefault="00F0624E" w:rsidP="00F0624E">
                            <w:pPr>
                              <w:spacing w:line="360" w:lineRule="auto"/>
                              <w:jc w:val="both"/>
                              <w:rPr>
                                <w:rFonts w:ascii="Arial" w:hAnsi="Arial" w:cs="Arial"/>
                                <w:b/>
                                <w:bCs/>
                                <w:color w:val="000000" w:themeColor="text1"/>
                                <w:sz w:val="18"/>
                                <w:szCs w:val="18"/>
                                <w:u w:val="single"/>
                              </w:rPr>
                            </w:pPr>
                            <w:r w:rsidRPr="00F0624E">
                              <w:rPr>
                                <w:rFonts w:ascii="Arial" w:hAnsi="Arial" w:cs="Arial"/>
                                <w:b/>
                                <w:bCs/>
                                <w:color w:val="000000" w:themeColor="text1"/>
                                <w:sz w:val="18"/>
                                <w:szCs w:val="18"/>
                                <w:u w:val="single"/>
                              </w:rPr>
                              <w:t>Article 12 – The right to a voice.</w:t>
                            </w:r>
                            <w:r>
                              <w:rPr>
                                <w:rFonts w:ascii="Arial" w:hAnsi="Arial" w:cs="Arial"/>
                                <w:b/>
                                <w:bCs/>
                                <w:color w:val="000000" w:themeColor="text1"/>
                                <w:sz w:val="18"/>
                                <w:szCs w:val="18"/>
                                <w:u w:val="single"/>
                              </w:rPr>
                              <w:t xml:space="preserve"> </w:t>
                            </w:r>
                            <w:r>
                              <w:rPr>
                                <w:rFonts w:ascii="Arial" w:hAnsi="Arial" w:cs="Arial"/>
                                <w:color w:val="000000" w:themeColor="text1"/>
                                <w:sz w:val="18"/>
                                <w:szCs w:val="18"/>
                              </w:rPr>
                              <w:t>-</w:t>
                            </w:r>
                            <w:r w:rsidRPr="00F0624E">
                              <w:rPr>
                                <w:rFonts w:ascii="Arial" w:hAnsi="Arial" w:cs="Arial"/>
                                <w:color w:val="000000" w:themeColor="text1"/>
                                <w:sz w:val="18"/>
                                <w:szCs w:val="18"/>
                              </w:rPr>
                              <w:t xml:space="preserve">UNICEF (no date) explains article 12 ensures children who are able, have a full understanding of their right to form their own views and voice these views freely in anything that involves them. In accordance to the maturity and age of the child, their views shall be taken seriously and acted upon where possible. In any judicial and administrative proceedings that involve the child, the child has the rights to voice their own views and opinions. It is important that the concept of the child having this right is evident from the earliest stages, at home, in day care, schools and communities. Children must have freedom of thought, expression, religion, conscience a right to privacy according to their capacity (UNICEF, 2006).  </w:t>
                            </w:r>
                          </w:p>
                          <w:p w14:paraId="54D7A840" w14:textId="6E9BBC3A"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The Children’s act 2004</w:t>
                            </w:r>
                            <w:r w:rsidR="00651E34">
                              <w:rPr>
                                <w:rFonts w:ascii="Arial" w:hAnsi="Arial" w:cs="Arial"/>
                                <w:color w:val="000000" w:themeColor="text1"/>
                                <w:sz w:val="18"/>
                                <w:szCs w:val="18"/>
                              </w:rPr>
                              <w:t>,</w:t>
                            </w:r>
                            <w:r w:rsidRPr="00F0624E">
                              <w:rPr>
                                <w:rFonts w:ascii="Arial" w:hAnsi="Arial" w:cs="Arial"/>
                                <w:color w:val="000000" w:themeColor="text1"/>
                                <w:sz w:val="18"/>
                                <w:szCs w:val="18"/>
                              </w:rPr>
                              <w:t xml:space="preserve"> states that the main aim of the Children’s Commissioner is to promote awareness of the interests and views of children. They are also there to encourage anyone working with children to take into consideration and act upon the views of the children. Zhang (2015) believed that children’s views were worthy of being taken seriously and that even children who had a small amount of vocabulary or could not talk at all still have a voice.  The Mosaic Approach is a project that has been developed to give all children equal opportunities for their voice to be heard even if they are unable to speak well or have English as an additional language. Allowing children to use their own photographs, drawings and maps which can be combined with observing and talking for practitioners to gain a better understanding of the child’s views (Clark and Moss, 2011).</w:t>
                            </w:r>
                          </w:p>
                          <w:p w14:paraId="7B6EC068" w14:textId="2072B442"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One of the seven aims within the Foundation Phase framework ensures that children are listened to and treated with respect.</w:t>
                            </w:r>
                            <w:r w:rsidRPr="00F0624E">
                              <w:t xml:space="preserve"> </w:t>
                            </w:r>
                            <w:r w:rsidRPr="00F0624E">
                              <w:rPr>
                                <w:rFonts w:ascii="Arial" w:hAnsi="Arial" w:cs="Arial"/>
                                <w:color w:val="000000" w:themeColor="text1"/>
                                <w:sz w:val="18"/>
                                <w:szCs w:val="18"/>
                              </w:rPr>
                              <w:t>The Foundation Phase also promotes individuality, and the layout of the settings should be in such way that the children are able to make their own decisions and use each section as they please therefore incorporating the importance of the views and interests of the child (Welsh Government, 2018).</w:t>
                            </w:r>
                            <w:r w:rsidRPr="00F0624E">
                              <w:t xml:space="preserve"> </w:t>
                            </w:r>
                            <w:r w:rsidRPr="00F0624E">
                              <w:rPr>
                                <w:rFonts w:ascii="Arial" w:hAnsi="Arial" w:cs="Arial"/>
                                <w:color w:val="000000" w:themeColor="text1"/>
                                <w:sz w:val="18"/>
                                <w:szCs w:val="18"/>
                              </w:rPr>
                              <w:t>Explains that this right does not mean children are able to become the boss of adults, however they should be able to give their opinions during decision making and it gives them a sense of balance of power between children and adults. The right gives children opportunities to develop in many ways such as, socially, personally and politically. It gives children opportunities to improve their problem solving, communication, compromising and negotiating skills whilst potentially gaining more confidence and self-esteem (UWTSD,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775D94" id="Rectangle 3" o:spid="_x0000_s1027" style="position:absolute;margin-left:3.75pt;margin-top:335.95pt;width:587.25pt;height:32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" fillcolor="#b196d2" strokecolor="#1f3763 [1604]" strokeweight="1pt">
                <v:fill color2="#e7e1f0" rotate="t" angle="45" colors="0 #b196d2;.5 #cfc0e2;1 #e7e1f0" focus="100%" type="gradient"/>
                <v:textbox>
                  <w:txbxContent>
                    <w:p w14:paraId="0F58984E" w14:textId="299B3038" w:rsidR="00F0624E" w:rsidRPr="00F0624E" w:rsidRDefault="00F0624E" w:rsidP="00F0624E">
                      <w:pPr>
                        <w:spacing w:line="360" w:lineRule="auto"/>
                        <w:jc w:val="both"/>
                        <w:rPr>
                          <w:rFonts w:ascii="Arial" w:hAnsi="Arial" w:cs="Arial"/>
                          <w:b/>
                          <w:bCs/>
                          <w:color w:val="000000" w:themeColor="text1"/>
                          <w:sz w:val="18"/>
                          <w:szCs w:val="18"/>
                          <w:u w:val="single"/>
                        </w:rPr>
                      </w:pPr>
                      <w:r w:rsidRPr="00F0624E">
                        <w:rPr>
                          <w:rFonts w:ascii="Arial" w:hAnsi="Arial" w:cs="Arial"/>
                          <w:b/>
                          <w:bCs/>
                          <w:color w:val="000000" w:themeColor="text1"/>
                          <w:sz w:val="18"/>
                          <w:szCs w:val="18"/>
                          <w:u w:val="single"/>
                        </w:rPr>
                        <w:t>Article 12 – The right to a voice.</w:t>
                      </w:r>
                      <w:r>
                        <w:rPr>
                          <w:rFonts w:ascii="Arial" w:hAnsi="Arial" w:cs="Arial"/>
                          <w:b/>
                          <w:bCs/>
                          <w:color w:val="000000" w:themeColor="text1"/>
                          <w:sz w:val="18"/>
                          <w:szCs w:val="18"/>
                          <w:u w:val="single"/>
                        </w:rPr>
                        <w:t xml:space="preserve"> </w:t>
                      </w:r>
                      <w:r>
                        <w:rPr>
                          <w:rFonts w:ascii="Arial" w:hAnsi="Arial" w:cs="Arial"/>
                          <w:color w:val="000000" w:themeColor="text1"/>
                          <w:sz w:val="18"/>
                          <w:szCs w:val="18"/>
                        </w:rPr>
                        <w:t>-</w:t>
                      </w:r>
                      <w:r w:rsidRPr="00F0624E">
                        <w:rPr>
                          <w:rFonts w:ascii="Arial" w:hAnsi="Arial" w:cs="Arial"/>
                          <w:color w:val="000000" w:themeColor="text1"/>
                          <w:sz w:val="18"/>
                          <w:szCs w:val="18"/>
                        </w:rPr>
                        <w:t xml:space="preserve">UNICEF (no date) explains article 12 ensures children who are able, have a full understanding of their right to form their own views and voice these views freely in anything that involves them. In accordance to the maturity and age of the child, their views shall be taken seriously and acted upon where possible. In any judicial and administrative proceedings that involve the child, the child has the rights to voice their own views and opinions. It is important that the concept of the child having this right is evident from the earliest stages, at home, in day care, schools and communities. Children must have freedom of thought, expression, religion, conscience a right to privacy according to their capacity (UNICEF, 2006).  </w:t>
                      </w:r>
                    </w:p>
                    <w:p w14:paraId="54D7A840" w14:textId="6E9BBC3A"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The Children’s act 2004</w:t>
                      </w:r>
                      <w:r w:rsidR="00651E34">
                        <w:rPr>
                          <w:rFonts w:ascii="Arial" w:hAnsi="Arial" w:cs="Arial"/>
                          <w:color w:val="000000" w:themeColor="text1"/>
                          <w:sz w:val="18"/>
                          <w:szCs w:val="18"/>
                        </w:rPr>
                        <w:t>,</w:t>
                      </w:r>
                      <w:r w:rsidRPr="00F0624E">
                        <w:rPr>
                          <w:rFonts w:ascii="Arial" w:hAnsi="Arial" w:cs="Arial"/>
                          <w:color w:val="000000" w:themeColor="text1"/>
                          <w:sz w:val="18"/>
                          <w:szCs w:val="18"/>
                        </w:rPr>
                        <w:t xml:space="preserve"> states that the main aim of the Children’s Commissioner is to promote awareness of the interests and views of children. They are also there to encourage anyone working with children to take into consideration and act upon the views of the children. Zhang (2015) believed that children’s views were worthy of being taken seriously and that even children who had a small amount of vocabulary or could not talk at all still have a voice.  The Mosaic Approach is a project that has been developed to give all children equal opportunities for their voice to be heard even if they are unable to speak well or have English as an additional language. Allowing children to use their own photographs, drawings and maps which can be combined with observing and talking for practitioners to gain a better understanding of the child’s views (Clark and Moss, 2011).</w:t>
                      </w:r>
                    </w:p>
                    <w:p w14:paraId="7B6EC068" w14:textId="2072B442"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One of the seven aims within the Foundation Phase framework ensures that children are listened to and treated with respect.</w:t>
                      </w:r>
                      <w:r w:rsidRPr="00F0624E">
                        <w:t xml:space="preserve"> </w:t>
                      </w:r>
                      <w:r w:rsidRPr="00F0624E">
                        <w:rPr>
                          <w:rFonts w:ascii="Arial" w:hAnsi="Arial" w:cs="Arial"/>
                          <w:color w:val="000000" w:themeColor="text1"/>
                          <w:sz w:val="18"/>
                          <w:szCs w:val="18"/>
                        </w:rPr>
                        <w:t>The Foundation Phase also promotes individuality, and the layout of the settings should be in such way that the children are able to make their own decisions and use each section as they please therefore incorporating the importance of the views and interests of the child (Welsh Government, 2018).</w:t>
                      </w:r>
                      <w:r w:rsidRPr="00F0624E">
                        <w:t xml:space="preserve"> </w:t>
                      </w:r>
                      <w:r w:rsidRPr="00F0624E">
                        <w:rPr>
                          <w:rFonts w:ascii="Arial" w:hAnsi="Arial" w:cs="Arial"/>
                          <w:color w:val="000000" w:themeColor="text1"/>
                          <w:sz w:val="18"/>
                          <w:szCs w:val="18"/>
                        </w:rPr>
                        <w:t>Explains that this right does not mean children are able to become the boss of adults, however they should be able to give their opinions during decision making and it gives them a sense of balance of power between children and adults. The right gives children opportunities to develop in many ways such as, socially, personally and politically. It gives children opportunities to improve their problem solving, communication, compromising and negotiating skills whilst potentially gaining more confidence and self-esteem (UWTSD, 2020).</w:t>
                      </w:r>
                    </w:p>
                  </w:txbxContent>
                </v:textbox>
                <w10:wrap anchorx="page"/>
              </v:rect>
            </w:pict>
          </mc:Fallback>
        </mc:AlternateContent>
      </w:r>
      <w:r w:rsidR="00587927">
        <w:rPr>
          <w:noProof/>
        </w:rPr>
        <mc:AlternateContent>
          <mc:Choice Requires="wps">
            <w:drawing>
              <wp:anchor distT="0" distB="0" distL="114300" distR="114300" simplePos="0" relativeHeight="251660288" behindDoc="0" locked="0" layoutInCell="1" allowOverlap="1" wp14:anchorId="4DA3D798" wp14:editId="35381CD9">
                <wp:simplePos x="0" y="0"/>
                <wp:positionH relativeFrom="margin">
                  <wp:align>center</wp:align>
                </wp:positionH>
                <wp:positionV relativeFrom="paragraph">
                  <wp:posOffset>751840</wp:posOffset>
                </wp:positionV>
                <wp:extent cx="7458075" cy="34480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7458075" cy="3448050"/>
                        </a:xfrm>
                        <a:prstGeom prst="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6FB4EE03" w14:textId="4AC1EFB7" w:rsidR="00F0624E" w:rsidRPr="00F0624E" w:rsidRDefault="00F0624E" w:rsidP="00F0624E">
                            <w:pPr>
                              <w:spacing w:line="360" w:lineRule="auto"/>
                              <w:jc w:val="both"/>
                              <w:rPr>
                                <w:rFonts w:ascii="Arial" w:hAnsi="Arial" w:cs="Arial"/>
                                <w:b/>
                                <w:bCs/>
                                <w:color w:val="000000" w:themeColor="text1"/>
                                <w:sz w:val="18"/>
                                <w:szCs w:val="18"/>
                                <w:u w:val="single"/>
                              </w:rPr>
                            </w:pPr>
                            <w:r w:rsidRPr="00F0624E">
                              <w:rPr>
                                <w:rFonts w:ascii="Arial" w:hAnsi="Arial" w:cs="Arial"/>
                                <w:b/>
                                <w:bCs/>
                                <w:color w:val="000000" w:themeColor="text1"/>
                                <w:sz w:val="18"/>
                                <w:szCs w:val="18"/>
                                <w:u w:val="single"/>
                              </w:rPr>
                              <w:t>Article 3- The best interests of the child.</w:t>
                            </w:r>
                            <w:r>
                              <w:rPr>
                                <w:rFonts w:ascii="Arial" w:hAnsi="Arial" w:cs="Arial"/>
                                <w:color w:val="000000" w:themeColor="text1"/>
                                <w:sz w:val="18"/>
                                <w:szCs w:val="18"/>
                              </w:rPr>
                              <w:t xml:space="preserve"> - </w:t>
                            </w:r>
                            <w:r w:rsidRPr="00F0624E">
                              <w:rPr>
                                <w:rFonts w:ascii="Arial" w:hAnsi="Arial" w:cs="Arial"/>
                                <w:color w:val="000000" w:themeColor="text1"/>
                                <w:sz w:val="18"/>
                                <w:szCs w:val="18"/>
                              </w:rPr>
                              <w:t xml:space="preserve">What is best for the child will be the primary consideration when taking actions or making any decisions that concern them. The article states that parties should offer the correct protection and care needed to ensure the child’s well-being is met, considering the rights of the child’s parents or legal guardians alongside. </w:t>
                            </w:r>
                            <w:proofErr w:type="gramStart"/>
                            <w:r w:rsidRPr="00F0624E">
                              <w:rPr>
                                <w:rFonts w:ascii="Arial" w:hAnsi="Arial" w:cs="Arial"/>
                                <w:color w:val="000000" w:themeColor="text1"/>
                                <w:sz w:val="18"/>
                                <w:szCs w:val="18"/>
                              </w:rPr>
                              <w:t>All of</w:t>
                            </w:r>
                            <w:proofErr w:type="gramEnd"/>
                            <w:r w:rsidRPr="00F0624E">
                              <w:rPr>
                                <w:rFonts w:ascii="Arial" w:hAnsi="Arial" w:cs="Arial"/>
                                <w:color w:val="000000" w:themeColor="text1"/>
                                <w:sz w:val="18"/>
                                <w:szCs w:val="18"/>
                              </w:rPr>
                              <w:t xml:space="preserve"> the services, facilities and institutions responsible for the provision of care for the child should abide by the established standards set by the relevant authorities. This includes areas such as health, safety, adult-child ratios, suitability of staff and competent supervision (U</w:t>
                            </w:r>
                            <w:r w:rsidR="00651E34">
                              <w:rPr>
                                <w:rFonts w:ascii="Arial" w:hAnsi="Arial" w:cs="Arial"/>
                                <w:color w:val="000000" w:themeColor="text1"/>
                                <w:sz w:val="18"/>
                                <w:szCs w:val="18"/>
                              </w:rPr>
                              <w:t>NICEF</w:t>
                            </w:r>
                            <w:r w:rsidRPr="00F0624E">
                              <w:rPr>
                                <w:rFonts w:ascii="Arial" w:hAnsi="Arial" w:cs="Arial"/>
                                <w:color w:val="000000" w:themeColor="text1"/>
                                <w:sz w:val="18"/>
                                <w:szCs w:val="18"/>
                              </w:rPr>
                              <w:t xml:space="preserve">, no date).  </w:t>
                            </w:r>
                          </w:p>
                          <w:p w14:paraId="0B1BDCDC" w14:textId="5815FCB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As part of the Children act 2004</w:t>
                            </w:r>
                            <w:r w:rsidR="00195463">
                              <w:rPr>
                                <w:rFonts w:ascii="Arial" w:hAnsi="Arial" w:cs="Arial"/>
                                <w:color w:val="000000" w:themeColor="text1"/>
                                <w:sz w:val="18"/>
                                <w:szCs w:val="18"/>
                              </w:rPr>
                              <w:t>,</w:t>
                            </w:r>
                            <w:r w:rsidRPr="00F0624E">
                              <w:rPr>
                                <w:rFonts w:ascii="Arial" w:hAnsi="Arial" w:cs="Arial"/>
                                <w:color w:val="000000" w:themeColor="text1"/>
                                <w:sz w:val="18"/>
                                <w:szCs w:val="18"/>
                              </w:rPr>
                              <w:t xml:space="preserve"> it is explained that any decisions made by the practitioner </w:t>
                            </w:r>
                            <w:proofErr w:type="gramStart"/>
                            <w:r w:rsidRPr="00F0624E">
                              <w:rPr>
                                <w:rFonts w:ascii="Arial" w:hAnsi="Arial" w:cs="Arial"/>
                                <w:color w:val="000000" w:themeColor="text1"/>
                                <w:sz w:val="18"/>
                                <w:szCs w:val="18"/>
                              </w:rPr>
                              <w:t>in regard to</w:t>
                            </w:r>
                            <w:proofErr w:type="gramEnd"/>
                            <w:r w:rsidRPr="00F0624E">
                              <w:rPr>
                                <w:rFonts w:ascii="Arial" w:hAnsi="Arial" w:cs="Arial"/>
                                <w:color w:val="000000" w:themeColor="text1"/>
                                <w:sz w:val="18"/>
                                <w:szCs w:val="18"/>
                              </w:rPr>
                              <w:t xml:space="preserve"> the child should be made with the aim being to improve the well-being of the child. This includes their mental and physical health, emotional well-being, education, recreation and training, their social and emotional well-being and protecting them from harm and neglect. It also states the importance of regarding the child’s parents or legal guardians in improving the child’s well-being. Children’s Workforce Development Council (2010) explains the importance of gaining an understanding of each individual child’s personalities, background and needs through observations in order to make the best possible informed decisions for that child. </w:t>
                            </w:r>
                          </w:p>
                          <w:p w14:paraId="0FB5B975" w14:textId="46F4897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The four purposes of the curriculum for Wales supports this article with one point being to enable children to be confident and healthy individuals. It explains that the aim is to build on their emotional and mental well-being, ensure they are informed on and take part in daily activities that improve their physical and mental health and have the knowledge needed to stay safe and well (Welsh Government, 2015). The Foundation Phase also supports this article by aiming to give children the best possible start to life, ensuring that each aspect of the framework is beneficial to the child’s development and growth (Welsh Government, 2015).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A3D798" id="Rectangle 2" o:spid="_x0000_s1028" style="position:absolute;margin-left:0;margin-top:59.2pt;width:587.25pt;height:271.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" fillcolor="#ffff80" strokecolor="#1f3763 [1604]" strokeweight="1pt">
                <v:fill color2="#ffffda" rotate="t" colors="0 #ffff80;.5 #ffffb3;1 #ffffda" focus="100%" type="gradient"/>
                <v:textbox>
                  <w:txbxContent>
                    <w:p w14:paraId="6FB4EE03" w14:textId="4AC1EFB7" w:rsidR="00F0624E" w:rsidRPr="00F0624E" w:rsidRDefault="00F0624E" w:rsidP="00F0624E">
                      <w:pPr>
                        <w:spacing w:line="360" w:lineRule="auto"/>
                        <w:jc w:val="both"/>
                        <w:rPr>
                          <w:rFonts w:ascii="Arial" w:hAnsi="Arial" w:cs="Arial"/>
                          <w:b/>
                          <w:bCs/>
                          <w:color w:val="000000" w:themeColor="text1"/>
                          <w:sz w:val="18"/>
                          <w:szCs w:val="18"/>
                          <w:u w:val="single"/>
                        </w:rPr>
                      </w:pPr>
                      <w:r w:rsidRPr="00F0624E">
                        <w:rPr>
                          <w:rFonts w:ascii="Arial" w:hAnsi="Arial" w:cs="Arial"/>
                          <w:b/>
                          <w:bCs/>
                          <w:color w:val="000000" w:themeColor="text1"/>
                          <w:sz w:val="18"/>
                          <w:szCs w:val="18"/>
                          <w:u w:val="single"/>
                        </w:rPr>
                        <w:t>Article 3- The best interests of the child.</w:t>
                      </w:r>
                      <w:r>
                        <w:rPr>
                          <w:rFonts w:ascii="Arial" w:hAnsi="Arial" w:cs="Arial"/>
                          <w:color w:val="000000" w:themeColor="text1"/>
                          <w:sz w:val="18"/>
                          <w:szCs w:val="18"/>
                        </w:rPr>
                        <w:t xml:space="preserve"> - </w:t>
                      </w:r>
                      <w:r w:rsidRPr="00F0624E">
                        <w:rPr>
                          <w:rFonts w:ascii="Arial" w:hAnsi="Arial" w:cs="Arial"/>
                          <w:color w:val="000000" w:themeColor="text1"/>
                          <w:sz w:val="18"/>
                          <w:szCs w:val="18"/>
                        </w:rPr>
                        <w:t xml:space="preserve">What is best for the child will be the primary consideration when taking actions or making any decisions that concern them. The article states that parties should offer the correct protection and care needed to ensure the child’s well-being is met, considering the rights of the child’s parents or legal guardians alongside. </w:t>
                      </w:r>
                      <w:proofErr w:type="gramStart"/>
                      <w:r w:rsidRPr="00F0624E">
                        <w:rPr>
                          <w:rFonts w:ascii="Arial" w:hAnsi="Arial" w:cs="Arial"/>
                          <w:color w:val="000000" w:themeColor="text1"/>
                          <w:sz w:val="18"/>
                          <w:szCs w:val="18"/>
                        </w:rPr>
                        <w:t>All of</w:t>
                      </w:r>
                      <w:proofErr w:type="gramEnd"/>
                      <w:r w:rsidRPr="00F0624E">
                        <w:rPr>
                          <w:rFonts w:ascii="Arial" w:hAnsi="Arial" w:cs="Arial"/>
                          <w:color w:val="000000" w:themeColor="text1"/>
                          <w:sz w:val="18"/>
                          <w:szCs w:val="18"/>
                        </w:rPr>
                        <w:t xml:space="preserve"> the services, facilities and institutions responsible for the provision of care for the child should abide by the established standards set by the relevant authorities. This includes areas such as health, safety, adult-child ratios, suitability of staff and competent supervision (U</w:t>
                      </w:r>
                      <w:r w:rsidR="00651E34">
                        <w:rPr>
                          <w:rFonts w:ascii="Arial" w:hAnsi="Arial" w:cs="Arial"/>
                          <w:color w:val="000000" w:themeColor="text1"/>
                          <w:sz w:val="18"/>
                          <w:szCs w:val="18"/>
                        </w:rPr>
                        <w:t>NICEF</w:t>
                      </w:r>
                      <w:r w:rsidRPr="00F0624E">
                        <w:rPr>
                          <w:rFonts w:ascii="Arial" w:hAnsi="Arial" w:cs="Arial"/>
                          <w:color w:val="000000" w:themeColor="text1"/>
                          <w:sz w:val="18"/>
                          <w:szCs w:val="18"/>
                        </w:rPr>
                        <w:t xml:space="preserve">, no date).  </w:t>
                      </w:r>
                    </w:p>
                    <w:p w14:paraId="0B1BDCDC" w14:textId="5815FCB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As part of the Children act 2004</w:t>
                      </w:r>
                      <w:r w:rsidR="00195463">
                        <w:rPr>
                          <w:rFonts w:ascii="Arial" w:hAnsi="Arial" w:cs="Arial"/>
                          <w:color w:val="000000" w:themeColor="text1"/>
                          <w:sz w:val="18"/>
                          <w:szCs w:val="18"/>
                        </w:rPr>
                        <w:t>,</w:t>
                      </w:r>
                      <w:r w:rsidRPr="00F0624E">
                        <w:rPr>
                          <w:rFonts w:ascii="Arial" w:hAnsi="Arial" w:cs="Arial"/>
                          <w:color w:val="000000" w:themeColor="text1"/>
                          <w:sz w:val="18"/>
                          <w:szCs w:val="18"/>
                        </w:rPr>
                        <w:t xml:space="preserve"> it is explained that any decisions made by the practitioner </w:t>
                      </w:r>
                      <w:proofErr w:type="gramStart"/>
                      <w:r w:rsidRPr="00F0624E">
                        <w:rPr>
                          <w:rFonts w:ascii="Arial" w:hAnsi="Arial" w:cs="Arial"/>
                          <w:color w:val="000000" w:themeColor="text1"/>
                          <w:sz w:val="18"/>
                          <w:szCs w:val="18"/>
                        </w:rPr>
                        <w:t>in regard to</w:t>
                      </w:r>
                      <w:proofErr w:type="gramEnd"/>
                      <w:r w:rsidRPr="00F0624E">
                        <w:rPr>
                          <w:rFonts w:ascii="Arial" w:hAnsi="Arial" w:cs="Arial"/>
                          <w:color w:val="000000" w:themeColor="text1"/>
                          <w:sz w:val="18"/>
                          <w:szCs w:val="18"/>
                        </w:rPr>
                        <w:t xml:space="preserve"> the child should be made with the aim being to improve the well-being of the child. This includes their mental and physical health, emotional well-being, education, recreation and training, their social and emotional well-being and protecting them from harm and neglect. It also states the importance of regarding the child’s parents or legal guardians in improving the child’s well-being. Children’s Workforce Development Council (2010) explains the importance of gaining an understanding of each individual child’s personalities, background and needs through observations in order to make the best possible informed decisions for that child. </w:t>
                      </w:r>
                    </w:p>
                    <w:p w14:paraId="0FB5B975" w14:textId="46F4897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The four purposes of the curriculum for Wales supports this article with one point being to enable children to be confident and healthy individuals. It explains that the aim is to build on their emotional and mental well-being, ensure they are informed on and take part in daily activities that improve their physical and mental health and have the knowledge needed to stay safe and well (Welsh Government, 2015). The Foundation Phase also supports this article by aiming to give children the best possible start to life, ensuring that each aspect of the framework is beneficial to the child’s development and growth (Welsh Government, 2015).</w:t>
                      </w:r>
                    </w:p>
                  </w:txbxContent>
                </v:textbox>
                <w10:wrap anchorx="margin"/>
              </v:rect>
            </w:pict>
          </mc:Fallback>
        </mc:AlternateContent>
      </w:r>
      <w:r w:rsidR="00204AD2">
        <w:br w:type="page"/>
      </w:r>
    </w:p>
    <w:p w14:paraId="220D080B" w14:textId="14DD1BF6" w:rsidR="0041398E" w:rsidRDefault="009A4EB1">
      <w:r>
        <w:rPr>
          <w:noProof/>
        </w:rPr>
        <w:lastRenderedPageBreak/>
        <mc:AlternateContent>
          <mc:Choice Requires="wps">
            <w:drawing>
              <wp:anchor distT="0" distB="0" distL="114300" distR="114300" simplePos="0" relativeHeight="251664384" behindDoc="0" locked="0" layoutInCell="1" allowOverlap="1" wp14:anchorId="004F5163" wp14:editId="4559D14D">
                <wp:simplePos x="0" y="0"/>
                <wp:positionH relativeFrom="column">
                  <wp:posOffset>-400050</wp:posOffset>
                </wp:positionH>
                <wp:positionV relativeFrom="paragraph">
                  <wp:posOffset>6456680</wp:posOffset>
                </wp:positionV>
                <wp:extent cx="7429500" cy="10953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7429500" cy="1095375"/>
                        </a:xfrm>
                        <a:prstGeom prst="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6035C4FC" w14:textId="48B9E5FD" w:rsidR="009A4EB1" w:rsidRPr="005F2E03" w:rsidRDefault="00C75130" w:rsidP="005F2E03">
                            <w:pPr>
                              <w:spacing w:line="360" w:lineRule="auto"/>
                              <w:jc w:val="both"/>
                              <w:rPr>
                                <w:rFonts w:ascii="Arial" w:hAnsi="Arial" w:cs="Arial"/>
                                <w:color w:val="000000" w:themeColor="text1"/>
                                <w:sz w:val="18"/>
                                <w:szCs w:val="18"/>
                              </w:rPr>
                            </w:pPr>
                            <w:r>
                              <w:rPr>
                                <w:rFonts w:ascii="Arial" w:hAnsi="Arial" w:cs="Arial"/>
                                <w:color w:val="000000" w:themeColor="text1"/>
                                <w:sz w:val="18"/>
                                <w:szCs w:val="18"/>
                              </w:rPr>
                              <w:t xml:space="preserve">In conclusion, it is evident that the feelings and views of the child are important in every aspect of their lives. </w:t>
                            </w:r>
                            <w:r>
                              <w:rPr>
                                <w:rFonts w:ascii="Arial" w:hAnsi="Arial" w:cs="Arial"/>
                                <w:color w:val="000000" w:themeColor="text1"/>
                                <w:sz w:val="18"/>
                                <w:szCs w:val="18"/>
                              </w:rPr>
                              <w:t>In this briefing paper only four articles have been discussed in detail</w:t>
                            </w:r>
                            <w:r>
                              <w:rPr>
                                <w:rFonts w:ascii="Arial" w:hAnsi="Arial" w:cs="Arial"/>
                                <w:color w:val="000000" w:themeColor="text1"/>
                                <w:sz w:val="18"/>
                                <w:szCs w:val="18"/>
                              </w:rPr>
                              <w:t xml:space="preserve"> </w:t>
                            </w:r>
                            <w:r w:rsidR="00254D64">
                              <w:rPr>
                                <w:rFonts w:ascii="Arial" w:hAnsi="Arial" w:cs="Arial"/>
                                <w:color w:val="000000" w:themeColor="text1"/>
                                <w:sz w:val="18"/>
                                <w:szCs w:val="18"/>
                              </w:rPr>
                              <w:t>which state that p</w:t>
                            </w:r>
                            <w:r>
                              <w:rPr>
                                <w:rFonts w:ascii="Arial" w:hAnsi="Arial" w:cs="Arial"/>
                                <w:color w:val="000000" w:themeColor="text1"/>
                                <w:sz w:val="18"/>
                                <w:szCs w:val="18"/>
                              </w:rPr>
                              <w:t>ractitioners must ensure the children in their care’s voice is heard, they have access to ways in which they can express themselves through play,  the</w:t>
                            </w:r>
                            <w:r w:rsidR="00254D64">
                              <w:rPr>
                                <w:rFonts w:ascii="Arial" w:hAnsi="Arial" w:cs="Arial"/>
                                <w:color w:val="000000" w:themeColor="text1"/>
                                <w:sz w:val="18"/>
                                <w:szCs w:val="18"/>
                              </w:rPr>
                              <w:t>y are safe from any form of abuse and decisions made on their behalf shall be done with their best interests at heart.</w:t>
                            </w:r>
                            <w:r w:rsidR="005F2E03">
                              <w:rPr>
                                <w:rFonts w:ascii="Arial" w:hAnsi="Arial" w:cs="Arial"/>
                                <w:color w:val="000000" w:themeColor="text1"/>
                                <w:sz w:val="18"/>
                                <w:szCs w:val="18"/>
                              </w:rPr>
                              <w:t xml:space="preserve"> </w:t>
                            </w:r>
                            <w:r w:rsidR="00254D64">
                              <w:rPr>
                                <w:rFonts w:ascii="Arial" w:hAnsi="Arial" w:cs="Arial"/>
                                <w:color w:val="000000" w:themeColor="text1"/>
                                <w:sz w:val="18"/>
                                <w:szCs w:val="18"/>
                              </w:rPr>
                              <w:t>H</w:t>
                            </w:r>
                            <w:r w:rsidR="005F2E03">
                              <w:rPr>
                                <w:rFonts w:ascii="Arial" w:hAnsi="Arial" w:cs="Arial"/>
                                <w:color w:val="000000" w:themeColor="text1"/>
                                <w:sz w:val="18"/>
                                <w:szCs w:val="18"/>
                              </w:rPr>
                              <w:t>owever</w:t>
                            </w:r>
                            <w:r w:rsidR="00D129F7">
                              <w:rPr>
                                <w:rFonts w:ascii="Arial" w:hAnsi="Arial" w:cs="Arial"/>
                                <w:color w:val="000000" w:themeColor="text1"/>
                                <w:sz w:val="18"/>
                                <w:szCs w:val="18"/>
                              </w:rPr>
                              <w:t>,</w:t>
                            </w:r>
                            <w:r w:rsidR="005F2E03">
                              <w:rPr>
                                <w:rFonts w:ascii="Arial" w:hAnsi="Arial" w:cs="Arial"/>
                                <w:color w:val="000000" w:themeColor="text1"/>
                                <w:sz w:val="18"/>
                                <w:szCs w:val="18"/>
                              </w:rPr>
                              <w:t xml:space="preserve"> this does not mean the remaining </w:t>
                            </w:r>
                            <w:r w:rsidR="00254D64">
                              <w:rPr>
                                <w:rFonts w:ascii="Arial" w:hAnsi="Arial" w:cs="Arial"/>
                                <w:color w:val="000000" w:themeColor="text1"/>
                                <w:sz w:val="18"/>
                                <w:szCs w:val="18"/>
                              </w:rPr>
                              <w:t xml:space="preserve">articles </w:t>
                            </w:r>
                            <w:r w:rsidR="005F2E03">
                              <w:rPr>
                                <w:rFonts w:ascii="Arial" w:hAnsi="Arial" w:cs="Arial"/>
                                <w:color w:val="000000" w:themeColor="text1"/>
                                <w:sz w:val="18"/>
                                <w:szCs w:val="18"/>
                              </w:rPr>
                              <w:t xml:space="preserve">are not important. Each article of the UNCRC are equally important and should all be </w:t>
                            </w:r>
                            <w:r w:rsidR="00254D64">
                              <w:rPr>
                                <w:rFonts w:ascii="Arial" w:hAnsi="Arial" w:cs="Arial"/>
                                <w:color w:val="000000" w:themeColor="text1"/>
                                <w:sz w:val="18"/>
                                <w:szCs w:val="18"/>
                              </w:rPr>
                              <w:t xml:space="preserve">followed and </w:t>
                            </w:r>
                            <w:r w:rsidR="005F2E03">
                              <w:rPr>
                                <w:rFonts w:ascii="Arial" w:hAnsi="Arial" w:cs="Arial"/>
                                <w:color w:val="000000" w:themeColor="text1"/>
                                <w:sz w:val="18"/>
                                <w:szCs w:val="18"/>
                              </w:rPr>
                              <w:t>respected</w:t>
                            </w:r>
                            <w:r w:rsidR="00254D64">
                              <w:rPr>
                                <w:rFonts w:ascii="Arial" w:hAnsi="Arial" w:cs="Arial"/>
                                <w:color w:val="000000" w:themeColor="text1"/>
                                <w:sz w:val="18"/>
                                <w:szCs w:val="18"/>
                              </w:rPr>
                              <w:t xml:space="preserve"> </w:t>
                            </w:r>
                            <w:r w:rsidR="00D129F7">
                              <w:rPr>
                                <w:rFonts w:ascii="Arial" w:hAnsi="Arial" w:cs="Arial"/>
                                <w:color w:val="000000" w:themeColor="text1"/>
                                <w:sz w:val="18"/>
                                <w:szCs w:val="18"/>
                              </w:rPr>
                              <w:t xml:space="preserve">by everyone </w:t>
                            </w:r>
                            <w:r w:rsidR="00254D64">
                              <w:rPr>
                                <w:rFonts w:ascii="Arial" w:hAnsi="Arial" w:cs="Arial"/>
                                <w:color w:val="000000" w:themeColor="text1"/>
                                <w:sz w:val="18"/>
                                <w:szCs w:val="18"/>
                              </w:rPr>
                              <w:t>(UNICEF,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4F5163" id="Rectangle 6" o:spid="_x0000_s1029" style="position:absolute;margin-left:-31.5pt;margin-top:508.4pt;width:585pt;height:86.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" fillcolor="#ffff80" strokecolor="#1f3763 [1604]" strokeweight="1pt">
                <v:fill color2="#ffffda" rotate="t" colors="0 #ffff80;.5 #ffffb3;1 #ffffda" focus="100%" type="gradient"/>
                <v:textbox>
                  <w:txbxContent>
                    <w:p w14:paraId="6035C4FC" w14:textId="48B9E5FD" w:rsidR="009A4EB1" w:rsidRPr="005F2E03" w:rsidRDefault="00C75130" w:rsidP="005F2E03">
                      <w:pPr>
                        <w:spacing w:line="360" w:lineRule="auto"/>
                        <w:jc w:val="both"/>
                        <w:rPr>
                          <w:rFonts w:ascii="Arial" w:hAnsi="Arial" w:cs="Arial"/>
                          <w:color w:val="000000" w:themeColor="text1"/>
                          <w:sz w:val="18"/>
                          <w:szCs w:val="18"/>
                        </w:rPr>
                      </w:pPr>
                      <w:r>
                        <w:rPr>
                          <w:rFonts w:ascii="Arial" w:hAnsi="Arial" w:cs="Arial"/>
                          <w:color w:val="000000" w:themeColor="text1"/>
                          <w:sz w:val="18"/>
                          <w:szCs w:val="18"/>
                        </w:rPr>
                        <w:t xml:space="preserve">In conclusion, it is evident that the feelings and views of the child are important in every aspect of their lives. </w:t>
                      </w:r>
                      <w:r>
                        <w:rPr>
                          <w:rFonts w:ascii="Arial" w:hAnsi="Arial" w:cs="Arial"/>
                          <w:color w:val="000000" w:themeColor="text1"/>
                          <w:sz w:val="18"/>
                          <w:szCs w:val="18"/>
                        </w:rPr>
                        <w:t>In this briefing paper only four articles have been discussed in detail</w:t>
                      </w:r>
                      <w:r>
                        <w:rPr>
                          <w:rFonts w:ascii="Arial" w:hAnsi="Arial" w:cs="Arial"/>
                          <w:color w:val="000000" w:themeColor="text1"/>
                          <w:sz w:val="18"/>
                          <w:szCs w:val="18"/>
                        </w:rPr>
                        <w:t xml:space="preserve"> </w:t>
                      </w:r>
                      <w:r w:rsidR="00254D64">
                        <w:rPr>
                          <w:rFonts w:ascii="Arial" w:hAnsi="Arial" w:cs="Arial"/>
                          <w:color w:val="000000" w:themeColor="text1"/>
                          <w:sz w:val="18"/>
                          <w:szCs w:val="18"/>
                        </w:rPr>
                        <w:t>which state that p</w:t>
                      </w:r>
                      <w:r>
                        <w:rPr>
                          <w:rFonts w:ascii="Arial" w:hAnsi="Arial" w:cs="Arial"/>
                          <w:color w:val="000000" w:themeColor="text1"/>
                          <w:sz w:val="18"/>
                          <w:szCs w:val="18"/>
                        </w:rPr>
                        <w:t>ractitioners must ensure the children in their care’s voice is heard, they have access to ways in which they can express themselves through play,  the</w:t>
                      </w:r>
                      <w:r w:rsidR="00254D64">
                        <w:rPr>
                          <w:rFonts w:ascii="Arial" w:hAnsi="Arial" w:cs="Arial"/>
                          <w:color w:val="000000" w:themeColor="text1"/>
                          <w:sz w:val="18"/>
                          <w:szCs w:val="18"/>
                        </w:rPr>
                        <w:t>y are safe from any form of abuse and decisions made on their behalf shall be done with their best interests at heart.</w:t>
                      </w:r>
                      <w:r w:rsidR="005F2E03">
                        <w:rPr>
                          <w:rFonts w:ascii="Arial" w:hAnsi="Arial" w:cs="Arial"/>
                          <w:color w:val="000000" w:themeColor="text1"/>
                          <w:sz w:val="18"/>
                          <w:szCs w:val="18"/>
                        </w:rPr>
                        <w:t xml:space="preserve"> </w:t>
                      </w:r>
                      <w:r w:rsidR="00254D64">
                        <w:rPr>
                          <w:rFonts w:ascii="Arial" w:hAnsi="Arial" w:cs="Arial"/>
                          <w:color w:val="000000" w:themeColor="text1"/>
                          <w:sz w:val="18"/>
                          <w:szCs w:val="18"/>
                        </w:rPr>
                        <w:t>H</w:t>
                      </w:r>
                      <w:r w:rsidR="005F2E03">
                        <w:rPr>
                          <w:rFonts w:ascii="Arial" w:hAnsi="Arial" w:cs="Arial"/>
                          <w:color w:val="000000" w:themeColor="text1"/>
                          <w:sz w:val="18"/>
                          <w:szCs w:val="18"/>
                        </w:rPr>
                        <w:t>owever</w:t>
                      </w:r>
                      <w:r w:rsidR="00D129F7">
                        <w:rPr>
                          <w:rFonts w:ascii="Arial" w:hAnsi="Arial" w:cs="Arial"/>
                          <w:color w:val="000000" w:themeColor="text1"/>
                          <w:sz w:val="18"/>
                          <w:szCs w:val="18"/>
                        </w:rPr>
                        <w:t>,</w:t>
                      </w:r>
                      <w:r w:rsidR="005F2E03">
                        <w:rPr>
                          <w:rFonts w:ascii="Arial" w:hAnsi="Arial" w:cs="Arial"/>
                          <w:color w:val="000000" w:themeColor="text1"/>
                          <w:sz w:val="18"/>
                          <w:szCs w:val="18"/>
                        </w:rPr>
                        <w:t xml:space="preserve"> this does not mean the remaining </w:t>
                      </w:r>
                      <w:r w:rsidR="00254D64">
                        <w:rPr>
                          <w:rFonts w:ascii="Arial" w:hAnsi="Arial" w:cs="Arial"/>
                          <w:color w:val="000000" w:themeColor="text1"/>
                          <w:sz w:val="18"/>
                          <w:szCs w:val="18"/>
                        </w:rPr>
                        <w:t xml:space="preserve">articles </w:t>
                      </w:r>
                      <w:r w:rsidR="005F2E03">
                        <w:rPr>
                          <w:rFonts w:ascii="Arial" w:hAnsi="Arial" w:cs="Arial"/>
                          <w:color w:val="000000" w:themeColor="text1"/>
                          <w:sz w:val="18"/>
                          <w:szCs w:val="18"/>
                        </w:rPr>
                        <w:t xml:space="preserve">are not important. Each article of the UNCRC are equally important and should all be </w:t>
                      </w:r>
                      <w:r w:rsidR="00254D64">
                        <w:rPr>
                          <w:rFonts w:ascii="Arial" w:hAnsi="Arial" w:cs="Arial"/>
                          <w:color w:val="000000" w:themeColor="text1"/>
                          <w:sz w:val="18"/>
                          <w:szCs w:val="18"/>
                        </w:rPr>
                        <w:t xml:space="preserve">followed and </w:t>
                      </w:r>
                      <w:r w:rsidR="005F2E03">
                        <w:rPr>
                          <w:rFonts w:ascii="Arial" w:hAnsi="Arial" w:cs="Arial"/>
                          <w:color w:val="000000" w:themeColor="text1"/>
                          <w:sz w:val="18"/>
                          <w:szCs w:val="18"/>
                        </w:rPr>
                        <w:t>respected</w:t>
                      </w:r>
                      <w:r w:rsidR="00254D64">
                        <w:rPr>
                          <w:rFonts w:ascii="Arial" w:hAnsi="Arial" w:cs="Arial"/>
                          <w:color w:val="000000" w:themeColor="text1"/>
                          <w:sz w:val="18"/>
                          <w:szCs w:val="18"/>
                        </w:rPr>
                        <w:t xml:space="preserve"> </w:t>
                      </w:r>
                      <w:r w:rsidR="00D129F7">
                        <w:rPr>
                          <w:rFonts w:ascii="Arial" w:hAnsi="Arial" w:cs="Arial"/>
                          <w:color w:val="000000" w:themeColor="text1"/>
                          <w:sz w:val="18"/>
                          <w:szCs w:val="18"/>
                        </w:rPr>
                        <w:t xml:space="preserve">by everyone </w:t>
                      </w:r>
                      <w:r w:rsidR="00254D64">
                        <w:rPr>
                          <w:rFonts w:ascii="Arial" w:hAnsi="Arial" w:cs="Arial"/>
                          <w:color w:val="000000" w:themeColor="text1"/>
                          <w:sz w:val="18"/>
                          <w:szCs w:val="18"/>
                        </w:rPr>
                        <w:t>(UNICEF, no date).</w:t>
                      </w:r>
                    </w:p>
                  </w:txbxContent>
                </v:textbox>
              </v:rect>
            </w:pict>
          </mc:Fallback>
        </mc:AlternateContent>
      </w:r>
      <w:r w:rsidR="003B0AA2">
        <w:rPr>
          <w:noProof/>
        </w:rPr>
        <mc:AlternateContent>
          <mc:Choice Requires="wps">
            <w:drawing>
              <wp:anchor distT="0" distB="0" distL="114300" distR="114300" simplePos="0" relativeHeight="251663360" behindDoc="0" locked="0" layoutInCell="1" allowOverlap="1" wp14:anchorId="1E51C2C3" wp14:editId="636FF282">
                <wp:simplePos x="0" y="0"/>
                <wp:positionH relativeFrom="margin">
                  <wp:align>center</wp:align>
                </wp:positionH>
                <wp:positionV relativeFrom="paragraph">
                  <wp:posOffset>3340735</wp:posOffset>
                </wp:positionV>
                <wp:extent cx="7426518" cy="3045349"/>
                <wp:effectExtent l="0" t="0" r="22225" b="22225"/>
                <wp:wrapNone/>
                <wp:docPr id="5" name="Rectangle 5"/>
                <wp:cNvGraphicFramePr/>
                <a:graphic xmlns:a="http://schemas.openxmlformats.org/drawingml/2006/main">
                  <a:graphicData uri="http://schemas.microsoft.com/office/word/2010/wordprocessingShape">
                    <wps:wsp>
                      <wps:cNvSpPr/>
                      <wps:spPr>
                        <a:xfrm>
                          <a:off x="0" y="0"/>
                          <a:ext cx="7426518" cy="3045349"/>
                        </a:xfrm>
                        <a:prstGeom prst="rect">
                          <a:avLst/>
                        </a:prstGeom>
                        <a:gradFill flip="none" rotWithShape="1">
                          <a:gsLst>
                            <a:gs pos="0">
                              <a:srgbClr val="7030A0">
                                <a:tint val="66000"/>
                                <a:satMod val="160000"/>
                              </a:srgbClr>
                            </a:gs>
                            <a:gs pos="50000">
                              <a:srgbClr val="7030A0">
                                <a:tint val="44500"/>
                                <a:satMod val="160000"/>
                              </a:srgbClr>
                            </a:gs>
                            <a:gs pos="100000">
                              <a:srgbClr val="7030A0">
                                <a:tint val="23500"/>
                                <a:satMod val="160000"/>
                              </a:srgb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72CAA75A" w14:textId="219AA1F1" w:rsidR="003B0AA2" w:rsidRPr="002D1817" w:rsidRDefault="003E6FAE" w:rsidP="003B0AA2">
                            <w:pPr>
                              <w:spacing w:line="360" w:lineRule="auto"/>
                              <w:jc w:val="both"/>
                              <w:rPr>
                                <w:rFonts w:ascii="Arial" w:hAnsi="Arial" w:cs="Arial"/>
                                <w:color w:val="000000" w:themeColor="text1"/>
                                <w:sz w:val="18"/>
                                <w:szCs w:val="18"/>
                              </w:rPr>
                            </w:pPr>
                            <w:r w:rsidRPr="002D1817">
                              <w:rPr>
                                <w:rFonts w:ascii="Arial" w:hAnsi="Arial" w:cs="Arial"/>
                                <w:b/>
                                <w:bCs/>
                                <w:color w:val="000000" w:themeColor="text1"/>
                                <w:sz w:val="18"/>
                                <w:szCs w:val="18"/>
                                <w:u w:val="single"/>
                              </w:rPr>
                              <w:t>Article 31</w:t>
                            </w:r>
                            <w:r w:rsidR="002904A1" w:rsidRPr="002D1817">
                              <w:rPr>
                                <w:rFonts w:ascii="Arial" w:hAnsi="Arial" w:cs="Arial"/>
                                <w:b/>
                                <w:bCs/>
                                <w:color w:val="000000" w:themeColor="text1"/>
                                <w:sz w:val="18"/>
                                <w:szCs w:val="18"/>
                                <w:u w:val="single"/>
                              </w:rPr>
                              <w:t xml:space="preserve"> – The right to rest and leisure</w:t>
                            </w:r>
                            <w:r w:rsidR="002904A1" w:rsidRPr="002D1817">
                              <w:rPr>
                                <w:rFonts w:ascii="Arial" w:hAnsi="Arial" w:cs="Arial"/>
                                <w:color w:val="000000" w:themeColor="text1"/>
                                <w:sz w:val="18"/>
                                <w:szCs w:val="18"/>
                              </w:rPr>
                              <w:t xml:space="preserve"> – This article recognises that all children should have the right to rest and leisure, to take part in recreational activities, play and freely participate in arts and cultural life. Parties including practitioners should promote this right and ensure equal opportunities are available for all children to fully engage in recreational and leisurely activities as well as anything cultural and artistic (</w:t>
                            </w:r>
                            <w:proofErr w:type="spellStart"/>
                            <w:r w:rsidR="002904A1" w:rsidRPr="002D1817">
                              <w:rPr>
                                <w:rFonts w:ascii="Arial" w:hAnsi="Arial" w:cs="Arial"/>
                                <w:color w:val="000000" w:themeColor="text1"/>
                                <w:sz w:val="18"/>
                                <w:szCs w:val="18"/>
                              </w:rPr>
                              <w:t>Unicef</w:t>
                            </w:r>
                            <w:proofErr w:type="spellEnd"/>
                            <w:r w:rsidR="002904A1" w:rsidRPr="002D1817">
                              <w:rPr>
                                <w:rFonts w:ascii="Arial" w:hAnsi="Arial" w:cs="Arial"/>
                                <w:color w:val="000000" w:themeColor="text1"/>
                                <w:sz w:val="18"/>
                                <w:szCs w:val="18"/>
                              </w:rPr>
                              <w:t xml:space="preserve">, no date). </w:t>
                            </w:r>
                          </w:p>
                          <w:p w14:paraId="444358E4" w14:textId="6D431002" w:rsidR="00540804" w:rsidRPr="002D1817" w:rsidRDefault="00204470" w:rsidP="003B0AA2">
                            <w:pPr>
                              <w:spacing w:line="360" w:lineRule="auto"/>
                              <w:jc w:val="both"/>
                              <w:rPr>
                                <w:rFonts w:ascii="Arial" w:hAnsi="Arial" w:cs="Arial"/>
                                <w:color w:val="000000" w:themeColor="text1"/>
                                <w:sz w:val="18"/>
                                <w:szCs w:val="18"/>
                              </w:rPr>
                            </w:pPr>
                            <w:r w:rsidRPr="002D1817">
                              <w:rPr>
                                <w:rFonts w:ascii="Arial" w:hAnsi="Arial" w:cs="Arial"/>
                                <w:color w:val="000000" w:themeColor="text1"/>
                                <w:sz w:val="18"/>
                                <w:szCs w:val="18"/>
                              </w:rPr>
                              <w:t xml:space="preserve">According to </w:t>
                            </w:r>
                            <w:proofErr w:type="spellStart"/>
                            <w:r w:rsidRPr="002D1817">
                              <w:rPr>
                                <w:rFonts w:ascii="Arial" w:hAnsi="Arial" w:cs="Arial"/>
                                <w:color w:val="000000" w:themeColor="text1"/>
                                <w:sz w:val="18"/>
                                <w:szCs w:val="18"/>
                              </w:rPr>
                              <w:t>Gray</w:t>
                            </w:r>
                            <w:proofErr w:type="spellEnd"/>
                            <w:r w:rsidRPr="002D1817">
                              <w:rPr>
                                <w:rFonts w:ascii="Arial" w:hAnsi="Arial" w:cs="Arial"/>
                                <w:color w:val="000000" w:themeColor="text1"/>
                                <w:sz w:val="18"/>
                                <w:szCs w:val="18"/>
                              </w:rPr>
                              <w:t xml:space="preserve"> (2014, cited in Moyles</w:t>
                            </w:r>
                            <w:r w:rsidR="00253BFE" w:rsidRPr="002D1817">
                              <w:rPr>
                                <w:rFonts w:ascii="Arial" w:hAnsi="Arial" w:cs="Arial"/>
                                <w:color w:val="000000" w:themeColor="text1"/>
                                <w:sz w:val="18"/>
                                <w:szCs w:val="18"/>
                              </w:rPr>
                              <w:t xml:space="preserve">, 2014) it is important for children to be able to follow their </w:t>
                            </w:r>
                            <w:proofErr w:type="gramStart"/>
                            <w:r w:rsidR="00253BFE" w:rsidRPr="002D1817">
                              <w:rPr>
                                <w:rFonts w:ascii="Arial" w:hAnsi="Arial" w:cs="Arial"/>
                                <w:color w:val="000000" w:themeColor="text1"/>
                                <w:sz w:val="18"/>
                                <w:szCs w:val="18"/>
                              </w:rPr>
                              <w:t>natural instinct</w:t>
                            </w:r>
                            <w:proofErr w:type="gramEnd"/>
                            <w:r w:rsidR="00253BFE" w:rsidRPr="002D1817">
                              <w:rPr>
                                <w:rFonts w:ascii="Arial" w:hAnsi="Arial" w:cs="Arial"/>
                                <w:color w:val="000000" w:themeColor="text1"/>
                                <w:sz w:val="18"/>
                                <w:szCs w:val="18"/>
                              </w:rPr>
                              <w:t xml:space="preserve"> to explore and play in order for them to holistically develop into intellectual, resilient adults.</w:t>
                            </w:r>
                            <w:r w:rsidR="00544784" w:rsidRPr="002D1817">
                              <w:rPr>
                                <w:rFonts w:ascii="Arial" w:hAnsi="Arial" w:cs="Arial"/>
                                <w:color w:val="000000" w:themeColor="text1"/>
                                <w:sz w:val="18"/>
                                <w:szCs w:val="18"/>
                              </w:rPr>
                              <w:t xml:space="preserve"> </w:t>
                            </w:r>
                            <w:r w:rsidR="00253BFE" w:rsidRPr="002D1817">
                              <w:rPr>
                                <w:rFonts w:ascii="Arial" w:hAnsi="Arial" w:cs="Arial"/>
                                <w:color w:val="000000" w:themeColor="text1"/>
                                <w:sz w:val="18"/>
                                <w:szCs w:val="18"/>
                              </w:rPr>
                              <w:t xml:space="preserve">Play activities and opportunities </w:t>
                            </w:r>
                            <w:r w:rsidR="00544784" w:rsidRPr="002D1817">
                              <w:rPr>
                                <w:rFonts w:ascii="Arial" w:hAnsi="Arial" w:cs="Arial"/>
                                <w:color w:val="000000" w:themeColor="text1"/>
                                <w:sz w:val="18"/>
                                <w:szCs w:val="18"/>
                              </w:rPr>
                              <w:t xml:space="preserve">for children are a significant part of their life. It is a time where they can develop their skills and knowledge, express their emotions and feelings, make sense of the world around them and enjoy themselves (Hartley, Frank and </w:t>
                            </w:r>
                            <w:proofErr w:type="spellStart"/>
                            <w:r w:rsidR="00544784" w:rsidRPr="002D1817">
                              <w:rPr>
                                <w:rFonts w:ascii="Arial" w:hAnsi="Arial" w:cs="Arial"/>
                                <w:color w:val="000000" w:themeColor="text1"/>
                                <w:sz w:val="18"/>
                                <w:szCs w:val="18"/>
                              </w:rPr>
                              <w:t>Goldenson</w:t>
                            </w:r>
                            <w:proofErr w:type="spellEnd"/>
                            <w:r w:rsidR="00544784" w:rsidRPr="002D1817">
                              <w:rPr>
                                <w:rFonts w:ascii="Arial" w:hAnsi="Arial" w:cs="Arial"/>
                                <w:color w:val="000000" w:themeColor="text1"/>
                                <w:sz w:val="18"/>
                                <w:szCs w:val="18"/>
                              </w:rPr>
                              <w:t xml:space="preserve">, 2013). Hartley, Frank and </w:t>
                            </w:r>
                            <w:proofErr w:type="spellStart"/>
                            <w:r w:rsidR="00544784" w:rsidRPr="002D1817">
                              <w:rPr>
                                <w:rFonts w:ascii="Arial" w:hAnsi="Arial" w:cs="Arial"/>
                                <w:color w:val="000000" w:themeColor="text1"/>
                                <w:sz w:val="18"/>
                                <w:szCs w:val="18"/>
                              </w:rPr>
                              <w:t>Goldenson</w:t>
                            </w:r>
                            <w:proofErr w:type="spellEnd"/>
                            <w:r w:rsidR="00544784" w:rsidRPr="002D1817">
                              <w:rPr>
                                <w:rFonts w:ascii="Arial" w:hAnsi="Arial" w:cs="Arial"/>
                                <w:color w:val="000000" w:themeColor="text1"/>
                                <w:sz w:val="18"/>
                                <w:szCs w:val="18"/>
                              </w:rPr>
                              <w:t xml:space="preserve"> (2013) also believe that play and expressive activities can be beneficial to children who have had difficulties in their life as they are able to make sense of their problems and release their feelings. This is supported by Vygotsky (1978, cited in Bruce, 2006) who states that children are often at their best when they </w:t>
                            </w:r>
                            <w:proofErr w:type="gramStart"/>
                            <w:r w:rsidR="00544784" w:rsidRPr="002D1817">
                              <w:rPr>
                                <w:rFonts w:ascii="Arial" w:hAnsi="Arial" w:cs="Arial"/>
                                <w:color w:val="000000" w:themeColor="text1"/>
                                <w:sz w:val="18"/>
                                <w:szCs w:val="18"/>
                              </w:rPr>
                              <w:t>have the opportunit</w:t>
                            </w:r>
                            <w:r w:rsidR="001E5867" w:rsidRPr="002D1817">
                              <w:rPr>
                                <w:rFonts w:ascii="Arial" w:hAnsi="Arial" w:cs="Arial"/>
                                <w:color w:val="000000" w:themeColor="text1"/>
                                <w:sz w:val="18"/>
                                <w:szCs w:val="18"/>
                              </w:rPr>
                              <w:t>y</w:t>
                            </w:r>
                            <w:r w:rsidR="00544784" w:rsidRPr="002D1817">
                              <w:rPr>
                                <w:rFonts w:ascii="Arial" w:hAnsi="Arial" w:cs="Arial"/>
                                <w:color w:val="000000" w:themeColor="text1"/>
                                <w:sz w:val="18"/>
                                <w:szCs w:val="18"/>
                              </w:rPr>
                              <w:t xml:space="preserve"> to</w:t>
                            </w:r>
                            <w:proofErr w:type="gramEnd"/>
                            <w:r w:rsidR="00544784" w:rsidRPr="002D1817">
                              <w:rPr>
                                <w:rFonts w:ascii="Arial" w:hAnsi="Arial" w:cs="Arial"/>
                                <w:color w:val="000000" w:themeColor="text1"/>
                                <w:sz w:val="18"/>
                                <w:szCs w:val="18"/>
                              </w:rPr>
                              <w:t xml:space="preserve"> be self-expressive</w:t>
                            </w:r>
                            <w:r w:rsidR="001E5867" w:rsidRPr="002D1817">
                              <w:rPr>
                                <w:rFonts w:ascii="Arial" w:hAnsi="Arial" w:cs="Arial"/>
                                <w:color w:val="000000" w:themeColor="text1"/>
                                <w:sz w:val="18"/>
                                <w:szCs w:val="18"/>
                              </w:rPr>
                              <w:t xml:space="preserve">. </w:t>
                            </w:r>
                          </w:p>
                          <w:p w14:paraId="40CA1AD5" w14:textId="0FF59195" w:rsidR="00117B96" w:rsidRPr="002904A1" w:rsidRDefault="00043F39" w:rsidP="003B0AA2">
                            <w:pPr>
                              <w:spacing w:line="360" w:lineRule="auto"/>
                              <w:jc w:val="both"/>
                              <w:rPr>
                                <w:rFonts w:ascii="Arial" w:hAnsi="Arial" w:cs="Arial"/>
                                <w:color w:val="000000" w:themeColor="text1"/>
                                <w:sz w:val="18"/>
                                <w:szCs w:val="18"/>
                              </w:rPr>
                            </w:pPr>
                            <w:r>
                              <w:rPr>
                                <w:rFonts w:ascii="Arial" w:hAnsi="Arial" w:cs="Arial"/>
                                <w:color w:val="000000" w:themeColor="text1"/>
                                <w:sz w:val="18"/>
                                <w:szCs w:val="18"/>
                              </w:rPr>
                              <w:t xml:space="preserve">The Foundation Phase supports this right by ensuring that access to </w:t>
                            </w:r>
                            <w:r w:rsidR="00765BD9">
                              <w:rPr>
                                <w:rFonts w:ascii="Arial" w:hAnsi="Arial" w:cs="Arial"/>
                                <w:color w:val="000000" w:themeColor="text1"/>
                                <w:sz w:val="18"/>
                                <w:szCs w:val="18"/>
                              </w:rPr>
                              <w:t>leisure, sporting, play and cultural activities is continually accessible for the children.</w:t>
                            </w:r>
                            <w:r w:rsidR="002C09B8">
                              <w:rPr>
                                <w:rFonts w:ascii="Arial" w:hAnsi="Arial" w:cs="Arial"/>
                                <w:color w:val="000000" w:themeColor="text1"/>
                                <w:sz w:val="18"/>
                                <w:szCs w:val="18"/>
                              </w:rPr>
                              <w:t xml:space="preserve"> </w:t>
                            </w:r>
                            <w:r w:rsidR="00765BD9">
                              <w:rPr>
                                <w:rFonts w:ascii="Arial" w:hAnsi="Arial" w:cs="Arial"/>
                                <w:color w:val="000000" w:themeColor="text1"/>
                                <w:sz w:val="18"/>
                                <w:szCs w:val="18"/>
                              </w:rPr>
                              <w:t xml:space="preserve">The settings ensure their </w:t>
                            </w:r>
                            <w:proofErr w:type="gramStart"/>
                            <w:r w:rsidR="00765BD9">
                              <w:rPr>
                                <w:rFonts w:ascii="Arial" w:hAnsi="Arial" w:cs="Arial"/>
                                <w:color w:val="000000" w:themeColor="text1"/>
                                <w:sz w:val="18"/>
                                <w:szCs w:val="18"/>
                              </w:rPr>
                              <w:t>environment’s</w:t>
                            </w:r>
                            <w:proofErr w:type="gramEnd"/>
                            <w:r w:rsidR="00765BD9">
                              <w:rPr>
                                <w:rFonts w:ascii="Arial" w:hAnsi="Arial" w:cs="Arial"/>
                                <w:color w:val="000000" w:themeColor="text1"/>
                                <w:sz w:val="18"/>
                                <w:szCs w:val="18"/>
                              </w:rPr>
                              <w:t xml:space="preserve"> are full of opportunities for fun and excitement and the children are able to explore and use play as the core of their holistic development (Welsh Government, 2015).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51C2C3" id="Rectangle 5" o:spid="_x0000_s1030" style="position:absolute;margin-left:0;margin-top:263.05pt;width:584.75pt;height:239.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" fillcolor="#b196d2" strokecolor="#1f3763 [1604]" strokeweight="1pt">
                <v:fill color2="#e7e1f0" rotate="t" colors="0 #b196d2;.5 #cfc0e2;1 #e7e1f0" focus="100%" type="gradient"/>
                <v:textbox>
                  <w:txbxContent>
                    <w:p w14:paraId="72CAA75A" w14:textId="219AA1F1" w:rsidR="003B0AA2" w:rsidRPr="002D1817" w:rsidRDefault="003E6FAE" w:rsidP="003B0AA2">
                      <w:pPr>
                        <w:spacing w:line="360" w:lineRule="auto"/>
                        <w:jc w:val="both"/>
                        <w:rPr>
                          <w:rFonts w:ascii="Arial" w:hAnsi="Arial" w:cs="Arial"/>
                          <w:color w:val="000000" w:themeColor="text1"/>
                          <w:sz w:val="18"/>
                          <w:szCs w:val="18"/>
                        </w:rPr>
                      </w:pPr>
                      <w:r w:rsidRPr="002D1817">
                        <w:rPr>
                          <w:rFonts w:ascii="Arial" w:hAnsi="Arial" w:cs="Arial"/>
                          <w:b/>
                          <w:bCs/>
                          <w:color w:val="000000" w:themeColor="text1"/>
                          <w:sz w:val="18"/>
                          <w:szCs w:val="18"/>
                          <w:u w:val="single"/>
                        </w:rPr>
                        <w:t>Article 31</w:t>
                      </w:r>
                      <w:r w:rsidR="002904A1" w:rsidRPr="002D1817">
                        <w:rPr>
                          <w:rFonts w:ascii="Arial" w:hAnsi="Arial" w:cs="Arial"/>
                          <w:b/>
                          <w:bCs/>
                          <w:color w:val="000000" w:themeColor="text1"/>
                          <w:sz w:val="18"/>
                          <w:szCs w:val="18"/>
                          <w:u w:val="single"/>
                        </w:rPr>
                        <w:t xml:space="preserve"> – The right to rest and leisure</w:t>
                      </w:r>
                      <w:r w:rsidR="002904A1" w:rsidRPr="002D1817">
                        <w:rPr>
                          <w:rFonts w:ascii="Arial" w:hAnsi="Arial" w:cs="Arial"/>
                          <w:color w:val="000000" w:themeColor="text1"/>
                          <w:sz w:val="18"/>
                          <w:szCs w:val="18"/>
                        </w:rPr>
                        <w:t xml:space="preserve"> – This article recognises that all children should have the right to rest and leisure, to take part in recreational activities, play and freely participate in arts and cultural life. Parties including practitioners should promote this right and ensure equal opportunities are available for all children to fully engage in recreational and leisurely activities as well as anything cultural and artistic (</w:t>
                      </w:r>
                      <w:proofErr w:type="spellStart"/>
                      <w:r w:rsidR="002904A1" w:rsidRPr="002D1817">
                        <w:rPr>
                          <w:rFonts w:ascii="Arial" w:hAnsi="Arial" w:cs="Arial"/>
                          <w:color w:val="000000" w:themeColor="text1"/>
                          <w:sz w:val="18"/>
                          <w:szCs w:val="18"/>
                        </w:rPr>
                        <w:t>Unicef</w:t>
                      </w:r>
                      <w:proofErr w:type="spellEnd"/>
                      <w:r w:rsidR="002904A1" w:rsidRPr="002D1817">
                        <w:rPr>
                          <w:rFonts w:ascii="Arial" w:hAnsi="Arial" w:cs="Arial"/>
                          <w:color w:val="000000" w:themeColor="text1"/>
                          <w:sz w:val="18"/>
                          <w:szCs w:val="18"/>
                        </w:rPr>
                        <w:t xml:space="preserve">, no date). </w:t>
                      </w:r>
                    </w:p>
                    <w:p w14:paraId="444358E4" w14:textId="6D431002" w:rsidR="00540804" w:rsidRPr="002D1817" w:rsidRDefault="00204470" w:rsidP="003B0AA2">
                      <w:pPr>
                        <w:spacing w:line="360" w:lineRule="auto"/>
                        <w:jc w:val="both"/>
                        <w:rPr>
                          <w:rFonts w:ascii="Arial" w:hAnsi="Arial" w:cs="Arial"/>
                          <w:color w:val="000000" w:themeColor="text1"/>
                          <w:sz w:val="18"/>
                          <w:szCs w:val="18"/>
                        </w:rPr>
                      </w:pPr>
                      <w:r w:rsidRPr="002D1817">
                        <w:rPr>
                          <w:rFonts w:ascii="Arial" w:hAnsi="Arial" w:cs="Arial"/>
                          <w:color w:val="000000" w:themeColor="text1"/>
                          <w:sz w:val="18"/>
                          <w:szCs w:val="18"/>
                        </w:rPr>
                        <w:t xml:space="preserve">According to </w:t>
                      </w:r>
                      <w:proofErr w:type="spellStart"/>
                      <w:r w:rsidRPr="002D1817">
                        <w:rPr>
                          <w:rFonts w:ascii="Arial" w:hAnsi="Arial" w:cs="Arial"/>
                          <w:color w:val="000000" w:themeColor="text1"/>
                          <w:sz w:val="18"/>
                          <w:szCs w:val="18"/>
                        </w:rPr>
                        <w:t>Gray</w:t>
                      </w:r>
                      <w:proofErr w:type="spellEnd"/>
                      <w:r w:rsidRPr="002D1817">
                        <w:rPr>
                          <w:rFonts w:ascii="Arial" w:hAnsi="Arial" w:cs="Arial"/>
                          <w:color w:val="000000" w:themeColor="text1"/>
                          <w:sz w:val="18"/>
                          <w:szCs w:val="18"/>
                        </w:rPr>
                        <w:t xml:space="preserve"> (2014, cited in Moyles</w:t>
                      </w:r>
                      <w:r w:rsidR="00253BFE" w:rsidRPr="002D1817">
                        <w:rPr>
                          <w:rFonts w:ascii="Arial" w:hAnsi="Arial" w:cs="Arial"/>
                          <w:color w:val="000000" w:themeColor="text1"/>
                          <w:sz w:val="18"/>
                          <w:szCs w:val="18"/>
                        </w:rPr>
                        <w:t xml:space="preserve">, 2014) it is important for children to be able to follow their </w:t>
                      </w:r>
                      <w:proofErr w:type="gramStart"/>
                      <w:r w:rsidR="00253BFE" w:rsidRPr="002D1817">
                        <w:rPr>
                          <w:rFonts w:ascii="Arial" w:hAnsi="Arial" w:cs="Arial"/>
                          <w:color w:val="000000" w:themeColor="text1"/>
                          <w:sz w:val="18"/>
                          <w:szCs w:val="18"/>
                        </w:rPr>
                        <w:t>natural instinct</w:t>
                      </w:r>
                      <w:proofErr w:type="gramEnd"/>
                      <w:r w:rsidR="00253BFE" w:rsidRPr="002D1817">
                        <w:rPr>
                          <w:rFonts w:ascii="Arial" w:hAnsi="Arial" w:cs="Arial"/>
                          <w:color w:val="000000" w:themeColor="text1"/>
                          <w:sz w:val="18"/>
                          <w:szCs w:val="18"/>
                        </w:rPr>
                        <w:t xml:space="preserve"> to explore and play in order for them to holistically develop into intellectual, resilient adults.</w:t>
                      </w:r>
                      <w:r w:rsidR="00544784" w:rsidRPr="002D1817">
                        <w:rPr>
                          <w:rFonts w:ascii="Arial" w:hAnsi="Arial" w:cs="Arial"/>
                          <w:color w:val="000000" w:themeColor="text1"/>
                          <w:sz w:val="18"/>
                          <w:szCs w:val="18"/>
                        </w:rPr>
                        <w:t xml:space="preserve"> </w:t>
                      </w:r>
                      <w:r w:rsidR="00253BFE" w:rsidRPr="002D1817">
                        <w:rPr>
                          <w:rFonts w:ascii="Arial" w:hAnsi="Arial" w:cs="Arial"/>
                          <w:color w:val="000000" w:themeColor="text1"/>
                          <w:sz w:val="18"/>
                          <w:szCs w:val="18"/>
                        </w:rPr>
                        <w:t xml:space="preserve">Play activities and opportunities </w:t>
                      </w:r>
                      <w:r w:rsidR="00544784" w:rsidRPr="002D1817">
                        <w:rPr>
                          <w:rFonts w:ascii="Arial" w:hAnsi="Arial" w:cs="Arial"/>
                          <w:color w:val="000000" w:themeColor="text1"/>
                          <w:sz w:val="18"/>
                          <w:szCs w:val="18"/>
                        </w:rPr>
                        <w:t xml:space="preserve">for children are a significant part of their life. It is a time where they can develop their skills and knowledge, express their emotions and feelings, make sense of the world around them and enjoy themselves (Hartley, Frank and </w:t>
                      </w:r>
                      <w:proofErr w:type="spellStart"/>
                      <w:r w:rsidR="00544784" w:rsidRPr="002D1817">
                        <w:rPr>
                          <w:rFonts w:ascii="Arial" w:hAnsi="Arial" w:cs="Arial"/>
                          <w:color w:val="000000" w:themeColor="text1"/>
                          <w:sz w:val="18"/>
                          <w:szCs w:val="18"/>
                        </w:rPr>
                        <w:t>Goldenson</w:t>
                      </w:r>
                      <w:proofErr w:type="spellEnd"/>
                      <w:r w:rsidR="00544784" w:rsidRPr="002D1817">
                        <w:rPr>
                          <w:rFonts w:ascii="Arial" w:hAnsi="Arial" w:cs="Arial"/>
                          <w:color w:val="000000" w:themeColor="text1"/>
                          <w:sz w:val="18"/>
                          <w:szCs w:val="18"/>
                        </w:rPr>
                        <w:t xml:space="preserve">, 2013). Hartley, Frank and </w:t>
                      </w:r>
                      <w:proofErr w:type="spellStart"/>
                      <w:r w:rsidR="00544784" w:rsidRPr="002D1817">
                        <w:rPr>
                          <w:rFonts w:ascii="Arial" w:hAnsi="Arial" w:cs="Arial"/>
                          <w:color w:val="000000" w:themeColor="text1"/>
                          <w:sz w:val="18"/>
                          <w:szCs w:val="18"/>
                        </w:rPr>
                        <w:t>Goldenson</w:t>
                      </w:r>
                      <w:proofErr w:type="spellEnd"/>
                      <w:r w:rsidR="00544784" w:rsidRPr="002D1817">
                        <w:rPr>
                          <w:rFonts w:ascii="Arial" w:hAnsi="Arial" w:cs="Arial"/>
                          <w:color w:val="000000" w:themeColor="text1"/>
                          <w:sz w:val="18"/>
                          <w:szCs w:val="18"/>
                        </w:rPr>
                        <w:t xml:space="preserve"> (2013) also believe that play and expressive activities can be beneficial to children who have had difficulties in their life as they are able to make sense of their problems and release their feelings. This is supported by Vygotsky (1978, cited in Bruce, 2006) who states that children are often at their best when they </w:t>
                      </w:r>
                      <w:proofErr w:type="gramStart"/>
                      <w:r w:rsidR="00544784" w:rsidRPr="002D1817">
                        <w:rPr>
                          <w:rFonts w:ascii="Arial" w:hAnsi="Arial" w:cs="Arial"/>
                          <w:color w:val="000000" w:themeColor="text1"/>
                          <w:sz w:val="18"/>
                          <w:szCs w:val="18"/>
                        </w:rPr>
                        <w:t>have the opportunit</w:t>
                      </w:r>
                      <w:r w:rsidR="001E5867" w:rsidRPr="002D1817">
                        <w:rPr>
                          <w:rFonts w:ascii="Arial" w:hAnsi="Arial" w:cs="Arial"/>
                          <w:color w:val="000000" w:themeColor="text1"/>
                          <w:sz w:val="18"/>
                          <w:szCs w:val="18"/>
                        </w:rPr>
                        <w:t>y</w:t>
                      </w:r>
                      <w:r w:rsidR="00544784" w:rsidRPr="002D1817">
                        <w:rPr>
                          <w:rFonts w:ascii="Arial" w:hAnsi="Arial" w:cs="Arial"/>
                          <w:color w:val="000000" w:themeColor="text1"/>
                          <w:sz w:val="18"/>
                          <w:szCs w:val="18"/>
                        </w:rPr>
                        <w:t xml:space="preserve"> to</w:t>
                      </w:r>
                      <w:proofErr w:type="gramEnd"/>
                      <w:r w:rsidR="00544784" w:rsidRPr="002D1817">
                        <w:rPr>
                          <w:rFonts w:ascii="Arial" w:hAnsi="Arial" w:cs="Arial"/>
                          <w:color w:val="000000" w:themeColor="text1"/>
                          <w:sz w:val="18"/>
                          <w:szCs w:val="18"/>
                        </w:rPr>
                        <w:t xml:space="preserve"> be self-expressive</w:t>
                      </w:r>
                      <w:r w:rsidR="001E5867" w:rsidRPr="002D1817">
                        <w:rPr>
                          <w:rFonts w:ascii="Arial" w:hAnsi="Arial" w:cs="Arial"/>
                          <w:color w:val="000000" w:themeColor="text1"/>
                          <w:sz w:val="18"/>
                          <w:szCs w:val="18"/>
                        </w:rPr>
                        <w:t xml:space="preserve">. </w:t>
                      </w:r>
                    </w:p>
                    <w:p w14:paraId="40CA1AD5" w14:textId="0FF59195" w:rsidR="00117B96" w:rsidRPr="002904A1" w:rsidRDefault="00043F39" w:rsidP="003B0AA2">
                      <w:pPr>
                        <w:spacing w:line="360" w:lineRule="auto"/>
                        <w:jc w:val="both"/>
                        <w:rPr>
                          <w:rFonts w:ascii="Arial" w:hAnsi="Arial" w:cs="Arial"/>
                          <w:color w:val="000000" w:themeColor="text1"/>
                          <w:sz w:val="18"/>
                          <w:szCs w:val="18"/>
                        </w:rPr>
                      </w:pPr>
                      <w:r>
                        <w:rPr>
                          <w:rFonts w:ascii="Arial" w:hAnsi="Arial" w:cs="Arial"/>
                          <w:color w:val="000000" w:themeColor="text1"/>
                          <w:sz w:val="18"/>
                          <w:szCs w:val="18"/>
                        </w:rPr>
                        <w:t xml:space="preserve">The Foundation Phase supports this right by ensuring that access to </w:t>
                      </w:r>
                      <w:r w:rsidR="00765BD9">
                        <w:rPr>
                          <w:rFonts w:ascii="Arial" w:hAnsi="Arial" w:cs="Arial"/>
                          <w:color w:val="000000" w:themeColor="text1"/>
                          <w:sz w:val="18"/>
                          <w:szCs w:val="18"/>
                        </w:rPr>
                        <w:t>leisure, sporting, play and cultural activities is continually accessible for the children.</w:t>
                      </w:r>
                      <w:r w:rsidR="002C09B8">
                        <w:rPr>
                          <w:rFonts w:ascii="Arial" w:hAnsi="Arial" w:cs="Arial"/>
                          <w:color w:val="000000" w:themeColor="text1"/>
                          <w:sz w:val="18"/>
                          <w:szCs w:val="18"/>
                        </w:rPr>
                        <w:t xml:space="preserve"> </w:t>
                      </w:r>
                      <w:r w:rsidR="00765BD9">
                        <w:rPr>
                          <w:rFonts w:ascii="Arial" w:hAnsi="Arial" w:cs="Arial"/>
                          <w:color w:val="000000" w:themeColor="text1"/>
                          <w:sz w:val="18"/>
                          <w:szCs w:val="18"/>
                        </w:rPr>
                        <w:t xml:space="preserve">The settings ensure their </w:t>
                      </w:r>
                      <w:proofErr w:type="gramStart"/>
                      <w:r w:rsidR="00765BD9">
                        <w:rPr>
                          <w:rFonts w:ascii="Arial" w:hAnsi="Arial" w:cs="Arial"/>
                          <w:color w:val="000000" w:themeColor="text1"/>
                          <w:sz w:val="18"/>
                          <w:szCs w:val="18"/>
                        </w:rPr>
                        <w:t>environment’s</w:t>
                      </w:r>
                      <w:proofErr w:type="gramEnd"/>
                      <w:r w:rsidR="00765BD9">
                        <w:rPr>
                          <w:rFonts w:ascii="Arial" w:hAnsi="Arial" w:cs="Arial"/>
                          <w:color w:val="000000" w:themeColor="text1"/>
                          <w:sz w:val="18"/>
                          <w:szCs w:val="18"/>
                        </w:rPr>
                        <w:t xml:space="preserve"> are full of opportunities for fun and excitement and the children are able to explore and use play as the core of their holistic development (Welsh Government, 2015).  </w:t>
                      </w:r>
                    </w:p>
                  </w:txbxContent>
                </v:textbox>
                <w10:wrap anchorx="margin"/>
              </v:rect>
            </w:pict>
          </mc:Fallback>
        </mc:AlternateContent>
      </w:r>
      <w:r w:rsidR="00702863">
        <w:rPr>
          <w:noProof/>
        </w:rPr>
        <mc:AlternateContent>
          <mc:Choice Requires="wps">
            <w:drawing>
              <wp:anchor distT="0" distB="0" distL="114300" distR="114300" simplePos="0" relativeHeight="251662336" behindDoc="0" locked="0" layoutInCell="1" allowOverlap="1" wp14:anchorId="66756C0F" wp14:editId="3121AF39">
                <wp:simplePos x="0" y="0"/>
                <wp:positionH relativeFrom="column">
                  <wp:posOffset>-419100</wp:posOffset>
                </wp:positionH>
                <wp:positionV relativeFrom="paragraph">
                  <wp:posOffset>93980</wp:posOffset>
                </wp:positionV>
                <wp:extent cx="7448550" cy="31718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7448550" cy="3171825"/>
                        </a:xfrm>
                        <a:prstGeom prst="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3EE32E8F" w14:textId="3D9C23C1" w:rsidR="00702863" w:rsidRPr="00702863" w:rsidRDefault="00702863" w:rsidP="00702863">
                            <w:pPr>
                              <w:spacing w:line="360" w:lineRule="auto"/>
                              <w:jc w:val="both"/>
                              <w:rPr>
                                <w:rFonts w:ascii="Arial" w:hAnsi="Arial" w:cs="Arial"/>
                                <w:b/>
                                <w:bCs/>
                                <w:color w:val="000000" w:themeColor="text1"/>
                                <w:sz w:val="18"/>
                                <w:szCs w:val="18"/>
                                <w:u w:val="single"/>
                              </w:rPr>
                            </w:pPr>
                            <w:r w:rsidRPr="00702863">
                              <w:rPr>
                                <w:rFonts w:ascii="Arial" w:hAnsi="Arial" w:cs="Arial"/>
                                <w:b/>
                                <w:bCs/>
                                <w:color w:val="000000" w:themeColor="text1"/>
                                <w:sz w:val="18"/>
                                <w:szCs w:val="18"/>
                                <w:u w:val="single"/>
                              </w:rPr>
                              <w:t xml:space="preserve">Article 19 – Protected from violence, abuse or neglect. </w:t>
                            </w:r>
                            <w:r>
                              <w:rPr>
                                <w:rFonts w:ascii="Arial" w:hAnsi="Arial" w:cs="Arial"/>
                                <w:color w:val="000000" w:themeColor="text1"/>
                                <w:sz w:val="18"/>
                                <w:szCs w:val="18"/>
                              </w:rPr>
                              <w:t xml:space="preserve"> - </w:t>
                            </w:r>
                            <w:r w:rsidRPr="00702863">
                              <w:rPr>
                                <w:rFonts w:ascii="Arial" w:hAnsi="Arial" w:cs="Arial"/>
                                <w:color w:val="000000" w:themeColor="text1"/>
                                <w:sz w:val="18"/>
                                <w:szCs w:val="18"/>
                              </w:rPr>
                              <w:t>Article 19 gives all children the right to be protected from neglect, abuse or violence of any kind (Save the Children, no date). Parties are obliged to use all appropriate measures of protection to ensure children are not mentally or physically abused, are free from injury, exploitation or maltreatment, neglect, and sexual abuse whilst being cared for by anyone. Where appropriate, measures of protection should include effective procedures of support where necessary for the child and the adults who care for the child, effective measures of prevention, identification, investigation, referral, reporting, treatment and following up incidents (U</w:t>
                            </w:r>
                            <w:r w:rsidR="00254D64">
                              <w:rPr>
                                <w:rFonts w:ascii="Arial" w:hAnsi="Arial" w:cs="Arial"/>
                                <w:color w:val="000000" w:themeColor="text1"/>
                                <w:sz w:val="18"/>
                                <w:szCs w:val="18"/>
                              </w:rPr>
                              <w:t>NICEF</w:t>
                            </w:r>
                            <w:r w:rsidRPr="00702863">
                              <w:rPr>
                                <w:rFonts w:ascii="Arial" w:hAnsi="Arial" w:cs="Arial"/>
                                <w:color w:val="000000" w:themeColor="text1"/>
                                <w:sz w:val="18"/>
                                <w:szCs w:val="18"/>
                              </w:rPr>
                              <w:t xml:space="preserve">, no date). </w:t>
                            </w:r>
                          </w:p>
                          <w:p w14:paraId="2F313CCC" w14:textId="6E0E5249" w:rsidR="00702863" w:rsidRPr="00702863" w:rsidRDefault="00702863" w:rsidP="00702863">
                            <w:pPr>
                              <w:spacing w:line="360" w:lineRule="auto"/>
                              <w:jc w:val="both"/>
                              <w:rPr>
                                <w:rFonts w:ascii="Arial" w:hAnsi="Arial" w:cs="Arial"/>
                                <w:color w:val="000000" w:themeColor="text1"/>
                                <w:sz w:val="18"/>
                                <w:szCs w:val="18"/>
                              </w:rPr>
                            </w:pPr>
                            <w:r w:rsidRPr="00702863">
                              <w:rPr>
                                <w:rFonts w:ascii="Arial" w:hAnsi="Arial" w:cs="Arial"/>
                                <w:color w:val="000000" w:themeColor="text1"/>
                                <w:sz w:val="18"/>
                                <w:szCs w:val="18"/>
                              </w:rPr>
                              <w:t xml:space="preserve">NSPCC (2020) explains that everyone is responsible for ensuring children are free from abuse. Child abuse can happen one time or over a long period of time, it can be physical, emotional or sexual or it can happen on the internet. It can also be neglect, which is a lack of necessary care, love and attention, all of these are abuse and should be reported to necessary parties. There are many potential signs of abuse that practitioners should look out for such as a major change in behaviour, increase of anxiety, becoming aggressive, poor relationship with parent, running away or knowledge of inappropriate adult issues (NSPCC, 2020). The All Wales Child Protection Procedures are used to guide </w:t>
                            </w:r>
                            <w:proofErr w:type="gramStart"/>
                            <w:r w:rsidRPr="00702863">
                              <w:rPr>
                                <w:rFonts w:ascii="Arial" w:hAnsi="Arial" w:cs="Arial"/>
                                <w:color w:val="000000" w:themeColor="text1"/>
                                <w:sz w:val="18"/>
                                <w:szCs w:val="18"/>
                              </w:rPr>
                              <w:t>all of</w:t>
                            </w:r>
                            <w:proofErr w:type="gramEnd"/>
                            <w:r w:rsidRPr="00702863">
                              <w:rPr>
                                <w:rFonts w:ascii="Arial" w:hAnsi="Arial" w:cs="Arial"/>
                                <w:color w:val="000000" w:themeColor="text1"/>
                                <w:sz w:val="18"/>
                                <w:szCs w:val="18"/>
                              </w:rPr>
                              <w:t xml:space="preserve"> the Local and Regional Safeguarding Boards across Wales. They also believe that it is the responsibility of everyone working with children, vulnerable people and families to safeguard. It is essential to work in partnerships and communicate between agencies in order to identify potentially abused children and keep them safe from harm (Children in Wales, 2014). The Social Services and Well-being (Wales)</w:t>
                            </w:r>
                            <w:r w:rsidR="00AF5B81">
                              <w:rPr>
                                <w:rFonts w:ascii="Arial" w:hAnsi="Arial" w:cs="Arial"/>
                                <w:color w:val="000000" w:themeColor="text1"/>
                                <w:sz w:val="18"/>
                                <w:szCs w:val="18"/>
                              </w:rPr>
                              <w:t xml:space="preserve"> Act</w:t>
                            </w:r>
                            <w:r w:rsidRPr="00702863">
                              <w:rPr>
                                <w:rFonts w:ascii="Arial" w:hAnsi="Arial" w:cs="Arial"/>
                                <w:color w:val="000000" w:themeColor="text1"/>
                                <w:sz w:val="18"/>
                                <w:szCs w:val="18"/>
                              </w:rPr>
                              <w:t xml:space="preserve"> 2014, ensures that care and support is in place for anyone who may need it, whether that be children or the carers of the children. They also encourage any local authorities to fully investigate any case where a child is thought to be in danger of being abused, supported by effective safeguarding boards.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756C0F" id="Rectangle 4" o:spid="_x0000_s1031" style="position:absolute;margin-left:-33pt;margin-top:7.4pt;width:586.5pt;height:249.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" fillcolor="#ffff80" strokecolor="#1f3763 [1604]" strokeweight="1pt">
                <v:fill color2="#ffffda" rotate="t" colors="0 #ffff80;.5 #ffffb3;1 #ffffda" focus="100%" type="gradient"/>
                <v:textbox>
                  <w:txbxContent>
                    <w:p w14:paraId="3EE32E8F" w14:textId="3D9C23C1" w:rsidR="00702863" w:rsidRPr="00702863" w:rsidRDefault="00702863" w:rsidP="00702863">
                      <w:pPr>
                        <w:spacing w:line="360" w:lineRule="auto"/>
                        <w:jc w:val="both"/>
                        <w:rPr>
                          <w:rFonts w:ascii="Arial" w:hAnsi="Arial" w:cs="Arial"/>
                          <w:b/>
                          <w:bCs/>
                          <w:color w:val="000000" w:themeColor="text1"/>
                          <w:sz w:val="18"/>
                          <w:szCs w:val="18"/>
                          <w:u w:val="single"/>
                        </w:rPr>
                      </w:pPr>
                      <w:r w:rsidRPr="00702863">
                        <w:rPr>
                          <w:rFonts w:ascii="Arial" w:hAnsi="Arial" w:cs="Arial"/>
                          <w:b/>
                          <w:bCs/>
                          <w:color w:val="000000" w:themeColor="text1"/>
                          <w:sz w:val="18"/>
                          <w:szCs w:val="18"/>
                          <w:u w:val="single"/>
                        </w:rPr>
                        <w:t xml:space="preserve">Article 19 – Protected from violence, abuse or neglect. </w:t>
                      </w:r>
                      <w:r>
                        <w:rPr>
                          <w:rFonts w:ascii="Arial" w:hAnsi="Arial" w:cs="Arial"/>
                          <w:color w:val="000000" w:themeColor="text1"/>
                          <w:sz w:val="18"/>
                          <w:szCs w:val="18"/>
                        </w:rPr>
                        <w:t xml:space="preserve"> - </w:t>
                      </w:r>
                      <w:r w:rsidRPr="00702863">
                        <w:rPr>
                          <w:rFonts w:ascii="Arial" w:hAnsi="Arial" w:cs="Arial"/>
                          <w:color w:val="000000" w:themeColor="text1"/>
                          <w:sz w:val="18"/>
                          <w:szCs w:val="18"/>
                        </w:rPr>
                        <w:t>Article 19 gives all children the right to be protected from neglect, abuse or violence of any kind (Save the Children, no date). Parties are obliged to use all appropriate measures of protection to ensure children are not mentally or physically abused, are free from injury, exploitation or maltreatment, neglect, and sexual abuse whilst being cared for by anyone. Where appropriate, measures of protection should include effective procedures of support where necessary for the child and the adults who care for the child, effective measures of prevention, identification, investigation, referral, reporting, treatment and following up incidents (U</w:t>
                      </w:r>
                      <w:r w:rsidR="00254D64">
                        <w:rPr>
                          <w:rFonts w:ascii="Arial" w:hAnsi="Arial" w:cs="Arial"/>
                          <w:color w:val="000000" w:themeColor="text1"/>
                          <w:sz w:val="18"/>
                          <w:szCs w:val="18"/>
                        </w:rPr>
                        <w:t>NICEF</w:t>
                      </w:r>
                      <w:r w:rsidRPr="00702863">
                        <w:rPr>
                          <w:rFonts w:ascii="Arial" w:hAnsi="Arial" w:cs="Arial"/>
                          <w:color w:val="000000" w:themeColor="text1"/>
                          <w:sz w:val="18"/>
                          <w:szCs w:val="18"/>
                        </w:rPr>
                        <w:t xml:space="preserve">, no date). </w:t>
                      </w:r>
                    </w:p>
                    <w:p w14:paraId="2F313CCC" w14:textId="6E0E5249" w:rsidR="00702863" w:rsidRPr="00702863" w:rsidRDefault="00702863" w:rsidP="00702863">
                      <w:pPr>
                        <w:spacing w:line="360" w:lineRule="auto"/>
                        <w:jc w:val="both"/>
                        <w:rPr>
                          <w:rFonts w:ascii="Arial" w:hAnsi="Arial" w:cs="Arial"/>
                          <w:color w:val="000000" w:themeColor="text1"/>
                          <w:sz w:val="18"/>
                          <w:szCs w:val="18"/>
                        </w:rPr>
                      </w:pPr>
                      <w:r w:rsidRPr="00702863">
                        <w:rPr>
                          <w:rFonts w:ascii="Arial" w:hAnsi="Arial" w:cs="Arial"/>
                          <w:color w:val="000000" w:themeColor="text1"/>
                          <w:sz w:val="18"/>
                          <w:szCs w:val="18"/>
                        </w:rPr>
                        <w:t xml:space="preserve">NSPCC (2020) explains that everyone is responsible for ensuring children are free from abuse. Child abuse can happen one time or over a long period of time, it can be physical, emotional or sexual or it can happen on the internet. It can also be neglect, which is a lack of necessary care, love and attention, all of these are abuse and should be reported to necessary parties. There are many potential signs of abuse that practitioners should look out for such as a major change in behaviour, increase of anxiety, becoming aggressive, poor relationship with parent, running away or knowledge of inappropriate adult issues (NSPCC, 2020). The All Wales Child Protection Procedures are used to guide </w:t>
                      </w:r>
                      <w:proofErr w:type="gramStart"/>
                      <w:r w:rsidRPr="00702863">
                        <w:rPr>
                          <w:rFonts w:ascii="Arial" w:hAnsi="Arial" w:cs="Arial"/>
                          <w:color w:val="000000" w:themeColor="text1"/>
                          <w:sz w:val="18"/>
                          <w:szCs w:val="18"/>
                        </w:rPr>
                        <w:t>all of</w:t>
                      </w:r>
                      <w:proofErr w:type="gramEnd"/>
                      <w:r w:rsidRPr="00702863">
                        <w:rPr>
                          <w:rFonts w:ascii="Arial" w:hAnsi="Arial" w:cs="Arial"/>
                          <w:color w:val="000000" w:themeColor="text1"/>
                          <w:sz w:val="18"/>
                          <w:szCs w:val="18"/>
                        </w:rPr>
                        <w:t xml:space="preserve"> the Local and Regional Safeguarding Boards across Wales. They also believe that it is the responsibility of everyone working with children, vulnerable people and families to safeguard. It is essential to work in partnerships and communicate between agencies in order to identify potentially abused children and keep them safe from harm (Children in Wales, 2014). The Social Services and Well-being (Wales)</w:t>
                      </w:r>
                      <w:r w:rsidR="00AF5B81">
                        <w:rPr>
                          <w:rFonts w:ascii="Arial" w:hAnsi="Arial" w:cs="Arial"/>
                          <w:color w:val="000000" w:themeColor="text1"/>
                          <w:sz w:val="18"/>
                          <w:szCs w:val="18"/>
                        </w:rPr>
                        <w:t xml:space="preserve"> Act</w:t>
                      </w:r>
                      <w:r w:rsidRPr="00702863">
                        <w:rPr>
                          <w:rFonts w:ascii="Arial" w:hAnsi="Arial" w:cs="Arial"/>
                          <w:color w:val="000000" w:themeColor="text1"/>
                          <w:sz w:val="18"/>
                          <w:szCs w:val="18"/>
                        </w:rPr>
                        <w:t xml:space="preserve"> 2014, ensures that care and support is in place for anyone who may need it, whether that be children or the carers of the children. They also encourage any local authorities to fully investigate any case where a child is thought to be in danger of being abused, supported by effective safeguarding boards.</w:t>
                      </w:r>
                    </w:p>
                  </w:txbxContent>
                </v:textbox>
              </v:rect>
            </w:pict>
          </mc:Fallback>
        </mc:AlternateContent>
      </w:r>
    </w:p>
    <w:p w14:paraId="01867AD2" w14:textId="1F228496" w:rsidR="004F60B6" w:rsidRPr="004F60B6" w:rsidRDefault="004F60B6" w:rsidP="004F60B6"/>
    <w:p w14:paraId="0A452E1C" w14:textId="1B06AF52" w:rsidR="004F60B6" w:rsidRPr="004F60B6" w:rsidRDefault="004F60B6" w:rsidP="004F60B6"/>
    <w:p w14:paraId="6A808F07" w14:textId="60FBE482" w:rsidR="004F60B6" w:rsidRPr="004F60B6" w:rsidRDefault="004F60B6" w:rsidP="004F60B6"/>
    <w:p w14:paraId="3A7A3308" w14:textId="7D0491A5" w:rsidR="004F60B6" w:rsidRPr="004F60B6" w:rsidRDefault="004F60B6" w:rsidP="004F60B6"/>
    <w:p w14:paraId="33545BAE" w14:textId="464DFC0D" w:rsidR="004F60B6" w:rsidRPr="004F60B6" w:rsidRDefault="004F60B6" w:rsidP="004F60B6"/>
    <w:p w14:paraId="38CB5065" w14:textId="6AD80C14" w:rsidR="004F60B6" w:rsidRPr="004F60B6" w:rsidRDefault="004F60B6" w:rsidP="004F60B6"/>
    <w:p w14:paraId="7D544FDA" w14:textId="26885050" w:rsidR="004F60B6" w:rsidRPr="004F60B6" w:rsidRDefault="004F60B6" w:rsidP="004F60B6"/>
    <w:p w14:paraId="567DD91D" w14:textId="34FF1563" w:rsidR="004F60B6" w:rsidRPr="004F60B6" w:rsidRDefault="004F60B6" w:rsidP="004F60B6"/>
    <w:p w14:paraId="38E4475D" w14:textId="289290CE" w:rsidR="004F60B6" w:rsidRPr="004F60B6" w:rsidRDefault="004F60B6" w:rsidP="004F60B6"/>
    <w:p w14:paraId="19C9F665" w14:textId="73FE4612" w:rsidR="004F60B6" w:rsidRPr="004F60B6" w:rsidRDefault="004F60B6" w:rsidP="004F60B6"/>
    <w:p w14:paraId="7CD32861" w14:textId="4BC11D94" w:rsidR="004F60B6" w:rsidRPr="004F60B6" w:rsidRDefault="004F60B6" w:rsidP="004F60B6"/>
    <w:p w14:paraId="4A9898D9" w14:textId="5B2C8DC1" w:rsidR="004F60B6" w:rsidRPr="004F60B6" w:rsidRDefault="004F60B6" w:rsidP="004F60B6"/>
    <w:p w14:paraId="5747058B" w14:textId="5AAC9CEE" w:rsidR="004F60B6" w:rsidRPr="004F60B6" w:rsidRDefault="004F60B6" w:rsidP="004F60B6"/>
    <w:p w14:paraId="2B0D44D5" w14:textId="37166836" w:rsidR="004F60B6" w:rsidRPr="004F60B6" w:rsidRDefault="004F60B6" w:rsidP="004F60B6"/>
    <w:p w14:paraId="71A8A85F" w14:textId="6E502CA9" w:rsidR="004F60B6" w:rsidRPr="004F60B6" w:rsidRDefault="004F60B6" w:rsidP="004F60B6"/>
    <w:p w14:paraId="14CE3BD2" w14:textId="46D99479" w:rsidR="004F60B6" w:rsidRPr="004F60B6" w:rsidRDefault="004F60B6" w:rsidP="004F60B6"/>
    <w:p w14:paraId="2421ADBE" w14:textId="3B1305F3" w:rsidR="004F60B6" w:rsidRPr="004F60B6" w:rsidRDefault="004F60B6" w:rsidP="004F60B6"/>
    <w:p w14:paraId="63D81065" w14:textId="72F9D9B7" w:rsidR="004F60B6" w:rsidRPr="004F60B6" w:rsidRDefault="004F60B6" w:rsidP="004F60B6"/>
    <w:p w14:paraId="76223850" w14:textId="19D75890" w:rsidR="004F60B6" w:rsidRPr="004F60B6" w:rsidRDefault="004F60B6" w:rsidP="004F60B6"/>
    <w:p w14:paraId="756D5DC2" w14:textId="7FB2C652" w:rsidR="004F60B6" w:rsidRPr="004F60B6" w:rsidRDefault="004F60B6" w:rsidP="004F60B6"/>
    <w:p w14:paraId="086F38E5" w14:textId="2DE65B78" w:rsidR="004F60B6" w:rsidRPr="004F60B6" w:rsidRDefault="004F60B6" w:rsidP="004F60B6"/>
    <w:p w14:paraId="794FDFDC" w14:textId="084BEFE3" w:rsidR="004F60B6" w:rsidRPr="004F60B6" w:rsidRDefault="004F60B6" w:rsidP="004F60B6"/>
    <w:p w14:paraId="643E9FC5" w14:textId="51842D45" w:rsidR="004F60B6" w:rsidRPr="004F60B6" w:rsidRDefault="004F60B6" w:rsidP="004F60B6"/>
    <w:p w14:paraId="56C98EB3" w14:textId="0D7452AE" w:rsidR="004F60B6" w:rsidRPr="004F60B6" w:rsidRDefault="004F60B6" w:rsidP="004F60B6"/>
    <w:p w14:paraId="42949508" w14:textId="59263A1B" w:rsidR="004F60B6" w:rsidRPr="004F60B6" w:rsidRDefault="004F60B6" w:rsidP="004F60B6"/>
    <w:p w14:paraId="2A9014B9" w14:textId="7477BACC" w:rsidR="004F60B6" w:rsidRPr="004F60B6" w:rsidRDefault="004F60B6" w:rsidP="004F60B6"/>
    <w:p w14:paraId="304609CA" w14:textId="09F25098" w:rsidR="004F60B6" w:rsidRPr="004F60B6" w:rsidRDefault="004F60B6" w:rsidP="004F60B6"/>
    <w:p w14:paraId="300A9243" w14:textId="2099F347" w:rsidR="004F60B6" w:rsidRPr="004F60B6" w:rsidRDefault="004F60B6" w:rsidP="004F60B6"/>
    <w:p w14:paraId="4D16A397" w14:textId="788EA58E" w:rsidR="004F60B6" w:rsidRDefault="004F60B6" w:rsidP="004F60B6"/>
    <w:p w14:paraId="1372204A" w14:textId="6335033A" w:rsidR="004F60B6" w:rsidRDefault="004F60B6" w:rsidP="004F60B6">
      <w:pPr>
        <w:tabs>
          <w:tab w:val="left" w:pos="2190"/>
        </w:tabs>
      </w:pPr>
      <w:r>
        <w:tab/>
      </w:r>
    </w:p>
    <w:p w14:paraId="03C9B53F" w14:textId="6C3AD7F3" w:rsidR="004F60B6" w:rsidRDefault="004F60B6" w:rsidP="004F60B6">
      <w:pPr>
        <w:tabs>
          <w:tab w:val="left" w:pos="2190"/>
        </w:tabs>
      </w:pPr>
    </w:p>
    <w:p w14:paraId="287B699C" w14:textId="218F418B" w:rsidR="004F60B6" w:rsidRDefault="004F60B6" w:rsidP="004F60B6">
      <w:pPr>
        <w:tabs>
          <w:tab w:val="left" w:pos="2190"/>
        </w:tabs>
        <w:jc w:val="both"/>
      </w:pPr>
    </w:p>
    <w:p w14:paraId="231F0117" w14:textId="77777777" w:rsidR="004F60B6" w:rsidRPr="00FA6093" w:rsidRDefault="004F60B6" w:rsidP="004F60B6">
      <w:pPr>
        <w:spacing w:line="360" w:lineRule="auto"/>
        <w:jc w:val="both"/>
        <w:rPr>
          <w:rFonts w:ascii="Arial" w:hAnsi="Arial" w:cs="Arial"/>
          <w:sz w:val="24"/>
          <w:szCs w:val="24"/>
          <w:u w:val="single"/>
        </w:rPr>
      </w:pPr>
      <w:r>
        <w:rPr>
          <w:rFonts w:ascii="Arial" w:hAnsi="Arial" w:cs="Arial"/>
          <w:sz w:val="24"/>
          <w:szCs w:val="24"/>
          <w:u w:val="single"/>
        </w:rPr>
        <w:t>Reference List – Briefing Paper</w:t>
      </w:r>
    </w:p>
    <w:p w14:paraId="77798F1E"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Bruce, T. (2006) </w:t>
      </w:r>
      <w:r w:rsidRPr="00FA6093">
        <w:rPr>
          <w:rFonts w:ascii="Arial" w:hAnsi="Arial" w:cs="Arial"/>
          <w:i/>
          <w:iCs/>
          <w:sz w:val="24"/>
          <w:szCs w:val="24"/>
        </w:rPr>
        <w:t>Early Childhood: A Guide for Students</w:t>
      </w:r>
      <w:r w:rsidRPr="00FA6093">
        <w:rPr>
          <w:rFonts w:ascii="Arial" w:hAnsi="Arial" w:cs="Arial"/>
          <w:sz w:val="24"/>
          <w:szCs w:val="24"/>
        </w:rPr>
        <w:t>. London: SAGE Publication Ltd.</w:t>
      </w:r>
    </w:p>
    <w:p w14:paraId="0D7461D8"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i/>
          <w:iCs/>
          <w:sz w:val="24"/>
          <w:szCs w:val="24"/>
        </w:rPr>
        <w:t>Children act 2004</w:t>
      </w:r>
      <w:r>
        <w:rPr>
          <w:rFonts w:ascii="Arial" w:hAnsi="Arial" w:cs="Arial"/>
          <w:i/>
          <w:iCs/>
          <w:sz w:val="24"/>
          <w:szCs w:val="24"/>
        </w:rPr>
        <w:t>, c. 31.</w:t>
      </w:r>
      <w:r w:rsidRPr="00FA6093">
        <w:rPr>
          <w:rFonts w:ascii="Arial" w:hAnsi="Arial" w:cs="Arial"/>
          <w:i/>
          <w:iCs/>
          <w:sz w:val="24"/>
          <w:szCs w:val="24"/>
        </w:rPr>
        <w:t xml:space="preserve"> </w:t>
      </w:r>
      <w:r w:rsidRPr="00FA6093">
        <w:rPr>
          <w:rFonts w:ascii="Arial" w:hAnsi="Arial" w:cs="Arial"/>
          <w:sz w:val="24"/>
          <w:szCs w:val="24"/>
        </w:rPr>
        <w:t xml:space="preserve">Available at: </w:t>
      </w:r>
      <w:hyperlink r:id="rId6" w:history="1">
        <w:r w:rsidRPr="00FA6093">
          <w:rPr>
            <w:rStyle w:val="Hyperlink"/>
            <w:rFonts w:ascii="Arial" w:hAnsi="Arial" w:cs="Arial"/>
            <w:sz w:val="24"/>
            <w:szCs w:val="24"/>
          </w:rPr>
          <w:t>https://www.legislation.gov.uk/ukpga/2004/31/section/10</w:t>
        </w:r>
      </w:hyperlink>
      <w:r w:rsidRPr="00FA6093">
        <w:rPr>
          <w:rFonts w:ascii="Arial" w:hAnsi="Arial" w:cs="Arial"/>
          <w:sz w:val="24"/>
          <w:szCs w:val="24"/>
        </w:rPr>
        <w:t xml:space="preserve"> (Accessed: 26</w:t>
      </w:r>
      <w:r w:rsidRPr="00FA6093">
        <w:rPr>
          <w:rFonts w:ascii="Arial" w:hAnsi="Arial" w:cs="Arial"/>
          <w:sz w:val="24"/>
          <w:szCs w:val="24"/>
          <w:vertAlign w:val="superscript"/>
        </w:rPr>
        <w:t>th</w:t>
      </w:r>
      <w:r w:rsidRPr="00FA6093">
        <w:rPr>
          <w:rFonts w:ascii="Arial" w:hAnsi="Arial" w:cs="Arial"/>
          <w:sz w:val="24"/>
          <w:szCs w:val="24"/>
        </w:rPr>
        <w:t xml:space="preserve"> April 2020) </w:t>
      </w:r>
    </w:p>
    <w:p w14:paraId="44DA5D55"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Children and Young People’s Commissioner Scotland. (2017-2020) </w:t>
      </w:r>
      <w:r w:rsidRPr="00FA6093">
        <w:rPr>
          <w:rFonts w:ascii="Arial" w:hAnsi="Arial" w:cs="Arial"/>
          <w:i/>
          <w:iCs/>
          <w:sz w:val="24"/>
          <w:szCs w:val="24"/>
        </w:rPr>
        <w:t>UNCRC.</w:t>
      </w:r>
      <w:r w:rsidRPr="00FA6093">
        <w:rPr>
          <w:rFonts w:ascii="Arial" w:hAnsi="Arial" w:cs="Arial"/>
          <w:sz w:val="24"/>
          <w:szCs w:val="24"/>
        </w:rPr>
        <w:t xml:space="preserve"> Available at: </w:t>
      </w:r>
      <w:hyperlink r:id="rId7" w:history="1">
        <w:r w:rsidRPr="00FA6093">
          <w:rPr>
            <w:rStyle w:val="Hyperlink"/>
            <w:rFonts w:ascii="Arial" w:hAnsi="Arial" w:cs="Arial"/>
            <w:sz w:val="24"/>
            <w:szCs w:val="24"/>
          </w:rPr>
          <w:t>https://cypcs.org.uk/rights/uncrc/</w:t>
        </w:r>
      </w:hyperlink>
      <w:r w:rsidRPr="00FA6093">
        <w:rPr>
          <w:rFonts w:ascii="Arial" w:hAnsi="Arial" w:cs="Arial"/>
          <w:sz w:val="24"/>
          <w:szCs w:val="24"/>
        </w:rPr>
        <w:t xml:space="preserve"> (Accessed: 25</w:t>
      </w:r>
      <w:r w:rsidRPr="00FA6093">
        <w:rPr>
          <w:rFonts w:ascii="Arial" w:hAnsi="Arial" w:cs="Arial"/>
          <w:sz w:val="24"/>
          <w:szCs w:val="24"/>
          <w:vertAlign w:val="superscript"/>
        </w:rPr>
        <w:t>th</w:t>
      </w:r>
      <w:r w:rsidRPr="00FA6093">
        <w:rPr>
          <w:rFonts w:ascii="Arial" w:hAnsi="Arial" w:cs="Arial"/>
          <w:sz w:val="24"/>
          <w:szCs w:val="24"/>
        </w:rPr>
        <w:t xml:space="preserve"> April 2020) </w:t>
      </w:r>
    </w:p>
    <w:p w14:paraId="083B52C2"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Children in Wales (2014) </w:t>
      </w:r>
      <w:r w:rsidRPr="00FA6093">
        <w:rPr>
          <w:rFonts w:ascii="Arial" w:hAnsi="Arial" w:cs="Arial"/>
          <w:i/>
          <w:iCs/>
          <w:sz w:val="24"/>
          <w:szCs w:val="24"/>
        </w:rPr>
        <w:t xml:space="preserve">All Wales Child Protection Procedures 2008. </w:t>
      </w:r>
      <w:r w:rsidRPr="00FA6093">
        <w:rPr>
          <w:rFonts w:ascii="Arial" w:hAnsi="Arial" w:cs="Arial"/>
          <w:sz w:val="24"/>
          <w:szCs w:val="24"/>
        </w:rPr>
        <w:t xml:space="preserve">Available at: </w:t>
      </w:r>
      <w:hyperlink r:id="rId8" w:history="1">
        <w:r w:rsidRPr="00FA6093">
          <w:rPr>
            <w:rStyle w:val="Hyperlink"/>
            <w:rFonts w:ascii="Arial" w:hAnsi="Arial" w:cs="Arial"/>
            <w:sz w:val="24"/>
            <w:szCs w:val="24"/>
          </w:rPr>
          <w:t>http://www.childreninwales.org.uk/policy-document/wales-child-protection-procedures-2008/</w:t>
        </w:r>
      </w:hyperlink>
      <w:r w:rsidRPr="00FA6093">
        <w:rPr>
          <w:rFonts w:ascii="Arial" w:hAnsi="Arial" w:cs="Arial"/>
          <w:sz w:val="24"/>
          <w:szCs w:val="24"/>
        </w:rPr>
        <w:t xml:space="preserve"> (Accessed: 6</w:t>
      </w:r>
      <w:r w:rsidRPr="00FA6093">
        <w:rPr>
          <w:rFonts w:ascii="Arial" w:hAnsi="Arial" w:cs="Arial"/>
          <w:sz w:val="24"/>
          <w:szCs w:val="24"/>
          <w:vertAlign w:val="superscript"/>
        </w:rPr>
        <w:t>th</w:t>
      </w:r>
      <w:r w:rsidRPr="00FA6093">
        <w:rPr>
          <w:rFonts w:ascii="Arial" w:hAnsi="Arial" w:cs="Arial"/>
          <w:sz w:val="24"/>
          <w:szCs w:val="24"/>
        </w:rPr>
        <w:t xml:space="preserve"> May 2020)</w:t>
      </w:r>
    </w:p>
    <w:p w14:paraId="66E29DE3"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Children’s Commissioner for Wales (2020) </w:t>
      </w:r>
      <w:r w:rsidRPr="00FA6093">
        <w:rPr>
          <w:rFonts w:ascii="Arial" w:hAnsi="Arial" w:cs="Arial"/>
          <w:i/>
          <w:iCs/>
          <w:sz w:val="24"/>
          <w:szCs w:val="24"/>
        </w:rPr>
        <w:t xml:space="preserve">Children’s Rights. </w:t>
      </w:r>
      <w:r w:rsidRPr="00FA6093">
        <w:rPr>
          <w:rFonts w:ascii="Arial" w:hAnsi="Arial" w:cs="Arial"/>
          <w:sz w:val="24"/>
          <w:szCs w:val="24"/>
        </w:rPr>
        <w:t xml:space="preserve">Available at: </w:t>
      </w:r>
      <w:hyperlink r:id="rId9" w:history="1">
        <w:r w:rsidRPr="00FA6093">
          <w:rPr>
            <w:rStyle w:val="Hyperlink"/>
            <w:rFonts w:ascii="Arial" w:hAnsi="Arial" w:cs="Arial"/>
            <w:sz w:val="24"/>
            <w:szCs w:val="24"/>
          </w:rPr>
          <w:t>https://www.childcomwales.org.uk/uncrc-childrens-rights/</w:t>
        </w:r>
      </w:hyperlink>
      <w:r w:rsidRPr="00FA6093">
        <w:rPr>
          <w:rFonts w:ascii="Arial" w:hAnsi="Arial" w:cs="Arial"/>
          <w:sz w:val="24"/>
          <w:szCs w:val="24"/>
        </w:rPr>
        <w:t xml:space="preserve"> (Accessed: 3</w:t>
      </w:r>
      <w:r w:rsidRPr="00FA6093">
        <w:rPr>
          <w:rFonts w:ascii="Arial" w:hAnsi="Arial" w:cs="Arial"/>
          <w:sz w:val="24"/>
          <w:szCs w:val="24"/>
          <w:vertAlign w:val="superscript"/>
        </w:rPr>
        <w:t>rd</w:t>
      </w:r>
      <w:r w:rsidRPr="00FA6093">
        <w:rPr>
          <w:rFonts w:ascii="Arial" w:hAnsi="Arial" w:cs="Arial"/>
          <w:sz w:val="24"/>
          <w:szCs w:val="24"/>
        </w:rPr>
        <w:t xml:space="preserve"> May 2020) </w:t>
      </w:r>
    </w:p>
    <w:p w14:paraId="1ECFFD43"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Children’s Workforce Development Council (2010) </w:t>
      </w:r>
      <w:r w:rsidRPr="00FA6093">
        <w:rPr>
          <w:rFonts w:ascii="Arial" w:hAnsi="Arial" w:cs="Arial"/>
          <w:i/>
          <w:iCs/>
          <w:sz w:val="24"/>
          <w:szCs w:val="24"/>
        </w:rPr>
        <w:t xml:space="preserve">The Common Core of Skills and Knowledge. </w:t>
      </w:r>
      <w:r w:rsidRPr="00FA6093">
        <w:rPr>
          <w:rFonts w:ascii="Arial" w:hAnsi="Arial" w:cs="Arial"/>
          <w:sz w:val="24"/>
          <w:szCs w:val="24"/>
        </w:rPr>
        <w:t xml:space="preserve">Available at: </w:t>
      </w:r>
      <w:hyperlink r:id="rId10" w:history="1">
        <w:r w:rsidRPr="00FA6093">
          <w:rPr>
            <w:rStyle w:val="Hyperlink"/>
            <w:rFonts w:ascii="Arial" w:hAnsi="Arial" w:cs="Arial"/>
            <w:sz w:val="24"/>
            <w:szCs w:val="24"/>
          </w:rPr>
          <w:t>https://moodle.uwtsd.ac.uk/pluginfile.php/309880/mod_resource/content/0/Common%20core%20of%20skills%20and%20knowledge%20for%20the%20childrens%20workforce.pdf</w:t>
        </w:r>
      </w:hyperlink>
      <w:r w:rsidRPr="00FA6093">
        <w:rPr>
          <w:rFonts w:ascii="Arial" w:hAnsi="Arial" w:cs="Arial"/>
          <w:sz w:val="24"/>
          <w:szCs w:val="24"/>
        </w:rPr>
        <w:t xml:space="preserve"> (Accessed: 26</w:t>
      </w:r>
      <w:r w:rsidRPr="00FA6093">
        <w:rPr>
          <w:rFonts w:ascii="Arial" w:hAnsi="Arial" w:cs="Arial"/>
          <w:sz w:val="24"/>
          <w:szCs w:val="24"/>
          <w:vertAlign w:val="superscript"/>
        </w:rPr>
        <w:t>th</w:t>
      </w:r>
      <w:r w:rsidRPr="00FA6093">
        <w:rPr>
          <w:rFonts w:ascii="Arial" w:hAnsi="Arial" w:cs="Arial"/>
          <w:sz w:val="24"/>
          <w:szCs w:val="24"/>
        </w:rPr>
        <w:t xml:space="preserve"> April 2020)</w:t>
      </w:r>
    </w:p>
    <w:p w14:paraId="2C33A71E"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Clark, A. and Moss, P. (2011) </w:t>
      </w:r>
      <w:r w:rsidRPr="00FA6093">
        <w:rPr>
          <w:rFonts w:ascii="Arial" w:hAnsi="Arial" w:cs="Arial"/>
          <w:i/>
          <w:iCs/>
          <w:sz w:val="24"/>
          <w:szCs w:val="24"/>
        </w:rPr>
        <w:t xml:space="preserve">Listening to young children: The mosaic approach. </w:t>
      </w:r>
      <w:r w:rsidRPr="00FA6093">
        <w:rPr>
          <w:rFonts w:ascii="Arial" w:hAnsi="Arial" w:cs="Arial"/>
          <w:sz w:val="24"/>
          <w:szCs w:val="24"/>
        </w:rPr>
        <w:t>London: Jessica Kingsley Publishers.</w:t>
      </w:r>
      <w:bookmarkStart w:id="0" w:name="_GoBack"/>
      <w:bookmarkEnd w:id="0"/>
    </w:p>
    <w:p w14:paraId="549EF114" w14:textId="77777777" w:rsidR="004F60B6" w:rsidRPr="00FA6093" w:rsidRDefault="004F60B6" w:rsidP="003908EC">
      <w:pPr>
        <w:spacing w:line="360" w:lineRule="auto"/>
        <w:jc w:val="both"/>
        <w:rPr>
          <w:rFonts w:ascii="Arial" w:hAnsi="Arial" w:cs="Arial"/>
          <w:sz w:val="24"/>
          <w:szCs w:val="24"/>
        </w:rPr>
      </w:pPr>
      <w:r w:rsidRPr="00FA6093">
        <w:rPr>
          <w:rFonts w:ascii="Arial" w:hAnsi="Arial" w:cs="Arial"/>
          <w:sz w:val="24"/>
          <w:szCs w:val="24"/>
        </w:rPr>
        <w:t xml:space="preserve">Gillett-Swan, J., &amp; Coppock, V. (2016) </w:t>
      </w:r>
      <w:r w:rsidRPr="00FA6093">
        <w:rPr>
          <w:rFonts w:ascii="Arial" w:hAnsi="Arial" w:cs="Arial"/>
          <w:i/>
          <w:iCs/>
          <w:sz w:val="24"/>
          <w:szCs w:val="24"/>
        </w:rPr>
        <w:t>Children’s Rights, Educational Research and the UNCRC</w:t>
      </w:r>
      <w:r w:rsidRPr="00FA6093">
        <w:rPr>
          <w:rFonts w:ascii="Arial" w:hAnsi="Arial" w:cs="Arial"/>
          <w:sz w:val="24"/>
          <w:szCs w:val="24"/>
        </w:rPr>
        <w:t>. United Kingdom: Symposium Books Ltd.</w:t>
      </w:r>
    </w:p>
    <w:p w14:paraId="70937B88"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Hartley, R. E., Frank, L. K. and </w:t>
      </w:r>
      <w:proofErr w:type="spellStart"/>
      <w:r w:rsidRPr="00FA6093">
        <w:rPr>
          <w:rFonts w:ascii="Arial" w:hAnsi="Arial" w:cs="Arial"/>
          <w:sz w:val="24"/>
          <w:szCs w:val="24"/>
        </w:rPr>
        <w:t>Goldenson</w:t>
      </w:r>
      <w:proofErr w:type="spellEnd"/>
      <w:r w:rsidRPr="00FA6093">
        <w:rPr>
          <w:rFonts w:ascii="Arial" w:hAnsi="Arial" w:cs="Arial"/>
          <w:sz w:val="24"/>
          <w:szCs w:val="24"/>
        </w:rPr>
        <w:t xml:space="preserve">, R. (2013) </w:t>
      </w:r>
      <w:r w:rsidRPr="00FA6093">
        <w:rPr>
          <w:rFonts w:ascii="Arial" w:hAnsi="Arial" w:cs="Arial"/>
          <w:i/>
          <w:iCs/>
          <w:sz w:val="24"/>
          <w:szCs w:val="24"/>
        </w:rPr>
        <w:t>Understanding children's play</w:t>
      </w:r>
      <w:r w:rsidRPr="00FA6093">
        <w:rPr>
          <w:rFonts w:ascii="Arial" w:hAnsi="Arial" w:cs="Arial"/>
          <w:sz w:val="24"/>
          <w:szCs w:val="24"/>
        </w:rPr>
        <w:t>. Oxon: Routledge.</w:t>
      </w:r>
    </w:p>
    <w:p w14:paraId="64F7067E"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Moyles, J. (2014) </w:t>
      </w:r>
      <w:r w:rsidRPr="00FA6093">
        <w:rPr>
          <w:rFonts w:ascii="Arial" w:hAnsi="Arial" w:cs="Arial"/>
          <w:i/>
          <w:iCs/>
          <w:sz w:val="24"/>
          <w:szCs w:val="24"/>
        </w:rPr>
        <w:t>The excellence of play.</w:t>
      </w:r>
      <w:r w:rsidRPr="00FA6093">
        <w:rPr>
          <w:rFonts w:ascii="Arial" w:hAnsi="Arial" w:cs="Arial"/>
          <w:sz w:val="24"/>
          <w:szCs w:val="24"/>
        </w:rPr>
        <w:t xml:space="preserve"> UK: McGraw-Hill Education.</w:t>
      </w:r>
    </w:p>
    <w:p w14:paraId="73C0F3CD"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NSPCC (2020) </w:t>
      </w:r>
      <w:r w:rsidRPr="00FA6093">
        <w:rPr>
          <w:rFonts w:ascii="Arial" w:hAnsi="Arial" w:cs="Arial"/>
          <w:i/>
          <w:iCs/>
          <w:sz w:val="24"/>
          <w:szCs w:val="24"/>
        </w:rPr>
        <w:t xml:space="preserve">Spotting the signs of child abuse. </w:t>
      </w:r>
      <w:r w:rsidRPr="00FA6093">
        <w:rPr>
          <w:rFonts w:ascii="Arial" w:hAnsi="Arial" w:cs="Arial"/>
          <w:sz w:val="24"/>
          <w:szCs w:val="24"/>
        </w:rPr>
        <w:t xml:space="preserve">Available: </w:t>
      </w:r>
      <w:hyperlink r:id="rId11" w:history="1">
        <w:r w:rsidRPr="00FA6093">
          <w:rPr>
            <w:rStyle w:val="Hyperlink"/>
            <w:rFonts w:ascii="Arial" w:hAnsi="Arial" w:cs="Arial"/>
            <w:sz w:val="24"/>
            <w:szCs w:val="24"/>
          </w:rPr>
          <w:t>https://www.nspcc.org.uk/what-is-child-abuse/spotting-signs-child-abuse/</w:t>
        </w:r>
      </w:hyperlink>
      <w:r w:rsidRPr="00FA6093">
        <w:rPr>
          <w:rFonts w:ascii="Arial" w:hAnsi="Arial" w:cs="Arial"/>
          <w:sz w:val="24"/>
          <w:szCs w:val="24"/>
        </w:rPr>
        <w:t xml:space="preserve"> (Accessed: 5</w:t>
      </w:r>
      <w:r w:rsidRPr="00FA6093">
        <w:rPr>
          <w:rFonts w:ascii="Arial" w:hAnsi="Arial" w:cs="Arial"/>
          <w:sz w:val="24"/>
          <w:szCs w:val="24"/>
          <w:vertAlign w:val="superscript"/>
        </w:rPr>
        <w:t>th</w:t>
      </w:r>
      <w:r w:rsidRPr="00FA6093">
        <w:rPr>
          <w:rFonts w:ascii="Arial" w:hAnsi="Arial" w:cs="Arial"/>
          <w:sz w:val="24"/>
          <w:szCs w:val="24"/>
        </w:rPr>
        <w:t xml:space="preserve"> May 2020)</w:t>
      </w:r>
    </w:p>
    <w:p w14:paraId="4C55EC1E"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Save the Children (no date) </w:t>
      </w:r>
      <w:r w:rsidRPr="00FA6093">
        <w:rPr>
          <w:rFonts w:ascii="Arial" w:hAnsi="Arial" w:cs="Arial"/>
          <w:i/>
          <w:iCs/>
          <w:sz w:val="24"/>
          <w:szCs w:val="24"/>
        </w:rPr>
        <w:t xml:space="preserve">A Summary of the United Nations Convention of the Rights of the Child. </w:t>
      </w:r>
      <w:r w:rsidRPr="00FA6093">
        <w:rPr>
          <w:rFonts w:ascii="Arial" w:hAnsi="Arial" w:cs="Arial"/>
          <w:sz w:val="24"/>
          <w:szCs w:val="24"/>
        </w:rPr>
        <w:t xml:space="preserve">Available at: </w:t>
      </w:r>
      <w:hyperlink r:id="rId12" w:history="1">
        <w:r w:rsidRPr="00FA6093">
          <w:rPr>
            <w:rStyle w:val="Hyperlink"/>
            <w:rFonts w:ascii="Arial" w:hAnsi="Arial" w:cs="Arial"/>
            <w:sz w:val="24"/>
            <w:szCs w:val="24"/>
          </w:rPr>
          <w:t>https://www.savethechildren.org.uk/content/dam/gb/reports/humanitarian/uncrc19-summary2.pdf</w:t>
        </w:r>
      </w:hyperlink>
      <w:r w:rsidRPr="00FA6093">
        <w:rPr>
          <w:rFonts w:ascii="Arial" w:hAnsi="Arial" w:cs="Arial"/>
          <w:sz w:val="24"/>
          <w:szCs w:val="24"/>
        </w:rPr>
        <w:t xml:space="preserve"> (Accessed: 25</w:t>
      </w:r>
      <w:r w:rsidRPr="00FA6093">
        <w:rPr>
          <w:rFonts w:ascii="Arial" w:hAnsi="Arial" w:cs="Arial"/>
          <w:sz w:val="24"/>
          <w:szCs w:val="24"/>
          <w:vertAlign w:val="superscript"/>
        </w:rPr>
        <w:t>th</w:t>
      </w:r>
      <w:r w:rsidRPr="00FA6093">
        <w:rPr>
          <w:rFonts w:ascii="Arial" w:hAnsi="Arial" w:cs="Arial"/>
          <w:sz w:val="24"/>
          <w:szCs w:val="24"/>
        </w:rPr>
        <w:t xml:space="preserve"> April 2020)</w:t>
      </w:r>
    </w:p>
    <w:p w14:paraId="1750236D" w14:textId="77777777" w:rsidR="004F60B6" w:rsidRPr="00FA6093" w:rsidRDefault="004F60B6" w:rsidP="004F60B6">
      <w:pPr>
        <w:spacing w:line="360" w:lineRule="auto"/>
        <w:jc w:val="both"/>
        <w:rPr>
          <w:rFonts w:ascii="Arial" w:hAnsi="Arial" w:cs="Arial"/>
          <w:sz w:val="24"/>
          <w:szCs w:val="24"/>
        </w:rPr>
      </w:pPr>
      <w:r w:rsidRPr="008A6CAA">
        <w:rPr>
          <w:rFonts w:ascii="Arial" w:hAnsi="Arial" w:cs="Arial"/>
          <w:i/>
          <w:iCs/>
          <w:sz w:val="24"/>
          <w:szCs w:val="24"/>
        </w:rPr>
        <w:lastRenderedPageBreak/>
        <w:t>Social Services and Well-being (Wales)</w:t>
      </w:r>
      <w:r w:rsidRPr="008A6CAA">
        <w:t xml:space="preserve"> </w:t>
      </w:r>
      <w:r w:rsidRPr="008A6CAA">
        <w:rPr>
          <w:rFonts w:ascii="Arial" w:hAnsi="Arial" w:cs="Arial"/>
          <w:i/>
          <w:iCs/>
          <w:sz w:val="24"/>
          <w:szCs w:val="24"/>
        </w:rPr>
        <w:t>Act 2014</w:t>
      </w:r>
      <w:r>
        <w:rPr>
          <w:rFonts w:ascii="Arial" w:hAnsi="Arial" w:cs="Arial"/>
          <w:i/>
          <w:iCs/>
          <w:sz w:val="24"/>
          <w:szCs w:val="24"/>
        </w:rPr>
        <w:t xml:space="preserve">, </w:t>
      </w:r>
      <w:r>
        <w:rPr>
          <w:rFonts w:ascii="Arial" w:hAnsi="Arial" w:cs="Arial"/>
          <w:sz w:val="24"/>
          <w:szCs w:val="24"/>
        </w:rPr>
        <w:t xml:space="preserve">Available at: </w:t>
      </w:r>
      <w:hyperlink r:id="rId13" w:history="1">
        <w:r w:rsidRPr="00C57919">
          <w:rPr>
            <w:rStyle w:val="Hyperlink"/>
            <w:rFonts w:ascii="Arial" w:hAnsi="Arial" w:cs="Arial"/>
            <w:sz w:val="24"/>
            <w:szCs w:val="24"/>
          </w:rPr>
          <w:t>http://www.legislation.gov.uk/anaw/2014/4/section/1/enacted</w:t>
        </w:r>
      </w:hyperlink>
      <w:r w:rsidRPr="00FA6093">
        <w:rPr>
          <w:rFonts w:ascii="Arial" w:hAnsi="Arial" w:cs="Arial"/>
          <w:sz w:val="24"/>
          <w:szCs w:val="24"/>
        </w:rPr>
        <w:t xml:space="preserve"> (Accessed: 6</w:t>
      </w:r>
      <w:r w:rsidRPr="00FA6093">
        <w:rPr>
          <w:rFonts w:ascii="Arial" w:hAnsi="Arial" w:cs="Arial"/>
          <w:sz w:val="24"/>
          <w:szCs w:val="24"/>
          <w:vertAlign w:val="superscript"/>
        </w:rPr>
        <w:t>th</w:t>
      </w:r>
      <w:r w:rsidRPr="00FA6093">
        <w:rPr>
          <w:rFonts w:ascii="Arial" w:hAnsi="Arial" w:cs="Arial"/>
          <w:sz w:val="24"/>
          <w:szCs w:val="24"/>
        </w:rPr>
        <w:t xml:space="preserve"> May 2020)</w:t>
      </w:r>
    </w:p>
    <w:p w14:paraId="786BCEFB"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UNICEF (2006) </w:t>
      </w:r>
      <w:r w:rsidRPr="00FA6093">
        <w:rPr>
          <w:rFonts w:ascii="Arial" w:hAnsi="Arial" w:cs="Arial"/>
          <w:i/>
          <w:iCs/>
          <w:sz w:val="24"/>
          <w:szCs w:val="24"/>
        </w:rPr>
        <w:t>A Guide to General Comment 7: ‘Implementing Child Rights  in Early Childhood’</w:t>
      </w:r>
      <w:r w:rsidRPr="00FA6093">
        <w:rPr>
          <w:rFonts w:ascii="Arial" w:hAnsi="Arial" w:cs="Arial"/>
          <w:sz w:val="24"/>
          <w:szCs w:val="24"/>
        </w:rPr>
        <w:t xml:space="preserve"> , Available at: </w:t>
      </w:r>
      <w:hyperlink r:id="rId14" w:history="1">
        <w:r w:rsidRPr="00FA6093">
          <w:rPr>
            <w:rStyle w:val="Hyperlink"/>
            <w:rFonts w:ascii="Arial" w:hAnsi="Arial" w:cs="Arial"/>
            <w:sz w:val="24"/>
            <w:szCs w:val="24"/>
          </w:rPr>
          <w:t>https://moodle.uwtsd.ac.uk/pluginfile.php/157685/mod_resource/content/1/Guide_to_GC7.pdf</w:t>
        </w:r>
      </w:hyperlink>
      <w:r w:rsidRPr="00FA6093">
        <w:rPr>
          <w:rFonts w:ascii="Arial" w:hAnsi="Arial" w:cs="Arial"/>
          <w:sz w:val="24"/>
          <w:szCs w:val="24"/>
        </w:rPr>
        <w:t xml:space="preserve"> (Accessed: 3</w:t>
      </w:r>
      <w:r w:rsidRPr="00FA6093">
        <w:rPr>
          <w:rFonts w:ascii="Arial" w:hAnsi="Arial" w:cs="Arial"/>
          <w:sz w:val="24"/>
          <w:szCs w:val="24"/>
          <w:vertAlign w:val="superscript"/>
        </w:rPr>
        <w:t>rd</w:t>
      </w:r>
      <w:r w:rsidRPr="00FA6093">
        <w:rPr>
          <w:rFonts w:ascii="Arial" w:hAnsi="Arial" w:cs="Arial"/>
          <w:sz w:val="24"/>
          <w:szCs w:val="24"/>
        </w:rPr>
        <w:t xml:space="preserve"> May 2020)</w:t>
      </w:r>
    </w:p>
    <w:p w14:paraId="5AF070D6"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UNICEF (no date) </w:t>
      </w:r>
      <w:r w:rsidRPr="00FA6093">
        <w:rPr>
          <w:rFonts w:ascii="Arial" w:hAnsi="Arial" w:cs="Arial"/>
          <w:i/>
          <w:iCs/>
          <w:sz w:val="24"/>
          <w:szCs w:val="24"/>
        </w:rPr>
        <w:t xml:space="preserve">How we protect children’s rights. </w:t>
      </w:r>
      <w:r w:rsidRPr="00FA6093">
        <w:rPr>
          <w:rFonts w:ascii="Arial" w:hAnsi="Arial" w:cs="Arial"/>
          <w:sz w:val="24"/>
          <w:szCs w:val="24"/>
        </w:rPr>
        <w:t xml:space="preserve">Available at: </w:t>
      </w:r>
      <w:hyperlink r:id="rId15" w:history="1">
        <w:r w:rsidRPr="00FA6093">
          <w:rPr>
            <w:rStyle w:val="Hyperlink"/>
            <w:rFonts w:ascii="Arial" w:hAnsi="Arial" w:cs="Arial"/>
            <w:sz w:val="24"/>
            <w:szCs w:val="24"/>
          </w:rPr>
          <w:t>https://www.unicef.org.uk/what-we-do/un-convention-child-rights/</w:t>
        </w:r>
      </w:hyperlink>
      <w:r w:rsidRPr="00FA6093">
        <w:rPr>
          <w:rFonts w:ascii="Arial" w:hAnsi="Arial" w:cs="Arial"/>
          <w:sz w:val="24"/>
          <w:szCs w:val="24"/>
        </w:rPr>
        <w:t xml:space="preserve"> (Accessed: 25</w:t>
      </w:r>
      <w:r w:rsidRPr="00FA6093">
        <w:rPr>
          <w:rFonts w:ascii="Arial" w:hAnsi="Arial" w:cs="Arial"/>
          <w:sz w:val="24"/>
          <w:szCs w:val="24"/>
          <w:vertAlign w:val="superscript"/>
        </w:rPr>
        <w:t>th</w:t>
      </w:r>
      <w:r w:rsidRPr="00FA6093">
        <w:rPr>
          <w:rFonts w:ascii="Arial" w:hAnsi="Arial" w:cs="Arial"/>
          <w:sz w:val="24"/>
          <w:szCs w:val="24"/>
        </w:rPr>
        <w:t xml:space="preserve"> April 2020)</w:t>
      </w:r>
    </w:p>
    <w:p w14:paraId="5525B31C" w14:textId="77777777" w:rsidR="004F60B6" w:rsidRPr="001A6A55" w:rsidRDefault="004F60B6" w:rsidP="004F60B6">
      <w:pPr>
        <w:spacing w:line="360" w:lineRule="auto"/>
        <w:jc w:val="both"/>
        <w:rPr>
          <w:rFonts w:ascii="Arial" w:hAnsi="Arial" w:cs="Arial"/>
          <w:sz w:val="24"/>
          <w:szCs w:val="24"/>
        </w:rPr>
      </w:pPr>
      <w:r>
        <w:rPr>
          <w:rFonts w:ascii="Arial" w:hAnsi="Arial" w:cs="Arial"/>
          <w:sz w:val="24"/>
          <w:szCs w:val="24"/>
        </w:rPr>
        <w:t xml:space="preserve">UWTSD (2020) </w:t>
      </w:r>
      <w:r w:rsidRPr="001A6A55">
        <w:rPr>
          <w:rFonts w:ascii="Arial" w:hAnsi="Arial" w:cs="Arial"/>
          <w:i/>
          <w:iCs/>
          <w:sz w:val="24"/>
          <w:szCs w:val="24"/>
        </w:rPr>
        <w:t>United Nations Convention on the Rights of the Child (UNCRC)</w:t>
      </w:r>
      <w:r>
        <w:rPr>
          <w:rFonts w:ascii="Arial" w:hAnsi="Arial" w:cs="Arial"/>
          <w:i/>
          <w:iCs/>
          <w:sz w:val="24"/>
          <w:szCs w:val="24"/>
        </w:rPr>
        <w:t xml:space="preserve">, </w:t>
      </w:r>
      <w:r>
        <w:rPr>
          <w:rFonts w:ascii="Arial" w:hAnsi="Arial" w:cs="Arial"/>
          <w:sz w:val="24"/>
          <w:szCs w:val="24"/>
        </w:rPr>
        <w:t xml:space="preserve">Available at: </w:t>
      </w:r>
      <w:hyperlink r:id="rId16" w:history="1">
        <w:r w:rsidRPr="00C57919">
          <w:rPr>
            <w:rStyle w:val="Hyperlink"/>
            <w:rFonts w:ascii="Arial" w:hAnsi="Arial" w:cs="Arial"/>
            <w:sz w:val="24"/>
            <w:szCs w:val="24"/>
          </w:rPr>
          <w:t>https://www.uwtsd.ac.uk/uncrc/</w:t>
        </w:r>
      </w:hyperlink>
      <w:r>
        <w:rPr>
          <w:rFonts w:ascii="Arial" w:hAnsi="Arial" w:cs="Arial"/>
          <w:sz w:val="24"/>
          <w:szCs w:val="24"/>
        </w:rPr>
        <w:t xml:space="preserve"> (Accessed: 7</w:t>
      </w:r>
      <w:r w:rsidRPr="001A6A55">
        <w:rPr>
          <w:rFonts w:ascii="Arial" w:hAnsi="Arial" w:cs="Arial"/>
          <w:sz w:val="24"/>
          <w:szCs w:val="24"/>
          <w:vertAlign w:val="superscript"/>
        </w:rPr>
        <w:t>th</w:t>
      </w:r>
      <w:r>
        <w:rPr>
          <w:rFonts w:ascii="Arial" w:hAnsi="Arial" w:cs="Arial"/>
          <w:sz w:val="24"/>
          <w:szCs w:val="24"/>
        </w:rPr>
        <w:t xml:space="preserve"> May 2020)</w:t>
      </w:r>
    </w:p>
    <w:p w14:paraId="22550C32"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Welsh Government (2015) </w:t>
      </w:r>
      <w:r w:rsidRPr="00FA6093">
        <w:rPr>
          <w:rFonts w:ascii="Arial" w:hAnsi="Arial" w:cs="Arial"/>
          <w:i/>
          <w:iCs/>
          <w:sz w:val="24"/>
          <w:szCs w:val="24"/>
        </w:rPr>
        <w:t xml:space="preserve">Curriculum for Wales: Foundation Phase Framework. </w:t>
      </w:r>
      <w:r w:rsidRPr="00FA6093">
        <w:rPr>
          <w:rFonts w:ascii="Arial" w:hAnsi="Arial" w:cs="Arial"/>
          <w:sz w:val="24"/>
          <w:szCs w:val="24"/>
        </w:rPr>
        <w:t xml:space="preserve">Cardiff: Welsh Government. Available at: </w:t>
      </w:r>
      <w:hyperlink r:id="rId17" w:history="1">
        <w:r w:rsidRPr="00FA6093">
          <w:rPr>
            <w:rStyle w:val="Hyperlink"/>
            <w:rFonts w:ascii="Arial" w:hAnsi="Arial" w:cs="Arial"/>
            <w:sz w:val="24"/>
            <w:szCs w:val="24"/>
          </w:rPr>
          <w:t>https://gov.wales/sites/default/files/publications/2018-02/foundation-phase-framework-revised-2015.pdf</w:t>
        </w:r>
      </w:hyperlink>
      <w:r w:rsidRPr="00FA6093">
        <w:rPr>
          <w:rFonts w:ascii="Arial" w:hAnsi="Arial" w:cs="Arial"/>
          <w:sz w:val="24"/>
          <w:szCs w:val="24"/>
        </w:rPr>
        <w:t xml:space="preserve"> (Accessed: 26</w:t>
      </w:r>
      <w:r w:rsidRPr="00FA6093">
        <w:rPr>
          <w:rFonts w:ascii="Arial" w:hAnsi="Arial" w:cs="Arial"/>
          <w:sz w:val="24"/>
          <w:szCs w:val="24"/>
          <w:vertAlign w:val="superscript"/>
        </w:rPr>
        <w:t>th</w:t>
      </w:r>
      <w:r w:rsidRPr="00FA6093">
        <w:rPr>
          <w:rFonts w:ascii="Arial" w:hAnsi="Arial" w:cs="Arial"/>
          <w:sz w:val="24"/>
          <w:szCs w:val="24"/>
        </w:rPr>
        <w:t xml:space="preserve"> April 2020)</w:t>
      </w:r>
    </w:p>
    <w:p w14:paraId="33C19788"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Welsh Government (2015) </w:t>
      </w:r>
      <w:r w:rsidRPr="00FA6093">
        <w:rPr>
          <w:rFonts w:ascii="Arial" w:hAnsi="Arial" w:cs="Arial"/>
          <w:i/>
          <w:iCs/>
          <w:sz w:val="24"/>
          <w:szCs w:val="24"/>
        </w:rPr>
        <w:t xml:space="preserve">Curriculum for Wales: Foundation Phase Framework. </w:t>
      </w:r>
      <w:r w:rsidRPr="00FA6093">
        <w:rPr>
          <w:rFonts w:ascii="Arial" w:hAnsi="Arial" w:cs="Arial"/>
          <w:sz w:val="24"/>
          <w:szCs w:val="24"/>
        </w:rPr>
        <w:t xml:space="preserve">Available at: </w:t>
      </w:r>
      <w:hyperlink r:id="rId18" w:history="1">
        <w:r w:rsidRPr="00FA6093">
          <w:rPr>
            <w:rStyle w:val="Hyperlink"/>
            <w:rFonts w:ascii="Arial" w:hAnsi="Arial" w:cs="Arial"/>
            <w:sz w:val="24"/>
            <w:szCs w:val="24"/>
          </w:rPr>
          <w:t>https://dera.ioe.ac.uk/23915/1/150803-fp-framework-en.pdf</w:t>
        </w:r>
      </w:hyperlink>
      <w:r w:rsidRPr="00FA6093">
        <w:rPr>
          <w:rFonts w:ascii="Arial" w:hAnsi="Arial" w:cs="Arial"/>
          <w:sz w:val="24"/>
          <w:szCs w:val="24"/>
        </w:rPr>
        <w:t xml:space="preserve"> (Accessed: 6</w:t>
      </w:r>
      <w:r w:rsidRPr="00FA6093">
        <w:rPr>
          <w:rFonts w:ascii="Arial" w:hAnsi="Arial" w:cs="Arial"/>
          <w:sz w:val="24"/>
          <w:szCs w:val="24"/>
          <w:vertAlign w:val="superscript"/>
        </w:rPr>
        <w:t>th</w:t>
      </w:r>
      <w:r w:rsidRPr="00FA6093">
        <w:rPr>
          <w:rFonts w:ascii="Arial" w:hAnsi="Arial" w:cs="Arial"/>
          <w:sz w:val="24"/>
          <w:szCs w:val="24"/>
        </w:rPr>
        <w:t xml:space="preserve"> May 2020)</w:t>
      </w:r>
    </w:p>
    <w:p w14:paraId="24DF0D2E"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Welsh Government (2015) </w:t>
      </w:r>
      <w:r w:rsidRPr="00FA6093">
        <w:rPr>
          <w:rFonts w:ascii="Arial" w:hAnsi="Arial" w:cs="Arial"/>
          <w:i/>
          <w:iCs/>
          <w:sz w:val="24"/>
          <w:szCs w:val="24"/>
        </w:rPr>
        <w:t xml:space="preserve">The Four Purposes of the Curriculum of Wales. </w:t>
      </w:r>
      <w:r w:rsidRPr="00FA6093">
        <w:rPr>
          <w:rFonts w:ascii="Arial" w:hAnsi="Arial" w:cs="Arial"/>
          <w:sz w:val="24"/>
          <w:szCs w:val="24"/>
        </w:rPr>
        <w:t xml:space="preserve">Cardiff: Welsh Government. Available at: </w:t>
      </w:r>
      <w:hyperlink r:id="rId19" w:history="1">
        <w:r w:rsidRPr="00FA6093">
          <w:rPr>
            <w:rStyle w:val="Hyperlink"/>
            <w:rFonts w:ascii="Arial" w:hAnsi="Arial" w:cs="Arial"/>
            <w:sz w:val="24"/>
            <w:szCs w:val="24"/>
          </w:rPr>
          <w:t>https://moodle.uwtsd.ac.uk/pluginfile.php/283387/mod_resource/content/1/Poster%20-%20a%20curriculum%20for%20Wales.pdf</w:t>
        </w:r>
      </w:hyperlink>
      <w:r w:rsidRPr="00FA6093">
        <w:rPr>
          <w:rFonts w:ascii="Arial" w:hAnsi="Arial" w:cs="Arial"/>
          <w:sz w:val="24"/>
          <w:szCs w:val="24"/>
        </w:rPr>
        <w:t xml:space="preserve"> (Accessed: 26</w:t>
      </w:r>
      <w:r w:rsidRPr="00FA6093">
        <w:rPr>
          <w:rFonts w:ascii="Arial" w:hAnsi="Arial" w:cs="Arial"/>
          <w:sz w:val="24"/>
          <w:szCs w:val="24"/>
          <w:vertAlign w:val="superscript"/>
        </w:rPr>
        <w:t>th</w:t>
      </w:r>
      <w:r w:rsidRPr="00FA6093">
        <w:rPr>
          <w:rFonts w:ascii="Arial" w:hAnsi="Arial" w:cs="Arial"/>
          <w:sz w:val="24"/>
          <w:szCs w:val="24"/>
        </w:rPr>
        <w:t xml:space="preserve"> April 2020)</w:t>
      </w:r>
    </w:p>
    <w:p w14:paraId="1C097036" w14:textId="77777777" w:rsidR="004F60B6"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Zhang, Q. (2015) ‘The voice of the child in early childhood education research in Australia and New Zealand: A systematic review.’ </w:t>
      </w:r>
      <w:r w:rsidRPr="00FA6093">
        <w:rPr>
          <w:rFonts w:ascii="Arial" w:hAnsi="Arial" w:cs="Arial"/>
          <w:i/>
          <w:iCs/>
          <w:sz w:val="24"/>
          <w:szCs w:val="24"/>
        </w:rPr>
        <w:t>Australasian Journal of Early Childhood</w:t>
      </w:r>
      <w:r w:rsidRPr="00FA6093">
        <w:rPr>
          <w:rFonts w:ascii="Arial" w:hAnsi="Arial" w:cs="Arial"/>
          <w:sz w:val="24"/>
          <w:szCs w:val="24"/>
        </w:rPr>
        <w:t>, 40(3), pp. 97-104.</w:t>
      </w:r>
    </w:p>
    <w:p w14:paraId="31227A92" w14:textId="77777777" w:rsidR="004F60B6" w:rsidRPr="004C2F6C" w:rsidRDefault="004F60B6" w:rsidP="004F60B6">
      <w:pPr>
        <w:jc w:val="both"/>
      </w:pPr>
    </w:p>
    <w:p w14:paraId="0FD229FF" w14:textId="12C4FA4D" w:rsidR="004F60B6" w:rsidRDefault="004F60B6" w:rsidP="004F60B6">
      <w:pPr>
        <w:tabs>
          <w:tab w:val="left" w:pos="2190"/>
        </w:tabs>
        <w:jc w:val="both"/>
      </w:pPr>
    </w:p>
    <w:p w14:paraId="29C3057C" w14:textId="39B631A6" w:rsidR="004F60B6" w:rsidRDefault="004F60B6" w:rsidP="004F60B6">
      <w:pPr>
        <w:tabs>
          <w:tab w:val="left" w:pos="2190"/>
        </w:tabs>
        <w:jc w:val="both"/>
      </w:pPr>
    </w:p>
    <w:p w14:paraId="1D9B91B6" w14:textId="7431B5E0" w:rsidR="004F60B6" w:rsidRDefault="004F60B6" w:rsidP="004F60B6">
      <w:pPr>
        <w:tabs>
          <w:tab w:val="left" w:pos="2190"/>
        </w:tabs>
        <w:jc w:val="both"/>
      </w:pPr>
    </w:p>
    <w:p w14:paraId="321B4C82" w14:textId="5C52F410" w:rsidR="004F60B6" w:rsidRDefault="004F60B6" w:rsidP="004F60B6">
      <w:pPr>
        <w:tabs>
          <w:tab w:val="left" w:pos="2190"/>
        </w:tabs>
        <w:jc w:val="both"/>
      </w:pPr>
    </w:p>
    <w:p w14:paraId="7569E5AC" w14:textId="7A9CEBD8" w:rsidR="004F60B6" w:rsidRDefault="004F60B6" w:rsidP="004F60B6">
      <w:pPr>
        <w:tabs>
          <w:tab w:val="left" w:pos="2190"/>
        </w:tabs>
        <w:jc w:val="both"/>
      </w:pPr>
    </w:p>
    <w:p w14:paraId="7110C11D" w14:textId="2ACD7B49" w:rsidR="004F60B6" w:rsidRDefault="004F60B6" w:rsidP="004F60B6">
      <w:pPr>
        <w:tabs>
          <w:tab w:val="left" w:pos="2190"/>
        </w:tabs>
        <w:jc w:val="both"/>
      </w:pPr>
    </w:p>
    <w:p w14:paraId="27FF5BD7" w14:textId="0A73030D" w:rsidR="004F60B6" w:rsidRDefault="004F60B6" w:rsidP="004F60B6">
      <w:pPr>
        <w:tabs>
          <w:tab w:val="left" w:pos="2190"/>
        </w:tabs>
        <w:jc w:val="both"/>
      </w:pPr>
    </w:p>
    <w:p w14:paraId="7948C92F" w14:textId="785B0A81" w:rsidR="004F60B6" w:rsidRDefault="004F60B6" w:rsidP="004F60B6">
      <w:pPr>
        <w:tabs>
          <w:tab w:val="left" w:pos="2190"/>
        </w:tabs>
        <w:jc w:val="both"/>
      </w:pPr>
    </w:p>
    <w:p w14:paraId="57AEEF92" w14:textId="6D29A5DA" w:rsidR="004F60B6" w:rsidRDefault="004F60B6" w:rsidP="004F60B6">
      <w:pPr>
        <w:tabs>
          <w:tab w:val="left" w:pos="2190"/>
        </w:tabs>
        <w:jc w:val="both"/>
      </w:pPr>
    </w:p>
    <w:p w14:paraId="71CC9906" w14:textId="51176CB2" w:rsidR="004F60B6" w:rsidRDefault="004F60B6" w:rsidP="004F60B6">
      <w:pPr>
        <w:tabs>
          <w:tab w:val="left" w:pos="2190"/>
        </w:tabs>
        <w:jc w:val="both"/>
      </w:pPr>
    </w:p>
    <w:p w14:paraId="68F69DDD" w14:textId="77777777" w:rsidR="004F60B6" w:rsidRPr="0025401E" w:rsidRDefault="004F60B6" w:rsidP="004F60B6">
      <w:pPr>
        <w:spacing w:line="360" w:lineRule="auto"/>
        <w:rPr>
          <w:rFonts w:ascii="Arial" w:hAnsi="Arial" w:cs="Arial"/>
          <w:sz w:val="24"/>
          <w:szCs w:val="24"/>
          <w:u w:val="single"/>
        </w:rPr>
      </w:pPr>
      <w:r>
        <w:rPr>
          <w:rFonts w:ascii="Arial" w:hAnsi="Arial" w:cs="Arial"/>
          <w:sz w:val="24"/>
          <w:szCs w:val="24"/>
          <w:u w:val="single"/>
        </w:rPr>
        <w:t>Reference List - Presentation</w:t>
      </w:r>
    </w:p>
    <w:p w14:paraId="581318BA" w14:textId="77777777" w:rsidR="004F60B6" w:rsidRPr="00C4694A" w:rsidRDefault="004F60B6" w:rsidP="004F60B6">
      <w:pPr>
        <w:spacing w:line="360" w:lineRule="auto"/>
        <w:rPr>
          <w:rFonts w:ascii="Arial" w:hAnsi="Arial" w:cs="Arial"/>
          <w:sz w:val="24"/>
          <w:szCs w:val="24"/>
        </w:rPr>
      </w:pPr>
      <w:r w:rsidRPr="00C4694A">
        <w:rPr>
          <w:rFonts w:ascii="Arial" w:hAnsi="Arial" w:cs="Arial"/>
          <w:sz w:val="24"/>
          <w:szCs w:val="24"/>
        </w:rPr>
        <w:t xml:space="preserve">Baldock, P. (2011) </w:t>
      </w:r>
      <w:r w:rsidRPr="00F57377">
        <w:rPr>
          <w:rFonts w:ascii="Arial" w:hAnsi="Arial" w:cs="Arial"/>
          <w:i/>
          <w:iCs/>
          <w:sz w:val="24"/>
          <w:szCs w:val="24"/>
        </w:rPr>
        <w:t>Developing Early Childhood Services: Past, Present and Future.</w:t>
      </w:r>
      <w:r w:rsidRPr="00C4694A">
        <w:rPr>
          <w:rFonts w:ascii="Arial" w:hAnsi="Arial" w:cs="Arial"/>
          <w:sz w:val="24"/>
          <w:szCs w:val="24"/>
        </w:rPr>
        <w:t xml:space="preserve"> </w:t>
      </w:r>
      <w:r>
        <w:rPr>
          <w:rFonts w:ascii="Arial" w:hAnsi="Arial" w:cs="Arial"/>
          <w:sz w:val="24"/>
          <w:szCs w:val="24"/>
        </w:rPr>
        <w:t xml:space="preserve">United Kingdom: McGraw-Hill Education. </w:t>
      </w:r>
    </w:p>
    <w:p w14:paraId="6FA8718E" w14:textId="77777777" w:rsidR="004F60B6" w:rsidRPr="004D1455" w:rsidRDefault="004F60B6" w:rsidP="004F60B6">
      <w:pPr>
        <w:spacing w:line="360" w:lineRule="auto"/>
        <w:rPr>
          <w:rFonts w:ascii="Arial" w:hAnsi="Arial" w:cs="Arial"/>
          <w:sz w:val="24"/>
          <w:szCs w:val="24"/>
        </w:rPr>
      </w:pPr>
      <w:proofErr w:type="spellStart"/>
      <w:r w:rsidRPr="004D1455">
        <w:rPr>
          <w:rFonts w:ascii="Arial" w:hAnsi="Arial" w:cs="Arial"/>
          <w:sz w:val="24"/>
          <w:szCs w:val="24"/>
        </w:rPr>
        <w:t>Belland</w:t>
      </w:r>
      <w:proofErr w:type="spellEnd"/>
      <w:r w:rsidRPr="004D1455">
        <w:rPr>
          <w:rFonts w:ascii="Arial" w:hAnsi="Arial" w:cs="Arial"/>
          <w:sz w:val="24"/>
          <w:szCs w:val="24"/>
        </w:rPr>
        <w:t xml:space="preserve">, B. R. (2014) ‘Scaffolding: Definition, current debates, and future directions.’ </w:t>
      </w:r>
      <w:r w:rsidRPr="004D1455">
        <w:rPr>
          <w:rFonts w:ascii="Arial" w:hAnsi="Arial" w:cs="Arial"/>
          <w:i/>
          <w:iCs/>
          <w:sz w:val="24"/>
          <w:szCs w:val="24"/>
        </w:rPr>
        <w:t>In Handbook of research on educational communications and technology</w:t>
      </w:r>
      <w:r>
        <w:rPr>
          <w:rFonts w:ascii="Arial" w:hAnsi="Arial" w:cs="Arial"/>
          <w:i/>
          <w:iCs/>
          <w:sz w:val="24"/>
          <w:szCs w:val="24"/>
        </w:rPr>
        <w:t>,</w:t>
      </w:r>
      <w:r w:rsidRPr="004D1455">
        <w:rPr>
          <w:rFonts w:ascii="Arial" w:hAnsi="Arial" w:cs="Arial"/>
          <w:sz w:val="24"/>
          <w:szCs w:val="24"/>
        </w:rPr>
        <w:t xml:space="preserve"> pp. 505-518.</w:t>
      </w:r>
    </w:p>
    <w:p w14:paraId="2C195A8F" w14:textId="77777777" w:rsidR="004F60B6" w:rsidRPr="00C4694A" w:rsidRDefault="004F60B6" w:rsidP="004F60B6">
      <w:pPr>
        <w:spacing w:line="360" w:lineRule="auto"/>
        <w:rPr>
          <w:rFonts w:ascii="Arial" w:hAnsi="Arial" w:cs="Arial"/>
          <w:sz w:val="24"/>
          <w:szCs w:val="24"/>
        </w:rPr>
      </w:pPr>
      <w:r w:rsidRPr="00C4694A">
        <w:rPr>
          <w:rFonts w:ascii="Arial" w:hAnsi="Arial" w:cs="Arial"/>
          <w:sz w:val="24"/>
          <w:szCs w:val="24"/>
        </w:rPr>
        <w:t xml:space="preserve">Bowlby, J. (2005) </w:t>
      </w:r>
      <w:r w:rsidRPr="00C4694A">
        <w:rPr>
          <w:rFonts w:ascii="Arial" w:hAnsi="Arial" w:cs="Arial"/>
          <w:i/>
          <w:iCs/>
          <w:sz w:val="24"/>
          <w:szCs w:val="24"/>
        </w:rPr>
        <w:t>The Making and Breaking of Affectional Bonds</w:t>
      </w:r>
      <w:r w:rsidRPr="00C4694A">
        <w:rPr>
          <w:rFonts w:ascii="Arial" w:hAnsi="Arial" w:cs="Arial"/>
          <w:sz w:val="24"/>
          <w:szCs w:val="24"/>
        </w:rPr>
        <w:t>. London: Routledge.</w:t>
      </w:r>
    </w:p>
    <w:p w14:paraId="63B3F118" w14:textId="77777777" w:rsidR="004F60B6" w:rsidRPr="00F57377" w:rsidRDefault="004F60B6" w:rsidP="004F60B6">
      <w:pPr>
        <w:spacing w:line="360" w:lineRule="auto"/>
        <w:rPr>
          <w:rFonts w:ascii="Arial" w:hAnsi="Arial" w:cs="Arial"/>
          <w:sz w:val="24"/>
          <w:szCs w:val="24"/>
        </w:rPr>
      </w:pPr>
      <w:r w:rsidRPr="00F57377">
        <w:rPr>
          <w:rFonts w:ascii="Arial" w:hAnsi="Arial" w:cs="Arial"/>
          <w:sz w:val="24"/>
          <w:szCs w:val="24"/>
        </w:rPr>
        <w:t xml:space="preserve">Bruce, T. (2006) </w:t>
      </w:r>
      <w:r w:rsidRPr="00F57377">
        <w:rPr>
          <w:rFonts w:ascii="Arial" w:hAnsi="Arial" w:cs="Arial"/>
          <w:i/>
          <w:iCs/>
          <w:sz w:val="24"/>
          <w:szCs w:val="24"/>
        </w:rPr>
        <w:t xml:space="preserve">Early Childhood: A Guide for Students. </w:t>
      </w:r>
      <w:r w:rsidRPr="00F57377">
        <w:rPr>
          <w:rFonts w:ascii="Arial" w:hAnsi="Arial" w:cs="Arial"/>
          <w:sz w:val="24"/>
          <w:szCs w:val="24"/>
        </w:rPr>
        <w:t>London: SAGE Publication Ltd.</w:t>
      </w:r>
    </w:p>
    <w:p w14:paraId="09351B0F" w14:textId="77777777" w:rsidR="004F60B6" w:rsidRPr="0077743A" w:rsidRDefault="004F60B6" w:rsidP="004F60B6">
      <w:pPr>
        <w:spacing w:line="360" w:lineRule="auto"/>
        <w:rPr>
          <w:rFonts w:ascii="Arial" w:hAnsi="Arial" w:cs="Arial"/>
          <w:sz w:val="24"/>
          <w:szCs w:val="24"/>
        </w:rPr>
      </w:pPr>
      <w:r w:rsidRPr="0077743A">
        <w:rPr>
          <w:rFonts w:ascii="Arial" w:hAnsi="Arial" w:cs="Arial"/>
          <w:sz w:val="24"/>
          <w:szCs w:val="24"/>
        </w:rPr>
        <w:t xml:space="preserve">Burton, L. (2018) </w:t>
      </w:r>
      <w:r w:rsidRPr="0077743A">
        <w:rPr>
          <w:rFonts w:ascii="Arial" w:hAnsi="Arial" w:cs="Arial"/>
          <w:i/>
          <w:iCs/>
          <w:sz w:val="24"/>
          <w:szCs w:val="24"/>
        </w:rPr>
        <w:t xml:space="preserve">Data Protection in Schools: How to Comply </w:t>
      </w:r>
      <w:r>
        <w:rPr>
          <w:rFonts w:ascii="Arial" w:hAnsi="Arial" w:cs="Arial"/>
          <w:i/>
          <w:iCs/>
          <w:sz w:val="24"/>
          <w:szCs w:val="24"/>
        </w:rPr>
        <w:t>w</w:t>
      </w:r>
      <w:r w:rsidRPr="0077743A">
        <w:rPr>
          <w:rFonts w:ascii="Arial" w:hAnsi="Arial" w:cs="Arial"/>
          <w:i/>
          <w:iCs/>
          <w:sz w:val="24"/>
          <w:szCs w:val="24"/>
        </w:rPr>
        <w:t>ith The Data Protection Act 2018</w:t>
      </w:r>
      <w:r w:rsidRPr="0077743A">
        <w:rPr>
          <w:rFonts w:ascii="Arial" w:hAnsi="Arial" w:cs="Arial"/>
          <w:sz w:val="24"/>
          <w:szCs w:val="24"/>
        </w:rPr>
        <w:t xml:space="preserve">. Available at: </w:t>
      </w:r>
      <w:hyperlink r:id="rId20" w:history="1">
        <w:r w:rsidRPr="0077743A">
          <w:rPr>
            <w:rStyle w:val="Hyperlink"/>
            <w:rFonts w:ascii="Arial" w:hAnsi="Arial" w:cs="Arial"/>
            <w:sz w:val="24"/>
            <w:szCs w:val="24"/>
          </w:rPr>
          <w:t>https://www.highspeedtraining.co.uk/hub/data-protection-act-compliance-schools/</w:t>
        </w:r>
      </w:hyperlink>
      <w:r w:rsidRPr="0077743A">
        <w:rPr>
          <w:rFonts w:ascii="Arial" w:hAnsi="Arial" w:cs="Arial"/>
          <w:sz w:val="24"/>
          <w:szCs w:val="24"/>
        </w:rPr>
        <w:t xml:space="preserve"> (Accessed: 2</w:t>
      </w:r>
      <w:r w:rsidRPr="0077743A">
        <w:rPr>
          <w:rFonts w:ascii="Arial" w:hAnsi="Arial" w:cs="Arial"/>
          <w:sz w:val="24"/>
          <w:szCs w:val="24"/>
          <w:vertAlign w:val="superscript"/>
        </w:rPr>
        <w:t>nd</w:t>
      </w:r>
      <w:r w:rsidRPr="0077743A">
        <w:rPr>
          <w:rFonts w:ascii="Arial" w:hAnsi="Arial" w:cs="Arial"/>
          <w:sz w:val="24"/>
          <w:szCs w:val="24"/>
        </w:rPr>
        <w:t xml:space="preserve"> May 2020)</w:t>
      </w:r>
    </w:p>
    <w:p w14:paraId="555BD328" w14:textId="77777777" w:rsidR="004F60B6" w:rsidRPr="004C3D1F" w:rsidRDefault="004F60B6" w:rsidP="004F60B6">
      <w:pPr>
        <w:spacing w:line="360" w:lineRule="auto"/>
        <w:rPr>
          <w:rFonts w:ascii="Arial" w:hAnsi="Arial" w:cs="Arial"/>
          <w:sz w:val="24"/>
          <w:szCs w:val="24"/>
        </w:rPr>
      </w:pPr>
      <w:r w:rsidRPr="004C3D1F">
        <w:rPr>
          <w:rFonts w:ascii="Arial" w:hAnsi="Arial" w:cs="Arial"/>
          <w:sz w:val="24"/>
          <w:szCs w:val="24"/>
        </w:rPr>
        <w:t xml:space="preserve">Care Council for Wales (2017) </w:t>
      </w:r>
      <w:r w:rsidRPr="004C3D1F">
        <w:rPr>
          <w:rFonts w:ascii="Arial" w:hAnsi="Arial" w:cs="Arial"/>
          <w:i/>
          <w:iCs/>
          <w:sz w:val="24"/>
          <w:szCs w:val="24"/>
        </w:rPr>
        <w:t>SOCIAL SERVICES AND WELL-BEING (WALES) ACT 2014.</w:t>
      </w:r>
      <w:r w:rsidRPr="004C3D1F">
        <w:rPr>
          <w:rFonts w:ascii="Arial" w:hAnsi="Arial" w:cs="Arial"/>
          <w:sz w:val="24"/>
          <w:szCs w:val="24"/>
        </w:rPr>
        <w:t xml:space="preserve"> Available at: </w:t>
      </w:r>
      <w:hyperlink r:id="rId21" w:history="1">
        <w:r w:rsidRPr="004C3D1F">
          <w:rPr>
            <w:rStyle w:val="Hyperlink"/>
            <w:rFonts w:ascii="Arial" w:hAnsi="Arial" w:cs="Arial"/>
            <w:sz w:val="24"/>
            <w:szCs w:val="24"/>
          </w:rPr>
          <w:t>https://socialcare.wales/cms_assets/hub-downloads/Principles-Resource-Guide_March-17.pdf</w:t>
        </w:r>
      </w:hyperlink>
      <w:r w:rsidRPr="004C3D1F">
        <w:rPr>
          <w:rFonts w:ascii="Arial" w:hAnsi="Arial" w:cs="Arial"/>
          <w:sz w:val="24"/>
          <w:szCs w:val="24"/>
        </w:rPr>
        <w:t xml:space="preserve"> (Accessed: 27</w:t>
      </w:r>
      <w:r w:rsidRPr="004C3D1F">
        <w:rPr>
          <w:rFonts w:ascii="Arial" w:hAnsi="Arial" w:cs="Arial"/>
          <w:sz w:val="24"/>
          <w:szCs w:val="24"/>
          <w:vertAlign w:val="superscript"/>
        </w:rPr>
        <w:t>th</w:t>
      </w:r>
      <w:r w:rsidRPr="004C3D1F">
        <w:rPr>
          <w:rFonts w:ascii="Arial" w:hAnsi="Arial" w:cs="Arial"/>
          <w:sz w:val="24"/>
          <w:szCs w:val="24"/>
        </w:rPr>
        <w:t xml:space="preserve"> April 2020)</w:t>
      </w:r>
    </w:p>
    <w:p w14:paraId="3EC09506" w14:textId="77777777" w:rsidR="004F60B6" w:rsidRPr="00C4694A" w:rsidRDefault="004F60B6" w:rsidP="004F60B6">
      <w:pPr>
        <w:spacing w:line="360" w:lineRule="auto"/>
        <w:rPr>
          <w:rFonts w:ascii="Arial" w:hAnsi="Arial" w:cs="Arial"/>
          <w:sz w:val="24"/>
          <w:szCs w:val="24"/>
        </w:rPr>
      </w:pPr>
      <w:r w:rsidRPr="00C4694A">
        <w:rPr>
          <w:rFonts w:ascii="Arial" w:hAnsi="Arial" w:cs="Arial"/>
          <w:sz w:val="24"/>
          <w:szCs w:val="24"/>
        </w:rPr>
        <w:t xml:space="preserve">Cherry, K. (2019) </w:t>
      </w:r>
      <w:r w:rsidRPr="00C4694A">
        <w:rPr>
          <w:rFonts w:ascii="Arial" w:hAnsi="Arial" w:cs="Arial"/>
          <w:i/>
          <w:iCs/>
          <w:sz w:val="24"/>
          <w:szCs w:val="24"/>
        </w:rPr>
        <w:t xml:space="preserve">Bowlby &amp; Ainsworth: What Is Attachment Theory? </w:t>
      </w:r>
      <w:r w:rsidRPr="00C4694A">
        <w:rPr>
          <w:rFonts w:ascii="Arial" w:hAnsi="Arial" w:cs="Arial"/>
          <w:sz w:val="24"/>
          <w:szCs w:val="24"/>
        </w:rPr>
        <w:t xml:space="preserve">Available at: </w:t>
      </w:r>
      <w:r w:rsidRPr="00C4694A">
        <w:rPr>
          <w:rFonts w:ascii="Arial" w:hAnsi="Arial" w:cs="Arial"/>
          <w:i/>
          <w:iCs/>
          <w:sz w:val="24"/>
          <w:szCs w:val="24"/>
        </w:rPr>
        <w:t xml:space="preserve"> </w:t>
      </w:r>
      <w:hyperlink r:id="rId22" w:anchor="factors-that-influence-attachment" w:history="1">
        <w:r w:rsidRPr="00C4694A">
          <w:rPr>
            <w:rStyle w:val="Hyperlink"/>
            <w:rFonts w:ascii="Arial" w:hAnsi="Arial" w:cs="Arial"/>
            <w:sz w:val="24"/>
            <w:szCs w:val="24"/>
          </w:rPr>
          <w:t>https://www.verywellmind.com/what-is-attachment-theory-2795337#factors-that-influence-attachment</w:t>
        </w:r>
      </w:hyperlink>
      <w:r w:rsidRPr="00C4694A">
        <w:rPr>
          <w:rFonts w:ascii="Arial" w:hAnsi="Arial" w:cs="Arial"/>
          <w:sz w:val="24"/>
          <w:szCs w:val="24"/>
        </w:rPr>
        <w:t xml:space="preserve"> (Accessed: 2</w:t>
      </w:r>
      <w:r w:rsidRPr="00C4694A">
        <w:rPr>
          <w:rFonts w:ascii="Arial" w:hAnsi="Arial" w:cs="Arial"/>
          <w:sz w:val="24"/>
          <w:szCs w:val="24"/>
          <w:vertAlign w:val="superscript"/>
        </w:rPr>
        <w:t>nd</w:t>
      </w:r>
      <w:r w:rsidRPr="00C4694A">
        <w:rPr>
          <w:rFonts w:ascii="Arial" w:hAnsi="Arial" w:cs="Arial"/>
          <w:sz w:val="24"/>
          <w:szCs w:val="24"/>
        </w:rPr>
        <w:t xml:space="preserve"> May 2020)</w:t>
      </w:r>
    </w:p>
    <w:p w14:paraId="7D21EBCE" w14:textId="77777777" w:rsidR="004F60B6" w:rsidRDefault="004F60B6" w:rsidP="004F60B6">
      <w:pPr>
        <w:spacing w:line="360" w:lineRule="auto"/>
        <w:rPr>
          <w:rFonts w:ascii="Arial" w:hAnsi="Arial" w:cs="Arial"/>
          <w:sz w:val="24"/>
          <w:szCs w:val="24"/>
        </w:rPr>
      </w:pPr>
      <w:r w:rsidRPr="00C4694A">
        <w:rPr>
          <w:rFonts w:ascii="Arial" w:hAnsi="Arial" w:cs="Arial"/>
          <w:sz w:val="24"/>
          <w:szCs w:val="24"/>
        </w:rPr>
        <w:t xml:space="preserve">Children’s Workforce Development Council (2010) </w:t>
      </w:r>
      <w:r w:rsidRPr="00F57377">
        <w:rPr>
          <w:rFonts w:ascii="Arial" w:hAnsi="Arial" w:cs="Arial"/>
          <w:i/>
          <w:iCs/>
          <w:sz w:val="24"/>
          <w:szCs w:val="24"/>
        </w:rPr>
        <w:t>The Common Core of Skills and Knowledge</w:t>
      </w:r>
      <w:r w:rsidRPr="00C4694A">
        <w:rPr>
          <w:rFonts w:ascii="Arial" w:hAnsi="Arial" w:cs="Arial"/>
          <w:sz w:val="24"/>
          <w:szCs w:val="24"/>
        </w:rPr>
        <w:t xml:space="preserve">. Available at: </w:t>
      </w:r>
      <w:hyperlink r:id="rId23" w:history="1">
        <w:r w:rsidRPr="00C4694A">
          <w:rPr>
            <w:rStyle w:val="Hyperlink"/>
            <w:rFonts w:ascii="Arial" w:hAnsi="Arial" w:cs="Arial"/>
            <w:sz w:val="24"/>
            <w:szCs w:val="24"/>
          </w:rPr>
          <w:t>https://moodle.uwtsd.ac.uk/pluginfile.php/309880/mod_resource/content/0/Common%20core%20of%20skills%20and%20knowledge%20for%20the%20childrens%20workforce.pdf</w:t>
        </w:r>
      </w:hyperlink>
      <w:r w:rsidRPr="00C4694A">
        <w:rPr>
          <w:rFonts w:ascii="Arial" w:hAnsi="Arial" w:cs="Arial"/>
          <w:sz w:val="24"/>
          <w:szCs w:val="24"/>
        </w:rPr>
        <w:t xml:space="preserve"> (Accessed: 2</w:t>
      </w:r>
      <w:r w:rsidRPr="00D242BF">
        <w:rPr>
          <w:rFonts w:ascii="Arial" w:hAnsi="Arial" w:cs="Arial"/>
          <w:sz w:val="24"/>
          <w:szCs w:val="24"/>
          <w:vertAlign w:val="superscript"/>
        </w:rPr>
        <w:t>nd</w:t>
      </w:r>
      <w:r>
        <w:rPr>
          <w:rFonts w:ascii="Arial" w:hAnsi="Arial" w:cs="Arial"/>
          <w:sz w:val="24"/>
          <w:szCs w:val="24"/>
        </w:rPr>
        <w:t xml:space="preserve"> May </w:t>
      </w:r>
      <w:r w:rsidRPr="00C4694A">
        <w:rPr>
          <w:rFonts w:ascii="Arial" w:hAnsi="Arial" w:cs="Arial"/>
          <w:sz w:val="24"/>
          <w:szCs w:val="24"/>
        </w:rPr>
        <w:t xml:space="preserve">2020) </w:t>
      </w:r>
    </w:p>
    <w:p w14:paraId="19603BDE" w14:textId="77777777" w:rsidR="004F60B6" w:rsidRDefault="004F60B6" w:rsidP="004F60B6">
      <w:pPr>
        <w:spacing w:line="360" w:lineRule="auto"/>
        <w:rPr>
          <w:rFonts w:ascii="Arial" w:hAnsi="Arial" w:cs="Arial"/>
          <w:sz w:val="24"/>
          <w:szCs w:val="24"/>
        </w:rPr>
      </w:pPr>
      <w:r w:rsidRPr="006C1BF4">
        <w:rPr>
          <w:rFonts w:ascii="Arial" w:hAnsi="Arial" w:cs="Arial"/>
          <w:i/>
          <w:iCs/>
          <w:sz w:val="24"/>
          <w:szCs w:val="24"/>
        </w:rPr>
        <w:t>Data Protection Act 2018, c. 12.</w:t>
      </w:r>
      <w:r w:rsidRPr="006C1BF4">
        <w:rPr>
          <w:rFonts w:ascii="Arial" w:hAnsi="Arial" w:cs="Arial"/>
          <w:sz w:val="24"/>
          <w:szCs w:val="24"/>
        </w:rPr>
        <w:t xml:space="preserve"> Available at: </w:t>
      </w:r>
      <w:hyperlink r:id="rId24" w:history="1">
        <w:r w:rsidRPr="00C57919">
          <w:rPr>
            <w:rStyle w:val="Hyperlink"/>
            <w:rFonts w:ascii="Arial" w:hAnsi="Arial" w:cs="Arial"/>
            <w:sz w:val="24"/>
            <w:szCs w:val="24"/>
          </w:rPr>
          <w:t>http://www.legislation.gov.uk/ukpga/2018/12/contents/enacted/data.htm</w:t>
        </w:r>
      </w:hyperlink>
      <w:r>
        <w:rPr>
          <w:rFonts w:ascii="Arial" w:hAnsi="Arial" w:cs="Arial"/>
          <w:sz w:val="24"/>
          <w:szCs w:val="24"/>
        </w:rPr>
        <w:t xml:space="preserve"> </w:t>
      </w:r>
      <w:r w:rsidRPr="006C1BF4">
        <w:rPr>
          <w:rFonts w:ascii="Arial" w:hAnsi="Arial" w:cs="Arial"/>
          <w:sz w:val="24"/>
          <w:szCs w:val="24"/>
        </w:rPr>
        <w:t>(Accessed: 7 May 2020).</w:t>
      </w:r>
    </w:p>
    <w:p w14:paraId="1BE57B35" w14:textId="77777777" w:rsidR="004F60B6" w:rsidRPr="004C3D1F" w:rsidRDefault="004F60B6" w:rsidP="004F60B6">
      <w:pPr>
        <w:spacing w:line="360" w:lineRule="auto"/>
        <w:rPr>
          <w:rFonts w:ascii="Arial" w:hAnsi="Arial" w:cs="Arial"/>
          <w:sz w:val="24"/>
          <w:szCs w:val="24"/>
        </w:rPr>
      </w:pPr>
      <w:r w:rsidRPr="004C3D1F">
        <w:rPr>
          <w:rFonts w:ascii="Arial" w:hAnsi="Arial" w:cs="Arial"/>
          <w:sz w:val="24"/>
          <w:szCs w:val="24"/>
        </w:rPr>
        <w:t xml:space="preserve">Early Years Careers (2015) </w:t>
      </w:r>
      <w:r w:rsidRPr="004C3D1F">
        <w:rPr>
          <w:rFonts w:ascii="Arial" w:hAnsi="Arial" w:cs="Arial"/>
          <w:i/>
          <w:iCs/>
          <w:sz w:val="24"/>
          <w:szCs w:val="24"/>
        </w:rPr>
        <w:t xml:space="preserve">The role of the key person. </w:t>
      </w:r>
      <w:r w:rsidRPr="004C3D1F">
        <w:rPr>
          <w:rFonts w:ascii="Arial" w:hAnsi="Arial" w:cs="Arial"/>
          <w:sz w:val="24"/>
          <w:szCs w:val="24"/>
        </w:rPr>
        <w:t xml:space="preserve">Available at:  </w:t>
      </w:r>
      <w:hyperlink r:id="rId25" w:history="1">
        <w:r w:rsidRPr="004C3D1F">
          <w:rPr>
            <w:rStyle w:val="Hyperlink"/>
            <w:rFonts w:ascii="Arial" w:hAnsi="Arial" w:cs="Arial"/>
            <w:sz w:val="24"/>
            <w:szCs w:val="24"/>
          </w:rPr>
          <w:t>http://www.earlyyearscareers.com/eyc/latest-news/the-role-of-the-key-person/</w:t>
        </w:r>
      </w:hyperlink>
      <w:r w:rsidRPr="004C3D1F">
        <w:rPr>
          <w:rFonts w:ascii="Arial" w:hAnsi="Arial" w:cs="Arial"/>
          <w:sz w:val="24"/>
          <w:szCs w:val="24"/>
        </w:rPr>
        <w:t xml:space="preserve"> (Accessed: 27</w:t>
      </w:r>
      <w:r w:rsidRPr="004C3D1F">
        <w:rPr>
          <w:rFonts w:ascii="Arial" w:hAnsi="Arial" w:cs="Arial"/>
          <w:sz w:val="24"/>
          <w:szCs w:val="24"/>
          <w:vertAlign w:val="superscript"/>
        </w:rPr>
        <w:t>th</w:t>
      </w:r>
      <w:r w:rsidRPr="004C3D1F">
        <w:rPr>
          <w:rFonts w:ascii="Arial" w:hAnsi="Arial" w:cs="Arial"/>
          <w:sz w:val="24"/>
          <w:szCs w:val="24"/>
        </w:rPr>
        <w:t xml:space="preserve"> April 2020)</w:t>
      </w:r>
    </w:p>
    <w:p w14:paraId="4DB465A3" w14:textId="77777777" w:rsidR="004F60B6" w:rsidRPr="00C62683" w:rsidRDefault="004F60B6" w:rsidP="004F60B6">
      <w:pPr>
        <w:spacing w:line="360" w:lineRule="auto"/>
        <w:rPr>
          <w:rFonts w:ascii="Arial" w:hAnsi="Arial" w:cs="Arial"/>
          <w:sz w:val="24"/>
          <w:szCs w:val="24"/>
        </w:rPr>
      </w:pPr>
      <w:r w:rsidRPr="00C62683">
        <w:rPr>
          <w:rFonts w:ascii="Arial" w:hAnsi="Arial" w:cs="Arial"/>
          <w:sz w:val="24"/>
          <w:szCs w:val="24"/>
        </w:rPr>
        <w:t xml:space="preserve">Hayes, N. O'Toole, L. &amp; </w:t>
      </w:r>
      <w:proofErr w:type="spellStart"/>
      <w:r w:rsidRPr="00C62683">
        <w:rPr>
          <w:rFonts w:ascii="Arial" w:hAnsi="Arial" w:cs="Arial"/>
          <w:sz w:val="24"/>
          <w:szCs w:val="24"/>
        </w:rPr>
        <w:t>Halpenny</w:t>
      </w:r>
      <w:proofErr w:type="spellEnd"/>
      <w:r w:rsidRPr="00C62683">
        <w:rPr>
          <w:rFonts w:ascii="Arial" w:hAnsi="Arial" w:cs="Arial"/>
          <w:sz w:val="24"/>
          <w:szCs w:val="24"/>
        </w:rPr>
        <w:t>, A. M. (2017</w:t>
      </w:r>
      <w:r>
        <w:rPr>
          <w:rFonts w:ascii="Arial" w:hAnsi="Arial" w:cs="Arial"/>
          <w:sz w:val="24"/>
          <w:szCs w:val="24"/>
        </w:rPr>
        <w:t>)</w:t>
      </w:r>
      <w:r w:rsidRPr="00C62683">
        <w:rPr>
          <w:rFonts w:ascii="Arial" w:hAnsi="Arial" w:cs="Arial"/>
          <w:sz w:val="24"/>
          <w:szCs w:val="24"/>
        </w:rPr>
        <w:t xml:space="preserve"> </w:t>
      </w:r>
      <w:r w:rsidRPr="00C62683">
        <w:rPr>
          <w:rFonts w:ascii="Arial" w:hAnsi="Arial" w:cs="Arial"/>
          <w:i/>
          <w:iCs/>
          <w:sz w:val="24"/>
          <w:szCs w:val="24"/>
        </w:rPr>
        <w:t>Introducing Bronfenbrenner: A guide for practitioners and students in early years education.</w:t>
      </w:r>
      <w:r w:rsidRPr="00C62683">
        <w:rPr>
          <w:rFonts w:ascii="Arial" w:hAnsi="Arial" w:cs="Arial"/>
          <w:sz w:val="24"/>
          <w:szCs w:val="24"/>
        </w:rPr>
        <w:t xml:space="preserve"> Oxon: Taylor &amp; Francis.</w:t>
      </w:r>
    </w:p>
    <w:p w14:paraId="1CABFFB3" w14:textId="77777777" w:rsidR="004F60B6" w:rsidRPr="00C4694A" w:rsidRDefault="004F60B6" w:rsidP="004F60B6">
      <w:pPr>
        <w:spacing w:line="360" w:lineRule="auto"/>
        <w:rPr>
          <w:rFonts w:ascii="Arial" w:hAnsi="Arial" w:cs="Arial"/>
          <w:sz w:val="24"/>
          <w:szCs w:val="24"/>
        </w:rPr>
      </w:pPr>
      <w:r w:rsidRPr="00C4694A">
        <w:rPr>
          <w:rFonts w:ascii="Arial" w:hAnsi="Arial" w:cs="Arial"/>
          <w:sz w:val="24"/>
          <w:szCs w:val="24"/>
        </w:rPr>
        <w:lastRenderedPageBreak/>
        <w:t xml:space="preserve">Kelly (2016) </w:t>
      </w:r>
      <w:r w:rsidRPr="00C4694A">
        <w:rPr>
          <w:rFonts w:ascii="Arial" w:hAnsi="Arial" w:cs="Arial"/>
          <w:i/>
          <w:iCs/>
          <w:sz w:val="24"/>
          <w:szCs w:val="24"/>
        </w:rPr>
        <w:t xml:space="preserve">How practitioners can support children with speech difficulties. </w:t>
      </w:r>
      <w:r w:rsidRPr="00C4694A">
        <w:rPr>
          <w:rFonts w:ascii="Arial" w:hAnsi="Arial" w:cs="Arial"/>
          <w:sz w:val="24"/>
          <w:szCs w:val="24"/>
        </w:rPr>
        <w:t xml:space="preserve">Available at: </w:t>
      </w:r>
      <w:hyperlink r:id="rId26" w:history="1">
        <w:r w:rsidRPr="00C4694A">
          <w:rPr>
            <w:rStyle w:val="Hyperlink"/>
            <w:rFonts w:ascii="Arial" w:hAnsi="Arial" w:cs="Arial"/>
            <w:sz w:val="24"/>
            <w:szCs w:val="24"/>
          </w:rPr>
          <w:t>https://www.earlyyearscareers.com/eyc/send-support/how-practitioners-can-support-children-with-speech-difficulties/</w:t>
        </w:r>
      </w:hyperlink>
      <w:r w:rsidRPr="00C4694A">
        <w:rPr>
          <w:rFonts w:ascii="Arial" w:hAnsi="Arial" w:cs="Arial"/>
          <w:sz w:val="24"/>
          <w:szCs w:val="24"/>
        </w:rPr>
        <w:t xml:space="preserve"> (Accessed: 30</w:t>
      </w:r>
      <w:r w:rsidRPr="00C4694A">
        <w:rPr>
          <w:rFonts w:ascii="Arial" w:hAnsi="Arial" w:cs="Arial"/>
          <w:sz w:val="24"/>
          <w:szCs w:val="24"/>
          <w:vertAlign w:val="superscript"/>
        </w:rPr>
        <w:t>th</w:t>
      </w:r>
      <w:r w:rsidRPr="00C4694A">
        <w:rPr>
          <w:rFonts w:ascii="Arial" w:hAnsi="Arial" w:cs="Arial"/>
          <w:sz w:val="24"/>
          <w:szCs w:val="24"/>
        </w:rPr>
        <w:t xml:space="preserve"> April 2020)</w:t>
      </w:r>
    </w:p>
    <w:p w14:paraId="0D7D3592" w14:textId="77777777" w:rsidR="004F60B6" w:rsidRPr="004D1455" w:rsidRDefault="004F60B6" w:rsidP="004F60B6">
      <w:pPr>
        <w:spacing w:line="360" w:lineRule="auto"/>
        <w:rPr>
          <w:rFonts w:ascii="Arial" w:hAnsi="Arial" w:cs="Arial"/>
          <w:sz w:val="24"/>
          <w:szCs w:val="24"/>
        </w:rPr>
      </w:pPr>
      <w:r w:rsidRPr="004D1455">
        <w:rPr>
          <w:rFonts w:ascii="Arial" w:hAnsi="Arial" w:cs="Arial"/>
          <w:sz w:val="24"/>
          <w:szCs w:val="24"/>
        </w:rPr>
        <w:t xml:space="preserve">McQueen, C. </w:t>
      </w:r>
      <w:r>
        <w:rPr>
          <w:rFonts w:ascii="Arial" w:hAnsi="Arial" w:cs="Arial"/>
          <w:sz w:val="24"/>
          <w:szCs w:val="24"/>
        </w:rPr>
        <w:t>and</w:t>
      </w:r>
      <w:r w:rsidRPr="004D1455">
        <w:rPr>
          <w:rFonts w:ascii="Arial" w:hAnsi="Arial" w:cs="Arial"/>
          <w:sz w:val="24"/>
          <w:szCs w:val="24"/>
        </w:rPr>
        <w:t xml:space="preserve"> Hobbs, C. (2014) </w:t>
      </w:r>
      <w:r>
        <w:rPr>
          <w:rFonts w:ascii="Arial" w:hAnsi="Arial" w:cs="Arial"/>
          <w:sz w:val="24"/>
          <w:szCs w:val="24"/>
        </w:rPr>
        <w:t>‘</w:t>
      </w:r>
      <w:r w:rsidRPr="004D1455">
        <w:rPr>
          <w:rFonts w:ascii="Arial" w:hAnsi="Arial" w:cs="Arial"/>
          <w:sz w:val="24"/>
          <w:szCs w:val="24"/>
        </w:rPr>
        <w:t>Working with parents: Using narrative therapy to work towards genuine partnership</w:t>
      </w:r>
      <w:r>
        <w:rPr>
          <w:rFonts w:ascii="Arial" w:hAnsi="Arial" w:cs="Arial"/>
          <w:i/>
          <w:iCs/>
          <w:sz w:val="24"/>
          <w:szCs w:val="24"/>
        </w:rPr>
        <w:t>’,</w:t>
      </w:r>
      <w:r w:rsidRPr="004D1455">
        <w:rPr>
          <w:rFonts w:ascii="Arial" w:hAnsi="Arial" w:cs="Arial"/>
          <w:i/>
          <w:iCs/>
          <w:sz w:val="24"/>
          <w:szCs w:val="24"/>
        </w:rPr>
        <w:t xml:space="preserve"> Educational &amp; Child Psychology</w:t>
      </w:r>
      <w:r>
        <w:rPr>
          <w:rFonts w:ascii="Arial" w:hAnsi="Arial" w:cs="Arial"/>
          <w:sz w:val="24"/>
          <w:szCs w:val="24"/>
        </w:rPr>
        <w:t>,</w:t>
      </w:r>
      <w:r w:rsidRPr="004D1455">
        <w:rPr>
          <w:rFonts w:ascii="Arial" w:hAnsi="Arial" w:cs="Arial"/>
          <w:sz w:val="24"/>
          <w:szCs w:val="24"/>
        </w:rPr>
        <w:t xml:space="preserve"> 31(4)</w:t>
      </w:r>
      <w:r>
        <w:rPr>
          <w:rFonts w:ascii="Arial" w:hAnsi="Arial" w:cs="Arial"/>
          <w:sz w:val="24"/>
          <w:szCs w:val="24"/>
        </w:rPr>
        <w:t>,</w:t>
      </w:r>
      <w:r w:rsidRPr="004D1455">
        <w:rPr>
          <w:rFonts w:ascii="Arial" w:hAnsi="Arial" w:cs="Arial"/>
          <w:sz w:val="24"/>
          <w:szCs w:val="24"/>
        </w:rPr>
        <w:t xml:space="preserve"> </w:t>
      </w:r>
      <w:r>
        <w:rPr>
          <w:rFonts w:ascii="Arial" w:hAnsi="Arial" w:cs="Arial"/>
          <w:sz w:val="24"/>
          <w:szCs w:val="24"/>
        </w:rPr>
        <w:t>p</w:t>
      </w:r>
      <w:r w:rsidRPr="004D1455">
        <w:rPr>
          <w:rFonts w:ascii="Arial" w:hAnsi="Arial" w:cs="Arial"/>
          <w:sz w:val="24"/>
          <w:szCs w:val="24"/>
        </w:rPr>
        <w:t>p. 9-17.</w:t>
      </w:r>
    </w:p>
    <w:p w14:paraId="177CD6B7" w14:textId="77777777" w:rsidR="004F60B6" w:rsidRPr="004D1455" w:rsidRDefault="004F60B6" w:rsidP="004F60B6">
      <w:pPr>
        <w:spacing w:line="360" w:lineRule="auto"/>
        <w:rPr>
          <w:rFonts w:ascii="Arial" w:hAnsi="Arial" w:cs="Arial"/>
          <w:sz w:val="24"/>
          <w:szCs w:val="24"/>
        </w:rPr>
      </w:pPr>
      <w:r w:rsidRPr="004D1455">
        <w:rPr>
          <w:rFonts w:ascii="Arial" w:hAnsi="Arial" w:cs="Arial"/>
          <w:sz w:val="24"/>
          <w:szCs w:val="24"/>
        </w:rPr>
        <w:t xml:space="preserve">NSPCC (2019) </w:t>
      </w:r>
      <w:r w:rsidRPr="004D1455">
        <w:rPr>
          <w:rFonts w:ascii="Arial" w:hAnsi="Arial" w:cs="Arial"/>
          <w:i/>
          <w:iCs/>
          <w:sz w:val="24"/>
          <w:szCs w:val="24"/>
        </w:rPr>
        <w:t xml:space="preserve">Multi-agency working. </w:t>
      </w:r>
      <w:r w:rsidRPr="004D1455">
        <w:rPr>
          <w:rFonts w:ascii="Arial" w:hAnsi="Arial" w:cs="Arial"/>
          <w:sz w:val="24"/>
          <w:szCs w:val="24"/>
        </w:rPr>
        <w:t xml:space="preserve">Available at: </w:t>
      </w:r>
      <w:hyperlink r:id="rId27" w:history="1">
        <w:r w:rsidRPr="004D1455">
          <w:rPr>
            <w:rStyle w:val="Hyperlink"/>
            <w:rFonts w:ascii="Arial" w:hAnsi="Arial" w:cs="Arial"/>
            <w:sz w:val="24"/>
            <w:szCs w:val="24"/>
          </w:rPr>
          <w:t>https://learning.nspcc.org.uk/child-protection-system/multi-agency-working-child-protection</w:t>
        </w:r>
      </w:hyperlink>
      <w:r w:rsidRPr="004D1455">
        <w:rPr>
          <w:rFonts w:ascii="Arial" w:hAnsi="Arial" w:cs="Arial"/>
          <w:sz w:val="24"/>
          <w:szCs w:val="24"/>
        </w:rPr>
        <w:t xml:space="preserve"> (Accessed: 2</w:t>
      </w:r>
      <w:r w:rsidRPr="004D1455">
        <w:rPr>
          <w:rFonts w:ascii="Arial" w:hAnsi="Arial" w:cs="Arial"/>
          <w:sz w:val="24"/>
          <w:szCs w:val="24"/>
          <w:vertAlign w:val="superscript"/>
        </w:rPr>
        <w:t>nd</w:t>
      </w:r>
      <w:r w:rsidRPr="004D1455">
        <w:rPr>
          <w:rFonts w:ascii="Arial" w:hAnsi="Arial" w:cs="Arial"/>
          <w:sz w:val="24"/>
          <w:szCs w:val="24"/>
        </w:rPr>
        <w:t xml:space="preserve"> May 2020)</w:t>
      </w:r>
    </w:p>
    <w:p w14:paraId="2B45F88F" w14:textId="77777777" w:rsidR="004F60B6" w:rsidRPr="00C4694A" w:rsidRDefault="004F60B6" w:rsidP="004F60B6">
      <w:pPr>
        <w:spacing w:line="360" w:lineRule="auto"/>
        <w:rPr>
          <w:rFonts w:ascii="Arial" w:hAnsi="Arial" w:cs="Arial"/>
          <w:sz w:val="24"/>
          <w:szCs w:val="24"/>
        </w:rPr>
      </w:pPr>
      <w:proofErr w:type="spellStart"/>
      <w:r w:rsidRPr="00C4694A">
        <w:rPr>
          <w:rFonts w:ascii="Arial" w:hAnsi="Arial" w:cs="Arial"/>
          <w:sz w:val="24"/>
          <w:szCs w:val="24"/>
        </w:rPr>
        <w:t>Pedia</w:t>
      </w:r>
      <w:proofErr w:type="spellEnd"/>
      <w:r w:rsidRPr="00C4694A">
        <w:rPr>
          <w:rFonts w:ascii="Arial" w:hAnsi="Arial" w:cs="Arial"/>
          <w:sz w:val="24"/>
          <w:szCs w:val="24"/>
        </w:rPr>
        <w:t xml:space="preserve"> Plex (2016) </w:t>
      </w:r>
      <w:r w:rsidRPr="00C4694A">
        <w:rPr>
          <w:rFonts w:ascii="Arial" w:hAnsi="Arial" w:cs="Arial"/>
          <w:i/>
          <w:iCs/>
          <w:sz w:val="24"/>
          <w:szCs w:val="24"/>
        </w:rPr>
        <w:t xml:space="preserve">The Benefits of Speech Therapy in your Child’s Development. </w:t>
      </w:r>
      <w:r w:rsidRPr="00C4694A">
        <w:rPr>
          <w:rFonts w:ascii="Arial" w:hAnsi="Arial" w:cs="Arial"/>
          <w:sz w:val="24"/>
          <w:szCs w:val="24"/>
        </w:rPr>
        <w:t xml:space="preserve">Available at: </w:t>
      </w:r>
      <w:hyperlink r:id="rId28" w:history="1">
        <w:r w:rsidRPr="00C4694A">
          <w:rPr>
            <w:rStyle w:val="Hyperlink"/>
            <w:rFonts w:ascii="Arial" w:hAnsi="Arial" w:cs="Arial"/>
            <w:sz w:val="24"/>
            <w:szCs w:val="24"/>
          </w:rPr>
          <w:t>https://pediaplex.net/blog/the-benefits-of-speech-therapy-in-your-childs-development/</w:t>
        </w:r>
      </w:hyperlink>
      <w:r w:rsidRPr="00C4694A">
        <w:rPr>
          <w:rFonts w:ascii="Arial" w:hAnsi="Arial" w:cs="Arial"/>
          <w:sz w:val="24"/>
          <w:szCs w:val="24"/>
        </w:rPr>
        <w:t xml:space="preserve"> (Accessed: 30</w:t>
      </w:r>
      <w:r w:rsidRPr="00C4694A">
        <w:rPr>
          <w:rFonts w:ascii="Arial" w:hAnsi="Arial" w:cs="Arial"/>
          <w:sz w:val="24"/>
          <w:szCs w:val="24"/>
          <w:vertAlign w:val="superscript"/>
        </w:rPr>
        <w:t>th</w:t>
      </w:r>
      <w:r w:rsidRPr="00C4694A">
        <w:rPr>
          <w:rFonts w:ascii="Arial" w:hAnsi="Arial" w:cs="Arial"/>
          <w:sz w:val="24"/>
          <w:szCs w:val="24"/>
        </w:rPr>
        <w:t xml:space="preserve"> April 2020) </w:t>
      </w:r>
    </w:p>
    <w:p w14:paraId="365D43C4" w14:textId="77777777" w:rsidR="004F60B6" w:rsidRPr="00C4694A" w:rsidRDefault="004F60B6" w:rsidP="004F60B6">
      <w:pPr>
        <w:spacing w:line="360" w:lineRule="auto"/>
        <w:rPr>
          <w:rFonts w:ascii="Arial" w:hAnsi="Arial" w:cs="Arial"/>
          <w:sz w:val="24"/>
          <w:szCs w:val="24"/>
        </w:rPr>
      </w:pPr>
      <w:r w:rsidRPr="00C4694A">
        <w:rPr>
          <w:rFonts w:ascii="Arial" w:hAnsi="Arial" w:cs="Arial"/>
          <w:sz w:val="24"/>
          <w:szCs w:val="24"/>
        </w:rPr>
        <w:t xml:space="preserve">Save the Children (no date) </w:t>
      </w:r>
      <w:r w:rsidRPr="00F57377">
        <w:rPr>
          <w:rFonts w:ascii="Arial" w:hAnsi="Arial" w:cs="Arial"/>
          <w:i/>
          <w:iCs/>
          <w:sz w:val="24"/>
          <w:szCs w:val="24"/>
        </w:rPr>
        <w:t xml:space="preserve">A Summary of the United Nations Convention of the Rights of the Child. </w:t>
      </w:r>
      <w:r w:rsidRPr="00C4694A">
        <w:rPr>
          <w:rFonts w:ascii="Arial" w:hAnsi="Arial" w:cs="Arial"/>
          <w:sz w:val="24"/>
          <w:szCs w:val="24"/>
        </w:rPr>
        <w:t xml:space="preserve">Available at: </w:t>
      </w:r>
      <w:hyperlink r:id="rId29" w:history="1">
        <w:r w:rsidRPr="00525318">
          <w:rPr>
            <w:rStyle w:val="Hyperlink"/>
            <w:rFonts w:ascii="Arial" w:hAnsi="Arial" w:cs="Arial"/>
            <w:sz w:val="24"/>
            <w:szCs w:val="24"/>
          </w:rPr>
          <w:t>https://www.savethechildren.org.uk/content/dam/gb/reports/humanitarian/uncrc19-summary2.pdf</w:t>
        </w:r>
      </w:hyperlink>
      <w:r>
        <w:rPr>
          <w:rFonts w:ascii="Arial" w:hAnsi="Arial" w:cs="Arial"/>
          <w:sz w:val="24"/>
          <w:szCs w:val="24"/>
        </w:rPr>
        <w:t xml:space="preserve"> </w:t>
      </w:r>
      <w:r w:rsidRPr="00C4694A">
        <w:rPr>
          <w:rFonts w:ascii="Arial" w:hAnsi="Arial" w:cs="Arial"/>
          <w:sz w:val="24"/>
          <w:szCs w:val="24"/>
        </w:rPr>
        <w:t xml:space="preserve">(Accessed: </w:t>
      </w:r>
      <w:r>
        <w:rPr>
          <w:rFonts w:ascii="Arial" w:hAnsi="Arial" w:cs="Arial"/>
          <w:sz w:val="24"/>
          <w:szCs w:val="24"/>
        </w:rPr>
        <w:t>3rd</w:t>
      </w:r>
      <w:r w:rsidRPr="00C4694A">
        <w:rPr>
          <w:rFonts w:ascii="Arial" w:hAnsi="Arial" w:cs="Arial"/>
          <w:sz w:val="24"/>
          <w:szCs w:val="24"/>
        </w:rPr>
        <w:t xml:space="preserve"> </w:t>
      </w:r>
      <w:r>
        <w:rPr>
          <w:rFonts w:ascii="Arial" w:hAnsi="Arial" w:cs="Arial"/>
          <w:sz w:val="24"/>
          <w:szCs w:val="24"/>
        </w:rPr>
        <w:t>May</w:t>
      </w:r>
      <w:r w:rsidRPr="00C4694A">
        <w:rPr>
          <w:rFonts w:ascii="Arial" w:hAnsi="Arial" w:cs="Arial"/>
          <w:sz w:val="24"/>
          <w:szCs w:val="24"/>
        </w:rPr>
        <w:t xml:space="preserve"> 2020)</w:t>
      </w:r>
    </w:p>
    <w:p w14:paraId="32FD8A6C" w14:textId="77777777" w:rsidR="004F60B6" w:rsidRPr="00F57377" w:rsidRDefault="004F60B6" w:rsidP="004F60B6">
      <w:pPr>
        <w:spacing w:line="360" w:lineRule="auto"/>
        <w:rPr>
          <w:rFonts w:ascii="Arial" w:hAnsi="Arial" w:cs="Arial"/>
          <w:sz w:val="24"/>
          <w:szCs w:val="24"/>
        </w:rPr>
      </w:pPr>
      <w:r w:rsidRPr="00F57377">
        <w:rPr>
          <w:rFonts w:ascii="Arial" w:hAnsi="Arial" w:cs="Arial"/>
          <w:sz w:val="24"/>
          <w:szCs w:val="24"/>
        </w:rPr>
        <w:t>Siraj-Blatchford, I. et al. (2008) ‘Towards the Transformation of Practice in Early Childhood Education: The Effective Provision of Pre-School Education (</w:t>
      </w:r>
      <w:proofErr w:type="spellStart"/>
      <w:r w:rsidRPr="00F57377">
        <w:rPr>
          <w:rFonts w:ascii="Arial" w:hAnsi="Arial" w:cs="Arial"/>
          <w:sz w:val="24"/>
          <w:szCs w:val="24"/>
        </w:rPr>
        <w:t>Eppe</w:t>
      </w:r>
      <w:proofErr w:type="spellEnd"/>
      <w:r w:rsidRPr="00F57377">
        <w:rPr>
          <w:rFonts w:ascii="Arial" w:hAnsi="Arial" w:cs="Arial"/>
          <w:sz w:val="24"/>
          <w:szCs w:val="24"/>
        </w:rPr>
        <w:t xml:space="preserve">) Project.’ </w:t>
      </w:r>
      <w:r w:rsidRPr="00F57377">
        <w:rPr>
          <w:rFonts w:ascii="Arial" w:hAnsi="Arial" w:cs="Arial"/>
          <w:i/>
          <w:iCs/>
          <w:sz w:val="24"/>
          <w:szCs w:val="24"/>
        </w:rPr>
        <w:t>Cambridge Journal of Education</w:t>
      </w:r>
      <w:r w:rsidRPr="00F57377">
        <w:rPr>
          <w:rFonts w:ascii="Arial" w:hAnsi="Arial" w:cs="Arial"/>
          <w:sz w:val="24"/>
          <w:szCs w:val="24"/>
        </w:rPr>
        <w:t xml:space="preserve">, 38(1), pp. 23-36. </w:t>
      </w:r>
    </w:p>
    <w:p w14:paraId="43B4315E" w14:textId="77777777" w:rsidR="004F60B6" w:rsidRPr="004C3D1F" w:rsidRDefault="004F60B6" w:rsidP="004F60B6">
      <w:pPr>
        <w:spacing w:line="360" w:lineRule="auto"/>
        <w:rPr>
          <w:rFonts w:ascii="Arial" w:hAnsi="Arial" w:cs="Arial"/>
          <w:sz w:val="24"/>
          <w:szCs w:val="24"/>
        </w:rPr>
      </w:pPr>
      <w:r w:rsidRPr="004C3D1F">
        <w:rPr>
          <w:rFonts w:ascii="Arial" w:hAnsi="Arial" w:cs="Arial"/>
          <w:sz w:val="24"/>
          <w:szCs w:val="24"/>
        </w:rPr>
        <w:t xml:space="preserve">Therapeutic Care Journal (2020) </w:t>
      </w:r>
      <w:r w:rsidRPr="004C3D1F">
        <w:rPr>
          <w:rFonts w:ascii="Arial" w:hAnsi="Arial" w:cs="Arial"/>
          <w:i/>
          <w:iCs/>
          <w:sz w:val="24"/>
          <w:szCs w:val="24"/>
        </w:rPr>
        <w:t xml:space="preserve">Elinor </w:t>
      </w:r>
      <w:proofErr w:type="spellStart"/>
      <w:proofErr w:type="gramStart"/>
      <w:r w:rsidRPr="004C3D1F">
        <w:rPr>
          <w:rFonts w:ascii="Arial" w:hAnsi="Arial" w:cs="Arial"/>
          <w:i/>
          <w:iCs/>
          <w:sz w:val="24"/>
          <w:szCs w:val="24"/>
        </w:rPr>
        <w:t>Goldschmied</w:t>
      </w:r>
      <w:proofErr w:type="spellEnd"/>
      <w:r w:rsidRPr="004C3D1F">
        <w:rPr>
          <w:rFonts w:ascii="Arial" w:hAnsi="Arial" w:cs="Arial"/>
          <w:i/>
          <w:iCs/>
          <w:sz w:val="24"/>
          <w:szCs w:val="24"/>
        </w:rPr>
        <w:t xml:space="preserve"> :</w:t>
      </w:r>
      <w:proofErr w:type="gramEnd"/>
      <w:r w:rsidRPr="004C3D1F">
        <w:rPr>
          <w:rFonts w:ascii="Arial" w:hAnsi="Arial" w:cs="Arial"/>
          <w:i/>
          <w:iCs/>
          <w:sz w:val="24"/>
          <w:szCs w:val="24"/>
        </w:rPr>
        <w:t xml:space="preserve"> Pioneer of Treasure Baskets, Heuristic Play and the Key Person System. </w:t>
      </w:r>
      <w:r w:rsidRPr="004C3D1F">
        <w:rPr>
          <w:rFonts w:ascii="Arial" w:hAnsi="Arial" w:cs="Arial"/>
          <w:sz w:val="24"/>
          <w:szCs w:val="24"/>
        </w:rPr>
        <w:t xml:space="preserve">Available at:  </w:t>
      </w:r>
      <w:hyperlink r:id="rId30" w:history="1">
        <w:r w:rsidRPr="004C3D1F">
          <w:rPr>
            <w:rStyle w:val="Hyperlink"/>
            <w:rFonts w:ascii="Arial" w:hAnsi="Arial" w:cs="Arial"/>
            <w:sz w:val="24"/>
            <w:szCs w:val="24"/>
          </w:rPr>
          <w:t>https://www.thetcj.org/early-years/elinor-goldschmied-pioneer-of-treasure-baskets-heuristic-play-and-the-key-person-system</w:t>
        </w:r>
      </w:hyperlink>
      <w:r w:rsidRPr="004C3D1F">
        <w:rPr>
          <w:rFonts w:ascii="Arial" w:hAnsi="Arial" w:cs="Arial"/>
          <w:sz w:val="24"/>
          <w:szCs w:val="24"/>
        </w:rPr>
        <w:t xml:space="preserve"> (Accessed: 30</w:t>
      </w:r>
      <w:r w:rsidRPr="004C3D1F">
        <w:rPr>
          <w:rFonts w:ascii="Arial" w:hAnsi="Arial" w:cs="Arial"/>
          <w:sz w:val="24"/>
          <w:szCs w:val="24"/>
          <w:vertAlign w:val="superscript"/>
        </w:rPr>
        <w:t>th</w:t>
      </w:r>
      <w:r w:rsidRPr="004C3D1F">
        <w:rPr>
          <w:rFonts w:ascii="Arial" w:hAnsi="Arial" w:cs="Arial"/>
          <w:sz w:val="24"/>
          <w:szCs w:val="24"/>
        </w:rPr>
        <w:t xml:space="preserve"> April 2020)</w:t>
      </w:r>
    </w:p>
    <w:p w14:paraId="0AB1C9B3" w14:textId="77777777" w:rsidR="004F60B6" w:rsidRPr="004F60B6" w:rsidRDefault="004F60B6" w:rsidP="004F60B6">
      <w:pPr>
        <w:tabs>
          <w:tab w:val="left" w:pos="2190"/>
        </w:tabs>
        <w:jc w:val="both"/>
      </w:pPr>
    </w:p>
    <w:sectPr w:rsidR="004F60B6" w:rsidRPr="004F60B6" w:rsidSect="00F0624E">
      <w:headerReference w:type="default" r:id="rId31"/>
      <w:footerReference w:type="default" r:id="rId3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88D65" w14:textId="77777777" w:rsidR="009B0F02" w:rsidRDefault="009B0F02" w:rsidP="00F0624E">
      <w:pPr>
        <w:spacing w:after="0" w:line="240" w:lineRule="auto"/>
      </w:pPr>
      <w:r>
        <w:separator/>
      </w:r>
    </w:p>
  </w:endnote>
  <w:endnote w:type="continuationSeparator" w:id="0">
    <w:p w14:paraId="75CEBDA5" w14:textId="77777777" w:rsidR="009B0F02" w:rsidRDefault="009B0F02" w:rsidP="00F06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702AE4" w14:textId="77777777" w:rsidR="00F0624E" w:rsidRDefault="00F0624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18F1398" w14:textId="77777777" w:rsidR="00F0624E" w:rsidRDefault="00F06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C40883" w14:textId="77777777" w:rsidR="009B0F02" w:rsidRDefault="009B0F02" w:rsidP="00F0624E">
      <w:pPr>
        <w:spacing w:after="0" w:line="240" w:lineRule="auto"/>
      </w:pPr>
      <w:r>
        <w:separator/>
      </w:r>
    </w:p>
  </w:footnote>
  <w:footnote w:type="continuationSeparator" w:id="0">
    <w:p w14:paraId="19CD0FD0" w14:textId="77777777" w:rsidR="009B0F02" w:rsidRDefault="009B0F02" w:rsidP="00F062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58E484" w14:textId="28978775" w:rsidR="00F0624E" w:rsidRDefault="004F60B6">
    <w:pPr>
      <w:pStyle w:val="Header"/>
    </w:pPr>
    <w:r>
      <w:t>1703143</w:t>
    </w:r>
    <w:r w:rsidR="00F0624E">
      <w:ptab w:relativeTo="margin" w:alignment="center" w:leader="none"/>
    </w:r>
    <w:r>
      <w:t>EAEE4002</w:t>
    </w:r>
    <w:r w:rsidR="00F0624E">
      <w:ptab w:relativeTo="margin" w:alignment="right" w:leader="none"/>
    </w:r>
    <w:r>
      <w:t>1623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24E"/>
    <w:rsid w:val="00043F39"/>
    <w:rsid w:val="000B7D09"/>
    <w:rsid w:val="00117B96"/>
    <w:rsid w:val="00195463"/>
    <w:rsid w:val="001E5867"/>
    <w:rsid w:val="00204470"/>
    <w:rsid w:val="00204AD2"/>
    <w:rsid w:val="00253BFE"/>
    <w:rsid w:val="00254D64"/>
    <w:rsid w:val="002904A1"/>
    <w:rsid w:val="002C09B8"/>
    <w:rsid w:val="002D1817"/>
    <w:rsid w:val="003768D6"/>
    <w:rsid w:val="003908EC"/>
    <w:rsid w:val="003B0AA2"/>
    <w:rsid w:val="003E6FAE"/>
    <w:rsid w:val="0041398E"/>
    <w:rsid w:val="004A1E76"/>
    <w:rsid w:val="004F60B6"/>
    <w:rsid w:val="00540804"/>
    <w:rsid w:val="00544784"/>
    <w:rsid w:val="00587927"/>
    <w:rsid w:val="005C1949"/>
    <w:rsid w:val="005F2E03"/>
    <w:rsid w:val="00651E34"/>
    <w:rsid w:val="00702863"/>
    <w:rsid w:val="007440C4"/>
    <w:rsid w:val="00765BD9"/>
    <w:rsid w:val="009A4EB1"/>
    <w:rsid w:val="009B0F02"/>
    <w:rsid w:val="00AF5B81"/>
    <w:rsid w:val="00C75130"/>
    <w:rsid w:val="00D129F7"/>
    <w:rsid w:val="00EF7CC2"/>
    <w:rsid w:val="00F06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A8656"/>
  <w15:chartTrackingRefBased/>
  <w15:docId w15:val="{1A501A09-0F82-43B5-B287-C80A4629D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6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24E"/>
  </w:style>
  <w:style w:type="paragraph" w:styleId="Footer">
    <w:name w:val="footer"/>
    <w:basedOn w:val="Normal"/>
    <w:link w:val="FooterChar"/>
    <w:uiPriority w:val="99"/>
    <w:unhideWhenUsed/>
    <w:rsid w:val="00F06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24E"/>
  </w:style>
  <w:style w:type="character" w:styleId="Hyperlink">
    <w:name w:val="Hyperlink"/>
    <w:basedOn w:val="DefaultParagraphFont"/>
    <w:uiPriority w:val="99"/>
    <w:unhideWhenUsed/>
    <w:rsid w:val="004F60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policy-document/wales-child-protection-procedures-2008/" TargetMode="External"/><Relationship Id="rId13" Type="http://schemas.openxmlformats.org/officeDocument/2006/relationships/hyperlink" Target="http://www.legislation.gov.uk/anaw/2014/4/section/1/enacted" TargetMode="External"/><Relationship Id="rId18" Type="http://schemas.openxmlformats.org/officeDocument/2006/relationships/hyperlink" Target="https://dera.ioe.ac.uk/23915/1/150803-fp-framework-en.pdf" TargetMode="External"/><Relationship Id="rId26" Type="http://schemas.openxmlformats.org/officeDocument/2006/relationships/hyperlink" Target="https://www.earlyyearscareers.com/eyc/send-support/how-practitioners-can-support-children-with-speech-difficulties/" TargetMode="External"/><Relationship Id="rId3" Type="http://schemas.openxmlformats.org/officeDocument/2006/relationships/webSettings" Target="webSettings.xml"/><Relationship Id="rId21" Type="http://schemas.openxmlformats.org/officeDocument/2006/relationships/hyperlink" Target="https://socialcare.wales/cms_assets/hub-downloads/Principles-Resource-Guide_March-17.pdf" TargetMode="External"/><Relationship Id="rId34" Type="http://schemas.openxmlformats.org/officeDocument/2006/relationships/theme" Target="theme/theme1.xml"/><Relationship Id="rId7" Type="http://schemas.openxmlformats.org/officeDocument/2006/relationships/hyperlink" Target="https://cypcs.org.uk/rights/uncrc/" TargetMode="External"/><Relationship Id="rId12" Type="http://schemas.openxmlformats.org/officeDocument/2006/relationships/hyperlink" Target="https://www.savethechildren.org.uk/content/dam/gb/reports/humanitarian/uncrc19-summary2.pdf" TargetMode="External"/><Relationship Id="rId17" Type="http://schemas.openxmlformats.org/officeDocument/2006/relationships/hyperlink" Target="https://gov.wales/sites/default/files/publications/2018-02/foundation-phase-framework-revised-2015.pdf" TargetMode="External"/><Relationship Id="rId25" Type="http://schemas.openxmlformats.org/officeDocument/2006/relationships/hyperlink" Target="http://www.earlyyearscareers.com/eyc/latest-news/the-role-of-the-key-person/"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uwtsd.ac.uk/uncrc/" TargetMode="External"/><Relationship Id="rId20" Type="http://schemas.openxmlformats.org/officeDocument/2006/relationships/hyperlink" Target="https://www.highspeedtraining.co.uk/hub/data-protection-act-compliance-schools/" TargetMode="External"/><Relationship Id="rId29" Type="http://schemas.openxmlformats.org/officeDocument/2006/relationships/hyperlink" Target="https://www.savethechildren.org.uk/content/dam/gb/reports/humanitarian/uncrc19-summary2.pdf" TargetMode="External"/><Relationship Id="rId1" Type="http://schemas.openxmlformats.org/officeDocument/2006/relationships/styles" Target="styles.xml"/><Relationship Id="rId6" Type="http://schemas.openxmlformats.org/officeDocument/2006/relationships/hyperlink" Target="https://www.legislation.gov.uk/ukpga/2004/31/section/10" TargetMode="External"/><Relationship Id="rId11" Type="http://schemas.openxmlformats.org/officeDocument/2006/relationships/hyperlink" Target="https://www.nspcc.org.uk/what-is-child-abuse/spotting-signs-child-abuse/" TargetMode="External"/><Relationship Id="rId24" Type="http://schemas.openxmlformats.org/officeDocument/2006/relationships/hyperlink" Target="http://www.legislation.gov.uk/ukpga/2018/12/contents/enacted/data.htm"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unicef.org.uk/what-we-do/un-convention-child-rights/" TargetMode="External"/><Relationship Id="rId23" Type="http://schemas.openxmlformats.org/officeDocument/2006/relationships/hyperlink" Target="https://moodle.uwtsd.ac.uk/pluginfile.php/309880/mod_resource/content/0/Common%20core%20of%20skills%20and%20knowledge%20for%20the%20childrens%20workforce.pdf" TargetMode="External"/><Relationship Id="rId28" Type="http://schemas.openxmlformats.org/officeDocument/2006/relationships/hyperlink" Target="https://pediaplex.net/blog/the-benefits-of-speech-therapy-in-your-childs-development/" TargetMode="External"/><Relationship Id="rId10" Type="http://schemas.openxmlformats.org/officeDocument/2006/relationships/hyperlink" Target="https://moodle.uwtsd.ac.uk/pluginfile.php/309880/mod_resource/content/0/Common%20core%20of%20skills%20and%20knowledge%20for%20the%20childrens%20workforce.pdf" TargetMode="External"/><Relationship Id="rId19" Type="http://schemas.openxmlformats.org/officeDocument/2006/relationships/hyperlink" Target="https://moodle.uwtsd.ac.uk/pluginfile.php/283387/mod_resource/content/1/Poster%20-%20a%20curriculum%20for%20Wales.pdf"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childcomwales.org.uk/uncrc-childrens-rights/" TargetMode="External"/><Relationship Id="rId14" Type="http://schemas.openxmlformats.org/officeDocument/2006/relationships/hyperlink" Target="https://moodle.uwtsd.ac.uk/pluginfile.php/157685/mod_resource/content/1/Guide_to_GC7.pdf" TargetMode="External"/><Relationship Id="rId22" Type="http://schemas.openxmlformats.org/officeDocument/2006/relationships/hyperlink" Target="https://www.verywellmind.com/what-is-attachment-theory-2795337" TargetMode="External"/><Relationship Id="rId27" Type="http://schemas.openxmlformats.org/officeDocument/2006/relationships/hyperlink" Target="https://learning.nspcc.org.uk/child-protection-system/multi-agency-working-child-protection" TargetMode="External"/><Relationship Id="rId30" Type="http://schemas.openxmlformats.org/officeDocument/2006/relationships/hyperlink" Target="https://www.thetcj.org/early-years/elinor-goldschmied-pioneer-of-treasure-baskets-heuristic-play-and-the-key-person-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6</Pages>
  <Words>1404</Words>
  <Characters>8008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 Wilson</dc:creator>
  <cp:keywords/>
  <dc:description/>
  <cp:lastModifiedBy>Ally Wilson</cp:lastModifiedBy>
  <cp:revision>20</cp:revision>
  <dcterms:created xsi:type="dcterms:W3CDTF">2020-05-06T19:50:00Z</dcterms:created>
  <dcterms:modified xsi:type="dcterms:W3CDTF">2020-05-08T19:25:00Z</dcterms:modified>
</cp:coreProperties>
</file>