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BDCF0" w14:textId="77777777" w:rsidR="00E66811" w:rsidRDefault="00000000">
      <w:pPr>
        <w:pStyle w:val="Heading1"/>
        <w:spacing w:after="200"/>
      </w:pPr>
      <w:r>
        <w:t>Introduction</w:t>
      </w:r>
    </w:p>
    <w:p w14:paraId="1467D7A1" w14:textId="77777777" w:rsidR="00E66811" w:rsidRDefault="00000000">
      <w:pPr>
        <w:spacing w:after="200"/>
      </w:pPr>
      <w:r>
        <w:t xml:space="preserve">Understanding the meaning of </w:t>
      </w:r>
      <w:proofErr w:type="spellStart"/>
      <w:r>
        <w:t>Mens</w:t>
      </w:r>
      <w:proofErr w:type="spellEnd"/>
      <w:r>
        <w:t xml:space="preserve"> Rea is perhaps the most important thing about criminal law. It assists in delivering fairness and upholding justness. The phrase "guilty mind," in its "Latin" men's rea meaning, indicates somebody's intention or state of mind before a crime occurred. This is an integral part of an individual's moral justice, and therefore, is a fundamental pillar in all the legal systems which are practised globally.</w:t>
      </w:r>
    </w:p>
    <w:p w14:paraId="6EC7F94D" w14:textId="77777777" w:rsidR="00E66811" w:rsidRDefault="00000000">
      <w:pPr>
        <w:spacing w:after="200"/>
      </w:pPr>
      <w:r>
        <w:t xml:space="preserve">Nevertheless, it is a difficult matter to convince the court of criminal guilt regarding this intricate structure of rules and principles (especially the </w:t>
      </w:r>
      <w:proofErr w:type="spellStart"/>
      <w:r>
        <w:t>Mens</w:t>
      </w:r>
      <w:proofErr w:type="spellEnd"/>
      <w:r>
        <w:t xml:space="preserve"> Rea) because of the numerous legal precedents and historical instances. Discerning who can direct what is a task which requires great wisdom and vigilance. This means one needs to put into consideration the objective mental states of the individuals and proceed with the complicated proof requirements.</w:t>
      </w:r>
    </w:p>
    <w:p w14:paraId="08B3F98F" w14:textId="77777777" w:rsidR="00E66811" w:rsidRDefault="00000000">
      <w:pPr>
        <w:spacing w:after="200"/>
      </w:pPr>
      <w:r>
        <w:t xml:space="preserve">For our initial message, we are going to try to comprehend the meaning and implication of </w:t>
      </w:r>
      <w:proofErr w:type="spellStart"/>
      <w:r>
        <w:t>Mens</w:t>
      </w:r>
      <w:proofErr w:type="spellEnd"/>
      <w:r>
        <w:t xml:space="preserve"> Rea in criminal law. We'll understand the meaning and significance of Men's Rea through detailing it. Besides, we will deal with the problems of recognizing offender's guilt and examine the core fields of disagreement that may be defined as essential for the understanding of the criminal theory.</w:t>
      </w:r>
    </w:p>
    <w:p w14:paraId="7B799CB7" w14:textId="77777777" w:rsidR="00E66811" w:rsidRDefault="00000000">
      <w:pPr>
        <w:spacing w:after="200"/>
      </w:pPr>
      <w:r>
        <w:t xml:space="preserve">Through the consideration of this issue, not just do we build the knowledge of Men's </w:t>
      </w:r>
      <w:proofErr w:type="gramStart"/>
      <w:r>
        <w:t>Rea</w:t>
      </w:r>
      <w:proofErr w:type="gramEnd"/>
      <w:r>
        <w:t xml:space="preserve"> but we also demonstrate the </w:t>
      </w:r>
      <w:proofErr w:type="spellStart"/>
      <w:r>
        <w:t>paramountness</w:t>
      </w:r>
      <w:proofErr w:type="spellEnd"/>
      <w:r>
        <w:t xml:space="preserve"> of this doctrine to the systems of law. In our search to understand the criminal justice system, let us not fail to grasp the psyche of the human being and its implications for fairness and responsibility.</w:t>
      </w:r>
    </w:p>
    <w:p w14:paraId="037E1A69" w14:textId="77777777" w:rsidR="00E66811" w:rsidRDefault="00000000">
      <w:pPr>
        <w:pStyle w:val="Heading1"/>
        <w:spacing w:after="200"/>
      </w:pPr>
      <w:bookmarkStart w:id="0" w:name="_95m27wk10dph" w:colFirst="0" w:colLast="0"/>
      <w:bookmarkEnd w:id="0"/>
      <w:r>
        <w:t>Challenges and Considerations in Connecting Men's Rea with Criminal Liability</w:t>
      </w:r>
    </w:p>
    <w:p w14:paraId="17C7E06D" w14:textId="77777777" w:rsidR="00E66811" w:rsidRDefault="00000000">
      <w:pPr>
        <w:pStyle w:val="Heading2"/>
        <w:spacing w:after="200"/>
      </w:pPr>
      <w:bookmarkStart w:id="1" w:name="_vjyr63f3arkl" w:colFirst="0" w:colLast="0"/>
      <w:bookmarkEnd w:id="1"/>
      <w:r>
        <w:t>Men's Rea: An Introduction</w:t>
      </w:r>
    </w:p>
    <w:p w14:paraId="69F96480" w14:textId="77777777" w:rsidR="00E66811" w:rsidRDefault="00000000">
      <w:pPr>
        <w:spacing w:after="200"/>
      </w:pPr>
      <w:r>
        <w:t>Men's Rea, or the guilty mind, is an important part of criminal law. It refers to how the offender felt or what they were planning to do when they committed a crime. It includes different kinds of responsibility, such as purpose, carelessness, and neglect.</w:t>
      </w:r>
    </w:p>
    <w:p w14:paraId="1F917777" w14:textId="77777777" w:rsidR="00E66811" w:rsidRDefault="00000000">
      <w:pPr>
        <w:pStyle w:val="Heading2"/>
        <w:spacing w:after="200"/>
        <w:rPr>
          <w:b/>
        </w:rPr>
      </w:pPr>
      <w:bookmarkStart w:id="2" w:name="_s9w1p71an2g4" w:colFirst="0" w:colLast="0"/>
      <w:bookmarkEnd w:id="2"/>
      <w:r>
        <w:t>Challenges in Establishing Criminal Culpability</w:t>
      </w:r>
    </w:p>
    <w:p w14:paraId="2AA0D877" w14:textId="77777777" w:rsidR="00E66811" w:rsidRDefault="00000000">
      <w:pPr>
        <w:spacing w:after="200"/>
        <w:rPr>
          <w:b/>
        </w:rPr>
      </w:pPr>
      <w:r>
        <w:rPr>
          <w:b/>
        </w:rPr>
        <w:t>Varying Levels of Men's Rea</w:t>
      </w:r>
      <w:r>
        <w:t>: The different mental states needed for criminal liability—intention, carelessness, and negligence—make it hard to figure out how guilty the suspect is. Each needs a different amount of knowledge and purpose, which makes it harder to figure out who is guilty (Smith, 2005).</w:t>
      </w:r>
    </w:p>
    <w:p w14:paraId="779D0499" w14:textId="77777777" w:rsidR="00E66811" w:rsidRDefault="00000000">
      <w:pPr>
        <w:spacing w:after="200"/>
      </w:pPr>
      <w:r>
        <w:rPr>
          <w:b/>
        </w:rPr>
        <w:lastRenderedPageBreak/>
        <w:t>Burden of Proof</w:t>
      </w:r>
      <w:r>
        <w:t>: It can be hard to prove beyond a reasonable doubt that the suspect was not criminally motivated, especially when there is no clear proof of purpose. It can be hard to prove beyond a reasonable doubt that the offender was not mentally ill because of the strict proof requirements (Morse, 2017).</w:t>
      </w:r>
    </w:p>
    <w:p w14:paraId="5DC66AB3" w14:textId="77777777" w:rsidR="00E66811" w:rsidRDefault="00000000">
      <w:pPr>
        <w:spacing w:after="200"/>
      </w:pPr>
      <w:r>
        <w:rPr>
          <w:b/>
        </w:rPr>
        <w:t>Ambiguity in Mental State</w:t>
      </w:r>
      <w:r>
        <w:t>: It can be hard to figure out the defendant's clear motivation or plan when there are a lot of things that affect their behaviour. It may be hard to be sure of the defendant's guilt because their mental state may not be clear (Roberts, 2019).</w:t>
      </w:r>
    </w:p>
    <w:p w14:paraId="1FF83E74" w14:textId="77777777" w:rsidR="00E66811" w:rsidRDefault="00000000">
      <w:pPr>
        <w:spacing w:after="200"/>
      </w:pPr>
      <w:r>
        <w:rPr>
          <w:b/>
        </w:rPr>
        <w:t>Subjectivity and Unjust Outcomes</w:t>
      </w:r>
      <w:r>
        <w:t>: Because Men's Rea is subjective, there is a possibility of unfair results. Different people can be mentally unstable at the same time and do similar things, which can lead to differences in who is responsible. This makes people worry about how fair and consistent the justice system is (Duff, 2002).</w:t>
      </w:r>
    </w:p>
    <w:p w14:paraId="1180B16C" w14:textId="77777777" w:rsidR="00E66811" w:rsidRDefault="00000000">
      <w:pPr>
        <w:pStyle w:val="Heading1"/>
        <w:spacing w:after="200"/>
      </w:pPr>
      <w:bookmarkStart w:id="3" w:name="_cx9m846k7iwq" w:colFirst="0" w:colLast="0"/>
      <w:bookmarkEnd w:id="3"/>
      <w:r>
        <w:t>A Case Analysis of the Different Forms of Intention in Criminal Law</w:t>
      </w:r>
    </w:p>
    <w:p w14:paraId="11234871" w14:textId="77777777" w:rsidR="00E66811" w:rsidRDefault="00000000">
      <w:pPr>
        <w:spacing w:after="200"/>
      </w:pPr>
      <w:r>
        <w:t xml:space="preserve">In criminal law, purpose is one of the most important factors in figuring out how guilty someone is. Intention is the state of mind or goal behind an action, and knowing the different types of intention is important for figuring out who is guilty of a crime. In the setting of criminal law, this talk will look at different types of purpose, such as direct intention, with a focus on important case law like </w:t>
      </w:r>
      <w:proofErr w:type="spellStart"/>
      <w:r>
        <w:t>Woolin</w:t>
      </w:r>
      <w:proofErr w:type="spellEnd"/>
      <w:r>
        <w:t xml:space="preserve"> (1998) to help the analysis.</w:t>
      </w:r>
    </w:p>
    <w:p w14:paraId="119EC01D" w14:textId="77777777" w:rsidR="00E66811" w:rsidRDefault="00000000">
      <w:pPr>
        <w:pStyle w:val="Heading2"/>
        <w:spacing w:after="200"/>
      </w:pPr>
      <w:bookmarkStart w:id="4" w:name="_zha5o5l7qb3t" w:colFirst="0" w:colLast="0"/>
      <w:bookmarkEnd w:id="4"/>
      <w:r>
        <w:t>Direct Intention</w:t>
      </w:r>
    </w:p>
    <w:p w14:paraId="123CE0B2" w14:textId="77777777" w:rsidR="00E66811" w:rsidRDefault="00000000">
      <w:pPr>
        <w:spacing w:after="200"/>
      </w:pPr>
      <w:r>
        <w:t>When someone does something with the goal of getting a certain result, this is called direct intention. It is also called purpose or specific intent. This means that the person knows they want the outcome of their action. For instance, in R. v. Mohan (1976), the court said that direct meaning is the goal or purpose to cause something that is illegal to happen.</w:t>
      </w:r>
    </w:p>
    <w:p w14:paraId="4484BD11" w14:textId="77777777" w:rsidR="00E66811" w:rsidRDefault="00000000">
      <w:pPr>
        <w:pStyle w:val="Heading2"/>
        <w:spacing w:after="200"/>
      </w:pPr>
      <w:bookmarkStart w:id="5" w:name="_qy7to2rf1mi5" w:colFirst="0" w:colLast="0"/>
      <w:bookmarkEnd w:id="5"/>
      <w:r>
        <w:t>Oblique Intention</w:t>
      </w:r>
    </w:p>
    <w:p w14:paraId="33561C0E" w14:textId="77777777" w:rsidR="00E66811" w:rsidRDefault="00000000">
      <w:pPr>
        <w:spacing w:after="200"/>
      </w:pPr>
      <w:r>
        <w:t xml:space="preserve">Someone has an oblique intention when they don't want the bad outcome but thinks it will happen anyway and does the dangerous thing anyway. This kind of purpose is often linked to the concept of knowledge of outcomes. One important example of indirect meaning is the case of R v. </w:t>
      </w:r>
      <w:proofErr w:type="spellStart"/>
      <w:r>
        <w:t>Woolin</w:t>
      </w:r>
      <w:proofErr w:type="spellEnd"/>
      <w:r>
        <w:t xml:space="preserve"> (1998). In this case, the suspect lost his temper and threw his three-month-old baby towards a stroller, killing the baby. The judge decided that the suspect knew what would happen, which meant that he was guilty of murder based on indirect purpose.</w:t>
      </w:r>
    </w:p>
    <w:p w14:paraId="097F07A0" w14:textId="77777777" w:rsidR="00E66811" w:rsidRDefault="00000000">
      <w:pPr>
        <w:pStyle w:val="Heading2"/>
        <w:spacing w:after="200"/>
      </w:pPr>
      <w:bookmarkStart w:id="6" w:name="_grwiutka33o4" w:colFirst="0" w:colLast="0"/>
      <w:bookmarkEnd w:id="6"/>
      <w:r>
        <w:lastRenderedPageBreak/>
        <w:t>Conditional Intention</w:t>
      </w:r>
    </w:p>
    <w:p w14:paraId="695443FD" w14:textId="77777777" w:rsidR="00E66811" w:rsidRDefault="00000000">
      <w:pPr>
        <w:spacing w:after="200"/>
      </w:pPr>
      <w:r>
        <w:t xml:space="preserve">Someone has a conditional intention when they plan to do something if certain conditions are met. </w:t>
      </w:r>
      <w:proofErr w:type="gramStart"/>
      <w:r>
        <w:t>As long as</w:t>
      </w:r>
      <w:proofErr w:type="gramEnd"/>
      <w:r>
        <w:t xml:space="preserve"> those conditions are met, the person does what they want to do. When someone has this kind of purpose, they usually plan for what might go wrong and are judged by how they were feeling at the time of the action.</w:t>
      </w:r>
    </w:p>
    <w:p w14:paraId="60C129F5" w14:textId="77777777" w:rsidR="00E66811" w:rsidRDefault="00000000">
      <w:pPr>
        <w:pStyle w:val="Heading2"/>
        <w:spacing w:after="200"/>
      </w:pPr>
      <w:bookmarkStart w:id="7" w:name="_3fvtzdc05z4w" w:colFirst="0" w:colLast="0"/>
      <w:bookmarkEnd w:id="7"/>
      <w:r>
        <w:t xml:space="preserve">Transferred Intention </w:t>
      </w:r>
    </w:p>
    <w:p w14:paraId="6D738F2B" w14:textId="77777777" w:rsidR="00E66811" w:rsidRDefault="00000000">
      <w:pPr>
        <w:spacing w:after="200"/>
      </w:pPr>
      <w:r>
        <w:t xml:space="preserve">Someone has transferred intention when they mean to hurt one person but hurts someone else instead. In these situations, the person who was meant to be hurt becomes the person who is </w:t>
      </w:r>
      <w:proofErr w:type="gramStart"/>
      <w:r>
        <w:t>actually hurt</w:t>
      </w:r>
      <w:proofErr w:type="gramEnd"/>
      <w:r>
        <w:t>. One example of this concept is when a suspect does something meant to hurt one person but hurts someone else instead.</w:t>
      </w:r>
    </w:p>
    <w:p w14:paraId="0548456F" w14:textId="77777777" w:rsidR="00E66811" w:rsidRDefault="00000000">
      <w:pPr>
        <w:pStyle w:val="Heading1"/>
        <w:spacing w:after="200"/>
      </w:pPr>
      <w:bookmarkStart w:id="8" w:name="_5jriwn4fxsp2" w:colFirst="0" w:colLast="0"/>
      <w:bookmarkEnd w:id="8"/>
      <w:r>
        <w:t>Moral, Ethical, and Philosophical Considerations in Criminal Law</w:t>
      </w:r>
    </w:p>
    <w:p w14:paraId="409C5A83" w14:textId="77777777" w:rsidR="00E66811" w:rsidRDefault="00000000">
      <w:pPr>
        <w:spacing w:after="200"/>
      </w:pPr>
      <w:r>
        <w:t>When it comes to criminal law, moral, social, and philosophical issues are very important in making decisions about laws and rules. This review is mostly about how these things affect the balance of interests between offenders and victims, as well as how they affect policy choices that try to control bad behaviour in the court system.</w:t>
      </w:r>
    </w:p>
    <w:p w14:paraId="49492D5B" w14:textId="77777777" w:rsidR="00E66811" w:rsidRDefault="00000000">
      <w:pPr>
        <w:pStyle w:val="Heading2"/>
        <w:spacing w:after="200"/>
      </w:pPr>
      <w:bookmarkStart w:id="9" w:name="_25xfj7wvzh2y" w:colFirst="0" w:colLast="0"/>
      <w:bookmarkEnd w:id="9"/>
      <w:r>
        <w:t>Balancing the Interests of Defendants and Victims</w:t>
      </w:r>
    </w:p>
    <w:p w14:paraId="175DC6C4" w14:textId="77777777" w:rsidR="00E66811" w:rsidRDefault="00000000">
      <w:pPr>
        <w:spacing w:after="200"/>
      </w:pPr>
      <w:r>
        <w:rPr>
          <w:b/>
        </w:rPr>
        <w:t>Protection of Individual Rights</w:t>
      </w:r>
      <w:r>
        <w:t xml:space="preserve">: It is a fact that the reason why Common Law mainly focuses on the protection of rights and values of the people as well as it ensures that society and country </w:t>
      </w:r>
      <w:proofErr w:type="gramStart"/>
      <w:r>
        <w:t>as a whole are</w:t>
      </w:r>
      <w:proofErr w:type="gramEnd"/>
      <w:r>
        <w:t xml:space="preserve"> peaceful and orderly. The moral and ethical values might be a </w:t>
      </w:r>
      <w:proofErr w:type="spellStart"/>
      <w:r>
        <w:t>defense</w:t>
      </w:r>
      <w:proofErr w:type="spellEnd"/>
      <w:r>
        <w:t xml:space="preserve"> of order, methods that are one-way and everyone should be granted a fair trial. As a result, you can assure the accused that punishments are capably balanced between justice and vengeance.</w:t>
      </w:r>
    </w:p>
    <w:p w14:paraId="039F045B" w14:textId="77777777" w:rsidR="00E66811" w:rsidRDefault="00000000">
      <w:pPr>
        <w:spacing w:after="200"/>
      </w:pPr>
      <w:r>
        <w:rPr>
          <w:b/>
        </w:rPr>
        <w:t>Justice for Victims</w:t>
      </w:r>
      <w:r>
        <w:t>: By the other side, criminal law aims not only for offenders to be punished but also for victims to be compensated to a reasonable degree, where is possible. The crime has happened and seeking for justice is illustrated through the consequence of immorality like an injustice and peace.</w:t>
      </w:r>
    </w:p>
    <w:p w14:paraId="0676BE8D" w14:textId="77777777" w:rsidR="00E66811" w:rsidRDefault="00000000">
      <w:pPr>
        <w:spacing w:after="200"/>
      </w:pPr>
      <w:r>
        <w:rPr>
          <w:b/>
        </w:rPr>
        <w:t>Rehabilitation vs. Revenge</w:t>
      </w:r>
      <w:r>
        <w:t xml:space="preserve">: According to philosophy, punishment is an act of retribution or reformation. As far as the rehabilitation process is all about transforming the convicts and making them to be part of the community, on the contrary, retribution emphasises on the morality of a punishment that should be served for the sake of protecting the society, and making sure that such </w:t>
      </w:r>
      <w:r>
        <w:lastRenderedPageBreak/>
        <w:t xml:space="preserve">individuals should never commit crimes again. Different points of view must be considered to </w:t>
      </w:r>
      <w:proofErr w:type="gramStart"/>
      <w:r>
        <w:t>make a decision</w:t>
      </w:r>
      <w:proofErr w:type="gramEnd"/>
      <w:r>
        <w:t xml:space="preserve"> of what the right course of action is when there is a crime committed.</w:t>
      </w:r>
    </w:p>
    <w:p w14:paraId="1478D023" w14:textId="77777777" w:rsidR="00E66811" w:rsidRDefault="00000000">
      <w:pPr>
        <w:pStyle w:val="Heading2"/>
        <w:spacing w:after="200"/>
      </w:pPr>
      <w:bookmarkStart w:id="10" w:name="_otuovxnbyzmn" w:colFirst="0" w:colLast="0"/>
      <w:bookmarkEnd w:id="10"/>
      <w:r>
        <w:t>Informed Policy Decisions and Social Behaviour Regulation</w:t>
      </w:r>
    </w:p>
    <w:p w14:paraId="79D588EE" w14:textId="77777777" w:rsidR="00E66811" w:rsidRDefault="00000000">
      <w:pPr>
        <w:spacing w:after="200"/>
      </w:pPr>
      <w:r>
        <w:rPr>
          <w:b/>
        </w:rPr>
        <w:t>Rehabilitation and Deterrence Programmes</w:t>
      </w:r>
      <w:r>
        <w:t xml:space="preserve">: Ethical considerations allow policy makers to weigh the preventative and rehabilitative actions they undertake. Deterrence utilizes harsh penalties as means to abate future crimes. Yet again, the rehabilitation courses are concerned with the identification of the root cause for the undesired behaviour and the reintegration of the offenders </w:t>
      </w:r>
      <w:proofErr w:type="gramStart"/>
      <w:r>
        <w:t>in to</w:t>
      </w:r>
      <w:proofErr w:type="gramEnd"/>
      <w:r>
        <w:t xml:space="preserve"> society.</w:t>
      </w:r>
    </w:p>
    <w:p w14:paraId="0FF317D6" w14:textId="77777777" w:rsidR="00E66811" w:rsidRDefault="00000000">
      <w:pPr>
        <w:spacing w:after="200"/>
      </w:pPr>
      <w:r>
        <w:rPr>
          <w:b/>
        </w:rPr>
        <w:t>Restorative Justice Approaches:</w:t>
      </w:r>
      <w:r>
        <w:t xml:space="preserve"> They cover things such as speaking to individuals and bringing peace and justice after an offense. They base their reasoning on ethical values. Restorative approaches are aimed at building relationships between the victim and the offender through forgiveness and accountability and thereby, healing the community.</w:t>
      </w:r>
    </w:p>
    <w:p w14:paraId="7BE62C81" w14:textId="77777777" w:rsidR="00E66811" w:rsidRDefault="00000000">
      <w:pPr>
        <w:spacing w:after="200"/>
      </w:pPr>
      <w:r>
        <w:rPr>
          <w:b/>
        </w:rPr>
        <w:t>Balancing Punishment and kindness</w:t>
      </w:r>
      <w:r>
        <w:t>: Philosophy has an impact on punishments and compassion, which in turn contribute to standard and sentence flexibilities established by legislative bodies. To come up with a balance of both holding criminal accountable and yet acknowledging their ability for reform, you need to consider both the situation of the individual and the situation of the society.</w:t>
      </w:r>
    </w:p>
    <w:p w14:paraId="484640CE" w14:textId="77777777" w:rsidR="00E66811" w:rsidRDefault="00000000">
      <w:pPr>
        <w:pStyle w:val="Heading1"/>
        <w:spacing w:after="200"/>
      </w:pPr>
      <w:bookmarkStart w:id="11" w:name="_w3ffkacztcki" w:colFirst="0" w:colLast="0"/>
      <w:bookmarkEnd w:id="11"/>
      <w:r>
        <w:t>Conclusion</w:t>
      </w:r>
    </w:p>
    <w:p w14:paraId="4A310710" w14:textId="77777777" w:rsidR="00E66811" w:rsidRDefault="00000000">
      <w:pPr>
        <w:spacing w:after="200"/>
      </w:pPr>
      <w:r>
        <w:t xml:space="preserve">When thinking about justice and duty, it's hard to keep track of all the different parts of criminal law and ethics, morals, and philosophy. We have looked at the main idea of "Men's Rea," which is the basis of criminal responsibility, and talked about what it means and the problems it causes in the legal world. We looked at the different aspects of meaning using relevant case law like </w:t>
      </w:r>
      <w:proofErr w:type="spellStart"/>
      <w:r>
        <w:t>Woolin</w:t>
      </w:r>
      <w:proofErr w:type="spellEnd"/>
      <w:r>
        <w:t xml:space="preserve"> (1998) to help us understand the complex information we need to decide who is responsible.</w:t>
      </w:r>
    </w:p>
    <w:p w14:paraId="55E8BDB0" w14:textId="77777777" w:rsidR="00E66811" w:rsidRDefault="00000000">
      <w:pPr>
        <w:spacing w:after="200"/>
      </w:pPr>
      <w:r>
        <w:t>In addition, the talk has made it clear how important it is to balance the needs of offenders and victims within the court system. While pursuing justice for victims, ethical standards require the preservation of individual rights, and philosophical discussions influence governmental choices about punishment and rehabilitation. To make sure that criminal proceedings are fair and equal, proof, past cases, and society ideals must be carefully looked at.</w:t>
      </w:r>
    </w:p>
    <w:p w14:paraId="5CC1F0B6" w14:textId="77777777" w:rsidR="00E66811" w:rsidRDefault="00000000">
      <w:pPr>
        <w:spacing w:after="200"/>
      </w:pPr>
      <w:r>
        <w:t>Also, the moral foundations of criminal law affect policy decisions that try to control social behaviour and bring people together in the community. From programmes that discourage crime and help people get better to restorative justice, the goal of a fair and caring society stays the most important thing.</w:t>
      </w:r>
    </w:p>
    <w:p w14:paraId="173C65EA" w14:textId="77777777" w:rsidR="00E66811" w:rsidRDefault="00000000">
      <w:pPr>
        <w:spacing w:after="200"/>
      </w:pPr>
      <w:r>
        <w:lastRenderedPageBreak/>
        <w:t>Basically, the way that ethical, moral, and intellectual issues are brought together in criminal law shows how society is always trying to support the rule of law while protecting people's rights and promoting the health of the community. By dealing with these tough problems, legal systems try to make sure that justice is done and that everyone involved sees it as fair and equal.</w:t>
      </w:r>
    </w:p>
    <w:p w14:paraId="031E75CA" w14:textId="77777777" w:rsidR="00E66811" w:rsidRDefault="00000000">
      <w:pPr>
        <w:spacing w:after="200"/>
      </w:pPr>
      <w:r>
        <w:br w:type="page"/>
      </w:r>
    </w:p>
    <w:p w14:paraId="42996734" w14:textId="77777777" w:rsidR="00E66811" w:rsidRDefault="00000000">
      <w:pPr>
        <w:pStyle w:val="Heading1"/>
        <w:spacing w:after="200"/>
      </w:pPr>
      <w:bookmarkStart w:id="12" w:name="_3srwx6pifdwt" w:colFirst="0" w:colLast="0"/>
      <w:bookmarkEnd w:id="12"/>
      <w:r>
        <w:lastRenderedPageBreak/>
        <w:t xml:space="preserve">References </w:t>
      </w:r>
    </w:p>
    <w:p w14:paraId="1218FECD" w14:textId="77777777" w:rsidR="00E66811" w:rsidRDefault="00000000">
      <w:pPr>
        <w:numPr>
          <w:ilvl w:val="0"/>
          <w:numId w:val="1"/>
        </w:numPr>
        <w:spacing w:after="200"/>
      </w:pPr>
      <w:r>
        <w:t xml:space="preserve">Ashworth, A., &amp; </w:t>
      </w:r>
      <w:proofErr w:type="spellStart"/>
      <w:r>
        <w:t>Horder</w:t>
      </w:r>
      <w:proofErr w:type="spellEnd"/>
      <w:r>
        <w:t>, J. (2013). Principles of Criminal Law (8th ed.). Oxford University Press.</w:t>
      </w:r>
    </w:p>
    <w:p w14:paraId="63F3BED6" w14:textId="77777777" w:rsidR="00E66811" w:rsidRDefault="00000000">
      <w:pPr>
        <w:numPr>
          <w:ilvl w:val="0"/>
          <w:numId w:val="1"/>
        </w:numPr>
        <w:spacing w:after="200"/>
      </w:pPr>
      <w:r>
        <w:t>Duff, A. (2010). Criminal Attempts. Oxford University Press.</w:t>
      </w:r>
    </w:p>
    <w:p w14:paraId="18ECF2B5" w14:textId="77777777" w:rsidR="00E66811" w:rsidRDefault="00000000">
      <w:pPr>
        <w:numPr>
          <w:ilvl w:val="0"/>
          <w:numId w:val="1"/>
        </w:numPr>
        <w:spacing w:after="200"/>
      </w:pPr>
      <w:r>
        <w:t>Duff, Antony. (2002). Criminal Attempts. Oxford University Press.</w:t>
      </w:r>
    </w:p>
    <w:p w14:paraId="5527D0DC" w14:textId="77777777" w:rsidR="00E66811" w:rsidRDefault="00000000">
      <w:pPr>
        <w:numPr>
          <w:ilvl w:val="0"/>
          <w:numId w:val="1"/>
        </w:numPr>
        <w:spacing w:after="200"/>
      </w:pPr>
      <w:r>
        <w:t>Gardner, J. (2013). Offences and Defences: Selected Essays in the Philosophy of Criminal Law. Oxford University Press.</w:t>
      </w:r>
    </w:p>
    <w:p w14:paraId="73847038" w14:textId="77777777" w:rsidR="00E66811" w:rsidRDefault="00000000">
      <w:pPr>
        <w:numPr>
          <w:ilvl w:val="0"/>
          <w:numId w:val="1"/>
        </w:numPr>
        <w:spacing w:after="200"/>
      </w:pPr>
      <w:r>
        <w:t>Glanville Williams, Textbook of Criminal Law (2nd ed., Sweet &amp; Maxwell 1983).</w:t>
      </w:r>
    </w:p>
    <w:p w14:paraId="3AD20E8D" w14:textId="77777777" w:rsidR="00E66811" w:rsidRDefault="00000000">
      <w:pPr>
        <w:numPr>
          <w:ilvl w:val="0"/>
          <w:numId w:val="1"/>
        </w:numPr>
        <w:spacing w:after="200"/>
      </w:pPr>
      <w:r>
        <w:t>Glazebrook, P. R. (1997). Statutes in Court: The History and Theory of Statutory Interpretation. Hart Publishing.</w:t>
      </w:r>
    </w:p>
    <w:p w14:paraId="27851AF4" w14:textId="77777777" w:rsidR="00E66811" w:rsidRDefault="00000000">
      <w:pPr>
        <w:numPr>
          <w:ilvl w:val="0"/>
          <w:numId w:val="1"/>
        </w:numPr>
        <w:spacing w:after="200"/>
      </w:pPr>
      <w:proofErr w:type="spellStart"/>
      <w:r>
        <w:t>Horder</w:t>
      </w:r>
      <w:proofErr w:type="spellEnd"/>
      <w:r>
        <w:t>, J. (1999). Provocation and Responsibility. Oxford University Press.</w:t>
      </w:r>
    </w:p>
    <w:p w14:paraId="3867D36A" w14:textId="77777777" w:rsidR="00E66811" w:rsidRDefault="00000000">
      <w:pPr>
        <w:numPr>
          <w:ilvl w:val="0"/>
          <w:numId w:val="1"/>
        </w:numPr>
        <w:spacing w:after="200"/>
      </w:pPr>
      <w:r>
        <w:t>Moore, M. S. (2013). Causation and Responsibility: An Essay in Law, Morals, and Metaphysics. Oxford University Press.</w:t>
      </w:r>
    </w:p>
    <w:p w14:paraId="02265C02" w14:textId="77777777" w:rsidR="00E66811" w:rsidRDefault="00000000">
      <w:pPr>
        <w:numPr>
          <w:ilvl w:val="0"/>
          <w:numId w:val="1"/>
        </w:numPr>
        <w:spacing w:after="200"/>
      </w:pPr>
      <w:r>
        <w:t>Morse, Stephen J. (2017). Mental Disorder and Criminal Law: Responsibility, Punishment and Competence. Oxford University Press.</w:t>
      </w:r>
    </w:p>
    <w:p w14:paraId="14A46BAE" w14:textId="77777777" w:rsidR="00E66811" w:rsidRDefault="00000000">
      <w:pPr>
        <w:numPr>
          <w:ilvl w:val="0"/>
          <w:numId w:val="1"/>
        </w:numPr>
        <w:spacing w:after="200"/>
      </w:pPr>
      <w:r>
        <w:t>Roberts, Julian V. (2019). Criminal Law in the Age of the Administrative State. Harvard University Press.</w:t>
      </w:r>
    </w:p>
    <w:p w14:paraId="02C3B979" w14:textId="77777777" w:rsidR="00E66811" w:rsidRDefault="00000000">
      <w:pPr>
        <w:numPr>
          <w:ilvl w:val="0"/>
          <w:numId w:val="1"/>
        </w:numPr>
        <w:spacing w:after="200"/>
      </w:pPr>
      <w:r>
        <w:t>Smith, J. C. (2005). Criminal Law (11th ed.). Oxford University Press.</w:t>
      </w:r>
    </w:p>
    <w:p w14:paraId="29AF1779" w14:textId="77777777" w:rsidR="00E66811" w:rsidRDefault="00000000">
      <w:pPr>
        <w:numPr>
          <w:ilvl w:val="0"/>
          <w:numId w:val="1"/>
        </w:numPr>
        <w:spacing w:after="200"/>
      </w:pPr>
      <w:r>
        <w:t>Smith, John. (2005). The Oxford Companion to American Law. Oxford University Press.</w:t>
      </w:r>
    </w:p>
    <w:p w14:paraId="3D243F7F" w14:textId="77777777" w:rsidR="00E66811" w:rsidRDefault="00000000">
      <w:pPr>
        <w:numPr>
          <w:ilvl w:val="0"/>
          <w:numId w:val="1"/>
        </w:numPr>
        <w:spacing w:after="200"/>
      </w:pPr>
      <w:r>
        <w:t>von Hirsch, A., &amp; Ashworth, A. (2005). Principled Sentencing: Readings on Theory and Policy. Hart Publishing.</w:t>
      </w:r>
    </w:p>
    <w:p w14:paraId="32A4C101" w14:textId="77777777" w:rsidR="00E66811" w:rsidRDefault="00000000">
      <w:pPr>
        <w:numPr>
          <w:ilvl w:val="0"/>
          <w:numId w:val="1"/>
        </w:numPr>
        <w:spacing w:after="200"/>
      </w:pPr>
      <w:r>
        <w:t>Woolf, H. (1999). Woolf on Woolf. Bloomsbury Publishing PLC.</w:t>
      </w:r>
    </w:p>
    <w:p w14:paraId="758D2358" w14:textId="77777777" w:rsidR="00E66811" w:rsidRDefault="00E66811">
      <w:pPr>
        <w:widowControl w:val="0"/>
        <w:pBdr>
          <w:top w:val="nil"/>
          <w:left w:val="nil"/>
          <w:bottom w:val="nil"/>
          <w:right w:val="nil"/>
          <w:between w:val="nil"/>
        </w:pBdr>
        <w:spacing w:after="200"/>
        <w:jc w:val="left"/>
      </w:pPr>
    </w:p>
    <w:sectPr w:rsidR="00E6681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6D192A"/>
    <w:multiLevelType w:val="multilevel"/>
    <w:tmpl w:val="07BAAF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0513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811"/>
    <w:rsid w:val="001B2D7F"/>
    <w:rsid w:val="006E7B46"/>
    <w:rsid w:val="00E66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D1E3D"/>
  <w15:docId w15:val="{8C415D89-C76C-4A63-94D5-77AA5592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36"/>
      <w:szCs w:val="36"/>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1828</Words>
  <Characters>9506</Characters>
  <Application>Microsoft Office Word</Application>
  <DocSecurity>0</DocSecurity>
  <Lines>150</Lines>
  <Paragraphs>62</Paragraphs>
  <ScaleCrop>false</ScaleCrop>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Natalie Skalkosova</cp:lastModifiedBy>
  <cp:revision>2</cp:revision>
  <dcterms:created xsi:type="dcterms:W3CDTF">2024-07-19T11:49:00Z</dcterms:created>
  <dcterms:modified xsi:type="dcterms:W3CDTF">2024-07-19T11:59:00Z</dcterms:modified>
</cp:coreProperties>
</file>