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AF4BA" w14:textId="2984150C" w:rsidR="008C3AC5" w:rsidRDefault="00217E7A" w:rsidP="008C3AC5">
      <w:pPr>
        <w:jc w:val="center"/>
        <w:rPr>
          <w:b/>
          <w:bCs/>
          <w:sz w:val="40"/>
          <w:szCs w:val="36"/>
        </w:rPr>
      </w:pPr>
      <w:r>
        <w:rPr>
          <w:noProof/>
        </w:rPr>
        <w:drawing>
          <wp:inline distT="0" distB="0" distL="0" distR="0" wp14:anchorId="4B282508" wp14:editId="5E217C2C">
            <wp:extent cx="2377440" cy="990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8"/>
                    <a:stretch>
                      <a:fillRect/>
                    </a:stretch>
                  </pic:blipFill>
                  <pic:spPr>
                    <a:xfrm>
                      <a:off x="0" y="0"/>
                      <a:ext cx="2377440" cy="990600"/>
                    </a:xfrm>
                    <a:prstGeom prst="rect">
                      <a:avLst/>
                    </a:prstGeom>
                  </pic:spPr>
                </pic:pic>
              </a:graphicData>
            </a:graphic>
          </wp:inline>
        </w:drawing>
      </w:r>
    </w:p>
    <w:p w14:paraId="252B23B7" w14:textId="77777777" w:rsidR="008C3AC5" w:rsidRDefault="008C3AC5" w:rsidP="008C3AC5">
      <w:pPr>
        <w:jc w:val="center"/>
        <w:rPr>
          <w:b/>
          <w:bCs/>
          <w:sz w:val="36"/>
          <w:szCs w:val="32"/>
        </w:rPr>
      </w:pPr>
      <w:r>
        <w:rPr>
          <w:b/>
          <w:bCs/>
          <w:sz w:val="36"/>
          <w:szCs w:val="32"/>
        </w:rPr>
        <w:t>The Impact of Health Education on Awareness and Prevention of Cardiovascular Disease Among Adults in the UK: A Systematic Review</w:t>
      </w:r>
    </w:p>
    <w:p w14:paraId="0305FA67" w14:textId="77777777" w:rsidR="008C3AC5" w:rsidRDefault="008C3AC5" w:rsidP="008C3AC5">
      <w:pPr>
        <w:spacing w:before="560"/>
        <w:jc w:val="center"/>
        <w:rPr>
          <w:rFonts w:cstheme="minorBidi"/>
          <w:color w:val="auto"/>
          <w:sz w:val="24"/>
        </w:rPr>
      </w:pPr>
      <w:r>
        <w:rPr>
          <w:rFonts w:cstheme="minorBidi"/>
          <w:color w:val="auto"/>
          <w:sz w:val="26"/>
        </w:rPr>
        <w:t>By</w:t>
      </w:r>
      <w:r>
        <w:rPr>
          <w:rFonts w:cstheme="minorBidi"/>
          <w:color w:val="auto"/>
          <w:sz w:val="26"/>
        </w:rPr>
        <w:br/>
      </w:r>
      <w:proofErr w:type="spellStart"/>
      <w:r>
        <w:rPr>
          <w:rFonts w:cstheme="minorBidi"/>
          <w:b/>
          <w:color w:val="auto"/>
          <w:sz w:val="26"/>
        </w:rPr>
        <w:t>Bilkis</w:t>
      </w:r>
      <w:proofErr w:type="spellEnd"/>
      <w:r>
        <w:rPr>
          <w:rFonts w:cstheme="minorBidi"/>
          <w:b/>
          <w:color w:val="auto"/>
          <w:sz w:val="26"/>
        </w:rPr>
        <w:t xml:space="preserve"> Begum</w:t>
      </w:r>
    </w:p>
    <w:p w14:paraId="1763F7E5" w14:textId="77777777" w:rsidR="008C3AC5" w:rsidRDefault="008C3AC5" w:rsidP="008C3AC5">
      <w:pPr>
        <w:spacing w:before="280"/>
        <w:jc w:val="center"/>
        <w:rPr>
          <w:rFonts w:cstheme="minorBidi"/>
          <w:color w:val="auto"/>
          <w:sz w:val="24"/>
        </w:rPr>
      </w:pPr>
      <w:r>
        <w:rPr>
          <w:rFonts w:cstheme="minorBidi"/>
          <w:color w:val="auto"/>
          <w:sz w:val="24"/>
        </w:rPr>
        <w:t xml:space="preserve">Supervisor: Dr </w:t>
      </w:r>
      <w:proofErr w:type="spellStart"/>
      <w:r>
        <w:rPr>
          <w:rFonts w:cstheme="minorBidi"/>
          <w:color w:val="auto"/>
          <w:sz w:val="24"/>
        </w:rPr>
        <w:t>Itse</w:t>
      </w:r>
      <w:proofErr w:type="spellEnd"/>
      <w:r>
        <w:rPr>
          <w:rFonts w:cstheme="minorBidi"/>
          <w:color w:val="auto"/>
          <w:sz w:val="24"/>
        </w:rPr>
        <w:t xml:space="preserve"> </w:t>
      </w:r>
      <w:proofErr w:type="spellStart"/>
      <w:r>
        <w:rPr>
          <w:rFonts w:cstheme="minorBidi"/>
          <w:color w:val="auto"/>
          <w:sz w:val="24"/>
        </w:rPr>
        <w:t>Olaoye</w:t>
      </w:r>
      <w:proofErr w:type="spellEnd"/>
    </w:p>
    <w:p w14:paraId="7129C1B1" w14:textId="7AA15554" w:rsidR="00F62C04" w:rsidRDefault="008C3AC5" w:rsidP="008C3AC5">
      <w:pPr>
        <w:jc w:val="center"/>
        <w:rPr>
          <w:rFonts w:cstheme="minorBidi"/>
          <w:color w:val="auto"/>
          <w:sz w:val="24"/>
        </w:rPr>
      </w:pPr>
      <w:r>
        <w:rPr>
          <w:rFonts w:cstheme="minorBidi"/>
          <w:color w:val="auto"/>
          <w:sz w:val="24"/>
        </w:rPr>
        <w:t>A Dissertation submitted in partial fulfilment of the requirements for the degree of</w:t>
      </w:r>
      <w:r>
        <w:rPr>
          <w:rFonts w:cstheme="minorBidi"/>
          <w:color w:val="auto"/>
          <w:sz w:val="24"/>
        </w:rPr>
        <w:br/>
        <w:t>Master of Science in Public Health and Social Care in Practice</w:t>
      </w:r>
      <w:r>
        <w:rPr>
          <w:rFonts w:cstheme="minorBidi"/>
          <w:color w:val="auto"/>
          <w:sz w:val="24"/>
        </w:rPr>
        <w:br/>
      </w:r>
      <w:r>
        <w:rPr>
          <w:rFonts w:cstheme="minorBidi"/>
          <w:color w:val="auto"/>
          <w:sz w:val="24"/>
        </w:rPr>
        <w:br/>
        <w:t>The Institute of Inner-City Learning</w:t>
      </w:r>
      <w:r>
        <w:rPr>
          <w:rFonts w:cstheme="minorBidi"/>
          <w:color w:val="auto"/>
          <w:sz w:val="24"/>
        </w:rPr>
        <w:br/>
        <w:t>University of Wales Trinity Saint David – London Campus</w:t>
      </w:r>
      <w:r>
        <w:rPr>
          <w:rFonts w:cstheme="minorBidi"/>
          <w:color w:val="auto"/>
          <w:sz w:val="24"/>
        </w:rPr>
        <w:br/>
      </w:r>
      <w:r>
        <w:rPr>
          <w:rFonts w:cstheme="minorBidi"/>
          <w:color w:val="auto"/>
          <w:sz w:val="24"/>
        </w:rPr>
        <w:br/>
        <w:t>2026</w:t>
      </w:r>
    </w:p>
    <w:p w14:paraId="1A536FEE" w14:textId="77777777" w:rsidR="00F62C04" w:rsidRDefault="00F62C04">
      <w:pPr>
        <w:spacing w:after="200" w:line="276" w:lineRule="auto"/>
        <w:jc w:val="left"/>
        <w:rPr>
          <w:rFonts w:cstheme="minorBidi"/>
          <w:color w:val="auto"/>
          <w:sz w:val="24"/>
        </w:rPr>
      </w:pPr>
      <w:r>
        <w:rPr>
          <w:rFonts w:cstheme="minorBidi"/>
          <w:color w:val="auto"/>
          <w:sz w:val="24"/>
        </w:rPr>
        <w:br w:type="page"/>
      </w:r>
    </w:p>
    <w:p w14:paraId="0DF9AD0B" w14:textId="77777777" w:rsidR="00F62C04" w:rsidRPr="00C4204A" w:rsidRDefault="00F62C04" w:rsidP="00C94CED">
      <w:pPr>
        <w:pStyle w:val="Heading1"/>
        <w:rPr>
          <w:lang w:val="hr-HR"/>
        </w:rPr>
      </w:pPr>
      <w:r w:rsidRPr="00C4204A">
        <w:rPr>
          <w:lang w:val="hr-HR"/>
        </w:rPr>
        <w:lastRenderedPageBreak/>
        <w:t>DECLARATION</w:t>
      </w:r>
    </w:p>
    <w:p w14:paraId="3E703F96" w14:textId="77777777" w:rsidR="00F62C04" w:rsidRPr="00946751" w:rsidRDefault="00F62C04" w:rsidP="00F62C04">
      <w:pPr>
        <w:spacing w:after="200" w:line="276" w:lineRule="auto"/>
        <w:rPr>
          <w:color w:val="000000" w:themeColor="text1"/>
          <w:sz w:val="24"/>
          <w:szCs w:val="24"/>
          <w:lang w:val="hr-HR"/>
        </w:rPr>
      </w:pPr>
    </w:p>
    <w:p w14:paraId="74F1C862" w14:textId="5DD85360" w:rsidR="008C3AC5" w:rsidRPr="002D7A40" w:rsidRDefault="00F62C04" w:rsidP="002D7A40">
      <w:pPr>
        <w:spacing w:after="200" w:line="276" w:lineRule="auto"/>
        <w:rPr>
          <w:color w:val="000000" w:themeColor="text1"/>
          <w:sz w:val="24"/>
          <w:szCs w:val="24"/>
          <w:lang w:val="hr-HR"/>
        </w:rPr>
      </w:pPr>
      <w:r>
        <w:rPr>
          <w:noProof/>
        </w:rPr>
        <mc:AlternateContent>
          <mc:Choice Requires="wpi">
            <w:drawing>
              <wp:anchor distT="0" distB="0" distL="114300" distR="114300" simplePos="0" relativeHeight="251680768" behindDoc="0" locked="0" layoutInCell="1" allowOverlap="1" wp14:anchorId="05EEDDE1" wp14:editId="37C2B125">
                <wp:simplePos x="0" y="0"/>
                <wp:positionH relativeFrom="column">
                  <wp:posOffset>-1623695</wp:posOffset>
                </wp:positionH>
                <wp:positionV relativeFrom="paragraph">
                  <wp:posOffset>235585</wp:posOffset>
                </wp:positionV>
                <wp:extent cx="18415" cy="18415"/>
                <wp:effectExtent l="62230" t="65405" r="52705" b="59055"/>
                <wp:wrapNone/>
                <wp:docPr id="1585084435" name="Ink 16"/>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54DBC95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164.1pt;margin-top:-17.7pt;width:72.5pt;height:7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KJcXYAQAAAAQAAA4AAABkcnMvZTJvRG9jLnhtbJxT0W7bMAx8H7B/&#10;EPS+2GqdLDPiFEOzAQW2Lti6D9BkORZqiQKlxMnfj7bjJmlXDOiLQZPy6e54XtzsbcN2GoMBV3Ax&#10;STnTTkFp3Kbgvx++fphzFqJ0pWzA6YIfdOA3y/fvFq3P9RXU0JQaGYG4kLe+4HWMPk+SoGptZZiA&#10;146GFaCVkV5xk5QoW0K3TXKVprOkBSw9gtIhUHc1DPmyx68qreKPqgo6sqbg2Sy9/jjlLJ5KpDIT&#10;n2ZE+89TmSwXMt+g9LVRR2ryDcysNI6IPEGtZJRsi+YFlDUKIUAVJwpsAlVllO51kUKRPlN45x47&#10;dSJTW8wVuKhdXEuMo4f94C1X2IY8aL9DSVuS2wj8iEgW/X8pA+kVqK0lPsNmUDcyUixCbXzgDHNT&#10;FhzvSnHi73a3JwVrPOm6362RdefFdD5N51l2TXtz0hI3MoCJGacljSbcP0eRIsuV/wbqMYz7E9kL&#10;Gf+0/Ziuwfl+g8zBT6DICCIAt7V0G/05eArWsfWlNHENxsVweQYR2lrL8rL9q5ZePxw8CRGdhuRV&#10;EePkNY/2FdouXWQ92xecEnzonn149T4yRU0xzwQZp2gylGc3Dt+Pt5wliUhdZPb8vSN89uMu/wIA&#10;AP//AwBQSwMEFAAGAAgAAAAhAFftHK28AQAAXQQAABAAAABkcnMvaW5rL2luazEueG1stJNRb5sw&#10;EMffJ+07WN5zwEBSUlTSp0WatEnT2knbI4VrsIrtyDYh+fY7jONQNd3TJiFkn31/3/389939UXTk&#10;ANpwJUuaRIwSkLVquNyV9OfjdrGmxNhKNlWnJJT0BIbebz5+uOPyRXQF/gkqSDOORFfS1tp9EcfD&#10;MERDFim9i1PGsviLfPn2lW58VgPPXHKLR5pzqFbSwtGOYgVvSlrbIwv7UftB9bqGsDxGdH3ZYXVV&#10;w1ZpUdmg2FZSQkdkJbDuX5TY0x4HHM/ZgaZEcGx4kUbJMl+uP99ioDqWdDbvsUSDlQgaX9f8/R80&#10;t281x7KyNL/JKfElNXAYa4od8+L93r9rtQdtOVwwT1D8wonU09zxmUBpMKrrx7uh5FB1PSJLGENb&#10;+LOT+AqQt3rI5p/qIZd39ebFvUbj25tz8NCCpc5Xa7kANLrYB49Zg8Jj+MFq9xxSlmYLtl4k7DG5&#10;LbIcvyhPbmZX4V181nzSvWmD3pO++NWtBGpTZwNvbBugs4itAvQ58mupLfBda/+W69t2ycE5V96h&#10;MxPxffyA55J+ck+RuMwp4BphhJF0ucpXr2wYpJHv5g8AAAD//wMAUEsDBBQABgAIAAAAIQBx5rXq&#10;5AAAAA0BAAAPAAAAZHJzL2Rvd25yZXYueG1sTI/LTsMwEEX3SPyDNUjsUqdpKSHEqRARBSGQIDwk&#10;dm7sJhH2OIrdJvw90xXs5nF050y+nqxhBz34zqGA+SwGprF2qsNGwPvbXZQC80GiksahFvCjPayL&#10;05NcZsqN+KoPVWgYhaDPpIA2hD7j3NetttLPXK+Rdjs3WBmoHRquBjlSuDU8ieMVt7JDutDKXt+2&#10;uv6u9lbA5unrwV/eP1dmsxwfd+VH+elfSiHOz6aba2BBT+EPhqM+qUNBTlu3R+WZERAtkjQh9lhd&#10;LIEREs3TBY22BMdXK+BFzv9/UfwC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IolxdgBAAAABAAADgAAAAAAAAAAAAAAAAA8AgAAZHJzL2Uyb0RvYy54bWxQ&#10;SwECLQAUAAYACAAAACEAV+0crbwBAABdBAAAEAAAAAAAAAAAAAAAAABABAAAZHJzL2luay9pbmsx&#10;LnhtbFBLAQItABQABgAIAAAAIQBx5rXq5AAAAA0BAAAPAAAAAAAAAAAAAAAAACoGAABkcnMvZG93&#10;bnJldi54bWxQSwECLQAUAAYACAAAACEAeRi8nb8AAAAhAQAAGQAAAAAAAAAAAAAAAAA7BwAAZHJz&#10;L19yZWxzL2Uyb0RvYy54bWwucmVsc1BLBQYAAAAABgAGAHgBAAAxCAAAAAA=&#10;">
                <v:imagedata r:id="rId10" o:title=""/>
                <o:lock v:ext="edit" rotation="t" verticies="t" shapetype="t"/>
              </v:shape>
            </w:pict>
          </mc:Fallback>
        </mc:AlternateContent>
      </w:r>
      <w:r>
        <w:rPr>
          <w:noProof/>
        </w:rPr>
        <mc:AlternateContent>
          <mc:Choice Requires="wpi">
            <w:drawing>
              <wp:anchor distT="0" distB="0" distL="114300" distR="114300" simplePos="0" relativeHeight="251681792" behindDoc="0" locked="0" layoutInCell="1" allowOverlap="1" wp14:anchorId="431298F4" wp14:editId="3B82B18A">
                <wp:simplePos x="0" y="0"/>
                <wp:positionH relativeFrom="column">
                  <wp:posOffset>-1623695</wp:posOffset>
                </wp:positionH>
                <wp:positionV relativeFrom="paragraph">
                  <wp:posOffset>241935</wp:posOffset>
                </wp:positionV>
                <wp:extent cx="18415" cy="23495"/>
                <wp:effectExtent l="62230" t="62230" r="52705" b="47625"/>
                <wp:wrapNone/>
                <wp:docPr id="1665893575" name="Ink 1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18415" cy="23495"/>
                      </w14:xfrm>
                    </w14:contentPart>
                  </a:graphicData>
                </a:graphic>
                <wp14:sizeRelH relativeFrom="page">
                  <wp14:pctWidth>0</wp14:pctWidth>
                </wp14:sizeRelH>
                <wp14:sizeRelV relativeFrom="page">
                  <wp14:pctHeight>0</wp14:pctHeight>
                </wp14:sizeRelV>
              </wp:anchor>
            </w:drawing>
          </mc:Choice>
          <mc:Fallback>
            <w:pict>
              <v:shape w14:anchorId="218BD06A" id="Ink 15" o:spid="_x0000_s1026" type="#_x0000_t75" style="position:absolute;margin-left:-164.1pt;margin-top:18.35pt;width:72.5pt;height:3.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vs7vjeAQAA/AMAAA4AAABkcnMvZTJvRG9jLnhtbJxT3W6bMBS+n7R3&#10;sHy/gBNgCQqppmaTKm1dtLUP4BkTrGIfy3ZC8vY7QFiS/mhSbxA+Bz6+P5Y3B92QvXRegSkom8SU&#10;SCOgVGZb0MeHb5/mlPjATckbMLKgR+npzerjh2VrczmFGppSOoIgxuetLWgdgs2jyItaau4nYKXB&#10;ZQVO84BHt41Kx1tE1000jeMsasGV1oGQ3uN0PSzpqsevKinCz6ryMpCmoEkWzz6nlISCzhcxMnU4&#10;S9giw9s/OEuTGY1WS55vHbe1Eida/B2sNFcGSfyDWvPAyc6pF1BaCQceqjARoCOoKiVkrwnVsfiZ&#10;ujvz1Cljidi5XIAJ0oQNd2H0r1+85xO6QQfaH1BiQnwXgJ4Q0aD/BzKQXoPYaeQzpOJkwwNWwtfK&#10;ejQ6V2VB3V3JzvzN/vasYOPOuu73G0e651mWpfPFLO0yM1wjNzSAsLQLaTTh/jkKZ0ku7HcQT37M&#10;jyUvZLxq+6lZg/N9gsTAL8C6MCQAtzU3W/nFWyzVafS1VGEDygR//Yxz0NaSl9fj3zW38uFoUQjr&#10;NERvihg3b3l0qJzu2oXWk0NBsb/H7tqXVx4CEThk8wStIgI301my6F0bcYf3x9NFk5DUVWcvzx3h&#10;i5929RcAAP//AwBQSwMEFAAGAAgAAAAhAI8b6WPGAQAAZwQAABAAAABkcnMvaW5rL2luazEueG1s&#10;tJNBb5swFMfvk/YdLO+QywADIaSopKdFmrRJU9tJ25GCG6xiO7JNSL79HsZxqJrutEkI2c9+f7/3&#10;89+3d0feoQNVmklR4jgkGFFRy4aJXYl/Pm6DNUbaVKKpOiloiU9U47vNxw+3TLzwroA/AgWhxxHv&#10;Stwasy+iaBiGcEhDqXZRQkgafRUv37/hjctq6DMTzMCR+hyqpTD0aEaxgjUlrs2R+P2g/SB7VVO/&#10;PEZUfdlhVFXTrVS8Ml6xrYSgHRIVh7p/YWROexgwOGdHFUacQcNBEsbLfLn+cgOB6lji2byHEjVU&#10;wnF0XfP3f9DcvtUcy0qTfJVj5Epq6GGsKbLMi/d7/6HknirD6AXzBMUtnFA9zS2fCZSiWnb9eDcY&#10;HaquB2QxIWALd3YcXQHyVg/Y/FM94PKu3ry412hce3MODpq31PlqDeMUjM733mNGg/AYfjDKPoeE&#10;JGlA1kFMHuObIs3hC9M0mV2Fc/FZ80n1uvV6T+riV7viqU2dDawxrYdOQpJ56HPk11Jbynat+Vuu&#10;a9sme+dceYfWTMj1cU+fS/zJPkVkM6eAbYSgVYaSZZZnnxdkEayyBXllSH8IkN78AQAA//8DAFBL&#10;AwQUAAYACAAAACEAjkYU6uIAAAALAQAADwAAAGRycy9kb3ducmV2LnhtbEyPy07DMBBF90j8gzVI&#10;bFDqPFCJQpwKFbKBRUWhXbvxEEfE4yh20sDXY1awnJmjO+eWm8X0bMbRdZYEJKsYGFJjVUetgPe3&#10;OsqBOS9Jyd4SCvhCB5vq8qKUhbJnesV571sWQsgVUoD2fig4d41GI93KDkjh9mFHI30Yx5arUZ5D&#10;uOl5GsdrbmRH4YOWA241Np/7yQioZ/+C30/b483YPj5Psal3O30Q4vpqebgH5nHxfzD86gd1qILT&#10;yU6kHOsFRFmap4EVkK3vgAUiSvIsbE4CbrMEeFXy/x2qH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77O743gEAAPwDAAAOAAAAAAAAAAAAAAAAADwCAABk&#10;cnMvZTJvRG9jLnhtbFBLAQItABQABgAIAAAAIQCPG+ljxgEAAGcEAAAQAAAAAAAAAAAAAAAAAEYE&#10;AABkcnMvaW5rL2luazEueG1sUEsBAi0AFAAGAAgAAAAhAI5GFOriAAAACwEAAA8AAAAAAAAAAAAA&#10;AAAAOgYAAGRycy9kb3ducmV2LnhtbFBLAQItABQABgAIAAAAIQB5GLydvwAAACEBAAAZAAAAAAAA&#10;AAAAAAAAAEkHAABkcnMvX3JlbHMvZTJvRG9jLnhtbC5yZWxzUEsFBgAAAAAGAAYAeAEAAD8IAAAA&#10;AA==&#10;">
                <v:imagedata r:id="rId12" o:title=""/>
                <o:lock v:ext="edit" rotation="t" verticies="t" shapetype="t"/>
              </v:shape>
            </w:pict>
          </mc:Fallback>
        </mc:AlternateContent>
      </w:r>
      <w:r>
        <w:rPr>
          <w:noProof/>
        </w:rPr>
        <mc:AlternateContent>
          <mc:Choice Requires="wpi">
            <w:drawing>
              <wp:anchor distT="0" distB="0" distL="114300" distR="114300" simplePos="0" relativeHeight="251682816" behindDoc="0" locked="0" layoutInCell="1" allowOverlap="1" wp14:anchorId="1FE1E05D" wp14:editId="37691279">
                <wp:simplePos x="0" y="0"/>
                <wp:positionH relativeFrom="column">
                  <wp:posOffset>-1623695</wp:posOffset>
                </wp:positionH>
                <wp:positionV relativeFrom="paragraph">
                  <wp:posOffset>245745</wp:posOffset>
                </wp:positionV>
                <wp:extent cx="18415" cy="18415"/>
                <wp:effectExtent l="62230" t="66040" r="52705" b="58420"/>
                <wp:wrapNone/>
                <wp:docPr id="292278982" name="Ink 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14F7C3FD" id="Ink 14" o:spid="_x0000_s1026" type="#_x0000_t75" style="position:absolute;margin-left:-164.1pt;margin-top:-16.9pt;width:72.5pt;height:7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3VDh7YAQAA/wMAAA4AAABkcnMvZTJvRG9jLnhtbJxTYW/aMBD9Pmn/&#10;wfL3EZxlFCJCNZVNqrR1aGt/gOc4xGrss86GwL/fJYEC7apK/RJd7pzn9969zK93tmFbjcGAK7gY&#10;jTnTTkFp3LrgD/ffP005C1G6UjbgdMH3OvDrxccP89bnOoUamlIjIxAX8tYXvI7R50kSVK2tDCPw&#10;2tGwArQy0iuukxJlS+i2SdLxeJK0gKVHUDoE6i6HIV/0+FWlVfxVVUFH1hQ8m4w/X33hLJ5KpDIT&#10;swnR/vtUJou5zNcofW3UgZp8BzMrjSMiT1BLGSXboHkBZY1CCFDFkQKbQFUZpXtdpFCMnym8dY+d&#10;OpGpDeYKXNQuriTGo4f94D1X2IY8aH9CSVuSmwj8gEgWvb2UgfQS1MYSn2EzqBsZKRahNj5whrkp&#10;C463pTjxd9ubk4IVnnTdbVfIuvPpLE2vprNpypmTlqiRfiYyTjs6enD3HESKLFf+B6jHcFyfyF6o&#10;+K/rh3ANxvcLZA5+AyVGEAG4qaVb66/BU64OrW+liSswLobLM4jQ1lqWl+0/tfT6fu9JiOg0JK+K&#10;OE5es2hXoe3CRc6zXcEpwPvu2WdX7yJT1BTTTFDeFU2G8uzG4fvjLWdBIlIXkT1/7wif/beLfwAA&#10;AP//AwBQSwMEFAAGAAgAAAAhAJjr0DO8AQAAXQQAABAAAABkcnMvaW5rL2luazEueG1stJPBbuMg&#10;EIbvK/UdED3HxnYSJ1adnhqp0q602nal7dGxSYxqIAIcJ2+/Y0yIq6Y9tRcEA/Mz8/Fzd3/kDTpQ&#10;pZkUOY4CghEVpayY2OX47/N6ssBIm0JURSMFzfGJany/uvlxx8QrbzIYESgI3c94k+PamH0Whl3X&#10;BV0SSLULY0KS8FG8/vqJVy6rolsmmIEr9TlUSmHo0fRiGatyXJoj8edB+0m2qqR+u4+o8nLCqKKk&#10;a6l4YbxiXQhBGyQKDnX/w8ic9jBhcM+OKow4g4YncRBN0+niYQmB4pjj0bqFEjVUwnF4XfPlGzTX&#10;7zX7spI4nacYuZIqeuhrCi3z7OPefyu5p8owesE8QHEbJ1QOa8tnAKWolk3bvw1Gh6JpAVlECNjC&#10;3R2FV4C81wM2X6oHXD7UGxf3Fo1rb8zBQfOWOj+tYZyC0fnee8xoEO7DT0bZ7xCTOJmQxSQiz9Ey&#10;S9IsmQfLaD56Cufis+ZGtbr2eht18avd8dSGzjpWmdpDJwGZeehj5NdSa8p2tfks17Vtk71zrvxD&#10;aybk+vhDtzm+tV8R2cwhYBshiKB4Oktnb2zopYHv6j8AAAD//wMAUEsDBBQABgAIAAAAIQDVhkqR&#10;4wAAAA0BAAAPAAAAZHJzL2Rvd25yZXYueG1sTI9bS8QwEIXfBf9DGMG3bnoRLbXpIhZXEQWtF/At&#10;22TbYjIpTXZb/72zT/o2M+fjzDnlerGGHfTkB4cCklUMTGPr1ICdgPe3uygH5oNEJY1DLeBHe1hX&#10;pyelLJSb8VUfmtAxMkFfSAF9CGPBuW97baVfuVEjaTs3WRlonTquJjmTuTU8jeNLbuWA9KGXo77t&#10;dfvd7K2AzdPXg7+6f27M5mJ+3NUf9ad/qYU4P1turoEFvYQ/GI7xKTpUlGnr9qg8MwKiLM1TYo9T&#10;RiUIiZI8o9OW4CRJgVcl/9+i+gU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N1Q4e2AEAAP8DAAAOAAAAAAAAAAAAAAAAADwCAABkcnMvZTJvRG9jLnhtbFBL&#10;AQItABQABgAIAAAAIQCY69AzvAEAAF0EAAAQAAAAAAAAAAAAAAAAAEAEAABkcnMvaW5rL2luazEu&#10;eG1sUEsBAi0AFAAGAAgAAAAhANWGSpHjAAAADQEAAA8AAAAAAAAAAAAAAAAAKgYAAGRycy9kb3du&#10;cmV2LnhtbFBLAQItABQABgAIAAAAIQB5GLydvwAAACEBAAAZAAAAAAAAAAAAAAAAADoHAABkcnMv&#10;X3JlbHMvZTJvRG9jLnhtbC5yZWxzUEsFBgAAAAAGAAYAeAEAADAIAAAAAA==&#10;">
                <v:imagedata r:id="rId10" o:title=""/>
                <o:lock v:ext="edit" rotation="t" verticies="t" shapetype="t"/>
              </v:shape>
            </w:pict>
          </mc:Fallback>
        </mc:AlternateContent>
      </w:r>
      <w:r>
        <w:rPr>
          <w:noProof/>
        </w:rPr>
        <mc:AlternateContent>
          <mc:Choice Requires="wpi">
            <w:drawing>
              <wp:anchor distT="0" distB="0" distL="114300" distR="114300" simplePos="0" relativeHeight="251683840" behindDoc="0" locked="0" layoutInCell="1" allowOverlap="1" wp14:anchorId="54F678C2" wp14:editId="0E838B4A">
                <wp:simplePos x="0" y="0"/>
                <wp:positionH relativeFrom="column">
                  <wp:posOffset>-1935480</wp:posOffset>
                </wp:positionH>
                <wp:positionV relativeFrom="paragraph">
                  <wp:posOffset>243840</wp:posOffset>
                </wp:positionV>
                <wp:extent cx="18415" cy="18415"/>
                <wp:effectExtent l="64770" t="63500" r="50165" b="51435"/>
                <wp:wrapNone/>
                <wp:docPr id="968857555"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5E88CAA2" id="Ink 11" o:spid="_x0000_s1026" type="#_x0000_t75" style="position:absolute;margin-left:-188.65pt;margin-top:-17.05pt;width:72.5pt;height:7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lpI7YAQAA/wMAAA4AAABkcnMvZTJvRG9jLnhtbJxTy27bMBC8F+g/&#10;ELzXElPZcQTLQRG3QIA2MdrkA1iKsoiIXGJJW/bfdy1ZsZ0HCuQiLHep0czsaHa9tQ3baAwGXMHF&#10;KOVMOwWlcauCPz78+DLlLETpStmA0wXf6cCv558/zVqf6wuooSk1MgJxIW99wesYfZ4kQdXayjAC&#10;rx0NK0ArIx1xlZQoW0K3TXKRppOkBSw9gtIhUHfRD/m8w68qreJ9VQUdWVPwbJJ+vRxzFo8lUpmJ&#10;qwnR/vtcJvOZzFcofW3UgZr8ADMrjSMiz1ALGSVbo3kFZY1CCFDFkQKbQFUZpTtdpFCkLxTeuqe9&#10;OpGpNeYKXNQuLiXGwcNu8JFP2IY8aH9BSVuS6wj8gEgW/X8pPekFqLUlPv1mUDcyUixCbXzgDHNT&#10;FhxvS3Hk7zY3RwVLPOq62yyR7e9fTabT8eV4TGtz0hI10s+E4LSjwYO7lyBSZLnyP0E9hWF9Inul&#10;4k3XD+Hqje8WyBz8BkqMIAJwU0u30t+Cp1wdWt9LE5dgXAzndxChrbUsz9t/aun1w86TkE5D8q6I&#10;YfKeRdsK7T5c5DzbFpwCvNs/u+zqbWSKmmKaCTJO0aQvaTrg9u8Pp5Mg0ZWzyJ6e96+f/LfzfwAA&#10;AP//AwBQSwMEFAAGAAgAAAAhAGixmW26AQAAXQQAABAAAABkcnMvaW5rL2luazEueG1stJNRT+sg&#10;FMffTfwOBJ/X0na1s7HzySU3uSY3V030sba4EgssQNft23tKGatx+qQvBA6cP+f8+HN9s+Mt2lKl&#10;mRQFjgKCERWVrJlYF/jxYTVbYKRNKeqylYIWeE81vlmen10z8cbbHEYECkIPM94WuDFmk4dh3/dB&#10;nwRSrcOYkCT8I97u/uKly6rpKxPMwJX6EKqkMHRnBrGc1QWuzI7486B9LztVUb89RFR1PGFUWdGV&#10;VLw0XrEphaAtEiWHup8wMvsNTBjcs6YKI86g4VkcRPNsvri9gkC5K/Bk3UGJGirhODyt+fwLmqvP&#10;mkNZSZxdZhi5kmq6HWoKLfP8697/KbmhyjB6xDxCcRt7VI1ry2cEpaiWbTe8DUbbsu0AWUQI2MLd&#10;HYUngHzWAzY/qgdcvtSbFvcRjWtvysFB85Y6PK1hnILR+cZ7zGgQHsL3RtnvEJM4mZHFLCIP0VWe&#10;LPI0DbKITJ7Cufig+aI63Xi9F3X0q93x1MbOelabxkMnAUk99CnyU6kNZevGfJfr2rbJ3jkn/qE1&#10;E3J9/KevBb6wXxHZzDFgGyGIoHieZukHG3pp4Lt8BwAA//8DAFBLAwQUAAYACAAAACEAykeJa+QA&#10;AAANAQAADwAAAGRycy9kb3ducmV2LnhtbEyPy07DMBBF90j8gzVI7FLnUZES4lSIiIIQSDQ8JHZu&#10;PE0iYjuK3Sb8PdMV7OZxdOdMvp51z444us4aAdEiBIamtqozjYD3t/tgBcx5aZTsrUEBP+hgXZyf&#10;5TJTdjJbPFa+YRRiXCYFtN4PGeeublFLt7ADGtrt7ailp3ZsuBrlROG653EYXnEtO0MXWjngXYv1&#10;d3XQAjbPX48ufXip+s1yetqXH+Wney2FuLyYb2+AeZz9HwwnfVKHgpx29mCUY72AIEnThNhTtYyA&#10;ERLESUyjHcFReA28yPn/L4p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DklpI7YAQAA/wMAAA4AAAAAAAAAAAAAAAAAPAIAAGRycy9lMm9Eb2MueG1sUEsB&#10;Ai0AFAAGAAgAAAAhAGixmW26AQAAXQQAABAAAAAAAAAAAAAAAAAAQAQAAGRycy9pbmsvaW5rMS54&#10;bWxQSwECLQAUAAYACAAAACEAykeJa+QAAAANAQAADwAAAAAAAAAAAAAAAAAoBgAAZHJzL2Rvd25y&#10;ZXYueG1sUEsBAi0AFAAGAAgAAAAhAHkYvJ2/AAAAIQEAABkAAAAAAAAAAAAAAAAAOQcAAGRycy9f&#10;cmVscy9lMm9Eb2MueG1sLnJlbHNQSwUGAAAAAAYABgB4AQAALwgAAAAA&#10;">
                <v:imagedata r:id="rId10" o:title=""/>
                <o:lock v:ext="edit" rotation="t" verticies="t" shapetype="t"/>
              </v:shape>
            </w:pict>
          </mc:Fallback>
        </mc:AlternateContent>
      </w:r>
      <w:r w:rsidRPr="008A73BC">
        <w:rPr>
          <w:color w:val="000000" w:themeColor="text1"/>
          <w:sz w:val="24"/>
          <w:szCs w:val="24"/>
          <w:lang w:val="hr-HR"/>
        </w:rPr>
        <w:t xml:space="preserve">I, </w:t>
      </w:r>
      <w:r w:rsidR="00C94CED" w:rsidRPr="00C94CED">
        <w:rPr>
          <w:color w:val="000000" w:themeColor="text1"/>
          <w:sz w:val="24"/>
          <w:szCs w:val="24"/>
          <w:lang w:val="hr-HR"/>
        </w:rPr>
        <w:t>Bilkis Begum</w:t>
      </w:r>
      <w:r w:rsidRPr="008A73BC">
        <w:rPr>
          <w:color w:val="000000" w:themeColor="text1"/>
          <w:sz w:val="24"/>
          <w:szCs w:val="24"/>
          <w:lang w:val="hr-HR"/>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946751">
        <w:rPr>
          <w:color w:val="000000" w:themeColor="text1"/>
          <w:sz w:val="24"/>
          <w:szCs w:val="24"/>
          <w:lang w:val="hr-HR"/>
        </w:rPr>
        <w:t>.</w:t>
      </w:r>
    </w:p>
    <w:p w14:paraId="69F8884D" w14:textId="77777777" w:rsidR="008C3AC5" w:rsidRDefault="008C3AC5" w:rsidP="008C3AC5">
      <w:pPr>
        <w:spacing w:after="200" w:line="276" w:lineRule="auto"/>
        <w:jc w:val="left"/>
        <w:rPr>
          <w:rFonts w:cstheme="minorBidi"/>
          <w:color w:val="auto"/>
          <w:sz w:val="24"/>
        </w:rPr>
      </w:pPr>
      <w:r>
        <w:rPr>
          <w:rFonts w:cstheme="minorBidi"/>
          <w:color w:val="auto"/>
          <w:sz w:val="24"/>
        </w:rPr>
        <w:br w:type="page"/>
      </w:r>
    </w:p>
    <w:p w14:paraId="7E91EC7A" w14:textId="77777777" w:rsidR="008C3AC5" w:rsidRDefault="008C3AC5" w:rsidP="008C3AC5">
      <w:pPr>
        <w:pStyle w:val="Heading1"/>
      </w:pPr>
      <w:bookmarkStart w:id="0" w:name="_Toc240574691"/>
      <w:bookmarkStart w:id="1" w:name="_Toc240922257"/>
      <w:r>
        <w:lastRenderedPageBreak/>
        <w:t>Acknowledgement</w:t>
      </w:r>
      <w:bookmarkEnd w:id="0"/>
      <w:bookmarkEnd w:id="1"/>
    </w:p>
    <w:p w14:paraId="3F2A03D9" w14:textId="7613B04F" w:rsidR="008C3AC5" w:rsidRDefault="008C3AC5" w:rsidP="008C3AC5">
      <w:r>
        <w:t xml:space="preserve">I wish to heartily thank Dr </w:t>
      </w:r>
      <w:proofErr w:type="spellStart"/>
      <w:r>
        <w:t>Itse</w:t>
      </w:r>
      <w:proofErr w:type="spellEnd"/>
      <w:r>
        <w:t xml:space="preserve"> </w:t>
      </w:r>
      <w:proofErr w:type="spellStart"/>
      <w:r>
        <w:t>Olaoye</w:t>
      </w:r>
      <w:proofErr w:type="spellEnd"/>
      <w:r>
        <w:t>, my supervisor, for guidance, constructive comments and academic assistance during the development of this dissertation. In addition, I would like to thank the academic staff at the University of Wales Trinity Saint David for the knowledge and resources that aided my studies. A special thanks to my family and friends for their patience, motivation, encouragement and ongoing support during this educational experience. Last</w:t>
      </w:r>
      <w:r w:rsidR="002D7A40">
        <w:t>ly</w:t>
      </w:r>
      <w:r>
        <w:t xml:space="preserve">, I would like to express my gratitude to those who published the evidence that made this systematic review possible: researchers, health professionals and </w:t>
      </w:r>
      <w:proofErr w:type="spellStart"/>
      <w:r>
        <w:t>organisations</w:t>
      </w:r>
      <w:proofErr w:type="spellEnd"/>
      <w:r>
        <w:t>. Their contributions to cardiovascular disease (CVD) prevention, health education and public health research provided the foundation for this dissertation.</w:t>
      </w:r>
    </w:p>
    <w:p w14:paraId="4521E87C" w14:textId="77777777" w:rsidR="004E219B" w:rsidRDefault="004E219B">
      <w:pPr>
        <w:spacing w:after="200" w:line="276" w:lineRule="auto"/>
        <w:jc w:val="left"/>
        <w:rPr>
          <w:b/>
          <w:bCs/>
        </w:rPr>
      </w:pPr>
      <w:r>
        <w:rPr>
          <w:b/>
          <w:bCs/>
        </w:rPr>
        <w:br w:type="page"/>
      </w:r>
    </w:p>
    <w:p w14:paraId="6D4197A2" w14:textId="546F1914" w:rsidR="004E219B" w:rsidRPr="004E219B" w:rsidRDefault="004E219B" w:rsidP="004E219B">
      <w:pPr>
        <w:pStyle w:val="Heading1"/>
      </w:pPr>
      <w:bookmarkStart w:id="2" w:name="_Toc240922258"/>
      <w:r w:rsidRPr="004E219B">
        <w:lastRenderedPageBreak/>
        <w:t>Abstract</w:t>
      </w:r>
      <w:bookmarkEnd w:id="2"/>
    </w:p>
    <w:p w14:paraId="46F81F33" w14:textId="77777777" w:rsidR="00712645" w:rsidRDefault="00712645" w:rsidP="00712645">
      <w:r>
        <w:t xml:space="preserve">Cardiovascular disease (CVD) continues to be a public health priority in the United Kingdom (UK), and inequalities exist in cardiovascular risk, awareness and uptake of cardiovascular preventive support. The purpose of this dissertation is to explore the impact of health education </w:t>
      </w:r>
      <w:proofErr w:type="spellStart"/>
      <w:r>
        <w:t>programmes</w:t>
      </w:r>
      <w:proofErr w:type="spellEnd"/>
      <w:r>
        <w:t xml:space="preserve"> on awareness and prevention </w:t>
      </w:r>
      <w:proofErr w:type="spellStart"/>
      <w:r>
        <w:t>behaviours</w:t>
      </w:r>
      <w:proofErr w:type="spellEnd"/>
      <w:r>
        <w:t xml:space="preserve"> regarding CVD in adults in the UK. A systematic qualitative review was conducted, which included evidence found through PubMed/MEDLINE, CINAHL, PsycINFO, Web of Science and the Cochrane Library. Articles were identified through a predetermined set of eligibility criteria, and the review included only peer-reviewed literature from 2020 to 2026. The study selection was based on PRISMA principles, methodological appraisal using CASP, and synthesis of themes through qualitative analysis. In the final synthesis, 15 studies were included. </w:t>
      </w:r>
    </w:p>
    <w:p w14:paraId="5B7AC326" w14:textId="37D1C736" w:rsidR="004E219B" w:rsidRPr="004E219B" w:rsidRDefault="00712645" w:rsidP="00712645">
      <w:r>
        <w:t xml:space="preserve">Four themes emerged that were interrelated: clear, trusted and interpretable communication as a basis for awareness; </w:t>
      </w:r>
      <w:proofErr w:type="spellStart"/>
      <w:r>
        <w:t>personalised</w:t>
      </w:r>
      <w:proofErr w:type="spellEnd"/>
      <w:r>
        <w:t xml:space="preserve"> and practical support for turning awareness into action; the flexibility and barriers of digital and hybrid delivery; and the barriers that social, cultural and structural contexts pose to adults' engagement with prevention. The results suggest that information alone is not enough to maintain preventive conduct. Understandable risk communication, ongoing professional/community support, cultural responsiveness and digital/non-digital equitable access are essential for effective education. The review identifies person-</w:t>
      </w:r>
      <w:proofErr w:type="spellStart"/>
      <w:r>
        <w:t>centred</w:t>
      </w:r>
      <w:proofErr w:type="spellEnd"/>
      <w:r>
        <w:t>, inclusive and context-sensitive learning and awareness of CVD education that links awareness to practical opportunities for sustained preventive action, as agreed for the UK.</w:t>
      </w:r>
    </w:p>
    <w:p w14:paraId="7B763567" w14:textId="77777777" w:rsidR="004E219B" w:rsidRDefault="004E219B">
      <w:pPr>
        <w:spacing w:after="200" w:line="276" w:lineRule="auto"/>
        <w:jc w:val="left"/>
        <w:rPr>
          <w:b/>
          <w:bCs/>
        </w:rPr>
      </w:pPr>
      <w:r>
        <w:rPr>
          <w:b/>
          <w:bCs/>
        </w:rPr>
        <w:br w:type="page"/>
      </w:r>
    </w:p>
    <w:p w14:paraId="2534363A" w14:textId="4454921D" w:rsidR="004E219B" w:rsidRPr="004E219B" w:rsidRDefault="004E219B" w:rsidP="004E219B">
      <w:pPr>
        <w:pStyle w:val="Heading1"/>
      </w:pPr>
      <w:bookmarkStart w:id="3" w:name="_Toc240922259"/>
      <w:r w:rsidRPr="004E219B">
        <w:lastRenderedPageBreak/>
        <w:t>List of Abbreviations</w:t>
      </w:r>
      <w:bookmarkEnd w:id="3"/>
    </w:p>
    <w:tbl>
      <w:tblPr>
        <w:tblStyle w:val="TableGrid"/>
        <w:tblW w:w="0" w:type="auto"/>
        <w:tblLook w:val="04A0" w:firstRow="1" w:lastRow="0" w:firstColumn="1" w:lastColumn="0" w:noHBand="0" w:noVBand="1"/>
      </w:tblPr>
      <w:tblGrid>
        <w:gridCol w:w="1720"/>
        <w:gridCol w:w="7663"/>
      </w:tblGrid>
      <w:tr w:rsidR="004E219B" w:rsidRPr="004E219B" w14:paraId="66665750" w14:textId="77777777" w:rsidTr="004E219B">
        <w:tc>
          <w:tcPr>
            <w:tcW w:w="0" w:type="auto"/>
            <w:hideMark/>
          </w:tcPr>
          <w:p w14:paraId="5F110A69" w14:textId="77777777" w:rsidR="004E219B" w:rsidRPr="004E219B" w:rsidRDefault="004E219B" w:rsidP="004E219B">
            <w:pPr>
              <w:rPr>
                <w:b/>
                <w:bCs/>
              </w:rPr>
            </w:pPr>
            <w:r w:rsidRPr="004E219B">
              <w:rPr>
                <w:b/>
                <w:bCs/>
              </w:rPr>
              <w:t>Abbreviation</w:t>
            </w:r>
          </w:p>
        </w:tc>
        <w:tc>
          <w:tcPr>
            <w:tcW w:w="0" w:type="auto"/>
            <w:hideMark/>
          </w:tcPr>
          <w:p w14:paraId="2BC958F4" w14:textId="77777777" w:rsidR="004E219B" w:rsidRPr="004E219B" w:rsidRDefault="004E219B" w:rsidP="004E219B">
            <w:pPr>
              <w:rPr>
                <w:b/>
                <w:bCs/>
              </w:rPr>
            </w:pPr>
            <w:r w:rsidRPr="004E219B">
              <w:rPr>
                <w:b/>
                <w:bCs/>
              </w:rPr>
              <w:t>Full Form</w:t>
            </w:r>
          </w:p>
        </w:tc>
      </w:tr>
      <w:tr w:rsidR="004E219B" w:rsidRPr="004E219B" w14:paraId="571391CA" w14:textId="77777777" w:rsidTr="004E219B">
        <w:tc>
          <w:tcPr>
            <w:tcW w:w="0" w:type="auto"/>
            <w:hideMark/>
          </w:tcPr>
          <w:p w14:paraId="7F308D9F" w14:textId="77777777" w:rsidR="004E219B" w:rsidRPr="004E219B" w:rsidRDefault="004E219B" w:rsidP="004E219B">
            <w:r w:rsidRPr="004E219B">
              <w:t>AAH</w:t>
            </w:r>
          </w:p>
        </w:tc>
        <w:tc>
          <w:tcPr>
            <w:tcW w:w="0" w:type="auto"/>
            <w:hideMark/>
          </w:tcPr>
          <w:p w14:paraId="04B60CBE" w14:textId="77777777" w:rsidR="004E219B" w:rsidRPr="004E219B" w:rsidRDefault="004E219B" w:rsidP="004E219B">
            <w:r w:rsidRPr="004E219B">
              <w:t>Advice After a Health Check</w:t>
            </w:r>
          </w:p>
        </w:tc>
      </w:tr>
      <w:tr w:rsidR="004E219B" w:rsidRPr="004E219B" w14:paraId="66A9BF3E" w14:textId="77777777" w:rsidTr="004E219B">
        <w:tc>
          <w:tcPr>
            <w:tcW w:w="0" w:type="auto"/>
            <w:hideMark/>
          </w:tcPr>
          <w:p w14:paraId="24CCD823" w14:textId="77777777" w:rsidR="004E219B" w:rsidRPr="004E219B" w:rsidRDefault="004E219B" w:rsidP="004E219B">
            <w:r w:rsidRPr="004E219B">
              <w:t>BHF</w:t>
            </w:r>
          </w:p>
        </w:tc>
        <w:tc>
          <w:tcPr>
            <w:tcW w:w="0" w:type="auto"/>
            <w:hideMark/>
          </w:tcPr>
          <w:p w14:paraId="618C83D0" w14:textId="77777777" w:rsidR="004E219B" w:rsidRPr="004E219B" w:rsidRDefault="004E219B" w:rsidP="004E219B">
            <w:r w:rsidRPr="004E219B">
              <w:t>British Heart Foundation</w:t>
            </w:r>
          </w:p>
        </w:tc>
      </w:tr>
      <w:tr w:rsidR="004E219B" w:rsidRPr="004E219B" w14:paraId="14306FE7" w14:textId="77777777" w:rsidTr="004E219B">
        <w:tc>
          <w:tcPr>
            <w:tcW w:w="0" w:type="auto"/>
            <w:hideMark/>
          </w:tcPr>
          <w:p w14:paraId="191A90F5" w14:textId="77777777" w:rsidR="004E219B" w:rsidRPr="004E219B" w:rsidRDefault="004E219B" w:rsidP="004E219B">
            <w:r w:rsidRPr="004E219B">
              <w:t>CASP</w:t>
            </w:r>
          </w:p>
        </w:tc>
        <w:tc>
          <w:tcPr>
            <w:tcW w:w="0" w:type="auto"/>
            <w:hideMark/>
          </w:tcPr>
          <w:p w14:paraId="2B37BBE8" w14:textId="77777777" w:rsidR="004E219B" w:rsidRPr="004E219B" w:rsidRDefault="004E219B" w:rsidP="004E219B">
            <w:r w:rsidRPr="004E219B">
              <w:t xml:space="preserve">Critical Appraisal Skills </w:t>
            </w:r>
            <w:proofErr w:type="spellStart"/>
            <w:r w:rsidRPr="004E219B">
              <w:t>Programme</w:t>
            </w:r>
            <w:proofErr w:type="spellEnd"/>
          </w:p>
        </w:tc>
      </w:tr>
      <w:tr w:rsidR="004E219B" w:rsidRPr="004E219B" w14:paraId="67AB0620" w14:textId="77777777" w:rsidTr="004E219B">
        <w:tc>
          <w:tcPr>
            <w:tcW w:w="0" w:type="auto"/>
            <w:hideMark/>
          </w:tcPr>
          <w:p w14:paraId="2141A25F" w14:textId="77777777" w:rsidR="004E219B" w:rsidRPr="004E219B" w:rsidRDefault="004E219B" w:rsidP="004E219B">
            <w:r w:rsidRPr="004E219B">
              <w:t>CHD</w:t>
            </w:r>
          </w:p>
        </w:tc>
        <w:tc>
          <w:tcPr>
            <w:tcW w:w="0" w:type="auto"/>
            <w:hideMark/>
          </w:tcPr>
          <w:p w14:paraId="6DFEEBDA" w14:textId="77777777" w:rsidR="004E219B" w:rsidRPr="004E219B" w:rsidRDefault="004E219B" w:rsidP="004E219B">
            <w:r w:rsidRPr="004E219B">
              <w:t>Coronary Heart Disease</w:t>
            </w:r>
          </w:p>
        </w:tc>
      </w:tr>
      <w:tr w:rsidR="004E219B" w:rsidRPr="004E219B" w14:paraId="774517D0" w14:textId="77777777" w:rsidTr="004E219B">
        <w:tc>
          <w:tcPr>
            <w:tcW w:w="0" w:type="auto"/>
            <w:hideMark/>
          </w:tcPr>
          <w:p w14:paraId="2716E440" w14:textId="77777777" w:rsidR="004E219B" w:rsidRPr="004E219B" w:rsidRDefault="004E219B" w:rsidP="004E219B">
            <w:r w:rsidRPr="004E219B">
              <w:t>COM-B</w:t>
            </w:r>
          </w:p>
        </w:tc>
        <w:tc>
          <w:tcPr>
            <w:tcW w:w="0" w:type="auto"/>
            <w:hideMark/>
          </w:tcPr>
          <w:p w14:paraId="343F30EF" w14:textId="77777777" w:rsidR="004E219B" w:rsidRPr="004E219B" w:rsidRDefault="004E219B" w:rsidP="004E219B">
            <w:r w:rsidRPr="004E219B">
              <w:t>Capability, Opportunity and Motivation–Behaviour</w:t>
            </w:r>
          </w:p>
        </w:tc>
      </w:tr>
      <w:tr w:rsidR="004E219B" w:rsidRPr="004E219B" w14:paraId="1C25A938" w14:textId="77777777" w:rsidTr="004E219B">
        <w:tc>
          <w:tcPr>
            <w:tcW w:w="0" w:type="auto"/>
            <w:hideMark/>
          </w:tcPr>
          <w:p w14:paraId="30AF8258" w14:textId="77777777" w:rsidR="004E219B" w:rsidRPr="004E219B" w:rsidRDefault="004E219B" w:rsidP="004E219B">
            <w:r w:rsidRPr="004E219B">
              <w:t>CVD</w:t>
            </w:r>
          </w:p>
        </w:tc>
        <w:tc>
          <w:tcPr>
            <w:tcW w:w="0" w:type="auto"/>
            <w:hideMark/>
          </w:tcPr>
          <w:p w14:paraId="58284681" w14:textId="77777777" w:rsidR="004E219B" w:rsidRPr="004E219B" w:rsidRDefault="004E219B" w:rsidP="004E219B">
            <w:r w:rsidRPr="004E219B">
              <w:t>Cardiovascular Disease</w:t>
            </w:r>
          </w:p>
        </w:tc>
      </w:tr>
      <w:tr w:rsidR="004E219B" w:rsidRPr="004E219B" w14:paraId="047A3CFB" w14:textId="77777777" w:rsidTr="004E219B">
        <w:tc>
          <w:tcPr>
            <w:tcW w:w="0" w:type="auto"/>
            <w:hideMark/>
          </w:tcPr>
          <w:p w14:paraId="6BD98176" w14:textId="77777777" w:rsidR="004E219B" w:rsidRPr="004E219B" w:rsidRDefault="004E219B" w:rsidP="004E219B">
            <w:r w:rsidRPr="004E219B">
              <w:t>CVDPREVENT</w:t>
            </w:r>
          </w:p>
        </w:tc>
        <w:tc>
          <w:tcPr>
            <w:tcW w:w="0" w:type="auto"/>
            <w:hideMark/>
          </w:tcPr>
          <w:p w14:paraId="12488DF2" w14:textId="77777777" w:rsidR="004E219B" w:rsidRPr="004E219B" w:rsidRDefault="004E219B" w:rsidP="004E219B">
            <w:r w:rsidRPr="004E219B">
              <w:t>Cardiovascular Disease Prevention Audit</w:t>
            </w:r>
          </w:p>
        </w:tc>
      </w:tr>
      <w:tr w:rsidR="004E219B" w:rsidRPr="004E219B" w14:paraId="1EDEEF9F" w14:textId="77777777" w:rsidTr="004E219B">
        <w:tc>
          <w:tcPr>
            <w:tcW w:w="0" w:type="auto"/>
            <w:hideMark/>
          </w:tcPr>
          <w:p w14:paraId="60822846" w14:textId="77777777" w:rsidR="004E219B" w:rsidRPr="004E219B" w:rsidRDefault="004E219B" w:rsidP="004E219B">
            <w:r w:rsidRPr="004E219B">
              <w:t>HBM</w:t>
            </w:r>
          </w:p>
        </w:tc>
        <w:tc>
          <w:tcPr>
            <w:tcW w:w="0" w:type="auto"/>
            <w:hideMark/>
          </w:tcPr>
          <w:p w14:paraId="7C4FDD04" w14:textId="77777777" w:rsidR="004E219B" w:rsidRPr="004E219B" w:rsidRDefault="004E219B" w:rsidP="004E219B">
            <w:r w:rsidRPr="004E219B">
              <w:t>Health Belief Model</w:t>
            </w:r>
          </w:p>
        </w:tc>
      </w:tr>
      <w:tr w:rsidR="004E219B" w:rsidRPr="004E219B" w14:paraId="7CA51BF5" w14:textId="77777777" w:rsidTr="004E219B">
        <w:tc>
          <w:tcPr>
            <w:tcW w:w="0" w:type="auto"/>
            <w:hideMark/>
          </w:tcPr>
          <w:p w14:paraId="699B6254" w14:textId="77777777" w:rsidR="004E219B" w:rsidRPr="004E219B" w:rsidRDefault="004E219B" w:rsidP="004E219B">
            <w:r w:rsidRPr="004E219B">
              <w:t>HQIP</w:t>
            </w:r>
          </w:p>
        </w:tc>
        <w:tc>
          <w:tcPr>
            <w:tcW w:w="0" w:type="auto"/>
            <w:hideMark/>
          </w:tcPr>
          <w:p w14:paraId="091819DE" w14:textId="77777777" w:rsidR="004E219B" w:rsidRPr="004E219B" w:rsidRDefault="004E219B" w:rsidP="004E219B">
            <w:r w:rsidRPr="004E219B">
              <w:t>Healthcare Quality Improvement Partnership</w:t>
            </w:r>
          </w:p>
        </w:tc>
      </w:tr>
      <w:tr w:rsidR="004E219B" w:rsidRPr="004E219B" w14:paraId="160D8560" w14:textId="77777777" w:rsidTr="004E219B">
        <w:tc>
          <w:tcPr>
            <w:tcW w:w="0" w:type="auto"/>
            <w:hideMark/>
          </w:tcPr>
          <w:p w14:paraId="652E7CB0" w14:textId="77777777" w:rsidR="004E219B" w:rsidRPr="004E219B" w:rsidRDefault="004E219B" w:rsidP="004E219B">
            <w:r w:rsidRPr="004E219B">
              <w:t>NHS</w:t>
            </w:r>
          </w:p>
        </w:tc>
        <w:tc>
          <w:tcPr>
            <w:tcW w:w="0" w:type="auto"/>
            <w:hideMark/>
          </w:tcPr>
          <w:p w14:paraId="4372615A" w14:textId="77777777" w:rsidR="004E219B" w:rsidRPr="004E219B" w:rsidRDefault="004E219B" w:rsidP="004E219B">
            <w:r w:rsidRPr="004E219B">
              <w:t>National Health Service</w:t>
            </w:r>
          </w:p>
        </w:tc>
      </w:tr>
      <w:tr w:rsidR="004E219B" w:rsidRPr="004E219B" w14:paraId="7647EEF3" w14:textId="77777777" w:rsidTr="004E219B">
        <w:tc>
          <w:tcPr>
            <w:tcW w:w="0" w:type="auto"/>
            <w:hideMark/>
          </w:tcPr>
          <w:p w14:paraId="1FC278E3" w14:textId="77777777" w:rsidR="004E219B" w:rsidRPr="004E219B" w:rsidRDefault="004E219B" w:rsidP="004E219B">
            <w:r w:rsidRPr="004E219B">
              <w:t>NICE</w:t>
            </w:r>
          </w:p>
        </w:tc>
        <w:tc>
          <w:tcPr>
            <w:tcW w:w="0" w:type="auto"/>
            <w:hideMark/>
          </w:tcPr>
          <w:p w14:paraId="02A45B1C" w14:textId="77777777" w:rsidR="004E219B" w:rsidRPr="004E219B" w:rsidRDefault="004E219B" w:rsidP="004E219B">
            <w:r w:rsidRPr="004E219B">
              <w:t>National Institute for Health and Care Excellence</w:t>
            </w:r>
          </w:p>
        </w:tc>
      </w:tr>
      <w:tr w:rsidR="004E219B" w:rsidRPr="004E219B" w14:paraId="52563B99" w14:textId="77777777" w:rsidTr="004E219B">
        <w:tc>
          <w:tcPr>
            <w:tcW w:w="0" w:type="auto"/>
            <w:hideMark/>
          </w:tcPr>
          <w:p w14:paraId="40A6DFCF" w14:textId="77777777" w:rsidR="004E219B" w:rsidRPr="004E219B" w:rsidRDefault="004E219B" w:rsidP="004E219B">
            <w:r w:rsidRPr="004E219B">
              <w:t>PA</w:t>
            </w:r>
          </w:p>
        </w:tc>
        <w:tc>
          <w:tcPr>
            <w:tcW w:w="0" w:type="auto"/>
            <w:hideMark/>
          </w:tcPr>
          <w:p w14:paraId="5CE4D899" w14:textId="77777777" w:rsidR="004E219B" w:rsidRPr="004E219B" w:rsidRDefault="004E219B" w:rsidP="004E219B">
            <w:r w:rsidRPr="004E219B">
              <w:t>Physical Activity</w:t>
            </w:r>
          </w:p>
        </w:tc>
      </w:tr>
      <w:tr w:rsidR="004E219B" w:rsidRPr="004E219B" w14:paraId="0138DE5F" w14:textId="77777777" w:rsidTr="004E219B">
        <w:tc>
          <w:tcPr>
            <w:tcW w:w="0" w:type="auto"/>
            <w:hideMark/>
          </w:tcPr>
          <w:p w14:paraId="51394A80" w14:textId="77777777" w:rsidR="004E219B" w:rsidRPr="004E219B" w:rsidRDefault="004E219B" w:rsidP="004E219B">
            <w:r w:rsidRPr="004E219B">
              <w:t>PICO</w:t>
            </w:r>
          </w:p>
        </w:tc>
        <w:tc>
          <w:tcPr>
            <w:tcW w:w="0" w:type="auto"/>
            <w:hideMark/>
          </w:tcPr>
          <w:p w14:paraId="1DEBFC40" w14:textId="77777777" w:rsidR="004E219B" w:rsidRPr="004E219B" w:rsidRDefault="004E219B" w:rsidP="004E219B">
            <w:r w:rsidRPr="004E219B">
              <w:t>Population, Intervention, Comparison and Outcome</w:t>
            </w:r>
          </w:p>
        </w:tc>
      </w:tr>
      <w:tr w:rsidR="004E219B" w:rsidRPr="004E219B" w14:paraId="47C0BD87" w14:textId="77777777" w:rsidTr="004E219B">
        <w:tc>
          <w:tcPr>
            <w:tcW w:w="0" w:type="auto"/>
            <w:hideMark/>
          </w:tcPr>
          <w:p w14:paraId="7DB7A20C" w14:textId="77777777" w:rsidR="004E219B" w:rsidRPr="004E219B" w:rsidRDefault="004E219B" w:rsidP="004E219B">
            <w:r w:rsidRPr="004E219B">
              <w:t>PRISMA</w:t>
            </w:r>
          </w:p>
        </w:tc>
        <w:tc>
          <w:tcPr>
            <w:tcW w:w="0" w:type="auto"/>
            <w:hideMark/>
          </w:tcPr>
          <w:p w14:paraId="08D0A7C4" w14:textId="77777777" w:rsidR="004E219B" w:rsidRPr="004E219B" w:rsidRDefault="004E219B" w:rsidP="004E219B">
            <w:r w:rsidRPr="004E219B">
              <w:t>Preferred Reporting Items for Systematic Reviews and Meta-Analyses</w:t>
            </w:r>
          </w:p>
        </w:tc>
      </w:tr>
      <w:tr w:rsidR="004E219B" w:rsidRPr="004E219B" w14:paraId="48F23F98" w14:textId="77777777" w:rsidTr="004E219B">
        <w:tc>
          <w:tcPr>
            <w:tcW w:w="0" w:type="auto"/>
            <w:hideMark/>
          </w:tcPr>
          <w:p w14:paraId="4833CE24" w14:textId="77777777" w:rsidR="004E219B" w:rsidRPr="004E219B" w:rsidRDefault="004E219B" w:rsidP="004E219B">
            <w:r w:rsidRPr="004E219B">
              <w:t>PRISMA-S</w:t>
            </w:r>
          </w:p>
        </w:tc>
        <w:tc>
          <w:tcPr>
            <w:tcW w:w="0" w:type="auto"/>
            <w:hideMark/>
          </w:tcPr>
          <w:p w14:paraId="06781CB7" w14:textId="77777777" w:rsidR="004E219B" w:rsidRPr="004E219B" w:rsidRDefault="004E219B" w:rsidP="004E219B">
            <w:r w:rsidRPr="004E219B">
              <w:t>PRISMA Extension for Reporting Literature Searches in Systematic Reviews</w:t>
            </w:r>
          </w:p>
        </w:tc>
      </w:tr>
      <w:tr w:rsidR="004E219B" w:rsidRPr="004E219B" w14:paraId="04FF6DEF" w14:textId="77777777" w:rsidTr="004E219B">
        <w:tc>
          <w:tcPr>
            <w:tcW w:w="0" w:type="auto"/>
            <w:hideMark/>
          </w:tcPr>
          <w:p w14:paraId="107E7D05" w14:textId="77777777" w:rsidR="004E219B" w:rsidRPr="004E219B" w:rsidRDefault="004E219B" w:rsidP="004E219B">
            <w:r w:rsidRPr="004E219B">
              <w:t>RCT</w:t>
            </w:r>
          </w:p>
        </w:tc>
        <w:tc>
          <w:tcPr>
            <w:tcW w:w="0" w:type="auto"/>
            <w:hideMark/>
          </w:tcPr>
          <w:p w14:paraId="5F8ED147" w14:textId="77777777" w:rsidR="004E219B" w:rsidRPr="004E219B" w:rsidRDefault="004E219B" w:rsidP="004E219B">
            <w:proofErr w:type="spellStart"/>
            <w:r w:rsidRPr="004E219B">
              <w:t>Randomised</w:t>
            </w:r>
            <w:proofErr w:type="spellEnd"/>
            <w:r w:rsidRPr="004E219B">
              <w:t xml:space="preserve"> Controlled Trial</w:t>
            </w:r>
          </w:p>
        </w:tc>
      </w:tr>
      <w:tr w:rsidR="004E219B" w:rsidRPr="004E219B" w14:paraId="071CA9B1" w14:textId="77777777" w:rsidTr="004E219B">
        <w:tc>
          <w:tcPr>
            <w:tcW w:w="0" w:type="auto"/>
            <w:hideMark/>
          </w:tcPr>
          <w:p w14:paraId="562914D5" w14:textId="77777777" w:rsidR="004E219B" w:rsidRPr="004E219B" w:rsidRDefault="004E219B" w:rsidP="004E219B">
            <w:r w:rsidRPr="004E219B">
              <w:t>TPB</w:t>
            </w:r>
          </w:p>
        </w:tc>
        <w:tc>
          <w:tcPr>
            <w:tcW w:w="0" w:type="auto"/>
            <w:hideMark/>
          </w:tcPr>
          <w:p w14:paraId="01111343" w14:textId="77777777" w:rsidR="004E219B" w:rsidRPr="004E219B" w:rsidRDefault="004E219B" w:rsidP="004E219B">
            <w:r w:rsidRPr="004E219B">
              <w:t>Theory of Planned Behaviour</w:t>
            </w:r>
          </w:p>
        </w:tc>
      </w:tr>
      <w:tr w:rsidR="004E219B" w:rsidRPr="004E219B" w14:paraId="56DC550C" w14:textId="77777777" w:rsidTr="004E219B">
        <w:tc>
          <w:tcPr>
            <w:tcW w:w="0" w:type="auto"/>
            <w:hideMark/>
          </w:tcPr>
          <w:p w14:paraId="71A68F31" w14:textId="77777777" w:rsidR="004E219B" w:rsidRPr="004E219B" w:rsidRDefault="004E219B" w:rsidP="004E219B">
            <w:r w:rsidRPr="004E219B">
              <w:t>UK</w:t>
            </w:r>
          </w:p>
        </w:tc>
        <w:tc>
          <w:tcPr>
            <w:tcW w:w="0" w:type="auto"/>
            <w:hideMark/>
          </w:tcPr>
          <w:p w14:paraId="1DD0305E" w14:textId="77777777" w:rsidR="004E219B" w:rsidRPr="004E219B" w:rsidRDefault="004E219B" w:rsidP="004E219B">
            <w:r w:rsidRPr="004E219B">
              <w:t>United Kingdom</w:t>
            </w:r>
          </w:p>
        </w:tc>
      </w:tr>
    </w:tbl>
    <w:p w14:paraId="28F202FA" w14:textId="77777777" w:rsidR="004E219B" w:rsidRDefault="004E219B">
      <w:pPr>
        <w:spacing w:after="200" w:line="276" w:lineRule="auto"/>
        <w:jc w:val="left"/>
        <w:rPr>
          <w:b/>
          <w:bCs/>
        </w:rPr>
      </w:pPr>
      <w:r>
        <w:rPr>
          <w:b/>
          <w:bCs/>
        </w:rPr>
        <w:br w:type="page"/>
      </w:r>
    </w:p>
    <w:p w14:paraId="66544F7B" w14:textId="3F6BE30B" w:rsidR="004E219B" w:rsidRPr="004E219B" w:rsidRDefault="004E219B" w:rsidP="004E219B">
      <w:pPr>
        <w:pStyle w:val="Heading1"/>
      </w:pPr>
      <w:bookmarkStart w:id="4" w:name="_Toc240922260"/>
      <w:r w:rsidRPr="004E219B">
        <w:lastRenderedPageBreak/>
        <w:t>List of Figures</w:t>
      </w:r>
      <w:bookmarkEnd w:id="4"/>
    </w:p>
    <w:tbl>
      <w:tblPr>
        <w:tblStyle w:val="TableGrid"/>
        <w:tblW w:w="0" w:type="auto"/>
        <w:tblInd w:w="108" w:type="dxa"/>
        <w:tblLook w:val="04A0" w:firstRow="1" w:lastRow="0" w:firstColumn="1" w:lastColumn="0" w:noHBand="0" w:noVBand="1"/>
      </w:tblPr>
      <w:tblGrid>
        <w:gridCol w:w="9630"/>
      </w:tblGrid>
      <w:tr w:rsidR="00F57C97" w:rsidRPr="00F57C97" w14:paraId="6DD2061E" w14:textId="77777777" w:rsidTr="00F57C97">
        <w:tc>
          <w:tcPr>
            <w:tcW w:w="9630" w:type="dxa"/>
          </w:tcPr>
          <w:p w14:paraId="1F3921CA" w14:textId="77777777" w:rsidR="00F57C97" w:rsidRPr="00F57C97" w:rsidRDefault="00F57C97" w:rsidP="00867DC4">
            <w:pPr>
              <w:pStyle w:val="ListParagraph"/>
              <w:numPr>
                <w:ilvl w:val="0"/>
                <w:numId w:val="17"/>
              </w:numPr>
            </w:pPr>
            <w:r w:rsidRPr="00F57C97">
              <w:t xml:space="preserve">Figure 1: </w:t>
            </w:r>
            <w:proofErr w:type="gramStart"/>
            <w:r w:rsidRPr="00F57C97">
              <w:t>Cardiovascular disease</w:t>
            </w:r>
            <w:proofErr w:type="gramEnd"/>
            <w:r w:rsidRPr="00F57C97">
              <w:t xml:space="preserve"> deaths by UK nation, 2024 </w:t>
            </w:r>
          </w:p>
        </w:tc>
      </w:tr>
      <w:tr w:rsidR="00F57C97" w:rsidRPr="00F57C97" w14:paraId="4705C4F5" w14:textId="77777777" w:rsidTr="00F57C97">
        <w:tc>
          <w:tcPr>
            <w:tcW w:w="9630" w:type="dxa"/>
          </w:tcPr>
          <w:p w14:paraId="2D418E88" w14:textId="77777777" w:rsidR="00F57C97" w:rsidRPr="00F57C97" w:rsidRDefault="00F57C97" w:rsidP="00867DC4">
            <w:pPr>
              <w:pStyle w:val="ListParagraph"/>
              <w:numPr>
                <w:ilvl w:val="0"/>
                <w:numId w:val="17"/>
              </w:numPr>
            </w:pPr>
            <w:r w:rsidRPr="00F57C97">
              <w:t xml:space="preserve">Figure 2: Selected adult CVD risk indicators in England, 2024 </w:t>
            </w:r>
          </w:p>
        </w:tc>
      </w:tr>
      <w:tr w:rsidR="00F57C97" w:rsidRPr="00F57C97" w14:paraId="18C68446" w14:textId="77777777" w:rsidTr="00F57C97">
        <w:tc>
          <w:tcPr>
            <w:tcW w:w="9630" w:type="dxa"/>
          </w:tcPr>
          <w:p w14:paraId="4361C4C5" w14:textId="77777777" w:rsidR="00F57C97" w:rsidRPr="00F57C97" w:rsidRDefault="00F57C97" w:rsidP="00867DC4">
            <w:pPr>
              <w:pStyle w:val="ListParagraph"/>
              <w:numPr>
                <w:ilvl w:val="0"/>
                <w:numId w:val="17"/>
              </w:numPr>
            </w:pPr>
            <w:r w:rsidRPr="00F57C97">
              <w:t xml:space="preserve">Figure 2.1: Health Belief Model pathway for CVD education and prevention </w:t>
            </w:r>
          </w:p>
        </w:tc>
      </w:tr>
      <w:tr w:rsidR="00F57C97" w:rsidRPr="00F57C97" w14:paraId="639A839D" w14:textId="77777777" w:rsidTr="00F57C97">
        <w:tc>
          <w:tcPr>
            <w:tcW w:w="9630" w:type="dxa"/>
          </w:tcPr>
          <w:p w14:paraId="12CD2894" w14:textId="77777777" w:rsidR="00F57C97" w:rsidRPr="00F57C97" w:rsidRDefault="00F57C97" w:rsidP="00867DC4">
            <w:pPr>
              <w:pStyle w:val="ListParagraph"/>
              <w:numPr>
                <w:ilvl w:val="0"/>
                <w:numId w:val="17"/>
              </w:numPr>
            </w:pPr>
            <w:r w:rsidRPr="00F57C97">
              <w:t>Figure 2.2: Theory of Planned Behaviour pathway for CVD preventive intention and action</w:t>
            </w:r>
          </w:p>
        </w:tc>
      </w:tr>
      <w:tr w:rsidR="00F57C97" w:rsidRPr="00F57C97" w14:paraId="65D78E11" w14:textId="77777777" w:rsidTr="00F57C97">
        <w:tc>
          <w:tcPr>
            <w:tcW w:w="9630" w:type="dxa"/>
          </w:tcPr>
          <w:p w14:paraId="39B813AC" w14:textId="77777777" w:rsidR="00F57C97" w:rsidRPr="00F57C97" w:rsidRDefault="00F57C97" w:rsidP="00867DC4">
            <w:pPr>
              <w:pStyle w:val="ListParagraph"/>
              <w:numPr>
                <w:ilvl w:val="0"/>
                <w:numId w:val="17"/>
              </w:numPr>
            </w:pPr>
            <w:r w:rsidRPr="00F57C97">
              <w:t>Figure 2.3: Integrated theoretical framework linking health education, awareness, risk perception and preventive behaviour</w:t>
            </w:r>
          </w:p>
        </w:tc>
      </w:tr>
      <w:tr w:rsidR="00F57C97" w:rsidRPr="00F57C97" w14:paraId="45A44E34" w14:textId="77777777" w:rsidTr="00F57C97">
        <w:tc>
          <w:tcPr>
            <w:tcW w:w="9630" w:type="dxa"/>
          </w:tcPr>
          <w:p w14:paraId="19720130" w14:textId="77777777" w:rsidR="00F57C97" w:rsidRPr="00F57C97" w:rsidRDefault="00F57C97" w:rsidP="00867DC4">
            <w:pPr>
              <w:pStyle w:val="ListParagraph"/>
              <w:numPr>
                <w:ilvl w:val="0"/>
                <w:numId w:val="17"/>
              </w:numPr>
            </w:pPr>
            <w:r w:rsidRPr="00F57C97">
              <w:t>Figure 3.1: Methodological pathway for the systematic qualitative review</w:t>
            </w:r>
          </w:p>
        </w:tc>
      </w:tr>
      <w:tr w:rsidR="00F57C97" w:rsidRPr="00F57C97" w14:paraId="2D27E5AC" w14:textId="77777777" w:rsidTr="00F57C97">
        <w:tc>
          <w:tcPr>
            <w:tcW w:w="9630" w:type="dxa"/>
          </w:tcPr>
          <w:p w14:paraId="4B58EA78" w14:textId="77777777" w:rsidR="00F57C97" w:rsidRPr="00F57C97" w:rsidRDefault="00F57C97" w:rsidP="00867DC4">
            <w:pPr>
              <w:pStyle w:val="ListParagraph"/>
              <w:numPr>
                <w:ilvl w:val="0"/>
                <w:numId w:val="17"/>
              </w:numPr>
            </w:pPr>
            <w:r w:rsidRPr="00F57C97">
              <w:t>Figure 4.1: PRISMA-guided study-selection summary</w:t>
            </w:r>
          </w:p>
        </w:tc>
      </w:tr>
      <w:tr w:rsidR="00F57C97" w:rsidRPr="00F57C97" w14:paraId="733D3D40" w14:textId="77777777" w:rsidTr="00F57C97">
        <w:tc>
          <w:tcPr>
            <w:tcW w:w="9630" w:type="dxa"/>
          </w:tcPr>
          <w:p w14:paraId="6EA2B66C" w14:textId="77777777" w:rsidR="00F57C97" w:rsidRPr="00F57C97" w:rsidRDefault="00F57C97" w:rsidP="00867DC4">
            <w:pPr>
              <w:pStyle w:val="ListParagraph"/>
              <w:numPr>
                <w:ilvl w:val="0"/>
                <w:numId w:val="17"/>
              </w:numPr>
            </w:pPr>
            <w:r w:rsidRPr="00F57C97">
              <w:t>Figure 4.2: Integrated thematic model of how health education may influence awareness and preventive behaviour</w:t>
            </w:r>
          </w:p>
        </w:tc>
      </w:tr>
    </w:tbl>
    <w:p w14:paraId="3E9A6A14" w14:textId="44F5B0B2" w:rsidR="004E219B" w:rsidRPr="004E219B" w:rsidRDefault="004E219B" w:rsidP="004E219B">
      <w:pPr>
        <w:pStyle w:val="Heading1"/>
      </w:pPr>
      <w:bookmarkStart w:id="5" w:name="_Toc240922261"/>
      <w:r w:rsidRPr="004E219B">
        <w:t>List of Tables</w:t>
      </w:r>
      <w:bookmarkEnd w:id="5"/>
    </w:p>
    <w:tbl>
      <w:tblPr>
        <w:tblStyle w:val="TableGrid"/>
        <w:tblW w:w="0" w:type="auto"/>
        <w:tblInd w:w="108" w:type="dxa"/>
        <w:tblLook w:val="04A0" w:firstRow="1" w:lastRow="0" w:firstColumn="1" w:lastColumn="0" w:noHBand="0" w:noVBand="1"/>
      </w:tblPr>
      <w:tblGrid>
        <w:gridCol w:w="9630"/>
      </w:tblGrid>
      <w:tr w:rsidR="00F57C97" w:rsidRPr="004E219B" w14:paraId="107723A5" w14:textId="77777777" w:rsidTr="00F57C97">
        <w:tc>
          <w:tcPr>
            <w:tcW w:w="9630" w:type="dxa"/>
          </w:tcPr>
          <w:p w14:paraId="33CB11D0" w14:textId="1A2AB9D5" w:rsidR="00F57C97" w:rsidRPr="004E219B" w:rsidRDefault="00F57C97" w:rsidP="00CE6400">
            <w:pPr>
              <w:numPr>
                <w:ilvl w:val="0"/>
                <w:numId w:val="16"/>
              </w:numPr>
            </w:pPr>
            <w:r w:rsidRPr="004E219B">
              <w:t xml:space="preserve">Table 3.1: Adapted PICO framework </w:t>
            </w:r>
          </w:p>
        </w:tc>
      </w:tr>
      <w:tr w:rsidR="00F57C97" w:rsidRPr="004E219B" w14:paraId="054AAE4A" w14:textId="77777777" w:rsidTr="00F57C97">
        <w:tc>
          <w:tcPr>
            <w:tcW w:w="9630" w:type="dxa"/>
          </w:tcPr>
          <w:p w14:paraId="459F2491" w14:textId="77777777" w:rsidR="00F57C97" w:rsidRPr="004E219B" w:rsidRDefault="00F57C97" w:rsidP="00CE6400">
            <w:pPr>
              <w:numPr>
                <w:ilvl w:val="0"/>
                <w:numId w:val="16"/>
              </w:numPr>
            </w:pPr>
            <w:r w:rsidRPr="004E219B">
              <w:t xml:space="preserve">Table 3.2: Search concepts, synonyms and Boolean combination </w:t>
            </w:r>
          </w:p>
        </w:tc>
      </w:tr>
      <w:tr w:rsidR="00F57C97" w:rsidRPr="004E219B" w14:paraId="15862A19" w14:textId="77777777" w:rsidTr="00F57C97">
        <w:tc>
          <w:tcPr>
            <w:tcW w:w="9630" w:type="dxa"/>
          </w:tcPr>
          <w:p w14:paraId="1D0CF7AB" w14:textId="77777777" w:rsidR="00F57C97" w:rsidRPr="004E219B" w:rsidRDefault="00F57C97" w:rsidP="00CE6400">
            <w:pPr>
              <w:numPr>
                <w:ilvl w:val="0"/>
                <w:numId w:val="16"/>
              </w:numPr>
            </w:pPr>
            <w:r w:rsidRPr="004E219B">
              <w:t xml:space="preserve">Table 3.3: Inclusion and exclusion criteria </w:t>
            </w:r>
          </w:p>
        </w:tc>
      </w:tr>
      <w:tr w:rsidR="00F57C97" w:rsidRPr="004E219B" w14:paraId="2CF5C5E1" w14:textId="77777777" w:rsidTr="00F57C97">
        <w:tc>
          <w:tcPr>
            <w:tcW w:w="9630" w:type="dxa"/>
          </w:tcPr>
          <w:p w14:paraId="5709C5CA" w14:textId="77777777" w:rsidR="00F57C97" w:rsidRPr="004E219B" w:rsidRDefault="00F57C97" w:rsidP="00CE6400">
            <w:pPr>
              <w:numPr>
                <w:ilvl w:val="0"/>
                <w:numId w:val="16"/>
              </w:numPr>
            </w:pPr>
            <w:r w:rsidRPr="004E219B">
              <w:t xml:space="preserve">Table 3.4: Critical appraisal summary – five studies shown in Chapter 3 </w:t>
            </w:r>
          </w:p>
        </w:tc>
      </w:tr>
      <w:tr w:rsidR="00F57C97" w:rsidRPr="004E219B" w14:paraId="1ADA8908" w14:textId="77777777" w:rsidTr="00F57C97">
        <w:tc>
          <w:tcPr>
            <w:tcW w:w="9630" w:type="dxa"/>
          </w:tcPr>
          <w:p w14:paraId="6BB50700" w14:textId="77777777" w:rsidR="00F57C97" w:rsidRPr="004E219B" w:rsidRDefault="00F57C97" w:rsidP="00CE6400">
            <w:pPr>
              <w:numPr>
                <w:ilvl w:val="0"/>
                <w:numId w:val="16"/>
              </w:numPr>
            </w:pPr>
            <w:r w:rsidRPr="004E219B">
              <w:t xml:space="preserve">Table 3.5: Data extraction and evidence-mapping fields </w:t>
            </w:r>
          </w:p>
        </w:tc>
      </w:tr>
      <w:tr w:rsidR="00F57C97" w:rsidRPr="004E219B" w14:paraId="2608FD9E" w14:textId="77777777" w:rsidTr="00F57C97">
        <w:tc>
          <w:tcPr>
            <w:tcW w:w="9630" w:type="dxa"/>
          </w:tcPr>
          <w:p w14:paraId="4CC7BF76" w14:textId="77777777" w:rsidR="00F57C97" w:rsidRPr="004E219B" w:rsidRDefault="00F57C97" w:rsidP="00CE6400">
            <w:pPr>
              <w:numPr>
                <w:ilvl w:val="0"/>
                <w:numId w:val="16"/>
              </w:numPr>
            </w:pPr>
            <w:r w:rsidRPr="004E219B">
              <w:t xml:space="preserve">Table 4.1A: Characteristics and methodological profile of the 15 included studies </w:t>
            </w:r>
          </w:p>
        </w:tc>
      </w:tr>
      <w:tr w:rsidR="00F57C97" w:rsidRPr="004E219B" w14:paraId="21A21ADC" w14:textId="77777777" w:rsidTr="00F57C97">
        <w:tc>
          <w:tcPr>
            <w:tcW w:w="9630" w:type="dxa"/>
          </w:tcPr>
          <w:p w14:paraId="41F65184" w14:textId="77777777" w:rsidR="00F57C97" w:rsidRPr="004E219B" w:rsidRDefault="00F57C97" w:rsidP="00CE6400">
            <w:pPr>
              <w:numPr>
                <w:ilvl w:val="0"/>
                <w:numId w:val="16"/>
              </w:numPr>
            </w:pPr>
            <w:r w:rsidRPr="004E219B">
              <w:t xml:space="preserve">Table 4.1B: Study-level evidence synthesis and contribution to the review themes </w:t>
            </w:r>
          </w:p>
        </w:tc>
      </w:tr>
      <w:tr w:rsidR="00F57C97" w:rsidRPr="004E219B" w14:paraId="3DBBA1A8" w14:textId="77777777" w:rsidTr="00F57C97">
        <w:tc>
          <w:tcPr>
            <w:tcW w:w="9630" w:type="dxa"/>
          </w:tcPr>
          <w:p w14:paraId="62ED1E98" w14:textId="77777777" w:rsidR="00F57C97" w:rsidRPr="004E219B" w:rsidRDefault="00F57C97" w:rsidP="00CE6400">
            <w:pPr>
              <w:numPr>
                <w:ilvl w:val="0"/>
                <w:numId w:val="16"/>
              </w:numPr>
            </w:pPr>
            <w:r w:rsidRPr="004E219B">
              <w:t xml:space="preserve">Table 4.2: Summary of themes and contributing evidence </w:t>
            </w:r>
          </w:p>
        </w:tc>
      </w:tr>
    </w:tbl>
    <w:p w14:paraId="4ADB58B5" w14:textId="3ACBB427" w:rsidR="004E219B" w:rsidRPr="004E219B" w:rsidRDefault="004E219B" w:rsidP="00F57C97"/>
    <w:p w14:paraId="79751249" w14:textId="77777777" w:rsidR="00695079" w:rsidRPr="003C3739" w:rsidRDefault="00695079" w:rsidP="004E219B"/>
    <w:p w14:paraId="12860FA9" w14:textId="3B5BAD6A" w:rsidR="002C4602" w:rsidRDefault="002C4602">
      <w:pPr>
        <w:spacing w:after="200" w:line="276" w:lineRule="auto"/>
        <w:jc w:val="left"/>
      </w:pPr>
      <w:r>
        <w:br w:type="page"/>
      </w:r>
    </w:p>
    <w:sdt>
      <w:sdtPr>
        <w:rPr>
          <w:rFonts w:eastAsia="Times New Roman"/>
          <w:b w:val="0"/>
          <w:bCs w:val="0"/>
          <w:sz w:val="24"/>
          <w:szCs w:val="22"/>
        </w:rPr>
        <w:id w:val="-842553138"/>
        <w:docPartObj>
          <w:docPartGallery w:val="Table of Contents"/>
          <w:docPartUnique/>
        </w:docPartObj>
      </w:sdtPr>
      <w:sdtEndPr>
        <w:rPr>
          <w:noProof/>
          <w:sz w:val="22"/>
        </w:rPr>
      </w:sdtEndPr>
      <w:sdtContent>
        <w:p w14:paraId="3C26E604" w14:textId="7A3BE598" w:rsidR="002C4602" w:rsidRDefault="002C4602">
          <w:pPr>
            <w:pStyle w:val="TOCHeading"/>
          </w:pPr>
          <w:r>
            <w:t>Table of Contents</w:t>
          </w:r>
        </w:p>
        <w:p w14:paraId="2D3E826E" w14:textId="59136A6B" w:rsidR="009B6617" w:rsidRDefault="002C4602">
          <w:pPr>
            <w:pStyle w:val="TOC1"/>
            <w:tabs>
              <w:tab w:val="right" w:leader="dot" w:pos="9638"/>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\o "1-3" \h \z \u </w:instrText>
          </w:r>
          <w:r>
            <w:fldChar w:fldCharType="separate"/>
          </w:r>
          <w:hyperlink w:anchor="_Toc240922257" w:history="1">
            <w:r w:rsidR="009B6617" w:rsidRPr="00474A6A">
              <w:rPr>
                <w:rStyle w:val="Hyperlink"/>
                <w:rFonts w:eastAsiaTheme="majorEastAsia"/>
                <w:noProof/>
              </w:rPr>
              <w:t>Acknowledgement</w:t>
            </w:r>
            <w:r w:rsidR="009B6617">
              <w:rPr>
                <w:noProof/>
                <w:webHidden/>
              </w:rPr>
              <w:tab/>
            </w:r>
            <w:r w:rsidR="009B6617">
              <w:rPr>
                <w:noProof/>
                <w:webHidden/>
              </w:rPr>
              <w:fldChar w:fldCharType="begin"/>
            </w:r>
            <w:r w:rsidR="009B6617">
              <w:rPr>
                <w:noProof/>
                <w:webHidden/>
              </w:rPr>
              <w:instrText xml:space="preserve"> PAGEREF _Toc240922257 \h </w:instrText>
            </w:r>
            <w:r w:rsidR="009B6617">
              <w:rPr>
                <w:noProof/>
                <w:webHidden/>
              </w:rPr>
            </w:r>
            <w:r w:rsidR="009B6617">
              <w:rPr>
                <w:noProof/>
                <w:webHidden/>
              </w:rPr>
              <w:fldChar w:fldCharType="separate"/>
            </w:r>
            <w:r w:rsidR="009B6617">
              <w:rPr>
                <w:noProof/>
                <w:webHidden/>
              </w:rPr>
              <w:t>2</w:t>
            </w:r>
            <w:r w:rsidR="009B6617">
              <w:rPr>
                <w:noProof/>
                <w:webHidden/>
              </w:rPr>
              <w:fldChar w:fldCharType="end"/>
            </w:r>
          </w:hyperlink>
        </w:p>
        <w:p w14:paraId="521E7965" w14:textId="1B7C482A" w:rsidR="009B6617" w:rsidRDefault="00DC731B">
          <w:pPr>
            <w:pStyle w:val="TOC1"/>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58" w:history="1">
            <w:r w:rsidR="009B6617" w:rsidRPr="00474A6A">
              <w:rPr>
                <w:rStyle w:val="Hyperlink"/>
                <w:rFonts w:eastAsiaTheme="majorEastAsia"/>
                <w:noProof/>
              </w:rPr>
              <w:t>Abstract</w:t>
            </w:r>
            <w:r w:rsidR="009B6617">
              <w:rPr>
                <w:noProof/>
                <w:webHidden/>
              </w:rPr>
              <w:tab/>
            </w:r>
            <w:r w:rsidR="009B6617">
              <w:rPr>
                <w:noProof/>
                <w:webHidden/>
              </w:rPr>
              <w:fldChar w:fldCharType="begin"/>
            </w:r>
            <w:r w:rsidR="009B6617">
              <w:rPr>
                <w:noProof/>
                <w:webHidden/>
              </w:rPr>
              <w:instrText xml:space="preserve"> PAGEREF _Toc240922258 \h </w:instrText>
            </w:r>
            <w:r w:rsidR="009B6617">
              <w:rPr>
                <w:noProof/>
                <w:webHidden/>
              </w:rPr>
            </w:r>
            <w:r w:rsidR="009B6617">
              <w:rPr>
                <w:noProof/>
                <w:webHidden/>
              </w:rPr>
              <w:fldChar w:fldCharType="separate"/>
            </w:r>
            <w:r w:rsidR="009B6617">
              <w:rPr>
                <w:noProof/>
                <w:webHidden/>
              </w:rPr>
              <w:t>3</w:t>
            </w:r>
            <w:r w:rsidR="009B6617">
              <w:rPr>
                <w:noProof/>
                <w:webHidden/>
              </w:rPr>
              <w:fldChar w:fldCharType="end"/>
            </w:r>
          </w:hyperlink>
        </w:p>
        <w:p w14:paraId="762403CF" w14:textId="4FBAC150" w:rsidR="009B6617" w:rsidRDefault="00DC731B">
          <w:pPr>
            <w:pStyle w:val="TOC1"/>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59" w:history="1">
            <w:r w:rsidR="009B6617" w:rsidRPr="00474A6A">
              <w:rPr>
                <w:rStyle w:val="Hyperlink"/>
                <w:rFonts w:eastAsiaTheme="majorEastAsia"/>
                <w:noProof/>
              </w:rPr>
              <w:t>List of Abbreviations</w:t>
            </w:r>
            <w:r w:rsidR="009B6617">
              <w:rPr>
                <w:noProof/>
                <w:webHidden/>
              </w:rPr>
              <w:tab/>
            </w:r>
            <w:r w:rsidR="009B6617">
              <w:rPr>
                <w:noProof/>
                <w:webHidden/>
              </w:rPr>
              <w:fldChar w:fldCharType="begin"/>
            </w:r>
            <w:r w:rsidR="009B6617">
              <w:rPr>
                <w:noProof/>
                <w:webHidden/>
              </w:rPr>
              <w:instrText xml:space="preserve"> PAGEREF _Toc240922259 \h </w:instrText>
            </w:r>
            <w:r w:rsidR="009B6617">
              <w:rPr>
                <w:noProof/>
                <w:webHidden/>
              </w:rPr>
            </w:r>
            <w:r w:rsidR="009B6617">
              <w:rPr>
                <w:noProof/>
                <w:webHidden/>
              </w:rPr>
              <w:fldChar w:fldCharType="separate"/>
            </w:r>
            <w:r w:rsidR="009B6617">
              <w:rPr>
                <w:noProof/>
                <w:webHidden/>
              </w:rPr>
              <w:t>4</w:t>
            </w:r>
            <w:r w:rsidR="009B6617">
              <w:rPr>
                <w:noProof/>
                <w:webHidden/>
              </w:rPr>
              <w:fldChar w:fldCharType="end"/>
            </w:r>
          </w:hyperlink>
        </w:p>
        <w:p w14:paraId="5EB32085" w14:textId="06047558" w:rsidR="009B6617" w:rsidRDefault="00DC731B">
          <w:pPr>
            <w:pStyle w:val="TOC1"/>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60" w:history="1">
            <w:r w:rsidR="009B6617" w:rsidRPr="00474A6A">
              <w:rPr>
                <w:rStyle w:val="Hyperlink"/>
                <w:rFonts w:eastAsiaTheme="majorEastAsia"/>
                <w:noProof/>
              </w:rPr>
              <w:t>List of Figures</w:t>
            </w:r>
            <w:r w:rsidR="009B6617">
              <w:rPr>
                <w:noProof/>
                <w:webHidden/>
              </w:rPr>
              <w:tab/>
            </w:r>
            <w:r w:rsidR="009B6617">
              <w:rPr>
                <w:noProof/>
                <w:webHidden/>
              </w:rPr>
              <w:fldChar w:fldCharType="begin"/>
            </w:r>
            <w:r w:rsidR="009B6617">
              <w:rPr>
                <w:noProof/>
                <w:webHidden/>
              </w:rPr>
              <w:instrText xml:space="preserve"> PAGEREF _Toc240922260 \h </w:instrText>
            </w:r>
            <w:r w:rsidR="009B6617">
              <w:rPr>
                <w:noProof/>
                <w:webHidden/>
              </w:rPr>
            </w:r>
            <w:r w:rsidR="009B6617">
              <w:rPr>
                <w:noProof/>
                <w:webHidden/>
              </w:rPr>
              <w:fldChar w:fldCharType="separate"/>
            </w:r>
            <w:r w:rsidR="009B6617">
              <w:rPr>
                <w:noProof/>
                <w:webHidden/>
              </w:rPr>
              <w:t>5</w:t>
            </w:r>
            <w:r w:rsidR="009B6617">
              <w:rPr>
                <w:noProof/>
                <w:webHidden/>
              </w:rPr>
              <w:fldChar w:fldCharType="end"/>
            </w:r>
          </w:hyperlink>
        </w:p>
        <w:p w14:paraId="18F38621" w14:textId="603CC8DE" w:rsidR="009B6617" w:rsidRDefault="00DC731B">
          <w:pPr>
            <w:pStyle w:val="TOC1"/>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61" w:history="1">
            <w:r w:rsidR="009B6617" w:rsidRPr="00474A6A">
              <w:rPr>
                <w:rStyle w:val="Hyperlink"/>
                <w:rFonts w:eastAsiaTheme="majorEastAsia"/>
                <w:noProof/>
              </w:rPr>
              <w:t>List of Tables</w:t>
            </w:r>
            <w:r w:rsidR="009B6617">
              <w:rPr>
                <w:noProof/>
                <w:webHidden/>
              </w:rPr>
              <w:tab/>
            </w:r>
            <w:r w:rsidR="009B6617">
              <w:rPr>
                <w:noProof/>
                <w:webHidden/>
              </w:rPr>
              <w:fldChar w:fldCharType="begin"/>
            </w:r>
            <w:r w:rsidR="009B6617">
              <w:rPr>
                <w:noProof/>
                <w:webHidden/>
              </w:rPr>
              <w:instrText xml:space="preserve"> PAGEREF _Toc240922261 \h </w:instrText>
            </w:r>
            <w:r w:rsidR="009B6617">
              <w:rPr>
                <w:noProof/>
                <w:webHidden/>
              </w:rPr>
            </w:r>
            <w:r w:rsidR="009B6617">
              <w:rPr>
                <w:noProof/>
                <w:webHidden/>
              </w:rPr>
              <w:fldChar w:fldCharType="separate"/>
            </w:r>
            <w:r w:rsidR="009B6617">
              <w:rPr>
                <w:noProof/>
                <w:webHidden/>
              </w:rPr>
              <w:t>5</w:t>
            </w:r>
            <w:r w:rsidR="009B6617">
              <w:rPr>
                <w:noProof/>
                <w:webHidden/>
              </w:rPr>
              <w:fldChar w:fldCharType="end"/>
            </w:r>
          </w:hyperlink>
        </w:p>
        <w:p w14:paraId="516D6479" w14:textId="08BF66EE" w:rsidR="009B6617" w:rsidRDefault="00DC731B">
          <w:pPr>
            <w:pStyle w:val="TOC1"/>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62" w:history="1">
            <w:r w:rsidR="009B6617" w:rsidRPr="00474A6A">
              <w:rPr>
                <w:rStyle w:val="Hyperlink"/>
                <w:rFonts w:eastAsiaTheme="majorEastAsia"/>
                <w:noProof/>
              </w:rPr>
              <w:t>Chapter 1: Introduction</w:t>
            </w:r>
            <w:r w:rsidR="009B6617">
              <w:rPr>
                <w:noProof/>
                <w:webHidden/>
              </w:rPr>
              <w:tab/>
            </w:r>
            <w:r w:rsidR="009B6617">
              <w:rPr>
                <w:noProof/>
                <w:webHidden/>
              </w:rPr>
              <w:fldChar w:fldCharType="begin"/>
            </w:r>
            <w:r w:rsidR="009B6617">
              <w:rPr>
                <w:noProof/>
                <w:webHidden/>
              </w:rPr>
              <w:instrText xml:space="preserve"> PAGEREF _Toc240922262 \h </w:instrText>
            </w:r>
            <w:r w:rsidR="009B6617">
              <w:rPr>
                <w:noProof/>
                <w:webHidden/>
              </w:rPr>
            </w:r>
            <w:r w:rsidR="009B6617">
              <w:rPr>
                <w:noProof/>
                <w:webHidden/>
              </w:rPr>
              <w:fldChar w:fldCharType="separate"/>
            </w:r>
            <w:r w:rsidR="009B6617">
              <w:rPr>
                <w:noProof/>
                <w:webHidden/>
              </w:rPr>
              <w:t>9</w:t>
            </w:r>
            <w:r w:rsidR="009B6617">
              <w:rPr>
                <w:noProof/>
                <w:webHidden/>
              </w:rPr>
              <w:fldChar w:fldCharType="end"/>
            </w:r>
          </w:hyperlink>
        </w:p>
        <w:p w14:paraId="6CB4508B" w14:textId="63BFAF80"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63" w:history="1">
            <w:r w:rsidR="009B6617" w:rsidRPr="00474A6A">
              <w:rPr>
                <w:rStyle w:val="Hyperlink"/>
                <w:rFonts w:eastAsiaTheme="majorEastAsia"/>
                <w:noProof/>
              </w:rPr>
              <w:t>1.1 Introduction</w:t>
            </w:r>
            <w:r w:rsidR="009B6617">
              <w:rPr>
                <w:noProof/>
                <w:webHidden/>
              </w:rPr>
              <w:tab/>
            </w:r>
            <w:r w:rsidR="009B6617">
              <w:rPr>
                <w:noProof/>
                <w:webHidden/>
              </w:rPr>
              <w:fldChar w:fldCharType="begin"/>
            </w:r>
            <w:r w:rsidR="009B6617">
              <w:rPr>
                <w:noProof/>
                <w:webHidden/>
              </w:rPr>
              <w:instrText xml:space="preserve"> PAGEREF _Toc240922263 \h </w:instrText>
            </w:r>
            <w:r w:rsidR="009B6617">
              <w:rPr>
                <w:noProof/>
                <w:webHidden/>
              </w:rPr>
            </w:r>
            <w:r w:rsidR="009B6617">
              <w:rPr>
                <w:noProof/>
                <w:webHidden/>
              </w:rPr>
              <w:fldChar w:fldCharType="separate"/>
            </w:r>
            <w:r w:rsidR="009B6617">
              <w:rPr>
                <w:noProof/>
                <w:webHidden/>
              </w:rPr>
              <w:t>9</w:t>
            </w:r>
            <w:r w:rsidR="009B6617">
              <w:rPr>
                <w:noProof/>
                <w:webHidden/>
              </w:rPr>
              <w:fldChar w:fldCharType="end"/>
            </w:r>
          </w:hyperlink>
        </w:p>
        <w:p w14:paraId="5C82D57D" w14:textId="12AA0BF8"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64" w:history="1">
            <w:r w:rsidR="009B6617" w:rsidRPr="00474A6A">
              <w:rPr>
                <w:rStyle w:val="Hyperlink"/>
                <w:rFonts w:eastAsiaTheme="majorEastAsia"/>
                <w:noProof/>
              </w:rPr>
              <w:t>1.2 Background of the Study</w:t>
            </w:r>
            <w:r w:rsidR="009B6617">
              <w:rPr>
                <w:noProof/>
                <w:webHidden/>
              </w:rPr>
              <w:tab/>
            </w:r>
            <w:r w:rsidR="009B6617">
              <w:rPr>
                <w:noProof/>
                <w:webHidden/>
              </w:rPr>
              <w:fldChar w:fldCharType="begin"/>
            </w:r>
            <w:r w:rsidR="009B6617">
              <w:rPr>
                <w:noProof/>
                <w:webHidden/>
              </w:rPr>
              <w:instrText xml:space="preserve"> PAGEREF _Toc240922264 \h </w:instrText>
            </w:r>
            <w:r w:rsidR="009B6617">
              <w:rPr>
                <w:noProof/>
                <w:webHidden/>
              </w:rPr>
            </w:r>
            <w:r w:rsidR="009B6617">
              <w:rPr>
                <w:noProof/>
                <w:webHidden/>
              </w:rPr>
              <w:fldChar w:fldCharType="separate"/>
            </w:r>
            <w:r w:rsidR="009B6617">
              <w:rPr>
                <w:noProof/>
                <w:webHidden/>
              </w:rPr>
              <w:t>9</w:t>
            </w:r>
            <w:r w:rsidR="009B6617">
              <w:rPr>
                <w:noProof/>
                <w:webHidden/>
              </w:rPr>
              <w:fldChar w:fldCharType="end"/>
            </w:r>
          </w:hyperlink>
        </w:p>
        <w:p w14:paraId="2244F2F4" w14:textId="538AE85F"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65" w:history="1">
            <w:r w:rsidR="009B6617" w:rsidRPr="00474A6A">
              <w:rPr>
                <w:rStyle w:val="Hyperlink"/>
                <w:rFonts w:eastAsiaTheme="majorEastAsia"/>
                <w:noProof/>
              </w:rPr>
              <w:t>1.3 Statement of the Problem</w:t>
            </w:r>
            <w:r w:rsidR="009B6617">
              <w:rPr>
                <w:noProof/>
                <w:webHidden/>
              </w:rPr>
              <w:tab/>
            </w:r>
            <w:r w:rsidR="009B6617">
              <w:rPr>
                <w:noProof/>
                <w:webHidden/>
              </w:rPr>
              <w:fldChar w:fldCharType="begin"/>
            </w:r>
            <w:r w:rsidR="009B6617">
              <w:rPr>
                <w:noProof/>
                <w:webHidden/>
              </w:rPr>
              <w:instrText xml:space="preserve"> PAGEREF _Toc240922265 \h </w:instrText>
            </w:r>
            <w:r w:rsidR="009B6617">
              <w:rPr>
                <w:noProof/>
                <w:webHidden/>
              </w:rPr>
            </w:r>
            <w:r w:rsidR="009B6617">
              <w:rPr>
                <w:noProof/>
                <w:webHidden/>
              </w:rPr>
              <w:fldChar w:fldCharType="separate"/>
            </w:r>
            <w:r w:rsidR="009B6617">
              <w:rPr>
                <w:noProof/>
                <w:webHidden/>
              </w:rPr>
              <w:t>10</w:t>
            </w:r>
            <w:r w:rsidR="009B6617">
              <w:rPr>
                <w:noProof/>
                <w:webHidden/>
              </w:rPr>
              <w:fldChar w:fldCharType="end"/>
            </w:r>
          </w:hyperlink>
        </w:p>
        <w:p w14:paraId="4A294C9D" w14:textId="04EC1CCD"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66" w:history="1">
            <w:r w:rsidR="009B6617" w:rsidRPr="00474A6A">
              <w:rPr>
                <w:rStyle w:val="Hyperlink"/>
                <w:rFonts w:eastAsiaTheme="majorEastAsia"/>
                <w:noProof/>
              </w:rPr>
              <w:t>1.4 Rationale of the Research</w:t>
            </w:r>
            <w:r w:rsidR="009B6617">
              <w:rPr>
                <w:noProof/>
                <w:webHidden/>
              </w:rPr>
              <w:tab/>
            </w:r>
            <w:r w:rsidR="009B6617">
              <w:rPr>
                <w:noProof/>
                <w:webHidden/>
              </w:rPr>
              <w:fldChar w:fldCharType="begin"/>
            </w:r>
            <w:r w:rsidR="009B6617">
              <w:rPr>
                <w:noProof/>
                <w:webHidden/>
              </w:rPr>
              <w:instrText xml:space="preserve"> PAGEREF _Toc240922266 \h </w:instrText>
            </w:r>
            <w:r w:rsidR="009B6617">
              <w:rPr>
                <w:noProof/>
                <w:webHidden/>
              </w:rPr>
            </w:r>
            <w:r w:rsidR="009B6617">
              <w:rPr>
                <w:noProof/>
                <w:webHidden/>
              </w:rPr>
              <w:fldChar w:fldCharType="separate"/>
            </w:r>
            <w:r w:rsidR="009B6617">
              <w:rPr>
                <w:noProof/>
                <w:webHidden/>
              </w:rPr>
              <w:t>11</w:t>
            </w:r>
            <w:r w:rsidR="009B6617">
              <w:rPr>
                <w:noProof/>
                <w:webHidden/>
              </w:rPr>
              <w:fldChar w:fldCharType="end"/>
            </w:r>
          </w:hyperlink>
        </w:p>
        <w:p w14:paraId="2D6CF1F0" w14:textId="452CC2F1"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67" w:history="1">
            <w:r w:rsidR="009B6617" w:rsidRPr="00474A6A">
              <w:rPr>
                <w:rStyle w:val="Hyperlink"/>
                <w:rFonts w:eastAsiaTheme="majorEastAsia"/>
                <w:noProof/>
              </w:rPr>
              <w:t>1.5 Research Question, Research Aim and Research Objectives</w:t>
            </w:r>
            <w:r w:rsidR="009B6617">
              <w:rPr>
                <w:noProof/>
                <w:webHidden/>
              </w:rPr>
              <w:tab/>
            </w:r>
            <w:r w:rsidR="009B6617">
              <w:rPr>
                <w:noProof/>
                <w:webHidden/>
              </w:rPr>
              <w:fldChar w:fldCharType="begin"/>
            </w:r>
            <w:r w:rsidR="009B6617">
              <w:rPr>
                <w:noProof/>
                <w:webHidden/>
              </w:rPr>
              <w:instrText xml:space="preserve"> PAGEREF _Toc240922267 \h </w:instrText>
            </w:r>
            <w:r w:rsidR="009B6617">
              <w:rPr>
                <w:noProof/>
                <w:webHidden/>
              </w:rPr>
            </w:r>
            <w:r w:rsidR="009B6617">
              <w:rPr>
                <w:noProof/>
                <w:webHidden/>
              </w:rPr>
              <w:fldChar w:fldCharType="separate"/>
            </w:r>
            <w:r w:rsidR="009B6617">
              <w:rPr>
                <w:noProof/>
                <w:webHidden/>
              </w:rPr>
              <w:t>12</w:t>
            </w:r>
            <w:r w:rsidR="009B6617">
              <w:rPr>
                <w:noProof/>
                <w:webHidden/>
              </w:rPr>
              <w:fldChar w:fldCharType="end"/>
            </w:r>
          </w:hyperlink>
        </w:p>
        <w:p w14:paraId="478A41EE" w14:textId="79DA7B10"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68" w:history="1">
            <w:r w:rsidR="009B6617" w:rsidRPr="00474A6A">
              <w:rPr>
                <w:rStyle w:val="Hyperlink"/>
                <w:rFonts w:eastAsiaTheme="majorEastAsia"/>
                <w:noProof/>
              </w:rPr>
              <w:t>1.6 Significance of the Study</w:t>
            </w:r>
            <w:r w:rsidR="009B6617">
              <w:rPr>
                <w:noProof/>
                <w:webHidden/>
              </w:rPr>
              <w:tab/>
            </w:r>
            <w:r w:rsidR="009B6617">
              <w:rPr>
                <w:noProof/>
                <w:webHidden/>
              </w:rPr>
              <w:fldChar w:fldCharType="begin"/>
            </w:r>
            <w:r w:rsidR="009B6617">
              <w:rPr>
                <w:noProof/>
                <w:webHidden/>
              </w:rPr>
              <w:instrText xml:space="preserve"> PAGEREF _Toc240922268 \h </w:instrText>
            </w:r>
            <w:r w:rsidR="009B6617">
              <w:rPr>
                <w:noProof/>
                <w:webHidden/>
              </w:rPr>
            </w:r>
            <w:r w:rsidR="009B6617">
              <w:rPr>
                <w:noProof/>
                <w:webHidden/>
              </w:rPr>
              <w:fldChar w:fldCharType="separate"/>
            </w:r>
            <w:r w:rsidR="009B6617">
              <w:rPr>
                <w:noProof/>
                <w:webHidden/>
              </w:rPr>
              <w:t>12</w:t>
            </w:r>
            <w:r w:rsidR="009B6617">
              <w:rPr>
                <w:noProof/>
                <w:webHidden/>
              </w:rPr>
              <w:fldChar w:fldCharType="end"/>
            </w:r>
          </w:hyperlink>
        </w:p>
        <w:p w14:paraId="1E1014B7" w14:textId="70DD9969"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69" w:history="1">
            <w:r w:rsidR="009B6617" w:rsidRPr="00474A6A">
              <w:rPr>
                <w:rStyle w:val="Hyperlink"/>
                <w:rFonts w:eastAsiaTheme="majorEastAsia"/>
                <w:noProof/>
              </w:rPr>
              <w:t>1.7 Structure of the Dissertation</w:t>
            </w:r>
            <w:r w:rsidR="009B6617">
              <w:rPr>
                <w:noProof/>
                <w:webHidden/>
              </w:rPr>
              <w:tab/>
            </w:r>
            <w:r w:rsidR="009B6617">
              <w:rPr>
                <w:noProof/>
                <w:webHidden/>
              </w:rPr>
              <w:fldChar w:fldCharType="begin"/>
            </w:r>
            <w:r w:rsidR="009B6617">
              <w:rPr>
                <w:noProof/>
                <w:webHidden/>
              </w:rPr>
              <w:instrText xml:space="preserve"> PAGEREF _Toc240922269 \h </w:instrText>
            </w:r>
            <w:r w:rsidR="009B6617">
              <w:rPr>
                <w:noProof/>
                <w:webHidden/>
              </w:rPr>
            </w:r>
            <w:r w:rsidR="009B6617">
              <w:rPr>
                <w:noProof/>
                <w:webHidden/>
              </w:rPr>
              <w:fldChar w:fldCharType="separate"/>
            </w:r>
            <w:r w:rsidR="009B6617">
              <w:rPr>
                <w:noProof/>
                <w:webHidden/>
              </w:rPr>
              <w:t>13</w:t>
            </w:r>
            <w:r w:rsidR="009B6617">
              <w:rPr>
                <w:noProof/>
                <w:webHidden/>
              </w:rPr>
              <w:fldChar w:fldCharType="end"/>
            </w:r>
          </w:hyperlink>
        </w:p>
        <w:p w14:paraId="69F76E5E" w14:textId="4A66214C"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70" w:history="1">
            <w:r w:rsidR="009B6617" w:rsidRPr="00474A6A">
              <w:rPr>
                <w:rStyle w:val="Hyperlink"/>
                <w:rFonts w:eastAsiaTheme="majorEastAsia"/>
                <w:noProof/>
              </w:rPr>
              <w:t>1.8 Chapter Summary</w:t>
            </w:r>
            <w:r w:rsidR="009B6617">
              <w:rPr>
                <w:noProof/>
                <w:webHidden/>
              </w:rPr>
              <w:tab/>
            </w:r>
            <w:r w:rsidR="009B6617">
              <w:rPr>
                <w:noProof/>
                <w:webHidden/>
              </w:rPr>
              <w:fldChar w:fldCharType="begin"/>
            </w:r>
            <w:r w:rsidR="009B6617">
              <w:rPr>
                <w:noProof/>
                <w:webHidden/>
              </w:rPr>
              <w:instrText xml:space="preserve"> PAGEREF _Toc240922270 \h </w:instrText>
            </w:r>
            <w:r w:rsidR="009B6617">
              <w:rPr>
                <w:noProof/>
                <w:webHidden/>
              </w:rPr>
            </w:r>
            <w:r w:rsidR="009B6617">
              <w:rPr>
                <w:noProof/>
                <w:webHidden/>
              </w:rPr>
              <w:fldChar w:fldCharType="separate"/>
            </w:r>
            <w:r w:rsidR="009B6617">
              <w:rPr>
                <w:noProof/>
                <w:webHidden/>
              </w:rPr>
              <w:t>13</w:t>
            </w:r>
            <w:r w:rsidR="009B6617">
              <w:rPr>
                <w:noProof/>
                <w:webHidden/>
              </w:rPr>
              <w:fldChar w:fldCharType="end"/>
            </w:r>
          </w:hyperlink>
        </w:p>
        <w:p w14:paraId="54520DB3" w14:textId="28FFC714" w:rsidR="009B6617" w:rsidRDefault="00DC731B">
          <w:pPr>
            <w:pStyle w:val="TOC1"/>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71" w:history="1">
            <w:r w:rsidR="009B6617" w:rsidRPr="00474A6A">
              <w:rPr>
                <w:rStyle w:val="Hyperlink"/>
                <w:rFonts w:eastAsiaTheme="majorEastAsia"/>
                <w:noProof/>
              </w:rPr>
              <w:t>CHAPTER 2: LITERATURE REVIEW AND THEORETICAL FRAMEWORK</w:t>
            </w:r>
            <w:r w:rsidR="009B6617">
              <w:rPr>
                <w:noProof/>
                <w:webHidden/>
              </w:rPr>
              <w:tab/>
            </w:r>
            <w:r w:rsidR="009B6617">
              <w:rPr>
                <w:noProof/>
                <w:webHidden/>
              </w:rPr>
              <w:fldChar w:fldCharType="begin"/>
            </w:r>
            <w:r w:rsidR="009B6617">
              <w:rPr>
                <w:noProof/>
                <w:webHidden/>
              </w:rPr>
              <w:instrText xml:space="preserve"> PAGEREF _Toc240922271 \h </w:instrText>
            </w:r>
            <w:r w:rsidR="009B6617">
              <w:rPr>
                <w:noProof/>
                <w:webHidden/>
              </w:rPr>
            </w:r>
            <w:r w:rsidR="009B6617">
              <w:rPr>
                <w:noProof/>
                <w:webHidden/>
              </w:rPr>
              <w:fldChar w:fldCharType="separate"/>
            </w:r>
            <w:r w:rsidR="009B6617">
              <w:rPr>
                <w:noProof/>
                <w:webHidden/>
              </w:rPr>
              <w:t>14</w:t>
            </w:r>
            <w:r w:rsidR="009B6617">
              <w:rPr>
                <w:noProof/>
                <w:webHidden/>
              </w:rPr>
              <w:fldChar w:fldCharType="end"/>
            </w:r>
          </w:hyperlink>
        </w:p>
        <w:p w14:paraId="6AE46809" w14:textId="1E5798D5"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72" w:history="1">
            <w:r w:rsidR="009B6617" w:rsidRPr="00474A6A">
              <w:rPr>
                <w:rStyle w:val="Hyperlink"/>
                <w:rFonts w:eastAsiaTheme="majorEastAsia"/>
                <w:noProof/>
              </w:rPr>
              <w:t>2.1 Introduction</w:t>
            </w:r>
            <w:r w:rsidR="009B6617">
              <w:rPr>
                <w:noProof/>
                <w:webHidden/>
              </w:rPr>
              <w:tab/>
            </w:r>
            <w:r w:rsidR="009B6617">
              <w:rPr>
                <w:noProof/>
                <w:webHidden/>
              </w:rPr>
              <w:fldChar w:fldCharType="begin"/>
            </w:r>
            <w:r w:rsidR="009B6617">
              <w:rPr>
                <w:noProof/>
                <w:webHidden/>
              </w:rPr>
              <w:instrText xml:space="preserve"> PAGEREF _Toc240922272 \h </w:instrText>
            </w:r>
            <w:r w:rsidR="009B6617">
              <w:rPr>
                <w:noProof/>
                <w:webHidden/>
              </w:rPr>
            </w:r>
            <w:r w:rsidR="009B6617">
              <w:rPr>
                <w:noProof/>
                <w:webHidden/>
              </w:rPr>
              <w:fldChar w:fldCharType="separate"/>
            </w:r>
            <w:r w:rsidR="009B6617">
              <w:rPr>
                <w:noProof/>
                <w:webHidden/>
              </w:rPr>
              <w:t>14</w:t>
            </w:r>
            <w:r w:rsidR="009B6617">
              <w:rPr>
                <w:noProof/>
                <w:webHidden/>
              </w:rPr>
              <w:fldChar w:fldCharType="end"/>
            </w:r>
          </w:hyperlink>
        </w:p>
        <w:p w14:paraId="57782392" w14:textId="39897A91"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73" w:history="1">
            <w:r w:rsidR="009B6617" w:rsidRPr="00474A6A">
              <w:rPr>
                <w:rStyle w:val="Hyperlink"/>
                <w:rFonts w:eastAsiaTheme="majorEastAsia"/>
                <w:noProof/>
              </w:rPr>
              <w:t>2.2 Literature Search Strategy</w:t>
            </w:r>
            <w:r w:rsidR="009B6617">
              <w:rPr>
                <w:noProof/>
                <w:webHidden/>
              </w:rPr>
              <w:tab/>
            </w:r>
            <w:r w:rsidR="009B6617">
              <w:rPr>
                <w:noProof/>
                <w:webHidden/>
              </w:rPr>
              <w:fldChar w:fldCharType="begin"/>
            </w:r>
            <w:r w:rsidR="009B6617">
              <w:rPr>
                <w:noProof/>
                <w:webHidden/>
              </w:rPr>
              <w:instrText xml:space="preserve"> PAGEREF _Toc240922273 \h </w:instrText>
            </w:r>
            <w:r w:rsidR="009B6617">
              <w:rPr>
                <w:noProof/>
                <w:webHidden/>
              </w:rPr>
            </w:r>
            <w:r w:rsidR="009B6617">
              <w:rPr>
                <w:noProof/>
                <w:webHidden/>
              </w:rPr>
              <w:fldChar w:fldCharType="separate"/>
            </w:r>
            <w:r w:rsidR="009B6617">
              <w:rPr>
                <w:noProof/>
                <w:webHidden/>
              </w:rPr>
              <w:t>14</w:t>
            </w:r>
            <w:r w:rsidR="009B6617">
              <w:rPr>
                <w:noProof/>
                <w:webHidden/>
              </w:rPr>
              <w:fldChar w:fldCharType="end"/>
            </w:r>
          </w:hyperlink>
        </w:p>
        <w:p w14:paraId="36F96D15" w14:textId="4FF4896F"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74" w:history="1">
            <w:r w:rsidR="009B6617" w:rsidRPr="00474A6A">
              <w:rPr>
                <w:rStyle w:val="Hyperlink"/>
                <w:rFonts w:eastAsiaTheme="majorEastAsia"/>
                <w:noProof/>
              </w:rPr>
              <w:t>2.3 Cardiovascular Disease and Prevention in the UK</w:t>
            </w:r>
            <w:r w:rsidR="009B6617">
              <w:rPr>
                <w:noProof/>
                <w:webHidden/>
              </w:rPr>
              <w:tab/>
            </w:r>
            <w:r w:rsidR="009B6617">
              <w:rPr>
                <w:noProof/>
                <w:webHidden/>
              </w:rPr>
              <w:fldChar w:fldCharType="begin"/>
            </w:r>
            <w:r w:rsidR="009B6617">
              <w:rPr>
                <w:noProof/>
                <w:webHidden/>
              </w:rPr>
              <w:instrText xml:space="preserve"> PAGEREF _Toc240922274 \h </w:instrText>
            </w:r>
            <w:r w:rsidR="009B6617">
              <w:rPr>
                <w:noProof/>
                <w:webHidden/>
              </w:rPr>
            </w:r>
            <w:r w:rsidR="009B6617">
              <w:rPr>
                <w:noProof/>
                <w:webHidden/>
              </w:rPr>
              <w:fldChar w:fldCharType="separate"/>
            </w:r>
            <w:r w:rsidR="009B6617">
              <w:rPr>
                <w:noProof/>
                <w:webHidden/>
              </w:rPr>
              <w:t>15</w:t>
            </w:r>
            <w:r w:rsidR="009B6617">
              <w:rPr>
                <w:noProof/>
                <w:webHidden/>
              </w:rPr>
              <w:fldChar w:fldCharType="end"/>
            </w:r>
          </w:hyperlink>
        </w:p>
        <w:p w14:paraId="19DA9EB1" w14:textId="34014DE3"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75" w:history="1">
            <w:r w:rsidR="009B6617" w:rsidRPr="00474A6A">
              <w:rPr>
                <w:rStyle w:val="Hyperlink"/>
                <w:rFonts w:eastAsiaTheme="majorEastAsia"/>
                <w:noProof/>
              </w:rPr>
              <w:t>2.4 Health Education, Awareness and Risk Communication</w:t>
            </w:r>
            <w:r w:rsidR="009B6617">
              <w:rPr>
                <w:noProof/>
                <w:webHidden/>
              </w:rPr>
              <w:tab/>
            </w:r>
            <w:r w:rsidR="009B6617">
              <w:rPr>
                <w:noProof/>
                <w:webHidden/>
              </w:rPr>
              <w:fldChar w:fldCharType="begin"/>
            </w:r>
            <w:r w:rsidR="009B6617">
              <w:rPr>
                <w:noProof/>
                <w:webHidden/>
              </w:rPr>
              <w:instrText xml:space="preserve"> PAGEREF _Toc240922275 \h </w:instrText>
            </w:r>
            <w:r w:rsidR="009B6617">
              <w:rPr>
                <w:noProof/>
                <w:webHidden/>
              </w:rPr>
            </w:r>
            <w:r w:rsidR="009B6617">
              <w:rPr>
                <w:noProof/>
                <w:webHidden/>
              </w:rPr>
              <w:fldChar w:fldCharType="separate"/>
            </w:r>
            <w:r w:rsidR="009B6617">
              <w:rPr>
                <w:noProof/>
                <w:webHidden/>
              </w:rPr>
              <w:t>16</w:t>
            </w:r>
            <w:r w:rsidR="009B6617">
              <w:rPr>
                <w:noProof/>
                <w:webHidden/>
              </w:rPr>
              <w:fldChar w:fldCharType="end"/>
            </w:r>
          </w:hyperlink>
        </w:p>
        <w:p w14:paraId="73069A87" w14:textId="023D9218"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76" w:history="1">
            <w:r w:rsidR="009B6617" w:rsidRPr="00474A6A">
              <w:rPr>
                <w:rStyle w:val="Hyperlink"/>
                <w:rFonts w:eastAsiaTheme="majorEastAsia"/>
                <w:noProof/>
              </w:rPr>
              <w:t>2.5 Preventive Behaviour and Behaviour Change Support</w:t>
            </w:r>
            <w:r w:rsidR="009B6617">
              <w:rPr>
                <w:noProof/>
                <w:webHidden/>
              </w:rPr>
              <w:tab/>
            </w:r>
            <w:r w:rsidR="009B6617">
              <w:rPr>
                <w:noProof/>
                <w:webHidden/>
              </w:rPr>
              <w:fldChar w:fldCharType="begin"/>
            </w:r>
            <w:r w:rsidR="009B6617">
              <w:rPr>
                <w:noProof/>
                <w:webHidden/>
              </w:rPr>
              <w:instrText xml:space="preserve"> PAGEREF _Toc240922276 \h </w:instrText>
            </w:r>
            <w:r w:rsidR="009B6617">
              <w:rPr>
                <w:noProof/>
                <w:webHidden/>
              </w:rPr>
            </w:r>
            <w:r w:rsidR="009B6617">
              <w:rPr>
                <w:noProof/>
                <w:webHidden/>
              </w:rPr>
              <w:fldChar w:fldCharType="separate"/>
            </w:r>
            <w:r w:rsidR="009B6617">
              <w:rPr>
                <w:noProof/>
                <w:webHidden/>
              </w:rPr>
              <w:t>18</w:t>
            </w:r>
            <w:r w:rsidR="009B6617">
              <w:rPr>
                <w:noProof/>
                <w:webHidden/>
              </w:rPr>
              <w:fldChar w:fldCharType="end"/>
            </w:r>
          </w:hyperlink>
        </w:p>
        <w:p w14:paraId="5F633004" w14:textId="0BDA6504"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77" w:history="1">
            <w:r w:rsidR="009B6617" w:rsidRPr="00474A6A">
              <w:rPr>
                <w:rStyle w:val="Hyperlink"/>
                <w:rFonts w:eastAsiaTheme="majorEastAsia"/>
                <w:noProof/>
              </w:rPr>
              <w:t>2.6 Inequalities, Health Literacy and Access</w:t>
            </w:r>
            <w:r w:rsidR="009B6617">
              <w:rPr>
                <w:noProof/>
                <w:webHidden/>
              </w:rPr>
              <w:tab/>
            </w:r>
            <w:r w:rsidR="009B6617">
              <w:rPr>
                <w:noProof/>
                <w:webHidden/>
              </w:rPr>
              <w:fldChar w:fldCharType="begin"/>
            </w:r>
            <w:r w:rsidR="009B6617">
              <w:rPr>
                <w:noProof/>
                <w:webHidden/>
              </w:rPr>
              <w:instrText xml:space="preserve"> PAGEREF _Toc240922277 \h </w:instrText>
            </w:r>
            <w:r w:rsidR="009B6617">
              <w:rPr>
                <w:noProof/>
                <w:webHidden/>
              </w:rPr>
            </w:r>
            <w:r w:rsidR="009B6617">
              <w:rPr>
                <w:noProof/>
                <w:webHidden/>
              </w:rPr>
              <w:fldChar w:fldCharType="separate"/>
            </w:r>
            <w:r w:rsidR="009B6617">
              <w:rPr>
                <w:noProof/>
                <w:webHidden/>
              </w:rPr>
              <w:t>19</w:t>
            </w:r>
            <w:r w:rsidR="009B6617">
              <w:rPr>
                <w:noProof/>
                <w:webHidden/>
              </w:rPr>
              <w:fldChar w:fldCharType="end"/>
            </w:r>
          </w:hyperlink>
        </w:p>
        <w:p w14:paraId="7B35F6C5" w14:textId="44A2866A"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78" w:history="1">
            <w:r w:rsidR="009B6617" w:rsidRPr="00474A6A">
              <w:rPr>
                <w:rStyle w:val="Hyperlink"/>
                <w:rFonts w:eastAsiaTheme="majorEastAsia"/>
                <w:noProof/>
              </w:rPr>
              <w:t>2.7 Digital and Community-Based CVD Education</w:t>
            </w:r>
            <w:r w:rsidR="009B6617">
              <w:rPr>
                <w:noProof/>
                <w:webHidden/>
              </w:rPr>
              <w:tab/>
            </w:r>
            <w:r w:rsidR="009B6617">
              <w:rPr>
                <w:noProof/>
                <w:webHidden/>
              </w:rPr>
              <w:fldChar w:fldCharType="begin"/>
            </w:r>
            <w:r w:rsidR="009B6617">
              <w:rPr>
                <w:noProof/>
                <w:webHidden/>
              </w:rPr>
              <w:instrText xml:space="preserve"> PAGEREF _Toc240922278 \h </w:instrText>
            </w:r>
            <w:r w:rsidR="009B6617">
              <w:rPr>
                <w:noProof/>
                <w:webHidden/>
              </w:rPr>
            </w:r>
            <w:r w:rsidR="009B6617">
              <w:rPr>
                <w:noProof/>
                <w:webHidden/>
              </w:rPr>
              <w:fldChar w:fldCharType="separate"/>
            </w:r>
            <w:r w:rsidR="009B6617">
              <w:rPr>
                <w:noProof/>
                <w:webHidden/>
              </w:rPr>
              <w:t>20</w:t>
            </w:r>
            <w:r w:rsidR="009B6617">
              <w:rPr>
                <w:noProof/>
                <w:webHidden/>
              </w:rPr>
              <w:fldChar w:fldCharType="end"/>
            </w:r>
          </w:hyperlink>
        </w:p>
        <w:p w14:paraId="6048E44B" w14:textId="51B6D901"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79" w:history="1">
            <w:r w:rsidR="009B6617" w:rsidRPr="00474A6A">
              <w:rPr>
                <w:rStyle w:val="Hyperlink"/>
                <w:rFonts w:eastAsiaTheme="majorEastAsia"/>
                <w:noProof/>
              </w:rPr>
              <w:t>2.8 Gaps in the Literature</w:t>
            </w:r>
            <w:r w:rsidR="009B6617">
              <w:rPr>
                <w:noProof/>
                <w:webHidden/>
              </w:rPr>
              <w:tab/>
            </w:r>
            <w:r w:rsidR="009B6617">
              <w:rPr>
                <w:noProof/>
                <w:webHidden/>
              </w:rPr>
              <w:fldChar w:fldCharType="begin"/>
            </w:r>
            <w:r w:rsidR="009B6617">
              <w:rPr>
                <w:noProof/>
                <w:webHidden/>
              </w:rPr>
              <w:instrText xml:space="preserve"> PAGEREF _Toc240922279 \h </w:instrText>
            </w:r>
            <w:r w:rsidR="009B6617">
              <w:rPr>
                <w:noProof/>
                <w:webHidden/>
              </w:rPr>
            </w:r>
            <w:r w:rsidR="009B6617">
              <w:rPr>
                <w:noProof/>
                <w:webHidden/>
              </w:rPr>
              <w:fldChar w:fldCharType="separate"/>
            </w:r>
            <w:r w:rsidR="009B6617">
              <w:rPr>
                <w:noProof/>
                <w:webHidden/>
              </w:rPr>
              <w:t>21</w:t>
            </w:r>
            <w:r w:rsidR="009B6617">
              <w:rPr>
                <w:noProof/>
                <w:webHidden/>
              </w:rPr>
              <w:fldChar w:fldCharType="end"/>
            </w:r>
          </w:hyperlink>
        </w:p>
        <w:p w14:paraId="676AED7B" w14:textId="2D79ADFE"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80" w:history="1">
            <w:r w:rsidR="009B6617" w:rsidRPr="00474A6A">
              <w:rPr>
                <w:rStyle w:val="Hyperlink"/>
                <w:rFonts w:eastAsiaTheme="majorEastAsia"/>
                <w:noProof/>
              </w:rPr>
              <w:t>2.9 Theoretical Framework</w:t>
            </w:r>
            <w:r w:rsidR="009B6617">
              <w:rPr>
                <w:noProof/>
                <w:webHidden/>
              </w:rPr>
              <w:tab/>
            </w:r>
            <w:r w:rsidR="009B6617">
              <w:rPr>
                <w:noProof/>
                <w:webHidden/>
              </w:rPr>
              <w:fldChar w:fldCharType="begin"/>
            </w:r>
            <w:r w:rsidR="009B6617">
              <w:rPr>
                <w:noProof/>
                <w:webHidden/>
              </w:rPr>
              <w:instrText xml:space="preserve"> PAGEREF _Toc240922280 \h </w:instrText>
            </w:r>
            <w:r w:rsidR="009B6617">
              <w:rPr>
                <w:noProof/>
                <w:webHidden/>
              </w:rPr>
            </w:r>
            <w:r w:rsidR="009B6617">
              <w:rPr>
                <w:noProof/>
                <w:webHidden/>
              </w:rPr>
              <w:fldChar w:fldCharType="separate"/>
            </w:r>
            <w:r w:rsidR="009B6617">
              <w:rPr>
                <w:noProof/>
                <w:webHidden/>
              </w:rPr>
              <w:t>22</w:t>
            </w:r>
            <w:r w:rsidR="009B6617">
              <w:rPr>
                <w:noProof/>
                <w:webHidden/>
              </w:rPr>
              <w:fldChar w:fldCharType="end"/>
            </w:r>
          </w:hyperlink>
        </w:p>
        <w:p w14:paraId="0C257887" w14:textId="4F7F4851" w:rsidR="009B6617" w:rsidRDefault="00DC731B">
          <w:pPr>
            <w:pStyle w:val="TOC3"/>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81" w:history="1">
            <w:r w:rsidR="009B6617" w:rsidRPr="00474A6A">
              <w:rPr>
                <w:rStyle w:val="Hyperlink"/>
                <w:rFonts w:eastAsiaTheme="majorEastAsia"/>
                <w:noProof/>
              </w:rPr>
              <w:t>2.9.1 Health Belief Model</w:t>
            </w:r>
            <w:r w:rsidR="009B6617">
              <w:rPr>
                <w:noProof/>
                <w:webHidden/>
              </w:rPr>
              <w:tab/>
            </w:r>
            <w:r w:rsidR="009B6617">
              <w:rPr>
                <w:noProof/>
                <w:webHidden/>
              </w:rPr>
              <w:fldChar w:fldCharType="begin"/>
            </w:r>
            <w:r w:rsidR="009B6617">
              <w:rPr>
                <w:noProof/>
                <w:webHidden/>
              </w:rPr>
              <w:instrText xml:space="preserve"> PAGEREF _Toc240922281 \h </w:instrText>
            </w:r>
            <w:r w:rsidR="009B6617">
              <w:rPr>
                <w:noProof/>
                <w:webHidden/>
              </w:rPr>
            </w:r>
            <w:r w:rsidR="009B6617">
              <w:rPr>
                <w:noProof/>
                <w:webHidden/>
              </w:rPr>
              <w:fldChar w:fldCharType="separate"/>
            </w:r>
            <w:r w:rsidR="009B6617">
              <w:rPr>
                <w:noProof/>
                <w:webHidden/>
              </w:rPr>
              <w:t>22</w:t>
            </w:r>
            <w:r w:rsidR="009B6617">
              <w:rPr>
                <w:noProof/>
                <w:webHidden/>
              </w:rPr>
              <w:fldChar w:fldCharType="end"/>
            </w:r>
          </w:hyperlink>
        </w:p>
        <w:p w14:paraId="148D9BA7" w14:textId="65FAA9A8" w:rsidR="009B6617" w:rsidRDefault="00DC731B">
          <w:pPr>
            <w:pStyle w:val="TOC3"/>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82" w:history="1">
            <w:r w:rsidR="009B6617" w:rsidRPr="00474A6A">
              <w:rPr>
                <w:rStyle w:val="Hyperlink"/>
                <w:rFonts w:eastAsiaTheme="majorEastAsia"/>
                <w:noProof/>
              </w:rPr>
              <w:t>2.9.2 Theory of Planned Behaviour</w:t>
            </w:r>
            <w:r w:rsidR="009B6617">
              <w:rPr>
                <w:noProof/>
                <w:webHidden/>
              </w:rPr>
              <w:tab/>
            </w:r>
            <w:r w:rsidR="009B6617">
              <w:rPr>
                <w:noProof/>
                <w:webHidden/>
              </w:rPr>
              <w:fldChar w:fldCharType="begin"/>
            </w:r>
            <w:r w:rsidR="009B6617">
              <w:rPr>
                <w:noProof/>
                <w:webHidden/>
              </w:rPr>
              <w:instrText xml:space="preserve"> PAGEREF _Toc240922282 \h </w:instrText>
            </w:r>
            <w:r w:rsidR="009B6617">
              <w:rPr>
                <w:noProof/>
                <w:webHidden/>
              </w:rPr>
            </w:r>
            <w:r w:rsidR="009B6617">
              <w:rPr>
                <w:noProof/>
                <w:webHidden/>
              </w:rPr>
              <w:fldChar w:fldCharType="separate"/>
            </w:r>
            <w:r w:rsidR="009B6617">
              <w:rPr>
                <w:noProof/>
                <w:webHidden/>
              </w:rPr>
              <w:t>23</w:t>
            </w:r>
            <w:r w:rsidR="009B6617">
              <w:rPr>
                <w:noProof/>
                <w:webHidden/>
              </w:rPr>
              <w:fldChar w:fldCharType="end"/>
            </w:r>
          </w:hyperlink>
        </w:p>
        <w:p w14:paraId="17990985" w14:textId="20D104DF" w:rsidR="009B6617" w:rsidRDefault="00DC731B">
          <w:pPr>
            <w:pStyle w:val="TOC3"/>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83" w:history="1">
            <w:r w:rsidR="009B6617" w:rsidRPr="00474A6A">
              <w:rPr>
                <w:rStyle w:val="Hyperlink"/>
                <w:rFonts w:eastAsiaTheme="majorEastAsia"/>
                <w:noProof/>
              </w:rPr>
              <w:t>2.9.3 COM-B/Behaviour Change Wheel and Integrated Application</w:t>
            </w:r>
            <w:r w:rsidR="009B6617">
              <w:rPr>
                <w:noProof/>
                <w:webHidden/>
              </w:rPr>
              <w:tab/>
            </w:r>
            <w:r w:rsidR="009B6617">
              <w:rPr>
                <w:noProof/>
                <w:webHidden/>
              </w:rPr>
              <w:fldChar w:fldCharType="begin"/>
            </w:r>
            <w:r w:rsidR="009B6617">
              <w:rPr>
                <w:noProof/>
                <w:webHidden/>
              </w:rPr>
              <w:instrText xml:space="preserve"> PAGEREF _Toc240922283 \h </w:instrText>
            </w:r>
            <w:r w:rsidR="009B6617">
              <w:rPr>
                <w:noProof/>
                <w:webHidden/>
              </w:rPr>
            </w:r>
            <w:r w:rsidR="009B6617">
              <w:rPr>
                <w:noProof/>
                <w:webHidden/>
              </w:rPr>
              <w:fldChar w:fldCharType="separate"/>
            </w:r>
            <w:r w:rsidR="009B6617">
              <w:rPr>
                <w:noProof/>
                <w:webHidden/>
              </w:rPr>
              <w:t>24</w:t>
            </w:r>
            <w:r w:rsidR="009B6617">
              <w:rPr>
                <w:noProof/>
                <w:webHidden/>
              </w:rPr>
              <w:fldChar w:fldCharType="end"/>
            </w:r>
          </w:hyperlink>
        </w:p>
        <w:p w14:paraId="650F0177" w14:textId="76F73384"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84" w:history="1">
            <w:r w:rsidR="009B6617" w:rsidRPr="00474A6A">
              <w:rPr>
                <w:rStyle w:val="Hyperlink"/>
                <w:rFonts w:eastAsiaTheme="majorEastAsia"/>
                <w:noProof/>
              </w:rPr>
              <w:t>2.10 Summary of the Chapter</w:t>
            </w:r>
            <w:r w:rsidR="009B6617">
              <w:rPr>
                <w:noProof/>
                <w:webHidden/>
              </w:rPr>
              <w:tab/>
            </w:r>
            <w:r w:rsidR="009B6617">
              <w:rPr>
                <w:noProof/>
                <w:webHidden/>
              </w:rPr>
              <w:fldChar w:fldCharType="begin"/>
            </w:r>
            <w:r w:rsidR="009B6617">
              <w:rPr>
                <w:noProof/>
                <w:webHidden/>
              </w:rPr>
              <w:instrText xml:space="preserve"> PAGEREF _Toc240922284 \h </w:instrText>
            </w:r>
            <w:r w:rsidR="009B6617">
              <w:rPr>
                <w:noProof/>
                <w:webHidden/>
              </w:rPr>
            </w:r>
            <w:r w:rsidR="009B6617">
              <w:rPr>
                <w:noProof/>
                <w:webHidden/>
              </w:rPr>
              <w:fldChar w:fldCharType="separate"/>
            </w:r>
            <w:r w:rsidR="009B6617">
              <w:rPr>
                <w:noProof/>
                <w:webHidden/>
              </w:rPr>
              <w:t>25</w:t>
            </w:r>
            <w:r w:rsidR="009B6617">
              <w:rPr>
                <w:noProof/>
                <w:webHidden/>
              </w:rPr>
              <w:fldChar w:fldCharType="end"/>
            </w:r>
          </w:hyperlink>
        </w:p>
        <w:p w14:paraId="0BB81D62" w14:textId="11A89D86" w:rsidR="009B6617" w:rsidRDefault="00DC731B">
          <w:pPr>
            <w:pStyle w:val="TOC1"/>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85" w:history="1">
            <w:r w:rsidR="009B6617" w:rsidRPr="00474A6A">
              <w:rPr>
                <w:rStyle w:val="Hyperlink"/>
                <w:rFonts w:eastAsiaTheme="majorEastAsia"/>
                <w:noProof/>
              </w:rPr>
              <w:t>CHAPTER 3: RESEARCH METHODOLOGY</w:t>
            </w:r>
            <w:r w:rsidR="009B6617">
              <w:rPr>
                <w:noProof/>
                <w:webHidden/>
              </w:rPr>
              <w:tab/>
            </w:r>
            <w:r w:rsidR="009B6617">
              <w:rPr>
                <w:noProof/>
                <w:webHidden/>
              </w:rPr>
              <w:fldChar w:fldCharType="begin"/>
            </w:r>
            <w:r w:rsidR="009B6617">
              <w:rPr>
                <w:noProof/>
                <w:webHidden/>
              </w:rPr>
              <w:instrText xml:space="preserve"> PAGEREF _Toc240922285 \h </w:instrText>
            </w:r>
            <w:r w:rsidR="009B6617">
              <w:rPr>
                <w:noProof/>
                <w:webHidden/>
              </w:rPr>
            </w:r>
            <w:r w:rsidR="009B6617">
              <w:rPr>
                <w:noProof/>
                <w:webHidden/>
              </w:rPr>
              <w:fldChar w:fldCharType="separate"/>
            </w:r>
            <w:r w:rsidR="009B6617">
              <w:rPr>
                <w:noProof/>
                <w:webHidden/>
              </w:rPr>
              <w:t>26</w:t>
            </w:r>
            <w:r w:rsidR="009B6617">
              <w:rPr>
                <w:noProof/>
                <w:webHidden/>
              </w:rPr>
              <w:fldChar w:fldCharType="end"/>
            </w:r>
          </w:hyperlink>
        </w:p>
        <w:p w14:paraId="314BE256" w14:textId="3AFB8C20"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86" w:history="1">
            <w:r w:rsidR="009B6617" w:rsidRPr="00474A6A">
              <w:rPr>
                <w:rStyle w:val="Hyperlink"/>
                <w:rFonts w:eastAsiaTheme="majorEastAsia"/>
                <w:noProof/>
              </w:rPr>
              <w:t>3.1 Introduction</w:t>
            </w:r>
            <w:r w:rsidR="009B6617">
              <w:rPr>
                <w:noProof/>
                <w:webHidden/>
              </w:rPr>
              <w:tab/>
            </w:r>
            <w:r w:rsidR="009B6617">
              <w:rPr>
                <w:noProof/>
                <w:webHidden/>
              </w:rPr>
              <w:fldChar w:fldCharType="begin"/>
            </w:r>
            <w:r w:rsidR="009B6617">
              <w:rPr>
                <w:noProof/>
                <w:webHidden/>
              </w:rPr>
              <w:instrText xml:space="preserve"> PAGEREF _Toc240922286 \h </w:instrText>
            </w:r>
            <w:r w:rsidR="009B6617">
              <w:rPr>
                <w:noProof/>
                <w:webHidden/>
              </w:rPr>
            </w:r>
            <w:r w:rsidR="009B6617">
              <w:rPr>
                <w:noProof/>
                <w:webHidden/>
              </w:rPr>
              <w:fldChar w:fldCharType="separate"/>
            </w:r>
            <w:r w:rsidR="009B6617">
              <w:rPr>
                <w:noProof/>
                <w:webHidden/>
              </w:rPr>
              <w:t>26</w:t>
            </w:r>
            <w:r w:rsidR="009B6617">
              <w:rPr>
                <w:noProof/>
                <w:webHidden/>
              </w:rPr>
              <w:fldChar w:fldCharType="end"/>
            </w:r>
          </w:hyperlink>
        </w:p>
        <w:p w14:paraId="4736DDC0" w14:textId="30872B78"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87" w:history="1">
            <w:r w:rsidR="009B6617" w:rsidRPr="00474A6A">
              <w:rPr>
                <w:rStyle w:val="Hyperlink"/>
                <w:rFonts w:eastAsiaTheme="majorEastAsia"/>
                <w:noProof/>
              </w:rPr>
              <w:t>3.2 Methodological Position and Interpretive Lens</w:t>
            </w:r>
            <w:r w:rsidR="009B6617">
              <w:rPr>
                <w:noProof/>
                <w:webHidden/>
              </w:rPr>
              <w:tab/>
            </w:r>
            <w:r w:rsidR="009B6617">
              <w:rPr>
                <w:noProof/>
                <w:webHidden/>
              </w:rPr>
              <w:fldChar w:fldCharType="begin"/>
            </w:r>
            <w:r w:rsidR="009B6617">
              <w:rPr>
                <w:noProof/>
                <w:webHidden/>
              </w:rPr>
              <w:instrText xml:space="preserve"> PAGEREF _Toc240922287 \h </w:instrText>
            </w:r>
            <w:r w:rsidR="009B6617">
              <w:rPr>
                <w:noProof/>
                <w:webHidden/>
              </w:rPr>
            </w:r>
            <w:r w:rsidR="009B6617">
              <w:rPr>
                <w:noProof/>
                <w:webHidden/>
              </w:rPr>
              <w:fldChar w:fldCharType="separate"/>
            </w:r>
            <w:r w:rsidR="009B6617">
              <w:rPr>
                <w:noProof/>
                <w:webHidden/>
              </w:rPr>
              <w:t>26</w:t>
            </w:r>
            <w:r w:rsidR="009B6617">
              <w:rPr>
                <w:noProof/>
                <w:webHidden/>
              </w:rPr>
              <w:fldChar w:fldCharType="end"/>
            </w:r>
          </w:hyperlink>
        </w:p>
        <w:p w14:paraId="1EE5E6CB" w14:textId="568FB7D6"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88" w:history="1">
            <w:r w:rsidR="009B6617" w:rsidRPr="00474A6A">
              <w:rPr>
                <w:rStyle w:val="Hyperlink"/>
                <w:rFonts w:eastAsiaTheme="majorEastAsia"/>
                <w:noProof/>
              </w:rPr>
              <w:t>3.3 Ethical considerations</w:t>
            </w:r>
            <w:r w:rsidR="009B6617">
              <w:rPr>
                <w:noProof/>
                <w:webHidden/>
              </w:rPr>
              <w:tab/>
            </w:r>
            <w:r w:rsidR="009B6617">
              <w:rPr>
                <w:noProof/>
                <w:webHidden/>
              </w:rPr>
              <w:fldChar w:fldCharType="begin"/>
            </w:r>
            <w:r w:rsidR="009B6617">
              <w:rPr>
                <w:noProof/>
                <w:webHidden/>
              </w:rPr>
              <w:instrText xml:space="preserve"> PAGEREF _Toc240922288 \h </w:instrText>
            </w:r>
            <w:r w:rsidR="009B6617">
              <w:rPr>
                <w:noProof/>
                <w:webHidden/>
              </w:rPr>
            </w:r>
            <w:r w:rsidR="009B6617">
              <w:rPr>
                <w:noProof/>
                <w:webHidden/>
              </w:rPr>
              <w:fldChar w:fldCharType="separate"/>
            </w:r>
            <w:r w:rsidR="009B6617">
              <w:rPr>
                <w:noProof/>
                <w:webHidden/>
              </w:rPr>
              <w:t>26</w:t>
            </w:r>
            <w:r w:rsidR="009B6617">
              <w:rPr>
                <w:noProof/>
                <w:webHidden/>
              </w:rPr>
              <w:fldChar w:fldCharType="end"/>
            </w:r>
          </w:hyperlink>
        </w:p>
        <w:p w14:paraId="74D3BDA1" w14:textId="57193C2E"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89" w:history="1">
            <w:r w:rsidR="009B6617" w:rsidRPr="00474A6A">
              <w:rPr>
                <w:rStyle w:val="Hyperlink"/>
                <w:rFonts w:eastAsiaTheme="majorEastAsia"/>
                <w:noProof/>
              </w:rPr>
              <w:t>3.4 Review Approach and Systematic Qualitative Design</w:t>
            </w:r>
            <w:r w:rsidR="009B6617">
              <w:rPr>
                <w:noProof/>
                <w:webHidden/>
              </w:rPr>
              <w:tab/>
            </w:r>
            <w:r w:rsidR="009B6617">
              <w:rPr>
                <w:noProof/>
                <w:webHidden/>
              </w:rPr>
              <w:fldChar w:fldCharType="begin"/>
            </w:r>
            <w:r w:rsidR="009B6617">
              <w:rPr>
                <w:noProof/>
                <w:webHidden/>
              </w:rPr>
              <w:instrText xml:space="preserve"> PAGEREF _Toc240922289 \h </w:instrText>
            </w:r>
            <w:r w:rsidR="009B6617">
              <w:rPr>
                <w:noProof/>
                <w:webHidden/>
              </w:rPr>
            </w:r>
            <w:r w:rsidR="009B6617">
              <w:rPr>
                <w:noProof/>
                <w:webHidden/>
              </w:rPr>
              <w:fldChar w:fldCharType="separate"/>
            </w:r>
            <w:r w:rsidR="009B6617">
              <w:rPr>
                <w:noProof/>
                <w:webHidden/>
              </w:rPr>
              <w:t>27</w:t>
            </w:r>
            <w:r w:rsidR="009B6617">
              <w:rPr>
                <w:noProof/>
                <w:webHidden/>
              </w:rPr>
              <w:fldChar w:fldCharType="end"/>
            </w:r>
          </w:hyperlink>
        </w:p>
        <w:p w14:paraId="7A1EB90E" w14:textId="748E6D7B"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90" w:history="1">
            <w:r w:rsidR="009B6617" w:rsidRPr="00474A6A">
              <w:rPr>
                <w:rStyle w:val="Hyperlink"/>
                <w:rFonts w:eastAsiaTheme="majorEastAsia"/>
                <w:noProof/>
              </w:rPr>
              <w:t>3.5 Review Question and PICO Framework</w:t>
            </w:r>
            <w:r w:rsidR="009B6617">
              <w:rPr>
                <w:noProof/>
                <w:webHidden/>
              </w:rPr>
              <w:tab/>
            </w:r>
            <w:r w:rsidR="009B6617">
              <w:rPr>
                <w:noProof/>
                <w:webHidden/>
              </w:rPr>
              <w:fldChar w:fldCharType="begin"/>
            </w:r>
            <w:r w:rsidR="009B6617">
              <w:rPr>
                <w:noProof/>
                <w:webHidden/>
              </w:rPr>
              <w:instrText xml:space="preserve"> PAGEREF _Toc240922290 \h </w:instrText>
            </w:r>
            <w:r w:rsidR="009B6617">
              <w:rPr>
                <w:noProof/>
                <w:webHidden/>
              </w:rPr>
            </w:r>
            <w:r w:rsidR="009B6617">
              <w:rPr>
                <w:noProof/>
                <w:webHidden/>
              </w:rPr>
              <w:fldChar w:fldCharType="separate"/>
            </w:r>
            <w:r w:rsidR="009B6617">
              <w:rPr>
                <w:noProof/>
                <w:webHidden/>
              </w:rPr>
              <w:t>28</w:t>
            </w:r>
            <w:r w:rsidR="009B6617">
              <w:rPr>
                <w:noProof/>
                <w:webHidden/>
              </w:rPr>
              <w:fldChar w:fldCharType="end"/>
            </w:r>
          </w:hyperlink>
        </w:p>
        <w:p w14:paraId="07AE39C3" w14:textId="248769C6"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91" w:history="1">
            <w:r w:rsidR="009B6617" w:rsidRPr="00474A6A">
              <w:rPr>
                <w:rStyle w:val="Hyperlink"/>
                <w:rFonts w:eastAsiaTheme="majorEastAsia"/>
                <w:noProof/>
              </w:rPr>
              <w:t>3.6 Information Sources and Search Strategy</w:t>
            </w:r>
            <w:r w:rsidR="009B6617">
              <w:rPr>
                <w:noProof/>
                <w:webHidden/>
              </w:rPr>
              <w:tab/>
            </w:r>
            <w:r w:rsidR="009B6617">
              <w:rPr>
                <w:noProof/>
                <w:webHidden/>
              </w:rPr>
              <w:fldChar w:fldCharType="begin"/>
            </w:r>
            <w:r w:rsidR="009B6617">
              <w:rPr>
                <w:noProof/>
                <w:webHidden/>
              </w:rPr>
              <w:instrText xml:space="preserve"> PAGEREF _Toc240922291 \h </w:instrText>
            </w:r>
            <w:r w:rsidR="009B6617">
              <w:rPr>
                <w:noProof/>
                <w:webHidden/>
              </w:rPr>
            </w:r>
            <w:r w:rsidR="009B6617">
              <w:rPr>
                <w:noProof/>
                <w:webHidden/>
              </w:rPr>
              <w:fldChar w:fldCharType="separate"/>
            </w:r>
            <w:r w:rsidR="009B6617">
              <w:rPr>
                <w:noProof/>
                <w:webHidden/>
              </w:rPr>
              <w:t>29</w:t>
            </w:r>
            <w:r w:rsidR="009B6617">
              <w:rPr>
                <w:noProof/>
                <w:webHidden/>
              </w:rPr>
              <w:fldChar w:fldCharType="end"/>
            </w:r>
          </w:hyperlink>
        </w:p>
        <w:p w14:paraId="41EAA211" w14:textId="52105621"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92" w:history="1">
            <w:r w:rsidR="009B6617" w:rsidRPr="00474A6A">
              <w:rPr>
                <w:rStyle w:val="Hyperlink"/>
                <w:rFonts w:eastAsiaTheme="majorEastAsia"/>
                <w:noProof/>
              </w:rPr>
              <w:t>3.7 Eligibility Criteria and Methodological Rationale</w:t>
            </w:r>
            <w:r w:rsidR="009B6617">
              <w:rPr>
                <w:noProof/>
                <w:webHidden/>
              </w:rPr>
              <w:tab/>
            </w:r>
            <w:r w:rsidR="009B6617">
              <w:rPr>
                <w:noProof/>
                <w:webHidden/>
              </w:rPr>
              <w:fldChar w:fldCharType="begin"/>
            </w:r>
            <w:r w:rsidR="009B6617">
              <w:rPr>
                <w:noProof/>
                <w:webHidden/>
              </w:rPr>
              <w:instrText xml:space="preserve"> PAGEREF _Toc240922292 \h </w:instrText>
            </w:r>
            <w:r w:rsidR="009B6617">
              <w:rPr>
                <w:noProof/>
                <w:webHidden/>
              </w:rPr>
            </w:r>
            <w:r w:rsidR="009B6617">
              <w:rPr>
                <w:noProof/>
                <w:webHidden/>
              </w:rPr>
              <w:fldChar w:fldCharType="separate"/>
            </w:r>
            <w:r w:rsidR="009B6617">
              <w:rPr>
                <w:noProof/>
                <w:webHidden/>
              </w:rPr>
              <w:t>30</w:t>
            </w:r>
            <w:r w:rsidR="009B6617">
              <w:rPr>
                <w:noProof/>
                <w:webHidden/>
              </w:rPr>
              <w:fldChar w:fldCharType="end"/>
            </w:r>
          </w:hyperlink>
        </w:p>
        <w:p w14:paraId="615830CD" w14:textId="71CB1D40"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93" w:history="1">
            <w:r w:rsidR="009B6617" w:rsidRPr="00474A6A">
              <w:rPr>
                <w:rStyle w:val="Hyperlink"/>
                <w:rFonts w:eastAsiaTheme="majorEastAsia"/>
                <w:noProof/>
              </w:rPr>
              <w:t>3.8 Study Selection and Final Evidence Set</w:t>
            </w:r>
            <w:r w:rsidR="009B6617">
              <w:rPr>
                <w:noProof/>
                <w:webHidden/>
              </w:rPr>
              <w:tab/>
            </w:r>
            <w:r w:rsidR="009B6617">
              <w:rPr>
                <w:noProof/>
                <w:webHidden/>
              </w:rPr>
              <w:fldChar w:fldCharType="begin"/>
            </w:r>
            <w:r w:rsidR="009B6617">
              <w:rPr>
                <w:noProof/>
                <w:webHidden/>
              </w:rPr>
              <w:instrText xml:space="preserve"> PAGEREF _Toc240922293 \h </w:instrText>
            </w:r>
            <w:r w:rsidR="009B6617">
              <w:rPr>
                <w:noProof/>
                <w:webHidden/>
              </w:rPr>
            </w:r>
            <w:r w:rsidR="009B6617">
              <w:rPr>
                <w:noProof/>
                <w:webHidden/>
              </w:rPr>
              <w:fldChar w:fldCharType="separate"/>
            </w:r>
            <w:r w:rsidR="009B6617">
              <w:rPr>
                <w:noProof/>
                <w:webHidden/>
              </w:rPr>
              <w:t>31</w:t>
            </w:r>
            <w:r w:rsidR="009B6617">
              <w:rPr>
                <w:noProof/>
                <w:webHidden/>
              </w:rPr>
              <w:fldChar w:fldCharType="end"/>
            </w:r>
          </w:hyperlink>
        </w:p>
        <w:p w14:paraId="0F552562" w14:textId="4D404F60"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94" w:history="1">
            <w:r w:rsidR="009B6617" w:rsidRPr="00474A6A">
              <w:rPr>
                <w:rStyle w:val="Hyperlink"/>
                <w:rFonts w:eastAsiaTheme="majorEastAsia"/>
                <w:noProof/>
              </w:rPr>
              <w:t>3.9 Quality appraisal</w:t>
            </w:r>
            <w:r w:rsidR="009B6617">
              <w:rPr>
                <w:noProof/>
                <w:webHidden/>
              </w:rPr>
              <w:tab/>
            </w:r>
            <w:r w:rsidR="009B6617">
              <w:rPr>
                <w:noProof/>
                <w:webHidden/>
              </w:rPr>
              <w:fldChar w:fldCharType="begin"/>
            </w:r>
            <w:r w:rsidR="009B6617">
              <w:rPr>
                <w:noProof/>
                <w:webHidden/>
              </w:rPr>
              <w:instrText xml:space="preserve"> PAGEREF _Toc240922294 \h </w:instrText>
            </w:r>
            <w:r w:rsidR="009B6617">
              <w:rPr>
                <w:noProof/>
                <w:webHidden/>
              </w:rPr>
            </w:r>
            <w:r w:rsidR="009B6617">
              <w:rPr>
                <w:noProof/>
                <w:webHidden/>
              </w:rPr>
              <w:fldChar w:fldCharType="separate"/>
            </w:r>
            <w:r w:rsidR="009B6617">
              <w:rPr>
                <w:noProof/>
                <w:webHidden/>
              </w:rPr>
              <w:t>32</w:t>
            </w:r>
            <w:r w:rsidR="009B6617">
              <w:rPr>
                <w:noProof/>
                <w:webHidden/>
              </w:rPr>
              <w:fldChar w:fldCharType="end"/>
            </w:r>
          </w:hyperlink>
        </w:p>
        <w:p w14:paraId="5087CC36" w14:textId="64B42B57"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95" w:history="1">
            <w:r w:rsidR="009B6617" w:rsidRPr="00474A6A">
              <w:rPr>
                <w:rStyle w:val="Hyperlink"/>
                <w:rFonts w:eastAsiaTheme="majorEastAsia"/>
                <w:noProof/>
              </w:rPr>
              <w:t>3.10 Data Extraction and Evidence Mapping</w:t>
            </w:r>
            <w:r w:rsidR="009B6617">
              <w:rPr>
                <w:noProof/>
                <w:webHidden/>
              </w:rPr>
              <w:tab/>
            </w:r>
            <w:r w:rsidR="009B6617">
              <w:rPr>
                <w:noProof/>
                <w:webHidden/>
              </w:rPr>
              <w:fldChar w:fldCharType="begin"/>
            </w:r>
            <w:r w:rsidR="009B6617">
              <w:rPr>
                <w:noProof/>
                <w:webHidden/>
              </w:rPr>
              <w:instrText xml:space="preserve"> PAGEREF _Toc240922295 \h </w:instrText>
            </w:r>
            <w:r w:rsidR="009B6617">
              <w:rPr>
                <w:noProof/>
                <w:webHidden/>
              </w:rPr>
            </w:r>
            <w:r w:rsidR="009B6617">
              <w:rPr>
                <w:noProof/>
                <w:webHidden/>
              </w:rPr>
              <w:fldChar w:fldCharType="separate"/>
            </w:r>
            <w:r w:rsidR="009B6617">
              <w:rPr>
                <w:noProof/>
                <w:webHidden/>
              </w:rPr>
              <w:t>33</w:t>
            </w:r>
            <w:r w:rsidR="009B6617">
              <w:rPr>
                <w:noProof/>
                <w:webHidden/>
              </w:rPr>
              <w:fldChar w:fldCharType="end"/>
            </w:r>
          </w:hyperlink>
        </w:p>
        <w:p w14:paraId="04B20285" w14:textId="32608553"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96" w:history="1">
            <w:r w:rsidR="009B6617" w:rsidRPr="00474A6A">
              <w:rPr>
                <w:rStyle w:val="Hyperlink"/>
                <w:rFonts w:eastAsiaTheme="majorEastAsia"/>
                <w:noProof/>
              </w:rPr>
              <w:t>3.11 Thematic Synthesis and Interpretation</w:t>
            </w:r>
            <w:r w:rsidR="009B6617">
              <w:rPr>
                <w:noProof/>
                <w:webHidden/>
              </w:rPr>
              <w:tab/>
            </w:r>
            <w:r w:rsidR="009B6617">
              <w:rPr>
                <w:noProof/>
                <w:webHidden/>
              </w:rPr>
              <w:fldChar w:fldCharType="begin"/>
            </w:r>
            <w:r w:rsidR="009B6617">
              <w:rPr>
                <w:noProof/>
                <w:webHidden/>
              </w:rPr>
              <w:instrText xml:space="preserve"> PAGEREF _Toc240922296 \h </w:instrText>
            </w:r>
            <w:r w:rsidR="009B6617">
              <w:rPr>
                <w:noProof/>
                <w:webHidden/>
              </w:rPr>
            </w:r>
            <w:r w:rsidR="009B6617">
              <w:rPr>
                <w:noProof/>
                <w:webHidden/>
              </w:rPr>
              <w:fldChar w:fldCharType="separate"/>
            </w:r>
            <w:r w:rsidR="009B6617">
              <w:rPr>
                <w:noProof/>
                <w:webHidden/>
              </w:rPr>
              <w:t>33</w:t>
            </w:r>
            <w:r w:rsidR="009B6617">
              <w:rPr>
                <w:noProof/>
                <w:webHidden/>
              </w:rPr>
              <w:fldChar w:fldCharType="end"/>
            </w:r>
          </w:hyperlink>
        </w:p>
        <w:p w14:paraId="3C17660F" w14:textId="7FD9E743"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97" w:history="1">
            <w:r w:rsidR="009B6617" w:rsidRPr="00474A6A">
              <w:rPr>
                <w:rStyle w:val="Hyperlink"/>
                <w:rFonts w:eastAsiaTheme="majorEastAsia"/>
                <w:noProof/>
              </w:rPr>
              <w:t>3.12 Rigour, Reflexivity and Methodological Limitations</w:t>
            </w:r>
            <w:r w:rsidR="009B6617">
              <w:rPr>
                <w:noProof/>
                <w:webHidden/>
              </w:rPr>
              <w:tab/>
            </w:r>
            <w:r w:rsidR="009B6617">
              <w:rPr>
                <w:noProof/>
                <w:webHidden/>
              </w:rPr>
              <w:fldChar w:fldCharType="begin"/>
            </w:r>
            <w:r w:rsidR="009B6617">
              <w:rPr>
                <w:noProof/>
                <w:webHidden/>
              </w:rPr>
              <w:instrText xml:space="preserve"> PAGEREF _Toc240922297 \h </w:instrText>
            </w:r>
            <w:r w:rsidR="009B6617">
              <w:rPr>
                <w:noProof/>
                <w:webHidden/>
              </w:rPr>
            </w:r>
            <w:r w:rsidR="009B6617">
              <w:rPr>
                <w:noProof/>
                <w:webHidden/>
              </w:rPr>
              <w:fldChar w:fldCharType="separate"/>
            </w:r>
            <w:r w:rsidR="009B6617">
              <w:rPr>
                <w:noProof/>
                <w:webHidden/>
              </w:rPr>
              <w:t>34</w:t>
            </w:r>
            <w:r w:rsidR="009B6617">
              <w:rPr>
                <w:noProof/>
                <w:webHidden/>
              </w:rPr>
              <w:fldChar w:fldCharType="end"/>
            </w:r>
          </w:hyperlink>
        </w:p>
        <w:p w14:paraId="68B31AB3" w14:textId="5B5FD78A"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98" w:history="1">
            <w:r w:rsidR="009B6617" w:rsidRPr="00474A6A">
              <w:rPr>
                <w:rStyle w:val="Hyperlink"/>
                <w:rFonts w:eastAsiaTheme="majorEastAsia"/>
                <w:noProof/>
              </w:rPr>
              <w:t>3.13 Chapter summary</w:t>
            </w:r>
            <w:r w:rsidR="009B6617">
              <w:rPr>
                <w:noProof/>
                <w:webHidden/>
              </w:rPr>
              <w:tab/>
            </w:r>
            <w:r w:rsidR="009B6617">
              <w:rPr>
                <w:noProof/>
                <w:webHidden/>
              </w:rPr>
              <w:fldChar w:fldCharType="begin"/>
            </w:r>
            <w:r w:rsidR="009B6617">
              <w:rPr>
                <w:noProof/>
                <w:webHidden/>
              </w:rPr>
              <w:instrText xml:space="preserve"> PAGEREF _Toc240922298 \h </w:instrText>
            </w:r>
            <w:r w:rsidR="009B6617">
              <w:rPr>
                <w:noProof/>
                <w:webHidden/>
              </w:rPr>
            </w:r>
            <w:r w:rsidR="009B6617">
              <w:rPr>
                <w:noProof/>
                <w:webHidden/>
              </w:rPr>
              <w:fldChar w:fldCharType="separate"/>
            </w:r>
            <w:r w:rsidR="009B6617">
              <w:rPr>
                <w:noProof/>
                <w:webHidden/>
              </w:rPr>
              <w:t>34</w:t>
            </w:r>
            <w:r w:rsidR="009B6617">
              <w:rPr>
                <w:noProof/>
                <w:webHidden/>
              </w:rPr>
              <w:fldChar w:fldCharType="end"/>
            </w:r>
          </w:hyperlink>
        </w:p>
        <w:p w14:paraId="3A142948" w14:textId="17618F25" w:rsidR="009B6617" w:rsidRDefault="00DC731B">
          <w:pPr>
            <w:pStyle w:val="TOC1"/>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299" w:history="1">
            <w:r w:rsidR="009B6617" w:rsidRPr="00474A6A">
              <w:rPr>
                <w:rStyle w:val="Hyperlink"/>
                <w:rFonts w:eastAsiaTheme="majorEastAsia"/>
                <w:noProof/>
              </w:rPr>
              <w:t>CHAPTER 4: RESULTS AND DISCUSSION</w:t>
            </w:r>
            <w:r w:rsidR="009B6617">
              <w:rPr>
                <w:noProof/>
                <w:webHidden/>
              </w:rPr>
              <w:tab/>
            </w:r>
            <w:r w:rsidR="009B6617">
              <w:rPr>
                <w:noProof/>
                <w:webHidden/>
              </w:rPr>
              <w:fldChar w:fldCharType="begin"/>
            </w:r>
            <w:r w:rsidR="009B6617">
              <w:rPr>
                <w:noProof/>
                <w:webHidden/>
              </w:rPr>
              <w:instrText xml:space="preserve"> PAGEREF _Toc240922299 \h </w:instrText>
            </w:r>
            <w:r w:rsidR="009B6617">
              <w:rPr>
                <w:noProof/>
                <w:webHidden/>
              </w:rPr>
            </w:r>
            <w:r w:rsidR="009B6617">
              <w:rPr>
                <w:noProof/>
                <w:webHidden/>
              </w:rPr>
              <w:fldChar w:fldCharType="separate"/>
            </w:r>
            <w:r w:rsidR="009B6617">
              <w:rPr>
                <w:noProof/>
                <w:webHidden/>
              </w:rPr>
              <w:t>35</w:t>
            </w:r>
            <w:r w:rsidR="009B6617">
              <w:rPr>
                <w:noProof/>
                <w:webHidden/>
              </w:rPr>
              <w:fldChar w:fldCharType="end"/>
            </w:r>
          </w:hyperlink>
        </w:p>
        <w:p w14:paraId="32808A58" w14:textId="508BDF18"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00" w:history="1">
            <w:r w:rsidR="009B6617" w:rsidRPr="00474A6A">
              <w:rPr>
                <w:rStyle w:val="Hyperlink"/>
                <w:rFonts w:eastAsiaTheme="majorEastAsia"/>
                <w:noProof/>
              </w:rPr>
              <w:t>4.1 Introduction</w:t>
            </w:r>
            <w:r w:rsidR="009B6617">
              <w:rPr>
                <w:noProof/>
                <w:webHidden/>
              </w:rPr>
              <w:tab/>
            </w:r>
            <w:r w:rsidR="009B6617">
              <w:rPr>
                <w:noProof/>
                <w:webHidden/>
              </w:rPr>
              <w:fldChar w:fldCharType="begin"/>
            </w:r>
            <w:r w:rsidR="009B6617">
              <w:rPr>
                <w:noProof/>
                <w:webHidden/>
              </w:rPr>
              <w:instrText xml:space="preserve"> PAGEREF _Toc240922300 \h </w:instrText>
            </w:r>
            <w:r w:rsidR="009B6617">
              <w:rPr>
                <w:noProof/>
                <w:webHidden/>
              </w:rPr>
            </w:r>
            <w:r w:rsidR="009B6617">
              <w:rPr>
                <w:noProof/>
                <w:webHidden/>
              </w:rPr>
              <w:fldChar w:fldCharType="separate"/>
            </w:r>
            <w:r w:rsidR="009B6617">
              <w:rPr>
                <w:noProof/>
                <w:webHidden/>
              </w:rPr>
              <w:t>35</w:t>
            </w:r>
            <w:r w:rsidR="009B6617">
              <w:rPr>
                <w:noProof/>
                <w:webHidden/>
              </w:rPr>
              <w:fldChar w:fldCharType="end"/>
            </w:r>
          </w:hyperlink>
        </w:p>
        <w:p w14:paraId="08482DFC" w14:textId="3D6AB0A0"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01" w:history="1">
            <w:r w:rsidR="009B6617" w:rsidRPr="00474A6A">
              <w:rPr>
                <w:rStyle w:val="Hyperlink"/>
                <w:rFonts w:eastAsiaTheme="majorEastAsia"/>
                <w:noProof/>
              </w:rPr>
              <w:t>4.2 Study Selection and PRISMA-Guided Search Outcome</w:t>
            </w:r>
            <w:r w:rsidR="009B6617">
              <w:rPr>
                <w:noProof/>
                <w:webHidden/>
              </w:rPr>
              <w:tab/>
            </w:r>
            <w:r w:rsidR="009B6617">
              <w:rPr>
                <w:noProof/>
                <w:webHidden/>
              </w:rPr>
              <w:fldChar w:fldCharType="begin"/>
            </w:r>
            <w:r w:rsidR="009B6617">
              <w:rPr>
                <w:noProof/>
                <w:webHidden/>
              </w:rPr>
              <w:instrText xml:space="preserve"> PAGEREF _Toc240922301 \h </w:instrText>
            </w:r>
            <w:r w:rsidR="009B6617">
              <w:rPr>
                <w:noProof/>
                <w:webHidden/>
              </w:rPr>
            </w:r>
            <w:r w:rsidR="009B6617">
              <w:rPr>
                <w:noProof/>
                <w:webHidden/>
              </w:rPr>
              <w:fldChar w:fldCharType="separate"/>
            </w:r>
            <w:r w:rsidR="009B6617">
              <w:rPr>
                <w:noProof/>
                <w:webHidden/>
              </w:rPr>
              <w:t>35</w:t>
            </w:r>
            <w:r w:rsidR="009B6617">
              <w:rPr>
                <w:noProof/>
                <w:webHidden/>
              </w:rPr>
              <w:fldChar w:fldCharType="end"/>
            </w:r>
          </w:hyperlink>
        </w:p>
        <w:p w14:paraId="5418D21F" w14:textId="18EA3119"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02" w:history="1">
            <w:r w:rsidR="009B6617" w:rsidRPr="00474A6A">
              <w:rPr>
                <w:rStyle w:val="Hyperlink"/>
                <w:rFonts w:eastAsiaTheme="majorEastAsia"/>
                <w:noProof/>
              </w:rPr>
              <w:t>4.3 Characteristics of the Included Studies</w:t>
            </w:r>
            <w:r w:rsidR="009B6617">
              <w:rPr>
                <w:noProof/>
                <w:webHidden/>
              </w:rPr>
              <w:tab/>
            </w:r>
            <w:r w:rsidR="009B6617">
              <w:rPr>
                <w:noProof/>
                <w:webHidden/>
              </w:rPr>
              <w:fldChar w:fldCharType="begin"/>
            </w:r>
            <w:r w:rsidR="009B6617">
              <w:rPr>
                <w:noProof/>
                <w:webHidden/>
              </w:rPr>
              <w:instrText xml:space="preserve"> PAGEREF _Toc240922302 \h </w:instrText>
            </w:r>
            <w:r w:rsidR="009B6617">
              <w:rPr>
                <w:noProof/>
                <w:webHidden/>
              </w:rPr>
            </w:r>
            <w:r w:rsidR="009B6617">
              <w:rPr>
                <w:noProof/>
                <w:webHidden/>
              </w:rPr>
              <w:fldChar w:fldCharType="separate"/>
            </w:r>
            <w:r w:rsidR="009B6617">
              <w:rPr>
                <w:noProof/>
                <w:webHidden/>
              </w:rPr>
              <w:t>37</w:t>
            </w:r>
            <w:r w:rsidR="009B6617">
              <w:rPr>
                <w:noProof/>
                <w:webHidden/>
              </w:rPr>
              <w:fldChar w:fldCharType="end"/>
            </w:r>
          </w:hyperlink>
        </w:p>
        <w:p w14:paraId="5741C43B" w14:textId="1AC45FBE"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03" w:history="1">
            <w:r w:rsidR="009B6617" w:rsidRPr="00474A6A">
              <w:rPr>
                <w:rStyle w:val="Hyperlink"/>
                <w:rFonts w:eastAsiaTheme="majorEastAsia"/>
                <w:noProof/>
              </w:rPr>
              <w:t>4.4 Thematic Findings</w:t>
            </w:r>
            <w:r w:rsidR="009B6617">
              <w:rPr>
                <w:noProof/>
                <w:webHidden/>
              </w:rPr>
              <w:tab/>
            </w:r>
            <w:r w:rsidR="009B6617">
              <w:rPr>
                <w:noProof/>
                <w:webHidden/>
              </w:rPr>
              <w:fldChar w:fldCharType="begin"/>
            </w:r>
            <w:r w:rsidR="009B6617">
              <w:rPr>
                <w:noProof/>
                <w:webHidden/>
              </w:rPr>
              <w:instrText xml:space="preserve"> PAGEREF _Toc240922303 \h </w:instrText>
            </w:r>
            <w:r w:rsidR="009B6617">
              <w:rPr>
                <w:noProof/>
                <w:webHidden/>
              </w:rPr>
            </w:r>
            <w:r w:rsidR="009B6617">
              <w:rPr>
                <w:noProof/>
                <w:webHidden/>
              </w:rPr>
              <w:fldChar w:fldCharType="separate"/>
            </w:r>
            <w:r w:rsidR="009B6617">
              <w:rPr>
                <w:noProof/>
                <w:webHidden/>
              </w:rPr>
              <w:t>40</w:t>
            </w:r>
            <w:r w:rsidR="009B6617">
              <w:rPr>
                <w:noProof/>
                <w:webHidden/>
              </w:rPr>
              <w:fldChar w:fldCharType="end"/>
            </w:r>
          </w:hyperlink>
        </w:p>
        <w:p w14:paraId="1111E487" w14:textId="3C97653F" w:rsidR="009B6617" w:rsidRDefault="00DC731B">
          <w:pPr>
            <w:pStyle w:val="TOC3"/>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04" w:history="1">
            <w:r w:rsidR="009B6617" w:rsidRPr="00474A6A">
              <w:rPr>
                <w:rStyle w:val="Hyperlink"/>
                <w:rFonts w:eastAsiaTheme="majorEastAsia"/>
                <w:noProof/>
              </w:rPr>
              <w:t>4.4.1 Theme 1: Clear, trusted and interpretable communication is the foundation of awareness</w:t>
            </w:r>
            <w:r w:rsidR="009B6617">
              <w:rPr>
                <w:noProof/>
                <w:webHidden/>
              </w:rPr>
              <w:tab/>
            </w:r>
            <w:r w:rsidR="009B6617">
              <w:rPr>
                <w:noProof/>
                <w:webHidden/>
              </w:rPr>
              <w:fldChar w:fldCharType="begin"/>
            </w:r>
            <w:r w:rsidR="009B6617">
              <w:rPr>
                <w:noProof/>
                <w:webHidden/>
              </w:rPr>
              <w:instrText xml:space="preserve"> PAGEREF _Toc240922304 \h </w:instrText>
            </w:r>
            <w:r w:rsidR="009B6617">
              <w:rPr>
                <w:noProof/>
                <w:webHidden/>
              </w:rPr>
            </w:r>
            <w:r w:rsidR="009B6617">
              <w:rPr>
                <w:noProof/>
                <w:webHidden/>
              </w:rPr>
              <w:fldChar w:fldCharType="separate"/>
            </w:r>
            <w:r w:rsidR="009B6617">
              <w:rPr>
                <w:noProof/>
                <w:webHidden/>
              </w:rPr>
              <w:t>40</w:t>
            </w:r>
            <w:r w:rsidR="009B6617">
              <w:rPr>
                <w:noProof/>
                <w:webHidden/>
              </w:rPr>
              <w:fldChar w:fldCharType="end"/>
            </w:r>
          </w:hyperlink>
        </w:p>
        <w:p w14:paraId="7678C164" w14:textId="117D0892" w:rsidR="009B6617" w:rsidRDefault="00DC731B">
          <w:pPr>
            <w:pStyle w:val="TOC3"/>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05" w:history="1">
            <w:r w:rsidR="009B6617" w:rsidRPr="00474A6A">
              <w:rPr>
                <w:rStyle w:val="Hyperlink"/>
                <w:rFonts w:eastAsiaTheme="majorEastAsia"/>
                <w:noProof/>
              </w:rPr>
              <w:t>4.4.2 Theme 2: Personalised and practical support is needed to convert awareness into preventive action</w:t>
            </w:r>
            <w:r w:rsidR="009B6617">
              <w:rPr>
                <w:noProof/>
                <w:webHidden/>
              </w:rPr>
              <w:tab/>
            </w:r>
            <w:r w:rsidR="009B6617">
              <w:rPr>
                <w:noProof/>
                <w:webHidden/>
              </w:rPr>
              <w:fldChar w:fldCharType="begin"/>
            </w:r>
            <w:r w:rsidR="009B6617">
              <w:rPr>
                <w:noProof/>
                <w:webHidden/>
              </w:rPr>
              <w:instrText xml:space="preserve"> PAGEREF _Toc240922305 \h </w:instrText>
            </w:r>
            <w:r w:rsidR="009B6617">
              <w:rPr>
                <w:noProof/>
                <w:webHidden/>
              </w:rPr>
            </w:r>
            <w:r w:rsidR="009B6617">
              <w:rPr>
                <w:noProof/>
                <w:webHidden/>
              </w:rPr>
              <w:fldChar w:fldCharType="separate"/>
            </w:r>
            <w:r w:rsidR="009B6617">
              <w:rPr>
                <w:noProof/>
                <w:webHidden/>
              </w:rPr>
              <w:t>41</w:t>
            </w:r>
            <w:r w:rsidR="009B6617">
              <w:rPr>
                <w:noProof/>
                <w:webHidden/>
              </w:rPr>
              <w:fldChar w:fldCharType="end"/>
            </w:r>
          </w:hyperlink>
        </w:p>
        <w:p w14:paraId="11A01BEE" w14:textId="760570A6" w:rsidR="009B6617" w:rsidRDefault="00DC731B">
          <w:pPr>
            <w:pStyle w:val="TOC3"/>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06" w:history="1">
            <w:r w:rsidR="009B6617" w:rsidRPr="00474A6A">
              <w:rPr>
                <w:rStyle w:val="Hyperlink"/>
                <w:rFonts w:eastAsiaTheme="majorEastAsia"/>
                <w:noProof/>
              </w:rPr>
              <w:t>4.4.3 Theme 3: Digital and hybrid delivery can increase flexibility, but human support remains important</w:t>
            </w:r>
            <w:r w:rsidR="009B6617">
              <w:rPr>
                <w:noProof/>
                <w:webHidden/>
              </w:rPr>
              <w:tab/>
            </w:r>
            <w:r w:rsidR="009B6617">
              <w:rPr>
                <w:noProof/>
                <w:webHidden/>
              </w:rPr>
              <w:fldChar w:fldCharType="begin"/>
            </w:r>
            <w:r w:rsidR="009B6617">
              <w:rPr>
                <w:noProof/>
                <w:webHidden/>
              </w:rPr>
              <w:instrText xml:space="preserve"> PAGEREF _Toc240922306 \h </w:instrText>
            </w:r>
            <w:r w:rsidR="009B6617">
              <w:rPr>
                <w:noProof/>
                <w:webHidden/>
              </w:rPr>
            </w:r>
            <w:r w:rsidR="009B6617">
              <w:rPr>
                <w:noProof/>
                <w:webHidden/>
              </w:rPr>
              <w:fldChar w:fldCharType="separate"/>
            </w:r>
            <w:r w:rsidR="009B6617">
              <w:rPr>
                <w:noProof/>
                <w:webHidden/>
              </w:rPr>
              <w:t>42</w:t>
            </w:r>
            <w:r w:rsidR="009B6617">
              <w:rPr>
                <w:noProof/>
                <w:webHidden/>
              </w:rPr>
              <w:fldChar w:fldCharType="end"/>
            </w:r>
          </w:hyperlink>
        </w:p>
        <w:p w14:paraId="465C4404" w14:textId="0DE3E486" w:rsidR="009B6617" w:rsidRDefault="00DC731B">
          <w:pPr>
            <w:pStyle w:val="TOC3"/>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07" w:history="1">
            <w:r w:rsidR="009B6617" w:rsidRPr="00474A6A">
              <w:rPr>
                <w:rStyle w:val="Hyperlink"/>
                <w:rFonts w:eastAsiaTheme="majorEastAsia"/>
                <w:noProof/>
              </w:rPr>
              <w:t>4.4.4 Theme 4: Social, cultural and structural conditions determine whether education can be acted upon</w:t>
            </w:r>
            <w:r w:rsidR="009B6617">
              <w:rPr>
                <w:noProof/>
                <w:webHidden/>
              </w:rPr>
              <w:tab/>
            </w:r>
            <w:r w:rsidR="009B6617">
              <w:rPr>
                <w:noProof/>
                <w:webHidden/>
              </w:rPr>
              <w:fldChar w:fldCharType="begin"/>
            </w:r>
            <w:r w:rsidR="009B6617">
              <w:rPr>
                <w:noProof/>
                <w:webHidden/>
              </w:rPr>
              <w:instrText xml:space="preserve"> PAGEREF _Toc240922307 \h </w:instrText>
            </w:r>
            <w:r w:rsidR="009B6617">
              <w:rPr>
                <w:noProof/>
                <w:webHidden/>
              </w:rPr>
            </w:r>
            <w:r w:rsidR="009B6617">
              <w:rPr>
                <w:noProof/>
                <w:webHidden/>
              </w:rPr>
              <w:fldChar w:fldCharType="separate"/>
            </w:r>
            <w:r w:rsidR="009B6617">
              <w:rPr>
                <w:noProof/>
                <w:webHidden/>
              </w:rPr>
              <w:t>43</w:t>
            </w:r>
            <w:r w:rsidR="009B6617">
              <w:rPr>
                <w:noProof/>
                <w:webHidden/>
              </w:rPr>
              <w:fldChar w:fldCharType="end"/>
            </w:r>
          </w:hyperlink>
        </w:p>
        <w:p w14:paraId="5CAA1D07" w14:textId="1FD0E121"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08" w:history="1">
            <w:r w:rsidR="009B6617" w:rsidRPr="00474A6A">
              <w:rPr>
                <w:rStyle w:val="Hyperlink"/>
                <w:rFonts w:eastAsiaTheme="majorEastAsia"/>
                <w:noProof/>
              </w:rPr>
              <w:t>4.5 Chapter Summary</w:t>
            </w:r>
            <w:r w:rsidR="009B6617">
              <w:rPr>
                <w:noProof/>
                <w:webHidden/>
              </w:rPr>
              <w:tab/>
            </w:r>
            <w:r w:rsidR="009B6617">
              <w:rPr>
                <w:noProof/>
                <w:webHidden/>
              </w:rPr>
              <w:fldChar w:fldCharType="begin"/>
            </w:r>
            <w:r w:rsidR="009B6617">
              <w:rPr>
                <w:noProof/>
                <w:webHidden/>
              </w:rPr>
              <w:instrText xml:space="preserve"> PAGEREF _Toc240922308 \h </w:instrText>
            </w:r>
            <w:r w:rsidR="009B6617">
              <w:rPr>
                <w:noProof/>
                <w:webHidden/>
              </w:rPr>
            </w:r>
            <w:r w:rsidR="009B6617">
              <w:rPr>
                <w:noProof/>
                <w:webHidden/>
              </w:rPr>
              <w:fldChar w:fldCharType="separate"/>
            </w:r>
            <w:r w:rsidR="009B6617">
              <w:rPr>
                <w:noProof/>
                <w:webHidden/>
              </w:rPr>
              <w:t>46</w:t>
            </w:r>
            <w:r w:rsidR="009B6617">
              <w:rPr>
                <w:noProof/>
                <w:webHidden/>
              </w:rPr>
              <w:fldChar w:fldCharType="end"/>
            </w:r>
          </w:hyperlink>
        </w:p>
        <w:p w14:paraId="05286BA4" w14:textId="12228E7F" w:rsidR="009B6617" w:rsidRDefault="00DC731B">
          <w:pPr>
            <w:pStyle w:val="TOC1"/>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09" w:history="1">
            <w:r w:rsidR="009B6617" w:rsidRPr="00474A6A">
              <w:rPr>
                <w:rStyle w:val="Hyperlink"/>
                <w:rFonts w:eastAsiaTheme="majorEastAsia"/>
                <w:noProof/>
              </w:rPr>
              <w:t>Chapter 5: Discussion</w:t>
            </w:r>
            <w:r w:rsidR="009B6617">
              <w:rPr>
                <w:noProof/>
                <w:webHidden/>
              </w:rPr>
              <w:tab/>
            </w:r>
            <w:r w:rsidR="009B6617">
              <w:rPr>
                <w:noProof/>
                <w:webHidden/>
              </w:rPr>
              <w:fldChar w:fldCharType="begin"/>
            </w:r>
            <w:r w:rsidR="009B6617">
              <w:rPr>
                <w:noProof/>
                <w:webHidden/>
              </w:rPr>
              <w:instrText xml:space="preserve"> PAGEREF _Toc240922309 \h </w:instrText>
            </w:r>
            <w:r w:rsidR="009B6617">
              <w:rPr>
                <w:noProof/>
                <w:webHidden/>
              </w:rPr>
            </w:r>
            <w:r w:rsidR="009B6617">
              <w:rPr>
                <w:noProof/>
                <w:webHidden/>
              </w:rPr>
              <w:fldChar w:fldCharType="separate"/>
            </w:r>
            <w:r w:rsidR="009B6617">
              <w:rPr>
                <w:noProof/>
                <w:webHidden/>
              </w:rPr>
              <w:t>47</w:t>
            </w:r>
            <w:r w:rsidR="009B6617">
              <w:rPr>
                <w:noProof/>
                <w:webHidden/>
              </w:rPr>
              <w:fldChar w:fldCharType="end"/>
            </w:r>
          </w:hyperlink>
        </w:p>
        <w:p w14:paraId="7AB61ABD" w14:textId="2D1C48F6"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10" w:history="1">
            <w:r w:rsidR="009B6617" w:rsidRPr="00474A6A">
              <w:rPr>
                <w:rStyle w:val="Hyperlink"/>
                <w:rFonts w:eastAsiaTheme="majorEastAsia"/>
                <w:noProof/>
              </w:rPr>
              <w:t>5.1 Introduction</w:t>
            </w:r>
            <w:r w:rsidR="009B6617">
              <w:rPr>
                <w:noProof/>
                <w:webHidden/>
              </w:rPr>
              <w:tab/>
            </w:r>
            <w:r w:rsidR="009B6617">
              <w:rPr>
                <w:noProof/>
                <w:webHidden/>
              </w:rPr>
              <w:fldChar w:fldCharType="begin"/>
            </w:r>
            <w:r w:rsidR="009B6617">
              <w:rPr>
                <w:noProof/>
                <w:webHidden/>
              </w:rPr>
              <w:instrText xml:space="preserve"> PAGEREF _Toc240922310 \h </w:instrText>
            </w:r>
            <w:r w:rsidR="009B6617">
              <w:rPr>
                <w:noProof/>
                <w:webHidden/>
              </w:rPr>
            </w:r>
            <w:r w:rsidR="009B6617">
              <w:rPr>
                <w:noProof/>
                <w:webHidden/>
              </w:rPr>
              <w:fldChar w:fldCharType="separate"/>
            </w:r>
            <w:r w:rsidR="009B6617">
              <w:rPr>
                <w:noProof/>
                <w:webHidden/>
              </w:rPr>
              <w:t>47</w:t>
            </w:r>
            <w:r w:rsidR="009B6617">
              <w:rPr>
                <w:noProof/>
                <w:webHidden/>
              </w:rPr>
              <w:fldChar w:fldCharType="end"/>
            </w:r>
          </w:hyperlink>
        </w:p>
        <w:p w14:paraId="372CAC49" w14:textId="0987C37F"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11" w:history="1">
            <w:r w:rsidR="009B6617" w:rsidRPr="00474A6A">
              <w:rPr>
                <w:rStyle w:val="Hyperlink"/>
                <w:rFonts w:eastAsiaTheme="majorEastAsia"/>
                <w:noProof/>
              </w:rPr>
              <w:t>5.2 Interpretation of Findings and Research Objectives</w:t>
            </w:r>
            <w:r w:rsidR="009B6617">
              <w:rPr>
                <w:noProof/>
                <w:webHidden/>
              </w:rPr>
              <w:tab/>
            </w:r>
            <w:r w:rsidR="009B6617">
              <w:rPr>
                <w:noProof/>
                <w:webHidden/>
              </w:rPr>
              <w:fldChar w:fldCharType="begin"/>
            </w:r>
            <w:r w:rsidR="009B6617">
              <w:rPr>
                <w:noProof/>
                <w:webHidden/>
              </w:rPr>
              <w:instrText xml:space="preserve"> PAGEREF _Toc240922311 \h </w:instrText>
            </w:r>
            <w:r w:rsidR="009B6617">
              <w:rPr>
                <w:noProof/>
                <w:webHidden/>
              </w:rPr>
            </w:r>
            <w:r w:rsidR="009B6617">
              <w:rPr>
                <w:noProof/>
                <w:webHidden/>
              </w:rPr>
              <w:fldChar w:fldCharType="separate"/>
            </w:r>
            <w:r w:rsidR="009B6617">
              <w:rPr>
                <w:noProof/>
                <w:webHidden/>
              </w:rPr>
              <w:t>47</w:t>
            </w:r>
            <w:r w:rsidR="009B6617">
              <w:rPr>
                <w:noProof/>
                <w:webHidden/>
              </w:rPr>
              <w:fldChar w:fldCharType="end"/>
            </w:r>
          </w:hyperlink>
        </w:p>
        <w:p w14:paraId="47DA4E73" w14:textId="778BF72D"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12" w:history="1">
            <w:r w:rsidR="009B6617" w:rsidRPr="00474A6A">
              <w:rPr>
                <w:rStyle w:val="Hyperlink"/>
                <w:rFonts w:eastAsiaTheme="majorEastAsia"/>
                <w:noProof/>
              </w:rPr>
              <w:t>5.3 Theoretical Contextualisation</w:t>
            </w:r>
            <w:r w:rsidR="009B6617">
              <w:rPr>
                <w:noProof/>
                <w:webHidden/>
              </w:rPr>
              <w:tab/>
            </w:r>
            <w:r w:rsidR="009B6617">
              <w:rPr>
                <w:noProof/>
                <w:webHidden/>
              </w:rPr>
              <w:fldChar w:fldCharType="begin"/>
            </w:r>
            <w:r w:rsidR="009B6617">
              <w:rPr>
                <w:noProof/>
                <w:webHidden/>
              </w:rPr>
              <w:instrText xml:space="preserve"> PAGEREF _Toc240922312 \h </w:instrText>
            </w:r>
            <w:r w:rsidR="009B6617">
              <w:rPr>
                <w:noProof/>
                <w:webHidden/>
              </w:rPr>
            </w:r>
            <w:r w:rsidR="009B6617">
              <w:rPr>
                <w:noProof/>
                <w:webHidden/>
              </w:rPr>
              <w:fldChar w:fldCharType="separate"/>
            </w:r>
            <w:r w:rsidR="009B6617">
              <w:rPr>
                <w:noProof/>
                <w:webHidden/>
              </w:rPr>
              <w:t>48</w:t>
            </w:r>
            <w:r w:rsidR="009B6617">
              <w:rPr>
                <w:noProof/>
                <w:webHidden/>
              </w:rPr>
              <w:fldChar w:fldCharType="end"/>
            </w:r>
          </w:hyperlink>
        </w:p>
        <w:p w14:paraId="1D007B21" w14:textId="7F43E46E"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13" w:history="1">
            <w:r w:rsidR="009B6617" w:rsidRPr="00474A6A">
              <w:rPr>
                <w:rStyle w:val="Hyperlink"/>
                <w:rFonts w:eastAsiaTheme="majorEastAsia"/>
                <w:noProof/>
              </w:rPr>
              <w:t>5.4 Comparison with Existing Literature</w:t>
            </w:r>
            <w:r w:rsidR="009B6617">
              <w:rPr>
                <w:noProof/>
                <w:webHidden/>
              </w:rPr>
              <w:tab/>
            </w:r>
            <w:r w:rsidR="009B6617">
              <w:rPr>
                <w:noProof/>
                <w:webHidden/>
              </w:rPr>
              <w:fldChar w:fldCharType="begin"/>
            </w:r>
            <w:r w:rsidR="009B6617">
              <w:rPr>
                <w:noProof/>
                <w:webHidden/>
              </w:rPr>
              <w:instrText xml:space="preserve"> PAGEREF _Toc240922313 \h </w:instrText>
            </w:r>
            <w:r w:rsidR="009B6617">
              <w:rPr>
                <w:noProof/>
                <w:webHidden/>
              </w:rPr>
            </w:r>
            <w:r w:rsidR="009B6617">
              <w:rPr>
                <w:noProof/>
                <w:webHidden/>
              </w:rPr>
              <w:fldChar w:fldCharType="separate"/>
            </w:r>
            <w:r w:rsidR="009B6617">
              <w:rPr>
                <w:noProof/>
                <w:webHidden/>
              </w:rPr>
              <w:t>48</w:t>
            </w:r>
            <w:r w:rsidR="009B6617">
              <w:rPr>
                <w:noProof/>
                <w:webHidden/>
              </w:rPr>
              <w:fldChar w:fldCharType="end"/>
            </w:r>
          </w:hyperlink>
        </w:p>
        <w:p w14:paraId="3680634D" w14:textId="56330E41"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14" w:history="1">
            <w:r w:rsidR="009B6617" w:rsidRPr="00474A6A">
              <w:rPr>
                <w:rStyle w:val="Hyperlink"/>
                <w:rFonts w:eastAsiaTheme="majorEastAsia"/>
                <w:noProof/>
              </w:rPr>
              <w:t>5.5 Implications for Public Health Practice</w:t>
            </w:r>
            <w:r w:rsidR="009B6617">
              <w:rPr>
                <w:noProof/>
                <w:webHidden/>
              </w:rPr>
              <w:tab/>
            </w:r>
            <w:r w:rsidR="009B6617">
              <w:rPr>
                <w:noProof/>
                <w:webHidden/>
              </w:rPr>
              <w:fldChar w:fldCharType="begin"/>
            </w:r>
            <w:r w:rsidR="009B6617">
              <w:rPr>
                <w:noProof/>
                <w:webHidden/>
              </w:rPr>
              <w:instrText xml:space="preserve"> PAGEREF _Toc240922314 \h </w:instrText>
            </w:r>
            <w:r w:rsidR="009B6617">
              <w:rPr>
                <w:noProof/>
                <w:webHidden/>
              </w:rPr>
            </w:r>
            <w:r w:rsidR="009B6617">
              <w:rPr>
                <w:noProof/>
                <w:webHidden/>
              </w:rPr>
              <w:fldChar w:fldCharType="separate"/>
            </w:r>
            <w:r w:rsidR="009B6617">
              <w:rPr>
                <w:noProof/>
                <w:webHidden/>
              </w:rPr>
              <w:t>49</w:t>
            </w:r>
            <w:r w:rsidR="009B6617">
              <w:rPr>
                <w:noProof/>
                <w:webHidden/>
              </w:rPr>
              <w:fldChar w:fldCharType="end"/>
            </w:r>
          </w:hyperlink>
        </w:p>
        <w:p w14:paraId="766E514B" w14:textId="62DDECBA"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15" w:history="1">
            <w:r w:rsidR="009B6617" w:rsidRPr="00474A6A">
              <w:rPr>
                <w:rStyle w:val="Hyperlink"/>
                <w:rFonts w:eastAsiaTheme="majorEastAsia"/>
                <w:noProof/>
              </w:rPr>
              <w:t>5.6 Strengths and Limitations</w:t>
            </w:r>
            <w:r w:rsidR="009B6617">
              <w:rPr>
                <w:noProof/>
                <w:webHidden/>
              </w:rPr>
              <w:tab/>
            </w:r>
            <w:r w:rsidR="009B6617">
              <w:rPr>
                <w:noProof/>
                <w:webHidden/>
              </w:rPr>
              <w:fldChar w:fldCharType="begin"/>
            </w:r>
            <w:r w:rsidR="009B6617">
              <w:rPr>
                <w:noProof/>
                <w:webHidden/>
              </w:rPr>
              <w:instrText xml:space="preserve"> PAGEREF _Toc240922315 \h </w:instrText>
            </w:r>
            <w:r w:rsidR="009B6617">
              <w:rPr>
                <w:noProof/>
                <w:webHidden/>
              </w:rPr>
            </w:r>
            <w:r w:rsidR="009B6617">
              <w:rPr>
                <w:noProof/>
                <w:webHidden/>
              </w:rPr>
              <w:fldChar w:fldCharType="separate"/>
            </w:r>
            <w:r w:rsidR="009B6617">
              <w:rPr>
                <w:noProof/>
                <w:webHidden/>
              </w:rPr>
              <w:t>50</w:t>
            </w:r>
            <w:r w:rsidR="009B6617">
              <w:rPr>
                <w:noProof/>
                <w:webHidden/>
              </w:rPr>
              <w:fldChar w:fldCharType="end"/>
            </w:r>
          </w:hyperlink>
        </w:p>
        <w:p w14:paraId="01319FAA" w14:textId="7046CE21" w:rsidR="009B6617" w:rsidRDefault="00DC731B">
          <w:pPr>
            <w:pStyle w:val="TOC1"/>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16" w:history="1">
            <w:r w:rsidR="009B6617" w:rsidRPr="00474A6A">
              <w:rPr>
                <w:rStyle w:val="Hyperlink"/>
                <w:rFonts w:eastAsiaTheme="majorEastAsia"/>
                <w:noProof/>
              </w:rPr>
              <w:t>Chapter 6: Conclusion</w:t>
            </w:r>
            <w:r w:rsidR="009B6617">
              <w:rPr>
                <w:noProof/>
                <w:webHidden/>
              </w:rPr>
              <w:tab/>
            </w:r>
            <w:r w:rsidR="009B6617">
              <w:rPr>
                <w:noProof/>
                <w:webHidden/>
              </w:rPr>
              <w:fldChar w:fldCharType="begin"/>
            </w:r>
            <w:r w:rsidR="009B6617">
              <w:rPr>
                <w:noProof/>
                <w:webHidden/>
              </w:rPr>
              <w:instrText xml:space="preserve"> PAGEREF _Toc240922316 \h </w:instrText>
            </w:r>
            <w:r w:rsidR="009B6617">
              <w:rPr>
                <w:noProof/>
                <w:webHidden/>
              </w:rPr>
            </w:r>
            <w:r w:rsidR="009B6617">
              <w:rPr>
                <w:noProof/>
                <w:webHidden/>
              </w:rPr>
              <w:fldChar w:fldCharType="separate"/>
            </w:r>
            <w:r w:rsidR="009B6617">
              <w:rPr>
                <w:noProof/>
                <w:webHidden/>
              </w:rPr>
              <w:t>51</w:t>
            </w:r>
            <w:r w:rsidR="009B6617">
              <w:rPr>
                <w:noProof/>
                <w:webHidden/>
              </w:rPr>
              <w:fldChar w:fldCharType="end"/>
            </w:r>
          </w:hyperlink>
        </w:p>
        <w:p w14:paraId="67C6E225" w14:textId="039572CE"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17" w:history="1">
            <w:r w:rsidR="009B6617" w:rsidRPr="00474A6A">
              <w:rPr>
                <w:rStyle w:val="Hyperlink"/>
                <w:rFonts w:eastAsiaTheme="majorEastAsia"/>
                <w:noProof/>
              </w:rPr>
              <w:t>6.1 Research Conclusions and Reflection</w:t>
            </w:r>
            <w:r w:rsidR="009B6617">
              <w:rPr>
                <w:noProof/>
                <w:webHidden/>
              </w:rPr>
              <w:tab/>
            </w:r>
            <w:r w:rsidR="009B6617">
              <w:rPr>
                <w:noProof/>
                <w:webHidden/>
              </w:rPr>
              <w:fldChar w:fldCharType="begin"/>
            </w:r>
            <w:r w:rsidR="009B6617">
              <w:rPr>
                <w:noProof/>
                <w:webHidden/>
              </w:rPr>
              <w:instrText xml:space="preserve"> PAGEREF _Toc240922317 \h </w:instrText>
            </w:r>
            <w:r w:rsidR="009B6617">
              <w:rPr>
                <w:noProof/>
                <w:webHidden/>
              </w:rPr>
            </w:r>
            <w:r w:rsidR="009B6617">
              <w:rPr>
                <w:noProof/>
                <w:webHidden/>
              </w:rPr>
              <w:fldChar w:fldCharType="separate"/>
            </w:r>
            <w:r w:rsidR="009B6617">
              <w:rPr>
                <w:noProof/>
                <w:webHidden/>
              </w:rPr>
              <w:t>51</w:t>
            </w:r>
            <w:r w:rsidR="009B6617">
              <w:rPr>
                <w:noProof/>
                <w:webHidden/>
              </w:rPr>
              <w:fldChar w:fldCharType="end"/>
            </w:r>
          </w:hyperlink>
        </w:p>
        <w:p w14:paraId="53DE97C8" w14:textId="30FD4EEA"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18" w:history="1">
            <w:r w:rsidR="009B6617" w:rsidRPr="00474A6A">
              <w:rPr>
                <w:rStyle w:val="Hyperlink"/>
                <w:rFonts w:eastAsiaTheme="majorEastAsia"/>
                <w:noProof/>
              </w:rPr>
              <w:t>6.2 Recommendations and Significance</w:t>
            </w:r>
            <w:r w:rsidR="009B6617">
              <w:rPr>
                <w:noProof/>
                <w:webHidden/>
              </w:rPr>
              <w:tab/>
            </w:r>
            <w:r w:rsidR="009B6617">
              <w:rPr>
                <w:noProof/>
                <w:webHidden/>
              </w:rPr>
              <w:fldChar w:fldCharType="begin"/>
            </w:r>
            <w:r w:rsidR="009B6617">
              <w:rPr>
                <w:noProof/>
                <w:webHidden/>
              </w:rPr>
              <w:instrText xml:space="preserve"> PAGEREF _Toc240922318 \h </w:instrText>
            </w:r>
            <w:r w:rsidR="009B6617">
              <w:rPr>
                <w:noProof/>
                <w:webHidden/>
              </w:rPr>
            </w:r>
            <w:r w:rsidR="009B6617">
              <w:rPr>
                <w:noProof/>
                <w:webHidden/>
              </w:rPr>
              <w:fldChar w:fldCharType="separate"/>
            </w:r>
            <w:r w:rsidR="009B6617">
              <w:rPr>
                <w:noProof/>
                <w:webHidden/>
              </w:rPr>
              <w:t>51</w:t>
            </w:r>
            <w:r w:rsidR="009B6617">
              <w:rPr>
                <w:noProof/>
                <w:webHidden/>
              </w:rPr>
              <w:fldChar w:fldCharType="end"/>
            </w:r>
          </w:hyperlink>
        </w:p>
        <w:p w14:paraId="1D71C001" w14:textId="02A2F34C" w:rsidR="009B6617" w:rsidRDefault="00DC731B">
          <w:pPr>
            <w:pStyle w:val="TOC1"/>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19" w:history="1">
            <w:r w:rsidR="009B6617" w:rsidRPr="00474A6A">
              <w:rPr>
                <w:rStyle w:val="Hyperlink"/>
                <w:rFonts w:eastAsiaTheme="majorEastAsia"/>
                <w:noProof/>
              </w:rPr>
              <w:t>Reference List</w:t>
            </w:r>
            <w:r w:rsidR="009B6617">
              <w:rPr>
                <w:noProof/>
                <w:webHidden/>
              </w:rPr>
              <w:tab/>
            </w:r>
            <w:r w:rsidR="009B6617">
              <w:rPr>
                <w:noProof/>
                <w:webHidden/>
              </w:rPr>
              <w:fldChar w:fldCharType="begin"/>
            </w:r>
            <w:r w:rsidR="009B6617">
              <w:rPr>
                <w:noProof/>
                <w:webHidden/>
              </w:rPr>
              <w:instrText xml:space="preserve"> PAGEREF _Toc240922319 \h </w:instrText>
            </w:r>
            <w:r w:rsidR="009B6617">
              <w:rPr>
                <w:noProof/>
                <w:webHidden/>
              </w:rPr>
            </w:r>
            <w:r w:rsidR="009B6617">
              <w:rPr>
                <w:noProof/>
                <w:webHidden/>
              </w:rPr>
              <w:fldChar w:fldCharType="separate"/>
            </w:r>
            <w:r w:rsidR="009B6617">
              <w:rPr>
                <w:noProof/>
                <w:webHidden/>
              </w:rPr>
              <w:t>53</w:t>
            </w:r>
            <w:r w:rsidR="009B6617">
              <w:rPr>
                <w:noProof/>
                <w:webHidden/>
              </w:rPr>
              <w:fldChar w:fldCharType="end"/>
            </w:r>
          </w:hyperlink>
        </w:p>
        <w:p w14:paraId="2FDFB2DE" w14:textId="3465E09A" w:rsidR="009B6617" w:rsidRDefault="00DC731B">
          <w:pPr>
            <w:pStyle w:val="TOC1"/>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20" w:history="1">
            <w:r w:rsidR="009B6617" w:rsidRPr="00474A6A">
              <w:rPr>
                <w:rStyle w:val="Hyperlink"/>
                <w:rFonts w:eastAsiaTheme="majorEastAsia"/>
                <w:noProof/>
              </w:rPr>
              <w:t>APPENDICES</w:t>
            </w:r>
            <w:r w:rsidR="009B6617">
              <w:rPr>
                <w:noProof/>
                <w:webHidden/>
              </w:rPr>
              <w:tab/>
            </w:r>
            <w:r w:rsidR="009B6617">
              <w:rPr>
                <w:noProof/>
                <w:webHidden/>
              </w:rPr>
              <w:fldChar w:fldCharType="begin"/>
            </w:r>
            <w:r w:rsidR="009B6617">
              <w:rPr>
                <w:noProof/>
                <w:webHidden/>
              </w:rPr>
              <w:instrText xml:space="preserve"> PAGEREF _Toc240922320 \h </w:instrText>
            </w:r>
            <w:r w:rsidR="009B6617">
              <w:rPr>
                <w:noProof/>
                <w:webHidden/>
              </w:rPr>
            </w:r>
            <w:r w:rsidR="009B6617">
              <w:rPr>
                <w:noProof/>
                <w:webHidden/>
              </w:rPr>
              <w:fldChar w:fldCharType="separate"/>
            </w:r>
            <w:r w:rsidR="009B6617">
              <w:rPr>
                <w:noProof/>
                <w:webHidden/>
              </w:rPr>
              <w:t>70</w:t>
            </w:r>
            <w:r w:rsidR="009B6617">
              <w:rPr>
                <w:noProof/>
                <w:webHidden/>
              </w:rPr>
              <w:fldChar w:fldCharType="end"/>
            </w:r>
          </w:hyperlink>
        </w:p>
        <w:p w14:paraId="33DDB395" w14:textId="7C4D4020"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21" w:history="1">
            <w:r w:rsidR="009B6617" w:rsidRPr="00474A6A">
              <w:rPr>
                <w:rStyle w:val="Hyperlink"/>
                <w:rFonts w:eastAsiaTheme="majorEastAsia"/>
                <w:noProof/>
              </w:rPr>
              <w:t>Appendix A - CASP Critical Appraisal of Included Studies</w:t>
            </w:r>
            <w:r w:rsidR="009B6617">
              <w:rPr>
                <w:noProof/>
                <w:webHidden/>
              </w:rPr>
              <w:tab/>
            </w:r>
            <w:r w:rsidR="009B6617">
              <w:rPr>
                <w:noProof/>
                <w:webHidden/>
              </w:rPr>
              <w:fldChar w:fldCharType="begin"/>
            </w:r>
            <w:r w:rsidR="009B6617">
              <w:rPr>
                <w:noProof/>
                <w:webHidden/>
              </w:rPr>
              <w:instrText xml:space="preserve"> PAGEREF _Toc240922321 \h </w:instrText>
            </w:r>
            <w:r w:rsidR="009B6617">
              <w:rPr>
                <w:noProof/>
                <w:webHidden/>
              </w:rPr>
            </w:r>
            <w:r w:rsidR="009B6617">
              <w:rPr>
                <w:noProof/>
                <w:webHidden/>
              </w:rPr>
              <w:fldChar w:fldCharType="separate"/>
            </w:r>
            <w:r w:rsidR="009B6617">
              <w:rPr>
                <w:noProof/>
                <w:webHidden/>
              </w:rPr>
              <w:t>70</w:t>
            </w:r>
            <w:r w:rsidR="009B6617">
              <w:rPr>
                <w:noProof/>
                <w:webHidden/>
              </w:rPr>
              <w:fldChar w:fldCharType="end"/>
            </w:r>
          </w:hyperlink>
        </w:p>
        <w:p w14:paraId="5B3F392A" w14:textId="1C6D666B" w:rsidR="009B6617" w:rsidRDefault="00DC731B">
          <w:pPr>
            <w:pStyle w:val="TOC2"/>
            <w:tabs>
              <w:tab w:val="right" w:leader="dot" w:pos="9638"/>
            </w:tabs>
            <w:rPr>
              <w:rFonts w:asciiTheme="minorHAnsi" w:eastAsiaTheme="minorEastAsia" w:hAnsiTheme="minorHAnsi" w:cstheme="minorBidi"/>
              <w:noProof/>
              <w:color w:val="auto"/>
              <w:kern w:val="2"/>
              <w:sz w:val="24"/>
              <w:szCs w:val="24"/>
              <w14:ligatures w14:val="standardContextual"/>
            </w:rPr>
          </w:pPr>
          <w:hyperlink w:anchor="_Toc240922322" w:history="1">
            <w:r w:rsidR="009B6617" w:rsidRPr="00474A6A">
              <w:rPr>
                <w:rStyle w:val="Hyperlink"/>
                <w:rFonts w:eastAsiaTheme="majorEastAsia"/>
                <w:noProof/>
              </w:rPr>
              <w:t>Appendix B - Search Strategy and Screening Record</w:t>
            </w:r>
            <w:r w:rsidR="009B6617">
              <w:rPr>
                <w:noProof/>
                <w:webHidden/>
              </w:rPr>
              <w:tab/>
            </w:r>
            <w:r w:rsidR="009B6617">
              <w:rPr>
                <w:noProof/>
                <w:webHidden/>
              </w:rPr>
              <w:fldChar w:fldCharType="begin"/>
            </w:r>
            <w:r w:rsidR="009B6617">
              <w:rPr>
                <w:noProof/>
                <w:webHidden/>
              </w:rPr>
              <w:instrText xml:space="preserve"> PAGEREF _Toc240922322 \h </w:instrText>
            </w:r>
            <w:r w:rsidR="009B6617">
              <w:rPr>
                <w:noProof/>
                <w:webHidden/>
              </w:rPr>
            </w:r>
            <w:r w:rsidR="009B6617">
              <w:rPr>
                <w:noProof/>
                <w:webHidden/>
              </w:rPr>
              <w:fldChar w:fldCharType="separate"/>
            </w:r>
            <w:r w:rsidR="009B6617">
              <w:rPr>
                <w:noProof/>
                <w:webHidden/>
              </w:rPr>
              <w:t>77</w:t>
            </w:r>
            <w:r w:rsidR="009B6617">
              <w:rPr>
                <w:noProof/>
                <w:webHidden/>
              </w:rPr>
              <w:fldChar w:fldCharType="end"/>
            </w:r>
          </w:hyperlink>
        </w:p>
        <w:p w14:paraId="3B52F66E" w14:textId="2380D887" w:rsidR="002C4602" w:rsidRDefault="002C4602">
          <w:r>
            <w:rPr>
              <w:b/>
              <w:bCs/>
              <w:noProof/>
            </w:rPr>
            <w:fldChar w:fldCharType="end"/>
          </w:r>
        </w:p>
      </w:sdtContent>
    </w:sdt>
    <w:p w14:paraId="4718A1A3" w14:textId="77777777" w:rsidR="005420AA" w:rsidRDefault="005420AA" w:rsidP="00F91723"/>
    <w:p w14:paraId="60ACDFA8" w14:textId="77777777" w:rsidR="00F239E2" w:rsidRDefault="00F239E2">
      <w:pPr>
        <w:spacing w:after="200" w:line="276" w:lineRule="auto"/>
        <w:jc w:val="left"/>
        <w:rPr>
          <w:rFonts w:asciiTheme="majorHAnsi" w:eastAsiaTheme="majorEastAsia" w:hAnsiTheme="majorHAnsi" w:cstheme="majorBidi"/>
          <w:b/>
          <w:bCs/>
          <w:sz w:val="28"/>
          <w:szCs w:val="28"/>
        </w:rPr>
      </w:pPr>
      <w:r>
        <w:br w:type="page"/>
      </w:r>
    </w:p>
    <w:p w14:paraId="26EF5B5B" w14:textId="6B07FBB8" w:rsidR="002B2572" w:rsidRPr="002B2572" w:rsidRDefault="002B2572" w:rsidP="002B2572">
      <w:pPr>
        <w:pStyle w:val="Heading1"/>
      </w:pPr>
      <w:bookmarkStart w:id="6" w:name="_Toc240922262"/>
      <w:r w:rsidRPr="002B2572">
        <w:lastRenderedPageBreak/>
        <w:t>Chapter 1: Introduction</w:t>
      </w:r>
      <w:bookmarkEnd w:id="6"/>
    </w:p>
    <w:p w14:paraId="49705710" w14:textId="25897F8F" w:rsidR="00695079" w:rsidRPr="002B2572" w:rsidRDefault="002C4602" w:rsidP="002B2572">
      <w:pPr>
        <w:pStyle w:val="Heading2"/>
      </w:pPr>
      <w:bookmarkStart w:id="7" w:name="_Toc240922263"/>
      <w:r w:rsidRPr="002B2572">
        <w:t>1.1 Introduction</w:t>
      </w:r>
      <w:bookmarkEnd w:id="7"/>
    </w:p>
    <w:p w14:paraId="36D5AC4F" w14:textId="77777777" w:rsidR="00A07638" w:rsidRDefault="00133999" w:rsidP="00133999">
      <w:r w:rsidRPr="00133999">
        <w:t xml:space="preserve">This chapter will introduce you to the systematic review topic and will explore the continued relevance of cardiovascular disease (CVD) awareness and prevention in the UK public health system. It will explain the CVD burden in the UK, the importance of the role played by health education and disparities in awareness, understanding of risk and behaviour change among adults (BHF, 2026; Conrad et al., 2024). The chapter will also explain the rationale for using a systematic review for </w:t>
      </w:r>
      <w:proofErr w:type="spellStart"/>
      <w:r w:rsidRPr="00133999">
        <w:t>synthesising</w:t>
      </w:r>
      <w:proofErr w:type="spellEnd"/>
      <w:r w:rsidRPr="00133999">
        <w:t xml:space="preserve"> evidence for health education </w:t>
      </w:r>
      <w:proofErr w:type="spellStart"/>
      <w:r w:rsidRPr="00133999">
        <w:t>programmes</w:t>
      </w:r>
      <w:proofErr w:type="spellEnd"/>
      <w:r w:rsidRPr="00133999">
        <w:t xml:space="preserve">, NHS Health Checks, risk communication and digital prevention support (Tanner et al., 2022; Gidlow et al., 2025; Qi et al., 2025). The research question, aim and objectives will then be introduced exactly as approved, followed by the study significance and structure. </w:t>
      </w:r>
    </w:p>
    <w:p w14:paraId="3314C5E3" w14:textId="1E3F8EB4" w:rsidR="00695079" w:rsidRDefault="002C4602" w:rsidP="00A07638">
      <w:pPr>
        <w:pStyle w:val="Heading2"/>
      </w:pPr>
      <w:bookmarkStart w:id="8" w:name="_Toc240922264"/>
      <w:r w:rsidRPr="002B2572">
        <w:t>1.2 Background of the Study</w:t>
      </w:r>
      <w:bookmarkEnd w:id="8"/>
    </w:p>
    <w:p w14:paraId="07524B56" w14:textId="3A89B84E" w:rsidR="00A07638" w:rsidRPr="00A07638" w:rsidRDefault="00A07638" w:rsidP="00A07638">
      <w:r w:rsidRPr="00A07638">
        <w:t xml:space="preserve">Although mortality and long-term illness and service demand associated with heart and circulatory diseases decreased, they remained a significant health burden for the UK (BHF, 2026; Conrad et al., 2024). CVD was also a problem of premature mortality, according to BHF (2026), as approximately 169,205 people died due to it in the UK in 2024, of which 47,257 people died within the age group of 75 and below. The population evidence from 22 million UK records demonstrates the evolution of rates of CVD across age, sex and socioeconomic groups, highlighting the need for prevention to continue (Conrad et al., 2024). CVD prevention was strongly associated with modifiable </w:t>
      </w:r>
      <w:proofErr w:type="spellStart"/>
      <w:r w:rsidRPr="00A07638">
        <w:t>behaviours</w:t>
      </w:r>
      <w:proofErr w:type="spellEnd"/>
      <w:r w:rsidRPr="00A07638">
        <w:t xml:space="preserve"> and clinical risk factors for CVD such as obesity, smoking, lack of activity, raised cholesterol, hypertension and diabetes (NHS England, 2026</w:t>
      </w:r>
      <w:r w:rsidR="001A00CF">
        <w:t>a</w:t>
      </w:r>
      <w:r w:rsidRPr="00A07638">
        <w:t>; GOV.UK, 2024). According to NHS England (2026</w:t>
      </w:r>
      <w:r w:rsidR="001A00CF">
        <w:t>a</w:t>
      </w:r>
      <w:r w:rsidRPr="00A07638">
        <w:t>), in England 66% of adults were overweight or obese in 2024, and 30% were obese, setting a context for prevention with the need for effective, practical support for behaviour change within the domain of health education.</w:t>
      </w:r>
      <w:r w:rsidR="00F9117E">
        <w:t xml:space="preserve"> </w:t>
      </w:r>
      <w:r w:rsidR="00F9117E" w:rsidRPr="00F9117E">
        <w:t>According to NHS England (2026</w:t>
      </w:r>
      <w:r w:rsidR="00FC698F">
        <w:t>b</w:t>
      </w:r>
      <w:r w:rsidR="00F9117E" w:rsidRPr="00F9117E">
        <w:t>), in England 66% of adults</w:t>
      </w:r>
      <w:r w:rsidRPr="00A07638">
        <w:t xml:space="preserve"> were being treated for overweight and obesity, and 30% for obesity in 2024, identifying an area of health promotion in which behaviour change would be relevant and practical within the health education domain. However, education focused on addressing multiple </w:t>
      </w:r>
      <w:proofErr w:type="spellStart"/>
      <w:r w:rsidRPr="00A07638">
        <w:t>behaviours</w:t>
      </w:r>
      <w:proofErr w:type="spellEnd"/>
      <w:r w:rsidRPr="00A07638">
        <w:t xml:space="preserve"> not only clustered lifestyle risks in adults in the UK but was also associated with CVD outcomes, as demonstrated by </w:t>
      </w:r>
      <w:proofErr w:type="spellStart"/>
      <w:r w:rsidRPr="00A07638">
        <w:t>Tegegne</w:t>
      </w:r>
      <w:proofErr w:type="spellEnd"/>
      <w:r w:rsidRPr="00A07638">
        <w:t xml:space="preserve"> et al. (2022).</w:t>
      </w:r>
    </w:p>
    <w:p w14:paraId="1BF32C00" w14:textId="272AFF7E" w:rsidR="005420AA" w:rsidRDefault="00D25F00" w:rsidP="004E2D6E">
      <w:pPr>
        <w:jc w:val="center"/>
      </w:pPr>
      <w:r>
        <w:rPr>
          <w:noProof/>
        </w:rPr>
        <w:lastRenderedPageBreak/>
        <w:drawing>
          <wp:inline distT="0" distB="0" distL="0" distR="0" wp14:anchorId="379851BA" wp14:editId="698414F3">
            <wp:extent cx="4572000" cy="2619375"/>
            <wp:effectExtent l="0" t="0" r="0" b="9525"/>
            <wp:docPr id="1" name="Chart 1">
              <a:extLst xmlns:a="http://schemas.openxmlformats.org/drawingml/2006/main">
                <a:ext uri="{FF2B5EF4-FFF2-40B4-BE49-F238E27FC236}">
                  <a16:creationId xmlns:a16="http://schemas.microsoft.com/office/drawing/2014/main" id="{897240E6-C9A0-ACD3-665D-375B237F63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F23D922" w14:textId="28BAADA5" w:rsidR="005420AA" w:rsidRPr="00D25F00" w:rsidRDefault="005420AA" w:rsidP="00D25F00">
      <w:pPr>
        <w:spacing w:line="276" w:lineRule="auto"/>
        <w:jc w:val="center"/>
        <w:rPr>
          <w:i/>
          <w:iCs/>
          <w:szCs w:val="20"/>
        </w:rPr>
      </w:pPr>
      <w:r w:rsidRPr="00D25F00">
        <w:rPr>
          <w:i/>
          <w:iCs/>
          <w:szCs w:val="20"/>
        </w:rPr>
        <w:t xml:space="preserve">Figure 1: </w:t>
      </w:r>
      <w:proofErr w:type="gramStart"/>
      <w:r w:rsidRPr="00D25F00">
        <w:rPr>
          <w:i/>
          <w:iCs/>
          <w:szCs w:val="20"/>
        </w:rPr>
        <w:t>Cardiovascular disease</w:t>
      </w:r>
      <w:proofErr w:type="gramEnd"/>
      <w:r w:rsidRPr="00D25F00">
        <w:rPr>
          <w:i/>
          <w:iCs/>
          <w:szCs w:val="20"/>
        </w:rPr>
        <w:t xml:space="preserve"> deaths by UK nation, 2024.</w:t>
      </w:r>
    </w:p>
    <w:p w14:paraId="71DB1B99" w14:textId="13FBAA17" w:rsidR="003B6F99" w:rsidRPr="00D25F00" w:rsidRDefault="003B6F99" w:rsidP="00D25F00">
      <w:pPr>
        <w:spacing w:line="276" w:lineRule="auto"/>
        <w:jc w:val="center"/>
        <w:rPr>
          <w:bCs/>
          <w:i/>
          <w:iCs/>
          <w:szCs w:val="20"/>
        </w:rPr>
      </w:pPr>
      <w:r w:rsidRPr="00D25F00">
        <w:rPr>
          <w:bCs/>
          <w:i/>
          <w:iCs/>
          <w:szCs w:val="20"/>
        </w:rPr>
        <w:t xml:space="preserve">Source: </w:t>
      </w:r>
      <w:r w:rsidRPr="00D25F00">
        <w:rPr>
          <w:i/>
          <w:iCs/>
          <w:szCs w:val="20"/>
        </w:rPr>
        <w:t>(BHF, 2026)</w:t>
      </w:r>
    </w:p>
    <w:p w14:paraId="366EB5B4" w14:textId="313E2F35" w:rsidR="00A07638" w:rsidRDefault="009B5ADD" w:rsidP="00A07638">
      <w:r w:rsidRPr="009B5ADD">
        <w:t>The total number of CVD deaths and under-75 CVD deaths in England, Scotland, Wales and Northern Ireland is compared in this chart.</w:t>
      </w:r>
      <w:r w:rsidR="00A07638" w:rsidRPr="00A07638">
        <w:t xml:space="preserve"> It will provide a backdrop to the background message: that the burden of CVD is not the same across countries, and that there is significant premature mortality due to CVD (BHF, 2026).</w:t>
      </w:r>
    </w:p>
    <w:p w14:paraId="29380907" w14:textId="4515D088" w:rsidR="00695079" w:rsidRDefault="002C4602" w:rsidP="002B2572">
      <w:pPr>
        <w:pStyle w:val="Heading2"/>
      </w:pPr>
      <w:bookmarkStart w:id="9" w:name="_Toc240922265"/>
      <w:r>
        <w:t>1.3 Statement of the Problem</w:t>
      </w:r>
      <w:bookmarkEnd w:id="9"/>
    </w:p>
    <w:p w14:paraId="457320C3" w14:textId="5FC74081" w:rsidR="00A07638" w:rsidRPr="00A07638" w:rsidRDefault="00A07638" w:rsidP="00A07638">
      <w:r w:rsidRPr="00A07638">
        <w:t xml:space="preserve">One of the main issues was the promotion of health education for the prevention of </w:t>
      </w:r>
      <w:r w:rsidR="00850025" w:rsidRPr="00850025">
        <w:t>CVD</w:t>
      </w:r>
      <w:r w:rsidRPr="00A07638">
        <w:t xml:space="preserve">, which was not synonymous with the induction of sustained preventive </w:t>
      </w:r>
      <w:proofErr w:type="spellStart"/>
      <w:r w:rsidRPr="00A07638">
        <w:t>behaviours</w:t>
      </w:r>
      <w:proofErr w:type="spellEnd"/>
      <w:r w:rsidRPr="00A07638">
        <w:t xml:space="preserve"> (</w:t>
      </w:r>
      <w:proofErr w:type="spellStart"/>
      <w:r w:rsidRPr="00A07638">
        <w:t>Bakhit</w:t>
      </w:r>
      <w:proofErr w:type="spellEnd"/>
      <w:r w:rsidRPr="00A07638">
        <w:t xml:space="preserve"> et al., 2024; Bonner et al., 2021). </w:t>
      </w:r>
      <w:r w:rsidR="00F9117E" w:rsidRPr="00F9117E">
        <w:t xml:space="preserve">Evidence on risk communication demonstrated that information </w:t>
      </w:r>
      <w:r w:rsidR="00F9117E" w:rsidRPr="005D5529">
        <w:t>about CVD can</w:t>
      </w:r>
      <w:r w:rsidR="00F9117E" w:rsidRPr="00F9117E">
        <w:t xml:space="preserve"> facilitate understanding and intention</w:t>
      </w:r>
      <w:r w:rsidRPr="00A07638">
        <w:t>, although effects were more pronounced when the adults received the information, trusted the source and were feeling empowered to take action (</w:t>
      </w:r>
      <w:proofErr w:type="spellStart"/>
      <w:r w:rsidRPr="00A07638">
        <w:t>Bakhit</w:t>
      </w:r>
      <w:proofErr w:type="spellEnd"/>
      <w:r w:rsidRPr="00A07638">
        <w:t xml:space="preserve"> et al., 2024; </w:t>
      </w:r>
      <w:proofErr w:type="spellStart"/>
      <w:r w:rsidRPr="00A07638">
        <w:t>Lorenc</w:t>
      </w:r>
      <w:proofErr w:type="spellEnd"/>
      <w:r w:rsidRPr="00A07638">
        <w:t xml:space="preserve"> et al., 2024</w:t>
      </w:r>
      <w:r w:rsidR="005D5529">
        <w:t xml:space="preserve">; </w:t>
      </w:r>
      <w:r w:rsidR="005D5529" w:rsidRPr="005D5529">
        <w:t>NICE</w:t>
      </w:r>
      <w:r w:rsidR="005D5529">
        <w:t xml:space="preserve">, </w:t>
      </w:r>
      <w:r w:rsidR="005D5529" w:rsidRPr="005D5529">
        <w:t>2026</w:t>
      </w:r>
      <w:r w:rsidRPr="00A07638">
        <w:t xml:space="preserve">). The use of risk tools and explanations was observed in NHS Health Checks; however, qualitative evidence suggested that the communication of risk could be challenging for those who did not fully understand numbers, lifetime risk, medical terminology, or behaviour change advice (Gidlow et al., 2021; Tanner et al., 2022). A study by Hassen et al. (2022) revealed that vulnerable communities in England and Belgium had varying levels of awareness of CVD and risk perception, which may reflect the influence of socioeconomic position on awareness levels and readiness for CVD prevention. Adults of </w:t>
      </w:r>
      <w:proofErr w:type="spellStart"/>
      <w:r w:rsidRPr="00A07638">
        <w:t>minoritised</w:t>
      </w:r>
      <w:proofErr w:type="spellEnd"/>
      <w:r w:rsidRPr="00A07638">
        <w:t xml:space="preserve"> ethnic groups have also voiced a preference for practical, culturally responsive behaviour-change support that is relevant to daily life and living, and generic education can also be weak (Griffiths et al., 2026; </w:t>
      </w:r>
      <w:proofErr w:type="spellStart"/>
      <w:r w:rsidRPr="00A07638">
        <w:t>Allida</w:t>
      </w:r>
      <w:proofErr w:type="spellEnd"/>
      <w:r w:rsidRPr="00A07638">
        <w:t xml:space="preserve"> et al., 2025). It was therefore not just a problem of access to public health education, but access to </w:t>
      </w:r>
      <w:r w:rsidRPr="00A07638">
        <w:lastRenderedPageBreak/>
        <w:t xml:space="preserve">health education that is accessible, understandable and could facilitate action by various groups of adults (Beasant et al., 2025; </w:t>
      </w:r>
      <w:proofErr w:type="spellStart"/>
      <w:r w:rsidRPr="00A07638">
        <w:t>Lorenc</w:t>
      </w:r>
      <w:proofErr w:type="spellEnd"/>
      <w:r w:rsidRPr="00A07638">
        <w:t xml:space="preserve"> et al., 2024).</w:t>
      </w:r>
    </w:p>
    <w:p w14:paraId="7C4980C0" w14:textId="48913871" w:rsidR="00BC5E4D" w:rsidRDefault="004E2D6E" w:rsidP="00F91723">
      <w:pPr>
        <w:jc w:val="center"/>
      </w:pPr>
      <w:r>
        <w:rPr>
          <w:noProof/>
        </w:rPr>
        <w:drawing>
          <wp:inline distT="0" distB="0" distL="0" distR="0" wp14:anchorId="446151F1" wp14:editId="64915F71">
            <wp:extent cx="4572000" cy="2619375"/>
            <wp:effectExtent l="0" t="0" r="0" b="9525"/>
            <wp:docPr id="4" name="Chart 4">
              <a:extLst xmlns:a="http://schemas.openxmlformats.org/drawingml/2006/main">
                <a:ext uri="{FF2B5EF4-FFF2-40B4-BE49-F238E27FC236}">
                  <a16:creationId xmlns:a16="http://schemas.microsoft.com/office/drawing/2014/main" id="{6B44FDC4-E9CD-625C-5306-1F10F57798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310C35E" w14:textId="77777777" w:rsidR="000D3AAD" w:rsidRPr="004E2D6E" w:rsidRDefault="00BC5E4D" w:rsidP="004E2D6E">
      <w:pPr>
        <w:spacing w:line="276" w:lineRule="auto"/>
        <w:jc w:val="center"/>
        <w:rPr>
          <w:i/>
          <w:iCs/>
          <w:szCs w:val="20"/>
        </w:rPr>
      </w:pPr>
      <w:r w:rsidRPr="004E2D6E">
        <w:rPr>
          <w:i/>
          <w:iCs/>
          <w:szCs w:val="20"/>
        </w:rPr>
        <w:t>Figure 2: Selected adult CVD risk indicators in England, 2024.</w:t>
      </w:r>
    </w:p>
    <w:p w14:paraId="0B2ACBD7" w14:textId="79E2035B" w:rsidR="000D3AAD" w:rsidRPr="004E2D6E" w:rsidRDefault="00335BF3" w:rsidP="004E2D6E">
      <w:pPr>
        <w:spacing w:line="276" w:lineRule="auto"/>
        <w:jc w:val="center"/>
        <w:rPr>
          <w:i/>
          <w:iCs/>
          <w:szCs w:val="20"/>
        </w:rPr>
      </w:pPr>
      <w:r w:rsidRPr="004E2D6E">
        <w:rPr>
          <w:bCs/>
          <w:i/>
          <w:iCs/>
          <w:szCs w:val="20"/>
        </w:rPr>
        <w:t xml:space="preserve">Source: </w:t>
      </w:r>
      <w:r w:rsidRPr="004E2D6E">
        <w:rPr>
          <w:i/>
          <w:iCs/>
          <w:szCs w:val="20"/>
        </w:rPr>
        <w:t>(NHS England, 2026</w:t>
      </w:r>
      <w:r w:rsidR="001A00CF">
        <w:rPr>
          <w:i/>
          <w:iCs/>
          <w:szCs w:val="20"/>
        </w:rPr>
        <w:t>a</w:t>
      </w:r>
      <w:r w:rsidRPr="004E2D6E">
        <w:rPr>
          <w:i/>
          <w:iCs/>
          <w:szCs w:val="20"/>
        </w:rPr>
        <w:t>; GOV.UK, 2024)</w:t>
      </w:r>
    </w:p>
    <w:p w14:paraId="3BFCEA57" w14:textId="6EA7AE1F" w:rsidR="00A07638" w:rsidRDefault="00A07638" w:rsidP="00A07638">
      <w:r w:rsidRPr="00A07638">
        <w:t>The same percentage indicators for adult obesity, overweight/obesity, smoking, inactivity and raised cholesterol will be presented on this chart. It will help develop the problem statement by demonstrating that the preventable risk factors of CVD among adults continue to be prevalent in England (NHS England, 2026</w:t>
      </w:r>
      <w:r w:rsidR="001A00CF">
        <w:t>a</w:t>
      </w:r>
      <w:r w:rsidRPr="00A07638">
        <w:t>; GOV.UK, 2024).</w:t>
      </w:r>
    </w:p>
    <w:p w14:paraId="51B80633" w14:textId="6ECCA5AE" w:rsidR="00695079" w:rsidRDefault="002C4602" w:rsidP="002B2572">
      <w:pPr>
        <w:pStyle w:val="Heading2"/>
      </w:pPr>
      <w:bookmarkStart w:id="10" w:name="_Toc240922266"/>
      <w:r>
        <w:t>1.4 Rationale of the Research</w:t>
      </w:r>
      <w:bookmarkEnd w:id="10"/>
    </w:p>
    <w:p w14:paraId="3E4DBB6C" w14:textId="06D57288" w:rsidR="00A07638" w:rsidRDefault="00A07638" w:rsidP="00A07638">
      <w:r w:rsidRPr="00A07638">
        <w:t xml:space="preserve">This review's purpose was to draw together recent evidence to inform a review of health education's impact on CVD awareness and prevention among adults in the UK (Tanner et al., 2022; Hassen et al., 2022). The systematic review evidence indicated that interventions targeting risk factors associated with CVD or educational-behavioural interventions could have an effect on knowledge, psychological responses and prevention-related </w:t>
      </w:r>
      <w:proofErr w:type="spellStart"/>
      <w:r w:rsidRPr="00A07638">
        <w:t>behaviours</w:t>
      </w:r>
      <w:proofErr w:type="spellEnd"/>
      <w:r w:rsidRPr="00A07638">
        <w:t>, with differing results depending on the mode of delivery, population and the design of the interventions (</w:t>
      </w:r>
      <w:proofErr w:type="spellStart"/>
      <w:r w:rsidRPr="00A07638">
        <w:t>Bakhit</w:t>
      </w:r>
      <w:proofErr w:type="spellEnd"/>
      <w:r w:rsidRPr="00A07638">
        <w:t xml:space="preserve"> et al., 2024; </w:t>
      </w:r>
      <w:proofErr w:type="spellStart"/>
      <w:r w:rsidRPr="00A07638">
        <w:t>Allida</w:t>
      </w:r>
      <w:proofErr w:type="spellEnd"/>
      <w:r w:rsidRPr="00A07638">
        <w:t xml:space="preserve"> et al., 2025). Patient education in CHD was linked to behaviour change, whereas primary prevention necessitated evidence of awareness and prevention in order to stop the progression of CHD, as highlighted in Shi et al. (2022) and Beasant et al. (2025). Digital tools and mobile apps for eHealth risk communication also provided opportunities for prevention, but were also fraught with challenges such as access, usability, and engagement, particularly among adults with varying levels of literacy (</w:t>
      </w:r>
      <w:proofErr w:type="spellStart"/>
      <w:r w:rsidRPr="00A07638">
        <w:t>Devani</w:t>
      </w:r>
      <w:proofErr w:type="spellEnd"/>
      <w:r w:rsidRPr="00A07638">
        <w:t xml:space="preserve">, </w:t>
      </w:r>
      <w:proofErr w:type="spellStart"/>
      <w:r w:rsidRPr="00A07638">
        <w:t>Kirubakaran</w:t>
      </w:r>
      <w:proofErr w:type="spellEnd"/>
      <w:r w:rsidRPr="00A07638">
        <w:t xml:space="preserve"> and </w:t>
      </w:r>
      <w:proofErr w:type="spellStart"/>
      <w:r w:rsidRPr="00A07638">
        <w:t>Molokhia</w:t>
      </w:r>
      <w:proofErr w:type="spellEnd"/>
      <w:r w:rsidRPr="00A07638">
        <w:t xml:space="preserve">, 2022; Patterson et al., 2022; Palmer et al., 2021; </w:t>
      </w:r>
      <w:proofErr w:type="spellStart"/>
      <w:r w:rsidRPr="00A07638">
        <w:t>Jin</w:t>
      </w:r>
      <w:proofErr w:type="spellEnd"/>
      <w:r w:rsidRPr="00A07638">
        <w:t xml:space="preserve"> et al., 2025; Qi et al., 2025). Community-based prevention constituted </w:t>
      </w:r>
      <w:r w:rsidRPr="00A07638">
        <w:lastRenderedPageBreak/>
        <w:t xml:space="preserve">another pathway due to the potential for community context to enhance reach and trust, although it was important to consider the translation of international evidence for prevention for the UK context (Grice-Jackson et al., 2024). Thus, a systematic review was warranted to avoid assumptions about themes of barriers, facilitators and gaps based on any one </w:t>
      </w:r>
      <w:proofErr w:type="spellStart"/>
      <w:r w:rsidRPr="00A07638">
        <w:t>programme</w:t>
      </w:r>
      <w:proofErr w:type="spellEnd"/>
      <w:r w:rsidRPr="00A07638">
        <w:t xml:space="preserve"> or population group, but based on themes emerging across approaches to education (</w:t>
      </w:r>
      <w:proofErr w:type="spellStart"/>
      <w:r w:rsidRPr="00A07638">
        <w:t>Lorenc</w:t>
      </w:r>
      <w:proofErr w:type="spellEnd"/>
      <w:r w:rsidRPr="00A07638">
        <w:t xml:space="preserve"> et al., 2024; Tanner et al., 2022).</w:t>
      </w:r>
    </w:p>
    <w:p w14:paraId="7EAC7DFB" w14:textId="3808A279" w:rsidR="00695079" w:rsidRDefault="002C4602" w:rsidP="002B2572">
      <w:pPr>
        <w:pStyle w:val="Heading2"/>
      </w:pPr>
      <w:bookmarkStart w:id="11" w:name="_Toc240922267"/>
      <w:r>
        <w:t>1.5 Research Question, Research Aim and Research Objectives</w:t>
      </w:r>
      <w:bookmarkEnd w:id="11"/>
    </w:p>
    <w:p w14:paraId="3A69FE98" w14:textId="77777777" w:rsidR="00695079" w:rsidRPr="002B2572" w:rsidRDefault="002C4602" w:rsidP="002B2572">
      <w:pPr>
        <w:rPr>
          <w:b/>
          <w:bCs/>
        </w:rPr>
      </w:pPr>
      <w:r w:rsidRPr="002B2572">
        <w:rPr>
          <w:b/>
          <w:bCs/>
        </w:rPr>
        <w:t>Research Question</w:t>
      </w:r>
    </w:p>
    <w:p w14:paraId="410AF7A1" w14:textId="12CAFB72" w:rsidR="00A07638" w:rsidRDefault="00893B77" w:rsidP="00893B77">
      <w:r w:rsidRPr="002E2868">
        <w:t xml:space="preserve">How do health education </w:t>
      </w:r>
      <w:proofErr w:type="spellStart"/>
      <w:r w:rsidRPr="002E2868">
        <w:t>programmes</w:t>
      </w:r>
      <w:proofErr w:type="spellEnd"/>
      <w:r w:rsidRPr="002E2868">
        <w:t xml:space="preserve"> influence awareness and preventive </w:t>
      </w:r>
      <w:proofErr w:type="spellStart"/>
      <w:r w:rsidRPr="002E2868">
        <w:t>behaviours</w:t>
      </w:r>
      <w:proofErr w:type="spellEnd"/>
      <w:r w:rsidRPr="002E2868">
        <w:t xml:space="preserve"> related to cardiovascular diseases among adults in the UK?</w:t>
      </w:r>
      <w:r w:rsidR="00A07638" w:rsidRPr="00A07638">
        <w:t xml:space="preserve"> </w:t>
      </w:r>
    </w:p>
    <w:p w14:paraId="645FFA42" w14:textId="77777777" w:rsidR="00A07638" w:rsidRDefault="002C4602" w:rsidP="00A07638">
      <w:pPr>
        <w:rPr>
          <w:b/>
          <w:bCs/>
        </w:rPr>
      </w:pPr>
      <w:r w:rsidRPr="002C4602">
        <w:rPr>
          <w:b/>
          <w:bCs/>
        </w:rPr>
        <w:t>Research Aim</w:t>
      </w:r>
    </w:p>
    <w:p w14:paraId="567E6011" w14:textId="74D35E98" w:rsidR="00A07638" w:rsidRPr="00A07638" w:rsidRDefault="00893B77" w:rsidP="00893B77">
      <w:pPr>
        <w:rPr>
          <w:b/>
          <w:bCs/>
        </w:rPr>
      </w:pPr>
      <w:r w:rsidRPr="002E2868">
        <w:t xml:space="preserve">To examine how health education </w:t>
      </w:r>
      <w:proofErr w:type="spellStart"/>
      <w:r w:rsidRPr="002E2868">
        <w:t>programmes</w:t>
      </w:r>
      <w:proofErr w:type="spellEnd"/>
      <w:r w:rsidRPr="002E2868">
        <w:t xml:space="preserve"> influence awareness and prevention </w:t>
      </w:r>
      <w:proofErr w:type="spellStart"/>
      <w:r w:rsidRPr="002E2868">
        <w:t>behaviours</w:t>
      </w:r>
      <w:proofErr w:type="spellEnd"/>
      <w:r w:rsidRPr="002E2868">
        <w:t xml:space="preserve"> related to cardiovascular disease among adults in the UK.</w:t>
      </w:r>
    </w:p>
    <w:p w14:paraId="114A2C5A" w14:textId="77777777" w:rsidR="00695079" w:rsidRPr="002C4602" w:rsidRDefault="002C4602" w:rsidP="002C4602">
      <w:pPr>
        <w:rPr>
          <w:b/>
          <w:bCs/>
        </w:rPr>
      </w:pPr>
      <w:r w:rsidRPr="002C4602">
        <w:rPr>
          <w:b/>
          <w:bCs/>
        </w:rPr>
        <w:t>Research Objectives</w:t>
      </w:r>
    </w:p>
    <w:p w14:paraId="4B7F9607" w14:textId="77777777" w:rsidR="00893B77" w:rsidRPr="008E49F8" w:rsidRDefault="00893B77" w:rsidP="00893B77">
      <w:pPr>
        <w:pStyle w:val="ListParagraph"/>
        <w:numPr>
          <w:ilvl w:val="0"/>
          <w:numId w:val="13"/>
        </w:numPr>
      </w:pPr>
      <w:r w:rsidRPr="008E49F8">
        <w:t>To identify and describe the UK's key health education programs and public health campaigns for adult CVD prevention, including their components, scope, and delivery methods.</w:t>
      </w:r>
    </w:p>
    <w:p w14:paraId="78AB5B8A" w14:textId="77777777" w:rsidR="00893B77" w:rsidRDefault="00893B77" w:rsidP="00893B77">
      <w:pPr>
        <w:pStyle w:val="ListParagraph"/>
        <w:numPr>
          <w:ilvl w:val="0"/>
          <w:numId w:val="13"/>
        </w:numPr>
      </w:pPr>
      <w:r w:rsidRPr="008E49F8">
        <w:t xml:space="preserve">To systematically assess how these health education </w:t>
      </w:r>
      <w:proofErr w:type="spellStart"/>
      <w:r w:rsidRPr="008E49F8">
        <w:t>programmes</w:t>
      </w:r>
      <w:proofErr w:type="spellEnd"/>
      <w:r w:rsidRPr="008E49F8">
        <w:t xml:space="preserve"> affect UK adults' awareness, health </w:t>
      </w:r>
      <w:proofErr w:type="spellStart"/>
      <w:r w:rsidRPr="008E49F8">
        <w:t>behaviours</w:t>
      </w:r>
      <w:proofErr w:type="spellEnd"/>
      <w:r w:rsidRPr="008E49F8">
        <w:t xml:space="preserve"> (e.g., diet, physical activity, smoking), and cardiovascular disease outcomes.</w:t>
      </w:r>
    </w:p>
    <w:p w14:paraId="60E3A488" w14:textId="77777777" w:rsidR="00893B77" w:rsidRPr="008E49F8" w:rsidRDefault="00893B77" w:rsidP="00893B77">
      <w:pPr>
        <w:pStyle w:val="ListParagraph"/>
        <w:numPr>
          <w:ilvl w:val="0"/>
          <w:numId w:val="13"/>
        </w:numPr>
      </w:pPr>
      <w:r w:rsidRPr="008E49F8">
        <w:t>To identify barriers and facilitators to adult cardiovascular health education access, understanding, and engagement.</w:t>
      </w:r>
    </w:p>
    <w:p w14:paraId="3AD9A2A3" w14:textId="681B2666" w:rsidR="00695079" w:rsidRDefault="00893B77" w:rsidP="00893B77">
      <w:pPr>
        <w:pStyle w:val="ListParagraph"/>
        <w:numPr>
          <w:ilvl w:val="0"/>
          <w:numId w:val="13"/>
        </w:numPr>
      </w:pPr>
      <w:r>
        <w:t xml:space="preserve">To </w:t>
      </w:r>
      <w:r w:rsidRPr="008E49F8">
        <w:t>Provide evidence-based recommendations to improve UK public health education strategies for CVD prevention design, accessibility, and effectiveness.</w:t>
      </w:r>
    </w:p>
    <w:p w14:paraId="4A412660" w14:textId="77777777" w:rsidR="00695079" w:rsidRDefault="002C4602" w:rsidP="002B2572">
      <w:pPr>
        <w:pStyle w:val="Heading2"/>
      </w:pPr>
      <w:bookmarkStart w:id="12" w:name="_Toc240922268"/>
      <w:r>
        <w:t>1.6 Significance of the Study</w:t>
      </w:r>
      <w:bookmarkEnd w:id="12"/>
    </w:p>
    <w:p w14:paraId="3C685181" w14:textId="06650F5D" w:rsidR="006E527E" w:rsidRDefault="006E527E" w:rsidP="006E527E">
      <w:r w:rsidRPr="006E527E">
        <w:t>This study was also important given that there was evidence of the burden of CVD and premature deaths, and adult risk factors, continuing to be large public health concerns in the UK at the time (BHF, 2026; NHS England, 2026</w:t>
      </w:r>
      <w:r w:rsidR="001A00CF">
        <w:t>a</w:t>
      </w:r>
      <w:r w:rsidRPr="006E527E">
        <w:t xml:space="preserve">). The review might inform public health policy by identifying potential enhancements to the education and risk communication and behaviour change support for adults with varying health literacy and socioeconomic resources (Beasant et al., 2025; Griffiths et al., 2026). It could also inform NHS and community practice, and identify opportunities for action in terms of barriers and facilitators to engagement with Health Checks and community prevention </w:t>
      </w:r>
      <w:r w:rsidRPr="006E527E">
        <w:lastRenderedPageBreak/>
        <w:t xml:space="preserve">models (Gidlow et al., 2025; Grice-Jackson et al., 2024). Academically, the study would contribute by </w:t>
      </w:r>
      <w:proofErr w:type="spellStart"/>
      <w:r w:rsidRPr="006E527E">
        <w:t>summarising</w:t>
      </w:r>
      <w:proofErr w:type="spellEnd"/>
      <w:r w:rsidRPr="006E527E">
        <w:t xml:space="preserve"> recent studies that have focused on the relationship between education, awareness and preventive </w:t>
      </w:r>
      <w:proofErr w:type="spellStart"/>
      <w:r w:rsidRPr="006E527E">
        <w:t>behaviours</w:t>
      </w:r>
      <w:proofErr w:type="spellEnd"/>
      <w:r w:rsidRPr="006E527E">
        <w:t xml:space="preserve"> in the field of CVD</w:t>
      </w:r>
      <w:r w:rsidR="00BC0811">
        <w:t xml:space="preserve"> </w:t>
      </w:r>
      <w:r w:rsidRPr="006E527E">
        <w:t>prevention (</w:t>
      </w:r>
      <w:proofErr w:type="spellStart"/>
      <w:r w:rsidRPr="006E527E">
        <w:t>Lorenc</w:t>
      </w:r>
      <w:proofErr w:type="spellEnd"/>
      <w:r w:rsidRPr="006E527E">
        <w:t xml:space="preserve"> et al., 2024; </w:t>
      </w:r>
      <w:proofErr w:type="spellStart"/>
      <w:r w:rsidRPr="006E527E">
        <w:t>Bakhit</w:t>
      </w:r>
      <w:proofErr w:type="spellEnd"/>
      <w:r w:rsidRPr="006E527E">
        <w:t xml:space="preserve"> et al., 2024).</w:t>
      </w:r>
    </w:p>
    <w:p w14:paraId="3D58351B" w14:textId="698C09FE" w:rsidR="00695079" w:rsidRDefault="002C4602" w:rsidP="002B2572">
      <w:pPr>
        <w:pStyle w:val="Heading2"/>
      </w:pPr>
      <w:bookmarkStart w:id="13" w:name="_Toc240922269"/>
      <w:r>
        <w:t>1.7 Structure of the Dissertation</w:t>
      </w:r>
      <w:bookmarkEnd w:id="13"/>
    </w:p>
    <w:p w14:paraId="48350113" w14:textId="01C9227F" w:rsidR="006E527E" w:rsidRDefault="006E527E" w:rsidP="006E527E">
      <w:r w:rsidRPr="006E527E">
        <w:t>The topic, research problem, rationale, question, aims, objectives and significance were introduced in Chapter 1. Literature reviews will be done on CVD prevention, health education, risk communication, health literacy, and digital support, as well as relevant theories, and they will be reviewed in Chapter 2. In the systematic review method, the search will be explained in Chapter 3, along with the process of quality appraisal and thematic synthesis. Results of PRISMA and characteristics/study themes extracted will be presented in Chapter 4. Findings against objectives and literature will be critically discussed in Chapter 5. Chapter 6 will be the final chapter to conclude the Dissertation and recommendations.</w:t>
      </w:r>
    </w:p>
    <w:p w14:paraId="4328A854" w14:textId="46D082C1" w:rsidR="00695079" w:rsidRDefault="002C4602" w:rsidP="002B2572">
      <w:pPr>
        <w:pStyle w:val="Heading2"/>
      </w:pPr>
      <w:bookmarkStart w:id="14" w:name="_Toc240922270"/>
      <w:r>
        <w:t>1.8 Chapter Summary</w:t>
      </w:r>
      <w:bookmarkEnd w:id="14"/>
    </w:p>
    <w:p w14:paraId="60F241F8" w14:textId="7E8E0742" w:rsidR="000E1512" w:rsidRDefault="006E527E" w:rsidP="00F91723">
      <w:r w:rsidRPr="006E527E">
        <w:t>In this chapter, the research topic and reason for its importance in the UK public health context were introduced, which involved the support of the BHF and NHS England. It defined the ongoing disease burden of CVD, its role in health education and inequality in awareness, CVD risk understanding and behavior change. The research question, aim and objectives were presented as approved, and the significance and structure of the Dissertation were explained</w:t>
      </w:r>
      <w:r>
        <w:t>.</w:t>
      </w:r>
    </w:p>
    <w:p w14:paraId="5FE5E3A9" w14:textId="77777777" w:rsidR="000E1512" w:rsidRDefault="000E1512">
      <w:pPr>
        <w:spacing w:after="200" w:line="276" w:lineRule="auto"/>
        <w:jc w:val="left"/>
      </w:pPr>
      <w:r>
        <w:br w:type="page"/>
      </w:r>
    </w:p>
    <w:p w14:paraId="3257E06D" w14:textId="77777777" w:rsidR="00A420C1" w:rsidRPr="00D0041C" w:rsidRDefault="00A420C1" w:rsidP="00A420C1">
      <w:pPr>
        <w:pStyle w:val="Heading1"/>
      </w:pPr>
      <w:bookmarkStart w:id="15" w:name="_Toc233695561"/>
      <w:bookmarkStart w:id="16" w:name="_Toc233700106"/>
      <w:bookmarkStart w:id="17" w:name="_Toc235539312"/>
      <w:bookmarkStart w:id="18" w:name="_Toc240922271"/>
      <w:r w:rsidRPr="00D0041C">
        <w:lastRenderedPageBreak/>
        <w:t>CHAPTER 2: LITERATURE REVIEW AND THEORETICAL FRAMEWORK</w:t>
      </w:r>
      <w:bookmarkEnd w:id="15"/>
      <w:bookmarkEnd w:id="16"/>
      <w:bookmarkEnd w:id="17"/>
      <w:bookmarkEnd w:id="18"/>
    </w:p>
    <w:p w14:paraId="70498EAF" w14:textId="77777777" w:rsidR="00A420C1" w:rsidRPr="00D0041C" w:rsidRDefault="00A420C1" w:rsidP="00A420C1">
      <w:pPr>
        <w:pStyle w:val="Heading2"/>
      </w:pPr>
      <w:bookmarkStart w:id="19" w:name="_Toc233695562"/>
      <w:bookmarkStart w:id="20" w:name="_Toc233700107"/>
      <w:bookmarkStart w:id="21" w:name="_Toc235539313"/>
      <w:bookmarkStart w:id="22" w:name="_Toc240922272"/>
      <w:r w:rsidRPr="00D0041C">
        <w:t>2.1 Introduction</w:t>
      </w:r>
      <w:bookmarkEnd w:id="19"/>
      <w:bookmarkEnd w:id="20"/>
      <w:bookmarkEnd w:id="21"/>
      <w:bookmarkEnd w:id="22"/>
    </w:p>
    <w:p w14:paraId="50F3CEA7" w14:textId="3AB25664" w:rsidR="00A420C1" w:rsidRPr="00DF20DD" w:rsidRDefault="00A420C1" w:rsidP="00A420C1">
      <w:r>
        <w:t xml:space="preserve">The chapter will </w:t>
      </w:r>
      <w:r w:rsidRPr="00FD0AE3">
        <w:t>outline</w:t>
      </w:r>
      <w:r>
        <w:t xml:space="preserve"> the literature on the health education, awareness and prevention of CVD in adults in the UK. It will first describe the scoping literature search to find key sources for the review, before it examines the burden of disease for CVD, the policy of the NHS in the UK to prevent these diseases, health education, risk communication, health literacy, the inequalities, and digital delivery and community prevention. The chapter will then highlight the gaps in the literature and introduce the theoretical framework which will be used to support the systematic review. The review will primarily rely on evidence recently published between 2021 and 2026 that is UK-specific and is relevant to behaviour change with respect to CVD prevention; where this is applicable, there will be some wider (theory) based literature consulted. This framework is appropriate because the issue of prevention of CVD is not just a clinical problem, but also a behavioural, educational and equity problem, which is determined by knowledge, risk perception, level of health literacy, access to services, and persistent support (</w:t>
      </w:r>
      <w:proofErr w:type="spellStart"/>
      <w:r>
        <w:t>Bakhit</w:t>
      </w:r>
      <w:proofErr w:type="spellEnd"/>
      <w:r>
        <w:t xml:space="preserve"> et al., 2024; Hassen et al., 2022; </w:t>
      </w:r>
      <w:proofErr w:type="spellStart"/>
      <w:r>
        <w:t>Lorenc</w:t>
      </w:r>
      <w:proofErr w:type="spellEnd"/>
      <w:r>
        <w:t xml:space="preserve"> et al., 2024).</w:t>
      </w:r>
    </w:p>
    <w:p w14:paraId="344BB8E8" w14:textId="77777777" w:rsidR="00A420C1" w:rsidRDefault="00A420C1" w:rsidP="00A420C1">
      <w:pPr>
        <w:pStyle w:val="Heading2"/>
      </w:pPr>
      <w:bookmarkStart w:id="23" w:name="_Toc233695563"/>
      <w:bookmarkStart w:id="24" w:name="_Toc233700108"/>
      <w:bookmarkStart w:id="25" w:name="_Toc235539314"/>
      <w:bookmarkStart w:id="26" w:name="_Toc240922273"/>
      <w:r>
        <w:t>2.2 Literature Search Strategy</w:t>
      </w:r>
      <w:bookmarkStart w:id="27" w:name="_Toc233695564"/>
      <w:bookmarkEnd w:id="23"/>
      <w:bookmarkEnd w:id="24"/>
      <w:bookmarkEnd w:id="25"/>
      <w:bookmarkEnd w:id="26"/>
    </w:p>
    <w:p w14:paraId="580166C2" w14:textId="08BFB70B" w:rsidR="00A420C1" w:rsidRDefault="00A420C1" w:rsidP="00A420C1">
      <w:r w:rsidRPr="002A4AD0">
        <w:t xml:space="preserve">A scoping search was carried out, and the literature review was prepared, before the final systematic review search. The scoping was employed to gain an understanding of the key debates, concepts and evidence areas, prior to the detailed methodology for the systematic review, criteria for eligibility, screening process and quality appraisal being provided in Chapter 3. The scoping search </w:t>
      </w:r>
      <w:proofErr w:type="spellStart"/>
      <w:r w:rsidRPr="002A4AD0">
        <w:t>centred</w:t>
      </w:r>
      <w:proofErr w:type="spellEnd"/>
      <w:r w:rsidRPr="002A4AD0">
        <w:t xml:space="preserve"> on recent policy and research sources of </w:t>
      </w:r>
      <w:r w:rsidR="00BC0811" w:rsidRPr="00BC0811">
        <w:t>CVD</w:t>
      </w:r>
      <w:r w:rsidRPr="002A4AD0">
        <w:t xml:space="preserve"> prevention, health education, NHS Health Checks, risk communication, health literacy, behaviour change and digital health and inequalities in adults (Beasant et al., 2022; Tanner et al., 2022; </w:t>
      </w:r>
      <w:proofErr w:type="spellStart"/>
      <w:r w:rsidRPr="002A4AD0">
        <w:t>Lorenc</w:t>
      </w:r>
      <w:proofErr w:type="spellEnd"/>
      <w:r w:rsidRPr="002A4AD0">
        <w:t xml:space="preserve"> et al., 2024).</w:t>
      </w:r>
    </w:p>
    <w:p w14:paraId="48D00F72" w14:textId="77777777" w:rsidR="00A420C1" w:rsidRPr="003947D6" w:rsidRDefault="00A420C1" w:rsidP="00A420C1">
      <w:pPr>
        <w:rPr>
          <w:b/>
          <w:bCs/>
          <w:u w:val="single"/>
        </w:rPr>
      </w:pPr>
      <w:bookmarkStart w:id="28" w:name="_Toc233700109"/>
      <w:r w:rsidRPr="003947D6">
        <w:rPr>
          <w:b/>
          <w:bCs/>
          <w:u w:val="single"/>
        </w:rPr>
        <w:t>Scoping sources and search terms</w:t>
      </w:r>
      <w:bookmarkEnd w:id="27"/>
      <w:bookmarkEnd w:id="28"/>
      <w:r w:rsidRPr="003947D6">
        <w:rPr>
          <w:b/>
          <w:bCs/>
          <w:u w:val="single"/>
        </w:rPr>
        <w:t>:</w:t>
      </w:r>
    </w:p>
    <w:p w14:paraId="70ED62A0" w14:textId="6F9FCFDB" w:rsidR="00A420C1" w:rsidRPr="002A4AD0" w:rsidRDefault="00A420C1" w:rsidP="00A420C1">
      <w:r>
        <w:t xml:space="preserve">The scoping sources that were searched were: PubMed/MEDLINE, CINAHL, Web of Science, Cochrane Library, ScienceDirect, ResearchGate records, NHS England, GOV.UK, NICE, British Heart Foundation, National Audit Office and reports from the Healthcare Quality Improvement Partnership. The main key terms used were: </w:t>
      </w:r>
      <w:r w:rsidR="00BC0811" w:rsidRPr="00BC0811">
        <w:t>CVD</w:t>
      </w:r>
      <w:r>
        <w:t xml:space="preserve">, CVD prevention, health education, awareness, risk perception, risk communication, health literacy, NHS Health Check, digital health, behaviour change, preventive behaviour, hypertension, cholesterol, obesity, physical activity and United Kingdom. Literature from the last 6 years (2021-2026) was </w:t>
      </w:r>
      <w:proofErr w:type="spellStart"/>
      <w:r>
        <w:t>prioritised</w:t>
      </w:r>
      <w:proofErr w:type="spellEnd"/>
      <w:r>
        <w:t xml:space="preserve">, as this has been the period of change since the start of COVID-19, especially in the use of digital checks, hybrid delivery and </w:t>
      </w:r>
      <w:r>
        <w:lastRenderedPageBreak/>
        <w:t>the renewed priorities for the NHS in preventing CVD (Gadsby et al., 2023; GOV.UK, 2023; GOV.UK, 2025). Grey literature was incorporated as policy and guidance from the NHS, NICE guidance, national public health surveillance, and national audit (NICE, 2023; National Audit Office, 2024; HQIP, 2024).</w:t>
      </w:r>
    </w:p>
    <w:p w14:paraId="5DED88A3" w14:textId="77777777" w:rsidR="00A420C1" w:rsidRDefault="00A420C1" w:rsidP="00A420C1">
      <w:pPr>
        <w:pStyle w:val="Heading2"/>
      </w:pPr>
      <w:bookmarkStart w:id="29" w:name="_Toc235539315"/>
      <w:bookmarkStart w:id="30" w:name="_Toc240922274"/>
      <w:bookmarkStart w:id="31" w:name="_Toc233695566"/>
      <w:r w:rsidRPr="0052221A">
        <w:t xml:space="preserve">2.3 </w:t>
      </w:r>
      <w:proofErr w:type="gramStart"/>
      <w:r w:rsidRPr="0052221A">
        <w:t>Cardiovascular</w:t>
      </w:r>
      <w:r>
        <w:t xml:space="preserve"> </w:t>
      </w:r>
      <w:r w:rsidRPr="0052221A">
        <w:t>Disease</w:t>
      </w:r>
      <w:proofErr w:type="gramEnd"/>
      <w:r w:rsidRPr="0052221A">
        <w:t xml:space="preserve"> and Prevention in the UK</w:t>
      </w:r>
      <w:bookmarkEnd w:id="29"/>
      <w:bookmarkEnd w:id="30"/>
    </w:p>
    <w:p w14:paraId="7C9FC06F" w14:textId="15426D04" w:rsidR="00A420C1" w:rsidRDefault="00A420C1" w:rsidP="00A420C1">
      <w:r>
        <w:t>Despite the long-term decline in age-</w:t>
      </w:r>
      <w:proofErr w:type="spellStart"/>
      <w:r>
        <w:t>standardised</w:t>
      </w:r>
      <w:proofErr w:type="spellEnd"/>
      <w:r>
        <w:t xml:space="preserve"> mortality from CVD, it is still a significant public health problem. An estimated 169,205 people died in the UK from CVD in 2024, comprising 47,257 deaths in those under 75 years. It is estimated that over 8 million people in the UK have CVD and about a quarter of the total UK deaths are caused by CVD. These statistics illustrate that CVD still causes a huge number of unnecessary deaths, chronic disease and a demand for health and social care services (BHF, 2026). There </w:t>
      </w:r>
      <w:proofErr w:type="gramStart"/>
      <w:r>
        <w:t>is</w:t>
      </w:r>
      <w:proofErr w:type="gramEnd"/>
      <w:r>
        <w:t xml:space="preserve"> also significant geographical inequity as premature CVD death rates are higher in some parts of the country – specifically northern England, central Scotland and southern Wales – meaning the national improvements have not led to equal outcomes across communities (BHF, 2026).</w:t>
      </w:r>
    </w:p>
    <w:p w14:paraId="17A65FC2" w14:textId="77777777" w:rsidR="00A420C1" w:rsidRPr="003947D6" w:rsidRDefault="00A420C1" w:rsidP="00A420C1">
      <w:pPr>
        <w:rPr>
          <w:b/>
          <w:bCs/>
          <w:u w:val="single"/>
        </w:rPr>
      </w:pPr>
      <w:r w:rsidRPr="003947D6">
        <w:rPr>
          <w:b/>
          <w:bCs/>
          <w:u w:val="single"/>
        </w:rPr>
        <w:t>Determinants and Contributing Factors Associated with the CVD Burden:</w:t>
      </w:r>
    </w:p>
    <w:p w14:paraId="64B44BA6" w14:textId="619371F1" w:rsidR="00A420C1" w:rsidRDefault="00A420C1" w:rsidP="00A420C1">
      <w:r>
        <w:t>The impact of the behavioural, clinical, biological and social determinants all contribute to the burden of CVD in the UK. The main modifiable risk factors are high blood pressure, raised levels of cholesterol, smoking, lack of exercise, obesity, diabetes, unhealthy eating and overindulgence in alcohol</w:t>
      </w:r>
      <w:r w:rsidR="00CB3D1D">
        <w:t xml:space="preserve"> </w:t>
      </w:r>
      <w:r w:rsidR="00CB3D1D" w:rsidRPr="00CB3D1D">
        <w:t>(Department of Health and Social Care, 2019; NICE, 2021b; Public Health England, 2019)</w:t>
      </w:r>
      <w:r>
        <w:t>. Around a third of UK adults have high blood pressure, almost half have high cholesterol, 29% of adults are obese and around one-third have not reached the recommended levels of physical activity (BHF, 2026). Smoking, high BMI and diabetes also play an important role in cardiovascular deaths in the UK, and high blood pressure is a significant risk factor, with about half of heart attacks and strokes in the UK attributed to this risk factor (BHF, 2026).</w:t>
      </w:r>
    </w:p>
    <w:p w14:paraId="73C705A7" w14:textId="15431F10" w:rsidR="00A420C1" w:rsidRDefault="00A420C1" w:rsidP="00A420C1">
      <w:r>
        <w:t>The results of the UK Biobank support the effect of lifestyle and biological risk together</w:t>
      </w:r>
      <w:r w:rsidR="00681D1A">
        <w:t xml:space="preserve"> </w:t>
      </w:r>
      <w:r w:rsidR="00681D1A" w:rsidRPr="00681D1A">
        <w:t xml:space="preserve">(Dempsey et al., 2022; Ramakrishnan et al., 2021; </w:t>
      </w:r>
      <w:proofErr w:type="spellStart"/>
      <w:r w:rsidR="00681D1A" w:rsidRPr="00681D1A">
        <w:t>Tikkanen</w:t>
      </w:r>
      <w:proofErr w:type="spellEnd"/>
      <w:r w:rsidR="00681D1A" w:rsidRPr="00681D1A">
        <w:t xml:space="preserve"> et al., 2018)</w:t>
      </w:r>
      <w:r>
        <w:t xml:space="preserve">. Livingstone et al. (2021) reported that independent of genetic susceptibility, there was an association between </w:t>
      </w:r>
      <w:proofErr w:type="spellStart"/>
      <w:r>
        <w:t>unfavourable</w:t>
      </w:r>
      <w:proofErr w:type="spellEnd"/>
      <w:r>
        <w:t xml:space="preserve"> lifestyle and increased risk of mortality from </w:t>
      </w:r>
      <w:r w:rsidR="00BC0811" w:rsidRPr="00BC0811">
        <w:t>CVD</w:t>
      </w:r>
      <w:r>
        <w:t>s, myocardial infarction and stroke. This indicates that the importance of prevention does not depend on genetic risk factors and that, irrespective of genetic risk, reducing smoking, inactivity, poor diet, excess weight and other behavioural risk factors is valuable</w:t>
      </w:r>
      <w:r w:rsidR="00681D1A">
        <w:t xml:space="preserve"> (</w:t>
      </w:r>
      <w:r w:rsidR="00681D1A" w:rsidRPr="00681D1A">
        <w:t>Said et al., 2018; Ho et al., 2020; Gao et al., 2021)</w:t>
      </w:r>
      <w:r>
        <w:t xml:space="preserve">. But these factors often tend to come together. Adults who have one behavioural or clinical risk factor are more likely to have multiple </w:t>
      </w:r>
      <w:r>
        <w:lastRenderedPageBreak/>
        <w:t>other risks, and the coordinated approach rather than individual or stand-alone prevention messages is needed (Livingstone et al., 2021).</w:t>
      </w:r>
    </w:p>
    <w:p w14:paraId="3530DC84" w14:textId="2F907B24" w:rsidR="00A420C1" w:rsidRDefault="00A420C1" w:rsidP="00A420C1">
      <w:r>
        <w:t>Individual lifestyles, however, are not the only factors that can explain the distribution of CVD. Healthy environments, access to healthy food, opportunities for physical activity, employment, housing, healthy literacy and access to preventive health services are affected by socioeconomic deprivation</w:t>
      </w:r>
      <w:r w:rsidR="003E4581">
        <w:t xml:space="preserve"> </w:t>
      </w:r>
      <w:r w:rsidR="003E4581" w:rsidRPr="003E4581">
        <w:t xml:space="preserve">(Marmot et al., 2020; Fu et al., 2024; </w:t>
      </w:r>
      <w:proofErr w:type="spellStart"/>
      <w:r w:rsidR="003E4581" w:rsidRPr="003E4581">
        <w:t>Kotseva</w:t>
      </w:r>
      <w:proofErr w:type="spellEnd"/>
      <w:r w:rsidR="003E4581" w:rsidRPr="003E4581">
        <w:t xml:space="preserve"> et al., 2024)</w:t>
      </w:r>
      <w:r>
        <w:t>. In England, the risk of dying prematurely from CVD was around twice as high for people in the most deprived 10th area, compared with those in the least deprived 10th area in 2023. There were also significant differences between the different areas of the UK in terms of premature mortality, with men and regions like the North West, North East and Yorkshire and the Humber having higher rates than southern England (House of Commons Library, 2025).</w:t>
      </w:r>
    </w:p>
    <w:p w14:paraId="2E888FBE" w14:textId="71D0A94D" w:rsidR="00A420C1" w:rsidRDefault="00A420C1" w:rsidP="00A420C1">
      <w:r>
        <w:t xml:space="preserve">Combining population prevention, individual risk assessment and clinical management in the UK policy response therefore. NICE (2023) advises systematic identification of adults at high risk of CVD, risk assessment, management of modifiable risk factors and lifestyle support and appropriate treatment with lipid-lowering medication. Importantly, the guidance acknowledges that adults might need to be referred to an exercise service, weight-management or other behaviour change service, highlighting that simply providing them with advice is not enough (NICE, 2023). NHS England's CVDPREVENT audit is also based on primary-care data to uncover inequalities, underdiagnosis and undertreatment of high-risk conditions, such as hypertension, atrial fibrillation, cholesterol and others (NHS England, 2025). However, the uptake of treatment in accordance with NICE guidance for diagnosed hypertension was below the 90% target (70.3% in March 2025) and for adults with a recorded cardiovascular risk &gt;20%, using lipid-lowering therapy was below the target (63.6% in 2024/25). The gaps are an indication that </w:t>
      </w:r>
      <w:proofErr w:type="spellStart"/>
      <w:r>
        <w:t>recognising</w:t>
      </w:r>
      <w:proofErr w:type="spellEnd"/>
      <w:r>
        <w:t xml:space="preserve"> risk is not sufficient to deliver effective treatment or ongoing preventative action (</w:t>
      </w:r>
      <w:r w:rsidR="003E4581" w:rsidRPr="003E4581">
        <w:t xml:space="preserve">NHS England, 2025; </w:t>
      </w:r>
      <w:proofErr w:type="spellStart"/>
      <w:r w:rsidR="003E4581" w:rsidRPr="003E4581">
        <w:t>Debiec</w:t>
      </w:r>
      <w:proofErr w:type="spellEnd"/>
      <w:r w:rsidR="003E4581" w:rsidRPr="003E4581">
        <w:t xml:space="preserve"> et al., 2023; McCracken et al., 2024</w:t>
      </w:r>
      <w:r>
        <w:t>).</w:t>
      </w:r>
    </w:p>
    <w:p w14:paraId="47FF330E" w14:textId="77777777" w:rsidR="00A420C1" w:rsidRDefault="00A420C1" w:rsidP="00A420C1">
      <w:pPr>
        <w:pStyle w:val="Heading2"/>
      </w:pPr>
      <w:bookmarkStart w:id="32" w:name="_Toc233700111"/>
      <w:bookmarkStart w:id="33" w:name="_Toc235539316"/>
      <w:bookmarkStart w:id="34" w:name="_Toc240922275"/>
      <w:r>
        <w:t>2.4 Health Education, Awareness and Risk Communication</w:t>
      </w:r>
      <w:bookmarkEnd w:id="31"/>
      <w:bookmarkEnd w:id="32"/>
      <w:bookmarkEnd w:id="33"/>
      <w:bookmarkEnd w:id="34"/>
    </w:p>
    <w:p w14:paraId="2456816B" w14:textId="6EB527B1" w:rsidR="00A420C1" w:rsidRDefault="00A420C1" w:rsidP="00A420C1">
      <w:bookmarkStart w:id="35" w:name="_Toc233695567"/>
      <w:r>
        <w:t>Health education for CVD prevention should be structured information, communication and practical support to enhance adults' knowledge of cardiovascular risk and motivate them to take preventive measures, such as healthy eating, physical activity, quitting smoking, taking medication and utilizing preventive services (Beasant et al., 2022; Laddu et al., 2021). Awareness is a key building block of prevention as adults need to be aware of their vulnerability to CVD and what the potential outcomes are</w:t>
      </w:r>
      <w:r w:rsidR="0017676A">
        <w:t xml:space="preserve"> </w:t>
      </w:r>
      <w:r w:rsidR="0017676A" w:rsidRPr="0017676A">
        <w:t xml:space="preserve">(Hawking et al., 2019; Riley et al., 2019; </w:t>
      </w:r>
      <w:proofErr w:type="spellStart"/>
      <w:r w:rsidR="0017676A" w:rsidRPr="0017676A">
        <w:t>Alageel</w:t>
      </w:r>
      <w:proofErr w:type="spellEnd"/>
      <w:r w:rsidR="0017676A" w:rsidRPr="0017676A">
        <w:t xml:space="preserve"> et al., 2018)</w:t>
      </w:r>
      <w:r>
        <w:t xml:space="preserve">. But lack of clarity, cultural inappropriateness, and absence of follow-up support to information do not lead to behaviour change, especially if information is not culturally appropriate (Hassen et al., 2022; </w:t>
      </w:r>
      <w:proofErr w:type="spellStart"/>
      <w:r>
        <w:lastRenderedPageBreak/>
        <w:t>Lorenc</w:t>
      </w:r>
      <w:proofErr w:type="spellEnd"/>
      <w:r>
        <w:t xml:space="preserve"> et al., 2024). Current evidence indicates that whilst CVD risk communication can have a positive impact on prevention-related outcomes, the effectiveness of the communication is dependent on the type of risk presentation, interpretation and linkage to action (</w:t>
      </w:r>
      <w:proofErr w:type="spellStart"/>
      <w:r>
        <w:t>Bakhit</w:t>
      </w:r>
      <w:proofErr w:type="spellEnd"/>
      <w:r>
        <w:t xml:space="preserve"> et al., 2024).</w:t>
      </w:r>
    </w:p>
    <w:p w14:paraId="25AFBDD7" w14:textId="6A151650" w:rsidR="00A420C1" w:rsidRDefault="00A420C1" w:rsidP="00A420C1">
      <w:r>
        <w:t xml:space="preserve">NHS Health Check </w:t>
      </w:r>
      <w:proofErr w:type="spellStart"/>
      <w:r>
        <w:t>programme</w:t>
      </w:r>
      <w:proofErr w:type="spellEnd"/>
      <w:r>
        <w:t xml:space="preserve"> is a significant UK-wide </w:t>
      </w:r>
      <w:proofErr w:type="spellStart"/>
      <w:r>
        <w:t>programme</w:t>
      </w:r>
      <w:proofErr w:type="spellEnd"/>
      <w:r>
        <w:t xml:space="preserve"> which integrates cardiovascular risk assessment and prevention advice for adults aged 40-74 without a selected pre-existing condition (NHS, 2026; Office for Health Improvement and Disparities, 2022). There is evidence that NHS Health Checks can help identify and manage risk; however, the effectiveness of implementing NHS Health Checks is dependent on the quality of implementation, practitioners' communication skills and the availability of NHS follow-up pathways (</w:t>
      </w:r>
      <w:r w:rsidR="00666FD3" w:rsidRPr="00666FD3">
        <w:t>Tanner et al., 2022; Kennedy et al., 2019; Patel et al., 2020</w:t>
      </w:r>
      <w:r>
        <w:t>). There is also evidence reviewed in the realist review (RR) that doing a Health Check without any linkage to monitoring, referral services or ongoing behaviour change support has limited value when it comes to adults (</w:t>
      </w:r>
      <w:proofErr w:type="spellStart"/>
      <w:r>
        <w:t>Duddy</w:t>
      </w:r>
      <w:proofErr w:type="spellEnd"/>
      <w:r>
        <w:t xml:space="preserve"> et al., 2022; </w:t>
      </w:r>
      <w:proofErr w:type="spellStart"/>
      <w:r>
        <w:t>Duddy</w:t>
      </w:r>
      <w:proofErr w:type="spellEnd"/>
      <w:r>
        <w:t xml:space="preserve"> et al., 2023). Finally, health education should be considered to be within a continuum of prevention services, not an end-to-end information transfer (Gidlow et al., 2021; </w:t>
      </w:r>
      <w:proofErr w:type="spellStart"/>
      <w:r>
        <w:t>Cowap</w:t>
      </w:r>
      <w:proofErr w:type="spellEnd"/>
      <w:r>
        <w:t xml:space="preserve"> et al., 2024).</w:t>
      </w:r>
    </w:p>
    <w:p w14:paraId="62129E05" w14:textId="0B115283" w:rsidR="00A420C1" w:rsidRDefault="00A420C1" w:rsidP="00A420C1">
      <w:r>
        <w:t>The difficulty of risk communication persists as it is important for adults to have a meaningful understanding of their own cardiovascular risk, which may not be achievable using numerical scores, biomedical terminology and/or short consultations (Gidlow et al., 2021). Qualitative evidence gained from an adult perspective has highlighted that there are differences in the way that adults and practitioners interpret patient risk; for some adults, formally assessed high risk is less severe than practitioners intended (</w:t>
      </w:r>
      <w:proofErr w:type="spellStart"/>
      <w:r>
        <w:t>Cowap</w:t>
      </w:r>
      <w:proofErr w:type="spellEnd"/>
      <w:r>
        <w:t xml:space="preserve"> et al., 2024). Information and guidance may also be generic and fail to account for personal motivation, multimorbidity, cultural interpretation, financial pressures and competing responsibilities. Adults can thus be given the right information but may not be able to make the necessary decisions, due to a lack of confidence, resources or opportunity</w:t>
      </w:r>
      <w:r w:rsidR="00CA0C17">
        <w:t xml:space="preserve"> </w:t>
      </w:r>
      <w:r w:rsidR="00CA0C17" w:rsidRPr="00CA0C17">
        <w:t>(Hassan et al., 2020)</w:t>
      </w:r>
      <w:r>
        <w:t>. Data from more vulnerable communities also show that awareness of CVD, risk awareness and intentions to adopt a healthy lifestyle are also socially patterned, thus making it necessary to be sensitive to socioeconomic and cultural context in communication (Hassen et al., 2022).</w:t>
      </w:r>
    </w:p>
    <w:p w14:paraId="7F451981" w14:textId="76A50D0E" w:rsidR="00A420C1" w:rsidRDefault="00A420C1" w:rsidP="00A420C1">
      <w:r>
        <w:t>Overall, health education can enhance awareness and understanding of CVDs and be effective in its prevention if it is clear, relevant, trusted and ongoing. NHS Health Checks are an important learning opportunity, but information alone, if it does not have the potential to be understood or acted on, could raise awareness without leading to a lasting change</w:t>
      </w:r>
      <w:r w:rsidR="00C01E43">
        <w:t xml:space="preserve"> </w:t>
      </w:r>
      <w:r w:rsidR="00C01E43" w:rsidRPr="00C01E43">
        <w:t>(</w:t>
      </w:r>
      <w:proofErr w:type="spellStart"/>
      <w:r w:rsidR="00C01E43" w:rsidRPr="00C01E43">
        <w:t>Alageel</w:t>
      </w:r>
      <w:proofErr w:type="spellEnd"/>
      <w:r w:rsidR="00C01E43" w:rsidRPr="00C01E43">
        <w:t xml:space="preserve"> and Gulliford, 2019; </w:t>
      </w:r>
      <w:proofErr w:type="spellStart"/>
      <w:r w:rsidR="00C01E43" w:rsidRPr="00C01E43">
        <w:t>Kypridemos</w:t>
      </w:r>
      <w:proofErr w:type="spellEnd"/>
      <w:r w:rsidR="00C01E43" w:rsidRPr="00C01E43">
        <w:t xml:space="preserve"> et al., 2018; Office for Health Improvement and Disparities, 2021)</w:t>
      </w:r>
      <w:r>
        <w:t>. The difference between knowledge about risk and behaviour change is the foundation for a discussion of preventive behaviour and behaviour change support in the next section.</w:t>
      </w:r>
    </w:p>
    <w:p w14:paraId="18F05517" w14:textId="77777777" w:rsidR="00A420C1" w:rsidRDefault="00A420C1" w:rsidP="00A420C1">
      <w:pPr>
        <w:pStyle w:val="Heading2"/>
      </w:pPr>
      <w:bookmarkStart w:id="36" w:name="_Toc233700112"/>
      <w:bookmarkStart w:id="37" w:name="_Toc235539317"/>
      <w:bookmarkStart w:id="38" w:name="_Toc240922276"/>
      <w:r>
        <w:lastRenderedPageBreak/>
        <w:t>2.5 Preventive Behaviour and Behaviour Change Support</w:t>
      </w:r>
      <w:bookmarkStart w:id="39" w:name="_Toc233695568"/>
      <w:bookmarkEnd w:id="35"/>
      <w:bookmarkEnd w:id="36"/>
      <w:bookmarkEnd w:id="37"/>
      <w:bookmarkEnd w:id="38"/>
    </w:p>
    <w:p w14:paraId="56FD0422" w14:textId="65F0E21D" w:rsidR="00A420C1" w:rsidRDefault="00A420C1" w:rsidP="00A420C1">
      <w:r>
        <w:t xml:space="preserve">Preventive behaviour describes the actions taken in which adults have taken steps to </w:t>
      </w:r>
      <w:proofErr w:type="spellStart"/>
      <w:r>
        <w:t>minimise</w:t>
      </w:r>
      <w:proofErr w:type="spellEnd"/>
      <w:r>
        <w:t xml:space="preserve"> their risk of developing CVD, including activity recommendations and the use of a healthy diet, avoiding smoking, reducing inactivity, weight management and attending health checks and taking preventative medication as appropriate (Laddu et al., 2021; NICE, 2023). Evidence of behaviour change indicated that information is typically not enough, as adults must also have the capability, opportunity, motivation, confidence and social support to maintain their prevention </w:t>
      </w:r>
      <w:proofErr w:type="spellStart"/>
      <w:r>
        <w:t>behaviours</w:t>
      </w:r>
      <w:proofErr w:type="spellEnd"/>
      <w:r>
        <w:t xml:space="preserve"> (</w:t>
      </w:r>
      <w:proofErr w:type="spellStart"/>
      <w:r>
        <w:t>Kirat</w:t>
      </w:r>
      <w:proofErr w:type="spellEnd"/>
      <w:r>
        <w:t xml:space="preserve"> et al., 2024; Gao et al., 2025). Recommendations on preventing </w:t>
      </w:r>
      <w:r w:rsidR="00BC0811" w:rsidRPr="00BC0811">
        <w:t>CVD</w:t>
      </w:r>
      <w:r>
        <w:t xml:space="preserve"> in primary and community care also highlighted the importance of continuity and long-term support of the </w:t>
      </w:r>
      <w:proofErr w:type="spellStart"/>
      <w:r>
        <w:t>programmes</w:t>
      </w:r>
      <w:proofErr w:type="spellEnd"/>
      <w:r>
        <w:t xml:space="preserve"> as well as ensuring they are tailored to local needs and integrated into routine care (Laddu et al., 2021; Tabak et al., 2025).</w:t>
      </w:r>
    </w:p>
    <w:p w14:paraId="43946FB5" w14:textId="3D03371B" w:rsidR="00A420C1" w:rsidRDefault="00A420C1" w:rsidP="00A420C1">
      <w:r>
        <w:t xml:space="preserve">Physical activity was an important area as it consistently and directly correlated with reduced cardiovascular risk; however, behaviour change can be challenging for those with existing hypertension, diabetes and/or established CVD (del </w:t>
      </w:r>
      <w:proofErr w:type="spellStart"/>
      <w:r>
        <w:t>Pozo</w:t>
      </w:r>
      <w:proofErr w:type="spellEnd"/>
      <w:r>
        <w:t xml:space="preserve"> Cruz et al., 2022; Ma, </w:t>
      </w:r>
      <w:proofErr w:type="spellStart"/>
      <w:r>
        <w:t>Sirard</w:t>
      </w:r>
      <w:proofErr w:type="spellEnd"/>
      <w:r>
        <w:t xml:space="preserve"> and Jennings, 2023). Evidence in the UK indicated that the behavioural risk factors might not change over time for adults who have established CVD, suggesting that educating on preventive measures should be repeated, not provided once and never repeated (</w:t>
      </w:r>
      <w:proofErr w:type="spellStart"/>
      <w:r>
        <w:t>Tegegne</w:t>
      </w:r>
      <w:proofErr w:type="spellEnd"/>
      <w:r>
        <w:t xml:space="preserve">, </w:t>
      </w:r>
      <w:proofErr w:type="spellStart"/>
      <w:r>
        <w:t>Shariful</w:t>
      </w:r>
      <w:proofErr w:type="spellEnd"/>
      <w:r>
        <w:t xml:space="preserve"> and Maddison, 2023). Another finding from UK Biobank was that unhealthy lifestyle and cardiometabolic risk factors play a significant role in adults with diabetes, further reinforcing the necessity of delivering diabetes prevention education alongside other health services and factors (Park et al., 2024)</w:t>
      </w:r>
      <w:r w:rsidR="00F441E4">
        <w:t>.</w:t>
      </w:r>
      <w:r>
        <w:t xml:space="preserve"> Adherence to medications was also a relevant behaviour, as it had been tested as a target behaviour for text messaging with good mobile phone adherence to medication in secondary prevention of CVD, suggesting that digital prompting may complement relational and contextual prompting but should not supersede it (Redfern et al., 2024; Gold et al., 2021).</w:t>
      </w:r>
    </w:p>
    <w:p w14:paraId="308E470D" w14:textId="77777777" w:rsidR="00A420C1" w:rsidRDefault="00A420C1" w:rsidP="00A420C1">
      <w:r>
        <w:t>Following NHS Health Checks, behaviour change following the check was especially relevant to this dissertation as there needs to be an action point to what they need to do next (</w:t>
      </w:r>
      <w:proofErr w:type="spellStart"/>
      <w:r>
        <w:t>Duddy</w:t>
      </w:r>
      <w:proofErr w:type="spellEnd"/>
      <w:r>
        <w:t xml:space="preserve"> et al., 2022; Griffiths et al., 2026). Underserved </w:t>
      </w:r>
      <w:proofErr w:type="spellStart"/>
      <w:r>
        <w:t>minoritised</w:t>
      </w:r>
      <w:proofErr w:type="spellEnd"/>
      <w:r>
        <w:t xml:space="preserve"> adults preferred to receive understandable behaviour-change support that was culturally appropriate and connected to practical support as opposed to risk information only (Griffiths et al., 2026). These findings allowed for a critical assessment of health education strengths in its potential to prevent, when combined with supports for self-efficacy, access, trust and everyday decision making (Beauchamp et al., 2022; Williamson et al., 2025).</w:t>
      </w:r>
    </w:p>
    <w:p w14:paraId="5D487E76" w14:textId="77777777" w:rsidR="00A420C1" w:rsidRDefault="00A420C1" w:rsidP="00A420C1">
      <w:pPr>
        <w:pStyle w:val="Heading2"/>
      </w:pPr>
      <w:bookmarkStart w:id="40" w:name="_Toc233700113"/>
      <w:bookmarkStart w:id="41" w:name="_Toc235539318"/>
      <w:bookmarkStart w:id="42" w:name="_Toc240922277"/>
      <w:r>
        <w:lastRenderedPageBreak/>
        <w:t>2.6 Inequalities, Health Literacy and Access</w:t>
      </w:r>
      <w:bookmarkEnd w:id="39"/>
      <w:bookmarkEnd w:id="40"/>
      <w:bookmarkEnd w:id="41"/>
      <w:bookmarkEnd w:id="42"/>
    </w:p>
    <w:p w14:paraId="41284C4F" w14:textId="77890A73" w:rsidR="00A420C1" w:rsidRDefault="00A420C1" w:rsidP="00A420C1">
      <w:bookmarkStart w:id="43" w:name="_Toc233695569"/>
      <w:r>
        <w:t>Socio-economic and geographical inequalities have a strong influence on</w:t>
      </w:r>
      <w:r w:rsidR="00BC0811">
        <w:t xml:space="preserve"> </w:t>
      </w:r>
      <w:r>
        <w:t xml:space="preserve">CVD prevention. In England, the premature CVD mortality rate increased from 69.1 deaths per 100,000 people in 2019 to 77.4 per 100,000 in 2023. Adults in the most deprived top 10% areas are twice as likely to die prematurely from CVD as adults in the least deprived areas in 2023. There were also significant variations regionally, with the rate being 93.8 per 100,000 in the North West (House of Commons Library, 2025). These patterns suggest that there are income and employment, education, housing and </w:t>
      </w:r>
      <w:proofErr w:type="spellStart"/>
      <w:r>
        <w:t>neighbourhood</w:t>
      </w:r>
      <w:proofErr w:type="spellEnd"/>
      <w:r>
        <w:t xml:space="preserve"> factors as well as personal behaviour that are associated with an increased risk of CVD.</w:t>
      </w:r>
    </w:p>
    <w:p w14:paraId="42044B90" w14:textId="3552148E" w:rsidR="00A420C1" w:rsidRDefault="00A420C1" w:rsidP="00A420C1">
      <w:r>
        <w:t>Inequality also impacts on access to risk identification and preventive support</w:t>
      </w:r>
      <w:r w:rsidR="00CA0C17">
        <w:t xml:space="preserve"> </w:t>
      </w:r>
      <w:r w:rsidR="00CA0C17" w:rsidRPr="00CA0C17">
        <w:t xml:space="preserve">(Coghill et al., 2018; </w:t>
      </w:r>
      <w:proofErr w:type="spellStart"/>
      <w:r w:rsidR="00CA0C17" w:rsidRPr="00CA0C17">
        <w:t>Bunten</w:t>
      </w:r>
      <w:proofErr w:type="spellEnd"/>
      <w:r w:rsidR="00CA0C17" w:rsidRPr="00CA0C17">
        <w:t xml:space="preserve"> et al., 2020; </w:t>
      </w:r>
      <w:proofErr w:type="spellStart"/>
      <w:r w:rsidR="00CA0C17" w:rsidRPr="00CA0C17">
        <w:t>Ogunlayi</w:t>
      </w:r>
      <w:proofErr w:type="spellEnd"/>
      <w:r w:rsidR="00CA0C17" w:rsidRPr="00CA0C17">
        <w:t xml:space="preserve"> et al., 2023</w:t>
      </w:r>
      <w:r w:rsidR="00CA0C17">
        <w:t>)</w:t>
      </w:r>
      <w:r>
        <w:t>. This was highlighted by the National Audit Office (2024), which reported that there was great variation in Health Check attendance rates and that those in greatest need were not systematically targeted. Thus, access may not be equitable if it is universal. So, the universal availability does not equate to equitable access and equitable outcomes. The Core20PLUS5 framework is an immediate priority for NHS England (2026a), which focuses on the 20% most deprived people and underserved groups identified locally, including hypertension case-finding and lipid management. However, several factors remain that impact participation, such as awareness of services, appointment accessibility, previous health care experiences, and trust and cultural responsiveness (Brady et al., 2025; Eberhardt et al., 2025).</w:t>
      </w:r>
    </w:p>
    <w:p w14:paraId="39D3BD7D" w14:textId="77777777" w:rsidR="00A420C1" w:rsidRDefault="00A420C1" w:rsidP="00A420C1"/>
    <w:p w14:paraId="0B1926A6" w14:textId="44D10837" w:rsidR="00A420C1" w:rsidRDefault="00A420C1" w:rsidP="00A420C1">
      <w:r>
        <w:t>Ethnic/cultural inequalities also influence participation in CVD education. Multiethnic communities suggest that the lack of uptake may be due to language barriers, the lack of knowledge of risk terminology and limited confidence in formal services (</w:t>
      </w:r>
      <w:proofErr w:type="spellStart"/>
      <w:r w:rsidR="0004427E" w:rsidRPr="0004427E">
        <w:t>Ferozkhan</w:t>
      </w:r>
      <w:proofErr w:type="spellEnd"/>
      <w:r w:rsidR="0004427E" w:rsidRPr="0004427E">
        <w:t>, Safi and Hossain, 2026; Brangan et al., 2019; Stone et al., 2020</w:t>
      </w:r>
      <w:r>
        <w:t xml:space="preserve">). </w:t>
      </w:r>
      <w:r w:rsidR="0072269B" w:rsidRPr="0072269B">
        <w:t>Populational evidence also shows key ethnic difference in cardiometabolic and cardiovascular risk, which reinforces prevention strategies that consider the clinical risk and the population context (</w:t>
      </w:r>
      <w:proofErr w:type="spellStart"/>
      <w:r w:rsidR="0072269B" w:rsidRPr="0072269B">
        <w:t>Almulhem</w:t>
      </w:r>
      <w:proofErr w:type="spellEnd"/>
      <w:r w:rsidR="0072269B" w:rsidRPr="0072269B">
        <w:t xml:space="preserve"> et al., 2021; Ho et al., 2022; </w:t>
      </w:r>
      <w:proofErr w:type="spellStart"/>
      <w:r w:rsidR="0072269B" w:rsidRPr="0072269B">
        <w:t>Razieh</w:t>
      </w:r>
      <w:proofErr w:type="spellEnd"/>
      <w:r w:rsidR="0072269B" w:rsidRPr="0072269B">
        <w:t xml:space="preserve"> et al., 2022).</w:t>
      </w:r>
      <w:r w:rsidR="0072269B">
        <w:t xml:space="preserve"> </w:t>
      </w:r>
      <w:r>
        <w:t>Practical and person-</w:t>
      </w:r>
      <w:proofErr w:type="spellStart"/>
      <w:r>
        <w:t>centred</w:t>
      </w:r>
      <w:proofErr w:type="spellEnd"/>
      <w:r>
        <w:t xml:space="preserve"> support that is provided in understandable language by trusted communication is valued by underserved </w:t>
      </w:r>
      <w:proofErr w:type="spellStart"/>
      <w:r>
        <w:t>minoritised</w:t>
      </w:r>
      <w:proofErr w:type="spellEnd"/>
      <w:r>
        <w:t xml:space="preserve"> adults</w:t>
      </w:r>
      <w:r w:rsidR="0004427E">
        <w:t xml:space="preserve"> </w:t>
      </w:r>
      <w:r w:rsidR="0004427E" w:rsidRPr="0004427E">
        <w:t xml:space="preserve">(Griffiths et al., 2026; Jalal et al., 2019; </w:t>
      </w:r>
      <w:proofErr w:type="spellStart"/>
      <w:r w:rsidR="0004427E" w:rsidRPr="0004427E">
        <w:t>Tiwana</w:t>
      </w:r>
      <w:proofErr w:type="spellEnd"/>
      <w:r w:rsidR="0004427E" w:rsidRPr="0004427E">
        <w:t xml:space="preserve"> et al., 2024)</w:t>
      </w:r>
      <w:r>
        <w:t>.</w:t>
      </w:r>
    </w:p>
    <w:p w14:paraId="5EEC77A8" w14:textId="00168DC9" w:rsidR="00A420C1" w:rsidRDefault="00A420C1" w:rsidP="00A420C1">
      <w:r>
        <w:t xml:space="preserve">The connection between these structural inequalities and preventive behaviour is created by health literacy. Health literacy connects these structural inequalities to preventive behaviour. Risk scores, medication recommendations and recommendations for lifestyle changes must be understood and interpreted by adults before they can be applied to their everyday lives. Shared decision making </w:t>
      </w:r>
      <w:r>
        <w:lastRenderedPageBreak/>
        <w:t xml:space="preserve">and adherence may be undermined by limited confidence in literacy and numeracy skills, and self-management (Beauchamp et al., 2022; </w:t>
      </w:r>
      <w:r w:rsidR="00033570" w:rsidRPr="00033570">
        <w:t>Williamson et al., 2025</w:t>
      </w:r>
      <w:r>
        <w:t>). CVD education should thus be a combination of effective communication, delivered in an appropriate manner, with community trust and follow-up that is accessible</w:t>
      </w:r>
      <w:r w:rsidR="00575989">
        <w:t xml:space="preserve"> </w:t>
      </w:r>
      <w:r w:rsidR="00575989" w:rsidRPr="00575989">
        <w:t>(Nahar et al., 2020; NHS England, 2018; NHS England, 2023f)</w:t>
      </w:r>
      <w:r>
        <w:t>. Health education interventions need to be purposefully designed to be equity sensitive and not just the dissemination of written information (</w:t>
      </w:r>
      <w:proofErr w:type="spellStart"/>
      <w:r>
        <w:t>Lorenc</w:t>
      </w:r>
      <w:proofErr w:type="spellEnd"/>
      <w:r>
        <w:t xml:space="preserve"> et al., 2024; Hassen et al., 2022).</w:t>
      </w:r>
    </w:p>
    <w:p w14:paraId="30B76191" w14:textId="77777777" w:rsidR="00A420C1" w:rsidRDefault="00A420C1" w:rsidP="00A420C1">
      <w:pPr>
        <w:pStyle w:val="Heading2"/>
      </w:pPr>
      <w:bookmarkStart w:id="44" w:name="_Toc233700114"/>
      <w:bookmarkStart w:id="45" w:name="_Toc235539319"/>
      <w:bookmarkStart w:id="46" w:name="_Toc240922278"/>
      <w:r>
        <w:t>2.7 Digital and Community-Based CVD Education</w:t>
      </w:r>
      <w:bookmarkEnd w:id="43"/>
      <w:bookmarkEnd w:id="44"/>
      <w:bookmarkEnd w:id="45"/>
      <w:bookmarkEnd w:id="46"/>
    </w:p>
    <w:p w14:paraId="0626C2FC" w14:textId="5C7CE74F" w:rsidR="00A420C1" w:rsidRDefault="00A420C1" w:rsidP="00A420C1">
      <w:r>
        <w:t>Digital health education has gained more attention in UK prevention policies as the use of digital checks and online tools is viewed as a means of increasing access and early risk identification, and enhancing efficiency in prevention (GOV.UK, 2023; GOV.UK, 2025). The digital delivery evaluation suggested that digital delivery has the potential to increase service reach and service convenience, but service uptake and effectiveness will be dependent on the design of the service, user confidence and service integration (</w:t>
      </w:r>
      <w:proofErr w:type="spellStart"/>
      <w:r w:rsidR="00575989" w:rsidRPr="00575989">
        <w:t>Salway</w:t>
      </w:r>
      <w:proofErr w:type="spellEnd"/>
      <w:r w:rsidR="00575989" w:rsidRPr="00575989">
        <w:t xml:space="preserve"> et al., 2024; McManus et al., 2018; McManus et al., 202</w:t>
      </w:r>
      <w:r w:rsidR="00575989">
        <w:t>1</w:t>
      </w:r>
      <w:r>
        <w:t>). Qualitative evidence comparing both digital and face-to-face Health Checks revealed that the flexibility of the digital delivery was valued by both users and professionals but that the results of the digital delivery caused concern for the lower digitally confident population and interpretation of the results</w:t>
      </w:r>
      <w:r w:rsidR="0066643D">
        <w:t xml:space="preserve"> </w:t>
      </w:r>
      <w:r w:rsidR="0066643D" w:rsidRPr="0066643D">
        <w:t>(Department of Health and Social Care and NHS England, 2022; NHS England, 2023b; Health and Social Care Committee, 2023)</w:t>
      </w:r>
      <w:r>
        <w:t xml:space="preserve">. Prior to and following the NHS Health Check and COVID-19 response, a survey of </w:t>
      </w:r>
      <w:proofErr w:type="spellStart"/>
      <w:r>
        <w:t>programme</w:t>
      </w:r>
      <w:proofErr w:type="spellEnd"/>
      <w:r>
        <w:t xml:space="preserve"> delivery was also conducted, revealing the changing nature of </w:t>
      </w:r>
      <w:proofErr w:type="spellStart"/>
      <w:r>
        <w:t>programme</w:t>
      </w:r>
      <w:proofErr w:type="spellEnd"/>
      <w:r>
        <w:t xml:space="preserve"> delivery across time and thus highlighting the increasing importance of hybrid and flexible delivery (Gadsby et al., 2023).</w:t>
      </w:r>
    </w:p>
    <w:p w14:paraId="1812DFB8" w14:textId="01D3EABD" w:rsidR="00A420C1" w:rsidRDefault="00A420C1" w:rsidP="00A420C1">
      <w:r>
        <w:t>While digital interventions were associated with a decrease in behavioural CVD risks in adults, the evidence for their effectiveness found in the systematic reviews indicated that some interventions were more effective than others depending on the content and engagement of the digital intervention, and the extent to which it incorporated behaviour change techniques (Gold et al., 2021). Digital equity was a key issue as technology can exacerbate prevention gaps where adults who don't have the technology are not engaged with, needing support, confidence or trust in seeking support, or trust in the quality of the service that will be provided from a distance (Nair et al., 2025). Digital-first could pose a risk to access to education for some adults, and ensure greater convenience for some, as long as this is designed with equity in mind (</w:t>
      </w:r>
      <w:r w:rsidR="003D55A7" w:rsidRPr="003D55A7">
        <w:t>Nair et al., 2025; NHS England, 2026a; NHS England, 2023c</w:t>
      </w:r>
      <w:r>
        <w:t>).</w:t>
      </w:r>
    </w:p>
    <w:p w14:paraId="271D42BA" w14:textId="3F65C96C" w:rsidR="00A420C1" w:rsidRPr="002A4AD0" w:rsidRDefault="00A420C1" w:rsidP="00A420C1">
      <w:r>
        <w:t xml:space="preserve">However, community-based education continued to be a requirement as local and trusted delivery might better be able to reach adults who are less engaged with formal and/or digital delivery (Tabak et al., 2025; Griffiths et al., 2026). Community-based behavioural intervention evidence </w:t>
      </w:r>
      <w:r>
        <w:lastRenderedPageBreak/>
        <w:t>highlighted the importance of local capacity, trusted relationships, cultural relevance and adaptation to community context for implementation (Tabak et al., 2025). CVD prevention in the UK was highlighted by national guidelines but supported by locally relevant education and support, demonstrating a need for locally tailored approaches</w:t>
      </w:r>
      <w:r w:rsidR="003D55A7">
        <w:t xml:space="preserve"> (</w:t>
      </w:r>
      <w:r w:rsidR="003D55A7" w:rsidRPr="003D55A7">
        <w:t>NHS England, 2019; Scottish Government, 2021; Welsh Government, 2021</w:t>
      </w:r>
      <w:r w:rsidR="003D55A7">
        <w:t>)</w:t>
      </w:r>
      <w:r>
        <w:t>. In the UK, peer-informed strategies and underserved communities indicated that use of national guidelines should be supported by relevant education and follow-up support at a local level. It was important because community education might be able to take the national prevention advice and make it locally relevant and trusted, and also identify barriers that formal services would not be able to see (Tabak et al., 2025; Griffiths et al., 2026).</w:t>
      </w:r>
    </w:p>
    <w:p w14:paraId="2895ABD8" w14:textId="77777777" w:rsidR="00A420C1" w:rsidRDefault="00A420C1" w:rsidP="00A420C1">
      <w:pPr>
        <w:pStyle w:val="Heading2"/>
      </w:pPr>
      <w:bookmarkStart w:id="47" w:name="_Toc233695570"/>
      <w:bookmarkStart w:id="48" w:name="_Toc233700115"/>
      <w:bookmarkStart w:id="49" w:name="_Toc235539320"/>
      <w:bookmarkStart w:id="50" w:name="_Toc240922279"/>
      <w:r>
        <w:t>2.8 Gaps in the Literature</w:t>
      </w:r>
      <w:bookmarkEnd w:id="47"/>
      <w:bookmarkEnd w:id="48"/>
      <w:bookmarkEnd w:id="49"/>
      <w:bookmarkEnd w:id="50"/>
    </w:p>
    <w:p w14:paraId="10EE41E2" w14:textId="6C94D2D4" w:rsidR="00A420C1" w:rsidRDefault="00A420C1" w:rsidP="00A420C1">
      <w:r>
        <w:t xml:space="preserve">The literature reviewed highlighted that there was good evidence establishing the burden of disease from CVD, risk assessment and risk reduction in NHS policy, but there was a lack of understanding around how health education actually translates awareness into sustained prevention </w:t>
      </w:r>
      <w:proofErr w:type="spellStart"/>
      <w:r>
        <w:t>behaviours</w:t>
      </w:r>
      <w:proofErr w:type="spellEnd"/>
      <w:r>
        <w:t xml:space="preserve"> in UK adults (Conrad et al., 2024; Tanner et al., 2022; </w:t>
      </w:r>
      <w:proofErr w:type="spellStart"/>
      <w:r>
        <w:t>Duddy</w:t>
      </w:r>
      <w:proofErr w:type="spellEnd"/>
      <w:r>
        <w:t xml:space="preserve"> et al., 2022). There has been a high proportion of delivery and uptake/risk identification studies in the NHS Health Check literature, with fewer studies providing detailed accounts of how adults process education and translate it into their day-to-day decision-making (Gidlow et al., 2021; </w:t>
      </w:r>
      <w:proofErr w:type="spellStart"/>
      <w:r>
        <w:t>Cowap</w:t>
      </w:r>
      <w:proofErr w:type="spellEnd"/>
      <w:r>
        <w:t xml:space="preserve"> et al., 2024; </w:t>
      </w:r>
      <w:proofErr w:type="spellStart"/>
      <w:r>
        <w:t>Duddy</w:t>
      </w:r>
      <w:proofErr w:type="spellEnd"/>
      <w:r>
        <w:t xml:space="preserve"> et al., 2023). Furthermore, some evidence indicated that the issues of trust, culture, language, deprivation and access were raised as barriers for underserved adults, but were not always included in the beliefs or practices of mainstream prevention approaches (Brady et al., 2025; Eberhardt et al., 2025; </w:t>
      </w:r>
      <w:proofErr w:type="spellStart"/>
      <w:r>
        <w:t>Ferozkhan</w:t>
      </w:r>
      <w:proofErr w:type="spellEnd"/>
      <w:r>
        <w:t>, Safi and Hossain, 2026).</w:t>
      </w:r>
    </w:p>
    <w:p w14:paraId="1F62285C" w14:textId="77777777" w:rsidR="00A420C1" w:rsidRPr="00EA0AFE" w:rsidRDefault="00A420C1" w:rsidP="00A420C1">
      <w:r>
        <w:t xml:space="preserve">There was a second health literacy concept gap, specifically that research </w:t>
      </w:r>
      <w:proofErr w:type="spellStart"/>
      <w:r>
        <w:t>recognised</w:t>
      </w:r>
      <w:proofErr w:type="spellEnd"/>
      <w:r>
        <w:t xml:space="preserve"> the potential for misunderstandings in risk communications or prevention messages, but few studies had been conducted to identify aspects of health literacy education that would be most effective across diverse literacy, numeracy, and cultural groups of adults (Beasant et al., 2022; Beauchamp et al., 2022; Williamson et al., 2025). The third gap focused on digital health as policy was supportive of digital NHS Health Checks, but evidence remained uncertain about engagement, digital exclusion, how online results were articulated and in what direction follow-up was taken (GOV.UK, 2023; Forte et al., 2025; </w:t>
      </w:r>
      <w:proofErr w:type="spellStart"/>
      <w:r>
        <w:t>Salway</w:t>
      </w:r>
      <w:proofErr w:type="spellEnd"/>
      <w:r>
        <w:t xml:space="preserve"> et al., 2024). Based on previous evidence that largely remained dispersed amongst clinical research, behavioural studies, digital and inequalities-related studies, a systematic review of evidence focusing on UK adults, health education, awareness, preventive behaviour and barriers was warranted (</w:t>
      </w:r>
      <w:proofErr w:type="spellStart"/>
      <w:r>
        <w:t>Lorenc</w:t>
      </w:r>
      <w:proofErr w:type="spellEnd"/>
      <w:r>
        <w:t xml:space="preserve"> et al., 2024; National Audit Office, 2024). This gap was especially relevant for public health practice, as being able to identify the educational </w:t>
      </w:r>
      <w:r>
        <w:lastRenderedPageBreak/>
        <w:t>mechanisms that seemed to create greater awareness would identify the barriers to prevention, and further development of delivery approaches would be needed in UK adults (</w:t>
      </w:r>
      <w:proofErr w:type="spellStart"/>
      <w:r>
        <w:t>Bakhit</w:t>
      </w:r>
      <w:proofErr w:type="spellEnd"/>
      <w:r>
        <w:t xml:space="preserve"> et al., 2024; Griffiths et al., 2026).</w:t>
      </w:r>
    </w:p>
    <w:p w14:paraId="13B3202D" w14:textId="77777777" w:rsidR="00A420C1" w:rsidRDefault="00A420C1" w:rsidP="00A420C1">
      <w:pPr>
        <w:pStyle w:val="Heading2"/>
      </w:pPr>
      <w:bookmarkStart w:id="51" w:name="_Toc233695571"/>
      <w:bookmarkStart w:id="52" w:name="_Toc233700116"/>
      <w:bookmarkStart w:id="53" w:name="_Toc235539321"/>
      <w:bookmarkStart w:id="54" w:name="_Toc240922280"/>
      <w:r>
        <w:t>2.9 Theoretical Framework</w:t>
      </w:r>
      <w:bookmarkEnd w:id="51"/>
      <w:bookmarkEnd w:id="52"/>
      <w:bookmarkEnd w:id="53"/>
      <w:bookmarkEnd w:id="54"/>
    </w:p>
    <w:p w14:paraId="59E60E27" w14:textId="218E3328" w:rsidR="00A420C1" w:rsidRDefault="00A420C1" w:rsidP="00A420C1">
      <w:r w:rsidRPr="00EA0AFE">
        <w:t>This review focused on three related behaviour change models, the Health Belief Model, the Theory of Planned Behaviour and COM-B/Behaviour Change Wheel. The theories were suitable since the review aimed to find out the effect of health education on awareness and preventive behaviour of people with respect to the occurrence of CVD, where perceived risk and perceived benefits, barriers, self-efficacy, intention, capability, opportunity and motivation (</w:t>
      </w:r>
      <w:r w:rsidR="0056743A" w:rsidRPr="0056743A">
        <w:t>COM-B</w:t>
      </w:r>
      <w:r w:rsidRPr="00EA0AFE">
        <w:t>) were influencing factors (</w:t>
      </w:r>
      <w:proofErr w:type="spellStart"/>
      <w:r w:rsidRPr="00EA0AFE">
        <w:t>Bakhit</w:t>
      </w:r>
      <w:proofErr w:type="spellEnd"/>
      <w:r w:rsidRPr="00EA0AFE">
        <w:t xml:space="preserve"> et al., 2024; </w:t>
      </w:r>
      <w:proofErr w:type="spellStart"/>
      <w:r w:rsidRPr="00EA0AFE">
        <w:t>Kirat</w:t>
      </w:r>
      <w:proofErr w:type="spellEnd"/>
      <w:r w:rsidRPr="00EA0AFE">
        <w:t xml:space="preserve"> et al., 2024; Gao et al., 2025). They co-created a theoretical explanation of how health education may lead to increased awareness, but not necessarily to significant, sustained behaviour change unless the adults have confidence, resources, access and social support (Laddu et</w:t>
      </w:r>
      <w:r>
        <w:t xml:space="preserve"> al., 2021; Tabak et al., 2025)</w:t>
      </w:r>
    </w:p>
    <w:p w14:paraId="69B9C3A9" w14:textId="77777777" w:rsidR="00A420C1" w:rsidRDefault="00A420C1" w:rsidP="00D369D4">
      <w:pPr>
        <w:pStyle w:val="Heading3"/>
      </w:pPr>
      <w:bookmarkStart w:id="55" w:name="_Toc233700117"/>
      <w:bookmarkStart w:id="56" w:name="_Toc235539322"/>
      <w:bookmarkStart w:id="57" w:name="_Toc240922281"/>
      <w:r w:rsidRPr="00A600B5">
        <w:t>2.9.1 Health Belief Model</w:t>
      </w:r>
      <w:bookmarkEnd w:id="55"/>
      <w:bookmarkEnd w:id="56"/>
      <w:bookmarkEnd w:id="57"/>
    </w:p>
    <w:p w14:paraId="16940DE7" w14:textId="77777777" w:rsidR="00A420C1" w:rsidRDefault="00A420C1" w:rsidP="00A420C1">
      <w:r w:rsidRPr="00EA0AFE">
        <w:t xml:space="preserve">The Health Belief Model was relevant since the purpose of the CVD education is to enhance the perceived susceptibility, perceived severity, perceived benefits, cues to action and self-efficacy. Risk communication studies and NHS Health Check highlighted </w:t>
      </w:r>
      <w:proofErr w:type="gramStart"/>
      <w:r w:rsidRPr="00EA0AFE">
        <w:t>that adults</w:t>
      </w:r>
      <w:proofErr w:type="gramEnd"/>
      <w:r w:rsidRPr="00EA0AFE">
        <w:t xml:space="preserve"> can not necessarily perceive an individual's risk for CVD as the same as the practitioner; for example, perceived susceptibility and severity being low despite formal risk assessment (Gidlow et al., 2021; </w:t>
      </w:r>
      <w:proofErr w:type="spellStart"/>
      <w:r w:rsidRPr="00EA0AFE">
        <w:t>Cowap</w:t>
      </w:r>
      <w:proofErr w:type="spellEnd"/>
      <w:r w:rsidRPr="00EA0AFE">
        <w:t xml:space="preserve"> et al., 2024). Moreover, the model accounted for why health education could not be effective when perceived barriers are greater than perceived benefits, as often occurs when health literacy is low, there is mistrust of health messages, costs are an issue, time pressure is a factor, and the language barrier or lack of digital literacy is too significant (Hassen et al., 2022; </w:t>
      </w:r>
      <w:proofErr w:type="spellStart"/>
      <w:r w:rsidRPr="00EA0AFE">
        <w:t>Lorenc</w:t>
      </w:r>
      <w:proofErr w:type="spellEnd"/>
      <w:r w:rsidRPr="00EA0AFE">
        <w:t xml:space="preserve"> et al., 2024; Williamson et al., 2025).</w:t>
      </w:r>
    </w:p>
    <w:p w14:paraId="48E612C9" w14:textId="77777777" w:rsidR="00A420C1" w:rsidRPr="00A600B5" w:rsidRDefault="00A420C1" w:rsidP="00A420C1">
      <w:pPr>
        <w:jc w:val="center"/>
      </w:pPr>
      <w:r>
        <w:rPr>
          <w:noProof/>
        </w:rPr>
        <w:drawing>
          <wp:inline distT="0" distB="0" distL="0" distR="0" wp14:anchorId="30623F51" wp14:editId="4423CD15">
            <wp:extent cx="4785995" cy="19450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85995" cy="1945005"/>
                    </a:xfrm>
                    <a:prstGeom prst="rect">
                      <a:avLst/>
                    </a:prstGeom>
                    <a:noFill/>
                  </pic:spPr>
                </pic:pic>
              </a:graphicData>
            </a:graphic>
          </wp:inline>
        </w:drawing>
      </w:r>
    </w:p>
    <w:p w14:paraId="3D6B87E1" w14:textId="77777777" w:rsidR="00A420C1" w:rsidRPr="00F36547" w:rsidRDefault="00A420C1" w:rsidP="00A420C1">
      <w:pPr>
        <w:jc w:val="center"/>
      </w:pPr>
      <w:r w:rsidRPr="00F36547">
        <w:lastRenderedPageBreak/>
        <w:t xml:space="preserve">Figure 2.1: Health Belief Model pathway for CVD education and prevention (Gidlow et al., 2021; </w:t>
      </w:r>
      <w:proofErr w:type="spellStart"/>
      <w:r w:rsidRPr="00F36547">
        <w:t>Cowap</w:t>
      </w:r>
      <w:proofErr w:type="spellEnd"/>
      <w:r w:rsidRPr="00F36547">
        <w:t xml:space="preserve"> et al., 2024; </w:t>
      </w:r>
      <w:proofErr w:type="spellStart"/>
      <w:r w:rsidRPr="00F36547">
        <w:t>Lorenc</w:t>
      </w:r>
      <w:proofErr w:type="spellEnd"/>
      <w:r w:rsidRPr="00F36547">
        <w:t xml:space="preserve"> et al., 2024).</w:t>
      </w:r>
    </w:p>
    <w:p w14:paraId="61489AED" w14:textId="77777777" w:rsidR="00A420C1" w:rsidRDefault="00A420C1" w:rsidP="00A420C1">
      <w:r w:rsidRPr="00EA0AFE">
        <w:t xml:space="preserve">This figure demonstrates that by altering adults' perceptions of the susceptibility and severity of CVD, health benefits, barriers, cues to action and self-efficacy, health education and NHS/public health risk communication can influence preventive behaviour. It can be used as it can help to reduce the perceived threat of cardiovascular risk that may not be </w:t>
      </w:r>
      <w:proofErr w:type="spellStart"/>
      <w:r w:rsidRPr="00EA0AFE">
        <w:t>recognised</w:t>
      </w:r>
      <w:proofErr w:type="spellEnd"/>
      <w:r w:rsidRPr="00EA0AFE">
        <w:t xml:space="preserve"> as such by adults, which can reduce motivation to action (Gidlow et al., 2021; </w:t>
      </w:r>
      <w:proofErr w:type="spellStart"/>
      <w:r w:rsidRPr="00EA0AFE">
        <w:t>Cowap</w:t>
      </w:r>
      <w:proofErr w:type="spellEnd"/>
      <w:r w:rsidRPr="00EA0AFE">
        <w:t xml:space="preserve"> et al., 2024). The figure </w:t>
      </w:r>
      <w:proofErr w:type="spellStart"/>
      <w:r w:rsidRPr="00EA0AFE">
        <w:t>emphasises</w:t>
      </w:r>
      <w:proofErr w:type="spellEnd"/>
      <w:r w:rsidRPr="00EA0AFE">
        <w:t xml:space="preserve"> that other factors may decrease the uptake from awareness to prevention, including low health literacy, mistrust, and unclear communication (</w:t>
      </w:r>
      <w:proofErr w:type="spellStart"/>
      <w:r w:rsidRPr="00EA0AFE">
        <w:t>Lorenc</w:t>
      </w:r>
      <w:proofErr w:type="spellEnd"/>
      <w:r w:rsidRPr="00EA0AFE">
        <w:t xml:space="preserve"> et al., 2024; Williamson et al., 2025).</w:t>
      </w:r>
    </w:p>
    <w:p w14:paraId="396C6E49" w14:textId="77777777" w:rsidR="00A420C1" w:rsidRDefault="00A420C1" w:rsidP="00D369D4">
      <w:pPr>
        <w:pStyle w:val="Heading3"/>
      </w:pPr>
      <w:bookmarkStart w:id="58" w:name="_Toc233700118"/>
      <w:bookmarkStart w:id="59" w:name="_Toc235539323"/>
      <w:bookmarkStart w:id="60" w:name="_Toc240922282"/>
      <w:r w:rsidRPr="00A600B5">
        <w:t>2.9.2 Theory of Planned Behaviour</w:t>
      </w:r>
      <w:bookmarkEnd w:id="58"/>
      <w:bookmarkEnd w:id="59"/>
      <w:bookmarkEnd w:id="60"/>
    </w:p>
    <w:p w14:paraId="0FCFA77C" w14:textId="77777777" w:rsidR="00A420C1" w:rsidRPr="00EA0AFE" w:rsidRDefault="00A420C1" w:rsidP="00A420C1">
      <w:r w:rsidRPr="00EA0AFE">
        <w:t xml:space="preserve">Theory of Planned Behaviour was suitable as preventive behaviour is influenced by attitude, subjective norms, perceived behavioural control and intentions. Application of the theory to nutrition-related CVD </w:t>
      </w:r>
      <w:proofErr w:type="spellStart"/>
      <w:r w:rsidRPr="00EA0AFE">
        <w:t>behaviours</w:t>
      </w:r>
      <w:proofErr w:type="spellEnd"/>
      <w:r w:rsidRPr="00EA0AFE">
        <w:t xml:space="preserve"> showed that intention towards these </w:t>
      </w:r>
      <w:proofErr w:type="spellStart"/>
      <w:r w:rsidRPr="00EA0AFE">
        <w:t>behaviours</w:t>
      </w:r>
      <w:proofErr w:type="spellEnd"/>
      <w:r w:rsidRPr="00EA0AFE">
        <w:t xml:space="preserve"> was mediated by attitudes, norms and perceived control; while application of the theory to PA in CHD showed that intention was not only mediated by attitudes, norms and perceived control, but also failed to predict actual behaviour (</w:t>
      </w:r>
      <w:proofErr w:type="spellStart"/>
      <w:r w:rsidRPr="00EA0AFE">
        <w:t>Khani</w:t>
      </w:r>
      <w:proofErr w:type="spellEnd"/>
      <w:r w:rsidRPr="00EA0AFE">
        <w:t xml:space="preserve"> </w:t>
      </w:r>
      <w:proofErr w:type="spellStart"/>
      <w:r w:rsidRPr="00EA0AFE">
        <w:t>Jeihooni</w:t>
      </w:r>
      <w:proofErr w:type="spellEnd"/>
      <w:r w:rsidRPr="00EA0AFE">
        <w:t xml:space="preserve"> et al., 2021; Wang et al., 2023). This theory helped because, though adults know that they have a risk for CVD, they might be reluctant to change their diet, physical activity, smoking or medication habits if they feel they have low control or don't have sufficient environments they can rely on (Laddu et al., 2021; del </w:t>
      </w:r>
      <w:proofErr w:type="spellStart"/>
      <w:r w:rsidRPr="00EA0AFE">
        <w:t>Pozo</w:t>
      </w:r>
      <w:proofErr w:type="spellEnd"/>
      <w:r w:rsidRPr="00EA0AFE">
        <w:t xml:space="preserve"> Cruz et al., 2022).</w:t>
      </w:r>
    </w:p>
    <w:p w14:paraId="2C590608" w14:textId="77777777" w:rsidR="00A420C1" w:rsidRDefault="00A420C1" w:rsidP="00A420C1">
      <w:r>
        <w:rPr>
          <w:noProof/>
        </w:rPr>
        <w:drawing>
          <wp:inline distT="0" distB="0" distL="0" distR="0" wp14:anchorId="2C7F837C" wp14:editId="32E3F241">
            <wp:extent cx="5275002" cy="28956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a:extLst>
                        <a:ext uri="{28A0092B-C50C-407E-A947-70E740481C1C}">
                          <a14:useLocalDpi xmlns:a14="http://schemas.microsoft.com/office/drawing/2010/main" val="0"/>
                        </a:ext>
                      </a:extLst>
                    </a:blip>
                    <a:srcRect/>
                    <a:stretch/>
                  </pic:blipFill>
                  <pic:spPr bwMode="auto">
                    <a:xfrm>
                      <a:off x="0" y="0"/>
                      <a:ext cx="5294935" cy="2906542"/>
                    </a:xfrm>
                    <a:prstGeom prst="rect">
                      <a:avLst/>
                    </a:prstGeom>
                    <a:noFill/>
                    <a:ln>
                      <a:noFill/>
                    </a:ln>
                    <a:extLst>
                      <a:ext uri="{53640926-AAD7-44D8-BBD7-CCE9431645EC}">
                        <a14:shadowObscured xmlns:a14="http://schemas.microsoft.com/office/drawing/2010/main"/>
                      </a:ext>
                    </a:extLst>
                  </pic:spPr>
                </pic:pic>
              </a:graphicData>
            </a:graphic>
          </wp:inline>
        </w:drawing>
      </w:r>
    </w:p>
    <w:p w14:paraId="6E492D68" w14:textId="77777777" w:rsidR="00A420C1" w:rsidRPr="00F36547" w:rsidRDefault="00A420C1" w:rsidP="00A420C1">
      <w:pPr>
        <w:jc w:val="center"/>
      </w:pPr>
      <w:r w:rsidRPr="00F36547">
        <w:lastRenderedPageBreak/>
        <w:t>Figure 2.2: Theory of Planned Behaviour pathway for CVD preventive intention and action (</w:t>
      </w:r>
      <w:proofErr w:type="spellStart"/>
      <w:r w:rsidRPr="00F36547">
        <w:t>Khani</w:t>
      </w:r>
      <w:proofErr w:type="spellEnd"/>
      <w:r w:rsidRPr="00F36547">
        <w:t xml:space="preserve"> </w:t>
      </w:r>
      <w:proofErr w:type="spellStart"/>
      <w:r w:rsidRPr="00F36547">
        <w:t>Jeihooni</w:t>
      </w:r>
      <w:proofErr w:type="spellEnd"/>
      <w:r w:rsidRPr="00F36547">
        <w:t xml:space="preserve"> et al., 2021; Wang et al., 2023; Laddu et al., 2021).</w:t>
      </w:r>
    </w:p>
    <w:p w14:paraId="085FDA15" w14:textId="77777777" w:rsidR="00A420C1" w:rsidRDefault="00A420C1" w:rsidP="00A420C1">
      <w:r w:rsidRPr="00EA0AFE">
        <w:t>This is because this figure illustrates how beliefs and attitudes, subjective norms, and self-efficacy beliefs relate to intentions to engage in CVD prevention behaviors. It is relevant because, with low levels of confidence and control, adults might be aware of the risks yet not act on them, such as changing their diet or physical activity, smoking or medication behaviors (</w:t>
      </w:r>
      <w:proofErr w:type="spellStart"/>
      <w:r w:rsidRPr="00EA0AFE">
        <w:t>Khani</w:t>
      </w:r>
      <w:proofErr w:type="spellEnd"/>
      <w:r w:rsidRPr="00EA0AFE">
        <w:t xml:space="preserve"> </w:t>
      </w:r>
      <w:proofErr w:type="spellStart"/>
      <w:r w:rsidRPr="00EA0AFE">
        <w:t>Jeihooni</w:t>
      </w:r>
      <w:proofErr w:type="spellEnd"/>
      <w:r w:rsidRPr="00EA0AFE">
        <w:t xml:space="preserve"> et al., 2021; Wang et al., 2023). It can be observed that an intention alone is not sufficient, as supportive environments, social encouragement and supportive resources are required to transform intention into action (Laddu et al., 2021; del </w:t>
      </w:r>
      <w:proofErr w:type="spellStart"/>
      <w:r w:rsidRPr="00EA0AFE">
        <w:t>Pozo</w:t>
      </w:r>
      <w:proofErr w:type="spellEnd"/>
      <w:r w:rsidRPr="00EA0AFE">
        <w:t xml:space="preserve"> Cruz et al., 2022).</w:t>
      </w:r>
    </w:p>
    <w:p w14:paraId="603E0F4D" w14:textId="77777777" w:rsidR="00A420C1" w:rsidRPr="00D369D4" w:rsidRDefault="00A420C1" w:rsidP="00D369D4">
      <w:pPr>
        <w:pStyle w:val="Heading3"/>
      </w:pPr>
      <w:bookmarkStart w:id="61" w:name="_Toc233700119"/>
      <w:bookmarkStart w:id="62" w:name="_Toc235539324"/>
      <w:bookmarkStart w:id="63" w:name="_Toc240922283"/>
      <w:r w:rsidRPr="00D369D4">
        <w:t>2.9.3 COM-B/Behaviour Change Wheel and Integrated Application</w:t>
      </w:r>
      <w:bookmarkEnd w:id="61"/>
      <w:bookmarkEnd w:id="62"/>
      <w:bookmarkEnd w:id="63"/>
    </w:p>
    <w:p w14:paraId="47DDD53D" w14:textId="7DAEF963" w:rsidR="00A420C1" w:rsidRPr="00A600B5" w:rsidRDefault="00A420C1" w:rsidP="00A420C1">
      <w:r w:rsidRPr="00EA0AFE">
        <w:t xml:space="preserve">To the existing lens of behaviour change, COM-B introduced a practical one by detailing the concept of prevention as </w:t>
      </w:r>
      <w:r w:rsidR="002B73B4" w:rsidRPr="002B73B4">
        <w:t>capability, opportunity and motivation</w:t>
      </w:r>
      <w:r w:rsidRPr="00EA0AFE">
        <w:t>. Understanding the nature of behaviour, through knowledge, emotional response, environmental resources and social support and the Behaviour Change Wheel evidence, can help inform the design of chronic disease interventions</w:t>
      </w:r>
      <w:r>
        <w:t xml:space="preserve"> (</w:t>
      </w:r>
      <w:r w:rsidRPr="001D1956">
        <w:t>Song et al.</w:t>
      </w:r>
      <w:r>
        <w:t xml:space="preserve">, </w:t>
      </w:r>
      <w:r w:rsidRPr="001D1956">
        <w:t>2025</w:t>
      </w:r>
      <w:r>
        <w:t>)</w:t>
      </w:r>
      <w:r w:rsidRPr="00EA0AFE">
        <w:t>. In this review, COM-B reinforced the idea that health education should focus on three areas: increasing psychological capability, expanding access to health services, and fostering motivation to engage in health practices. In this review, COM-B reiterated that health education should work on the three components: increasing psychological capability, expanding access, and allowing for motivation to engage in health practices (</w:t>
      </w:r>
      <w:proofErr w:type="spellStart"/>
      <w:r w:rsidRPr="00EA0AFE">
        <w:t>Bakhit</w:t>
      </w:r>
      <w:proofErr w:type="spellEnd"/>
      <w:r w:rsidRPr="00EA0AFE">
        <w:t xml:space="preserve"> et al., 2024; </w:t>
      </w:r>
      <w:proofErr w:type="spellStart"/>
      <w:r w:rsidRPr="00EA0AFE">
        <w:t>Kirat</w:t>
      </w:r>
      <w:proofErr w:type="spellEnd"/>
      <w:r w:rsidRPr="00EA0AFE">
        <w:t xml:space="preserve"> et al., 2024; Tabak et al., 2025).</w:t>
      </w:r>
    </w:p>
    <w:p w14:paraId="244A5DF4" w14:textId="77777777" w:rsidR="00A420C1" w:rsidRPr="00A600B5" w:rsidRDefault="00A420C1" w:rsidP="00A420C1">
      <w:pPr>
        <w:jc w:val="center"/>
      </w:pPr>
      <w:r>
        <w:rPr>
          <w:noProof/>
        </w:rPr>
        <w:drawing>
          <wp:inline distT="0" distB="0" distL="0" distR="0" wp14:anchorId="6DD18905" wp14:editId="1A8263C1">
            <wp:extent cx="4775200" cy="2493167"/>
            <wp:effectExtent l="0" t="0" r="635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9">
                      <a:extLst>
                        <a:ext uri="{28A0092B-C50C-407E-A947-70E740481C1C}">
                          <a14:useLocalDpi xmlns:a14="http://schemas.microsoft.com/office/drawing/2010/main" val="0"/>
                        </a:ext>
                      </a:extLst>
                    </a:blip>
                    <a:srcRect/>
                    <a:stretch/>
                  </pic:blipFill>
                  <pic:spPr bwMode="auto">
                    <a:xfrm>
                      <a:off x="0" y="0"/>
                      <a:ext cx="4796843" cy="2504467"/>
                    </a:xfrm>
                    <a:prstGeom prst="rect">
                      <a:avLst/>
                    </a:prstGeom>
                    <a:noFill/>
                    <a:ln>
                      <a:noFill/>
                    </a:ln>
                    <a:extLst>
                      <a:ext uri="{53640926-AAD7-44D8-BBD7-CCE9431645EC}">
                        <a14:shadowObscured xmlns:a14="http://schemas.microsoft.com/office/drawing/2010/main"/>
                      </a:ext>
                    </a:extLst>
                  </pic:spPr>
                </pic:pic>
              </a:graphicData>
            </a:graphic>
          </wp:inline>
        </w:drawing>
      </w:r>
    </w:p>
    <w:p w14:paraId="5403167B" w14:textId="77777777" w:rsidR="00A420C1" w:rsidRPr="00F36547" w:rsidRDefault="00A420C1" w:rsidP="00A420C1">
      <w:pPr>
        <w:jc w:val="center"/>
      </w:pPr>
      <w:r w:rsidRPr="00F36547">
        <w:t>Figure 2.3: Integrated theoretical framework linking health education, awareness, risk perception and preventive behaviour (</w:t>
      </w:r>
      <w:proofErr w:type="spellStart"/>
      <w:r w:rsidRPr="00F36547">
        <w:t>Bakhit</w:t>
      </w:r>
      <w:proofErr w:type="spellEnd"/>
      <w:r w:rsidRPr="00F36547">
        <w:t xml:space="preserve"> et al., 2024; </w:t>
      </w:r>
      <w:proofErr w:type="spellStart"/>
      <w:r w:rsidRPr="00F36547">
        <w:t>Kirat</w:t>
      </w:r>
      <w:proofErr w:type="spellEnd"/>
      <w:r w:rsidRPr="00F36547">
        <w:t xml:space="preserve"> et al., 2024; Gao et al., 2025; Tabak et al., 2025).</w:t>
      </w:r>
    </w:p>
    <w:p w14:paraId="15825968" w14:textId="77777777" w:rsidR="00A420C1" w:rsidRDefault="00A420C1" w:rsidP="00A420C1">
      <w:bookmarkStart w:id="64" w:name="_Toc233695572"/>
      <w:r w:rsidRPr="00EA0AFE">
        <w:lastRenderedPageBreak/>
        <w:t>This integrated framework draws on the Health Belief Model (HBM), Theory of Planned Behaviour (TPB), and COM-B to illustrate how health education can shift adults' movement from knowledge and awareness to preventive behaviour. It indicates that awareness and risk perception should be reinforced by perceived benefits, self-efficacy, behavioural control, capability, opportunity and motivation (</w:t>
      </w:r>
      <w:proofErr w:type="spellStart"/>
      <w:r w:rsidRPr="00F36547">
        <w:t>Bakhit</w:t>
      </w:r>
      <w:proofErr w:type="spellEnd"/>
      <w:r w:rsidRPr="00F36547">
        <w:t xml:space="preserve"> et al., 2024; </w:t>
      </w:r>
      <w:proofErr w:type="spellStart"/>
      <w:r w:rsidRPr="00F36547">
        <w:t>Kirat</w:t>
      </w:r>
      <w:proofErr w:type="spellEnd"/>
      <w:r w:rsidRPr="00F36547">
        <w:t xml:space="preserve"> et al., 2024; Gao et al., 2025</w:t>
      </w:r>
      <w:r w:rsidRPr="00EA0AFE">
        <w:t xml:space="preserve">). The framework also indicates that factors such as health literacy, socioeconomic inequality, cultural relevance, and digital access and follow-up support can have a positive or negative impact on the education-to-sustained-prevention pathway (Tabak et al., 2025; </w:t>
      </w:r>
      <w:proofErr w:type="spellStart"/>
      <w:r w:rsidRPr="00EA0AFE">
        <w:t>Lorenc</w:t>
      </w:r>
      <w:proofErr w:type="spellEnd"/>
      <w:r w:rsidRPr="00EA0AFE">
        <w:t xml:space="preserve"> et al., 2024).</w:t>
      </w:r>
    </w:p>
    <w:p w14:paraId="44ACB3C3" w14:textId="77777777" w:rsidR="00A420C1" w:rsidRDefault="00A420C1" w:rsidP="00A420C1">
      <w:pPr>
        <w:pStyle w:val="Heading2"/>
      </w:pPr>
      <w:bookmarkStart w:id="65" w:name="_Toc233700120"/>
      <w:bookmarkStart w:id="66" w:name="_Toc235539325"/>
      <w:bookmarkStart w:id="67" w:name="_Toc240922284"/>
      <w:r>
        <w:t>2.10 Summary of the Chapter</w:t>
      </w:r>
      <w:bookmarkEnd w:id="64"/>
      <w:bookmarkEnd w:id="65"/>
      <w:bookmarkEnd w:id="66"/>
      <w:bookmarkEnd w:id="67"/>
    </w:p>
    <w:p w14:paraId="2BCB5674" w14:textId="48BBFE55" w:rsidR="00D369D4" w:rsidRDefault="00A420C1" w:rsidP="00F91723">
      <w:r w:rsidRPr="00EA0AFE">
        <w:t xml:space="preserve">The literature on </w:t>
      </w:r>
      <w:r w:rsidR="00BC0811" w:rsidRPr="00BC0811">
        <w:t>CVD</w:t>
      </w:r>
      <w:r w:rsidR="00BC0811">
        <w:t xml:space="preserve"> </w:t>
      </w:r>
      <w:r w:rsidRPr="00EA0AFE">
        <w:t>prevention and health education and awareness communication, inequalities, health literacy, health delivery through digital platforms and community-based support was reviewed. From this, it was demonstrated that in the UK, prevention requires recognition of risk, as well as understanding and responding to prevention messages for adults. The evidence reviewed suggested that NHS Health Checks, digital tools, and public health education were beneficial, but their impact was reduced when there was a lack of follow-up support, trust, literacy, and equity. The chapter also outlined the lack of evidence in the UK exploring the literature and introduced the Health Belief Model, Theory of Planned Behaviour and COM-B as a theoretical framework for the review.</w:t>
      </w:r>
    </w:p>
    <w:p w14:paraId="1DA13D85" w14:textId="77777777" w:rsidR="00D369D4" w:rsidRDefault="00D369D4">
      <w:pPr>
        <w:spacing w:after="200" w:line="276" w:lineRule="auto"/>
        <w:jc w:val="left"/>
      </w:pPr>
      <w:r>
        <w:br w:type="page"/>
      </w:r>
    </w:p>
    <w:p w14:paraId="1B4B81AE" w14:textId="77777777" w:rsidR="003962BA" w:rsidRPr="009B0F15" w:rsidRDefault="003962BA" w:rsidP="003962BA">
      <w:pPr>
        <w:pStyle w:val="Heading1"/>
      </w:pPr>
      <w:bookmarkStart w:id="68" w:name="_Toc237863404"/>
      <w:bookmarkStart w:id="69" w:name="_Toc240922285"/>
      <w:r w:rsidRPr="009B0F15">
        <w:lastRenderedPageBreak/>
        <w:t>CHAPTER 3: RESEARCH METHODOLOGY</w:t>
      </w:r>
      <w:bookmarkEnd w:id="68"/>
      <w:bookmarkEnd w:id="69"/>
    </w:p>
    <w:p w14:paraId="3ABAACE7" w14:textId="77777777" w:rsidR="003962BA" w:rsidRPr="009B0F15" w:rsidRDefault="003962BA" w:rsidP="003962BA">
      <w:pPr>
        <w:pStyle w:val="Heading2"/>
      </w:pPr>
      <w:bookmarkStart w:id="70" w:name="_Toc237863405"/>
      <w:bookmarkStart w:id="71" w:name="_Toc240922286"/>
      <w:r w:rsidRPr="009B0F15">
        <w:t>3.1 Introduction</w:t>
      </w:r>
      <w:bookmarkEnd w:id="70"/>
      <w:bookmarkEnd w:id="71"/>
    </w:p>
    <w:p w14:paraId="2687F8B4" w14:textId="6AFDC0E2" w:rsidR="003962BA" w:rsidRDefault="003962BA" w:rsidP="003962BA">
      <w:r w:rsidRPr="00B06462">
        <w:t xml:space="preserve">The methodology will be described to help address the approved question of this chapter: How do health education </w:t>
      </w:r>
      <w:proofErr w:type="spellStart"/>
      <w:r w:rsidRPr="00B06462">
        <w:t>programmes</w:t>
      </w:r>
      <w:proofErr w:type="spellEnd"/>
      <w:r w:rsidRPr="00B06462">
        <w:t xml:space="preserve"> impact awareness and preventive </w:t>
      </w:r>
      <w:proofErr w:type="spellStart"/>
      <w:r w:rsidRPr="00B06462">
        <w:t>behaviours</w:t>
      </w:r>
      <w:proofErr w:type="spellEnd"/>
      <w:r w:rsidRPr="00B06462">
        <w:t xml:space="preserve"> for </w:t>
      </w:r>
      <w:r w:rsidR="00BC0811" w:rsidRPr="00BC0811">
        <w:t>CVD</w:t>
      </w:r>
      <w:r w:rsidRPr="00B06462">
        <w:t xml:space="preserve"> in adults in the UK? It will explain the philosophy behind it, the ethics, the design of the review, search, eligibility criteria, screening, appraisal, extraction, and thematic synthesis. The formal review was done separately from the Chapter 2 scoping work. The final synthesis dataset consisted of 15 articles that were published between 2020 and 2026. Means the results of their PRISMA will be reported in Chapter 4 along with their characteristics and themes. Selection and interpretation were open to examination in a protocol-led process (Page et al., 2021; Cherry, Boland and Dickson, 202</w:t>
      </w:r>
      <w:r w:rsidR="00F716B9">
        <w:t>3</w:t>
      </w:r>
      <w:r w:rsidRPr="00B06462">
        <w:t>).</w:t>
      </w:r>
    </w:p>
    <w:p w14:paraId="495CE29D" w14:textId="77777777" w:rsidR="003962BA" w:rsidRPr="00596C2B" w:rsidRDefault="003962BA" w:rsidP="003962BA">
      <w:pPr>
        <w:pStyle w:val="Heading2"/>
        <w:rPr>
          <w:color w:val="auto"/>
        </w:rPr>
      </w:pPr>
      <w:bookmarkStart w:id="72" w:name="_Toc237863406"/>
      <w:bookmarkStart w:id="73" w:name="_Toc240922287"/>
      <w:r w:rsidRPr="00596C2B">
        <w:rPr>
          <w:color w:val="auto"/>
        </w:rPr>
        <w:t>3.2 Methodological Position and Interpretive Lens</w:t>
      </w:r>
      <w:bookmarkEnd w:id="72"/>
      <w:bookmarkEnd w:id="73"/>
    </w:p>
    <w:p w14:paraId="0B6E76FB" w14:textId="241E8ABD" w:rsidR="003962BA" w:rsidRDefault="003962BA" w:rsidP="003962BA">
      <w:r w:rsidRPr="00A139D0">
        <w:t xml:space="preserve">Philosophy of research is the beliefs held around what exists and how beliefs can be considered as knowledge (Saunders, Lewis and Thornhill, 2023). A critical realist ontology was used. </w:t>
      </w:r>
      <w:r w:rsidR="00BC0811" w:rsidRPr="00BC0811">
        <w:t>CVD</w:t>
      </w:r>
      <w:r w:rsidRPr="00A139D0">
        <w:t xml:space="preserve">, risk factors and access to services have material effects for adults, and they experience them in terms of language, culture, trust, health literacy and social conditions. An interpretation approach was the epistemology used as the review was concerned with meanings which were attached to the education, risk and behaviour, rather than considering accounts as context-free measurements. No causal hypothesis was tested, and heterogeneous qualitative results prevented pooling of the results statistically, so positivism was not selected. Discipline of interpretation was conducted using a protocol, explicit criteria, CASP appraisal and an audit trail. The initial coding led to the use of three </w:t>
      </w:r>
      <w:proofErr w:type="spellStart"/>
      <w:r w:rsidRPr="00A139D0">
        <w:t>sensitising</w:t>
      </w:r>
      <w:proofErr w:type="spellEnd"/>
      <w:r w:rsidRPr="00A139D0">
        <w:t xml:space="preserve"> concepts, namely the Health Belief Model, Theory of Planned Behaviour and COM</w:t>
      </w:r>
      <w:r>
        <w:t>-</w:t>
      </w:r>
      <w:r w:rsidRPr="00A139D0">
        <w:t>B, which were not already part of the coding system, but became such only after performing the initial coding. This role identified a genuine preventative issue and the different ways the same message might enable action in one adult and confusion, mistrust or disengagement in another.</w:t>
      </w:r>
    </w:p>
    <w:p w14:paraId="27D73BC6" w14:textId="77777777" w:rsidR="003962BA" w:rsidRDefault="003962BA" w:rsidP="003962BA">
      <w:pPr>
        <w:pStyle w:val="Heading2"/>
      </w:pPr>
      <w:bookmarkStart w:id="74" w:name="_Toc237863407"/>
      <w:bookmarkStart w:id="75" w:name="_Toc240922288"/>
      <w:r>
        <w:t>3.3 Ethical considerations</w:t>
      </w:r>
      <w:bookmarkEnd w:id="74"/>
      <w:bookmarkEnd w:id="75"/>
    </w:p>
    <w:p w14:paraId="071CE470" w14:textId="77777777" w:rsidR="003962BA" w:rsidRDefault="003962BA" w:rsidP="003962BA">
      <w:r w:rsidRPr="00A139D0">
        <w:t xml:space="preserve">While no participant was recruited, ethical responsibility was still required because the experience of the participants may be misrepresented during synthesis. The project was conducted in accordance with the approved UWTSD ethics form and data management procedure. It gathered no names, contact information, recordings, questionnaires, interviews, personal information or special category data. Ethical approval and consent continued to be the responsibility of the original investigators and were re-checked in the appraisal process. If an article did not have a </w:t>
      </w:r>
      <w:r w:rsidRPr="00A139D0">
        <w:lastRenderedPageBreak/>
        <w:t xml:space="preserve">clear ethics statement, that did not automatically mean the article was rejected, but the appraiser lowered the appraisal judgement for the article's lack of ethics statement. Ethical obligations included accurate referencing, faithful quotation, contradictory findings and the prevention of exaggerated claims. The search histories, screening decisions, CASP forms and extraction sheets were password protected and kept in the University's computer storage system and could only be accessed by the student and supervisor. Participant material was not </w:t>
      </w:r>
      <w:proofErr w:type="spellStart"/>
      <w:r w:rsidRPr="00A139D0">
        <w:t>analysed</w:t>
      </w:r>
      <w:proofErr w:type="spellEnd"/>
      <w:r w:rsidRPr="00A139D0">
        <w:t xml:space="preserve"> using generative tools, but proofreading was still permitted, as long as it was guided by the university.</w:t>
      </w:r>
    </w:p>
    <w:p w14:paraId="7A74576E" w14:textId="77777777" w:rsidR="003962BA" w:rsidRPr="00596C2B" w:rsidRDefault="003962BA" w:rsidP="003962BA">
      <w:pPr>
        <w:pStyle w:val="Heading2"/>
        <w:rPr>
          <w:color w:val="auto"/>
        </w:rPr>
      </w:pPr>
      <w:bookmarkStart w:id="76" w:name="_Toc237863408"/>
      <w:bookmarkStart w:id="77" w:name="_Toc240922289"/>
      <w:r w:rsidRPr="00596C2B">
        <w:rPr>
          <w:color w:val="auto"/>
        </w:rPr>
        <w:t>3.4 Review Approach and Systematic Qualitative Design</w:t>
      </w:r>
      <w:bookmarkEnd w:id="76"/>
      <w:bookmarkEnd w:id="77"/>
    </w:p>
    <w:p w14:paraId="5C4B0062" w14:textId="77777777" w:rsidR="003962BA" w:rsidRDefault="003962BA" w:rsidP="003962BA">
      <w:r w:rsidRPr="00A139D0">
        <w:t>The data of the study were secondary qualitative evidence. Primary interviews would have provided depth in a small sample of new information but would not have included the UK evidence base. Quantitative synthesis would only be able to estimate effects when interventions were comparable to the outcomes and could not explain how adults understood risk, evaluated credibility or how they faced barriers. A systematic qualitative approach was chosen (</w:t>
      </w:r>
      <w:proofErr w:type="spellStart"/>
      <w:r w:rsidRPr="00A139D0">
        <w:t>Flemming</w:t>
      </w:r>
      <w:proofErr w:type="spellEnd"/>
      <w:r w:rsidRPr="00A139D0">
        <w:t xml:space="preserve"> and Noyes, 2021; Aveyard, 2023). The approach of coding was mainly inductive, starting from the findings of the participants and the authors. In interpretation, the themes and theories developed in Chapter 2 were interwoven in an abductive manner. This lessened the risk of imposing data on specific models and bolstered explanation. The crisis of numerical risk might be later interpreted as perceived susceptibility, while no appointments, having access to the app online or to healthy and inexpensive food might be read as a sense of restriction. The strategy differentiated the participant accounts, interpretations and inferences made by the original author in the accounts.</w:t>
      </w:r>
    </w:p>
    <w:p w14:paraId="445A9F52" w14:textId="1FC1F5EB" w:rsidR="003962BA" w:rsidRDefault="003962BA" w:rsidP="003962BA">
      <w:bookmarkStart w:id="78" w:name="_Toc236698006"/>
      <w:bookmarkEnd w:id="78"/>
      <w:r w:rsidRPr="001B410B">
        <w:t xml:space="preserve">By means of a systematic qualitative review, primary qualitative evidence was identified, appraised and </w:t>
      </w:r>
      <w:proofErr w:type="spellStart"/>
      <w:r w:rsidRPr="001B410B">
        <w:t>synthesised</w:t>
      </w:r>
      <w:proofErr w:type="spellEnd"/>
      <w:r w:rsidRPr="001B410B">
        <w:t>. The question, sources, search concepts, eligibility criteria and appraisal procedures before final inclusion were set before the narrative review, unlike narrative reviews (Booth et al., 202</w:t>
      </w:r>
      <w:r w:rsidR="00204FF6">
        <w:t>2</w:t>
      </w:r>
      <w:r w:rsidRPr="001B410B">
        <w:t xml:space="preserve">). A scoping review was not the most suitable method as this was to find the answer to a specific question, but not to find all types of cardiovascular education. A rapid review was rejected due to the lack of time to conduct a thorough search that would include evidence from the community and inequality. Because of the type of experiences and perceptions of facilitators/barriers that were reported by eligible studies, rather than similar effects, analysis via meta-analysis was not appropriate. PRISMA 2020 helped in the identification, screening, inclusion and eligibility of the included databases, while PRISMA S was used to report the databases, dates, and strategies (Page et al., 2021; </w:t>
      </w:r>
      <w:proofErr w:type="spellStart"/>
      <w:r w:rsidRPr="001B410B">
        <w:t>Rethlefsen</w:t>
      </w:r>
      <w:proofErr w:type="spellEnd"/>
      <w:r w:rsidRPr="001B410B">
        <w:t xml:space="preserve"> et al., 2021). One benefit of the design is to increase the </w:t>
      </w:r>
      <w:r w:rsidRPr="00780C13">
        <w:t>reproducibility</w:t>
      </w:r>
      <w:r>
        <w:t xml:space="preserve"> </w:t>
      </w:r>
      <w:r w:rsidRPr="001B410B">
        <w:t>of the design, while it unfortunately could not eliminate judgment or weaknesses in the primary studies.</w:t>
      </w:r>
      <w:r>
        <w:t xml:space="preserve"> </w:t>
      </w:r>
      <w:r w:rsidRPr="003947EE">
        <w:t xml:space="preserve">The flow of methodological steps followed in the review is </w:t>
      </w:r>
      <w:proofErr w:type="spellStart"/>
      <w:r w:rsidRPr="003947EE">
        <w:t>summarised</w:t>
      </w:r>
      <w:proofErr w:type="spellEnd"/>
      <w:r w:rsidRPr="003947EE">
        <w:t xml:space="preserve"> in Figure 3.1. The pathway illustrates the link between the philosophical position, systematic search, </w:t>
      </w:r>
      <w:r w:rsidRPr="003947EE">
        <w:lastRenderedPageBreak/>
        <w:t>eligibility assessment, quality appraisal, data extraction and thematic synthesis to create a clear and systematic review process.</w:t>
      </w:r>
    </w:p>
    <w:p w14:paraId="639EDFF5" w14:textId="77777777" w:rsidR="003962BA" w:rsidRDefault="003962BA" w:rsidP="003962BA">
      <w:pPr>
        <w:jc w:val="center"/>
      </w:pPr>
      <w:r>
        <w:rPr>
          <w:noProof/>
        </w:rPr>
        <w:drawing>
          <wp:inline distT="0" distB="0" distL="0" distR="0" wp14:anchorId="68A9A75B" wp14:editId="4F863576">
            <wp:extent cx="3242930" cy="391140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0">
                      <a:extLst>
                        <a:ext uri="{28A0092B-C50C-407E-A947-70E740481C1C}">
                          <a14:useLocalDpi xmlns:a14="http://schemas.microsoft.com/office/drawing/2010/main" val="0"/>
                        </a:ext>
                      </a:extLst>
                    </a:blip>
                    <a:srcRect/>
                    <a:stretch/>
                  </pic:blipFill>
                  <pic:spPr bwMode="auto">
                    <a:xfrm>
                      <a:off x="0" y="0"/>
                      <a:ext cx="3253655" cy="3924344"/>
                    </a:xfrm>
                    <a:prstGeom prst="rect">
                      <a:avLst/>
                    </a:prstGeom>
                    <a:noFill/>
                    <a:ln>
                      <a:noFill/>
                    </a:ln>
                    <a:extLst>
                      <a:ext uri="{53640926-AAD7-44D8-BBD7-CCE9431645EC}">
                        <a14:shadowObscured xmlns:a14="http://schemas.microsoft.com/office/drawing/2010/main"/>
                      </a:ext>
                    </a:extLst>
                  </pic:spPr>
                </pic:pic>
              </a:graphicData>
            </a:graphic>
          </wp:inline>
        </w:drawing>
      </w:r>
    </w:p>
    <w:p w14:paraId="6102ABAB" w14:textId="77777777" w:rsidR="003962BA" w:rsidRPr="00DE4BB2" w:rsidRDefault="003962BA" w:rsidP="003962BA">
      <w:pPr>
        <w:jc w:val="center"/>
        <w:rPr>
          <w:i/>
          <w:iCs/>
        </w:rPr>
      </w:pPr>
      <w:r w:rsidRPr="00DE4BB2">
        <w:rPr>
          <w:i/>
          <w:iCs/>
        </w:rPr>
        <w:t>Figure 3.1: Methodological pathway for the systematic qualitative review</w:t>
      </w:r>
    </w:p>
    <w:p w14:paraId="3E80AE04" w14:textId="03CADD09" w:rsidR="003962BA" w:rsidRDefault="003962BA" w:rsidP="003962BA">
      <w:pPr>
        <w:jc w:val="center"/>
        <w:rPr>
          <w:i/>
          <w:iCs/>
          <w:szCs w:val="20"/>
        </w:rPr>
      </w:pPr>
      <w:r w:rsidRPr="00DE4BB2">
        <w:rPr>
          <w:i/>
          <w:iCs/>
          <w:szCs w:val="20"/>
        </w:rPr>
        <w:t xml:space="preserve">Source: Developed by the author for the present review using PRISMA, CASP and thematic-synthesis guidance (Page et al., 2021; Critical Appraisal Skills </w:t>
      </w:r>
      <w:proofErr w:type="spellStart"/>
      <w:r w:rsidRPr="00DE4BB2">
        <w:rPr>
          <w:i/>
          <w:iCs/>
          <w:szCs w:val="20"/>
        </w:rPr>
        <w:t>Programme</w:t>
      </w:r>
      <w:proofErr w:type="spellEnd"/>
      <w:r w:rsidRPr="00DE4BB2">
        <w:rPr>
          <w:i/>
          <w:iCs/>
          <w:szCs w:val="20"/>
        </w:rPr>
        <w:t>, 2024).</w:t>
      </w:r>
    </w:p>
    <w:p w14:paraId="69A0A2B2" w14:textId="77777777" w:rsidR="003962BA" w:rsidRPr="00DE4BB2" w:rsidRDefault="003962BA" w:rsidP="003962BA">
      <w:r w:rsidRPr="003924C6">
        <w:t>The review was performed in seven related methodological steps, as shown in Figure 3.1. This sequence was ensured between the research question, research selection, quality assessment and interpretation of research findings.</w:t>
      </w:r>
    </w:p>
    <w:p w14:paraId="528E7F4C" w14:textId="77777777" w:rsidR="003962BA" w:rsidRPr="00596C2B" w:rsidRDefault="003962BA" w:rsidP="003962BA">
      <w:pPr>
        <w:pStyle w:val="Heading2"/>
        <w:rPr>
          <w:color w:val="auto"/>
        </w:rPr>
      </w:pPr>
      <w:bookmarkStart w:id="79" w:name="_Toc236698007"/>
      <w:bookmarkStart w:id="80" w:name="_Toc237863409"/>
      <w:bookmarkStart w:id="81" w:name="_Toc240922290"/>
      <w:bookmarkEnd w:id="79"/>
      <w:r w:rsidRPr="00596C2B">
        <w:rPr>
          <w:color w:val="auto"/>
        </w:rPr>
        <w:t>3.5 Review Question and PICO Framework</w:t>
      </w:r>
      <w:bookmarkEnd w:id="80"/>
      <w:bookmarkEnd w:id="81"/>
    </w:p>
    <w:p w14:paraId="3FB67162" w14:textId="3FAFC0E2" w:rsidR="003962BA" w:rsidRDefault="003962BA" w:rsidP="003962BA">
      <w:r w:rsidRPr="00D56982">
        <w:t>A modified PICO structure was used to build the question. PICO was used because it helped to connect the population, education exposure and education outcomes, but comparison was not a requirement because qualitative studies may be exploratory in nature without establishing a control group. The context field has been introduced to ensure that the focus remains on the UK and that the variations of NHS delivery, community and digital delivery are incorporated</w:t>
      </w:r>
      <w:r>
        <w:t xml:space="preserve"> </w:t>
      </w:r>
      <w:r w:rsidRPr="006B4D0B">
        <w:t>(Aveyard, 2023; Cherry, Boland and Dickson, 202</w:t>
      </w:r>
      <w:r w:rsidR="00F716B9">
        <w:t>3</w:t>
      </w:r>
      <w:r w:rsidRPr="006B4D0B">
        <w:t>)</w:t>
      </w:r>
      <w:r w:rsidRPr="00D56982">
        <w:t>.</w:t>
      </w:r>
    </w:p>
    <w:p w14:paraId="55289038" w14:textId="77777777" w:rsidR="003962BA" w:rsidRPr="000124FB" w:rsidRDefault="003962BA" w:rsidP="003962BA">
      <w:pPr>
        <w:spacing w:before="100" w:after="60"/>
        <w:rPr>
          <w:bCs/>
        </w:rPr>
      </w:pPr>
      <w:r w:rsidRPr="000124FB">
        <w:rPr>
          <w:bCs/>
          <w:sz w:val="21"/>
        </w:rPr>
        <w:t>Table 3.1: Adapted PICO framework</w:t>
      </w:r>
    </w:p>
    <w:tbl>
      <w:tblPr>
        <w:tblStyle w:val="TableGrid"/>
        <w:tblW w:w="0" w:type="auto"/>
        <w:tblLook w:val="04A0" w:firstRow="1" w:lastRow="0" w:firstColumn="1" w:lastColumn="0" w:noHBand="0" w:noVBand="1"/>
      </w:tblPr>
      <w:tblGrid>
        <w:gridCol w:w="1728"/>
        <w:gridCol w:w="8136"/>
      </w:tblGrid>
      <w:tr w:rsidR="003962BA" w:rsidRPr="009B0F15" w14:paraId="6EE572FA" w14:textId="77777777" w:rsidTr="00335A9E">
        <w:tc>
          <w:tcPr>
            <w:tcW w:w="1728" w:type="dxa"/>
          </w:tcPr>
          <w:p w14:paraId="1031A976" w14:textId="77777777" w:rsidR="003962BA" w:rsidRPr="009B0F15" w:rsidRDefault="003962BA" w:rsidP="00335A9E">
            <w:pPr>
              <w:spacing w:after="0"/>
              <w:jc w:val="center"/>
            </w:pPr>
            <w:r w:rsidRPr="009B0F15">
              <w:rPr>
                <w:b/>
              </w:rPr>
              <w:lastRenderedPageBreak/>
              <w:t>Element</w:t>
            </w:r>
          </w:p>
        </w:tc>
        <w:tc>
          <w:tcPr>
            <w:tcW w:w="8136" w:type="dxa"/>
          </w:tcPr>
          <w:p w14:paraId="5C3EC3AC" w14:textId="77777777" w:rsidR="003962BA" w:rsidRPr="009B0F15" w:rsidRDefault="003962BA" w:rsidP="00335A9E">
            <w:pPr>
              <w:spacing w:after="0"/>
              <w:jc w:val="center"/>
            </w:pPr>
            <w:r w:rsidRPr="009B0F15">
              <w:rPr>
                <w:b/>
              </w:rPr>
              <w:t>Application to this review</w:t>
            </w:r>
          </w:p>
        </w:tc>
      </w:tr>
      <w:tr w:rsidR="003962BA" w:rsidRPr="009B0F15" w14:paraId="44003C89" w14:textId="77777777" w:rsidTr="00335A9E">
        <w:tc>
          <w:tcPr>
            <w:tcW w:w="1728" w:type="dxa"/>
          </w:tcPr>
          <w:p w14:paraId="7378C453" w14:textId="77777777" w:rsidR="003962BA" w:rsidRPr="009B0F15" w:rsidRDefault="003962BA" w:rsidP="00335A9E">
            <w:pPr>
              <w:spacing w:after="0"/>
              <w:jc w:val="left"/>
            </w:pPr>
            <w:r w:rsidRPr="009B0F15">
              <w:t>Population</w:t>
            </w:r>
          </w:p>
        </w:tc>
        <w:tc>
          <w:tcPr>
            <w:tcW w:w="8136" w:type="dxa"/>
          </w:tcPr>
          <w:p w14:paraId="7B108661" w14:textId="77777777" w:rsidR="003962BA" w:rsidRPr="009B0F15" w:rsidRDefault="003962BA" w:rsidP="00335A9E">
            <w:pPr>
              <w:spacing w:after="0"/>
              <w:jc w:val="left"/>
            </w:pPr>
            <w:r w:rsidRPr="009B0F15">
              <w:t xml:space="preserve">Adults aged 18 years or older living in the UK, including high risk, deprived and </w:t>
            </w:r>
            <w:proofErr w:type="spellStart"/>
            <w:r w:rsidRPr="009B0F15">
              <w:t>minoritised</w:t>
            </w:r>
            <w:proofErr w:type="spellEnd"/>
            <w:r w:rsidRPr="009B0F15">
              <w:t xml:space="preserve"> groups.</w:t>
            </w:r>
          </w:p>
        </w:tc>
      </w:tr>
      <w:tr w:rsidR="003962BA" w:rsidRPr="009B0F15" w14:paraId="222D507D" w14:textId="77777777" w:rsidTr="00335A9E">
        <w:tc>
          <w:tcPr>
            <w:tcW w:w="1728" w:type="dxa"/>
          </w:tcPr>
          <w:p w14:paraId="581F3301" w14:textId="77777777" w:rsidR="003962BA" w:rsidRPr="009B0F15" w:rsidRDefault="003962BA" w:rsidP="00335A9E">
            <w:pPr>
              <w:spacing w:after="0"/>
              <w:jc w:val="left"/>
            </w:pPr>
            <w:r w:rsidRPr="009B0F15">
              <w:t>Intervention</w:t>
            </w:r>
          </w:p>
        </w:tc>
        <w:tc>
          <w:tcPr>
            <w:tcW w:w="8136" w:type="dxa"/>
          </w:tcPr>
          <w:p w14:paraId="3FF48208" w14:textId="77777777" w:rsidR="003962BA" w:rsidRPr="009B0F15" w:rsidRDefault="003962BA" w:rsidP="00335A9E">
            <w:pPr>
              <w:spacing w:after="0"/>
              <w:jc w:val="left"/>
            </w:pPr>
            <w:r w:rsidRPr="009B0F15">
              <w:t>CVD health education, public campaigns, NHS risk communication, digital tools, cardiac rehabilitation education and behaviour support.</w:t>
            </w:r>
          </w:p>
        </w:tc>
      </w:tr>
      <w:tr w:rsidR="003962BA" w:rsidRPr="009B0F15" w14:paraId="50828FB1" w14:textId="77777777" w:rsidTr="00335A9E">
        <w:tc>
          <w:tcPr>
            <w:tcW w:w="1728" w:type="dxa"/>
          </w:tcPr>
          <w:p w14:paraId="3F758E3F" w14:textId="77777777" w:rsidR="003962BA" w:rsidRPr="009B0F15" w:rsidRDefault="003962BA" w:rsidP="00335A9E">
            <w:pPr>
              <w:spacing w:after="0"/>
              <w:jc w:val="left"/>
            </w:pPr>
            <w:r w:rsidRPr="009B0F15">
              <w:t>Comparison</w:t>
            </w:r>
          </w:p>
        </w:tc>
        <w:tc>
          <w:tcPr>
            <w:tcW w:w="8136" w:type="dxa"/>
          </w:tcPr>
          <w:p w14:paraId="1BDEE1A1" w14:textId="77777777" w:rsidR="003962BA" w:rsidRPr="009B0F15" w:rsidRDefault="003962BA" w:rsidP="00335A9E">
            <w:pPr>
              <w:spacing w:after="0"/>
              <w:jc w:val="left"/>
            </w:pPr>
            <w:r w:rsidRPr="009B0F15">
              <w:t>Usual care, no education or alternative delivery where reported; not required for qualitative inclusion.</w:t>
            </w:r>
          </w:p>
        </w:tc>
      </w:tr>
      <w:tr w:rsidR="003962BA" w:rsidRPr="009B0F15" w14:paraId="417EB4FA" w14:textId="77777777" w:rsidTr="00335A9E">
        <w:tc>
          <w:tcPr>
            <w:tcW w:w="1728" w:type="dxa"/>
          </w:tcPr>
          <w:p w14:paraId="3BCF479A" w14:textId="77777777" w:rsidR="003962BA" w:rsidRPr="009B0F15" w:rsidRDefault="003962BA" w:rsidP="00335A9E">
            <w:pPr>
              <w:spacing w:after="0"/>
              <w:jc w:val="left"/>
            </w:pPr>
            <w:r w:rsidRPr="009B0F15">
              <w:t>Outcome</w:t>
            </w:r>
          </w:p>
        </w:tc>
        <w:tc>
          <w:tcPr>
            <w:tcW w:w="8136" w:type="dxa"/>
          </w:tcPr>
          <w:p w14:paraId="19FAB1AB" w14:textId="77777777" w:rsidR="003962BA" w:rsidRPr="009B0F15" w:rsidRDefault="003962BA" w:rsidP="00335A9E">
            <w:pPr>
              <w:spacing w:after="0"/>
              <w:jc w:val="left"/>
            </w:pPr>
            <w:r w:rsidRPr="009B0F15">
              <w:t>Awareness, knowledge, risk perception, engagement, preventive behaviour, barriers and facilitators.</w:t>
            </w:r>
          </w:p>
        </w:tc>
      </w:tr>
      <w:tr w:rsidR="003962BA" w:rsidRPr="009B0F15" w14:paraId="164E1DBE" w14:textId="77777777" w:rsidTr="00335A9E">
        <w:tc>
          <w:tcPr>
            <w:tcW w:w="1728" w:type="dxa"/>
          </w:tcPr>
          <w:p w14:paraId="34F1BC14" w14:textId="77777777" w:rsidR="003962BA" w:rsidRPr="009B0F15" w:rsidRDefault="003962BA" w:rsidP="00335A9E">
            <w:pPr>
              <w:spacing w:after="0"/>
              <w:jc w:val="left"/>
            </w:pPr>
            <w:r w:rsidRPr="009B0F15">
              <w:t>Context</w:t>
            </w:r>
          </w:p>
        </w:tc>
        <w:tc>
          <w:tcPr>
            <w:tcW w:w="8136" w:type="dxa"/>
          </w:tcPr>
          <w:p w14:paraId="38C91C44" w14:textId="77777777" w:rsidR="003962BA" w:rsidRPr="009B0F15" w:rsidRDefault="003962BA" w:rsidP="00335A9E">
            <w:pPr>
              <w:spacing w:after="0"/>
              <w:jc w:val="left"/>
            </w:pPr>
            <w:r w:rsidRPr="009B0F15">
              <w:t>UK primary care, community, digital, rehabilitation and public health settings.</w:t>
            </w:r>
          </w:p>
        </w:tc>
      </w:tr>
    </w:tbl>
    <w:p w14:paraId="4DD7CEF9" w14:textId="77777777" w:rsidR="003962BA" w:rsidRPr="001115BE" w:rsidRDefault="003962BA" w:rsidP="003962BA">
      <w:pPr>
        <w:pStyle w:val="Heading2"/>
        <w:rPr>
          <w:color w:val="auto"/>
        </w:rPr>
      </w:pPr>
      <w:bookmarkStart w:id="82" w:name="_Toc237863410"/>
      <w:bookmarkStart w:id="83" w:name="_Toc240922291"/>
      <w:r w:rsidRPr="001115BE">
        <w:rPr>
          <w:color w:val="auto"/>
        </w:rPr>
        <w:t>3.6 Information Sources and Search Strategy</w:t>
      </w:r>
      <w:bookmarkEnd w:id="82"/>
      <w:bookmarkEnd w:id="83"/>
    </w:p>
    <w:p w14:paraId="6B2C1533" w14:textId="678E6558" w:rsidR="003962BA" w:rsidRPr="001115BE" w:rsidRDefault="003962BA" w:rsidP="003962BA">
      <w:r w:rsidRPr="001115BE">
        <w:t xml:space="preserve">A search was performed using PubMed (MEDLINE), CINAHL, PsycINFO, Web of Science and Cochrane Library. The sources have been chosen to reflect medical, nursing, psychological, allied-health and public-health sources. Citation discovery was not undertaken through Cochrane reviews; however, it was used as secondary synthesis studies. Some free text terms were also matched against controlled vocabulary (where available), </w:t>
      </w:r>
      <w:proofErr w:type="gramStart"/>
      <w:r w:rsidRPr="001115BE">
        <w:t>e.g.</w:t>
      </w:r>
      <w:proofErr w:type="gramEnd"/>
      <w:r w:rsidRPr="001115BE">
        <w:t xml:space="preserve"> </w:t>
      </w:r>
      <w:proofErr w:type="spellStart"/>
      <w:r w:rsidRPr="001115BE">
        <w:t>MeSH</w:t>
      </w:r>
      <w:proofErr w:type="spellEnd"/>
      <w:r w:rsidRPr="001115BE">
        <w:t xml:space="preserve">. Synonyms and alternative spellings were connected with OR within each concept, and the individual concept blocks were connected with AND. Different search techniques, such as truncation and phrase searching, were </w:t>
      </w:r>
      <w:proofErr w:type="spellStart"/>
      <w:r w:rsidRPr="001115BE">
        <w:t>customised</w:t>
      </w:r>
      <w:proofErr w:type="spellEnd"/>
      <w:r w:rsidRPr="001115BE">
        <w:t xml:space="preserve"> for each database. The main blocks were cardiovascular conditions, education or risk communication, awareness or preventive behaviour and qualitative methods and the UK setting. The MEDLINE strategy was tested on known relevant papers and translated to the other databases. The restrictions were English language, peer-reviewed publication and 2020–2026. The database search was complemented by backward and forward citation searches and targeted hand searching. The qualitative filters were deliberately kept very general to ensure that relevant qualitative evidence was not overlooked (Booth et al., 202</w:t>
      </w:r>
      <w:r w:rsidR="00204FF6">
        <w:t>2</w:t>
      </w:r>
      <w:r w:rsidRPr="001115BE">
        <w:t xml:space="preserve">; </w:t>
      </w:r>
      <w:proofErr w:type="spellStart"/>
      <w:r w:rsidRPr="001115BE">
        <w:t>Rethlefsen</w:t>
      </w:r>
      <w:proofErr w:type="spellEnd"/>
      <w:r w:rsidRPr="001115BE">
        <w:t xml:space="preserve"> et al., 2021).</w:t>
      </w:r>
    </w:p>
    <w:p w14:paraId="15363134" w14:textId="77777777" w:rsidR="003962BA" w:rsidRPr="00CB59C8" w:rsidRDefault="003962BA" w:rsidP="003962BA">
      <w:r w:rsidRPr="00CB59C8">
        <w:t>Table 3.2: Search concepts, synonyms and Boolean combination</w:t>
      </w:r>
    </w:p>
    <w:tbl>
      <w:tblPr>
        <w:tblStyle w:val="TableGrid"/>
        <w:tblW w:w="0" w:type="auto"/>
        <w:jc w:val="center"/>
        <w:tblLook w:val="04A0" w:firstRow="1" w:lastRow="0" w:firstColumn="1" w:lastColumn="0" w:noHBand="0" w:noVBand="1"/>
      </w:tblPr>
      <w:tblGrid>
        <w:gridCol w:w="2018"/>
        <w:gridCol w:w="6099"/>
        <w:gridCol w:w="1747"/>
      </w:tblGrid>
      <w:tr w:rsidR="003962BA" w:rsidRPr="00CB59C8" w14:paraId="4FB74677" w14:textId="77777777" w:rsidTr="00335A9E">
        <w:trPr>
          <w:tblHeader/>
          <w:jc w:val="center"/>
        </w:trPr>
        <w:tc>
          <w:tcPr>
            <w:tcW w:w="2088" w:type="dxa"/>
            <w:shd w:val="clear" w:color="auto" w:fill="auto"/>
          </w:tcPr>
          <w:p w14:paraId="5B0A4C1D" w14:textId="77777777" w:rsidR="003962BA" w:rsidRPr="00CB59C8" w:rsidRDefault="003962BA" w:rsidP="00335A9E">
            <w:pPr>
              <w:spacing w:after="0"/>
            </w:pPr>
            <w:r w:rsidRPr="00CB59C8">
              <w:rPr>
                <w:b/>
                <w:sz w:val="16"/>
              </w:rPr>
              <w:t>Concept block</w:t>
            </w:r>
          </w:p>
        </w:tc>
        <w:tc>
          <w:tcPr>
            <w:tcW w:w="6552" w:type="dxa"/>
            <w:shd w:val="clear" w:color="auto" w:fill="auto"/>
          </w:tcPr>
          <w:p w14:paraId="3516E587" w14:textId="77777777" w:rsidR="003962BA" w:rsidRPr="00CB59C8" w:rsidRDefault="003962BA" w:rsidP="00335A9E">
            <w:pPr>
              <w:spacing w:after="0"/>
            </w:pPr>
            <w:r w:rsidRPr="00CB59C8">
              <w:rPr>
                <w:b/>
                <w:sz w:val="16"/>
              </w:rPr>
              <w:t>Synonyms / alternative terms linked with OR</w:t>
            </w:r>
          </w:p>
        </w:tc>
        <w:tc>
          <w:tcPr>
            <w:tcW w:w="1800" w:type="dxa"/>
            <w:shd w:val="clear" w:color="auto" w:fill="auto"/>
          </w:tcPr>
          <w:p w14:paraId="4A704296" w14:textId="77777777" w:rsidR="003962BA" w:rsidRPr="00CB59C8" w:rsidRDefault="003962BA" w:rsidP="00335A9E">
            <w:pPr>
              <w:spacing w:after="0"/>
            </w:pPr>
            <w:r w:rsidRPr="00CB59C8">
              <w:rPr>
                <w:b/>
                <w:sz w:val="16"/>
              </w:rPr>
              <w:t>Combination across concepts</w:t>
            </w:r>
          </w:p>
        </w:tc>
      </w:tr>
      <w:tr w:rsidR="003962BA" w:rsidRPr="00CB59C8" w14:paraId="2AA71F59" w14:textId="77777777" w:rsidTr="00335A9E">
        <w:trPr>
          <w:jc w:val="center"/>
        </w:trPr>
        <w:tc>
          <w:tcPr>
            <w:tcW w:w="2088" w:type="dxa"/>
          </w:tcPr>
          <w:p w14:paraId="45171221" w14:textId="77777777" w:rsidR="003962BA" w:rsidRPr="00CB59C8" w:rsidRDefault="003962BA" w:rsidP="00335A9E">
            <w:pPr>
              <w:spacing w:after="0"/>
            </w:pPr>
            <w:r w:rsidRPr="00CB59C8">
              <w:rPr>
                <w:sz w:val="16"/>
              </w:rPr>
              <w:t>Cardiovascular condition</w:t>
            </w:r>
          </w:p>
        </w:tc>
        <w:tc>
          <w:tcPr>
            <w:tcW w:w="6552" w:type="dxa"/>
          </w:tcPr>
          <w:p w14:paraId="211F6018" w14:textId="77777777" w:rsidR="003962BA" w:rsidRPr="00CB59C8" w:rsidRDefault="003962BA" w:rsidP="00335A9E">
            <w:pPr>
              <w:spacing w:after="0"/>
            </w:pPr>
            <w:r w:rsidRPr="00CB59C8">
              <w:rPr>
                <w:sz w:val="16"/>
              </w:rPr>
              <w:t>("cardiovascular disease" OR "heart disease" OR stroke OR hypertension OR "coronary disease" OR "heart failure")</w:t>
            </w:r>
          </w:p>
        </w:tc>
        <w:tc>
          <w:tcPr>
            <w:tcW w:w="1800" w:type="dxa"/>
          </w:tcPr>
          <w:p w14:paraId="4BB645F8" w14:textId="77777777" w:rsidR="003962BA" w:rsidRPr="00CB59C8" w:rsidRDefault="003962BA" w:rsidP="00335A9E">
            <w:pPr>
              <w:spacing w:after="0"/>
            </w:pPr>
            <w:r w:rsidRPr="00CB59C8">
              <w:rPr>
                <w:sz w:val="16"/>
              </w:rPr>
              <w:t>Block 1</w:t>
            </w:r>
          </w:p>
        </w:tc>
      </w:tr>
      <w:tr w:rsidR="003962BA" w:rsidRPr="00CB59C8" w14:paraId="42DD7F1C" w14:textId="77777777" w:rsidTr="00335A9E">
        <w:trPr>
          <w:jc w:val="center"/>
        </w:trPr>
        <w:tc>
          <w:tcPr>
            <w:tcW w:w="2088" w:type="dxa"/>
          </w:tcPr>
          <w:p w14:paraId="686A7485" w14:textId="77777777" w:rsidR="003962BA" w:rsidRPr="00CB59C8" w:rsidRDefault="003962BA" w:rsidP="00335A9E">
            <w:pPr>
              <w:spacing w:after="0"/>
            </w:pPr>
            <w:r w:rsidRPr="00CB59C8">
              <w:rPr>
                <w:sz w:val="16"/>
              </w:rPr>
              <w:t>Education or support</w:t>
            </w:r>
          </w:p>
        </w:tc>
        <w:tc>
          <w:tcPr>
            <w:tcW w:w="6552" w:type="dxa"/>
          </w:tcPr>
          <w:p w14:paraId="5704EE54" w14:textId="77777777" w:rsidR="003962BA" w:rsidRPr="00CB59C8" w:rsidRDefault="003962BA" w:rsidP="00335A9E">
            <w:pPr>
              <w:spacing w:after="0"/>
            </w:pPr>
            <w:r w:rsidRPr="00CB59C8">
              <w:rPr>
                <w:sz w:val="16"/>
              </w:rPr>
              <w:t>("health education" OR "risk communication" OR "health literacy" OR "NHS Health Check*" OR campaign* OR "cardiac rehabilitation" OR "behaviour change")</w:t>
            </w:r>
          </w:p>
        </w:tc>
        <w:tc>
          <w:tcPr>
            <w:tcW w:w="1800" w:type="dxa"/>
          </w:tcPr>
          <w:p w14:paraId="7337E873" w14:textId="77777777" w:rsidR="003962BA" w:rsidRPr="00CB59C8" w:rsidRDefault="003962BA" w:rsidP="00335A9E">
            <w:pPr>
              <w:spacing w:after="0"/>
            </w:pPr>
            <w:r w:rsidRPr="00CB59C8">
              <w:rPr>
                <w:sz w:val="16"/>
              </w:rPr>
              <w:t>Block 2</w:t>
            </w:r>
          </w:p>
        </w:tc>
      </w:tr>
      <w:tr w:rsidR="003962BA" w:rsidRPr="00CB59C8" w14:paraId="33E8FD0A" w14:textId="77777777" w:rsidTr="00335A9E">
        <w:trPr>
          <w:jc w:val="center"/>
        </w:trPr>
        <w:tc>
          <w:tcPr>
            <w:tcW w:w="2088" w:type="dxa"/>
          </w:tcPr>
          <w:p w14:paraId="46622E69" w14:textId="77777777" w:rsidR="003962BA" w:rsidRPr="00CB59C8" w:rsidRDefault="003962BA" w:rsidP="00335A9E">
            <w:pPr>
              <w:spacing w:after="0"/>
            </w:pPr>
            <w:r w:rsidRPr="00CB59C8">
              <w:rPr>
                <w:sz w:val="16"/>
              </w:rPr>
              <w:t>Awareness / preventive outcomes</w:t>
            </w:r>
          </w:p>
        </w:tc>
        <w:tc>
          <w:tcPr>
            <w:tcW w:w="6552" w:type="dxa"/>
          </w:tcPr>
          <w:p w14:paraId="3F9B58CC" w14:textId="77777777" w:rsidR="003962BA" w:rsidRPr="00CB59C8" w:rsidRDefault="003962BA" w:rsidP="00335A9E">
            <w:pPr>
              <w:spacing w:after="0"/>
            </w:pPr>
            <w:r w:rsidRPr="00CB59C8">
              <w:rPr>
                <w:sz w:val="16"/>
              </w:rPr>
              <w:t xml:space="preserve">(awareness OR knowledge OR "risk perception" OR understanding OR engagement OR diet OR "physical activity" OR smoking OR adherence OR "preventive </w:t>
            </w:r>
            <w:proofErr w:type="spellStart"/>
            <w:proofErr w:type="gramStart"/>
            <w:r w:rsidRPr="00CB59C8">
              <w:rPr>
                <w:sz w:val="16"/>
              </w:rPr>
              <w:t>behavio?r</w:t>
            </w:r>
            <w:proofErr w:type="spellEnd"/>
            <w:proofErr w:type="gramEnd"/>
            <w:r w:rsidRPr="00CB59C8">
              <w:rPr>
                <w:sz w:val="16"/>
              </w:rPr>
              <w:t>")</w:t>
            </w:r>
          </w:p>
        </w:tc>
        <w:tc>
          <w:tcPr>
            <w:tcW w:w="1800" w:type="dxa"/>
          </w:tcPr>
          <w:p w14:paraId="45AA5E1B" w14:textId="77777777" w:rsidR="003962BA" w:rsidRPr="00CB59C8" w:rsidRDefault="003962BA" w:rsidP="00335A9E">
            <w:pPr>
              <w:spacing w:after="0"/>
            </w:pPr>
            <w:r w:rsidRPr="00CB59C8">
              <w:rPr>
                <w:sz w:val="16"/>
              </w:rPr>
              <w:t>Block 3</w:t>
            </w:r>
          </w:p>
        </w:tc>
      </w:tr>
      <w:tr w:rsidR="003962BA" w:rsidRPr="00CB59C8" w14:paraId="10828E45" w14:textId="77777777" w:rsidTr="00335A9E">
        <w:trPr>
          <w:jc w:val="center"/>
        </w:trPr>
        <w:tc>
          <w:tcPr>
            <w:tcW w:w="2088" w:type="dxa"/>
          </w:tcPr>
          <w:p w14:paraId="0C402A33" w14:textId="77777777" w:rsidR="003962BA" w:rsidRPr="00CB59C8" w:rsidRDefault="003962BA" w:rsidP="00335A9E">
            <w:pPr>
              <w:spacing w:after="0"/>
            </w:pPr>
            <w:r w:rsidRPr="00CB59C8">
              <w:rPr>
                <w:sz w:val="16"/>
              </w:rPr>
              <w:t>Qualitative evidence</w:t>
            </w:r>
          </w:p>
        </w:tc>
        <w:tc>
          <w:tcPr>
            <w:tcW w:w="6552" w:type="dxa"/>
          </w:tcPr>
          <w:p w14:paraId="149F9789" w14:textId="77777777" w:rsidR="003962BA" w:rsidRPr="00CB59C8" w:rsidRDefault="003962BA" w:rsidP="00335A9E">
            <w:pPr>
              <w:spacing w:after="0"/>
            </w:pPr>
            <w:r w:rsidRPr="00CB59C8">
              <w:rPr>
                <w:sz w:val="16"/>
              </w:rPr>
              <w:t>(</w:t>
            </w:r>
            <w:proofErr w:type="gramStart"/>
            <w:r w:rsidRPr="00CB59C8">
              <w:rPr>
                <w:sz w:val="16"/>
              </w:rPr>
              <w:t>qualitative</w:t>
            </w:r>
            <w:proofErr w:type="gramEnd"/>
            <w:r w:rsidRPr="00CB59C8">
              <w:rPr>
                <w:sz w:val="16"/>
              </w:rPr>
              <w:t xml:space="preserve"> OR interview* OR "focus group*" OR experience* OR perception* OR </w:t>
            </w:r>
            <w:r w:rsidRPr="00CB59C8">
              <w:rPr>
                <w:sz w:val="16"/>
              </w:rPr>
              <w:lastRenderedPageBreak/>
              <w:t>thematic)</w:t>
            </w:r>
          </w:p>
        </w:tc>
        <w:tc>
          <w:tcPr>
            <w:tcW w:w="1800" w:type="dxa"/>
          </w:tcPr>
          <w:p w14:paraId="49850E4D" w14:textId="77777777" w:rsidR="003962BA" w:rsidRPr="00CB59C8" w:rsidRDefault="003962BA" w:rsidP="00335A9E">
            <w:pPr>
              <w:spacing w:after="0"/>
            </w:pPr>
            <w:r w:rsidRPr="00CB59C8">
              <w:rPr>
                <w:sz w:val="16"/>
              </w:rPr>
              <w:lastRenderedPageBreak/>
              <w:t>Block 4</w:t>
            </w:r>
          </w:p>
        </w:tc>
      </w:tr>
      <w:tr w:rsidR="003962BA" w:rsidRPr="00CB59C8" w14:paraId="4D67DCFD" w14:textId="77777777" w:rsidTr="00335A9E">
        <w:trPr>
          <w:jc w:val="center"/>
        </w:trPr>
        <w:tc>
          <w:tcPr>
            <w:tcW w:w="2088" w:type="dxa"/>
          </w:tcPr>
          <w:p w14:paraId="7B98AEED" w14:textId="77777777" w:rsidR="003962BA" w:rsidRPr="00CB59C8" w:rsidRDefault="003962BA" w:rsidP="00335A9E">
            <w:pPr>
              <w:spacing w:after="0"/>
            </w:pPr>
            <w:r w:rsidRPr="00CB59C8">
              <w:rPr>
                <w:sz w:val="16"/>
              </w:rPr>
              <w:t>UK context</w:t>
            </w:r>
          </w:p>
        </w:tc>
        <w:tc>
          <w:tcPr>
            <w:tcW w:w="6552" w:type="dxa"/>
          </w:tcPr>
          <w:p w14:paraId="2B7BAD57" w14:textId="77777777" w:rsidR="003962BA" w:rsidRPr="00CB59C8" w:rsidRDefault="003962BA" w:rsidP="00335A9E">
            <w:pPr>
              <w:spacing w:after="0"/>
            </w:pPr>
            <w:r w:rsidRPr="00CB59C8">
              <w:rPr>
                <w:sz w:val="16"/>
              </w:rPr>
              <w:t>("United Kingdom" OR UK OR England OR Scotland OR Wales OR "Northern Ireland")</w:t>
            </w:r>
          </w:p>
        </w:tc>
        <w:tc>
          <w:tcPr>
            <w:tcW w:w="1800" w:type="dxa"/>
          </w:tcPr>
          <w:p w14:paraId="42B5A42B" w14:textId="77777777" w:rsidR="003962BA" w:rsidRPr="00CB59C8" w:rsidRDefault="003962BA" w:rsidP="00335A9E">
            <w:pPr>
              <w:spacing w:after="0"/>
            </w:pPr>
            <w:r w:rsidRPr="00CB59C8">
              <w:rPr>
                <w:sz w:val="16"/>
              </w:rPr>
              <w:t>Block 5</w:t>
            </w:r>
          </w:p>
        </w:tc>
      </w:tr>
      <w:tr w:rsidR="003962BA" w:rsidRPr="00CB59C8" w14:paraId="7C0E74DB" w14:textId="77777777" w:rsidTr="00335A9E">
        <w:trPr>
          <w:jc w:val="center"/>
        </w:trPr>
        <w:tc>
          <w:tcPr>
            <w:tcW w:w="2088" w:type="dxa"/>
          </w:tcPr>
          <w:p w14:paraId="2495A7CF" w14:textId="77777777" w:rsidR="003962BA" w:rsidRPr="00CB59C8" w:rsidRDefault="003962BA" w:rsidP="00335A9E">
            <w:pPr>
              <w:spacing w:after="0"/>
            </w:pPr>
            <w:r w:rsidRPr="00CB59C8">
              <w:rPr>
                <w:sz w:val="16"/>
              </w:rPr>
              <w:t>Combined search logic</w:t>
            </w:r>
          </w:p>
        </w:tc>
        <w:tc>
          <w:tcPr>
            <w:tcW w:w="6552" w:type="dxa"/>
          </w:tcPr>
          <w:p w14:paraId="1C537822" w14:textId="77777777" w:rsidR="003962BA" w:rsidRPr="00CB59C8" w:rsidRDefault="003962BA" w:rsidP="00335A9E">
            <w:pPr>
              <w:spacing w:after="0"/>
            </w:pPr>
            <w:r w:rsidRPr="00CB59C8">
              <w:rPr>
                <w:sz w:val="16"/>
              </w:rPr>
              <w:t>Block 1 AND Block 2 AND Block 3 AND Block 4 AND Block 5</w:t>
            </w:r>
          </w:p>
        </w:tc>
        <w:tc>
          <w:tcPr>
            <w:tcW w:w="1800" w:type="dxa"/>
          </w:tcPr>
          <w:p w14:paraId="49347237" w14:textId="77777777" w:rsidR="003962BA" w:rsidRPr="00CB59C8" w:rsidRDefault="003962BA" w:rsidP="00335A9E">
            <w:pPr>
              <w:spacing w:after="0"/>
            </w:pPr>
            <w:r w:rsidRPr="00CB59C8">
              <w:rPr>
                <w:sz w:val="16"/>
              </w:rPr>
              <w:t>Final syntax adapted for each database</w:t>
            </w:r>
          </w:p>
        </w:tc>
      </w:tr>
    </w:tbl>
    <w:p w14:paraId="51A5DD55" w14:textId="77777777" w:rsidR="003962BA" w:rsidRPr="00CB59C8" w:rsidRDefault="003962BA" w:rsidP="003962BA">
      <w:pPr>
        <w:pStyle w:val="Heading2"/>
        <w:rPr>
          <w:color w:val="auto"/>
        </w:rPr>
      </w:pPr>
      <w:bookmarkStart w:id="84" w:name="_Toc237863411"/>
      <w:bookmarkStart w:id="85" w:name="_Toc240922292"/>
      <w:r w:rsidRPr="00CB59C8">
        <w:rPr>
          <w:color w:val="auto"/>
        </w:rPr>
        <w:t>3.7 Eligibility Criteria and Methodological Rationale</w:t>
      </w:r>
      <w:bookmarkEnd w:id="84"/>
      <w:bookmarkEnd w:id="85"/>
    </w:p>
    <w:p w14:paraId="6328F5BF" w14:textId="77777777" w:rsidR="003962BA" w:rsidRDefault="003962BA" w:rsidP="003962BA">
      <w:r w:rsidRPr="007A13B8">
        <w:t xml:space="preserve">Eligibility criteria were established in advance of screening to </w:t>
      </w:r>
      <w:proofErr w:type="spellStart"/>
      <w:r w:rsidRPr="007A13B8">
        <w:t>minimise</w:t>
      </w:r>
      <w:proofErr w:type="spellEnd"/>
      <w:r w:rsidRPr="007A13B8">
        <w:t xml:space="preserve"> post hoc selection. Rather, studies were required to include primary qualitative results from the UK general population and education, communication or behaviour support with regards to primary or secondary prevention of CVD. When findings from the adult service user were explicitly identifiable, mixed methods or stakeholder studies could be undertaken. This ruling kept the approved adult focus and enabled the assessment of digital checks and rehab </w:t>
      </w:r>
      <w:proofErr w:type="spellStart"/>
      <w:r w:rsidRPr="007A13B8">
        <w:t>programmes</w:t>
      </w:r>
      <w:proofErr w:type="spellEnd"/>
      <w:r w:rsidRPr="007A13B8">
        <w:t xml:space="preserve"> provided within complex services. Only studies that examined efficacy of treatment (surgery or clinical rehabilitation, no education or behaviour) were excluded. Grey literature was used to inform context but not for entering into synthesis as the final dataset contained only peer-reviewed articles.</w:t>
      </w:r>
    </w:p>
    <w:p w14:paraId="3568817F" w14:textId="77777777" w:rsidR="003962BA" w:rsidRPr="003E3315" w:rsidRDefault="003962BA" w:rsidP="003962BA">
      <w:r w:rsidRPr="003E3315">
        <w:t xml:space="preserve">Studies where the investigator could only report on the results of a quantitative method were omitted for a methodological reason directly related to the research question. The review focuses on the influence of health education on awareness and prevention behavioural change via the adults' understanding, engagement, perceptions, barriers and facilitators. The following are process and experience-based questions that do need contextual and interpretive evidence: Although quantitative studies can be used to predict the magnitude of an effect, prevalence or association, they can provide only limited detail about how and why adults interpret cardiovascular risk information, how they evaluate the credibility of the information, or how they translate information into action in various UK settings. Some of the mixed methods research was included if the qualitative results were distinctly identifiable. This decision therefore will </w:t>
      </w:r>
      <w:proofErr w:type="spellStart"/>
      <w:r w:rsidRPr="003E3315">
        <w:t>maximise</w:t>
      </w:r>
      <w:proofErr w:type="spellEnd"/>
      <w:r w:rsidRPr="003E3315">
        <w:t xml:space="preserve"> the consistency between the type of evidence, the review question and objectives, and also </w:t>
      </w:r>
      <w:proofErr w:type="spellStart"/>
      <w:r w:rsidRPr="003E3315">
        <w:t>minimise</w:t>
      </w:r>
      <w:proofErr w:type="spellEnd"/>
      <w:r w:rsidRPr="003E3315">
        <w:t xml:space="preserve"> the ability of the review to make pooled-effect or causal statements (</w:t>
      </w:r>
      <w:proofErr w:type="spellStart"/>
      <w:r w:rsidRPr="003E3315">
        <w:t>Flemming</w:t>
      </w:r>
      <w:proofErr w:type="spellEnd"/>
      <w:r w:rsidRPr="003E3315">
        <w:t xml:space="preserve"> and Noyes, 2021; Aveyard, 2023).</w:t>
      </w:r>
    </w:p>
    <w:p w14:paraId="053CA834" w14:textId="77777777" w:rsidR="003962BA" w:rsidRPr="000124FB" w:rsidRDefault="003962BA" w:rsidP="003962BA">
      <w:pPr>
        <w:spacing w:before="100" w:after="60"/>
        <w:rPr>
          <w:bCs/>
        </w:rPr>
      </w:pPr>
      <w:r w:rsidRPr="000124FB">
        <w:rPr>
          <w:bCs/>
          <w:sz w:val="21"/>
        </w:rPr>
        <w:t>Table 3.3: Inclusion and exclusion criteria</w:t>
      </w:r>
    </w:p>
    <w:tbl>
      <w:tblPr>
        <w:tblStyle w:val="TableGrid"/>
        <w:tblW w:w="0" w:type="auto"/>
        <w:tblLook w:val="04A0" w:firstRow="1" w:lastRow="0" w:firstColumn="1" w:lastColumn="0" w:noHBand="0" w:noVBand="1"/>
      </w:tblPr>
      <w:tblGrid>
        <w:gridCol w:w="1791"/>
        <w:gridCol w:w="4035"/>
        <w:gridCol w:w="4038"/>
      </w:tblGrid>
      <w:tr w:rsidR="003962BA" w:rsidRPr="00637762" w14:paraId="450325A1" w14:textId="77777777" w:rsidTr="00335A9E">
        <w:tc>
          <w:tcPr>
            <w:tcW w:w="1800" w:type="dxa"/>
          </w:tcPr>
          <w:p w14:paraId="030D75D0" w14:textId="77777777" w:rsidR="003962BA" w:rsidRPr="00637762" w:rsidRDefault="003962BA" w:rsidP="00335A9E">
            <w:pPr>
              <w:spacing w:after="0" w:line="276" w:lineRule="auto"/>
              <w:jc w:val="center"/>
            </w:pPr>
            <w:r w:rsidRPr="00637762">
              <w:rPr>
                <w:b/>
              </w:rPr>
              <w:t>Criterion</w:t>
            </w:r>
          </w:p>
        </w:tc>
        <w:tc>
          <w:tcPr>
            <w:tcW w:w="4104" w:type="dxa"/>
          </w:tcPr>
          <w:p w14:paraId="366D5267" w14:textId="77777777" w:rsidR="003962BA" w:rsidRPr="00637762" w:rsidRDefault="003962BA" w:rsidP="00335A9E">
            <w:pPr>
              <w:spacing w:after="0" w:line="276" w:lineRule="auto"/>
              <w:jc w:val="center"/>
            </w:pPr>
            <w:r w:rsidRPr="00637762">
              <w:rPr>
                <w:b/>
              </w:rPr>
              <w:t>Inclusion</w:t>
            </w:r>
          </w:p>
        </w:tc>
        <w:tc>
          <w:tcPr>
            <w:tcW w:w="4104" w:type="dxa"/>
          </w:tcPr>
          <w:p w14:paraId="1AFF08D9" w14:textId="77777777" w:rsidR="003962BA" w:rsidRPr="00637762" w:rsidRDefault="003962BA" w:rsidP="00335A9E">
            <w:pPr>
              <w:spacing w:after="0" w:line="276" w:lineRule="auto"/>
              <w:jc w:val="center"/>
            </w:pPr>
            <w:r w:rsidRPr="00637762">
              <w:rPr>
                <w:b/>
              </w:rPr>
              <w:t>Exclusion</w:t>
            </w:r>
          </w:p>
        </w:tc>
      </w:tr>
      <w:tr w:rsidR="003962BA" w:rsidRPr="00637762" w14:paraId="29DD3365" w14:textId="77777777" w:rsidTr="00335A9E">
        <w:tc>
          <w:tcPr>
            <w:tcW w:w="1800" w:type="dxa"/>
          </w:tcPr>
          <w:p w14:paraId="24C75F31" w14:textId="77777777" w:rsidR="003962BA" w:rsidRPr="00637762" w:rsidRDefault="003962BA" w:rsidP="00335A9E">
            <w:pPr>
              <w:spacing w:after="0" w:line="276" w:lineRule="auto"/>
              <w:jc w:val="left"/>
            </w:pPr>
            <w:r w:rsidRPr="00637762">
              <w:t>Population</w:t>
            </w:r>
          </w:p>
        </w:tc>
        <w:tc>
          <w:tcPr>
            <w:tcW w:w="4104" w:type="dxa"/>
          </w:tcPr>
          <w:p w14:paraId="0F9B9C24" w14:textId="77777777" w:rsidR="003962BA" w:rsidRPr="00637762" w:rsidRDefault="003962BA" w:rsidP="00335A9E">
            <w:pPr>
              <w:spacing w:after="0" w:line="276" w:lineRule="auto"/>
              <w:jc w:val="left"/>
            </w:pPr>
            <w:r w:rsidRPr="00637762">
              <w:t xml:space="preserve">UK adults aged 18 years or older; </w:t>
            </w:r>
            <w:proofErr w:type="spellStart"/>
            <w:r w:rsidRPr="00637762">
              <w:t>carers</w:t>
            </w:r>
            <w:proofErr w:type="spellEnd"/>
            <w:r w:rsidRPr="00637762">
              <w:t xml:space="preserve"> or staff only where service user data were separable.</w:t>
            </w:r>
          </w:p>
        </w:tc>
        <w:tc>
          <w:tcPr>
            <w:tcW w:w="4104" w:type="dxa"/>
          </w:tcPr>
          <w:p w14:paraId="5FC1D38A" w14:textId="77777777" w:rsidR="003962BA" w:rsidRPr="00637762" w:rsidRDefault="003962BA" w:rsidP="00335A9E">
            <w:pPr>
              <w:spacing w:after="0" w:line="276" w:lineRule="auto"/>
              <w:jc w:val="left"/>
            </w:pPr>
            <w:r w:rsidRPr="00637762">
              <w:t xml:space="preserve">Children, </w:t>
            </w:r>
            <w:proofErr w:type="gramStart"/>
            <w:r w:rsidRPr="00637762">
              <w:t>non UK</w:t>
            </w:r>
            <w:proofErr w:type="gramEnd"/>
            <w:r w:rsidRPr="00637762">
              <w:t xml:space="preserve"> samples or professional only studies without adult evidence.</w:t>
            </w:r>
          </w:p>
        </w:tc>
      </w:tr>
      <w:tr w:rsidR="003962BA" w:rsidRPr="00637762" w14:paraId="067F79C2" w14:textId="77777777" w:rsidTr="00335A9E">
        <w:tc>
          <w:tcPr>
            <w:tcW w:w="1800" w:type="dxa"/>
          </w:tcPr>
          <w:p w14:paraId="26097080" w14:textId="77777777" w:rsidR="003962BA" w:rsidRPr="00637762" w:rsidRDefault="003962BA" w:rsidP="00335A9E">
            <w:pPr>
              <w:spacing w:after="0" w:line="276" w:lineRule="auto"/>
              <w:jc w:val="left"/>
            </w:pPr>
            <w:r w:rsidRPr="00637762">
              <w:t>Phenomenon</w:t>
            </w:r>
          </w:p>
        </w:tc>
        <w:tc>
          <w:tcPr>
            <w:tcW w:w="4104" w:type="dxa"/>
          </w:tcPr>
          <w:p w14:paraId="532DAAED" w14:textId="77777777" w:rsidR="003962BA" w:rsidRPr="00637762" w:rsidRDefault="003962BA" w:rsidP="00335A9E">
            <w:pPr>
              <w:spacing w:after="0" w:line="276" w:lineRule="auto"/>
              <w:jc w:val="left"/>
            </w:pPr>
            <w:r w:rsidRPr="00637762">
              <w:t xml:space="preserve">CVD education, risk communication, </w:t>
            </w:r>
            <w:r w:rsidRPr="00637762">
              <w:lastRenderedPageBreak/>
              <w:t>health literacy, campaigns, rehabilitation education or behaviour support.</w:t>
            </w:r>
          </w:p>
        </w:tc>
        <w:tc>
          <w:tcPr>
            <w:tcW w:w="4104" w:type="dxa"/>
          </w:tcPr>
          <w:p w14:paraId="1A032A6E" w14:textId="77777777" w:rsidR="003962BA" w:rsidRPr="00637762" w:rsidRDefault="003962BA" w:rsidP="00335A9E">
            <w:pPr>
              <w:spacing w:after="0" w:line="276" w:lineRule="auto"/>
              <w:jc w:val="left"/>
            </w:pPr>
            <w:r w:rsidRPr="00637762">
              <w:lastRenderedPageBreak/>
              <w:t xml:space="preserve">Clinical treatment without education, </w:t>
            </w:r>
            <w:r w:rsidRPr="00637762">
              <w:lastRenderedPageBreak/>
              <w:t>communication or prevention support.</w:t>
            </w:r>
          </w:p>
        </w:tc>
      </w:tr>
      <w:tr w:rsidR="003962BA" w:rsidRPr="00637762" w14:paraId="7AC15D17" w14:textId="77777777" w:rsidTr="00335A9E">
        <w:tc>
          <w:tcPr>
            <w:tcW w:w="1800" w:type="dxa"/>
          </w:tcPr>
          <w:p w14:paraId="636EB901" w14:textId="77777777" w:rsidR="003962BA" w:rsidRPr="00637762" w:rsidRDefault="003962BA" w:rsidP="00335A9E">
            <w:pPr>
              <w:spacing w:after="0" w:line="276" w:lineRule="auto"/>
              <w:jc w:val="left"/>
            </w:pPr>
            <w:r w:rsidRPr="00637762">
              <w:lastRenderedPageBreak/>
              <w:t>Design</w:t>
            </w:r>
          </w:p>
        </w:tc>
        <w:tc>
          <w:tcPr>
            <w:tcW w:w="4104" w:type="dxa"/>
          </w:tcPr>
          <w:p w14:paraId="29BC37AD" w14:textId="77777777" w:rsidR="003962BA" w:rsidRPr="00637762" w:rsidRDefault="003962BA" w:rsidP="00335A9E">
            <w:pPr>
              <w:spacing w:after="0" w:line="276" w:lineRule="auto"/>
              <w:jc w:val="left"/>
            </w:pPr>
            <w:r w:rsidRPr="00637762">
              <w:t>Primary qualitative research or mixed methods with extractable qualitative findings.</w:t>
            </w:r>
          </w:p>
        </w:tc>
        <w:tc>
          <w:tcPr>
            <w:tcW w:w="4104" w:type="dxa"/>
          </w:tcPr>
          <w:p w14:paraId="34B0B94C" w14:textId="77777777" w:rsidR="003962BA" w:rsidRPr="00637762" w:rsidRDefault="003962BA" w:rsidP="00335A9E">
            <w:pPr>
              <w:spacing w:after="0" w:line="276" w:lineRule="auto"/>
              <w:jc w:val="left"/>
            </w:pPr>
            <w:r w:rsidRPr="00637762">
              <w:t>Quantitative only studies, reviews, protocols, editorials, theses and abstracts.</w:t>
            </w:r>
          </w:p>
        </w:tc>
      </w:tr>
      <w:tr w:rsidR="003962BA" w:rsidRPr="00637762" w14:paraId="0A65A951" w14:textId="77777777" w:rsidTr="00335A9E">
        <w:tc>
          <w:tcPr>
            <w:tcW w:w="1800" w:type="dxa"/>
          </w:tcPr>
          <w:p w14:paraId="671D3C4E" w14:textId="77777777" w:rsidR="003962BA" w:rsidRPr="00637762" w:rsidRDefault="003962BA" w:rsidP="00335A9E">
            <w:pPr>
              <w:spacing w:after="0" w:line="276" w:lineRule="auto"/>
              <w:jc w:val="left"/>
            </w:pPr>
            <w:r w:rsidRPr="00637762">
              <w:t>Outcomes</w:t>
            </w:r>
          </w:p>
        </w:tc>
        <w:tc>
          <w:tcPr>
            <w:tcW w:w="4104" w:type="dxa"/>
          </w:tcPr>
          <w:p w14:paraId="679F6D67" w14:textId="77777777" w:rsidR="003962BA" w:rsidRPr="00637762" w:rsidRDefault="003962BA" w:rsidP="00335A9E">
            <w:pPr>
              <w:spacing w:after="0" w:line="276" w:lineRule="auto"/>
              <w:jc w:val="left"/>
            </w:pPr>
            <w:r w:rsidRPr="00637762">
              <w:t>Awareness, understanding, risk perception, engagement, behaviour, barriers or facilitators.</w:t>
            </w:r>
          </w:p>
        </w:tc>
        <w:tc>
          <w:tcPr>
            <w:tcW w:w="4104" w:type="dxa"/>
          </w:tcPr>
          <w:p w14:paraId="6A34E5ED" w14:textId="77777777" w:rsidR="003962BA" w:rsidRPr="00637762" w:rsidRDefault="003962BA" w:rsidP="00335A9E">
            <w:pPr>
              <w:spacing w:after="0" w:line="276" w:lineRule="auto"/>
              <w:jc w:val="left"/>
            </w:pPr>
            <w:r w:rsidRPr="00637762">
              <w:t>Outcomes unrelated to education or preventive action.</w:t>
            </w:r>
          </w:p>
        </w:tc>
      </w:tr>
      <w:tr w:rsidR="003962BA" w:rsidRPr="00637762" w14:paraId="6CEB9277" w14:textId="77777777" w:rsidTr="00335A9E">
        <w:tc>
          <w:tcPr>
            <w:tcW w:w="1800" w:type="dxa"/>
          </w:tcPr>
          <w:p w14:paraId="791D3155" w14:textId="77777777" w:rsidR="003962BA" w:rsidRPr="00637762" w:rsidRDefault="003962BA" w:rsidP="00335A9E">
            <w:pPr>
              <w:spacing w:after="0" w:line="276" w:lineRule="auto"/>
              <w:jc w:val="left"/>
            </w:pPr>
            <w:r w:rsidRPr="00637762">
              <w:t>Limits</w:t>
            </w:r>
          </w:p>
        </w:tc>
        <w:tc>
          <w:tcPr>
            <w:tcW w:w="4104" w:type="dxa"/>
          </w:tcPr>
          <w:p w14:paraId="6FFA90D2" w14:textId="77777777" w:rsidR="003962BA" w:rsidRPr="00637762" w:rsidRDefault="003962BA" w:rsidP="00335A9E">
            <w:pPr>
              <w:spacing w:after="0" w:line="276" w:lineRule="auto"/>
              <w:jc w:val="left"/>
            </w:pPr>
            <w:r w:rsidRPr="00637762">
              <w:t>English, peer reviewed, full text, UK setting, 2020 to 2026.</w:t>
            </w:r>
          </w:p>
        </w:tc>
        <w:tc>
          <w:tcPr>
            <w:tcW w:w="4104" w:type="dxa"/>
          </w:tcPr>
          <w:p w14:paraId="7A92CDBC" w14:textId="77777777" w:rsidR="003962BA" w:rsidRPr="00637762" w:rsidRDefault="003962BA" w:rsidP="00335A9E">
            <w:pPr>
              <w:spacing w:after="0" w:line="276" w:lineRule="auto"/>
              <w:jc w:val="left"/>
            </w:pPr>
            <w:r w:rsidRPr="00637762">
              <w:t xml:space="preserve">Earlier, </w:t>
            </w:r>
            <w:proofErr w:type="spellStart"/>
            <w:proofErr w:type="gramStart"/>
            <w:r w:rsidRPr="00637762">
              <w:t>non English</w:t>
            </w:r>
            <w:proofErr w:type="spellEnd"/>
            <w:proofErr w:type="gramEnd"/>
            <w:r w:rsidRPr="00637762">
              <w:t>, non UK or methodologically insufficient reports.</w:t>
            </w:r>
          </w:p>
        </w:tc>
      </w:tr>
    </w:tbl>
    <w:p w14:paraId="245ED219" w14:textId="77777777" w:rsidR="003962BA" w:rsidRPr="00834FCF" w:rsidRDefault="003962BA" w:rsidP="003962BA">
      <w:pPr>
        <w:pStyle w:val="Heading2"/>
        <w:rPr>
          <w:color w:val="auto"/>
        </w:rPr>
      </w:pPr>
      <w:bookmarkStart w:id="86" w:name="_Toc237863412"/>
      <w:bookmarkStart w:id="87" w:name="_Toc240922293"/>
      <w:r w:rsidRPr="00834FCF">
        <w:rPr>
          <w:color w:val="auto"/>
        </w:rPr>
        <w:t>3.8 Study Selection and Final Evidence Set</w:t>
      </w:r>
      <w:bookmarkEnd w:id="86"/>
      <w:bookmarkEnd w:id="87"/>
    </w:p>
    <w:p w14:paraId="64AECE17" w14:textId="77777777" w:rsidR="003962BA" w:rsidRPr="003E3315" w:rsidRDefault="003962BA" w:rsidP="003962BA">
      <w:r>
        <w:t xml:space="preserve">Records were exported and deduplicated electronically and then manually compared by author, title, year and DOI. Title and abstract screening and uncertain records were moved to full-text review to prevent exclusion. The full texts were evaluated according to the following criteria: population, UK context, educational relevance, design and outcome of the article. Exclusion reasons were recorded across all time points. This was an individual MSc dissertation and was screened by one reviewer in the process, and satisfactory cases were discussed with the supervisor. The criteria were tried and retested to </w:t>
      </w:r>
      <w:proofErr w:type="spellStart"/>
      <w:r>
        <w:t>minimise</w:t>
      </w:r>
      <w:proofErr w:type="spellEnd"/>
      <w:r>
        <w:t xml:space="preserve"> drift. </w:t>
      </w:r>
      <w:r w:rsidRPr="003E3315">
        <w:t>Fifteen articles were eligible and made it through quality appraisal. After the set of evidence was refined, 15 independent articles for synthesis were kept. To prevent repetition of the participant evidence, potential publication overlap was double-checked at full-text level by the teams of authors, settings, recruitment information and participant samples. The exact database totals, duplicate removals and exclusions will be reported in the Chapter 4 PRISMA "flow diagram".</w:t>
      </w:r>
    </w:p>
    <w:p w14:paraId="21252D5C" w14:textId="0E5002D3" w:rsidR="003962BA" w:rsidRPr="003E3315" w:rsidRDefault="000F06AB" w:rsidP="003962BA">
      <w:r w:rsidRPr="000F06AB">
        <w:t>At first, there were 360 records. After removing 46 records that were duplicates, 314 records went through title and abstract screening, and 237 were rejected. Seventy-seven reports were asked for retrieval, five of which were not retrieved, and 72 reports were reviewed for full-text eligibility. After excluding 57 reports of insufficient eligibility, the final qualitative synthesis included 15 studies.</w:t>
      </w:r>
      <w:r w:rsidR="003962BA" w:rsidRPr="003E3315">
        <w:t xml:space="preserve"> Specific reasons for exclusion and detailed count of each stage will be </w:t>
      </w:r>
      <w:proofErr w:type="spellStart"/>
      <w:r w:rsidR="003962BA" w:rsidRPr="003E3315">
        <w:t>summarised</w:t>
      </w:r>
      <w:proofErr w:type="spellEnd"/>
      <w:r w:rsidR="003962BA" w:rsidRPr="003E3315">
        <w:t xml:space="preserve"> in the Chapter 4 PRISMA flow diagram.</w:t>
      </w:r>
    </w:p>
    <w:p w14:paraId="2A49F691" w14:textId="77777777" w:rsidR="003962BA" w:rsidRPr="003E3315" w:rsidRDefault="003962BA" w:rsidP="003962BA">
      <w:r w:rsidRPr="003E3315">
        <w:t>The study-by-study characteristics are not presented as methodological findings in this chapter, since they are not duplicated in the results chapter. The PRISMA flow and final study count will be reported first in Chapter 4, and then the characteristics of the included studies (design, location, population/sample, age if given) will be described, followed by the complete evidence-synthesis table and the thematic findings.</w:t>
      </w:r>
    </w:p>
    <w:p w14:paraId="7284F1D6" w14:textId="77777777" w:rsidR="003962BA" w:rsidRDefault="003962BA" w:rsidP="003962BA">
      <w:pPr>
        <w:pStyle w:val="Heading2"/>
      </w:pPr>
      <w:bookmarkStart w:id="88" w:name="_Toc237863413"/>
      <w:bookmarkStart w:id="89" w:name="_Toc240922294"/>
      <w:r>
        <w:lastRenderedPageBreak/>
        <w:t>3.9 Quality appraisal</w:t>
      </w:r>
      <w:bookmarkEnd w:id="88"/>
      <w:bookmarkEnd w:id="89"/>
    </w:p>
    <w:p w14:paraId="713EA4C9" w14:textId="5201ADF3" w:rsidR="003962BA" w:rsidRPr="007318BC" w:rsidRDefault="003962BA" w:rsidP="003962BA">
      <w:r w:rsidRPr="007318BC">
        <w:t>The CASP Qualitative Studies Checklist was used to appraise methodological quality</w:t>
      </w:r>
      <w:r w:rsidR="00F57C97">
        <w:t xml:space="preserve"> </w:t>
      </w:r>
      <w:r w:rsidR="00F57C97" w:rsidRPr="007318BC">
        <w:t xml:space="preserve">(Critical Appraisal Skills </w:t>
      </w:r>
      <w:proofErr w:type="spellStart"/>
      <w:r w:rsidR="00F57C97" w:rsidRPr="007318BC">
        <w:t>Programme</w:t>
      </w:r>
      <w:proofErr w:type="spellEnd"/>
      <w:r w:rsidR="00F57C97" w:rsidRPr="007318BC">
        <w:t>, 2024)</w:t>
      </w:r>
      <w:r w:rsidRPr="007318BC">
        <w:t xml:space="preserve">. In each of the articles, the review </w:t>
      </w:r>
      <w:proofErr w:type="spellStart"/>
      <w:r w:rsidRPr="007318BC">
        <w:t>analysed</w:t>
      </w:r>
      <w:proofErr w:type="spellEnd"/>
      <w:r w:rsidRPr="007318BC">
        <w:t xml:space="preserve"> clarity of aims, appropriateness of qualitative methodology and design, recruitment, qualitative data collection, researcher-participant relationships, ethical issues, analytic </w:t>
      </w:r>
      <w:proofErr w:type="spellStart"/>
      <w:r w:rsidRPr="007318BC">
        <w:t>rigour</w:t>
      </w:r>
      <w:proofErr w:type="spellEnd"/>
      <w:r w:rsidRPr="007318BC">
        <w:t>, clarity of findings and value of research. The answers were marked Yes, No or Cannot tell and supported by a brief (page referenced) explanation. CASP was not used as a numerical grade but as a structured judgement tool strengths and limitations overall pattern and importance there led to a higher, moderate or lower overall methodological confidence for each study. No study was deleted solely because of an arbitrary cut-off in the numbers; all 15 studies that were retained for synthesis fulfilled the minimum requirements for relevance and methodology set forth in the review. If the limitation was significant, the study was retained, but the results were not as heavily interpreted. Transparency of this process was provided by presenting the first five studies in the synthesis set in Table 3.</w:t>
      </w:r>
      <w:r w:rsidR="00D712CD">
        <w:t>4</w:t>
      </w:r>
      <w:r w:rsidRPr="007318BC">
        <w:t xml:space="preserve">, and Appendix A presents the same appraisal summary for the </w:t>
      </w:r>
      <w:r w:rsidR="001133DB" w:rsidRPr="001133DB">
        <w:t>complete appraisal summary for all 15 included studies</w:t>
      </w:r>
      <w:r w:rsidR="001133DB">
        <w:t xml:space="preserve"> </w:t>
      </w:r>
      <w:r w:rsidRPr="007318BC">
        <w:t>in the synthesis set.</w:t>
      </w:r>
    </w:p>
    <w:p w14:paraId="0B44B194" w14:textId="00D84501" w:rsidR="003962BA" w:rsidRPr="00501DBF" w:rsidRDefault="003962BA" w:rsidP="003962BA">
      <w:r w:rsidRPr="00501DBF">
        <w:t>Table 3.</w:t>
      </w:r>
      <w:r w:rsidR="00D712CD">
        <w:t>4</w:t>
      </w:r>
      <w:r w:rsidRPr="00501DBF">
        <w:t xml:space="preserve">: Critical appraisal summary </w:t>
      </w:r>
      <w:r>
        <w:t>-</w:t>
      </w:r>
      <w:r w:rsidRPr="00501DBF">
        <w:t xml:space="preserve"> five studies shown in Chapter 3</w:t>
      </w:r>
    </w:p>
    <w:tbl>
      <w:tblPr>
        <w:tblStyle w:val="TableGrid"/>
        <w:tblW w:w="0" w:type="auto"/>
        <w:jc w:val="center"/>
        <w:tblLook w:val="04A0" w:firstRow="1" w:lastRow="0" w:firstColumn="1" w:lastColumn="0" w:noHBand="0" w:noVBand="1"/>
      </w:tblPr>
      <w:tblGrid>
        <w:gridCol w:w="1621"/>
        <w:gridCol w:w="3417"/>
        <w:gridCol w:w="3393"/>
        <w:gridCol w:w="1433"/>
      </w:tblGrid>
      <w:tr w:rsidR="003962BA" w:rsidRPr="00501DBF" w14:paraId="5728D433" w14:textId="77777777" w:rsidTr="00335A9E">
        <w:trPr>
          <w:tblHeader/>
          <w:jc w:val="center"/>
        </w:trPr>
        <w:tc>
          <w:tcPr>
            <w:tcW w:w="1728" w:type="dxa"/>
            <w:shd w:val="clear" w:color="auto" w:fill="auto"/>
          </w:tcPr>
          <w:p w14:paraId="655D264C" w14:textId="77777777" w:rsidR="003962BA" w:rsidRPr="008929CF" w:rsidRDefault="003962BA" w:rsidP="00335A9E">
            <w:pPr>
              <w:spacing w:after="0"/>
              <w:rPr>
                <w:szCs w:val="36"/>
              </w:rPr>
            </w:pPr>
            <w:r w:rsidRPr="008929CF">
              <w:rPr>
                <w:b/>
                <w:szCs w:val="36"/>
              </w:rPr>
              <w:t>Study</w:t>
            </w:r>
          </w:p>
        </w:tc>
        <w:tc>
          <w:tcPr>
            <w:tcW w:w="3672" w:type="dxa"/>
            <w:shd w:val="clear" w:color="auto" w:fill="auto"/>
          </w:tcPr>
          <w:p w14:paraId="41931FE7" w14:textId="77777777" w:rsidR="003962BA" w:rsidRPr="008929CF" w:rsidRDefault="003962BA" w:rsidP="00335A9E">
            <w:pPr>
              <w:spacing w:after="0"/>
              <w:rPr>
                <w:szCs w:val="36"/>
              </w:rPr>
            </w:pPr>
            <w:r w:rsidRPr="008929CF">
              <w:rPr>
                <w:b/>
                <w:szCs w:val="36"/>
              </w:rPr>
              <w:t>Key CASP strengths</w:t>
            </w:r>
          </w:p>
        </w:tc>
        <w:tc>
          <w:tcPr>
            <w:tcW w:w="3672" w:type="dxa"/>
            <w:shd w:val="clear" w:color="auto" w:fill="auto"/>
          </w:tcPr>
          <w:p w14:paraId="443BC925" w14:textId="77777777" w:rsidR="003962BA" w:rsidRPr="008929CF" w:rsidRDefault="003962BA" w:rsidP="00335A9E">
            <w:pPr>
              <w:spacing w:after="0"/>
              <w:rPr>
                <w:szCs w:val="36"/>
              </w:rPr>
            </w:pPr>
            <w:r w:rsidRPr="008929CF">
              <w:rPr>
                <w:b/>
                <w:szCs w:val="36"/>
              </w:rPr>
              <w:t>Principal limitations</w:t>
            </w:r>
          </w:p>
        </w:tc>
        <w:tc>
          <w:tcPr>
            <w:tcW w:w="1440" w:type="dxa"/>
            <w:shd w:val="clear" w:color="auto" w:fill="auto"/>
          </w:tcPr>
          <w:p w14:paraId="44A05D51" w14:textId="77777777" w:rsidR="003962BA" w:rsidRPr="008929CF" w:rsidRDefault="003962BA" w:rsidP="00335A9E">
            <w:pPr>
              <w:spacing w:after="0"/>
              <w:rPr>
                <w:szCs w:val="36"/>
              </w:rPr>
            </w:pPr>
            <w:r w:rsidRPr="008929CF">
              <w:rPr>
                <w:b/>
                <w:szCs w:val="36"/>
              </w:rPr>
              <w:t>Overall confidence</w:t>
            </w:r>
          </w:p>
        </w:tc>
      </w:tr>
      <w:tr w:rsidR="003962BA" w:rsidRPr="00501DBF" w14:paraId="203A0E8F" w14:textId="77777777" w:rsidTr="00335A9E">
        <w:trPr>
          <w:jc w:val="center"/>
        </w:trPr>
        <w:tc>
          <w:tcPr>
            <w:tcW w:w="1728" w:type="dxa"/>
          </w:tcPr>
          <w:p w14:paraId="54619852" w14:textId="77777777" w:rsidR="003962BA" w:rsidRPr="00501DBF" w:rsidRDefault="003962BA" w:rsidP="00335A9E">
            <w:pPr>
              <w:spacing w:after="0"/>
            </w:pPr>
            <w:proofErr w:type="spellStart"/>
            <w:r w:rsidRPr="00501DBF">
              <w:rPr>
                <w:sz w:val="15"/>
              </w:rPr>
              <w:t>Alageel</w:t>
            </w:r>
            <w:proofErr w:type="spellEnd"/>
            <w:r w:rsidRPr="00501DBF">
              <w:rPr>
                <w:sz w:val="15"/>
              </w:rPr>
              <w:t xml:space="preserve"> et al. (2020)</w:t>
            </w:r>
          </w:p>
        </w:tc>
        <w:tc>
          <w:tcPr>
            <w:tcW w:w="3672" w:type="dxa"/>
          </w:tcPr>
          <w:p w14:paraId="3F1D5BEE" w14:textId="77777777" w:rsidR="003962BA" w:rsidRPr="00501DBF" w:rsidRDefault="003962BA" w:rsidP="00335A9E">
            <w:pPr>
              <w:spacing w:after="0"/>
            </w:pPr>
            <w:r w:rsidRPr="00501DBF">
              <w:rPr>
                <w:sz w:val="15"/>
              </w:rPr>
              <w:t>Clear qualitative aim; semi-structured interviews with 22 medium/high-risk Health Check participants; Framework analysis and supporting participant accounts.</w:t>
            </w:r>
          </w:p>
        </w:tc>
        <w:tc>
          <w:tcPr>
            <w:tcW w:w="3672" w:type="dxa"/>
          </w:tcPr>
          <w:p w14:paraId="645C80A4" w14:textId="77777777" w:rsidR="003962BA" w:rsidRPr="00501DBF" w:rsidRDefault="003962BA" w:rsidP="00335A9E">
            <w:pPr>
              <w:spacing w:after="0"/>
            </w:pPr>
            <w:r w:rsidRPr="00501DBF">
              <w:rPr>
                <w:sz w:val="15"/>
              </w:rPr>
              <w:t xml:space="preserve">Single </w:t>
            </w:r>
            <w:proofErr w:type="spellStart"/>
            <w:r w:rsidRPr="00501DBF">
              <w:rPr>
                <w:sz w:val="15"/>
              </w:rPr>
              <w:t>programme</w:t>
            </w:r>
            <w:proofErr w:type="spellEnd"/>
            <w:r w:rsidRPr="00501DBF">
              <w:rPr>
                <w:sz w:val="15"/>
              </w:rPr>
              <w:t xml:space="preserve"> context and self-reported post-check behaviour limit transferability and cannot establish sustained behaviour change.</w:t>
            </w:r>
          </w:p>
        </w:tc>
        <w:tc>
          <w:tcPr>
            <w:tcW w:w="1440" w:type="dxa"/>
          </w:tcPr>
          <w:p w14:paraId="4BC002D9" w14:textId="77777777" w:rsidR="003962BA" w:rsidRPr="00501DBF" w:rsidRDefault="003962BA" w:rsidP="00335A9E">
            <w:pPr>
              <w:spacing w:after="0"/>
            </w:pPr>
            <w:r w:rsidRPr="00501DBF">
              <w:rPr>
                <w:sz w:val="15"/>
              </w:rPr>
              <w:t>Higher</w:t>
            </w:r>
          </w:p>
        </w:tc>
      </w:tr>
      <w:tr w:rsidR="003962BA" w:rsidRPr="00501DBF" w14:paraId="7CCAA7A6" w14:textId="77777777" w:rsidTr="00335A9E">
        <w:trPr>
          <w:jc w:val="center"/>
        </w:trPr>
        <w:tc>
          <w:tcPr>
            <w:tcW w:w="1728" w:type="dxa"/>
          </w:tcPr>
          <w:p w14:paraId="6E4D419D" w14:textId="77777777" w:rsidR="003962BA" w:rsidRPr="00501DBF" w:rsidRDefault="003962BA" w:rsidP="00335A9E">
            <w:pPr>
              <w:spacing w:after="0"/>
            </w:pPr>
            <w:proofErr w:type="spellStart"/>
            <w:r w:rsidRPr="00501DBF">
              <w:rPr>
                <w:sz w:val="15"/>
              </w:rPr>
              <w:t>Okwose</w:t>
            </w:r>
            <w:proofErr w:type="spellEnd"/>
            <w:r w:rsidRPr="00501DBF">
              <w:rPr>
                <w:sz w:val="15"/>
              </w:rPr>
              <w:t xml:space="preserve"> et al. (2020)</w:t>
            </w:r>
          </w:p>
        </w:tc>
        <w:tc>
          <w:tcPr>
            <w:tcW w:w="3672" w:type="dxa"/>
          </w:tcPr>
          <w:p w14:paraId="24DB10AF" w14:textId="77777777" w:rsidR="003962BA" w:rsidRPr="00501DBF" w:rsidRDefault="003962BA" w:rsidP="00335A9E">
            <w:pPr>
              <w:spacing w:after="0"/>
            </w:pPr>
            <w:r w:rsidRPr="00501DBF">
              <w:rPr>
                <w:sz w:val="15"/>
              </w:rPr>
              <w:t>Purposive sample of 16 heart-failure patients; focus groups directly addressed barriers/facilitators; thematic analysis matched the experiential aim.</w:t>
            </w:r>
          </w:p>
        </w:tc>
        <w:tc>
          <w:tcPr>
            <w:tcW w:w="3672" w:type="dxa"/>
          </w:tcPr>
          <w:p w14:paraId="031BCBBD" w14:textId="77777777" w:rsidR="003962BA" w:rsidRPr="00501DBF" w:rsidRDefault="003962BA" w:rsidP="00335A9E">
            <w:pPr>
              <w:spacing w:after="0"/>
            </w:pPr>
            <w:r w:rsidRPr="00501DBF">
              <w:rPr>
                <w:sz w:val="15"/>
              </w:rPr>
              <w:t>Small, predominantly male intervention sample; group discussion and prior intervention engagement may introduce selection or conformity effects.</w:t>
            </w:r>
          </w:p>
        </w:tc>
        <w:tc>
          <w:tcPr>
            <w:tcW w:w="1440" w:type="dxa"/>
          </w:tcPr>
          <w:p w14:paraId="5C63D40C" w14:textId="77777777" w:rsidR="003962BA" w:rsidRPr="00501DBF" w:rsidRDefault="003962BA" w:rsidP="00335A9E">
            <w:pPr>
              <w:spacing w:after="0"/>
            </w:pPr>
            <w:r w:rsidRPr="00501DBF">
              <w:rPr>
                <w:sz w:val="15"/>
              </w:rPr>
              <w:t>Moderate–higher</w:t>
            </w:r>
          </w:p>
        </w:tc>
      </w:tr>
      <w:tr w:rsidR="003962BA" w:rsidRPr="00501DBF" w14:paraId="343CADE3" w14:textId="77777777" w:rsidTr="00335A9E">
        <w:trPr>
          <w:jc w:val="center"/>
        </w:trPr>
        <w:tc>
          <w:tcPr>
            <w:tcW w:w="1728" w:type="dxa"/>
          </w:tcPr>
          <w:p w14:paraId="058E939A" w14:textId="77777777" w:rsidR="003962BA" w:rsidRPr="00501DBF" w:rsidRDefault="003962BA" w:rsidP="00335A9E">
            <w:pPr>
              <w:spacing w:after="0"/>
            </w:pPr>
            <w:r w:rsidRPr="00501DBF">
              <w:rPr>
                <w:sz w:val="15"/>
              </w:rPr>
              <w:t>Smith et al. (2021)</w:t>
            </w:r>
          </w:p>
        </w:tc>
        <w:tc>
          <w:tcPr>
            <w:tcW w:w="3672" w:type="dxa"/>
          </w:tcPr>
          <w:p w14:paraId="49C13E02" w14:textId="77777777" w:rsidR="003962BA" w:rsidRPr="00501DBF" w:rsidRDefault="003962BA" w:rsidP="00335A9E">
            <w:pPr>
              <w:spacing w:after="0"/>
            </w:pPr>
            <w:r w:rsidRPr="00501DBF">
              <w:rPr>
                <w:sz w:val="15"/>
              </w:rPr>
              <w:t>Purposeful maximum-variation sampling; interviews with patients/caregivers; fidelity data, field notes, reflexive memos and independent checking strengthened credibility.</w:t>
            </w:r>
          </w:p>
        </w:tc>
        <w:tc>
          <w:tcPr>
            <w:tcW w:w="3672" w:type="dxa"/>
          </w:tcPr>
          <w:p w14:paraId="15749C02" w14:textId="77777777" w:rsidR="003962BA" w:rsidRPr="00501DBF" w:rsidRDefault="003962BA" w:rsidP="00335A9E">
            <w:pPr>
              <w:spacing w:after="0"/>
            </w:pPr>
            <w:r w:rsidRPr="00501DBF">
              <w:rPr>
                <w:sz w:val="15"/>
              </w:rPr>
              <w:t>Single-</w:t>
            </w:r>
            <w:proofErr w:type="spellStart"/>
            <w:r w:rsidRPr="00501DBF">
              <w:rPr>
                <w:sz w:val="15"/>
              </w:rPr>
              <w:t>centre</w:t>
            </w:r>
            <w:proofErr w:type="spellEnd"/>
            <w:r w:rsidRPr="00501DBF">
              <w:rPr>
                <w:sz w:val="15"/>
              </w:rPr>
              <w:t xml:space="preserve"> pilot in Scotland with a small caregiver subgroup; findings concern feasibility and experience rather than effectiveness.</w:t>
            </w:r>
          </w:p>
        </w:tc>
        <w:tc>
          <w:tcPr>
            <w:tcW w:w="1440" w:type="dxa"/>
          </w:tcPr>
          <w:p w14:paraId="3591C4EE" w14:textId="77777777" w:rsidR="003962BA" w:rsidRPr="00501DBF" w:rsidRDefault="003962BA" w:rsidP="00335A9E">
            <w:pPr>
              <w:spacing w:after="0"/>
            </w:pPr>
            <w:r w:rsidRPr="00501DBF">
              <w:rPr>
                <w:sz w:val="15"/>
              </w:rPr>
              <w:t>Higher</w:t>
            </w:r>
          </w:p>
        </w:tc>
      </w:tr>
      <w:tr w:rsidR="003962BA" w:rsidRPr="00501DBF" w14:paraId="52BACC4B" w14:textId="77777777" w:rsidTr="00335A9E">
        <w:trPr>
          <w:jc w:val="center"/>
        </w:trPr>
        <w:tc>
          <w:tcPr>
            <w:tcW w:w="1728" w:type="dxa"/>
          </w:tcPr>
          <w:p w14:paraId="16E7A5A0" w14:textId="77777777" w:rsidR="003962BA" w:rsidRPr="00501DBF" w:rsidRDefault="003962BA" w:rsidP="00335A9E">
            <w:pPr>
              <w:spacing w:after="0"/>
            </w:pPr>
            <w:r w:rsidRPr="00501DBF">
              <w:br/>
            </w:r>
            <w:proofErr w:type="spellStart"/>
            <w:r w:rsidRPr="00501DBF">
              <w:rPr>
                <w:sz w:val="15"/>
              </w:rPr>
              <w:t>Farre</w:t>
            </w:r>
            <w:proofErr w:type="spellEnd"/>
            <w:r w:rsidRPr="00501DBF">
              <w:rPr>
                <w:sz w:val="15"/>
              </w:rPr>
              <w:t xml:space="preserve"> et al. (2023)</w:t>
            </w:r>
          </w:p>
        </w:tc>
        <w:tc>
          <w:tcPr>
            <w:tcW w:w="3672" w:type="dxa"/>
          </w:tcPr>
          <w:p w14:paraId="4FC99B87" w14:textId="77777777" w:rsidR="003962BA" w:rsidRPr="00501DBF" w:rsidRDefault="003962BA" w:rsidP="00335A9E">
            <w:pPr>
              <w:spacing w:after="0"/>
            </w:pPr>
            <w:r w:rsidRPr="00501DBF">
              <w:rPr>
                <w:sz w:val="15"/>
              </w:rPr>
              <w:t>Theory-informed qualitative study (</w:t>
            </w:r>
            <w:proofErr w:type="spellStart"/>
            <w:r w:rsidRPr="00501DBF">
              <w:rPr>
                <w:sz w:val="15"/>
              </w:rPr>
              <w:t>Normalisation</w:t>
            </w:r>
            <w:proofErr w:type="spellEnd"/>
            <w:r w:rsidRPr="00501DBF">
              <w:rPr>
                <w:sz w:val="15"/>
              </w:rPr>
              <w:t xml:space="preserve"> Process Theory); 12 stroke survivors from two Scottish Health Boards were interviewed twice (24 interviews) during a 12-week text-message intervention, with thematic analysis providing longitudinal insight into engagement and workability.</w:t>
            </w:r>
          </w:p>
        </w:tc>
        <w:tc>
          <w:tcPr>
            <w:tcW w:w="3672" w:type="dxa"/>
          </w:tcPr>
          <w:p w14:paraId="046070EC" w14:textId="77777777" w:rsidR="003962BA" w:rsidRPr="00501DBF" w:rsidRDefault="003962BA" w:rsidP="00335A9E">
            <w:pPr>
              <w:spacing w:after="0"/>
            </w:pPr>
            <w:r w:rsidRPr="00501DBF">
              <w:rPr>
                <w:sz w:val="15"/>
              </w:rPr>
              <w:t>Small first-cohort sample and telephone interviewing limit transferability; participants had already entered the KATS intervention, so the findings primarily establish acceptability and experience rather than effectiveness.</w:t>
            </w:r>
          </w:p>
        </w:tc>
        <w:tc>
          <w:tcPr>
            <w:tcW w:w="1440" w:type="dxa"/>
          </w:tcPr>
          <w:p w14:paraId="02D8D046" w14:textId="77777777" w:rsidR="003962BA" w:rsidRPr="00501DBF" w:rsidRDefault="003962BA" w:rsidP="00335A9E">
            <w:pPr>
              <w:spacing w:after="0"/>
            </w:pPr>
            <w:r w:rsidRPr="00501DBF">
              <w:br/>
            </w:r>
            <w:r w:rsidRPr="00501DBF">
              <w:rPr>
                <w:sz w:val="15"/>
              </w:rPr>
              <w:t>Higher</w:t>
            </w:r>
          </w:p>
        </w:tc>
      </w:tr>
      <w:tr w:rsidR="003962BA" w:rsidRPr="00501DBF" w14:paraId="10D6D3D1" w14:textId="77777777" w:rsidTr="00335A9E">
        <w:trPr>
          <w:jc w:val="center"/>
        </w:trPr>
        <w:tc>
          <w:tcPr>
            <w:tcW w:w="1728" w:type="dxa"/>
          </w:tcPr>
          <w:p w14:paraId="633C424C" w14:textId="77777777" w:rsidR="003962BA" w:rsidRPr="00501DBF" w:rsidRDefault="003962BA" w:rsidP="00335A9E">
            <w:pPr>
              <w:spacing w:after="0"/>
            </w:pPr>
            <w:r w:rsidRPr="00501DBF">
              <w:br/>
            </w:r>
            <w:r w:rsidRPr="00501DBF">
              <w:rPr>
                <w:sz w:val="15"/>
              </w:rPr>
              <w:t>Morris et al. (2023)</w:t>
            </w:r>
          </w:p>
        </w:tc>
        <w:tc>
          <w:tcPr>
            <w:tcW w:w="3672" w:type="dxa"/>
          </w:tcPr>
          <w:p w14:paraId="19C8416B" w14:textId="77777777" w:rsidR="003962BA" w:rsidRPr="00501DBF" w:rsidRDefault="003962BA" w:rsidP="00335A9E">
            <w:pPr>
              <w:spacing w:after="0"/>
            </w:pPr>
            <w:r w:rsidRPr="00501DBF">
              <w:rPr>
                <w:sz w:val="15"/>
              </w:rPr>
              <w:t xml:space="preserve">Single-arm pilot with qualitative evaluation across four Scottish Health Board areas; 21 stroke-survivor/walking-buddy dyads were recruited and 18 dyads completed exit </w:t>
            </w:r>
            <w:r w:rsidRPr="00501DBF">
              <w:rPr>
                <w:sz w:val="15"/>
              </w:rPr>
              <w:lastRenderedPageBreak/>
              <w:t>interviews, with thematic analysis examining acceptability, tailoring and behaviour-change engagement.</w:t>
            </w:r>
          </w:p>
        </w:tc>
        <w:tc>
          <w:tcPr>
            <w:tcW w:w="3672" w:type="dxa"/>
          </w:tcPr>
          <w:p w14:paraId="32825740" w14:textId="77777777" w:rsidR="003962BA" w:rsidRPr="00501DBF" w:rsidRDefault="003962BA" w:rsidP="00335A9E">
            <w:pPr>
              <w:spacing w:after="0"/>
            </w:pPr>
            <w:r w:rsidRPr="00501DBF">
              <w:rPr>
                <w:sz w:val="15"/>
              </w:rPr>
              <w:lastRenderedPageBreak/>
              <w:t xml:space="preserve">COVID-19 interrupted intervention completion for some dyads, and recruitment of people able to walk with a buddy may </w:t>
            </w:r>
            <w:proofErr w:type="spellStart"/>
            <w:r w:rsidRPr="00501DBF">
              <w:rPr>
                <w:sz w:val="15"/>
              </w:rPr>
              <w:t>favour</w:t>
            </w:r>
            <w:proofErr w:type="spellEnd"/>
            <w:r w:rsidRPr="00501DBF">
              <w:rPr>
                <w:sz w:val="15"/>
              </w:rPr>
              <w:t xml:space="preserve"> more motivated or socially supported participants; </w:t>
            </w:r>
            <w:r w:rsidRPr="00501DBF">
              <w:rPr>
                <w:sz w:val="15"/>
              </w:rPr>
              <w:lastRenderedPageBreak/>
              <w:t>findings do not establish clinical effectiveness.</w:t>
            </w:r>
          </w:p>
        </w:tc>
        <w:tc>
          <w:tcPr>
            <w:tcW w:w="1440" w:type="dxa"/>
          </w:tcPr>
          <w:p w14:paraId="4D5A00A0" w14:textId="77777777" w:rsidR="003962BA" w:rsidRPr="00501DBF" w:rsidRDefault="003962BA" w:rsidP="00335A9E">
            <w:pPr>
              <w:spacing w:after="0"/>
            </w:pPr>
            <w:r w:rsidRPr="00501DBF">
              <w:lastRenderedPageBreak/>
              <w:br/>
            </w:r>
            <w:r w:rsidRPr="00501DBF">
              <w:rPr>
                <w:sz w:val="15"/>
              </w:rPr>
              <w:t>Moderate-higher</w:t>
            </w:r>
          </w:p>
        </w:tc>
      </w:tr>
    </w:tbl>
    <w:p w14:paraId="1C88BCAA" w14:textId="77777777" w:rsidR="003962BA" w:rsidRPr="00501DBF" w:rsidRDefault="003962BA" w:rsidP="003962BA">
      <w:pPr>
        <w:pStyle w:val="Heading2"/>
        <w:rPr>
          <w:color w:val="auto"/>
        </w:rPr>
      </w:pPr>
      <w:bookmarkStart w:id="90" w:name="_Toc237863414"/>
      <w:bookmarkStart w:id="91" w:name="_Toc240922295"/>
      <w:r w:rsidRPr="00501DBF">
        <w:rPr>
          <w:color w:val="auto"/>
        </w:rPr>
        <w:t>3.10 Data Extraction and Evidence Mapping</w:t>
      </w:r>
      <w:bookmarkEnd w:id="90"/>
      <w:bookmarkEnd w:id="91"/>
    </w:p>
    <w:p w14:paraId="44BA8107" w14:textId="6D10FEB6" w:rsidR="003962BA" w:rsidRDefault="003962BA" w:rsidP="003962BA">
      <w:r w:rsidRPr="00067D11">
        <w:t xml:space="preserve">Two studies were trial run, and a </w:t>
      </w:r>
      <w:proofErr w:type="spellStart"/>
      <w:r w:rsidRPr="00067D11">
        <w:t>standardised</w:t>
      </w:r>
      <w:proofErr w:type="spellEnd"/>
      <w:r w:rsidRPr="00067D11">
        <w:t xml:space="preserve"> </w:t>
      </w:r>
      <w:r>
        <w:t>E</w:t>
      </w:r>
      <w:r w:rsidRPr="00067D11">
        <w:t xml:space="preserve">xcel matrix was developed and adapted prior to conducting all 15 studies. Topics of citation, region, aim, design, participants, sample, scenario, education component, delivery, follow-up, analysis, and theoretical basis were covered. Awareness, Risk understanding, Preventive behaviour, Barriers and facilitators, Inequalities, Digital access and recommendations were extracted. Results sections and participant quotations were used as primary evidence, with support provided by discussion sections, but not in place of participant data. All entries have been reviewed against the article and made to correspond to the four research goals. There was an effort to </w:t>
      </w:r>
      <w:proofErr w:type="spellStart"/>
      <w:r w:rsidRPr="00067D11">
        <w:t>standardise</w:t>
      </w:r>
      <w:proofErr w:type="spellEnd"/>
      <w:r w:rsidRPr="00067D11">
        <w:t xml:space="preserve"> the data to enhance the possibility to compare, but with the associated differences, which was in line with guidance provided by student reviews (Aveyard, 2023; Cherry, Boland and Dickson, 202</w:t>
      </w:r>
      <w:r w:rsidR="00F716B9">
        <w:t>3</w:t>
      </w:r>
      <w:r w:rsidRPr="00067D11">
        <w:t>).</w:t>
      </w:r>
    </w:p>
    <w:p w14:paraId="41F4B705" w14:textId="1022FB8F" w:rsidR="003962BA" w:rsidRPr="00501DBF" w:rsidRDefault="003962BA" w:rsidP="003962BA">
      <w:pPr>
        <w:spacing w:before="100" w:after="60"/>
        <w:rPr>
          <w:bCs/>
        </w:rPr>
      </w:pPr>
      <w:r w:rsidRPr="00501DBF">
        <w:t>Table 3.</w:t>
      </w:r>
      <w:r w:rsidR="00D712CD">
        <w:t>5</w:t>
      </w:r>
      <w:r w:rsidRPr="00501DBF">
        <w:t>: Data extraction and evidence-mapping fields</w:t>
      </w:r>
    </w:p>
    <w:tbl>
      <w:tblPr>
        <w:tblStyle w:val="TableGrid"/>
        <w:tblW w:w="0" w:type="auto"/>
        <w:jc w:val="center"/>
        <w:tblLook w:val="04A0" w:firstRow="1" w:lastRow="0" w:firstColumn="1" w:lastColumn="0" w:noHBand="0" w:noVBand="1"/>
      </w:tblPr>
      <w:tblGrid>
        <w:gridCol w:w="2496"/>
        <w:gridCol w:w="7312"/>
      </w:tblGrid>
      <w:tr w:rsidR="003962BA" w:rsidRPr="00637762" w14:paraId="5A2FEB0E" w14:textId="77777777" w:rsidTr="00335A9E">
        <w:trPr>
          <w:tblHeader/>
          <w:jc w:val="center"/>
        </w:trPr>
        <w:tc>
          <w:tcPr>
            <w:tcW w:w="2520" w:type="dxa"/>
            <w:shd w:val="clear" w:color="auto" w:fill="auto"/>
            <w:tcMar>
              <w:top w:w="80" w:type="dxa"/>
              <w:left w:w="80" w:type="dxa"/>
              <w:bottom w:w="80" w:type="dxa"/>
              <w:right w:w="80" w:type="dxa"/>
            </w:tcMar>
            <w:vAlign w:val="center"/>
          </w:tcPr>
          <w:p w14:paraId="641E0D9C" w14:textId="77777777" w:rsidR="003962BA" w:rsidRPr="00637762" w:rsidRDefault="003962BA" w:rsidP="00335A9E">
            <w:pPr>
              <w:spacing w:after="0"/>
              <w:jc w:val="center"/>
            </w:pPr>
            <w:r w:rsidRPr="00637762">
              <w:rPr>
                <w:b/>
              </w:rPr>
              <w:t>Domain</w:t>
            </w:r>
          </w:p>
        </w:tc>
        <w:tc>
          <w:tcPr>
            <w:tcW w:w="7416" w:type="dxa"/>
            <w:shd w:val="clear" w:color="auto" w:fill="auto"/>
            <w:tcMar>
              <w:top w:w="80" w:type="dxa"/>
              <w:left w:w="80" w:type="dxa"/>
              <w:bottom w:w="80" w:type="dxa"/>
              <w:right w:w="80" w:type="dxa"/>
            </w:tcMar>
            <w:vAlign w:val="center"/>
          </w:tcPr>
          <w:p w14:paraId="6FFD0EDB" w14:textId="77777777" w:rsidR="003962BA" w:rsidRPr="00637762" w:rsidRDefault="003962BA" w:rsidP="00335A9E">
            <w:pPr>
              <w:spacing w:after="0"/>
              <w:jc w:val="center"/>
            </w:pPr>
            <w:r w:rsidRPr="00637762">
              <w:rPr>
                <w:b/>
              </w:rPr>
              <w:t>Recorded information</w:t>
            </w:r>
          </w:p>
        </w:tc>
      </w:tr>
      <w:tr w:rsidR="003962BA" w:rsidRPr="00637762" w14:paraId="2F4A4D5F" w14:textId="77777777" w:rsidTr="00335A9E">
        <w:trPr>
          <w:jc w:val="center"/>
        </w:trPr>
        <w:tc>
          <w:tcPr>
            <w:tcW w:w="2520" w:type="dxa"/>
            <w:tcMar>
              <w:top w:w="80" w:type="dxa"/>
              <w:left w:w="80" w:type="dxa"/>
              <w:bottom w:w="80" w:type="dxa"/>
              <w:right w:w="80" w:type="dxa"/>
            </w:tcMar>
          </w:tcPr>
          <w:p w14:paraId="7B596FE5" w14:textId="77777777" w:rsidR="003962BA" w:rsidRPr="00637762" w:rsidRDefault="003962BA" w:rsidP="00335A9E">
            <w:pPr>
              <w:spacing w:after="0" w:line="240" w:lineRule="auto"/>
              <w:jc w:val="left"/>
            </w:pPr>
            <w:r w:rsidRPr="00637762">
              <w:t>Study profile</w:t>
            </w:r>
          </w:p>
        </w:tc>
        <w:tc>
          <w:tcPr>
            <w:tcW w:w="7416" w:type="dxa"/>
            <w:tcMar>
              <w:top w:w="80" w:type="dxa"/>
              <w:left w:w="80" w:type="dxa"/>
              <w:bottom w:w="80" w:type="dxa"/>
              <w:right w:w="80" w:type="dxa"/>
            </w:tcMar>
          </w:tcPr>
          <w:p w14:paraId="31268F0A" w14:textId="77777777" w:rsidR="003962BA" w:rsidRPr="00637762" w:rsidRDefault="003962BA" w:rsidP="00335A9E">
            <w:pPr>
              <w:spacing w:after="0" w:line="240" w:lineRule="auto"/>
              <w:jc w:val="left"/>
            </w:pPr>
            <w:r w:rsidRPr="00637762">
              <w:t>Author, year, UK region, aim, design, setting, sample and participant characteristics.</w:t>
            </w:r>
          </w:p>
        </w:tc>
      </w:tr>
      <w:tr w:rsidR="003962BA" w:rsidRPr="00637762" w14:paraId="29AE0466" w14:textId="77777777" w:rsidTr="00335A9E">
        <w:trPr>
          <w:jc w:val="center"/>
        </w:trPr>
        <w:tc>
          <w:tcPr>
            <w:tcW w:w="2520" w:type="dxa"/>
            <w:tcMar>
              <w:top w:w="80" w:type="dxa"/>
              <w:left w:w="80" w:type="dxa"/>
              <w:bottom w:w="80" w:type="dxa"/>
              <w:right w:w="80" w:type="dxa"/>
            </w:tcMar>
          </w:tcPr>
          <w:p w14:paraId="50870E14" w14:textId="77777777" w:rsidR="003962BA" w:rsidRPr="00637762" w:rsidRDefault="003962BA" w:rsidP="00335A9E">
            <w:pPr>
              <w:spacing w:after="0" w:line="240" w:lineRule="auto"/>
              <w:jc w:val="left"/>
            </w:pPr>
            <w:r w:rsidRPr="00637762">
              <w:t>Education</w:t>
            </w:r>
          </w:p>
        </w:tc>
        <w:tc>
          <w:tcPr>
            <w:tcW w:w="7416" w:type="dxa"/>
            <w:tcMar>
              <w:top w:w="80" w:type="dxa"/>
              <w:left w:w="80" w:type="dxa"/>
              <w:bottom w:w="80" w:type="dxa"/>
              <w:right w:w="80" w:type="dxa"/>
            </w:tcMar>
          </w:tcPr>
          <w:p w14:paraId="6833E390" w14:textId="77777777" w:rsidR="003962BA" w:rsidRPr="00637762" w:rsidRDefault="003962BA" w:rsidP="00335A9E">
            <w:pPr>
              <w:spacing w:after="0" w:line="240" w:lineRule="auto"/>
              <w:jc w:val="left"/>
            </w:pPr>
            <w:proofErr w:type="spellStart"/>
            <w:r w:rsidRPr="00637762">
              <w:t>Programme</w:t>
            </w:r>
            <w:proofErr w:type="spellEnd"/>
            <w:r w:rsidRPr="00637762">
              <w:t>, communicator, delivery mode, intensity, materials, tailoring and follow up.</w:t>
            </w:r>
          </w:p>
        </w:tc>
      </w:tr>
      <w:tr w:rsidR="003962BA" w:rsidRPr="00637762" w14:paraId="140CD1EB" w14:textId="77777777" w:rsidTr="00335A9E">
        <w:trPr>
          <w:jc w:val="center"/>
        </w:trPr>
        <w:tc>
          <w:tcPr>
            <w:tcW w:w="2520" w:type="dxa"/>
            <w:tcMar>
              <w:top w:w="80" w:type="dxa"/>
              <w:left w:w="80" w:type="dxa"/>
              <w:bottom w:w="80" w:type="dxa"/>
              <w:right w:w="80" w:type="dxa"/>
            </w:tcMar>
          </w:tcPr>
          <w:p w14:paraId="13EB84EA" w14:textId="77777777" w:rsidR="003962BA" w:rsidRPr="00637762" w:rsidRDefault="003962BA" w:rsidP="00335A9E">
            <w:pPr>
              <w:spacing w:after="0" w:line="240" w:lineRule="auto"/>
              <w:jc w:val="left"/>
            </w:pPr>
            <w:r w:rsidRPr="00637762">
              <w:t>Outcomes</w:t>
            </w:r>
          </w:p>
        </w:tc>
        <w:tc>
          <w:tcPr>
            <w:tcW w:w="7416" w:type="dxa"/>
            <w:tcMar>
              <w:top w:w="80" w:type="dxa"/>
              <w:left w:w="80" w:type="dxa"/>
              <w:bottom w:w="80" w:type="dxa"/>
              <w:right w:w="80" w:type="dxa"/>
            </w:tcMar>
          </w:tcPr>
          <w:p w14:paraId="4D56BFE7" w14:textId="77777777" w:rsidR="003962BA" w:rsidRPr="00637762" w:rsidRDefault="003962BA" w:rsidP="00335A9E">
            <w:pPr>
              <w:spacing w:after="0" w:line="240" w:lineRule="auto"/>
              <w:jc w:val="left"/>
            </w:pPr>
            <w:r w:rsidRPr="00637762">
              <w:t>Awareness, knowledge, risk perception, engagement and reported preventive behaviour.</w:t>
            </w:r>
          </w:p>
        </w:tc>
      </w:tr>
      <w:tr w:rsidR="003962BA" w:rsidRPr="00637762" w14:paraId="260E1977" w14:textId="77777777" w:rsidTr="00335A9E">
        <w:trPr>
          <w:jc w:val="center"/>
        </w:trPr>
        <w:tc>
          <w:tcPr>
            <w:tcW w:w="2520" w:type="dxa"/>
            <w:tcMar>
              <w:top w:w="80" w:type="dxa"/>
              <w:left w:w="80" w:type="dxa"/>
              <w:bottom w:w="80" w:type="dxa"/>
              <w:right w:w="80" w:type="dxa"/>
            </w:tcMar>
          </w:tcPr>
          <w:p w14:paraId="4ADDE569" w14:textId="77777777" w:rsidR="003962BA" w:rsidRPr="00637762" w:rsidRDefault="003962BA" w:rsidP="00335A9E">
            <w:pPr>
              <w:spacing w:after="0" w:line="240" w:lineRule="auto"/>
              <w:jc w:val="left"/>
            </w:pPr>
            <w:r w:rsidRPr="00637762">
              <w:t>Equity</w:t>
            </w:r>
          </w:p>
        </w:tc>
        <w:tc>
          <w:tcPr>
            <w:tcW w:w="7416" w:type="dxa"/>
            <w:tcMar>
              <w:top w:w="80" w:type="dxa"/>
              <w:left w:w="80" w:type="dxa"/>
              <w:bottom w:w="80" w:type="dxa"/>
              <w:right w:w="80" w:type="dxa"/>
            </w:tcMar>
          </w:tcPr>
          <w:p w14:paraId="3DB6BA19" w14:textId="77777777" w:rsidR="003962BA" w:rsidRPr="00637762" w:rsidRDefault="003962BA" w:rsidP="00335A9E">
            <w:pPr>
              <w:spacing w:after="0" w:line="240" w:lineRule="auto"/>
              <w:jc w:val="left"/>
            </w:pPr>
            <w:r w:rsidRPr="00637762">
              <w:t>Health literacy, culture, deprivation, trust, digital access, barriers and facilitators.</w:t>
            </w:r>
          </w:p>
        </w:tc>
      </w:tr>
      <w:tr w:rsidR="003962BA" w:rsidRPr="00637762" w14:paraId="160B72F8" w14:textId="77777777" w:rsidTr="00335A9E">
        <w:trPr>
          <w:jc w:val="center"/>
        </w:trPr>
        <w:tc>
          <w:tcPr>
            <w:tcW w:w="2520" w:type="dxa"/>
            <w:tcMar>
              <w:top w:w="80" w:type="dxa"/>
              <w:left w:w="80" w:type="dxa"/>
              <w:bottom w:w="80" w:type="dxa"/>
              <w:right w:w="80" w:type="dxa"/>
            </w:tcMar>
          </w:tcPr>
          <w:p w14:paraId="05F3AF8B" w14:textId="77777777" w:rsidR="003962BA" w:rsidRPr="00637762" w:rsidRDefault="003962BA" w:rsidP="00335A9E">
            <w:pPr>
              <w:spacing w:after="0" w:line="240" w:lineRule="auto"/>
              <w:jc w:val="left"/>
            </w:pPr>
            <w:r w:rsidRPr="00637762">
              <w:t>Critical record</w:t>
            </w:r>
          </w:p>
        </w:tc>
        <w:tc>
          <w:tcPr>
            <w:tcW w:w="7416" w:type="dxa"/>
            <w:tcMar>
              <w:top w:w="80" w:type="dxa"/>
              <w:left w:w="80" w:type="dxa"/>
              <w:bottom w:w="80" w:type="dxa"/>
              <w:right w:w="80" w:type="dxa"/>
            </w:tcMar>
          </w:tcPr>
          <w:p w14:paraId="70A21BA5" w14:textId="77777777" w:rsidR="003962BA" w:rsidRPr="00637762" w:rsidRDefault="003962BA" w:rsidP="00335A9E">
            <w:pPr>
              <w:spacing w:after="0" w:line="240" w:lineRule="auto"/>
              <w:jc w:val="left"/>
            </w:pPr>
            <w:r w:rsidRPr="00637762">
              <w:t>CASP judgement, quotations, limitations, objective links, codes and candidate themes.</w:t>
            </w:r>
          </w:p>
        </w:tc>
      </w:tr>
    </w:tbl>
    <w:p w14:paraId="50464878" w14:textId="77777777" w:rsidR="003962BA" w:rsidRPr="00501DBF" w:rsidRDefault="003962BA" w:rsidP="003962BA">
      <w:pPr>
        <w:pStyle w:val="Heading2"/>
        <w:rPr>
          <w:color w:val="auto"/>
        </w:rPr>
      </w:pPr>
      <w:bookmarkStart w:id="92" w:name="_Toc237863415"/>
      <w:bookmarkStart w:id="93" w:name="_Toc240922296"/>
      <w:r w:rsidRPr="00501DBF">
        <w:rPr>
          <w:color w:val="auto"/>
        </w:rPr>
        <w:t>3.11 Thematic Synthesis and Interpretation</w:t>
      </w:r>
      <w:bookmarkEnd w:id="92"/>
      <w:bookmarkEnd w:id="93"/>
    </w:p>
    <w:p w14:paraId="3356FC29" w14:textId="0E4891D9" w:rsidR="003962BA" w:rsidRDefault="003962BA" w:rsidP="003962BA">
      <w:r>
        <w:t>Statistical pooling was not appropriate because the included studies addressed heterogeneous qualitative experiences, populations and intervention contexts rather than a common quantitative effect estimate. The synthesis was obtained by reflexive thematic analysis (Braun and Clarke, 2021</w:t>
      </w:r>
      <w:r w:rsidR="00043275">
        <w:t>a</w:t>
      </w:r>
      <w:r>
        <w:t>; Braun and Clarke, 202</w:t>
      </w:r>
      <w:r w:rsidR="00043275">
        <w:t>1b</w:t>
      </w:r>
      <w:r>
        <w:t xml:space="preserve">). Results were re-read, and contextual notes were added to the matrix. Secondly, there were line-by-line codes for clear numerical risk, trusted explanation, </w:t>
      </w:r>
      <w:r>
        <w:lastRenderedPageBreak/>
        <w:t xml:space="preserve">practical support, culturally relevant communication, digital convenience and weak follow-up. Third, related codes were clustered according to their descriptions without being </w:t>
      </w:r>
      <w:proofErr w:type="spellStart"/>
      <w:r>
        <w:t>categorised</w:t>
      </w:r>
      <w:proofErr w:type="spellEnd"/>
      <w:r>
        <w:t xml:space="preserve"> into Chapter 2 theories. Fourth, divergent, conflicting and minority accounts were compared to create candidate themes. Fifth, themes were verified in reference to the original extracts, were coherent in themselves and were differentiated, and were named accurately. Finally, an analytical narrative was provided that provided an explanation of the interaction between educational content and the communication and structural factors.</w:t>
      </w:r>
    </w:p>
    <w:p w14:paraId="2B147F32" w14:textId="77777777" w:rsidR="003962BA" w:rsidRPr="00C623F7" w:rsidRDefault="003962BA" w:rsidP="003962BA">
      <w:pPr>
        <w:pStyle w:val="Heading2"/>
        <w:rPr>
          <w:color w:val="auto"/>
        </w:rPr>
      </w:pPr>
      <w:bookmarkStart w:id="94" w:name="_Toc237863416"/>
      <w:bookmarkStart w:id="95" w:name="_Toc240922297"/>
      <w:r w:rsidRPr="00C623F7">
        <w:rPr>
          <w:color w:val="auto"/>
        </w:rPr>
        <w:t xml:space="preserve">3.12 </w:t>
      </w:r>
      <w:proofErr w:type="spellStart"/>
      <w:r w:rsidRPr="00C623F7">
        <w:rPr>
          <w:color w:val="auto"/>
        </w:rPr>
        <w:t>Rigour</w:t>
      </w:r>
      <w:proofErr w:type="spellEnd"/>
      <w:r w:rsidRPr="00C623F7">
        <w:rPr>
          <w:color w:val="auto"/>
        </w:rPr>
        <w:t>, Reflexivity and Methodological Limitations</w:t>
      </w:r>
      <w:bookmarkEnd w:id="94"/>
      <w:bookmarkEnd w:id="95"/>
    </w:p>
    <w:p w14:paraId="4C6073E2" w14:textId="77777777" w:rsidR="003962BA" w:rsidRDefault="003962BA" w:rsidP="003962BA">
      <w:proofErr w:type="spellStart"/>
      <w:r w:rsidRPr="00F03709">
        <w:t>Rigour</w:t>
      </w:r>
      <w:proofErr w:type="spellEnd"/>
      <w:r w:rsidRPr="00F03709">
        <w:t xml:space="preserve"> was facilitated by decisions made through protocol-led decisions, five databases, supplementary searching, explicit eligibility rules, documented exclusions, CASP appraisal, a standard extraction matrix and traceable coding. Changes to the search and theme were noted. Contradictory findings were kept and not just those for education. Reflexive notes questioned the notion that the absence of behaviour change meant people were not interested in changing their behaviour; deprivation, service availability, culture and digital exclusion were explored as potential reasons. Bias remained possible. Language and time bias: English and date limits; searching citations may be biased towards published studies; and the community intervention may have been poorly indexed. Single reviewer screening and coding had the potential to increase the error rate, which was partly reduced by piloting, repeated checking and discussion with supervisors.</w:t>
      </w:r>
    </w:p>
    <w:p w14:paraId="2B4A9353" w14:textId="77777777" w:rsidR="003962BA" w:rsidRDefault="003962BA" w:rsidP="003962BA">
      <w:pPr>
        <w:pStyle w:val="Heading2"/>
      </w:pPr>
      <w:bookmarkStart w:id="96" w:name="_Toc237863417"/>
      <w:bookmarkStart w:id="97" w:name="_Toc240922298"/>
      <w:r>
        <w:t>3.13 Chapter summary</w:t>
      </w:r>
      <w:bookmarkEnd w:id="96"/>
      <w:bookmarkEnd w:id="97"/>
    </w:p>
    <w:p w14:paraId="6702920B" w14:textId="77777777" w:rsidR="003962BA" w:rsidRPr="00AC5411" w:rsidRDefault="003962BA" w:rsidP="003962BA">
      <w:r w:rsidRPr="00F91C97">
        <w:t xml:space="preserve">This chapter has set up a critical realist, interpretivist and mostly inductive, systematic qualitative methodology. It outlined ethical protection, PICO framing, five databases and additional searches, eligibility criteria, selection using PRISMA, final fifteen articles, appraisal by CASP, structured extraction and reflexive thematic synthesis. The </w:t>
      </w:r>
      <w:proofErr w:type="spellStart"/>
      <w:r w:rsidRPr="00F91C97">
        <w:t>rigour</w:t>
      </w:r>
      <w:proofErr w:type="spellEnd"/>
      <w:r w:rsidRPr="00F91C97">
        <w:t xml:space="preserve"> and restrictions were clearly laid out. The search results, PRISMA flow diagram, study characteristics, appraisal outcomes and themes will be provided in chapter 4. The same also ensured consistency of approved goals, eligibility determination, gleaned evidence, final themes and subsequent recommendations for practice.</w:t>
      </w:r>
      <w:r>
        <w:t xml:space="preserve"> </w:t>
      </w:r>
      <w:r w:rsidRPr="00AC5411">
        <w:t>The approach to reporting will therefore be transparent, with Chapter 4 coming first, with the number of final studies found from the PRISMA search, followed by a brief narrative description of study characteristics, subsequently an evidence-synthesis table for the individual studies (showing design, setting, population, objectives and key findings), and finally the thematic findings and discussion.</w:t>
      </w:r>
    </w:p>
    <w:p w14:paraId="4DAA429F" w14:textId="77777777" w:rsidR="003962BA" w:rsidRDefault="003962BA">
      <w:pPr>
        <w:spacing w:after="200" w:line="276" w:lineRule="auto"/>
        <w:jc w:val="left"/>
      </w:pPr>
      <w:r>
        <w:br w:type="page"/>
      </w:r>
    </w:p>
    <w:p w14:paraId="51E0263A" w14:textId="77777777" w:rsidR="00C218CB" w:rsidRPr="00967854" w:rsidRDefault="00C218CB" w:rsidP="00C218CB">
      <w:pPr>
        <w:pStyle w:val="Heading1"/>
      </w:pPr>
      <w:bookmarkStart w:id="98" w:name="_Toc237864710"/>
      <w:bookmarkStart w:id="99" w:name="_Toc240922299"/>
      <w:r w:rsidRPr="00967854">
        <w:lastRenderedPageBreak/>
        <w:t>CHAPTER 4: RESULTS AND DISCUSSION</w:t>
      </w:r>
      <w:bookmarkEnd w:id="98"/>
      <w:bookmarkEnd w:id="99"/>
    </w:p>
    <w:p w14:paraId="1F276234" w14:textId="77777777" w:rsidR="00C218CB" w:rsidRPr="00967854" w:rsidRDefault="00C218CB" w:rsidP="00C218CB">
      <w:pPr>
        <w:pStyle w:val="Heading2"/>
      </w:pPr>
      <w:bookmarkStart w:id="100" w:name="_Toc237864711"/>
      <w:bookmarkStart w:id="101" w:name="_Toc240922300"/>
      <w:r w:rsidRPr="00967854">
        <w:t>4.1 Introduction</w:t>
      </w:r>
      <w:bookmarkEnd w:id="100"/>
      <w:bookmarkEnd w:id="101"/>
    </w:p>
    <w:p w14:paraId="44EF2448" w14:textId="77777777" w:rsidR="00C218CB" w:rsidRPr="00C56D1D" w:rsidRDefault="00C218CB" w:rsidP="00C218CB">
      <w:r w:rsidRPr="00C56D1D">
        <w:t xml:space="preserve">This chapter presents the findings of the systematic qualitative review of health education, cardiovascular risk communication and behaviour-support interventions with adults in the United Kingdom and critically interprets them. The results are presented to maintain the transparency of the search process with the characteristics of the selected studies (N = 15) and the themes that emerged from the qualitative findings. Hence, the chapter starts with the study-selection result, and a study summation table and overview tables are provided which present design, setting, population and education or prevention focus for each study. It then elaborates on four themes that are relevant to all cross-study research and analysis: clear and trusted risk communication, </w:t>
      </w:r>
      <w:proofErr w:type="spellStart"/>
      <w:r w:rsidRPr="00C56D1D">
        <w:t>personalised</w:t>
      </w:r>
      <w:proofErr w:type="spellEnd"/>
      <w:r w:rsidRPr="00C56D1D">
        <w:t xml:space="preserve"> and practical support for action, opportunities and limitations of digital or hybrid delivery, and impact of social, cultural and structural conditions on engagement. Discussion is incorporated after the thematic results to assess the findings as a whole and draw conclusions about the potential impact of health education on awareness and preventive behaviour. Given that the review is a synthesis of qualitative evidence, ‘impact' has been understood as the effect on understanding, motivation, engagement and preventive action, not as a pooled causal effect.</w:t>
      </w:r>
    </w:p>
    <w:p w14:paraId="254FAB42" w14:textId="77777777" w:rsidR="00C218CB" w:rsidRPr="00967854" w:rsidRDefault="00C218CB" w:rsidP="00C218CB">
      <w:pPr>
        <w:pStyle w:val="Heading2"/>
      </w:pPr>
      <w:bookmarkStart w:id="102" w:name="_Toc237864712"/>
      <w:bookmarkStart w:id="103" w:name="_Toc240922301"/>
      <w:r w:rsidRPr="00967854">
        <w:t>4.2 Study Selection and PRISMA-Guided Search Outcome</w:t>
      </w:r>
      <w:bookmarkEnd w:id="102"/>
      <w:bookmarkEnd w:id="103"/>
    </w:p>
    <w:p w14:paraId="7C69D94A" w14:textId="1F4A54C2" w:rsidR="00C218CB" w:rsidRPr="00967854" w:rsidRDefault="00C218CB" w:rsidP="00C218CB">
      <w:r w:rsidRPr="00C56D1D">
        <w:t xml:space="preserve">The formal search resulted in 360 records from the databases and additional searching (as presented in chapter 3). These records went on to undergo duplicate removal, title and abstract screening, and full-text eligibility assessment and quality appraisal. After considering the final eligibility criteria, 15 studies were retained for synthesis. The endpoint count is important because only these 15 studies are included in the evidence base in this chapter, and no other papers are brought into the “thematic analysis”. </w:t>
      </w:r>
      <w:r w:rsidR="00DA6E32" w:rsidRPr="00DA6E32">
        <w:t>The methodological audit trail of detailed screening counts and reasons for full-text exclusion is then presented in Figure 4.1, providing consistency between the audit trail and the final set of included evidence.</w:t>
      </w:r>
      <w:r w:rsidRPr="00C56D1D">
        <w:t xml:space="preserve"> This maintains consistency (methodological audit trail) with the results presented below.</w:t>
      </w:r>
    </w:p>
    <w:p w14:paraId="03C1F5AE" w14:textId="77777777" w:rsidR="00C218CB" w:rsidRPr="00967854" w:rsidRDefault="00C218CB" w:rsidP="00C218CB"/>
    <w:p w14:paraId="42FAC92F" w14:textId="77777777" w:rsidR="00C218CB" w:rsidRPr="00967854" w:rsidRDefault="00C218CB" w:rsidP="00C218CB">
      <w:pPr>
        <w:ind w:firstLine="360"/>
      </w:pPr>
    </w:p>
    <w:p w14:paraId="2A04FA06" w14:textId="77777777" w:rsidR="00C218CB" w:rsidRPr="00967854" w:rsidRDefault="00C218CB" w:rsidP="00C218CB">
      <w:pPr>
        <w:ind w:firstLine="360"/>
      </w:pPr>
    </w:p>
    <w:p w14:paraId="1BF88BE1" w14:textId="77777777" w:rsidR="00C218CB" w:rsidRPr="00967854" w:rsidRDefault="00C218CB" w:rsidP="00C218CB">
      <w:pPr>
        <w:ind w:firstLine="360"/>
      </w:pPr>
    </w:p>
    <w:p w14:paraId="291AE618" w14:textId="77777777" w:rsidR="00C218CB" w:rsidRDefault="00C218CB" w:rsidP="00C218CB">
      <w:pPr>
        <w:spacing w:after="0" w:line="240" w:lineRule="auto"/>
      </w:pPr>
    </w:p>
    <w:p w14:paraId="07F9F8C5" w14:textId="77777777" w:rsidR="00C218CB" w:rsidRDefault="00C218CB" w:rsidP="00C218CB">
      <w:pPr>
        <w:spacing w:after="0" w:line="240" w:lineRule="auto"/>
      </w:pPr>
    </w:p>
    <w:p w14:paraId="1BC94D13" w14:textId="77777777" w:rsidR="00C218CB" w:rsidRPr="00967854" w:rsidRDefault="00C218CB" w:rsidP="00C218CB">
      <w:pPr>
        <w:spacing w:after="0" w:line="240" w:lineRule="auto"/>
      </w:pPr>
    </w:p>
    <w:p w14:paraId="149E8B86"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64384" behindDoc="0" locked="0" layoutInCell="1" allowOverlap="1" wp14:anchorId="289897C6" wp14:editId="01035635">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4DB1FD59" w14:textId="77777777" w:rsidR="00C218CB" w:rsidRPr="001502CF" w:rsidRDefault="00C218CB" w:rsidP="00C218CB">
                            <w:pPr>
                              <w:spacing w:after="0" w:line="240" w:lineRule="auto"/>
                              <w:jc w:val="center"/>
                              <w:rPr>
                                <w:b/>
                                <w:color w:val="000000" w:themeColor="text1"/>
                                <w:sz w:val="18"/>
                                <w:szCs w:val="18"/>
                              </w:rPr>
                            </w:pPr>
                            <w:r w:rsidRPr="001502CF">
                              <w:rPr>
                                <w:b/>
                                <w:color w:val="000000" w:themeColor="text1"/>
                                <w:sz w:val="18"/>
                                <w:szCs w:val="18"/>
                              </w:rPr>
                              <w:t>Identification of studies</w:t>
                            </w:r>
                            <w:r>
                              <w:rPr>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9897C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left:0;text-align:left;margin-left:44.65pt;margin-top:5.85pt;width:342.15pt;height:20.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0RwiQIAAG4FAAAOAAAAZHJzL2Uyb0RvYy54bWysVFFr2zAQfh/sPwi9r068NFtNnRJSOgal&#10;DUtHnxVZqg2ypJ0ucbJfv5PsuKUrG4zlQZF8d5+++3R3l1eH1rC9gtA4W/Lp2YQzZaWrGvtU8u8P&#10;Nx8+cxZQ2EoYZ1XJjyrwq8X7d5edL1TuamcqBYxAbCg6X/Ia0RdZFmStWhHOnFeWjNpBK5CO8JRV&#10;IDpCb02WTybzrHNQeXBShUBfr3sjXyR8rZXEe62DQmZKTtwwrZDWbVyzxaUonkD4upEDDfEPLFrR&#10;WLp0hLoWKNgOmt+g2kaCC07jmXRt5rRupEo5UDbTyatsNrXwKuVC4gQ/yhT+H6y826+BNVXJ8wvO&#10;rGjpjW6M62QtAAu2NKjAClRs3WvMyI0063woKHTj1zCcAm2jAAcNbfyn1Ngh6XwcdVYHZJI+zj7O&#10;zvN4nyRbPs8v5vMImj1Hewj4RbmWxU3JNTFaRUYjn4FO0lzsbwP28ac4AosUe1Jph0ejIi9jvylN&#10;CRONPEWnUlMrA2wvqEiElMrirDfVolL95/MJ/QaSY0SinAAjsm6MGbGnf8LuuQ7+MVSlSh2DJ38P&#10;HiPSzc7iGNw21sFbAAanQwK69z+J1EsTVcLD9jC859ZVR6oMcH3LBC9vGnqLWxFwLYB6hLqJ+h7v&#10;aYnPU3I37DirHfx863v0p9IlK2cd9VzJw4+dAMWZ+WqpqC+ms1ls0nSYnX/K6QAvLduXFrtrV45e&#10;bEoTxsu0jf5oTlsNrn2k8bCMt5JJWEl3l1winA4r7GcBDRiplsvkRo3pBd7ajZcRPAocy+rh8CjA&#10;DwWJVMp37tSfonhVgr1vjLRuuUOnm1SfUeJe10F6aupUQ8MAilPj5Tl5PY/JxS8AAAD//wMAUEsD&#10;BBQABgAIAAAAIQBpKJBy4AAAAAgBAAAPAAAAZHJzL2Rvd25yZXYueG1sTI/NTsMwEITvSLyDtUjc&#10;qJMGkhLiVAiJH4FAovTCzYmXJGCvo9htw9uznOA4O6OZb6v17KzY4xQGTwrSRQICqfVmoE7B9u32&#10;bAUiRE1GW0+o4BsDrOvjo0qXxh/oFfeb2AkuoVBqBX2MYyllaHt0Oiz8iMTeh5+cjiynTppJH7jc&#10;WblMklw6PRAv9HrEmx7br83OKbDtmNn86bx7vt++PHafdvn+0NwpdXoyX1+BiDjHvzD84jM61MzU&#10;+B2ZIKyC1WXGSb6nBQj2iyLLQTQKLrIUZF3J/w/UPwAAAP//AwBQSwECLQAUAAYACAAAACEAtoM4&#10;kv4AAADhAQAAEwAAAAAAAAAAAAAAAAAAAAAAW0NvbnRlbnRfVHlwZXNdLnhtbFBLAQItABQABgAI&#10;AAAAIQA4/SH/1gAAAJQBAAALAAAAAAAAAAAAAAAAAC8BAABfcmVscy8ucmVsc1BLAQItABQABgAI&#10;AAAAIQDqX0RwiQIAAG4FAAAOAAAAAAAAAAAAAAAAAC4CAABkcnMvZTJvRG9jLnhtbFBLAQItABQA&#10;BgAIAAAAIQBpKJBy4AAAAAgBAAAPAAAAAAAAAAAAAAAAAOMEAABkcnMvZG93bnJldi54bWxQSwUG&#10;AAAAAAQABADzAAAA8AUAAAAA&#10;" fillcolor="#8064a2 [3207]" strokecolor="#3f3151 [1607]" strokeweight="2pt">
                <v:textbox>
                  <w:txbxContent>
                    <w:p w14:paraId="4DB1FD59" w14:textId="77777777" w:rsidR="00C218CB" w:rsidRPr="001502CF" w:rsidRDefault="00C218CB" w:rsidP="00C218CB">
                      <w:pPr>
                        <w:spacing w:after="0" w:line="240" w:lineRule="auto"/>
                        <w:jc w:val="center"/>
                        <w:rPr>
                          <w:b/>
                          <w:color w:val="000000" w:themeColor="text1"/>
                          <w:sz w:val="18"/>
                          <w:szCs w:val="18"/>
                        </w:rPr>
                      </w:pPr>
                      <w:r w:rsidRPr="001502CF">
                        <w:rPr>
                          <w:b/>
                          <w:color w:val="000000" w:themeColor="text1"/>
                          <w:sz w:val="18"/>
                          <w:szCs w:val="18"/>
                        </w:rPr>
                        <w:t>Identification of studies</w:t>
                      </w:r>
                      <w:r>
                        <w:rPr>
                          <w:b/>
                          <w:color w:val="000000" w:themeColor="text1"/>
                          <w:sz w:val="18"/>
                          <w:szCs w:val="18"/>
                        </w:rPr>
                        <w:t xml:space="preserve"> via databases and registers</w:t>
                      </w:r>
                    </w:p>
                  </w:txbxContent>
                </v:textbox>
              </v:shape>
            </w:pict>
          </mc:Fallback>
        </mc:AlternateContent>
      </w:r>
    </w:p>
    <w:p w14:paraId="215B614F" w14:textId="77777777" w:rsidR="00C218CB" w:rsidRPr="00967854" w:rsidRDefault="00C218CB" w:rsidP="00C218CB">
      <w:pPr>
        <w:spacing w:after="0" w:line="240" w:lineRule="auto"/>
      </w:pPr>
    </w:p>
    <w:p w14:paraId="49B0CE11"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39808" behindDoc="0" locked="0" layoutInCell="1" allowOverlap="1" wp14:anchorId="780EE978" wp14:editId="6F1FA5F7">
                <wp:simplePos x="0" y="0"/>
                <wp:positionH relativeFrom="column">
                  <wp:posOffset>3039466</wp:posOffset>
                </wp:positionH>
                <wp:positionV relativeFrom="paragraph">
                  <wp:posOffset>77064</wp:posOffset>
                </wp:positionV>
                <wp:extent cx="1887220" cy="1242999"/>
                <wp:effectExtent l="0" t="0" r="17780" b="14605"/>
                <wp:wrapNone/>
                <wp:docPr id="7" name="Rectangle 7"/>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7087F9"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removed </w:t>
                            </w:r>
                            <w:r w:rsidRPr="00A85C0A">
                              <w:rPr>
                                <w:i/>
                                <w:iCs/>
                                <w:color w:val="000000" w:themeColor="text1"/>
                                <w:sz w:val="18"/>
                                <w:szCs w:val="20"/>
                              </w:rPr>
                              <w:t>before screening</w:t>
                            </w:r>
                            <w:r>
                              <w:rPr>
                                <w:color w:val="000000" w:themeColor="text1"/>
                                <w:sz w:val="18"/>
                                <w:szCs w:val="20"/>
                              </w:rPr>
                              <w:t>:</w:t>
                            </w:r>
                          </w:p>
                          <w:p w14:paraId="551D044B" w14:textId="77777777" w:rsidR="00C218CB" w:rsidRDefault="00C218CB" w:rsidP="00C218CB">
                            <w:pPr>
                              <w:spacing w:after="0" w:line="240" w:lineRule="auto"/>
                              <w:ind w:left="284"/>
                              <w:rPr>
                                <w:color w:val="000000" w:themeColor="text1"/>
                                <w:sz w:val="18"/>
                                <w:szCs w:val="20"/>
                              </w:rPr>
                            </w:pPr>
                            <w:r>
                              <w:rPr>
                                <w:color w:val="000000" w:themeColor="text1"/>
                                <w:sz w:val="18"/>
                                <w:szCs w:val="20"/>
                              </w:rPr>
                              <w:t>Duplicate records removed (n = 46)</w:t>
                            </w:r>
                          </w:p>
                          <w:p w14:paraId="553A8ADC" w14:textId="77777777" w:rsidR="00C218CB" w:rsidRDefault="00C218CB" w:rsidP="00C218CB">
                            <w:pPr>
                              <w:spacing w:after="0" w:line="240" w:lineRule="auto"/>
                              <w:ind w:left="284"/>
                              <w:rPr>
                                <w:color w:val="000000" w:themeColor="text1"/>
                                <w:sz w:val="18"/>
                                <w:szCs w:val="20"/>
                              </w:rPr>
                            </w:pPr>
                            <w:r>
                              <w:rPr>
                                <w:color w:val="000000" w:themeColor="text1"/>
                                <w:sz w:val="18"/>
                                <w:szCs w:val="20"/>
                              </w:rPr>
                              <w:t>Records marked as ineligible by automation tools (n = 0)</w:t>
                            </w:r>
                          </w:p>
                          <w:p w14:paraId="41EE0884" w14:textId="77777777" w:rsidR="00C218CB" w:rsidRPr="00560609" w:rsidRDefault="00C218CB" w:rsidP="00C218CB">
                            <w:pPr>
                              <w:spacing w:after="0" w:line="240" w:lineRule="auto"/>
                              <w:ind w:left="284"/>
                              <w:rPr>
                                <w:color w:val="000000" w:themeColor="text1"/>
                                <w:sz w:val="18"/>
                                <w:szCs w:val="20"/>
                              </w:rPr>
                            </w:pPr>
                            <w:r>
                              <w:rPr>
                                <w:color w:val="000000" w:themeColor="text1"/>
                                <w:sz w:val="18"/>
                                <w:szCs w:val="20"/>
                              </w:rPr>
                              <w:t>Records removed for other reasons (n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0EE978" id="Rectangle 7" o:spid="_x0000_s1027" style="position:absolute;left:0;text-align:left;margin-left:239.35pt;margin-top:6.05pt;width:148.6pt;height:97.8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DgqnQIAAJcFAAAOAAAAZHJzL2Uyb0RvYy54bWysVN9r2zAQfh/sfxB6Xx2bdGlMnRJaOgal&#10;LU1HnxVZjg2yTpOU2Nlfv5NkO6Erexjzgyzp7r77oe/u+qZvJTkIYxtQBU0vZpQIxaFs1K6gP17v&#10;v1xRYh1TJZOgREGPwtKb1edP153ORQY1yFIYgiDK5p0uaO2czpPE8lq0zF6AFgqFFZiWOTyaXVIa&#10;1iF6K5NsNvuadGBKbYALa/H2LgrpKuBXleDuqaqscEQWFGNzYTVh3fo1WV2zfGeYrhs+hMH+IYqW&#10;NQqdTlB3zDGyN80fUG3DDVio3AWHNoGqargIOWA26exdNpuaaRFyweJYPZXJ/j9Y/nh4NqQpC7qg&#10;RLEWn+gFi8bUTgqy8OXptM1Ra6OfzXCyuPW59pVp/R+zIH0o6XEqqegd4XiZXl0tsgwrz1GWZvNs&#10;uVx61ORkro113wS0xG8KatB9KCU7PFgXVUcV703BfSMl3rNcKr9akE3p78LBE0fcSkMODJ/c9eng&#10;7UwLfXvLxGcWcwk7d5Qior6ICkuC0WchkEDGEybjXCiXRlHNShFdXc7wG52NUYREpUJAj1xhkBP2&#10;ADBqRpARO6Y96HtTEbg8Gc/+Flg0niyCZ1BuMm4bBeYjAIlZDZ6j/likWBpfJddv+0CXoOlvtlAe&#10;kUIGYm9Zze8bfMgHZt0zM9hM+Pg4INwTLpWErqAw7Cipwfz66N7rI8dRSkmHzVlQ+3PPjKBEflfI&#10;/mU6n/tuDof55cITzJxLtucStW9vAcmQ4ijSPGy9vpPjtjLQvuEcWXuvKGKKo++CcmfGw62LQwMn&#10;ERfrdVDDDtbMPaiN5h7c19kT9bV/Y0YPbHbYCI8wNjLL35E66npLBeu9g6oJjD/VdXgB7P5ApWFS&#10;+fFyfg5ap3m6+g0AAP//AwBQSwMEFAAGAAgAAAAhAMqOYkziAAAACgEAAA8AAABkcnMvZG93bnJl&#10;di54bWxMj1FLwzAUhd8F/0O4gi/DpStqam06hjA3BAW3+eBb1tw1xeYmNNlW/73xSR8v5+Oc71bz&#10;0fbshEPoHEmYTTNgSI3THbUSdtvlTQEsREVa9Y5QwjcGmNeXF5UqtTvTO542sWWphEKpJJgYfcl5&#10;aAxaFabOI6Xs4AarYjqHlutBnVO57XmeZffcqo7SglEenww2X5ujlbBcmcmCv7x++HV4O9h87Z9X&#10;k08pr6/GxSOwiGP8g+FXP6lDnZz27kg6sF7CrShEQlOQz4AlQIi7B2B7CXkmCuB1xf+/UP8AAAD/&#10;/wMAUEsBAi0AFAAGAAgAAAAhALaDOJL+AAAA4QEAABMAAAAAAAAAAAAAAAAAAAAAAFtDb250ZW50&#10;X1R5cGVzXS54bWxQSwECLQAUAAYACAAAACEAOP0h/9YAAACUAQAACwAAAAAAAAAAAAAAAAAvAQAA&#10;X3JlbHMvLnJlbHNQSwECLQAUAAYACAAAACEA+9Q4Kp0CAACXBQAADgAAAAAAAAAAAAAAAAAuAgAA&#10;ZHJzL2Uyb0RvYy54bWxQSwECLQAUAAYACAAAACEAyo5iTOIAAAAKAQAADwAAAAAAAAAAAAAAAAD3&#10;BAAAZHJzL2Rvd25yZXYueG1sUEsFBgAAAAAEAAQA8wAAAAYGAAAAAA==&#10;" filled="f" strokecolor="black [3213]" strokeweight="2pt">
                <v:textbox>
                  <w:txbxContent>
                    <w:p w14:paraId="017087F9"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removed </w:t>
                      </w:r>
                      <w:r w:rsidRPr="00A85C0A">
                        <w:rPr>
                          <w:i/>
                          <w:iCs/>
                          <w:color w:val="000000" w:themeColor="text1"/>
                          <w:sz w:val="18"/>
                          <w:szCs w:val="20"/>
                        </w:rPr>
                        <w:t>before screening</w:t>
                      </w:r>
                      <w:r>
                        <w:rPr>
                          <w:color w:val="000000" w:themeColor="text1"/>
                          <w:sz w:val="18"/>
                          <w:szCs w:val="20"/>
                        </w:rPr>
                        <w:t>:</w:t>
                      </w:r>
                    </w:p>
                    <w:p w14:paraId="551D044B" w14:textId="77777777" w:rsidR="00C218CB" w:rsidRDefault="00C218CB" w:rsidP="00C218CB">
                      <w:pPr>
                        <w:spacing w:after="0" w:line="240" w:lineRule="auto"/>
                        <w:ind w:left="284"/>
                        <w:rPr>
                          <w:color w:val="000000" w:themeColor="text1"/>
                          <w:sz w:val="18"/>
                          <w:szCs w:val="20"/>
                        </w:rPr>
                      </w:pPr>
                      <w:r>
                        <w:rPr>
                          <w:color w:val="000000" w:themeColor="text1"/>
                          <w:sz w:val="18"/>
                          <w:szCs w:val="20"/>
                        </w:rPr>
                        <w:t>Duplicate records removed (n = 46)</w:t>
                      </w:r>
                    </w:p>
                    <w:p w14:paraId="553A8ADC" w14:textId="77777777" w:rsidR="00C218CB" w:rsidRDefault="00C218CB" w:rsidP="00C218CB">
                      <w:pPr>
                        <w:spacing w:after="0" w:line="240" w:lineRule="auto"/>
                        <w:ind w:left="284"/>
                        <w:rPr>
                          <w:color w:val="000000" w:themeColor="text1"/>
                          <w:sz w:val="18"/>
                          <w:szCs w:val="20"/>
                        </w:rPr>
                      </w:pPr>
                      <w:r>
                        <w:rPr>
                          <w:color w:val="000000" w:themeColor="text1"/>
                          <w:sz w:val="18"/>
                          <w:szCs w:val="20"/>
                        </w:rPr>
                        <w:t>Records marked as ineligible by automation tools (n = 0)</w:t>
                      </w:r>
                    </w:p>
                    <w:p w14:paraId="41EE0884" w14:textId="77777777" w:rsidR="00C218CB" w:rsidRPr="00560609" w:rsidRDefault="00C218CB" w:rsidP="00C218CB">
                      <w:pPr>
                        <w:spacing w:after="0" w:line="240" w:lineRule="auto"/>
                        <w:ind w:left="284"/>
                        <w:rPr>
                          <w:color w:val="000000" w:themeColor="text1"/>
                          <w:sz w:val="18"/>
                          <w:szCs w:val="20"/>
                        </w:rPr>
                      </w:pPr>
                      <w:r>
                        <w:rPr>
                          <w:color w:val="000000" w:themeColor="text1"/>
                          <w:sz w:val="18"/>
                          <w:szCs w:val="20"/>
                        </w:rPr>
                        <w:t>Records removed for other reasons (n = 0)</w:t>
                      </w:r>
                    </w:p>
                  </w:txbxContent>
                </v:textbox>
              </v:rect>
            </w:pict>
          </mc:Fallback>
        </mc:AlternateContent>
      </w:r>
      <w:r w:rsidRPr="00967854">
        <w:rPr>
          <w:noProof/>
        </w:rPr>
        <mc:AlternateContent>
          <mc:Choice Requires="wps">
            <w:drawing>
              <wp:anchor distT="0" distB="0" distL="114300" distR="114300" simplePos="0" relativeHeight="251637760" behindDoc="0" locked="0" layoutInCell="1" allowOverlap="1" wp14:anchorId="2C2EE666" wp14:editId="1E499FAA">
                <wp:simplePos x="0" y="0"/>
                <wp:positionH relativeFrom="column">
                  <wp:posOffset>559613</wp:posOffset>
                </wp:positionH>
                <wp:positionV relativeFrom="paragraph">
                  <wp:posOffset>77064</wp:posOffset>
                </wp:positionV>
                <wp:extent cx="1887220" cy="1243584"/>
                <wp:effectExtent l="0" t="0" r="17780" b="13970"/>
                <wp:wrapNone/>
                <wp:docPr id="8" name="Rectangle 8"/>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4D7BB1"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identified from*:</w:t>
                            </w:r>
                          </w:p>
                          <w:p w14:paraId="258F1E94" w14:textId="77777777" w:rsidR="00C218CB" w:rsidRDefault="00C218CB" w:rsidP="00C218CB">
                            <w:pPr>
                              <w:spacing w:after="0" w:line="240" w:lineRule="auto"/>
                              <w:ind w:left="284"/>
                              <w:rPr>
                                <w:color w:val="000000" w:themeColor="text1"/>
                                <w:sz w:val="18"/>
                                <w:szCs w:val="20"/>
                              </w:rPr>
                            </w:pPr>
                            <w:r>
                              <w:rPr>
                                <w:color w:val="000000" w:themeColor="text1"/>
                                <w:sz w:val="18"/>
                                <w:szCs w:val="20"/>
                              </w:rPr>
                              <w:t>Databases (n = 360)</w:t>
                            </w:r>
                          </w:p>
                          <w:p w14:paraId="7E94CF1B" w14:textId="77777777" w:rsidR="00C218CB" w:rsidRPr="00560609" w:rsidRDefault="00C218CB" w:rsidP="00C218CB">
                            <w:pPr>
                              <w:spacing w:after="0" w:line="240" w:lineRule="auto"/>
                              <w:ind w:left="284"/>
                              <w:rPr>
                                <w:color w:val="000000" w:themeColor="text1"/>
                                <w:sz w:val="18"/>
                                <w:szCs w:val="20"/>
                              </w:rPr>
                            </w:pPr>
                            <w:r>
                              <w:rPr>
                                <w:color w:val="000000" w:themeColor="text1"/>
                                <w:sz w:val="18"/>
                                <w:szCs w:val="20"/>
                              </w:rPr>
                              <w:t>Registers (n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2EE666" id="Rectangle 8" o:spid="_x0000_s1028" style="position:absolute;left:0;text-align:left;margin-left:44.05pt;margin-top:6.05pt;width:148.6pt;height:97.9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NLHngIAAJcFAAAOAAAAZHJzL2Uyb0RvYy54bWysVN9v2yAQfp+0/wHxvjr20jWz6lRRq06T&#10;qrZqO/WZYIgtYY4BiZ399TvATqKu2sM0P2Dg7r77wXd3eTV0iuyEdS3oiuZnM0qE5lC3elPRHy+3&#10;nxaUOM90zRRoUdG9cPRq+fHDZW9KUUADqhaWIIh2ZW8q2nhvyixzvBEdc2dghEahBNsxj0e7yWrL&#10;ekTvVFbMZl+yHmxtLHDhHN7eJCFdRnwpBfcPUjrhiaooxubjauO6Dmu2vGTlxjLTtHwMg/1DFB1r&#10;NTo9QN0wz8jWtn9AdS234ED6Mw5dBlK2XMQcMJt89iab54YZEXPB4jhzKJP7f7D8fvdoSVtXFB9K&#10;sw6f6AmLxvRGCbII5emNK1Hr2Tza8eRwG3IdpO3CH7MgQyzp/lBSMXjC8TJfLC6KAivPUZYX88/n&#10;i3lAzY7mxjr/TUBHwqaiFt3HUrLdnfNJdVIJ3jTctkrhPSuVDqsD1dbhLh4CccS1smTH8Mn9kI/e&#10;TrTQd7DMQmYpl7jzeyUS6pOQWBKMvoiBRDIeMRnnQvs8iRpWi+TqfIbf5GyKIiaqNAIGZIlBHrBH&#10;gEkzgUzYKe1RP5iKyOWD8exvgSXjg0X0DNofjLtWg30PQGFWo+ekPxUplSZUyQ/rIdKlCJrhZg31&#10;HilkIfWWM/y2xYe8Y84/MovNhI+PA8I/4CIV9BWFcUdJA/bXe/dBHzmOUkp6bM6Kup9bZgUl6rtG&#10;9n/N5/PQzfEwP78IBLOnkvWpRG+7a0Ay5DiKDI/boO/VtJUWulecI6vgFUVMc/RdUe7tdLj2aWjg&#10;JOJitYpq2MGG+Tv9bHgAD3UORH0ZXpk1I5s9NsI9TI3MyjekTrrBUsNq60G2kfHHuo4vgN0fqTRO&#10;qjBeTs9R6zhPl78BAAD//wMAUEsDBBQABgAIAAAAIQBpkIut4gAAAAkBAAAPAAAAZHJzL2Rvd25y&#10;ZXYueG1sTI9BS8NAEIXvgv9hGcFLsZumqDFmU4pQWwQFqx68bbPTbDA7u2S3bfz3jic9DTPv8eZ7&#10;1WJ0vTjiEDtPCmbTDARS401HrYL3t9VVASImTUb3nlDBN0ZY1OdnlS6NP9ErHrepFRxCsdQKbEqh&#10;lDI2Fp2OUx+QWNv7wenE69BKM+gTh7te5ll2I53uiD9YHfDBYvO1PTgFq7WdLOXT80fYxJe9yzfh&#10;cT35VOryYlzeg0g4pj8z/OIzOtTMtPMHMlH0Copixk6+5zxZnxfXcxA7BXl2eweyruT/BvUPAAAA&#10;//8DAFBLAQItABQABgAIAAAAIQC2gziS/gAAAOEBAAATAAAAAAAAAAAAAAAAAAAAAABbQ29udGVu&#10;dF9UeXBlc10ueG1sUEsBAi0AFAAGAAgAAAAhADj9If/WAAAAlAEAAAsAAAAAAAAAAAAAAAAALwEA&#10;AF9yZWxzLy5yZWxzUEsBAi0AFAAGAAgAAAAhAAEQ0seeAgAAlwUAAA4AAAAAAAAAAAAAAAAALgIA&#10;AGRycy9lMm9Eb2MueG1sUEsBAi0AFAAGAAgAAAAhAGmQi63iAAAACQEAAA8AAAAAAAAAAAAAAAAA&#10;+AQAAGRycy9kb3ducmV2LnhtbFBLBQYAAAAABAAEAPMAAAAHBgAAAAA=&#10;" filled="f" strokecolor="black [3213]" strokeweight="2pt">
                <v:textbox>
                  <w:txbxContent>
                    <w:p w14:paraId="464D7BB1"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identified from*:</w:t>
                      </w:r>
                    </w:p>
                    <w:p w14:paraId="258F1E94" w14:textId="77777777" w:rsidR="00C218CB" w:rsidRDefault="00C218CB" w:rsidP="00C218CB">
                      <w:pPr>
                        <w:spacing w:after="0" w:line="240" w:lineRule="auto"/>
                        <w:ind w:left="284"/>
                        <w:rPr>
                          <w:color w:val="000000" w:themeColor="text1"/>
                          <w:sz w:val="18"/>
                          <w:szCs w:val="20"/>
                        </w:rPr>
                      </w:pPr>
                      <w:r>
                        <w:rPr>
                          <w:color w:val="000000" w:themeColor="text1"/>
                          <w:sz w:val="18"/>
                          <w:szCs w:val="20"/>
                        </w:rPr>
                        <w:t>Databases (n = 360)</w:t>
                      </w:r>
                    </w:p>
                    <w:p w14:paraId="7E94CF1B" w14:textId="77777777" w:rsidR="00C218CB" w:rsidRPr="00560609" w:rsidRDefault="00C218CB" w:rsidP="00C218CB">
                      <w:pPr>
                        <w:spacing w:after="0" w:line="240" w:lineRule="auto"/>
                        <w:ind w:left="284"/>
                        <w:rPr>
                          <w:color w:val="000000" w:themeColor="text1"/>
                          <w:sz w:val="18"/>
                          <w:szCs w:val="20"/>
                        </w:rPr>
                      </w:pPr>
                      <w:r>
                        <w:rPr>
                          <w:color w:val="000000" w:themeColor="text1"/>
                          <w:sz w:val="18"/>
                          <w:szCs w:val="20"/>
                        </w:rPr>
                        <w:t>Registers (n = 0)</w:t>
                      </w:r>
                    </w:p>
                  </w:txbxContent>
                </v:textbox>
              </v:rect>
            </w:pict>
          </mc:Fallback>
        </mc:AlternateContent>
      </w:r>
    </w:p>
    <w:p w14:paraId="1EDE4F20" w14:textId="77777777" w:rsidR="00C218CB" w:rsidRPr="00967854" w:rsidRDefault="00C218CB" w:rsidP="00C218CB">
      <w:pPr>
        <w:spacing w:after="0" w:line="240" w:lineRule="auto"/>
      </w:pPr>
    </w:p>
    <w:p w14:paraId="518E3625"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66432" behindDoc="0" locked="0" layoutInCell="1" allowOverlap="1" wp14:anchorId="097EF09D" wp14:editId="65E15ED2">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27E13126" w14:textId="77777777" w:rsidR="00C218CB" w:rsidRPr="001502CF" w:rsidRDefault="00C218CB" w:rsidP="00C218CB">
                            <w:pPr>
                              <w:spacing w:after="0" w:line="240" w:lineRule="auto"/>
                              <w:jc w:val="center"/>
                              <w:rPr>
                                <w:b/>
                                <w:color w:val="000000" w:themeColor="text1"/>
                                <w:sz w:val="18"/>
                                <w:szCs w:val="18"/>
                              </w:rPr>
                            </w:pPr>
                            <w:r w:rsidRPr="001502CF">
                              <w:rPr>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EF09D" id="Flowchart: Alternate Process 31" o:spid="_x0000_s1029" type="#_x0000_t176" style="position:absolute;left:0;text-align:left;margin-left:-31.8pt;margin-top:17.5pt;width:100.55pt;height:20.7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SEY0AIAADYGAAAOAAAAZHJzL2Uyb0RvYy54bWysVN9v2jAQfp+0/8Hy+xpgQClqqBAV06Su&#10;RWunPhvHbiI5tmcfEPbX72wnKevaTZqWh8j367vz57u7vGpqRfbC+cronA7PBpQIzU1R6aecfntY&#10;f5hR4oHpgimjRU6PwtOrxft3lwc7FyNTGlUIRxBE+/nB5rQEsPMs87wUNfNnxgqNRmlczQBF95QV&#10;jh0QvVbZaDCYZgfjCusMF96j9joZ6SLiSyk43EnpBRCVU6wN4t/F/zb8s8Ulmz85ZsuKt2Wwf6ii&#10;ZpXGpD3UNQNGdq76DaquuDPeSDjjps6MlBUX8Q54m+HgxW3uS2ZFvAuS421Pk/9/sPx2v3GkKnL6&#10;cUiJZjW+0VqZAy+ZgzlZKhBOMxBkkzgm6IacHayfY+i93bhW8ngMBDTS1cQZJHo4xQfCL/KCNyVN&#10;pP3Y0y4aIByVw9H59GI2oYSjbTQdzS7iu2QJLIBa5+GTMDUJh5xKLHAVCuzLa6uLqdj+xgNWhfFd&#10;XMDwRlXFulIqCqG/xEo5smfYGYxzoWESw9Wu/mKKpJ/G+mOPoBo7KanHnRpTxE4NSDHhL0mU/lte&#10;aCKbAea5OpRCZBY4TqzGExyVCHhKfxUSXwyJG8WC+wpO7zJOppIVIqknb9YcAQOyRHJ67OGfsBO7&#10;rX8IFXHU+uD05m8UloL7iJjZaOiD60ob91p2BR1bMvl3JCVqAkvQbJvUzV2Xbk1xxA6PHYkLwFu+&#10;rrCJbpiHDXM466jE/QV3+At9lVPTnigpjfvxmj744wiilZID7o6c+u875gQl6rPG4bwYjsdh2URh&#10;PDkfoeBOLdtTi97VK4NNiPOH1cVj8AfVHaUz9SOuuWXIiiamOebOKQfXCStIOw0XJRfLZXTDBWMZ&#10;3Oh7ywN44DnMw0PzyJxtJwlwBm9Nt2fY/MXsJN8Qqc1yB0ZWcbAC04nX9gVwOcX2bxdp2H6ncvR6&#10;XveLnwAAAP//AwBQSwMEFAAGAAgAAAAhAE+iJyngAAAACQEAAA8AAABkcnMvZG93bnJldi54bWxM&#10;j0FPg0AQhe8m/ofNmHhrF2tLFVma2sSY1IstvXjbsiMQ2FnCLhT99Y4nPb68L2++STeTbcWIva8d&#10;KbibRyCQCmdqKhWc8pfZAwgfNBndOkIFX+hhk11fpTox7kIHHI+hFDxCPtEKqhC6REpfVGi1n7sO&#10;ibtP11sdOPalNL2+8Lht5SKKYml1TXyh0h3uKiya42AV6PF5/z7u7TZvPvLd23BoXr+Hk1K3N9P2&#10;CUTAKfzB8KvP6pCx09kNZLxoOcf3TCqYLZePIBhYrdcgzlys4gXILJX/P8h+AAAA//8DAFBLAQIt&#10;ABQABgAIAAAAIQC2gziS/gAAAOEBAAATAAAAAAAAAAAAAAAAAAAAAABbQ29udGVudF9UeXBlc10u&#10;eG1sUEsBAi0AFAAGAAgAAAAhADj9If/WAAAAlAEAAAsAAAAAAAAAAAAAAAAALwEAAF9yZWxzLy5y&#10;ZWxzUEsBAi0AFAAGAAgAAAAhAFeNIRjQAgAANgYAAA4AAAAAAAAAAAAAAAAALgIAAGRycy9lMm9E&#10;b2MueG1sUEsBAi0AFAAGAAgAAAAhAE+iJyngAAAACQEAAA8AAAAAAAAAAAAAAAAAKgUAAGRycy9k&#10;b3ducmV2LnhtbFBLBQYAAAAABAAEAPMAAAA3BgAAAAA=&#10;" fillcolor="#92cddc [1944]" strokecolor="black [3213]" strokeweight="2pt">
                <v:textbox>
                  <w:txbxContent>
                    <w:p w14:paraId="27E13126" w14:textId="77777777" w:rsidR="00C218CB" w:rsidRPr="001502CF" w:rsidRDefault="00C218CB" w:rsidP="00C218CB">
                      <w:pPr>
                        <w:spacing w:after="0" w:line="240" w:lineRule="auto"/>
                        <w:jc w:val="center"/>
                        <w:rPr>
                          <w:b/>
                          <w:color w:val="000000" w:themeColor="text1"/>
                          <w:sz w:val="18"/>
                          <w:szCs w:val="18"/>
                        </w:rPr>
                      </w:pPr>
                      <w:r w:rsidRPr="001502CF">
                        <w:rPr>
                          <w:b/>
                          <w:color w:val="000000" w:themeColor="text1"/>
                          <w:sz w:val="18"/>
                          <w:szCs w:val="18"/>
                        </w:rPr>
                        <w:t>Identification</w:t>
                      </w:r>
                    </w:p>
                  </w:txbxContent>
                </v:textbox>
              </v:shape>
            </w:pict>
          </mc:Fallback>
        </mc:AlternateContent>
      </w:r>
    </w:p>
    <w:p w14:paraId="57C01A22" w14:textId="77777777" w:rsidR="00C218CB" w:rsidRPr="00967854" w:rsidRDefault="00C218CB" w:rsidP="00C218CB">
      <w:pPr>
        <w:spacing w:after="0" w:line="240" w:lineRule="auto"/>
      </w:pPr>
    </w:p>
    <w:p w14:paraId="7FB76B61"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56192" behindDoc="0" locked="0" layoutInCell="1" allowOverlap="1" wp14:anchorId="11FF8971" wp14:editId="13485DCA">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ABC9FF1"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uFE5QEAADQEAAAOAAAAZHJzL2Uyb0RvYy54bWysU9uO0zAQfUfiHyy/06QFFlQ1XaEuywuC&#10;ioUP8Dp2Ysk3jYem+XvGTppyExKIl0nGnjMz58x4d3t2lp0UJBN8w9ermjPlZWiN7xr+5fP9s9ec&#10;JRS+FTZ41fBRJX67f/pkN8St2oQ+2FYBoyQ+bYfY8B4xbqsqyV45kVYhKk+XOoATSC50VQtioOzO&#10;Vpu6vqmGAG2EIFVKdHo3XfJ9ya+1kvhR66SQ2YZTb1gsFPuYbbXfiW0HIvZGzm2If+jCCeOp6JLq&#10;TqBgX8H8ksoZCSEFjSsZXBW0NlIVDsRmXf/E5qEXURUuJE6Ki0zp/6WVH05HYKal2b3gzAtHM3pA&#10;EKbrkb0BCAM7BO9JxwCMQkivIaYtwQ7+CLOX4hEy+bMGl79Ei52LxuOisTojk3T48ub55hVNQl6u&#10;qisuQsJ3KjiWfxqe5j6WBtZFYnF6n5AqE/ACyEWtzzYFa9p7Y21x8hapgwV2EjR/PK9z/4T7IQqF&#10;sW99y3CMRB7BCN9ZNUfmrFVmPHEsfzhaNVX8pDRpR6ymzsrWXusJKZXHS03rKTrDNHW3AOtC6Y/A&#10;OT5DVdnovwEviFI5eFzAzvgAv6t+lUlP8RcFJt5ZgsfQjmX6RRpazaLq/Izy7n/vF/j1se+/AQAA&#10;//8DAFBLAwQUAAYACAAAACEA4hcDXd0AAAAHAQAADwAAAGRycy9kb3ducmV2LnhtbEyOy07DMBBF&#10;90j8gzVI7KhDoA/SOFVBoohNKwpi7cbTJMIeR7HTBr6eoZuyGl2dqzsnXwzOigN2ofGk4HaUgEAq&#10;vWmoUvDx/nwzAxGiJqOtJ1TwjQEWxeVFrjPjj/SGh22sBI9QyLSCOsY2kzKUNTodRr5FYrb3ndOR&#10;Y1dJ0+kjjzsr0ySZSKcb4g+1bvGpxvJr2zsF0xe/btYPwybFPl0tNz+fj692pdT11bCcg4g4xHMZ&#10;/vRZHQp22vmeTBBWwd1sMuYqAz7M76fjFMTulGWRy//+xS8AAAD//wMAUEsBAi0AFAAGAAgAAAAh&#10;ALaDOJL+AAAA4QEAABMAAAAAAAAAAAAAAAAAAAAAAFtDb250ZW50X1R5cGVzXS54bWxQSwECLQAU&#10;AAYACAAAACEAOP0h/9YAAACUAQAACwAAAAAAAAAAAAAAAAAvAQAAX3JlbHMvLnJlbHNQSwECLQAU&#10;AAYACAAAACEAzLbhROUBAAA0BAAADgAAAAAAAAAAAAAAAAAuAgAAZHJzL2Uyb0RvYy54bWxQSwEC&#10;LQAUAAYACAAAACEA4hcDXd0AAAAHAQAADwAAAAAAAAAAAAAAAAA/BAAAZHJzL2Rvd25yZXYueG1s&#10;UEsFBgAAAAAEAAQA8wAAAEkFAAAAAA==&#10;" strokecolor="black [3213]">
                <v:stroke endarrow="block"/>
              </v:shape>
            </w:pict>
          </mc:Fallback>
        </mc:AlternateContent>
      </w:r>
    </w:p>
    <w:p w14:paraId="3A9F710F" w14:textId="77777777" w:rsidR="00C218CB" w:rsidRPr="00967854" w:rsidRDefault="00C218CB" w:rsidP="00C218CB">
      <w:pPr>
        <w:spacing w:after="0" w:line="240" w:lineRule="auto"/>
      </w:pPr>
    </w:p>
    <w:p w14:paraId="11C11A01" w14:textId="77777777" w:rsidR="00C218CB" w:rsidRPr="00967854" w:rsidRDefault="00C218CB" w:rsidP="00C218CB">
      <w:pPr>
        <w:spacing w:after="0" w:line="240" w:lineRule="auto"/>
      </w:pPr>
    </w:p>
    <w:p w14:paraId="380F4BC4"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72576" behindDoc="0" locked="0" layoutInCell="1" allowOverlap="1" wp14:anchorId="5A42C887" wp14:editId="4F13BB15">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F916CB" id="Straight Arrow Connector 27" o:spid="_x0000_s1026" type="#_x0000_t32" style="position:absolute;margin-left:110.25pt;margin-top:10.15pt;width:0;height:22.1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mi4wEAADQEAAAOAAAAZHJzL2Uyb0RvYy54bWysU9uO0zAQfUfiHyy/0yRFwKpqukJdlhcE&#10;FQsf4HXGjSXfNDZN+veMnTRlASGBeJlk7Dkzc86Mt7ejNewEGLV3LW9WNWfgpO+0O7b865f7Fzec&#10;xSRcJ4x30PIzRH67e/5sO4QNrH3vTQfIKImLmyG0vE8pbKoqyh6siCsfwNGl8mhFIhePVYdioOzW&#10;VOu6fl0NHruAXkKMdHo3XfJdya8UyPRJqQiJmZZTb6lYLPYx22q3FZsjitBrObch/qELK7Sjokuq&#10;O5EE+4b6l1RWS/TRq7SS3lZeKS2hcCA2Tf0Tm4deBChcSJwYFpni/0srP54OyHTX8vUbzpywNKOH&#10;hEIf+8TeIvqB7b1zpKNHRiGk1xDihmB7d8DZi+GAmfyo0OYv0WJj0fi8aAxjYnI6lHS6vmle1q9y&#10;uuqKCxjTe/CW5Z+Wx7mPpYGmSCxOH2KagBdALmpcttEb3d1rY4qTtwj2BtlJ0PzT2MwFn0Qloc07&#10;17F0DkQ+oRbuaGCOzFmrzHjiWP7S2cBU8TMo0o5YTZ2Vrb3WE1KCS5eaxlF0hinqbgHWhdIfgXN8&#10;hkLZ6L8BL4hS2bu0gK12Hn9X/SqTmuIvCky8swSPvjuX6RdpaDXLGOdnlHf/R7/Ar4999x0AAP//&#10;AwBQSwMEFAAGAAgAAAAhADcD2/TdAAAACQEAAA8AAABkcnMvZG93bnJldi54bWxMj01PwzAMhu9I&#10;/IfISNxYQoECpek0kBjaZRMDcc4a01YkTtWkW+HXY8QBbv549PpxOZ+8E3scYhdIw/lMgUCqg+2o&#10;0fD68nh2AyImQ9a4QKjhEyPMq+Oj0hQ2HOgZ99vUCA6hWBgNbUp9IWWsW/QmzkKPxLv3MHiTuB0a&#10;aQdz4HDvZKZULr3piC+0pseHFuuP7eg1XD+Fdbe+nTYZjtlysfl6u1+5pdanJ9PiDkTCKf3B8KPP&#10;6lCx0y6MZKNwGrJMXTHKhboAwcDvYKchv8xBVqX8/0H1DQAA//8DAFBLAQItABQABgAIAAAAIQC2&#10;gziS/gAAAOEBAAATAAAAAAAAAAAAAAAAAAAAAABbQ29udGVudF9UeXBlc10ueG1sUEsBAi0AFAAG&#10;AAgAAAAhADj9If/WAAAAlAEAAAsAAAAAAAAAAAAAAAAALwEAAF9yZWxzLy5yZWxzUEsBAi0AFAAG&#10;AAgAAAAhAFsbyaLjAQAANAQAAA4AAAAAAAAAAAAAAAAALgIAAGRycy9lMm9Eb2MueG1sUEsBAi0A&#10;FAAGAAgAAAAhADcD2/TdAAAACQEAAA8AAAAAAAAAAAAAAAAAPQQAAGRycy9kb3ducmV2LnhtbFBL&#10;BQYAAAAABAAEAPMAAABHBQAAAAA=&#10;" strokecolor="black [3213]">
                <v:stroke endarrow="block"/>
              </v:shape>
            </w:pict>
          </mc:Fallback>
        </mc:AlternateContent>
      </w:r>
    </w:p>
    <w:p w14:paraId="3DDA68E8" w14:textId="77777777" w:rsidR="00C218CB" w:rsidRPr="00967854" w:rsidRDefault="00C218CB" w:rsidP="00C218CB">
      <w:pPr>
        <w:spacing w:after="0" w:line="240" w:lineRule="auto"/>
      </w:pPr>
    </w:p>
    <w:p w14:paraId="7EF769CA"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58240" behindDoc="0" locked="0" layoutInCell="1" allowOverlap="1" wp14:anchorId="42FCFEE1" wp14:editId="7ECAC6F1">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7237D10" id="Straight Arrow Connector 15" o:spid="_x0000_s1026" type="#_x0000_t32" style="position:absolute;margin-left:193.2pt;margin-top:25.85pt;width:44.35pt;height:0;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0rI5QEAADQEAAAOAAAAZHJzL2Uyb0RvYy54bWysU9uO0zAQfUfiHyy/06SFXaGq6Qp1WV4Q&#10;VCx8gNexE0u2xxqbpvl7xk6achMSiBcnY8+ZM+d4vLs7O8tOCqMB3/D1quZMeQmt8V3Dv3x+ePGa&#10;s5iEb4UFrxo+qsjv9s+f7YawVRvowbYKGRXxcTuEhvcphW1VRdkrJ+IKgvJ0qAGdSBRiV7UoBqru&#10;bLWp69tqAGwDglQx0u79dMj3pb7WSqaPWkeVmG049ZbKimV9ymu134lthyL0Rs5tiH/owgnjiXQp&#10;dS+SYF/R/FLKGYkQQaeVBFeB1kaqooHUrOuf1Dz2IqiihcyJYbEp/r+y8sPpiMy0dHc3nHnh6I4e&#10;EwrT9Ym9QYSBHcB78hGQUQr5NYS4JdjBH3GOYjhiFn/W6PKXZLFz8XhcPFbnxCRt3ty+3LwiKnk5&#10;qq64gDG9U+BY/ml4nPtYGlgXi8XpfUzETMALIJNan9cI1rQPxtoS5ClSB4vsJOj+03md+yfcD1lJ&#10;GPvWtyyNgcQnNMJ3Vs2ZuWqVFU8ay18arZoYPylN3pGqqbMytVc+IaXy6cJpPWVnmKbuFmBdJP0R&#10;OOdnqCoT/TfgBVGYwacF7IwH/B371SY95V8cmHRnC56gHcvtF2toNIur8zPKs/99XODXx77/BgAA&#10;//8DAFBLAwQUAAYACAAAACEAz9mnjeAAAAAJAQAADwAAAGRycy9kb3ducmV2LnhtbEyPwU7CQBCG&#10;7yS+w2ZMvMG2FSjWbgmaCPECEY3npTu2jbuzTXcLlad3DQc8zsyXf74/Xw5GsyN2rrEkIJ5EwJBK&#10;qxqqBHy8v4wXwJyXpKS2hAJ+0MGyuBnlMlP2RG943PuKhRBymRRQe99mnLuyRiPdxLZI4fZlOyN9&#10;GLuKq06eQrjRPImiOTeyofChli0+11h+73sjIN3YbbN9GHYJ9sl6tTt/Pr3qtRB3t8PqEZjHwV9h&#10;+NMP6lAEp4PtSTmmBdwv5tOACpjFKbAATNNZDOxwWfAi5/8bFL8AAAD//wMAUEsBAi0AFAAGAAgA&#10;AAAhALaDOJL+AAAA4QEAABMAAAAAAAAAAAAAAAAAAAAAAFtDb250ZW50X1R5cGVzXS54bWxQSwEC&#10;LQAUAAYACAAAACEAOP0h/9YAAACUAQAACwAAAAAAAAAAAAAAAAAvAQAAX3JlbHMvLnJlbHNQSwEC&#10;LQAUAAYACAAAACEAF8NKyOUBAAA0BAAADgAAAAAAAAAAAAAAAAAuAgAAZHJzL2Uyb0RvYy54bWxQ&#10;SwECLQAUAAYACAAAACEAz9mnjeAAAAAJAQAADwAAAAAAAAAAAAAAAAA/BAAAZHJzL2Rvd25yZXYu&#10;eG1sUEsFBgAAAAAEAAQA8wAAAEwFAAAAAA==&#10;" strokecolor="black [3213]">
                <v:stroke endarrow="block"/>
              </v:shape>
            </w:pict>
          </mc:Fallback>
        </mc:AlternateContent>
      </w:r>
      <w:r w:rsidRPr="00967854">
        <w:rPr>
          <w:noProof/>
        </w:rPr>
        <mc:AlternateContent>
          <mc:Choice Requires="wps">
            <w:drawing>
              <wp:anchor distT="0" distB="0" distL="114300" distR="114300" simplePos="0" relativeHeight="251641856" behindDoc="0" locked="0" layoutInCell="1" allowOverlap="1" wp14:anchorId="443EF726" wp14:editId="3E9C405A">
                <wp:simplePos x="0" y="0"/>
                <wp:positionH relativeFrom="column">
                  <wp:posOffset>559435</wp:posOffset>
                </wp:positionH>
                <wp:positionV relativeFrom="paragraph">
                  <wp:posOffset>74930</wp:posOffset>
                </wp:positionV>
                <wp:extent cx="1887220" cy="526415"/>
                <wp:effectExtent l="0" t="0" r="17780" b="26035"/>
                <wp:wrapNone/>
                <wp:docPr id="9" name="Rectangle 9"/>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F3A9F3"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screened</w:t>
                            </w:r>
                          </w:p>
                          <w:p w14:paraId="2ECBB2C9"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314)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3EF726" id="Rectangle 9" o:spid="_x0000_s1030" style="position:absolute;left:0;text-align:left;margin-left:44.05pt;margin-top:5.9pt;width:148.6pt;height:41.4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uGXnQIAAJYFAAAOAAAAZHJzL2Uyb0RvYy54bWysVN1v2yAQf5+0/wHxvjqOkn5YdaqoVadJ&#10;VVe1nfpMMMSWMMeAxM7++h1gO1FX7WGaHzBwd7/74Hd3fdO3iuyFdQ3okuZnM0qE5lA1elvSH6/3&#10;Xy4pcZ7piinQoqQH4ejN6vOn684UYg41qEpYgiDaFZ0pae29KbLM8Vq0zJ2BERqFEmzLPB7tNqss&#10;6xC9Vdl8NjvPOrCVscCFc3h7l4R0FfGlFNx/l9IJT1RJMTYfVxvXTViz1TUrtpaZuuFDGOwfomhZ&#10;o9HpBHXHPCM72/wB1TbcggPpzzi0GUjZcBFzwGzy2btsXmpmRMwFi+PMVCb3/2D54/7JkqYq6RUl&#10;mrX4RM9YNKa3SpCrUJ7OuAK1XsyTHU4OtyHXXto2/DEL0seSHqaSit4Tjpf55eXFfI6V5yhbzs8X&#10;+TKAZkdrY53/KqAlYVNSi95jJdn+wfmkOqoEZxruG6XwnhVKh9WBaqpwFw+BN+JWWbJn+OK+zwdv&#10;J1roO1hmIbGUStz5gxIJ9VlIrAgGP4+BRC4eMRnnQvs8iWpWieRqOcNvdDZGERNVGgEDssQgJ+wB&#10;YNRMICN2SnvQD6YiUnkynv0tsGQ8WUTPoP1k3DYa7EcACrMaPCf9sUipNKFKvt/0kS2LoBluNlAd&#10;kEEWUms5w+8bfMgH5vwTs9hL+PY4H/x3XKSCrqQw7Cipwf766D7oI8VRSkmHvVlS93PHrKBEfdNI&#10;/qt8sQjNHA+L5UXglz2VbE4letfeApIhx0lkeNwGfa/GrbTQvuEYWQevKGKao++Scm/Hw61PMwMH&#10;ERfrdVTDBjbMP+gXwwN4qHMg6mv/xqwZ2OyxDx5h7GNWvCN10g2WGtY7D7KJjD/WdXgBbP5IpWFQ&#10;helyeo5ax3G6+g0AAP//AwBQSwMEFAAGAAgAAAAhAEf4HlPhAAAACAEAAA8AAABkcnMvZG93bnJl&#10;di54bWxMj8FOwzAQRO9I/IO1SFyq1kkLJYQ4VYVUWiGBRIEDNzfexhHxOordNvx9lxMcd2Y0+6ZY&#10;DK4VR+xD40lBOklAIFXeNFQr+HhfjTMQIWoyuvWECn4wwKK8vCh0bvyJ3vC4jbXgEgq5VmBj7HIp&#10;Q2XR6TDxHRJ7e987Hfnsa2l6feJy18ppksyl0w3xB6s7fLRYfW8PTsFqbUdL+fzy2W3C695NN93T&#10;evSl1PXVsHwAEXGIf2H4xWd0KJlp5w9kgmgVZFnKSdZTXsD+LLudgdgpuL+5A1kW8v+A8gwAAP//&#10;AwBQSwECLQAUAAYACAAAACEAtoM4kv4AAADhAQAAEwAAAAAAAAAAAAAAAAAAAAAAW0NvbnRlbnRf&#10;VHlwZXNdLnhtbFBLAQItABQABgAIAAAAIQA4/SH/1gAAAJQBAAALAAAAAAAAAAAAAAAAAC8BAABf&#10;cmVscy8ucmVsc1BLAQItABQABgAIAAAAIQBqkuGXnQIAAJYFAAAOAAAAAAAAAAAAAAAAAC4CAABk&#10;cnMvZTJvRG9jLnhtbFBLAQItABQABgAIAAAAIQBH+B5T4QAAAAgBAAAPAAAAAAAAAAAAAAAAAPcE&#10;AABkcnMvZG93bnJldi54bWxQSwUGAAAAAAQABADzAAAABQYAAAAA&#10;" filled="f" strokecolor="black [3213]" strokeweight="2pt">
                <v:textbox>
                  <w:txbxContent>
                    <w:p w14:paraId="50F3A9F3"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screened</w:t>
                      </w:r>
                    </w:p>
                    <w:p w14:paraId="2ECBB2C9"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314)</w:t>
                      </w:r>
                    </w:p>
                  </w:txbxContent>
                </v:textbox>
              </v:rect>
            </w:pict>
          </mc:Fallback>
        </mc:AlternateContent>
      </w:r>
      <w:r w:rsidRPr="00967854">
        <w:rPr>
          <w:noProof/>
        </w:rPr>
        <mc:AlternateContent>
          <mc:Choice Requires="wps">
            <w:drawing>
              <wp:anchor distT="0" distB="0" distL="114300" distR="114300" simplePos="0" relativeHeight="251643904" behindDoc="0" locked="0" layoutInCell="1" allowOverlap="1" wp14:anchorId="0B5D847B" wp14:editId="1DB0169C">
                <wp:simplePos x="0" y="0"/>
                <wp:positionH relativeFrom="column">
                  <wp:posOffset>3048000</wp:posOffset>
                </wp:positionH>
                <wp:positionV relativeFrom="paragraph">
                  <wp:posOffset>74930</wp:posOffset>
                </wp:positionV>
                <wp:extent cx="1887220" cy="526415"/>
                <wp:effectExtent l="0" t="0" r="17780" b="26035"/>
                <wp:wrapNone/>
                <wp:docPr id="10" name="Rectangle 10"/>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74D753"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excluded**</w:t>
                            </w:r>
                          </w:p>
                          <w:p w14:paraId="51756358"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237)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5D847B" id="Rectangle 10" o:spid="_x0000_s1031" style="position:absolute;left:0;text-align:left;margin-left:240pt;margin-top:5.9pt;width:148.6pt;height:41.4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XWmmwIAAJgFAAAOAAAAZHJzL2Uyb0RvYy54bWysVFtP2zAUfp+0/2D5faSpWmARKapATJMQ&#10;IGDi2XXsJpLj49luk+7X79hO0oqhPUzLg2Ofy3fu5+q6bxXZC+sa0CXNz2aUCM2havS2pD9e775c&#10;UuI80xVToEVJD8LR69XnT1edKcQcalCVsARBtCs6U9Lae1NkmeO1aJk7AyM0MiXYlnl82m1WWdYh&#10;equy+Wx2nnVgK2OBC+eQepuYdBXxpRTcP0rphCeqpOibj6eN5yac2eqKFVvLTN3wwQ32D160rNFo&#10;dIK6ZZ6RnW3+gGobbsGB9Gcc2gykbLiIMWA0+exdNC81MyLGgslxZkqT+3+w/GH/ZElTYe0wPZq1&#10;WKNnzBrTWyUI0jBBnXEFyr2YJzu8HF5DtL20bfhjHKSPST1MSRW9JxyJ+eXlxXyO4Bx5y/n5Il8G&#10;0Oyobazz3wS0JFxKatF8zCXb3zufREeRYEzDXaMU0lmhdDgdqKYKtPgInSNulCV7hjX3fT5YO5FC&#10;20EzC4GlUOLNH5RIqM9CYk7Q+Xl0JHbjEZNxLrTPE6tmlUimljP8RmOjFzFQpREwIEt0csIeAEbJ&#10;BDJip7AH+aAqYjNPyrO/OZaUJ41oGbSflNtGg/0IQGFUg+UkPyYppSZkyfebPvZLrGKgbKA6YA9Z&#10;SMPlDL9rsJD3zPknZnGasPa4IfwjHlJBV1IYbpTUYH99RA/y2OTIpaTD6Syp+7ljVlCivmts/6/5&#10;YhHGOT4Wy4vQX/aUsznl6F17A9gMOe4iw+M1yHs1XqWF9g0XyTpYRRbTHG2XlHs7Pm582hq4irhY&#10;r6MYjrBh/l6/GB7AQ55Do772b8yaoZs9zsEDjJPMindNnWSDpob1zoNsYscf8zpUAMc/ttKwqsJ+&#10;OX1HqeNCXf0GAAD//wMAUEsDBBQABgAIAAAAIQC1GCoP4QAAAAkBAAAPAAAAZHJzL2Rvd25yZXYu&#10;eG1sTI9BS8NAEIXvgv9hGcFLsZuGYmrMphShtggKVj1422an2WB2dslu2/jvHU96HN7jzfdVy9H1&#10;4oRD7DwpmE0zEEiNNx21Ct7f1jcLEDFpMrr3hAq+McKyvryodGn8mV7xtEut4BGKpVZgUwqllLGx&#10;6HSc+oDE2cEPTic+h1aaQZ953PUyz7Jb6XRH/MHqgA8Wm6/d0SlYb+xkJZ+eP8I2vhxcvg2Pm8mn&#10;UtdX4+oeRMIx/ZXhF5/RoWamvT+SiaJXMF9k7JI4mLECF4qiyEHsFdzNC5B1Jf8b1D8AAAD//wMA&#10;UEsBAi0AFAAGAAgAAAAhALaDOJL+AAAA4QEAABMAAAAAAAAAAAAAAAAAAAAAAFtDb250ZW50X1R5&#10;cGVzXS54bWxQSwECLQAUAAYACAAAACEAOP0h/9YAAACUAQAACwAAAAAAAAAAAAAAAAAvAQAAX3Jl&#10;bHMvLnJlbHNQSwECLQAUAAYACAAAACEA2lF1ppsCAACYBQAADgAAAAAAAAAAAAAAAAAuAgAAZHJz&#10;L2Uyb0RvYy54bWxQSwECLQAUAAYACAAAACEAtRgqD+EAAAAJAQAADwAAAAAAAAAAAAAAAAD1BAAA&#10;ZHJzL2Rvd25yZXYueG1sUEsFBgAAAAAEAAQA8wAAAAMGAAAAAA==&#10;" filled="f" strokecolor="black [3213]" strokeweight="2pt">
                <v:textbox>
                  <w:txbxContent>
                    <w:p w14:paraId="4474D753"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Records</w:t>
                      </w:r>
                      <w:r>
                        <w:rPr>
                          <w:color w:val="000000" w:themeColor="text1"/>
                          <w:sz w:val="18"/>
                          <w:szCs w:val="20"/>
                        </w:rPr>
                        <w:t xml:space="preserve"> excluded**</w:t>
                      </w:r>
                    </w:p>
                    <w:p w14:paraId="51756358"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237)</w:t>
                      </w:r>
                    </w:p>
                  </w:txbxContent>
                </v:textbox>
              </v:rect>
            </w:pict>
          </mc:Fallback>
        </mc:AlternateContent>
      </w:r>
    </w:p>
    <w:p w14:paraId="74A25E98" w14:textId="77777777" w:rsidR="00C218CB" w:rsidRPr="00967854" w:rsidRDefault="00C218CB" w:rsidP="00C218CB">
      <w:pPr>
        <w:spacing w:after="0" w:line="240" w:lineRule="auto"/>
      </w:pPr>
    </w:p>
    <w:p w14:paraId="1413E2EF" w14:textId="77777777" w:rsidR="00C218CB" w:rsidRPr="00967854" w:rsidRDefault="00C218CB" w:rsidP="00C218CB">
      <w:pPr>
        <w:spacing w:after="0" w:line="240" w:lineRule="auto"/>
      </w:pPr>
    </w:p>
    <w:p w14:paraId="59F5AC16"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74624" behindDoc="0" locked="0" layoutInCell="1" allowOverlap="1" wp14:anchorId="076033CB" wp14:editId="10AFB36A">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8E59AE" id="Straight Arrow Connector 35" o:spid="_x0000_s1026" type="#_x0000_t32" style="position:absolute;margin-left:110.25pt;margin-top:7.85pt;width:0;height:22.1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xS5QEAADQEAAAOAAAAZHJzL2Uyb0RvYy54bWysU9uO0zAQfUfiHyy/06RdgVZV0xXqsrwg&#10;qNjlA7zOOLHkm8amaf6esZOm3IQE4sXJ2HPOzDke7+7O1rATYNTeNXy9qjkDJ32rXdfwL08Pr245&#10;i0m4VhjvoOEjRH63f/liN4QtbHzvTQvIiMTF7RAa3qcUtlUVZQ9WxJUP4OhQebQiUYhd1aIYiN2a&#10;alPXb6rBYxvQS4iRdu+nQ74v/EqBTJ+UipCYaTj1lsqKZX3Oa7XfiW2HIvRazm2If+jCCu2o6EJ1&#10;L5JgX1H/QmW1RB+9SivpbeWV0hKKBlKzrn9S89iLAEULmRPDYlP8f7Ty4+mITLcNv3nNmROW7ugx&#10;odBdn9hbRD+wg3eOfPTIKIX8GkLcEuzgjjhHMRwxiz8rtPlLsti5eDwuHsM5MTltStrd3K5v6kJX&#10;XXEBY3oP3rL80/A497E0sC4Wi9OHmKgyAS+AXNS4vEZvdPugjSlBniI4GGQnQfefzuvcP+F+yEpC&#10;m3euZWkMJD6hFq4zMGdm1iornjSWvzQamCp+BkXekaqpszK113pCSnDpUtM4ys4wRd0twLpI+iNw&#10;zs9QKBP9N+AFUSp7lxaw1c7j76pfbVJT/sWBSXe24Nm3Y7n9Yg2NZnF1fkZ59r+PC/z62PffAAAA&#10;//8DAFBLAwQUAAYACAAAACEALfrxvN0AAAAJAQAADwAAAGRycy9kb3ducmV2LnhtbEyPwU7DMAyG&#10;70i8Q2Qkbiwh0jYoTaeBxBCXTYxp56w1bUXiVE26FZ4eox3gaP+ffn/OF6N34oh9bAMZuJ0oEEhl&#10;qFqqDezen2/uQMRkqbIuEBr4wgiL4vIit1kVTvSGx22qBZdQzKyBJqUukzKWDXobJ6FD4uwj9N4m&#10;HvtaVr09cbl3Uis1k962xBca2+FTg+XndvAG5i9h3a7vx43GQa+Wm+/946tbGXN9NS4fQCQc0x8M&#10;v/qsDgU7HcJAVRTOgNZqyigH0zkIBs6Lg4GZUiCLXP7/oPgBAAD//wMAUEsBAi0AFAAGAAgAAAAh&#10;ALaDOJL+AAAA4QEAABMAAAAAAAAAAAAAAAAAAAAAAFtDb250ZW50X1R5cGVzXS54bWxQSwECLQAU&#10;AAYACAAAACEAOP0h/9YAAACUAQAACwAAAAAAAAAAAAAAAAAvAQAAX3JlbHMvLnJlbHNQSwECLQAU&#10;AAYACAAAACEA/kPMUuUBAAA0BAAADgAAAAAAAAAAAAAAAAAuAgAAZHJzL2Uyb0RvYy54bWxQSwEC&#10;LQAUAAYACAAAACEALfrxvN0AAAAJAQAADwAAAAAAAAAAAAAAAAA/BAAAZHJzL2Rvd25yZXYueG1s&#10;UEsFBgAAAAAEAAQA8wAAAEkFAAAAAA==&#10;" strokecolor="black [3213]">
                <v:stroke endarrow="block"/>
              </v:shape>
            </w:pict>
          </mc:Fallback>
        </mc:AlternateContent>
      </w:r>
    </w:p>
    <w:p w14:paraId="40D7A9D9" w14:textId="77777777" w:rsidR="00C218CB" w:rsidRPr="00967854" w:rsidRDefault="00C218CB" w:rsidP="00C218CB">
      <w:pPr>
        <w:spacing w:after="0" w:line="240" w:lineRule="auto"/>
      </w:pPr>
    </w:p>
    <w:p w14:paraId="2C9BCC37"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45952" behindDoc="0" locked="0" layoutInCell="1" allowOverlap="1" wp14:anchorId="3F82939E" wp14:editId="0F65F163">
                <wp:simplePos x="0" y="0"/>
                <wp:positionH relativeFrom="column">
                  <wp:posOffset>560705</wp:posOffset>
                </wp:positionH>
                <wp:positionV relativeFrom="paragraph">
                  <wp:posOffset>47625</wp:posOffset>
                </wp:positionV>
                <wp:extent cx="1887220" cy="526415"/>
                <wp:effectExtent l="0" t="0" r="17780" b="26035"/>
                <wp:wrapNone/>
                <wp:docPr id="11" name="Rectangle 11"/>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0544B5"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sought for retrieval</w:t>
                            </w:r>
                          </w:p>
                          <w:p w14:paraId="0129C01B"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77)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82939E" id="Rectangle 11" o:spid="_x0000_s1032" style="position:absolute;left:0;text-align:left;margin-left:44.15pt;margin-top:3.75pt;width:148.6pt;height:41.4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52fnQIAAJgFAAAOAAAAZHJzL2Uyb0RvYy54bWysVN1v2yAQf5+0/wHxvjqOkn5YcaqoVadJ&#10;VVu1nfpMMMRImGNAYmd//Q7sOFlX7WGaHzBwd7/74He3uO4aTXbCeQWmpPnZhBJhOFTKbEr6/fXu&#10;yyUlPjBTMQ1GlHQvPL1efv60aG0hplCDroQjCGJ80dqS1iHYIss8r0XD/BlYYVAowTUs4NFtssqx&#10;FtEbnU0nk/OsBVdZB1x4j7e3vZAuE76UgodHKb0IRJcUYwtpdWldxzVbLlixcczWig9hsH+IomHK&#10;oNMR6pYFRrZO/QHVKO7AgwxnHJoMpFRcpBwwm3zyLpuXmlmRcsHieDuWyf8/WP6we3JEVfh2OSWG&#10;NfhGz1g1ZjZaELzDArXWF6j3Yp/ccPK4jdl20jXxj3mQLhV1PxZVdIFwvMwvLy+mU6w9R9l8ej7L&#10;5xE0O1pb58NXAQ2Jm5I6dJ9qyXb3PvSqB5XozMCd0hrvWaFNXD1oVcW7dIjMETfakR3DNw9dSgG9&#10;nWjhKVpmMbE+lbQLey161GchsSYY/DQFkth4xGScCxPyXlSzSvSu5hP8htRGi5SoNggYkSUGOWIP&#10;AL/He8Du0x70o6lIZB6NJ38LrDceLZJnMGE0bpQB9xGAxqwGz73+oUh9aWKVQrfuEl/Oo2a8WUO1&#10;Rw456JvLW36n8CHvmQ9PzGE34dvjhAiPuEgNbUlh2FFSg/v50X3UR5KjlJIWu7Ok/seWOUGJ/maQ&#10;/lf5bBbbOR1m84vIL3cqWZ9KzLa5ASQDMhyjS9uoH/RhKx00bzhIVtEripjh6LukPLjD4Sb0UwNH&#10;ERerVVLDFrYs3JsXyyN4rHMk6mv3xpwd2BywDx7g0MmseEfqXjdaGlhtA0iVGH+s6/AC2P6JSsOo&#10;ivPl9Jy0jgN1+QsAAP//AwBQSwMEFAAGAAgAAAAhAPLee1HfAAAABwEAAA8AAABkcnMvZG93bnJl&#10;di54bWxMjk9Lw0AUxO+C32F5gpdiN7ZWY8xLKUJtERSsevC2zb5mg9k/ZLdt/PZ9nvQ2wwwzv3I+&#10;2E4cqI+tdwjX4wwEudrr1jUIH+/LqxxETMpp1XlHCD8UYV6dn5Wq0P7o3uiwSY3gERcLhWBSCoWU&#10;sTZkVRz7QI6zne+tSmz7RupeHXncdnKSZbfSqtbxg1GBHg3V35u9RViuzGghn18+wzq+7uxkHZ5W&#10;oy/Ey4th8QAi0ZD+yvCLz+hQMdPW752OokPI8yk3Ee5mIDie5jMWW4T77AZkVcr//NUJAAD//wMA&#10;UEsBAi0AFAAGAAgAAAAhALaDOJL+AAAA4QEAABMAAAAAAAAAAAAAAAAAAAAAAFtDb250ZW50X1R5&#10;cGVzXS54bWxQSwECLQAUAAYACAAAACEAOP0h/9YAAACUAQAACwAAAAAAAAAAAAAAAAAvAQAAX3Jl&#10;bHMvLnJlbHNQSwECLQAUAAYACAAAACEAhA+dn50CAACYBQAADgAAAAAAAAAAAAAAAAAuAgAAZHJz&#10;L2Uyb0RvYy54bWxQSwECLQAUAAYACAAAACEA8t57Ud8AAAAHAQAADwAAAAAAAAAAAAAAAAD3BAAA&#10;ZHJzL2Rvd25yZXYueG1sUEsFBgAAAAAEAAQA8wAAAAMGAAAAAA==&#10;" filled="f" strokecolor="black [3213]" strokeweight="2pt">
                <v:textbox>
                  <w:txbxContent>
                    <w:p w14:paraId="4C0544B5"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sought for retrieval</w:t>
                      </w:r>
                    </w:p>
                    <w:p w14:paraId="0129C01B"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77)</w:t>
                      </w:r>
                    </w:p>
                  </w:txbxContent>
                </v:textbox>
              </v:rect>
            </w:pict>
          </mc:Fallback>
        </mc:AlternateContent>
      </w:r>
      <w:r w:rsidRPr="00967854">
        <w:rPr>
          <w:noProof/>
        </w:rPr>
        <mc:AlternateContent>
          <mc:Choice Requires="wps">
            <w:drawing>
              <wp:anchor distT="0" distB="0" distL="114300" distR="114300" simplePos="0" relativeHeight="251660288" behindDoc="0" locked="0" layoutInCell="1" allowOverlap="1" wp14:anchorId="54EA2666" wp14:editId="35D0032D">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B99A1C" id="Straight Arrow Connector 16" o:spid="_x0000_s1026" type="#_x0000_t32" style="position:absolute;margin-left:193.95pt;margin-top:25.25pt;width:44.3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Vk15gEAADQEAAAOAAAAZHJzL2Uyb0RvYy54bWysU9uO0zAQfUfiHyy/06SFrVDUdIW6LC8I&#10;KhY+wOvYjSXfNB6a9u8ZO2nKTSst4mWSsefMzDkz3tyenGVHBckE3/LlouZMeRk64w8t//b1/tVb&#10;zhIK3wkbvGr5WSV+u335YjPERq1CH2yngFESn5ohtrxHjE1VJdkrJ9IiROXpUgdwAsmFQ9WBGCi7&#10;s9WqrtfVEKCLEKRKiU7vxku+Lfm1VhI/a50UMtty6g2LhWIfs622G9EcQMTeyKkN8Q9dOGE8FZ1T&#10;3QkU7DuYP1I5IyGkoHEhg6uC1kaqwoHYLOvf2Dz0IqrChcRJcZYp/b+08tNxD8x0NLs1Z144mtED&#10;gjCHHtk7gDCwXfCedAzAKIT0GmJqCLbze5i8FPeQyZ80uPwlWuxUND7PGqsTMkmHN+vXqzc3nMnL&#10;VXXFRUj4QQXH8k/L09TH3MCySCyOHxNSZQJeALmo9dmmYE13b6wtTt4itbPAjoLmj6dl7p9wv0Sh&#10;MPa97xieI5FHMMIfrJoic9YqMx45lj88WzVW/KI0aUesxs7K1l7rCSmVx0tN6yk6wzR1NwPrQulJ&#10;4BSfoaps9HPAM6JUDh5nsDM+wN+qX2XSY/xFgZF3luAxdOcy/SINrWZRdXpGefd/9gv8+ti3PwAA&#10;AP//AwBQSwMEFAAGAAgAAAAhAFopMZbgAAAACQEAAA8AAABkcnMvZG93bnJldi54bWxMj8FOwkAQ&#10;hu8kvsNmSLzBliot1G4JmojhAgGM56U7to27s013C9Wnd40HPc7Ml3++P18NRrMLdq6xJGA2jYAh&#10;lVY1VAl4PT1PFsCcl6SktoQCPtHBqrgZ5TJT9koHvBx9xUIIuUwKqL1vM85dWaORbmpbpHB7t52R&#10;PoxdxVUnryHcaB5HUcKNbCh8qGWLTzWWH8feCEhf7K7ZLYd9jH28We+/3h63eiPE7XhYPwDzOPg/&#10;GH70gzoUwelse1KOaQF3i3QZUAHzaA4sAPdpkgA7/y54kfP/DYpvAAAA//8DAFBLAQItABQABgAI&#10;AAAAIQC2gziS/gAAAOEBAAATAAAAAAAAAAAAAAAAAAAAAABbQ29udGVudF9UeXBlc10ueG1sUEsB&#10;Ai0AFAAGAAgAAAAhADj9If/WAAAAlAEAAAsAAAAAAAAAAAAAAAAALwEAAF9yZWxzLy5yZWxzUEsB&#10;Ai0AFAAGAAgAAAAhAJMdWTXmAQAANAQAAA4AAAAAAAAAAAAAAAAALgIAAGRycy9lMm9Eb2MueG1s&#10;UEsBAi0AFAAGAAgAAAAhAFopMZbgAAAACQEAAA8AAAAAAAAAAAAAAAAAQAQAAGRycy9kb3ducmV2&#10;LnhtbFBLBQYAAAAABAAEAPMAAABNBQAAAAA=&#10;" strokecolor="black [3213]">
                <v:stroke endarrow="block"/>
              </v:shape>
            </w:pict>
          </mc:Fallback>
        </mc:AlternateContent>
      </w:r>
      <w:r w:rsidRPr="00967854">
        <w:rPr>
          <w:noProof/>
        </w:rPr>
        <mc:AlternateContent>
          <mc:Choice Requires="wps">
            <w:drawing>
              <wp:anchor distT="0" distB="0" distL="114300" distR="114300" simplePos="0" relativeHeight="251648000" behindDoc="0" locked="0" layoutInCell="1" allowOverlap="1" wp14:anchorId="0816B350" wp14:editId="69E9AEFF">
                <wp:simplePos x="0" y="0"/>
                <wp:positionH relativeFrom="column">
                  <wp:posOffset>3049270</wp:posOffset>
                </wp:positionH>
                <wp:positionV relativeFrom="paragraph">
                  <wp:posOffset>66675</wp:posOffset>
                </wp:positionV>
                <wp:extent cx="1887220" cy="526415"/>
                <wp:effectExtent l="0" t="0" r="17780" b="26035"/>
                <wp:wrapNone/>
                <wp:docPr id="12" name="Rectangle 12"/>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0F3C36"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not retrieved</w:t>
                            </w:r>
                          </w:p>
                          <w:p w14:paraId="4E85CD1E"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6B350" id="Rectangle 12" o:spid="_x0000_s1033" style="position:absolute;left:0;text-align:left;margin-left:240.1pt;margin-top:5.25pt;width:148.6pt;height:41.4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BePngIAAJgFAAAOAAAAZHJzL2Uyb0RvYy54bWysVN9v2yAQfp+0/wHxvjq2kraz6lRRq06T&#10;qrZqO/WZYIgtYY4BiZ399TvATqKu2sM0P2Dg7r77wXd3dT10iuyEdS3oiuZnM0qE5lC3elPRH693&#10;Xy4pcZ7pminQoqJ74ej18vOnq96UooAGVC0sQRDtyt5UtPHelFnmeCM65s7ACI1CCbZjHo92k9WW&#10;9YjeqayYzc6zHmxtLHDhHN7eJiFdRnwpBfePUjrhiaooxubjauO6Dmu2vGLlxjLTtHwMg/1DFB1r&#10;NTo9QN0yz8jWtn9AdS234ED6Mw5dBlK2XMQcMJt89i6bl4YZEXPB4jhzKJP7f7D8YfdkSVvj2xWU&#10;aNbhGz1j1ZjeKEHwDgvUG1ei3ot5suPJ4TZkO0jbhT/mQYZY1P2hqGLwhONlfnl5URRYe46yRXE+&#10;zxcBNDtaG+v8NwEdCZuKWnQfa8l2984n1UklONNw1yqF96xUOqwOVFuHu3gIzBE3ypIdwzf3Qz56&#10;O9FC38EyC4mlVOLO75VIqM9CYk0w+CIGEtl4xGScC+3zJGpYLZKrxQy/ydkURUxUaQQMyBKDPGCP&#10;AJNmApmwU9qjfjAVkcwH49nfAkvGB4voGbQ/GHetBvsRgMKsRs9JfypSKk2okh/WQ+TLRdAMN2uo&#10;98ghC6m5nOF3LT7kPXP+iVnsJnx7nBD+ERepoK8ojDtKGrC/ProP+khylFLSY3dW1P3cMisoUd81&#10;0v9rPp+Hdo6H+eIi8MueStanEr3tbgDJkOMsMjxug75X01Za6N5wkKyCVxQxzdF3Rbm30+HGp6mB&#10;o4iL1SqqYQsb5u/1i+EBPNQ5EPV1eGPWjGz22AcPMHUyK9+ROukGSw2rrQfZRsYf6zq+ALZ/pNI4&#10;qsJ8OT1HreNAXf4GAAD//wMAUEsDBBQABgAIAAAAIQC/P0H44gAAAAkBAAAPAAAAZHJzL2Rvd25y&#10;ZXYueG1sTI9RS8MwFIXfBf9DuIIvwyXWamdtOoYwNwQFpz74ljVZU2xuQpNt9d/v+qSPl/Nxzner&#10;+eh6djBD7DxKuJ4KYAYbrztsJXy8L69mwGJSqFXv0Uj4MRHm9flZpUrtj/hmDpvUMirBWCoJNqVQ&#10;ch4ba5yKUx8MUrbzg1OJzqHlelBHKnc9z4S44051SAtWBfNoTfO92TsJy5WdLPjzy2dYx9edy9bh&#10;aTX5kvLyYlw8AEtmTH8w/OqTOtTktPV71JH1EvKZyAilQNwCI6AoihzYVsL9TQ68rvj/D+oTAAAA&#10;//8DAFBLAQItABQABgAIAAAAIQC2gziS/gAAAOEBAAATAAAAAAAAAAAAAAAAAAAAAABbQ29udGVu&#10;dF9UeXBlc10ueG1sUEsBAi0AFAAGAAgAAAAhADj9If/WAAAAlAEAAAsAAAAAAAAAAAAAAAAALwEA&#10;AF9yZWxzLy5yZWxzUEsBAi0AFAAGAAgAAAAhAP1sF4+eAgAAmAUAAA4AAAAAAAAAAAAAAAAALgIA&#10;AGRycy9lMm9Eb2MueG1sUEsBAi0AFAAGAAgAAAAhAL8/QfjiAAAACQEAAA8AAAAAAAAAAAAAAAAA&#10;+AQAAGRycy9kb3ducmV2LnhtbFBLBQYAAAAABAAEAPMAAAAHBgAAAAA=&#10;" filled="f" strokecolor="black [3213]" strokeweight="2pt">
                <v:textbox>
                  <w:txbxContent>
                    <w:p w14:paraId="670F3C36"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not retrieved</w:t>
                      </w:r>
                    </w:p>
                    <w:p w14:paraId="4E85CD1E"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5)</w:t>
                      </w:r>
                    </w:p>
                  </w:txbxContent>
                </v:textbox>
              </v:rect>
            </w:pict>
          </mc:Fallback>
        </mc:AlternateContent>
      </w:r>
    </w:p>
    <w:p w14:paraId="6FF62069" w14:textId="77777777" w:rsidR="00C218CB" w:rsidRPr="00967854" w:rsidRDefault="00C218CB" w:rsidP="00C218CB">
      <w:pPr>
        <w:spacing w:after="0" w:line="240" w:lineRule="auto"/>
      </w:pPr>
    </w:p>
    <w:p w14:paraId="50465275"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68480" behindDoc="0" locked="0" layoutInCell="1" allowOverlap="1" wp14:anchorId="44EB498C" wp14:editId="117162B1">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647D21E2" w14:textId="77777777" w:rsidR="00C218CB" w:rsidRDefault="00C218CB" w:rsidP="00C218CB">
                            <w:pPr>
                              <w:spacing w:after="0" w:line="240" w:lineRule="auto"/>
                              <w:jc w:val="center"/>
                              <w:rPr>
                                <w:b/>
                                <w:color w:val="000000" w:themeColor="text1"/>
                                <w:sz w:val="18"/>
                                <w:szCs w:val="18"/>
                              </w:rPr>
                            </w:pPr>
                            <w:r>
                              <w:rPr>
                                <w:b/>
                                <w:color w:val="000000" w:themeColor="text1"/>
                                <w:sz w:val="18"/>
                                <w:szCs w:val="18"/>
                              </w:rPr>
                              <w:t>Screening</w:t>
                            </w:r>
                          </w:p>
                          <w:p w14:paraId="2F89D16A" w14:textId="77777777" w:rsidR="00C218CB" w:rsidRPr="001502CF" w:rsidRDefault="00C218CB" w:rsidP="00C218CB">
                            <w:pPr>
                              <w:spacing w:after="0" w:line="240" w:lineRule="auto"/>
                              <w:rPr>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B498C" id="Flowchart: Alternate Process 32" o:spid="_x0000_s1034" type="#_x0000_t176" style="position:absolute;left:0;text-align:left;margin-left:-91.4pt;margin-top:11.05pt;width:219.5pt;height:20.7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7e10AIAADYGAAAOAAAAZHJzL2Uyb0RvYy54bWysVN9v2jAQfp+0/8Hy+xqgQClqqBAV06Su&#10;ReumPhvHbiI5tmcfEPbX72wnKevaTZqWh8j367vz57u7um5qRfbC+cronA7PBpQIzU1R6aecfvu6&#10;/jCjxAPTBVNGi5wehafXi/fvrg52LkamNKoQjiCI9vODzWkJYOdZ5nkpaubPjBUajdK4mgGK7ikr&#10;HDsgeq2y0WAwzQ7GFdYZLrxH7U0y0kXEl1JwuJfSCyAqp1gbxL+L/234Z4srNn9yzJYVb8tg/1BF&#10;zSqNSXuoGwaM7Fz1G1RdcWe8kXDGTZ0ZKSsu4h3wNsPBi9s8lMyKeBckx9ueJv//YPndfuNIVeT0&#10;fESJZjW+0VqZAy+ZgzlZKhBOMxBkkzgm6IacHayfY+iD3bhW8ngMBDTS1cQZJHo4xQfCL/KCNyVN&#10;pP3Y0y4aIByVo4vZxfn5hBKOttF0NLuM75IlsABqnYePwtQkHHIqscBVKLAvr60upmL7Ww9YFcZ3&#10;cQHDG1UV60qpKIT+EivlyJ5hZzDOhYZJDFe7+rMpkn4a6489gmrspKQed2pMETs1IMWEvyRR+m95&#10;oRkGNgPMc3UohcgscJxYjSc4KhHwlP4iJL5YIC4W3FdwepdxMpWsEEk9ebPmCBiQJZLTYw//hJ1q&#10;bv1DqIij1genN3+jsBTcR8TMRkMfXFfauNeyK+jYksm/IylRE1iCZtvEbp51Xbo1xRE7PHYkLgBv&#10;+brCJrplHjbM4ayjEvcX3OMv9FVOTXuipDTux2v64I8jiFZKDrg7cuq/75gTlKhPGofzcjgeh2UT&#10;hfHkYoSCO7VsTy16V68MNuEwVhePwR9Ud5TO1I+45pYhK5qY5pg7pxxcJ6wg7TRclFwsl9ENF4xl&#10;cKsfLA/ggecwD1+bR+ZsO0mAM3hnuj3D5i9mJ/mGSG2WOzCyioMVmE68ti+Ayyl2cbtIw/Y7laPX&#10;87pf/AQAAP//AwBQSwMEFAAGAAgAAAAhADNV433hAAAACgEAAA8AAABkcnMvZG93bnJldi54bWxM&#10;j0FPg0AUhO8m/ofNM/HWLkWFhrI0tYkxqRdbevG2hScQ2LeEXSj6632e9DiZycw36XY2nZhwcI0l&#10;BatlAAKpsGVDlYJz/rJYg3BeU6k7S6jgCx1ss9ubVCelvdIRp5OvBJeQS7SC2vs+kdIVNRrtlrZH&#10;Yu/TDkZ7lkMly0Ffudx0MgyCSBrdEC/Uusd9jUV7Go0CPT0f3qeD2eXtR75/G4/t6/d4Vur+bt5t&#10;QHic/V8YfvEZHTJmutiRSic61hFf8QoWqziKQXDiKX4EcVEQRuEDyCyV/y9kPwAAAP//AwBQSwEC&#10;LQAUAAYACAAAACEAtoM4kv4AAADhAQAAEwAAAAAAAAAAAAAAAAAAAAAAW0NvbnRlbnRfVHlwZXNd&#10;LnhtbFBLAQItABQABgAIAAAAIQA4/SH/1gAAAJQBAAALAAAAAAAAAAAAAAAAAC8BAABfcmVscy8u&#10;cmVsc1BLAQItABQABgAIAAAAIQATc7e10AIAADYGAAAOAAAAAAAAAAAAAAAAAC4CAABkcnMvZTJv&#10;RG9jLnhtbFBLAQItABQABgAIAAAAIQAzVeN94QAAAAoBAAAPAAAAAAAAAAAAAAAAACoFAABkcnMv&#10;ZG93bnJldi54bWxQSwUGAAAAAAQABADzAAAAOAYAAAAA&#10;" fillcolor="#92cddc [1944]" strokecolor="black [3213]" strokeweight="2pt">
                <v:textbox>
                  <w:txbxContent>
                    <w:p w14:paraId="647D21E2" w14:textId="77777777" w:rsidR="00C218CB" w:rsidRDefault="00C218CB" w:rsidP="00C218CB">
                      <w:pPr>
                        <w:spacing w:after="0" w:line="240" w:lineRule="auto"/>
                        <w:jc w:val="center"/>
                        <w:rPr>
                          <w:b/>
                          <w:color w:val="000000" w:themeColor="text1"/>
                          <w:sz w:val="18"/>
                          <w:szCs w:val="18"/>
                        </w:rPr>
                      </w:pPr>
                      <w:r>
                        <w:rPr>
                          <w:b/>
                          <w:color w:val="000000" w:themeColor="text1"/>
                          <w:sz w:val="18"/>
                          <w:szCs w:val="18"/>
                        </w:rPr>
                        <w:t>Screening</w:t>
                      </w:r>
                    </w:p>
                    <w:p w14:paraId="2F89D16A" w14:textId="77777777" w:rsidR="00C218CB" w:rsidRPr="001502CF" w:rsidRDefault="00C218CB" w:rsidP="00C218CB">
                      <w:pPr>
                        <w:spacing w:after="0" w:line="240" w:lineRule="auto"/>
                        <w:rPr>
                          <w:b/>
                          <w:color w:val="000000" w:themeColor="text1"/>
                          <w:sz w:val="18"/>
                          <w:szCs w:val="18"/>
                        </w:rPr>
                      </w:pPr>
                    </w:p>
                  </w:txbxContent>
                </v:textbox>
              </v:shape>
            </w:pict>
          </mc:Fallback>
        </mc:AlternateContent>
      </w:r>
    </w:p>
    <w:p w14:paraId="34D62527"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76672" behindDoc="0" locked="0" layoutInCell="1" allowOverlap="1" wp14:anchorId="45E3EA2E" wp14:editId="539BC44C">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AB76AA" id="Straight Arrow Connector 36" o:spid="_x0000_s1026" type="#_x0000_t32" style="position:absolute;margin-left:111pt;margin-top:4.45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d+v5AEAADQEAAAOAAAAZHJzL2Uyb0RvYy54bWysU9uO0zAQfUfiHyy/06RdsVpVTVeoy/KC&#10;oGLhA7yOnVjyTeOhaf6esZOm3IQE4mWSsefMzDkz3t2fnWUnBckE3/D1quZMeRla47uGf/n8+OqO&#10;s4TCt8IGrxo+qsTv9y9f7Ia4VZvQB9sqYJTEp+0QG94jxm1VJdkrJ9IqROXpUgdwAsmFrmpBDJTd&#10;2WpT17fVEKCNEKRKiU4fpku+L/m1VhI/ap0UMttw6g2LhWKfs632O7HtQMTeyLkN8Q9dOGE8FV1S&#10;PQgU7CuYX1I5IyGkoHElg6uC1kaqwoHYrOuf2Dz1IqrChcRJcZEp/b+08sPpCMy0Db+55cwLRzN6&#10;QhCm65G9AQgDOwTvSccAjEJIryGmLcEO/gizl+IRMvmzBpe/RIudi8bjorE6I5PToaTTzd36pn6d&#10;01VXXISE71RwLP80PM19LA2si8Ti9D7hBLwAclHrs03BmvbRWFucvEXqYIGdBM0fz+u54A9RKIx9&#10;61uGYyTyCEb4zqo5MmetMuOJY/nD0aqp4ielSTtiNXVWtvZaT0ipPF5qWk/RGaapuwVYF0p/BM7x&#10;GarKRv8NeEGUysHjAnbGB/hd9atMeoq/KDDxzhI8h3Ys0y/S0GqWMc7PKO/+936BXx/7/hsAAAD/&#10;/wMAUEsDBBQABgAIAAAAIQCh3AsT3QAAAAgBAAAPAAAAZHJzL2Rvd25yZXYueG1sTI/BTsMwEETv&#10;SPyDtUjcqIMR0IZsqoJEEZdWtBVnN16SCHsdxU4b+HpccYDjaEYzb4r56Kw4UB9azwjXkwwEceVN&#10;yzXCbvt8NQURomajrWdC+KIA8/L8rNC58Ud+o8Mm1iKVcMg1QhNjl0sZqoacDhPfESfvw/dOxyT7&#10;WppeH1O5s1Jl2Z10uuW00OiOnhqqPjeDQ7h/8at2NRvXiga1XKy/3x9f7RLx8mJcPICINMa/MJzw&#10;EzqUiWnvBzZBWASlVPoSEaYzEMn/1XuE2xsFsizk/wPlDwAAAP//AwBQSwECLQAUAAYACAAAACEA&#10;toM4kv4AAADhAQAAEwAAAAAAAAAAAAAAAAAAAAAAW0NvbnRlbnRfVHlwZXNdLnhtbFBLAQItABQA&#10;BgAIAAAAIQA4/SH/1gAAAJQBAAALAAAAAAAAAAAAAAAAAC8BAABfcmVscy8ucmVsc1BLAQItABQA&#10;BgAIAAAAIQB6nd+v5AEAADQEAAAOAAAAAAAAAAAAAAAAAC4CAABkcnMvZTJvRG9jLnhtbFBLAQIt&#10;ABQABgAIAAAAIQCh3AsT3QAAAAgBAAAPAAAAAAAAAAAAAAAAAD4EAABkcnMvZG93bnJldi54bWxQ&#10;SwUGAAAAAAQABADzAAAASAUAAAAA&#10;" strokecolor="black [3213]">
                <v:stroke endarrow="block"/>
              </v:shape>
            </w:pict>
          </mc:Fallback>
        </mc:AlternateContent>
      </w:r>
    </w:p>
    <w:p w14:paraId="165C0A0F" w14:textId="77777777" w:rsidR="00C218CB" w:rsidRPr="00967854" w:rsidRDefault="00C218CB" w:rsidP="00C218CB">
      <w:pPr>
        <w:spacing w:after="0" w:line="240" w:lineRule="auto"/>
      </w:pPr>
    </w:p>
    <w:p w14:paraId="63FAA076"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62336" behindDoc="0" locked="0" layoutInCell="1" allowOverlap="1" wp14:anchorId="19C66C6E" wp14:editId="6C3A831D">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F4E229" id="Straight Arrow Connector 17" o:spid="_x0000_s1026" type="#_x0000_t32" style="position:absolute;margin-left:195pt;margin-top:23.2pt;width:44.3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6hh5wEAADQEAAAOAAAAZHJzL2Uyb0RvYy54bWysU9tu2zAMfR+wfxD0vjjJ1m4w4hRDuu5l&#10;2IJ2/QBVlmIBkihQWuz8/SjZcXYpBmzYC21KPCTPIbW5GZxlR4XRgG/4arHkTHkJrfGHhj9+vXv1&#10;jrOYhG+FBa8aflKR32xfvtj0oVZr6MC2Chkl8bHuQ8O7lEJdVVF2yom4gKA8XWpAJxK5eKhaFD1l&#10;d7ZaL5fXVQ/YBgSpYqTT2/GSb0t+rZVMX7SOKjHbcOotFYvFPmVbbTeiPqAInZFTG+IfunDCeCo6&#10;p7oVSbBvaH5L5YxEiKDTQoKrQGsjVeFAbFbLX9g8dCKowoXEiWGWKf6/tPLzcY/MtDS7t5x54WhG&#10;DwmFOXSJvUeEnu3Ae9IRkFEI6dWHWBNs5/c4eTHsMZMfNLr8JVpsKBqfZo3VkJikw6vr1+s3V5zJ&#10;81V1wQWM6aMCx/JPw+PUx9zAqkgsjp9iosoEPANyUeuzjWBNe2esLU7eIrWzyI6C5p+GVe6fcD9F&#10;JWHsB9+ydApEPqER/mDVFJmzVpnxyLH8pZNVY8V7pUk7YjV2Vrb2Uk9IqXw617SeojNMU3czcFko&#10;/RE4xWeoKhv9N+AZUSqDTzPYGQ/4XPWLTHqMPysw8s4SPEF7KtMv0tBqFlWnZ5R3/0e/wC+Pffsd&#10;AAD//wMAUEsDBBQABgAIAAAAIQDfrl6T3wAAAAkBAAAPAAAAZHJzL2Rvd25yZXYueG1sTI/BTsMw&#10;EETvSPyDtUjcqEOImjZkUxUkiri0oiDObrwkEfY6ip028PUYcYDj7Ixm35SryRpxpMF3jhGuZwkI&#10;4trpjhuE15eHqwUIHxRrZRwTwid5WFXnZ6UqtDvxMx33oRGxhH2hENoQ+kJKX7dklZ+5njh6726w&#10;KkQ5NFIP6hTLrZFpksylVR3HD63q6b6l+mM/WoT80W277XLapTSmm/Xu6+3uyWwQLy+m9S2IQFP4&#10;C8MPfkSHKjId3MjaC4Nws0ziloCQzTMQMZDlixzE4fcgq1L+X1B9AwAA//8DAFBLAQItABQABgAI&#10;AAAAIQC2gziS/gAAAOEBAAATAAAAAAAAAAAAAAAAAAAAAABbQ29udGVudF9UeXBlc10ueG1sUEsB&#10;Ai0AFAAGAAgAAAAhADj9If/WAAAAlAEAAAsAAAAAAAAAAAAAAAAALwEAAF9yZWxzLy5yZWxzUEsB&#10;Ai0AFAAGAAgAAAAhAO9XqGHnAQAANAQAAA4AAAAAAAAAAAAAAAAALgIAAGRycy9lMm9Eb2MueG1s&#10;UEsBAi0AFAAGAAgAAAAhAN+uXpPfAAAACQEAAA8AAAAAAAAAAAAAAAAAQQQAAGRycy9kb3ducmV2&#10;LnhtbFBLBQYAAAAABAAEAPMAAABNBQAAAAA=&#10;" strokecolor="black [3213]">
                <v:stroke endarrow="block"/>
              </v:shape>
            </w:pict>
          </mc:Fallback>
        </mc:AlternateContent>
      </w:r>
      <w:r w:rsidRPr="00967854">
        <w:rPr>
          <w:noProof/>
        </w:rPr>
        <mc:AlternateContent>
          <mc:Choice Requires="wps">
            <w:drawing>
              <wp:anchor distT="0" distB="0" distL="114300" distR="114300" simplePos="0" relativeHeight="251650048" behindDoc="0" locked="0" layoutInCell="1" allowOverlap="1" wp14:anchorId="1BC4D07F" wp14:editId="687F4D69">
                <wp:simplePos x="0" y="0"/>
                <wp:positionH relativeFrom="column">
                  <wp:posOffset>561975</wp:posOffset>
                </wp:positionH>
                <wp:positionV relativeFrom="paragraph">
                  <wp:posOffset>13335</wp:posOffset>
                </wp:positionV>
                <wp:extent cx="1887220" cy="526415"/>
                <wp:effectExtent l="0" t="0" r="17780" b="26035"/>
                <wp:wrapNone/>
                <wp:docPr id="13" name="Rectangle 1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DDB98D"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assessed for eligibility</w:t>
                            </w:r>
                          </w:p>
                          <w:p w14:paraId="2D24195C"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72)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C4D07F" id="Rectangle 13" o:spid="_x0000_s1035" style="position:absolute;left:0;text-align:left;margin-left:44.25pt;margin-top:1.05pt;width:148.6pt;height:41.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uDUnwIAAJgFAAAOAAAAZHJzL2Uyb0RvYy54bWysVN1v2yAQf5+0/wHxvjrOkn5EdaqoVadJ&#10;VRu1nfpMMMSWMMeAxM7++h1gO1FX7WGaHzBwd7/74Hd3fdM1iuyFdTXoguZnE0qE5lDWelvQH6/3&#10;Xy4pcZ7pkinQoqAH4ejN8vOn69YsxBQqUKWwBEG0W7SmoJX3ZpFljleiYe4MjNAolGAb5vFot1lp&#10;WYvojcqmk8l51oItjQUunMPbuySky4gvpeD+SUonPFEFxdh8XG1cN2HNltdssbXMVDXvw2D/EEXD&#10;ao1OR6g75hnZ2foPqKbmFhxIf8ahyUDKmouYA2aTT95l81IxI2IuWBxnxjK5/wfLH/drS+oS3+4r&#10;JZo1+EbPWDWmt0oQvMMCtcYtUO/FrG1/crgN2XbSNuGPeZAuFvUwFlV0nnC8zC8vL6ZTrD1H2Xx6&#10;PsvnATQ7Whvr/DcBDQmbglp0H2vJ9g/OJ9VBJTjTcF8rhfdsoXRYHai6DHfxEJgjbpUle4Zv7ru8&#10;93aihb6DZRYSS6nEnT8okVCfhcSaYPDTGEhk4xGTcS60z5OoYqVIruYT/AZnQxQxUaURMCBLDHLE&#10;7gEGzQQyYKe0e/1gKiKZR+PJ3wJLxqNF9Azaj8ZNrcF+BKAwq95z0h+KlEoTquS7TRf5chU0w80G&#10;ygNyyEJqLmf4fY0P+cCcXzOL3YRvjxPCP+EiFbQFhX5HSQX210f3QR9JjlJKWuzOgrqfO2YFJeq7&#10;Rvpf5bNZaOd4mM0vAr/sqWRzKtG75haQDDnOIsPjNuh7NWylheYNB8kqeEUR0xx9F5R7OxxufZoa&#10;OIq4WK2iGrawYf5BvxgewEOdA1FfuzdmTc9mj33wCEMns8U7UifdYKlhtfMg68j4Y137F8D2j1Tq&#10;R1WYL6fnqHUcqMvfAAAA//8DAFBLAwQUAAYACAAAACEAf5+xTt8AAAAHAQAADwAAAGRycy9kb3du&#10;cmV2LnhtbEyOzUrDQBSF94LvMFzBTWknjURDzKQUobYIFWx14W6auc0EM3dCZtrGt/e60uX54Zyv&#10;XIyuE2ccQutJwXyWgECqvWmpUfC+X01zECFqMrrzhAq+McCiur4qdWH8hd7wvIuN4BEKhVZgY+wL&#10;KUNt0ekw8z0SZ0c/OB1ZDo00g77wuOtkmiT30umW+MHqHp8s1l+7k1OwWtvJUr5sP/pNeD26dNM/&#10;ryefSt3ejMtHEBHH+FeGX3xGh4qZDv5EJohOQZ5n3FSQzkFwfJdnDyAO7GcJyKqU//mrHwAAAP//&#10;AwBQSwECLQAUAAYACAAAACEAtoM4kv4AAADhAQAAEwAAAAAAAAAAAAAAAAAAAAAAW0NvbnRlbnRf&#10;VHlwZXNdLnhtbFBLAQItABQABgAIAAAAIQA4/SH/1gAAAJQBAAALAAAAAAAAAAAAAAAAAC8BAABf&#10;cmVscy8ucmVsc1BLAQItABQABgAIAAAAIQDY0uDUnwIAAJgFAAAOAAAAAAAAAAAAAAAAAC4CAABk&#10;cnMvZTJvRG9jLnhtbFBLAQItABQABgAIAAAAIQB/n7FO3wAAAAcBAAAPAAAAAAAAAAAAAAAAAPkE&#10;AABkcnMvZG93bnJldi54bWxQSwUGAAAAAAQABADzAAAABQYAAAAA&#10;" filled="f" strokecolor="black [3213]" strokeweight="2pt">
                <v:textbox>
                  <w:txbxContent>
                    <w:p w14:paraId="38DDB98D"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assessed for eligibility</w:t>
                      </w:r>
                    </w:p>
                    <w:p w14:paraId="2D24195C" w14:textId="77777777" w:rsidR="00C218CB" w:rsidRPr="00560609" w:rsidRDefault="00C218CB" w:rsidP="00C218CB">
                      <w:pPr>
                        <w:spacing w:after="0" w:line="240" w:lineRule="auto"/>
                        <w:rPr>
                          <w:color w:val="000000" w:themeColor="text1"/>
                          <w:sz w:val="18"/>
                          <w:szCs w:val="20"/>
                        </w:rPr>
                      </w:pPr>
                      <w:r>
                        <w:rPr>
                          <w:color w:val="000000" w:themeColor="text1"/>
                          <w:sz w:val="18"/>
                          <w:szCs w:val="20"/>
                        </w:rPr>
                        <w:t>(n = 72)</w:t>
                      </w:r>
                    </w:p>
                  </w:txbxContent>
                </v:textbox>
              </v:rect>
            </w:pict>
          </mc:Fallback>
        </mc:AlternateContent>
      </w:r>
      <w:r w:rsidRPr="00967854">
        <w:rPr>
          <w:noProof/>
        </w:rPr>
        <mc:AlternateContent>
          <mc:Choice Requires="wps">
            <w:drawing>
              <wp:anchor distT="0" distB="0" distL="114300" distR="114300" simplePos="0" relativeHeight="251652096" behindDoc="0" locked="0" layoutInCell="1" allowOverlap="1" wp14:anchorId="76C9949A" wp14:editId="2E56C185">
                <wp:simplePos x="0" y="0"/>
                <wp:positionH relativeFrom="column">
                  <wp:posOffset>3057525</wp:posOffset>
                </wp:positionH>
                <wp:positionV relativeFrom="paragraph">
                  <wp:posOffset>10795</wp:posOffset>
                </wp:positionV>
                <wp:extent cx="1887220" cy="1133475"/>
                <wp:effectExtent l="0" t="0" r="17780" b="28575"/>
                <wp:wrapNone/>
                <wp:docPr id="18" name="Rectangle 18"/>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52C491"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excluded:</w:t>
                            </w:r>
                          </w:p>
                          <w:p w14:paraId="734BBE79" w14:textId="77777777" w:rsidR="00C218CB" w:rsidRDefault="00C218CB" w:rsidP="00C218CB">
                            <w:pPr>
                              <w:spacing w:after="0" w:line="240" w:lineRule="auto"/>
                              <w:ind w:left="284"/>
                              <w:rPr>
                                <w:color w:val="000000" w:themeColor="text1"/>
                                <w:sz w:val="18"/>
                                <w:szCs w:val="20"/>
                              </w:rPr>
                            </w:pPr>
                            <w:r>
                              <w:rPr>
                                <w:color w:val="000000" w:themeColor="text1"/>
                                <w:sz w:val="16"/>
                                <w:szCs w:val="16"/>
                              </w:rPr>
                              <w:t>Non-UK / wrong population (n = 16)</w:t>
                            </w:r>
                            <w:r>
                              <w:rPr>
                                <w:color w:val="000000" w:themeColor="text1"/>
                                <w:sz w:val="16"/>
                                <w:szCs w:val="16"/>
                              </w:rPr>
                              <w:br/>
                              <w:t>Quantitative-only (n = 15)</w:t>
                            </w:r>
                            <w:r>
                              <w:rPr>
                                <w:color w:val="000000" w:themeColor="text1"/>
                                <w:sz w:val="16"/>
                                <w:szCs w:val="16"/>
                              </w:rPr>
                              <w:br/>
                              <w:t>No CVD education / prevention (n = 12)</w:t>
                            </w:r>
                            <w:r>
                              <w:rPr>
                                <w:color w:val="000000" w:themeColor="text1"/>
                                <w:sz w:val="16"/>
                                <w:szCs w:val="16"/>
                              </w:rPr>
                              <w:br/>
                              <w:t>Wrong publication type (n = 8)</w:t>
                            </w:r>
                            <w:r>
                              <w:rPr>
                                <w:color w:val="000000" w:themeColor="text1"/>
                                <w:sz w:val="16"/>
                                <w:szCs w:val="16"/>
                              </w:rPr>
                              <w:br/>
                              <w:t>Date / language / method limits (n = 6)</w:t>
                            </w:r>
                          </w:p>
                          <w:p w14:paraId="3BD712F5" w14:textId="77777777" w:rsidR="00C218CB" w:rsidRDefault="00C218CB" w:rsidP="00C218CB">
                            <w:pPr>
                              <w:spacing w:after="0" w:line="240" w:lineRule="auto"/>
                              <w:ind w:left="284"/>
                              <w:rPr>
                                <w:color w:val="000000" w:themeColor="text1"/>
                                <w:sz w:val="18"/>
                                <w:szCs w:val="20"/>
                              </w:rPr>
                            </w:pPr>
                          </w:p>
                          <w:p w14:paraId="44FF032A" w14:textId="77777777" w:rsidR="00C218CB" w:rsidRDefault="00C218CB" w:rsidP="00C218CB">
                            <w:pPr>
                              <w:spacing w:after="0" w:line="240" w:lineRule="auto"/>
                              <w:ind w:left="284"/>
                              <w:rPr>
                                <w:color w:val="000000" w:themeColor="text1"/>
                                <w:sz w:val="18"/>
                                <w:szCs w:val="20"/>
                              </w:rPr>
                            </w:pPr>
                          </w:p>
                          <w:p w14:paraId="06294B03" w14:textId="77777777" w:rsidR="00C218CB" w:rsidRPr="00560609" w:rsidRDefault="00C218CB" w:rsidP="00C218CB">
                            <w:pPr>
                              <w:spacing w:after="0" w:line="240" w:lineRule="auto"/>
                              <w:ind w:left="284"/>
                              <w:rPr>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C9949A" id="Rectangle 18" o:spid="_x0000_s1036" style="position:absolute;left:0;text-align:left;margin-left:240.75pt;margin-top:.85pt;width:148.6pt;height:89.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ipcnQIAAJoFAAAOAAAAZHJzL2Uyb0RvYy54bWysVFtP2zAUfp+0/2D5faQpZUBEiioQ0yQE&#10;CJh4dh27ieT4eLbbpPv1O7aTtGJoD9Py4Njn8p37ubruW0V2wroGdEnzkxklQnOoGr0p6Y/Xuy8X&#10;lDjPdMUUaFHSvXD0evn501VnCjGHGlQlLEEQ7YrOlLT23hRZ5ngtWuZOwAiNTAm2ZR6fdpNVlnWI&#10;3qpsPpt9zTqwlbHAhXNIvU1Muoz4UgruH6V0whNVUvTNx9PGcx3ObHnFio1lpm744Ab7By9a1mg0&#10;OkHdMs/I1jZ/QLUNt+BA+hMObQZSNlzEGDCafPYumpeaGRFjweQ4M6XJ/T9Y/rB7sqSpsHZYKc1a&#10;rNEzZo3pjRIEaZigzrgC5V7Mkx1eDq8h2l7aNvwxDtLHpO6npIreE47E/OLifD7H3HPk5fnp6eL8&#10;LKBmB3Vjnf8moCXhUlKL9mMy2e7e+SQ6igRrGu4apZDOCqXD6UA1VaDFR2gdcaMs2TEsuu/zwdqR&#10;FNoOmlmILMUSb36vREJ9FhKTgt7PoyOxHQ+YjHOhfZ5YNatEMnU2w280NnoRA1UaAQOyRCcn7AFg&#10;lEwgI3YKe5APqiJ286Q8+5tjSXnSiJZB+0m5bTTYjwAURjVYTvJjklJqQpZ8v+5Tw8RYA2kN1R67&#10;yEIaL2f4XYOVvGfOPzGL84TVxx3hH/GQCrqSwnCjpAb76yN6kMc2Ry4lHc5nSd3PLbOCEvVd4wBc&#10;5otFGOj4WJydhw6zx5z1MUdv2xvAbshxGxker0Heq/EqLbRvuEpWwSqymOZou6Tc2/Fx49PewGXE&#10;xWoVxXCIDfP3+sXwAB4SHTr1tX9j1gzt7HESHmCcZVa86+okGzQ1rLYeZBNb/pDXoQS4AGIvDcsq&#10;bJjjd5Q6rNTlbwAAAP//AwBQSwMEFAAGAAgAAAAhAMegpWrgAAAACQEAAA8AAABkcnMvZG93bnJl&#10;di54bWxMj0FLw0AQhe+C/2EZwUuxmwY1IWZTilBbhAq29eBtm51mg9nZkN228d87nvQ2j+/x5r1y&#10;PrpOnHEIrScFs2kCAqn2pqVGwX63vMtBhKjJ6M4TKvjGAPPq+qrUhfEXesfzNjaCQygUWoGNsS+k&#10;DLVFp8PU90jMjn5wOrIcGmkGfeFw18k0SR6l0y3xB6t7fLZYf21PTsFyZScL+br56Nfh7ejSdf+y&#10;mnwqdXszLp5ARBzjnxl+63N1qLjTwZ/IBNEpuM9nD2xlkIFgnmU5HwfWeZKCrEr5f0H1AwAA//8D&#10;AFBLAQItABQABgAIAAAAIQC2gziS/gAAAOEBAAATAAAAAAAAAAAAAAAAAAAAAABbQ29udGVudF9U&#10;eXBlc10ueG1sUEsBAi0AFAAGAAgAAAAhADj9If/WAAAAlAEAAAsAAAAAAAAAAAAAAAAALwEAAF9y&#10;ZWxzLy5yZWxzUEsBAi0AFAAGAAgAAAAhAJV2KlydAgAAmgUAAA4AAAAAAAAAAAAAAAAALgIAAGRy&#10;cy9lMm9Eb2MueG1sUEsBAi0AFAAGAAgAAAAhAMegpWrgAAAACQEAAA8AAAAAAAAAAAAAAAAA9wQA&#10;AGRycy9kb3ducmV2LnhtbFBLBQYAAAAABAAEAPMAAAAEBgAAAAA=&#10;" filled="f" strokecolor="black [3213]" strokeweight="2pt">
                <v:textbox>
                  <w:txbxContent>
                    <w:p w14:paraId="2552C491" w14:textId="77777777" w:rsidR="00C218CB" w:rsidRDefault="00C218CB" w:rsidP="00C218CB">
                      <w:pPr>
                        <w:spacing w:after="0" w:line="240" w:lineRule="auto"/>
                        <w:rPr>
                          <w:color w:val="000000" w:themeColor="text1"/>
                          <w:sz w:val="18"/>
                          <w:szCs w:val="20"/>
                        </w:rPr>
                      </w:pPr>
                      <w:r w:rsidRPr="00560609">
                        <w:rPr>
                          <w:color w:val="000000" w:themeColor="text1"/>
                          <w:sz w:val="18"/>
                          <w:szCs w:val="20"/>
                        </w:rPr>
                        <w:t>Re</w:t>
                      </w:r>
                      <w:r>
                        <w:rPr>
                          <w:color w:val="000000" w:themeColor="text1"/>
                          <w:sz w:val="18"/>
                          <w:szCs w:val="20"/>
                        </w:rPr>
                        <w:t>p</w:t>
                      </w:r>
                      <w:r w:rsidRPr="00560609">
                        <w:rPr>
                          <w:color w:val="000000" w:themeColor="text1"/>
                          <w:sz w:val="18"/>
                          <w:szCs w:val="20"/>
                        </w:rPr>
                        <w:t>or</w:t>
                      </w:r>
                      <w:r>
                        <w:rPr>
                          <w:color w:val="000000" w:themeColor="text1"/>
                          <w:sz w:val="18"/>
                          <w:szCs w:val="20"/>
                        </w:rPr>
                        <w:t>t</w:t>
                      </w:r>
                      <w:r w:rsidRPr="00560609">
                        <w:rPr>
                          <w:color w:val="000000" w:themeColor="text1"/>
                          <w:sz w:val="18"/>
                          <w:szCs w:val="20"/>
                        </w:rPr>
                        <w:t>s</w:t>
                      </w:r>
                      <w:r>
                        <w:rPr>
                          <w:color w:val="000000" w:themeColor="text1"/>
                          <w:sz w:val="18"/>
                          <w:szCs w:val="20"/>
                        </w:rPr>
                        <w:t xml:space="preserve"> excluded:</w:t>
                      </w:r>
                    </w:p>
                    <w:p w14:paraId="734BBE79" w14:textId="77777777" w:rsidR="00C218CB" w:rsidRDefault="00C218CB" w:rsidP="00C218CB">
                      <w:pPr>
                        <w:spacing w:after="0" w:line="240" w:lineRule="auto"/>
                        <w:ind w:left="284"/>
                        <w:rPr>
                          <w:color w:val="000000" w:themeColor="text1"/>
                          <w:sz w:val="18"/>
                          <w:szCs w:val="20"/>
                        </w:rPr>
                      </w:pPr>
                      <w:r>
                        <w:rPr>
                          <w:color w:val="000000" w:themeColor="text1"/>
                          <w:sz w:val="16"/>
                          <w:szCs w:val="16"/>
                        </w:rPr>
                        <w:t>Non-UK / wrong population (n = 16)</w:t>
                      </w:r>
                      <w:r>
                        <w:rPr>
                          <w:color w:val="000000" w:themeColor="text1"/>
                          <w:sz w:val="16"/>
                          <w:szCs w:val="16"/>
                        </w:rPr>
                        <w:br/>
                        <w:t>Quantitative-only (n = 15)</w:t>
                      </w:r>
                      <w:r>
                        <w:rPr>
                          <w:color w:val="000000" w:themeColor="text1"/>
                          <w:sz w:val="16"/>
                          <w:szCs w:val="16"/>
                        </w:rPr>
                        <w:br/>
                        <w:t>No CVD education / prevention (n = 12)</w:t>
                      </w:r>
                      <w:r>
                        <w:rPr>
                          <w:color w:val="000000" w:themeColor="text1"/>
                          <w:sz w:val="16"/>
                          <w:szCs w:val="16"/>
                        </w:rPr>
                        <w:br/>
                        <w:t>Wrong publication type (n = 8)</w:t>
                      </w:r>
                      <w:r>
                        <w:rPr>
                          <w:color w:val="000000" w:themeColor="text1"/>
                          <w:sz w:val="16"/>
                          <w:szCs w:val="16"/>
                        </w:rPr>
                        <w:br/>
                        <w:t>Date / language / method limits (n = 6)</w:t>
                      </w:r>
                    </w:p>
                    <w:p w14:paraId="3BD712F5" w14:textId="77777777" w:rsidR="00C218CB" w:rsidRDefault="00C218CB" w:rsidP="00C218CB">
                      <w:pPr>
                        <w:spacing w:after="0" w:line="240" w:lineRule="auto"/>
                        <w:ind w:left="284"/>
                        <w:rPr>
                          <w:color w:val="000000" w:themeColor="text1"/>
                          <w:sz w:val="18"/>
                          <w:szCs w:val="20"/>
                        </w:rPr>
                      </w:pPr>
                    </w:p>
                    <w:p w14:paraId="44FF032A" w14:textId="77777777" w:rsidR="00C218CB" w:rsidRDefault="00C218CB" w:rsidP="00C218CB">
                      <w:pPr>
                        <w:spacing w:after="0" w:line="240" w:lineRule="auto"/>
                        <w:ind w:left="284"/>
                        <w:rPr>
                          <w:color w:val="000000" w:themeColor="text1"/>
                          <w:sz w:val="18"/>
                          <w:szCs w:val="20"/>
                        </w:rPr>
                      </w:pPr>
                    </w:p>
                    <w:p w14:paraId="06294B03" w14:textId="77777777" w:rsidR="00C218CB" w:rsidRPr="00560609" w:rsidRDefault="00C218CB" w:rsidP="00C218CB">
                      <w:pPr>
                        <w:spacing w:after="0" w:line="240" w:lineRule="auto"/>
                        <w:ind w:left="284"/>
                        <w:rPr>
                          <w:color w:val="000000" w:themeColor="text1"/>
                          <w:sz w:val="18"/>
                          <w:szCs w:val="20"/>
                        </w:rPr>
                      </w:pPr>
                    </w:p>
                  </w:txbxContent>
                </v:textbox>
              </v:rect>
            </w:pict>
          </mc:Fallback>
        </mc:AlternateContent>
      </w:r>
    </w:p>
    <w:p w14:paraId="20EAC5DB" w14:textId="77777777" w:rsidR="00C218CB" w:rsidRPr="00967854" w:rsidRDefault="00C218CB" w:rsidP="00C218CB">
      <w:pPr>
        <w:spacing w:after="0" w:line="240" w:lineRule="auto"/>
      </w:pPr>
    </w:p>
    <w:p w14:paraId="69B5271E" w14:textId="77777777" w:rsidR="00C218CB" w:rsidRPr="00967854" w:rsidRDefault="00C218CB" w:rsidP="00C218CB">
      <w:pPr>
        <w:spacing w:after="0" w:line="240" w:lineRule="auto"/>
      </w:pPr>
    </w:p>
    <w:p w14:paraId="65AA8B74"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78720" behindDoc="0" locked="0" layoutInCell="1" allowOverlap="1" wp14:anchorId="514AE29B" wp14:editId="40E4459A">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78AF65" id="Straight Arrow Connector 19" o:spid="_x0000_s1026" type="#_x0000_t32" style="position:absolute;margin-left:110.3pt;margin-top:2.35pt;width:0;height:58.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l4wEAADQEAAAOAAAAZHJzL2Uyb0RvYy54bWysU9uOEzEMfUfiH6K802lXsEDV6Qp1WV4Q&#10;rFj4gGzG6URK4sgJnfbvcTLTKTchgXjxjBMf2+fY2dwcvRMHoGQxtHK1WEoBQWNnw76VXz7fPXsl&#10;RcoqdMphgFaeIMmb7dMnmyGu4Qp7dB2Q4CQhrYfYyj7nuG6apHvwKi0wQuBLg+RVZpf2TUdq4Oze&#10;NVfL5XUzIHWRUENKfHo7XsptzW8M6PzRmARZuFZyb7laqvax2Ga7Ues9qdhbPbWh/qELr2zgonOq&#10;W5WV+Er2l1TeasKEJi80+gaNsRoqB2azWv7E5qFXESoXFifFWab0/9LqD4d7Erbj2b2WIijPM3rI&#10;pOy+z+INEQ5ihyGwjkiCQ1ivIaY1w3bhniYvxXsq5I+GfPkyLXGsGp9mjeGYhR4PNZ++fH69erEq&#10;6ZoLLlLK7wC9KD+tTFMfcwOrKrE6vE95BJ4BpagLxSZ0truzzlWnbBHsHImD4vnn47ngD1FZWfc2&#10;dCKfIpPPZFXYO5haK1mbwnjkWP/yycFY8RMY1o5ZjZ3Vrb3UU1pDyOeaLnB0gRnubgYuK6U/Aqf4&#10;AoW60X8DnhG1MoY8g70NSL+rfpHJjPFnBUbeRYJH7E51+lUaXs06xukZld3/3q/wy2PffgMAAP//&#10;AwBQSwMEFAAGAAgAAAAhAL/T+SndAAAACQEAAA8AAABkcnMvZG93bnJldi54bWxMj8FOwzAQRO+V&#10;+AdrkbhRBwu1JcSpChJFXFrRIs5uvCQR9jqKnTbw9SziQI+jeZp9WyxH78QR+9gG0nAzzUAgVcG2&#10;VGt42z9dL0DEZMgaFwg1fGGEZXkxKUxuw4le8bhLteARirnR0KTU5VLGqkFv4jR0SNx9hN6bxLGv&#10;pe3Nice9kyrLZtKblvhCYzp8bLD63A1ew/w5bNrN3bhVOKj1avv9/vDi1lpfXY6rexAJx/QPw68+&#10;q0PJTocwkI3CaVAqmzGq4XYOgvu/fGBQKQWyLOT5B+UPAAAA//8DAFBLAQItABQABgAIAAAAIQC2&#10;gziS/gAAAOEBAAATAAAAAAAAAAAAAAAAAAAAAABbQ29udGVudF9UeXBlc10ueG1sUEsBAi0AFAAG&#10;AAgAAAAhADj9If/WAAAAlAEAAAsAAAAAAAAAAAAAAAAALwEAAF9yZWxzLy5yZWxzUEsBAi0AFAAG&#10;AAgAAAAhAJ79+iXjAQAANAQAAA4AAAAAAAAAAAAAAAAALgIAAGRycy9lMm9Eb2MueG1sUEsBAi0A&#10;FAAGAAgAAAAhAL/T+SndAAAACQEAAA8AAAAAAAAAAAAAAAAAPQQAAGRycy9kb3ducmV2LnhtbFBL&#10;BQYAAAAABAAEAPMAAABHBQAAAAA=&#10;" strokecolor="black [3213]">
                <v:stroke endarrow="block"/>
              </v:shape>
            </w:pict>
          </mc:Fallback>
        </mc:AlternateContent>
      </w:r>
    </w:p>
    <w:p w14:paraId="5AB4CE03" w14:textId="77777777" w:rsidR="00C218CB" w:rsidRPr="00967854" w:rsidRDefault="00C218CB" w:rsidP="00C218CB">
      <w:pPr>
        <w:spacing w:after="0" w:line="240" w:lineRule="auto"/>
      </w:pPr>
    </w:p>
    <w:p w14:paraId="65502001" w14:textId="77777777" w:rsidR="00C218CB" w:rsidRPr="00967854" w:rsidRDefault="00C218CB" w:rsidP="00C218CB">
      <w:pPr>
        <w:spacing w:after="0" w:line="240" w:lineRule="auto"/>
      </w:pPr>
    </w:p>
    <w:p w14:paraId="4DE8BB2D" w14:textId="77777777" w:rsidR="00C218CB" w:rsidRPr="00967854" w:rsidRDefault="00C218CB" w:rsidP="00C218CB">
      <w:pPr>
        <w:spacing w:after="0" w:line="240" w:lineRule="auto"/>
      </w:pPr>
    </w:p>
    <w:p w14:paraId="74618E01"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54144" behindDoc="0" locked="0" layoutInCell="1" allowOverlap="1" wp14:anchorId="104EF100" wp14:editId="3F804E7D">
                <wp:simplePos x="0" y="0"/>
                <wp:positionH relativeFrom="column">
                  <wp:posOffset>540385</wp:posOffset>
                </wp:positionH>
                <wp:positionV relativeFrom="paragraph">
                  <wp:posOffset>110795</wp:posOffset>
                </wp:positionV>
                <wp:extent cx="1887220" cy="723900"/>
                <wp:effectExtent l="0" t="0" r="17780" b="19050"/>
                <wp:wrapNone/>
                <wp:docPr id="20" name="Rectangle 20"/>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F681BF" w14:textId="77777777" w:rsidR="00C218CB" w:rsidRDefault="00C218CB" w:rsidP="00C218CB">
                            <w:pPr>
                              <w:spacing w:after="0" w:line="240" w:lineRule="auto"/>
                              <w:rPr>
                                <w:color w:val="000000" w:themeColor="text1"/>
                                <w:sz w:val="18"/>
                                <w:szCs w:val="20"/>
                              </w:rPr>
                            </w:pPr>
                            <w:r>
                              <w:rPr>
                                <w:color w:val="000000" w:themeColor="text1"/>
                                <w:sz w:val="18"/>
                                <w:szCs w:val="20"/>
                              </w:rPr>
                              <w:t>Studies included in review</w:t>
                            </w:r>
                          </w:p>
                          <w:p w14:paraId="5326F6AE" w14:textId="5F937243" w:rsidR="00C218CB" w:rsidRPr="00560609" w:rsidRDefault="00C218CB" w:rsidP="00C218CB">
                            <w:pPr>
                              <w:spacing w:after="0" w:line="240" w:lineRule="auto"/>
                              <w:rPr>
                                <w:color w:val="000000" w:themeColor="text1"/>
                                <w:sz w:val="18"/>
                                <w:szCs w:val="20"/>
                              </w:rPr>
                            </w:pPr>
                            <w:r>
                              <w:rPr>
                                <w:color w:val="000000" w:themeColor="text1"/>
                                <w:sz w:val="18"/>
                                <w:szCs w:val="20"/>
                              </w:rPr>
                              <w:t>(n = 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4EF100" id="Rectangle 20" o:spid="_x0000_s1037" style="position:absolute;left:0;text-align:left;margin-left:42.55pt;margin-top:8.7pt;width:148.6pt;height:5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NgPnwIAAJkFAAAOAAAAZHJzL2Uyb0RvYy54bWysVE1v2zAMvQ/YfxB0X21n7doGdYqgRYcB&#10;RVe0HXpWZCk2IIuapMTOfv1I2U6CrthhWA6OKJKPH3rk1XXfGrZVPjRgS16c5JwpK6Fq7LrkP17u&#10;Pl1wFqKwlTBgVcl3KvDrxccPV52bqxnUYCrlGYLYMO9cyesY3TzLgqxVK8IJOGVRqcG3IqLo11nl&#10;RYforclmef4l68BXzoNUIeDt7aDki4SvtZLxu9ZBRWZKjrnF9PXpu6JvtrgS87UXrm7kmIb4hyxa&#10;0VgMuoe6FVGwjW/+gGob6SGAjicS2gy0bqRKNWA1Rf6mmudaOJVqweYEt29T+H+w8mH76FlTlXyG&#10;7bGixTd6wq4JuzaK4R02qHNhjnbP7tGPUsAjVdtr39I/1sH61NTdvqmqj0ziZXFxcT4jcIm689nn&#10;yzyBZgdv50P8qqBldCi5x/Cpl2J7HyJGRNPJhIJZuGuMSQ9nLF0EME1Fd0kg5qgb49lW4JvHvqAS&#10;EOLICiXyzKiwoZR0ijujCMLYJ6WxJ5j8LCWS2HjAFFIqG4tBVYtKDaHOcvxNwaYsUugESMgak9xj&#10;jwCT5QAyYQ85j/bkqhKZ98753xIbnPceKTLYuHduGwv+PQCDVY2RB/upSUNrqEuxX/WJL0UypasV&#10;VDskkYdhuoKTdw2+5L0I8VF4HCd8fFwR8Tt+tIGu5DCeOKvB/3rvnuyR5ajlrMPxLHn4uRFecWa+&#10;WeT/ZXF6SvOchNOzcyKYP9asjjV2094AsqHAZeRkOpJ9NNNRe2hfcZMsKSqqhJUYu+Qy+km4icPa&#10;wF0k1XKZzHCGnYj39tlJAqdGE1Nf+lfh3UjniIPwANMoi/kbVg+25GlhuYmgm0T5Q1/HJ8D5T1wa&#10;dxUtmGM5WR026uI3AAAA//8DAFBLAwQUAAYACAAAACEAENkoheIAAAAJAQAADwAAAGRycy9kb3du&#10;cmV2LnhtbEyPS0/DMBCE70j8B2uRuFSt8yglCnGqCqm0qgQSBQ7c3HgbR8QPxW4b/j3LCY47M5r9&#10;plqOpmdnHELnrIB0lgBD2zjV2VbA+9t6WgALUVole2dRwDcGWNbXV5UslbvYVzzvY8uoxIZSCtAx&#10;+pLz0Gg0MsycR0ve0Q1GRjqHlqtBXqjc9DxLkgU3srP0QUuPjxqbr/3JCFhv9GTFd88ffhtejibb&#10;+qfN5FOI25tx9QAs4hj/wvCLT+hQE9PBnawKrBdQ3KWUJP1+Doz8vMhyYAcS8nQOvK74/wX1DwAA&#10;AP//AwBQSwECLQAUAAYACAAAACEAtoM4kv4AAADhAQAAEwAAAAAAAAAAAAAAAAAAAAAAW0NvbnRl&#10;bnRfVHlwZXNdLnhtbFBLAQItABQABgAIAAAAIQA4/SH/1gAAAJQBAAALAAAAAAAAAAAAAAAAAC8B&#10;AABfcmVscy8ucmVsc1BLAQItABQABgAIAAAAIQBVtNgPnwIAAJkFAAAOAAAAAAAAAAAAAAAAAC4C&#10;AABkcnMvZTJvRG9jLnhtbFBLAQItABQABgAIAAAAIQAQ2SiF4gAAAAkBAAAPAAAAAAAAAAAAAAAA&#10;APkEAABkcnMvZG93bnJldi54bWxQSwUGAAAAAAQABADzAAAACAYAAAAA&#10;" filled="f" strokecolor="black [3213]" strokeweight="2pt">
                <v:textbox>
                  <w:txbxContent>
                    <w:p w14:paraId="29F681BF" w14:textId="77777777" w:rsidR="00C218CB" w:rsidRDefault="00C218CB" w:rsidP="00C218CB">
                      <w:pPr>
                        <w:spacing w:after="0" w:line="240" w:lineRule="auto"/>
                        <w:rPr>
                          <w:color w:val="000000" w:themeColor="text1"/>
                          <w:sz w:val="18"/>
                          <w:szCs w:val="20"/>
                        </w:rPr>
                      </w:pPr>
                      <w:r>
                        <w:rPr>
                          <w:color w:val="000000" w:themeColor="text1"/>
                          <w:sz w:val="18"/>
                          <w:szCs w:val="20"/>
                        </w:rPr>
                        <w:t>Studies included in review</w:t>
                      </w:r>
                    </w:p>
                    <w:p w14:paraId="5326F6AE" w14:textId="5F937243" w:rsidR="00C218CB" w:rsidRPr="00560609" w:rsidRDefault="00C218CB" w:rsidP="00C218CB">
                      <w:pPr>
                        <w:spacing w:after="0" w:line="240" w:lineRule="auto"/>
                        <w:rPr>
                          <w:color w:val="000000" w:themeColor="text1"/>
                          <w:sz w:val="18"/>
                          <w:szCs w:val="20"/>
                        </w:rPr>
                      </w:pPr>
                      <w:r>
                        <w:rPr>
                          <w:color w:val="000000" w:themeColor="text1"/>
                          <w:sz w:val="18"/>
                          <w:szCs w:val="20"/>
                        </w:rPr>
                        <w:t>(n = 15)</w:t>
                      </w:r>
                    </w:p>
                  </w:txbxContent>
                </v:textbox>
              </v:rect>
            </w:pict>
          </mc:Fallback>
        </mc:AlternateContent>
      </w:r>
    </w:p>
    <w:p w14:paraId="5D91A257" w14:textId="77777777" w:rsidR="00C218CB" w:rsidRPr="00967854" w:rsidRDefault="00C218CB" w:rsidP="00C218CB">
      <w:pPr>
        <w:spacing w:after="0" w:line="240" w:lineRule="auto"/>
      </w:pPr>
      <w:r w:rsidRPr="00967854">
        <w:rPr>
          <w:noProof/>
        </w:rPr>
        <mc:AlternateContent>
          <mc:Choice Requires="wps">
            <w:drawing>
              <wp:anchor distT="0" distB="0" distL="114300" distR="114300" simplePos="0" relativeHeight="251670528" behindDoc="0" locked="0" layoutInCell="1" allowOverlap="1" wp14:anchorId="384FE1CF" wp14:editId="6B969837">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81A11EF" w14:textId="77777777" w:rsidR="00C218CB" w:rsidRPr="001502CF" w:rsidRDefault="00C218CB" w:rsidP="00C218CB">
                            <w:pPr>
                              <w:spacing w:after="0" w:line="240" w:lineRule="auto"/>
                              <w:jc w:val="center"/>
                              <w:rPr>
                                <w:b/>
                                <w:color w:val="000000" w:themeColor="text1"/>
                                <w:sz w:val="18"/>
                                <w:szCs w:val="18"/>
                              </w:rPr>
                            </w:pPr>
                            <w:r>
                              <w:rPr>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FE1CF" id="Flowchart: Alternate Process 33" o:spid="_x0000_s1038" type="#_x0000_t176" style="position:absolute;left:0;text-align:left;margin-left:-10.5pt;margin-top:13.45pt;width:60.2pt;height:20.7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cDzwIAADYGAAAOAAAAZHJzL2Uyb0RvYy54bWysVG1P2zAQ/j5p/8Hy95EmlAIRKaqKOk1i&#10;UI1NfHYdm0Ty22y3Tffrd7aT0DHYpGn5EPnenjs/vrur604KtGPWtVpVOD+ZYMQU1XWrnir87evq&#10;wwVGzhNVE6EVq/CBOXw9f//uam9KVuhGi5pZBCDKlXtT4cZ7U2aZow2TxJ1owxQYubaSeBDtU1Zb&#10;sgd0KbJiMplle21rYzVlzoH2JhnxPOJzzqi/59wxj0SFoTYf/zb+N+Gfza9I+WSJaVral0H+oQpJ&#10;WgVJR6gb4gna2vY3KNlSq53m/oRqmWnOW8riHeA2+eTFbR4aYli8C5DjzEiT+3+w9G63tqitK3x6&#10;ipEiEt5oJfSeNsT6Ei2EZ1YRz9A6cYzADTjbG1dC6INZ215ycAwEdNxKZDUQnc/ggeCLvMBNURdp&#10;P4y0s84jCsrz2bQoIDsFUzErLi7js2QJK2Aa6/xHpiUKhwpzqG8Z6hur64uLmcju1nkoCuKHuIDh&#10;tGjrVStEFEJ7saWwaEegMQilTPmzGC628rOuk34Wy48tAmpopKSeDmpIERs1IMWEvyQR6m95fZcH&#10;MgPMc3UghcgsUJxIjSd/ECzgCfWFcXgw4K2IBY8VHN9lmkwNqVlSn71ZcwQMyBzIGbHzP2Gnmnv/&#10;EMripI3B6cnfKCwFjxExs1Z+DJat0va17MIPbPHkP5CUqAks+W7TxWbOi6FLN7o+QIfHjoQF4Axd&#10;tdBFt8T5NbEw66CE/eXv4Rcaq8K6P2HUaPvjNX3whxEEK0Z72B0Vdt+3xDKMxCcFw3mZT6dh2URh&#10;enZegGCPLZtji9rKpYYuzGN18Rj8vRiO3Gr5CGtuEbKCiSgKuStMvR2EpU87DRYlZYtFdIMFY4i/&#10;VQ+GBvBAdBiIr90jsaYfJQ8zeKeHPUPKF8OTfEOk0out17yNkxWoTrz2TwDLKbZxv0jD9juWo9fz&#10;up//BAAA//8DAFBLAwQUAAYACAAAACEA8GjOKeAAAAAJAQAADwAAAGRycy9kb3ducmV2LnhtbEyP&#10;QU+DQBCF7yb+h82YeGuXNmmlyNLUJsakXmzpxduWHYHAzhJ2oeivdzzV48v78uabdDvZVozY+9qR&#10;gsU8AoFUOFNTqeCcv85iED5oMrp1hAq+0cM2u79LdWLclY44nkIpeIR8ohVUIXSJlL6o0Go/dx0S&#10;d1+utzpw7Etpen3lcdvKZRStpdU18YVKd7ivsGhOg1Wgx5fDx3iwu7z5zPfvw7F5+xnOSj0+TLtn&#10;EAGncIPhT5/VIWOnixvIeNFyjldMKpgtlmsQDKw2GxAXLqKnGGSWyv8fZL8AAAD//wMAUEsBAi0A&#10;FAAGAAgAAAAhALaDOJL+AAAA4QEAABMAAAAAAAAAAAAAAAAAAAAAAFtDb250ZW50X1R5cGVzXS54&#10;bWxQSwECLQAUAAYACAAAACEAOP0h/9YAAACUAQAACwAAAAAAAAAAAAAAAAAvAQAAX3JlbHMvLnJl&#10;bHNQSwECLQAUAAYACAAAACEAzatnA88CAAA2BgAADgAAAAAAAAAAAAAAAAAuAgAAZHJzL2Uyb0Rv&#10;Yy54bWxQSwECLQAUAAYACAAAACEA8GjOKeAAAAAJAQAADwAAAAAAAAAAAAAAAAApBQAAZHJzL2Rv&#10;d25yZXYueG1sUEsFBgAAAAAEAAQA8wAAADYGAAAAAA==&#10;" fillcolor="#92cddc [1944]" strokecolor="black [3213]" strokeweight="2pt">
                <v:textbox>
                  <w:txbxContent>
                    <w:p w14:paraId="581A11EF" w14:textId="77777777" w:rsidR="00C218CB" w:rsidRPr="001502CF" w:rsidRDefault="00C218CB" w:rsidP="00C218CB">
                      <w:pPr>
                        <w:spacing w:after="0" w:line="240" w:lineRule="auto"/>
                        <w:jc w:val="center"/>
                        <w:rPr>
                          <w:b/>
                          <w:color w:val="000000" w:themeColor="text1"/>
                          <w:sz w:val="18"/>
                          <w:szCs w:val="18"/>
                        </w:rPr>
                      </w:pPr>
                      <w:r>
                        <w:rPr>
                          <w:b/>
                          <w:color w:val="000000" w:themeColor="text1"/>
                          <w:sz w:val="18"/>
                          <w:szCs w:val="18"/>
                        </w:rPr>
                        <w:t>Included</w:t>
                      </w:r>
                    </w:p>
                  </w:txbxContent>
                </v:textbox>
              </v:shape>
            </w:pict>
          </mc:Fallback>
        </mc:AlternateContent>
      </w:r>
    </w:p>
    <w:p w14:paraId="370DC5B0" w14:textId="77777777" w:rsidR="00C218CB" w:rsidRPr="00967854" w:rsidRDefault="00C218CB" w:rsidP="00C218CB">
      <w:pPr>
        <w:spacing w:after="0" w:line="240" w:lineRule="auto"/>
      </w:pPr>
    </w:p>
    <w:p w14:paraId="2665C1DD" w14:textId="77777777" w:rsidR="00C218CB" w:rsidRPr="00967854" w:rsidRDefault="00C218CB" w:rsidP="00C218CB">
      <w:pPr>
        <w:spacing w:after="0" w:line="240" w:lineRule="auto"/>
      </w:pPr>
    </w:p>
    <w:p w14:paraId="28CAF55B" w14:textId="77777777" w:rsidR="00C218CB" w:rsidRPr="00967854" w:rsidRDefault="00C218CB" w:rsidP="00C218CB">
      <w:pPr>
        <w:spacing w:after="0" w:line="240" w:lineRule="auto"/>
      </w:pPr>
    </w:p>
    <w:p w14:paraId="0D337522" w14:textId="77777777" w:rsidR="00C218CB" w:rsidRPr="00967854" w:rsidRDefault="00C218CB" w:rsidP="00C218CB">
      <w:pPr>
        <w:jc w:val="center"/>
      </w:pPr>
    </w:p>
    <w:p w14:paraId="0A21615C" w14:textId="77777777" w:rsidR="00C218CB" w:rsidRPr="00967854" w:rsidRDefault="00C218CB" w:rsidP="00C218CB">
      <w:pPr>
        <w:spacing w:before="80"/>
        <w:jc w:val="center"/>
      </w:pPr>
      <w:r w:rsidRPr="00967854">
        <w:rPr>
          <w:b/>
          <w:sz w:val="20"/>
        </w:rPr>
        <w:t>Figure 4.1: PRISMA-guided study-selection summary</w:t>
      </w:r>
    </w:p>
    <w:p w14:paraId="3DA0CF41" w14:textId="77777777" w:rsidR="00C218CB" w:rsidRPr="00967854" w:rsidRDefault="00C218CB" w:rsidP="00C218CB">
      <w:pPr>
        <w:spacing w:after="160"/>
        <w:jc w:val="center"/>
      </w:pPr>
      <w:r w:rsidRPr="00967854">
        <w:rPr>
          <w:i/>
          <w:sz w:val="18"/>
        </w:rPr>
        <w:t>Source: Developed by the author from the review screening record.</w:t>
      </w:r>
    </w:p>
    <w:p w14:paraId="5D3BB95E" w14:textId="77777777" w:rsidR="00C218CB" w:rsidRPr="00967854" w:rsidRDefault="00C218CB" w:rsidP="00C218CB">
      <w:pPr>
        <w:sectPr w:rsidR="00C218CB" w:rsidRPr="00967854" w:rsidSect="00C218CB">
          <w:footerReference w:type="default" r:id="rId21"/>
          <w:pgSz w:w="12240" w:h="15840"/>
          <w:pgMar w:top="1224" w:right="1296" w:bottom="1152" w:left="1296" w:header="720" w:footer="720" w:gutter="0"/>
          <w:cols w:space="720"/>
          <w:docGrid w:linePitch="360"/>
        </w:sectPr>
      </w:pPr>
    </w:p>
    <w:p w14:paraId="5743334C" w14:textId="77777777" w:rsidR="00C218CB" w:rsidRPr="00967854" w:rsidRDefault="00C218CB" w:rsidP="001A00CF">
      <w:pPr>
        <w:pStyle w:val="Heading2"/>
      </w:pPr>
      <w:bookmarkStart w:id="104" w:name="_Toc237864713"/>
      <w:bookmarkStart w:id="105" w:name="_Toc240922302"/>
      <w:r w:rsidRPr="00967854">
        <w:lastRenderedPageBreak/>
        <w:t>4.3 Characteristics of the Included Studies</w:t>
      </w:r>
      <w:bookmarkEnd w:id="104"/>
      <w:bookmarkEnd w:id="105"/>
    </w:p>
    <w:p w14:paraId="4813D6E1" w14:textId="77777777" w:rsidR="00C218CB" w:rsidRPr="00812BDD" w:rsidRDefault="00C218CB" w:rsidP="00C218CB">
      <w:r w:rsidRPr="00812BDD">
        <w:t>The 15 studies in the UK (published 2020–2026) include nine qualitative and six mixed-method designs. Geographically, the research is heavily weighted towards England, and has no data on Wales. The evidence covers the cardiovascular prevention pathway, NHS Health Checks, cardiac rehabilitation, post-stroke support, community interventions. The numbers of participants ranged from 6 to 45, with varying ages, disease stages and socio-economic backgrounds. This heterogeneity shows important cross-cutting patterns of education responses but the small qualitative samples were self-selected, so caution should be used in applying the findings.</w:t>
      </w:r>
    </w:p>
    <w:p w14:paraId="3C2761A3" w14:textId="77777777" w:rsidR="00C218CB" w:rsidRPr="00967854" w:rsidRDefault="00C218CB" w:rsidP="00632047">
      <w:pPr>
        <w:jc w:val="left"/>
      </w:pPr>
      <w:r w:rsidRPr="00967854">
        <w:t>Table 4.1</w:t>
      </w:r>
      <w:r>
        <w:t>A</w:t>
      </w:r>
      <w:r w:rsidRPr="00967854">
        <w:t>: Characteristics and methodological profile of the 15 included studies</w:t>
      </w:r>
    </w:p>
    <w:tbl>
      <w:tblPr>
        <w:tblStyle w:val="TableGrid"/>
        <w:tblW w:w="0" w:type="auto"/>
        <w:jc w:val="center"/>
        <w:tblLook w:val="04A0" w:firstRow="1" w:lastRow="0" w:firstColumn="1" w:lastColumn="0" w:noHBand="0" w:noVBand="1"/>
      </w:tblPr>
      <w:tblGrid>
        <w:gridCol w:w="1757"/>
        <w:gridCol w:w="2062"/>
        <w:gridCol w:w="3081"/>
        <w:gridCol w:w="3564"/>
        <w:gridCol w:w="3932"/>
      </w:tblGrid>
      <w:tr w:rsidR="00C218CB" w:rsidRPr="00967854" w14:paraId="22BEF2ED" w14:textId="77777777" w:rsidTr="00335A9E">
        <w:trPr>
          <w:tblHeader/>
          <w:jc w:val="center"/>
        </w:trPr>
        <w:tc>
          <w:tcPr>
            <w:tcW w:w="1800" w:type="dxa"/>
            <w:shd w:val="clear" w:color="auto" w:fill="D9D9D9"/>
            <w:tcMar>
              <w:top w:w="70" w:type="dxa"/>
              <w:left w:w="70" w:type="dxa"/>
              <w:bottom w:w="70" w:type="dxa"/>
              <w:right w:w="70" w:type="dxa"/>
            </w:tcMar>
            <w:vAlign w:val="center"/>
          </w:tcPr>
          <w:p w14:paraId="4DD97345" w14:textId="77777777" w:rsidR="00C218CB" w:rsidRPr="00967854" w:rsidRDefault="00C218CB" w:rsidP="00335A9E">
            <w:pPr>
              <w:spacing w:line="240" w:lineRule="auto"/>
            </w:pPr>
            <w:r w:rsidRPr="00967854">
              <w:rPr>
                <w:b/>
                <w:sz w:val="17"/>
              </w:rPr>
              <w:t>Study</w:t>
            </w:r>
          </w:p>
        </w:tc>
        <w:tc>
          <w:tcPr>
            <w:tcW w:w="2088" w:type="dxa"/>
            <w:shd w:val="clear" w:color="auto" w:fill="D9D9D9"/>
            <w:tcMar>
              <w:top w:w="70" w:type="dxa"/>
              <w:left w:w="70" w:type="dxa"/>
              <w:bottom w:w="70" w:type="dxa"/>
              <w:right w:w="70" w:type="dxa"/>
            </w:tcMar>
            <w:vAlign w:val="center"/>
          </w:tcPr>
          <w:p w14:paraId="2A27FBBA" w14:textId="77777777" w:rsidR="00C218CB" w:rsidRPr="00967854" w:rsidRDefault="00C218CB" w:rsidP="00335A9E">
            <w:pPr>
              <w:spacing w:line="240" w:lineRule="auto"/>
            </w:pPr>
            <w:r w:rsidRPr="00967854">
              <w:rPr>
                <w:b/>
                <w:sz w:val="17"/>
              </w:rPr>
              <w:t>UK setting</w:t>
            </w:r>
          </w:p>
        </w:tc>
        <w:tc>
          <w:tcPr>
            <w:tcW w:w="3168" w:type="dxa"/>
            <w:shd w:val="clear" w:color="auto" w:fill="D9D9D9"/>
            <w:tcMar>
              <w:top w:w="70" w:type="dxa"/>
              <w:left w:w="70" w:type="dxa"/>
              <w:bottom w:w="70" w:type="dxa"/>
              <w:right w:w="70" w:type="dxa"/>
            </w:tcMar>
            <w:vAlign w:val="center"/>
          </w:tcPr>
          <w:p w14:paraId="5AF0EA5B" w14:textId="77777777" w:rsidR="00C218CB" w:rsidRPr="00967854" w:rsidRDefault="00C218CB" w:rsidP="00335A9E">
            <w:pPr>
              <w:spacing w:line="240" w:lineRule="auto"/>
            </w:pPr>
            <w:r w:rsidRPr="00967854">
              <w:rPr>
                <w:b/>
                <w:sz w:val="17"/>
              </w:rPr>
              <w:t>Design / data collection</w:t>
            </w:r>
          </w:p>
        </w:tc>
        <w:tc>
          <w:tcPr>
            <w:tcW w:w="3672" w:type="dxa"/>
            <w:shd w:val="clear" w:color="auto" w:fill="D9D9D9"/>
            <w:tcMar>
              <w:top w:w="70" w:type="dxa"/>
              <w:left w:w="70" w:type="dxa"/>
              <w:bottom w:w="70" w:type="dxa"/>
              <w:right w:w="70" w:type="dxa"/>
            </w:tcMar>
            <w:vAlign w:val="center"/>
          </w:tcPr>
          <w:p w14:paraId="675B9274" w14:textId="77777777" w:rsidR="00C218CB" w:rsidRPr="00967854" w:rsidRDefault="00C218CB" w:rsidP="00335A9E">
            <w:pPr>
              <w:spacing w:line="240" w:lineRule="auto"/>
            </w:pPr>
            <w:r w:rsidRPr="00967854">
              <w:rPr>
                <w:b/>
                <w:sz w:val="17"/>
              </w:rPr>
              <w:t>Population / qualitative sample</w:t>
            </w:r>
          </w:p>
        </w:tc>
        <w:tc>
          <w:tcPr>
            <w:tcW w:w="4032" w:type="dxa"/>
            <w:shd w:val="clear" w:color="auto" w:fill="D9D9D9"/>
            <w:tcMar>
              <w:top w:w="70" w:type="dxa"/>
              <w:left w:w="70" w:type="dxa"/>
              <w:bottom w:w="70" w:type="dxa"/>
              <w:right w:w="70" w:type="dxa"/>
            </w:tcMar>
            <w:vAlign w:val="center"/>
          </w:tcPr>
          <w:p w14:paraId="3F0E4D79" w14:textId="77777777" w:rsidR="00C218CB" w:rsidRPr="00967854" w:rsidRDefault="00C218CB" w:rsidP="00335A9E">
            <w:pPr>
              <w:spacing w:line="240" w:lineRule="auto"/>
            </w:pPr>
            <w:r w:rsidRPr="00967854">
              <w:rPr>
                <w:b/>
                <w:sz w:val="17"/>
              </w:rPr>
              <w:t>Educational or preventive focus</w:t>
            </w:r>
          </w:p>
        </w:tc>
      </w:tr>
      <w:tr w:rsidR="00C218CB" w:rsidRPr="00967854" w14:paraId="5E9A5632" w14:textId="77777777" w:rsidTr="00335A9E">
        <w:trPr>
          <w:jc w:val="center"/>
        </w:trPr>
        <w:tc>
          <w:tcPr>
            <w:tcW w:w="1800" w:type="dxa"/>
            <w:tcMar>
              <w:top w:w="70" w:type="dxa"/>
              <w:left w:w="70" w:type="dxa"/>
              <w:bottom w:w="70" w:type="dxa"/>
              <w:right w:w="70" w:type="dxa"/>
            </w:tcMar>
            <w:vAlign w:val="center"/>
          </w:tcPr>
          <w:p w14:paraId="127A2B04" w14:textId="77777777" w:rsidR="00C218CB" w:rsidRPr="00967854" w:rsidRDefault="00C218CB" w:rsidP="00335A9E">
            <w:pPr>
              <w:spacing w:line="240" w:lineRule="auto"/>
            </w:pPr>
            <w:proofErr w:type="spellStart"/>
            <w:r w:rsidRPr="00967854">
              <w:rPr>
                <w:sz w:val="17"/>
              </w:rPr>
              <w:t>Alageel</w:t>
            </w:r>
            <w:proofErr w:type="spellEnd"/>
            <w:r w:rsidRPr="00967854">
              <w:rPr>
                <w:sz w:val="17"/>
              </w:rPr>
              <w:t xml:space="preserve"> et al. (2020)</w:t>
            </w:r>
          </w:p>
        </w:tc>
        <w:tc>
          <w:tcPr>
            <w:tcW w:w="2088" w:type="dxa"/>
            <w:tcMar>
              <w:top w:w="70" w:type="dxa"/>
              <w:left w:w="70" w:type="dxa"/>
              <w:bottom w:w="70" w:type="dxa"/>
              <w:right w:w="70" w:type="dxa"/>
            </w:tcMar>
            <w:vAlign w:val="center"/>
          </w:tcPr>
          <w:p w14:paraId="73D105C7" w14:textId="77777777" w:rsidR="00C218CB" w:rsidRPr="00967854" w:rsidRDefault="00C218CB" w:rsidP="00335A9E">
            <w:pPr>
              <w:spacing w:line="240" w:lineRule="auto"/>
            </w:pPr>
            <w:r w:rsidRPr="00967854">
              <w:rPr>
                <w:sz w:val="17"/>
              </w:rPr>
              <w:t>South East London, England</w:t>
            </w:r>
          </w:p>
        </w:tc>
        <w:tc>
          <w:tcPr>
            <w:tcW w:w="3168" w:type="dxa"/>
            <w:tcMar>
              <w:top w:w="70" w:type="dxa"/>
              <w:left w:w="70" w:type="dxa"/>
              <w:bottom w:w="70" w:type="dxa"/>
              <w:right w:w="70" w:type="dxa"/>
            </w:tcMar>
            <w:vAlign w:val="center"/>
          </w:tcPr>
          <w:p w14:paraId="34D78E84" w14:textId="77777777" w:rsidR="00C218CB" w:rsidRPr="00967854" w:rsidRDefault="00C218CB" w:rsidP="00335A9E">
            <w:pPr>
              <w:spacing w:line="240" w:lineRule="auto"/>
            </w:pPr>
            <w:r w:rsidRPr="00967854">
              <w:rPr>
                <w:sz w:val="17"/>
              </w:rPr>
              <w:t>Qualitative; semi-structured interviews; Framework analysis</w:t>
            </w:r>
          </w:p>
        </w:tc>
        <w:tc>
          <w:tcPr>
            <w:tcW w:w="3672" w:type="dxa"/>
            <w:tcMar>
              <w:top w:w="70" w:type="dxa"/>
              <w:left w:w="70" w:type="dxa"/>
              <w:bottom w:w="70" w:type="dxa"/>
              <w:right w:w="70" w:type="dxa"/>
            </w:tcMar>
            <w:vAlign w:val="center"/>
          </w:tcPr>
          <w:p w14:paraId="4C833518" w14:textId="77777777" w:rsidR="00C218CB" w:rsidRPr="00967854" w:rsidRDefault="00C218CB" w:rsidP="00335A9E">
            <w:pPr>
              <w:spacing w:line="240" w:lineRule="auto"/>
            </w:pPr>
            <w:r w:rsidRPr="00967854">
              <w:rPr>
                <w:sz w:val="17"/>
              </w:rPr>
              <w:t>22 adults recently assessed at medium/high CVD risk after a Health Check</w:t>
            </w:r>
          </w:p>
        </w:tc>
        <w:tc>
          <w:tcPr>
            <w:tcW w:w="4032" w:type="dxa"/>
            <w:tcMar>
              <w:top w:w="70" w:type="dxa"/>
              <w:left w:w="70" w:type="dxa"/>
              <w:bottom w:w="70" w:type="dxa"/>
              <w:right w:w="70" w:type="dxa"/>
            </w:tcMar>
            <w:vAlign w:val="center"/>
          </w:tcPr>
          <w:p w14:paraId="6098BD12" w14:textId="77777777" w:rsidR="00C218CB" w:rsidRPr="00967854" w:rsidRDefault="00C218CB" w:rsidP="00335A9E">
            <w:pPr>
              <w:spacing w:line="240" w:lineRule="auto"/>
            </w:pPr>
            <w:r w:rsidRPr="00967854">
              <w:rPr>
                <w:sz w:val="17"/>
              </w:rPr>
              <w:t>Understanding and engagement with CVD risk-reduction advice after a Health Check.</w:t>
            </w:r>
          </w:p>
        </w:tc>
      </w:tr>
      <w:tr w:rsidR="00C218CB" w:rsidRPr="00967854" w14:paraId="5126D25F" w14:textId="77777777" w:rsidTr="00335A9E">
        <w:trPr>
          <w:jc w:val="center"/>
        </w:trPr>
        <w:tc>
          <w:tcPr>
            <w:tcW w:w="1800" w:type="dxa"/>
            <w:tcMar>
              <w:top w:w="70" w:type="dxa"/>
              <w:left w:w="70" w:type="dxa"/>
              <w:bottom w:w="70" w:type="dxa"/>
              <w:right w:w="70" w:type="dxa"/>
            </w:tcMar>
            <w:vAlign w:val="center"/>
          </w:tcPr>
          <w:p w14:paraId="61E9A343" w14:textId="77777777" w:rsidR="00C218CB" w:rsidRPr="00967854" w:rsidRDefault="00C218CB" w:rsidP="00335A9E">
            <w:pPr>
              <w:spacing w:line="240" w:lineRule="auto"/>
            </w:pPr>
            <w:proofErr w:type="spellStart"/>
            <w:r w:rsidRPr="00967854">
              <w:rPr>
                <w:sz w:val="17"/>
              </w:rPr>
              <w:t>Okwose</w:t>
            </w:r>
            <w:proofErr w:type="spellEnd"/>
            <w:r w:rsidRPr="00967854">
              <w:rPr>
                <w:sz w:val="17"/>
              </w:rPr>
              <w:t xml:space="preserve"> et al. (2020)</w:t>
            </w:r>
          </w:p>
        </w:tc>
        <w:tc>
          <w:tcPr>
            <w:tcW w:w="2088" w:type="dxa"/>
            <w:tcMar>
              <w:top w:w="70" w:type="dxa"/>
              <w:left w:w="70" w:type="dxa"/>
              <w:bottom w:w="70" w:type="dxa"/>
              <w:right w:w="70" w:type="dxa"/>
            </w:tcMar>
            <w:vAlign w:val="center"/>
          </w:tcPr>
          <w:p w14:paraId="5B293F25" w14:textId="77777777" w:rsidR="00C218CB" w:rsidRPr="00967854" w:rsidRDefault="00C218CB" w:rsidP="00335A9E">
            <w:pPr>
              <w:spacing w:line="240" w:lineRule="auto"/>
            </w:pPr>
            <w:r w:rsidRPr="00967854">
              <w:rPr>
                <w:sz w:val="17"/>
              </w:rPr>
              <w:t>North East England</w:t>
            </w:r>
          </w:p>
        </w:tc>
        <w:tc>
          <w:tcPr>
            <w:tcW w:w="3168" w:type="dxa"/>
            <w:tcMar>
              <w:top w:w="70" w:type="dxa"/>
              <w:left w:w="70" w:type="dxa"/>
              <w:bottom w:w="70" w:type="dxa"/>
              <w:right w:w="70" w:type="dxa"/>
            </w:tcMar>
            <w:vAlign w:val="center"/>
          </w:tcPr>
          <w:p w14:paraId="5868474E" w14:textId="77777777" w:rsidR="00C218CB" w:rsidRPr="00967854" w:rsidRDefault="00C218CB" w:rsidP="00335A9E">
            <w:pPr>
              <w:spacing w:line="240" w:lineRule="auto"/>
            </w:pPr>
            <w:r w:rsidRPr="00967854">
              <w:rPr>
                <w:sz w:val="17"/>
              </w:rPr>
              <w:t>Qualitative focus groups; thematic analysis</w:t>
            </w:r>
          </w:p>
        </w:tc>
        <w:tc>
          <w:tcPr>
            <w:tcW w:w="3672" w:type="dxa"/>
            <w:tcMar>
              <w:top w:w="70" w:type="dxa"/>
              <w:left w:w="70" w:type="dxa"/>
              <w:bottom w:w="70" w:type="dxa"/>
              <w:right w:w="70" w:type="dxa"/>
            </w:tcMar>
            <w:vAlign w:val="center"/>
          </w:tcPr>
          <w:p w14:paraId="33846583" w14:textId="77777777" w:rsidR="00C218CB" w:rsidRPr="00967854" w:rsidRDefault="00C218CB" w:rsidP="00335A9E">
            <w:pPr>
              <w:spacing w:line="240" w:lineRule="auto"/>
            </w:pPr>
            <w:r w:rsidRPr="00967854">
              <w:rPr>
                <w:sz w:val="17"/>
              </w:rPr>
              <w:t>16 heart-failure patients; predominantly male; mean age about 68 years</w:t>
            </w:r>
          </w:p>
        </w:tc>
        <w:tc>
          <w:tcPr>
            <w:tcW w:w="4032" w:type="dxa"/>
            <w:tcMar>
              <w:top w:w="70" w:type="dxa"/>
              <w:left w:w="70" w:type="dxa"/>
              <w:bottom w:w="70" w:type="dxa"/>
              <w:right w:w="70" w:type="dxa"/>
            </w:tcMar>
            <w:vAlign w:val="center"/>
          </w:tcPr>
          <w:p w14:paraId="793714D3" w14:textId="77777777" w:rsidR="00C218CB" w:rsidRPr="00967854" w:rsidRDefault="00C218CB" w:rsidP="00335A9E">
            <w:pPr>
              <w:spacing w:line="240" w:lineRule="auto"/>
            </w:pPr>
            <w:r w:rsidRPr="00967854">
              <w:rPr>
                <w:sz w:val="17"/>
              </w:rPr>
              <w:t>Barriers and facilitators to engagement/adherence to a home-based physical-activity intervention.</w:t>
            </w:r>
          </w:p>
        </w:tc>
      </w:tr>
      <w:tr w:rsidR="00C218CB" w:rsidRPr="00967854" w14:paraId="13494090" w14:textId="77777777" w:rsidTr="00335A9E">
        <w:trPr>
          <w:jc w:val="center"/>
        </w:trPr>
        <w:tc>
          <w:tcPr>
            <w:tcW w:w="1800" w:type="dxa"/>
            <w:tcMar>
              <w:top w:w="70" w:type="dxa"/>
              <w:left w:w="70" w:type="dxa"/>
              <w:bottom w:w="70" w:type="dxa"/>
              <w:right w:w="70" w:type="dxa"/>
            </w:tcMar>
            <w:vAlign w:val="center"/>
          </w:tcPr>
          <w:p w14:paraId="596159C1" w14:textId="77777777" w:rsidR="00C218CB" w:rsidRPr="00967854" w:rsidRDefault="00C218CB" w:rsidP="00335A9E">
            <w:pPr>
              <w:spacing w:line="240" w:lineRule="auto"/>
            </w:pPr>
            <w:r w:rsidRPr="00967854">
              <w:rPr>
                <w:sz w:val="17"/>
              </w:rPr>
              <w:t>Smith et al. (2021)</w:t>
            </w:r>
          </w:p>
        </w:tc>
        <w:tc>
          <w:tcPr>
            <w:tcW w:w="2088" w:type="dxa"/>
            <w:tcMar>
              <w:top w:w="70" w:type="dxa"/>
              <w:left w:w="70" w:type="dxa"/>
              <w:bottom w:w="70" w:type="dxa"/>
              <w:right w:w="70" w:type="dxa"/>
            </w:tcMar>
            <w:vAlign w:val="center"/>
          </w:tcPr>
          <w:p w14:paraId="06BD39C0" w14:textId="77777777" w:rsidR="00C218CB" w:rsidRPr="00967854" w:rsidRDefault="00C218CB" w:rsidP="00335A9E">
            <w:pPr>
              <w:spacing w:line="240" w:lineRule="auto"/>
            </w:pPr>
            <w:proofErr w:type="spellStart"/>
            <w:r w:rsidRPr="00967854">
              <w:rPr>
                <w:sz w:val="17"/>
              </w:rPr>
              <w:t>Tayside</w:t>
            </w:r>
            <w:proofErr w:type="spellEnd"/>
            <w:r w:rsidRPr="00967854">
              <w:rPr>
                <w:sz w:val="17"/>
              </w:rPr>
              <w:t>, Scotland</w:t>
            </w:r>
          </w:p>
        </w:tc>
        <w:tc>
          <w:tcPr>
            <w:tcW w:w="3168" w:type="dxa"/>
            <w:tcMar>
              <w:top w:w="70" w:type="dxa"/>
              <w:left w:w="70" w:type="dxa"/>
              <w:bottom w:w="70" w:type="dxa"/>
              <w:right w:w="70" w:type="dxa"/>
            </w:tcMar>
            <w:vAlign w:val="center"/>
          </w:tcPr>
          <w:p w14:paraId="245D3F29" w14:textId="77777777" w:rsidR="00C218CB" w:rsidRPr="00967854" w:rsidRDefault="00C218CB" w:rsidP="00335A9E">
            <w:pPr>
              <w:spacing w:line="240" w:lineRule="auto"/>
            </w:pPr>
            <w:r w:rsidRPr="00967854">
              <w:rPr>
                <w:sz w:val="17"/>
              </w:rPr>
              <w:t>Process evaluation alongside pilot RCT; qualitative interviews</w:t>
            </w:r>
          </w:p>
        </w:tc>
        <w:tc>
          <w:tcPr>
            <w:tcW w:w="3672" w:type="dxa"/>
            <w:tcMar>
              <w:top w:w="70" w:type="dxa"/>
              <w:left w:w="70" w:type="dxa"/>
              <w:bottom w:w="70" w:type="dxa"/>
              <w:right w:w="70" w:type="dxa"/>
            </w:tcMar>
            <w:vAlign w:val="center"/>
          </w:tcPr>
          <w:p w14:paraId="284CDB84" w14:textId="77777777" w:rsidR="00C218CB" w:rsidRPr="00967854" w:rsidRDefault="00C218CB" w:rsidP="00335A9E">
            <w:pPr>
              <w:spacing w:line="240" w:lineRule="auto"/>
            </w:pPr>
            <w:r w:rsidRPr="00967854">
              <w:rPr>
                <w:sz w:val="17"/>
              </w:rPr>
              <w:t xml:space="preserve">15 </w:t>
            </w:r>
            <w:proofErr w:type="spellStart"/>
            <w:r w:rsidRPr="00967854">
              <w:rPr>
                <w:sz w:val="17"/>
              </w:rPr>
              <w:t>HFpEF</w:t>
            </w:r>
            <w:proofErr w:type="spellEnd"/>
            <w:r w:rsidRPr="00967854">
              <w:rPr>
                <w:sz w:val="17"/>
              </w:rPr>
              <w:t xml:space="preserve"> patients and 7 caregivers interviewed</w:t>
            </w:r>
          </w:p>
        </w:tc>
        <w:tc>
          <w:tcPr>
            <w:tcW w:w="4032" w:type="dxa"/>
            <w:tcMar>
              <w:top w:w="70" w:type="dxa"/>
              <w:left w:w="70" w:type="dxa"/>
              <w:bottom w:w="70" w:type="dxa"/>
              <w:right w:w="70" w:type="dxa"/>
            </w:tcMar>
            <w:vAlign w:val="center"/>
          </w:tcPr>
          <w:p w14:paraId="278E25B4" w14:textId="77777777" w:rsidR="00C218CB" w:rsidRPr="00967854" w:rsidRDefault="00C218CB" w:rsidP="00335A9E">
            <w:pPr>
              <w:spacing w:line="240" w:lineRule="auto"/>
            </w:pPr>
            <w:r w:rsidRPr="00967854">
              <w:rPr>
                <w:sz w:val="17"/>
              </w:rPr>
              <w:t>12-week REACH-HF facilitated self-help rehabilitation, self-care and education.</w:t>
            </w:r>
          </w:p>
        </w:tc>
      </w:tr>
      <w:tr w:rsidR="00C218CB" w:rsidRPr="00967854" w14:paraId="7D18DA6F" w14:textId="77777777" w:rsidTr="00335A9E">
        <w:trPr>
          <w:jc w:val="center"/>
        </w:trPr>
        <w:tc>
          <w:tcPr>
            <w:tcW w:w="1800" w:type="dxa"/>
            <w:tcMar>
              <w:top w:w="70" w:type="dxa"/>
              <w:left w:w="70" w:type="dxa"/>
              <w:bottom w:w="70" w:type="dxa"/>
              <w:right w:w="70" w:type="dxa"/>
            </w:tcMar>
            <w:vAlign w:val="center"/>
          </w:tcPr>
          <w:p w14:paraId="7C3E8370" w14:textId="77777777" w:rsidR="00C218CB" w:rsidRPr="00967854" w:rsidRDefault="00C218CB" w:rsidP="00335A9E">
            <w:pPr>
              <w:spacing w:line="240" w:lineRule="auto"/>
            </w:pPr>
            <w:proofErr w:type="spellStart"/>
            <w:r w:rsidRPr="00967854">
              <w:rPr>
                <w:sz w:val="17"/>
              </w:rPr>
              <w:t>Farre</w:t>
            </w:r>
            <w:proofErr w:type="spellEnd"/>
            <w:r w:rsidRPr="00967854">
              <w:rPr>
                <w:sz w:val="17"/>
              </w:rPr>
              <w:t xml:space="preserve"> et al. (2023)</w:t>
            </w:r>
          </w:p>
        </w:tc>
        <w:tc>
          <w:tcPr>
            <w:tcW w:w="2088" w:type="dxa"/>
            <w:tcMar>
              <w:top w:w="70" w:type="dxa"/>
              <w:left w:w="70" w:type="dxa"/>
              <w:bottom w:w="70" w:type="dxa"/>
              <w:right w:w="70" w:type="dxa"/>
            </w:tcMar>
            <w:vAlign w:val="center"/>
          </w:tcPr>
          <w:p w14:paraId="0545698F" w14:textId="77777777" w:rsidR="00C218CB" w:rsidRPr="00967854" w:rsidRDefault="00C218CB" w:rsidP="00335A9E">
            <w:pPr>
              <w:spacing w:line="240" w:lineRule="auto"/>
            </w:pPr>
            <w:r w:rsidRPr="00967854">
              <w:rPr>
                <w:sz w:val="17"/>
              </w:rPr>
              <w:t>Two Scottish Health Boards</w:t>
            </w:r>
          </w:p>
        </w:tc>
        <w:tc>
          <w:tcPr>
            <w:tcW w:w="3168" w:type="dxa"/>
            <w:tcMar>
              <w:top w:w="70" w:type="dxa"/>
              <w:left w:w="70" w:type="dxa"/>
              <w:bottom w:w="70" w:type="dxa"/>
              <w:right w:w="70" w:type="dxa"/>
            </w:tcMar>
            <w:vAlign w:val="center"/>
          </w:tcPr>
          <w:p w14:paraId="52EF4ED1" w14:textId="77777777" w:rsidR="00C218CB" w:rsidRPr="00967854" w:rsidRDefault="00C218CB" w:rsidP="00335A9E">
            <w:pPr>
              <w:spacing w:line="240" w:lineRule="auto"/>
            </w:pPr>
            <w:r w:rsidRPr="00967854">
              <w:rPr>
                <w:sz w:val="17"/>
              </w:rPr>
              <w:t>Qualitative; semi-structured telephone interviews</w:t>
            </w:r>
          </w:p>
        </w:tc>
        <w:tc>
          <w:tcPr>
            <w:tcW w:w="3672" w:type="dxa"/>
            <w:tcMar>
              <w:top w:w="70" w:type="dxa"/>
              <w:left w:w="70" w:type="dxa"/>
              <w:bottom w:w="70" w:type="dxa"/>
              <w:right w:w="70" w:type="dxa"/>
            </w:tcMar>
            <w:vAlign w:val="center"/>
          </w:tcPr>
          <w:p w14:paraId="41AF86C9" w14:textId="77777777" w:rsidR="00C218CB" w:rsidRPr="00967854" w:rsidRDefault="00C218CB" w:rsidP="00335A9E">
            <w:pPr>
              <w:spacing w:line="240" w:lineRule="auto"/>
            </w:pPr>
            <w:r w:rsidRPr="00967854">
              <w:rPr>
                <w:sz w:val="17"/>
              </w:rPr>
              <w:t>12 stroke survivors; 24 interviews across weeks 6 and 12</w:t>
            </w:r>
          </w:p>
        </w:tc>
        <w:tc>
          <w:tcPr>
            <w:tcW w:w="4032" w:type="dxa"/>
            <w:tcMar>
              <w:top w:w="70" w:type="dxa"/>
              <w:left w:w="70" w:type="dxa"/>
              <w:bottom w:w="70" w:type="dxa"/>
              <w:right w:w="70" w:type="dxa"/>
            </w:tcMar>
            <w:vAlign w:val="center"/>
          </w:tcPr>
          <w:p w14:paraId="05D2A537" w14:textId="77777777" w:rsidR="00C218CB" w:rsidRPr="00967854" w:rsidRDefault="00C218CB" w:rsidP="00335A9E">
            <w:pPr>
              <w:spacing w:line="240" w:lineRule="auto"/>
            </w:pPr>
            <w:r w:rsidRPr="00967854">
              <w:rPr>
                <w:sz w:val="17"/>
              </w:rPr>
              <w:t>KATS: 12-week automated text-message support for physical activity after NHS rehabilitation.</w:t>
            </w:r>
          </w:p>
        </w:tc>
      </w:tr>
      <w:tr w:rsidR="00C218CB" w:rsidRPr="00967854" w14:paraId="13009C76" w14:textId="77777777" w:rsidTr="00335A9E">
        <w:trPr>
          <w:jc w:val="center"/>
        </w:trPr>
        <w:tc>
          <w:tcPr>
            <w:tcW w:w="1800" w:type="dxa"/>
            <w:tcMar>
              <w:top w:w="70" w:type="dxa"/>
              <w:left w:w="70" w:type="dxa"/>
              <w:bottom w:w="70" w:type="dxa"/>
              <w:right w:w="70" w:type="dxa"/>
            </w:tcMar>
            <w:vAlign w:val="center"/>
          </w:tcPr>
          <w:p w14:paraId="3D80E204" w14:textId="77777777" w:rsidR="00C218CB" w:rsidRPr="00967854" w:rsidRDefault="00C218CB" w:rsidP="00335A9E">
            <w:pPr>
              <w:spacing w:line="240" w:lineRule="auto"/>
            </w:pPr>
            <w:r w:rsidRPr="00967854">
              <w:rPr>
                <w:sz w:val="17"/>
              </w:rPr>
              <w:t>Morris et al. (2023)</w:t>
            </w:r>
          </w:p>
        </w:tc>
        <w:tc>
          <w:tcPr>
            <w:tcW w:w="2088" w:type="dxa"/>
            <w:tcMar>
              <w:top w:w="70" w:type="dxa"/>
              <w:left w:w="70" w:type="dxa"/>
              <w:bottom w:w="70" w:type="dxa"/>
              <w:right w:w="70" w:type="dxa"/>
            </w:tcMar>
            <w:vAlign w:val="center"/>
          </w:tcPr>
          <w:p w14:paraId="146B7984" w14:textId="77777777" w:rsidR="00C218CB" w:rsidRPr="00967854" w:rsidRDefault="00C218CB" w:rsidP="00335A9E">
            <w:pPr>
              <w:spacing w:line="240" w:lineRule="auto"/>
            </w:pPr>
            <w:r w:rsidRPr="00967854">
              <w:rPr>
                <w:sz w:val="17"/>
              </w:rPr>
              <w:t>Four Scottish Health Board areas</w:t>
            </w:r>
          </w:p>
        </w:tc>
        <w:tc>
          <w:tcPr>
            <w:tcW w:w="3168" w:type="dxa"/>
            <w:tcMar>
              <w:top w:w="70" w:type="dxa"/>
              <w:left w:w="70" w:type="dxa"/>
              <w:bottom w:w="70" w:type="dxa"/>
              <w:right w:w="70" w:type="dxa"/>
            </w:tcMar>
            <w:vAlign w:val="center"/>
          </w:tcPr>
          <w:p w14:paraId="7A216A0F" w14:textId="77777777" w:rsidR="00C218CB" w:rsidRPr="00967854" w:rsidRDefault="00C218CB" w:rsidP="00335A9E">
            <w:pPr>
              <w:spacing w:line="240" w:lineRule="auto"/>
            </w:pPr>
            <w:r w:rsidRPr="00967854">
              <w:rPr>
                <w:sz w:val="17"/>
              </w:rPr>
              <w:t>Single-arm pilot with qualitative evaluation; exit interviews</w:t>
            </w:r>
          </w:p>
        </w:tc>
        <w:tc>
          <w:tcPr>
            <w:tcW w:w="3672" w:type="dxa"/>
            <w:tcMar>
              <w:top w:w="70" w:type="dxa"/>
              <w:left w:w="70" w:type="dxa"/>
              <w:bottom w:w="70" w:type="dxa"/>
              <w:right w:w="70" w:type="dxa"/>
            </w:tcMar>
            <w:vAlign w:val="center"/>
          </w:tcPr>
          <w:p w14:paraId="6EEEA89F" w14:textId="77777777" w:rsidR="00C218CB" w:rsidRPr="00967854" w:rsidRDefault="00C218CB" w:rsidP="00335A9E">
            <w:pPr>
              <w:spacing w:line="240" w:lineRule="auto"/>
            </w:pPr>
            <w:r w:rsidRPr="00967854">
              <w:rPr>
                <w:sz w:val="17"/>
              </w:rPr>
              <w:t>21 stroke-survivor/walking-buddy dyads recruited; 18 dyads completed exit interviews</w:t>
            </w:r>
          </w:p>
        </w:tc>
        <w:tc>
          <w:tcPr>
            <w:tcW w:w="4032" w:type="dxa"/>
            <w:tcMar>
              <w:top w:w="70" w:type="dxa"/>
              <w:left w:w="70" w:type="dxa"/>
              <w:bottom w:w="70" w:type="dxa"/>
              <w:right w:w="70" w:type="dxa"/>
            </w:tcMar>
            <w:vAlign w:val="center"/>
          </w:tcPr>
          <w:p w14:paraId="54C7E09C" w14:textId="77777777" w:rsidR="00C218CB" w:rsidRPr="00967854" w:rsidRDefault="00C218CB" w:rsidP="00335A9E">
            <w:pPr>
              <w:spacing w:line="240" w:lineRule="auto"/>
            </w:pPr>
            <w:proofErr w:type="spellStart"/>
            <w:r w:rsidRPr="00967854">
              <w:rPr>
                <w:sz w:val="17"/>
              </w:rPr>
              <w:t>WeWalk</w:t>
            </w:r>
            <w:proofErr w:type="spellEnd"/>
            <w:r w:rsidRPr="00967854">
              <w:rPr>
                <w:sz w:val="17"/>
              </w:rPr>
              <w:t xml:space="preserve">: </w:t>
            </w:r>
            <w:proofErr w:type="spellStart"/>
            <w:r w:rsidRPr="00967854">
              <w:rPr>
                <w:sz w:val="17"/>
              </w:rPr>
              <w:t>personalised</w:t>
            </w:r>
            <w:proofErr w:type="spellEnd"/>
            <w:r w:rsidRPr="00967854">
              <w:rPr>
                <w:sz w:val="17"/>
              </w:rPr>
              <w:t xml:space="preserve"> walking goals, self-monitoring and buddy-supported behaviour change.</w:t>
            </w:r>
          </w:p>
        </w:tc>
      </w:tr>
      <w:tr w:rsidR="00C218CB" w:rsidRPr="00967854" w14:paraId="2E971E85" w14:textId="77777777" w:rsidTr="00335A9E">
        <w:trPr>
          <w:jc w:val="center"/>
        </w:trPr>
        <w:tc>
          <w:tcPr>
            <w:tcW w:w="1800" w:type="dxa"/>
            <w:tcMar>
              <w:top w:w="70" w:type="dxa"/>
              <w:left w:w="70" w:type="dxa"/>
              <w:bottom w:w="70" w:type="dxa"/>
              <w:right w:w="70" w:type="dxa"/>
            </w:tcMar>
            <w:vAlign w:val="center"/>
          </w:tcPr>
          <w:p w14:paraId="197F21E7" w14:textId="77777777" w:rsidR="00C218CB" w:rsidRPr="00967854" w:rsidRDefault="00C218CB" w:rsidP="00335A9E">
            <w:pPr>
              <w:spacing w:line="240" w:lineRule="auto"/>
            </w:pPr>
            <w:proofErr w:type="spellStart"/>
            <w:r w:rsidRPr="00967854">
              <w:rPr>
                <w:sz w:val="17"/>
              </w:rPr>
              <w:t>Cowap</w:t>
            </w:r>
            <w:proofErr w:type="spellEnd"/>
            <w:r w:rsidRPr="00967854">
              <w:rPr>
                <w:sz w:val="17"/>
              </w:rPr>
              <w:t xml:space="preserve"> et al. (2024)</w:t>
            </w:r>
          </w:p>
        </w:tc>
        <w:tc>
          <w:tcPr>
            <w:tcW w:w="2088" w:type="dxa"/>
            <w:tcMar>
              <w:top w:w="70" w:type="dxa"/>
              <w:left w:w="70" w:type="dxa"/>
              <w:bottom w:w="70" w:type="dxa"/>
              <w:right w:w="70" w:type="dxa"/>
            </w:tcMar>
            <w:vAlign w:val="center"/>
          </w:tcPr>
          <w:p w14:paraId="3D4455E3" w14:textId="77777777" w:rsidR="00C218CB" w:rsidRPr="00967854" w:rsidRDefault="00C218CB" w:rsidP="00335A9E">
            <w:pPr>
              <w:spacing w:line="240" w:lineRule="auto"/>
            </w:pPr>
            <w:r w:rsidRPr="00967854">
              <w:rPr>
                <w:sz w:val="17"/>
              </w:rPr>
              <w:t>England, NHS Health Check practices</w:t>
            </w:r>
          </w:p>
        </w:tc>
        <w:tc>
          <w:tcPr>
            <w:tcW w:w="3168" w:type="dxa"/>
            <w:tcMar>
              <w:top w:w="70" w:type="dxa"/>
              <w:left w:w="70" w:type="dxa"/>
              <w:bottom w:w="70" w:type="dxa"/>
              <w:right w:w="70" w:type="dxa"/>
            </w:tcMar>
            <w:vAlign w:val="center"/>
          </w:tcPr>
          <w:p w14:paraId="019FBD6F" w14:textId="77777777" w:rsidR="00C218CB" w:rsidRPr="00967854" w:rsidRDefault="00C218CB" w:rsidP="00335A9E">
            <w:pPr>
              <w:spacing w:line="240" w:lineRule="auto"/>
            </w:pPr>
            <w:r w:rsidRPr="00967854">
              <w:rPr>
                <w:sz w:val="17"/>
              </w:rPr>
              <w:t>Qualitative; video-stimulated recall interviews; reflexive thematic analysis</w:t>
            </w:r>
          </w:p>
        </w:tc>
        <w:tc>
          <w:tcPr>
            <w:tcW w:w="3672" w:type="dxa"/>
            <w:tcMar>
              <w:top w:w="70" w:type="dxa"/>
              <w:left w:w="70" w:type="dxa"/>
              <w:bottom w:w="70" w:type="dxa"/>
              <w:right w:w="70" w:type="dxa"/>
            </w:tcMar>
            <w:vAlign w:val="center"/>
          </w:tcPr>
          <w:p w14:paraId="6833083D" w14:textId="77777777" w:rsidR="00C218CB" w:rsidRPr="00967854" w:rsidRDefault="00C218CB" w:rsidP="00335A9E">
            <w:pPr>
              <w:spacing w:line="240" w:lineRule="auto"/>
            </w:pPr>
            <w:r w:rsidRPr="00967854">
              <w:rPr>
                <w:sz w:val="17"/>
              </w:rPr>
              <w:t>40 NHS Health Check patients: 19 QRISK2 and 21 JBS3</w:t>
            </w:r>
          </w:p>
        </w:tc>
        <w:tc>
          <w:tcPr>
            <w:tcW w:w="4032" w:type="dxa"/>
            <w:tcMar>
              <w:top w:w="70" w:type="dxa"/>
              <w:left w:w="70" w:type="dxa"/>
              <w:bottom w:w="70" w:type="dxa"/>
              <w:right w:w="70" w:type="dxa"/>
            </w:tcMar>
            <w:vAlign w:val="center"/>
          </w:tcPr>
          <w:p w14:paraId="08CFFFDB" w14:textId="77777777" w:rsidR="00C218CB" w:rsidRPr="00967854" w:rsidRDefault="00C218CB" w:rsidP="00335A9E">
            <w:pPr>
              <w:spacing w:line="240" w:lineRule="auto"/>
            </w:pPr>
            <w:r w:rsidRPr="00967854">
              <w:rPr>
                <w:sz w:val="17"/>
              </w:rPr>
              <w:t>Understanding and interpretation of CVD risk communication and visual risk presentation.</w:t>
            </w:r>
          </w:p>
        </w:tc>
      </w:tr>
      <w:tr w:rsidR="00C218CB" w:rsidRPr="00967854" w14:paraId="79178DE9" w14:textId="77777777" w:rsidTr="00335A9E">
        <w:trPr>
          <w:jc w:val="center"/>
        </w:trPr>
        <w:tc>
          <w:tcPr>
            <w:tcW w:w="1800" w:type="dxa"/>
            <w:tcMar>
              <w:top w:w="70" w:type="dxa"/>
              <w:left w:w="70" w:type="dxa"/>
              <w:bottom w:w="70" w:type="dxa"/>
              <w:right w:w="70" w:type="dxa"/>
            </w:tcMar>
            <w:vAlign w:val="center"/>
          </w:tcPr>
          <w:p w14:paraId="767AA35D" w14:textId="77777777" w:rsidR="00C218CB" w:rsidRPr="00967854" w:rsidRDefault="00C218CB" w:rsidP="00335A9E">
            <w:pPr>
              <w:spacing w:line="240" w:lineRule="auto"/>
            </w:pPr>
            <w:r w:rsidRPr="00967854">
              <w:rPr>
                <w:sz w:val="17"/>
              </w:rPr>
              <w:t>Grice-Jackson et al. (2024)</w:t>
            </w:r>
          </w:p>
        </w:tc>
        <w:tc>
          <w:tcPr>
            <w:tcW w:w="2088" w:type="dxa"/>
            <w:tcMar>
              <w:top w:w="70" w:type="dxa"/>
              <w:left w:w="70" w:type="dxa"/>
              <w:bottom w:w="70" w:type="dxa"/>
              <w:right w:w="70" w:type="dxa"/>
            </w:tcMar>
            <w:vAlign w:val="center"/>
          </w:tcPr>
          <w:p w14:paraId="59DA18D3" w14:textId="77777777" w:rsidR="00C218CB" w:rsidRPr="00967854" w:rsidRDefault="00C218CB" w:rsidP="00335A9E">
            <w:pPr>
              <w:spacing w:line="240" w:lineRule="auto"/>
            </w:pPr>
            <w:r w:rsidRPr="00967854">
              <w:rPr>
                <w:sz w:val="17"/>
              </w:rPr>
              <w:t>Four sites, East Sussex, England</w:t>
            </w:r>
          </w:p>
        </w:tc>
        <w:tc>
          <w:tcPr>
            <w:tcW w:w="3168" w:type="dxa"/>
            <w:tcMar>
              <w:top w:w="70" w:type="dxa"/>
              <w:left w:w="70" w:type="dxa"/>
              <w:bottom w:w="70" w:type="dxa"/>
              <w:right w:w="70" w:type="dxa"/>
            </w:tcMar>
            <w:vAlign w:val="center"/>
          </w:tcPr>
          <w:p w14:paraId="1EF7422D" w14:textId="77777777" w:rsidR="00C218CB" w:rsidRPr="00967854" w:rsidRDefault="00C218CB" w:rsidP="00335A9E">
            <w:pPr>
              <w:spacing w:line="240" w:lineRule="auto"/>
            </w:pPr>
            <w:r w:rsidRPr="00967854">
              <w:rPr>
                <w:sz w:val="17"/>
              </w:rPr>
              <w:t>Type-3 hybrid implementation study; mixed methods with qualitative interviews</w:t>
            </w:r>
          </w:p>
        </w:tc>
        <w:tc>
          <w:tcPr>
            <w:tcW w:w="3672" w:type="dxa"/>
            <w:tcMar>
              <w:top w:w="70" w:type="dxa"/>
              <w:left w:w="70" w:type="dxa"/>
              <w:bottom w:w="70" w:type="dxa"/>
              <w:right w:w="70" w:type="dxa"/>
            </w:tcMar>
            <w:vAlign w:val="center"/>
          </w:tcPr>
          <w:p w14:paraId="0EB284ED" w14:textId="77777777" w:rsidR="00C218CB" w:rsidRPr="00967854" w:rsidRDefault="00C218CB" w:rsidP="00335A9E">
            <w:pPr>
              <w:spacing w:line="240" w:lineRule="auto"/>
            </w:pPr>
            <w:r w:rsidRPr="00967854">
              <w:rPr>
                <w:sz w:val="17"/>
              </w:rPr>
              <w:t xml:space="preserve">16 intervention participants interviewed after community </w:t>
            </w:r>
            <w:proofErr w:type="spellStart"/>
            <w:r w:rsidRPr="00967854">
              <w:rPr>
                <w:sz w:val="17"/>
              </w:rPr>
              <w:t>programme</w:t>
            </w:r>
            <w:proofErr w:type="spellEnd"/>
          </w:p>
        </w:tc>
        <w:tc>
          <w:tcPr>
            <w:tcW w:w="4032" w:type="dxa"/>
            <w:tcMar>
              <w:top w:w="70" w:type="dxa"/>
              <w:left w:w="70" w:type="dxa"/>
              <w:bottom w:w="70" w:type="dxa"/>
              <w:right w:w="70" w:type="dxa"/>
            </w:tcMar>
            <w:vAlign w:val="center"/>
          </w:tcPr>
          <w:p w14:paraId="71A243FF" w14:textId="77777777" w:rsidR="00C218CB" w:rsidRPr="00967854" w:rsidRDefault="00C218CB" w:rsidP="00335A9E">
            <w:pPr>
              <w:spacing w:line="240" w:lineRule="auto"/>
            </w:pPr>
            <w:r w:rsidRPr="00967854">
              <w:rPr>
                <w:sz w:val="17"/>
              </w:rPr>
              <w:t>Community-health-worker coaching and community-based CVD risk reduction for underserved populations.</w:t>
            </w:r>
          </w:p>
        </w:tc>
      </w:tr>
      <w:tr w:rsidR="00C218CB" w:rsidRPr="00967854" w14:paraId="28C729C4" w14:textId="77777777" w:rsidTr="00335A9E">
        <w:trPr>
          <w:jc w:val="center"/>
        </w:trPr>
        <w:tc>
          <w:tcPr>
            <w:tcW w:w="1800" w:type="dxa"/>
            <w:tcMar>
              <w:top w:w="70" w:type="dxa"/>
              <w:left w:w="70" w:type="dxa"/>
              <w:bottom w:w="70" w:type="dxa"/>
              <w:right w:w="70" w:type="dxa"/>
            </w:tcMar>
            <w:vAlign w:val="center"/>
          </w:tcPr>
          <w:p w14:paraId="17AC22A7" w14:textId="77777777" w:rsidR="00C218CB" w:rsidRPr="00967854" w:rsidRDefault="00C218CB" w:rsidP="00335A9E">
            <w:pPr>
              <w:spacing w:line="240" w:lineRule="auto"/>
            </w:pPr>
            <w:r w:rsidRPr="00967854">
              <w:rPr>
                <w:sz w:val="17"/>
              </w:rPr>
              <w:t>Forte et al. (2025)</w:t>
            </w:r>
          </w:p>
        </w:tc>
        <w:tc>
          <w:tcPr>
            <w:tcW w:w="2088" w:type="dxa"/>
            <w:tcMar>
              <w:top w:w="70" w:type="dxa"/>
              <w:left w:w="70" w:type="dxa"/>
              <w:bottom w:w="70" w:type="dxa"/>
              <w:right w:w="70" w:type="dxa"/>
            </w:tcMar>
            <w:vAlign w:val="center"/>
          </w:tcPr>
          <w:p w14:paraId="41BA0FA6" w14:textId="77777777" w:rsidR="00C218CB" w:rsidRPr="00967854" w:rsidRDefault="00C218CB" w:rsidP="00335A9E">
            <w:pPr>
              <w:spacing w:line="240" w:lineRule="auto"/>
            </w:pPr>
            <w:r w:rsidRPr="00967854">
              <w:rPr>
                <w:sz w:val="17"/>
              </w:rPr>
              <w:t>Southwark, London, England</w:t>
            </w:r>
          </w:p>
        </w:tc>
        <w:tc>
          <w:tcPr>
            <w:tcW w:w="3168" w:type="dxa"/>
            <w:tcMar>
              <w:top w:w="70" w:type="dxa"/>
              <w:left w:w="70" w:type="dxa"/>
              <w:bottom w:w="70" w:type="dxa"/>
              <w:right w:w="70" w:type="dxa"/>
            </w:tcMar>
            <w:vAlign w:val="center"/>
          </w:tcPr>
          <w:p w14:paraId="19F728E0" w14:textId="77777777" w:rsidR="00C218CB" w:rsidRPr="00967854" w:rsidRDefault="00C218CB" w:rsidP="00335A9E">
            <w:pPr>
              <w:spacing w:line="240" w:lineRule="auto"/>
            </w:pPr>
            <w:r w:rsidRPr="00967854">
              <w:rPr>
                <w:sz w:val="17"/>
              </w:rPr>
              <w:t>Qualitative; purposive semi-structured interviews; Framework analysis</w:t>
            </w:r>
          </w:p>
        </w:tc>
        <w:tc>
          <w:tcPr>
            <w:tcW w:w="3672" w:type="dxa"/>
            <w:tcMar>
              <w:top w:w="70" w:type="dxa"/>
              <w:left w:w="70" w:type="dxa"/>
              <w:bottom w:w="70" w:type="dxa"/>
              <w:right w:w="70" w:type="dxa"/>
            </w:tcMar>
            <w:vAlign w:val="center"/>
          </w:tcPr>
          <w:p w14:paraId="39E7DD7C" w14:textId="77777777" w:rsidR="00C218CB" w:rsidRPr="00967854" w:rsidRDefault="00C218CB" w:rsidP="00335A9E">
            <w:pPr>
              <w:spacing w:line="240" w:lineRule="auto"/>
            </w:pPr>
            <w:r w:rsidRPr="00967854">
              <w:rPr>
                <w:sz w:val="17"/>
              </w:rPr>
              <w:t>30 service users and 8 healthcare professionals</w:t>
            </w:r>
          </w:p>
        </w:tc>
        <w:tc>
          <w:tcPr>
            <w:tcW w:w="4032" w:type="dxa"/>
            <w:tcMar>
              <w:top w:w="70" w:type="dxa"/>
              <w:left w:w="70" w:type="dxa"/>
              <w:bottom w:w="70" w:type="dxa"/>
              <w:right w:w="70" w:type="dxa"/>
            </w:tcMar>
            <w:vAlign w:val="center"/>
          </w:tcPr>
          <w:p w14:paraId="0F28BC29" w14:textId="77777777" w:rsidR="00C218CB" w:rsidRPr="00967854" w:rsidRDefault="00C218CB" w:rsidP="00335A9E">
            <w:pPr>
              <w:spacing w:line="240" w:lineRule="auto"/>
            </w:pPr>
            <w:r w:rsidRPr="00967854">
              <w:rPr>
                <w:sz w:val="17"/>
              </w:rPr>
              <w:t>Experience of digital versus face-to-face NHS Health Checks; access, barriers and facilitators.</w:t>
            </w:r>
          </w:p>
        </w:tc>
      </w:tr>
      <w:tr w:rsidR="00C218CB" w:rsidRPr="00967854" w14:paraId="2F5020D9" w14:textId="77777777" w:rsidTr="00335A9E">
        <w:trPr>
          <w:jc w:val="center"/>
        </w:trPr>
        <w:tc>
          <w:tcPr>
            <w:tcW w:w="1800" w:type="dxa"/>
            <w:tcMar>
              <w:top w:w="70" w:type="dxa"/>
              <w:left w:w="70" w:type="dxa"/>
              <w:bottom w:w="70" w:type="dxa"/>
              <w:right w:w="70" w:type="dxa"/>
            </w:tcMar>
            <w:vAlign w:val="center"/>
          </w:tcPr>
          <w:p w14:paraId="7B9A18DE" w14:textId="77777777" w:rsidR="00C218CB" w:rsidRPr="00967854" w:rsidRDefault="00C218CB" w:rsidP="00335A9E">
            <w:pPr>
              <w:spacing w:line="240" w:lineRule="auto"/>
            </w:pPr>
            <w:r w:rsidRPr="00967854">
              <w:rPr>
                <w:sz w:val="17"/>
              </w:rPr>
              <w:t>Gidlow et al. (2025)</w:t>
            </w:r>
          </w:p>
        </w:tc>
        <w:tc>
          <w:tcPr>
            <w:tcW w:w="2088" w:type="dxa"/>
            <w:tcMar>
              <w:top w:w="70" w:type="dxa"/>
              <w:left w:w="70" w:type="dxa"/>
              <w:bottom w:w="70" w:type="dxa"/>
              <w:right w:w="70" w:type="dxa"/>
            </w:tcMar>
            <w:vAlign w:val="center"/>
          </w:tcPr>
          <w:p w14:paraId="61B90697" w14:textId="77777777" w:rsidR="00C218CB" w:rsidRPr="00967854" w:rsidRDefault="00C218CB" w:rsidP="00335A9E">
            <w:pPr>
              <w:spacing w:line="240" w:lineRule="auto"/>
            </w:pPr>
            <w:r w:rsidRPr="00967854">
              <w:rPr>
                <w:sz w:val="17"/>
              </w:rPr>
              <w:t>Three GP practices, Cornwall, England</w:t>
            </w:r>
          </w:p>
        </w:tc>
        <w:tc>
          <w:tcPr>
            <w:tcW w:w="3168" w:type="dxa"/>
            <w:tcMar>
              <w:top w:w="70" w:type="dxa"/>
              <w:left w:w="70" w:type="dxa"/>
              <w:bottom w:w="70" w:type="dxa"/>
              <w:right w:w="70" w:type="dxa"/>
            </w:tcMar>
            <w:vAlign w:val="center"/>
          </w:tcPr>
          <w:p w14:paraId="123EB822" w14:textId="77777777" w:rsidR="00C218CB" w:rsidRPr="00967854" w:rsidRDefault="00C218CB" w:rsidP="00335A9E">
            <w:pPr>
              <w:spacing w:line="240" w:lineRule="auto"/>
            </w:pPr>
            <w:r w:rsidRPr="00967854">
              <w:rPr>
                <w:sz w:val="17"/>
              </w:rPr>
              <w:t>Feasibility study with qualitative interviews and open-text feedback</w:t>
            </w:r>
          </w:p>
        </w:tc>
        <w:tc>
          <w:tcPr>
            <w:tcW w:w="3672" w:type="dxa"/>
            <w:tcMar>
              <w:top w:w="70" w:type="dxa"/>
              <w:left w:w="70" w:type="dxa"/>
              <w:bottom w:w="70" w:type="dxa"/>
              <w:right w:w="70" w:type="dxa"/>
            </w:tcMar>
            <w:vAlign w:val="center"/>
          </w:tcPr>
          <w:p w14:paraId="0B2AABB3" w14:textId="77777777" w:rsidR="00C218CB" w:rsidRPr="00967854" w:rsidRDefault="00C218CB" w:rsidP="00335A9E">
            <w:pPr>
              <w:spacing w:line="240" w:lineRule="auto"/>
            </w:pPr>
            <w:r w:rsidRPr="00967854">
              <w:rPr>
                <w:sz w:val="17"/>
              </w:rPr>
              <w:t>37 participant interviews; stakeholder interviews also conducted</w:t>
            </w:r>
          </w:p>
        </w:tc>
        <w:tc>
          <w:tcPr>
            <w:tcW w:w="4032" w:type="dxa"/>
            <w:tcMar>
              <w:top w:w="70" w:type="dxa"/>
              <w:left w:w="70" w:type="dxa"/>
              <w:bottom w:w="70" w:type="dxa"/>
              <w:right w:w="70" w:type="dxa"/>
            </w:tcMar>
            <w:vAlign w:val="center"/>
          </w:tcPr>
          <w:p w14:paraId="7F09A01B" w14:textId="77777777" w:rsidR="00C218CB" w:rsidRPr="00967854" w:rsidRDefault="00C218CB" w:rsidP="00335A9E">
            <w:pPr>
              <w:spacing w:line="240" w:lineRule="auto"/>
            </w:pPr>
            <w:r w:rsidRPr="00967854">
              <w:rPr>
                <w:sz w:val="17"/>
              </w:rPr>
              <w:t>Digital NHS Health Check pathway including self-report, home blood sampling and remote results.</w:t>
            </w:r>
          </w:p>
        </w:tc>
      </w:tr>
      <w:tr w:rsidR="00C218CB" w:rsidRPr="00967854" w14:paraId="1DB1736A" w14:textId="77777777" w:rsidTr="00335A9E">
        <w:trPr>
          <w:jc w:val="center"/>
        </w:trPr>
        <w:tc>
          <w:tcPr>
            <w:tcW w:w="1800" w:type="dxa"/>
            <w:tcMar>
              <w:top w:w="70" w:type="dxa"/>
              <w:left w:w="70" w:type="dxa"/>
              <w:bottom w:w="70" w:type="dxa"/>
              <w:right w:w="70" w:type="dxa"/>
            </w:tcMar>
            <w:vAlign w:val="center"/>
          </w:tcPr>
          <w:p w14:paraId="3008F42F" w14:textId="77777777" w:rsidR="00C218CB" w:rsidRPr="00967854" w:rsidRDefault="00C218CB" w:rsidP="00335A9E">
            <w:pPr>
              <w:spacing w:line="240" w:lineRule="auto"/>
            </w:pPr>
            <w:r w:rsidRPr="00967854">
              <w:rPr>
                <w:sz w:val="17"/>
              </w:rPr>
              <w:t xml:space="preserve">Eberhardt et al. </w:t>
            </w:r>
            <w:r w:rsidRPr="00967854">
              <w:rPr>
                <w:sz w:val="17"/>
              </w:rPr>
              <w:lastRenderedPageBreak/>
              <w:t>(2025)</w:t>
            </w:r>
          </w:p>
        </w:tc>
        <w:tc>
          <w:tcPr>
            <w:tcW w:w="2088" w:type="dxa"/>
            <w:tcMar>
              <w:top w:w="70" w:type="dxa"/>
              <w:left w:w="70" w:type="dxa"/>
              <w:bottom w:w="70" w:type="dxa"/>
              <w:right w:w="70" w:type="dxa"/>
            </w:tcMar>
            <w:vAlign w:val="center"/>
          </w:tcPr>
          <w:p w14:paraId="628C7043" w14:textId="77777777" w:rsidR="00C218CB" w:rsidRPr="00967854" w:rsidRDefault="00C218CB" w:rsidP="00335A9E">
            <w:pPr>
              <w:spacing w:line="240" w:lineRule="auto"/>
            </w:pPr>
            <w:r w:rsidRPr="00967854">
              <w:rPr>
                <w:sz w:val="17"/>
              </w:rPr>
              <w:lastRenderedPageBreak/>
              <w:t xml:space="preserve">Socioeconomically </w:t>
            </w:r>
            <w:r w:rsidRPr="00967854">
              <w:rPr>
                <w:sz w:val="17"/>
              </w:rPr>
              <w:lastRenderedPageBreak/>
              <w:t>deprived communities, North East England</w:t>
            </w:r>
          </w:p>
        </w:tc>
        <w:tc>
          <w:tcPr>
            <w:tcW w:w="3168" w:type="dxa"/>
            <w:tcMar>
              <w:top w:w="70" w:type="dxa"/>
              <w:left w:w="70" w:type="dxa"/>
              <w:bottom w:w="70" w:type="dxa"/>
              <w:right w:w="70" w:type="dxa"/>
            </w:tcMar>
            <w:vAlign w:val="center"/>
          </w:tcPr>
          <w:p w14:paraId="40BB953A" w14:textId="77777777" w:rsidR="00C218CB" w:rsidRPr="00967854" w:rsidRDefault="00C218CB" w:rsidP="00335A9E">
            <w:pPr>
              <w:spacing w:line="240" w:lineRule="auto"/>
            </w:pPr>
            <w:r w:rsidRPr="00967854">
              <w:rPr>
                <w:sz w:val="17"/>
              </w:rPr>
              <w:lastRenderedPageBreak/>
              <w:t xml:space="preserve">Participatory qualitative design with </w:t>
            </w:r>
            <w:r w:rsidRPr="00967854">
              <w:rPr>
                <w:sz w:val="17"/>
              </w:rPr>
              <w:lastRenderedPageBreak/>
              <w:t>peer researchers; semi-structured interviews</w:t>
            </w:r>
          </w:p>
        </w:tc>
        <w:tc>
          <w:tcPr>
            <w:tcW w:w="3672" w:type="dxa"/>
            <w:tcMar>
              <w:top w:w="70" w:type="dxa"/>
              <w:left w:w="70" w:type="dxa"/>
              <w:bottom w:w="70" w:type="dxa"/>
              <w:right w:w="70" w:type="dxa"/>
            </w:tcMar>
            <w:vAlign w:val="center"/>
          </w:tcPr>
          <w:p w14:paraId="7758B892" w14:textId="77777777" w:rsidR="00C218CB" w:rsidRPr="00967854" w:rsidRDefault="00C218CB" w:rsidP="00335A9E">
            <w:pPr>
              <w:spacing w:line="240" w:lineRule="auto"/>
            </w:pPr>
            <w:r w:rsidRPr="00967854">
              <w:rPr>
                <w:sz w:val="17"/>
              </w:rPr>
              <w:lastRenderedPageBreak/>
              <w:t xml:space="preserve">12 Health Check-eligible community </w:t>
            </w:r>
            <w:r w:rsidRPr="00967854">
              <w:rPr>
                <w:sz w:val="17"/>
              </w:rPr>
              <w:lastRenderedPageBreak/>
              <w:t>members plus 5 stakeholders</w:t>
            </w:r>
          </w:p>
        </w:tc>
        <w:tc>
          <w:tcPr>
            <w:tcW w:w="4032" w:type="dxa"/>
            <w:tcMar>
              <w:top w:w="70" w:type="dxa"/>
              <w:left w:w="70" w:type="dxa"/>
              <w:bottom w:w="70" w:type="dxa"/>
              <w:right w:w="70" w:type="dxa"/>
            </w:tcMar>
            <w:vAlign w:val="center"/>
          </w:tcPr>
          <w:p w14:paraId="21ADA576" w14:textId="77777777" w:rsidR="00C218CB" w:rsidRPr="00967854" w:rsidRDefault="00C218CB" w:rsidP="00335A9E">
            <w:pPr>
              <w:spacing w:line="240" w:lineRule="auto"/>
            </w:pPr>
            <w:r w:rsidRPr="00967854">
              <w:rPr>
                <w:sz w:val="17"/>
              </w:rPr>
              <w:lastRenderedPageBreak/>
              <w:t xml:space="preserve">Barriers/facilitators to NHS Health Check </w:t>
            </w:r>
            <w:r w:rsidRPr="00967854">
              <w:rPr>
                <w:sz w:val="17"/>
              </w:rPr>
              <w:lastRenderedPageBreak/>
              <w:t>attendance, communication, trust and accessibility.</w:t>
            </w:r>
          </w:p>
        </w:tc>
      </w:tr>
      <w:tr w:rsidR="00C218CB" w:rsidRPr="00967854" w14:paraId="5944EDF2" w14:textId="77777777" w:rsidTr="00335A9E">
        <w:trPr>
          <w:jc w:val="center"/>
        </w:trPr>
        <w:tc>
          <w:tcPr>
            <w:tcW w:w="1800" w:type="dxa"/>
            <w:tcMar>
              <w:top w:w="70" w:type="dxa"/>
              <w:left w:w="70" w:type="dxa"/>
              <w:bottom w:w="70" w:type="dxa"/>
              <w:right w:w="70" w:type="dxa"/>
            </w:tcMar>
            <w:vAlign w:val="center"/>
          </w:tcPr>
          <w:p w14:paraId="3BA5714A" w14:textId="77777777" w:rsidR="00C218CB" w:rsidRPr="00967854" w:rsidRDefault="00C218CB" w:rsidP="00335A9E">
            <w:pPr>
              <w:spacing w:line="240" w:lineRule="auto"/>
            </w:pPr>
            <w:r w:rsidRPr="00967854">
              <w:rPr>
                <w:sz w:val="17"/>
              </w:rPr>
              <w:lastRenderedPageBreak/>
              <w:t>Brady et al. (2025)</w:t>
            </w:r>
          </w:p>
        </w:tc>
        <w:tc>
          <w:tcPr>
            <w:tcW w:w="2088" w:type="dxa"/>
            <w:tcMar>
              <w:top w:w="70" w:type="dxa"/>
              <w:left w:w="70" w:type="dxa"/>
              <w:bottom w:w="70" w:type="dxa"/>
              <w:right w:w="70" w:type="dxa"/>
            </w:tcMar>
            <w:vAlign w:val="center"/>
          </w:tcPr>
          <w:p w14:paraId="54F7FE2C" w14:textId="77777777" w:rsidR="00C218CB" w:rsidRPr="00967854" w:rsidRDefault="00C218CB" w:rsidP="00335A9E">
            <w:pPr>
              <w:spacing w:line="240" w:lineRule="auto"/>
            </w:pPr>
            <w:r w:rsidRPr="00967854">
              <w:rPr>
                <w:sz w:val="17"/>
              </w:rPr>
              <w:t>North East England</w:t>
            </w:r>
          </w:p>
        </w:tc>
        <w:tc>
          <w:tcPr>
            <w:tcW w:w="3168" w:type="dxa"/>
            <w:tcMar>
              <w:top w:w="70" w:type="dxa"/>
              <w:left w:w="70" w:type="dxa"/>
              <w:bottom w:w="70" w:type="dxa"/>
              <w:right w:w="70" w:type="dxa"/>
            </w:tcMar>
            <w:vAlign w:val="center"/>
          </w:tcPr>
          <w:p w14:paraId="48DEB31A" w14:textId="77777777" w:rsidR="00C218CB" w:rsidRPr="00967854" w:rsidRDefault="00C218CB" w:rsidP="00335A9E">
            <w:pPr>
              <w:spacing w:line="240" w:lineRule="auto"/>
            </w:pPr>
            <w:r w:rsidRPr="00967854">
              <w:rPr>
                <w:sz w:val="17"/>
              </w:rPr>
              <w:t>Qualitative; seven focus groups; behavioural-insights approach</w:t>
            </w:r>
          </w:p>
        </w:tc>
        <w:tc>
          <w:tcPr>
            <w:tcW w:w="3672" w:type="dxa"/>
            <w:tcMar>
              <w:top w:w="70" w:type="dxa"/>
              <w:left w:w="70" w:type="dxa"/>
              <w:bottom w:w="70" w:type="dxa"/>
              <w:right w:w="70" w:type="dxa"/>
            </w:tcMar>
            <w:vAlign w:val="center"/>
          </w:tcPr>
          <w:p w14:paraId="2289D379" w14:textId="77777777" w:rsidR="00C218CB" w:rsidRPr="00967854" w:rsidRDefault="00C218CB" w:rsidP="00335A9E">
            <w:pPr>
              <w:spacing w:line="240" w:lineRule="auto"/>
            </w:pPr>
            <w:r w:rsidRPr="00967854">
              <w:rPr>
                <w:sz w:val="17"/>
              </w:rPr>
              <w:t>45 adults from ethnic-minority and underserved groups</w:t>
            </w:r>
          </w:p>
        </w:tc>
        <w:tc>
          <w:tcPr>
            <w:tcW w:w="4032" w:type="dxa"/>
            <w:tcMar>
              <w:top w:w="70" w:type="dxa"/>
              <w:left w:w="70" w:type="dxa"/>
              <w:bottom w:w="70" w:type="dxa"/>
              <w:right w:w="70" w:type="dxa"/>
            </w:tcMar>
            <w:vAlign w:val="center"/>
          </w:tcPr>
          <w:p w14:paraId="1C82996F" w14:textId="77777777" w:rsidR="00C218CB" w:rsidRPr="00967854" w:rsidRDefault="00C218CB" w:rsidP="00335A9E">
            <w:pPr>
              <w:spacing w:line="240" w:lineRule="auto"/>
            </w:pPr>
            <w:r w:rsidRPr="00967854">
              <w:rPr>
                <w:sz w:val="17"/>
              </w:rPr>
              <w:t>Experiences, barriers and facilitators influencing NHS CVD Health Check uptake.</w:t>
            </w:r>
          </w:p>
        </w:tc>
      </w:tr>
      <w:tr w:rsidR="00C218CB" w:rsidRPr="00967854" w14:paraId="6C3D0CC0" w14:textId="77777777" w:rsidTr="00335A9E">
        <w:trPr>
          <w:jc w:val="center"/>
        </w:trPr>
        <w:tc>
          <w:tcPr>
            <w:tcW w:w="1800" w:type="dxa"/>
            <w:tcMar>
              <w:top w:w="70" w:type="dxa"/>
              <w:left w:w="70" w:type="dxa"/>
              <w:bottom w:w="70" w:type="dxa"/>
              <w:right w:w="70" w:type="dxa"/>
            </w:tcMar>
            <w:vAlign w:val="center"/>
          </w:tcPr>
          <w:p w14:paraId="446946B6" w14:textId="77777777" w:rsidR="00C218CB" w:rsidRPr="00967854" w:rsidRDefault="00C218CB" w:rsidP="00335A9E">
            <w:pPr>
              <w:spacing w:line="240" w:lineRule="auto"/>
            </w:pPr>
            <w:r w:rsidRPr="00967854">
              <w:rPr>
                <w:sz w:val="17"/>
              </w:rPr>
              <w:t>Damery et al. (2025)</w:t>
            </w:r>
          </w:p>
        </w:tc>
        <w:tc>
          <w:tcPr>
            <w:tcW w:w="2088" w:type="dxa"/>
            <w:tcMar>
              <w:top w:w="70" w:type="dxa"/>
              <w:left w:w="70" w:type="dxa"/>
              <w:bottom w:w="70" w:type="dxa"/>
              <w:right w:w="70" w:type="dxa"/>
            </w:tcMar>
            <w:vAlign w:val="center"/>
          </w:tcPr>
          <w:p w14:paraId="15CAA03E" w14:textId="77777777" w:rsidR="00C218CB" w:rsidRPr="00967854" w:rsidRDefault="00C218CB" w:rsidP="00335A9E">
            <w:pPr>
              <w:spacing w:line="240" w:lineRule="auto"/>
            </w:pPr>
            <w:r w:rsidRPr="00967854">
              <w:rPr>
                <w:sz w:val="17"/>
              </w:rPr>
              <w:t xml:space="preserve">Three cardiac-rehabilitation </w:t>
            </w:r>
            <w:proofErr w:type="spellStart"/>
            <w:r w:rsidRPr="00967854">
              <w:rPr>
                <w:sz w:val="17"/>
              </w:rPr>
              <w:t>centres</w:t>
            </w:r>
            <w:proofErr w:type="spellEnd"/>
            <w:r w:rsidRPr="00967854">
              <w:rPr>
                <w:sz w:val="17"/>
              </w:rPr>
              <w:t>, East of England</w:t>
            </w:r>
          </w:p>
        </w:tc>
        <w:tc>
          <w:tcPr>
            <w:tcW w:w="3168" w:type="dxa"/>
            <w:tcMar>
              <w:top w:w="70" w:type="dxa"/>
              <w:left w:w="70" w:type="dxa"/>
              <w:bottom w:w="70" w:type="dxa"/>
              <w:right w:w="70" w:type="dxa"/>
            </w:tcMar>
            <w:vAlign w:val="center"/>
          </w:tcPr>
          <w:p w14:paraId="1972221F" w14:textId="77777777" w:rsidR="00C218CB" w:rsidRPr="00967854" w:rsidRDefault="00C218CB" w:rsidP="00335A9E">
            <w:pPr>
              <w:spacing w:line="240" w:lineRule="auto"/>
            </w:pPr>
            <w:r w:rsidRPr="00967854">
              <w:rPr>
                <w:sz w:val="17"/>
              </w:rPr>
              <w:t>Qualitative component of hybrid-CR evaluation; interviews/focus groups</w:t>
            </w:r>
          </w:p>
        </w:tc>
        <w:tc>
          <w:tcPr>
            <w:tcW w:w="3672" w:type="dxa"/>
            <w:tcMar>
              <w:top w:w="70" w:type="dxa"/>
              <w:left w:w="70" w:type="dxa"/>
              <w:bottom w:w="70" w:type="dxa"/>
              <w:right w:w="70" w:type="dxa"/>
            </w:tcMar>
            <w:vAlign w:val="center"/>
          </w:tcPr>
          <w:p w14:paraId="4A93D08F" w14:textId="77777777" w:rsidR="00C218CB" w:rsidRPr="00967854" w:rsidRDefault="00C218CB" w:rsidP="00335A9E">
            <w:pPr>
              <w:spacing w:line="240" w:lineRule="auto"/>
            </w:pPr>
            <w:r w:rsidRPr="00967854">
              <w:rPr>
                <w:sz w:val="17"/>
              </w:rPr>
              <w:t>6 cardiac-rehabilitation patients and 12 staff</w:t>
            </w:r>
          </w:p>
        </w:tc>
        <w:tc>
          <w:tcPr>
            <w:tcW w:w="4032" w:type="dxa"/>
            <w:tcMar>
              <w:top w:w="70" w:type="dxa"/>
              <w:left w:w="70" w:type="dxa"/>
              <w:bottom w:w="70" w:type="dxa"/>
              <w:right w:w="70" w:type="dxa"/>
            </w:tcMar>
            <w:vAlign w:val="center"/>
          </w:tcPr>
          <w:p w14:paraId="23B4DADD" w14:textId="77777777" w:rsidR="00C218CB" w:rsidRPr="00967854" w:rsidRDefault="00C218CB" w:rsidP="00335A9E">
            <w:pPr>
              <w:spacing w:line="240" w:lineRule="auto"/>
            </w:pPr>
            <w:proofErr w:type="spellStart"/>
            <w:r w:rsidRPr="00967854">
              <w:rPr>
                <w:sz w:val="17"/>
              </w:rPr>
              <w:t>Active+me</w:t>
            </w:r>
            <w:proofErr w:type="spellEnd"/>
            <w:r w:rsidRPr="00967854">
              <w:rPr>
                <w:sz w:val="17"/>
              </w:rPr>
              <w:t xml:space="preserve"> REMOTE: education modules, health coaching, exercise and monitoring in hybrid CR.</w:t>
            </w:r>
          </w:p>
        </w:tc>
      </w:tr>
      <w:tr w:rsidR="00C218CB" w:rsidRPr="00967854" w14:paraId="6B6DE7C3" w14:textId="77777777" w:rsidTr="00335A9E">
        <w:trPr>
          <w:jc w:val="center"/>
        </w:trPr>
        <w:tc>
          <w:tcPr>
            <w:tcW w:w="1800" w:type="dxa"/>
            <w:tcMar>
              <w:top w:w="70" w:type="dxa"/>
              <w:left w:w="70" w:type="dxa"/>
              <w:bottom w:w="70" w:type="dxa"/>
              <w:right w:w="70" w:type="dxa"/>
            </w:tcMar>
            <w:vAlign w:val="center"/>
          </w:tcPr>
          <w:p w14:paraId="7D1F11FD" w14:textId="77777777" w:rsidR="00C218CB" w:rsidRPr="00967854" w:rsidRDefault="00C218CB" w:rsidP="00335A9E">
            <w:pPr>
              <w:spacing w:line="240" w:lineRule="auto"/>
            </w:pPr>
            <w:r w:rsidRPr="00967854">
              <w:rPr>
                <w:sz w:val="17"/>
              </w:rPr>
              <w:t>Griffiths et al. (2026)</w:t>
            </w:r>
          </w:p>
        </w:tc>
        <w:tc>
          <w:tcPr>
            <w:tcW w:w="2088" w:type="dxa"/>
            <w:tcMar>
              <w:top w:w="70" w:type="dxa"/>
              <w:left w:w="70" w:type="dxa"/>
              <w:bottom w:w="70" w:type="dxa"/>
              <w:right w:w="70" w:type="dxa"/>
            </w:tcMar>
            <w:vAlign w:val="center"/>
          </w:tcPr>
          <w:p w14:paraId="2C021B03" w14:textId="77777777" w:rsidR="00C218CB" w:rsidRPr="00967854" w:rsidRDefault="00C218CB" w:rsidP="00335A9E">
            <w:pPr>
              <w:spacing w:line="240" w:lineRule="auto"/>
            </w:pPr>
            <w:r w:rsidRPr="00967854">
              <w:rPr>
                <w:sz w:val="17"/>
              </w:rPr>
              <w:t>High-deprivation communities in England</w:t>
            </w:r>
          </w:p>
        </w:tc>
        <w:tc>
          <w:tcPr>
            <w:tcW w:w="3168" w:type="dxa"/>
            <w:tcMar>
              <w:top w:w="70" w:type="dxa"/>
              <w:left w:w="70" w:type="dxa"/>
              <w:bottom w:w="70" w:type="dxa"/>
              <w:right w:w="70" w:type="dxa"/>
            </w:tcMar>
            <w:vAlign w:val="center"/>
          </w:tcPr>
          <w:p w14:paraId="67D2FE8E" w14:textId="77777777" w:rsidR="00C218CB" w:rsidRPr="00967854" w:rsidRDefault="00C218CB" w:rsidP="00335A9E">
            <w:pPr>
              <w:spacing w:line="240" w:lineRule="auto"/>
            </w:pPr>
            <w:r w:rsidRPr="00967854">
              <w:rPr>
                <w:sz w:val="17"/>
              </w:rPr>
              <w:t>Longitudinal qualitative; focus groups plus follow-up interviews; reflexive thematic analysis</w:t>
            </w:r>
          </w:p>
        </w:tc>
        <w:tc>
          <w:tcPr>
            <w:tcW w:w="3672" w:type="dxa"/>
            <w:tcMar>
              <w:top w:w="70" w:type="dxa"/>
              <w:left w:w="70" w:type="dxa"/>
              <w:bottom w:w="70" w:type="dxa"/>
              <w:right w:w="70" w:type="dxa"/>
            </w:tcMar>
            <w:vAlign w:val="center"/>
          </w:tcPr>
          <w:p w14:paraId="247C7DD5" w14:textId="77777777" w:rsidR="00C218CB" w:rsidRPr="00967854" w:rsidRDefault="00C218CB" w:rsidP="00335A9E">
            <w:pPr>
              <w:spacing w:line="240" w:lineRule="auto"/>
            </w:pPr>
            <w:r w:rsidRPr="00967854">
              <w:rPr>
                <w:sz w:val="17"/>
              </w:rPr>
              <w:t xml:space="preserve">23 adults from </w:t>
            </w:r>
            <w:proofErr w:type="spellStart"/>
            <w:r w:rsidRPr="00967854">
              <w:rPr>
                <w:sz w:val="17"/>
              </w:rPr>
              <w:t>minoritised</w:t>
            </w:r>
            <w:proofErr w:type="spellEnd"/>
            <w:r w:rsidRPr="00967854">
              <w:rPr>
                <w:sz w:val="17"/>
              </w:rPr>
              <w:t xml:space="preserve"> ethnic communities; four focus groups and 20 follow-up interviews</w:t>
            </w:r>
          </w:p>
        </w:tc>
        <w:tc>
          <w:tcPr>
            <w:tcW w:w="4032" w:type="dxa"/>
            <w:tcMar>
              <w:top w:w="70" w:type="dxa"/>
              <w:left w:w="70" w:type="dxa"/>
              <w:bottom w:w="70" w:type="dxa"/>
              <w:right w:w="70" w:type="dxa"/>
            </w:tcMar>
            <w:vAlign w:val="center"/>
          </w:tcPr>
          <w:p w14:paraId="56F40B9A" w14:textId="77777777" w:rsidR="00C218CB" w:rsidRPr="00967854" w:rsidRDefault="00C218CB" w:rsidP="00335A9E">
            <w:pPr>
              <w:spacing w:line="240" w:lineRule="auto"/>
            </w:pPr>
            <w:r w:rsidRPr="00967854">
              <w:rPr>
                <w:sz w:val="17"/>
              </w:rPr>
              <w:t>Preferences for tailored behaviour-change support following digital presentation of CVD risk.</w:t>
            </w:r>
          </w:p>
        </w:tc>
      </w:tr>
      <w:tr w:rsidR="00C218CB" w:rsidRPr="00967854" w14:paraId="7DDE5518" w14:textId="77777777" w:rsidTr="00335A9E">
        <w:trPr>
          <w:jc w:val="center"/>
        </w:trPr>
        <w:tc>
          <w:tcPr>
            <w:tcW w:w="1800" w:type="dxa"/>
            <w:tcMar>
              <w:top w:w="70" w:type="dxa"/>
              <w:left w:w="70" w:type="dxa"/>
              <w:bottom w:w="70" w:type="dxa"/>
              <w:right w:w="70" w:type="dxa"/>
            </w:tcMar>
            <w:vAlign w:val="center"/>
          </w:tcPr>
          <w:p w14:paraId="7261155A" w14:textId="77777777" w:rsidR="00C218CB" w:rsidRPr="00967854" w:rsidRDefault="00C218CB" w:rsidP="00335A9E">
            <w:pPr>
              <w:spacing w:line="240" w:lineRule="auto"/>
            </w:pPr>
            <w:r w:rsidRPr="00967854">
              <w:rPr>
                <w:sz w:val="17"/>
              </w:rPr>
              <w:t>Doherty et al. (2026)</w:t>
            </w:r>
          </w:p>
        </w:tc>
        <w:tc>
          <w:tcPr>
            <w:tcW w:w="2088" w:type="dxa"/>
            <w:tcMar>
              <w:top w:w="70" w:type="dxa"/>
              <w:left w:w="70" w:type="dxa"/>
              <w:bottom w:w="70" w:type="dxa"/>
              <w:right w:w="70" w:type="dxa"/>
            </w:tcMar>
            <w:vAlign w:val="center"/>
          </w:tcPr>
          <w:p w14:paraId="117D2518" w14:textId="77777777" w:rsidR="00C218CB" w:rsidRPr="00967854" w:rsidRDefault="00C218CB" w:rsidP="00335A9E">
            <w:pPr>
              <w:spacing w:line="240" w:lineRule="auto"/>
            </w:pPr>
            <w:r w:rsidRPr="00967854">
              <w:rPr>
                <w:sz w:val="17"/>
              </w:rPr>
              <w:t>Northern Ireland</w:t>
            </w:r>
          </w:p>
        </w:tc>
        <w:tc>
          <w:tcPr>
            <w:tcW w:w="3168" w:type="dxa"/>
            <w:tcMar>
              <w:top w:w="70" w:type="dxa"/>
              <w:left w:w="70" w:type="dxa"/>
              <w:bottom w:w="70" w:type="dxa"/>
              <w:right w:w="70" w:type="dxa"/>
            </w:tcMar>
            <w:vAlign w:val="center"/>
          </w:tcPr>
          <w:p w14:paraId="0904C5E4" w14:textId="77777777" w:rsidR="00C218CB" w:rsidRPr="00967854" w:rsidRDefault="00C218CB" w:rsidP="00335A9E">
            <w:pPr>
              <w:spacing w:line="240" w:lineRule="auto"/>
            </w:pPr>
            <w:r w:rsidRPr="00967854">
              <w:rPr>
                <w:sz w:val="17"/>
              </w:rPr>
              <w:t>Nested process evaluation within cluster RCT; interviews and focus groups</w:t>
            </w:r>
          </w:p>
        </w:tc>
        <w:tc>
          <w:tcPr>
            <w:tcW w:w="3672" w:type="dxa"/>
            <w:tcMar>
              <w:top w:w="70" w:type="dxa"/>
              <w:left w:w="70" w:type="dxa"/>
              <w:bottom w:w="70" w:type="dxa"/>
              <w:right w:w="70" w:type="dxa"/>
            </w:tcMar>
            <w:vAlign w:val="center"/>
          </w:tcPr>
          <w:p w14:paraId="172869D6" w14:textId="77777777" w:rsidR="00C218CB" w:rsidRPr="00967854" w:rsidRDefault="00C218CB" w:rsidP="00335A9E">
            <w:pPr>
              <w:spacing w:line="240" w:lineRule="auto"/>
            </w:pPr>
            <w:r w:rsidRPr="00967854">
              <w:rPr>
                <w:sz w:val="17"/>
              </w:rPr>
              <w:t>Qualitative interviews and two intervention focus groups within STRENGTH trial</w:t>
            </w:r>
          </w:p>
        </w:tc>
        <w:tc>
          <w:tcPr>
            <w:tcW w:w="4032" w:type="dxa"/>
            <w:tcMar>
              <w:top w:w="70" w:type="dxa"/>
              <w:left w:w="70" w:type="dxa"/>
              <w:bottom w:w="70" w:type="dxa"/>
              <w:right w:w="70" w:type="dxa"/>
            </w:tcMar>
            <w:vAlign w:val="center"/>
          </w:tcPr>
          <w:p w14:paraId="0470FE74" w14:textId="77777777" w:rsidR="00C218CB" w:rsidRPr="00967854" w:rsidRDefault="00C218CB" w:rsidP="00335A9E">
            <w:pPr>
              <w:spacing w:line="240" w:lineRule="auto"/>
            </w:pPr>
            <w:r w:rsidRPr="00967854">
              <w:rPr>
                <w:sz w:val="17"/>
              </w:rPr>
              <w:t>Behaviour-change strategies, physical-activity maintenance and engagement within cardiac rehabilitation.</w:t>
            </w:r>
          </w:p>
        </w:tc>
      </w:tr>
      <w:tr w:rsidR="00C218CB" w:rsidRPr="00967854" w14:paraId="54A3E49B" w14:textId="77777777" w:rsidTr="00335A9E">
        <w:trPr>
          <w:jc w:val="center"/>
        </w:trPr>
        <w:tc>
          <w:tcPr>
            <w:tcW w:w="1800" w:type="dxa"/>
            <w:tcMar>
              <w:top w:w="70" w:type="dxa"/>
              <w:left w:w="70" w:type="dxa"/>
              <w:bottom w:w="70" w:type="dxa"/>
              <w:right w:w="70" w:type="dxa"/>
            </w:tcMar>
            <w:vAlign w:val="center"/>
          </w:tcPr>
          <w:p w14:paraId="55737952" w14:textId="77777777" w:rsidR="00C218CB" w:rsidRPr="00967854" w:rsidRDefault="00C218CB" w:rsidP="00335A9E">
            <w:pPr>
              <w:spacing w:line="240" w:lineRule="auto"/>
            </w:pPr>
            <w:r w:rsidRPr="00967854">
              <w:rPr>
                <w:sz w:val="17"/>
              </w:rPr>
              <w:t>Lang et al. (2026)</w:t>
            </w:r>
          </w:p>
        </w:tc>
        <w:tc>
          <w:tcPr>
            <w:tcW w:w="2088" w:type="dxa"/>
            <w:tcMar>
              <w:top w:w="70" w:type="dxa"/>
              <w:left w:w="70" w:type="dxa"/>
              <w:bottom w:w="70" w:type="dxa"/>
              <w:right w:w="70" w:type="dxa"/>
            </w:tcMar>
            <w:vAlign w:val="center"/>
          </w:tcPr>
          <w:p w14:paraId="4A022584" w14:textId="77777777" w:rsidR="00C218CB" w:rsidRPr="00967854" w:rsidRDefault="00C218CB" w:rsidP="00335A9E">
            <w:pPr>
              <w:spacing w:line="240" w:lineRule="auto"/>
            </w:pPr>
            <w:r w:rsidRPr="00967854">
              <w:rPr>
                <w:sz w:val="17"/>
              </w:rPr>
              <w:t>United Kingdom</w:t>
            </w:r>
          </w:p>
        </w:tc>
        <w:tc>
          <w:tcPr>
            <w:tcW w:w="3168" w:type="dxa"/>
            <w:tcMar>
              <w:top w:w="70" w:type="dxa"/>
              <w:left w:w="70" w:type="dxa"/>
              <w:bottom w:w="70" w:type="dxa"/>
              <w:right w:w="70" w:type="dxa"/>
            </w:tcMar>
            <w:vAlign w:val="center"/>
          </w:tcPr>
          <w:p w14:paraId="4F6613EA" w14:textId="77777777" w:rsidR="00C218CB" w:rsidRPr="00967854" w:rsidRDefault="00C218CB" w:rsidP="00335A9E">
            <w:pPr>
              <w:spacing w:line="240" w:lineRule="auto"/>
            </w:pPr>
            <w:r w:rsidRPr="00967854">
              <w:rPr>
                <w:sz w:val="17"/>
              </w:rPr>
              <w:t>Qualitative; online semi-structured interviews; reflexive thematic analysis</w:t>
            </w:r>
          </w:p>
        </w:tc>
        <w:tc>
          <w:tcPr>
            <w:tcW w:w="3672" w:type="dxa"/>
            <w:tcMar>
              <w:top w:w="70" w:type="dxa"/>
              <w:left w:w="70" w:type="dxa"/>
              <w:bottom w:w="70" w:type="dxa"/>
              <w:right w:w="70" w:type="dxa"/>
            </w:tcMar>
            <w:vAlign w:val="center"/>
          </w:tcPr>
          <w:p w14:paraId="1A16E57B" w14:textId="77777777" w:rsidR="00C218CB" w:rsidRPr="00967854" w:rsidRDefault="00C218CB" w:rsidP="00335A9E">
            <w:pPr>
              <w:spacing w:line="240" w:lineRule="auto"/>
            </w:pPr>
            <w:r w:rsidRPr="00967854">
              <w:rPr>
                <w:sz w:val="17"/>
              </w:rPr>
              <w:t xml:space="preserve">12 stroke survivors and 12 informal </w:t>
            </w:r>
            <w:proofErr w:type="spellStart"/>
            <w:r w:rsidRPr="00967854">
              <w:rPr>
                <w:sz w:val="17"/>
              </w:rPr>
              <w:t>carers</w:t>
            </w:r>
            <w:proofErr w:type="spellEnd"/>
          </w:p>
        </w:tc>
        <w:tc>
          <w:tcPr>
            <w:tcW w:w="4032" w:type="dxa"/>
            <w:tcMar>
              <w:top w:w="70" w:type="dxa"/>
              <w:left w:w="70" w:type="dxa"/>
              <w:bottom w:w="70" w:type="dxa"/>
              <w:right w:w="70" w:type="dxa"/>
            </w:tcMar>
            <w:vAlign w:val="center"/>
          </w:tcPr>
          <w:p w14:paraId="7B6E619E" w14:textId="77777777" w:rsidR="00C218CB" w:rsidRPr="00967854" w:rsidRDefault="00C218CB" w:rsidP="00335A9E">
            <w:pPr>
              <w:spacing w:line="240" w:lineRule="auto"/>
            </w:pPr>
            <w:r w:rsidRPr="00967854">
              <w:rPr>
                <w:sz w:val="17"/>
              </w:rPr>
              <w:t xml:space="preserve">Nutritional information, </w:t>
            </w:r>
            <w:proofErr w:type="spellStart"/>
            <w:r w:rsidRPr="00967854">
              <w:rPr>
                <w:sz w:val="17"/>
              </w:rPr>
              <w:t>personalised</w:t>
            </w:r>
            <w:proofErr w:type="spellEnd"/>
            <w:r w:rsidRPr="00967854">
              <w:rPr>
                <w:sz w:val="17"/>
              </w:rPr>
              <w:t xml:space="preserve"> dietary support and preparation across stroke recovery.</w:t>
            </w:r>
          </w:p>
        </w:tc>
      </w:tr>
    </w:tbl>
    <w:p w14:paraId="2E85F20A" w14:textId="77777777" w:rsidR="00C218CB" w:rsidRPr="00967854" w:rsidRDefault="00C218CB" w:rsidP="00C218CB">
      <w:pPr>
        <w:spacing w:after="160"/>
        <w:jc w:val="center"/>
      </w:pPr>
      <w:r w:rsidRPr="00967854">
        <w:rPr>
          <w:i/>
          <w:sz w:val="18"/>
        </w:rPr>
        <w:t>Source: Developed by the author from the 15 included studies.</w:t>
      </w:r>
    </w:p>
    <w:p w14:paraId="63A33A67" w14:textId="77777777" w:rsidR="00C218CB" w:rsidRPr="00632047" w:rsidRDefault="00C218CB" w:rsidP="00632047">
      <w:pPr>
        <w:spacing w:before="80"/>
        <w:jc w:val="left"/>
        <w:rPr>
          <w:bCs/>
        </w:rPr>
      </w:pPr>
      <w:r w:rsidRPr="00632047">
        <w:rPr>
          <w:bCs/>
          <w:sz w:val="20"/>
        </w:rPr>
        <w:t>Table 4.1B: Study-level evidence synthesis and contribution to the review themes</w:t>
      </w:r>
    </w:p>
    <w:tbl>
      <w:tblPr>
        <w:tblStyle w:val="TableGrid"/>
        <w:tblW w:w="0" w:type="auto"/>
        <w:jc w:val="center"/>
        <w:tblLook w:val="04A0" w:firstRow="1" w:lastRow="0" w:firstColumn="1" w:lastColumn="0" w:noHBand="0" w:noVBand="1"/>
      </w:tblPr>
      <w:tblGrid>
        <w:gridCol w:w="1881"/>
        <w:gridCol w:w="6196"/>
        <w:gridCol w:w="6319"/>
      </w:tblGrid>
      <w:tr w:rsidR="00C218CB" w:rsidRPr="00967854" w14:paraId="0A5E47D7" w14:textId="77777777" w:rsidTr="00335A9E">
        <w:trPr>
          <w:tblHeader/>
          <w:jc w:val="center"/>
        </w:trPr>
        <w:tc>
          <w:tcPr>
            <w:tcW w:w="1944" w:type="dxa"/>
            <w:shd w:val="clear" w:color="auto" w:fill="D9D9D9"/>
            <w:tcMar>
              <w:top w:w="70" w:type="dxa"/>
              <w:left w:w="70" w:type="dxa"/>
              <w:bottom w:w="70" w:type="dxa"/>
              <w:right w:w="70" w:type="dxa"/>
            </w:tcMar>
            <w:vAlign w:val="center"/>
          </w:tcPr>
          <w:p w14:paraId="08047A48" w14:textId="77777777" w:rsidR="00C218CB" w:rsidRPr="00967854" w:rsidRDefault="00C218CB" w:rsidP="00335A9E">
            <w:pPr>
              <w:spacing w:line="240" w:lineRule="auto"/>
            </w:pPr>
            <w:r w:rsidRPr="00967854">
              <w:rPr>
                <w:b/>
                <w:sz w:val="17"/>
              </w:rPr>
              <w:t>Study</w:t>
            </w:r>
          </w:p>
        </w:tc>
        <w:tc>
          <w:tcPr>
            <w:tcW w:w="6480" w:type="dxa"/>
            <w:shd w:val="clear" w:color="auto" w:fill="D9D9D9"/>
            <w:tcMar>
              <w:top w:w="70" w:type="dxa"/>
              <w:left w:w="70" w:type="dxa"/>
              <w:bottom w:w="70" w:type="dxa"/>
              <w:right w:w="70" w:type="dxa"/>
            </w:tcMar>
            <w:vAlign w:val="center"/>
          </w:tcPr>
          <w:p w14:paraId="2ED3CF1C" w14:textId="77777777" w:rsidR="00C218CB" w:rsidRPr="00967854" w:rsidRDefault="00C218CB" w:rsidP="00335A9E">
            <w:pPr>
              <w:spacing w:line="240" w:lineRule="auto"/>
            </w:pPr>
            <w:r w:rsidRPr="00967854">
              <w:rPr>
                <w:b/>
                <w:sz w:val="17"/>
              </w:rPr>
              <w:t>Key qualitative findings relevant to this review</w:t>
            </w:r>
          </w:p>
        </w:tc>
        <w:tc>
          <w:tcPr>
            <w:tcW w:w="6624" w:type="dxa"/>
            <w:shd w:val="clear" w:color="auto" w:fill="D9D9D9"/>
            <w:tcMar>
              <w:top w:w="70" w:type="dxa"/>
              <w:left w:w="70" w:type="dxa"/>
              <w:bottom w:w="70" w:type="dxa"/>
              <w:right w:w="70" w:type="dxa"/>
            </w:tcMar>
            <w:vAlign w:val="center"/>
          </w:tcPr>
          <w:p w14:paraId="0EBD2C6F" w14:textId="77777777" w:rsidR="00C218CB" w:rsidRPr="00967854" w:rsidRDefault="00C218CB" w:rsidP="00335A9E">
            <w:pPr>
              <w:spacing w:line="240" w:lineRule="auto"/>
            </w:pPr>
            <w:r w:rsidRPr="00967854">
              <w:rPr>
                <w:b/>
                <w:sz w:val="17"/>
              </w:rPr>
              <w:t>Principal contribution to synthesis</w:t>
            </w:r>
          </w:p>
        </w:tc>
      </w:tr>
      <w:tr w:rsidR="00C218CB" w:rsidRPr="00967854" w14:paraId="70CEADFB" w14:textId="77777777" w:rsidTr="00335A9E">
        <w:trPr>
          <w:jc w:val="center"/>
        </w:trPr>
        <w:tc>
          <w:tcPr>
            <w:tcW w:w="1944" w:type="dxa"/>
            <w:tcMar>
              <w:top w:w="70" w:type="dxa"/>
              <w:left w:w="70" w:type="dxa"/>
              <w:bottom w:w="70" w:type="dxa"/>
              <w:right w:w="70" w:type="dxa"/>
            </w:tcMar>
            <w:vAlign w:val="center"/>
          </w:tcPr>
          <w:p w14:paraId="5DF6A858" w14:textId="77777777" w:rsidR="00C218CB" w:rsidRPr="00967854" w:rsidRDefault="00C218CB" w:rsidP="00335A9E">
            <w:pPr>
              <w:spacing w:line="240" w:lineRule="auto"/>
            </w:pPr>
            <w:proofErr w:type="spellStart"/>
            <w:r w:rsidRPr="00967854">
              <w:rPr>
                <w:sz w:val="17"/>
              </w:rPr>
              <w:t>Alageel</w:t>
            </w:r>
            <w:proofErr w:type="spellEnd"/>
            <w:r w:rsidRPr="00967854">
              <w:rPr>
                <w:sz w:val="17"/>
              </w:rPr>
              <w:t xml:space="preserve"> et al. (2020)</w:t>
            </w:r>
          </w:p>
        </w:tc>
        <w:tc>
          <w:tcPr>
            <w:tcW w:w="6480" w:type="dxa"/>
            <w:tcMar>
              <w:top w:w="70" w:type="dxa"/>
              <w:left w:w="70" w:type="dxa"/>
              <w:bottom w:w="70" w:type="dxa"/>
              <w:right w:w="70" w:type="dxa"/>
            </w:tcMar>
            <w:vAlign w:val="center"/>
          </w:tcPr>
          <w:p w14:paraId="5AA51C5F" w14:textId="77777777" w:rsidR="00C218CB" w:rsidRPr="00967854" w:rsidRDefault="00C218CB" w:rsidP="00335A9E">
            <w:pPr>
              <w:spacing w:line="240" w:lineRule="auto"/>
            </w:pPr>
            <w:r w:rsidRPr="00967854">
              <w:rPr>
                <w:sz w:val="17"/>
              </w:rPr>
              <w:t>Participants generally valued Health Checks, but the meaning attached to CVD risk, views of medication, previous habits and practical support shaped whether advice was acted upon.</w:t>
            </w:r>
          </w:p>
        </w:tc>
        <w:tc>
          <w:tcPr>
            <w:tcW w:w="6624" w:type="dxa"/>
            <w:tcMar>
              <w:top w:w="70" w:type="dxa"/>
              <w:left w:w="70" w:type="dxa"/>
              <w:bottom w:w="70" w:type="dxa"/>
              <w:right w:w="70" w:type="dxa"/>
            </w:tcMar>
            <w:vAlign w:val="center"/>
          </w:tcPr>
          <w:p w14:paraId="0B3E51A4" w14:textId="77777777" w:rsidR="00C218CB" w:rsidRPr="00967854" w:rsidRDefault="00C218CB" w:rsidP="00335A9E">
            <w:pPr>
              <w:spacing w:line="240" w:lineRule="auto"/>
            </w:pPr>
            <w:r w:rsidRPr="00967854">
              <w:rPr>
                <w:sz w:val="17"/>
              </w:rPr>
              <w:t>Risk information alone was insufficient; understanding and sustained support influenced engagement and preventive action.</w:t>
            </w:r>
          </w:p>
        </w:tc>
      </w:tr>
      <w:tr w:rsidR="00C218CB" w:rsidRPr="00967854" w14:paraId="11A93522" w14:textId="77777777" w:rsidTr="00335A9E">
        <w:trPr>
          <w:jc w:val="center"/>
        </w:trPr>
        <w:tc>
          <w:tcPr>
            <w:tcW w:w="1944" w:type="dxa"/>
            <w:tcMar>
              <w:top w:w="70" w:type="dxa"/>
              <w:left w:w="70" w:type="dxa"/>
              <w:bottom w:w="70" w:type="dxa"/>
              <w:right w:w="70" w:type="dxa"/>
            </w:tcMar>
            <w:vAlign w:val="center"/>
          </w:tcPr>
          <w:p w14:paraId="43F5793C" w14:textId="77777777" w:rsidR="00C218CB" w:rsidRPr="00967854" w:rsidRDefault="00C218CB" w:rsidP="00335A9E">
            <w:pPr>
              <w:spacing w:line="240" w:lineRule="auto"/>
            </w:pPr>
            <w:proofErr w:type="spellStart"/>
            <w:r w:rsidRPr="00967854">
              <w:rPr>
                <w:sz w:val="17"/>
              </w:rPr>
              <w:t>Okwose</w:t>
            </w:r>
            <w:proofErr w:type="spellEnd"/>
            <w:r w:rsidRPr="00967854">
              <w:rPr>
                <w:sz w:val="17"/>
              </w:rPr>
              <w:t xml:space="preserve"> et al. (2020)</w:t>
            </w:r>
          </w:p>
        </w:tc>
        <w:tc>
          <w:tcPr>
            <w:tcW w:w="6480" w:type="dxa"/>
            <w:tcMar>
              <w:top w:w="70" w:type="dxa"/>
              <w:left w:w="70" w:type="dxa"/>
              <w:bottom w:w="70" w:type="dxa"/>
              <w:right w:w="70" w:type="dxa"/>
            </w:tcMar>
            <w:vAlign w:val="center"/>
          </w:tcPr>
          <w:p w14:paraId="3B38C0CC" w14:textId="77777777" w:rsidR="00C218CB" w:rsidRPr="00967854" w:rsidRDefault="00C218CB" w:rsidP="00335A9E">
            <w:pPr>
              <w:spacing w:line="240" w:lineRule="auto"/>
            </w:pPr>
            <w:r w:rsidRPr="00967854">
              <w:rPr>
                <w:sz w:val="17"/>
              </w:rPr>
              <w:t>Physical symptoms, capability, motivation, confidence, social/environmental circumstances and professional support shaped adherence to home physical activity.</w:t>
            </w:r>
          </w:p>
        </w:tc>
        <w:tc>
          <w:tcPr>
            <w:tcW w:w="6624" w:type="dxa"/>
            <w:tcMar>
              <w:top w:w="70" w:type="dxa"/>
              <w:left w:w="70" w:type="dxa"/>
              <w:bottom w:w="70" w:type="dxa"/>
              <w:right w:w="70" w:type="dxa"/>
            </w:tcMar>
            <w:vAlign w:val="center"/>
          </w:tcPr>
          <w:p w14:paraId="0B492F53" w14:textId="77777777" w:rsidR="00C218CB" w:rsidRPr="00967854" w:rsidRDefault="00C218CB" w:rsidP="00335A9E">
            <w:pPr>
              <w:spacing w:line="240" w:lineRule="auto"/>
            </w:pPr>
            <w:r w:rsidRPr="00967854">
              <w:rPr>
                <w:sz w:val="17"/>
              </w:rPr>
              <w:t>Action depended on tailoring, confidence and practical/social support, not information alone.</w:t>
            </w:r>
          </w:p>
        </w:tc>
      </w:tr>
      <w:tr w:rsidR="00C218CB" w:rsidRPr="00967854" w14:paraId="5883DBC2" w14:textId="77777777" w:rsidTr="00335A9E">
        <w:trPr>
          <w:jc w:val="center"/>
        </w:trPr>
        <w:tc>
          <w:tcPr>
            <w:tcW w:w="1944" w:type="dxa"/>
            <w:tcMar>
              <w:top w:w="70" w:type="dxa"/>
              <w:left w:w="70" w:type="dxa"/>
              <w:bottom w:w="70" w:type="dxa"/>
              <w:right w:w="70" w:type="dxa"/>
            </w:tcMar>
            <w:vAlign w:val="center"/>
          </w:tcPr>
          <w:p w14:paraId="236812C0" w14:textId="77777777" w:rsidR="00C218CB" w:rsidRPr="00967854" w:rsidRDefault="00C218CB" w:rsidP="00335A9E">
            <w:pPr>
              <w:spacing w:line="240" w:lineRule="auto"/>
            </w:pPr>
            <w:r w:rsidRPr="00967854">
              <w:rPr>
                <w:sz w:val="17"/>
              </w:rPr>
              <w:t>Smith et al. (2021)</w:t>
            </w:r>
          </w:p>
        </w:tc>
        <w:tc>
          <w:tcPr>
            <w:tcW w:w="6480" w:type="dxa"/>
            <w:tcMar>
              <w:top w:w="70" w:type="dxa"/>
              <w:left w:w="70" w:type="dxa"/>
              <w:bottom w:w="70" w:type="dxa"/>
              <w:right w:w="70" w:type="dxa"/>
            </w:tcMar>
            <w:vAlign w:val="center"/>
          </w:tcPr>
          <w:p w14:paraId="6AA40878" w14:textId="77777777" w:rsidR="00C218CB" w:rsidRPr="00967854" w:rsidRDefault="00C218CB" w:rsidP="00335A9E">
            <w:pPr>
              <w:spacing w:line="240" w:lineRule="auto"/>
            </w:pPr>
            <w:r w:rsidRPr="00967854">
              <w:rPr>
                <w:sz w:val="17"/>
              </w:rPr>
              <w:t xml:space="preserve">The home-based facilitated </w:t>
            </w:r>
            <w:proofErr w:type="spellStart"/>
            <w:r w:rsidRPr="00967854">
              <w:rPr>
                <w:sz w:val="17"/>
              </w:rPr>
              <w:t>programme</w:t>
            </w:r>
            <w:proofErr w:type="spellEnd"/>
            <w:r w:rsidRPr="00967854">
              <w:rPr>
                <w:sz w:val="17"/>
              </w:rPr>
              <w:t xml:space="preserve"> was largely well received and supported understanding/self-care; caregiver engagement was variable and could be improved.</w:t>
            </w:r>
          </w:p>
        </w:tc>
        <w:tc>
          <w:tcPr>
            <w:tcW w:w="6624" w:type="dxa"/>
            <w:tcMar>
              <w:top w:w="70" w:type="dxa"/>
              <w:left w:w="70" w:type="dxa"/>
              <w:bottom w:w="70" w:type="dxa"/>
              <w:right w:w="70" w:type="dxa"/>
            </w:tcMar>
            <w:vAlign w:val="center"/>
          </w:tcPr>
          <w:p w14:paraId="31E5D0B1" w14:textId="77777777" w:rsidR="00C218CB" w:rsidRPr="00967854" w:rsidRDefault="00C218CB" w:rsidP="00335A9E">
            <w:pPr>
              <w:spacing w:line="240" w:lineRule="auto"/>
            </w:pPr>
            <w:r w:rsidRPr="00967854">
              <w:rPr>
                <w:sz w:val="17"/>
              </w:rPr>
              <w:t>Facilitation and structured self-help can support self-management, but implementation quality and relational support matter.</w:t>
            </w:r>
          </w:p>
        </w:tc>
      </w:tr>
      <w:tr w:rsidR="00C218CB" w:rsidRPr="00967854" w14:paraId="654503B8" w14:textId="77777777" w:rsidTr="00335A9E">
        <w:trPr>
          <w:jc w:val="center"/>
        </w:trPr>
        <w:tc>
          <w:tcPr>
            <w:tcW w:w="1944" w:type="dxa"/>
            <w:tcMar>
              <w:top w:w="70" w:type="dxa"/>
              <w:left w:w="70" w:type="dxa"/>
              <w:bottom w:w="70" w:type="dxa"/>
              <w:right w:w="70" w:type="dxa"/>
            </w:tcMar>
            <w:vAlign w:val="center"/>
          </w:tcPr>
          <w:p w14:paraId="559289ED" w14:textId="77777777" w:rsidR="00C218CB" w:rsidRPr="00967854" w:rsidRDefault="00C218CB" w:rsidP="00335A9E">
            <w:pPr>
              <w:spacing w:line="240" w:lineRule="auto"/>
            </w:pPr>
            <w:proofErr w:type="spellStart"/>
            <w:r w:rsidRPr="00967854">
              <w:rPr>
                <w:sz w:val="17"/>
              </w:rPr>
              <w:t>Farre</w:t>
            </w:r>
            <w:proofErr w:type="spellEnd"/>
            <w:r w:rsidRPr="00967854">
              <w:rPr>
                <w:sz w:val="17"/>
              </w:rPr>
              <w:t xml:space="preserve"> et al. (2023)</w:t>
            </w:r>
          </w:p>
        </w:tc>
        <w:tc>
          <w:tcPr>
            <w:tcW w:w="6480" w:type="dxa"/>
            <w:tcMar>
              <w:top w:w="70" w:type="dxa"/>
              <w:left w:w="70" w:type="dxa"/>
              <w:bottom w:w="70" w:type="dxa"/>
              <w:right w:w="70" w:type="dxa"/>
            </w:tcMar>
            <w:vAlign w:val="center"/>
          </w:tcPr>
          <w:p w14:paraId="71C22AE0" w14:textId="77777777" w:rsidR="00C218CB" w:rsidRPr="00967854" w:rsidRDefault="00C218CB" w:rsidP="00335A9E">
            <w:pPr>
              <w:spacing w:line="240" w:lineRule="auto"/>
            </w:pPr>
            <w:r w:rsidRPr="00967854">
              <w:rPr>
                <w:sz w:val="17"/>
              </w:rPr>
              <w:t>Participants valued timely, friendly text messages that connected with rehabilitation, were flexible and personally meaningful, and offered encouragement beyond simple reminders.</w:t>
            </w:r>
          </w:p>
        </w:tc>
        <w:tc>
          <w:tcPr>
            <w:tcW w:w="6624" w:type="dxa"/>
            <w:tcMar>
              <w:top w:w="70" w:type="dxa"/>
              <w:left w:w="70" w:type="dxa"/>
              <w:bottom w:w="70" w:type="dxa"/>
              <w:right w:w="70" w:type="dxa"/>
            </w:tcMar>
            <w:vAlign w:val="center"/>
          </w:tcPr>
          <w:p w14:paraId="40F3D527" w14:textId="77777777" w:rsidR="00C218CB" w:rsidRPr="00967854" w:rsidRDefault="00C218CB" w:rsidP="00335A9E">
            <w:pPr>
              <w:spacing w:line="240" w:lineRule="auto"/>
            </w:pPr>
            <w:r w:rsidRPr="00967854">
              <w:rPr>
                <w:sz w:val="17"/>
              </w:rPr>
              <w:t>Digital education was useful when relevant and supportive rather than generic; timing and tailoring affected engagement.</w:t>
            </w:r>
          </w:p>
        </w:tc>
      </w:tr>
      <w:tr w:rsidR="00C218CB" w:rsidRPr="00967854" w14:paraId="6173020E" w14:textId="77777777" w:rsidTr="00335A9E">
        <w:trPr>
          <w:jc w:val="center"/>
        </w:trPr>
        <w:tc>
          <w:tcPr>
            <w:tcW w:w="1944" w:type="dxa"/>
            <w:tcMar>
              <w:top w:w="70" w:type="dxa"/>
              <w:left w:w="70" w:type="dxa"/>
              <w:bottom w:w="70" w:type="dxa"/>
              <w:right w:w="70" w:type="dxa"/>
            </w:tcMar>
            <w:vAlign w:val="center"/>
          </w:tcPr>
          <w:p w14:paraId="23AC9FC8" w14:textId="77777777" w:rsidR="00C218CB" w:rsidRPr="00967854" w:rsidRDefault="00C218CB" w:rsidP="00335A9E">
            <w:pPr>
              <w:spacing w:line="240" w:lineRule="auto"/>
            </w:pPr>
            <w:r w:rsidRPr="00967854">
              <w:rPr>
                <w:sz w:val="17"/>
              </w:rPr>
              <w:t>Morris et al. (2023)</w:t>
            </w:r>
          </w:p>
        </w:tc>
        <w:tc>
          <w:tcPr>
            <w:tcW w:w="6480" w:type="dxa"/>
            <w:tcMar>
              <w:top w:w="70" w:type="dxa"/>
              <w:left w:w="70" w:type="dxa"/>
              <w:bottom w:w="70" w:type="dxa"/>
              <w:right w:w="70" w:type="dxa"/>
            </w:tcMar>
            <w:vAlign w:val="center"/>
          </w:tcPr>
          <w:p w14:paraId="307A91C0" w14:textId="77777777" w:rsidR="00C218CB" w:rsidRPr="00967854" w:rsidRDefault="00C218CB" w:rsidP="00335A9E">
            <w:pPr>
              <w:spacing w:line="240" w:lineRule="auto"/>
            </w:pPr>
            <w:r w:rsidRPr="00967854">
              <w:rPr>
                <w:sz w:val="17"/>
              </w:rPr>
              <w:t xml:space="preserve">Acceptability increased with experience; mutuality, accountability, shared goals </w:t>
            </w:r>
            <w:r w:rsidRPr="00967854">
              <w:rPr>
                <w:sz w:val="17"/>
              </w:rPr>
              <w:lastRenderedPageBreak/>
              <w:t>and personally relevant tailoring supported confidence and walking.</w:t>
            </w:r>
          </w:p>
        </w:tc>
        <w:tc>
          <w:tcPr>
            <w:tcW w:w="6624" w:type="dxa"/>
            <w:tcMar>
              <w:top w:w="70" w:type="dxa"/>
              <w:left w:w="70" w:type="dxa"/>
              <w:bottom w:w="70" w:type="dxa"/>
              <w:right w:w="70" w:type="dxa"/>
            </w:tcMar>
            <w:vAlign w:val="center"/>
          </w:tcPr>
          <w:p w14:paraId="69364146" w14:textId="77777777" w:rsidR="00C218CB" w:rsidRPr="00967854" w:rsidRDefault="00C218CB" w:rsidP="00335A9E">
            <w:pPr>
              <w:spacing w:line="240" w:lineRule="auto"/>
            </w:pPr>
            <w:r w:rsidRPr="00967854">
              <w:rPr>
                <w:sz w:val="17"/>
              </w:rPr>
              <w:lastRenderedPageBreak/>
              <w:t xml:space="preserve">Social accountability and </w:t>
            </w:r>
            <w:proofErr w:type="spellStart"/>
            <w:r w:rsidRPr="00967854">
              <w:rPr>
                <w:sz w:val="17"/>
              </w:rPr>
              <w:t>personalised</w:t>
            </w:r>
            <w:proofErr w:type="spellEnd"/>
            <w:r w:rsidRPr="00967854">
              <w:rPr>
                <w:sz w:val="17"/>
              </w:rPr>
              <w:t xml:space="preserve"> goal-setting were mechanisms linking </w:t>
            </w:r>
            <w:r w:rsidRPr="00967854">
              <w:rPr>
                <w:sz w:val="17"/>
              </w:rPr>
              <w:lastRenderedPageBreak/>
              <w:t>education/support to action.</w:t>
            </w:r>
          </w:p>
        </w:tc>
      </w:tr>
      <w:tr w:rsidR="00C218CB" w:rsidRPr="00967854" w14:paraId="563049ED" w14:textId="77777777" w:rsidTr="00335A9E">
        <w:trPr>
          <w:jc w:val="center"/>
        </w:trPr>
        <w:tc>
          <w:tcPr>
            <w:tcW w:w="1944" w:type="dxa"/>
            <w:tcMar>
              <w:top w:w="70" w:type="dxa"/>
              <w:left w:w="70" w:type="dxa"/>
              <w:bottom w:w="70" w:type="dxa"/>
              <w:right w:w="70" w:type="dxa"/>
            </w:tcMar>
            <w:vAlign w:val="center"/>
          </w:tcPr>
          <w:p w14:paraId="1422B4F2" w14:textId="77777777" w:rsidR="00C218CB" w:rsidRPr="00967854" w:rsidRDefault="00C218CB" w:rsidP="00335A9E">
            <w:pPr>
              <w:spacing w:line="240" w:lineRule="auto"/>
            </w:pPr>
            <w:proofErr w:type="spellStart"/>
            <w:r w:rsidRPr="00967854">
              <w:rPr>
                <w:sz w:val="17"/>
              </w:rPr>
              <w:lastRenderedPageBreak/>
              <w:t>Cowap</w:t>
            </w:r>
            <w:proofErr w:type="spellEnd"/>
            <w:r w:rsidRPr="00967854">
              <w:rPr>
                <w:sz w:val="17"/>
              </w:rPr>
              <w:t xml:space="preserve"> et al. (2024)</w:t>
            </w:r>
          </w:p>
        </w:tc>
        <w:tc>
          <w:tcPr>
            <w:tcW w:w="6480" w:type="dxa"/>
            <w:tcMar>
              <w:top w:w="70" w:type="dxa"/>
              <w:left w:w="70" w:type="dxa"/>
              <w:bottom w:w="70" w:type="dxa"/>
              <w:right w:w="70" w:type="dxa"/>
            </w:tcMar>
            <w:vAlign w:val="center"/>
          </w:tcPr>
          <w:p w14:paraId="128463EF" w14:textId="4FB89299" w:rsidR="00C218CB" w:rsidRPr="00967854" w:rsidRDefault="00A02DAE" w:rsidP="00335A9E">
            <w:pPr>
              <w:spacing w:line="240" w:lineRule="auto"/>
            </w:pPr>
            <w:r w:rsidRPr="00A02DAE">
              <w:rPr>
                <w:sz w:val="17"/>
              </w:rPr>
              <w:t>There was not a consistent level of understanding about percentage risk. The understanding and perceived changeability could be enhanced by visual displays or manipulation of risk, but could still be misunderstood.</w:t>
            </w:r>
          </w:p>
        </w:tc>
        <w:tc>
          <w:tcPr>
            <w:tcW w:w="6624" w:type="dxa"/>
            <w:tcMar>
              <w:top w:w="70" w:type="dxa"/>
              <w:left w:w="70" w:type="dxa"/>
              <w:bottom w:w="70" w:type="dxa"/>
              <w:right w:w="70" w:type="dxa"/>
            </w:tcMar>
            <w:vAlign w:val="center"/>
          </w:tcPr>
          <w:p w14:paraId="7BFA8E41" w14:textId="4FDA8ABC" w:rsidR="00C218CB" w:rsidRPr="00967854" w:rsidRDefault="0024114E" w:rsidP="00335A9E">
            <w:pPr>
              <w:spacing w:line="240" w:lineRule="auto"/>
            </w:pPr>
            <w:r w:rsidRPr="0024114E">
              <w:rPr>
                <w:sz w:val="17"/>
              </w:rPr>
              <w:t>Research shows that good visual communication helps reinforce risk understanding, but communication format does not reduce confusion.</w:t>
            </w:r>
          </w:p>
        </w:tc>
      </w:tr>
      <w:tr w:rsidR="00C218CB" w:rsidRPr="00967854" w14:paraId="027F16E7" w14:textId="77777777" w:rsidTr="00335A9E">
        <w:trPr>
          <w:jc w:val="center"/>
        </w:trPr>
        <w:tc>
          <w:tcPr>
            <w:tcW w:w="1944" w:type="dxa"/>
            <w:tcMar>
              <w:top w:w="70" w:type="dxa"/>
              <w:left w:w="70" w:type="dxa"/>
              <w:bottom w:w="70" w:type="dxa"/>
              <w:right w:w="70" w:type="dxa"/>
            </w:tcMar>
            <w:vAlign w:val="center"/>
          </w:tcPr>
          <w:p w14:paraId="1590DBBF" w14:textId="77777777" w:rsidR="00C218CB" w:rsidRPr="00967854" w:rsidRDefault="00C218CB" w:rsidP="00335A9E">
            <w:pPr>
              <w:spacing w:line="240" w:lineRule="auto"/>
            </w:pPr>
            <w:r w:rsidRPr="00967854">
              <w:rPr>
                <w:sz w:val="17"/>
              </w:rPr>
              <w:t>Grice-Jackson et al. (2024)</w:t>
            </w:r>
          </w:p>
        </w:tc>
        <w:tc>
          <w:tcPr>
            <w:tcW w:w="6480" w:type="dxa"/>
            <w:tcMar>
              <w:top w:w="70" w:type="dxa"/>
              <w:left w:w="70" w:type="dxa"/>
              <w:bottom w:w="70" w:type="dxa"/>
              <w:right w:w="70" w:type="dxa"/>
            </w:tcMar>
            <w:vAlign w:val="center"/>
          </w:tcPr>
          <w:p w14:paraId="714AEF46" w14:textId="27AC8706" w:rsidR="00C218CB" w:rsidRPr="00967854" w:rsidRDefault="009326BF" w:rsidP="00335A9E">
            <w:pPr>
              <w:spacing w:line="240" w:lineRule="auto"/>
            </w:pPr>
            <w:r w:rsidRPr="009326BF">
              <w:rPr>
                <w:sz w:val="17"/>
              </w:rPr>
              <w:t>Listening without judgment, personalization, and support from community health workers according to their situation were appreciated by the participants and built their self-efficacy.</w:t>
            </w:r>
          </w:p>
        </w:tc>
        <w:tc>
          <w:tcPr>
            <w:tcW w:w="6624" w:type="dxa"/>
            <w:tcMar>
              <w:top w:w="70" w:type="dxa"/>
              <w:left w:w="70" w:type="dxa"/>
              <w:bottom w:w="70" w:type="dxa"/>
              <w:right w:w="70" w:type="dxa"/>
            </w:tcMar>
            <w:vAlign w:val="center"/>
          </w:tcPr>
          <w:p w14:paraId="62CA35CE" w14:textId="2E4E17CA" w:rsidR="00C218CB" w:rsidRPr="00967854" w:rsidRDefault="000B7E46" w:rsidP="00335A9E">
            <w:pPr>
              <w:spacing w:line="240" w:lineRule="auto"/>
            </w:pPr>
            <w:r w:rsidRPr="000B7E46">
              <w:rPr>
                <w:sz w:val="17"/>
              </w:rPr>
              <w:t>Relationships with the community and person-centered coaching can help to make prevention advice more believable and actionable.</w:t>
            </w:r>
          </w:p>
        </w:tc>
      </w:tr>
      <w:tr w:rsidR="00C218CB" w:rsidRPr="00967854" w14:paraId="210D5225" w14:textId="77777777" w:rsidTr="00335A9E">
        <w:trPr>
          <w:jc w:val="center"/>
        </w:trPr>
        <w:tc>
          <w:tcPr>
            <w:tcW w:w="1944" w:type="dxa"/>
            <w:tcMar>
              <w:top w:w="70" w:type="dxa"/>
              <w:left w:w="70" w:type="dxa"/>
              <w:bottom w:w="70" w:type="dxa"/>
              <w:right w:w="70" w:type="dxa"/>
            </w:tcMar>
            <w:vAlign w:val="center"/>
          </w:tcPr>
          <w:p w14:paraId="609E4115" w14:textId="77777777" w:rsidR="00C218CB" w:rsidRPr="00967854" w:rsidRDefault="00C218CB" w:rsidP="00335A9E">
            <w:pPr>
              <w:spacing w:line="240" w:lineRule="auto"/>
            </w:pPr>
            <w:r w:rsidRPr="00967854">
              <w:rPr>
                <w:sz w:val="17"/>
              </w:rPr>
              <w:t>Forte et al. (2025)</w:t>
            </w:r>
          </w:p>
        </w:tc>
        <w:tc>
          <w:tcPr>
            <w:tcW w:w="6480" w:type="dxa"/>
            <w:tcMar>
              <w:top w:w="70" w:type="dxa"/>
              <w:left w:w="70" w:type="dxa"/>
              <w:bottom w:w="70" w:type="dxa"/>
              <w:right w:w="70" w:type="dxa"/>
            </w:tcMar>
            <w:vAlign w:val="center"/>
          </w:tcPr>
          <w:p w14:paraId="3233A011" w14:textId="551D3746" w:rsidR="00C218CB" w:rsidRPr="00967854" w:rsidRDefault="00EF5E9C" w:rsidP="00335A9E">
            <w:pPr>
              <w:spacing w:line="240" w:lineRule="auto"/>
            </w:pPr>
            <w:r w:rsidRPr="00EF5E9C">
              <w:rPr>
                <w:sz w:val="17"/>
              </w:rPr>
              <w:t>Face-to-face pathways had appointment/time constraints; digital checks were convenient and easy, but with little to no professional discussion and little to no self-measurement.</w:t>
            </w:r>
          </w:p>
        </w:tc>
        <w:tc>
          <w:tcPr>
            <w:tcW w:w="6624" w:type="dxa"/>
            <w:tcMar>
              <w:top w:w="70" w:type="dxa"/>
              <w:left w:w="70" w:type="dxa"/>
              <w:bottom w:w="70" w:type="dxa"/>
              <w:right w:w="70" w:type="dxa"/>
            </w:tcMar>
            <w:vAlign w:val="center"/>
          </w:tcPr>
          <w:p w14:paraId="01908A11" w14:textId="52EB5428" w:rsidR="00C218CB" w:rsidRPr="00967854" w:rsidRDefault="00B9784D" w:rsidP="00335A9E">
            <w:pPr>
              <w:spacing w:line="240" w:lineRule="auto"/>
            </w:pPr>
            <w:r w:rsidRPr="00B9784D">
              <w:rPr>
                <w:sz w:val="17"/>
              </w:rPr>
              <w:t>There are some trade-offs when deciding on delivery mode: If things are delivered digitally, it will be more convenient, but if it is done manually, it's vital to have people around to assist.</w:t>
            </w:r>
          </w:p>
        </w:tc>
      </w:tr>
      <w:tr w:rsidR="00C218CB" w:rsidRPr="00967854" w14:paraId="721591DF" w14:textId="77777777" w:rsidTr="00335A9E">
        <w:trPr>
          <w:jc w:val="center"/>
        </w:trPr>
        <w:tc>
          <w:tcPr>
            <w:tcW w:w="1944" w:type="dxa"/>
            <w:tcMar>
              <w:top w:w="70" w:type="dxa"/>
              <w:left w:w="70" w:type="dxa"/>
              <w:bottom w:w="70" w:type="dxa"/>
              <w:right w:w="70" w:type="dxa"/>
            </w:tcMar>
            <w:vAlign w:val="center"/>
          </w:tcPr>
          <w:p w14:paraId="1715101D" w14:textId="77777777" w:rsidR="00C218CB" w:rsidRPr="00967854" w:rsidRDefault="00C218CB" w:rsidP="00335A9E">
            <w:pPr>
              <w:spacing w:line="240" w:lineRule="auto"/>
            </w:pPr>
            <w:r w:rsidRPr="00967854">
              <w:rPr>
                <w:sz w:val="17"/>
              </w:rPr>
              <w:t>Gidlow et al. (2025)</w:t>
            </w:r>
          </w:p>
        </w:tc>
        <w:tc>
          <w:tcPr>
            <w:tcW w:w="6480" w:type="dxa"/>
            <w:tcMar>
              <w:top w:w="70" w:type="dxa"/>
              <w:left w:w="70" w:type="dxa"/>
              <w:bottom w:w="70" w:type="dxa"/>
              <w:right w:w="70" w:type="dxa"/>
            </w:tcMar>
            <w:vAlign w:val="center"/>
          </w:tcPr>
          <w:p w14:paraId="1E17F022" w14:textId="5A6711F5" w:rsidR="00C218CB" w:rsidRPr="00967854" w:rsidRDefault="00554127" w:rsidP="00335A9E">
            <w:pPr>
              <w:spacing w:line="240" w:lineRule="auto"/>
            </w:pPr>
            <w:r w:rsidRPr="00554127">
              <w:rPr>
                <w:sz w:val="17"/>
              </w:rPr>
              <w:t>Some considered Digital Health Checks acceptable, but other factors such as legitimacy concerns, difficulties in taking samples and the inability to communicate with the technical aspects of reading results meant that not all were completed.</w:t>
            </w:r>
          </w:p>
        </w:tc>
        <w:tc>
          <w:tcPr>
            <w:tcW w:w="6624" w:type="dxa"/>
            <w:tcMar>
              <w:top w:w="70" w:type="dxa"/>
              <w:left w:w="70" w:type="dxa"/>
              <w:bottom w:w="70" w:type="dxa"/>
              <w:right w:w="70" w:type="dxa"/>
            </w:tcMar>
            <w:vAlign w:val="center"/>
          </w:tcPr>
          <w:p w14:paraId="1763FE0A" w14:textId="702768E6" w:rsidR="00C218CB" w:rsidRPr="00967854" w:rsidRDefault="008B746C" w:rsidP="00335A9E">
            <w:pPr>
              <w:spacing w:line="240" w:lineRule="auto"/>
            </w:pPr>
            <w:r w:rsidRPr="008B746C">
              <w:rPr>
                <w:sz w:val="17"/>
              </w:rPr>
              <w:t>Invitations to digital prevention must be trustworthy, processes must be usable, and they must be integrated with professional prevention.</w:t>
            </w:r>
          </w:p>
        </w:tc>
      </w:tr>
      <w:tr w:rsidR="00C218CB" w:rsidRPr="00967854" w14:paraId="6D261CD8" w14:textId="77777777" w:rsidTr="00335A9E">
        <w:trPr>
          <w:jc w:val="center"/>
        </w:trPr>
        <w:tc>
          <w:tcPr>
            <w:tcW w:w="1944" w:type="dxa"/>
            <w:tcMar>
              <w:top w:w="70" w:type="dxa"/>
              <w:left w:w="70" w:type="dxa"/>
              <w:bottom w:w="70" w:type="dxa"/>
              <w:right w:w="70" w:type="dxa"/>
            </w:tcMar>
            <w:vAlign w:val="center"/>
          </w:tcPr>
          <w:p w14:paraId="4089FE1A" w14:textId="77777777" w:rsidR="00C218CB" w:rsidRPr="00967854" w:rsidRDefault="00C218CB" w:rsidP="00335A9E">
            <w:pPr>
              <w:spacing w:line="240" w:lineRule="auto"/>
            </w:pPr>
            <w:r w:rsidRPr="00967854">
              <w:rPr>
                <w:sz w:val="17"/>
              </w:rPr>
              <w:t>Eberhardt et al. (2025)</w:t>
            </w:r>
          </w:p>
        </w:tc>
        <w:tc>
          <w:tcPr>
            <w:tcW w:w="6480" w:type="dxa"/>
            <w:tcMar>
              <w:top w:w="70" w:type="dxa"/>
              <w:left w:w="70" w:type="dxa"/>
              <w:bottom w:w="70" w:type="dxa"/>
              <w:right w:w="70" w:type="dxa"/>
            </w:tcMar>
            <w:vAlign w:val="center"/>
          </w:tcPr>
          <w:p w14:paraId="08E604D7" w14:textId="64107146" w:rsidR="00C218CB" w:rsidRPr="00967854" w:rsidRDefault="001A57CE" w:rsidP="00335A9E">
            <w:pPr>
              <w:spacing w:line="240" w:lineRule="auto"/>
            </w:pPr>
            <w:r w:rsidRPr="001A57CE">
              <w:rPr>
                <w:sz w:val="17"/>
              </w:rPr>
              <w:t>Low awareness, distrust, fear, communication barriers, and practical barriers made attendance less likely; culturally adapted messages and accessible community delivery were preferred.</w:t>
            </w:r>
          </w:p>
        </w:tc>
        <w:tc>
          <w:tcPr>
            <w:tcW w:w="6624" w:type="dxa"/>
            <w:tcMar>
              <w:top w:w="70" w:type="dxa"/>
              <w:left w:w="70" w:type="dxa"/>
              <w:bottom w:w="70" w:type="dxa"/>
              <w:right w:w="70" w:type="dxa"/>
            </w:tcMar>
            <w:vAlign w:val="center"/>
          </w:tcPr>
          <w:p w14:paraId="7B5453F7" w14:textId="0DDD4139" w:rsidR="00C218CB" w:rsidRPr="00967854" w:rsidRDefault="00E114D0" w:rsidP="00335A9E">
            <w:pPr>
              <w:spacing w:line="240" w:lineRule="auto"/>
            </w:pPr>
            <w:r w:rsidRPr="00E114D0">
              <w:rPr>
                <w:sz w:val="17"/>
              </w:rPr>
              <w:t>Access and trust underpin whether or not preventive education is reaching deprived communities</w:t>
            </w:r>
            <w:r w:rsidR="00C218CB" w:rsidRPr="00967854">
              <w:rPr>
                <w:sz w:val="17"/>
              </w:rPr>
              <w:t>.</w:t>
            </w:r>
          </w:p>
        </w:tc>
      </w:tr>
      <w:tr w:rsidR="00C218CB" w:rsidRPr="00967854" w14:paraId="689815B0" w14:textId="77777777" w:rsidTr="00335A9E">
        <w:trPr>
          <w:jc w:val="center"/>
        </w:trPr>
        <w:tc>
          <w:tcPr>
            <w:tcW w:w="1944" w:type="dxa"/>
            <w:tcMar>
              <w:top w:w="70" w:type="dxa"/>
              <w:left w:w="70" w:type="dxa"/>
              <w:bottom w:w="70" w:type="dxa"/>
              <w:right w:w="70" w:type="dxa"/>
            </w:tcMar>
            <w:vAlign w:val="center"/>
          </w:tcPr>
          <w:p w14:paraId="6A2D7CE2" w14:textId="77777777" w:rsidR="00C218CB" w:rsidRPr="00967854" w:rsidRDefault="00C218CB" w:rsidP="00335A9E">
            <w:pPr>
              <w:spacing w:line="240" w:lineRule="auto"/>
            </w:pPr>
            <w:r w:rsidRPr="00967854">
              <w:rPr>
                <w:sz w:val="17"/>
              </w:rPr>
              <w:t>Brady et al. (2025)</w:t>
            </w:r>
          </w:p>
        </w:tc>
        <w:tc>
          <w:tcPr>
            <w:tcW w:w="6480" w:type="dxa"/>
            <w:tcMar>
              <w:top w:w="70" w:type="dxa"/>
              <w:left w:w="70" w:type="dxa"/>
              <w:bottom w:w="70" w:type="dxa"/>
              <w:right w:w="70" w:type="dxa"/>
            </w:tcMar>
            <w:vAlign w:val="center"/>
          </w:tcPr>
          <w:p w14:paraId="6E1CD206" w14:textId="010926FB" w:rsidR="00C218CB" w:rsidRPr="00967854" w:rsidRDefault="00E71D2C" w:rsidP="00335A9E">
            <w:pPr>
              <w:spacing w:line="240" w:lineRule="auto"/>
            </w:pPr>
            <w:r w:rsidRPr="00E71D2C">
              <w:rPr>
                <w:sz w:val="17"/>
              </w:rPr>
              <w:t>The communication, trust and practical barriers to Health Check uptake were identified as overlapping barriers in respect of the ethnic-minority and underserved groups at focus groups.</w:t>
            </w:r>
          </w:p>
        </w:tc>
        <w:tc>
          <w:tcPr>
            <w:tcW w:w="6624" w:type="dxa"/>
            <w:tcMar>
              <w:top w:w="70" w:type="dxa"/>
              <w:left w:w="70" w:type="dxa"/>
              <w:bottom w:w="70" w:type="dxa"/>
              <w:right w:w="70" w:type="dxa"/>
            </w:tcMar>
            <w:vAlign w:val="center"/>
          </w:tcPr>
          <w:p w14:paraId="62B22DE8" w14:textId="1067FB90" w:rsidR="00C218CB" w:rsidRPr="00967854" w:rsidRDefault="00CF46C8" w:rsidP="00335A9E">
            <w:pPr>
              <w:spacing w:line="240" w:lineRule="auto"/>
            </w:pPr>
            <w:r w:rsidRPr="00CF46C8">
              <w:rPr>
                <w:sz w:val="17"/>
              </w:rPr>
              <w:t>Rather than individual motivation, culturally responsive communication and service design are key components of equitable prevention.</w:t>
            </w:r>
          </w:p>
        </w:tc>
      </w:tr>
      <w:tr w:rsidR="00C218CB" w:rsidRPr="00967854" w14:paraId="1489C68F" w14:textId="77777777" w:rsidTr="00335A9E">
        <w:trPr>
          <w:jc w:val="center"/>
        </w:trPr>
        <w:tc>
          <w:tcPr>
            <w:tcW w:w="1944" w:type="dxa"/>
            <w:tcMar>
              <w:top w:w="70" w:type="dxa"/>
              <w:left w:w="70" w:type="dxa"/>
              <w:bottom w:w="70" w:type="dxa"/>
              <w:right w:w="70" w:type="dxa"/>
            </w:tcMar>
            <w:vAlign w:val="center"/>
          </w:tcPr>
          <w:p w14:paraId="2D84FD2C" w14:textId="77777777" w:rsidR="00C218CB" w:rsidRPr="00967854" w:rsidRDefault="00C218CB" w:rsidP="00335A9E">
            <w:pPr>
              <w:spacing w:line="240" w:lineRule="auto"/>
            </w:pPr>
            <w:r w:rsidRPr="00967854">
              <w:rPr>
                <w:sz w:val="17"/>
              </w:rPr>
              <w:t>Damery et al. (2025)</w:t>
            </w:r>
          </w:p>
        </w:tc>
        <w:tc>
          <w:tcPr>
            <w:tcW w:w="6480" w:type="dxa"/>
            <w:tcMar>
              <w:top w:w="70" w:type="dxa"/>
              <w:left w:w="70" w:type="dxa"/>
              <w:bottom w:w="70" w:type="dxa"/>
              <w:right w:w="70" w:type="dxa"/>
            </w:tcMar>
            <w:vAlign w:val="center"/>
          </w:tcPr>
          <w:p w14:paraId="61F13A9A" w14:textId="1217FD5C" w:rsidR="00C218CB" w:rsidRPr="00967854" w:rsidRDefault="00D972FF" w:rsidP="00335A9E">
            <w:pPr>
              <w:spacing w:line="240" w:lineRule="auto"/>
            </w:pPr>
            <w:r w:rsidRPr="00D972FF">
              <w:rPr>
                <w:sz w:val="17"/>
              </w:rPr>
              <w:t>Flexibility and monitoring were important to patients in the hybrid rehabilitation context; digital literacy and suitability were variable; and staff and patient contact was important.</w:t>
            </w:r>
          </w:p>
        </w:tc>
        <w:tc>
          <w:tcPr>
            <w:tcW w:w="6624" w:type="dxa"/>
            <w:tcMar>
              <w:top w:w="70" w:type="dxa"/>
              <w:left w:w="70" w:type="dxa"/>
              <w:bottom w:w="70" w:type="dxa"/>
              <w:right w:w="70" w:type="dxa"/>
            </w:tcMar>
            <w:vAlign w:val="center"/>
          </w:tcPr>
          <w:p w14:paraId="7E6219EE" w14:textId="3ED7B606" w:rsidR="00C218CB" w:rsidRPr="00967854" w:rsidRDefault="00204B4B" w:rsidP="00335A9E">
            <w:pPr>
              <w:spacing w:line="240" w:lineRule="auto"/>
            </w:pPr>
            <w:r w:rsidRPr="00531424">
              <w:rPr>
                <w:sz w:val="17"/>
                <w:szCs w:val="17"/>
              </w:rPr>
              <w:t>Hybrid models may be used to provide extended support; however, they need careful selection and digital inclusion, as well as ongoing professional relationships.</w:t>
            </w:r>
          </w:p>
        </w:tc>
      </w:tr>
      <w:tr w:rsidR="00C218CB" w:rsidRPr="00967854" w14:paraId="7040E4A2" w14:textId="77777777" w:rsidTr="00335A9E">
        <w:trPr>
          <w:jc w:val="center"/>
        </w:trPr>
        <w:tc>
          <w:tcPr>
            <w:tcW w:w="1944" w:type="dxa"/>
            <w:tcMar>
              <w:top w:w="70" w:type="dxa"/>
              <w:left w:w="70" w:type="dxa"/>
              <w:bottom w:w="70" w:type="dxa"/>
              <w:right w:w="70" w:type="dxa"/>
            </w:tcMar>
            <w:vAlign w:val="center"/>
          </w:tcPr>
          <w:p w14:paraId="0493229C" w14:textId="77777777" w:rsidR="00C218CB" w:rsidRPr="00967854" w:rsidRDefault="00C218CB" w:rsidP="00335A9E">
            <w:pPr>
              <w:spacing w:line="240" w:lineRule="auto"/>
            </w:pPr>
            <w:r w:rsidRPr="00967854">
              <w:rPr>
                <w:sz w:val="17"/>
              </w:rPr>
              <w:t>Griffiths et al. (2026)</w:t>
            </w:r>
          </w:p>
        </w:tc>
        <w:tc>
          <w:tcPr>
            <w:tcW w:w="6480" w:type="dxa"/>
            <w:tcMar>
              <w:top w:w="70" w:type="dxa"/>
              <w:left w:w="70" w:type="dxa"/>
              <w:bottom w:w="70" w:type="dxa"/>
              <w:right w:w="70" w:type="dxa"/>
            </w:tcMar>
            <w:vAlign w:val="center"/>
          </w:tcPr>
          <w:p w14:paraId="1BA3792A" w14:textId="77777777" w:rsidR="00C218CB" w:rsidRPr="00967854" w:rsidRDefault="00C218CB" w:rsidP="00335A9E">
            <w:pPr>
              <w:spacing w:line="240" w:lineRule="auto"/>
            </w:pPr>
            <w:r w:rsidRPr="00967854">
              <w:rPr>
                <w:sz w:val="17"/>
              </w:rPr>
              <w:t>Participants wanted trusted information, culturally and personally relevant advice, and supportive environments; cost, safety and wider social pressures could constrain action.</w:t>
            </w:r>
          </w:p>
        </w:tc>
        <w:tc>
          <w:tcPr>
            <w:tcW w:w="6624" w:type="dxa"/>
            <w:tcMar>
              <w:top w:w="70" w:type="dxa"/>
              <w:left w:w="70" w:type="dxa"/>
              <w:bottom w:w="70" w:type="dxa"/>
              <w:right w:w="70" w:type="dxa"/>
            </w:tcMar>
            <w:vAlign w:val="center"/>
          </w:tcPr>
          <w:p w14:paraId="696C0677" w14:textId="77777777" w:rsidR="00C218CB" w:rsidRPr="00967854" w:rsidRDefault="00C218CB" w:rsidP="00335A9E">
            <w:pPr>
              <w:spacing w:line="240" w:lineRule="auto"/>
            </w:pPr>
            <w:r w:rsidRPr="00967854">
              <w:rPr>
                <w:sz w:val="17"/>
              </w:rPr>
              <w:t>Behaviour change is enabled by meaningful support but limited by structural conditions beyond individual knowledge.</w:t>
            </w:r>
          </w:p>
        </w:tc>
      </w:tr>
      <w:tr w:rsidR="00C218CB" w:rsidRPr="00967854" w14:paraId="45366A8D" w14:textId="77777777" w:rsidTr="00335A9E">
        <w:trPr>
          <w:jc w:val="center"/>
        </w:trPr>
        <w:tc>
          <w:tcPr>
            <w:tcW w:w="1944" w:type="dxa"/>
            <w:tcMar>
              <w:top w:w="70" w:type="dxa"/>
              <w:left w:w="70" w:type="dxa"/>
              <w:bottom w:w="70" w:type="dxa"/>
              <w:right w:w="70" w:type="dxa"/>
            </w:tcMar>
            <w:vAlign w:val="center"/>
          </w:tcPr>
          <w:p w14:paraId="04902027" w14:textId="77777777" w:rsidR="00C218CB" w:rsidRPr="00967854" w:rsidRDefault="00C218CB" w:rsidP="00335A9E">
            <w:pPr>
              <w:spacing w:line="240" w:lineRule="auto"/>
            </w:pPr>
            <w:r w:rsidRPr="00967854">
              <w:rPr>
                <w:sz w:val="17"/>
              </w:rPr>
              <w:t>Doherty et al. (2026)</w:t>
            </w:r>
          </w:p>
        </w:tc>
        <w:tc>
          <w:tcPr>
            <w:tcW w:w="6480" w:type="dxa"/>
            <w:tcMar>
              <w:top w:w="70" w:type="dxa"/>
              <w:left w:w="70" w:type="dxa"/>
              <w:bottom w:w="70" w:type="dxa"/>
              <w:right w:w="70" w:type="dxa"/>
            </w:tcMar>
            <w:vAlign w:val="center"/>
          </w:tcPr>
          <w:p w14:paraId="282E310A" w14:textId="77777777" w:rsidR="00C218CB" w:rsidRPr="00967854" w:rsidRDefault="00C218CB" w:rsidP="00335A9E">
            <w:pPr>
              <w:spacing w:line="240" w:lineRule="auto"/>
            </w:pPr>
            <w:r w:rsidRPr="00967854">
              <w:rPr>
                <w:sz w:val="17"/>
              </w:rPr>
              <w:t>Social support, professional oversight, structured programming, tailored feedback, accountability and self-monitoring facilitated physical-activity maintenance and awareness.</w:t>
            </w:r>
          </w:p>
        </w:tc>
        <w:tc>
          <w:tcPr>
            <w:tcW w:w="6624" w:type="dxa"/>
            <w:tcMar>
              <w:top w:w="70" w:type="dxa"/>
              <w:left w:w="70" w:type="dxa"/>
              <w:bottom w:w="70" w:type="dxa"/>
              <w:right w:w="70" w:type="dxa"/>
            </w:tcMar>
            <w:vAlign w:val="center"/>
          </w:tcPr>
          <w:p w14:paraId="0F1C214E" w14:textId="77777777" w:rsidR="00C218CB" w:rsidRPr="00967854" w:rsidRDefault="00C218CB" w:rsidP="00335A9E">
            <w:pPr>
              <w:spacing w:line="240" w:lineRule="auto"/>
            </w:pPr>
            <w:r w:rsidRPr="00967854">
              <w:rPr>
                <w:sz w:val="17"/>
              </w:rPr>
              <w:t>Education works most plausibly through confidence, accountability and supported self-management rather than isolated advice.</w:t>
            </w:r>
          </w:p>
        </w:tc>
      </w:tr>
      <w:tr w:rsidR="00C218CB" w:rsidRPr="00967854" w14:paraId="625A667A" w14:textId="77777777" w:rsidTr="00335A9E">
        <w:trPr>
          <w:jc w:val="center"/>
        </w:trPr>
        <w:tc>
          <w:tcPr>
            <w:tcW w:w="1944" w:type="dxa"/>
            <w:tcMar>
              <w:top w:w="70" w:type="dxa"/>
              <w:left w:w="70" w:type="dxa"/>
              <w:bottom w:w="70" w:type="dxa"/>
              <w:right w:w="70" w:type="dxa"/>
            </w:tcMar>
            <w:vAlign w:val="center"/>
          </w:tcPr>
          <w:p w14:paraId="53A28C6C" w14:textId="77777777" w:rsidR="00C218CB" w:rsidRPr="00967854" w:rsidRDefault="00C218CB" w:rsidP="00335A9E">
            <w:pPr>
              <w:spacing w:line="240" w:lineRule="auto"/>
            </w:pPr>
            <w:r w:rsidRPr="00967854">
              <w:rPr>
                <w:sz w:val="17"/>
              </w:rPr>
              <w:t>Lang et al. (2026)</w:t>
            </w:r>
          </w:p>
        </w:tc>
        <w:tc>
          <w:tcPr>
            <w:tcW w:w="6480" w:type="dxa"/>
            <w:tcMar>
              <w:top w:w="70" w:type="dxa"/>
              <w:left w:w="70" w:type="dxa"/>
              <w:bottom w:w="70" w:type="dxa"/>
              <w:right w:w="70" w:type="dxa"/>
            </w:tcMar>
            <w:vAlign w:val="center"/>
          </w:tcPr>
          <w:p w14:paraId="1DF1E5FA" w14:textId="77777777" w:rsidR="00C218CB" w:rsidRPr="00967854" w:rsidRDefault="00C218CB" w:rsidP="00335A9E">
            <w:pPr>
              <w:spacing w:line="240" w:lineRule="auto"/>
            </w:pPr>
            <w:r w:rsidRPr="00967854">
              <w:rPr>
                <w:sz w:val="17"/>
              </w:rPr>
              <w:t xml:space="preserve">Stroke survivors and </w:t>
            </w:r>
            <w:proofErr w:type="spellStart"/>
            <w:r w:rsidRPr="00967854">
              <w:rPr>
                <w:sz w:val="17"/>
              </w:rPr>
              <w:t>carers</w:t>
            </w:r>
            <w:proofErr w:type="spellEnd"/>
            <w:r w:rsidRPr="00967854">
              <w:rPr>
                <w:sz w:val="17"/>
              </w:rPr>
              <w:t xml:space="preserve"> reported unmet needs for nutritional information, culturally sensitive </w:t>
            </w:r>
            <w:proofErr w:type="spellStart"/>
            <w:r w:rsidRPr="00967854">
              <w:rPr>
                <w:sz w:val="17"/>
              </w:rPr>
              <w:t>personalisation</w:t>
            </w:r>
            <w:proofErr w:type="spellEnd"/>
            <w:r w:rsidRPr="00967854">
              <w:rPr>
                <w:sz w:val="17"/>
              </w:rPr>
              <w:t xml:space="preserve"> and consistent professional/dietetic support after discharge.</w:t>
            </w:r>
          </w:p>
        </w:tc>
        <w:tc>
          <w:tcPr>
            <w:tcW w:w="6624" w:type="dxa"/>
            <w:tcMar>
              <w:top w:w="70" w:type="dxa"/>
              <w:left w:w="70" w:type="dxa"/>
              <w:bottom w:w="70" w:type="dxa"/>
              <w:right w:w="70" w:type="dxa"/>
            </w:tcMar>
            <w:vAlign w:val="center"/>
          </w:tcPr>
          <w:p w14:paraId="64105A05" w14:textId="77777777" w:rsidR="00C218CB" w:rsidRPr="00967854" w:rsidRDefault="00C218CB" w:rsidP="00335A9E">
            <w:pPr>
              <w:spacing w:line="240" w:lineRule="auto"/>
            </w:pPr>
            <w:r w:rsidRPr="00967854">
              <w:rPr>
                <w:sz w:val="17"/>
              </w:rPr>
              <w:t xml:space="preserve">Information must be timely, </w:t>
            </w:r>
            <w:proofErr w:type="spellStart"/>
            <w:r w:rsidRPr="00967854">
              <w:rPr>
                <w:sz w:val="17"/>
              </w:rPr>
              <w:t>personalised</w:t>
            </w:r>
            <w:proofErr w:type="spellEnd"/>
            <w:r w:rsidRPr="00967854">
              <w:rPr>
                <w:sz w:val="17"/>
              </w:rPr>
              <w:t xml:space="preserve"> and continuous across care transitions; digital tools should supplement rather than replace inclusive support.</w:t>
            </w:r>
          </w:p>
        </w:tc>
      </w:tr>
    </w:tbl>
    <w:p w14:paraId="411A4F68" w14:textId="77777777" w:rsidR="00C218CB" w:rsidRPr="00967854" w:rsidRDefault="00C218CB" w:rsidP="00C218CB">
      <w:pPr>
        <w:spacing w:after="160"/>
        <w:jc w:val="center"/>
      </w:pPr>
      <w:r w:rsidRPr="00967854">
        <w:rPr>
          <w:i/>
          <w:sz w:val="18"/>
        </w:rPr>
        <w:t>Source: Developed by the author from the 15 included studies.</w:t>
      </w:r>
    </w:p>
    <w:p w14:paraId="296510A4" w14:textId="77777777" w:rsidR="00C218CB" w:rsidRPr="00967854" w:rsidRDefault="00C218CB" w:rsidP="00C218CB">
      <w:pPr>
        <w:sectPr w:rsidR="00C218CB" w:rsidRPr="00967854" w:rsidSect="00C218CB">
          <w:pgSz w:w="15840" w:h="12240" w:orient="landscape"/>
          <w:pgMar w:top="792" w:right="792" w:bottom="792" w:left="792" w:header="720" w:footer="720" w:gutter="0"/>
          <w:cols w:space="720"/>
          <w:docGrid w:linePitch="360"/>
        </w:sectPr>
      </w:pPr>
    </w:p>
    <w:p w14:paraId="253C1E79" w14:textId="77777777" w:rsidR="00C218CB" w:rsidRPr="00967854" w:rsidRDefault="00C218CB" w:rsidP="00C218CB">
      <w:pPr>
        <w:pStyle w:val="Heading2"/>
      </w:pPr>
      <w:bookmarkStart w:id="106" w:name="_Toc237864714"/>
      <w:bookmarkStart w:id="107" w:name="_Toc240922303"/>
      <w:r w:rsidRPr="00967854">
        <w:lastRenderedPageBreak/>
        <w:t>4.4 Thematic Findings</w:t>
      </w:r>
      <w:bookmarkEnd w:id="106"/>
      <w:bookmarkEnd w:id="107"/>
    </w:p>
    <w:p w14:paraId="0E69D8F5" w14:textId="77777777" w:rsidR="00C218CB" w:rsidRPr="00967854" w:rsidRDefault="00C218CB" w:rsidP="00C218CB">
      <w:r w:rsidRPr="001B2392">
        <w:t>There is a comparison of the evidence matrix between the 15 studies, and the four interrelated themes are developed. The themes are not straightforward categories that indicate the type of intervention.</w:t>
      </w:r>
    </w:p>
    <w:p w14:paraId="0DB4F00C" w14:textId="77777777" w:rsidR="00C218CB" w:rsidRPr="00967854" w:rsidRDefault="00C218CB" w:rsidP="00C218CB">
      <w:pPr>
        <w:pStyle w:val="Heading3"/>
      </w:pPr>
      <w:bookmarkStart w:id="108" w:name="_Toc237864715"/>
      <w:bookmarkStart w:id="109" w:name="_Toc240922304"/>
      <w:r w:rsidRPr="00967854">
        <w:t>4.4.1 Theme 1: Clear, trusted and interpretable communication is the foundation of awareness</w:t>
      </w:r>
      <w:bookmarkEnd w:id="108"/>
      <w:bookmarkEnd w:id="109"/>
    </w:p>
    <w:p w14:paraId="7169A2F2" w14:textId="77777777" w:rsidR="00C218CB" w:rsidRPr="00AD71F2" w:rsidRDefault="00C218CB" w:rsidP="00C218CB">
      <w:r w:rsidRPr="0032166B">
        <w:t xml:space="preserve">The </w:t>
      </w:r>
      <w:proofErr w:type="spellStart"/>
      <w:r w:rsidRPr="0032166B">
        <w:t>synthesi</w:t>
      </w:r>
      <w:r>
        <w:t>s</w:t>
      </w:r>
      <w:r w:rsidRPr="0032166B">
        <w:t>ed</w:t>
      </w:r>
      <w:proofErr w:type="spellEnd"/>
      <w:r w:rsidRPr="0032166B">
        <w:t xml:space="preserve"> evidence indicates that developing true awareness requires more than the passive receipt of cardiovascular information.</w:t>
      </w:r>
      <w:r>
        <w:t xml:space="preserve"> </w:t>
      </w:r>
      <w:r w:rsidRPr="00AD71F2">
        <w:t xml:space="preserve">The participants need to be capable of understanding the information and, in their own opinion, believe it and know that it applies to themselves. </w:t>
      </w:r>
      <w:r w:rsidRPr="00B767D9">
        <w:t>Consequently, the Advice After a Health Check (AAH) conditioned the participants' understanding</w:t>
      </w:r>
      <w:r>
        <w:t xml:space="preserve"> </w:t>
      </w:r>
      <w:r w:rsidRPr="00AD71F2">
        <w:t>of risk, their beliefs about medication and past efforts to make lifestyle changes (</w:t>
      </w:r>
      <w:proofErr w:type="spellStart"/>
      <w:r w:rsidRPr="00AD71F2">
        <w:t>Alageel</w:t>
      </w:r>
      <w:proofErr w:type="spellEnd"/>
      <w:r w:rsidRPr="00AD71F2">
        <w:t xml:space="preserve"> et al., 2020). </w:t>
      </w:r>
      <w:proofErr w:type="spellStart"/>
      <w:r w:rsidRPr="00AD71F2">
        <w:t>Cowap</w:t>
      </w:r>
      <w:proofErr w:type="spellEnd"/>
      <w:r w:rsidRPr="00AD71F2">
        <w:t xml:space="preserve"> et al. (2024) gave some particularly direct indications of this issue: 40 patients were offered a calculated CVD risk score but ended up having vastly different interpretations of what the number represents. For some, using visual displays and manipulation of lifetime risk led to viewing lifelong risk as changeable; there was still misunderstanding, even with visual presentation. The most important takeaway is that a risk score does not imply education is successful. The intervention itself includes communication quality, interpretation services and a chance to ask questions towards that end.</w:t>
      </w:r>
    </w:p>
    <w:p w14:paraId="7C9D0CA8" w14:textId="77777777" w:rsidR="00C218CB" w:rsidRPr="00AD71F2" w:rsidRDefault="00C218CB" w:rsidP="00C218CB">
      <w:r w:rsidRPr="00AD71F2">
        <w:t>Similarly, in studies focusing on participation, not comprehension, of consultation. Eberhardt et al (2025) identified that knowledge deficits regarding Health Checks, lack of communication, distrust and fear could deter adults from engaging with preventive education prior to any formal education being received, particularly in deprived communities. Brady et al. (2025) also revealed that “communication-to-trust” and “communication-to-practical accessibility” challenges were present within ethnic minority and underserved communities. Griffiths et al. (2026) further built on this, demonstrating participants' desire for trustworthy information that could help alleviate confusion and misinformation, alongside advice that could be linked to their personal actions and cultures. In these studies, information credibility was relational or social as opposed to being factually based only. A message may be correct, but it is incorrect if the source, language, presentation/service context makes it hard to trust or to use.</w:t>
      </w:r>
    </w:p>
    <w:p w14:paraId="2FFB74DB" w14:textId="77777777" w:rsidR="00C218CB" w:rsidRPr="00967854" w:rsidRDefault="00C218CB" w:rsidP="00C218CB">
      <w:r w:rsidRPr="00AD71F2">
        <w:lastRenderedPageBreak/>
        <w:t xml:space="preserve">This interpretation is backed up by post-stroke evidence. Increased desire for nutritional information and strengthened dietetic support, especially considering that the lack of generic information led participants to try to learn about their needs and rely on informal sources themselves, as reported by Lang et al. (2026). They have also determined that awareness is time-dependent information, meaning that information present in the hospital might not be enough once patients and </w:t>
      </w:r>
      <w:proofErr w:type="spellStart"/>
      <w:r w:rsidRPr="00AD71F2">
        <w:t>carers</w:t>
      </w:r>
      <w:proofErr w:type="spellEnd"/>
      <w:r w:rsidRPr="00AD71F2">
        <w:t xml:space="preserve"> encounter other real-life issues once out of the hospital. Instead, awareness will be increased if information is comprehensible, timely, personally relevant and emanates from a trusted relationship or source (</w:t>
      </w:r>
      <w:proofErr w:type="spellStart"/>
      <w:r w:rsidRPr="00AD71F2">
        <w:t>Cowap</w:t>
      </w:r>
      <w:proofErr w:type="spellEnd"/>
      <w:r w:rsidRPr="00AD71F2">
        <w:t xml:space="preserve"> et al., 2024; Eberhardt et al., 2025; Griffiths et al., 2026; Lang et al., 2026). This distinction is important because it relates to why the same education </w:t>
      </w:r>
      <w:proofErr w:type="spellStart"/>
      <w:r w:rsidRPr="00AD71F2">
        <w:t>programme</w:t>
      </w:r>
      <w:proofErr w:type="spellEnd"/>
      <w:r w:rsidRPr="00AD71F2">
        <w:t xml:space="preserve"> content can lead to different experiences of understanding.</w:t>
      </w:r>
    </w:p>
    <w:p w14:paraId="5CBEB7B8" w14:textId="77777777" w:rsidR="00C218CB" w:rsidRPr="00967854" w:rsidRDefault="00C218CB" w:rsidP="00C218CB">
      <w:pPr>
        <w:pStyle w:val="Heading3"/>
      </w:pPr>
      <w:bookmarkStart w:id="110" w:name="_Toc237864716"/>
      <w:bookmarkStart w:id="111" w:name="_Toc240922305"/>
      <w:r w:rsidRPr="00967854">
        <w:t xml:space="preserve">4.4.2 Theme 2: </w:t>
      </w:r>
      <w:proofErr w:type="spellStart"/>
      <w:r w:rsidRPr="00967854">
        <w:t>Personalised</w:t>
      </w:r>
      <w:proofErr w:type="spellEnd"/>
      <w:r w:rsidRPr="00967854">
        <w:t xml:space="preserve"> and practical support is needed to convert awareness into preventive action</w:t>
      </w:r>
      <w:bookmarkEnd w:id="110"/>
      <w:bookmarkEnd w:id="111"/>
    </w:p>
    <w:p w14:paraId="1B9AF699" w14:textId="77777777" w:rsidR="00C218CB" w:rsidRPr="003B696F" w:rsidRDefault="00C218CB" w:rsidP="00C218CB">
      <w:r w:rsidRPr="0032166B">
        <w:t>The second theme examines the necessary transition from theoretical risk understanding to sustained preventive behaviour.</w:t>
      </w:r>
      <w:r>
        <w:t xml:space="preserve"> </w:t>
      </w:r>
      <w:r w:rsidRPr="003B696F">
        <w:t xml:space="preserve">The consistent finding of the studies is that behaviour change of adults based on information is simplistic and assumes that once the correct information is given, behaviour will change. For instance, </w:t>
      </w:r>
      <w:proofErr w:type="spellStart"/>
      <w:r w:rsidRPr="003B696F">
        <w:t>Okwose</w:t>
      </w:r>
      <w:proofErr w:type="spellEnd"/>
      <w:r w:rsidRPr="003B696F">
        <w:t xml:space="preserve"> et al. (2020) provided evidence that physical capacity, motivation, and confidence, along with social support and environmental factors, are factors influencing home-based physical activity adherence in people diagnosed with heart failure. Smith et al. (2021) also found that a manual education intervention, with support from trained professionals, was largely acceptable when administered at home, highlighting the importance of explaining the educational materials. This research indicates that education can give guidance, but the execution of advice only will be feasible if it fits into the symptoms, the daily habits and the resources of the person.</w:t>
      </w:r>
    </w:p>
    <w:p w14:paraId="22F2FC83" w14:textId="77777777" w:rsidR="00C218CB" w:rsidRPr="003B696F" w:rsidRDefault="00C218CB" w:rsidP="00C218CB">
      <w:r w:rsidRPr="003B696F">
        <w:t xml:space="preserve">The mechanism is particularly obvious in stroke rehabilitation studies. </w:t>
      </w:r>
      <w:proofErr w:type="spellStart"/>
      <w:r w:rsidRPr="003B696F">
        <w:t>Farre</w:t>
      </w:r>
      <w:proofErr w:type="spellEnd"/>
      <w:r w:rsidRPr="003B696F">
        <w:t xml:space="preserve"> et al. (2023) identified that messages that obeyed the timing of healing, were nice and relevant, and that supported incorporation into daily life were desired by the participants in their 12-week KATS </w:t>
      </w:r>
      <w:proofErr w:type="spellStart"/>
      <w:r w:rsidRPr="003B696F">
        <w:t>txt</w:t>
      </w:r>
      <w:proofErr w:type="spellEnd"/>
      <w:r w:rsidRPr="003B696F">
        <w:t xml:space="preserve"> messaging intervention. They noted that the </w:t>
      </w:r>
      <w:proofErr w:type="spellStart"/>
      <w:r w:rsidRPr="003B696F">
        <w:t>WeWalk</w:t>
      </w:r>
      <w:proofErr w:type="spellEnd"/>
      <w:r w:rsidRPr="003B696F">
        <w:t xml:space="preserve"> intervention increased in acceptability as stroke survivors and walking buddies had shared goals and a sense of mutuality and accountability; </w:t>
      </w:r>
      <w:proofErr w:type="spellStart"/>
      <w:r w:rsidRPr="003B696F">
        <w:t>personalisation</w:t>
      </w:r>
      <w:proofErr w:type="spellEnd"/>
      <w:r w:rsidRPr="003B696F">
        <w:t xml:space="preserve"> was of benefit for achieving meaningful participation. As mentioned, shared goals and a feeling of mutuality and accountability between stroke survivors and walking buddies increased the acceptability of the </w:t>
      </w:r>
      <w:proofErr w:type="spellStart"/>
      <w:r w:rsidRPr="003B696F">
        <w:t>WeWalk</w:t>
      </w:r>
      <w:proofErr w:type="spellEnd"/>
      <w:r w:rsidRPr="003B696F">
        <w:t xml:space="preserve"> intervention, while walking buddies' </w:t>
      </w:r>
      <w:proofErr w:type="spellStart"/>
      <w:r w:rsidRPr="003B696F">
        <w:t>personalisation</w:t>
      </w:r>
      <w:proofErr w:type="spellEnd"/>
      <w:r w:rsidRPr="003B696F">
        <w:t xml:space="preserve"> supported meaningful participation in </w:t>
      </w:r>
      <w:r w:rsidRPr="003B696F">
        <w:lastRenderedPageBreak/>
        <w:t>the intervention (Morris et al., 2023). Both studies thus suggest that behaviour support can't be interpreted as just a reminder to move around. It is useful in making an abstract recommendation tangible and manageable for an individual and in reinforcing a plan by motivating or monitoring individuals' adherence to the suggestions or by holding them socially accountable.</w:t>
      </w:r>
    </w:p>
    <w:p w14:paraId="5ECDF884" w14:textId="77777777" w:rsidR="00C218CB" w:rsidRPr="003B696F" w:rsidRDefault="00C218CB" w:rsidP="00C218CB">
      <w:r w:rsidRPr="003B696F">
        <w:t xml:space="preserve">There were similar mechanisms found in cardiac rehab. Hybrid rehabilitation with education, monitoring and exercise support (Damery et al., 2025) and tailored support, professional oversight, accountability and self-monitoring (Doherty et al., 2026) were identified as facilitators of physical-activity maintenance. Critically, Doherty et al. (2026) p18 also found that the impact of behaviour-change strategies on health outcomes, which are more easily measurable, was unclear. This limits the risks of over-interpretation by only suggesting that the qualitative evidence is consistent with the mechanisms of engagement and perceived behaviour support, but it cannot conclude that these mechanisms alone promote clinical risk reduction. It would be incorrect to conclude from this that all </w:t>
      </w:r>
      <w:proofErr w:type="spellStart"/>
      <w:r w:rsidRPr="003B696F">
        <w:t>personalised</w:t>
      </w:r>
      <w:proofErr w:type="spellEnd"/>
      <w:r w:rsidRPr="003B696F">
        <w:t xml:space="preserve"> interventions are clinically effective, rather that </w:t>
      </w:r>
      <w:proofErr w:type="spellStart"/>
      <w:r w:rsidRPr="003B696F">
        <w:t>personalised</w:t>
      </w:r>
      <w:proofErr w:type="spellEnd"/>
      <w:r w:rsidRPr="003B696F">
        <w:t xml:space="preserve"> education seems to make the achievement of preventive behaviour more achievable and meaningful.</w:t>
      </w:r>
    </w:p>
    <w:p w14:paraId="1EC3D25F" w14:textId="77777777" w:rsidR="00C218CB" w:rsidRPr="00967854" w:rsidRDefault="00C218CB" w:rsidP="00C218CB">
      <w:r w:rsidRPr="003B696F">
        <w:t xml:space="preserve">The community-prevention evidence includes a relational component. In Grice-Jackson et al. (2024), adults valued feeling understood, the </w:t>
      </w:r>
      <w:proofErr w:type="spellStart"/>
      <w:r w:rsidRPr="003B696F">
        <w:t>non-judgemental</w:t>
      </w:r>
      <w:proofErr w:type="spellEnd"/>
      <w:r w:rsidRPr="003B696F">
        <w:t xml:space="preserve"> listening and the community-health-worker's </w:t>
      </w:r>
      <w:proofErr w:type="spellStart"/>
      <w:r w:rsidRPr="003B696F">
        <w:t>personalised</w:t>
      </w:r>
      <w:proofErr w:type="spellEnd"/>
      <w:r w:rsidRPr="003B696F">
        <w:t xml:space="preserve"> approach to education. </w:t>
      </w:r>
      <w:proofErr w:type="spellStart"/>
      <w:r w:rsidRPr="003B696F">
        <w:t>Alageel</w:t>
      </w:r>
      <w:proofErr w:type="spellEnd"/>
      <w:r w:rsidRPr="003B696F">
        <w:t xml:space="preserve"> et al. (2020) also showed that the acceptability of the advice to participants depended on their beliefs and experiences, and Griffiths et al. (2026) that for behaviour to change, the support had to be achievable and personally relevant. These studies come together to suggest the critical line of educational research is not knowing what is recommended, but believing that this recommendation is relevant and attainable.</w:t>
      </w:r>
    </w:p>
    <w:p w14:paraId="596A47FF" w14:textId="77777777" w:rsidR="00C218CB" w:rsidRPr="00967854" w:rsidRDefault="00C218CB" w:rsidP="00C218CB">
      <w:pPr>
        <w:pStyle w:val="Heading3"/>
      </w:pPr>
      <w:bookmarkStart w:id="112" w:name="_Toc237864717"/>
      <w:bookmarkStart w:id="113" w:name="_Toc240922306"/>
      <w:r w:rsidRPr="00967854">
        <w:t>4.4.3 Theme 3: Digital and hybrid delivery can increase flexibility, but human support remains important</w:t>
      </w:r>
      <w:bookmarkEnd w:id="112"/>
      <w:bookmarkEnd w:id="113"/>
    </w:p>
    <w:p w14:paraId="5D58F866" w14:textId="77777777" w:rsidR="00C218CB" w:rsidRPr="003B696F" w:rsidRDefault="00C218CB" w:rsidP="00C218CB">
      <w:r w:rsidRPr="003B696F">
        <w:t xml:space="preserve">Those more recent pieces of evidence highlighted the presence of digital or hybrid solutions and their consistent trade-off with relational supports. Face-to-face Health Checks were limited by appointment availability and time, while digital Health Checks were convenient and easy to access, according to Forte et al. (2025). But digital users may have problems finding or recording measurements and might not have a chance to consult a health care provider about their health. Gidlow et al. (2025) also revealed that whilst the use of the digital NHS Health Check intervention was feasible and acceptable for some, there were </w:t>
      </w:r>
      <w:r w:rsidRPr="003B696F">
        <w:lastRenderedPageBreak/>
        <w:t>instances of the invitation being perceived as "false" invitations, challenges in accessing the intervention, and difficulties accessing results of the blood tests, which could hinder engagement. Thus, digital delivery has brought about a new set of access barriers at some costs, while alleviating others.</w:t>
      </w:r>
    </w:p>
    <w:p w14:paraId="2CF90637" w14:textId="77777777" w:rsidR="00B342AE" w:rsidRDefault="00C218CB" w:rsidP="00B342AE">
      <w:r w:rsidRPr="003B696F">
        <w:t xml:space="preserve">Evidence on intervention indicates that web technologies are more likely to be effective when combined with support systems than when used alone as sources for information. Automated texts can indeed provide a feeling of encouragement, as shown by </w:t>
      </w:r>
      <w:proofErr w:type="spellStart"/>
      <w:r w:rsidRPr="003B696F">
        <w:t>Farre</w:t>
      </w:r>
      <w:proofErr w:type="spellEnd"/>
      <w:r w:rsidRPr="003B696F">
        <w:t xml:space="preserve"> et al. (2023) in their wording, timing and relevance of the messages designed with the subject of recovery. Damery et al. (2025) concluded a hybrid model might provide options for flexibility, monitoring and educational access while maintaining staff presence. Lang et al. (2026) did not have an actual digital </w:t>
      </w:r>
      <w:proofErr w:type="spellStart"/>
      <w:r w:rsidRPr="003B696F">
        <w:t>programme</w:t>
      </w:r>
      <w:proofErr w:type="spellEnd"/>
      <w:r w:rsidRPr="003B696F">
        <w:t xml:space="preserve">, but the study focused on nutritional care; although they found participant interest in accessible digital and peer resources, they highlighted </w:t>
      </w:r>
      <w:proofErr w:type="gramStart"/>
      <w:r w:rsidRPr="003B696F">
        <w:t>that solutions</w:t>
      </w:r>
      <w:proofErr w:type="gramEnd"/>
      <w:r w:rsidRPr="003B696F">
        <w:t xml:space="preserve"> need to be inclusive for those less technologically literate. When combined, these findings all speak against a short shrift binary between digital and face-to-face. </w:t>
      </w:r>
      <w:r w:rsidR="00B342AE">
        <w:t>What really counts is whether this technology lessens the burden in practice without taking away opportunities for clarification, reassurance and professional judgment.</w:t>
      </w:r>
    </w:p>
    <w:p w14:paraId="22D39B76" w14:textId="5B25540B" w:rsidR="00C218CB" w:rsidRPr="00967854" w:rsidRDefault="00B342AE" w:rsidP="00B342AE">
      <w:r>
        <w:t xml:space="preserve">It deals with the issue of equity particularly. A digital pathway could impact adults who are unable to schedule appointments, but it could also impact individuals who don't have an electronic device, confidence in the device's use, a space where they can access it, or trust in the online process. A practical example is how small uncertainties regarding an SMS invitation, or steps missing along the home testing process, can interrupt the pathway to care, as provided in Gidlow et al. (2025). </w:t>
      </w:r>
      <w:r w:rsidR="00C218CB" w:rsidRPr="003B696F">
        <w:t xml:space="preserve">Forte et al. (2025) also show that convenience does not absolve the need for interpersonal discussion. The evidence thus indicates a blended principle: while digital systems are usable, trustworthy and connected to physical and human support elements, </w:t>
      </w:r>
      <w:proofErr w:type="spellStart"/>
      <w:r w:rsidR="00C218CB" w:rsidRPr="003B696F">
        <w:t>digitisation</w:t>
      </w:r>
      <w:proofErr w:type="spellEnd"/>
      <w:r w:rsidR="00C218CB" w:rsidRPr="003B696F">
        <w:t xml:space="preserve"> should never be seen as a recipe for inequality, nor as a substitute for </w:t>
      </w:r>
      <w:proofErr w:type="spellStart"/>
      <w:r w:rsidR="00C218CB" w:rsidRPr="003B696F">
        <w:t>customised</w:t>
      </w:r>
      <w:proofErr w:type="spellEnd"/>
      <w:r w:rsidR="00C218CB" w:rsidRPr="003B696F">
        <w:t xml:space="preserve"> communication.</w:t>
      </w:r>
    </w:p>
    <w:p w14:paraId="2AFFC341" w14:textId="77777777" w:rsidR="00C218CB" w:rsidRPr="00967854" w:rsidRDefault="00C218CB" w:rsidP="00C218CB">
      <w:pPr>
        <w:pStyle w:val="Heading3"/>
      </w:pPr>
      <w:bookmarkStart w:id="114" w:name="_Toc237864718"/>
      <w:bookmarkStart w:id="115" w:name="_Toc240922307"/>
      <w:r w:rsidRPr="00967854">
        <w:t>4.4.4 Theme 4: Social, cultural and structural conditions determine whether education can be acted upon</w:t>
      </w:r>
      <w:bookmarkEnd w:id="114"/>
      <w:bookmarkEnd w:id="115"/>
    </w:p>
    <w:p w14:paraId="30F24FBC" w14:textId="77777777" w:rsidR="00C218CB" w:rsidRPr="000D6BB7" w:rsidRDefault="00C218CB" w:rsidP="00C218CB">
      <w:r w:rsidRPr="000D6BB7">
        <w:t xml:space="preserve">The fourth theme goes beyond intervention design to the conditions in which adults are expected to help prevent CVD. Eberhardt et al. (2025) highlighted practical issues of access, mistrust, fear and limited awareness in deprived communities and preferences for flexible, accessible, culturally appropriate Health Checks. Brady et al. (2025) also found interrelated barriers to uptake to be influential, among ethnic-minority and underserved </w:t>
      </w:r>
      <w:r w:rsidRPr="000D6BB7">
        <w:lastRenderedPageBreak/>
        <w:t>groups. Griffiths et al. (2026) expanded on this, explaining that participants would prefer advice to resonate with them and their culture, yet they also outlined social pressures and material limitations that might impede their ability to do this.</w:t>
      </w:r>
    </w:p>
    <w:p w14:paraId="5AE99ED6" w14:textId="77777777" w:rsidR="00C218CB" w:rsidRPr="000D6BB7" w:rsidRDefault="00C218CB" w:rsidP="00C218CB">
      <w:r w:rsidRPr="000D6BB7">
        <w:t xml:space="preserve">The same concept seems to exist outside the </w:t>
      </w:r>
      <w:proofErr w:type="spellStart"/>
      <w:r w:rsidRPr="000D6BB7">
        <w:t>HealthChecks</w:t>
      </w:r>
      <w:proofErr w:type="spellEnd"/>
      <w:r w:rsidRPr="000D6BB7">
        <w:t xml:space="preserve">. In 2020, </w:t>
      </w:r>
      <w:proofErr w:type="spellStart"/>
      <w:r w:rsidRPr="000D6BB7">
        <w:t>Okwose</w:t>
      </w:r>
      <w:proofErr w:type="spellEnd"/>
      <w:r w:rsidRPr="000D6BB7">
        <w:t xml:space="preserve"> et al. found that people with heart failure and different environmental and social contexts were sensitive to both environmental and social factors for physical activity adherence. Multiple studies have supported preceding concepts, including that a walking buddy is an enabler (Morris et al., 2023) and that community relationships and local support provide value (Grice-Jackson et al., 2024). After stroke, cultural food habits, financial and post-discharge nutritional support had to be considered when providing nutritional guidance, Lang et al. (2026) reported. In these studies, ‘context' is not the ‘background noise' in which an educational intervention occurs, but as part of the causal pathway through which an education is accepted, adapted or abandoned.</w:t>
      </w:r>
    </w:p>
    <w:p w14:paraId="4F7F52C8" w14:textId="77777777" w:rsidR="00C218CB" w:rsidRPr="00967854" w:rsidRDefault="00C218CB" w:rsidP="00C218CB">
      <w:r w:rsidRPr="00D3376E">
        <w:t>One of the key conclusions of this review is that interventions that rely on the individual's motivation may ignore the wider structural and systemic barriers.</w:t>
      </w:r>
      <w:r w:rsidRPr="000D6BB7">
        <w:t xml:space="preserve"> For adults, where their capacity to pay for suggested foods, confidence in a service, and safe options for activity or ability to access online aspects are limited, more information may not necessarily lead to more feasible options. On the other hand, community-based delivery and communication that is culturally responsive and/or peer-led can help enhance engagement they bridge the gap between support and the context for supporting </w:t>
      </w:r>
      <w:proofErr w:type="spellStart"/>
      <w:r w:rsidRPr="000D6BB7">
        <w:t>behaviours</w:t>
      </w:r>
      <w:proofErr w:type="spellEnd"/>
      <w:r w:rsidRPr="000D6BB7">
        <w:t xml:space="preserve"> to change (Grice-Jackson et al., 2024; Eberhardt et al., 2025; Griffiths et al., 2026). Based on this, the review </w:t>
      </w:r>
      <w:proofErr w:type="spellStart"/>
      <w:r w:rsidRPr="000D6BB7">
        <w:t>recognises</w:t>
      </w:r>
      <w:proofErr w:type="spellEnd"/>
      <w:r w:rsidRPr="000D6BB7">
        <w:t xml:space="preserve"> equity as a mechanism of effectiveness-in-practice: education can have a greater impact on preventing practices when services are responsive to social realities instead of requiring the individual to take steps that would make the practice more likely to occur without intervention.</w:t>
      </w:r>
    </w:p>
    <w:p w14:paraId="629790BB" w14:textId="77777777" w:rsidR="00C218CB" w:rsidRPr="00967854" w:rsidRDefault="00C218CB" w:rsidP="00C218CB">
      <w:pPr>
        <w:jc w:val="center"/>
      </w:pPr>
      <w:r>
        <w:rPr>
          <w:noProof/>
        </w:rPr>
        <w:lastRenderedPageBreak/>
        <w:drawing>
          <wp:inline distT="0" distB="0" distL="0" distR="0" wp14:anchorId="0B5A63E7" wp14:editId="25B75A61">
            <wp:extent cx="5901055" cy="44234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01055" cy="4423410"/>
                    </a:xfrm>
                    <a:prstGeom prst="rect">
                      <a:avLst/>
                    </a:prstGeom>
                    <a:noFill/>
                    <a:ln>
                      <a:noFill/>
                    </a:ln>
                  </pic:spPr>
                </pic:pic>
              </a:graphicData>
            </a:graphic>
          </wp:inline>
        </w:drawing>
      </w:r>
    </w:p>
    <w:p w14:paraId="6B983A1C" w14:textId="77777777" w:rsidR="00C218CB" w:rsidRDefault="00C218CB" w:rsidP="00C218CB">
      <w:pPr>
        <w:spacing w:before="80"/>
        <w:jc w:val="center"/>
        <w:rPr>
          <w:b/>
          <w:sz w:val="20"/>
        </w:rPr>
      </w:pPr>
    </w:p>
    <w:p w14:paraId="49FA3EC1" w14:textId="77777777" w:rsidR="00C218CB" w:rsidRPr="00967854" w:rsidRDefault="00C218CB" w:rsidP="00C218CB">
      <w:pPr>
        <w:jc w:val="center"/>
      </w:pPr>
      <w:r w:rsidRPr="00967854">
        <w:t>Figure 4.2: Integrated thematic model of how health education may influence awareness and preventive behaviour</w:t>
      </w:r>
    </w:p>
    <w:p w14:paraId="20465240" w14:textId="77777777" w:rsidR="00C218CB" w:rsidRPr="00967854" w:rsidRDefault="00C218CB" w:rsidP="00C218CB">
      <w:pPr>
        <w:spacing w:after="160"/>
        <w:jc w:val="center"/>
      </w:pPr>
      <w:r w:rsidRPr="00967854">
        <w:rPr>
          <w:i/>
          <w:sz w:val="18"/>
        </w:rPr>
        <w:t>Source: Developed by the author from the 15 included studies.</w:t>
      </w:r>
    </w:p>
    <w:p w14:paraId="44CE1673" w14:textId="77777777" w:rsidR="00C218CB" w:rsidRPr="00967854" w:rsidRDefault="00C218CB" w:rsidP="00C218CB">
      <w:pPr>
        <w:spacing w:before="80"/>
        <w:jc w:val="left"/>
      </w:pPr>
      <w:r w:rsidRPr="00967854">
        <w:rPr>
          <w:b/>
          <w:sz w:val="20"/>
        </w:rPr>
        <w:t>Table 4.2: Summary of themes and contributing evidence</w:t>
      </w:r>
    </w:p>
    <w:tbl>
      <w:tblPr>
        <w:tblStyle w:val="TableGrid"/>
        <w:tblW w:w="0" w:type="auto"/>
        <w:jc w:val="center"/>
        <w:tblLook w:val="04A0" w:firstRow="1" w:lastRow="0" w:firstColumn="1" w:lastColumn="0" w:noHBand="0" w:noVBand="1"/>
      </w:tblPr>
      <w:tblGrid>
        <w:gridCol w:w="2084"/>
        <w:gridCol w:w="3969"/>
        <w:gridCol w:w="3015"/>
      </w:tblGrid>
      <w:tr w:rsidR="00C218CB" w:rsidRPr="00967854" w14:paraId="339D6A0A" w14:textId="77777777" w:rsidTr="00335A9E">
        <w:trPr>
          <w:tblHeader/>
          <w:jc w:val="center"/>
        </w:trPr>
        <w:tc>
          <w:tcPr>
            <w:tcW w:w="2232" w:type="dxa"/>
            <w:shd w:val="clear" w:color="auto" w:fill="D9D9D9"/>
            <w:tcMar>
              <w:top w:w="70" w:type="dxa"/>
              <w:left w:w="70" w:type="dxa"/>
              <w:bottom w:w="70" w:type="dxa"/>
              <w:right w:w="70" w:type="dxa"/>
            </w:tcMar>
            <w:vAlign w:val="center"/>
          </w:tcPr>
          <w:p w14:paraId="31401245" w14:textId="77777777" w:rsidR="00C218CB" w:rsidRPr="00967854" w:rsidRDefault="00C218CB" w:rsidP="00335A9E">
            <w:pPr>
              <w:spacing w:line="240" w:lineRule="auto"/>
            </w:pPr>
            <w:r w:rsidRPr="00967854">
              <w:rPr>
                <w:b/>
                <w:sz w:val="18"/>
              </w:rPr>
              <w:t>Theme</w:t>
            </w:r>
          </w:p>
        </w:tc>
        <w:tc>
          <w:tcPr>
            <w:tcW w:w="4464" w:type="dxa"/>
            <w:shd w:val="clear" w:color="auto" w:fill="D9D9D9"/>
            <w:tcMar>
              <w:top w:w="70" w:type="dxa"/>
              <w:left w:w="70" w:type="dxa"/>
              <w:bottom w:w="70" w:type="dxa"/>
              <w:right w:w="70" w:type="dxa"/>
            </w:tcMar>
            <w:vAlign w:val="center"/>
          </w:tcPr>
          <w:p w14:paraId="0209A867" w14:textId="77777777" w:rsidR="00C218CB" w:rsidRPr="00967854" w:rsidRDefault="00C218CB" w:rsidP="00335A9E">
            <w:pPr>
              <w:spacing w:line="240" w:lineRule="auto"/>
            </w:pPr>
            <w:r w:rsidRPr="00967854">
              <w:rPr>
                <w:b/>
                <w:sz w:val="18"/>
              </w:rPr>
              <w:t>Core interpretation</w:t>
            </w:r>
          </w:p>
        </w:tc>
        <w:tc>
          <w:tcPr>
            <w:tcW w:w="3384" w:type="dxa"/>
            <w:shd w:val="clear" w:color="auto" w:fill="D9D9D9"/>
            <w:tcMar>
              <w:top w:w="70" w:type="dxa"/>
              <w:left w:w="70" w:type="dxa"/>
              <w:bottom w:w="70" w:type="dxa"/>
              <w:right w:w="70" w:type="dxa"/>
            </w:tcMar>
            <w:vAlign w:val="center"/>
          </w:tcPr>
          <w:p w14:paraId="478E27E5" w14:textId="77777777" w:rsidR="00C218CB" w:rsidRPr="00967854" w:rsidRDefault="00C218CB" w:rsidP="00335A9E">
            <w:pPr>
              <w:spacing w:line="240" w:lineRule="auto"/>
            </w:pPr>
            <w:r w:rsidRPr="00967854">
              <w:rPr>
                <w:b/>
                <w:sz w:val="18"/>
              </w:rPr>
              <w:t>Principal contributing studies</w:t>
            </w:r>
          </w:p>
        </w:tc>
      </w:tr>
      <w:tr w:rsidR="00C218CB" w:rsidRPr="00967854" w14:paraId="74A990FF" w14:textId="77777777" w:rsidTr="00335A9E">
        <w:trPr>
          <w:jc w:val="center"/>
        </w:trPr>
        <w:tc>
          <w:tcPr>
            <w:tcW w:w="2232" w:type="dxa"/>
            <w:tcMar>
              <w:top w:w="70" w:type="dxa"/>
              <w:left w:w="70" w:type="dxa"/>
              <w:bottom w:w="70" w:type="dxa"/>
              <w:right w:w="70" w:type="dxa"/>
            </w:tcMar>
            <w:vAlign w:val="center"/>
          </w:tcPr>
          <w:p w14:paraId="38F9D70D" w14:textId="77777777" w:rsidR="00C218CB" w:rsidRPr="00967854" w:rsidRDefault="00C218CB" w:rsidP="00335A9E">
            <w:pPr>
              <w:spacing w:line="240" w:lineRule="auto"/>
            </w:pPr>
            <w:r w:rsidRPr="00967854">
              <w:rPr>
                <w:sz w:val="18"/>
              </w:rPr>
              <w:t>1. Clear, trusted and interpretable communication</w:t>
            </w:r>
          </w:p>
        </w:tc>
        <w:tc>
          <w:tcPr>
            <w:tcW w:w="4464" w:type="dxa"/>
            <w:tcMar>
              <w:top w:w="70" w:type="dxa"/>
              <w:left w:w="70" w:type="dxa"/>
              <w:bottom w:w="70" w:type="dxa"/>
              <w:right w:w="70" w:type="dxa"/>
            </w:tcMar>
            <w:vAlign w:val="center"/>
          </w:tcPr>
          <w:p w14:paraId="63BBEA42" w14:textId="77777777" w:rsidR="00C218CB" w:rsidRPr="00967854" w:rsidRDefault="00C218CB" w:rsidP="00335A9E">
            <w:pPr>
              <w:spacing w:line="240" w:lineRule="auto"/>
            </w:pPr>
            <w:r w:rsidRPr="00967854">
              <w:rPr>
                <w:sz w:val="18"/>
              </w:rPr>
              <w:t>Awareness depends on comprehension, credibility, personal relevance and timely explanation rather than exposure to information alone.</w:t>
            </w:r>
          </w:p>
        </w:tc>
        <w:tc>
          <w:tcPr>
            <w:tcW w:w="3384" w:type="dxa"/>
            <w:tcMar>
              <w:top w:w="70" w:type="dxa"/>
              <w:left w:w="70" w:type="dxa"/>
              <w:bottom w:w="70" w:type="dxa"/>
              <w:right w:w="70" w:type="dxa"/>
            </w:tcMar>
            <w:vAlign w:val="center"/>
          </w:tcPr>
          <w:p w14:paraId="3B16CC54" w14:textId="77777777" w:rsidR="00C218CB" w:rsidRPr="00967854" w:rsidRDefault="00C218CB" w:rsidP="00335A9E">
            <w:pPr>
              <w:spacing w:line="240" w:lineRule="auto"/>
            </w:pPr>
            <w:proofErr w:type="spellStart"/>
            <w:r w:rsidRPr="00967854">
              <w:rPr>
                <w:sz w:val="18"/>
              </w:rPr>
              <w:t>Alageel</w:t>
            </w:r>
            <w:proofErr w:type="spellEnd"/>
            <w:r w:rsidRPr="00967854">
              <w:rPr>
                <w:sz w:val="18"/>
              </w:rPr>
              <w:t xml:space="preserve"> et al. (2020); </w:t>
            </w:r>
            <w:proofErr w:type="spellStart"/>
            <w:r w:rsidRPr="00967854">
              <w:rPr>
                <w:sz w:val="18"/>
              </w:rPr>
              <w:t>Cowap</w:t>
            </w:r>
            <w:proofErr w:type="spellEnd"/>
            <w:r w:rsidRPr="00967854">
              <w:rPr>
                <w:sz w:val="18"/>
              </w:rPr>
              <w:t xml:space="preserve"> et al. (2024); Eberhardt et al. (2025); Brady et al. (2025); Griffiths et al. (2026); Lang et al. (2026)</w:t>
            </w:r>
          </w:p>
        </w:tc>
      </w:tr>
      <w:tr w:rsidR="00C218CB" w:rsidRPr="00967854" w14:paraId="720CAADE" w14:textId="77777777" w:rsidTr="00335A9E">
        <w:trPr>
          <w:jc w:val="center"/>
        </w:trPr>
        <w:tc>
          <w:tcPr>
            <w:tcW w:w="2232" w:type="dxa"/>
            <w:tcMar>
              <w:top w:w="70" w:type="dxa"/>
              <w:left w:w="70" w:type="dxa"/>
              <w:bottom w:w="70" w:type="dxa"/>
              <w:right w:w="70" w:type="dxa"/>
            </w:tcMar>
            <w:vAlign w:val="center"/>
          </w:tcPr>
          <w:p w14:paraId="282C88B7" w14:textId="77777777" w:rsidR="00C218CB" w:rsidRPr="00967854" w:rsidRDefault="00C218CB" w:rsidP="00335A9E">
            <w:pPr>
              <w:spacing w:line="240" w:lineRule="auto"/>
            </w:pPr>
            <w:r w:rsidRPr="00967854">
              <w:rPr>
                <w:sz w:val="18"/>
              </w:rPr>
              <w:t xml:space="preserve">2. </w:t>
            </w:r>
            <w:proofErr w:type="spellStart"/>
            <w:r w:rsidRPr="00967854">
              <w:rPr>
                <w:sz w:val="18"/>
              </w:rPr>
              <w:t>Personalised</w:t>
            </w:r>
            <w:proofErr w:type="spellEnd"/>
            <w:r w:rsidRPr="00967854">
              <w:rPr>
                <w:sz w:val="18"/>
              </w:rPr>
              <w:t xml:space="preserve"> and practical support</w:t>
            </w:r>
          </w:p>
        </w:tc>
        <w:tc>
          <w:tcPr>
            <w:tcW w:w="4464" w:type="dxa"/>
            <w:tcMar>
              <w:top w:w="70" w:type="dxa"/>
              <w:left w:w="70" w:type="dxa"/>
              <w:bottom w:w="70" w:type="dxa"/>
              <w:right w:w="70" w:type="dxa"/>
            </w:tcMar>
            <w:vAlign w:val="center"/>
          </w:tcPr>
          <w:p w14:paraId="4F85948B" w14:textId="77777777" w:rsidR="00C218CB" w:rsidRPr="00967854" w:rsidRDefault="00C218CB" w:rsidP="00335A9E">
            <w:pPr>
              <w:spacing w:line="240" w:lineRule="auto"/>
            </w:pPr>
            <w:r w:rsidRPr="00967854">
              <w:rPr>
                <w:sz w:val="18"/>
              </w:rPr>
              <w:t>Education is more likely to influence preventive action when translated into feasible goals through tailoring, confidence-building, feedback, accountability and professional/peer support.</w:t>
            </w:r>
          </w:p>
        </w:tc>
        <w:tc>
          <w:tcPr>
            <w:tcW w:w="3384" w:type="dxa"/>
            <w:tcMar>
              <w:top w:w="70" w:type="dxa"/>
              <w:left w:w="70" w:type="dxa"/>
              <w:bottom w:w="70" w:type="dxa"/>
              <w:right w:w="70" w:type="dxa"/>
            </w:tcMar>
            <w:vAlign w:val="center"/>
          </w:tcPr>
          <w:p w14:paraId="52A07DF3" w14:textId="77777777" w:rsidR="00C218CB" w:rsidRPr="00967854" w:rsidRDefault="00C218CB" w:rsidP="00335A9E">
            <w:pPr>
              <w:spacing w:line="240" w:lineRule="auto"/>
            </w:pPr>
            <w:proofErr w:type="spellStart"/>
            <w:r w:rsidRPr="00967854">
              <w:rPr>
                <w:sz w:val="18"/>
              </w:rPr>
              <w:t>Okwose</w:t>
            </w:r>
            <w:proofErr w:type="spellEnd"/>
            <w:r w:rsidRPr="00967854">
              <w:rPr>
                <w:sz w:val="18"/>
              </w:rPr>
              <w:t xml:space="preserve"> et al. (2020); Smith et al. (2021); </w:t>
            </w:r>
            <w:proofErr w:type="spellStart"/>
            <w:r w:rsidRPr="00967854">
              <w:rPr>
                <w:sz w:val="18"/>
              </w:rPr>
              <w:t>Farre</w:t>
            </w:r>
            <w:proofErr w:type="spellEnd"/>
            <w:r w:rsidRPr="00967854">
              <w:rPr>
                <w:sz w:val="18"/>
              </w:rPr>
              <w:t xml:space="preserve"> et al. (2023); Morris et al. (2023); Grice-Jackson et al. (2024); Damery et al. (2025); Doherty et al. (2026)</w:t>
            </w:r>
          </w:p>
        </w:tc>
      </w:tr>
      <w:tr w:rsidR="00C218CB" w:rsidRPr="00967854" w14:paraId="123E58FE" w14:textId="77777777" w:rsidTr="00335A9E">
        <w:trPr>
          <w:jc w:val="center"/>
        </w:trPr>
        <w:tc>
          <w:tcPr>
            <w:tcW w:w="2232" w:type="dxa"/>
            <w:tcMar>
              <w:top w:w="70" w:type="dxa"/>
              <w:left w:w="70" w:type="dxa"/>
              <w:bottom w:w="70" w:type="dxa"/>
              <w:right w:w="70" w:type="dxa"/>
            </w:tcMar>
            <w:vAlign w:val="center"/>
          </w:tcPr>
          <w:p w14:paraId="6B03ED73" w14:textId="77777777" w:rsidR="00C218CB" w:rsidRPr="00967854" w:rsidRDefault="00C218CB" w:rsidP="00335A9E">
            <w:pPr>
              <w:spacing w:line="240" w:lineRule="auto"/>
            </w:pPr>
            <w:r w:rsidRPr="00967854">
              <w:rPr>
                <w:sz w:val="18"/>
              </w:rPr>
              <w:t xml:space="preserve">3. Digital/hybrid delivery </w:t>
            </w:r>
            <w:r w:rsidRPr="00967854">
              <w:rPr>
                <w:sz w:val="18"/>
              </w:rPr>
              <w:lastRenderedPageBreak/>
              <w:t>with human support</w:t>
            </w:r>
          </w:p>
        </w:tc>
        <w:tc>
          <w:tcPr>
            <w:tcW w:w="4464" w:type="dxa"/>
            <w:tcMar>
              <w:top w:w="70" w:type="dxa"/>
              <w:left w:w="70" w:type="dxa"/>
              <w:bottom w:w="70" w:type="dxa"/>
              <w:right w:w="70" w:type="dxa"/>
            </w:tcMar>
            <w:vAlign w:val="center"/>
          </w:tcPr>
          <w:p w14:paraId="10B936B6" w14:textId="77777777" w:rsidR="00C218CB" w:rsidRPr="00967854" w:rsidRDefault="00C218CB" w:rsidP="00335A9E">
            <w:pPr>
              <w:spacing w:line="240" w:lineRule="auto"/>
            </w:pPr>
            <w:r w:rsidRPr="00967854">
              <w:rPr>
                <w:sz w:val="18"/>
              </w:rPr>
              <w:lastRenderedPageBreak/>
              <w:t xml:space="preserve">Digital delivery can improve flexibility and continuity but may introduce technical, trust and </w:t>
            </w:r>
            <w:r w:rsidRPr="00967854">
              <w:rPr>
                <w:sz w:val="18"/>
              </w:rPr>
              <w:lastRenderedPageBreak/>
              <w:t>self-measurement barriers; blended support preserves opportunities for clarification.</w:t>
            </w:r>
          </w:p>
        </w:tc>
        <w:tc>
          <w:tcPr>
            <w:tcW w:w="3384" w:type="dxa"/>
            <w:tcMar>
              <w:top w:w="70" w:type="dxa"/>
              <w:left w:w="70" w:type="dxa"/>
              <w:bottom w:w="70" w:type="dxa"/>
              <w:right w:w="70" w:type="dxa"/>
            </w:tcMar>
            <w:vAlign w:val="center"/>
          </w:tcPr>
          <w:p w14:paraId="2C74A72E" w14:textId="77777777" w:rsidR="00C218CB" w:rsidRPr="00967854" w:rsidRDefault="00C218CB" w:rsidP="00335A9E">
            <w:pPr>
              <w:spacing w:line="240" w:lineRule="auto"/>
            </w:pPr>
            <w:proofErr w:type="spellStart"/>
            <w:r w:rsidRPr="00967854">
              <w:rPr>
                <w:sz w:val="18"/>
              </w:rPr>
              <w:lastRenderedPageBreak/>
              <w:t>Farre</w:t>
            </w:r>
            <w:proofErr w:type="spellEnd"/>
            <w:r w:rsidRPr="00967854">
              <w:rPr>
                <w:sz w:val="18"/>
              </w:rPr>
              <w:t xml:space="preserve"> et al. (2023); Forte et al. (2025); Gidlow et al. (2025); </w:t>
            </w:r>
            <w:r w:rsidRPr="00967854">
              <w:rPr>
                <w:sz w:val="18"/>
              </w:rPr>
              <w:lastRenderedPageBreak/>
              <w:t>Damery et al. (2025); Lang et al. (2026)</w:t>
            </w:r>
          </w:p>
        </w:tc>
      </w:tr>
      <w:tr w:rsidR="00C218CB" w:rsidRPr="00967854" w14:paraId="19064944" w14:textId="77777777" w:rsidTr="00335A9E">
        <w:trPr>
          <w:jc w:val="center"/>
        </w:trPr>
        <w:tc>
          <w:tcPr>
            <w:tcW w:w="2232" w:type="dxa"/>
            <w:tcMar>
              <w:top w:w="70" w:type="dxa"/>
              <w:left w:w="70" w:type="dxa"/>
              <w:bottom w:w="70" w:type="dxa"/>
              <w:right w:w="70" w:type="dxa"/>
            </w:tcMar>
            <w:vAlign w:val="center"/>
          </w:tcPr>
          <w:p w14:paraId="7CE8D479" w14:textId="77777777" w:rsidR="00C218CB" w:rsidRPr="00967854" w:rsidRDefault="00C218CB" w:rsidP="00335A9E">
            <w:pPr>
              <w:spacing w:line="240" w:lineRule="auto"/>
            </w:pPr>
            <w:r w:rsidRPr="00967854">
              <w:rPr>
                <w:sz w:val="18"/>
              </w:rPr>
              <w:lastRenderedPageBreak/>
              <w:t>4. Social, cultural and structural conditions</w:t>
            </w:r>
          </w:p>
        </w:tc>
        <w:tc>
          <w:tcPr>
            <w:tcW w:w="4464" w:type="dxa"/>
            <w:tcMar>
              <w:top w:w="70" w:type="dxa"/>
              <w:left w:w="70" w:type="dxa"/>
              <w:bottom w:w="70" w:type="dxa"/>
              <w:right w:w="70" w:type="dxa"/>
            </w:tcMar>
            <w:vAlign w:val="center"/>
          </w:tcPr>
          <w:p w14:paraId="0B2C1BBF" w14:textId="77777777" w:rsidR="00C218CB" w:rsidRPr="00967854" w:rsidRDefault="00C218CB" w:rsidP="00335A9E">
            <w:pPr>
              <w:spacing w:line="240" w:lineRule="auto"/>
            </w:pPr>
            <w:r w:rsidRPr="00967854">
              <w:rPr>
                <w:sz w:val="18"/>
              </w:rPr>
              <w:t xml:space="preserve">The ability to act on education is shaped by deprivation, access, culture, trust, social support and service </w:t>
            </w:r>
            <w:proofErr w:type="spellStart"/>
            <w:r w:rsidRPr="00967854">
              <w:rPr>
                <w:sz w:val="18"/>
              </w:rPr>
              <w:t>organisation</w:t>
            </w:r>
            <w:proofErr w:type="spellEnd"/>
            <w:r w:rsidRPr="00967854">
              <w:rPr>
                <w:sz w:val="18"/>
              </w:rPr>
              <w:t xml:space="preserve">; these conditions can enable or </w:t>
            </w:r>
            <w:proofErr w:type="spellStart"/>
            <w:r w:rsidRPr="00967854">
              <w:rPr>
                <w:sz w:val="18"/>
              </w:rPr>
              <w:t>neutralise</w:t>
            </w:r>
            <w:proofErr w:type="spellEnd"/>
            <w:r w:rsidRPr="00967854">
              <w:rPr>
                <w:sz w:val="18"/>
              </w:rPr>
              <w:t xml:space="preserve"> knowledge.</w:t>
            </w:r>
          </w:p>
        </w:tc>
        <w:tc>
          <w:tcPr>
            <w:tcW w:w="3384" w:type="dxa"/>
            <w:tcMar>
              <w:top w:w="70" w:type="dxa"/>
              <w:left w:w="70" w:type="dxa"/>
              <w:bottom w:w="70" w:type="dxa"/>
              <w:right w:w="70" w:type="dxa"/>
            </w:tcMar>
            <w:vAlign w:val="center"/>
          </w:tcPr>
          <w:p w14:paraId="3631368B" w14:textId="77777777" w:rsidR="00C218CB" w:rsidRPr="00967854" w:rsidRDefault="00C218CB" w:rsidP="00335A9E">
            <w:pPr>
              <w:spacing w:line="240" w:lineRule="auto"/>
            </w:pPr>
            <w:proofErr w:type="spellStart"/>
            <w:r w:rsidRPr="00967854">
              <w:rPr>
                <w:sz w:val="18"/>
              </w:rPr>
              <w:t>Okwose</w:t>
            </w:r>
            <w:proofErr w:type="spellEnd"/>
            <w:r w:rsidRPr="00967854">
              <w:rPr>
                <w:sz w:val="18"/>
              </w:rPr>
              <w:t xml:space="preserve"> et al. (2020); Morris et al. (2023); Grice-Jackson et al. (2024); Eberhardt et al. (2025); Brady et al. (2025); Griffiths et al. (2026); Lang et al. (2026)</w:t>
            </w:r>
          </w:p>
        </w:tc>
      </w:tr>
    </w:tbl>
    <w:p w14:paraId="21357638" w14:textId="77777777" w:rsidR="00C218CB" w:rsidRPr="00967854" w:rsidRDefault="00C218CB" w:rsidP="00C218CB">
      <w:pPr>
        <w:spacing w:after="160"/>
        <w:jc w:val="center"/>
      </w:pPr>
      <w:r w:rsidRPr="00967854">
        <w:rPr>
          <w:i/>
          <w:sz w:val="18"/>
        </w:rPr>
        <w:t>Source: Developed by the author from the 15 included studies.</w:t>
      </w:r>
    </w:p>
    <w:p w14:paraId="1382EB2E" w14:textId="3B48E55C" w:rsidR="00C218CB" w:rsidRPr="00967854" w:rsidRDefault="00C218CB" w:rsidP="00C218CB">
      <w:pPr>
        <w:pStyle w:val="Heading2"/>
      </w:pPr>
      <w:bookmarkStart w:id="116" w:name="_Toc237864720"/>
      <w:bookmarkStart w:id="117" w:name="_Toc240922308"/>
      <w:r w:rsidRPr="00967854">
        <w:t>4.</w:t>
      </w:r>
      <w:r w:rsidR="00E91B6A">
        <w:t>5</w:t>
      </w:r>
      <w:r w:rsidRPr="00967854">
        <w:t xml:space="preserve"> Chapter Summary</w:t>
      </w:r>
      <w:bookmarkEnd w:id="116"/>
      <w:bookmarkEnd w:id="117"/>
    </w:p>
    <w:p w14:paraId="2084FADC" w14:textId="77777777" w:rsidR="00C218CB" w:rsidRPr="00812BDD" w:rsidRDefault="00C218CB" w:rsidP="00C218CB">
      <w:r w:rsidRPr="00812BDD">
        <w:t xml:space="preserve">Four themes emerge from </w:t>
      </w:r>
      <w:proofErr w:type="spellStart"/>
      <w:r w:rsidRPr="00812BDD">
        <w:t>analysing</w:t>
      </w:r>
      <w:proofErr w:type="spellEnd"/>
      <w:r w:rsidRPr="00812BDD">
        <w:t xml:space="preserve"> 15 UK studies on cardiovascular prevention. There is a difference between information and trusted communication and awareness depends on the latter. Second, it is possible to take preventive measures with personalized support. Third, digital models are flexible, but can create barriers to inclusion and lack of human connection. Fourth, structural conditions such as deprivation and culture determine whether people are able to 'take advice'. Finally, contextualized communication outstrips one-way education.</w:t>
      </w:r>
    </w:p>
    <w:p w14:paraId="54B6295D" w14:textId="77777777" w:rsidR="00C218CB" w:rsidRDefault="00C218CB">
      <w:pPr>
        <w:spacing w:after="200" w:line="276" w:lineRule="auto"/>
        <w:jc w:val="left"/>
      </w:pPr>
      <w:r>
        <w:br w:type="page"/>
      </w:r>
    </w:p>
    <w:p w14:paraId="1A1335FD" w14:textId="77777777" w:rsidR="00090FE9" w:rsidRPr="00BA0964" w:rsidRDefault="00090FE9" w:rsidP="001A00CF">
      <w:pPr>
        <w:pStyle w:val="Heading1"/>
      </w:pPr>
      <w:bookmarkStart w:id="118" w:name="_Toc239114998"/>
      <w:bookmarkStart w:id="119" w:name="_Toc240922309"/>
      <w:r w:rsidRPr="00BA0964">
        <w:lastRenderedPageBreak/>
        <w:t>Chapter 5: Discussion</w:t>
      </w:r>
      <w:bookmarkEnd w:id="118"/>
      <w:bookmarkEnd w:id="119"/>
    </w:p>
    <w:p w14:paraId="6E0AFB9B" w14:textId="77777777" w:rsidR="00090FE9" w:rsidRPr="00BA0964" w:rsidRDefault="00090FE9" w:rsidP="00090FE9">
      <w:pPr>
        <w:pStyle w:val="Heading2"/>
      </w:pPr>
      <w:bookmarkStart w:id="120" w:name="_Toc239114999"/>
      <w:bookmarkStart w:id="121" w:name="_Toc240922310"/>
      <w:r w:rsidRPr="00BA0964">
        <w:t>5.1 Introduction</w:t>
      </w:r>
      <w:bookmarkEnd w:id="120"/>
      <w:bookmarkEnd w:id="121"/>
    </w:p>
    <w:p w14:paraId="36635B33" w14:textId="629DACF0" w:rsidR="00090FE9" w:rsidRPr="00BA0964" w:rsidRDefault="00090FE9" w:rsidP="00090FE9">
      <w:r w:rsidRPr="00BA0964">
        <w:t xml:space="preserve">This chapter critically interprets the results of the systematic review as they relate to the effects of health education </w:t>
      </w:r>
      <w:proofErr w:type="spellStart"/>
      <w:r w:rsidRPr="00BA0964">
        <w:t>programmes</w:t>
      </w:r>
      <w:proofErr w:type="spellEnd"/>
      <w:r w:rsidRPr="00BA0964">
        <w:t xml:space="preserve"> on CVD awareness and preventive measures among UK adults. The analysis compares the four qualitative themes emerging from the synthesis with the original research aims. In addition, the findings are related to existing behavioural theories and contrasted to the wider literature to afford useful lessons for public health practice.</w:t>
      </w:r>
    </w:p>
    <w:p w14:paraId="1CAE90F7" w14:textId="77777777" w:rsidR="00090FE9" w:rsidRPr="00BA0964" w:rsidRDefault="00090FE9" w:rsidP="00090FE9">
      <w:pPr>
        <w:pStyle w:val="Heading2"/>
      </w:pPr>
      <w:bookmarkStart w:id="122" w:name="_Toc239115000"/>
      <w:bookmarkStart w:id="123" w:name="_Toc240922311"/>
      <w:r w:rsidRPr="00BA0964">
        <w:t>5.2 Interpretation of Findings and Research Objectives</w:t>
      </w:r>
      <w:bookmarkEnd w:id="122"/>
      <w:bookmarkEnd w:id="123"/>
    </w:p>
    <w:p w14:paraId="6FFC1A9C" w14:textId="77777777" w:rsidR="00090FE9" w:rsidRPr="00BA0964" w:rsidRDefault="00090FE9" w:rsidP="00090FE9">
      <w:r w:rsidRPr="00BA0964">
        <w:t xml:space="preserve">The overall research objective was to explore the impact of health education on awareness and prevention </w:t>
      </w:r>
      <w:proofErr w:type="spellStart"/>
      <w:r w:rsidRPr="00BA0964">
        <w:t>behaviours</w:t>
      </w:r>
      <w:proofErr w:type="spellEnd"/>
      <w:r w:rsidRPr="00BA0964">
        <w:t xml:space="preserve">. The evidence </w:t>
      </w:r>
      <w:proofErr w:type="spellStart"/>
      <w:r w:rsidRPr="00BA0964">
        <w:t>synthesised</w:t>
      </w:r>
      <w:proofErr w:type="spellEnd"/>
      <w:r w:rsidRPr="00BA0964">
        <w:t xml:space="preserve"> suggests that public health messages and interventions such as the NHS Health Check can effectively raise awareness of adults about cardiovascular risk measures but that simply exposing adults to public health messages does not reliably lead to sustained behaviour change. The qualitative review of the systematic review demonstrated that awareness is not a passive reception of clinical information but a process of relation, which can only be achieved with the credibility, clarity and cultural relevance of the information offered. The first and second research aims are directly addressed by this, as it shows that only when abstract risk is brought into a personally meaningful and actionable context do educational </w:t>
      </w:r>
      <w:proofErr w:type="spellStart"/>
      <w:r w:rsidRPr="00BA0964">
        <w:t>programmes</w:t>
      </w:r>
      <w:proofErr w:type="spellEnd"/>
      <w:r w:rsidRPr="00BA0964">
        <w:t xml:space="preserve"> have an effect on health </w:t>
      </w:r>
      <w:proofErr w:type="spellStart"/>
      <w:r w:rsidRPr="00BA0964">
        <w:t>behaviours</w:t>
      </w:r>
      <w:proofErr w:type="spellEnd"/>
      <w:r w:rsidRPr="00BA0964">
        <w:t>, including diet modification, physical activity and smoking cessation</w:t>
      </w:r>
      <w:r>
        <w:t xml:space="preserve"> </w:t>
      </w:r>
      <w:r w:rsidRPr="00BB1B9A">
        <w:t>(Hassen et al., 2022)</w:t>
      </w:r>
      <w:r w:rsidRPr="00BA0964">
        <w:t xml:space="preserve">. </w:t>
      </w:r>
    </w:p>
    <w:p w14:paraId="3595CC6E" w14:textId="77777777" w:rsidR="00090FE9" w:rsidRPr="00BA0964" w:rsidRDefault="00090FE9" w:rsidP="00090FE9">
      <w:r w:rsidRPr="00BA0964">
        <w:t>The findings related to the third research objective, which was to identify barriers and facilitators to engagement, indicate that whenever a numeric risk assessment is used, it is often not used to prompt interventions, causing confusion or false reassurance. Successful facilitators of engagement are frequently found to be the elements of shared goal-setting, social accountability measures (like the walking buddies provided in post-stroke rehabilitation) and ongoing follow-up of professionals. On the other hand, structural deprivation, digital exclusion and language barriers are significant barriers to uptake of education. This means that the readiness for change from awareness to action or lifestyle modification is more externally driven by the opportunities in the adult's immediate environment and community than by his or her own intrinsic motivation</w:t>
      </w:r>
      <w:r>
        <w:t xml:space="preserve"> </w:t>
      </w:r>
      <w:r w:rsidRPr="00BB1B9A">
        <w:t>(</w:t>
      </w:r>
      <w:proofErr w:type="spellStart"/>
      <w:r w:rsidRPr="00BB1B9A">
        <w:t>Bakhit</w:t>
      </w:r>
      <w:proofErr w:type="spellEnd"/>
      <w:r w:rsidRPr="00BB1B9A">
        <w:t xml:space="preserve"> et al., 2024)</w:t>
      </w:r>
      <w:r w:rsidRPr="00BA0964">
        <w:t xml:space="preserve">. </w:t>
      </w:r>
    </w:p>
    <w:p w14:paraId="4ED0783E" w14:textId="77777777" w:rsidR="00090FE9" w:rsidRPr="00BA0964" w:rsidRDefault="00090FE9" w:rsidP="00090FE9">
      <w:pPr>
        <w:pStyle w:val="Heading2"/>
      </w:pPr>
      <w:bookmarkStart w:id="124" w:name="_Toc239115001"/>
      <w:bookmarkStart w:id="125" w:name="_Toc240922312"/>
      <w:r w:rsidRPr="00BA0964">
        <w:lastRenderedPageBreak/>
        <w:t xml:space="preserve">5.3 Theoretical </w:t>
      </w:r>
      <w:proofErr w:type="spellStart"/>
      <w:r w:rsidRPr="00BA0964">
        <w:t>Contextualisation</w:t>
      </w:r>
      <w:bookmarkEnd w:id="124"/>
      <w:bookmarkEnd w:id="125"/>
      <w:proofErr w:type="spellEnd"/>
    </w:p>
    <w:p w14:paraId="2EA1CC06" w14:textId="77777777" w:rsidR="00090FE9" w:rsidRPr="00BA0964" w:rsidRDefault="00090FE9" w:rsidP="00090FE9">
      <w:r w:rsidRPr="00BA0964">
        <w:t xml:space="preserve">Thematic findings are well-explained in theoretical frameworks developed in Chapter 2. The Health Belief Model (HBM) suggests that the intention towards the adoption of prevention </w:t>
      </w:r>
      <w:proofErr w:type="spellStart"/>
      <w:r w:rsidRPr="00BA0964">
        <w:t>behaviours</w:t>
      </w:r>
      <w:proofErr w:type="spellEnd"/>
      <w:r w:rsidRPr="00BA0964">
        <w:t xml:space="preserve"> is dependent on the individual's perception of susceptibility to an illness and perceived severity of illness. This construct is supported by the results, which show that for adults, there is often a disconnect between the perceived risk and the formal clinical risk assessment, with adults often underestimating their risk level. If health education isn't culturally relevant or doesn't communicate with trust, the barriers to action are likely to be greater than the benefits, and the education is not likely to serve as a cue to action. </w:t>
      </w:r>
    </w:p>
    <w:p w14:paraId="101CD26E" w14:textId="77777777" w:rsidR="00090FE9" w:rsidRPr="00BA0964" w:rsidRDefault="00090FE9" w:rsidP="00090FE9">
      <w:r w:rsidRPr="00BA0964">
        <w:t>In addition, the Theory of Planned Behaviour (TPB) offers a tool to explain the discrepancy between educational intention and actual physical behaviour. In the TPB, perceived behavioural control is one of the main factors influencing intention to change. The results of the systematic review show that adults with higher levels of socioeconomic deprivation or less access to digital technologies have an intrinsic sense of low perceived behavioural control of their cardiovascular health. A positive attitude towards CVD prevention and positive subjective community norms can lead to the creation of actionable, persistent intentions only if people feel supported by practical, individual-based support within their community</w:t>
      </w:r>
      <w:r>
        <w:t xml:space="preserve"> </w:t>
      </w:r>
      <w:r w:rsidRPr="00BB1B9A">
        <w:t>(</w:t>
      </w:r>
      <w:proofErr w:type="spellStart"/>
      <w:r w:rsidRPr="00BB1B9A">
        <w:t>Lorenc</w:t>
      </w:r>
      <w:proofErr w:type="spellEnd"/>
      <w:r w:rsidRPr="00BB1B9A">
        <w:t xml:space="preserve"> et al., 2024)</w:t>
      </w:r>
      <w:r w:rsidRPr="00BA0964">
        <w:t xml:space="preserve">. </w:t>
      </w:r>
    </w:p>
    <w:p w14:paraId="3CC18E0B" w14:textId="2C02E380" w:rsidR="00090FE9" w:rsidRPr="00BA0964" w:rsidRDefault="00090FE9" w:rsidP="00090FE9">
      <w:r w:rsidRPr="00BA0964">
        <w:t>Lastly, the COM-B model, which focuses on Capability, Opportunity and Motivation, provides the broadest context for making sense of these qualitative findings. The review points out that there is a primary focus of traditional health education on psychological Capability (knowledge acquisition) and Motivation. The synthesis, however, clearly indicates that whether or not educational advice can be practically implemented depends on physical and social Opportunity (such as the availability of safe places to exercise, affordable healthy food, and being able to access digital literacy)</w:t>
      </w:r>
      <w:r w:rsidR="00CB76DC">
        <w:t xml:space="preserve"> </w:t>
      </w:r>
      <w:r w:rsidR="00CB76DC" w:rsidRPr="00CB76DC">
        <w:t>(NHS England, 2023a; NHS England, 2023d)</w:t>
      </w:r>
      <w:r w:rsidRPr="00BA0964">
        <w:t>. Interventions without the 'Opportunity' domain will not be effective in sustaining prevention efforts beyond increased awareness of risk, and are placing an unrealistic burden on individual motivation</w:t>
      </w:r>
      <w:r>
        <w:t xml:space="preserve"> </w:t>
      </w:r>
      <w:r w:rsidRPr="00BB1B9A">
        <w:t>(</w:t>
      </w:r>
      <w:r w:rsidR="00987823" w:rsidRPr="00987823">
        <w:t>Gao et al., 2025</w:t>
      </w:r>
      <w:r w:rsidRPr="00BB1B9A">
        <w:t>)</w:t>
      </w:r>
      <w:r w:rsidRPr="00BA0964">
        <w:t xml:space="preserve">. </w:t>
      </w:r>
    </w:p>
    <w:p w14:paraId="68730BCB" w14:textId="77777777" w:rsidR="00090FE9" w:rsidRPr="00BA0964" w:rsidRDefault="00090FE9" w:rsidP="00090FE9">
      <w:pPr>
        <w:pStyle w:val="Heading2"/>
      </w:pPr>
      <w:bookmarkStart w:id="126" w:name="_Toc239115002"/>
      <w:bookmarkStart w:id="127" w:name="_Toc240922313"/>
      <w:r w:rsidRPr="00BA0964">
        <w:t>5.4 Comparison with Existing Literature</w:t>
      </w:r>
      <w:bookmarkEnd w:id="126"/>
      <w:bookmarkEnd w:id="127"/>
    </w:p>
    <w:p w14:paraId="209855BF" w14:textId="77777777" w:rsidR="00090FE9" w:rsidRPr="00BA0964" w:rsidRDefault="00090FE9" w:rsidP="00090FE9">
      <w:r w:rsidRPr="00BA0964">
        <w:t xml:space="preserve">Synoptic observations of this review demonstrate that the increasing literature and literature reviews conducted recently are in line with the extreme weakness of the isolated risk communication. As in realist reviews before, the synthesis shows that NHS Health Checks </w:t>
      </w:r>
      <w:r w:rsidRPr="00BA0964">
        <w:lastRenderedPageBreak/>
        <w:t xml:space="preserve">work best as a 'gate' to broader care, not as a single educational intervention; follow-up from the community or monitoring from primary care is essential if the impact of the intervention is to be seen in the long term to affect behaviour. The focus on trusted, culturally responsive communication resonates with the broader research which has pointed to the inability of generic public health messages to resonate with the socioeconomically deprived and </w:t>
      </w:r>
      <w:proofErr w:type="spellStart"/>
      <w:r w:rsidRPr="00BA0964">
        <w:t>minoritised</w:t>
      </w:r>
      <w:proofErr w:type="spellEnd"/>
      <w:r w:rsidRPr="00BA0964">
        <w:t xml:space="preserve"> communities. The results support the claim that reaching our goal of equity in education relies on intentional communication practices; that's why it's important to have initiatives such as the NHS Core20PLUS5 framework in place. </w:t>
      </w:r>
    </w:p>
    <w:p w14:paraId="0F1E428D" w14:textId="77777777" w:rsidR="00090FE9" w:rsidRPr="00BA0964" w:rsidRDefault="00090FE9" w:rsidP="00090FE9">
      <w:r w:rsidRPr="00BA0964">
        <w:t xml:space="preserve">The strengths of this review are that it critically </w:t>
      </w:r>
      <w:proofErr w:type="spellStart"/>
      <w:r w:rsidRPr="00BA0964">
        <w:t>synthesises</w:t>
      </w:r>
      <w:proofErr w:type="spellEnd"/>
      <w:r w:rsidRPr="00BA0964">
        <w:t xml:space="preserve"> digital delivery and hybrid delivery models at different points in the CVD pathway. The qualitative findings highlight the dangers of relying too heavily on automated, hands-off public health systems, while the findings from the quantitative analysis underscore the value of digital-first public health policy to increase efficiency. The results suggest that digital platforms increase flexibility and access for technologically literate people and, at the same time, create new technical and trust barriers for others. This is in contrast to more techno-optimistic clinical studies, which only measure the success of the intervention based on the decreased administrative burden or scale. Rather, this review argues that the relational nature of human support is and will continue to be a critical element of the successful delivery of adult health education and that digital resources are to serve as an adjunct to the clinical supervision and leadership of the health educator. </w:t>
      </w:r>
    </w:p>
    <w:p w14:paraId="16EBDD9D" w14:textId="77777777" w:rsidR="00090FE9" w:rsidRPr="00BA0964" w:rsidRDefault="00090FE9" w:rsidP="00090FE9">
      <w:pPr>
        <w:pStyle w:val="Heading2"/>
      </w:pPr>
      <w:bookmarkStart w:id="128" w:name="_Toc239115003"/>
      <w:bookmarkStart w:id="129" w:name="_Toc240922314"/>
      <w:r w:rsidRPr="00BA0964">
        <w:t>5.5 Implications for Public Health Practice</w:t>
      </w:r>
      <w:bookmarkEnd w:id="128"/>
      <w:bookmarkEnd w:id="129"/>
    </w:p>
    <w:p w14:paraId="71A180F6" w14:textId="77777777" w:rsidR="00090FE9" w:rsidRDefault="00090FE9" w:rsidP="00090FE9">
      <w:r w:rsidRPr="00BA0964">
        <w:t xml:space="preserve">These interpretations have direct implications for action, such as for public health strategy and clinical practice, in the UK. The evidence clearly indicates that NHS trusts and community health </w:t>
      </w:r>
      <w:proofErr w:type="spellStart"/>
      <w:r w:rsidRPr="00BA0964">
        <w:t>organisations</w:t>
      </w:r>
      <w:proofErr w:type="spellEnd"/>
      <w:r w:rsidRPr="00BA0964">
        <w:t xml:space="preserve"> (CHO) need to go beyond just providing one-way information to delivering support that is more highly </w:t>
      </w:r>
      <w:proofErr w:type="spellStart"/>
      <w:r w:rsidRPr="00BA0964">
        <w:t>contextualised</w:t>
      </w:r>
      <w:proofErr w:type="spellEnd"/>
      <w:r w:rsidRPr="00BA0964">
        <w:t xml:space="preserve"> and connected to the community. The results call for a blended or hybrid approach for digital health interventions: digital pathways must be designed with accessible pathways to ensure that no adult is left behind because of a lack of technological capability, which is the digital exclusion of certain populations. Moreover, culturally appropriate educational resources must also be developed, and community health workers must be more widely used to connect local social experiences with abstract clinical information to reduce the impact of premature CVD. In addition, co-production of culturally adapted educational resources and greater use of </w:t>
      </w:r>
      <w:r w:rsidRPr="00BA0964">
        <w:lastRenderedPageBreak/>
        <w:t>community health workers who can help link abstract clinical advice with lived social experiences is required to effectively tackle the burden of premature CVD.</w:t>
      </w:r>
    </w:p>
    <w:p w14:paraId="436FEA9C" w14:textId="5671415E" w:rsidR="00661D89" w:rsidRPr="00BA0964" w:rsidRDefault="00661D89" w:rsidP="00090FE9">
      <w:r w:rsidRPr="00661D89">
        <w:t>The recommendations align with NHS England's Core20PLUS5 framework, which focuses on tackling inequalities in health across the 20% most deprived people in England and across those groups identified locally as being underserved. The framework can be used to guide the development of targeted strategies for the detection of hypertension, lipid management, and equitable access to preventive services for CVD prevention. Culturally responsive communication, community-based outreach, and accessible digital and non-digital options to reach and educate adults most affected by structural barriers to prevention would therefore be required for the application of Core20PLUS5 to health education (NHS England, 2026a).</w:t>
      </w:r>
    </w:p>
    <w:p w14:paraId="5BDD4EA8" w14:textId="77777777" w:rsidR="00090FE9" w:rsidRPr="00BA0964" w:rsidRDefault="00090FE9" w:rsidP="00090FE9">
      <w:pPr>
        <w:pStyle w:val="Heading2"/>
      </w:pPr>
      <w:bookmarkStart w:id="130" w:name="_Toc239115004"/>
      <w:bookmarkStart w:id="131" w:name="_Toc240922315"/>
      <w:r w:rsidRPr="00BA0964">
        <w:t>5.6 Strengths and Limitations</w:t>
      </w:r>
      <w:bookmarkEnd w:id="130"/>
      <w:bookmarkEnd w:id="131"/>
    </w:p>
    <w:p w14:paraId="541F7572" w14:textId="5C20EC9D" w:rsidR="00090FE9" w:rsidRPr="00BA0964" w:rsidRDefault="00090FE9" w:rsidP="00090FE9">
      <w:r w:rsidRPr="00BA0964">
        <w:t xml:space="preserve">The key strength of this dissertation is the methodology that is presented as a very clear and transparent approach to selecting studies, following PRISMA guidelines, and the quality appraisal of the studies, which followed CASP, a checklist for qualitative studies. The review successfully captured the complex, lived experiences of a variety of adults across 15 recent and peer-reviewed studies published between 2020 and 2026, and captured the context of primary and secondary CVD prevention in the UK. </w:t>
      </w:r>
    </w:p>
    <w:p w14:paraId="55E97E43" w14:textId="5FACE349" w:rsidR="00090FE9" w:rsidRPr="00BA0964" w:rsidRDefault="00090FE9" w:rsidP="00090FE9">
      <w:r w:rsidRPr="00BA0964">
        <w:t xml:space="preserve">But it is important to </w:t>
      </w:r>
      <w:proofErr w:type="spellStart"/>
      <w:r w:rsidRPr="00BA0964">
        <w:t>recognise</w:t>
      </w:r>
      <w:proofErr w:type="spellEnd"/>
      <w:r w:rsidRPr="00BA0964">
        <w:t xml:space="preserve"> methodological caveats. The use of secondary qualitative data makes measurement of clinical effectiveness or the ability to make direct statistical causal inferences between health education and long-term decreases in CVD morbidity difficult. Further, the location of the key studies is very unevenly distributed, with studies being more heavily concentrated in England, less in Scotland and Northern Ireland and none found which were specifically for Wales. The limitations of this geographical imbalance preclude universal </w:t>
      </w:r>
      <w:proofErr w:type="spellStart"/>
      <w:r w:rsidRPr="00BA0964">
        <w:t>generalisability</w:t>
      </w:r>
      <w:proofErr w:type="spellEnd"/>
      <w:r w:rsidRPr="00BA0964">
        <w:t xml:space="preserve"> of the findings from the UK as a whole, as well as from the four countries of the UK. Moreover, the self-selection of participants in primary qualitative research may have given a greater representation of adults who already have an inherent health consciousness, or interest in health services, thus obscuring the barriers experienced by more passive groups of adults. </w:t>
      </w:r>
    </w:p>
    <w:p w14:paraId="799DC719" w14:textId="77777777" w:rsidR="00090FE9" w:rsidRDefault="00090FE9" w:rsidP="00090FE9">
      <w:pPr>
        <w:spacing w:line="259" w:lineRule="auto"/>
        <w:jc w:val="left"/>
      </w:pPr>
      <w:r>
        <w:br w:type="page"/>
      </w:r>
    </w:p>
    <w:p w14:paraId="34EC0677" w14:textId="77777777" w:rsidR="00090FE9" w:rsidRPr="00BA0964" w:rsidRDefault="00090FE9" w:rsidP="00090FE9">
      <w:pPr>
        <w:pStyle w:val="Heading1"/>
      </w:pPr>
      <w:bookmarkStart w:id="132" w:name="_Toc239115005"/>
      <w:bookmarkStart w:id="133" w:name="_Toc240922316"/>
      <w:r w:rsidRPr="00BA0964">
        <w:lastRenderedPageBreak/>
        <w:t>Chapter 6: Conclusion</w:t>
      </w:r>
      <w:bookmarkEnd w:id="132"/>
      <w:bookmarkEnd w:id="133"/>
    </w:p>
    <w:p w14:paraId="5DC0CAC9" w14:textId="77777777" w:rsidR="00090FE9" w:rsidRPr="00BA0964" w:rsidRDefault="00090FE9" w:rsidP="00090FE9">
      <w:pPr>
        <w:pStyle w:val="Heading2"/>
      </w:pPr>
      <w:bookmarkStart w:id="134" w:name="_Toc239115006"/>
      <w:bookmarkStart w:id="135" w:name="_Toc240922317"/>
      <w:r w:rsidRPr="00BA0964">
        <w:t>6.1 Research Conclusions and Reflection</w:t>
      </w:r>
      <w:bookmarkEnd w:id="134"/>
      <w:bookmarkEnd w:id="135"/>
    </w:p>
    <w:p w14:paraId="48306CC4" w14:textId="68636B80" w:rsidR="00090FE9" w:rsidRPr="00BA0964" w:rsidRDefault="00090FE9" w:rsidP="00090FE9">
      <w:r w:rsidRPr="00BA0964">
        <w:t xml:space="preserve">The aim of this systematic review was to examine the effect of health education </w:t>
      </w:r>
      <w:proofErr w:type="spellStart"/>
      <w:r w:rsidRPr="00BA0964">
        <w:t>programmes</w:t>
      </w:r>
      <w:proofErr w:type="spellEnd"/>
      <w:r w:rsidRPr="00BA0964">
        <w:t xml:space="preserve"> on adults' </w:t>
      </w:r>
      <w:r w:rsidR="00850025" w:rsidRPr="00850025">
        <w:t>CVD</w:t>
      </w:r>
      <w:r w:rsidRPr="00BA0964">
        <w:t xml:space="preserve"> awareness and preventive </w:t>
      </w:r>
      <w:proofErr w:type="spellStart"/>
      <w:r w:rsidRPr="00BA0964">
        <w:t>behaviours</w:t>
      </w:r>
      <w:proofErr w:type="spellEnd"/>
      <w:r w:rsidRPr="00BA0964">
        <w:t xml:space="preserve"> in the UK. The qualitative evidence presented and </w:t>
      </w:r>
      <w:proofErr w:type="spellStart"/>
      <w:r w:rsidRPr="00BA0964">
        <w:t>synthesised</w:t>
      </w:r>
      <w:proofErr w:type="spellEnd"/>
      <w:r w:rsidRPr="00BA0964">
        <w:t xml:space="preserve"> clearly indicates that true risk awareness is not simply a process of passively receiving clinical information, but is a more complex issue that must be mediated through a process of clear, credible and culturally relevant communication at the individual level. Moreover, the change in awareness to persistent prevention actions is deeply contingent. The evidence shows that health education is most effective when it is implemented in a way that is intricately connected with </w:t>
      </w:r>
      <w:proofErr w:type="spellStart"/>
      <w:r w:rsidRPr="00BA0964">
        <w:t>personalised</w:t>
      </w:r>
      <w:proofErr w:type="spellEnd"/>
      <w:r w:rsidRPr="00BA0964">
        <w:t>, practical support, including collaborative goal setting and social accountability, which empowers an individual to develop confidence and capacity</w:t>
      </w:r>
      <w:r w:rsidR="000B0512">
        <w:t xml:space="preserve"> (</w:t>
      </w:r>
      <w:r w:rsidR="000B0512" w:rsidRPr="000B0512">
        <w:t>NICE, 2021a; NHS England, 2023e; McPhillips et al., 2021</w:t>
      </w:r>
      <w:r w:rsidR="000B0512">
        <w:t>)</w:t>
      </w:r>
      <w:r w:rsidRPr="00BA0964">
        <w:t xml:space="preserve">. </w:t>
      </w:r>
    </w:p>
    <w:p w14:paraId="04C97CB0" w14:textId="77777777" w:rsidR="00090FE9" w:rsidRPr="00BA0964" w:rsidRDefault="00090FE9" w:rsidP="00090FE9">
      <w:r w:rsidRPr="00BA0964">
        <w:t xml:space="preserve">As a reflection on the research process, the systematic qualitative approach has been found to be very useful to address the experiential and contextual aspects of adult behaviour change, which have proven to be very complex. The reflexive thematic synthesis revealed that structural inequalities, digital exclusion and community deprivation had a significant impact on the fundamental ability of an adult to take action in preventive health education. The results show that, on many occasions, the systemic and environmental barriers can </w:t>
      </w:r>
      <w:proofErr w:type="spellStart"/>
      <w:r w:rsidRPr="00BA0964">
        <w:t>neutralise</w:t>
      </w:r>
      <w:proofErr w:type="spellEnd"/>
      <w:r w:rsidRPr="00BA0964">
        <w:t xml:space="preserve"> the individual's motivation to change their lifestyle, challenging the traditional clinical view of the absence of lifestyle change only being a matter of patient uninterest or lack of compliance. </w:t>
      </w:r>
    </w:p>
    <w:p w14:paraId="40C12B7A" w14:textId="77777777" w:rsidR="00090FE9" w:rsidRPr="00BA0964" w:rsidRDefault="00090FE9" w:rsidP="00090FE9">
      <w:pPr>
        <w:pStyle w:val="Heading2"/>
      </w:pPr>
      <w:bookmarkStart w:id="136" w:name="_Toc239115007"/>
      <w:bookmarkStart w:id="137" w:name="_Toc240922318"/>
      <w:r w:rsidRPr="00BA0964">
        <w:t>6.2 Recommendations and Significance</w:t>
      </w:r>
      <w:bookmarkEnd w:id="136"/>
      <w:bookmarkEnd w:id="137"/>
    </w:p>
    <w:p w14:paraId="4DADC25C" w14:textId="77777777" w:rsidR="00090FE9" w:rsidRPr="00BA0964" w:rsidRDefault="00090FE9" w:rsidP="00090FE9">
      <w:r w:rsidRPr="00BA0964">
        <w:t>According to these findings, some recommendations are suggested for public health practice and further academic research. In addition, public health policymakers and health service practitioners should reflect on the need to move beyond one-way risk communication approaches (e.g., risk scoring alone) to a more holistic and community-based risk communication support framework, with continuous communication</w:t>
      </w:r>
      <w:r>
        <w:t xml:space="preserve"> </w:t>
      </w:r>
      <w:r w:rsidRPr="00BB1B9A">
        <w:t>(</w:t>
      </w:r>
      <w:proofErr w:type="spellStart"/>
      <w:r w:rsidRPr="00BB1B9A">
        <w:t>Bakhit</w:t>
      </w:r>
      <w:proofErr w:type="spellEnd"/>
      <w:r w:rsidRPr="00BB1B9A">
        <w:t xml:space="preserve"> et al., 2024)</w:t>
      </w:r>
      <w:r w:rsidRPr="00BA0964">
        <w:t xml:space="preserve">. The use of hybrid and digital delivery models should be planned with clear and explicit precautions to guard against unintended consequences of technology that may exacerbate health inequities for populations who do not have access to or literacy with </w:t>
      </w:r>
      <w:r w:rsidRPr="00BA0964">
        <w:lastRenderedPageBreak/>
        <w:t>digital technology</w:t>
      </w:r>
      <w:r>
        <w:t xml:space="preserve"> </w:t>
      </w:r>
      <w:r w:rsidRPr="00BB1B9A">
        <w:t>(Hassen et al., 2022)</w:t>
      </w:r>
      <w:r w:rsidRPr="00BA0964">
        <w:t>. Finally, in terms of future research, it is recommended that academia should focus on longitudinal qualitative research that will be able to capture the long-term, multi-year effects of targeted behavioural support for the under-represented geographical areas, such as Wales, to provide holistic data for the UK</w:t>
      </w:r>
      <w:r>
        <w:t xml:space="preserve"> </w:t>
      </w:r>
      <w:r w:rsidRPr="00BB1B9A">
        <w:t>(</w:t>
      </w:r>
      <w:proofErr w:type="spellStart"/>
      <w:r w:rsidRPr="00BB1B9A">
        <w:t>Lorenc</w:t>
      </w:r>
      <w:proofErr w:type="spellEnd"/>
      <w:r w:rsidRPr="00BB1B9A">
        <w:t xml:space="preserve"> et al., 2024)</w:t>
      </w:r>
      <w:r w:rsidRPr="00BA0964">
        <w:t xml:space="preserve">. </w:t>
      </w:r>
    </w:p>
    <w:p w14:paraId="1E061180" w14:textId="7E5B81BB" w:rsidR="00090FE9" w:rsidRDefault="00090FE9" w:rsidP="00090FE9">
      <w:r w:rsidRPr="00BA0964">
        <w:t xml:space="preserve">Finally, this dissertation brings important and </w:t>
      </w:r>
      <w:proofErr w:type="spellStart"/>
      <w:r w:rsidRPr="00BA0964">
        <w:t>synthesised</w:t>
      </w:r>
      <w:proofErr w:type="spellEnd"/>
      <w:r w:rsidRPr="00BA0964">
        <w:t xml:space="preserve"> qualitative information to public health by highlighting the importance of the relationship between health education, behavioural psychology, and structural health equity. This study highlights the critical importance of designing public health interventions to the lived realities of UK adults, which are </w:t>
      </w:r>
      <w:proofErr w:type="spellStart"/>
      <w:r w:rsidRPr="00BA0964">
        <w:t>characterised</w:t>
      </w:r>
      <w:proofErr w:type="spellEnd"/>
      <w:r w:rsidRPr="00BA0964">
        <w:t xml:space="preserve"> by their diversity, rather than expecting adults to fit into a single clinical paradigm, and shows that the gap between awareness of risk from </w:t>
      </w:r>
      <w:r w:rsidR="00ED1DF6" w:rsidRPr="00ED1DF6">
        <w:t>CVD</w:t>
      </w:r>
      <w:r w:rsidRPr="00BA0964">
        <w:t xml:space="preserve"> and preventive action is steeply reliant on the structural Opportunity and relational trust that exists in the individual's relationship.</w:t>
      </w:r>
    </w:p>
    <w:p w14:paraId="4E17AD52" w14:textId="06B123C6" w:rsidR="00695079" w:rsidRDefault="002C4602" w:rsidP="00F91723">
      <w:r>
        <w:br w:type="page"/>
      </w:r>
    </w:p>
    <w:p w14:paraId="5D1DB6D4" w14:textId="0414852E" w:rsidR="00C42CF3" w:rsidRDefault="002C4602" w:rsidP="00481B80">
      <w:pPr>
        <w:pStyle w:val="Heading1"/>
      </w:pPr>
      <w:bookmarkStart w:id="138" w:name="_Toc240922319"/>
      <w:r>
        <w:lastRenderedPageBreak/>
        <w:t>Reference List</w:t>
      </w:r>
      <w:bookmarkEnd w:id="138"/>
    </w:p>
    <w:p w14:paraId="77D1D38B" w14:textId="77777777" w:rsidR="00481B80" w:rsidRPr="00C42CF3" w:rsidRDefault="00481B80" w:rsidP="00481B80">
      <w:proofErr w:type="spellStart"/>
      <w:r>
        <w:t>Alageel</w:t>
      </w:r>
      <w:proofErr w:type="spellEnd"/>
      <w:r>
        <w:t xml:space="preserve">, S. and Gulliford, M.C. (2019) ‘Health checks and cardiovascular risk factor values over six years’ follow-up: matched cohort study using electronic health records in England’, </w:t>
      </w:r>
      <w:r>
        <w:rPr>
          <w:i/>
        </w:rPr>
        <w:t>PLOS Medicine</w:t>
      </w:r>
      <w:r>
        <w:t>, 16(7), e1002863. doi: https://doi.org/10.1371/journal.pmed.1002863.</w:t>
      </w:r>
    </w:p>
    <w:p w14:paraId="47AD84B1" w14:textId="77777777" w:rsidR="00481B80" w:rsidRPr="00C42CF3" w:rsidRDefault="00481B80" w:rsidP="00481B80">
      <w:proofErr w:type="spellStart"/>
      <w:r>
        <w:t>Alageel</w:t>
      </w:r>
      <w:proofErr w:type="spellEnd"/>
      <w:r>
        <w:t xml:space="preserve">, S., Gulliford, M.C., McDermott, L. and Wright, A.J. (2018) ‘Implementing multiple health behaviour change interventions for cardiovascular risk reduction in primary care: a qualitative study’, </w:t>
      </w:r>
      <w:r>
        <w:rPr>
          <w:i/>
        </w:rPr>
        <w:t>BMC Family Practice</w:t>
      </w:r>
      <w:r>
        <w:t>, 19, 171. doi: https://doi.org/10.1186/s12875-018-0860-0.</w:t>
      </w:r>
    </w:p>
    <w:p w14:paraId="66C84441" w14:textId="77777777" w:rsidR="00481B80" w:rsidRPr="00967854" w:rsidRDefault="00481B80" w:rsidP="00481B80">
      <w:proofErr w:type="spellStart"/>
      <w:r>
        <w:t>Alageel</w:t>
      </w:r>
      <w:proofErr w:type="spellEnd"/>
      <w:r>
        <w:t xml:space="preserve">, S., Gulliford, M.C., Wright, A., </w:t>
      </w:r>
      <w:proofErr w:type="spellStart"/>
      <w:r>
        <w:t>Khoshaba</w:t>
      </w:r>
      <w:proofErr w:type="spellEnd"/>
      <w:r>
        <w:t xml:space="preserve">, B. and Burgess, C. (2020). Engagement with advice to reduce cardiovascular risk following a health check </w:t>
      </w:r>
      <w:proofErr w:type="spellStart"/>
      <w:r>
        <w:t>programme</w:t>
      </w:r>
      <w:proofErr w:type="spellEnd"/>
      <w:r>
        <w:t xml:space="preserve">: a qualitative study. </w:t>
      </w:r>
      <w:r>
        <w:rPr>
          <w:i/>
        </w:rPr>
        <w:t>Health Expectations</w:t>
      </w:r>
      <w:r>
        <w:t>, 23(1), pp.193–201. doi:10.1111/hex.12991.</w:t>
      </w:r>
    </w:p>
    <w:p w14:paraId="2BEF562B" w14:textId="77777777" w:rsidR="00481B80" w:rsidRPr="00F91723" w:rsidRDefault="00481B80" w:rsidP="00481B80">
      <w:proofErr w:type="spellStart"/>
      <w:r>
        <w:t>Allida</w:t>
      </w:r>
      <w:proofErr w:type="spellEnd"/>
      <w:r>
        <w:t xml:space="preserve">, S.M., </w:t>
      </w:r>
      <w:proofErr w:type="spellStart"/>
      <w:r>
        <w:t>Angelucci</w:t>
      </w:r>
      <w:proofErr w:type="spellEnd"/>
      <w:r>
        <w:t xml:space="preserve">, A., William, S., </w:t>
      </w:r>
      <w:proofErr w:type="spellStart"/>
      <w:r>
        <w:t>Alanazi</w:t>
      </w:r>
      <w:proofErr w:type="spellEnd"/>
      <w:r>
        <w:t xml:space="preserve">, F., Gall, S. and Ferguson, C. (2025). Cardiovascular disease and stroke prevention educational-behavioural programs for culturally and/or linguistically diverse communities: a systematic review and meta-analysis. </w:t>
      </w:r>
      <w:r>
        <w:rPr>
          <w:i/>
        </w:rPr>
        <w:t>European Journal of Preventive Cardiology</w:t>
      </w:r>
      <w:r>
        <w:t xml:space="preserve">. </w:t>
      </w:r>
      <w:proofErr w:type="gramStart"/>
      <w:r>
        <w:t>doi:https://doi.org/10.1093/</w:t>
      </w:r>
      <w:proofErr w:type="spellStart"/>
      <w:r>
        <w:t>eurjpc</w:t>
      </w:r>
      <w:proofErr w:type="spellEnd"/>
      <w:r>
        <w:t>/zwaf145</w:t>
      </w:r>
      <w:proofErr w:type="gramEnd"/>
      <w:r>
        <w:t>.</w:t>
      </w:r>
    </w:p>
    <w:p w14:paraId="17C98052" w14:textId="77777777" w:rsidR="00481B80" w:rsidRPr="00C42CF3" w:rsidRDefault="00481B80" w:rsidP="00481B80">
      <w:proofErr w:type="spellStart"/>
      <w:r>
        <w:t>Almulhem</w:t>
      </w:r>
      <w:proofErr w:type="spellEnd"/>
      <w:r>
        <w:t xml:space="preserve">, M., Chandan, J.S., Gokhale, K., Adderley, N.J., </w:t>
      </w:r>
      <w:proofErr w:type="spellStart"/>
      <w:r>
        <w:t>Thayakaran</w:t>
      </w:r>
      <w:proofErr w:type="spellEnd"/>
      <w:r>
        <w:t xml:space="preserve">, R., </w:t>
      </w:r>
      <w:proofErr w:type="spellStart"/>
      <w:r>
        <w:t>Khunti</w:t>
      </w:r>
      <w:proofErr w:type="spellEnd"/>
      <w:r>
        <w:t xml:space="preserve">, K., </w:t>
      </w:r>
      <w:proofErr w:type="spellStart"/>
      <w:r>
        <w:t>Tahrani</w:t>
      </w:r>
      <w:proofErr w:type="spellEnd"/>
      <w:r>
        <w:t xml:space="preserve">, A.A., Hanif, W. and </w:t>
      </w:r>
      <w:proofErr w:type="spellStart"/>
      <w:r>
        <w:t>Nirantharakumar</w:t>
      </w:r>
      <w:proofErr w:type="spellEnd"/>
      <w:r>
        <w:t xml:space="preserve">, K. (2021) ‘Cardio-metabolic outcomes in South Asians compared to White Europeans in the United Kingdom: a matched controlled population-based cohort study’, </w:t>
      </w:r>
      <w:r>
        <w:rPr>
          <w:i/>
        </w:rPr>
        <w:t>BMC Cardiovascular Disorders</w:t>
      </w:r>
      <w:r>
        <w:t>, 21, 320. doi: https://doi.org/10.1186/s12872-021-02133-z.</w:t>
      </w:r>
    </w:p>
    <w:p w14:paraId="284C9552" w14:textId="77777777" w:rsidR="00481B80" w:rsidRDefault="00481B80" w:rsidP="00481B80">
      <w:r w:rsidRPr="00204FF6">
        <w:t xml:space="preserve">Aveyard, H. (2023) </w:t>
      </w:r>
      <w:r w:rsidRPr="00182510">
        <w:rPr>
          <w:i/>
          <w:iCs/>
        </w:rPr>
        <w:t>Doing a Literature Review in Health and Social Care: A Practical Guide</w:t>
      </w:r>
      <w:r w:rsidRPr="00204FF6">
        <w:t xml:space="preserve">. 5th </w:t>
      </w:r>
      <w:proofErr w:type="spellStart"/>
      <w:r w:rsidRPr="00204FF6">
        <w:t>edn</w:t>
      </w:r>
      <w:proofErr w:type="spellEnd"/>
      <w:r w:rsidRPr="00204FF6">
        <w:t>. Maidenhead: Open University Press/McGraw-Hill Education.</w:t>
      </w:r>
    </w:p>
    <w:p w14:paraId="1D0921DD" w14:textId="77777777" w:rsidR="00481B80" w:rsidRPr="00DC2088" w:rsidRDefault="00481B80" w:rsidP="00481B80">
      <w:proofErr w:type="spellStart"/>
      <w:r>
        <w:t>Bakhit</w:t>
      </w:r>
      <w:proofErr w:type="spellEnd"/>
      <w:r>
        <w:t xml:space="preserve">, M., </w:t>
      </w:r>
      <w:proofErr w:type="spellStart"/>
      <w:r>
        <w:t>Fien</w:t>
      </w:r>
      <w:proofErr w:type="spellEnd"/>
      <w:r>
        <w:t xml:space="preserve">, S., </w:t>
      </w:r>
      <w:proofErr w:type="spellStart"/>
      <w:r>
        <w:t>Abukmail</w:t>
      </w:r>
      <w:proofErr w:type="spellEnd"/>
      <w:r>
        <w:t xml:space="preserve">, E., Jones, M., Clark, J., Scott, A.M., </w:t>
      </w:r>
      <w:proofErr w:type="spellStart"/>
      <w:r>
        <w:t>Glasziou</w:t>
      </w:r>
      <w:proofErr w:type="spellEnd"/>
      <w:r>
        <w:t xml:space="preserve">, P. and Cardona, M. (2024) ‘Cardiovascular disease risk communication and prevention: a meta-analysis’, </w:t>
      </w:r>
      <w:r>
        <w:rPr>
          <w:i/>
        </w:rPr>
        <w:t>European Heart Journal</w:t>
      </w:r>
      <w:r>
        <w:t>, 45(12), pp. 998–1013. doi:10.1093/</w:t>
      </w:r>
      <w:proofErr w:type="spellStart"/>
      <w:r>
        <w:t>eurheartj</w:t>
      </w:r>
      <w:proofErr w:type="spellEnd"/>
      <w:r>
        <w:t xml:space="preserve">/ehae002 </w:t>
      </w:r>
    </w:p>
    <w:p w14:paraId="0264E22C" w14:textId="77777777" w:rsidR="00481B80" w:rsidRPr="00F91723" w:rsidRDefault="00481B80" w:rsidP="00481B80">
      <w:r>
        <w:t xml:space="preserve">Beasant, B., Anderson, K., Lee, G., </w:t>
      </w:r>
      <w:proofErr w:type="spellStart"/>
      <w:r>
        <w:t>Lotfaliany</w:t>
      </w:r>
      <w:proofErr w:type="spellEnd"/>
      <w:r>
        <w:t xml:space="preserve">, M., Tembo, M., </w:t>
      </w:r>
      <w:proofErr w:type="spellStart"/>
      <w:r>
        <w:t>McCoombe</w:t>
      </w:r>
      <w:proofErr w:type="spellEnd"/>
      <w:r>
        <w:t xml:space="preserve">, S., Vaughan, V., Pasco, J.A. and Hosking, S.M. (2025). Health Literacy and Primary Prevention of Cardiovascular Disease: A Scoping Review. </w:t>
      </w:r>
      <w:r>
        <w:rPr>
          <w:i/>
        </w:rPr>
        <w:t>Public Health Reports</w:t>
      </w:r>
      <w:r>
        <w:t xml:space="preserve">. [online] </w:t>
      </w:r>
      <w:proofErr w:type="gramStart"/>
      <w:r>
        <w:t>doi:https://doi.org/10.1177/00333549251322649</w:t>
      </w:r>
      <w:proofErr w:type="gramEnd"/>
      <w:r>
        <w:t>.</w:t>
      </w:r>
    </w:p>
    <w:p w14:paraId="73455F03" w14:textId="77777777" w:rsidR="00481B80" w:rsidRPr="00461B1E" w:rsidRDefault="00481B80" w:rsidP="00481B80">
      <w:r>
        <w:lastRenderedPageBreak/>
        <w:t xml:space="preserve">Beasant, B., Lee, G., Vaughan, V., </w:t>
      </w:r>
      <w:proofErr w:type="spellStart"/>
      <w:r>
        <w:t>Lotfaliany</w:t>
      </w:r>
      <w:proofErr w:type="spellEnd"/>
      <w:r>
        <w:t xml:space="preserve">, M. and Hosking, S. (2022). Health literacy and cardiovascular disease prevention: a systematic scoping review protocol. </w:t>
      </w:r>
      <w:r>
        <w:rPr>
          <w:i/>
        </w:rPr>
        <w:t>BMJ Open</w:t>
      </w:r>
      <w:r>
        <w:t xml:space="preserve">, 12(6), p.e054977. </w:t>
      </w:r>
      <w:proofErr w:type="gramStart"/>
      <w:r>
        <w:t>doi:https://doi.org/10.1136/bmjopen-2021-054977</w:t>
      </w:r>
      <w:proofErr w:type="gramEnd"/>
      <w:r>
        <w:t>.</w:t>
      </w:r>
    </w:p>
    <w:p w14:paraId="475AFCAA" w14:textId="77777777" w:rsidR="00481B80" w:rsidRPr="00461B1E" w:rsidRDefault="00481B80" w:rsidP="00481B80">
      <w:r>
        <w:t xml:space="preserve">Beauchamp, A., </w:t>
      </w:r>
      <w:proofErr w:type="spellStart"/>
      <w:r>
        <w:t>Talevski</w:t>
      </w:r>
      <w:proofErr w:type="spellEnd"/>
      <w:r>
        <w:t xml:space="preserve">, J., </w:t>
      </w:r>
      <w:proofErr w:type="spellStart"/>
      <w:r>
        <w:t>Niebauer</w:t>
      </w:r>
      <w:proofErr w:type="spellEnd"/>
      <w:r>
        <w:t xml:space="preserve">, J., Gutenberg, J., </w:t>
      </w:r>
      <w:proofErr w:type="spellStart"/>
      <w:r>
        <w:t>Kefalianos</w:t>
      </w:r>
      <w:proofErr w:type="spellEnd"/>
      <w:r>
        <w:t xml:space="preserve">, E., Mayr, B., </w:t>
      </w:r>
      <w:proofErr w:type="spellStart"/>
      <w:r>
        <w:t>Sareban</w:t>
      </w:r>
      <w:proofErr w:type="spellEnd"/>
      <w:r>
        <w:t xml:space="preserve">, M. and </w:t>
      </w:r>
      <w:proofErr w:type="spellStart"/>
      <w:r>
        <w:t>Kulnik</w:t>
      </w:r>
      <w:proofErr w:type="spellEnd"/>
      <w:r>
        <w:t xml:space="preserve">, S.T. (2022). Health literacy interventions for secondary prevention of coronary artery disease: a scoping review. </w:t>
      </w:r>
      <w:r>
        <w:rPr>
          <w:i/>
        </w:rPr>
        <w:t>Open Heart</w:t>
      </w:r>
      <w:r>
        <w:t xml:space="preserve">, 9(1), p.e001895. </w:t>
      </w:r>
      <w:proofErr w:type="gramStart"/>
      <w:r>
        <w:t>doi:https://doi.org/10.1136/openhrt-2021-001895</w:t>
      </w:r>
      <w:proofErr w:type="gramEnd"/>
      <w:r>
        <w:t>.</w:t>
      </w:r>
    </w:p>
    <w:p w14:paraId="089BD902" w14:textId="77777777" w:rsidR="00481B80" w:rsidRPr="00461B1E" w:rsidRDefault="00481B80" w:rsidP="00481B80">
      <w:r w:rsidRPr="00461B1E">
        <w:t xml:space="preserve">BHF (2026). </w:t>
      </w:r>
      <w:r w:rsidRPr="00182510">
        <w:rPr>
          <w:i/>
          <w:iCs/>
        </w:rPr>
        <w:t>UK Cardiovascular Disease Factsheet. British Heart Foundation</w:t>
      </w:r>
      <w:r w:rsidRPr="00461B1E">
        <w:t>. [online] Available at: https://www.bhf.org.uk/-/media/files/for-professionals/research/heart-statistics/bhf-cvd-statistics-uk-factsheet-jan26.pdf [Accessed 29 Jun. 2026].</w:t>
      </w:r>
    </w:p>
    <w:p w14:paraId="5DE0CDA2" w14:textId="77777777" w:rsidR="00481B80" w:rsidRPr="00F91723" w:rsidRDefault="00481B80" w:rsidP="00481B80">
      <w:r>
        <w:t xml:space="preserve">Bonner, C., </w:t>
      </w:r>
      <w:proofErr w:type="spellStart"/>
      <w:r>
        <w:t>Batcup</w:t>
      </w:r>
      <w:proofErr w:type="spellEnd"/>
      <w:r>
        <w:t xml:space="preserve">, C., Cornell, S., Fajardo, M.A., Hawkes, A.L., Trevena, L. and Doust, J. (2021). Interventions using ‘heart age’ for cardiovascular disease risk communication: Systematic review of psychological, behavioural and clinical effects (Preprint). </w:t>
      </w:r>
      <w:r>
        <w:rPr>
          <w:i/>
        </w:rPr>
        <w:t>JMIR Cardio</w:t>
      </w:r>
      <w:r>
        <w:t xml:space="preserve">. </w:t>
      </w:r>
      <w:proofErr w:type="gramStart"/>
      <w:r>
        <w:t>doi:https://doi.org/10.2196/31056</w:t>
      </w:r>
      <w:proofErr w:type="gramEnd"/>
      <w:r>
        <w:t>.</w:t>
      </w:r>
    </w:p>
    <w:p w14:paraId="143DAAA1" w14:textId="77777777" w:rsidR="00481B80" w:rsidRDefault="00481B80" w:rsidP="00481B80">
      <w:r w:rsidRPr="00204FF6">
        <w:t xml:space="preserve">Booth, A., Sutton, A., Clowes, M. and Martyn-St James, M. (2022) </w:t>
      </w:r>
      <w:r w:rsidRPr="00182510">
        <w:rPr>
          <w:i/>
          <w:iCs/>
        </w:rPr>
        <w:t>Systematic Approaches to a Successful Literature Review</w:t>
      </w:r>
      <w:r w:rsidRPr="00204FF6">
        <w:t xml:space="preserve">. 3rd </w:t>
      </w:r>
      <w:proofErr w:type="spellStart"/>
      <w:r w:rsidRPr="00204FF6">
        <w:t>edn</w:t>
      </w:r>
      <w:proofErr w:type="spellEnd"/>
      <w:r w:rsidRPr="00204FF6">
        <w:t>. London: SAGE Publications Ltd.</w:t>
      </w:r>
    </w:p>
    <w:p w14:paraId="1CC78FBF" w14:textId="77777777" w:rsidR="00481B80" w:rsidRPr="00967854" w:rsidRDefault="00481B80" w:rsidP="00481B80">
      <w:r>
        <w:t xml:space="preserve">Brady, S.M., </w:t>
      </w:r>
      <w:proofErr w:type="spellStart"/>
      <w:r>
        <w:t>Chidanyika</w:t>
      </w:r>
      <w:proofErr w:type="spellEnd"/>
      <w:r>
        <w:t xml:space="preserve">, J., </w:t>
      </w:r>
      <w:proofErr w:type="spellStart"/>
      <w:r>
        <w:t>Verrill</w:t>
      </w:r>
      <w:proofErr w:type="spellEnd"/>
      <w:r>
        <w:t xml:space="preserve">, K., </w:t>
      </w:r>
      <w:proofErr w:type="spellStart"/>
      <w:r>
        <w:t>Portice</w:t>
      </w:r>
      <w:proofErr w:type="spellEnd"/>
      <w:r>
        <w:t xml:space="preserve">, J.S., Scott, S. and Newton, J. (2025). Exploring ethnic minority and underserved groups’ experiences of the National Health Service Cardiovascular Disease Health Check uptake in North East England: applying a </w:t>
      </w:r>
      <w:proofErr w:type="gramStart"/>
      <w:r>
        <w:t>behavioural insights</w:t>
      </w:r>
      <w:proofErr w:type="gramEnd"/>
      <w:r>
        <w:t xml:space="preserve">, qualitative approach. </w:t>
      </w:r>
      <w:r>
        <w:rPr>
          <w:i/>
        </w:rPr>
        <w:t>BMJ Open</w:t>
      </w:r>
      <w:r>
        <w:t>, 15(9), e096500. doi:10.1136/bmjopen-2024-096500.</w:t>
      </w:r>
    </w:p>
    <w:p w14:paraId="2EE26123" w14:textId="77777777" w:rsidR="00481B80" w:rsidRPr="00C42CF3" w:rsidRDefault="00481B80" w:rsidP="00481B80">
      <w:r>
        <w:t xml:space="preserve">Brangan, E., Stone, T.J., Chappell, A., Harrison, V. and Horwood, J. (2019) ‘Patient experiences of telephone outreach to enhance uptake of NHS Health Checks in more deprived communities and minority ethnic groups: a qualitative interview study’, </w:t>
      </w:r>
      <w:r>
        <w:rPr>
          <w:i/>
        </w:rPr>
        <w:t>Health Expectations</w:t>
      </w:r>
      <w:r>
        <w:t>, 22(3), pp. 364–372. doi: https://doi.org/10.1111/hex.12856.</w:t>
      </w:r>
    </w:p>
    <w:p w14:paraId="3DB551E2" w14:textId="77777777" w:rsidR="00481B80" w:rsidRDefault="00481B80" w:rsidP="00481B80">
      <w:r>
        <w:t xml:space="preserve">Braun, V. and Clarke, V. (2021a) ‘One size </w:t>
      </w:r>
      <w:proofErr w:type="gramStart"/>
      <w:r>
        <w:t>fits</w:t>
      </w:r>
      <w:proofErr w:type="gramEnd"/>
      <w:r>
        <w:t xml:space="preserve"> all? What counts as quality practice in (reflexive) thematic analysis?’, </w:t>
      </w:r>
      <w:r>
        <w:rPr>
          <w:i/>
        </w:rPr>
        <w:t>Qualitative Research in Psychology</w:t>
      </w:r>
      <w:r>
        <w:t>, 18(3), pp. 328–352. doi: 10.1080/14780887.2020.1769238.</w:t>
      </w:r>
    </w:p>
    <w:p w14:paraId="70132098" w14:textId="77777777" w:rsidR="00481B80" w:rsidRDefault="00481B80" w:rsidP="00481B80">
      <w:r w:rsidRPr="005F311C">
        <w:t>Braun, V. and Clarke, V. (2021</w:t>
      </w:r>
      <w:r>
        <w:t>b</w:t>
      </w:r>
      <w:r w:rsidRPr="005F311C">
        <w:t xml:space="preserve">) </w:t>
      </w:r>
      <w:r w:rsidRPr="00182510">
        <w:rPr>
          <w:i/>
          <w:iCs/>
        </w:rPr>
        <w:t>Thematic Analysis: A Practical Guide</w:t>
      </w:r>
      <w:r w:rsidRPr="005F311C">
        <w:t>. London: SAGE Publications Ltd.</w:t>
      </w:r>
    </w:p>
    <w:p w14:paraId="28D64ABA" w14:textId="77777777" w:rsidR="00481B80" w:rsidRPr="00C42CF3" w:rsidRDefault="00481B80" w:rsidP="00481B80">
      <w:proofErr w:type="spellStart"/>
      <w:r>
        <w:lastRenderedPageBreak/>
        <w:t>Bunten</w:t>
      </w:r>
      <w:proofErr w:type="spellEnd"/>
      <w:r>
        <w:t xml:space="preserve">, A., Porter, L., Gold, N. and Bogle, V. (2020) ‘A systematic review of factors influencing NHS Health Check uptake: invitation methods, patient characteristics, and the impact of interventions’, </w:t>
      </w:r>
      <w:r>
        <w:rPr>
          <w:i/>
        </w:rPr>
        <w:t>BMC Public Health</w:t>
      </w:r>
      <w:r>
        <w:t>, 20, 93. doi: https://doi.org/10.1186/s12889-019-7889-4.</w:t>
      </w:r>
    </w:p>
    <w:p w14:paraId="3FFD7D70" w14:textId="77777777" w:rsidR="00481B80" w:rsidRDefault="00481B80" w:rsidP="00481B80">
      <w:r w:rsidRPr="00BF2530">
        <w:t xml:space="preserve">Cherry, M.G., Boland, A. and Dickson, R. (2023) </w:t>
      </w:r>
      <w:r w:rsidRPr="00182510">
        <w:rPr>
          <w:i/>
          <w:iCs/>
        </w:rPr>
        <w:t>Doing a Systematic Review: A Student’s Guide</w:t>
      </w:r>
      <w:r w:rsidRPr="00BF2530">
        <w:t xml:space="preserve">. 3rd </w:t>
      </w:r>
      <w:proofErr w:type="spellStart"/>
      <w:r w:rsidRPr="00BF2530">
        <w:t>edn</w:t>
      </w:r>
      <w:proofErr w:type="spellEnd"/>
      <w:r w:rsidRPr="00BF2530">
        <w:t>. London: SAGE Publications Ltd.</w:t>
      </w:r>
    </w:p>
    <w:p w14:paraId="7AC2108B" w14:textId="77777777" w:rsidR="00481B80" w:rsidRPr="00C42CF3" w:rsidRDefault="00481B80" w:rsidP="00481B80">
      <w:r>
        <w:t xml:space="preserve">Coghill, N., Garside, L., Montgomery, A.A., Feder, G. and Horwood, J. (2018) ‘NHS health checks: a cross-sectional observational study on equity of uptake and outcomes’, </w:t>
      </w:r>
      <w:r>
        <w:rPr>
          <w:i/>
        </w:rPr>
        <w:t>BMC Health Services Research</w:t>
      </w:r>
      <w:r>
        <w:t>, 18, 238. doi: https://doi.org/10.1186/s12913-018-3027-8.</w:t>
      </w:r>
    </w:p>
    <w:p w14:paraId="0201A30E" w14:textId="77777777" w:rsidR="00481B80" w:rsidRPr="00461B1E" w:rsidRDefault="00481B80" w:rsidP="00481B80">
      <w:r>
        <w:t xml:space="preserve">Conrad, N., </w:t>
      </w:r>
      <w:proofErr w:type="spellStart"/>
      <w:r>
        <w:t>Molenberghs</w:t>
      </w:r>
      <w:proofErr w:type="spellEnd"/>
      <w:r>
        <w:t xml:space="preserve">, G., Verbeke, G., </w:t>
      </w:r>
      <w:proofErr w:type="spellStart"/>
      <w:r>
        <w:t>Zaccardi</w:t>
      </w:r>
      <w:proofErr w:type="spellEnd"/>
      <w:r>
        <w:t xml:space="preserve">, F., Lawson, C., Friday, J.M., </w:t>
      </w:r>
      <w:proofErr w:type="spellStart"/>
      <w:r>
        <w:t>Su</w:t>
      </w:r>
      <w:proofErr w:type="spellEnd"/>
      <w:r>
        <w:t xml:space="preserve">, H., </w:t>
      </w:r>
      <w:proofErr w:type="spellStart"/>
      <w:r>
        <w:t>Jhund</w:t>
      </w:r>
      <w:proofErr w:type="spellEnd"/>
      <w:r>
        <w:t xml:space="preserve">, P.S., Sattar, N., Rahimi, K., Cleland, J.G., </w:t>
      </w:r>
      <w:proofErr w:type="spellStart"/>
      <w:r>
        <w:t>Khunti</w:t>
      </w:r>
      <w:proofErr w:type="spellEnd"/>
      <w:r>
        <w:t xml:space="preserve">, K., </w:t>
      </w:r>
      <w:proofErr w:type="spellStart"/>
      <w:r>
        <w:t>Budts</w:t>
      </w:r>
      <w:proofErr w:type="spellEnd"/>
      <w:r>
        <w:t xml:space="preserve">, W. and McMurray, J.J.V. (2024). Trends in cardiovascular disease incidence among 22 million people in the UK over 20 years: </w:t>
      </w:r>
      <w:proofErr w:type="gramStart"/>
      <w:r>
        <w:t>population based</w:t>
      </w:r>
      <w:proofErr w:type="gramEnd"/>
      <w:r>
        <w:t xml:space="preserve"> study. </w:t>
      </w:r>
      <w:r>
        <w:rPr>
          <w:i/>
        </w:rPr>
        <w:t>BMJ</w:t>
      </w:r>
      <w:r>
        <w:t xml:space="preserve">, [online] 385(385), p.e078523. </w:t>
      </w:r>
      <w:proofErr w:type="gramStart"/>
      <w:r>
        <w:t>doi:https://doi.org/10.1136/bmj-2023-078523</w:t>
      </w:r>
      <w:proofErr w:type="gramEnd"/>
      <w:r>
        <w:t>.</w:t>
      </w:r>
    </w:p>
    <w:p w14:paraId="13D8FB9F" w14:textId="77777777" w:rsidR="00481B80" w:rsidRPr="00967854" w:rsidRDefault="00481B80" w:rsidP="00481B80">
      <w:proofErr w:type="spellStart"/>
      <w:r>
        <w:t>Cowap</w:t>
      </w:r>
      <w:proofErr w:type="spellEnd"/>
      <w:r>
        <w:t xml:space="preserve">, L., Riley, V., Grogan, S., Ellis, N.J., Crone, D., Cottrell, E., Chambers, R., Clark-Carter, D. and Gidlow, C.J. (2024). ‘They are saying it’s high, but I think it’s quite low’: exploring cardiovascular disease risk communication in NHS Health Checks through video-stimulated recall interviews with patients – a qualitative study. </w:t>
      </w:r>
      <w:r>
        <w:rPr>
          <w:i/>
        </w:rPr>
        <w:t>BMC Primary Care</w:t>
      </w:r>
      <w:r>
        <w:t>, 25, 126. doi:10.1186/s12875-024-02357-w.</w:t>
      </w:r>
    </w:p>
    <w:p w14:paraId="0639CAB3" w14:textId="77777777" w:rsidR="00481B80" w:rsidRDefault="00481B80" w:rsidP="00481B80">
      <w:r w:rsidRPr="00CB2761">
        <w:t xml:space="preserve">Critical Appraisal Skills </w:t>
      </w:r>
      <w:proofErr w:type="spellStart"/>
      <w:r w:rsidRPr="00CB2761">
        <w:t>Programme</w:t>
      </w:r>
      <w:proofErr w:type="spellEnd"/>
      <w:r w:rsidRPr="00CB2761">
        <w:t xml:space="preserve"> (2024) </w:t>
      </w:r>
      <w:r w:rsidRPr="00182510">
        <w:rPr>
          <w:i/>
          <w:iCs/>
        </w:rPr>
        <w:t>CASP Checklist: for Qualitative Research</w:t>
      </w:r>
      <w:r w:rsidRPr="00CB2761">
        <w:t xml:space="preserve">. Oxford: Critical Appraisal Skills </w:t>
      </w:r>
      <w:proofErr w:type="spellStart"/>
      <w:r w:rsidRPr="00CB2761">
        <w:t>Programme</w:t>
      </w:r>
      <w:proofErr w:type="spellEnd"/>
      <w:r w:rsidRPr="00CB2761">
        <w:t xml:space="preserve">. Available </w:t>
      </w:r>
      <w:r>
        <w:t xml:space="preserve">on: </w:t>
      </w:r>
      <w:r w:rsidRPr="00FD62A4">
        <w:t xml:space="preserve">https://casp-uk.net/referencing/ </w:t>
      </w:r>
      <w:r w:rsidRPr="00CB2761">
        <w:t>(Accessed: 1 September 2026).</w:t>
      </w:r>
    </w:p>
    <w:p w14:paraId="7221E787" w14:textId="77777777" w:rsidR="00481B80" w:rsidRPr="00967854" w:rsidRDefault="00481B80" w:rsidP="00481B80">
      <w:r>
        <w:t xml:space="preserve">Damery, S., Jones, J., Harrison, A., Hinde, S. and Jolly, K. (2025). Technology-enabled hybrid cardiac rehabilitation: qualitative study of healthcare professional and patient perspectives at three cardiac rehabilitation </w:t>
      </w:r>
      <w:proofErr w:type="spellStart"/>
      <w:r>
        <w:t>centres</w:t>
      </w:r>
      <w:proofErr w:type="spellEnd"/>
      <w:r>
        <w:t xml:space="preserve"> in England. </w:t>
      </w:r>
      <w:r>
        <w:rPr>
          <w:i/>
        </w:rPr>
        <w:t>PLOS ONE</w:t>
      </w:r>
      <w:r>
        <w:t xml:space="preserve">, 20(3), e0319619. </w:t>
      </w:r>
      <w:proofErr w:type="gramStart"/>
      <w:r>
        <w:t>doi:10.1371/journal.pone</w:t>
      </w:r>
      <w:proofErr w:type="gramEnd"/>
      <w:r>
        <w:t>.0319619.</w:t>
      </w:r>
    </w:p>
    <w:p w14:paraId="19BC1038" w14:textId="77777777" w:rsidR="00481B80" w:rsidRPr="00C42CF3" w:rsidRDefault="00481B80" w:rsidP="00481B80">
      <w:proofErr w:type="spellStart"/>
      <w:r>
        <w:t>Debiec</w:t>
      </w:r>
      <w:proofErr w:type="spellEnd"/>
      <w:r>
        <w:t xml:space="preserve">, R., </w:t>
      </w:r>
      <w:proofErr w:type="spellStart"/>
      <w:r>
        <w:t>Lawday</w:t>
      </w:r>
      <w:proofErr w:type="spellEnd"/>
      <w:r>
        <w:t xml:space="preserve">, D., </w:t>
      </w:r>
      <w:proofErr w:type="spellStart"/>
      <w:r>
        <w:t>Bountziouka</w:t>
      </w:r>
      <w:proofErr w:type="spellEnd"/>
      <w:r>
        <w:t xml:space="preserve">, V., Beeston, E., Greengrass, C., Bramley, R., </w:t>
      </w:r>
      <w:proofErr w:type="spellStart"/>
      <w:r>
        <w:t>Sehmi</w:t>
      </w:r>
      <w:proofErr w:type="spellEnd"/>
      <w:r>
        <w:t xml:space="preserve">, S., </w:t>
      </w:r>
      <w:proofErr w:type="spellStart"/>
      <w:r>
        <w:t>Kharodia</w:t>
      </w:r>
      <w:proofErr w:type="spellEnd"/>
      <w:r>
        <w:t xml:space="preserve">, S., Newton, M., Marshall, A., </w:t>
      </w:r>
      <w:proofErr w:type="spellStart"/>
      <w:r>
        <w:t>Krzeminski</w:t>
      </w:r>
      <w:proofErr w:type="spellEnd"/>
      <w:r>
        <w:t xml:space="preserve">, A., Zafar, A., Chahal, A., </w:t>
      </w:r>
      <w:proofErr w:type="spellStart"/>
      <w:r>
        <w:t>Heer</w:t>
      </w:r>
      <w:proofErr w:type="spellEnd"/>
      <w:r>
        <w:t xml:space="preserve">, A., </w:t>
      </w:r>
      <w:proofErr w:type="spellStart"/>
      <w:r>
        <w:t>Khunti</w:t>
      </w:r>
      <w:proofErr w:type="spellEnd"/>
      <w:r>
        <w:t xml:space="preserve">, K., Joshi, N., Lakhani, M., Farooqi, A., Patel, R. and </w:t>
      </w:r>
      <w:proofErr w:type="spellStart"/>
      <w:r>
        <w:t>Samani</w:t>
      </w:r>
      <w:proofErr w:type="spellEnd"/>
      <w:r>
        <w:t xml:space="preserve">, N.J. (2023) ‘Evaluating the clinical effectiveness of the NHS Health Check </w:t>
      </w:r>
      <w:proofErr w:type="spellStart"/>
      <w:r>
        <w:t>programme</w:t>
      </w:r>
      <w:proofErr w:type="spellEnd"/>
      <w:r>
        <w:t xml:space="preserve">: a prospective analysis in the Genetics and Vascular Health Check (GENVASC) study’, </w:t>
      </w:r>
      <w:r>
        <w:rPr>
          <w:i/>
        </w:rPr>
        <w:t>BMJ Open</w:t>
      </w:r>
      <w:r>
        <w:t>, 13(5), e068025. doi: https://doi.org/10.1136/bmjopen-2022-068025.</w:t>
      </w:r>
    </w:p>
    <w:p w14:paraId="5EC6F6A7" w14:textId="77777777" w:rsidR="00481B80" w:rsidRPr="00461B1E" w:rsidRDefault="00481B80" w:rsidP="00481B80">
      <w:r>
        <w:lastRenderedPageBreak/>
        <w:t xml:space="preserve">del </w:t>
      </w:r>
      <w:proofErr w:type="spellStart"/>
      <w:r>
        <w:t>Pozo</w:t>
      </w:r>
      <w:proofErr w:type="spellEnd"/>
      <w:r>
        <w:t xml:space="preserve"> Cruz, B., Ahmadi, M., </w:t>
      </w:r>
      <w:proofErr w:type="spellStart"/>
      <w:r>
        <w:t>Inan</w:t>
      </w:r>
      <w:proofErr w:type="spellEnd"/>
      <w:r>
        <w:t xml:space="preserve">‐Eroglu, E., Huang, B. and Stamatakis, E. (2022). Prospective Associations of Accelerometer‐Assessed Physical Activity </w:t>
      </w:r>
      <w:proofErr w:type="gramStart"/>
      <w:r>
        <w:t>With</w:t>
      </w:r>
      <w:proofErr w:type="gramEnd"/>
      <w:r>
        <w:t xml:space="preserve"> Mortality and Incidence of Cardiovascular Disease Among Adults With Hypertension: The UK Biobank Study. </w:t>
      </w:r>
      <w:r>
        <w:rPr>
          <w:i/>
        </w:rPr>
        <w:t>Journal of the American Heart Association</w:t>
      </w:r>
      <w:r>
        <w:t xml:space="preserve">, 11(6). </w:t>
      </w:r>
      <w:proofErr w:type="gramStart"/>
      <w:r>
        <w:t>doi:https://doi.org/10.1161/jaha.121.023290</w:t>
      </w:r>
      <w:proofErr w:type="gramEnd"/>
      <w:r>
        <w:t>.</w:t>
      </w:r>
    </w:p>
    <w:p w14:paraId="11F15B5C" w14:textId="77777777" w:rsidR="00481B80" w:rsidRPr="00C42CF3" w:rsidRDefault="00481B80" w:rsidP="00481B80">
      <w:r>
        <w:t xml:space="preserve">Dempsey, P.C., Rowlands, A.V., Strain, T., </w:t>
      </w:r>
      <w:proofErr w:type="spellStart"/>
      <w:r>
        <w:t>Zaccardi</w:t>
      </w:r>
      <w:proofErr w:type="spellEnd"/>
      <w:r>
        <w:t xml:space="preserve">, F., Dawkins, N., </w:t>
      </w:r>
      <w:proofErr w:type="spellStart"/>
      <w:r>
        <w:t>Razieh</w:t>
      </w:r>
      <w:proofErr w:type="spellEnd"/>
      <w:r>
        <w:t xml:space="preserve">, C., Davies, M.J., </w:t>
      </w:r>
      <w:proofErr w:type="spellStart"/>
      <w:r>
        <w:t>Khunti</w:t>
      </w:r>
      <w:proofErr w:type="spellEnd"/>
      <w:r>
        <w:t xml:space="preserve">, K.K., Edwardson, C.L., </w:t>
      </w:r>
      <w:proofErr w:type="spellStart"/>
      <w:r>
        <w:t>Wijndaele</w:t>
      </w:r>
      <w:proofErr w:type="spellEnd"/>
      <w:r>
        <w:t xml:space="preserve">, K., Brage, S. and Yates, T. (2022) ‘Physical activity volume, intensity, and incident cardiovascular disease’, </w:t>
      </w:r>
      <w:r>
        <w:rPr>
          <w:i/>
        </w:rPr>
        <w:t>European Heart Journal</w:t>
      </w:r>
      <w:r>
        <w:t>, 43(46), pp. 4789–4800. doi: https://doi.org/10.1093/eurheartj/ehac613.</w:t>
      </w:r>
    </w:p>
    <w:p w14:paraId="734A811B" w14:textId="77777777" w:rsidR="00481B80" w:rsidRPr="00C42CF3" w:rsidRDefault="00481B80" w:rsidP="00481B80">
      <w:r w:rsidRPr="00C42CF3">
        <w:t>Department of Health and Social Care (2019) Physical activity guidelines: UK Chief Medical Officers’ report. London: Department of Health and Social Care. Available at: https://www.gov.uk/government/publications/physical-activity-guidelines-uk-chief-medical-officers-report (Accessed: 12 September 2026).</w:t>
      </w:r>
    </w:p>
    <w:p w14:paraId="0C47DADA" w14:textId="77777777" w:rsidR="00481B80" w:rsidRPr="00C42CF3" w:rsidRDefault="00481B80" w:rsidP="00481B80">
      <w:r w:rsidRPr="00C42CF3">
        <w:t>Department of Health and Social Care and NHS England (2022) A plan for digital health and social care. London: Department of Health and Social Care. Available at: https://www.gov.uk/government/publications/a-plan-for-digital-health-and-social-care/a-plan-for-digital-health-and-social-care (Accessed: 12 September 2026).</w:t>
      </w:r>
    </w:p>
    <w:p w14:paraId="3BA3A25B" w14:textId="77777777" w:rsidR="00481B80" w:rsidRPr="00F91723" w:rsidRDefault="00481B80" w:rsidP="00481B80">
      <w:proofErr w:type="spellStart"/>
      <w:r>
        <w:t>Devani</w:t>
      </w:r>
      <w:proofErr w:type="spellEnd"/>
      <w:r>
        <w:t xml:space="preserve">, R.N., </w:t>
      </w:r>
      <w:proofErr w:type="spellStart"/>
      <w:r>
        <w:t>Kirubakaran</w:t>
      </w:r>
      <w:proofErr w:type="spellEnd"/>
      <w:r>
        <w:t xml:space="preserve">, A. and </w:t>
      </w:r>
      <w:proofErr w:type="spellStart"/>
      <w:r>
        <w:t>Molokhia</w:t>
      </w:r>
      <w:proofErr w:type="spellEnd"/>
      <w:r>
        <w:t xml:space="preserve">, M. (2022). Digital health RCT interventions for cardiovascular disease risk reduction: a systematic review and meta-analysis. </w:t>
      </w:r>
      <w:r>
        <w:rPr>
          <w:i/>
        </w:rPr>
        <w:t>Health and Technology</w:t>
      </w:r>
      <w:r>
        <w:t xml:space="preserve">, 12. </w:t>
      </w:r>
      <w:proofErr w:type="gramStart"/>
      <w:r>
        <w:t>doi:https://doi.org/10.1007/s12553-022-00651-0</w:t>
      </w:r>
      <w:proofErr w:type="gramEnd"/>
      <w:r>
        <w:t>.</w:t>
      </w:r>
    </w:p>
    <w:p w14:paraId="0F9849A3" w14:textId="77777777" w:rsidR="00481B80" w:rsidRPr="00967854" w:rsidRDefault="00481B80" w:rsidP="00481B80">
      <w:r>
        <w:t xml:space="preserve">Doherty, C.T.M., Tully, M.A., Wilson, J.J., Irving, V., Spratt, L., O’Reilly, R., Kensett, K. and Blackburn, N.E. (2026). Understanding participants’ experiences of a behaviour change intervention within cardiac rehabilitation: a nested process evaluation within the STRENGTH </w:t>
      </w:r>
      <w:proofErr w:type="spellStart"/>
      <w:r>
        <w:t>randomised</w:t>
      </w:r>
      <w:proofErr w:type="spellEnd"/>
      <w:r>
        <w:t xml:space="preserve"> controlled trial. </w:t>
      </w:r>
      <w:r>
        <w:rPr>
          <w:i/>
        </w:rPr>
        <w:t>PLOS ONE</w:t>
      </w:r>
      <w:r>
        <w:t xml:space="preserve">, 21(6), e0351117. </w:t>
      </w:r>
      <w:proofErr w:type="gramStart"/>
      <w:r>
        <w:t>doi:10.1371/journal.pone</w:t>
      </w:r>
      <w:proofErr w:type="gramEnd"/>
      <w:r>
        <w:t>.0351117.</w:t>
      </w:r>
    </w:p>
    <w:p w14:paraId="604DBE1E" w14:textId="77777777" w:rsidR="00481B80" w:rsidRPr="00DC2088" w:rsidRDefault="00481B80" w:rsidP="00481B80">
      <w:proofErr w:type="spellStart"/>
      <w:r>
        <w:t>Duddy</w:t>
      </w:r>
      <w:proofErr w:type="spellEnd"/>
      <w:r>
        <w:t xml:space="preserve">, C., Gadsby, E., Hibberd, V., </w:t>
      </w:r>
      <w:proofErr w:type="spellStart"/>
      <w:r>
        <w:t>Krska</w:t>
      </w:r>
      <w:proofErr w:type="spellEnd"/>
      <w:r>
        <w:t xml:space="preserve">, J. and Wong, G. (2022) ‘Understanding what happens to attendees after an NHS Health Check: a realist review’, </w:t>
      </w:r>
      <w:r>
        <w:rPr>
          <w:i/>
        </w:rPr>
        <w:t>BMJ Open</w:t>
      </w:r>
      <w:r>
        <w:t xml:space="preserve">, 12(11), e064237. doi:10.1136/bmjopen-2022-064237 </w:t>
      </w:r>
    </w:p>
    <w:p w14:paraId="21835ED1" w14:textId="77777777" w:rsidR="00481B80" w:rsidRPr="00461B1E" w:rsidRDefault="00481B80" w:rsidP="00481B80">
      <w:proofErr w:type="spellStart"/>
      <w:r>
        <w:t>Duddy</w:t>
      </w:r>
      <w:proofErr w:type="spellEnd"/>
      <w:r>
        <w:t xml:space="preserve">, C., Gadsby, E., Hibberd, V., </w:t>
      </w:r>
      <w:proofErr w:type="spellStart"/>
      <w:r>
        <w:t>Krska</w:t>
      </w:r>
      <w:proofErr w:type="spellEnd"/>
      <w:r>
        <w:t xml:space="preserve">, J. and Wong, G. (2023). What happens after an NHS Health Check? A survey and realist review. </w:t>
      </w:r>
      <w:r>
        <w:rPr>
          <w:i/>
        </w:rPr>
        <w:t>Health and Social Care Delivery Research</w:t>
      </w:r>
      <w:r>
        <w:t xml:space="preserve">, 11(12), pp.1–133. </w:t>
      </w:r>
      <w:proofErr w:type="gramStart"/>
      <w:r>
        <w:t>doi:https://doi.org/10.3310/RGTH4127</w:t>
      </w:r>
      <w:proofErr w:type="gramEnd"/>
      <w:r>
        <w:t>.</w:t>
      </w:r>
    </w:p>
    <w:p w14:paraId="47D92A34" w14:textId="77777777" w:rsidR="00481B80" w:rsidRPr="00967854" w:rsidRDefault="00481B80" w:rsidP="00481B80">
      <w:r>
        <w:lastRenderedPageBreak/>
        <w:t xml:space="preserve">Eberhardt, J., Kane, L., Portman, R., Ling, J., Goddard, T., Johnston, M., Robinson, C., Reay, A., Divers, A. and Newbury-Birch, D. (2025). Barriers and facilitators of NHS Health Checks in socioeconomically deprived communities in the North East of England: a qualitative study with peer researchers. </w:t>
      </w:r>
      <w:r>
        <w:rPr>
          <w:i/>
        </w:rPr>
        <w:t>Health Expectations</w:t>
      </w:r>
      <w:r>
        <w:t>, 28(2), e70199. doi:10.1111/hex.70199.</w:t>
      </w:r>
    </w:p>
    <w:p w14:paraId="7134E228" w14:textId="77777777" w:rsidR="00481B80" w:rsidRPr="00967854" w:rsidRDefault="00481B80" w:rsidP="00481B80">
      <w:proofErr w:type="spellStart"/>
      <w:r>
        <w:t>Farre</w:t>
      </w:r>
      <w:proofErr w:type="spellEnd"/>
      <w:r>
        <w:t xml:space="preserve">, A., Morris, J.H., Irvine, L., Dombrowski, S.U., Breckenridge, J.P., </w:t>
      </w:r>
      <w:proofErr w:type="spellStart"/>
      <w:r>
        <w:t>Ozakinci</w:t>
      </w:r>
      <w:proofErr w:type="spellEnd"/>
      <w:r>
        <w:t xml:space="preserve">, G., </w:t>
      </w:r>
      <w:proofErr w:type="spellStart"/>
      <w:r>
        <w:t>Lebedis</w:t>
      </w:r>
      <w:proofErr w:type="spellEnd"/>
      <w:r>
        <w:t xml:space="preserve">, T. and Jones, C. (2023). Exploring the views and experiences of people recovering from a stroke about a new text message intervention to promote physical activity after rehabilitation—Keeping Active with Texting After Stroke: a qualitative study. </w:t>
      </w:r>
      <w:r>
        <w:rPr>
          <w:i/>
        </w:rPr>
        <w:t>Health Expectations</w:t>
      </w:r>
      <w:r>
        <w:t>, 26(5), pp.2013–2022. doi:10.1111/hex.13809.</w:t>
      </w:r>
    </w:p>
    <w:p w14:paraId="14D50D7F" w14:textId="77777777" w:rsidR="00481B80" w:rsidRPr="00461B1E" w:rsidRDefault="00481B80" w:rsidP="00481B80">
      <w:proofErr w:type="spellStart"/>
      <w:r>
        <w:t>Ferozkhan</w:t>
      </w:r>
      <w:proofErr w:type="spellEnd"/>
      <w:r>
        <w:t xml:space="preserve">, J., Safi, A. and Hossain, M. (2026). Inequalities in NHS Health Check participation in a multiethnic city. </w:t>
      </w:r>
      <w:r>
        <w:rPr>
          <w:i/>
        </w:rPr>
        <w:t>Discover Public Health</w:t>
      </w:r>
      <w:r>
        <w:t xml:space="preserve">, 23(1). </w:t>
      </w:r>
      <w:proofErr w:type="gramStart"/>
      <w:r>
        <w:t>doi:https://doi.org/10.1186/s12982-026-01931-0</w:t>
      </w:r>
      <w:proofErr w:type="gramEnd"/>
      <w:r>
        <w:t>.</w:t>
      </w:r>
    </w:p>
    <w:p w14:paraId="4C738971" w14:textId="77777777" w:rsidR="00481B80" w:rsidRDefault="00481B80" w:rsidP="00481B80">
      <w:proofErr w:type="spellStart"/>
      <w:r>
        <w:t>Flemming</w:t>
      </w:r>
      <w:proofErr w:type="spellEnd"/>
      <w:r>
        <w:t xml:space="preserve">, K. and Noyes, J. (2021) ‘Qualitative evidence synthesis: where are we at?’, </w:t>
      </w:r>
      <w:r>
        <w:rPr>
          <w:i/>
        </w:rPr>
        <w:t>International Journal of Qualitative Methods</w:t>
      </w:r>
      <w:r>
        <w:t>, 20, pp. 1–13. doi: 10.1177/1609406921993276.</w:t>
      </w:r>
    </w:p>
    <w:p w14:paraId="076C98C2" w14:textId="77777777" w:rsidR="00481B80" w:rsidRPr="00967854" w:rsidRDefault="00481B80" w:rsidP="00481B80">
      <w:r>
        <w:t xml:space="preserve">Forte, C., Grey, E.B., </w:t>
      </w:r>
      <w:proofErr w:type="spellStart"/>
      <w:r>
        <w:t>Jessiman</w:t>
      </w:r>
      <w:proofErr w:type="spellEnd"/>
      <w:r>
        <w:t xml:space="preserve">, P., McLeod, H., </w:t>
      </w:r>
      <w:proofErr w:type="spellStart"/>
      <w:r>
        <w:t>Salway</w:t>
      </w:r>
      <w:proofErr w:type="spellEnd"/>
      <w:r>
        <w:t xml:space="preserve">, R., </w:t>
      </w:r>
      <w:proofErr w:type="spellStart"/>
      <w:r>
        <w:t>Sillero-Rejon</w:t>
      </w:r>
      <w:proofErr w:type="spellEnd"/>
      <w:r>
        <w:t xml:space="preserve">, C., </w:t>
      </w:r>
      <w:proofErr w:type="spellStart"/>
      <w:r>
        <w:t>Harkes</w:t>
      </w:r>
      <w:proofErr w:type="spellEnd"/>
      <w:r>
        <w:t xml:space="preserve">, R., Stokes, P., De Vocht, F., Campbell, R. and </w:t>
      </w:r>
      <w:proofErr w:type="spellStart"/>
      <w:r>
        <w:t>Jago</w:t>
      </w:r>
      <w:proofErr w:type="spellEnd"/>
      <w:r>
        <w:t xml:space="preserve">, R. (2025). Exploring service users’ and healthcare professionals’ experience of digital and face-to-face Health Checks in England: a qualitative study. </w:t>
      </w:r>
      <w:r>
        <w:rPr>
          <w:i/>
        </w:rPr>
        <w:t>BMJ Open</w:t>
      </w:r>
      <w:r>
        <w:t>, 15(3), e090492. doi:10.1136/bmjopen-2024-090492.</w:t>
      </w:r>
    </w:p>
    <w:p w14:paraId="6C2D02BF" w14:textId="77777777" w:rsidR="00481B80" w:rsidRPr="00C42CF3" w:rsidRDefault="00481B80" w:rsidP="00481B80">
      <w:r>
        <w:t xml:space="preserve">Fu, Y., Sowden, S. and Newton, J.L. (2024) ‘Lipid management in primary care for socioeconomically disadvantaged populations in Northern England: a qualitative study’, </w:t>
      </w:r>
      <w:r>
        <w:rPr>
          <w:i/>
        </w:rPr>
        <w:t>Journal of Primary Care &amp; Community Health</w:t>
      </w:r>
      <w:r>
        <w:t>, 15, 21501319241272026. doi: https://doi.org/10.1177/21501319241272026.</w:t>
      </w:r>
    </w:p>
    <w:p w14:paraId="15CF430A" w14:textId="77777777" w:rsidR="00481B80" w:rsidRPr="00461B1E" w:rsidRDefault="00481B80" w:rsidP="00481B80">
      <w:r>
        <w:t xml:space="preserve">Gadsby, E.W., </w:t>
      </w:r>
      <w:proofErr w:type="spellStart"/>
      <w:r>
        <w:t>Krska</w:t>
      </w:r>
      <w:proofErr w:type="spellEnd"/>
      <w:r>
        <w:t xml:space="preserve">, J., </w:t>
      </w:r>
      <w:proofErr w:type="spellStart"/>
      <w:r>
        <w:t>Duddy</w:t>
      </w:r>
      <w:proofErr w:type="spellEnd"/>
      <w:r>
        <w:t xml:space="preserve">, C., Hibberd, V. and Wong, G. (2023). The NHS Health Check </w:t>
      </w:r>
      <w:proofErr w:type="spellStart"/>
      <w:r>
        <w:t>programme</w:t>
      </w:r>
      <w:proofErr w:type="spellEnd"/>
      <w:r>
        <w:t xml:space="preserve">: a survey of </w:t>
      </w:r>
      <w:proofErr w:type="spellStart"/>
      <w:r>
        <w:t>programme</w:t>
      </w:r>
      <w:proofErr w:type="spellEnd"/>
      <w:r>
        <w:t xml:space="preserve"> delivery in England before and after the Covid-19 pandemic response. </w:t>
      </w:r>
      <w:r>
        <w:rPr>
          <w:i/>
        </w:rPr>
        <w:t>NIHR open research</w:t>
      </w:r>
      <w:r>
        <w:t xml:space="preserve">, 3, pp.32–32. </w:t>
      </w:r>
      <w:proofErr w:type="gramStart"/>
      <w:r>
        <w:t>doi:https://doi.org/10.3310/nihropenres.13436.2</w:t>
      </w:r>
      <w:proofErr w:type="gramEnd"/>
      <w:r>
        <w:t>.</w:t>
      </w:r>
    </w:p>
    <w:p w14:paraId="4B4B8E9B" w14:textId="77777777" w:rsidR="00481B80" w:rsidRPr="00DC2088" w:rsidRDefault="00481B80" w:rsidP="00481B80">
      <w:r>
        <w:t xml:space="preserve">Gao, J., Pan, Q., Li, S.L., Chen, S., Luo, B., Chen, L. and Lin, Y. (2025) ‘Influencing factors of health promotion behaviour in patients with aortic dissection: a qualitative study using the COM-B model’, </w:t>
      </w:r>
      <w:r>
        <w:rPr>
          <w:i/>
        </w:rPr>
        <w:t>BMJ Open</w:t>
      </w:r>
      <w:r>
        <w:t xml:space="preserve">, 15(3), e076181. doi:10.1136/bmjopen-2023-076181 </w:t>
      </w:r>
    </w:p>
    <w:p w14:paraId="2CAA9E16" w14:textId="77777777" w:rsidR="00481B80" w:rsidRPr="00C42CF3" w:rsidRDefault="00481B80" w:rsidP="00481B80">
      <w:r>
        <w:lastRenderedPageBreak/>
        <w:t xml:space="preserve">Gao, M., </w:t>
      </w:r>
      <w:proofErr w:type="spellStart"/>
      <w:r>
        <w:t>Jebb</w:t>
      </w:r>
      <w:proofErr w:type="spellEnd"/>
      <w:r>
        <w:t xml:space="preserve">, S.A., Aveyard, P., </w:t>
      </w:r>
      <w:proofErr w:type="spellStart"/>
      <w:r>
        <w:t>Ambrosini</w:t>
      </w:r>
      <w:proofErr w:type="spellEnd"/>
      <w:r>
        <w:t>, G.L., Perez-</w:t>
      </w:r>
      <w:proofErr w:type="spellStart"/>
      <w:r>
        <w:t>Cornago</w:t>
      </w:r>
      <w:proofErr w:type="spellEnd"/>
      <w:r>
        <w:t xml:space="preserve">, A., Carter, J., Sun, X. and </w:t>
      </w:r>
      <w:proofErr w:type="spellStart"/>
      <w:r>
        <w:t>Piernas</w:t>
      </w:r>
      <w:proofErr w:type="spellEnd"/>
      <w:r>
        <w:t xml:space="preserve">, C. (2021) ‘Associations between dietary patterns and the incidence of total and fatal cardiovascular disease and all-cause mortality in 116,806 individuals from the UK Biobank: a prospective cohort study’, </w:t>
      </w:r>
      <w:r>
        <w:rPr>
          <w:i/>
        </w:rPr>
        <w:t>BMC Medicine</w:t>
      </w:r>
      <w:r>
        <w:t>, 19, 83. doi: https://doi.org/10.1186/s12916-021-01958-x.</w:t>
      </w:r>
    </w:p>
    <w:p w14:paraId="287F7A4D" w14:textId="77777777" w:rsidR="00481B80" w:rsidRPr="00461B1E" w:rsidRDefault="00481B80" w:rsidP="00481B80">
      <w:r>
        <w:t xml:space="preserve">Gidlow, C.J., Ellis, N.J., Riley, V., </w:t>
      </w:r>
      <w:proofErr w:type="spellStart"/>
      <w:r>
        <w:t>Cowap</w:t>
      </w:r>
      <w:proofErr w:type="spellEnd"/>
      <w:r>
        <w:t xml:space="preserve">, L., Crone, D., Cottrell, E., Grogan, S., Chambers, R., Calvert, S. and Clark-Carter, D. (2021). Cardiovascular disease risk communication in NHS Health Checks: a qualitative video-stimulated recall interview study with practitioners. </w:t>
      </w:r>
      <w:r>
        <w:rPr>
          <w:i/>
        </w:rPr>
        <w:t>BJGP Open</w:t>
      </w:r>
      <w:r>
        <w:t xml:space="preserve">, 5(5), </w:t>
      </w:r>
      <w:proofErr w:type="gramStart"/>
      <w:r>
        <w:t>p.BJGPO</w:t>
      </w:r>
      <w:proofErr w:type="gramEnd"/>
      <w:r>
        <w:t xml:space="preserve">.2021.0049. </w:t>
      </w:r>
      <w:proofErr w:type="gramStart"/>
      <w:r>
        <w:t>doi:https://doi.org/10.3399/bjgpo.2021.0049</w:t>
      </w:r>
      <w:proofErr w:type="gramEnd"/>
      <w:r>
        <w:t>.</w:t>
      </w:r>
    </w:p>
    <w:p w14:paraId="3D839A50" w14:textId="77777777" w:rsidR="00481B80" w:rsidRPr="00967854" w:rsidRDefault="00481B80" w:rsidP="00481B80">
      <w:r>
        <w:t xml:space="preserve">Gidlow, C.J., </w:t>
      </w:r>
      <w:proofErr w:type="spellStart"/>
      <w:r>
        <w:t>Sams</w:t>
      </w:r>
      <w:proofErr w:type="spellEnd"/>
      <w:r>
        <w:t xml:space="preserve">, L., Riley, V., Ellis, N.J., Povey, R., Nolan, A., Walsh, G., Green, H. and Thompson, K. (2025). Feasibility study of a digital NHS Health Check. </w:t>
      </w:r>
      <w:r>
        <w:rPr>
          <w:i/>
        </w:rPr>
        <w:t>BMC Digital Health</w:t>
      </w:r>
      <w:r>
        <w:t>, 3, 34. doi:10.1186/s44247-025-00161-9.</w:t>
      </w:r>
    </w:p>
    <w:p w14:paraId="7CC3CDB2" w14:textId="77777777" w:rsidR="00481B80" w:rsidRPr="00461B1E" w:rsidRDefault="00481B80" w:rsidP="00481B80">
      <w:r>
        <w:t xml:space="preserve">Gold, N., </w:t>
      </w:r>
      <w:proofErr w:type="spellStart"/>
      <w:r>
        <w:t>Yau</w:t>
      </w:r>
      <w:proofErr w:type="spellEnd"/>
      <w:r>
        <w:t xml:space="preserve">, A., Rigby, B., Dyke, C., </w:t>
      </w:r>
      <w:proofErr w:type="spellStart"/>
      <w:r>
        <w:t>Remfry</w:t>
      </w:r>
      <w:proofErr w:type="spellEnd"/>
      <w:r>
        <w:t xml:space="preserve">, E.A. and </w:t>
      </w:r>
      <w:proofErr w:type="spellStart"/>
      <w:r>
        <w:t>Chadborn</w:t>
      </w:r>
      <w:proofErr w:type="spellEnd"/>
      <w:r>
        <w:t xml:space="preserve">, T. (2021). Effectiveness of Digital Interventions for Reducing Behavioral Risks of Cardiovascular Disease in Nonclinical Adult Populations: Systematic Review of Reviews. </w:t>
      </w:r>
      <w:r>
        <w:rPr>
          <w:i/>
        </w:rPr>
        <w:t>Journal of Medical Internet Research</w:t>
      </w:r>
      <w:r>
        <w:t xml:space="preserve">, 23(5), p.e19688. </w:t>
      </w:r>
      <w:proofErr w:type="gramStart"/>
      <w:r>
        <w:t>doi:https://doi.org/10.2196/19688</w:t>
      </w:r>
      <w:proofErr w:type="gramEnd"/>
      <w:r>
        <w:t>.</w:t>
      </w:r>
    </w:p>
    <w:p w14:paraId="7EB70F4F" w14:textId="77777777" w:rsidR="00481B80" w:rsidRPr="00461B1E" w:rsidRDefault="00481B80" w:rsidP="00481B80">
      <w:r w:rsidRPr="00461B1E">
        <w:t xml:space="preserve">GOV.UK (2023). </w:t>
      </w:r>
      <w:r w:rsidRPr="00182510">
        <w:rPr>
          <w:i/>
          <w:iCs/>
        </w:rPr>
        <w:t>New digital health check to tackle deadly cardiovascular disease</w:t>
      </w:r>
      <w:r w:rsidRPr="00461B1E">
        <w:t>. [online] GOV.UK. Available at: https://www.gov.uk/government/news/new-digital-health-check-to-tackle-deadly-cardiovascular-disease [Accessed 29 Jun. 2026].</w:t>
      </w:r>
    </w:p>
    <w:p w14:paraId="4FD34E66" w14:textId="77777777" w:rsidR="00481B80" w:rsidRPr="00461B1E" w:rsidRDefault="00481B80" w:rsidP="00481B80">
      <w:r w:rsidRPr="00461B1E">
        <w:t xml:space="preserve">GOV.UK (2024). </w:t>
      </w:r>
      <w:r w:rsidRPr="00182510">
        <w:rPr>
          <w:i/>
          <w:iCs/>
        </w:rPr>
        <w:t>Cardiovascular disease and diabetes profiles: statistical commentary</w:t>
      </w:r>
      <w:r w:rsidRPr="00461B1E">
        <w:t>. [online] GOV.UK. Available at: https://www.gov.uk/government/statistics/cardiovascular-disease-and-diabetes-profiles-march-2024-update/cardiovascular-disease-and-diabetes-profiles-statistical-commentary [Accessed 29 Jun. 2026].</w:t>
      </w:r>
    </w:p>
    <w:p w14:paraId="78736CE7" w14:textId="77777777" w:rsidR="00481B80" w:rsidRPr="00461B1E" w:rsidRDefault="00481B80" w:rsidP="00481B80">
      <w:r w:rsidRPr="00461B1E">
        <w:t xml:space="preserve">GOV.UK (2025). </w:t>
      </w:r>
      <w:r w:rsidRPr="00182510">
        <w:rPr>
          <w:i/>
          <w:iCs/>
        </w:rPr>
        <w:t>10 Year Health Plan for England: Fit for the Future</w:t>
      </w:r>
      <w:r w:rsidRPr="00461B1E">
        <w:t>. [online] GOV.UK. Available at: https://www.gov.uk/government/publications/10-year-health-plan-for-england-fit-for-the-future [Accessed 29 Jun. 2026].</w:t>
      </w:r>
    </w:p>
    <w:p w14:paraId="7F25CF8D" w14:textId="77777777" w:rsidR="00481B80" w:rsidRPr="00967854" w:rsidRDefault="00481B80" w:rsidP="00481B80">
      <w:r>
        <w:t xml:space="preserve">Grice-Jackson, T., Rogers, I., Ford, E., Dickinson, R., Frere-Smith, K., Goddard, K., Silver, L., </w:t>
      </w:r>
      <w:proofErr w:type="spellStart"/>
      <w:r>
        <w:t>Topham</w:t>
      </w:r>
      <w:proofErr w:type="spellEnd"/>
      <w:r>
        <w:t xml:space="preserve">, C., Nahar, P., </w:t>
      </w:r>
      <w:proofErr w:type="spellStart"/>
      <w:r>
        <w:t>Musinguzi</w:t>
      </w:r>
      <w:proofErr w:type="spellEnd"/>
      <w:r>
        <w:t xml:space="preserve">, G., </w:t>
      </w:r>
      <w:proofErr w:type="spellStart"/>
      <w:r>
        <w:t>Bastiaens</w:t>
      </w:r>
      <w:proofErr w:type="spellEnd"/>
      <w:r>
        <w:t xml:space="preserve">, H. and Van </w:t>
      </w:r>
      <w:proofErr w:type="spellStart"/>
      <w:r>
        <w:t>Marwijk</w:t>
      </w:r>
      <w:proofErr w:type="spellEnd"/>
      <w:r>
        <w:t xml:space="preserve">, H. (2024). A community health worker led approach to cardiovascular disease prevention in the UK—SPICES-Sussex: an implementation research project. </w:t>
      </w:r>
      <w:r>
        <w:rPr>
          <w:i/>
        </w:rPr>
        <w:t>Frontiers in Health Services</w:t>
      </w:r>
      <w:r>
        <w:t>, 4, 1152410. doi:10.3389/frhs.2024.1152410.</w:t>
      </w:r>
    </w:p>
    <w:p w14:paraId="68985B51" w14:textId="77777777" w:rsidR="00481B80" w:rsidRPr="00967854" w:rsidRDefault="00481B80" w:rsidP="00481B80">
      <w:r>
        <w:lastRenderedPageBreak/>
        <w:t xml:space="preserve">Griffiths, S., Bartlett, Y.K., French, D.P. and McMillan, B. (2026). Understanding preferences for behaviour change support as part of the NHS Health Check: a qualitative study with adults from underserved </w:t>
      </w:r>
      <w:proofErr w:type="spellStart"/>
      <w:r>
        <w:t>minoritised</w:t>
      </w:r>
      <w:proofErr w:type="spellEnd"/>
      <w:r>
        <w:t xml:space="preserve"> ethnic communities. </w:t>
      </w:r>
      <w:r>
        <w:rPr>
          <w:i/>
        </w:rPr>
        <w:t>BMJ Open</w:t>
      </w:r>
      <w:r>
        <w:t>, 16(1), e111413. doi:10.1136/bmjopen-2025-111413.</w:t>
      </w:r>
    </w:p>
    <w:p w14:paraId="37F41F72" w14:textId="77777777" w:rsidR="00481B80" w:rsidRPr="00C42CF3" w:rsidRDefault="00481B80" w:rsidP="00481B80">
      <w:r>
        <w:t xml:space="preserve">Hassan, S., Ross, J., Marston, L., Burton, A., Osborn, D. and Walters, K. (2020) ‘Exploring how health </w:t>
      </w:r>
      <w:proofErr w:type="spellStart"/>
      <w:r>
        <w:t>behaviours</w:t>
      </w:r>
      <w:proofErr w:type="spellEnd"/>
      <w:r>
        <w:t xml:space="preserve"> are supported and changed in people with severe mental illness: a qualitative study of a cardiovascular risk reducing intervention in primary care in England’, </w:t>
      </w:r>
      <w:r>
        <w:rPr>
          <w:i/>
        </w:rPr>
        <w:t>British Journal of Health Psychology</w:t>
      </w:r>
      <w:r>
        <w:t>, 25(3), pp. 428–451. doi: https://doi.org/10.1111/bjhp.12415.</w:t>
      </w:r>
    </w:p>
    <w:p w14:paraId="2B673D45" w14:textId="77777777" w:rsidR="00481B80" w:rsidRPr="00DC2088" w:rsidRDefault="00481B80" w:rsidP="00481B80">
      <w:r>
        <w:t xml:space="preserve">Hassen, H.Y., Bowyer, M., Gibson, L., Abrams, S. and </w:t>
      </w:r>
      <w:proofErr w:type="spellStart"/>
      <w:r>
        <w:t>Bastiaens</w:t>
      </w:r>
      <w:proofErr w:type="spellEnd"/>
      <w:r>
        <w:t xml:space="preserve">, H. (2022) ‘Level of cardiovascular disease knowledge, risk perception and intention towards healthy lifestyle and socioeconomic disparities among adults in vulnerable communities of Belgium and England’, </w:t>
      </w:r>
      <w:r>
        <w:rPr>
          <w:i/>
        </w:rPr>
        <w:t>BMC Public Health</w:t>
      </w:r>
      <w:r>
        <w:t xml:space="preserve">, 22, 197. doi: https://doi.org/10.1186/s12889-022-12608-z </w:t>
      </w:r>
    </w:p>
    <w:p w14:paraId="32A64646" w14:textId="77777777" w:rsidR="00481B80" w:rsidRPr="00C42CF3" w:rsidRDefault="00481B80" w:rsidP="00481B80">
      <w:r>
        <w:t xml:space="preserve">Hawking, M.K.D., </w:t>
      </w:r>
      <w:proofErr w:type="spellStart"/>
      <w:r>
        <w:t>Timmis</w:t>
      </w:r>
      <w:proofErr w:type="spellEnd"/>
      <w:r>
        <w:t xml:space="preserve">, A., Wilkins, F., Potter, J.L. and Robson, J. (2019) ‘Improving cardiovascular disease risk communication in NHS Health Checks: a qualitative study’, </w:t>
      </w:r>
      <w:r>
        <w:rPr>
          <w:i/>
        </w:rPr>
        <w:t>BMJ Open</w:t>
      </w:r>
      <w:r>
        <w:t>, 9(8), e026058. doi: https://doi.org/10.1136/bmjopen-2018-026058.</w:t>
      </w:r>
    </w:p>
    <w:p w14:paraId="2FE2CCD6" w14:textId="77777777" w:rsidR="00481B80" w:rsidRPr="00C42CF3" w:rsidRDefault="00481B80" w:rsidP="00481B80">
      <w:r w:rsidRPr="00C42CF3">
        <w:t>Health and Social Care Committee (2023) Digital transformation in the NHS: Eighth Report of Session 2022–23. HC 223. London: House of Commons. Available at: https://publications.parliament.uk/pa/cm5803/cmselect/cmhealth/223/report.html (Accessed: 12 September 2026).</w:t>
      </w:r>
    </w:p>
    <w:p w14:paraId="2AD90CAE" w14:textId="77777777" w:rsidR="00481B80" w:rsidRPr="00C42CF3" w:rsidRDefault="00481B80" w:rsidP="00481B80">
      <w:r>
        <w:t xml:space="preserve">Ho, F.K., Gray, S.R., Welsh, P., Gill, J.M.R., Sattar, N., Pell, J.P. and </w:t>
      </w:r>
      <w:proofErr w:type="spellStart"/>
      <w:r>
        <w:t>Celis</w:t>
      </w:r>
      <w:proofErr w:type="spellEnd"/>
      <w:r>
        <w:t xml:space="preserve">-Morales, C. (2022) ‘Ethnic differences in cardiovascular risk: examining differential exposure and susceptibility to risk factors’, </w:t>
      </w:r>
      <w:r>
        <w:rPr>
          <w:i/>
        </w:rPr>
        <w:t>BMC Medicine</w:t>
      </w:r>
      <w:r>
        <w:t>, 20, 149. doi: https://doi.org/10.1186/s12916-022-02337-w.</w:t>
      </w:r>
    </w:p>
    <w:p w14:paraId="63C82801" w14:textId="77777777" w:rsidR="00481B80" w:rsidRPr="00C42CF3" w:rsidRDefault="00481B80" w:rsidP="00481B80">
      <w:r>
        <w:t xml:space="preserve">Ho, F.K., Gray, S.R., Welsh, P., </w:t>
      </w:r>
      <w:proofErr w:type="spellStart"/>
      <w:r>
        <w:t>Petermann</w:t>
      </w:r>
      <w:proofErr w:type="spellEnd"/>
      <w:r>
        <w:t xml:space="preserve">-Rocha, F., Foster, H., Waddell, H., Anderson, J., Lyall, D., Sattar, N., Gill, J.M.R., Mathers, J.C., Pell, J.P. and </w:t>
      </w:r>
      <w:proofErr w:type="spellStart"/>
      <w:r>
        <w:t>Celis</w:t>
      </w:r>
      <w:proofErr w:type="spellEnd"/>
      <w:r>
        <w:t xml:space="preserve">-Morales, C. (2020) ‘Associations of fat and carbohydrate intake with cardiovascular disease and mortality: prospective cohort study of UK Biobank participants’, </w:t>
      </w:r>
      <w:r>
        <w:rPr>
          <w:i/>
        </w:rPr>
        <w:t>BMJ</w:t>
      </w:r>
      <w:r>
        <w:t>, 368, m688. doi: https://doi.org/10.1136/bmj.m688.</w:t>
      </w:r>
    </w:p>
    <w:p w14:paraId="10B3A26E" w14:textId="77777777" w:rsidR="00481B80" w:rsidRPr="00461B1E" w:rsidRDefault="00481B80" w:rsidP="00481B80">
      <w:r w:rsidRPr="00461B1E">
        <w:t xml:space="preserve">House of Commons Library (2025). </w:t>
      </w:r>
      <w:r w:rsidRPr="00182510">
        <w:rPr>
          <w:i/>
          <w:iCs/>
        </w:rPr>
        <w:t>Prevention of cardiovascular disease</w:t>
      </w:r>
      <w:r w:rsidRPr="00461B1E">
        <w:t>. [online] House of Commons Library. Available at: https://commonslibrary.parliament.uk/research-briefings/cdp-2025-0034/ [Accessed 29 Jun. 2026].</w:t>
      </w:r>
    </w:p>
    <w:p w14:paraId="566B174C" w14:textId="77777777" w:rsidR="00481B80" w:rsidRPr="00461B1E" w:rsidRDefault="00481B80" w:rsidP="00481B80">
      <w:r w:rsidRPr="00461B1E">
        <w:lastRenderedPageBreak/>
        <w:t xml:space="preserve">HQIP (2024). </w:t>
      </w:r>
      <w:r w:rsidRPr="00182510">
        <w:rPr>
          <w:i/>
          <w:iCs/>
        </w:rPr>
        <w:t>CVDPREVENT Fourth Annual Audit Report. Healthcare Quality Improvement Partnership.</w:t>
      </w:r>
      <w:r w:rsidRPr="00461B1E">
        <w:t xml:space="preserve"> [online] HQIP. Available at: https://www.hqip.org.uk/report/cvdprevent-dec2024/ [Accessed 29 Jun. 2026].</w:t>
      </w:r>
    </w:p>
    <w:p w14:paraId="6569A76F" w14:textId="77777777" w:rsidR="00481B80" w:rsidRPr="00C42CF3" w:rsidRDefault="00481B80" w:rsidP="00481B80">
      <w:r>
        <w:t xml:space="preserve">Jalal, Z., Antoniou, S., Taylor, D., </w:t>
      </w:r>
      <w:proofErr w:type="spellStart"/>
      <w:r>
        <w:t>Paudyal</w:t>
      </w:r>
      <w:proofErr w:type="spellEnd"/>
      <w:r>
        <w:t xml:space="preserve">, V., Finlay, K. and Smith, F. (2019) ‘South Asians living in the UK and adherence to coronary heart disease medication: a mixed-method study’, </w:t>
      </w:r>
      <w:r>
        <w:rPr>
          <w:i/>
        </w:rPr>
        <w:t>International Journal of Clinical Pharmacy</w:t>
      </w:r>
      <w:r>
        <w:t>, 41(1), pp. 122–130. doi: https://doi.org/10.1007/s11096-018-0760-3.</w:t>
      </w:r>
    </w:p>
    <w:p w14:paraId="21492B96" w14:textId="77777777" w:rsidR="00481B80" w:rsidRPr="00F91723" w:rsidRDefault="00481B80" w:rsidP="00481B80">
      <w:proofErr w:type="spellStart"/>
      <w:r>
        <w:t>Jin</w:t>
      </w:r>
      <w:proofErr w:type="spellEnd"/>
      <w:r>
        <w:t xml:space="preserve">, Y., </w:t>
      </w:r>
      <w:proofErr w:type="spellStart"/>
      <w:r>
        <w:t>Qiu</w:t>
      </w:r>
      <w:proofErr w:type="spellEnd"/>
      <w:r>
        <w:t xml:space="preserve">, Y., Zhang, Q., Allan, L.P., Bam, K., Guo, Z., </w:t>
      </w:r>
      <w:proofErr w:type="spellStart"/>
      <w:r>
        <w:t>Olaiya</w:t>
      </w:r>
      <w:proofErr w:type="spellEnd"/>
      <w:r>
        <w:t xml:space="preserve">, M.T., Yao, M., </w:t>
      </w:r>
      <w:proofErr w:type="spellStart"/>
      <w:r>
        <w:t>Cadilhac</w:t>
      </w:r>
      <w:proofErr w:type="spellEnd"/>
      <w:r>
        <w:t xml:space="preserve">, D.A. and Lin, B. (2025). The effectiveness of eHealth-based cardiovascular disease risk communication: a systematic review and meta-analysis. </w:t>
      </w:r>
      <w:r>
        <w:rPr>
          <w:i/>
        </w:rPr>
        <w:t>NPJ digital medicine</w:t>
      </w:r>
      <w:r>
        <w:t xml:space="preserve">, 9(1), p.33. </w:t>
      </w:r>
      <w:proofErr w:type="gramStart"/>
      <w:r>
        <w:t>doi:https://doi.org/10.1038/s41746-025-02205-w</w:t>
      </w:r>
      <w:proofErr w:type="gramEnd"/>
      <w:r>
        <w:t>.</w:t>
      </w:r>
    </w:p>
    <w:p w14:paraId="0F19E04E" w14:textId="77777777" w:rsidR="00481B80" w:rsidRPr="00C42CF3" w:rsidRDefault="00481B80" w:rsidP="00481B80">
      <w:r>
        <w:t xml:space="preserve">Kennedy, O., </w:t>
      </w:r>
      <w:proofErr w:type="spellStart"/>
      <w:r>
        <w:t>Su</w:t>
      </w:r>
      <w:proofErr w:type="spellEnd"/>
      <w:r>
        <w:t xml:space="preserve">, F., Pears, R., Walmsley, E. and Roderick, P. (2019) ‘Evaluating the effectiveness of the NHS Health Check </w:t>
      </w:r>
      <w:proofErr w:type="spellStart"/>
      <w:r>
        <w:t>programme</w:t>
      </w:r>
      <w:proofErr w:type="spellEnd"/>
      <w:r>
        <w:t xml:space="preserve"> in South England: a quasi-</w:t>
      </w:r>
      <w:proofErr w:type="spellStart"/>
      <w:r>
        <w:t>randomised</w:t>
      </w:r>
      <w:proofErr w:type="spellEnd"/>
      <w:r>
        <w:t xml:space="preserve"> controlled trial’, </w:t>
      </w:r>
      <w:r>
        <w:rPr>
          <w:i/>
        </w:rPr>
        <w:t>BMJ Open</w:t>
      </w:r>
      <w:r>
        <w:t>, 9(9), e029420. doi: https://doi.org/10.1136/bmjopen-2019-029420.</w:t>
      </w:r>
    </w:p>
    <w:p w14:paraId="6EBEB666" w14:textId="77777777" w:rsidR="00481B80" w:rsidRPr="00461B1E" w:rsidRDefault="00481B80" w:rsidP="00481B80">
      <w:proofErr w:type="spellStart"/>
      <w:r>
        <w:t>Khani</w:t>
      </w:r>
      <w:proofErr w:type="spellEnd"/>
      <w:r>
        <w:t xml:space="preserve"> </w:t>
      </w:r>
      <w:proofErr w:type="spellStart"/>
      <w:r>
        <w:t>Jeihooni</w:t>
      </w:r>
      <w:proofErr w:type="spellEnd"/>
      <w:r>
        <w:t xml:space="preserve">, A., </w:t>
      </w:r>
      <w:proofErr w:type="spellStart"/>
      <w:r>
        <w:t>Jormand</w:t>
      </w:r>
      <w:proofErr w:type="spellEnd"/>
      <w:r>
        <w:t xml:space="preserve">, H., Saadat, N., </w:t>
      </w:r>
      <w:proofErr w:type="spellStart"/>
      <w:r>
        <w:t>Hatami</w:t>
      </w:r>
      <w:proofErr w:type="spellEnd"/>
      <w:r>
        <w:t xml:space="preserve">, M., Abdul </w:t>
      </w:r>
      <w:proofErr w:type="spellStart"/>
      <w:r>
        <w:t>Manaf</w:t>
      </w:r>
      <w:proofErr w:type="spellEnd"/>
      <w:r>
        <w:t xml:space="preserve">, R. and </w:t>
      </w:r>
      <w:proofErr w:type="spellStart"/>
      <w:r>
        <w:t>Afzali</w:t>
      </w:r>
      <w:proofErr w:type="spellEnd"/>
      <w:r>
        <w:t xml:space="preserve"> </w:t>
      </w:r>
      <w:proofErr w:type="spellStart"/>
      <w:r>
        <w:t>Harsini</w:t>
      </w:r>
      <w:proofErr w:type="spellEnd"/>
      <w:r>
        <w:t xml:space="preserve">, P. (2021). The application of the theory of planned behavior to nutritional behaviors related to cardiovascular disease among the women. </w:t>
      </w:r>
      <w:r>
        <w:rPr>
          <w:i/>
        </w:rPr>
        <w:t>BMC Cardiovascular Disorders</w:t>
      </w:r>
      <w:r>
        <w:t xml:space="preserve">, 21(1). </w:t>
      </w:r>
      <w:proofErr w:type="gramStart"/>
      <w:r>
        <w:t>doi:https://doi.org/10.1186/s12872-021-02399-3</w:t>
      </w:r>
      <w:proofErr w:type="gramEnd"/>
      <w:r>
        <w:t>.</w:t>
      </w:r>
    </w:p>
    <w:p w14:paraId="25684B63" w14:textId="77777777" w:rsidR="00481B80" w:rsidRPr="00461B1E" w:rsidRDefault="00481B80" w:rsidP="00481B80">
      <w:proofErr w:type="spellStart"/>
      <w:r>
        <w:t>Kirat</w:t>
      </w:r>
      <w:proofErr w:type="spellEnd"/>
      <w:r>
        <w:t xml:space="preserve">, H.E., Belle, S. van, </w:t>
      </w:r>
      <w:proofErr w:type="spellStart"/>
      <w:r>
        <w:t>Khattabi</w:t>
      </w:r>
      <w:proofErr w:type="spellEnd"/>
      <w:r>
        <w:t xml:space="preserve">, A. and </w:t>
      </w:r>
      <w:proofErr w:type="spellStart"/>
      <w:r>
        <w:t>Belrhiti</w:t>
      </w:r>
      <w:proofErr w:type="spellEnd"/>
      <w:r>
        <w:t xml:space="preserve">, Z. (2024). Behavioral change interventions, theories, and techniques to reduce physical inactivity and sedentary behavior in the general population: a scoping review. </w:t>
      </w:r>
      <w:r>
        <w:rPr>
          <w:i/>
        </w:rPr>
        <w:t>BMC Public Health</w:t>
      </w:r>
      <w:r>
        <w:t xml:space="preserve">, 24(1). </w:t>
      </w:r>
      <w:proofErr w:type="gramStart"/>
      <w:r>
        <w:t>doi:https://doi.org/10.1186/s12889-024-19600-9</w:t>
      </w:r>
      <w:proofErr w:type="gramEnd"/>
      <w:r>
        <w:t>.</w:t>
      </w:r>
    </w:p>
    <w:p w14:paraId="2D20D0D6" w14:textId="77777777" w:rsidR="00481B80" w:rsidRPr="00C42CF3" w:rsidRDefault="00481B80" w:rsidP="00481B80">
      <w:proofErr w:type="spellStart"/>
      <w:r>
        <w:t>Kotseva</w:t>
      </w:r>
      <w:proofErr w:type="spellEnd"/>
      <w:r>
        <w:t xml:space="preserve">, K., Jennings, C., Bassett, P., </w:t>
      </w:r>
      <w:proofErr w:type="spellStart"/>
      <w:r>
        <w:t>Adamska</w:t>
      </w:r>
      <w:proofErr w:type="spellEnd"/>
      <w:r>
        <w:t xml:space="preserve">, A., Hobbs, R. and Wood, D. (2024) ‘Challenge of cardiovascular prevention in primary care: achievement of lifestyle, blood pressure, lipids and diabetes targets for primary prevention in England – results from ASPIRE-3-PREVENT cross-sectional survey’, </w:t>
      </w:r>
      <w:r>
        <w:rPr>
          <w:i/>
        </w:rPr>
        <w:t>Open Heart</w:t>
      </w:r>
      <w:r>
        <w:t>, 11(2), e002704. doi: https://doi.org/10.1136/openhrt-2024-002704.</w:t>
      </w:r>
    </w:p>
    <w:p w14:paraId="5EF85A3D" w14:textId="77777777" w:rsidR="00481B80" w:rsidRPr="00C42CF3" w:rsidRDefault="00481B80" w:rsidP="00481B80">
      <w:proofErr w:type="spellStart"/>
      <w:r>
        <w:t>Kypridemos</w:t>
      </w:r>
      <w:proofErr w:type="spellEnd"/>
      <w:r>
        <w:t xml:space="preserve">, C., Collins, B., McHale, P., Bromley, H., </w:t>
      </w:r>
      <w:proofErr w:type="spellStart"/>
      <w:r>
        <w:t>Parvulescu</w:t>
      </w:r>
      <w:proofErr w:type="spellEnd"/>
      <w:r>
        <w:t xml:space="preserve">, P., </w:t>
      </w:r>
      <w:proofErr w:type="spellStart"/>
      <w:r>
        <w:t>Capewell</w:t>
      </w:r>
      <w:proofErr w:type="spellEnd"/>
      <w:r>
        <w:t xml:space="preserve">, S. and O’Flaherty, M. (2018) ‘Future cost-effectiveness and equity of the NHS Health Check cardiovascular disease prevention </w:t>
      </w:r>
      <w:proofErr w:type="spellStart"/>
      <w:r>
        <w:t>programme</w:t>
      </w:r>
      <w:proofErr w:type="spellEnd"/>
      <w:r>
        <w:t xml:space="preserve">: microsimulation modelling using data from </w:t>
      </w:r>
      <w:r>
        <w:lastRenderedPageBreak/>
        <w:t xml:space="preserve">Liverpool, UK’, </w:t>
      </w:r>
      <w:r>
        <w:rPr>
          <w:i/>
        </w:rPr>
        <w:t>PLOS Medicine</w:t>
      </w:r>
      <w:r>
        <w:t>, 15(5), e1002573. doi: https://doi.org/10.1371/journal.pmed.1002573.</w:t>
      </w:r>
    </w:p>
    <w:p w14:paraId="78AAAE59" w14:textId="77777777" w:rsidR="00481B80" w:rsidRPr="00461B1E" w:rsidRDefault="00481B80" w:rsidP="00481B80">
      <w:r>
        <w:t xml:space="preserve">Laddu, D., Ma, J., </w:t>
      </w:r>
      <w:proofErr w:type="spellStart"/>
      <w:r>
        <w:t>Kaar</w:t>
      </w:r>
      <w:proofErr w:type="spellEnd"/>
      <w:r>
        <w:t xml:space="preserve">, J., </w:t>
      </w:r>
      <w:proofErr w:type="spellStart"/>
      <w:r>
        <w:t>Ozemek</w:t>
      </w:r>
      <w:proofErr w:type="spellEnd"/>
      <w:r>
        <w:t xml:space="preserve">, C., Durant, R.W., Campbell, T., Welsh, J. and </w:t>
      </w:r>
      <w:proofErr w:type="spellStart"/>
      <w:r>
        <w:t>Turrise</w:t>
      </w:r>
      <w:proofErr w:type="spellEnd"/>
      <w:r>
        <w:t xml:space="preserve">, S. (2021). Health Behavior Change Programs in Primary Care and Community Practices for Cardiovascular Disease Prevention and Risk Factor Management Among Midlife and Older Adults: A Scientific Statement </w:t>
      </w:r>
      <w:proofErr w:type="gramStart"/>
      <w:r>
        <w:t>From</w:t>
      </w:r>
      <w:proofErr w:type="gramEnd"/>
      <w:r>
        <w:t xml:space="preserve"> the American Heart Association. </w:t>
      </w:r>
      <w:r>
        <w:rPr>
          <w:i/>
        </w:rPr>
        <w:t>Circulation</w:t>
      </w:r>
      <w:r>
        <w:t xml:space="preserve">, 144(24), pp.533–549. </w:t>
      </w:r>
      <w:proofErr w:type="gramStart"/>
      <w:r>
        <w:t>doi:https://doi.org/10.1161/cir.0000000000001026</w:t>
      </w:r>
      <w:proofErr w:type="gramEnd"/>
      <w:r>
        <w:t>.</w:t>
      </w:r>
    </w:p>
    <w:p w14:paraId="46EF8484" w14:textId="77777777" w:rsidR="00481B80" w:rsidRPr="00C218CB" w:rsidRDefault="00481B80" w:rsidP="00481B80">
      <w:r>
        <w:t xml:space="preserve">Lang, A., </w:t>
      </w:r>
      <w:proofErr w:type="spellStart"/>
      <w:r>
        <w:t>Geva</w:t>
      </w:r>
      <w:proofErr w:type="spellEnd"/>
      <w:r>
        <w:t xml:space="preserve">, S., Evans, N.R., </w:t>
      </w:r>
      <w:proofErr w:type="spellStart"/>
      <w:r>
        <w:t>Cavallerio</w:t>
      </w:r>
      <w:proofErr w:type="spellEnd"/>
      <w:r>
        <w:t xml:space="preserve">, F., Vasconcelos e Sá, D., Ali, A., Nichols, S. and Deb, S.K. (2026). Stroke survivors’ and </w:t>
      </w:r>
      <w:proofErr w:type="spellStart"/>
      <w:r>
        <w:t>carers’</w:t>
      </w:r>
      <w:proofErr w:type="spellEnd"/>
      <w:r>
        <w:t xml:space="preserve"> experiences of nutritional care after stroke: a qualitative study. </w:t>
      </w:r>
      <w:r>
        <w:rPr>
          <w:i/>
        </w:rPr>
        <w:t>Frontiers in Stroke</w:t>
      </w:r>
      <w:r>
        <w:t>, 5, 1733430. doi:10.3389/fstro.2026.1733430.</w:t>
      </w:r>
    </w:p>
    <w:p w14:paraId="6DBBA347" w14:textId="77777777" w:rsidR="00481B80" w:rsidRPr="00461B1E" w:rsidRDefault="00481B80" w:rsidP="00481B80">
      <w:r>
        <w:t xml:space="preserve">Livingstone, K.M., Abbott, G., Ward, J. and Bowe, S.J. (2021). Unhealthy Lifestyle, Genetics and Risk of Cardiovascular Disease and Mortality in 76,958 Individuals from the UK Biobank Cohort Study. </w:t>
      </w:r>
      <w:r>
        <w:rPr>
          <w:i/>
        </w:rPr>
        <w:t>Nutrients</w:t>
      </w:r>
      <w:r>
        <w:t xml:space="preserve">, 13(12), p.4283. </w:t>
      </w:r>
      <w:proofErr w:type="gramStart"/>
      <w:r>
        <w:t>doi:https://doi.org/10.3390/nu13124283</w:t>
      </w:r>
      <w:proofErr w:type="gramEnd"/>
      <w:r>
        <w:t>.</w:t>
      </w:r>
    </w:p>
    <w:p w14:paraId="5273C723" w14:textId="77777777" w:rsidR="00481B80" w:rsidRPr="00DC2088" w:rsidRDefault="00481B80" w:rsidP="00481B80">
      <w:proofErr w:type="spellStart"/>
      <w:r>
        <w:t>Lorenc</w:t>
      </w:r>
      <w:proofErr w:type="spellEnd"/>
      <w:r>
        <w:t xml:space="preserve">, T., Stokes, G., Fulbright, H., Sutcliffe, K. and Sowden, A. (2024) ‘Communicating cardiovascular risk: systematic review of qualitative evidence’, </w:t>
      </w:r>
      <w:r>
        <w:rPr>
          <w:i/>
        </w:rPr>
        <w:t>Patient Education and Counseling</w:t>
      </w:r>
      <w:r>
        <w:t xml:space="preserve">, 123, 108231. </w:t>
      </w:r>
      <w:proofErr w:type="gramStart"/>
      <w:r>
        <w:t>doi:10.1016/j.pec</w:t>
      </w:r>
      <w:proofErr w:type="gramEnd"/>
      <w:r>
        <w:t>.2024.108231</w:t>
      </w:r>
    </w:p>
    <w:p w14:paraId="3EAB7CBB" w14:textId="77777777" w:rsidR="00481B80" w:rsidRPr="00461B1E" w:rsidRDefault="00481B80" w:rsidP="00481B80">
      <w:r>
        <w:t xml:space="preserve">Ma, T., </w:t>
      </w:r>
      <w:proofErr w:type="spellStart"/>
      <w:r>
        <w:t>Sirard</w:t>
      </w:r>
      <w:proofErr w:type="spellEnd"/>
      <w:r>
        <w:t xml:space="preserve">, J.R. and Jennings, L. (2023). Association of Time-of-Day Physical Activity </w:t>
      </w:r>
      <w:proofErr w:type="gramStart"/>
      <w:r>
        <w:t>With</w:t>
      </w:r>
      <w:proofErr w:type="gramEnd"/>
      <w:r>
        <w:t xml:space="preserve"> Incident Cardiovascular Disease: The UK Biobank Study. </w:t>
      </w:r>
      <w:r>
        <w:rPr>
          <w:i/>
        </w:rPr>
        <w:t>Journal of Physical Activity and Health</w:t>
      </w:r>
      <w:r>
        <w:t xml:space="preserve">, pp.1–8. </w:t>
      </w:r>
      <w:proofErr w:type="gramStart"/>
      <w:r>
        <w:t>doi:https://doi.org/10.1123/jpah.2022-0505</w:t>
      </w:r>
      <w:proofErr w:type="gramEnd"/>
      <w:r>
        <w:t>.</w:t>
      </w:r>
    </w:p>
    <w:p w14:paraId="53DCE4CE" w14:textId="77777777" w:rsidR="00481B80" w:rsidRPr="00C42CF3" w:rsidRDefault="00481B80" w:rsidP="00481B80">
      <w:r w:rsidRPr="00C42CF3">
        <w:t>Marmot, M., Allen, J., Boyce, T., Goldblatt, P. and Morrison, J. (2020) Health Equity in England: The Marmot Review 10 Years On. London: Institute of Health Equity. Available at: https://www.health.org.uk/reports-and-analysis/reports/health-equity-in-england-the-marmot-review-10-years-on-0 (Accessed: 12 September 2026).</w:t>
      </w:r>
    </w:p>
    <w:p w14:paraId="5C4288A1" w14:textId="77777777" w:rsidR="00481B80" w:rsidRPr="00C42CF3" w:rsidRDefault="00481B80" w:rsidP="00481B80">
      <w:r>
        <w:t xml:space="preserve">McCracken, C., </w:t>
      </w:r>
      <w:proofErr w:type="spellStart"/>
      <w:r>
        <w:t>Raisi-Estabragh</w:t>
      </w:r>
      <w:proofErr w:type="spellEnd"/>
      <w:r>
        <w:t xml:space="preserve">, Z., Szabo, L., Robson, J., Raman, B., </w:t>
      </w:r>
      <w:proofErr w:type="spellStart"/>
      <w:r>
        <w:t>Topiwala</w:t>
      </w:r>
      <w:proofErr w:type="spellEnd"/>
      <w:r>
        <w:t xml:space="preserve">, A., Roca-Fernández, A., Husain, M., Petersen, S.E., Neubauer, S. and Nichols, T.E. (2024) ‘NHS Health Check attendance is associated with reduced multiorgan disease risk: a matched cohort study in the UK Biobank’, </w:t>
      </w:r>
      <w:r>
        <w:rPr>
          <w:i/>
        </w:rPr>
        <w:t>BMC Medicine</w:t>
      </w:r>
      <w:r>
        <w:t>, 22, 1. doi: https://doi.org/10.1186/s12916-023-03187-w.</w:t>
      </w:r>
    </w:p>
    <w:p w14:paraId="7F806180" w14:textId="77777777" w:rsidR="00481B80" w:rsidRPr="00C42CF3" w:rsidRDefault="00481B80" w:rsidP="00481B80">
      <w:r>
        <w:t xml:space="preserve">McManus, R.J., Little, P., Stuart, B., Morton, K., Raftery, J., Kelly, J., Bradbury, K., Zhang, J., Zhu, S., Murray, E., May, C.R., Mair, F.S., Michie, S., Smith, P., Band, R., Ogburn, E., </w:t>
      </w:r>
      <w:r>
        <w:lastRenderedPageBreak/>
        <w:t xml:space="preserve">Allen, J., Rice, C., Nuttall, J., Williams, B. and Yardley, L. (2021) ‘Home and Online Management and Evaluation of Blood Pressure (HOME BP) using a digital intervention in poorly controlled hypertension: </w:t>
      </w:r>
      <w:proofErr w:type="spellStart"/>
      <w:r>
        <w:t>randomised</w:t>
      </w:r>
      <w:proofErr w:type="spellEnd"/>
      <w:r>
        <w:t xml:space="preserve"> controlled trial’, </w:t>
      </w:r>
      <w:r>
        <w:rPr>
          <w:i/>
        </w:rPr>
        <w:t>BMJ</w:t>
      </w:r>
      <w:r>
        <w:t>, 372, m4858. doi: https://doi.org/10.1136/bmj.m4858.</w:t>
      </w:r>
    </w:p>
    <w:p w14:paraId="7B29639B" w14:textId="77777777" w:rsidR="00481B80" w:rsidRPr="00C42CF3" w:rsidRDefault="00481B80" w:rsidP="00481B80">
      <w:r>
        <w:t xml:space="preserve">McManus, R.J., </w:t>
      </w:r>
      <w:proofErr w:type="spellStart"/>
      <w:r>
        <w:t>Mant</w:t>
      </w:r>
      <w:proofErr w:type="spellEnd"/>
      <w:r>
        <w:t xml:space="preserve">, J., Franssen, M., </w:t>
      </w:r>
      <w:proofErr w:type="spellStart"/>
      <w:r>
        <w:t>Nickless</w:t>
      </w:r>
      <w:proofErr w:type="spellEnd"/>
      <w:r>
        <w:t xml:space="preserve">, A., Schwartz, C., Hodgkinson, J., Bradburn, P., Farmer, A., Grant, S., Greenfield, S.M., Heneghan, C., Jowett, S., Martin, U., Milner, S., Monahan, M., Mort, S., Ogburn, E., </w:t>
      </w:r>
      <w:proofErr w:type="spellStart"/>
      <w:r>
        <w:t>Perera</w:t>
      </w:r>
      <w:proofErr w:type="spellEnd"/>
      <w:r>
        <w:t xml:space="preserve">-Salazar, R., Shah, S.A., Yu, L.-M., </w:t>
      </w:r>
      <w:proofErr w:type="spellStart"/>
      <w:r>
        <w:t>Tarassenko</w:t>
      </w:r>
      <w:proofErr w:type="spellEnd"/>
      <w:r>
        <w:t xml:space="preserve">, L. and Hobbs, F.D.R. (2018) ‘Efficacy of self-monitored blood pressure, with or without telemonitoring, for titration of antihypertensive medication (TASMINH4): an unmasked </w:t>
      </w:r>
      <w:proofErr w:type="spellStart"/>
      <w:r>
        <w:t>randomised</w:t>
      </w:r>
      <w:proofErr w:type="spellEnd"/>
      <w:r>
        <w:t xml:space="preserve"> controlled trial’, </w:t>
      </w:r>
      <w:r>
        <w:rPr>
          <w:i/>
        </w:rPr>
        <w:t>The Lancet</w:t>
      </w:r>
      <w:r>
        <w:t>, 391(10124), pp. 949–959. doi: https://doi.org/10.1016/S0140-6736(18)30309-X.</w:t>
      </w:r>
    </w:p>
    <w:p w14:paraId="7DDF381A" w14:textId="77777777" w:rsidR="00481B80" w:rsidRPr="00C42CF3" w:rsidRDefault="00481B80" w:rsidP="00481B80">
      <w:r>
        <w:t xml:space="preserve">McPhillips, R., Capobianco, L., Cooper, B.G., Husain, Z. and Wells, A. (2021) ‘Cardiac rehabilitation patients’ experiences and understanding of group metacognitive therapy: a qualitative study’, </w:t>
      </w:r>
      <w:r>
        <w:rPr>
          <w:i/>
        </w:rPr>
        <w:t>Open Heart</w:t>
      </w:r>
      <w:r>
        <w:t>, 8(2), e001708. doi: https://doi.org/10.1136/openhrt-2021-001708.</w:t>
      </w:r>
    </w:p>
    <w:p w14:paraId="777834F4" w14:textId="77777777" w:rsidR="00481B80" w:rsidRPr="00967854" w:rsidRDefault="00481B80" w:rsidP="00481B80">
      <w:r>
        <w:t xml:space="preserve">Morris, J.H., Irvine, L., </w:t>
      </w:r>
      <w:proofErr w:type="spellStart"/>
      <w:r>
        <w:t>Tooman</w:t>
      </w:r>
      <w:proofErr w:type="spellEnd"/>
      <w:r>
        <w:t xml:space="preserve">, T., Dombrowski, S.U., McCormack, B., Van </w:t>
      </w:r>
      <w:proofErr w:type="spellStart"/>
      <w:r>
        <w:t>Wijck</w:t>
      </w:r>
      <w:proofErr w:type="spellEnd"/>
      <w:r>
        <w:t xml:space="preserve">, F. and Lawrence, M. (2023). </w:t>
      </w:r>
      <w:proofErr w:type="spellStart"/>
      <w:r>
        <w:t>WeWalk</w:t>
      </w:r>
      <w:proofErr w:type="spellEnd"/>
      <w:r>
        <w:t>: walking with a buddy after stroke—a pilot study evaluating feasibility and acceptability of a person-</w:t>
      </w:r>
      <w:proofErr w:type="spellStart"/>
      <w:r>
        <w:t>centred</w:t>
      </w:r>
      <w:proofErr w:type="spellEnd"/>
      <w:r>
        <w:t xml:space="preserve"> dyadic behaviour change intervention. </w:t>
      </w:r>
      <w:r>
        <w:rPr>
          <w:i/>
        </w:rPr>
        <w:t>Pilot and Feasibility Studies</w:t>
      </w:r>
      <w:r>
        <w:t>, 9(1), 10. doi:10.1186/s40814-022-01227-5.</w:t>
      </w:r>
    </w:p>
    <w:p w14:paraId="59946A0D" w14:textId="77777777" w:rsidR="00481B80" w:rsidRPr="00C42CF3" w:rsidRDefault="00481B80" w:rsidP="00481B80">
      <w:r>
        <w:t xml:space="preserve">Nahar, P., van </w:t>
      </w:r>
      <w:proofErr w:type="spellStart"/>
      <w:r>
        <w:t>Marwijk</w:t>
      </w:r>
      <w:proofErr w:type="spellEnd"/>
      <w:r>
        <w:t xml:space="preserve">, H., Gibson, L., </w:t>
      </w:r>
      <w:proofErr w:type="spellStart"/>
      <w:r>
        <w:t>Musinguzi</w:t>
      </w:r>
      <w:proofErr w:type="spellEnd"/>
      <w:r>
        <w:t xml:space="preserve">, G., </w:t>
      </w:r>
      <w:proofErr w:type="spellStart"/>
      <w:r>
        <w:t>Anthierens</w:t>
      </w:r>
      <w:proofErr w:type="spellEnd"/>
      <w:r>
        <w:t xml:space="preserve">, S., Ford, E., </w:t>
      </w:r>
      <w:proofErr w:type="spellStart"/>
      <w:r>
        <w:t>Bremner</w:t>
      </w:r>
      <w:proofErr w:type="spellEnd"/>
      <w:r>
        <w:t xml:space="preserve">, S.A., Bowyer, M., Le </w:t>
      </w:r>
      <w:proofErr w:type="spellStart"/>
      <w:r>
        <w:t>Reste</w:t>
      </w:r>
      <w:proofErr w:type="spellEnd"/>
      <w:r>
        <w:t xml:space="preserve">, J.Y., </w:t>
      </w:r>
      <w:proofErr w:type="spellStart"/>
      <w:r>
        <w:t>Sodi</w:t>
      </w:r>
      <w:proofErr w:type="spellEnd"/>
      <w:r>
        <w:t xml:space="preserve">, T. and </w:t>
      </w:r>
      <w:proofErr w:type="spellStart"/>
      <w:r>
        <w:t>Bastiaens</w:t>
      </w:r>
      <w:proofErr w:type="spellEnd"/>
      <w:r>
        <w:t xml:space="preserve">, H. (2020) ‘A protocol paper: community engagement interventions for cardiovascular disease prevention in socially disadvantaged populations in the UK: an implementation research study’, </w:t>
      </w:r>
      <w:r>
        <w:rPr>
          <w:i/>
        </w:rPr>
        <w:t>Global Health Research and Policy</w:t>
      </w:r>
      <w:r>
        <w:t>, 5, 12. doi: https://doi.org/10.1186/s41256-020-0131-1.</w:t>
      </w:r>
    </w:p>
    <w:p w14:paraId="2DB566D7" w14:textId="77777777" w:rsidR="00481B80" w:rsidRPr="00461B1E" w:rsidRDefault="00481B80" w:rsidP="00481B80">
      <w:r>
        <w:t xml:space="preserve">Nair, P., Dai, M., Patel, D.A., Pearlman, K. and Shah, S.D. (2025). Equity by Design – Using Digital Technology </w:t>
      </w:r>
      <w:proofErr w:type="gramStart"/>
      <w:r>
        <w:t>To</w:t>
      </w:r>
      <w:proofErr w:type="gramEnd"/>
      <w:r>
        <w:t xml:space="preserve"> Overcome Cardiovascular Health Disparities. </w:t>
      </w:r>
      <w:r>
        <w:rPr>
          <w:i/>
        </w:rPr>
        <w:t>Current Cardiology Reports</w:t>
      </w:r>
      <w:r>
        <w:t xml:space="preserve">, 27(1). </w:t>
      </w:r>
      <w:proofErr w:type="gramStart"/>
      <w:r>
        <w:t>doi:https://doi.org/10.1007/s11886-025-02319-3</w:t>
      </w:r>
      <w:proofErr w:type="gramEnd"/>
      <w:r>
        <w:t>.</w:t>
      </w:r>
    </w:p>
    <w:p w14:paraId="23371216" w14:textId="77777777" w:rsidR="00481B80" w:rsidRPr="00461B1E" w:rsidRDefault="00481B80" w:rsidP="00481B80">
      <w:r w:rsidRPr="00461B1E">
        <w:t xml:space="preserve">National Audit Office (2024). </w:t>
      </w:r>
      <w:r w:rsidRPr="00182510">
        <w:rPr>
          <w:i/>
          <w:iCs/>
        </w:rPr>
        <w:t>Progress in preventing cardiovascular disease - NAO report</w:t>
      </w:r>
      <w:r w:rsidRPr="00461B1E">
        <w:t>. [online] National Audit Office (NAO). Available at: https://www.nao.org.uk/reports/progress-in-preventing-cardiovascular-disease/ [Accessed 29 Jun. 2026].</w:t>
      </w:r>
    </w:p>
    <w:p w14:paraId="12BD9084" w14:textId="77777777" w:rsidR="00481B80" w:rsidRPr="00C42CF3" w:rsidRDefault="00481B80" w:rsidP="00481B80">
      <w:r w:rsidRPr="00C42CF3">
        <w:t>NICE (2021a) Shared decision making. NICE guideline NG197. London: NICE. Available at: https://www.nice.org.uk/guidance/ng197 (Accessed: 12 September 2026).</w:t>
      </w:r>
    </w:p>
    <w:p w14:paraId="0D5DC61D" w14:textId="77777777" w:rsidR="00481B80" w:rsidRPr="00C42CF3" w:rsidRDefault="00481B80" w:rsidP="00481B80">
      <w:r w:rsidRPr="00C42CF3">
        <w:lastRenderedPageBreak/>
        <w:t>NICE (2021b) Tobacco: preventing uptake, promoting quitting and treating dependence. NICE guideline NG209. London: NICE. Available at: https://www.nice.org.uk/guidance/ng209 (Accessed: 12 September 2026).</w:t>
      </w:r>
    </w:p>
    <w:p w14:paraId="6185F5D0" w14:textId="77777777" w:rsidR="00481B80" w:rsidRPr="00461B1E" w:rsidRDefault="00481B80" w:rsidP="00481B80">
      <w:r w:rsidRPr="00461B1E">
        <w:t xml:space="preserve">NHS (2026). </w:t>
      </w:r>
      <w:r w:rsidRPr="00182510">
        <w:rPr>
          <w:i/>
          <w:iCs/>
        </w:rPr>
        <w:t>NHS Health Check</w:t>
      </w:r>
      <w:r w:rsidRPr="00461B1E">
        <w:t>. [online] nhs.uk. Available at: https://www.nhs.uk/tests-and-treatments/nhs-health-check/ [Accessed 29 Jun. 2026].</w:t>
      </w:r>
    </w:p>
    <w:p w14:paraId="6B341E00" w14:textId="77777777" w:rsidR="00481B80" w:rsidRPr="00C42CF3" w:rsidRDefault="00481B80" w:rsidP="00481B80">
      <w:r w:rsidRPr="00C42CF3">
        <w:t xml:space="preserve">NHS England (2018) Comprehensive model of </w:t>
      </w:r>
      <w:proofErr w:type="spellStart"/>
      <w:r w:rsidRPr="00C42CF3">
        <w:t>Personalised</w:t>
      </w:r>
      <w:proofErr w:type="spellEnd"/>
      <w:r w:rsidRPr="00C42CF3">
        <w:t xml:space="preserve"> Care. London: NHS England. Available at: https://www.england.nhs.uk/publication/comprehensive-model-of-personalised-care/ (Accessed: 12 September 2026).</w:t>
      </w:r>
    </w:p>
    <w:p w14:paraId="496FE65A" w14:textId="77777777" w:rsidR="00481B80" w:rsidRPr="00C42CF3" w:rsidRDefault="00481B80" w:rsidP="00481B80">
      <w:r w:rsidRPr="00C42CF3">
        <w:t>NHS England (2019) The NHS Long Term Plan. London: NHS England. Available at: https://www.longtermplan.nhs.uk/wp-content/uploads/2019/08/nhs-long-term-plan-version-1.2.pdf (Accessed: 12 September 2026).</w:t>
      </w:r>
    </w:p>
    <w:p w14:paraId="64E4EA60" w14:textId="77777777" w:rsidR="00481B80" w:rsidRPr="00C42CF3" w:rsidRDefault="00481B80" w:rsidP="00481B80">
      <w:r w:rsidRPr="00C42CF3">
        <w:t>NHS England (2023a) A national framework for NHS – action on inclusion health. London: NHS England. Available at: https://www.england.nhs.uk/long-read/a-national-framework-for-nhs-action-on-inclusion-health/ (Accessed: 12 September 2026).</w:t>
      </w:r>
    </w:p>
    <w:p w14:paraId="3D00635B" w14:textId="77777777" w:rsidR="00481B80" w:rsidRPr="00C42CF3" w:rsidRDefault="00481B80" w:rsidP="00481B80">
      <w:r w:rsidRPr="00C42CF3">
        <w:t>NHS England (2023b) Digital accessibility standards. London: NHS England. Available at: https://www.england.nhs.uk/long-read/digital-accessibility/ (Accessed: 12 September 2026).</w:t>
      </w:r>
    </w:p>
    <w:p w14:paraId="52F064E9" w14:textId="77777777" w:rsidR="00481B80" w:rsidRPr="00C42CF3" w:rsidRDefault="00481B80" w:rsidP="00481B80">
      <w:r w:rsidRPr="00C42CF3">
        <w:t>NHS England (2023c) Health equalities and digital inclusion. London: NHS England. Available at: https://www.england.nhs.uk/long-read/health-equalities-and-digital-inclusion/ (Accessed: 12 September 2026).</w:t>
      </w:r>
    </w:p>
    <w:p w14:paraId="6B5C2A17" w14:textId="77777777" w:rsidR="00481B80" w:rsidRPr="00C42CF3" w:rsidRDefault="00481B80" w:rsidP="00481B80">
      <w:r w:rsidRPr="00C42CF3">
        <w:t>NHS England (2023d) Inclusive digital healthcare: a framework for NHS action on digital inclusion. London: NHS England. Available at: https://www.england.nhs.uk/long-read/inclusive-digital-healthcare-a-framework-for-nhs-action-on-digital-inclusion/ (Accessed: 12 September 2026).</w:t>
      </w:r>
    </w:p>
    <w:p w14:paraId="49C7A054" w14:textId="77777777" w:rsidR="00481B80" w:rsidRPr="00C42CF3" w:rsidRDefault="00481B80" w:rsidP="00481B80">
      <w:r w:rsidRPr="00C42CF3">
        <w:t>NHS England (2023e) Supported self-management: health coaching guide. London: NHS England. Available at: https://www.england.nhs.uk/long-read/health-coaching/ (Accessed: 12 September 2026).</w:t>
      </w:r>
    </w:p>
    <w:p w14:paraId="0A5E869E" w14:textId="77777777" w:rsidR="00481B80" w:rsidRPr="00C42CF3" w:rsidRDefault="00481B80" w:rsidP="00481B80">
      <w:r w:rsidRPr="00C42CF3">
        <w:t>NHS England (2023f) Supported self-management education guide. London: NHS England. Available at: https://www.england.nhs.uk/long-read/self-management-education/ (Accessed: 12 September 2026).</w:t>
      </w:r>
    </w:p>
    <w:p w14:paraId="675F158A" w14:textId="77777777" w:rsidR="00481B80" w:rsidRPr="00461B1E" w:rsidRDefault="00481B80" w:rsidP="00481B80">
      <w:r w:rsidRPr="00461B1E">
        <w:t xml:space="preserve">NHS England (2025). </w:t>
      </w:r>
      <w:r w:rsidRPr="00182510">
        <w:rPr>
          <w:i/>
          <w:iCs/>
        </w:rPr>
        <w:t>Cardiovascular Disease Prevention Audit (CVDPREVENT)</w:t>
      </w:r>
      <w:r w:rsidRPr="00461B1E">
        <w:t>. [online] NHS Digital. Available at: https://digital.nhs.uk/data-and-information/data-collections-and-</w:t>
      </w:r>
      <w:r w:rsidRPr="00461B1E">
        <w:lastRenderedPageBreak/>
        <w:t>data-sets/data-collections/quality-and-outcomes-framework-qof/cardiovascular-disease-prevention-audit-cvdprevent [Accessed 29 Jun. 2026].</w:t>
      </w:r>
    </w:p>
    <w:p w14:paraId="45CA4D89" w14:textId="77777777" w:rsidR="00481B80" w:rsidRPr="00461B1E" w:rsidRDefault="00481B80" w:rsidP="00481B80">
      <w:r w:rsidRPr="00461B1E">
        <w:t xml:space="preserve">NHS England (2026a). </w:t>
      </w:r>
      <w:r w:rsidRPr="00182510">
        <w:rPr>
          <w:i/>
          <w:iCs/>
        </w:rPr>
        <w:t>Core20PLUS5 an Approach to Reducing Health Inequalities</w:t>
      </w:r>
      <w:r w:rsidRPr="00461B1E">
        <w:t>. [online] www.england.nhs.uk. Available at: https://www.england.nhs.uk/about/equality/equality-hub/national-healthcare-inequalities-improvement-programme/core20plus5/ [Accessed 29 Jun. 2026].</w:t>
      </w:r>
    </w:p>
    <w:p w14:paraId="7D0D6B04" w14:textId="77777777" w:rsidR="00481B80" w:rsidRPr="00461B1E" w:rsidRDefault="00481B80" w:rsidP="00481B80">
      <w:r w:rsidRPr="00461B1E">
        <w:t xml:space="preserve">NHS England (2026b). </w:t>
      </w:r>
      <w:r w:rsidRPr="00182510">
        <w:rPr>
          <w:i/>
          <w:iCs/>
        </w:rPr>
        <w:t>Health Survey for England, 2024: Adults’ overweight and obesity</w:t>
      </w:r>
      <w:r w:rsidRPr="00461B1E">
        <w:t>. [online] Digital.nhs.uk. Available at: https://digital.nhs.uk/data-and-information/publications/statistical/health-survey-for-england/2024/adults-overweight-and-obesity [Accessed 29 Jun. 2026].</w:t>
      </w:r>
    </w:p>
    <w:p w14:paraId="06CF6806" w14:textId="77777777" w:rsidR="00481B80" w:rsidRPr="00461B1E" w:rsidRDefault="00481B80" w:rsidP="00481B80">
      <w:r w:rsidRPr="00461B1E">
        <w:t xml:space="preserve">NICE (2023). </w:t>
      </w:r>
      <w:r w:rsidRPr="00182510">
        <w:rPr>
          <w:i/>
          <w:iCs/>
        </w:rPr>
        <w:t>Cardiovascular disease: Risk Assessment and reduction, Including Lipid Modification | Guidance | NICE</w:t>
      </w:r>
      <w:r w:rsidRPr="00461B1E">
        <w:t>. [online] www.nice.org.uk. Available at: https://www.nice.org.uk/guidance/ng238 [Accessed 29 Jun. 2026].</w:t>
      </w:r>
    </w:p>
    <w:p w14:paraId="5DD6737D" w14:textId="77777777" w:rsidR="00481B80" w:rsidRPr="00461B1E" w:rsidRDefault="00481B80" w:rsidP="00481B80">
      <w:r w:rsidRPr="00461B1E">
        <w:t xml:space="preserve">NICE (2026). </w:t>
      </w:r>
      <w:r w:rsidRPr="00182510">
        <w:rPr>
          <w:i/>
          <w:iCs/>
        </w:rPr>
        <w:t>Hypertension in adults: Diagnosis and Management</w:t>
      </w:r>
      <w:r w:rsidRPr="00461B1E">
        <w:t>. [online] Nice.org.uk. Available at: https://www.nice.org.uk/guidance/ng136 [Accessed 29 Jun. 2026].</w:t>
      </w:r>
    </w:p>
    <w:p w14:paraId="07195CED" w14:textId="77777777" w:rsidR="00481B80" w:rsidRPr="00C42CF3" w:rsidRDefault="00481B80" w:rsidP="00481B80">
      <w:r w:rsidRPr="00C42CF3">
        <w:t xml:space="preserve">Office for Health Improvement and Disparities (2021) Preventing illness and improving health for all: a review of the NHS Health Check </w:t>
      </w:r>
      <w:proofErr w:type="spellStart"/>
      <w:r w:rsidRPr="00C42CF3">
        <w:t>programme</w:t>
      </w:r>
      <w:proofErr w:type="spellEnd"/>
      <w:r w:rsidRPr="00C42CF3">
        <w:t xml:space="preserve"> and recommendations. London: Department of Health and Social Care. Available at: https://www.gov.uk/government/publications/nhs-health-check-programme-review/preventing-illness-and-improving-health-for-all-a-review-of-the-nhs-health-check-programme-and-recommendations (Accessed: 12 September 2026).</w:t>
      </w:r>
    </w:p>
    <w:p w14:paraId="730EB3C1" w14:textId="77777777" w:rsidR="00481B80" w:rsidRPr="00461B1E" w:rsidRDefault="00481B80" w:rsidP="00481B80">
      <w:r w:rsidRPr="00461B1E">
        <w:t xml:space="preserve">Office for Health Improvement and Disparities (2022). </w:t>
      </w:r>
      <w:r w:rsidRPr="00182510">
        <w:rPr>
          <w:i/>
          <w:iCs/>
        </w:rPr>
        <w:t>NHS Health Checks: applying All Our Health</w:t>
      </w:r>
      <w:r w:rsidRPr="00461B1E">
        <w:t>. [online] GOV.UK. Available at: https://www.gov.uk/government/publications/nhs-health-checks-applying-all-our-health/nhs-health-checks-applying-all-our-health [Accessed 29 Jun. 2026].</w:t>
      </w:r>
    </w:p>
    <w:p w14:paraId="1612F425" w14:textId="77777777" w:rsidR="00481B80" w:rsidRPr="00C42CF3" w:rsidRDefault="00481B80" w:rsidP="00481B80">
      <w:proofErr w:type="spellStart"/>
      <w:r>
        <w:t>Ogunlayi</w:t>
      </w:r>
      <w:proofErr w:type="spellEnd"/>
      <w:r>
        <w:t>, F., Chauhan-</w:t>
      </w:r>
      <w:proofErr w:type="spellStart"/>
      <w:r>
        <w:t>Lall</w:t>
      </w:r>
      <w:proofErr w:type="spellEnd"/>
      <w:r>
        <w:t xml:space="preserve">, N., Hughes, D., Myers, P. and </w:t>
      </w:r>
      <w:proofErr w:type="spellStart"/>
      <w:r>
        <w:t>Sitch</w:t>
      </w:r>
      <w:proofErr w:type="spellEnd"/>
      <w:r>
        <w:t xml:space="preserve">, A. (2023) ‘A cross-sectional study examining the equitability of invitation, uptake and coverage for NHS Health Check’, </w:t>
      </w:r>
      <w:r>
        <w:rPr>
          <w:i/>
        </w:rPr>
        <w:t>Journal of Public Health</w:t>
      </w:r>
      <w:r>
        <w:t>, 45(2), pp. 312–320. doi: https://doi.org/10.1093/pubmed/fdac064.</w:t>
      </w:r>
    </w:p>
    <w:p w14:paraId="702CDAD3" w14:textId="77777777" w:rsidR="00481B80" w:rsidRPr="00967854" w:rsidRDefault="00481B80" w:rsidP="00481B80">
      <w:proofErr w:type="spellStart"/>
      <w:r>
        <w:t>Okwose</w:t>
      </w:r>
      <w:proofErr w:type="spellEnd"/>
      <w:r>
        <w:t xml:space="preserve">, N.C., O’Brien, N., </w:t>
      </w:r>
      <w:proofErr w:type="spellStart"/>
      <w:r>
        <w:t>Charman</w:t>
      </w:r>
      <w:proofErr w:type="spellEnd"/>
      <w:r>
        <w:t xml:space="preserve">, S., Cassidy, S., Brodie, D., Bailey, K., </w:t>
      </w:r>
      <w:proofErr w:type="spellStart"/>
      <w:r>
        <w:t>MacGowan</w:t>
      </w:r>
      <w:proofErr w:type="spellEnd"/>
      <w:r>
        <w:t xml:space="preserve">, G.A., </w:t>
      </w:r>
      <w:proofErr w:type="spellStart"/>
      <w:r>
        <w:t>Jakovljevic</w:t>
      </w:r>
      <w:proofErr w:type="spellEnd"/>
      <w:r>
        <w:t xml:space="preserve">, D.G. and Avery, L. (2020). Overcoming barriers to engagement and </w:t>
      </w:r>
      <w:r>
        <w:lastRenderedPageBreak/>
        <w:t xml:space="preserve">adherence to a home-based physical activity intervention for patients with heart failure: a qualitative focus group study. </w:t>
      </w:r>
      <w:r>
        <w:rPr>
          <w:i/>
        </w:rPr>
        <w:t>BMJ Open</w:t>
      </w:r>
      <w:r>
        <w:t>, 10(9), e036382. doi:10.1136/bmjopen-2019-036382.</w:t>
      </w:r>
    </w:p>
    <w:p w14:paraId="03D3B104" w14:textId="77777777" w:rsidR="00481B80" w:rsidRDefault="00481B80" w:rsidP="00481B80">
      <w:r>
        <w:t xml:space="preserve">Page, M.J., McKenzie, J.E., </w:t>
      </w:r>
      <w:proofErr w:type="spellStart"/>
      <w:r>
        <w:t>Bossuyt</w:t>
      </w:r>
      <w:proofErr w:type="spellEnd"/>
      <w:r>
        <w:t xml:space="preserve">, P.M., </w:t>
      </w:r>
      <w:proofErr w:type="spellStart"/>
      <w:r>
        <w:t>Boutron</w:t>
      </w:r>
      <w:proofErr w:type="spellEnd"/>
      <w:r>
        <w:t xml:space="preserve">, I., Hoffmann, T.C., Mulrow, C.D., </w:t>
      </w:r>
      <w:proofErr w:type="spellStart"/>
      <w:r>
        <w:t>Shamseer</w:t>
      </w:r>
      <w:proofErr w:type="spellEnd"/>
      <w:r>
        <w:t xml:space="preserve">, L., </w:t>
      </w:r>
      <w:proofErr w:type="spellStart"/>
      <w:r>
        <w:t>Tetzlaff</w:t>
      </w:r>
      <w:proofErr w:type="spellEnd"/>
      <w:r>
        <w:t xml:space="preserve">, J.M., </w:t>
      </w:r>
      <w:proofErr w:type="spellStart"/>
      <w:r>
        <w:t>Akl</w:t>
      </w:r>
      <w:proofErr w:type="spellEnd"/>
      <w:r>
        <w:t xml:space="preserve">, E.A., Brennan, S.E., Chou, R., Glanville, J., Grimshaw, J.M., </w:t>
      </w:r>
      <w:proofErr w:type="spellStart"/>
      <w:r>
        <w:t>Hróbjartsson</w:t>
      </w:r>
      <w:proofErr w:type="spellEnd"/>
      <w:r>
        <w:t xml:space="preserve">, A., Lalu, M.M., Li, T., Loder, E.W., Mayo-Wilson, E., McDonald, S., McGuinness, L.A., Stewart, L.A., Thomas, J., </w:t>
      </w:r>
      <w:proofErr w:type="spellStart"/>
      <w:r>
        <w:t>Tricco</w:t>
      </w:r>
      <w:proofErr w:type="spellEnd"/>
      <w:r>
        <w:t xml:space="preserve">, A.C., Welch, V.A., Whiting, P. and Moher, D. (2021) ‘The PRISMA 2020 statement: an updated guideline for reporting systematic reviews’, </w:t>
      </w:r>
      <w:r>
        <w:rPr>
          <w:i/>
        </w:rPr>
        <w:t>BMJ</w:t>
      </w:r>
      <w:r>
        <w:t>, 372, n71. doi: 10.1136/</w:t>
      </w:r>
      <w:proofErr w:type="gramStart"/>
      <w:r>
        <w:t>bmj.n</w:t>
      </w:r>
      <w:proofErr w:type="gramEnd"/>
      <w:r>
        <w:t>71.</w:t>
      </w:r>
    </w:p>
    <w:p w14:paraId="6B3A8A57" w14:textId="77777777" w:rsidR="00481B80" w:rsidRPr="00F91723" w:rsidRDefault="00481B80" w:rsidP="00481B80">
      <w:r>
        <w:t xml:space="preserve">Palmer, M.J., </w:t>
      </w:r>
      <w:proofErr w:type="spellStart"/>
      <w:r>
        <w:t>Machiyama</w:t>
      </w:r>
      <w:proofErr w:type="spellEnd"/>
      <w:r>
        <w:t xml:space="preserve">, K., </w:t>
      </w:r>
      <w:proofErr w:type="spellStart"/>
      <w:r>
        <w:t>Woodd</w:t>
      </w:r>
      <w:proofErr w:type="spellEnd"/>
      <w:r>
        <w:t xml:space="preserve">, S., </w:t>
      </w:r>
      <w:proofErr w:type="spellStart"/>
      <w:r>
        <w:t>Gubijev</w:t>
      </w:r>
      <w:proofErr w:type="spellEnd"/>
      <w:r>
        <w:t xml:space="preserve">, A., Barnard, S., Russell, S., </w:t>
      </w:r>
      <w:proofErr w:type="spellStart"/>
      <w:r>
        <w:t>Perel</w:t>
      </w:r>
      <w:proofErr w:type="spellEnd"/>
      <w:r>
        <w:t xml:space="preserve">, P. and Free, C. (2021). Mobile phone-based interventions for improving adherence to medication prescribed for the primary prevention of cardiovascular disease in adults. </w:t>
      </w:r>
      <w:r>
        <w:rPr>
          <w:i/>
        </w:rPr>
        <w:t>Cochrane Database of Systematic Reviews</w:t>
      </w:r>
      <w:r>
        <w:t xml:space="preserve">, 2021(3). </w:t>
      </w:r>
      <w:proofErr w:type="gramStart"/>
      <w:r>
        <w:t>doi:https://doi.org/10.1002/14651858.cd012675.pub3</w:t>
      </w:r>
      <w:proofErr w:type="gramEnd"/>
      <w:r>
        <w:t>.</w:t>
      </w:r>
    </w:p>
    <w:p w14:paraId="3FDA2C08" w14:textId="77777777" w:rsidR="00481B80" w:rsidRPr="00461B1E" w:rsidRDefault="00481B80" w:rsidP="00481B80">
      <w:r>
        <w:t xml:space="preserve">Park, C.S., Choi, J., Kwak, S., Lee, S.-P., Kim, H.-K., Kim, Y.-J., Kwak, S.H. and Park, J.-B. (2024). Association between personality, lifestyle behaviors, and cardiovascular diseases in type 2 diabetes mellitus: a population-based cohort study of UK Biobank data. </w:t>
      </w:r>
      <w:r>
        <w:rPr>
          <w:i/>
        </w:rPr>
        <w:t>BMJ Open Diabetes Research and Care</w:t>
      </w:r>
      <w:r>
        <w:t xml:space="preserve">, 12(4), p.e004244. </w:t>
      </w:r>
      <w:proofErr w:type="gramStart"/>
      <w:r>
        <w:t>doi:https://doi.org/10.1136/bmjdrc-2024-004244</w:t>
      </w:r>
      <w:proofErr w:type="gramEnd"/>
      <w:r>
        <w:t>.</w:t>
      </w:r>
    </w:p>
    <w:p w14:paraId="2FD815A2" w14:textId="77777777" w:rsidR="00481B80" w:rsidRPr="00C42CF3" w:rsidRDefault="00481B80" w:rsidP="00481B80">
      <w:r>
        <w:t xml:space="preserve">Patel, R., Barnard, S., Thompson, K., </w:t>
      </w:r>
      <w:proofErr w:type="spellStart"/>
      <w:r>
        <w:t>Lagord</w:t>
      </w:r>
      <w:proofErr w:type="spellEnd"/>
      <w:r>
        <w:t xml:space="preserve">, C., Clegg, E., Worrall, R., Evans, T., Carter, S., Flowers, J., Roberts, D., Nuttall, M., </w:t>
      </w:r>
      <w:proofErr w:type="spellStart"/>
      <w:r>
        <w:t>Samani</w:t>
      </w:r>
      <w:proofErr w:type="spellEnd"/>
      <w:r>
        <w:t xml:space="preserve">, N.J., Robson, J., Kearney, M., </w:t>
      </w:r>
      <w:proofErr w:type="spellStart"/>
      <w:r>
        <w:t>Deanfield</w:t>
      </w:r>
      <w:proofErr w:type="spellEnd"/>
      <w:r>
        <w:t xml:space="preserve">, J. and </w:t>
      </w:r>
      <w:proofErr w:type="spellStart"/>
      <w:r>
        <w:t>Waterall</w:t>
      </w:r>
      <w:proofErr w:type="spellEnd"/>
      <w:r>
        <w:t xml:space="preserve">, J. (2020) ‘Evaluation of the uptake and delivery of the NHS Health Check </w:t>
      </w:r>
      <w:proofErr w:type="spellStart"/>
      <w:r>
        <w:t>programme</w:t>
      </w:r>
      <w:proofErr w:type="spellEnd"/>
      <w:r>
        <w:t xml:space="preserve"> in England, using primary care data from 9.5 million people: a cross-sectional study’, </w:t>
      </w:r>
      <w:r>
        <w:rPr>
          <w:i/>
        </w:rPr>
        <w:t>BMJ Open</w:t>
      </w:r>
      <w:r>
        <w:t>, 10(11), e042963. doi: https://doi.org/10.1136/bmjopen-2020-042963.</w:t>
      </w:r>
    </w:p>
    <w:p w14:paraId="0FC2C2D1" w14:textId="77777777" w:rsidR="00481B80" w:rsidRPr="00F91723" w:rsidRDefault="00481B80" w:rsidP="00481B80">
      <w:r>
        <w:t xml:space="preserve">Patterson, K., Davey, R., Keegan, R., Kunstler, B., Woodward, A. and </w:t>
      </w:r>
      <w:proofErr w:type="spellStart"/>
      <w:r>
        <w:t>Freene</w:t>
      </w:r>
      <w:proofErr w:type="spellEnd"/>
      <w:r>
        <w:t xml:space="preserve">, N. (2022). Behaviour </w:t>
      </w:r>
      <w:proofErr w:type="gramStart"/>
      <w:r>
        <w:t>change</w:t>
      </w:r>
      <w:proofErr w:type="gramEnd"/>
      <w:r>
        <w:t xml:space="preserve"> techniques in cardiovascular disease smartphone apps to improve physical activity and sedentary behaviour: Systematic review and meta-regression. </w:t>
      </w:r>
      <w:r>
        <w:rPr>
          <w:i/>
        </w:rPr>
        <w:t>International Journal of Behavioral Nutrition and Physical Activity</w:t>
      </w:r>
      <w:r>
        <w:t xml:space="preserve">, 19(1). </w:t>
      </w:r>
      <w:proofErr w:type="gramStart"/>
      <w:r>
        <w:t>doi:https://doi.org/10.1186/s12966-022-01319-8</w:t>
      </w:r>
      <w:proofErr w:type="gramEnd"/>
      <w:r>
        <w:t>.</w:t>
      </w:r>
    </w:p>
    <w:p w14:paraId="3DB89308" w14:textId="77777777" w:rsidR="00481B80" w:rsidRPr="00C42CF3" w:rsidRDefault="00481B80" w:rsidP="00481B80">
      <w:r w:rsidRPr="00C42CF3">
        <w:t>Public Health England (2019) Health matters: preventing cardiovascular disease. London: Public Health England. Available at: https://www.gov.uk/government/publications/health-</w:t>
      </w:r>
      <w:r w:rsidRPr="00C42CF3">
        <w:lastRenderedPageBreak/>
        <w:t>matters-preventing-cardiovascular-disease/health-matters-preventing-cardiovascular-disease (Accessed: 12 September 2026).</w:t>
      </w:r>
    </w:p>
    <w:p w14:paraId="6CED8234" w14:textId="77777777" w:rsidR="00481B80" w:rsidRPr="00F91723" w:rsidRDefault="00481B80" w:rsidP="00481B80">
      <w:r>
        <w:t xml:space="preserve">Qi, Y., Mohamad, E., </w:t>
      </w:r>
      <w:proofErr w:type="spellStart"/>
      <w:r>
        <w:t>Azlan</w:t>
      </w:r>
      <w:proofErr w:type="spellEnd"/>
      <w:r>
        <w:t xml:space="preserve">, A.A., Zhang, C., Ma, Y. and Wu, A. (2025). Digital Health Solutions for Cardiovascular Disease Prevention: Systematic Review. </w:t>
      </w:r>
      <w:r>
        <w:rPr>
          <w:i/>
        </w:rPr>
        <w:t>Journal of Medical Internet Research</w:t>
      </w:r>
      <w:r>
        <w:t xml:space="preserve">, 27, p.e64981. </w:t>
      </w:r>
      <w:proofErr w:type="gramStart"/>
      <w:r>
        <w:t>doi:https://doi.org/10.2196/64981</w:t>
      </w:r>
      <w:proofErr w:type="gramEnd"/>
      <w:r>
        <w:t>.</w:t>
      </w:r>
    </w:p>
    <w:p w14:paraId="6EA8FF19" w14:textId="77777777" w:rsidR="00481B80" w:rsidRPr="00C42CF3" w:rsidRDefault="00481B80" w:rsidP="00481B80">
      <w:r>
        <w:t xml:space="preserve">Ramakrishnan, R., Doherty, A., Smith-Byrne, K., Rahimi, K., Bennett, D., Woodward, M., Walmsley, R. and Dwyer, T. (2021) ‘Accelerometer measured physical activity and the incidence of cardiovascular disease: evidence from the UK Biobank cohort study’, </w:t>
      </w:r>
      <w:r>
        <w:rPr>
          <w:i/>
        </w:rPr>
        <w:t>PLOS Medicine</w:t>
      </w:r>
      <w:r>
        <w:t>, 18(1), e1003487. doi: https://doi.org/10.1371/journal.pmed.1003487.</w:t>
      </w:r>
    </w:p>
    <w:p w14:paraId="644F45CF" w14:textId="77777777" w:rsidR="00481B80" w:rsidRPr="00C42CF3" w:rsidRDefault="00481B80" w:rsidP="00481B80">
      <w:proofErr w:type="spellStart"/>
      <w:r>
        <w:t>Razieh</w:t>
      </w:r>
      <w:proofErr w:type="spellEnd"/>
      <w:r>
        <w:t xml:space="preserve">, C., </w:t>
      </w:r>
      <w:proofErr w:type="spellStart"/>
      <w:r>
        <w:t>Zaccardi</w:t>
      </w:r>
      <w:proofErr w:type="spellEnd"/>
      <w:r>
        <w:t xml:space="preserve">, F., </w:t>
      </w:r>
      <w:proofErr w:type="spellStart"/>
      <w:r>
        <w:t>Miksza</w:t>
      </w:r>
      <w:proofErr w:type="spellEnd"/>
      <w:r>
        <w:t xml:space="preserve">, J., Davies, M.J., Hansell, A.L., </w:t>
      </w:r>
      <w:proofErr w:type="spellStart"/>
      <w:r>
        <w:t>Khunti</w:t>
      </w:r>
      <w:proofErr w:type="spellEnd"/>
      <w:r>
        <w:t xml:space="preserve">, K. and Yates, T. (2022) ‘Differences in the risk of cardiovascular disease across ethnic groups: UK Biobank observational study’, </w:t>
      </w:r>
      <w:r>
        <w:rPr>
          <w:i/>
        </w:rPr>
        <w:t>Nutrition, Metabolism and Cardiovascular Diseases</w:t>
      </w:r>
      <w:r>
        <w:t>, 32(11), pp. 2594–2602. doi: https://doi.org/10.1016/j.numecd.2022.08.002.</w:t>
      </w:r>
    </w:p>
    <w:p w14:paraId="50360D69" w14:textId="77777777" w:rsidR="00481B80" w:rsidRPr="00461B1E" w:rsidRDefault="00481B80" w:rsidP="00481B80">
      <w:r>
        <w:t xml:space="preserve">Redfern, J., Tu, Q., Hyun, K., Hollings, M.A., Hafiz, N., </w:t>
      </w:r>
      <w:proofErr w:type="spellStart"/>
      <w:r>
        <w:t>Zwack</w:t>
      </w:r>
      <w:proofErr w:type="spellEnd"/>
      <w:r>
        <w:t xml:space="preserve">, C., Free, C., </w:t>
      </w:r>
      <w:proofErr w:type="spellStart"/>
      <w:r>
        <w:t>Perel</w:t>
      </w:r>
      <w:proofErr w:type="spellEnd"/>
      <w:r>
        <w:t xml:space="preserve">, P. and Chow, C.K. (2024). Mobile phone text messaging for medication adherence in secondary prevention of cardiovascular disease. </w:t>
      </w:r>
      <w:r>
        <w:rPr>
          <w:i/>
        </w:rPr>
        <w:t>Cochrane library</w:t>
      </w:r>
      <w:r>
        <w:t xml:space="preserve">, 2024(3). </w:t>
      </w:r>
      <w:proofErr w:type="gramStart"/>
      <w:r>
        <w:t>doi:https://doi.org/10.1002/14651858.cd011851.pub3</w:t>
      </w:r>
      <w:proofErr w:type="gramEnd"/>
      <w:r>
        <w:t>.</w:t>
      </w:r>
    </w:p>
    <w:p w14:paraId="44AD4E9C" w14:textId="77777777" w:rsidR="00481B80" w:rsidRDefault="00481B80" w:rsidP="00481B80">
      <w:proofErr w:type="spellStart"/>
      <w:r>
        <w:t>Rethlefsen</w:t>
      </w:r>
      <w:proofErr w:type="spellEnd"/>
      <w:r>
        <w:t xml:space="preserve">, M.L., </w:t>
      </w:r>
      <w:proofErr w:type="spellStart"/>
      <w:r>
        <w:t>Kirtley</w:t>
      </w:r>
      <w:proofErr w:type="spellEnd"/>
      <w:r>
        <w:t xml:space="preserve">, S., </w:t>
      </w:r>
      <w:proofErr w:type="spellStart"/>
      <w:r>
        <w:t>Waffenschmidt</w:t>
      </w:r>
      <w:proofErr w:type="spellEnd"/>
      <w:r>
        <w:t xml:space="preserve">, S., Ayala, A.P., Moher, D., Page, M.J. and </w:t>
      </w:r>
      <w:proofErr w:type="spellStart"/>
      <w:r>
        <w:t>Koffel</w:t>
      </w:r>
      <w:proofErr w:type="spellEnd"/>
      <w:r>
        <w:t xml:space="preserve">, J.B. (2021) ‘PRISMA-S: an extension to the PRISMA Statement for Reporting Literature Searches in Systematic Reviews’, </w:t>
      </w:r>
      <w:r>
        <w:rPr>
          <w:i/>
        </w:rPr>
        <w:t>Systematic Reviews</w:t>
      </w:r>
      <w:r>
        <w:t>, 10, 39. doi: 10.1186/s13643-020-01542-z.</w:t>
      </w:r>
    </w:p>
    <w:p w14:paraId="47AD8BDD" w14:textId="77777777" w:rsidR="00481B80" w:rsidRPr="00C42CF3" w:rsidRDefault="00481B80" w:rsidP="00481B80">
      <w:r>
        <w:t xml:space="preserve">Riley, V.A., Gidlow, C., Ellis, N.J., Povey, R.J., Barnes, O. and Clark-Carter, D. (2019) ‘Improving cardiovascular disease risk communication in the UK National Health Service Health Check </w:t>
      </w:r>
      <w:proofErr w:type="spellStart"/>
      <w:r>
        <w:t>programme</w:t>
      </w:r>
      <w:proofErr w:type="spellEnd"/>
      <w:r>
        <w:t xml:space="preserve">’, </w:t>
      </w:r>
      <w:r>
        <w:rPr>
          <w:i/>
        </w:rPr>
        <w:t>Patient Education and Counseling</w:t>
      </w:r>
      <w:r>
        <w:t>, 102(11), pp. 2016–2023. doi: https://doi.org/10.1016/j.pec.2019.05.014.</w:t>
      </w:r>
    </w:p>
    <w:p w14:paraId="67DB8B47" w14:textId="77777777" w:rsidR="00481B80" w:rsidRPr="00C42CF3" w:rsidRDefault="00481B80" w:rsidP="00481B80">
      <w:r>
        <w:t xml:space="preserve">Said, M.A., Verweij, N. and van der </w:t>
      </w:r>
      <w:proofErr w:type="spellStart"/>
      <w:r>
        <w:t>Harst</w:t>
      </w:r>
      <w:proofErr w:type="spellEnd"/>
      <w:r>
        <w:t xml:space="preserve">, P. (2018) ‘Associations of combined genetic and lifestyle risks with incident cardiovascular disease and diabetes in the UK Biobank study’, </w:t>
      </w:r>
      <w:r>
        <w:rPr>
          <w:i/>
        </w:rPr>
        <w:t>JAMA Cardiology</w:t>
      </w:r>
      <w:r>
        <w:t>, 3(8), pp. 693–702. doi: https://doi.org/10.1001/jamacardio.2018.1717.</w:t>
      </w:r>
    </w:p>
    <w:p w14:paraId="6C7B1581" w14:textId="77777777" w:rsidR="00481B80" w:rsidRPr="00461B1E" w:rsidRDefault="00481B80" w:rsidP="00481B80">
      <w:proofErr w:type="spellStart"/>
      <w:r>
        <w:t>Salway</w:t>
      </w:r>
      <w:proofErr w:type="spellEnd"/>
      <w:r>
        <w:t xml:space="preserve">, R., </w:t>
      </w:r>
      <w:proofErr w:type="spellStart"/>
      <w:r>
        <w:t>Sillero-Rejon</w:t>
      </w:r>
      <w:proofErr w:type="spellEnd"/>
      <w:r>
        <w:t xml:space="preserve">, C., Forte, C., Grey, E., </w:t>
      </w:r>
      <w:proofErr w:type="spellStart"/>
      <w:r>
        <w:t>Jessiman</w:t>
      </w:r>
      <w:proofErr w:type="spellEnd"/>
      <w:r>
        <w:t xml:space="preserve">, P., McLeod, H., </w:t>
      </w:r>
      <w:proofErr w:type="spellStart"/>
      <w:r>
        <w:t>Harkes</w:t>
      </w:r>
      <w:proofErr w:type="spellEnd"/>
      <w:r>
        <w:t xml:space="preserve">, R., Stokes, P., Vocht, F.D., Campbell, R. and </w:t>
      </w:r>
      <w:proofErr w:type="spellStart"/>
      <w:r>
        <w:t>Jago</w:t>
      </w:r>
      <w:proofErr w:type="spellEnd"/>
      <w:r>
        <w:t xml:space="preserve">, R. (2024). A service evaluation of the </w:t>
      </w:r>
      <w:r>
        <w:lastRenderedPageBreak/>
        <w:t xml:space="preserve">uptake and effectiveness of a digital delivery of the NHS health check service. </w:t>
      </w:r>
      <w:r>
        <w:rPr>
          <w:i/>
        </w:rPr>
        <w:t>BMJ Open</w:t>
      </w:r>
      <w:r>
        <w:t xml:space="preserve">, 14(11), </w:t>
      </w:r>
      <w:proofErr w:type="gramStart"/>
      <w:r>
        <w:t>pp.e</w:t>
      </w:r>
      <w:proofErr w:type="gramEnd"/>
      <w:r>
        <w:t xml:space="preserve">091417–e091417. </w:t>
      </w:r>
      <w:proofErr w:type="gramStart"/>
      <w:r>
        <w:t>doi:https://doi.org/10.1136/bmjopen-2024-091417</w:t>
      </w:r>
      <w:proofErr w:type="gramEnd"/>
      <w:r>
        <w:t>.</w:t>
      </w:r>
    </w:p>
    <w:p w14:paraId="48F4F996" w14:textId="77777777" w:rsidR="00481B80" w:rsidRDefault="00481B80" w:rsidP="00481B80">
      <w:r w:rsidRPr="00BF2530">
        <w:t xml:space="preserve">Saunders, M.N.K., Lewis, P. and Thornhill, A. (2023) </w:t>
      </w:r>
      <w:r w:rsidRPr="00182510">
        <w:rPr>
          <w:i/>
          <w:iCs/>
        </w:rPr>
        <w:t>Research Methods for Business Students</w:t>
      </w:r>
      <w:r w:rsidRPr="00BF2530">
        <w:t xml:space="preserve">. 9th </w:t>
      </w:r>
      <w:proofErr w:type="spellStart"/>
      <w:r w:rsidRPr="00BF2530">
        <w:t>edn</w:t>
      </w:r>
      <w:proofErr w:type="spellEnd"/>
      <w:r w:rsidRPr="00BF2530">
        <w:t>. Harlow: Pearson.</w:t>
      </w:r>
    </w:p>
    <w:p w14:paraId="7917D5EA" w14:textId="77777777" w:rsidR="00481B80" w:rsidRPr="00C42CF3" w:rsidRDefault="00481B80" w:rsidP="00481B80">
      <w:r w:rsidRPr="00C42CF3">
        <w:t xml:space="preserve">Scottish Government (2021) </w:t>
      </w:r>
      <w:proofErr w:type="gramStart"/>
      <w:r w:rsidRPr="00C42CF3">
        <w:t>Heart disease</w:t>
      </w:r>
      <w:proofErr w:type="gramEnd"/>
      <w:r w:rsidRPr="00C42CF3">
        <w:t>: action plan. Edinburgh: Scottish Government. Available at: https://www.gov.scot/publications/heart-disease-action-plan/ (Accessed: 12 September 2026).</w:t>
      </w:r>
    </w:p>
    <w:p w14:paraId="22767DD3" w14:textId="77777777" w:rsidR="00481B80" w:rsidRPr="00F91723" w:rsidRDefault="00481B80" w:rsidP="00481B80">
      <w:r>
        <w:t xml:space="preserve">Shi, W., </w:t>
      </w:r>
      <w:proofErr w:type="spellStart"/>
      <w:r>
        <w:t>Ghisi</w:t>
      </w:r>
      <w:proofErr w:type="spellEnd"/>
      <w:r>
        <w:t xml:space="preserve">, G.L.M., Zhang, L., Hyun, K., </w:t>
      </w:r>
      <w:proofErr w:type="spellStart"/>
      <w:r>
        <w:t>Pakosh</w:t>
      </w:r>
      <w:proofErr w:type="spellEnd"/>
      <w:r>
        <w:t xml:space="preserve">, M. and Gallagher, R. (2022). Systematic review, meta‐analysis and meta‐regression to determine the effects of patient education on health behaviour change in adults diagnosed with coronary heart disease. </w:t>
      </w:r>
      <w:r>
        <w:rPr>
          <w:i/>
        </w:rPr>
        <w:t>Journal of Clinical Nursing</w:t>
      </w:r>
      <w:r>
        <w:t xml:space="preserve">, 32(15-16). </w:t>
      </w:r>
      <w:proofErr w:type="gramStart"/>
      <w:r>
        <w:t>doi:https://doi.org/10.1111/jocn.16519</w:t>
      </w:r>
      <w:proofErr w:type="gramEnd"/>
      <w:r>
        <w:t>.</w:t>
      </w:r>
    </w:p>
    <w:p w14:paraId="36C5DF65" w14:textId="77777777" w:rsidR="00481B80" w:rsidRPr="00967854" w:rsidRDefault="00481B80" w:rsidP="00481B80">
      <w:r>
        <w:t xml:space="preserve">Smith, K., Lang, C., </w:t>
      </w:r>
      <w:proofErr w:type="spellStart"/>
      <w:r>
        <w:t>Wingham</w:t>
      </w:r>
      <w:proofErr w:type="spellEnd"/>
      <w:r>
        <w:t xml:space="preserve">, J., Frost, J., Greaves, C., Abraham, C., Warren, F.C., Coyle, J., Jolly, K., Miles, J., Paul, K., Doherty, P.J., Davies, R., </w:t>
      </w:r>
      <w:proofErr w:type="spellStart"/>
      <w:r>
        <w:t>Dalal</w:t>
      </w:r>
      <w:proofErr w:type="spellEnd"/>
      <w:r>
        <w:t xml:space="preserve">, H. and Taylor, R.S. (2021). Process evaluation of a </w:t>
      </w:r>
      <w:proofErr w:type="spellStart"/>
      <w:r>
        <w:t>randomised</w:t>
      </w:r>
      <w:proofErr w:type="spellEnd"/>
      <w:r>
        <w:t xml:space="preserve"> pilot trial of home-based rehabilitation compared with usual care in patients with heart failure with preserved ejection fraction and their caregivers. </w:t>
      </w:r>
      <w:r>
        <w:rPr>
          <w:i/>
        </w:rPr>
        <w:t>Pilot and Feasibility Studies</w:t>
      </w:r>
      <w:r>
        <w:t>, 7, 11. doi:10.1186/s40814-020-00747-2.</w:t>
      </w:r>
    </w:p>
    <w:p w14:paraId="6017F411" w14:textId="77777777" w:rsidR="00481B80" w:rsidRPr="00461B1E" w:rsidRDefault="00481B80" w:rsidP="00481B80">
      <w:r>
        <w:t xml:space="preserve">Song, H., Yan, W., Yang, L., Ma, Y., Xu, B. and Yang, B. (2025). Using the Behaviour Change Wheel framework to develop an integrated intervention for diabetes and hypertension co-management in China: a case report. </w:t>
      </w:r>
      <w:r>
        <w:rPr>
          <w:i/>
        </w:rPr>
        <w:t>BMC Global and Public Health</w:t>
      </w:r>
      <w:r>
        <w:t xml:space="preserve">, 3(1). </w:t>
      </w:r>
      <w:proofErr w:type="gramStart"/>
      <w:r>
        <w:t>doi:https://doi.org/10.1186/s44263-025-00231-0</w:t>
      </w:r>
      <w:proofErr w:type="gramEnd"/>
      <w:r>
        <w:t>.</w:t>
      </w:r>
    </w:p>
    <w:p w14:paraId="11FB09DE" w14:textId="77777777" w:rsidR="00481B80" w:rsidRPr="00C42CF3" w:rsidRDefault="00481B80" w:rsidP="00481B80">
      <w:r>
        <w:t xml:space="preserve">Stone, T.J., Brangan, E., Chappell, A., Harrison, V. and Horwood, J. (2020) ‘Telephone outreach by community workers to improve uptake of NHS Health Checks in more deprived localities and minority ethnic groups: a qualitative investigation of implementation’, </w:t>
      </w:r>
      <w:r>
        <w:rPr>
          <w:i/>
        </w:rPr>
        <w:t>Journal of Public Health</w:t>
      </w:r>
      <w:r>
        <w:t>, 42(2), pp. e198–e206. doi: https://doi.org/10.1093/pubmed/fdz063.</w:t>
      </w:r>
    </w:p>
    <w:p w14:paraId="66B64D62" w14:textId="77777777" w:rsidR="00481B80" w:rsidRPr="00461B1E" w:rsidRDefault="00481B80" w:rsidP="00481B80">
      <w:r>
        <w:t xml:space="preserve">Tabak, R.G., </w:t>
      </w:r>
      <w:proofErr w:type="spellStart"/>
      <w:r>
        <w:t>Kandula</w:t>
      </w:r>
      <w:proofErr w:type="spellEnd"/>
      <w:r>
        <w:t xml:space="preserve">, N.R., Angell, S.Y., Brewer, L.C., </w:t>
      </w:r>
      <w:proofErr w:type="spellStart"/>
      <w:r>
        <w:t>Grandner</w:t>
      </w:r>
      <w:proofErr w:type="spellEnd"/>
      <w:r>
        <w:t xml:space="preserve">, M., Hayman, L.L., Ing, C., Joseph, J.J., Moise, N., Nelson, S.E. and Tran, A.H. (2025). Implementation of Evidence-Based Behavioral Interventions for Cardiovascular Disease Prevention in Community Settings: A Scientific Statement </w:t>
      </w:r>
      <w:proofErr w:type="gramStart"/>
      <w:r>
        <w:t>From</w:t>
      </w:r>
      <w:proofErr w:type="gramEnd"/>
      <w:r>
        <w:t xml:space="preserve"> the American Heart Association. </w:t>
      </w:r>
      <w:r>
        <w:rPr>
          <w:i/>
        </w:rPr>
        <w:t>Circulation</w:t>
      </w:r>
      <w:r>
        <w:t xml:space="preserve">. </w:t>
      </w:r>
      <w:proofErr w:type="gramStart"/>
      <w:r>
        <w:t>doi:https://doi.org/10.1161/cir.0000000000001349</w:t>
      </w:r>
      <w:proofErr w:type="gramEnd"/>
      <w:r>
        <w:t>.</w:t>
      </w:r>
    </w:p>
    <w:p w14:paraId="7AC38A3B" w14:textId="77777777" w:rsidR="00481B80" w:rsidRPr="00461B1E" w:rsidRDefault="00481B80" w:rsidP="00481B80">
      <w:r>
        <w:lastRenderedPageBreak/>
        <w:t xml:space="preserve">Tanner, L., Kenny, R., Still, M., Ling, J., Pearson, F., Thompson, K. and Bhardwaj-Gosling, R. (2022). NHS Health Check </w:t>
      </w:r>
      <w:proofErr w:type="spellStart"/>
      <w:r>
        <w:t>programme</w:t>
      </w:r>
      <w:proofErr w:type="spellEnd"/>
      <w:r>
        <w:t xml:space="preserve">: a rapid review update. </w:t>
      </w:r>
      <w:r>
        <w:rPr>
          <w:i/>
        </w:rPr>
        <w:t>BMJ Open</w:t>
      </w:r>
      <w:r>
        <w:t xml:space="preserve">, 12(2), p.e052832. </w:t>
      </w:r>
      <w:proofErr w:type="gramStart"/>
      <w:r>
        <w:t>doi:https://doi.org/10.1136/bmjopen-2021-052832</w:t>
      </w:r>
      <w:proofErr w:type="gramEnd"/>
      <w:r>
        <w:t>.</w:t>
      </w:r>
    </w:p>
    <w:p w14:paraId="3A9AED46" w14:textId="77777777" w:rsidR="00481B80" w:rsidRPr="00F91723" w:rsidRDefault="00481B80" w:rsidP="00481B80">
      <w:proofErr w:type="spellStart"/>
      <w:r>
        <w:t>Tegegne</w:t>
      </w:r>
      <w:proofErr w:type="spellEnd"/>
      <w:r>
        <w:t xml:space="preserve">, T.K., Islam, S.M.S. and Maddison, R. (2022). Effects of lifestyle risk behaviour clustering on cardiovascular disease among UK adults: latent class analysis with distal outcomes. </w:t>
      </w:r>
      <w:r>
        <w:rPr>
          <w:i/>
        </w:rPr>
        <w:t>Scientific Reports</w:t>
      </w:r>
      <w:r>
        <w:t xml:space="preserve">, 12(1). </w:t>
      </w:r>
      <w:proofErr w:type="gramStart"/>
      <w:r>
        <w:t>doi:https://doi.org/10.1038/s41598-022-22469-6</w:t>
      </w:r>
      <w:proofErr w:type="gramEnd"/>
      <w:r>
        <w:t>.</w:t>
      </w:r>
    </w:p>
    <w:p w14:paraId="648D6960" w14:textId="77777777" w:rsidR="00481B80" w:rsidRPr="00461B1E" w:rsidRDefault="00481B80" w:rsidP="00481B80">
      <w:proofErr w:type="spellStart"/>
      <w:r>
        <w:t>Tegegne</w:t>
      </w:r>
      <w:proofErr w:type="spellEnd"/>
      <w:r>
        <w:t xml:space="preserve">, T.K., </w:t>
      </w:r>
      <w:proofErr w:type="spellStart"/>
      <w:r>
        <w:t>Shariful</w:t>
      </w:r>
      <w:proofErr w:type="spellEnd"/>
      <w:r>
        <w:t xml:space="preserve">, M. and Maddison, R. (2023). Longitudinal patterns of lifestyle risk </w:t>
      </w:r>
      <w:proofErr w:type="spellStart"/>
      <w:r>
        <w:t>behaviours</w:t>
      </w:r>
      <w:proofErr w:type="spellEnd"/>
      <w:r>
        <w:t xml:space="preserve"> among UK adults with established cardiovascular disease: a latent transition analysis. </w:t>
      </w:r>
      <w:r>
        <w:rPr>
          <w:i/>
        </w:rPr>
        <w:t>Frontiers in Cardiovascular Medicine</w:t>
      </w:r>
      <w:r>
        <w:t xml:space="preserve">, 10. </w:t>
      </w:r>
      <w:proofErr w:type="gramStart"/>
      <w:r>
        <w:t>doi:https://doi.org/10.3389/fcvm.2023.1116905</w:t>
      </w:r>
      <w:proofErr w:type="gramEnd"/>
      <w:r>
        <w:t>.</w:t>
      </w:r>
    </w:p>
    <w:p w14:paraId="201064A3" w14:textId="77777777" w:rsidR="00481B80" w:rsidRPr="00C42CF3" w:rsidRDefault="00481B80" w:rsidP="00481B80">
      <w:proofErr w:type="spellStart"/>
      <w:r>
        <w:t>Tikkanen</w:t>
      </w:r>
      <w:proofErr w:type="spellEnd"/>
      <w:r>
        <w:t xml:space="preserve">, E., Gustafsson, S. and </w:t>
      </w:r>
      <w:proofErr w:type="spellStart"/>
      <w:r>
        <w:t>Ingelsson</w:t>
      </w:r>
      <w:proofErr w:type="spellEnd"/>
      <w:r>
        <w:t xml:space="preserve">, E. (2018) ‘Associations of fitness, physical activity, strength, and genetic risk with cardiovascular disease: longitudinal analyses in the UK Biobank study’, </w:t>
      </w:r>
      <w:r>
        <w:rPr>
          <w:i/>
        </w:rPr>
        <w:t>Circulation</w:t>
      </w:r>
      <w:r>
        <w:t>, 137(24), pp. 2583–2591. doi: https://doi.org/10.1161/CIRCULATIONAHA.117.032432.</w:t>
      </w:r>
    </w:p>
    <w:p w14:paraId="2FF1961C" w14:textId="77777777" w:rsidR="00481B80" w:rsidRPr="00C42CF3" w:rsidRDefault="00481B80" w:rsidP="00481B80">
      <w:proofErr w:type="spellStart"/>
      <w:r>
        <w:t>Tiwana</w:t>
      </w:r>
      <w:proofErr w:type="spellEnd"/>
      <w:r>
        <w:t xml:space="preserve">, R., Kamal, A., Singh, D., </w:t>
      </w:r>
      <w:proofErr w:type="spellStart"/>
      <w:r>
        <w:t>Misra</w:t>
      </w:r>
      <w:proofErr w:type="spellEnd"/>
      <w:r>
        <w:t xml:space="preserve">, D.P., Salim, A., Usman, F., John, H., </w:t>
      </w:r>
      <w:proofErr w:type="spellStart"/>
      <w:r>
        <w:t>Kitas</w:t>
      </w:r>
      <w:proofErr w:type="spellEnd"/>
      <w:r>
        <w:t xml:space="preserve">, G.D., Greenfield, S., Kumar, P., Ray, C., Bosworth, A., Ahmad, A., </w:t>
      </w:r>
      <w:proofErr w:type="spellStart"/>
      <w:r>
        <w:t>Reehal</w:t>
      </w:r>
      <w:proofErr w:type="spellEnd"/>
      <w:r>
        <w:t xml:space="preserve">, J. and Kumar, K. (2024) ‘Cultural adaptation and development of an educational intervention “Meri </w:t>
      </w:r>
      <w:proofErr w:type="spellStart"/>
      <w:r>
        <w:t>Sehat</w:t>
      </w:r>
      <w:proofErr w:type="spellEnd"/>
      <w:r>
        <w:t xml:space="preserve">, Mere Rules” relating to cardiovascular disease associated with rheumatoid arthritis for South Asian people’, </w:t>
      </w:r>
      <w:r>
        <w:rPr>
          <w:i/>
        </w:rPr>
        <w:t>Mediterranean Journal of Rheumatology</w:t>
      </w:r>
      <w:r>
        <w:t>, 35(2), pp. 272–282. doi: https://doi.org/10.31138/mjr.120623.ado.</w:t>
      </w:r>
    </w:p>
    <w:p w14:paraId="6218824B" w14:textId="77777777" w:rsidR="00481B80" w:rsidRPr="00090FE9" w:rsidRDefault="00481B80" w:rsidP="00481B80">
      <w:r>
        <w:t xml:space="preserve">Wang, W., Wu, M., Hua, Y., Zhang, X. and Feng, G. (2023) ‘Using an integrated model of the theory of planned behavior and the temporal self-regulation theory to explain physical activity in patients with coronary heart disease’, </w:t>
      </w:r>
      <w:r>
        <w:rPr>
          <w:i/>
        </w:rPr>
        <w:t>Frontiers in Psychology</w:t>
      </w:r>
      <w:r>
        <w:t>, 14, 1049358. doi: 10.3389/fpsyg.2023.1049358</w:t>
      </w:r>
    </w:p>
    <w:p w14:paraId="614B5415" w14:textId="77777777" w:rsidR="00481B80" w:rsidRPr="00C42CF3" w:rsidRDefault="00481B80" w:rsidP="00481B80">
      <w:r w:rsidRPr="00C42CF3">
        <w:t>Welsh Government (2021) The quality statement for heart conditions. Cardiff: Welsh Government. Available at: https://www.gov.wales/quality-statement-heart-conditions (Accessed: 12 September 2026).</w:t>
      </w:r>
    </w:p>
    <w:p w14:paraId="21E5857E" w14:textId="77777777" w:rsidR="00481B80" w:rsidRPr="00461B1E" w:rsidRDefault="00481B80" w:rsidP="00481B80">
      <w:r>
        <w:t xml:space="preserve">Williams, E., Round, T. and Jones, N.R. (2024). Cardiovascular disease risk assessment and reduction: NICE 2023 update for GPs. </w:t>
      </w:r>
      <w:r>
        <w:rPr>
          <w:i/>
        </w:rPr>
        <w:t>British Journal of General Practice</w:t>
      </w:r>
      <w:r>
        <w:t xml:space="preserve">, 74(748), pp.523–526. </w:t>
      </w:r>
      <w:proofErr w:type="gramStart"/>
      <w:r>
        <w:t>doi:https://doi.org/10.3399/bjgp24x739905</w:t>
      </w:r>
      <w:proofErr w:type="gramEnd"/>
      <w:r>
        <w:t>.</w:t>
      </w:r>
    </w:p>
    <w:p w14:paraId="7D3F00C5" w14:textId="77777777" w:rsidR="00481B80" w:rsidRDefault="00481B80" w:rsidP="00481B80">
      <w:r>
        <w:lastRenderedPageBreak/>
        <w:t xml:space="preserve">Williamson, C., Chen, Y., Richman, T. and Greaves, K. (2025). Health literacy and its role within cardiovascular disease: a primer from a cardiology perspective. </w:t>
      </w:r>
      <w:r>
        <w:rPr>
          <w:i/>
        </w:rPr>
        <w:t>Health Literacy and Communication Open</w:t>
      </w:r>
      <w:r>
        <w:t xml:space="preserve">, 3(1). </w:t>
      </w:r>
      <w:proofErr w:type="gramStart"/>
      <w:r>
        <w:t>doi:https://doi.org/10.1080/28355245.2025.2590786</w:t>
      </w:r>
      <w:proofErr w:type="gramEnd"/>
      <w:r>
        <w:t>.</w:t>
      </w:r>
    </w:p>
    <w:p w14:paraId="6FADC0FE" w14:textId="77777777" w:rsidR="00481B80" w:rsidRPr="00481B80" w:rsidRDefault="00481B80" w:rsidP="00481B80"/>
    <w:p w14:paraId="09FC7F93" w14:textId="77777777" w:rsidR="00C42CF3" w:rsidRDefault="00C42CF3" w:rsidP="00C42CF3"/>
    <w:p w14:paraId="526C599E" w14:textId="77777777" w:rsidR="009F11B9" w:rsidRDefault="009F11B9">
      <w:pPr>
        <w:spacing w:after="200" w:line="276" w:lineRule="auto"/>
        <w:jc w:val="left"/>
      </w:pPr>
      <w:r>
        <w:br w:type="page"/>
      </w:r>
    </w:p>
    <w:p w14:paraId="21B6DEF0" w14:textId="3613B69E" w:rsidR="009F11B9" w:rsidRPr="009F5C0C" w:rsidRDefault="00D35B94" w:rsidP="009F11B9">
      <w:pPr>
        <w:pStyle w:val="Heading1"/>
        <w:rPr>
          <w:color w:val="auto"/>
        </w:rPr>
      </w:pPr>
      <w:bookmarkStart w:id="139" w:name="_Toc240922320"/>
      <w:r w:rsidRPr="00D35B94">
        <w:rPr>
          <w:color w:val="auto"/>
        </w:rPr>
        <w:lastRenderedPageBreak/>
        <w:t>APPENDICES</w:t>
      </w:r>
      <w:bookmarkEnd w:id="139"/>
    </w:p>
    <w:p w14:paraId="69E70FED" w14:textId="77777777" w:rsidR="00A208DA" w:rsidRPr="00A208DA" w:rsidRDefault="00A208DA" w:rsidP="00D35B94">
      <w:pPr>
        <w:jc w:val="center"/>
      </w:pPr>
      <w:r w:rsidRPr="00A208DA">
        <w:rPr>
          <w:i/>
          <w:iCs/>
        </w:rPr>
        <w:t>The Impact of Health Education on Awareness and Prevention of Cardiovascular Disease Among Adults in the UK: A Systematic Review</w:t>
      </w:r>
    </w:p>
    <w:p w14:paraId="605AD5E1" w14:textId="77777777" w:rsidR="00A208DA" w:rsidRPr="00A208DA" w:rsidRDefault="00A208DA" w:rsidP="00D35B94">
      <w:pPr>
        <w:pStyle w:val="Heading2"/>
      </w:pPr>
      <w:bookmarkStart w:id="140" w:name="_Toc240922321"/>
      <w:r w:rsidRPr="00A208DA">
        <w:t>Appendix A - CASP Critical Appraisal of Included Studies</w:t>
      </w:r>
      <w:bookmarkEnd w:id="140"/>
    </w:p>
    <w:p w14:paraId="17CC1054" w14:textId="2FDFA82F" w:rsidR="00A208DA" w:rsidRPr="00A208DA" w:rsidRDefault="006B265D" w:rsidP="00A208DA">
      <w:r>
        <w:rPr>
          <w:noProof/>
        </w:rPr>
        <w:drawing>
          <wp:inline distT="0" distB="0" distL="0" distR="0" wp14:anchorId="2347E915" wp14:editId="5A366472">
            <wp:extent cx="5528930" cy="10668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32252" cy="1067441"/>
                    </a:xfrm>
                    <a:prstGeom prst="rect">
                      <a:avLst/>
                    </a:prstGeom>
                    <a:noFill/>
                  </pic:spPr>
                </pic:pic>
              </a:graphicData>
            </a:graphic>
          </wp:inline>
        </w:drawing>
      </w:r>
    </w:p>
    <w:p w14:paraId="7972C666" w14:textId="77777777" w:rsidR="006B265D" w:rsidRDefault="006B265D">
      <w:pPr>
        <w:spacing w:after="200" w:line="276" w:lineRule="auto"/>
        <w:jc w:val="left"/>
        <w:rPr>
          <w:b/>
          <w:bCs/>
        </w:rPr>
      </w:pPr>
      <w:r>
        <w:rPr>
          <w:b/>
          <w:bCs/>
        </w:rPr>
        <w:br w:type="page"/>
      </w:r>
    </w:p>
    <w:p w14:paraId="7AAB7DAB" w14:textId="19B96C0C" w:rsidR="00A208DA" w:rsidRPr="00A208DA" w:rsidRDefault="00A208DA" w:rsidP="00A208DA">
      <w:r w:rsidRPr="00A208DA">
        <w:rPr>
          <w:b/>
          <w:bCs/>
        </w:rPr>
        <w:lastRenderedPageBreak/>
        <w:t>Table A1: Condensed CASP Qualitative Appraisal Matrix for the 15 Included Studies</w:t>
      </w:r>
    </w:p>
    <w:tbl>
      <w:tblPr>
        <w:tblStyle w:val="TableGrid"/>
        <w:tblW w:w="9144" w:type="dxa"/>
        <w:tblLook w:val="04A0" w:firstRow="1" w:lastRow="0" w:firstColumn="1" w:lastColumn="0" w:noHBand="0" w:noVBand="1"/>
      </w:tblPr>
      <w:tblGrid>
        <w:gridCol w:w="769"/>
        <w:gridCol w:w="531"/>
        <w:gridCol w:w="1007"/>
        <w:gridCol w:w="636"/>
        <w:gridCol w:w="951"/>
        <w:gridCol w:w="804"/>
        <w:gridCol w:w="944"/>
        <w:gridCol w:w="594"/>
        <w:gridCol w:w="734"/>
        <w:gridCol w:w="741"/>
        <w:gridCol w:w="552"/>
        <w:gridCol w:w="881"/>
      </w:tblGrid>
      <w:tr w:rsidR="00A208DA" w:rsidRPr="006B265D" w14:paraId="71EAD109" w14:textId="77777777" w:rsidTr="006B265D">
        <w:trPr>
          <w:trHeight w:val="1736"/>
        </w:trPr>
        <w:tc>
          <w:tcPr>
            <w:tcW w:w="769" w:type="dxa"/>
            <w:hideMark/>
          </w:tcPr>
          <w:p w14:paraId="2000F8FE" w14:textId="77777777" w:rsidR="00A208DA" w:rsidRPr="00A208DA" w:rsidRDefault="00A208DA" w:rsidP="00A208DA">
            <w:pPr>
              <w:rPr>
                <w:sz w:val="20"/>
                <w:szCs w:val="20"/>
              </w:rPr>
            </w:pPr>
            <w:r w:rsidRPr="00A208DA">
              <w:rPr>
                <w:b/>
                <w:bCs/>
                <w:sz w:val="20"/>
                <w:szCs w:val="20"/>
              </w:rPr>
              <w:t>Study</w:t>
            </w:r>
          </w:p>
        </w:tc>
        <w:tc>
          <w:tcPr>
            <w:tcW w:w="531" w:type="dxa"/>
            <w:hideMark/>
          </w:tcPr>
          <w:p w14:paraId="605CE317" w14:textId="77777777" w:rsidR="00A208DA" w:rsidRPr="00A208DA" w:rsidRDefault="00A208DA" w:rsidP="00A208DA">
            <w:pPr>
              <w:rPr>
                <w:sz w:val="20"/>
                <w:szCs w:val="20"/>
              </w:rPr>
            </w:pPr>
            <w:r w:rsidRPr="00A208DA">
              <w:rPr>
                <w:b/>
                <w:bCs/>
                <w:sz w:val="20"/>
                <w:szCs w:val="20"/>
              </w:rPr>
              <w:t>Clear aims</w:t>
            </w:r>
          </w:p>
        </w:tc>
        <w:tc>
          <w:tcPr>
            <w:tcW w:w="1007" w:type="dxa"/>
            <w:hideMark/>
          </w:tcPr>
          <w:p w14:paraId="6680D9BF" w14:textId="77777777" w:rsidR="00A208DA" w:rsidRPr="00A208DA" w:rsidRDefault="00A208DA" w:rsidP="00A208DA">
            <w:pPr>
              <w:rPr>
                <w:sz w:val="20"/>
                <w:szCs w:val="20"/>
              </w:rPr>
            </w:pPr>
            <w:r w:rsidRPr="00A208DA">
              <w:rPr>
                <w:b/>
                <w:bCs/>
                <w:sz w:val="20"/>
                <w:szCs w:val="20"/>
              </w:rPr>
              <w:t>Qualitative</w:t>
            </w:r>
            <w:r w:rsidRPr="00A208DA">
              <w:rPr>
                <w:b/>
                <w:bCs/>
                <w:sz w:val="20"/>
                <w:szCs w:val="20"/>
              </w:rPr>
              <w:br/>
              <w:t>methodology</w:t>
            </w:r>
          </w:p>
        </w:tc>
        <w:tc>
          <w:tcPr>
            <w:tcW w:w="636" w:type="dxa"/>
            <w:hideMark/>
          </w:tcPr>
          <w:p w14:paraId="782E5FE8" w14:textId="77777777" w:rsidR="00A208DA" w:rsidRPr="00A208DA" w:rsidRDefault="00A208DA" w:rsidP="00A208DA">
            <w:pPr>
              <w:rPr>
                <w:sz w:val="20"/>
                <w:szCs w:val="20"/>
              </w:rPr>
            </w:pPr>
            <w:r w:rsidRPr="00A208DA">
              <w:rPr>
                <w:b/>
                <w:bCs/>
                <w:sz w:val="20"/>
                <w:szCs w:val="20"/>
              </w:rPr>
              <w:t>Design</w:t>
            </w:r>
          </w:p>
        </w:tc>
        <w:tc>
          <w:tcPr>
            <w:tcW w:w="951" w:type="dxa"/>
            <w:hideMark/>
          </w:tcPr>
          <w:p w14:paraId="26223A39" w14:textId="77777777" w:rsidR="00A208DA" w:rsidRPr="00A208DA" w:rsidRDefault="00A208DA" w:rsidP="00A208DA">
            <w:pPr>
              <w:rPr>
                <w:sz w:val="20"/>
                <w:szCs w:val="20"/>
              </w:rPr>
            </w:pPr>
            <w:r w:rsidRPr="00A208DA">
              <w:rPr>
                <w:b/>
                <w:bCs/>
                <w:sz w:val="20"/>
                <w:szCs w:val="20"/>
              </w:rPr>
              <w:t>Recruitment</w:t>
            </w:r>
          </w:p>
        </w:tc>
        <w:tc>
          <w:tcPr>
            <w:tcW w:w="804" w:type="dxa"/>
            <w:hideMark/>
          </w:tcPr>
          <w:p w14:paraId="0A2068C3" w14:textId="77777777" w:rsidR="00A208DA" w:rsidRPr="00A208DA" w:rsidRDefault="00A208DA" w:rsidP="00A208DA">
            <w:pPr>
              <w:rPr>
                <w:sz w:val="20"/>
                <w:szCs w:val="20"/>
              </w:rPr>
            </w:pPr>
            <w:r w:rsidRPr="00A208DA">
              <w:rPr>
                <w:b/>
                <w:bCs/>
                <w:sz w:val="20"/>
                <w:szCs w:val="20"/>
              </w:rPr>
              <w:t>Data</w:t>
            </w:r>
            <w:r w:rsidRPr="00A208DA">
              <w:rPr>
                <w:b/>
                <w:bCs/>
                <w:sz w:val="20"/>
                <w:szCs w:val="20"/>
              </w:rPr>
              <w:br/>
              <w:t>collection</w:t>
            </w:r>
          </w:p>
        </w:tc>
        <w:tc>
          <w:tcPr>
            <w:tcW w:w="944" w:type="dxa"/>
            <w:hideMark/>
          </w:tcPr>
          <w:p w14:paraId="185FC254" w14:textId="77777777" w:rsidR="00A208DA" w:rsidRPr="00A208DA" w:rsidRDefault="00A208DA" w:rsidP="00A208DA">
            <w:pPr>
              <w:rPr>
                <w:sz w:val="20"/>
                <w:szCs w:val="20"/>
              </w:rPr>
            </w:pPr>
            <w:r w:rsidRPr="00A208DA">
              <w:rPr>
                <w:b/>
                <w:bCs/>
                <w:sz w:val="20"/>
                <w:szCs w:val="20"/>
              </w:rPr>
              <w:t>Researcher-</w:t>
            </w:r>
            <w:r w:rsidRPr="00A208DA">
              <w:rPr>
                <w:b/>
                <w:bCs/>
                <w:sz w:val="20"/>
                <w:szCs w:val="20"/>
              </w:rPr>
              <w:br/>
              <w:t>participant</w:t>
            </w:r>
            <w:r w:rsidRPr="00A208DA">
              <w:rPr>
                <w:b/>
                <w:bCs/>
                <w:sz w:val="20"/>
                <w:szCs w:val="20"/>
              </w:rPr>
              <w:br/>
              <w:t>relationship</w:t>
            </w:r>
          </w:p>
        </w:tc>
        <w:tc>
          <w:tcPr>
            <w:tcW w:w="594" w:type="dxa"/>
            <w:hideMark/>
          </w:tcPr>
          <w:p w14:paraId="2CAEE0EA" w14:textId="77777777" w:rsidR="00A208DA" w:rsidRPr="00A208DA" w:rsidRDefault="00A208DA" w:rsidP="00A208DA">
            <w:pPr>
              <w:rPr>
                <w:sz w:val="20"/>
                <w:szCs w:val="20"/>
              </w:rPr>
            </w:pPr>
            <w:r w:rsidRPr="00A208DA">
              <w:rPr>
                <w:b/>
                <w:bCs/>
                <w:sz w:val="20"/>
                <w:szCs w:val="20"/>
              </w:rPr>
              <w:t>Ethics</w:t>
            </w:r>
          </w:p>
        </w:tc>
        <w:tc>
          <w:tcPr>
            <w:tcW w:w="734" w:type="dxa"/>
            <w:hideMark/>
          </w:tcPr>
          <w:p w14:paraId="4BF74706" w14:textId="77777777" w:rsidR="00A208DA" w:rsidRPr="00A208DA" w:rsidRDefault="00A208DA" w:rsidP="00A208DA">
            <w:pPr>
              <w:rPr>
                <w:sz w:val="20"/>
                <w:szCs w:val="20"/>
              </w:rPr>
            </w:pPr>
            <w:r w:rsidRPr="00A208DA">
              <w:rPr>
                <w:b/>
                <w:bCs/>
                <w:sz w:val="20"/>
                <w:szCs w:val="20"/>
              </w:rPr>
              <w:t>Analysis</w:t>
            </w:r>
          </w:p>
        </w:tc>
        <w:tc>
          <w:tcPr>
            <w:tcW w:w="741" w:type="dxa"/>
            <w:hideMark/>
          </w:tcPr>
          <w:p w14:paraId="686C9F19" w14:textId="77777777" w:rsidR="00A208DA" w:rsidRPr="00A208DA" w:rsidRDefault="00A208DA" w:rsidP="00A208DA">
            <w:pPr>
              <w:rPr>
                <w:sz w:val="20"/>
                <w:szCs w:val="20"/>
              </w:rPr>
            </w:pPr>
            <w:r w:rsidRPr="00A208DA">
              <w:rPr>
                <w:b/>
                <w:bCs/>
                <w:sz w:val="20"/>
                <w:szCs w:val="20"/>
              </w:rPr>
              <w:t>Findings</w:t>
            </w:r>
          </w:p>
        </w:tc>
        <w:tc>
          <w:tcPr>
            <w:tcW w:w="677" w:type="dxa"/>
            <w:hideMark/>
          </w:tcPr>
          <w:p w14:paraId="2A206DD5" w14:textId="77777777" w:rsidR="00A208DA" w:rsidRPr="00A208DA" w:rsidRDefault="00A208DA" w:rsidP="00A208DA">
            <w:pPr>
              <w:rPr>
                <w:sz w:val="20"/>
                <w:szCs w:val="20"/>
              </w:rPr>
            </w:pPr>
            <w:r w:rsidRPr="00A208DA">
              <w:rPr>
                <w:b/>
                <w:bCs/>
                <w:sz w:val="20"/>
                <w:szCs w:val="20"/>
              </w:rPr>
              <w:t>Value</w:t>
            </w:r>
          </w:p>
        </w:tc>
        <w:tc>
          <w:tcPr>
            <w:tcW w:w="756" w:type="dxa"/>
            <w:hideMark/>
          </w:tcPr>
          <w:p w14:paraId="39223F80" w14:textId="77777777" w:rsidR="00A208DA" w:rsidRPr="00A208DA" w:rsidRDefault="00A208DA" w:rsidP="00A208DA">
            <w:pPr>
              <w:rPr>
                <w:sz w:val="20"/>
                <w:szCs w:val="20"/>
              </w:rPr>
            </w:pPr>
            <w:r w:rsidRPr="00A208DA">
              <w:rPr>
                <w:b/>
                <w:bCs/>
                <w:sz w:val="20"/>
                <w:szCs w:val="20"/>
              </w:rPr>
              <w:t>Overall</w:t>
            </w:r>
            <w:r w:rsidRPr="00A208DA">
              <w:rPr>
                <w:b/>
                <w:bCs/>
                <w:sz w:val="20"/>
                <w:szCs w:val="20"/>
              </w:rPr>
              <w:br/>
              <w:t>confidence</w:t>
            </w:r>
          </w:p>
        </w:tc>
      </w:tr>
      <w:tr w:rsidR="006B265D" w:rsidRPr="00A208DA" w14:paraId="76F1C1DA" w14:textId="77777777" w:rsidTr="006B265D">
        <w:tc>
          <w:tcPr>
            <w:tcW w:w="769" w:type="dxa"/>
            <w:hideMark/>
          </w:tcPr>
          <w:p w14:paraId="586247AB" w14:textId="77777777" w:rsidR="00A208DA" w:rsidRPr="00A208DA" w:rsidRDefault="00A208DA" w:rsidP="00A208DA">
            <w:pPr>
              <w:rPr>
                <w:sz w:val="20"/>
                <w:szCs w:val="20"/>
              </w:rPr>
            </w:pPr>
            <w:proofErr w:type="spellStart"/>
            <w:r w:rsidRPr="00A208DA">
              <w:rPr>
                <w:sz w:val="20"/>
                <w:szCs w:val="20"/>
              </w:rPr>
              <w:t>Alageel</w:t>
            </w:r>
            <w:proofErr w:type="spellEnd"/>
            <w:r w:rsidRPr="00A208DA">
              <w:rPr>
                <w:sz w:val="20"/>
                <w:szCs w:val="20"/>
              </w:rPr>
              <w:t xml:space="preserve"> et al. (2020)</w:t>
            </w:r>
          </w:p>
        </w:tc>
        <w:tc>
          <w:tcPr>
            <w:tcW w:w="531" w:type="dxa"/>
            <w:hideMark/>
          </w:tcPr>
          <w:p w14:paraId="4D645FA2" w14:textId="77777777" w:rsidR="00A208DA" w:rsidRPr="00A208DA" w:rsidRDefault="00A208DA" w:rsidP="00A208DA">
            <w:pPr>
              <w:rPr>
                <w:sz w:val="20"/>
                <w:szCs w:val="20"/>
              </w:rPr>
            </w:pPr>
            <w:r w:rsidRPr="00A208DA">
              <w:rPr>
                <w:sz w:val="20"/>
                <w:szCs w:val="20"/>
              </w:rPr>
              <w:t>Y</w:t>
            </w:r>
          </w:p>
        </w:tc>
        <w:tc>
          <w:tcPr>
            <w:tcW w:w="1007" w:type="dxa"/>
            <w:hideMark/>
          </w:tcPr>
          <w:p w14:paraId="1EB5B500" w14:textId="77777777" w:rsidR="00A208DA" w:rsidRPr="00A208DA" w:rsidRDefault="00A208DA" w:rsidP="00A208DA">
            <w:pPr>
              <w:rPr>
                <w:sz w:val="20"/>
                <w:szCs w:val="20"/>
              </w:rPr>
            </w:pPr>
            <w:r w:rsidRPr="00A208DA">
              <w:rPr>
                <w:sz w:val="20"/>
                <w:szCs w:val="20"/>
              </w:rPr>
              <w:t>Y</w:t>
            </w:r>
          </w:p>
        </w:tc>
        <w:tc>
          <w:tcPr>
            <w:tcW w:w="636" w:type="dxa"/>
            <w:hideMark/>
          </w:tcPr>
          <w:p w14:paraId="3BED9119" w14:textId="77777777" w:rsidR="00A208DA" w:rsidRPr="00A208DA" w:rsidRDefault="00A208DA" w:rsidP="00A208DA">
            <w:pPr>
              <w:rPr>
                <w:sz w:val="20"/>
                <w:szCs w:val="20"/>
              </w:rPr>
            </w:pPr>
            <w:r w:rsidRPr="00A208DA">
              <w:rPr>
                <w:sz w:val="20"/>
                <w:szCs w:val="20"/>
              </w:rPr>
              <w:t>Y</w:t>
            </w:r>
          </w:p>
        </w:tc>
        <w:tc>
          <w:tcPr>
            <w:tcW w:w="951" w:type="dxa"/>
            <w:hideMark/>
          </w:tcPr>
          <w:p w14:paraId="23E44C97" w14:textId="77777777" w:rsidR="00A208DA" w:rsidRPr="00A208DA" w:rsidRDefault="00A208DA" w:rsidP="00A208DA">
            <w:pPr>
              <w:rPr>
                <w:sz w:val="20"/>
                <w:szCs w:val="20"/>
              </w:rPr>
            </w:pPr>
            <w:r w:rsidRPr="00A208DA">
              <w:rPr>
                <w:sz w:val="20"/>
                <w:szCs w:val="20"/>
              </w:rPr>
              <w:t>Y</w:t>
            </w:r>
          </w:p>
        </w:tc>
        <w:tc>
          <w:tcPr>
            <w:tcW w:w="804" w:type="dxa"/>
            <w:hideMark/>
          </w:tcPr>
          <w:p w14:paraId="085B14E6" w14:textId="77777777" w:rsidR="00A208DA" w:rsidRPr="00A208DA" w:rsidRDefault="00A208DA" w:rsidP="00A208DA">
            <w:pPr>
              <w:rPr>
                <w:sz w:val="20"/>
                <w:szCs w:val="20"/>
              </w:rPr>
            </w:pPr>
            <w:r w:rsidRPr="00A208DA">
              <w:rPr>
                <w:sz w:val="20"/>
                <w:szCs w:val="20"/>
              </w:rPr>
              <w:t>Y</w:t>
            </w:r>
          </w:p>
        </w:tc>
        <w:tc>
          <w:tcPr>
            <w:tcW w:w="944" w:type="dxa"/>
            <w:hideMark/>
          </w:tcPr>
          <w:p w14:paraId="293D7F71" w14:textId="77777777" w:rsidR="00A208DA" w:rsidRPr="00A208DA" w:rsidRDefault="00A208DA" w:rsidP="00A208DA">
            <w:pPr>
              <w:rPr>
                <w:sz w:val="20"/>
                <w:szCs w:val="20"/>
              </w:rPr>
            </w:pPr>
            <w:r w:rsidRPr="00A208DA">
              <w:rPr>
                <w:sz w:val="20"/>
                <w:szCs w:val="20"/>
              </w:rPr>
              <w:t>CT</w:t>
            </w:r>
          </w:p>
        </w:tc>
        <w:tc>
          <w:tcPr>
            <w:tcW w:w="594" w:type="dxa"/>
            <w:hideMark/>
          </w:tcPr>
          <w:p w14:paraId="374EDB42" w14:textId="77777777" w:rsidR="00A208DA" w:rsidRPr="00A208DA" w:rsidRDefault="00A208DA" w:rsidP="00A208DA">
            <w:pPr>
              <w:rPr>
                <w:sz w:val="20"/>
                <w:szCs w:val="20"/>
              </w:rPr>
            </w:pPr>
            <w:r w:rsidRPr="00A208DA">
              <w:rPr>
                <w:sz w:val="20"/>
                <w:szCs w:val="20"/>
              </w:rPr>
              <w:t>CT</w:t>
            </w:r>
          </w:p>
        </w:tc>
        <w:tc>
          <w:tcPr>
            <w:tcW w:w="734" w:type="dxa"/>
            <w:hideMark/>
          </w:tcPr>
          <w:p w14:paraId="673E3835" w14:textId="77777777" w:rsidR="00A208DA" w:rsidRPr="00A208DA" w:rsidRDefault="00A208DA" w:rsidP="00A208DA">
            <w:pPr>
              <w:rPr>
                <w:sz w:val="20"/>
                <w:szCs w:val="20"/>
              </w:rPr>
            </w:pPr>
            <w:r w:rsidRPr="00A208DA">
              <w:rPr>
                <w:sz w:val="20"/>
                <w:szCs w:val="20"/>
              </w:rPr>
              <w:t>Y</w:t>
            </w:r>
          </w:p>
        </w:tc>
        <w:tc>
          <w:tcPr>
            <w:tcW w:w="741" w:type="dxa"/>
            <w:hideMark/>
          </w:tcPr>
          <w:p w14:paraId="58FF4329" w14:textId="77777777" w:rsidR="00A208DA" w:rsidRPr="00A208DA" w:rsidRDefault="00A208DA" w:rsidP="00A208DA">
            <w:pPr>
              <w:rPr>
                <w:sz w:val="20"/>
                <w:szCs w:val="20"/>
              </w:rPr>
            </w:pPr>
            <w:r w:rsidRPr="00A208DA">
              <w:rPr>
                <w:sz w:val="20"/>
                <w:szCs w:val="20"/>
              </w:rPr>
              <w:t>Y</w:t>
            </w:r>
          </w:p>
        </w:tc>
        <w:tc>
          <w:tcPr>
            <w:tcW w:w="677" w:type="dxa"/>
            <w:hideMark/>
          </w:tcPr>
          <w:p w14:paraId="53C06A0A" w14:textId="77777777" w:rsidR="00A208DA" w:rsidRPr="00A208DA" w:rsidRDefault="00A208DA" w:rsidP="00A208DA">
            <w:pPr>
              <w:rPr>
                <w:sz w:val="20"/>
                <w:szCs w:val="20"/>
              </w:rPr>
            </w:pPr>
            <w:r w:rsidRPr="00A208DA">
              <w:rPr>
                <w:sz w:val="20"/>
                <w:szCs w:val="20"/>
              </w:rPr>
              <w:t>Y</w:t>
            </w:r>
          </w:p>
        </w:tc>
        <w:tc>
          <w:tcPr>
            <w:tcW w:w="756" w:type="dxa"/>
            <w:hideMark/>
          </w:tcPr>
          <w:p w14:paraId="17B0DBED" w14:textId="77777777" w:rsidR="00A208DA" w:rsidRPr="00A208DA" w:rsidRDefault="00A208DA" w:rsidP="00A208DA">
            <w:pPr>
              <w:rPr>
                <w:sz w:val="20"/>
                <w:szCs w:val="20"/>
              </w:rPr>
            </w:pPr>
            <w:r w:rsidRPr="00A208DA">
              <w:rPr>
                <w:sz w:val="20"/>
                <w:szCs w:val="20"/>
              </w:rPr>
              <w:t>Higher</w:t>
            </w:r>
          </w:p>
        </w:tc>
      </w:tr>
      <w:tr w:rsidR="006B265D" w:rsidRPr="00A208DA" w14:paraId="535D4549" w14:textId="77777777" w:rsidTr="006B265D">
        <w:tc>
          <w:tcPr>
            <w:tcW w:w="769" w:type="dxa"/>
            <w:hideMark/>
          </w:tcPr>
          <w:p w14:paraId="33A6AF39" w14:textId="77777777" w:rsidR="00A208DA" w:rsidRPr="00A208DA" w:rsidRDefault="00A208DA" w:rsidP="00A208DA">
            <w:pPr>
              <w:rPr>
                <w:sz w:val="20"/>
                <w:szCs w:val="20"/>
              </w:rPr>
            </w:pPr>
            <w:proofErr w:type="spellStart"/>
            <w:r w:rsidRPr="00A208DA">
              <w:rPr>
                <w:sz w:val="20"/>
                <w:szCs w:val="20"/>
              </w:rPr>
              <w:t>Okwose</w:t>
            </w:r>
            <w:proofErr w:type="spellEnd"/>
            <w:r w:rsidRPr="00A208DA">
              <w:rPr>
                <w:sz w:val="20"/>
                <w:szCs w:val="20"/>
              </w:rPr>
              <w:t xml:space="preserve"> et al. (2020)</w:t>
            </w:r>
          </w:p>
        </w:tc>
        <w:tc>
          <w:tcPr>
            <w:tcW w:w="531" w:type="dxa"/>
            <w:hideMark/>
          </w:tcPr>
          <w:p w14:paraId="1C9CEE42" w14:textId="77777777" w:rsidR="00A208DA" w:rsidRPr="00A208DA" w:rsidRDefault="00A208DA" w:rsidP="00A208DA">
            <w:pPr>
              <w:rPr>
                <w:sz w:val="20"/>
                <w:szCs w:val="20"/>
              </w:rPr>
            </w:pPr>
            <w:r w:rsidRPr="00A208DA">
              <w:rPr>
                <w:sz w:val="20"/>
                <w:szCs w:val="20"/>
              </w:rPr>
              <w:t>Y</w:t>
            </w:r>
          </w:p>
        </w:tc>
        <w:tc>
          <w:tcPr>
            <w:tcW w:w="1007" w:type="dxa"/>
            <w:hideMark/>
          </w:tcPr>
          <w:p w14:paraId="4B6D1791" w14:textId="77777777" w:rsidR="00A208DA" w:rsidRPr="00A208DA" w:rsidRDefault="00A208DA" w:rsidP="00A208DA">
            <w:pPr>
              <w:rPr>
                <w:sz w:val="20"/>
                <w:szCs w:val="20"/>
              </w:rPr>
            </w:pPr>
            <w:r w:rsidRPr="00A208DA">
              <w:rPr>
                <w:sz w:val="20"/>
                <w:szCs w:val="20"/>
              </w:rPr>
              <w:t>Y</w:t>
            </w:r>
          </w:p>
        </w:tc>
        <w:tc>
          <w:tcPr>
            <w:tcW w:w="636" w:type="dxa"/>
            <w:hideMark/>
          </w:tcPr>
          <w:p w14:paraId="332DFB5B" w14:textId="77777777" w:rsidR="00A208DA" w:rsidRPr="00A208DA" w:rsidRDefault="00A208DA" w:rsidP="00A208DA">
            <w:pPr>
              <w:rPr>
                <w:sz w:val="20"/>
                <w:szCs w:val="20"/>
              </w:rPr>
            </w:pPr>
            <w:r w:rsidRPr="00A208DA">
              <w:rPr>
                <w:sz w:val="20"/>
                <w:szCs w:val="20"/>
              </w:rPr>
              <w:t>Y</w:t>
            </w:r>
          </w:p>
        </w:tc>
        <w:tc>
          <w:tcPr>
            <w:tcW w:w="951" w:type="dxa"/>
            <w:hideMark/>
          </w:tcPr>
          <w:p w14:paraId="06109832" w14:textId="77777777" w:rsidR="00A208DA" w:rsidRPr="00A208DA" w:rsidRDefault="00A208DA" w:rsidP="00A208DA">
            <w:pPr>
              <w:rPr>
                <w:sz w:val="20"/>
                <w:szCs w:val="20"/>
              </w:rPr>
            </w:pPr>
            <w:r w:rsidRPr="00A208DA">
              <w:rPr>
                <w:sz w:val="20"/>
                <w:szCs w:val="20"/>
              </w:rPr>
              <w:t>Y</w:t>
            </w:r>
          </w:p>
        </w:tc>
        <w:tc>
          <w:tcPr>
            <w:tcW w:w="804" w:type="dxa"/>
            <w:hideMark/>
          </w:tcPr>
          <w:p w14:paraId="45AB6A3D" w14:textId="77777777" w:rsidR="00A208DA" w:rsidRPr="00A208DA" w:rsidRDefault="00A208DA" w:rsidP="00A208DA">
            <w:pPr>
              <w:rPr>
                <w:sz w:val="20"/>
                <w:szCs w:val="20"/>
              </w:rPr>
            </w:pPr>
            <w:r w:rsidRPr="00A208DA">
              <w:rPr>
                <w:sz w:val="20"/>
                <w:szCs w:val="20"/>
              </w:rPr>
              <w:t>Y</w:t>
            </w:r>
          </w:p>
        </w:tc>
        <w:tc>
          <w:tcPr>
            <w:tcW w:w="944" w:type="dxa"/>
            <w:hideMark/>
          </w:tcPr>
          <w:p w14:paraId="5C178937" w14:textId="77777777" w:rsidR="00A208DA" w:rsidRPr="00A208DA" w:rsidRDefault="00A208DA" w:rsidP="00A208DA">
            <w:pPr>
              <w:rPr>
                <w:sz w:val="20"/>
                <w:szCs w:val="20"/>
              </w:rPr>
            </w:pPr>
            <w:r w:rsidRPr="00A208DA">
              <w:rPr>
                <w:sz w:val="20"/>
                <w:szCs w:val="20"/>
              </w:rPr>
              <w:t>CT</w:t>
            </w:r>
          </w:p>
        </w:tc>
        <w:tc>
          <w:tcPr>
            <w:tcW w:w="594" w:type="dxa"/>
            <w:hideMark/>
          </w:tcPr>
          <w:p w14:paraId="0DF7E1C5" w14:textId="77777777" w:rsidR="00A208DA" w:rsidRPr="00A208DA" w:rsidRDefault="00A208DA" w:rsidP="00A208DA">
            <w:pPr>
              <w:rPr>
                <w:sz w:val="20"/>
                <w:szCs w:val="20"/>
              </w:rPr>
            </w:pPr>
            <w:r w:rsidRPr="00A208DA">
              <w:rPr>
                <w:sz w:val="20"/>
                <w:szCs w:val="20"/>
              </w:rPr>
              <w:t>CT</w:t>
            </w:r>
          </w:p>
        </w:tc>
        <w:tc>
          <w:tcPr>
            <w:tcW w:w="734" w:type="dxa"/>
            <w:hideMark/>
          </w:tcPr>
          <w:p w14:paraId="799CED6C" w14:textId="77777777" w:rsidR="00A208DA" w:rsidRPr="00A208DA" w:rsidRDefault="00A208DA" w:rsidP="00A208DA">
            <w:pPr>
              <w:rPr>
                <w:sz w:val="20"/>
                <w:szCs w:val="20"/>
              </w:rPr>
            </w:pPr>
            <w:r w:rsidRPr="00A208DA">
              <w:rPr>
                <w:sz w:val="20"/>
                <w:szCs w:val="20"/>
              </w:rPr>
              <w:t>Y</w:t>
            </w:r>
          </w:p>
        </w:tc>
        <w:tc>
          <w:tcPr>
            <w:tcW w:w="741" w:type="dxa"/>
            <w:hideMark/>
          </w:tcPr>
          <w:p w14:paraId="144D448B" w14:textId="77777777" w:rsidR="00A208DA" w:rsidRPr="00A208DA" w:rsidRDefault="00A208DA" w:rsidP="00A208DA">
            <w:pPr>
              <w:rPr>
                <w:sz w:val="20"/>
                <w:szCs w:val="20"/>
              </w:rPr>
            </w:pPr>
            <w:r w:rsidRPr="00A208DA">
              <w:rPr>
                <w:sz w:val="20"/>
                <w:szCs w:val="20"/>
              </w:rPr>
              <w:t>Y</w:t>
            </w:r>
          </w:p>
        </w:tc>
        <w:tc>
          <w:tcPr>
            <w:tcW w:w="677" w:type="dxa"/>
            <w:hideMark/>
          </w:tcPr>
          <w:p w14:paraId="734B4928" w14:textId="77777777" w:rsidR="00A208DA" w:rsidRPr="00A208DA" w:rsidRDefault="00A208DA" w:rsidP="00A208DA">
            <w:pPr>
              <w:rPr>
                <w:sz w:val="20"/>
                <w:szCs w:val="20"/>
              </w:rPr>
            </w:pPr>
            <w:r w:rsidRPr="00A208DA">
              <w:rPr>
                <w:sz w:val="20"/>
                <w:szCs w:val="20"/>
              </w:rPr>
              <w:t>Y</w:t>
            </w:r>
          </w:p>
        </w:tc>
        <w:tc>
          <w:tcPr>
            <w:tcW w:w="756" w:type="dxa"/>
            <w:hideMark/>
          </w:tcPr>
          <w:p w14:paraId="2A427A5F" w14:textId="77777777" w:rsidR="00A208DA" w:rsidRPr="00A208DA" w:rsidRDefault="00A208DA" w:rsidP="00A208DA">
            <w:pPr>
              <w:rPr>
                <w:sz w:val="20"/>
                <w:szCs w:val="20"/>
              </w:rPr>
            </w:pPr>
            <w:r w:rsidRPr="00A208DA">
              <w:rPr>
                <w:sz w:val="20"/>
                <w:szCs w:val="20"/>
              </w:rPr>
              <w:t>Moderate-higher</w:t>
            </w:r>
          </w:p>
        </w:tc>
      </w:tr>
      <w:tr w:rsidR="006B265D" w:rsidRPr="00A208DA" w14:paraId="42BC4394" w14:textId="77777777" w:rsidTr="006B265D">
        <w:tc>
          <w:tcPr>
            <w:tcW w:w="769" w:type="dxa"/>
            <w:hideMark/>
          </w:tcPr>
          <w:p w14:paraId="3C37D2E4" w14:textId="77777777" w:rsidR="00A208DA" w:rsidRPr="00A208DA" w:rsidRDefault="00A208DA" w:rsidP="00A208DA">
            <w:pPr>
              <w:rPr>
                <w:sz w:val="20"/>
                <w:szCs w:val="20"/>
              </w:rPr>
            </w:pPr>
            <w:r w:rsidRPr="00A208DA">
              <w:rPr>
                <w:sz w:val="20"/>
                <w:szCs w:val="20"/>
              </w:rPr>
              <w:t>Smith et al. (2021)</w:t>
            </w:r>
          </w:p>
        </w:tc>
        <w:tc>
          <w:tcPr>
            <w:tcW w:w="531" w:type="dxa"/>
            <w:hideMark/>
          </w:tcPr>
          <w:p w14:paraId="44A258B5" w14:textId="77777777" w:rsidR="00A208DA" w:rsidRPr="00A208DA" w:rsidRDefault="00A208DA" w:rsidP="00A208DA">
            <w:pPr>
              <w:rPr>
                <w:sz w:val="20"/>
                <w:szCs w:val="20"/>
              </w:rPr>
            </w:pPr>
            <w:r w:rsidRPr="00A208DA">
              <w:rPr>
                <w:sz w:val="20"/>
                <w:szCs w:val="20"/>
              </w:rPr>
              <w:t>Y</w:t>
            </w:r>
          </w:p>
        </w:tc>
        <w:tc>
          <w:tcPr>
            <w:tcW w:w="1007" w:type="dxa"/>
            <w:hideMark/>
          </w:tcPr>
          <w:p w14:paraId="2331F677" w14:textId="77777777" w:rsidR="00A208DA" w:rsidRPr="00A208DA" w:rsidRDefault="00A208DA" w:rsidP="00A208DA">
            <w:pPr>
              <w:rPr>
                <w:sz w:val="20"/>
                <w:szCs w:val="20"/>
              </w:rPr>
            </w:pPr>
            <w:r w:rsidRPr="00A208DA">
              <w:rPr>
                <w:sz w:val="20"/>
                <w:szCs w:val="20"/>
              </w:rPr>
              <w:t>Y</w:t>
            </w:r>
          </w:p>
        </w:tc>
        <w:tc>
          <w:tcPr>
            <w:tcW w:w="636" w:type="dxa"/>
            <w:hideMark/>
          </w:tcPr>
          <w:p w14:paraId="4EC8FD7C" w14:textId="77777777" w:rsidR="00A208DA" w:rsidRPr="00A208DA" w:rsidRDefault="00A208DA" w:rsidP="00A208DA">
            <w:pPr>
              <w:rPr>
                <w:sz w:val="20"/>
                <w:szCs w:val="20"/>
              </w:rPr>
            </w:pPr>
            <w:r w:rsidRPr="00A208DA">
              <w:rPr>
                <w:sz w:val="20"/>
                <w:szCs w:val="20"/>
              </w:rPr>
              <w:t>Y</w:t>
            </w:r>
          </w:p>
        </w:tc>
        <w:tc>
          <w:tcPr>
            <w:tcW w:w="951" w:type="dxa"/>
            <w:hideMark/>
          </w:tcPr>
          <w:p w14:paraId="0FB1581D" w14:textId="77777777" w:rsidR="00A208DA" w:rsidRPr="00A208DA" w:rsidRDefault="00A208DA" w:rsidP="00A208DA">
            <w:pPr>
              <w:rPr>
                <w:sz w:val="20"/>
                <w:szCs w:val="20"/>
              </w:rPr>
            </w:pPr>
            <w:r w:rsidRPr="00A208DA">
              <w:rPr>
                <w:sz w:val="20"/>
                <w:szCs w:val="20"/>
              </w:rPr>
              <w:t>Y</w:t>
            </w:r>
          </w:p>
        </w:tc>
        <w:tc>
          <w:tcPr>
            <w:tcW w:w="804" w:type="dxa"/>
            <w:hideMark/>
          </w:tcPr>
          <w:p w14:paraId="218E10C0" w14:textId="77777777" w:rsidR="00A208DA" w:rsidRPr="00A208DA" w:rsidRDefault="00A208DA" w:rsidP="00A208DA">
            <w:pPr>
              <w:rPr>
                <w:sz w:val="20"/>
                <w:szCs w:val="20"/>
              </w:rPr>
            </w:pPr>
            <w:r w:rsidRPr="00A208DA">
              <w:rPr>
                <w:sz w:val="20"/>
                <w:szCs w:val="20"/>
              </w:rPr>
              <w:t>Y</w:t>
            </w:r>
          </w:p>
        </w:tc>
        <w:tc>
          <w:tcPr>
            <w:tcW w:w="944" w:type="dxa"/>
            <w:hideMark/>
          </w:tcPr>
          <w:p w14:paraId="622562C6" w14:textId="77777777" w:rsidR="00A208DA" w:rsidRPr="00A208DA" w:rsidRDefault="00A208DA" w:rsidP="00A208DA">
            <w:pPr>
              <w:rPr>
                <w:sz w:val="20"/>
                <w:szCs w:val="20"/>
              </w:rPr>
            </w:pPr>
            <w:r w:rsidRPr="00A208DA">
              <w:rPr>
                <w:sz w:val="20"/>
                <w:szCs w:val="20"/>
              </w:rPr>
              <w:t>Y</w:t>
            </w:r>
          </w:p>
        </w:tc>
        <w:tc>
          <w:tcPr>
            <w:tcW w:w="594" w:type="dxa"/>
            <w:hideMark/>
          </w:tcPr>
          <w:p w14:paraId="4F4B3BA4" w14:textId="77777777" w:rsidR="00A208DA" w:rsidRPr="00A208DA" w:rsidRDefault="00A208DA" w:rsidP="00A208DA">
            <w:pPr>
              <w:rPr>
                <w:sz w:val="20"/>
                <w:szCs w:val="20"/>
              </w:rPr>
            </w:pPr>
            <w:r w:rsidRPr="00A208DA">
              <w:rPr>
                <w:sz w:val="20"/>
                <w:szCs w:val="20"/>
              </w:rPr>
              <w:t>CT</w:t>
            </w:r>
          </w:p>
        </w:tc>
        <w:tc>
          <w:tcPr>
            <w:tcW w:w="734" w:type="dxa"/>
            <w:hideMark/>
          </w:tcPr>
          <w:p w14:paraId="143BEA22" w14:textId="77777777" w:rsidR="00A208DA" w:rsidRPr="00A208DA" w:rsidRDefault="00A208DA" w:rsidP="00A208DA">
            <w:pPr>
              <w:rPr>
                <w:sz w:val="20"/>
                <w:szCs w:val="20"/>
              </w:rPr>
            </w:pPr>
            <w:r w:rsidRPr="00A208DA">
              <w:rPr>
                <w:sz w:val="20"/>
                <w:szCs w:val="20"/>
              </w:rPr>
              <w:t>Y</w:t>
            </w:r>
          </w:p>
        </w:tc>
        <w:tc>
          <w:tcPr>
            <w:tcW w:w="741" w:type="dxa"/>
            <w:hideMark/>
          </w:tcPr>
          <w:p w14:paraId="5991CEE0" w14:textId="77777777" w:rsidR="00A208DA" w:rsidRPr="00A208DA" w:rsidRDefault="00A208DA" w:rsidP="00A208DA">
            <w:pPr>
              <w:rPr>
                <w:sz w:val="20"/>
                <w:szCs w:val="20"/>
              </w:rPr>
            </w:pPr>
            <w:r w:rsidRPr="00A208DA">
              <w:rPr>
                <w:sz w:val="20"/>
                <w:szCs w:val="20"/>
              </w:rPr>
              <w:t>Y</w:t>
            </w:r>
          </w:p>
        </w:tc>
        <w:tc>
          <w:tcPr>
            <w:tcW w:w="677" w:type="dxa"/>
            <w:hideMark/>
          </w:tcPr>
          <w:p w14:paraId="49BA4DE0" w14:textId="77777777" w:rsidR="00A208DA" w:rsidRPr="00A208DA" w:rsidRDefault="00A208DA" w:rsidP="00A208DA">
            <w:pPr>
              <w:rPr>
                <w:sz w:val="20"/>
                <w:szCs w:val="20"/>
              </w:rPr>
            </w:pPr>
            <w:r w:rsidRPr="00A208DA">
              <w:rPr>
                <w:sz w:val="20"/>
                <w:szCs w:val="20"/>
              </w:rPr>
              <w:t>Y</w:t>
            </w:r>
          </w:p>
        </w:tc>
        <w:tc>
          <w:tcPr>
            <w:tcW w:w="756" w:type="dxa"/>
            <w:hideMark/>
          </w:tcPr>
          <w:p w14:paraId="0B4A76CD" w14:textId="77777777" w:rsidR="00A208DA" w:rsidRPr="00A208DA" w:rsidRDefault="00A208DA" w:rsidP="00A208DA">
            <w:pPr>
              <w:rPr>
                <w:sz w:val="20"/>
                <w:szCs w:val="20"/>
              </w:rPr>
            </w:pPr>
            <w:r w:rsidRPr="00A208DA">
              <w:rPr>
                <w:sz w:val="20"/>
                <w:szCs w:val="20"/>
              </w:rPr>
              <w:t>Higher</w:t>
            </w:r>
          </w:p>
        </w:tc>
      </w:tr>
      <w:tr w:rsidR="006B265D" w:rsidRPr="00A208DA" w14:paraId="665D3B88" w14:textId="77777777" w:rsidTr="006B265D">
        <w:tc>
          <w:tcPr>
            <w:tcW w:w="769" w:type="dxa"/>
            <w:hideMark/>
          </w:tcPr>
          <w:p w14:paraId="4B796BF1" w14:textId="77777777" w:rsidR="00A208DA" w:rsidRPr="00A208DA" w:rsidRDefault="00A208DA" w:rsidP="00A208DA">
            <w:pPr>
              <w:rPr>
                <w:sz w:val="20"/>
                <w:szCs w:val="20"/>
              </w:rPr>
            </w:pPr>
            <w:proofErr w:type="spellStart"/>
            <w:r w:rsidRPr="00A208DA">
              <w:rPr>
                <w:sz w:val="20"/>
                <w:szCs w:val="20"/>
              </w:rPr>
              <w:t>Farre</w:t>
            </w:r>
            <w:proofErr w:type="spellEnd"/>
            <w:r w:rsidRPr="00A208DA">
              <w:rPr>
                <w:sz w:val="20"/>
                <w:szCs w:val="20"/>
              </w:rPr>
              <w:t xml:space="preserve"> et al. (2023)</w:t>
            </w:r>
          </w:p>
        </w:tc>
        <w:tc>
          <w:tcPr>
            <w:tcW w:w="531" w:type="dxa"/>
            <w:hideMark/>
          </w:tcPr>
          <w:p w14:paraId="0C2EDAF7" w14:textId="77777777" w:rsidR="00A208DA" w:rsidRPr="00A208DA" w:rsidRDefault="00A208DA" w:rsidP="00A208DA">
            <w:pPr>
              <w:rPr>
                <w:sz w:val="20"/>
                <w:szCs w:val="20"/>
              </w:rPr>
            </w:pPr>
            <w:r w:rsidRPr="00A208DA">
              <w:rPr>
                <w:sz w:val="20"/>
                <w:szCs w:val="20"/>
              </w:rPr>
              <w:t>Y</w:t>
            </w:r>
          </w:p>
        </w:tc>
        <w:tc>
          <w:tcPr>
            <w:tcW w:w="1007" w:type="dxa"/>
            <w:hideMark/>
          </w:tcPr>
          <w:p w14:paraId="7C92E41C" w14:textId="77777777" w:rsidR="00A208DA" w:rsidRPr="00A208DA" w:rsidRDefault="00A208DA" w:rsidP="00A208DA">
            <w:pPr>
              <w:rPr>
                <w:sz w:val="20"/>
                <w:szCs w:val="20"/>
              </w:rPr>
            </w:pPr>
            <w:r w:rsidRPr="00A208DA">
              <w:rPr>
                <w:sz w:val="20"/>
                <w:szCs w:val="20"/>
              </w:rPr>
              <w:t>Y</w:t>
            </w:r>
          </w:p>
        </w:tc>
        <w:tc>
          <w:tcPr>
            <w:tcW w:w="636" w:type="dxa"/>
            <w:hideMark/>
          </w:tcPr>
          <w:p w14:paraId="2A45F0B9" w14:textId="77777777" w:rsidR="00A208DA" w:rsidRPr="00A208DA" w:rsidRDefault="00A208DA" w:rsidP="00A208DA">
            <w:pPr>
              <w:rPr>
                <w:sz w:val="20"/>
                <w:szCs w:val="20"/>
              </w:rPr>
            </w:pPr>
            <w:r w:rsidRPr="00A208DA">
              <w:rPr>
                <w:sz w:val="20"/>
                <w:szCs w:val="20"/>
              </w:rPr>
              <w:t>Y</w:t>
            </w:r>
          </w:p>
        </w:tc>
        <w:tc>
          <w:tcPr>
            <w:tcW w:w="951" w:type="dxa"/>
            <w:hideMark/>
          </w:tcPr>
          <w:p w14:paraId="5830A812" w14:textId="77777777" w:rsidR="00A208DA" w:rsidRPr="00A208DA" w:rsidRDefault="00A208DA" w:rsidP="00A208DA">
            <w:pPr>
              <w:rPr>
                <w:sz w:val="20"/>
                <w:szCs w:val="20"/>
              </w:rPr>
            </w:pPr>
            <w:r w:rsidRPr="00A208DA">
              <w:rPr>
                <w:sz w:val="20"/>
                <w:szCs w:val="20"/>
              </w:rPr>
              <w:t>Y</w:t>
            </w:r>
          </w:p>
        </w:tc>
        <w:tc>
          <w:tcPr>
            <w:tcW w:w="804" w:type="dxa"/>
            <w:hideMark/>
          </w:tcPr>
          <w:p w14:paraId="5DACA396" w14:textId="77777777" w:rsidR="00A208DA" w:rsidRPr="00A208DA" w:rsidRDefault="00A208DA" w:rsidP="00A208DA">
            <w:pPr>
              <w:rPr>
                <w:sz w:val="20"/>
                <w:szCs w:val="20"/>
              </w:rPr>
            </w:pPr>
            <w:r w:rsidRPr="00A208DA">
              <w:rPr>
                <w:sz w:val="20"/>
                <w:szCs w:val="20"/>
              </w:rPr>
              <w:t>Y</w:t>
            </w:r>
          </w:p>
        </w:tc>
        <w:tc>
          <w:tcPr>
            <w:tcW w:w="944" w:type="dxa"/>
            <w:hideMark/>
          </w:tcPr>
          <w:p w14:paraId="430CA4A8" w14:textId="77777777" w:rsidR="00A208DA" w:rsidRPr="00A208DA" w:rsidRDefault="00A208DA" w:rsidP="00A208DA">
            <w:pPr>
              <w:rPr>
                <w:sz w:val="20"/>
                <w:szCs w:val="20"/>
              </w:rPr>
            </w:pPr>
            <w:r w:rsidRPr="00A208DA">
              <w:rPr>
                <w:sz w:val="20"/>
                <w:szCs w:val="20"/>
              </w:rPr>
              <w:t>CT</w:t>
            </w:r>
          </w:p>
        </w:tc>
        <w:tc>
          <w:tcPr>
            <w:tcW w:w="594" w:type="dxa"/>
            <w:hideMark/>
          </w:tcPr>
          <w:p w14:paraId="5715A1D6" w14:textId="77777777" w:rsidR="00A208DA" w:rsidRPr="00A208DA" w:rsidRDefault="00A208DA" w:rsidP="00A208DA">
            <w:pPr>
              <w:rPr>
                <w:sz w:val="20"/>
                <w:szCs w:val="20"/>
              </w:rPr>
            </w:pPr>
            <w:r w:rsidRPr="00A208DA">
              <w:rPr>
                <w:sz w:val="20"/>
                <w:szCs w:val="20"/>
              </w:rPr>
              <w:t>CT</w:t>
            </w:r>
          </w:p>
        </w:tc>
        <w:tc>
          <w:tcPr>
            <w:tcW w:w="734" w:type="dxa"/>
            <w:hideMark/>
          </w:tcPr>
          <w:p w14:paraId="73EE82A7" w14:textId="77777777" w:rsidR="00A208DA" w:rsidRPr="00A208DA" w:rsidRDefault="00A208DA" w:rsidP="00A208DA">
            <w:pPr>
              <w:rPr>
                <w:sz w:val="20"/>
                <w:szCs w:val="20"/>
              </w:rPr>
            </w:pPr>
            <w:r w:rsidRPr="00A208DA">
              <w:rPr>
                <w:sz w:val="20"/>
                <w:szCs w:val="20"/>
              </w:rPr>
              <w:t>Y</w:t>
            </w:r>
          </w:p>
        </w:tc>
        <w:tc>
          <w:tcPr>
            <w:tcW w:w="741" w:type="dxa"/>
            <w:hideMark/>
          </w:tcPr>
          <w:p w14:paraId="201740CC" w14:textId="77777777" w:rsidR="00A208DA" w:rsidRPr="00A208DA" w:rsidRDefault="00A208DA" w:rsidP="00A208DA">
            <w:pPr>
              <w:rPr>
                <w:sz w:val="20"/>
                <w:szCs w:val="20"/>
              </w:rPr>
            </w:pPr>
            <w:r w:rsidRPr="00A208DA">
              <w:rPr>
                <w:sz w:val="20"/>
                <w:szCs w:val="20"/>
              </w:rPr>
              <w:t>Y</w:t>
            </w:r>
          </w:p>
        </w:tc>
        <w:tc>
          <w:tcPr>
            <w:tcW w:w="677" w:type="dxa"/>
            <w:hideMark/>
          </w:tcPr>
          <w:p w14:paraId="371D9CF7" w14:textId="77777777" w:rsidR="00A208DA" w:rsidRPr="00A208DA" w:rsidRDefault="00A208DA" w:rsidP="00A208DA">
            <w:pPr>
              <w:rPr>
                <w:sz w:val="20"/>
                <w:szCs w:val="20"/>
              </w:rPr>
            </w:pPr>
            <w:r w:rsidRPr="00A208DA">
              <w:rPr>
                <w:sz w:val="20"/>
                <w:szCs w:val="20"/>
              </w:rPr>
              <w:t>Y</w:t>
            </w:r>
          </w:p>
        </w:tc>
        <w:tc>
          <w:tcPr>
            <w:tcW w:w="756" w:type="dxa"/>
            <w:hideMark/>
          </w:tcPr>
          <w:p w14:paraId="061B74D1" w14:textId="77777777" w:rsidR="00A208DA" w:rsidRPr="00A208DA" w:rsidRDefault="00A208DA" w:rsidP="00A208DA">
            <w:pPr>
              <w:rPr>
                <w:sz w:val="20"/>
                <w:szCs w:val="20"/>
              </w:rPr>
            </w:pPr>
            <w:r w:rsidRPr="00A208DA">
              <w:rPr>
                <w:sz w:val="20"/>
                <w:szCs w:val="20"/>
              </w:rPr>
              <w:t>Higher</w:t>
            </w:r>
          </w:p>
        </w:tc>
      </w:tr>
      <w:tr w:rsidR="006B265D" w:rsidRPr="00A208DA" w14:paraId="7336C4D5" w14:textId="77777777" w:rsidTr="006B265D">
        <w:tc>
          <w:tcPr>
            <w:tcW w:w="769" w:type="dxa"/>
            <w:hideMark/>
          </w:tcPr>
          <w:p w14:paraId="21C1C6CC" w14:textId="77777777" w:rsidR="00A208DA" w:rsidRPr="00A208DA" w:rsidRDefault="00A208DA" w:rsidP="00A208DA">
            <w:pPr>
              <w:rPr>
                <w:sz w:val="20"/>
                <w:szCs w:val="20"/>
              </w:rPr>
            </w:pPr>
            <w:r w:rsidRPr="00A208DA">
              <w:rPr>
                <w:sz w:val="20"/>
                <w:szCs w:val="20"/>
              </w:rPr>
              <w:t>Morris et al. (2023)</w:t>
            </w:r>
          </w:p>
        </w:tc>
        <w:tc>
          <w:tcPr>
            <w:tcW w:w="531" w:type="dxa"/>
            <w:hideMark/>
          </w:tcPr>
          <w:p w14:paraId="21F4334A" w14:textId="77777777" w:rsidR="00A208DA" w:rsidRPr="00A208DA" w:rsidRDefault="00A208DA" w:rsidP="00A208DA">
            <w:pPr>
              <w:rPr>
                <w:sz w:val="20"/>
                <w:szCs w:val="20"/>
              </w:rPr>
            </w:pPr>
            <w:r w:rsidRPr="00A208DA">
              <w:rPr>
                <w:sz w:val="20"/>
                <w:szCs w:val="20"/>
              </w:rPr>
              <w:t>Y</w:t>
            </w:r>
          </w:p>
        </w:tc>
        <w:tc>
          <w:tcPr>
            <w:tcW w:w="1007" w:type="dxa"/>
            <w:hideMark/>
          </w:tcPr>
          <w:p w14:paraId="306053AF" w14:textId="77777777" w:rsidR="00A208DA" w:rsidRPr="00A208DA" w:rsidRDefault="00A208DA" w:rsidP="00A208DA">
            <w:pPr>
              <w:rPr>
                <w:sz w:val="20"/>
                <w:szCs w:val="20"/>
              </w:rPr>
            </w:pPr>
            <w:r w:rsidRPr="00A208DA">
              <w:rPr>
                <w:sz w:val="20"/>
                <w:szCs w:val="20"/>
              </w:rPr>
              <w:t>Y</w:t>
            </w:r>
          </w:p>
        </w:tc>
        <w:tc>
          <w:tcPr>
            <w:tcW w:w="636" w:type="dxa"/>
            <w:hideMark/>
          </w:tcPr>
          <w:p w14:paraId="7A772415" w14:textId="77777777" w:rsidR="00A208DA" w:rsidRPr="00A208DA" w:rsidRDefault="00A208DA" w:rsidP="00A208DA">
            <w:pPr>
              <w:rPr>
                <w:sz w:val="20"/>
                <w:szCs w:val="20"/>
              </w:rPr>
            </w:pPr>
            <w:r w:rsidRPr="00A208DA">
              <w:rPr>
                <w:sz w:val="20"/>
                <w:szCs w:val="20"/>
              </w:rPr>
              <w:t>Y</w:t>
            </w:r>
          </w:p>
        </w:tc>
        <w:tc>
          <w:tcPr>
            <w:tcW w:w="951" w:type="dxa"/>
            <w:hideMark/>
          </w:tcPr>
          <w:p w14:paraId="47B02CB8" w14:textId="77777777" w:rsidR="00A208DA" w:rsidRPr="00A208DA" w:rsidRDefault="00A208DA" w:rsidP="00A208DA">
            <w:pPr>
              <w:rPr>
                <w:sz w:val="20"/>
                <w:szCs w:val="20"/>
              </w:rPr>
            </w:pPr>
            <w:r w:rsidRPr="00A208DA">
              <w:rPr>
                <w:sz w:val="20"/>
                <w:szCs w:val="20"/>
              </w:rPr>
              <w:t>Y</w:t>
            </w:r>
          </w:p>
        </w:tc>
        <w:tc>
          <w:tcPr>
            <w:tcW w:w="804" w:type="dxa"/>
            <w:hideMark/>
          </w:tcPr>
          <w:p w14:paraId="4CB068AF" w14:textId="77777777" w:rsidR="00A208DA" w:rsidRPr="00A208DA" w:rsidRDefault="00A208DA" w:rsidP="00A208DA">
            <w:pPr>
              <w:rPr>
                <w:sz w:val="20"/>
                <w:szCs w:val="20"/>
              </w:rPr>
            </w:pPr>
            <w:r w:rsidRPr="00A208DA">
              <w:rPr>
                <w:sz w:val="20"/>
                <w:szCs w:val="20"/>
              </w:rPr>
              <w:t>Y</w:t>
            </w:r>
          </w:p>
        </w:tc>
        <w:tc>
          <w:tcPr>
            <w:tcW w:w="944" w:type="dxa"/>
            <w:hideMark/>
          </w:tcPr>
          <w:p w14:paraId="26ACD33F" w14:textId="77777777" w:rsidR="00A208DA" w:rsidRPr="00A208DA" w:rsidRDefault="00A208DA" w:rsidP="00A208DA">
            <w:pPr>
              <w:rPr>
                <w:sz w:val="20"/>
                <w:szCs w:val="20"/>
              </w:rPr>
            </w:pPr>
            <w:r w:rsidRPr="00A208DA">
              <w:rPr>
                <w:sz w:val="20"/>
                <w:szCs w:val="20"/>
              </w:rPr>
              <w:t>CT</w:t>
            </w:r>
          </w:p>
        </w:tc>
        <w:tc>
          <w:tcPr>
            <w:tcW w:w="594" w:type="dxa"/>
            <w:hideMark/>
          </w:tcPr>
          <w:p w14:paraId="4F30F147" w14:textId="77777777" w:rsidR="00A208DA" w:rsidRPr="00A208DA" w:rsidRDefault="00A208DA" w:rsidP="00A208DA">
            <w:pPr>
              <w:rPr>
                <w:sz w:val="20"/>
                <w:szCs w:val="20"/>
              </w:rPr>
            </w:pPr>
            <w:r w:rsidRPr="00A208DA">
              <w:rPr>
                <w:sz w:val="20"/>
                <w:szCs w:val="20"/>
              </w:rPr>
              <w:t>CT</w:t>
            </w:r>
          </w:p>
        </w:tc>
        <w:tc>
          <w:tcPr>
            <w:tcW w:w="734" w:type="dxa"/>
            <w:hideMark/>
          </w:tcPr>
          <w:p w14:paraId="23A4FF05" w14:textId="77777777" w:rsidR="00A208DA" w:rsidRPr="00A208DA" w:rsidRDefault="00A208DA" w:rsidP="00A208DA">
            <w:pPr>
              <w:rPr>
                <w:sz w:val="20"/>
                <w:szCs w:val="20"/>
              </w:rPr>
            </w:pPr>
            <w:r w:rsidRPr="00A208DA">
              <w:rPr>
                <w:sz w:val="20"/>
                <w:szCs w:val="20"/>
              </w:rPr>
              <w:t>Y</w:t>
            </w:r>
          </w:p>
        </w:tc>
        <w:tc>
          <w:tcPr>
            <w:tcW w:w="741" w:type="dxa"/>
            <w:hideMark/>
          </w:tcPr>
          <w:p w14:paraId="0BD82E93" w14:textId="77777777" w:rsidR="00A208DA" w:rsidRPr="00A208DA" w:rsidRDefault="00A208DA" w:rsidP="00A208DA">
            <w:pPr>
              <w:rPr>
                <w:sz w:val="20"/>
                <w:szCs w:val="20"/>
              </w:rPr>
            </w:pPr>
            <w:r w:rsidRPr="00A208DA">
              <w:rPr>
                <w:sz w:val="20"/>
                <w:szCs w:val="20"/>
              </w:rPr>
              <w:t>Y</w:t>
            </w:r>
          </w:p>
        </w:tc>
        <w:tc>
          <w:tcPr>
            <w:tcW w:w="677" w:type="dxa"/>
            <w:hideMark/>
          </w:tcPr>
          <w:p w14:paraId="7F7F6303" w14:textId="77777777" w:rsidR="00A208DA" w:rsidRPr="00A208DA" w:rsidRDefault="00A208DA" w:rsidP="00A208DA">
            <w:pPr>
              <w:rPr>
                <w:sz w:val="20"/>
                <w:szCs w:val="20"/>
              </w:rPr>
            </w:pPr>
            <w:r w:rsidRPr="00A208DA">
              <w:rPr>
                <w:sz w:val="20"/>
                <w:szCs w:val="20"/>
              </w:rPr>
              <w:t>Y</w:t>
            </w:r>
          </w:p>
        </w:tc>
        <w:tc>
          <w:tcPr>
            <w:tcW w:w="756" w:type="dxa"/>
            <w:hideMark/>
          </w:tcPr>
          <w:p w14:paraId="55067156" w14:textId="77777777" w:rsidR="00A208DA" w:rsidRPr="00A208DA" w:rsidRDefault="00A208DA" w:rsidP="00A208DA">
            <w:pPr>
              <w:rPr>
                <w:sz w:val="20"/>
                <w:szCs w:val="20"/>
              </w:rPr>
            </w:pPr>
            <w:r w:rsidRPr="00A208DA">
              <w:rPr>
                <w:sz w:val="20"/>
                <w:szCs w:val="20"/>
              </w:rPr>
              <w:t>Moderate-higher</w:t>
            </w:r>
          </w:p>
        </w:tc>
      </w:tr>
      <w:tr w:rsidR="006B265D" w:rsidRPr="00A208DA" w14:paraId="6A7E83AE" w14:textId="77777777" w:rsidTr="006B265D">
        <w:tc>
          <w:tcPr>
            <w:tcW w:w="769" w:type="dxa"/>
            <w:hideMark/>
          </w:tcPr>
          <w:p w14:paraId="172A225B" w14:textId="77777777" w:rsidR="00A208DA" w:rsidRPr="00A208DA" w:rsidRDefault="00A208DA" w:rsidP="00A208DA">
            <w:pPr>
              <w:rPr>
                <w:sz w:val="20"/>
                <w:szCs w:val="20"/>
              </w:rPr>
            </w:pPr>
            <w:proofErr w:type="spellStart"/>
            <w:r w:rsidRPr="00A208DA">
              <w:rPr>
                <w:sz w:val="20"/>
                <w:szCs w:val="20"/>
              </w:rPr>
              <w:t>Cowap</w:t>
            </w:r>
            <w:proofErr w:type="spellEnd"/>
            <w:r w:rsidRPr="00A208DA">
              <w:rPr>
                <w:sz w:val="20"/>
                <w:szCs w:val="20"/>
              </w:rPr>
              <w:t xml:space="preserve"> et al. (2024</w:t>
            </w:r>
            <w:r w:rsidRPr="00A208DA">
              <w:rPr>
                <w:sz w:val="20"/>
                <w:szCs w:val="20"/>
              </w:rPr>
              <w:lastRenderedPageBreak/>
              <w:t>)</w:t>
            </w:r>
          </w:p>
        </w:tc>
        <w:tc>
          <w:tcPr>
            <w:tcW w:w="531" w:type="dxa"/>
            <w:hideMark/>
          </w:tcPr>
          <w:p w14:paraId="4674C404" w14:textId="77777777" w:rsidR="00A208DA" w:rsidRPr="00A208DA" w:rsidRDefault="00A208DA" w:rsidP="00A208DA">
            <w:pPr>
              <w:rPr>
                <w:sz w:val="20"/>
                <w:szCs w:val="20"/>
              </w:rPr>
            </w:pPr>
            <w:r w:rsidRPr="00A208DA">
              <w:rPr>
                <w:sz w:val="20"/>
                <w:szCs w:val="20"/>
              </w:rPr>
              <w:lastRenderedPageBreak/>
              <w:t>Y</w:t>
            </w:r>
          </w:p>
        </w:tc>
        <w:tc>
          <w:tcPr>
            <w:tcW w:w="1007" w:type="dxa"/>
            <w:hideMark/>
          </w:tcPr>
          <w:p w14:paraId="0890A7D2" w14:textId="77777777" w:rsidR="00A208DA" w:rsidRPr="00A208DA" w:rsidRDefault="00A208DA" w:rsidP="00A208DA">
            <w:pPr>
              <w:rPr>
                <w:sz w:val="20"/>
                <w:szCs w:val="20"/>
              </w:rPr>
            </w:pPr>
            <w:r w:rsidRPr="00A208DA">
              <w:rPr>
                <w:sz w:val="20"/>
                <w:szCs w:val="20"/>
              </w:rPr>
              <w:t>Y</w:t>
            </w:r>
          </w:p>
        </w:tc>
        <w:tc>
          <w:tcPr>
            <w:tcW w:w="636" w:type="dxa"/>
            <w:hideMark/>
          </w:tcPr>
          <w:p w14:paraId="3082D904" w14:textId="77777777" w:rsidR="00A208DA" w:rsidRPr="00A208DA" w:rsidRDefault="00A208DA" w:rsidP="00A208DA">
            <w:pPr>
              <w:rPr>
                <w:sz w:val="20"/>
                <w:szCs w:val="20"/>
              </w:rPr>
            </w:pPr>
            <w:r w:rsidRPr="00A208DA">
              <w:rPr>
                <w:sz w:val="20"/>
                <w:szCs w:val="20"/>
              </w:rPr>
              <w:t>Y</w:t>
            </w:r>
          </w:p>
        </w:tc>
        <w:tc>
          <w:tcPr>
            <w:tcW w:w="951" w:type="dxa"/>
            <w:hideMark/>
          </w:tcPr>
          <w:p w14:paraId="26CC2AFF" w14:textId="77777777" w:rsidR="00A208DA" w:rsidRPr="00A208DA" w:rsidRDefault="00A208DA" w:rsidP="00A208DA">
            <w:pPr>
              <w:rPr>
                <w:sz w:val="20"/>
                <w:szCs w:val="20"/>
              </w:rPr>
            </w:pPr>
            <w:r w:rsidRPr="00A208DA">
              <w:rPr>
                <w:sz w:val="20"/>
                <w:szCs w:val="20"/>
              </w:rPr>
              <w:t>Y</w:t>
            </w:r>
          </w:p>
        </w:tc>
        <w:tc>
          <w:tcPr>
            <w:tcW w:w="804" w:type="dxa"/>
            <w:hideMark/>
          </w:tcPr>
          <w:p w14:paraId="019A497D" w14:textId="77777777" w:rsidR="00A208DA" w:rsidRPr="00A208DA" w:rsidRDefault="00A208DA" w:rsidP="00A208DA">
            <w:pPr>
              <w:rPr>
                <w:sz w:val="20"/>
                <w:szCs w:val="20"/>
              </w:rPr>
            </w:pPr>
            <w:r w:rsidRPr="00A208DA">
              <w:rPr>
                <w:sz w:val="20"/>
                <w:szCs w:val="20"/>
              </w:rPr>
              <w:t>Y</w:t>
            </w:r>
          </w:p>
        </w:tc>
        <w:tc>
          <w:tcPr>
            <w:tcW w:w="944" w:type="dxa"/>
            <w:hideMark/>
          </w:tcPr>
          <w:p w14:paraId="1701F384" w14:textId="77777777" w:rsidR="00A208DA" w:rsidRPr="00A208DA" w:rsidRDefault="00A208DA" w:rsidP="00A208DA">
            <w:pPr>
              <w:rPr>
                <w:sz w:val="20"/>
                <w:szCs w:val="20"/>
              </w:rPr>
            </w:pPr>
            <w:r w:rsidRPr="00A208DA">
              <w:rPr>
                <w:sz w:val="20"/>
                <w:szCs w:val="20"/>
              </w:rPr>
              <w:t>CT</w:t>
            </w:r>
          </w:p>
        </w:tc>
        <w:tc>
          <w:tcPr>
            <w:tcW w:w="594" w:type="dxa"/>
            <w:hideMark/>
          </w:tcPr>
          <w:p w14:paraId="40E7BDC9" w14:textId="77777777" w:rsidR="00A208DA" w:rsidRPr="00A208DA" w:rsidRDefault="00A208DA" w:rsidP="00A208DA">
            <w:pPr>
              <w:rPr>
                <w:sz w:val="20"/>
                <w:szCs w:val="20"/>
              </w:rPr>
            </w:pPr>
            <w:r w:rsidRPr="00A208DA">
              <w:rPr>
                <w:sz w:val="20"/>
                <w:szCs w:val="20"/>
              </w:rPr>
              <w:t>CT</w:t>
            </w:r>
          </w:p>
        </w:tc>
        <w:tc>
          <w:tcPr>
            <w:tcW w:w="734" w:type="dxa"/>
            <w:hideMark/>
          </w:tcPr>
          <w:p w14:paraId="15689B28" w14:textId="77777777" w:rsidR="00A208DA" w:rsidRPr="00A208DA" w:rsidRDefault="00A208DA" w:rsidP="00A208DA">
            <w:pPr>
              <w:rPr>
                <w:sz w:val="20"/>
                <w:szCs w:val="20"/>
              </w:rPr>
            </w:pPr>
            <w:r w:rsidRPr="00A208DA">
              <w:rPr>
                <w:sz w:val="20"/>
                <w:szCs w:val="20"/>
              </w:rPr>
              <w:t>Y</w:t>
            </w:r>
          </w:p>
        </w:tc>
        <w:tc>
          <w:tcPr>
            <w:tcW w:w="741" w:type="dxa"/>
            <w:hideMark/>
          </w:tcPr>
          <w:p w14:paraId="69150221" w14:textId="77777777" w:rsidR="00A208DA" w:rsidRPr="00A208DA" w:rsidRDefault="00A208DA" w:rsidP="00A208DA">
            <w:pPr>
              <w:rPr>
                <w:sz w:val="20"/>
                <w:szCs w:val="20"/>
              </w:rPr>
            </w:pPr>
            <w:r w:rsidRPr="00A208DA">
              <w:rPr>
                <w:sz w:val="20"/>
                <w:szCs w:val="20"/>
              </w:rPr>
              <w:t>Y</w:t>
            </w:r>
          </w:p>
        </w:tc>
        <w:tc>
          <w:tcPr>
            <w:tcW w:w="677" w:type="dxa"/>
            <w:hideMark/>
          </w:tcPr>
          <w:p w14:paraId="65FF9975" w14:textId="77777777" w:rsidR="00A208DA" w:rsidRPr="00A208DA" w:rsidRDefault="00A208DA" w:rsidP="00A208DA">
            <w:pPr>
              <w:rPr>
                <w:sz w:val="20"/>
                <w:szCs w:val="20"/>
              </w:rPr>
            </w:pPr>
            <w:r w:rsidRPr="00A208DA">
              <w:rPr>
                <w:sz w:val="20"/>
                <w:szCs w:val="20"/>
              </w:rPr>
              <w:t>Y</w:t>
            </w:r>
          </w:p>
        </w:tc>
        <w:tc>
          <w:tcPr>
            <w:tcW w:w="756" w:type="dxa"/>
            <w:hideMark/>
          </w:tcPr>
          <w:p w14:paraId="19AF05CF" w14:textId="77777777" w:rsidR="00A208DA" w:rsidRPr="00A208DA" w:rsidRDefault="00A208DA" w:rsidP="00A208DA">
            <w:pPr>
              <w:rPr>
                <w:sz w:val="20"/>
                <w:szCs w:val="20"/>
              </w:rPr>
            </w:pPr>
            <w:r w:rsidRPr="00A208DA">
              <w:rPr>
                <w:sz w:val="20"/>
                <w:szCs w:val="20"/>
              </w:rPr>
              <w:t>Higher</w:t>
            </w:r>
          </w:p>
        </w:tc>
      </w:tr>
      <w:tr w:rsidR="006B265D" w:rsidRPr="00A208DA" w14:paraId="3C02B832" w14:textId="77777777" w:rsidTr="006B265D">
        <w:tc>
          <w:tcPr>
            <w:tcW w:w="769" w:type="dxa"/>
            <w:hideMark/>
          </w:tcPr>
          <w:p w14:paraId="128E8DDE" w14:textId="77777777" w:rsidR="00A208DA" w:rsidRPr="00A208DA" w:rsidRDefault="00A208DA" w:rsidP="00A208DA">
            <w:pPr>
              <w:rPr>
                <w:sz w:val="20"/>
                <w:szCs w:val="20"/>
              </w:rPr>
            </w:pPr>
            <w:r w:rsidRPr="00A208DA">
              <w:rPr>
                <w:sz w:val="20"/>
                <w:szCs w:val="20"/>
              </w:rPr>
              <w:t>Grice-Jackson et al. (2024)</w:t>
            </w:r>
          </w:p>
        </w:tc>
        <w:tc>
          <w:tcPr>
            <w:tcW w:w="531" w:type="dxa"/>
            <w:hideMark/>
          </w:tcPr>
          <w:p w14:paraId="01E54775" w14:textId="77777777" w:rsidR="00A208DA" w:rsidRPr="00A208DA" w:rsidRDefault="00A208DA" w:rsidP="00A208DA">
            <w:pPr>
              <w:rPr>
                <w:sz w:val="20"/>
                <w:szCs w:val="20"/>
              </w:rPr>
            </w:pPr>
            <w:r w:rsidRPr="00A208DA">
              <w:rPr>
                <w:sz w:val="20"/>
                <w:szCs w:val="20"/>
              </w:rPr>
              <w:t>Y</w:t>
            </w:r>
          </w:p>
        </w:tc>
        <w:tc>
          <w:tcPr>
            <w:tcW w:w="1007" w:type="dxa"/>
            <w:hideMark/>
          </w:tcPr>
          <w:p w14:paraId="53F303C2" w14:textId="77777777" w:rsidR="00A208DA" w:rsidRPr="00A208DA" w:rsidRDefault="00A208DA" w:rsidP="00A208DA">
            <w:pPr>
              <w:rPr>
                <w:sz w:val="20"/>
                <w:szCs w:val="20"/>
              </w:rPr>
            </w:pPr>
            <w:r w:rsidRPr="00A208DA">
              <w:rPr>
                <w:sz w:val="20"/>
                <w:szCs w:val="20"/>
              </w:rPr>
              <w:t>Y</w:t>
            </w:r>
          </w:p>
        </w:tc>
        <w:tc>
          <w:tcPr>
            <w:tcW w:w="636" w:type="dxa"/>
            <w:hideMark/>
          </w:tcPr>
          <w:p w14:paraId="2CE4026C" w14:textId="77777777" w:rsidR="00A208DA" w:rsidRPr="00A208DA" w:rsidRDefault="00A208DA" w:rsidP="00A208DA">
            <w:pPr>
              <w:rPr>
                <w:sz w:val="20"/>
                <w:szCs w:val="20"/>
              </w:rPr>
            </w:pPr>
            <w:r w:rsidRPr="00A208DA">
              <w:rPr>
                <w:sz w:val="20"/>
                <w:szCs w:val="20"/>
              </w:rPr>
              <w:t>Y</w:t>
            </w:r>
          </w:p>
        </w:tc>
        <w:tc>
          <w:tcPr>
            <w:tcW w:w="951" w:type="dxa"/>
            <w:hideMark/>
          </w:tcPr>
          <w:p w14:paraId="423DA4A7" w14:textId="77777777" w:rsidR="00A208DA" w:rsidRPr="00A208DA" w:rsidRDefault="00A208DA" w:rsidP="00A208DA">
            <w:pPr>
              <w:rPr>
                <w:sz w:val="20"/>
                <w:szCs w:val="20"/>
              </w:rPr>
            </w:pPr>
            <w:r w:rsidRPr="00A208DA">
              <w:rPr>
                <w:sz w:val="20"/>
                <w:szCs w:val="20"/>
              </w:rPr>
              <w:t>CT</w:t>
            </w:r>
          </w:p>
        </w:tc>
        <w:tc>
          <w:tcPr>
            <w:tcW w:w="804" w:type="dxa"/>
            <w:hideMark/>
          </w:tcPr>
          <w:p w14:paraId="51E27614" w14:textId="77777777" w:rsidR="00A208DA" w:rsidRPr="00A208DA" w:rsidRDefault="00A208DA" w:rsidP="00A208DA">
            <w:pPr>
              <w:rPr>
                <w:sz w:val="20"/>
                <w:szCs w:val="20"/>
              </w:rPr>
            </w:pPr>
            <w:r w:rsidRPr="00A208DA">
              <w:rPr>
                <w:sz w:val="20"/>
                <w:szCs w:val="20"/>
              </w:rPr>
              <w:t>Y</w:t>
            </w:r>
          </w:p>
        </w:tc>
        <w:tc>
          <w:tcPr>
            <w:tcW w:w="944" w:type="dxa"/>
            <w:hideMark/>
          </w:tcPr>
          <w:p w14:paraId="77D8CE2E" w14:textId="77777777" w:rsidR="00A208DA" w:rsidRPr="00A208DA" w:rsidRDefault="00A208DA" w:rsidP="00A208DA">
            <w:pPr>
              <w:rPr>
                <w:sz w:val="20"/>
                <w:szCs w:val="20"/>
              </w:rPr>
            </w:pPr>
            <w:r w:rsidRPr="00A208DA">
              <w:rPr>
                <w:sz w:val="20"/>
                <w:szCs w:val="20"/>
              </w:rPr>
              <w:t>CT</w:t>
            </w:r>
          </w:p>
        </w:tc>
        <w:tc>
          <w:tcPr>
            <w:tcW w:w="594" w:type="dxa"/>
            <w:hideMark/>
          </w:tcPr>
          <w:p w14:paraId="536AB0A6" w14:textId="77777777" w:rsidR="00A208DA" w:rsidRPr="00A208DA" w:rsidRDefault="00A208DA" w:rsidP="00A208DA">
            <w:pPr>
              <w:rPr>
                <w:sz w:val="20"/>
                <w:szCs w:val="20"/>
              </w:rPr>
            </w:pPr>
            <w:r w:rsidRPr="00A208DA">
              <w:rPr>
                <w:sz w:val="20"/>
                <w:szCs w:val="20"/>
              </w:rPr>
              <w:t>CT</w:t>
            </w:r>
          </w:p>
        </w:tc>
        <w:tc>
          <w:tcPr>
            <w:tcW w:w="734" w:type="dxa"/>
            <w:hideMark/>
          </w:tcPr>
          <w:p w14:paraId="3F07A68C" w14:textId="77777777" w:rsidR="00A208DA" w:rsidRPr="00A208DA" w:rsidRDefault="00A208DA" w:rsidP="00A208DA">
            <w:pPr>
              <w:rPr>
                <w:sz w:val="20"/>
                <w:szCs w:val="20"/>
              </w:rPr>
            </w:pPr>
            <w:r w:rsidRPr="00A208DA">
              <w:rPr>
                <w:sz w:val="20"/>
                <w:szCs w:val="20"/>
              </w:rPr>
              <w:t>Y</w:t>
            </w:r>
          </w:p>
        </w:tc>
        <w:tc>
          <w:tcPr>
            <w:tcW w:w="741" w:type="dxa"/>
            <w:hideMark/>
          </w:tcPr>
          <w:p w14:paraId="238D2553" w14:textId="77777777" w:rsidR="00A208DA" w:rsidRPr="00A208DA" w:rsidRDefault="00A208DA" w:rsidP="00A208DA">
            <w:pPr>
              <w:rPr>
                <w:sz w:val="20"/>
                <w:szCs w:val="20"/>
              </w:rPr>
            </w:pPr>
            <w:r w:rsidRPr="00A208DA">
              <w:rPr>
                <w:sz w:val="20"/>
                <w:szCs w:val="20"/>
              </w:rPr>
              <w:t>Y</w:t>
            </w:r>
          </w:p>
        </w:tc>
        <w:tc>
          <w:tcPr>
            <w:tcW w:w="677" w:type="dxa"/>
            <w:hideMark/>
          </w:tcPr>
          <w:p w14:paraId="78DD9A2B" w14:textId="77777777" w:rsidR="00A208DA" w:rsidRPr="00A208DA" w:rsidRDefault="00A208DA" w:rsidP="00A208DA">
            <w:pPr>
              <w:rPr>
                <w:sz w:val="20"/>
                <w:szCs w:val="20"/>
              </w:rPr>
            </w:pPr>
            <w:r w:rsidRPr="00A208DA">
              <w:rPr>
                <w:sz w:val="20"/>
                <w:szCs w:val="20"/>
              </w:rPr>
              <w:t>Y</w:t>
            </w:r>
          </w:p>
        </w:tc>
        <w:tc>
          <w:tcPr>
            <w:tcW w:w="756" w:type="dxa"/>
            <w:hideMark/>
          </w:tcPr>
          <w:p w14:paraId="68706C96" w14:textId="77777777" w:rsidR="00A208DA" w:rsidRPr="00A208DA" w:rsidRDefault="00A208DA" w:rsidP="00A208DA">
            <w:pPr>
              <w:rPr>
                <w:sz w:val="20"/>
                <w:szCs w:val="20"/>
              </w:rPr>
            </w:pPr>
            <w:r w:rsidRPr="00A208DA">
              <w:rPr>
                <w:sz w:val="20"/>
                <w:szCs w:val="20"/>
              </w:rPr>
              <w:t>Moderate</w:t>
            </w:r>
          </w:p>
        </w:tc>
      </w:tr>
      <w:tr w:rsidR="006B265D" w:rsidRPr="00A208DA" w14:paraId="17723698" w14:textId="77777777" w:rsidTr="006B265D">
        <w:tc>
          <w:tcPr>
            <w:tcW w:w="769" w:type="dxa"/>
            <w:hideMark/>
          </w:tcPr>
          <w:p w14:paraId="4F6119C0" w14:textId="77777777" w:rsidR="00A208DA" w:rsidRPr="00A208DA" w:rsidRDefault="00A208DA" w:rsidP="00A208DA">
            <w:pPr>
              <w:rPr>
                <w:sz w:val="20"/>
                <w:szCs w:val="20"/>
              </w:rPr>
            </w:pPr>
            <w:r w:rsidRPr="00A208DA">
              <w:rPr>
                <w:sz w:val="20"/>
                <w:szCs w:val="20"/>
              </w:rPr>
              <w:t>Forte et al. (2025)</w:t>
            </w:r>
          </w:p>
        </w:tc>
        <w:tc>
          <w:tcPr>
            <w:tcW w:w="531" w:type="dxa"/>
            <w:hideMark/>
          </w:tcPr>
          <w:p w14:paraId="5B25AE72" w14:textId="77777777" w:rsidR="00A208DA" w:rsidRPr="00A208DA" w:rsidRDefault="00A208DA" w:rsidP="00A208DA">
            <w:pPr>
              <w:rPr>
                <w:sz w:val="20"/>
                <w:szCs w:val="20"/>
              </w:rPr>
            </w:pPr>
            <w:r w:rsidRPr="00A208DA">
              <w:rPr>
                <w:sz w:val="20"/>
                <w:szCs w:val="20"/>
              </w:rPr>
              <w:t>Y</w:t>
            </w:r>
          </w:p>
        </w:tc>
        <w:tc>
          <w:tcPr>
            <w:tcW w:w="1007" w:type="dxa"/>
            <w:hideMark/>
          </w:tcPr>
          <w:p w14:paraId="4FA22122" w14:textId="77777777" w:rsidR="00A208DA" w:rsidRPr="00A208DA" w:rsidRDefault="00A208DA" w:rsidP="00A208DA">
            <w:pPr>
              <w:rPr>
                <w:sz w:val="20"/>
                <w:szCs w:val="20"/>
              </w:rPr>
            </w:pPr>
            <w:r w:rsidRPr="00A208DA">
              <w:rPr>
                <w:sz w:val="20"/>
                <w:szCs w:val="20"/>
              </w:rPr>
              <w:t>Y</w:t>
            </w:r>
          </w:p>
        </w:tc>
        <w:tc>
          <w:tcPr>
            <w:tcW w:w="636" w:type="dxa"/>
            <w:hideMark/>
          </w:tcPr>
          <w:p w14:paraId="19DDE767" w14:textId="77777777" w:rsidR="00A208DA" w:rsidRPr="00A208DA" w:rsidRDefault="00A208DA" w:rsidP="00A208DA">
            <w:pPr>
              <w:rPr>
                <w:sz w:val="20"/>
                <w:szCs w:val="20"/>
              </w:rPr>
            </w:pPr>
            <w:r w:rsidRPr="00A208DA">
              <w:rPr>
                <w:sz w:val="20"/>
                <w:szCs w:val="20"/>
              </w:rPr>
              <w:t>Y</w:t>
            </w:r>
          </w:p>
        </w:tc>
        <w:tc>
          <w:tcPr>
            <w:tcW w:w="951" w:type="dxa"/>
            <w:hideMark/>
          </w:tcPr>
          <w:p w14:paraId="710309EB" w14:textId="77777777" w:rsidR="00A208DA" w:rsidRPr="00A208DA" w:rsidRDefault="00A208DA" w:rsidP="00A208DA">
            <w:pPr>
              <w:rPr>
                <w:sz w:val="20"/>
                <w:szCs w:val="20"/>
              </w:rPr>
            </w:pPr>
            <w:r w:rsidRPr="00A208DA">
              <w:rPr>
                <w:sz w:val="20"/>
                <w:szCs w:val="20"/>
              </w:rPr>
              <w:t>Y</w:t>
            </w:r>
          </w:p>
        </w:tc>
        <w:tc>
          <w:tcPr>
            <w:tcW w:w="804" w:type="dxa"/>
            <w:hideMark/>
          </w:tcPr>
          <w:p w14:paraId="1CA082B8" w14:textId="77777777" w:rsidR="00A208DA" w:rsidRPr="00A208DA" w:rsidRDefault="00A208DA" w:rsidP="00A208DA">
            <w:pPr>
              <w:rPr>
                <w:sz w:val="20"/>
                <w:szCs w:val="20"/>
              </w:rPr>
            </w:pPr>
            <w:r w:rsidRPr="00A208DA">
              <w:rPr>
                <w:sz w:val="20"/>
                <w:szCs w:val="20"/>
              </w:rPr>
              <w:t>Y</w:t>
            </w:r>
          </w:p>
        </w:tc>
        <w:tc>
          <w:tcPr>
            <w:tcW w:w="944" w:type="dxa"/>
            <w:hideMark/>
          </w:tcPr>
          <w:p w14:paraId="54C39A8B" w14:textId="77777777" w:rsidR="00A208DA" w:rsidRPr="00A208DA" w:rsidRDefault="00A208DA" w:rsidP="00A208DA">
            <w:pPr>
              <w:rPr>
                <w:sz w:val="20"/>
                <w:szCs w:val="20"/>
              </w:rPr>
            </w:pPr>
            <w:r w:rsidRPr="00A208DA">
              <w:rPr>
                <w:sz w:val="20"/>
                <w:szCs w:val="20"/>
              </w:rPr>
              <w:t>CT</w:t>
            </w:r>
          </w:p>
        </w:tc>
        <w:tc>
          <w:tcPr>
            <w:tcW w:w="594" w:type="dxa"/>
            <w:hideMark/>
          </w:tcPr>
          <w:p w14:paraId="6F0CAE32" w14:textId="77777777" w:rsidR="00A208DA" w:rsidRPr="00A208DA" w:rsidRDefault="00A208DA" w:rsidP="00A208DA">
            <w:pPr>
              <w:rPr>
                <w:sz w:val="20"/>
                <w:szCs w:val="20"/>
              </w:rPr>
            </w:pPr>
            <w:r w:rsidRPr="00A208DA">
              <w:rPr>
                <w:sz w:val="20"/>
                <w:szCs w:val="20"/>
              </w:rPr>
              <w:t>CT</w:t>
            </w:r>
          </w:p>
        </w:tc>
        <w:tc>
          <w:tcPr>
            <w:tcW w:w="734" w:type="dxa"/>
            <w:hideMark/>
          </w:tcPr>
          <w:p w14:paraId="54839CFD" w14:textId="77777777" w:rsidR="00A208DA" w:rsidRPr="00A208DA" w:rsidRDefault="00A208DA" w:rsidP="00A208DA">
            <w:pPr>
              <w:rPr>
                <w:sz w:val="20"/>
                <w:szCs w:val="20"/>
              </w:rPr>
            </w:pPr>
            <w:r w:rsidRPr="00A208DA">
              <w:rPr>
                <w:sz w:val="20"/>
                <w:szCs w:val="20"/>
              </w:rPr>
              <w:t>Y</w:t>
            </w:r>
          </w:p>
        </w:tc>
        <w:tc>
          <w:tcPr>
            <w:tcW w:w="741" w:type="dxa"/>
            <w:hideMark/>
          </w:tcPr>
          <w:p w14:paraId="582A743E" w14:textId="77777777" w:rsidR="00A208DA" w:rsidRPr="00A208DA" w:rsidRDefault="00A208DA" w:rsidP="00A208DA">
            <w:pPr>
              <w:rPr>
                <w:sz w:val="20"/>
                <w:szCs w:val="20"/>
              </w:rPr>
            </w:pPr>
            <w:r w:rsidRPr="00A208DA">
              <w:rPr>
                <w:sz w:val="20"/>
                <w:szCs w:val="20"/>
              </w:rPr>
              <w:t>Y</w:t>
            </w:r>
          </w:p>
        </w:tc>
        <w:tc>
          <w:tcPr>
            <w:tcW w:w="677" w:type="dxa"/>
            <w:hideMark/>
          </w:tcPr>
          <w:p w14:paraId="6FBA62A9" w14:textId="77777777" w:rsidR="00A208DA" w:rsidRPr="00A208DA" w:rsidRDefault="00A208DA" w:rsidP="00A208DA">
            <w:pPr>
              <w:rPr>
                <w:sz w:val="20"/>
                <w:szCs w:val="20"/>
              </w:rPr>
            </w:pPr>
            <w:r w:rsidRPr="00A208DA">
              <w:rPr>
                <w:sz w:val="20"/>
                <w:szCs w:val="20"/>
              </w:rPr>
              <w:t>Y</w:t>
            </w:r>
          </w:p>
        </w:tc>
        <w:tc>
          <w:tcPr>
            <w:tcW w:w="756" w:type="dxa"/>
            <w:hideMark/>
          </w:tcPr>
          <w:p w14:paraId="5C67DC10" w14:textId="77777777" w:rsidR="00A208DA" w:rsidRPr="00A208DA" w:rsidRDefault="00A208DA" w:rsidP="00A208DA">
            <w:pPr>
              <w:rPr>
                <w:sz w:val="20"/>
                <w:szCs w:val="20"/>
              </w:rPr>
            </w:pPr>
            <w:r w:rsidRPr="00A208DA">
              <w:rPr>
                <w:sz w:val="20"/>
                <w:szCs w:val="20"/>
              </w:rPr>
              <w:t>Higher</w:t>
            </w:r>
          </w:p>
        </w:tc>
      </w:tr>
      <w:tr w:rsidR="006B265D" w:rsidRPr="00A208DA" w14:paraId="42E78F11" w14:textId="77777777" w:rsidTr="006B265D">
        <w:tc>
          <w:tcPr>
            <w:tcW w:w="769" w:type="dxa"/>
            <w:hideMark/>
          </w:tcPr>
          <w:p w14:paraId="13A52476" w14:textId="77777777" w:rsidR="00A208DA" w:rsidRPr="00A208DA" w:rsidRDefault="00A208DA" w:rsidP="00A208DA">
            <w:pPr>
              <w:rPr>
                <w:sz w:val="20"/>
                <w:szCs w:val="20"/>
              </w:rPr>
            </w:pPr>
            <w:r w:rsidRPr="00A208DA">
              <w:rPr>
                <w:sz w:val="20"/>
                <w:szCs w:val="20"/>
              </w:rPr>
              <w:t>Gidlow et al. (2025)</w:t>
            </w:r>
          </w:p>
        </w:tc>
        <w:tc>
          <w:tcPr>
            <w:tcW w:w="531" w:type="dxa"/>
            <w:hideMark/>
          </w:tcPr>
          <w:p w14:paraId="41748208" w14:textId="77777777" w:rsidR="00A208DA" w:rsidRPr="00A208DA" w:rsidRDefault="00A208DA" w:rsidP="00A208DA">
            <w:pPr>
              <w:rPr>
                <w:sz w:val="20"/>
                <w:szCs w:val="20"/>
              </w:rPr>
            </w:pPr>
            <w:r w:rsidRPr="00A208DA">
              <w:rPr>
                <w:sz w:val="20"/>
                <w:szCs w:val="20"/>
              </w:rPr>
              <w:t>Y</w:t>
            </w:r>
          </w:p>
        </w:tc>
        <w:tc>
          <w:tcPr>
            <w:tcW w:w="1007" w:type="dxa"/>
            <w:hideMark/>
          </w:tcPr>
          <w:p w14:paraId="2DAD4B78" w14:textId="77777777" w:rsidR="00A208DA" w:rsidRPr="00A208DA" w:rsidRDefault="00A208DA" w:rsidP="00A208DA">
            <w:pPr>
              <w:rPr>
                <w:sz w:val="20"/>
                <w:szCs w:val="20"/>
              </w:rPr>
            </w:pPr>
            <w:r w:rsidRPr="00A208DA">
              <w:rPr>
                <w:sz w:val="20"/>
                <w:szCs w:val="20"/>
              </w:rPr>
              <w:t>Y</w:t>
            </w:r>
          </w:p>
        </w:tc>
        <w:tc>
          <w:tcPr>
            <w:tcW w:w="636" w:type="dxa"/>
            <w:hideMark/>
          </w:tcPr>
          <w:p w14:paraId="6C34F6E9" w14:textId="77777777" w:rsidR="00A208DA" w:rsidRPr="00A208DA" w:rsidRDefault="00A208DA" w:rsidP="00A208DA">
            <w:pPr>
              <w:rPr>
                <w:sz w:val="20"/>
                <w:szCs w:val="20"/>
              </w:rPr>
            </w:pPr>
            <w:r w:rsidRPr="00A208DA">
              <w:rPr>
                <w:sz w:val="20"/>
                <w:szCs w:val="20"/>
              </w:rPr>
              <w:t>Y</w:t>
            </w:r>
          </w:p>
        </w:tc>
        <w:tc>
          <w:tcPr>
            <w:tcW w:w="951" w:type="dxa"/>
            <w:hideMark/>
          </w:tcPr>
          <w:p w14:paraId="46F12AF3" w14:textId="77777777" w:rsidR="00A208DA" w:rsidRPr="00A208DA" w:rsidRDefault="00A208DA" w:rsidP="00A208DA">
            <w:pPr>
              <w:rPr>
                <w:sz w:val="20"/>
                <w:szCs w:val="20"/>
              </w:rPr>
            </w:pPr>
            <w:r w:rsidRPr="00A208DA">
              <w:rPr>
                <w:sz w:val="20"/>
                <w:szCs w:val="20"/>
              </w:rPr>
              <w:t>CT</w:t>
            </w:r>
          </w:p>
        </w:tc>
        <w:tc>
          <w:tcPr>
            <w:tcW w:w="804" w:type="dxa"/>
            <w:hideMark/>
          </w:tcPr>
          <w:p w14:paraId="2D09921B" w14:textId="77777777" w:rsidR="00A208DA" w:rsidRPr="00A208DA" w:rsidRDefault="00A208DA" w:rsidP="00A208DA">
            <w:pPr>
              <w:rPr>
                <w:sz w:val="20"/>
                <w:szCs w:val="20"/>
              </w:rPr>
            </w:pPr>
            <w:r w:rsidRPr="00A208DA">
              <w:rPr>
                <w:sz w:val="20"/>
                <w:szCs w:val="20"/>
              </w:rPr>
              <w:t>Y</w:t>
            </w:r>
          </w:p>
        </w:tc>
        <w:tc>
          <w:tcPr>
            <w:tcW w:w="944" w:type="dxa"/>
            <w:hideMark/>
          </w:tcPr>
          <w:p w14:paraId="6336E9E0" w14:textId="77777777" w:rsidR="00A208DA" w:rsidRPr="00A208DA" w:rsidRDefault="00A208DA" w:rsidP="00A208DA">
            <w:pPr>
              <w:rPr>
                <w:sz w:val="20"/>
                <w:szCs w:val="20"/>
              </w:rPr>
            </w:pPr>
            <w:r w:rsidRPr="00A208DA">
              <w:rPr>
                <w:sz w:val="20"/>
                <w:szCs w:val="20"/>
              </w:rPr>
              <w:t>CT</w:t>
            </w:r>
          </w:p>
        </w:tc>
        <w:tc>
          <w:tcPr>
            <w:tcW w:w="594" w:type="dxa"/>
            <w:hideMark/>
          </w:tcPr>
          <w:p w14:paraId="4CB72EEF" w14:textId="77777777" w:rsidR="00A208DA" w:rsidRPr="00A208DA" w:rsidRDefault="00A208DA" w:rsidP="00A208DA">
            <w:pPr>
              <w:rPr>
                <w:sz w:val="20"/>
                <w:szCs w:val="20"/>
              </w:rPr>
            </w:pPr>
            <w:r w:rsidRPr="00A208DA">
              <w:rPr>
                <w:sz w:val="20"/>
                <w:szCs w:val="20"/>
              </w:rPr>
              <w:t>CT</w:t>
            </w:r>
          </w:p>
        </w:tc>
        <w:tc>
          <w:tcPr>
            <w:tcW w:w="734" w:type="dxa"/>
            <w:hideMark/>
          </w:tcPr>
          <w:p w14:paraId="2A906AA1" w14:textId="77777777" w:rsidR="00A208DA" w:rsidRPr="00A208DA" w:rsidRDefault="00A208DA" w:rsidP="00A208DA">
            <w:pPr>
              <w:rPr>
                <w:sz w:val="20"/>
                <w:szCs w:val="20"/>
              </w:rPr>
            </w:pPr>
            <w:r w:rsidRPr="00A208DA">
              <w:rPr>
                <w:sz w:val="20"/>
                <w:szCs w:val="20"/>
              </w:rPr>
              <w:t>Y</w:t>
            </w:r>
          </w:p>
        </w:tc>
        <w:tc>
          <w:tcPr>
            <w:tcW w:w="741" w:type="dxa"/>
            <w:hideMark/>
          </w:tcPr>
          <w:p w14:paraId="01577A3C" w14:textId="77777777" w:rsidR="00A208DA" w:rsidRPr="00A208DA" w:rsidRDefault="00A208DA" w:rsidP="00A208DA">
            <w:pPr>
              <w:rPr>
                <w:sz w:val="20"/>
                <w:szCs w:val="20"/>
              </w:rPr>
            </w:pPr>
            <w:r w:rsidRPr="00A208DA">
              <w:rPr>
                <w:sz w:val="20"/>
                <w:szCs w:val="20"/>
              </w:rPr>
              <w:t>Y</w:t>
            </w:r>
          </w:p>
        </w:tc>
        <w:tc>
          <w:tcPr>
            <w:tcW w:w="677" w:type="dxa"/>
            <w:hideMark/>
          </w:tcPr>
          <w:p w14:paraId="13F8F7D0" w14:textId="77777777" w:rsidR="00A208DA" w:rsidRPr="00A208DA" w:rsidRDefault="00A208DA" w:rsidP="00A208DA">
            <w:pPr>
              <w:rPr>
                <w:sz w:val="20"/>
                <w:szCs w:val="20"/>
              </w:rPr>
            </w:pPr>
            <w:r w:rsidRPr="00A208DA">
              <w:rPr>
                <w:sz w:val="20"/>
                <w:szCs w:val="20"/>
              </w:rPr>
              <w:t>Y</w:t>
            </w:r>
          </w:p>
        </w:tc>
        <w:tc>
          <w:tcPr>
            <w:tcW w:w="756" w:type="dxa"/>
            <w:hideMark/>
          </w:tcPr>
          <w:p w14:paraId="514799E4" w14:textId="77777777" w:rsidR="00A208DA" w:rsidRPr="00A208DA" w:rsidRDefault="00A208DA" w:rsidP="00A208DA">
            <w:pPr>
              <w:rPr>
                <w:sz w:val="20"/>
                <w:szCs w:val="20"/>
              </w:rPr>
            </w:pPr>
            <w:r w:rsidRPr="00A208DA">
              <w:rPr>
                <w:sz w:val="20"/>
                <w:szCs w:val="20"/>
              </w:rPr>
              <w:t>Moderate-higher</w:t>
            </w:r>
          </w:p>
        </w:tc>
      </w:tr>
      <w:tr w:rsidR="006B265D" w:rsidRPr="00A208DA" w14:paraId="4E243744" w14:textId="77777777" w:rsidTr="006B265D">
        <w:tc>
          <w:tcPr>
            <w:tcW w:w="769" w:type="dxa"/>
            <w:hideMark/>
          </w:tcPr>
          <w:p w14:paraId="4868490E" w14:textId="77777777" w:rsidR="00A208DA" w:rsidRPr="00A208DA" w:rsidRDefault="00A208DA" w:rsidP="00A208DA">
            <w:pPr>
              <w:rPr>
                <w:sz w:val="20"/>
                <w:szCs w:val="20"/>
              </w:rPr>
            </w:pPr>
            <w:r w:rsidRPr="00A208DA">
              <w:rPr>
                <w:sz w:val="20"/>
                <w:szCs w:val="20"/>
              </w:rPr>
              <w:t>Eberhardt et al. (2025)</w:t>
            </w:r>
          </w:p>
        </w:tc>
        <w:tc>
          <w:tcPr>
            <w:tcW w:w="531" w:type="dxa"/>
            <w:hideMark/>
          </w:tcPr>
          <w:p w14:paraId="63C77BAB" w14:textId="77777777" w:rsidR="00A208DA" w:rsidRPr="00A208DA" w:rsidRDefault="00A208DA" w:rsidP="00A208DA">
            <w:pPr>
              <w:rPr>
                <w:sz w:val="20"/>
                <w:szCs w:val="20"/>
              </w:rPr>
            </w:pPr>
            <w:r w:rsidRPr="00A208DA">
              <w:rPr>
                <w:sz w:val="20"/>
                <w:szCs w:val="20"/>
              </w:rPr>
              <w:t>Y</w:t>
            </w:r>
          </w:p>
        </w:tc>
        <w:tc>
          <w:tcPr>
            <w:tcW w:w="1007" w:type="dxa"/>
            <w:hideMark/>
          </w:tcPr>
          <w:p w14:paraId="76E04A4D" w14:textId="77777777" w:rsidR="00A208DA" w:rsidRPr="00A208DA" w:rsidRDefault="00A208DA" w:rsidP="00A208DA">
            <w:pPr>
              <w:rPr>
                <w:sz w:val="20"/>
                <w:szCs w:val="20"/>
              </w:rPr>
            </w:pPr>
            <w:r w:rsidRPr="00A208DA">
              <w:rPr>
                <w:sz w:val="20"/>
                <w:szCs w:val="20"/>
              </w:rPr>
              <w:t>Y</w:t>
            </w:r>
          </w:p>
        </w:tc>
        <w:tc>
          <w:tcPr>
            <w:tcW w:w="636" w:type="dxa"/>
            <w:hideMark/>
          </w:tcPr>
          <w:p w14:paraId="158F5D7E" w14:textId="77777777" w:rsidR="00A208DA" w:rsidRPr="00A208DA" w:rsidRDefault="00A208DA" w:rsidP="00A208DA">
            <w:pPr>
              <w:rPr>
                <w:sz w:val="20"/>
                <w:szCs w:val="20"/>
              </w:rPr>
            </w:pPr>
            <w:r w:rsidRPr="00A208DA">
              <w:rPr>
                <w:sz w:val="20"/>
                <w:szCs w:val="20"/>
              </w:rPr>
              <w:t>Y</w:t>
            </w:r>
          </w:p>
        </w:tc>
        <w:tc>
          <w:tcPr>
            <w:tcW w:w="951" w:type="dxa"/>
            <w:hideMark/>
          </w:tcPr>
          <w:p w14:paraId="38026571" w14:textId="77777777" w:rsidR="00A208DA" w:rsidRPr="00A208DA" w:rsidRDefault="00A208DA" w:rsidP="00A208DA">
            <w:pPr>
              <w:rPr>
                <w:sz w:val="20"/>
                <w:szCs w:val="20"/>
              </w:rPr>
            </w:pPr>
            <w:r w:rsidRPr="00A208DA">
              <w:rPr>
                <w:sz w:val="20"/>
                <w:szCs w:val="20"/>
              </w:rPr>
              <w:t>Y</w:t>
            </w:r>
          </w:p>
        </w:tc>
        <w:tc>
          <w:tcPr>
            <w:tcW w:w="804" w:type="dxa"/>
            <w:hideMark/>
          </w:tcPr>
          <w:p w14:paraId="4EFA8282" w14:textId="77777777" w:rsidR="00A208DA" w:rsidRPr="00A208DA" w:rsidRDefault="00A208DA" w:rsidP="00A208DA">
            <w:pPr>
              <w:rPr>
                <w:sz w:val="20"/>
                <w:szCs w:val="20"/>
              </w:rPr>
            </w:pPr>
            <w:r w:rsidRPr="00A208DA">
              <w:rPr>
                <w:sz w:val="20"/>
                <w:szCs w:val="20"/>
              </w:rPr>
              <w:t>Y</w:t>
            </w:r>
          </w:p>
        </w:tc>
        <w:tc>
          <w:tcPr>
            <w:tcW w:w="944" w:type="dxa"/>
            <w:hideMark/>
          </w:tcPr>
          <w:p w14:paraId="7B6D82A0" w14:textId="77777777" w:rsidR="00A208DA" w:rsidRPr="00A208DA" w:rsidRDefault="00A208DA" w:rsidP="00A208DA">
            <w:pPr>
              <w:rPr>
                <w:sz w:val="20"/>
                <w:szCs w:val="20"/>
              </w:rPr>
            </w:pPr>
            <w:r w:rsidRPr="00A208DA">
              <w:rPr>
                <w:sz w:val="20"/>
                <w:szCs w:val="20"/>
              </w:rPr>
              <w:t>Y</w:t>
            </w:r>
          </w:p>
        </w:tc>
        <w:tc>
          <w:tcPr>
            <w:tcW w:w="594" w:type="dxa"/>
            <w:hideMark/>
          </w:tcPr>
          <w:p w14:paraId="33392651" w14:textId="77777777" w:rsidR="00A208DA" w:rsidRPr="00A208DA" w:rsidRDefault="00A208DA" w:rsidP="00A208DA">
            <w:pPr>
              <w:rPr>
                <w:sz w:val="20"/>
                <w:szCs w:val="20"/>
              </w:rPr>
            </w:pPr>
            <w:r w:rsidRPr="00A208DA">
              <w:rPr>
                <w:sz w:val="20"/>
                <w:szCs w:val="20"/>
              </w:rPr>
              <w:t>CT</w:t>
            </w:r>
          </w:p>
        </w:tc>
        <w:tc>
          <w:tcPr>
            <w:tcW w:w="734" w:type="dxa"/>
            <w:hideMark/>
          </w:tcPr>
          <w:p w14:paraId="327FC45F" w14:textId="77777777" w:rsidR="00A208DA" w:rsidRPr="00A208DA" w:rsidRDefault="00A208DA" w:rsidP="00A208DA">
            <w:pPr>
              <w:rPr>
                <w:sz w:val="20"/>
                <w:szCs w:val="20"/>
              </w:rPr>
            </w:pPr>
            <w:r w:rsidRPr="00A208DA">
              <w:rPr>
                <w:sz w:val="20"/>
                <w:szCs w:val="20"/>
              </w:rPr>
              <w:t>Y</w:t>
            </w:r>
          </w:p>
        </w:tc>
        <w:tc>
          <w:tcPr>
            <w:tcW w:w="741" w:type="dxa"/>
            <w:hideMark/>
          </w:tcPr>
          <w:p w14:paraId="6A9D4D45" w14:textId="77777777" w:rsidR="00A208DA" w:rsidRPr="00A208DA" w:rsidRDefault="00A208DA" w:rsidP="00A208DA">
            <w:pPr>
              <w:rPr>
                <w:sz w:val="20"/>
                <w:szCs w:val="20"/>
              </w:rPr>
            </w:pPr>
            <w:r w:rsidRPr="00A208DA">
              <w:rPr>
                <w:sz w:val="20"/>
                <w:szCs w:val="20"/>
              </w:rPr>
              <w:t>Y</w:t>
            </w:r>
          </w:p>
        </w:tc>
        <w:tc>
          <w:tcPr>
            <w:tcW w:w="677" w:type="dxa"/>
            <w:hideMark/>
          </w:tcPr>
          <w:p w14:paraId="2FAA4B53" w14:textId="77777777" w:rsidR="00A208DA" w:rsidRPr="00A208DA" w:rsidRDefault="00A208DA" w:rsidP="00A208DA">
            <w:pPr>
              <w:rPr>
                <w:sz w:val="20"/>
                <w:szCs w:val="20"/>
              </w:rPr>
            </w:pPr>
            <w:r w:rsidRPr="00A208DA">
              <w:rPr>
                <w:sz w:val="20"/>
                <w:szCs w:val="20"/>
              </w:rPr>
              <w:t>Y</w:t>
            </w:r>
          </w:p>
        </w:tc>
        <w:tc>
          <w:tcPr>
            <w:tcW w:w="756" w:type="dxa"/>
            <w:hideMark/>
          </w:tcPr>
          <w:p w14:paraId="33188146" w14:textId="77777777" w:rsidR="00A208DA" w:rsidRPr="00A208DA" w:rsidRDefault="00A208DA" w:rsidP="00A208DA">
            <w:pPr>
              <w:rPr>
                <w:sz w:val="20"/>
                <w:szCs w:val="20"/>
              </w:rPr>
            </w:pPr>
            <w:r w:rsidRPr="00A208DA">
              <w:rPr>
                <w:sz w:val="20"/>
                <w:szCs w:val="20"/>
              </w:rPr>
              <w:t>Higher</w:t>
            </w:r>
          </w:p>
        </w:tc>
      </w:tr>
      <w:tr w:rsidR="006B265D" w:rsidRPr="00A208DA" w14:paraId="0AB3734E" w14:textId="77777777" w:rsidTr="006B265D">
        <w:tc>
          <w:tcPr>
            <w:tcW w:w="769" w:type="dxa"/>
            <w:hideMark/>
          </w:tcPr>
          <w:p w14:paraId="5E690790" w14:textId="77777777" w:rsidR="00A208DA" w:rsidRPr="00A208DA" w:rsidRDefault="00A208DA" w:rsidP="00A208DA">
            <w:pPr>
              <w:rPr>
                <w:sz w:val="20"/>
                <w:szCs w:val="20"/>
              </w:rPr>
            </w:pPr>
            <w:r w:rsidRPr="00A208DA">
              <w:rPr>
                <w:sz w:val="20"/>
                <w:szCs w:val="20"/>
              </w:rPr>
              <w:t>Brady et al. (2025)</w:t>
            </w:r>
          </w:p>
        </w:tc>
        <w:tc>
          <w:tcPr>
            <w:tcW w:w="531" w:type="dxa"/>
            <w:hideMark/>
          </w:tcPr>
          <w:p w14:paraId="7E5413AC" w14:textId="77777777" w:rsidR="00A208DA" w:rsidRPr="00A208DA" w:rsidRDefault="00A208DA" w:rsidP="00A208DA">
            <w:pPr>
              <w:rPr>
                <w:sz w:val="20"/>
                <w:szCs w:val="20"/>
              </w:rPr>
            </w:pPr>
            <w:r w:rsidRPr="00A208DA">
              <w:rPr>
                <w:sz w:val="20"/>
                <w:szCs w:val="20"/>
              </w:rPr>
              <w:t>Y</w:t>
            </w:r>
          </w:p>
        </w:tc>
        <w:tc>
          <w:tcPr>
            <w:tcW w:w="1007" w:type="dxa"/>
            <w:hideMark/>
          </w:tcPr>
          <w:p w14:paraId="7A83B10E" w14:textId="77777777" w:rsidR="00A208DA" w:rsidRPr="00A208DA" w:rsidRDefault="00A208DA" w:rsidP="00A208DA">
            <w:pPr>
              <w:rPr>
                <w:sz w:val="20"/>
                <w:szCs w:val="20"/>
              </w:rPr>
            </w:pPr>
            <w:r w:rsidRPr="00A208DA">
              <w:rPr>
                <w:sz w:val="20"/>
                <w:szCs w:val="20"/>
              </w:rPr>
              <w:t>Y</w:t>
            </w:r>
          </w:p>
        </w:tc>
        <w:tc>
          <w:tcPr>
            <w:tcW w:w="636" w:type="dxa"/>
            <w:hideMark/>
          </w:tcPr>
          <w:p w14:paraId="292C64CB" w14:textId="77777777" w:rsidR="00A208DA" w:rsidRPr="00A208DA" w:rsidRDefault="00A208DA" w:rsidP="00A208DA">
            <w:pPr>
              <w:rPr>
                <w:sz w:val="20"/>
                <w:szCs w:val="20"/>
              </w:rPr>
            </w:pPr>
            <w:r w:rsidRPr="00A208DA">
              <w:rPr>
                <w:sz w:val="20"/>
                <w:szCs w:val="20"/>
              </w:rPr>
              <w:t>Y</w:t>
            </w:r>
          </w:p>
        </w:tc>
        <w:tc>
          <w:tcPr>
            <w:tcW w:w="951" w:type="dxa"/>
            <w:hideMark/>
          </w:tcPr>
          <w:p w14:paraId="27237938" w14:textId="77777777" w:rsidR="00A208DA" w:rsidRPr="00A208DA" w:rsidRDefault="00A208DA" w:rsidP="00A208DA">
            <w:pPr>
              <w:rPr>
                <w:sz w:val="20"/>
                <w:szCs w:val="20"/>
              </w:rPr>
            </w:pPr>
            <w:r w:rsidRPr="00A208DA">
              <w:rPr>
                <w:sz w:val="20"/>
                <w:szCs w:val="20"/>
              </w:rPr>
              <w:t>Y</w:t>
            </w:r>
          </w:p>
        </w:tc>
        <w:tc>
          <w:tcPr>
            <w:tcW w:w="804" w:type="dxa"/>
            <w:hideMark/>
          </w:tcPr>
          <w:p w14:paraId="16EE1909" w14:textId="77777777" w:rsidR="00A208DA" w:rsidRPr="00A208DA" w:rsidRDefault="00A208DA" w:rsidP="00A208DA">
            <w:pPr>
              <w:rPr>
                <w:sz w:val="20"/>
                <w:szCs w:val="20"/>
              </w:rPr>
            </w:pPr>
            <w:r w:rsidRPr="00A208DA">
              <w:rPr>
                <w:sz w:val="20"/>
                <w:szCs w:val="20"/>
              </w:rPr>
              <w:t>Y</w:t>
            </w:r>
          </w:p>
        </w:tc>
        <w:tc>
          <w:tcPr>
            <w:tcW w:w="944" w:type="dxa"/>
            <w:hideMark/>
          </w:tcPr>
          <w:p w14:paraId="474330E1" w14:textId="77777777" w:rsidR="00A208DA" w:rsidRPr="00A208DA" w:rsidRDefault="00A208DA" w:rsidP="00A208DA">
            <w:pPr>
              <w:rPr>
                <w:sz w:val="20"/>
                <w:szCs w:val="20"/>
              </w:rPr>
            </w:pPr>
            <w:r w:rsidRPr="00A208DA">
              <w:rPr>
                <w:sz w:val="20"/>
                <w:szCs w:val="20"/>
              </w:rPr>
              <w:t>CT</w:t>
            </w:r>
          </w:p>
        </w:tc>
        <w:tc>
          <w:tcPr>
            <w:tcW w:w="594" w:type="dxa"/>
            <w:hideMark/>
          </w:tcPr>
          <w:p w14:paraId="77B713EF" w14:textId="77777777" w:rsidR="00A208DA" w:rsidRPr="00A208DA" w:rsidRDefault="00A208DA" w:rsidP="00A208DA">
            <w:pPr>
              <w:rPr>
                <w:sz w:val="20"/>
                <w:szCs w:val="20"/>
              </w:rPr>
            </w:pPr>
            <w:r w:rsidRPr="00A208DA">
              <w:rPr>
                <w:sz w:val="20"/>
                <w:szCs w:val="20"/>
              </w:rPr>
              <w:t>CT</w:t>
            </w:r>
          </w:p>
        </w:tc>
        <w:tc>
          <w:tcPr>
            <w:tcW w:w="734" w:type="dxa"/>
            <w:hideMark/>
          </w:tcPr>
          <w:p w14:paraId="45849CC1" w14:textId="77777777" w:rsidR="00A208DA" w:rsidRPr="00A208DA" w:rsidRDefault="00A208DA" w:rsidP="00A208DA">
            <w:pPr>
              <w:rPr>
                <w:sz w:val="20"/>
                <w:szCs w:val="20"/>
              </w:rPr>
            </w:pPr>
            <w:r w:rsidRPr="00A208DA">
              <w:rPr>
                <w:sz w:val="20"/>
                <w:szCs w:val="20"/>
              </w:rPr>
              <w:t>Y</w:t>
            </w:r>
          </w:p>
        </w:tc>
        <w:tc>
          <w:tcPr>
            <w:tcW w:w="741" w:type="dxa"/>
            <w:hideMark/>
          </w:tcPr>
          <w:p w14:paraId="0B7E655E" w14:textId="77777777" w:rsidR="00A208DA" w:rsidRPr="00A208DA" w:rsidRDefault="00A208DA" w:rsidP="00A208DA">
            <w:pPr>
              <w:rPr>
                <w:sz w:val="20"/>
                <w:szCs w:val="20"/>
              </w:rPr>
            </w:pPr>
            <w:r w:rsidRPr="00A208DA">
              <w:rPr>
                <w:sz w:val="20"/>
                <w:szCs w:val="20"/>
              </w:rPr>
              <w:t>Y</w:t>
            </w:r>
          </w:p>
        </w:tc>
        <w:tc>
          <w:tcPr>
            <w:tcW w:w="677" w:type="dxa"/>
            <w:hideMark/>
          </w:tcPr>
          <w:p w14:paraId="0B03850B" w14:textId="77777777" w:rsidR="00A208DA" w:rsidRPr="00A208DA" w:rsidRDefault="00A208DA" w:rsidP="00A208DA">
            <w:pPr>
              <w:rPr>
                <w:sz w:val="20"/>
                <w:szCs w:val="20"/>
              </w:rPr>
            </w:pPr>
            <w:r w:rsidRPr="00A208DA">
              <w:rPr>
                <w:sz w:val="20"/>
                <w:szCs w:val="20"/>
              </w:rPr>
              <w:t>Y</w:t>
            </w:r>
          </w:p>
        </w:tc>
        <w:tc>
          <w:tcPr>
            <w:tcW w:w="756" w:type="dxa"/>
            <w:hideMark/>
          </w:tcPr>
          <w:p w14:paraId="2113ABD3" w14:textId="77777777" w:rsidR="00A208DA" w:rsidRPr="00A208DA" w:rsidRDefault="00A208DA" w:rsidP="00A208DA">
            <w:pPr>
              <w:rPr>
                <w:sz w:val="20"/>
                <w:szCs w:val="20"/>
              </w:rPr>
            </w:pPr>
            <w:r w:rsidRPr="00A208DA">
              <w:rPr>
                <w:sz w:val="20"/>
                <w:szCs w:val="20"/>
              </w:rPr>
              <w:t>Higher</w:t>
            </w:r>
          </w:p>
        </w:tc>
      </w:tr>
      <w:tr w:rsidR="006B265D" w:rsidRPr="00A208DA" w14:paraId="31BC33A7" w14:textId="77777777" w:rsidTr="006B265D">
        <w:tc>
          <w:tcPr>
            <w:tcW w:w="769" w:type="dxa"/>
            <w:hideMark/>
          </w:tcPr>
          <w:p w14:paraId="215B2CE9" w14:textId="77777777" w:rsidR="00A208DA" w:rsidRPr="00A208DA" w:rsidRDefault="00A208DA" w:rsidP="00A208DA">
            <w:pPr>
              <w:rPr>
                <w:sz w:val="20"/>
                <w:szCs w:val="20"/>
              </w:rPr>
            </w:pPr>
            <w:r w:rsidRPr="00A208DA">
              <w:rPr>
                <w:sz w:val="20"/>
                <w:szCs w:val="20"/>
              </w:rPr>
              <w:t>Damery et al. (2025)</w:t>
            </w:r>
          </w:p>
        </w:tc>
        <w:tc>
          <w:tcPr>
            <w:tcW w:w="531" w:type="dxa"/>
            <w:hideMark/>
          </w:tcPr>
          <w:p w14:paraId="41D6BB9D" w14:textId="77777777" w:rsidR="00A208DA" w:rsidRPr="00A208DA" w:rsidRDefault="00A208DA" w:rsidP="00A208DA">
            <w:pPr>
              <w:rPr>
                <w:sz w:val="20"/>
                <w:szCs w:val="20"/>
              </w:rPr>
            </w:pPr>
            <w:r w:rsidRPr="00A208DA">
              <w:rPr>
                <w:sz w:val="20"/>
                <w:szCs w:val="20"/>
              </w:rPr>
              <w:t>Y</w:t>
            </w:r>
          </w:p>
        </w:tc>
        <w:tc>
          <w:tcPr>
            <w:tcW w:w="1007" w:type="dxa"/>
            <w:hideMark/>
          </w:tcPr>
          <w:p w14:paraId="65E84F1F" w14:textId="77777777" w:rsidR="00A208DA" w:rsidRPr="00A208DA" w:rsidRDefault="00A208DA" w:rsidP="00A208DA">
            <w:pPr>
              <w:rPr>
                <w:sz w:val="20"/>
                <w:szCs w:val="20"/>
              </w:rPr>
            </w:pPr>
            <w:r w:rsidRPr="00A208DA">
              <w:rPr>
                <w:sz w:val="20"/>
                <w:szCs w:val="20"/>
              </w:rPr>
              <w:t>Y</w:t>
            </w:r>
          </w:p>
        </w:tc>
        <w:tc>
          <w:tcPr>
            <w:tcW w:w="636" w:type="dxa"/>
            <w:hideMark/>
          </w:tcPr>
          <w:p w14:paraId="1C305758" w14:textId="77777777" w:rsidR="00A208DA" w:rsidRPr="00A208DA" w:rsidRDefault="00A208DA" w:rsidP="00A208DA">
            <w:pPr>
              <w:rPr>
                <w:sz w:val="20"/>
                <w:szCs w:val="20"/>
              </w:rPr>
            </w:pPr>
            <w:r w:rsidRPr="00A208DA">
              <w:rPr>
                <w:sz w:val="20"/>
                <w:szCs w:val="20"/>
              </w:rPr>
              <w:t>Y</w:t>
            </w:r>
          </w:p>
        </w:tc>
        <w:tc>
          <w:tcPr>
            <w:tcW w:w="951" w:type="dxa"/>
            <w:hideMark/>
          </w:tcPr>
          <w:p w14:paraId="059380D9" w14:textId="77777777" w:rsidR="00A208DA" w:rsidRPr="00A208DA" w:rsidRDefault="00A208DA" w:rsidP="00A208DA">
            <w:pPr>
              <w:rPr>
                <w:sz w:val="20"/>
                <w:szCs w:val="20"/>
              </w:rPr>
            </w:pPr>
            <w:r w:rsidRPr="00A208DA">
              <w:rPr>
                <w:sz w:val="20"/>
                <w:szCs w:val="20"/>
              </w:rPr>
              <w:t>CT</w:t>
            </w:r>
          </w:p>
        </w:tc>
        <w:tc>
          <w:tcPr>
            <w:tcW w:w="804" w:type="dxa"/>
            <w:hideMark/>
          </w:tcPr>
          <w:p w14:paraId="06C2A8F4" w14:textId="77777777" w:rsidR="00A208DA" w:rsidRPr="00A208DA" w:rsidRDefault="00A208DA" w:rsidP="00A208DA">
            <w:pPr>
              <w:rPr>
                <w:sz w:val="20"/>
                <w:szCs w:val="20"/>
              </w:rPr>
            </w:pPr>
            <w:r w:rsidRPr="00A208DA">
              <w:rPr>
                <w:sz w:val="20"/>
                <w:szCs w:val="20"/>
              </w:rPr>
              <w:t>Y</w:t>
            </w:r>
          </w:p>
        </w:tc>
        <w:tc>
          <w:tcPr>
            <w:tcW w:w="944" w:type="dxa"/>
            <w:hideMark/>
          </w:tcPr>
          <w:p w14:paraId="74D83AE1" w14:textId="77777777" w:rsidR="00A208DA" w:rsidRPr="00A208DA" w:rsidRDefault="00A208DA" w:rsidP="00A208DA">
            <w:pPr>
              <w:rPr>
                <w:sz w:val="20"/>
                <w:szCs w:val="20"/>
              </w:rPr>
            </w:pPr>
            <w:r w:rsidRPr="00A208DA">
              <w:rPr>
                <w:sz w:val="20"/>
                <w:szCs w:val="20"/>
              </w:rPr>
              <w:t>CT</w:t>
            </w:r>
          </w:p>
        </w:tc>
        <w:tc>
          <w:tcPr>
            <w:tcW w:w="594" w:type="dxa"/>
            <w:hideMark/>
          </w:tcPr>
          <w:p w14:paraId="2657CA51" w14:textId="77777777" w:rsidR="00A208DA" w:rsidRPr="00A208DA" w:rsidRDefault="00A208DA" w:rsidP="00A208DA">
            <w:pPr>
              <w:rPr>
                <w:sz w:val="20"/>
                <w:szCs w:val="20"/>
              </w:rPr>
            </w:pPr>
            <w:r w:rsidRPr="00A208DA">
              <w:rPr>
                <w:sz w:val="20"/>
                <w:szCs w:val="20"/>
              </w:rPr>
              <w:t>CT</w:t>
            </w:r>
          </w:p>
        </w:tc>
        <w:tc>
          <w:tcPr>
            <w:tcW w:w="734" w:type="dxa"/>
            <w:hideMark/>
          </w:tcPr>
          <w:p w14:paraId="10F95394" w14:textId="77777777" w:rsidR="00A208DA" w:rsidRPr="00A208DA" w:rsidRDefault="00A208DA" w:rsidP="00A208DA">
            <w:pPr>
              <w:rPr>
                <w:sz w:val="20"/>
                <w:szCs w:val="20"/>
              </w:rPr>
            </w:pPr>
            <w:r w:rsidRPr="00A208DA">
              <w:rPr>
                <w:sz w:val="20"/>
                <w:szCs w:val="20"/>
              </w:rPr>
              <w:t>Y</w:t>
            </w:r>
          </w:p>
        </w:tc>
        <w:tc>
          <w:tcPr>
            <w:tcW w:w="741" w:type="dxa"/>
            <w:hideMark/>
          </w:tcPr>
          <w:p w14:paraId="4808198D" w14:textId="77777777" w:rsidR="00A208DA" w:rsidRPr="00A208DA" w:rsidRDefault="00A208DA" w:rsidP="00A208DA">
            <w:pPr>
              <w:rPr>
                <w:sz w:val="20"/>
                <w:szCs w:val="20"/>
              </w:rPr>
            </w:pPr>
            <w:r w:rsidRPr="00A208DA">
              <w:rPr>
                <w:sz w:val="20"/>
                <w:szCs w:val="20"/>
              </w:rPr>
              <w:t>Y</w:t>
            </w:r>
          </w:p>
        </w:tc>
        <w:tc>
          <w:tcPr>
            <w:tcW w:w="677" w:type="dxa"/>
            <w:hideMark/>
          </w:tcPr>
          <w:p w14:paraId="79C90651" w14:textId="77777777" w:rsidR="00A208DA" w:rsidRPr="00A208DA" w:rsidRDefault="00A208DA" w:rsidP="00A208DA">
            <w:pPr>
              <w:rPr>
                <w:sz w:val="20"/>
                <w:szCs w:val="20"/>
              </w:rPr>
            </w:pPr>
            <w:r w:rsidRPr="00A208DA">
              <w:rPr>
                <w:sz w:val="20"/>
                <w:szCs w:val="20"/>
              </w:rPr>
              <w:t>Y</w:t>
            </w:r>
          </w:p>
        </w:tc>
        <w:tc>
          <w:tcPr>
            <w:tcW w:w="756" w:type="dxa"/>
            <w:hideMark/>
          </w:tcPr>
          <w:p w14:paraId="3004584C" w14:textId="77777777" w:rsidR="00A208DA" w:rsidRPr="00A208DA" w:rsidRDefault="00A208DA" w:rsidP="00A208DA">
            <w:pPr>
              <w:rPr>
                <w:sz w:val="20"/>
                <w:szCs w:val="20"/>
              </w:rPr>
            </w:pPr>
            <w:r w:rsidRPr="00A208DA">
              <w:rPr>
                <w:sz w:val="20"/>
                <w:szCs w:val="20"/>
              </w:rPr>
              <w:t>Higher</w:t>
            </w:r>
          </w:p>
        </w:tc>
      </w:tr>
      <w:tr w:rsidR="006B265D" w:rsidRPr="00A208DA" w14:paraId="54EF7157" w14:textId="77777777" w:rsidTr="006B265D">
        <w:tc>
          <w:tcPr>
            <w:tcW w:w="769" w:type="dxa"/>
            <w:hideMark/>
          </w:tcPr>
          <w:p w14:paraId="1C16518E" w14:textId="77777777" w:rsidR="00A208DA" w:rsidRPr="00A208DA" w:rsidRDefault="00A208DA" w:rsidP="00A208DA">
            <w:pPr>
              <w:rPr>
                <w:sz w:val="20"/>
                <w:szCs w:val="20"/>
              </w:rPr>
            </w:pPr>
            <w:r w:rsidRPr="00A208DA">
              <w:rPr>
                <w:sz w:val="20"/>
                <w:szCs w:val="20"/>
              </w:rPr>
              <w:t>Griffiths et al. (2026</w:t>
            </w:r>
            <w:r w:rsidRPr="00A208DA">
              <w:rPr>
                <w:sz w:val="20"/>
                <w:szCs w:val="20"/>
              </w:rPr>
              <w:lastRenderedPageBreak/>
              <w:t>)</w:t>
            </w:r>
          </w:p>
        </w:tc>
        <w:tc>
          <w:tcPr>
            <w:tcW w:w="531" w:type="dxa"/>
            <w:hideMark/>
          </w:tcPr>
          <w:p w14:paraId="1F437DCB" w14:textId="77777777" w:rsidR="00A208DA" w:rsidRPr="00A208DA" w:rsidRDefault="00A208DA" w:rsidP="00A208DA">
            <w:pPr>
              <w:rPr>
                <w:sz w:val="20"/>
                <w:szCs w:val="20"/>
              </w:rPr>
            </w:pPr>
            <w:r w:rsidRPr="00A208DA">
              <w:rPr>
                <w:sz w:val="20"/>
                <w:szCs w:val="20"/>
              </w:rPr>
              <w:lastRenderedPageBreak/>
              <w:t>Y</w:t>
            </w:r>
          </w:p>
        </w:tc>
        <w:tc>
          <w:tcPr>
            <w:tcW w:w="1007" w:type="dxa"/>
            <w:hideMark/>
          </w:tcPr>
          <w:p w14:paraId="7B3D99FA" w14:textId="77777777" w:rsidR="00A208DA" w:rsidRPr="00A208DA" w:rsidRDefault="00A208DA" w:rsidP="00A208DA">
            <w:pPr>
              <w:rPr>
                <w:sz w:val="20"/>
                <w:szCs w:val="20"/>
              </w:rPr>
            </w:pPr>
            <w:r w:rsidRPr="00A208DA">
              <w:rPr>
                <w:sz w:val="20"/>
                <w:szCs w:val="20"/>
              </w:rPr>
              <w:t>Y</w:t>
            </w:r>
          </w:p>
        </w:tc>
        <w:tc>
          <w:tcPr>
            <w:tcW w:w="636" w:type="dxa"/>
            <w:hideMark/>
          </w:tcPr>
          <w:p w14:paraId="054905BC" w14:textId="77777777" w:rsidR="00A208DA" w:rsidRPr="00A208DA" w:rsidRDefault="00A208DA" w:rsidP="00A208DA">
            <w:pPr>
              <w:rPr>
                <w:sz w:val="20"/>
                <w:szCs w:val="20"/>
              </w:rPr>
            </w:pPr>
            <w:r w:rsidRPr="00A208DA">
              <w:rPr>
                <w:sz w:val="20"/>
                <w:szCs w:val="20"/>
              </w:rPr>
              <w:t>Y</w:t>
            </w:r>
          </w:p>
        </w:tc>
        <w:tc>
          <w:tcPr>
            <w:tcW w:w="951" w:type="dxa"/>
            <w:hideMark/>
          </w:tcPr>
          <w:p w14:paraId="5D6D9ECA" w14:textId="77777777" w:rsidR="00A208DA" w:rsidRPr="00A208DA" w:rsidRDefault="00A208DA" w:rsidP="00A208DA">
            <w:pPr>
              <w:rPr>
                <w:sz w:val="20"/>
                <w:szCs w:val="20"/>
              </w:rPr>
            </w:pPr>
            <w:r w:rsidRPr="00A208DA">
              <w:rPr>
                <w:sz w:val="20"/>
                <w:szCs w:val="20"/>
              </w:rPr>
              <w:t>Y</w:t>
            </w:r>
          </w:p>
        </w:tc>
        <w:tc>
          <w:tcPr>
            <w:tcW w:w="804" w:type="dxa"/>
            <w:hideMark/>
          </w:tcPr>
          <w:p w14:paraId="51718CA4" w14:textId="77777777" w:rsidR="00A208DA" w:rsidRPr="00A208DA" w:rsidRDefault="00A208DA" w:rsidP="00A208DA">
            <w:pPr>
              <w:rPr>
                <w:sz w:val="20"/>
                <w:szCs w:val="20"/>
              </w:rPr>
            </w:pPr>
            <w:r w:rsidRPr="00A208DA">
              <w:rPr>
                <w:sz w:val="20"/>
                <w:szCs w:val="20"/>
              </w:rPr>
              <w:t>Y</w:t>
            </w:r>
          </w:p>
        </w:tc>
        <w:tc>
          <w:tcPr>
            <w:tcW w:w="944" w:type="dxa"/>
            <w:hideMark/>
          </w:tcPr>
          <w:p w14:paraId="0C2D4094" w14:textId="77777777" w:rsidR="00A208DA" w:rsidRPr="00A208DA" w:rsidRDefault="00A208DA" w:rsidP="00A208DA">
            <w:pPr>
              <w:rPr>
                <w:sz w:val="20"/>
                <w:szCs w:val="20"/>
              </w:rPr>
            </w:pPr>
            <w:r w:rsidRPr="00A208DA">
              <w:rPr>
                <w:sz w:val="20"/>
                <w:szCs w:val="20"/>
              </w:rPr>
              <w:t>CT</w:t>
            </w:r>
          </w:p>
        </w:tc>
        <w:tc>
          <w:tcPr>
            <w:tcW w:w="594" w:type="dxa"/>
            <w:hideMark/>
          </w:tcPr>
          <w:p w14:paraId="3F132ECE" w14:textId="77777777" w:rsidR="00A208DA" w:rsidRPr="00A208DA" w:rsidRDefault="00A208DA" w:rsidP="00A208DA">
            <w:pPr>
              <w:rPr>
                <w:sz w:val="20"/>
                <w:szCs w:val="20"/>
              </w:rPr>
            </w:pPr>
            <w:r w:rsidRPr="00A208DA">
              <w:rPr>
                <w:sz w:val="20"/>
                <w:szCs w:val="20"/>
              </w:rPr>
              <w:t>CT</w:t>
            </w:r>
          </w:p>
        </w:tc>
        <w:tc>
          <w:tcPr>
            <w:tcW w:w="734" w:type="dxa"/>
            <w:hideMark/>
          </w:tcPr>
          <w:p w14:paraId="5DF761C9" w14:textId="77777777" w:rsidR="00A208DA" w:rsidRPr="00A208DA" w:rsidRDefault="00A208DA" w:rsidP="00A208DA">
            <w:pPr>
              <w:rPr>
                <w:sz w:val="20"/>
                <w:szCs w:val="20"/>
              </w:rPr>
            </w:pPr>
            <w:r w:rsidRPr="00A208DA">
              <w:rPr>
                <w:sz w:val="20"/>
                <w:szCs w:val="20"/>
              </w:rPr>
              <w:t>Y</w:t>
            </w:r>
          </w:p>
        </w:tc>
        <w:tc>
          <w:tcPr>
            <w:tcW w:w="741" w:type="dxa"/>
            <w:hideMark/>
          </w:tcPr>
          <w:p w14:paraId="766F4AC3" w14:textId="77777777" w:rsidR="00A208DA" w:rsidRPr="00A208DA" w:rsidRDefault="00A208DA" w:rsidP="00A208DA">
            <w:pPr>
              <w:rPr>
                <w:sz w:val="20"/>
                <w:szCs w:val="20"/>
              </w:rPr>
            </w:pPr>
            <w:r w:rsidRPr="00A208DA">
              <w:rPr>
                <w:sz w:val="20"/>
                <w:szCs w:val="20"/>
              </w:rPr>
              <w:t>Y</w:t>
            </w:r>
          </w:p>
        </w:tc>
        <w:tc>
          <w:tcPr>
            <w:tcW w:w="677" w:type="dxa"/>
            <w:hideMark/>
          </w:tcPr>
          <w:p w14:paraId="26940684" w14:textId="77777777" w:rsidR="00A208DA" w:rsidRPr="00A208DA" w:rsidRDefault="00A208DA" w:rsidP="00A208DA">
            <w:pPr>
              <w:rPr>
                <w:sz w:val="20"/>
                <w:szCs w:val="20"/>
              </w:rPr>
            </w:pPr>
            <w:r w:rsidRPr="00A208DA">
              <w:rPr>
                <w:sz w:val="20"/>
                <w:szCs w:val="20"/>
              </w:rPr>
              <w:t>Y</w:t>
            </w:r>
          </w:p>
        </w:tc>
        <w:tc>
          <w:tcPr>
            <w:tcW w:w="756" w:type="dxa"/>
            <w:hideMark/>
          </w:tcPr>
          <w:p w14:paraId="17CAAA2E" w14:textId="77777777" w:rsidR="00A208DA" w:rsidRPr="00A208DA" w:rsidRDefault="00A208DA" w:rsidP="00A208DA">
            <w:pPr>
              <w:rPr>
                <w:sz w:val="20"/>
                <w:szCs w:val="20"/>
              </w:rPr>
            </w:pPr>
            <w:r w:rsidRPr="00A208DA">
              <w:rPr>
                <w:sz w:val="20"/>
                <w:szCs w:val="20"/>
              </w:rPr>
              <w:t>Higher</w:t>
            </w:r>
          </w:p>
        </w:tc>
      </w:tr>
      <w:tr w:rsidR="006B265D" w:rsidRPr="00A208DA" w14:paraId="4C313050" w14:textId="77777777" w:rsidTr="006B265D">
        <w:tc>
          <w:tcPr>
            <w:tcW w:w="769" w:type="dxa"/>
            <w:hideMark/>
          </w:tcPr>
          <w:p w14:paraId="00DBED27" w14:textId="77777777" w:rsidR="00A208DA" w:rsidRPr="00A208DA" w:rsidRDefault="00A208DA" w:rsidP="00A208DA">
            <w:pPr>
              <w:rPr>
                <w:sz w:val="20"/>
                <w:szCs w:val="20"/>
              </w:rPr>
            </w:pPr>
            <w:r w:rsidRPr="00A208DA">
              <w:rPr>
                <w:sz w:val="20"/>
                <w:szCs w:val="20"/>
              </w:rPr>
              <w:t>Doherty et al. (2026)</w:t>
            </w:r>
          </w:p>
        </w:tc>
        <w:tc>
          <w:tcPr>
            <w:tcW w:w="531" w:type="dxa"/>
            <w:hideMark/>
          </w:tcPr>
          <w:p w14:paraId="10259CC8" w14:textId="77777777" w:rsidR="00A208DA" w:rsidRPr="00A208DA" w:rsidRDefault="00A208DA" w:rsidP="00A208DA">
            <w:pPr>
              <w:rPr>
                <w:sz w:val="20"/>
                <w:szCs w:val="20"/>
              </w:rPr>
            </w:pPr>
            <w:r w:rsidRPr="00A208DA">
              <w:rPr>
                <w:sz w:val="20"/>
                <w:szCs w:val="20"/>
              </w:rPr>
              <w:t>Y</w:t>
            </w:r>
          </w:p>
        </w:tc>
        <w:tc>
          <w:tcPr>
            <w:tcW w:w="1007" w:type="dxa"/>
            <w:hideMark/>
          </w:tcPr>
          <w:p w14:paraId="0DFC4D32" w14:textId="77777777" w:rsidR="00A208DA" w:rsidRPr="00A208DA" w:rsidRDefault="00A208DA" w:rsidP="00A208DA">
            <w:pPr>
              <w:rPr>
                <w:sz w:val="20"/>
                <w:szCs w:val="20"/>
              </w:rPr>
            </w:pPr>
            <w:r w:rsidRPr="00A208DA">
              <w:rPr>
                <w:sz w:val="20"/>
                <w:szCs w:val="20"/>
              </w:rPr>
              <w:t>Y</w:t>
            </w:r>
          </w:p>
        </w:tc>
        <w:tc>
          <w:tcPr>
            <w:tcW w:w="636" w:type="dxa"/>
            <w:hideMark/>
          </w:tcPr>
          <w:p w14:paraId="232A4069" w14:textId="77777777" w:rsidR="00A208DA" w:rsidRPr="00A208DA" w:rsidRDefault="00A208DA" w:rsidP="00A208DA">
            <w:pPr>
              <w:rPr>
                <w:sz w:val="20"/>
                <w:szCs w:val="20"/>
              </w:rPr>
            </w:pPr>
            <w:r w:rsidRPr="00A208DA">
              <w:rPr>
                <w:sz w:val="20"/>
                <w:szCs w:val="20"/>
              </w:rPr>
              <w:t>Y</w:t>
            </w:r>
          </w:p>
        </w:tc>
        <w:tc>
          <w:tcPr>
            <w:tcW w:w="951" w:type="dxa"/>
            <w:hideMark/>
          </w:tcPr>
          <w:p w14:paraId="26F5B1AF" w14:textId="77777777" w:rsidR="00A208DA" w:rsidRPr="00A208DA" w:rsidRDefault="00A208DA" w:rsidP="00A208DA">
            <w:pPr>
              <w:rPr>
                <w:sz w:val="20"/>
                <w:szCs w:val="20"/>
              </w:rPr>
            </w:pPr>
            <w:r w:rsidRPr="00A208DA">
              <w:rPr>
                <w:sz w:val="20"/>
                <w:szCs w:val="20"/>
              </w:rPr>
              <w:t>CT</w:t>
            </w:r>
          </w:p>
        </w:tc>
        <w:tc>
          <w:tcPr>
            <w:tcW w:w="804" w:type="dxa"/>
            <w:hideMark/>
          </w:tcPr>
          <w:p w14:paraId="3AAE44E1" w14:textId="77777777" w:rsidR="00A208DA" w:rsidRPr="00A208DA" w:rsidRDefault="00A208DA" w:rsidP="00A208DA">
            <w:pPr>
              <w:rPr>
                <w:sz w:val="20"/>
                <w:szCs w:val="20"/>
              </w:rPr>
            </w:pPr>
            <w:r w:rsidRPr="00A208DA">
              <w:rPr>
                <w:sz w:val="20"/>
                <w:szCs w:val="20"/>
              </w:rPr>
              <w:t>Y</w:t>
            </w:r>
          </w:p>
        </w:tc>
        <w:tc>
          <w:tcPr>
            <w:tcW w:w="944" w:type="dxa"/>
            <w:hideMark/>
          </w:tcPr>
          <w:p w14:paraId="4A9533B5" w14:textId="77777777" w:rsidR="00A208DA" w:rsidRPr="00A208DA" w:rsidRDefault="00A208DA" w:rsidP="00A208DA">
            <w:pPr>
              <w:rPr>
                <w:sz w:val="20"/>
                <w:szCs w:val="20"/>
              </w:rPr>
            </w:pPr>
            <w:r w:rsidRPr="00A208DA">
              <w:rPr>
                <w:sz w:val="20"/>
                <w:szCs w:val="20"/>
              </w:rPr>
              <w:t>CT</w:t>
            </w:r>
          </w:p>
        </w:tc>
        <w:tc>
          <w:tcPr>
            <w:tcW w:w="594" w:type="dxa"/>
            <w:hideMark/>
          </w:tcPr>
          <w:p w14:paraId="58ED7F51" w14:textId="77777777" w:rsidR="00A208DA" w:rsidRPr="00A208DA" w:rsidRDefault="00A208DA" w:rsidP="00A208DA">
            <w:pPr>
              <w:rPr>
                <w:sz w:val="20"/>
                <w:szCs w:val="20"/>
              </w:rPr>
            </w:pPr>
            <w:r w:rsidRPr="00A208DA">
              <w:rPr>
                <w:sz w:val="20"/>
                <w:szCs w:val="20"/>
              </w:rPr>
              <w:t>CT</w:t>
            </w:r>
          </w:p>
        </w:tc>
        <w:tc>
          <w:tcPr>
            <w:tcW w:w="734" w:type="dxa"/>
            <w:hideMark/>
          </w:tcPr>
          <w:p w14:paraId="2A3A3B17" w14:textId="77777777" w:rsidR="00A208DA" w:rsidRPr="00A208DA" w:rsidRDefault="00A208DA" w:rsidP="00A208DA">
            <w:pPr>
              <w:rPr>
                <w:sz w:val="20"/>
                <w:szCs w:val="20"/>
              </w:rPr>
            </w:pPr>
            <w:r w:rsidRPr="00A208DA">
              <w:rPr>
                <w:sz w:val="20"/>
                <w:szCs w:val="20"/>
              </w:rPr>
              <w:t>Y</w:t>
            </w:r>
          </w:p>
        </w:tc>
        <w:tc>
          <w:tcPr>
            <w:tcW w:w="741" w:type="dxa"/>
            <w:hideMark/>
          </w:tcPr>
          <w:p w14:paraId="16F9B414" w14:textId="77777777" w:rsidR="00A208DA" w:rsidRPr="00A208DA" w:rsidRDefault="00A208DA" w:rsidP="00A208DA">
            <w:pPr>
              <w:rPr>
                <w:sz w:val="20"/>
                <w:szCs w:val="20"/>
              </w:rPr>
            </w:pPr>
            <w:r w:rsidRPr="00A208DA">
              <w:rPr>
                <w:sz w:val="20"/>
                <w:szCs w:val="20"/>
              </w:rPr>
              <w:t>Y</w:t>
            </w:r>
          </w:p>
        </w:tc>
        <w:tc>
          <w:tcPr>
            <w:tcW w:w="677" w:type="dxa"/>
            <w:hideMark/>
          </w:tcPr>
          <w:p w14:paraId="047E2B20" w14:textId="77777777" w:rsidR="00A208DA" w:rsidRPr="00A208DA" w:rsidRDefault="00A208DA" w:rsidP="00A208DA">
            <w:pPr>
              <w:rPr>
                <w:sz w:val="20"/>
                <w:szCs w:val="20"/>
              </w:rPr>
            </w:pPr>
            <w:r w:rsidRPr="00A208DA">
              <w:rPr>
                <w:sz w:val="20"/>
                <w:szCs w:val="20"/>
              </w:rPr>
              <w:t>Y</w:t>
            </w:r>
          </w:p>
        </w:tc>
        <w:tc>
          <w:tcPr>
            <w:tcW w:w="756" w:type="dxa"/>
            <w:hideMark/>
          </w:tcPr>
          <w:p w14:paraId="77492584" w14:textId="77777777" w:rsidR="00A208DA" w:rsidRPr="00A208DA" w:rsidRDefault="00A208DA" w:rsidP="00A208DA">
            <w:pPr>
              <w:rPr>
                <w:sz w:val="20"/>
                <w:szCs w:val="20"/>
              </w:rPr>
            </w:pPr>
            <w:r w:rsidRPr="00A208DA">
              <w:rPr>
                <w:sz w:val="20"/>
                <w:szCs w:val="20"/>
              </w:rPr>
              <w:t>Higher</w:t>
            </w:r>
          </w:p>
        </w:tc>
      </w:tr>
      <w:tr w:rsidR="006B265D" w:rsidRPr="00A208DA" w14:paraId="14248126" w14:textId="77777777" w:rsidTr="006B265D">
        <w:tc>
          <w:tcPr>
            <w:tcW w:w="769" w:type="dxa"/>
            <w:hideMark/>
          </w:tcPr>
          <w:p w14:paraId="1617548B" w14:textId="77777777" w:rsidR="00A208DA" w:rsidRPr="00A208DA" w:rsidRDefault="00A208DA" w:rsidP="00A208DA">
            <w:pPr>
              <w:rPr>
                <w:sz w:val="20"/>
                <w:szCs w:val="20"/>
              </w:rPr>
            </w:pPr>
            <w:r w:rsidRPr="00A208DA">
              <w:rPr>
                <w:sz w:val="20"/>
                <w:szCs w:val="20"/>
              </w:rPr>
              <w:t>Lang et al. (2026)</w:t>
            </w:r>
          </w:p>
        </w:tc>
        <w:tc>
          <w:tcPr>
            <w:tcW w:w="531" w:type="dxa"/>
            <w:hideMark/>
          </w:tcPr>
          <w:p w14:paraId="1813060E" w14:textId="77777777" w:rsidR="00A208DA" w:rsidRPr="00A208DA" w:rsidRDefault="00A208DA" w:rsidP="00A208DA">
            <w:pPr>
              <w:rPr>
                <w:sz w:val="20"/>
                <w:szCs w:val="20"/>
              </w:rPr>
            </w:pPr>
            <w:r w:rsidRPr="00A208DA">
              <w:rPr>
                <w:sz w:val="20"/>
                <w:szCs w:val="20"/>
              </w:rPr>
              <w:t>Y</w:t>
            </w:r>
          </w:p>
        </w:tc>
        <w:tc>
          <w:tcPr>
            <w:tcW w:w="1007" w:type="dxa"/>
            <w:hideMark/>
          </w:tcPr>
          <w:p w14:paraId="2CDC0B59" w14:textId="77777777" w:rsidR="00A208DA" w:rsidRPr="00A208DA" w:rsidRDefault="00A208DA" w:rsidP="00A208DA">
            <w:pPr>
              <w:rPr>
                <w:sz w:val="20"/>
                <w:szCs w:val="20"/>
              </w:rPr>
            </w:pPr>
            <w:r w:rsidRPr="00A208DA">
              <w:rPr>
                <w:sz w:val="20"/>
                <w:szCs w:val="20"/>
              </w:rPr>
              <w:t>Y</w:t>
            </w:r>
          </w:p>
        </w:tc>
        <w:tc>
          <w:tcPr>
            <w:tcW w:w="636" w:type="dxa"/>
            <w:hideMark/>
          </w:tcPr>
          <w:p w14:paraId="10AC1B05" w14:textId="77777777" w:rsidR="00A208DA" w:rsidRPr="00A208DA" w:rsidRDefault="00A208DA" w:rsidP="00A208DA">
            <w:pPr>
              <w:rPr>
                <w:sz w:val="20"/>
                <w:szCs w:val="20"/>
              </w:rPr>
            </w:pPr>
            <w:r w:rsidRPr="00A208DA">
              <w:rPr>
                <w:sz w:val="20"/>
                <w:szCs w:val="20"/>
              </w:rPr>
              <w:t>Y</w:t>
            </w:r>
          </w:p>
        </w:tc>
        <w:tc>
          <w:tcPr>
            <w:tcW w:w="951" w:type="dxa"/>
            <w:hideMark/>
          </w:tcPr>
          <w:p w14:paraId="35953F72" w14:textId="77777777" w:rsidR="00A208DA" w:rsidRPr="00A208DA" w:rsidRDefault="00A208DA" w:rsidP="00A208DA">
            <w:pPr>
              <w:rPr>
                <w:sz w:val="20"/>
                <w:szCs w:val="20"/>
              </w:rPr>
            </w:pPr>
            <w:r w:rsidRPr="00A208DA">
              <w:rPr>
                <w:sz w:val="20"/>
                <w:szCs w:val="20"/>
              </w:rPr>
              <w:t>CT</w:t>
            </w:r>
          </w:p>
        </w:tc>
        <w:tc>
          <w:tcPr>
            <w:tcW w:w="804" w:type="dxa"/>
            <w:hideMark/>
          </w:tcPr>
          <w:p w14:paraId="39AFCDD5" w14:textId="77777777" w:rsidR="00A208DA" w:rsidRPr="00A208DA" w:rsidRDefault="00A208DA" w:rsidP="00A208DA">
            <w:pPr>
              <w:rPr>
                <w:sz w:val="20"/>
                <w:szCs w:val="20"/>
              </w:rPr>
            </w:pPr>
            <w:r w:rsidRPr="00A208DA">
              <w:rPr>
                <w:sz w:val="20"/>
                <w:szCs w:val="20"/>
              </w:rPr>
              <w:t>Y</w:t>
            </w:r>
          </w:p>
        </w:tc>
        <w:tc>
          <w:tcPr>
            <w:tcW w:w="944" w:type="dxa"/>
            <w:hideMark/>
          </w:tcPr>
          <w:p w14:paraId="287840EB" w14:textId="77777777" w:rsidR="00A208DA" w:rsidRPr="00A208DA" w:rsidRDefault="00A208DA" w:rsidP="00A208DA">
            <w:pPr>
              <w:rPr>
                <w:sz w:val="20"/>
                <w:szCs w:val="20"/>
              </w:rPr>
            </w:pPr>
            <w:r w:rsidRPr="00A208DA">
              <w:rPr>
                <w:sz w:val="20"/>
                <w:szCs w:val="20"/>
              </w:rPr>
              <w:t>CT</w:t>
            </w:r>
          </w:p>
        </w:tc>
        <w:tc>
          <w:tcPr>
            <w:tcW w:w="594" w:type="dxa"/>
            <w:hideMark/>
          </w:tcPr>
          <w:p w14:paraId="285F375D" w14:textId="77777777" w:rsidR="00A208DA" w:rsidRPr="00A208DA" w:rsidRDefault="00A208DA" w:rsidP="00A208DA">
            <w:pPr>
              <w:rPr>
                <w:sz w:val="20"/>
                <w:szCs w:val="20"/>
              </w:rPr>
            </w:pPr>
            <w:r w:rsidRPr="00A208DA">
              <w:rPr>
                <w:sz w:val="20"/>
                <w:szCs w:val="20"/>
              </w:rPr>
              <w:t>CT</w:t>
            </w:r>
          </w:p>
        </w:tc>
        <w:tc>
          <w:tcPr>
            <w:tcW w:w="734" w:type="dxa"/>
            <w:hideMark/>
          </w:tcPr>
          <w:p w14:paraId="67DBA2E8" w14:textId="77777777" w:rsidR="00A208DA" w:rsidRPr="00A208DA" w:rsidRDefault="00A208DA" w:rsidP="00A208DA">
            <w:pPr>
              <w:rPr>
                <w:sz w:val="20"/>
                <w:szCs w:val="20"/>
              </w:rPr>
            </w:pPr>
            <w:r w:rsidRPr="00A208DA">
              <w:rPr>
                <w:sz w:val="20"/>
                <w:szCs w:val="20"/>
              </w:rPr>
              <w:t>Y</w:t>
            </w:r>
          </w:p>
        </w:tc>
        <w:tc>
          <w:tcPr>
            <w:tcW w:w="741" w:type="dxa"/>
            <w:hideMark/>
          </w:tcPr>
          <w:p w14:paraId="700579FE" w14:textId="77777777" w:rsidR="00A208DA" w:rsidRPr="00A208DA" w:rsidRDefault="00A208DA" w:rsidP="00A208DA">
            <w:pPr>
              <w:rPr>
                <w:sz w:val="20"/>
                <w:szCs w:val="20"/>
              </w:rPr>
            </w:pPr>
            <w:r w:rsidRPr="00A208DA">
              <w:rPr>
                <w:sz w:val="20"/>
                <w:szCs w:val="20"/>
              </w:rPr>
              <w:t>Y</w:t>
            </w:r>
          </w:p>
        </w:tc>
        <w:tc>
          <w:tcPr>
            <w:tcW w:w="677" w:type="dxa"/>
            <w:hideMark/>
          </w:tcPr>
          <w:p w14:paraId="1D25EBB4" w14:textId="77777777" w:rsidR="00A208DA" w:rsidRPr="00A208DA" w:rsidRDefault="00A208DA" w:rsidP="00A208DA">
            <w:pPr>
              <w:rPr>
                <w:sz w:val="20"/>
                <w:szCs w:val="20"/>
              </w:rPr>
            </w:pPr>
            <w:r w:rsidRPr="00A208DA">
              <w:rPr>
                <w:sz w:val="20"/>
                <w:szCs w:val="20"/>
              </w:rPr>
              <w:t>Y</w:t>
            </w:r>
          </w:p>
        </w:tc>
        <w:tc>
          <w:tcPr>
            <w:tcW w:w="756" w:type="dxa"/>
            <w:hideMark/>
          </w:tcPr>
          <w:p w14:paraId="52D0178E" w14:textId="77777777" w:rsidR="00A208DA" w:rsidRPr="00A208DA" w:rsidRDefault="00A208DA" w:rsidP="00A208DA">
            <w:pPr>
              <w:rPr>
                <w:sz w:val="20"/>
                <w:szCs w:val="20"/>
              </w:rPr>
            </w:pPr>
            <w:r w:rsidRPr="00A208DA">
              <w:rPr>
                <w:sz w:val="20"/>
                <w:szCs w:val="20"/>
              </w:rPr>
              <w:t>Higher</w:t>
            </w:r>
          </w:p>
        </w:tc>
      </w:tr>
    </w:tbl>
    <w:p w14:paraId="7509588E" w14:textId="77777777" w:rsidR="006B265D" w:rsidRDefault="006B265D">
      <w:pPr>
        <w:spacing w:after="200" w:line="276" w:lineRule="auto"/>
        <w:jc w:val="left"/>
        <w:rPr>
          <w:b/>
          <w:bCs/>
        </w:rPr>
      </w:pPr>
      <w:r>
        <w:rPr>
          <w:b/>
          <w:bCs/>
        </w:rPr>
        <w:br w:type="page"/>
      </w:r>
    </w:p>
    <w:p w14:paraId="2FFDC692" w14:textId="4332202E" w:rsidR="00A208DA" w:rsidRPr="00A208DA" w:rsidRDefault="00A208DA" w:rsidP="00A208DA">
      <w:r w:rsidRPr="00A208DA">
        <w:rPr>
          <w:b/>
          <w:bCs/>
        </w:rPr>
        <w:lastRenderedPageBreak/>
        <w:t>Table A2: Overall Critical Appraisal Summary of the 15 Included Studies</w:t>
      </w:r>
    </w:p>
    <w:tbl>
      <w:tblPr>
        <w:tblStyle w:val="TableGrid"/>
        <w:tblW w:w="0" w:type="dxa"/>
        <w:tblLook w:val="04A0" w:firstRow="1" w:lastRow="0" w:firstColumn="1" w:lastColumn="0" w:noHBand="0" w:noVBand="1"/>
      </w:tblPr>
      <w:tblGrid>
        <w:gridCol w:w="1515"/>
        <w:gridCol w:w="3138"/>
        <w:gridCol w:w="3108"/>
        <w:gridCol w:w="1383"/>
      </w:tblGrid>
      <w:tr w:rsidR="00A208DA" w:rsidRPr="00A208DA" w14:paraId="67AF9380" w14:textId="77777777" w:rsidTr="006B265D">
        <w:tc>
          <w:tcPr>
            <w:tcW w:w="1728" w:type="dxa"/>
            <w:hideMark/>
          </w:tcPr>
          <w:p w14:paraId="35B78E81" w14:textId="77777777" w:rsidR="00A208DA" w:rsidRPr="00A208DA" w:rsidRDefault="00A208DA" w:rsidP="00A208DA">
            <w:pPr>
              <w:rPr>
                <w:sz w:val="20"/>
                <w:szCs w:val="20"/>
              </w:rPr>
            </w:pPr>
            <w:r w:rsidRPr="00A208DA">
              <w:rPr>
                <w:b/>
                <w:bCs/>
                <w:sz w:val="20"/>
                <w:szCs w:val="20"/>
              </w:rPr>
              <w:t>Study</w:t>
            </w:r>
          </w:p>
        </w:tc>
        <w:tc>
          <w:tcPr>
            <w:tcW w:w="3744" w:type="dxa"/>
            <w:hideMark/>
          </w:tcPr>
          <w:p w14:paraId="5DE2BEEE" w14:textId="77777777" w:rsidR="00A208DA" w:rsidRPr="00A208DA" w:rsidRDefault="00A208DA" w:rsidP="00A208DA">
            <w:pPr>
              <w:rPr>
                <w:sz w:val="20"/>
                <w:szCs w:val="20"/>
              </w:rPr>
            </w:pPr>
            <w:r w:rsidRPr="00A208DA">
              <w:rPr>
                <w:b/>
                <w:bCs/>
                <w:sz w:val="20"/>
                <w:szCs w:val="20"/>
              </w:rPr>
              <w:t>Key CASP strengths</w:t>
            </w:r>
          </w:p>
        </w:tc>
        <w:tc>
          <w:tcPr>
            <w:tcW w:w="3744" w:type="dxa"/>
            <w:hideMark/>
          </w:tcPr>
          <w:p w14:paraId="5EC3A905" w14:textId="77777777" w:rsidR="00A208DA" w:rsidRPr="00A208DA" w:rsidRDefault="00A208DA" w:rsidP="00A208DA">
            <w:pPr>
              <w:rPr>
                <w:sz w:val="20"/>
                <w:szCs w:val="20"/>
              </w:rPr>
            </w:pPr>
            <w:r w:rsidRPr="00A208DA">
              <w:rPr>
                <w:b/>
                <w:bCs/>
                <w:sz w:val="20"/>
                <w:szCs w:val="20"/>
              </w:rPr>
              <w:t>Principal limitations</w:t>
            </w:r>
          </w:p>
        </w:tc>
        <w:tc>
          <w:tcPr>
            <w:tcW w:w="1440" w:type="dxa"/>
            <w:hideMark/>
          </w:tcPr>
          <w:p w14:paraId="133808A0" w14:textId="77777777" w:rsidR="00A208DA" w:rsidRPr="00A208DA" w:rsidRDefault="00A208DA" w:rsidP="00A208DA">
            <w:pPr>
              <w:rPr>
                <w:sz w:val="20"/>
                <w:szCs w:val="20"/>
              </w:rPr>
            </w:pPr>
            <w:r w:rsidRPr="00A208DA">
              <w:rPr>
                <w:b/>
                <w:bCs/>
                <w:sz w:val="20"/>
                <w:szCs w:val="20"/>
              </w:rPr>
              <w:t>Overall confidence</w:t>
            </w:r>
          </w:p>
        </w:tc>
      </w:tr>
      <w:tr w:rsidR="00A208DA" w:rsidRPr="00A208DA" w14:paraId="2A433B32" w14:textId="77777777" w:rsidTr="006B265D">
        <w:tc>
          <w:tcPr>
            <w:tcW w:w="1728" w:type="dxa"/>
            <w:hideMark/>
          </w:tcPr>
          <w:p w14:paraId="55BA8A3D" w14:textId="77777777" w:rsidR="00A208DA" w:rsidRPr="00A208DA" w:rsidRDefault="00A208DA" w:rsidP="00A208DA">
            <w:pPr>
              <w:rPr>
                <w:sz w:val="20"/>
                <w:szCs w:val="20"/>
              </w:rPr>
            </w:pPr>
            <w:proofErr w:type="spellStart"/>
            <w:r w:rsidRPr="00A208DA">
              <w:rPr>
                <w:sz w:val="20"/>
                <w:szCs w:val="20"/>
              </w:rPr>
              <w:t>Alageel</w:t>
            </w:r>
            <w:proofErr w:type="spellEnd"/>
            <w:r w:rsidRPr="00A208DA">
              <w:rPr>
                <w:sz w:val="20"/>
                <w:szCs w:val="20"/>
              </w:rPr>
              <w:t xml:space="preserve"> et al. (2020)</w:t>
            </w:r>
          </w:p>
        </w:tc>
        <w:tc>
          <w:tcPr>
            <w:tcW w:w="3744" w:type="dxa"/>
            <w:hideMark/>
          </w:tcPr>
          <w:p w14:paraId="70561FD9" w14:textId="77777777" w:rsidR="00A208DA" w:rsidRPr="00A208DA" w:rsidRDefault="00A208DA" w:rsidP="00A208DA">
            <w:pPr>
              <w:rPr>
                <w:sz w:val="20"/>
                <w:szCs w:val="20"/>
              </w:rPr>
            </w:pPr>
            <w:r w:rsidRPr="00A208DA">
              <w:rPr>
                <w:sz w:val="20"/>
                <w:szCs w:val="20"/>
              </w:rPr>
              <w:t>Clear qualitative aim; semi-structured interviews with 22 medium/high-risk Health Check participants; Framework analysis and supporting participant accounts.</w:t>
            </w:r>
          </w:p>
        </w:tc>
        <w:tc>
          <w:tcPr>
            <w:tcW w:w="3744" w:type="dxa"/>
            <w:hideMark/>
          </w:tcPr>
          <w:p w14:paraId="3310B1EE" w14:textId="77777777" w:rsidR="00A208DA" w:rsidRPr="00A208DA" w:rsidRDefault="00A208DA" w:rsidP="00A208DA">
            <w:pPr>
              <w:rPr>
                <w:sz w:val="20"/>
                <w:szCs w:val="20"/>
              </w:rPr>
            </w:pPr>
            <w:r w:rsidRPr="00A208DA">
              <w:rPr>
                <w:sz w:val="20"/>
                <w:szCs w:val="20"/>
              </w:rPr>
              <w:t xml:space="preserve">Single </w:t>
            </w:r>
            <w:proofErr w:type="spellStart"/>
            <w:r w:rsidRPr="00A208DA">
              <w:rPr>
                <w:sz w:val="20"/>
                <w:szCs w:val="20"/>
              </w:rPr>
              <w:t>programme</w:t>
            </w:r>
            <w:proofErr w:type="spellEnd"/>
            <w:r w:rsidRPr="00A208DA">
              <w:rPr>
                <w:sz w:val="20"/>
                <w:szCs w:val="20"/>
              </w:rPr>
              <w:t xml:space="preserve"> context and self-reported post-check behaviour limit transferability and cannot establish sustained behaviour change.</w:t>
            </w:r>
          </w:p>
        </w:tc>
        <w:tc>
          <w:tcPr>
            <w:tcW w:w="1440" w:type="dxa"/>
            <w:hideMark/>
          </w:tcPr>
          <w:p w14:paraId="2286D918" w14:textId="77777777" w:rsidR="00A208DA" w:rsidRPr="00A208DA" w:rsidRDefault="00A208DA" w:rsidP="00A208DA">
            <w:pPr>
              <w:rPr>
                <w:sz w:val="20"/>
                <w:szCs w:val="20"/>
              </w:rPr>
            </w:pPr>
            <w:r w:rsidRPr="00A208DA">
              <w:rPr>
                <w:sz w:val="20"/>
                <w:szCs w:val="20"/>
              </w:rPr>
              <w:t>Higher</w:t>
            </w:r>
          </w:p>
        </w:tc>
      </w:tr>
      <w:tr w:rsidR="00A208DA" w:rsidRPr="00A208DA" w14:paraId="2E7B18D4" w14:textId="77777777" w:rsidTr="006B265D">
        <w:tc>
          <w:tcPr>
            <w:tcW w:w="1728" w:type="dxa"/>
            <w:hideMark/>
          </w:tcPr>
          <w:p w14:paraId="7042BFF5" w14:textId="77777777" w:rsidR="00A208DA" w:rsidRPr="00A208DA" w:rsidRDefault="00A208DA" w:rsidP="00A208DA">
            <w:pPr>
              <w:rPr>
                <w:sz w:val="20"/>
                <w:szCs w:val="20"/>
              </w:rPr>
            </w:pPr>
            <w:proofErr w:type="spellStart"/>
            <w:r w:rsidRPr="00A208DA">
              <w:rPr>
                <w:sz w:val="20"/>
                <w:szCs w:val="20"/>
              </w:rPr>
              <w:t>Okwose</w:t>
            </w:r>
            <w:proofErr w:type="spellEnd"/>
            <w:r w:rsidRPr="00A208DA">
              <w:rPr>
                <w:sz w:val="20"/>
                <w:szCs w:val="20"/>
              </w:rPr>
              <w:t xml:space="preserve"> et al. (2020)</w:t>
            </w:r>
          </w:p>
        </w:tc>
        <w:tc>
          <w:tcPr>
            <w:tcW w:w="3744" w:type="dxa"/>
            <w:hideMark/>
          </w:tcPr>
          <w:p w14:paraId="4BCB0F31" w14:textId="77777777" w:rsidR="00A208DA" w:rsidRPr="00A208DA" w:rsidRDefault="00A208DA" w:rsidP="00A208DA">
            <w:pPr>
              <w:rPr>
                <w:sz w:val="20"/>
                <w:szCs w:val="20"/>
              </w:rPr>
            </w:pPr>
            <w:r w:rsidRPr="00A208DA">
              <w:rPr>
                <w:sz w:val="20"/>
                <w:szCs w:val="20"/>
              </w:rPr>
              <w:t>Purposive sample of 16 heart-failure patients; focus groups directly addressed barriers/facilitators; thematic analysis matched the experiential aim.</w:t>
            </w:r>
          </w:p>
        </w:tc>
        <w:tc>
          <w:tcPr>
            <w:tcW w:w="3744" w:type="dxa"/>
            <w:hideMark/>
          </w:tcPr>
          <w:p w14:paraId="4812A7F0" w14:textId="77777777" w:rsidR="00A208DA" w:rsidRPr="00A208DA" w:rsidRDefault="00A208DA" w:rsidP="00A208DA">
            <w:pPr>
              <w:rPr>
                <w:sz w:val="20"/>
                <w:szCs w:val="20"/>
              </w:rPr>
            </w:pPr>
            <w:r w:rsidRPr="00A208DA">
              <w:rPr>
                <w:sz w:val="20"/>
                <w:szCs w:val="20"/>
              </w:rPr>
              <w:t>Small, predominantly male intervention sample; group discussion and prior intervention engagement may introduce selection or conformity effects.</w:t>
            </w:r>
          </w:p>
        </w:tc>
        <w:tc>
          <w:tcPr>
            <w:tcW w:w="1440" w:type="dxa"/>
            <w:hideMark/>
          </w:tcPr>
          <w:p w14:paraId="0EC17390" w14:textId="77777777" w:rsidR="00A208DA" w:rsidRPr="00A208DA" w:rsidRDefault="00A208DA" w:rsidP="00A208DA">
            <w:pPr>
              <w:rPr>
                <w:sz w:val="20"/>
                <w:szCs w:val="20"/>
              </w:rPr>
            </w:pPr>
            <w:r w:rsidRPr="00A208DA">
              <w:rPr>
                <w:sz w:val="20"/>
                <w:szCs w:val="20"/>
              </w:rPr>
              <w:t>Moderate-higher</w:t>
            </w:r>
          </w:p>
        </w:tc>
      </w:tr>
      <w:tr w:rsidR="00A208DA" w:rsidRPr="00A208DA" w14:paraId="00F8037B" w14:textId="77777777" w:rsidTr="006B265D">
        <w:tc>
          <w:tcPr>
            <w:tcW w:w="1728" w:type="dxa"/>
            <w:hideMark/>
          </w:tcPr>
          <w:p w14:paraId="43745BBA" w14:textId="77777777" w:rsidR="00A208DA" w:rsidRPr="00A208DA" w:rsidRDefault="00A208DA" w:rsidP="00A208DA">
            <w:pPr>
              <w:rPr>
                <w:sz w:val="20"/>
                <w:szCs w:val="20"/>
              </w:rPr>
            </w:pPr>
            <w:r w:rsidRPr="00A208DA">
              <w:rPr>
                <w:sz w:val="20"/>
                <w:szCs w:val="20"/>
              </w:rPr>
              <w:t>Smith et al. (2021)</w:t>
            </w:r>
          </w:p>
        </w:tc>
        <w:tc>
          <w:tcPr>
            <w:tcW w:w="3744" w:type="dxa"/>
            <w:hideMark/>
          </w:tcPr>
          <w:p w14:paraId="61EFB8D3" w14:textId="77777777" w:rsidR="00A208DA" w:rsidRPr="00A208DA" w:rsidRDefault="00A208DA" w:rsidP="00A208DA">
            <w:pPr>
              <w:rPr>
                <w:sz w:val="20"/>
                <w:szCs w:val="20"/>
              </w:rPr>
            </w:pPr>
            <w:r w:rsidRPr="00A208DA">
              <w:rPr>
                <w:sz w:val="20"/>
                <w:szCs w:val="20"/>
              </w:rPr>
              <w:t>Purposeful maximum-variation sampling; interviews with patients/caregivers; fidelity data, field notes, reflexive memos and independent checking strengthened credibility.</w:t>
            </w:r>
          </w:p>
        </w:tc>
        <w:tc>
          <w:tcPr>
            <w:tcW w:w="3744" w:type="dxa"/>
            <w:hideMark/>
          </w:tcPr>
          <w:p w14:paraId="449250B7" w14:textId="77777777" w:rsidR="00A208DA" w:rsidRPr="00A208DA" w:rsidRDefault="00A208DA" w:rsidP="00A208DA">
            <w:pPr>
              <w:rPr>
                <w:sz w:val="20"/>
                <w:szCs w:val="20"/>
              </w:rPr>
            </w:pPr>
            <w:r w:rsidRPr="00A208DA">
              <w:rPr>
                <w:sz w:val="20"/>
                <w:szCs w:val="20"/>
              </w:rPr>
              <w:t>Single-</w:t>
            </w:r>
            <w:proofErr w:type="spellStart"/>
            <w:r w:rsidRPr="00A208DA">
              <w:rPr>
                <w:sz w:val="20"/>
                <w:szCs w:val="20"/>
              </w:rPr>
              <w:t>centre</w:t>
            </w:r>
            <w:proofErr w:type="spellEnd"/>
            <w:r w:rsidRPr="00A208DA">
              <w:rPr>
                <w:sz w:val="20"/>
                <w:szCs w:val="20"/>
              </w:rPr>
              <w:t xml:space="preserve"> pilot in Scotland with a small caregiver subgroup; findings concern feasibility and experience rather than effectiveness.</w:t>
            </w:r>
          </w:p>
        </w:tc>
        <w:tc>
          <w:tcPr>
            <w:tcW w:w="1440" w:type="dxa"/>
            <w:hideMark/>
          </w:tcPr>
          <w:p w14:paraId="3C2F630F" w14:textId="77777777" w:rsidR="00A208DA" w:rsidRPr="00A208DA" w:rsidRDefault="00A208DA" w:rsidP="00A208DA">
            <w:pPr>
              <w:rPr>
                <w:sz w:val="20"/>
                <w:szCs w:val="20"/>
              </w:rPr>
            </w:pPr>
            <w:r w:rsidRPr="00A208DA">
              <w:rPr>
                <w:sz w:val="20"/>
                <w:szCs w:val="20"/>
              </w:rPr>
              <w:t>Higher</w:t>
            </w:r>
          </w:p>
        </w:tc>
      </w:tr>
      <w:tr w:rsidR="00A208DA" w:rsidRPr="00A208DA" w14:paraId="570BF9C8" w14:textId="77777777" w:rsidTr="006B265D">
        <w:tc>
          <w:tcPr>
            <w:tcW w:w="1728" w:type="dxa"/>
            <w:hideMark/>
          </w:tcPr>
          <w:p w14:paraId="45AA2EAB" w14:textId="77777777" w:rsidR="00A208DA" w:rsidRPr="00A208DA" w:rsidRDefault="00A208DA" w:rsidP="00A208DA">
            <w:pPr>
              <w:rPr>
                <w:sz w:val="20"/>
                <w:szCs w:val="20"/>
              </w:rPr>
            </w:pPr>
            <w:proofErr w:type="spellStart"/>
            <w:r w:rsidRPr="00A208DA">
              <w:rPr>
                <w:sz w:val="20"/>
                <w:szCs w:val="20"/>
              </w:rPr>
              <w:t>Farre</w:t>
            </w:r>
            <w:proofErr w:type="spellEnd"/>
            <w:r w:rsidRPr="00A208DA">
              <w:rPr>
                <w:sz w:val="20"/>
                <w:szCs w:val="20"/>
              </w:rPr>
              <w:t xml:space="preserve"> et al. (2023)</w:t>
            </w:r>
          </w:p>
        </w:tc>
        <w:tc>
          <w:tcPr>
            <w:tcW w:w="3744" w:type="dxa"/>
            <w:hideMark/>
          </w:tcPr>
          <w:p w14:paraId="2CCD3DAD" w14:textId="77777777" w:rsidR="00A208DA" w:rsidRPr="00A208DA" w:rsidRDefault="00A208DA" w:rsidP="00A208DA">
            <w:pPr>
              <w:rPr>
                <w:sz w:val="20"/>
                <w:szCs w:val="20"/>
              </w:rPr>
            </w:pPr>
            <w:r w:rsidRPr="00A208DA">
              <w:rPr>
                <w:sz w:val="20"/>
                <w:szCs w:val="20"/>
              </w:rPr>
              <w:t>Theory-informed qualitative study (</w:t>
            </w:r>
            <w:proofErr w:type="spellStart"/>
            <w:r w:rsidRPr="00A208DA">
              <w:rPr>
                <w:sz w:val="20"/>
                <w:szCs w:val="20"/>
              </w:rPr>
              <w:t>Normalisation</w:t>
            </w:r>
            <w:proofErr w:type="spellEnd"/>
            <w:r w:rsidRPr="00A208DA">
              <w:rPr>
                <w:sz w:val="20"/>
                <w:szCs w:val="20"/>
              </w:rPr>
              <w:t xml:space="preserve"> Process Theory); 12 stroke survivors from two Scottish Health Boards were interviewed twice (24 interviews) during a 12-week text-message intervention, with thematic analysis providing longitudinal insight into engagement and workability.</w:t>
            </w:r>
          </w:p>
        </w:tc>
        <w:tc>
          <w:tcPr>
            <w:tcW w:w="3744" w:type="dxa"/>
            <w:hideMark/>
          </w:tcPr>
          <w:p w14:paraId="58C3D5D6" w14:textId="77777777" w:rsidR="00A208DA" w:rsidRPr="00A208DA" w:rsidRDefault="00A208DA" w:rsidP="00A208DA">
            <w:pPr>
              <w:rPr>
                <w:sz w:val="20"/>
                <w:szCs w:val="20"/>
              </w:rPr>
            </w:pPr>
            <w:r w:rsidRPr="00A208DA">
              <w:rPr>
                <w:sz w:val="20"/>
                <w:szCs w:val="20"/>
              </w:rPr>
              <w:t>Small first-cohort sample and telephone interviewing limit transferability; participants had already entered the KATS intervention, so findings primarily establish acceptability and experience rather than effectiveness.</w:t>
            </w:r>
          </w:p>
        </w:tc>
        <w:tc>
          <w:tcPr>
            <w:tcW w:w="1440" w:type="dxa"/>
            <w:hideMark/>
          </w:tcPr>
          <w:p w14:paraId="6BEF5139" w14:textId="77777777" w:rsidR="00A208DA" w:rsidRPr="00A208DA" w:rsidRDefault="00A208DA" w:rsidP="00A208DA">
            <w:pPr>
              <w:rPr>
                <w:sz w:val="20"/>
                <w:szCs w:val="20"/>
              </w:rPr>
            </w:pPr>
            <w:r w:rsidRPr="00A208DA">
              <w:rPr>
                <w:sz w:val="20"/>
                <w:szCs w:val="20"/>
              </w:rPr>
              <w:t>Higher</w:t>
            </w:r>
          </w:p>
        </w:tc>
      </w:tr>
      <w:tr w:rsidR="00A208DA" w:rsidRPr="00A208DA" w14:paraId="7A91E8A8" w14:textId="77777777" w:rsidTr="006B265D">
        <w:tc>
          <w:tcPr>
            <w:tcW w:w="1728" w:type="dxa"/>
            <w:hideMark/>
          </w:tcPr>
          <w:p w14:paraId="017A5416" w14:textId="77777777" w:rsidR="00A208DA" w:rsidRPr="00A208DA" w:rsidRDefault="00A208DA" w:rsidP="00A208DA">
            <w:pPr>
              <w:rPr>
                <w:sz w:val="20"/>
                <w:szCs w:val="20"/>
              </w:rPr>
            </w:pPr>
            <w:r w:rsidRPr="00A208DA">
              <w:rPr>
                <w:sz w:val="20"/>
                <w:szCs w:val="20"/>
              </w:rPr>
              <w:t>Morris et al. (2023)</w:t>
            </w:r>
          </w:p>
        </w:tc>
        <w:tc>
          <w:tcPr>
            <w:tcW w:w="3744" w:type="dxa"/>
            <w:hideMark/>
          </w:tcPr>
          <w:p w14:paraId="4CF88F15" w14:textId="77777777" w:rsidR="00A208DA" w:rsidRPr="00A208DA" w:rsidRDefault="00A208DA" w:rsidP="00A208DA">
            <w:pPr>
              <w:rPr>
                <w:sz w:val="20"/>
                <w:szCs w:val="20"/>
              </w:rPr>
            </w:pPr>
            <w:r w:rsidRPr="00A208DA">
              <w:rPr>
                <w:sz w:val="20"/>
                <w:szCs w:val="20"/>
              </w:rPr>
              <w:t xml:space="preserve">Single-arm pilot with qualitative evaluation across four Scottish Health Board areas; 21 stroke-survivor/walking-buddy dyads </w:t>
            </w:r>
            <w:r w:rsidRPr="00A208DA">
              <w:rPr>
                <w:sz w:val="20"/>
                <w:szCs w:val="20"/>
              </w:rPr>
              <w:lastRenderedPageBreak/>
              <w:t>were recruited and 18 dyads completed exit interviews, with thematic analysis examining acceptability, tailoring and behaviour-change engagement.</w:t>
            </w:r>
          </w:p>
        </w:tc>
        <w:tc>
          <w:tcPr>
            <w:tcW w:w="3744" w:type="dxa"/>
            <w:hideMark/>
          </w:tcPr>
          <w:p w14:paraId="7695F038" w14:textId="77777777" w:rsidR="00A208DA" w:rsidRPr="00A208DA" w:rsidRDefault="00A208DA" w:rsidP="00A208DA">
            <w:pPr>
              <w:rPr>
                <w:sz w:val="20"/>
                <w:szCs w:val="20"/>
              </w:rPr>
            </w:pPr>
            <w:r w:rsidRPr="00A208DA">
              <w:rPr>
                <w:sz w:val="20"/>
                <w:szCs w:val="20"/>
              </w:rPr>
              <w:lastRenderedPageBreak/>
              <w:t xml:space="preserve">COVID-19 interrupted intervention completion for some dyads, and recruitment of people able to walk with a buddy </w:t>
            </w:r>
            <w:r w:rsidRPr="00A208DA">
              <w:rPr>
                <w:sz w:val="20"/>
                <w:szCs w:val="20"/>
              </w:rPr>
              <w:lastRenderedPageBreak/>
              <w:t xml:space="preserve">may </w:t>
            </w:r>
            <w:proofErr w:type="spellStart"/>
            <w:r w:rsidRPr="00A208DA">
              <w:rPr>
                <w:sz w:val="20"/>
                <w:szCs w:val="20"/>
              </w:rPr>
              <w:t>favour</w:t>
            </w:r>
            <w:proofErr w:type="spellEnd"/>
            <w:r w:rsidRPr="00A208DA">
              <w:rPr>
                <w:sz w:val="20"/>
                <w:szCs w:val="20"/>
              </w:rPr>
              <w:t xml:space="preserve"> more motivated or socially supported participants; findings do not establish clinical effectiveness.</w:t>
            </w:r>
          </w:p>
        </w:tc>
        <w:tc>
          <w:tcPr>
            <w:tcW w:w="1440" w:type="dxa"/>
            <w:hideMark/>
          </w:tcPr>
          <w:p w14:paraId="712D869B" w14:textId="77777777" w:rsidR="00A208DA" w:rsidRPr="00A208DA" w:rsidRDefault="00A208DA" w:rsidP="00A208DA">
            <w:pPr>
              <w:rPr>
                <w:sz w:val="20"/>
                <w:szCs w:val="20"/>
              </w:rPr>
            </w:pPr>
            <w:r w:rsidRPr="00A208DA">
              <w:rPr>
                <w:sz w:val="20"/>
                <w:szCs w:val="20"/>
              </w:rPr>
              <w:lastRenderedPageBreak/>
              <w:t>Moderate-higher</w:t>
            </w:r>
          </w:p>
        </w:tc>
      </w:tr>
      <w:tr w:rsidR="00A208DA" w:rsidRPr="00A208DA" w14:paraId="63F417BD" w14:textId="77777777" w:rsidTr="006B265D">
        <w:tc>
          <w:tcPr>
            <w:tcW w:w="1728" w:type="dxa"/>
            <w:hideMark/>
          </w:tcPr>
          <w:p w14:paraId="4A977B14" w14:textId="77777777" w:rsidR="00A208DA" w:rsidRPr="00A208DA" w:rsidRDefault="00A208DA" w:rsidP="00A208DA">
            <w:pPr>
              <w:rPr>
                <w:sz w:val="20"/>
                <w:szCs w:val="20"/>
              </w:rPr>
            </w:pPr>
            <w:proofErr w:type="spellStart"/>
            <w:r w:rsidRPr="00A208DA">
              <w:rPr>
                <w:sz w:val="20"/>
                <w:szCs w:val="20"/>
              </w:rPr>
              <w:t>Cowap</w:t>
            </w:r>
            <w:proofErr w:type="spellEnd"/>
            <w:r w:rsidRPr="00A208DA">
              <w:rPr>
                <w:sz w:val="20"/>
                <w:szCs w:val="20"/>
              </w:rPr>
              <w:t xml:space="preserve"> et al. (2024)</w:t>
            </w:r>
          </w:p>
        </w:tc>
        <w:tc>
          <w:tcPr>
            <w:tcW w:w="3744" w:type="dxa"/>
            <w:hideMark/>
          </w:tcPr>
          <w:p w14:paraId="30598675" w14:textId="77777777" w:rsidR="00A208DA" w:rsidRPr="00A208DA" w:rsidRDefault="00A208DA" w:rsidP="00A208DA">
            <w:pPr>
              <w:rPr>
                <w:sz w:val="20"/>
                <w:szCs w:val="20"/>
              </w:rPr>
            </w:pPr>
            <w:r w:rsidRPr="00A208DA">
              <w:rPr>
                <w:sz w:val="20"/>
                <w:szCs w:val="20"/>
              </w:rPr>
              <w:t>Forty video-stimulated recall interviews linked directly to recorded NHS Health Check consultations; reflexive thematic analysis gave detailed insight into patient risk understanding.</w:t>
            </w:r>
          </w:p>
        </w:tc>
        <w:tc>
          <w:tcPr>
            <w:tcW w:w="3744" w:type="dxa"/>
            <w:hideMark/>
          </w:tcPr>
          <w:p w14:paraId="75880853" w14:textId="77777777" w:rsidR="00A208DA" w:rsidRPr="00A208DA" w:rsidRDefault="00A208DA" w:rsidP="00A208DA">
            <w:pPr>
              <w:rPr>
                <w:sz w:val="20"/>
                <w:szCs w:val="20"/>
              </w:rPr>
            </w:pPr>
            <w:r w:rsidRPr="00A208DA">
              <w:rPr>
                <w:sz w:val="20"/>
                <w:szCs w:val="20"/>
              </w:rPr>
              <w:t xml:space="preserve">The 40 participants were drawn from the wider RICO </w:t>
            </w:r>
            <w:proofErr w:type="spellStart"/>
            <w:r w:rsidRPr="00A208DA">
              <w:rPr>
                <w:sz w:val="20"/>
                <w:szCs w:val="20"/>
              </w:rPr>
              <w:t>programme</w:t>
            </w:r>
            <w:proofErr w:type="spellEnd"/>
            <w:r w:rsidRPr="00A208DA">
              <w:rPr>
                <w:sz w:val="20"/>
                <w:szCs w:val="20"/>
              </w:rPr>
              <w:t xml:space="preserve">, so the paper remains </w:t>
            </w:r>
            <w:proofErr w:type="spellStart"/>
            <w:r w:rsidRPr="00A208DA">
              <w:rPr>
                <w:sz w:val="20"/>
                <w:szCs w:val="20"/>
              </w:rPr>
              <w:t>programme</w:t>
            </w:r>
            <w:proofErr w:type="spellEnd"/>
            <w:r w:rsidRPr="00A208DA">
              <w:rPr>
                <w:sz w:val="20"/>
                <w:szCs w:val="20"/>
              </w:rPr>
              <w:t>-specific; recording and retrospective recall may influence responses, although no second RICO participant dataset is counted in the final synthesis set.</w:t>
            </w:r>
          </w:p>
        </w:tc>
        <w:tc>
          <w:tcPr>
            <w:tcW w:w="1440" w:type="dxa"/>
            <w:hideMark/>
          </w:tcPr>
          <w:p w14:paraId="7EB43F7A" w14:textId="77777777" w:rsidR="00A208DA" w:rsidRPr="00A208DA" w:rsidRDefault="00A208DA" w:rsidP="00A208DA">
            <w:pPr>
              <w:rPr>
                <w:sz w:val="20"/>
                <w:szCs w:val="20"/>
              </w:rPr>
            </w:pPr>
            <w:r w:rsidRPr="00A208DA">
              <w:rPr>
                <w:sz w:val="20"/>
                <w:szCs w:val="20"/>
              </w:rPr>
              <w:t>Higher</w:t>
            </w:r>
          </w:p>
        </w:tc>
      </w:tr>
      <w:tr w:rsidR="00A208DA" w:rsidRPr="00A208DA" w14:paraId="2EA16000" w14:textId="77777777" w:rsidTr="006B265D">
        <w:tc>
          <w:tcPr>
            <w:tcW w:w="1728" w:type="dxa"/>
            <w:hideMark/>
          </w:tcPr>
          <w:p w14:paraId="263FA792" w14:textId="77777777" w:rsidR="00A208DA" w:rsidRPr="00A208DA" w:rsidRDefault="00A208DA" w:rsidP="00A208DA">
            <w:pPr>
              <w:rPr>
                <w:sz w:val="20"/>
                <w:szCs w:val="20"/>
              </w:rPr>
            </w:pPr>
            <w:r w:rsidRPr="00A208DA">
              <w:rPr>
                <w:sz w:val="20"/>
                <w:szCs w:val="20"/>
              </w:rPr>
              <w:t>Grice-Jackson et al. (2024)</w:t>
            </w:r>
          </w:p>
        </w:tc>
        <w:tc>
          <w:tcPr>
            <w:tcW w:w="3744" w:type="dxa"/>
            <w:hideMark/>
          </w:tcPr>
          <w:p w14:paraId="730C53D1" w14:textId="77777777" w:rsidR="00A208DA" w:rsidRPr="00A208DA" w:rsidRDefault="00A208DA" w:rsidP="00A208DA">
            <w:pPr>
              <w:rPr>
                <w:sz w:val="20"/>
                <w:szCs w:val="20"/>
              </w:rPr>
            </w:pPr>
            <w:r w:rsidRPr="00A208DA">
              <w:rPr>
                <w:sz w:val="20"/>
                <w:szCs w:val="20"/>
              </w:rPr>
              <w:t>Community implementation research used co-production and VCSE/community health worker partnerships to examine prevention in underserved settings, increasing contextual relevance.</w:t>
            </w:r>
          </w:p>
        </w:tc>
        <w:tc>
          <w:tcPr>
            <w:tcW w:w="3744" w:type="dxa"/>
            <w:hideMark/>
          </w:tcPr>
          <w:p w14:paraId="3AF87994" w14:textId="77777777" w:rsidR="00A208DA" w:rsidRPr="00A208DA" w:rsidRDefault="00A208DA" w:rsidP="00A208DA">
            <w:pPr>
              <w:rPr>
                <w:sz w:val="20"/>
                <w:szCs w:val="20"/>
              </w:rPr>
            </w:pPr>
            <w:r w:rsidRPr="00A208DA">
              <w:rPr>
                <w:sz w:val="20"/>
                <w:szCs w:val="20"/>
              </w:rPr>
              <w:t>Complex implementation design makes it difficult to isolate the educational component; participant/site heterogeneity limits straightforward transferability.</w:t>
            </w:r>
          </w:p>
        </w:tc>
        <w:tc>
          <w:tcPr>
            <w:tcW w:w="1440" w:type="dxa"/>
            <w:hideMark/>
          </w:tcPr>
          <w:p w14:paraId="695CF7F5" w14:textId="77777777" w:rsidR="00A208DA" w:rsidRPr="00A208DA" w:rsidRDefault="00A208DA" w:rsidP="00A208DA">
            <w:pPr>
              <w:rPr>
                <w:sz w:val="20"/>
                <w:szCs w:val="20"/>
              </w:rPr>
            </w:pPr>
            <w:r w:rsidRPr="00A208DA">
              <w:rPr>
                <w:sz w:val="20"/>
                <w:szCs w:val="20"/>
              </w:rPr>
              <w:t>Moderate</w:t>
            </w:r>
          </w:p>
        </w:tc>
      </w:tr>
      <w:tr w:rsidR="00A208DA" w:rsidRPr="00A208DA" w14:paraId="5132ED96" w14:textId="77777777" w:rsidTr="006B265D">
        <w:tc>
          <w:tcPr>
            <w:tcW w:w="1728" w:type="dxa"/>
            <w:hideMark/>
          </w:tcPr>
          <w:p w14:paraId="7FECAC59" w14:textId="77777777" w:rsidR="00A208DA" w:rsidRPr="00A208DA" w:rsidRDefault="00A208DA" w:rsidP="00A208DA">
            <w:pPr>
              <w:rPr>
                <w:sz w:val="20"/>
                <w:szCs w:val="20"/>
              </w:rPr>
            </w:pPr>
            <w:r w:rsidRPr="00A208DA">
              <w:rPr>
                <w:sz w:val="20"/>
                <w:szCs w:val="20"/>
              </w:rPr>
              <w:t>Forte et al. (2025)</w:t>
            </w:r>
          </w:p>
        </w:tc>
        <w:tc>
          <w:tcPr>
            <w:tcW w:w="3744" w:type="dxa"/>
            <w:hideMark/>
          </w:tcPr>
          <w:p w14:paraId="359CD60F" w14:textId="77777777" w:rsidR="00A208DA" w:rsidRPr="00A208DA" w:rsidRDefault="00A208DA" w:rsidP="00A208DA">
            <w:pPr>
              <w:rPr>
                <w:sz w:val="20"/>
                <w:szCs w:val="20"/>
              </w:rPr>
            </w:pPr>
            <w:r w:rsidRPr="00A208DA">
              <w:rPr>
                <w:sz w:val="20"/>
                <w:szCs w:val="20"/>
              </w:rPr>
              <w:t>Purposive qualitative interviews captured service-user and healthcare-professional perspectives on digital and face-to-face Health Checks and explicitly explored barriers, facilitators and improvement.</w:t>
            </w:r>
          </w:p>
        </w:tc>
        <w:tc>
          <w:tcPr>
            <w:tcW w:w="3744" w:type="dxa"/>
            <w:hideMark/>
          </w:tcPr>
          <w:p w14:paraId="5CCCBD83" w14:textId="77777777" w:rsidR="00A208DA" w:rsidRPr="00A208DA" w:rsidRDefault="00A208DA" w:rsidP="00A208DA">
            <w:pPr>
              <w:rPr>
                <w:sz w:val="20"/>
                <w:szCs w:val="20"/>
              </w:rPr>
            </w:pPr>
            <w:r w:rsidRPr="00A208DA">
              <w:rPr>
                <w:sz w:val="20"/>
                <w:szCs w:val="20"/>
              </w:rPr>
              <w:t>Local implementation context and self-selection into digital or face-to-face pathways may limit transferability; accounts do not establish comparative effectiveness.</w:t>
            </w:r>
          </w:p>
        </w:tc>
        <w:tc>
          <w:tcPr>
            <w:tcW w:w="1440" w:type="dxa"/>
            <w:hideMark/>
          </w:tcPr>
          <w:p w14:paraId="358F300B" w14:textId="77777777" w:rsidR="00A208DA" w:rsidRPr="00A208DA" w:rsidRDefault="00A208DA" w:rsidP="00A208DA">
            <w:pPr>
              <w:rPr>
                <w:sz w:val="20"/>
                <w:szCs w:val="20"/>
              </w:rPr>
            </w:pPr>
            <w:r w:rsidRPr="00A208DA">
              <w:rPr>
                <w:sz w:val="20"/>
                <w:szCs w:val="20"/>
              </w:rPr>
              <w:t>Higher</w:t>
            </w:r>
          </w:p>
        </w:tc>
      </w:tr>
      <w:tr w:rsidR="00A208DA" w:rsidRPr="00A208DA" w14:paraId="4F1D4EEE" w14:textId="77777777" w:rsidTr="006B265D">
        <w:tc>
          <w:tcPr>
            <w:tcW w:w="1728" w:type="dxa"/>
            <w:hideMark/>
          </w:tcPr>
          <w:p w14:paraId="29D17A4C" w14:textId="77777777" w:rsidR="00A208DA" w:rsidRPr="00A208DA" w:rsidRDefault="00A208DA" w:rsidP="00A208DA">
            <w:pPr>
              <w:rPr>
                <w:sz w:val="20"/>
                <w:szCs w:val="20"/>
              </w:rPr>
            </w:pPr>
            <w:r w:rsidRPr="00A208DA">
              <w:rPr>
                <w:sz w:val="20"/>
                <w:szCs w:val="20"/>
              </w:rPr>
              <w:t>Gidlow et al. (2025)</w:t>
            </w:r>
          </w:p>
        </w:tc>
        <w:tc>
          <w:tcPr>
            <w:tcW w:w="3744" w:type="dxa"/>
            <w:hideMark/>
          </w:tcPr>
          <w:p w14:paraId="644D712D" w14:textId="77777777" w:rsidR="00A208DA" w:rsidRPr="00A208DA" w:rsidRDefault="00A208DA" w:rsidP="00A208DA">
            <w:pPr>
              <w:rPr>
                <w:sz w:val="20"/>
                <w:szCs w:val="20"/>
              </w:rPr>
            </w:pPr>
            <w:r w:rsidRPr="00A208DA">
              <w:rPr>
                <w:sz w:val="20"/>
                <w:szCs w:val="20"/>
              </w:rPr>
              <w:t>Feasibility work across three general practices combined implementation evidence with qualitative participant experience, directly addressing acceptability and delivery of a digital NHS Health Check.</w:t>
            </w:r>
          </w:p>
        </w:tc>
        <w:tc>
          <w:tcPr>
            <w:tcW w:w="3744" w:type="dxa"/>
            <w:hideMark/>
          </w:tcPr>
          <w:p w14:paraId="09FBB4B3" w14:textId="77777777" w:rsidR="00A208DA" w:rsidRPr="00A208DA" w:rsidRDefault="00A208DA" w:rsidP="00A208DA">
            <w:pPr>
              <w:rPr>
                <w:sz w:val="20"/>
                <w:szCs w:val="20"/>
              </w:rPr>
            </w:pPr>
            <w:r w:rsidRPr="00A208DA">
              <w:rPr>
                <w:sz w:val="20"/>
                <w:szCs w:val="20"/>
              </w:rPr>
              <w:t>Early-stage feasibility study in Cornwall with a limited number of practices; digital participation may under-represent people with lower access or confidence.</w:t>
            </w:r>
          </w:p>
        </w:tc>
        <w:tc>
          <w:tcPr>
            <w:tcW w:w="1440" w:type="dxa"/>
            <w:hideMark/>
          </w:tcPr>
          <w:p w14:paraId="184FF957" w14:textId="77777777" w:rsidR="00A208DA" w:rsidRPr="00A208DA" w:rsidRDefault="00A208DA" w:rsidP="00A208DA">
            <w:pPr>
              <w:rPr>
                <w:sz w:val="20"/>
                <w:szCs w:val="20"/>
              </w:rPr>
            </w:pPr>
            <w:r w:rsidRPr="00A208DA">
              <w:rPr>
                <w:sz w:val="20"/>
                <w:szCs w:val="20"/>
              </w:rPr>
              <w:t>Moderate-higher</w:t>
            </w:r>
          </w:p>
        </w:tc>
      </w:tr>
      <w:tr w:rsidR="00A208DA" w:rsidRPr="00A208DA" w14:paraId="4D3B5D6D" w14:textId="77777777" w:rsidTr="006B265D">
        <w:tc>
          <w:tcPr>
            <w:tcW w:w="1728" w:type="dxa"/>
            <w:hideMark/>
          </w:tcPr>
          <w:p w14:paraId="3269CF83" w14:textId="77777777" w:rsidR="00A208DA" w:rsidRPr="00A208DA" w:rsidRDefault="00A208DA" w:rsidP="00A208DA">
            <w:pPr>
              <w:rPr>
                <w:sz w:val="20"/>
                <w:szCs w:val="20"/>
              </w:rPr>
            </w:pPr>
            <w:r w:rsidRPr="00A208DA">
              <w:rPr>
                <w:sz w:val="20"/>
                <w:szCs w:val="20"/>
              </w:rPr>
              <w:lastRenderedPageBreak/>
              <w:t>Eberhardt et al. (2025)</w:t>
            </w:r>
          </w:p>
        </w:tc>
        <w:tc>
          <w:tcPr>
            <w:tcW w:w="3744" w:type="dxa"/>
            <w:hideMark/>
          </w:tcPr>
          <w:p w14:paraId="204AA045" w14:textId="77777777" w:rsidR="00A208DA" w:rsidRPr="00A208DA" w:rsidRDefault="00A208DA" w:rsidP="00A208DA">
            <w:pPr>
              <w:rPr>
                <w:sz w:val="20"/>
                <w:szCs w:val="20"/>
              </w:rPr>
            </w:pPr>
            <w:r w:rsidRPr="00A208DA">
              <w:rPr>
                <w:sz w:val="20"/>
                <w:szCs w:val="20"/>
              </w:rPr>
              <w:t>Qualitative design focused on deprived communities and incorporated peer researchers/lived experience, strengthening relevance, trust and interpretation of access barriers.</w:t>
            </w:r>
          </w:p>
        </w:tc>
        <w:tc>
          <w:tcPr>
            <w:tcW w:w="3744" w:type="dxa"/>
            <w:hideMark/>
          </w:tcPr>
          <w:p w14:paraId="69F33C13" w14:textId="77777777" w:rsidR="00A208DA" w:rsidRPr="00A208DA" w:rsidRDefault="00A208DA" w:rsidP="00A208DA">
            <w:pPr>
              <w:rPr>
                <w:sz w:val="20"/>
                <w:szCs w:val="20"/>
              </w:rPr>
            </w:pPr>
            <w:r w:rsidRPr="00A208DA">
              <w:rPr>
                <w:sz w:val="20"/>
                <w:szCs w:val="20"/>
              </w:rPr>
              <w:t xml:space="preserve">Small community sample and one regional context constrain transferability; local-network recruitment may </w:t>
            </w:r>
            <w:proofErr w:type="spellStart"/>
            <w:r w:rsidRPr="00A208DA">
              <w:rPr>
                <w:sz w:val="20"/>
                <w:szCs w:val="20"/>
              </w:rPr>
              <w:t>favour</w:t>
            </w:r>
            <w:proofErr w:type="spellEnd"/>
            <w:r w:rsidRPr="00A208DA">
              <w:rPr>
                <w:sz w:val="20"/>
                <w:szCs w:val="20"/>
              </w:rPr>
              <w:t xml:space="preserve"> people already engaged with community </w:t>
            </w:r>
            <w:proofErr w:type="spellStart"/>
            <w:r w:rsidRPr="00A208DA">
              <w:rPr>
                <w:sz w:val="20"/>
                <w:szCs w:val="20"/>
              </w:rPr>
              <w:t>organisations</w:t>
            </w:r>
            <w:proofErr w:type="spellEnd"/>
            <w:r w:rsidRPr="00A208DA">
              <w:rPr>
                <w:sz w:val="20"/>
                <w:szCs w:val="20"/>
              </w:rPr>
              <w:t>.</w:t>
            </w:r>
          </w:p>
        </w:tc>
        <w:tc>
          <w:tcPr>
            <w:tcW w:w="1440" w:type="dxa"/>
            <w:hideMark/>
          </w:tcPr>
          <w:p w14:paraId="335489E8" w14:textId="77777777" w:rsidR="00A208DA" w:rsidRPr="00A208DA" w:rsidRDefault="00A208DA" w:rsidP="00A208DA">
            <w:pPr>
              <w:rPr>
                <w:sz w:val="20"/>
                <w:szCs w:val="20"/>
              </w:rPr>
            </w:pPr>
            <w:r w:rsidRPr="00A208DA">
              <w:rPr>
                <w:sz w:val="20"/>
                <w:szCs w:val="20"/>
              </w:rPr>
              <w:t>Higher</w:t>
            </w:r>
          </w:p>
        </w:tc>
      </w:tr>
      <w:tr w:rsidR="00A208DA" w:rsidRPr="00A208DA" w14:paraId="281E09B5" w14:textId="77777777" w:rsidTr="006B265D">
        <w:tc>
          <w:tcPr>
            <w:tcW w:w="1728" w:type="dxa"/>
            <w:hideMark/>
          </w:tcPr>
          <w:p w14:paraId="797BF7C2" w14:textId="77777777" w:rsidR="00A208DA" w:rsidRPr="00A208DA" w:rsidRDefault="00A208DA" w:rsidP="00A208DA">
            <w:pPr>
              <w:rPr>
                <w:sz w:val="20"/>
                <w:szCs w:val="20"/>
              </w:rPr>
            </w:pPr>
            <w:r w:rsidRPr="00A208DA">
              <w:rPr>
                <w:sz w:val="20"/>
                <w:szCs w:val="20"/>
              </w:rPr>
              <w:t>Brady et al. (2025)</w:t>
            </w:r>
          </w:p>
        </w:tc>
        <w:tc>
          <w:tcPr>
            <w:tcW w:w="3744" w:type="dxa"/>
            <w:hideMark/>
          </w:tcPr>
          <w:p w14:paraId="23DCD386" w14:textId="77777777" w:rsidR="00A208DA" w:rsidRPr="00A208DA" w:rsidRDefault="00A208DA" w:rsidP="00A208DA">
            <w:pPr>
              <w:rPr>
                <w:sz w:val="20"/>
                <w:szCs w:val="20"/>
              </w:rPr>
            </w:pPr>
            <w:r w:rsidRPr="00A208DA">
              <w:rPr>
                <w:sz w:val="20"/>
                <w:szCs w:val="20"/>
              </w:rPr>
              <w:t>Seven focus groups with 45 participants from ethnic-minority and underserved groups; behavioural-insights framing generated practical evidence on Health Check uptake barriers and facilitators.</w:t>
            </w:r>
          </w:p>
        </w:tc>
        <w:tc>
          <w:tcPr>
            <w:tcW w:w="3744" w:type="dxa"/>
            <w:hideMark/>
          </w:tcPr>
          <w:p w14:paraId="69AB93DE" w14:textId="77777777" w:rsidR="00A208DA" w:rsidRPr="00A208DA" w:rsidRDefault="00A208DA" w:rsidP="00A208DA">
            <w:pPr>
              <w:rPr>
                <w:sz w:val="20"/>
                <w:szCs w:val="20"/>
              </w:rPr>
            </w:pPr>
            <w:r w:rsidRPr="00A208DA">
              <w:rPr>
                <w:sz w:val="20"/>
                <w:szCs w:val="20"/>
              </w:rPr>
              <w:t>Single North East England region and focus-group format may limit privacy and transferability; findings represent group accounts rather than observed behaviour.</w:t>
            </w:r>
          </w:p>
        </w:tc>
        <w:tc>
          <w:tcPr>
            <w:tcW w:w="1440" w:type="dxa"/>
            <w:hideMark/>
          </w:tcPr>
          <w:p w14:paraId="7654A3D5" w14:textId="77777777" w:rsidR="00A208DA" w:rsidRPr="00A208DA" w:rsidRDefault="00A208DA" w:rsidP="00A208DA">
            <w:pPr>
              <w:rPr>
                <w:sz w:val="20"/>
                <w:szCs w:val="20"/>
              </w:rPr>
            </w:pPr>
            <w:r w:rsidRPr="00A208DA">
              <w:rPr>
                <w:sz w:val="20"/>
                <w:szCs w:val="20"/>
              </w:rPr>
              <w:t>Higher</w:t>
            </w:r>
          </w:p>
        </w:tc>
      </w:tr>
      <w:tr w:rsidR="00A208DA" w:rsidRPr="00A208DA" w14:paraId="1AEF7761" w14:textId="77777777" w:rsidTr="006B265D">
        <w:tc>
          <w:tcPr>
            <w:tcW w:w="1728" w:type="dxa"/>
            <w:hideMark/>
          </w:tcPr>
          <w:p w14:paraId="23672AD0" w14:textId="77777777" w:rsidR="00A208DA" w:rsidRPr="00A208DA" w:rsidRDefault="00A208DA" w:rsidP="00A208DA">
            <w:pPr>
              <w:rPr>
                <w:sz w:val="20"/>
                <w:szCs w:val="20"/>
              </w:rPr>
            </w:pPr>
            <w:r w:rsidRPr="00A208DA">
              <w:rPr>
                <w:sz w:val="20"/>
                <w:szCs w:val="20"/>
              </w:rPr>
              <w:t>Damery et al. (2025)</w:t>
            </w:r>
          </w:p>
        </w:tc>
        <w:tc>
          <w:tcPr>
            <w:tcW w:w="3744" w:type="dxa"/>
            <w:hideMark/>
          </w:tcPr>
          <w:p w14:paraId="47E24108" w14:textId="77777777" w:rsidR="00A208DA" w:rsidRPr="00A208DA" w:rsidRDefault="00A208DA" w:rsidP="00A208DA">
            <w:pPr>
              <w:rPr>
                <w:sz w:val="20"/>
                <w:szCs w:val="20"/>
              </w:rPr>
            </w:pPr>
            <w:r w:rsidRPr="00A208DA">
              <w:rPr>
                <w:sz w:val="20"/>
                <w:szCs w:val="20"/>
              </w:rPr>
              <w:t xml:space="preserve">Interviews/focus groups with patients and staff across three NHS cardiac-rehabilitation </w:t>
            </w:r>
            <w:proofErr w:type="spellStart"/>
            <w:r w:rsidRPr="00A208DA">
              <w:rPr>
                <w:sz w:val="20"/>
                <w:szCs w:val="20"/>
              </w:rPr>
              <w:t>centres</w:t>
            </w:r>
            <w:proofErr w:type="spellEnd"/>
            <w:r w:rsidRPr="00A208DA">
              <w:rPr>
                <w:sz w:val="20"/>
                <w:szCs w:val="20"/>
              </w:rPr>
              <w:t xml:space="preserve"> enabled comparison of user and implementation perspectives on hybrid digital delivery.</w:t>
            </w:r>
          </w:p>
        </w:tc>
        <w:tc>
          <w:tcPr>
            <w:tcW w:w="3744" w:type="dxa"/>
            <w:hideMark/>
          </w:tcPr>
          <w:p w14:paraId="4DE5B715" w14:textId="77777777" w:rsidR="00A208DA" w:rsidRPr="00A208DA" w:rsidRDefault="00A208DA" w:rsidP="00A208DA">
            <w:pPr>
              <w:rPr>
                <w:sz w:val="20"/>
                <w:szCs w:val="20"/>
              </w:rPr>
            </w:pPr>
            <w:r w:rsidRPr="00A208DA">
              <w:rPr>
                <w:sz w:val="20"/>
                <w:szCs w:val="20"/>
              </w:rPr>
              <w:t xml:space="preserve">Sites were already implementing the </w:t>
            </w:r>
            <w:proofErr w:type="spellStart"/>
            <w:r w:rsidRPr="00A208DA">
              <w:rPr>
                <w:sz w:val="20"/>
                <w:szCs w:val="20"/>
              </w:rPr>
              <w:t>Active+me</w:t>
            </w:r>
            <w:proofErr w:type="spellEnd"/>
            <w:r w:rsidRPr="00A208DA">
              <w:rPr>
                <w:sz w:val="20"/>
                <w:szCs w:val="20"/>
              </w:rPr>
              <w:t xml:space="preserve"> model and participants may be more digitally engaged; qualitative evidence cannot determine clinical effectiveness.</w:t>
            </w:r>
          </w:p>
        </w:tc>
        <w:tc>
          <w:tcPr>
            <w:tcW w:w="1440" w:type="dxa"/>
            <w:hideMark/>
          </w:tcPr>
          <w:p w14:paraId="00AD7F0B" w14:textId="77777777" w:rsidR="00A208DA" w:rsidRPr="00A208DA" w:rsidRDefault="00A208DA" w:rsidP="00A208DA">
            <w:pPr>
              <w:rPr>
                <w:sz w:val="20"/>
                <w:szCs w:val="20"/>
              </w:rPr>
            </w:pPr>
            <w:r w:rsidRPr="00A208DA">
              <w:rPr>
                <w:sz w:val="20"/>
                <w:szCs w:val="20"/>
              </w:rPr>
              <w:t>Higher</w:t>
            </w:r>
          </w:p>
        </w:tc>
      </w:tr>
      <w:tr w:rsidR="00A208DA" w:rsidRPr="00A208DA" w14:paraId="243AFD59" w14:textId="77777777" w:rsidTr="006B265D">
        <w:tc>
          <w:tcPr>
            <w:tcW w:w="1728" w:type="dxa"/>
            <w:hideMark/>
          </w:tcPr>
          <w:p w14:paraId="6FC3886C" w14:textId="77777777" w:rsidR="00A208DA" w:rsidRPr="00A208DA" w:rsidRDefault="00A208DA" w:rsidP="00A208DA">
            <w:pPr>
              <w:rPr>
                <w:sz w:val="20"/>
                <w:szCs w:val="20"/>
              </w:rPr>
            </w:pPr>
            <w:r w:rsidRPr="00A208DA">
              <w:rPr>
                <w:sz w:val="20"/>
                <w:szCs w:val="20"/>
              </w:rPr>
              <w:t>Griffiths et al. (2026)</w:t>
            </w:r>
          </w:p>
        </w:tc>
        <w:tc>
          <w:tcPr>
            <w:tcW w:w="3744" w:type="dxa"/>
            <w:hideMark/>
          </w:tcPr>
          <w:p w14:paraId="3B5587D1" w14:textId="77777777" w:rsidR="00A208DA" w:rsidRPr="00A208DA" w:rsidRDefault="00A208DA" w:rsidP="00A208DA">
            <w:pPr>
              <w:rPr>
                <w:sz w:val="20"/>
                <w:szCs w:val="20"/>
              </w:rPr>
            </w:pPr>
            <w:r w:rsidRPr="00A208DA">
              <w:rPr>
                <w:sz w:val="20"/>
                <w:szCs w:val="20"/>
              </w:rPr>
              <w:t xml:space="preserve">Longitudinal qualitative design used focus groups followed by 20 interviews with 23 adults from deprived </w:t>
            </w:r>
            <w:proofErr w:type="spellStart"/>
            <w:r w:rsidRPr="00A208DA">
              <w:rPr>
                <w:sz w:val="20"/>
                <w:szCs w:val="20"/>
              </w:rPr>
              <w:t>minoritised</w:t>
            </w:r>
            <w:proofErr w:type="spellEnd"/>
            <w:r w:rsidRPr="00A208DA">
              <w:rPr>
                <w:sz w:val="20"/>
                <w:szCs w:val="20"/>
              </w:rPr>
              <w:t xml:space="preserve"> communities; reflexive thematic analysis examined support preferences over time.</w:t>
            </w:r>
          </w:p>
        </w:tc>
        <w:tc>
          <w:tcPr>
            <w:tcW w:w="3744" w:type="dxa"/>
            <w:hideMark/>
          </w:tcPr>
          <w:p w14:paraId="5B48206F" w14:textId="77777777" w:rsidR="00A208DA" w:rsidRPr="00A208DA" w:rsidRDefault="00A208DA" w:rsidP="00A208DA">
            <w:pPr>
              <w:rPr>
                <w:sz w:val="20"/>
                <w:szCs w:val="20"/>
              </w:rPr>
            </w:pPr>
            <w:r w:rsidRPr="00A208DA">
              <w:rPr>
                <w:sz w:val="20"/>
                <w:szCs w:val="20"/>
              </w:rPr>
              <w:t>The digital risk prototype was hypothetical rather than a completed real-world Health Check; sample concentration limits wider transferability.</w:t>
            </w:r>
          </w:p>
        </w:tc>
        <w:tc>
          <w:tcPr>
            <w:tcW w:w="1440" w:type="dxa"/>
            <w:hideMark/>
          </w:tcPr>
          <w:p w14:paraId="79113569" w14:textId="77777777" w:rsidR="00A208DA" w:rsidRPr="00A208DA" w:rsidRDefault="00A208DA" w:rsidP="00A208DA">
            <w:pPr>
              <w:rPr>
                <w:sz w:val="20"/>
                <w:szCs w:val="20"/>
              </w:rPr>
            </w:pPr>
            <w:r w:rsidRPr="00A208DA">
              <w:rPr>
                <w:sz w:val="20"/>
                <w:szCs w:val="20"/>
              </w:rPr>
              <w:t>Higher</w:t>
            </w:r>
          </w:p>
        </w:tc>
      </w:tr>
      <w:tr w:rsidR="00A208DA" w:rsidRPr="00A208DA" w14:paraId="0C24B3C6" w14:textId="77777777" w:rsidTr="006B265D">
        <w:tc>
          <w:tcPr>
            <w:tcW w:w="1728" w:type="dxa"/>
            <w:hideMark/>
          </w:tcPr>
          <w:p w14:paraId="06161115" w14:textId="77777777" w:rsidR="00A208DA" w:rsidRPr="00A208DA" w:rsidRDefault="00A208DA" w:rsidP="00A208DA">
            <w:pPr>
              <w:rPr>
                <w:sz w:val="20"/>
                <w:szCs w:val="20"/>
              </w:rPr>
            </w:pPr>
            <w:r w:rsidRPr="00A208DA">
              <w:rPr>
                <w:sz w:val="20"/>
                <w:szCs w:val="20"/>
              </w:rPr>
              <w:t>Doherty et al. (2026)</w:t>
            </w:r>
          </w:p>
        </w:tc>
        <w:tc>
          <w:tcPr>
            <w:tcW w:w="3744" w:type="dxa"/>
            <w:hideMark/>
          </w:tcPr>
          <w:p w14:paraId="179A0CA0" w14:textId="77777777" w:rsidR="00A208DA" w:rsidRPr="00A208DA" w:rsidRDefault="00A208DA" w:rsidP="00A208DA">
            <w:pPr>
              <w:rPr>
                <w:sz w:val="20"/>
                <w:szCs w:val="20"/>
              </w:rPr>
            </w:pPr>
            <w:r w:rsidRPr="00A208DA">
              <w:rPr>
                <w:sz w:val="20"/>
                <w:szCs w:val="20"/>
              </w:rPr>
              <w:t>Nested process evaluation used semi-structured interviews and intervention focus groups within a cluster RCT, allowing examination of context, mechanisms, engagement and perceived outcomes.</w:t>
            </w:r>
          </w:p>
        </w:tc>
        <w:tc>
          <w:tcPr>
            <w:tcW w:w="3744" w:type="dxa"/>
            <w:hideMark/>
          </w:tcPr>
          <w:p w14:paraId="0BE3203C" w14:textId="77777777" w:rsidR="00A208DA" w:rsidRPr="00A208DA" w:rsidRDefault="00A208DA" w:rsidP="00A208DA">
            <w:pPr>
              <w:rPr>
                <w:sz w:val="20"/>
                <w:szCs w:val="20"/>
              </w:rPr>
            </w:pPr>
            <w:r w:rsidRPr="00A208DA">
              <w:rPr>
                <w:sz w:val="20"/>
                <w:szCs w:val="20"/>
              </w:rPr>
              <w:t>Experience is shaped by the trial context and selected participants; qualitative findings explain engagement but cannot establish causal health effects.</w:t>
            </w:r>
          </w:p>
        </w:tc>
        <w:tc>
          <w:tcPr>
            <w:tcW w:w="1440" w:type="dxa"/>
            <w:hideMark/>
          </w:tcPr>
          <w:p w14:paraId="23584390" w14:textId="77777777" w:rsidR="00A208DA" w:rsidRPr="00A208DA" w:rsidRDefault="00A208DA" w:rsidP="00A208DA">
            <w:pPr>
              <w:rPr>
                <w:sz w:val="20"/>
                <w:szCs w:val="20"/>
              </w:rPr>
            </w:pPr>
            <w:r w:rsidRPr="00A208DA">
              <w:rPr>
                <w:sz w:val="20"/>
                <w:szCs w:val="20"/>
              </w:rPr>
              <w:t>Higher</w:t>
            </w:r>
          </w:p>
        </w:tc>
      </w:tr>
      <w:tr w:rsidR="00A208DA" w:rsidRPr="00A208DA" w14:paraId="554DC594" w14:textId="77777777" w:rsidTr="006B265D">
        <w:tc>
          <w:tcPr>
            <w:tcW w:w="1728" w:type="dxa"/>
            <w:hideMark/>
          </w:tcPr>
          <w:p w14:paraId="771158D7" w14:textId="77777777" w:rsidR="00A208DA" w:rsidRPr="00A208DA" w:rsidRDefault="00A208DA" w:rsidP="00A208DA">
            <w:pPr>
              <w:rPr>
                <w:sz w:val="20"/>
                <w:szCs w:val="20"/>
              </w:rPr>
            </w:pPr>
            <w:r w:rsidRPr="00A208DA">
              <w:rPr>
                <w:sz w:val="20"/>
                <w:szCs w:val="20"/>
              </w:rPr>
              <w:lastRenderedPageBreak/>
              <w:t>Lang et al. (2026)</w:t>
            </w:r>
          </w:p>
        </w:tc>
        <w:tc>
          <w:tcPr>
            <w:tcW w:w="3744" w:type="dxa"/>
            <w:hideMark/>
          </w:tcPr>
          <w:p w14:paraId="6F8A2CDC" w14:textId="77777777" w:rsidR="00A208DA" w:rsidRPr="00A208DA" w:rsidRDefault="00A208DA" w:rsidP="00A208DA">
            <w:pPr>
              <w:rPr>
                <w:sz w:val="20"/>
                <w:szCs w:val="20"/>
              </w:rPr>
            </w:pPr>
            <w:r w:rsidRPr="00A208DA">
              <w:rPr>
                <w:sz w:val="20"/>
                <w:szCs w:val="20"/>
              </w:rPr>
              <w:t xml:space="preserve">Clear critical-realist qualitative design; 12 stroke survivors and 12 </w:t>
            </w:r>
            <w:proofErr w:type="spellStart"/>
            <w:r w:rsidRPr="00A208DA">
              <w:rPr>
                <w:sz w:val="20"/>
                <w:szCs w:val="20"/>
              </w:rPr>
              <w:t>carers</w:t>
            </w:r>
            <w:proofErr w:type="spellEnd"/>
            <w:r w:rsidRPr="00A208DA">
              <w:rPr>
                <w:sz w:val="20"/>
                <w:szCs w:val="20"/>
              </w:rPr>
              <w:t xml:space="preserve"> from diverse ethnic backgrounds; online interviews and reflexive thematic analysis directly addressed nutritional support.</w:t>
            </w:r>
          </w:p>
        </w:tc>
        <w:tc>
          <w:tcPr>
            <w:tcW w:w="3744" w:type="dxa"/>
            <w:hideMark/>
          </w:tcPr>
          <w:p w14:paraId="22E7DE66" w14:textId="77777777" w:rsidR="00A208DA" w:rsidRPr="00A208DA" w:rsidRDefault="00A208DA" w:rsidP="00A208DA">
            <w:pPr>
              <w:rPr>
                <w:sz w:val="20"/>
                <w:szCs w:val="20"/>
              </w:rPr>
            </w:pPr>
            <w:r w:rsidRPr="00A208DA">
              <w:rPr>
                <w:sz w:val="20"/>
                <w:szCs w:val="20"/>
              </w:rPr>
              <w:t xml:space="preserve">Recruitment through voluntary stroke </w:t>
            </w:r>
            <w:proofErr w:type="spellStart"/>
            <w:r w:rsidRPr="00A208DA">
              <w:rPr>
                <w:sz w:val="20"/>
                <w:szCs w:val="20"/>
              </w:rPr>
              <w:t>organisations</w:t>
            </w:r>
            <w:proofErr w:type="spellEnd"/>
            <w:r w:rsidRPr="00A208DA">
              <w:rPr>
                <w:sz w:val="20"/>
                <w:szCs w:val="20"/>
              </w:rPr>
              <w:t xml:space="preserve"> and online interviewing may </w:t>
            </w:r>
            <w:proofErr w:type="spellStart"/>
            <w:r w:rsidRPr="00A208DA">
              <w:rPr>
                <w:sz w:val="20"/>
                <w:szCs w:val="20"/>
              </w:rPr>
              <w:t>favour</w:t>
            </w:r>
            <w:proofErr w:type="spellEnd"/>
            <w:r w:rsidRPr="00A208DA">
              <w:rPr>
                <w:sz w:val="20"/>
                <w:szCs w:val="20"/>
              </w:rPr>
              <w:t xml:space="preserve"> connected/digitally able participants; transferability to less-engaged survivors may be limited.</w:t>
            </w:r>
          </w:p>
        </w:tc>
        <w:tc>
          <w:tcPr>
            <w:tcW w:w="1440" w:type="dxa"/>
            <w:hideMark/>
          </w:tcPr>
          <w:p w14:paraId="344BA6E1" w14:textId="77777777" w:rsidR="00A208DA" w:rsidRPr="00A208DA" w:rsidRDefault="00A208DA" w:rsidP="00A208DA">
            <w:pPr>
              <w:rPr>
                <w:sz w:val="20"/>
                <w:szCs w:val="20"/>
              </w:rPr>
            </w:pPr>
            <w:r w:rsidRPr="00A208DA">
              <w:rPr>
                <w:sz w:val="20"/>
                <w:szCs w:val="20"/>
              </w:rPr>
              <w:t>Higher</w:t>
            </w:r>
          </w:p>
        </w:tc>
      </w:tr>
    </w:tbl>
    <w:p w14:paraId="23A18F51" w14:textId="77777777" w:rsidR="00A208DA" w:rsidRPr="00A208DA" w:rsidRDefault="00A208DA" w:rsidP="006B265D">
      <w:pPr>
        <w:pStyle w:val="Heading2"/>
      </w:pPr>
      <w:bookmarkStart w:id="141" w:name="_Toc240922322"/>
      <w:r w:rsidRPr="00A208DA">
        <w:t>Appendix B - Search Strategy and Screening Record</w:t>
      </w:r>
      <w:bookmarkEnd w:id="141"/>
    </w:p>
    <w:p w14:paraId="15E98322" w14:textId="77777777" w:rsidR="00A208DA" w:rsidRPr="00A208DA" w:rsidRDefault="00A208DA" w:rsidP="00A208DA">
      <w:r w:rsidRPr="00A208DA">
        <w:rPr>
          <w:b/>
          <w:bCs/>
        </w:rPr>
        <w:t>Table B1: Information Sources and Search Parameters</w:t>
      </w:r>
    </w:p>
    <w:tbl>
      <w:tblPr>
        <w:tblStyle w:val="TableGrid"/>
        <w:tblW w:w="0" w:type="dxa"/>
        <w:tblLook w:val="04A0" w:firstRow="1" w:lastRow="0" w:firstColumn="1" w:lastColumn="0" w:noHBand="0" w:noVBand="1"/>
      </w:tblPr>
      <w:tblGrid>
        <w:gridCol w:w="3063"/>
        <w:gridCol w:w="3124"/>
        <w:gridCol w:w="2957"/>
      </w:tblGrid>
      <w:tr w:rsidR="00A208DA" w:rsidRPr="00A208DA" w14:paraId="2112CC62" w14:textId="77777777" w:rsidTr="006B265D">
        <w:tc>
          <w:tcPr>
            <w:tcW w:w="3442" w:type="dxa"/>
            <w:hideMark/>
          </w:tcPr>
          <w:p w14:paraId="3A58757C" w14:textId="77777777" w:rsidR="00A208DA" w:rsidRPr="00A208DA" w:rsidRDefault="00A208DA" w:rsidP="00A208DA">
            <w:r w:rsidRPr="00A208DA">
              <w:rPr>
                <w:b/>
                <w:bCs/>
              </w:rPr>
              <w:t>Information source</w:t>
            </w:r>
          </w:p>
        </w:tc>
        <w:tc>
          <w:tcPr>
            <w:tcW w:w="3442" w:type="dxa"/>
            <w:hideMark/>
          </w:tcPr>
          <w:p w14:paraId="6E9FF07C" w14:textId="77777777" w:rsidR="00A208DA" w:rsidRPr="00A208DA" w:rsidRDefault="00A208DA" w:rsidP="00A208DA">
            <w:r w:rsidRPr="00A208DA">
              <w:rPr>
                <w:b/>
                <w:bCs/>
              </w:rPr>
              <w:t>Role in the review</w:t>
            </w:r>
          </w:p>
        </w:tc>
        <w:tc>
          <w:tcPr>
            <w:tcW w:w="3442" w:type="dxa"/>
            <w:hideMark/>
          </w:tcPr>
          <w:p w14:paraId="08D9A81B" w14:textId="77777777" w:rsidR="00A208DA" w:rsidRPr="00A208DA" w:rsidRDefault="00A208DA" w:rsidP="00A208DA">
            <w:r w:rsidRPr="00A208DA">
              <w:rPr>
                <w:b/>
                <w:bCs/>
              </w:rPr>
              <w:t>Reported limits / approach</w:t>
            </w:r>
          </w:p>
        </w:tc>
      </w:tr>
      <w:tr w:rsidR="00A208DA" w:rsidRPr="00A208DA" w14:paraId="57309563" w14:textId="77777777" w:rsidTr="006B265D">
        <w:tc>
          <w:tcPr>
            <w:tcW w:w="3442" w:type="dxa"/>
            <w:hideMark/>
          </w:tcPr>
          <w:p w14:paraId="69378465" w14:textId="77777777" w:rsidR="00A208DA" w:rsidRPr="00A208DA" w:rsidRDefault="00A208DA" w:rsidP="00A208DA">
            <w:r w:rsidRPr="00A208DA">
              <w:t>PubMed (MEDLINE)</w:t>
            </w:r>
          </w:p>
        </w:tc>
        <w:tc>
          <w:tcPr>
            <w:tcW w:w="3442" w:type="dxa"/>
            <w:hideMark/>
          </w:tcPr>
          <w:p w14:paraId="11DF0AC2" w14:textId="77777777" w:rsidR="00A208DA" w:rsidRPr="00A208DA" w:rsidRDefault="00A208DA" w:rsidP="00A208DA">
            <w:r w:rsidRPr="00A208DA">
              <w:t>Medical and biomedical literature</w:t>
            </w:r>
          </w:p>
        </w:tc>
        <w:tc>
          <w:tcPr>
            <w:tcW w:w="3442" w:type="dxa"/>
            <w:hideMark/>
          </w:tcPr>
          <w:p w14:paraId="34AC75D1" w14:textId="77777777" w:rsidR="00A208DA" w:rsidRPr="00A208DA" w:rsidRDefault="00A208DA" w:rsidP="00A208DA">
            <w:r w:rsidRPr="00A208DA">
              <w:t>English; peer-reviewed; 2020-2026</w:t>
            </w:r>
          </w:p>
        </w:tc>
      </w:tr>
      <w:tr w:rsidR="00A208DA" w:rsidRPr="00A208DA" w14:paraId="2B109B76" w14:textId="77777777" w:rsidTr="006B265D">
        <w:tc>
          <w:tcPr>
            <w:tcW w:w="3442" w:type="dxa"/>
            <w:hideMark/>
          </w:tcPr>
          <w:p w14:paraId="7DDFD539" w14:textId="77777777" w:rsidR="00A208DA" w:rsidRPr="00A208DA" w:rsidRDefault="00A208DA" w:rsidP="00A208DA">
            <w:r w:rsidRPr="00A208DA">
              <w:t>CINAHL</w:t>
            </w:r>
          </w:p>
        </w:tc>
        <w:tc>
          <w:tcPr>
            <w:tcW w:w="3442" w:type="dxa"/>
            <w:hideMark/>
          </w:tcPr>
          <w:p w14:paraId="0F03D8E2" w14:textId="77777777" w:rsidR="00A208DA" w:rsidRPr="00A208DA" w:rsidRDefault="00A208DA" w:rsidP="00A208DA">
            <w:r w:rsidRPr="00A208DA">
              <w:t>Nursing and allied-health literature</w:t>
            </w:r>
          </w:p>
        </w:tc>
        <w:tc>
          <w:tcPr>
            <w:tcW w:w="3442" w:type="dxa"/>
            <w:hideMark/>
          </w:tcPr>
          <w:p w14:paraId="21A3FC3E" w14:textId="77777777" w:rsidR="00A208DA" w:rsidRPr="00A208DA" w:rsidRDefault="00A208DA" w:rsidP="00A208DA">
            <w:r w:rsidRPr="00A208DA">
              <w:t>English; peer-reviewed; 2020-2026</w:t>
            </w:r>
          </w:p>
        </w:tc>
      </w:tr>
      <w:tr w:rsidR="00A208DA" w:rsidRPr="00A208DA" w14:paraId="38BEFDAD" w14:textId="77777777" w:rsidTr="006B265D">
        <w:tc>
          <w:tcPr>
            <w:tcW w:w="3442" w:type="dxa"/>
            <w:hideMark/>
          </w:tcPr>
          <w:p w14:paraId="3728B58A" w14:textId="77777777" w:rsidR="00A208DA" w:rsidRPr="00A208DA" w:rsidRDefault="00A208DA" w:rsidP="00A208DA">
            <w:r w:rsidRPr="00A208DA">
              <w:t>PsycINFO</w:t>
            </w:r>
          </w:p>
        </w:tc>
        <w:tc>
          <w:tcPr>
            <w:tcW w:w="3442" w:type="dxa"/>
            <w:hideMark/>
          </w:tcPr>
          <w:p w14:paraId="2FC94766" w14:textId="77777777" w:rsidR="00A208DA" w:rsidRPr="00A208DA" w:rsidRDefault="00A208DA" w:rsidP="00A208DA">
            <w:r w:rsidRPr="00A208DA">
              <w:t>Psychological and behavioural literature</w:t>
            </w:r>
          </w:p>
        </w:tc>
        <w:tc>
          <w:tcPr>
            <w:tcW w:w="3442" w:type="dxa"/>
            <w:hideMark/>
          </w:tcPr>
          <w:p w14:paraId="57C4ECD8" w14:textId="77777777" w:rsidR="00A208DA" w:rsidRPr="00A208DA" w:rsidRDefault="00A208DA" w:rsidP="00A208DA">
            <w:r w:rsidRPr="00A208DA">
              <w:t>English; peer-reviewed; 2020-2026</w:t>
            </w:r>
          </w:p>
        </w:tc>
      </w:tr>
      <w:tr w:rsidR="00A208DA" w:rsidRPr="00A208DA" w14:paraId="1E6EB552" w14:textId="77777777" w:rsidTr="006B265D">
        <w:tc>
          <w:tcPr>
            <w:tcW w:w="3442" w:type="dxa"/>
            <w:hideMark/>
          </w:tcPr>
          <w:p w14:paraId="12169C35" w14:textId="77777777" w:rsidR="00A208DA" w:rsidRPr="00A208DA" w:rsidRDefault="00A208DA" w:rsidP="00A208DA">
            <w:r w:rsidRPr="00A208DA">
              <w:t>Web of Science</w:t>
            </w:r>
          </w:p>
        </w:tc>
        <w:tc>
          <w:tcPr>
            <w:tcW w:w="3442" w:type="dxa"/>
            <w:hideMark/>
          </w:tcPr>
          <w:p w14:paraId="0873663D" w14:textId="77777777" w:rsidR="00A208DA" w:rsidRPr="00A208DA" w:rsidRDefault="00A208DA" w:rsidP="00A208DA">
            <w:r w:rsidRPr="00A208DA">
              <w:t>Multidisciplinary citation database</w:t>
            </w:r>
          </w:p>
        </w:tc>
        <w:tc>
          <w:tcPr>
            <w:tcW w:w="3442" w:type="dxa"/>
            <w:hideMark/>
          </w:tcPr>
          <w:p w14:paraId="4E25E27D" w14:textId="77777777" w:rsidR="00A208DA" w:rsidRPr="00A208DA" w:rsidRDefault="00A208DA" w:rsidP="00A208DA">
            <w:r w:rsidRPr="00A208DA">
              <w:t>English; peer-reviewed; 2020-2026</w:t>
            </w:r>
          </w:p>
        </w:tc>
      </w:tr>
      <w:tr w:rsidR="00A208DA" w:rsidRPr="00A208DA" w14:paraId="221846D7" w14:textId="77777777" w:rsidTr="006B265D">
        <w:tc>
          <w:tcPr>
            <w:tcW w:w="3442" w:type="dxa"/>
            <w:hideMark/>
          </w:tcPr>
          <w:p w14:paraId="182ED173" w14:textId="77777777" w:rsidR="00A208DA" w:rsidRPr="00A208DA" w:rsidRDefault="00A208DA" w:rsidP="00A208DA">
            <w:r w:rsidRPr="00A208DA">
              <w:t>Cochrane Library</w:t>
            </w:r>
          </w:p>
        </w:tc>
        <w:tc>
          <w:tcPr>
            <w:tcW w:w="3442" w:type="dxa"/>
            <w:hideMark/>
          </w:tcPr>
          <w:p w14:paraId="5725E744" w14:textId="77777777" w:rsidR="00A208DA" w:rsidRPr="00A208DA" w:rsidRDefault="00A208DA" w:rsidP="00A208DA">
            <w:r w:rsidRPr="00A208DA">
              <w:t>Secondary synthesis and related evidence source</w:t>
            </w:r>
          </w:p>
        </w:tc>
        <w:tc>
          <w:tcPr>
            <w:tcW w:w="3442" w:type="dxa"/>
            <w:hideMark/>
          </w:tcPr>
          <w:p w14:paraId="64260846" w14:textId="77777777" w:rsidR="00A208DA" w:rsidRPr="00A208DA" w:rsidRDefault="00A208DA" w:rsidP="00A208DA">
            <w:r w:rsidRPr="00A208DA">
              <w:t>English; peer-reviewed; 2020-2026</w:t>
            </w:r>
          </w:p>
        </w:tc>
      </w:tr>
      <w:tr w:rsidR="00A208DA" w:rsidRPr="00A208DA" w14:paraId="5829B14C" w14:textId="77777777" w:rsidTr="006B265D">
        <w:tc>
          <w:tcPr>
            <w:tcW w:w="3442" w:type="dxa"/>
            <w:hideMark/>
          </w:tcPr>
          <w:p w14:paraId="18625EAE" w14:textId="77777777" w:rsidR="00A208DA" w:rsidRPr="00A208DA" w:rsidRDefault="00A208DA" w:rsidP="00A208DA">
            <w:r w:rsidRPr="00A208DA">
              <w:t>Supplementary searching</w:t>
            </w:r>
          </w:p>
        </w:tc>
        <w:tc>
          <w:tcPr>
            <w:tcW w:w="3442" w:type="dxa"/>
            <w:hideMark/>
          </w:tcPr>
          <w:p w14:paraId="10D6F203" w14:textId="77777777" w:rsidR="00A208DA" w:rsidRPr="00A208DA" w:rsidRDefault="00A208DA" w:rsidP="00A208DA">
            <w:r w:rsidRPr="00A208DA">
              <w:t>Backward/forward citation searching and targeted hand searching</w:t>
            </w:r>
          </w:p>
        </w:tc>
        <w:tc>
          <w:tcPr>
            <w:tcW w:w="3442" w:type="dxa"/>
            <w:hideMark/>
          </w:tcPr>
          <w:p w14:paraId="210F046E" w14:textId="77777777" w:rsidR="00A208DA" w:rsidRPr="00A208DA" w:rsidRDefault="00A208DA" w:rsidP="00A208DA">
            <w:r w:rsidRPr="00A208DA">
              <w:t>Applied alongside database searching</w:t>
            </w:r>
          </w:p>
        </w:tc>
      </w:tr>
    </w:tbl>
    <w:p w14:paraId="1DA21596" w14:textId="77777777" w:rsidR="00A208DA" w:rsidRPr="00A208DA" w:rsidRDefault="00A208DA" w:rsidP="00A208DA">
      <w:r w:rsidRPr="00A208DA">
        <w:rPr>
          <w:b/>
          <w:bCs/>
        </w:rPr>
        <w:t>Table B2: Search Concepts, Synonyms and Boolean Combination</w:t>
      </w:r>
    </w:p>
    <w:tbl>
      <w:tblPr>
        <w:tblStyle w:val="TableGrid"/>
        <w:tblW w:w="0" w:type="dxa"/>
        <w:tblLook w:val="04A0" w:firstRow="1" w:lastRow="0" w:firstColumn="1" w:lastColumn="0" w:noHBand="0" w:noVBand="1"/>
      </w:tblPr>
      <w:tblGrid>
        <w:gridCol w:w="4563"/>
        <w:gridCol w:w="4581"/>
      </w:tblGrid>
      <w:tr w:rsidR="00A208DA" w:rsidRPr="00A208DA" w14:paraId="67F4DD62" w14:textId="77777777" w:rsidTr="006B265D">
        <w:tc>
          <w:tcPr>
            <w:tcW w:w="5162" w:type="dxa"/>
            <w:hideMark/>
          </w:tcPr>
          <w:p w14:paraId="6E22E24C" w14:textId="77777777" w:rsidR="00A208DA" w:rsidRPr="00A208DA" w:rsidRDefault="00A208DA" w:rsidP="00A208DA">
            <w:r w:rsidRPr="00A208DA">
              <w:rPr>
                <w:b/>
                <w:bCs/>
              </w:rPr>
              <w:t>Concept block</w:t>
            </w:r>
          </w:p>
        </w:tc>
        <w:tc>
          <w:tcPr>
            <w:tcW w:w="5162" w:type="dxa"/>
            <w:hideMark/>
          </w:tcPr>
          <w:p w14:paraId="4B507066" w14:textId="77777777" w:rsidR="00A208DA" w:rsidRPr="00A208DA" w:rsidRDefault="00A208DA" w:rsidP="00A208DA">
            <w:r w:rsidRPr="00A208DA">
              <w:rPr>
                <w:b/>
                <w:bCs/>
              </w:rPr>
              <w:t>Synonyms / search logic</w:t>
            </w:r>
          </w:p>
        </w:tc>
      </w:tr>
      <w:tr w:rsidR="00A208DA" w:rsidRPr="00A208DA" w14:paraId="7F331E75" w14:textId="77777777" w:rsidTr="006B265D">
        <w:tc>
          <w:tcPr>
            <w:tcW w:w="5162" w:type="dxa"/>
            <w:hideMark/>
          </w:tcPr>
          <w:p w14:paraId="37DDDAC2" w14:textId="77777777" w:rsidR="00A208DA" w:rsidRPr="00A208DA" w:rsidRDefault="00A208DA" w:rsidP="00A208DA">
            <w:r w:rsidRPr="00A208DA">
              <w:t>Block 1: Cardiovascular condition</w:t>
            </w:r>
          </w:p>
        </w:tc>
        <w:tc>
          <w:tcPr>
            <w:tcW w:w="5162" w:type="dxa"/>
            <w:hideMark/>
          </w:tcPr>
          <w:p w14:paraId="551E1C5E" w14:textId="77777777" w:rsidR="00A208DA" w:rsidRPr="00A208DA" w:rsidRDefault="00A208DA" w:rsidP="00A208DA">
            <w:r w:rsidRPr="00A208DA">
              <w:t>("cardiovascular disease" OR "heart disease" OR stroke OR hypertension OR "coronary disease" OR "heart failure")</w:t>
            </w:r>
          </w:p>
        </w:tc>
      </w:tr>
      <w:tr w:rsidR="00A208DA" w:rsidRPr="00A208DA" w14:paraId="1A6AA61B" w14:textId="77777777" w:rsidTr="006B265D">
        <w:tc>
          <w:tcPr>
            <w:tcW w:w="5162" w:type="dxa"/>
            <w:hideMark/>
          </w:tcPr>
          <w:p w14:paraId="67246650" w14:textId="77777777" w:rsidR="00A208DA" w:rsidRPr="00A208DA" w:rsidRDefault="00A208DA" w:rsidP="00A208DA">
            <w:r w:rsidRPr="00A208DA">
              <w:lastRenderedPageBreak/>
              <w:t>Block 2: Education or support</w:t>
            </w:r>
          </w:p>
        </w:tc>
        <w:tc>
          <w:tcPr>
            <w:tcW w:w="5162" w:type="dxa"/>
            <w:hideMark/>
          </w:tcPr>
          <w:p w14:paraId="7A75F5FB" w14:textId="77777777" w:rsidR="00A208DA" w:rsidRPr="00A208DA" w:rsidRDefault="00A208DA" w:rsidP="00A208DA">
            <w:r w:rsidRPr="00A208DA">
              <w:t>("health education" OR "risk communication" OR "health literacy" OR "NHS Health Check*" OR campaign* OR "cardiac rehabilitation" OR "behaviour change")</w:t>
            </w:r>
          </w:p>
        </w:tc>
      </w:tr>
      <w:tr w:rsidR="00A208DA" w:rsidRPr="00A208DA" w14:paraId="05D9C434" w14:textId="77777777" w:rsidTr="006B265D">
        <w:tc>
          <w:tcPr>
            <w:tcW w:w="5162" w:type="dxa"/>
            <w:hideMark/>
          </w:tcPr>
          <w:p w14:paraId="08732078" w14:textId="77777777" w:rsidR="00A208DA" w:rsidRPr="00A208DA" w:rsidRDefault="00A208DA" w:rsidP="00A208DA">
            <w:r w:rsidRPr="00A208DA">
              <w:t>Block 3: Awareness / preventive outcomes</w:t>
            </w:r>
          </w:p>
        </w:tc>
        <w:tc>
          <w:tcPr>
            <w:tcW w:w="5162" w:type="dxa"/>
            <w:hideMark/>
          </w:tcPr>
          <w:p w14:paraId="43B15A16" w14:textId="77777777" w:rsidR="00A208DA" w:rsidRPr="00A208DA" w:rsidRDefault="00A208DA" w:rsidP="00A208DA">
            <w:r w:rsidRPr="00A208DA">
              <w:t xml:space="preserve">(awareness OR knowledge OR "risk perception" OR understanding OR engagement OR diet OR "physical activity" OR smoking OR adherence OR "preventive </w:t>
            </w:r>
            <w:proofErr w:type="spellStart"/>
            <w:proofErr w:type="gramStart"/>
            <w:r w:rsidRPr="00A208DA">
              <w:t>behavio?r</w:t>
            </w:r>
            <w:proofErr w:type="spellEnd"/>
            <w:proofErr w:type="gramEnd"/>
            <w:r w:rsidRPr="00A208DA">
              <w:t>")</w:t>
            </w:r>
          </w:p>
        </w:tc>
      </w:tr>
      <w:tr w:rsidR="00A208DA" w:rsidRPr="00A208DA" w14:paraId="2481C5A3" w14:textId="77777777" w:rsidTr="006B265D">
        <w:tc>
          <w:tcPr>
            <w:tcW w:w="5162" w:type="dxa"/>
            <w:hideMark/>
          </w:tcPr>
          <w:p w14:paraId="0E48B9F0" w14:textId="77777777" w:rsidR="00A208DA" w:rsidRPr="00A208DA" w:rsidRDefault="00A208DA" w:rsidP="00A208DA">
            <w:r w:rsidRPr="00A208DA">
              <w:t>Block 4: Qualitative evidence</w:t>
            </w:r>
          </w:p>
        </w:tc>
        <w:tc>
          <w:tcPr>
            <w:tcW w:w="5162" w:type="dxa"/>
            <w:hideMark/>
          </w:tcPr>
          <w:p w14:paraId="1711E4C3" w14:textId="77777777" w:rsidR="00A208DA" w:rsidRPr="00A208DA" w:rsidRDefault="00A208DA" w:rsidP="00A208DA">
            <w:r w:rsidRPr="00A208DA">
              <w:t>(</w:t>
            </w:r>
            <w:proofErr w:type="gramStart"/>
            <w:r w:rsidRPr="00A208DA">
              <w:t>qualitative</w:t>
            </w:r>
            <w:proofErr w:type="gramEnd"/>
            <w:r w:rsidRPr="00A208DA">
              <w:t xml:space="preserve"> OR interview* OR "focus group*" OR experience* OR perception* OR thematic)</w:t>
            </w:r>
          </w:p>
        </w:tc>
      </w:tr>
      <w:tr w:rsidR="00A208DA" w:rsidRPr="00A208DA" w14:paraId="23E28395" w14:textId="77777777" w:rsidTr="006B265D">
        <w:tc>
          <w:tcPr>
            <w:tcW w:w="5162" w:type="dxa"/>
            <w:hideMark/>
          </w:tcPr>
          <w:p w14:paraId="2187CBEB" w14:textId="77777777" w:rsidR="00A208DA" w:rsidRPr="00A208DA" w:rsidRDefault="00A208DA" w:rsidP="00A208DA">
            <w:r w:rsidRPr="00A208DA">
              <w:t>Block 5: UK context</w:t>
            </w:r>
          </w:p>
        </w:tc>
        <w:tc>
          <w:tcPr>
            <w:tcW w:w="5162" w:type="dxa"/>
            <w:hideMark/>
          </w:tcPr>
          <w:p w14:paraId="71A6B7B5" w14:textId="77777777" w:rsidR="00A208DA" w:rsidRPr="00A208DA" w:rsidRDefault="00A208DA" w:rsidP="00A208DA">
            <w:r w:rsidRPr="00A208DA">
              <w:t>("United Kingdom" OR UK OR England OR Scotland OR Wales OR "Northern Ireland")</w:t>
            </w:r>
          </w:p>
        </w:tc>
      </w:tr>
      <w:tr w:rsidR="00A208DA" w:rsidRPr="00A208DA" w14:paraId="2FDD5504" w14:textId="77777777" w:rsidTr="006B265D">
        <w:tc>
          <w:tcPr>
            <w:tcW w:w="5162" w:type="dxa"/>
            <w:hideMark/>
          </w:tcPr>
          <w:p w14:paraId="43DEA31A" w14:textId="77777777" w:rsidR="00A208DA" w:rsidRPr="00A208DA" w:rsidRDefault="00A208DA" w:rsidP="00A208DA">
            <w:r w:rsidRPr="00A208DA">
              <w:t>Combined logic</w:t>
            </w:r>
          </w:p>
        </w:tc>
        <w:tc>
          <w:tcPr>
            <w:tcW w:w="5162" w:type="dxa"/>
            <w:hideMark/>
          </w:tcPr>
          <w:p w14:paraId="4F23EA38" w14:textId="77777777" w:rsidR="00A208DA" w:rsidRPr="00A208DA" w:rsidRDefault="00A208DA" w:rsidP="00A208DA">
            <w:r w:rsidRPr="00A208DA">
              <w:t>Block 1 AND Block 2 AND Block 3 AND Block 4 AND Block 5; final syntax adapted for each database</w:t>
            </w:r>
          </w:p>
        </w:tc>
      </w:tr>
    </w:tbl>
    <w:p w14:paraId="591338CB" w14:textId="77777777" w:rsidR="00A208DA" w:rsidRPr="00A208DA" w:rsidRDefault="00A208DA" w:rsidP="00A208DA">
      <w:r w:rsidRPr="00A208DA">
        <w:rPr>
          <w:b/>
          <w:bCs/>
        </w:rPr>
        <w:t>Table B3: PRISMA-Guided Screening Record</w:t>
      </w:r>
    </w:p>
    <w:tbl>
      <w:tblPr>
        <w:tblStyle w:val="TableGrid"/>
        <w:tblW w:w="0" w:type="dxa"/>
        <w:tblLook w:val="04A0" w:firstRow="1" w:lastRow="0" w:firstColumn="1" w:lastColumn="0" w:noHBand="0" w:noVBand="1"/>
      </w:tblPr>
      <w:tblGrid>
        <w:gridCol w:w="4599"/>
        <w:gridCol w:w="4545"/>
      </w:tblGrid>
      <w:tr w:rsidR="00A208DA" w:rsidRPr="00A208DA" w14:paraId="70D27EA6" w14:textId="77777777" w:rsidTr="006B265D">
        <w:tc>
          <w:tcPr>
            <w:tcW w:w="5162" w:type="dxa"/>
            <w:hideMark/>
          </w:tcPr>
          <w:p w14:paraId="5176A261" w14:textId="77777777" w:rsidR="00A208DA" w:rsidRPr="00A208DA" w:rsidRDefault="00A208DA" w:rsidP="00A208DA">
            <w:r w:rsidRPr="00A208DA">
              <w:rPr>
                <w:b/>
                <w:bCs/>
              </w:rPr>
              <w:t>Screening stage</w:t>
            </w:r>
          </w:p>
        </w:tc>
        <w:tc>
          <w:tcPr>
            <w:tcW w:w="5162" w:type="dxa"/>
            <w:hideMark/>
          </w:tcPr>
          <w:p w14:paraId="4F404CE3" w14:textId="77777777" w:rsidR="00A208DA" w:rsidRPr="00A208DA" w:rsidRDefault="00A208DA" w:rsidP="00A208DA">
            <w:r w:rsidRPr="00A208DA">
              <w:rPr>
                <w:b/>
                <w:bCs/>
              </w:rPr>
              <w:t>Number</w:t>
            </w:r>
          </w:p>
        </w:tc>
      </w:tr>
      <w:tr w:rsidR="00A208DA" w:rsidRPr="00A208DA" w14:paraId="2F6ABAE3" w14:textId="77777777" w:rsidTr="006B265D">
        <w:tc>
          <w:tcPr>
            <w:tcW w:w="5162" w:type="dxa"/>
            <w:hideMark/>
          </w:tcPr>
          <w:p w14:paraId="56518C81" w14:textId="77777777" w:rsidR="00A208DA" w:rsidRPr="00A208DA" w:rsidRDefault="00A208DA" w:rsidP="00A208DA">
            <w:r w:rsidRPr="00A208DA">
              <w:t>Records identified from databases</w:t>
            </w:r>
          </w:p>
        </w:tc>
        <w:tc>
          <w:tcPr>
            <w:tcW w:w="5162" w:type="dxa"/>
            <w:hideMark/>
          </w:tcPr>
          <w:p w14:paraId="118827C7" w14:textId="77777777" w:rsidR="00A208DA" w:rsidRPr="00A208DA" w:rsidRDefault="00A208DA" w:rsidP="00A208DA">
            <w:r w:rsidRPr="00A208DA">
              <w:t>360</w:t>
            </w:r>
          </w:p>
        </w:tc>
      </w:tr>
      <w:tr w:rsidR="00A208DA" w:rsidRPr="00A208DA" w14:paraId="48F9E2D2" w14:textId="77777777" w:rsidTr="006B265D">
        <w:tc>
          <w:tcPr>
            <w:tcW w:w="5162" w:type="dxa"/>
            <w:hideMark/>
          </w:tcPr>
          <w:p w14:paraId="2C9055C8" w14:textId="77777777" w:rsidR="00A208DA" w:rsidRPr="00A208DA" w:rsidRDefault="00A208DA" w:rsidP="00A208DA">
            <w:r w:rsidRPr="00A208DA">
              <w:t>Duplicate records removed</w:t>
            </w:r>
          </w:p>
        </w:tc>
        <w:tc>
          <w:tcPr>
            <w:tcW w:w="5162" w:type="dxa"/>
            <w:hideMark/>
          </w:tcPr>
          <w:p w14:paraId="38379FCA" w14:textId="77777777" w:rsidR="00A208DA" w:rsidRPr="00A208DA" w:rsidRDefault="00A208DA" w:rsidP="00A208DA">
            <w:r w:rsidRPr="00A208DA">
              <w:t>46</w:t>
            </w:r>
          </w:p>
        </w:tc>
      </w:tr>
      <w:tr w:rsidR="00A208DA" w:rsidRPr="00A208DA" w14:paraId="3728B056" w14:textId="77777777" w:rsidTr="006B265D">
        <w:tc>
          <w:tcPr>
            <w:tcW w:w="5162" w:type="dxa"/>
            <w:hideMark/>
          </w:tcPr>
          <w:p w14:paraId="357F7558" w14:textId="77777777" w:rsidR="00A208DA" w:rsidRPr="00A208DA" w:rsidRDefault="00A208DA" w:rsidP="00A208DA">
            <w:r w:rsidRPr="00A208DA">
              <w:t>Records screened</w:t>
            </w:r>
          </w:p>
        </w:tc>
        <w:tc>
          <w:tcPr>
            <w:tcW w:w="5162" w:type="dxa"/>
            <w:hideMark/>
          </w:tcPr>
          <w:p w14:paraId="75C58FC0" w14:textId="77777777" w:rsidR="00A208DA" w:rsidRPr="00A208DA" w:rsidRDefault="00A208DA" w:rsidP="00A208DA">
            <w:r w:rsidRPr="00A208DA">
              <w:t>314</w:t>
            </w:r>
          </w:p>
        </w:tc>
      </w:tr>
      <w:tr w:rsidR="00A208DA" w:rsidRPr="00A208DA" w14:paraId="204B710D" w14:textId="77777777" w:rsidTr="006B265D">
        <w:tc>
          <w:tcPr>
            <w:tcW w:w="5162" w:type="dxa"/>
            <w:hideMark/>
          </w:tcPr>
          <w:p w14:paraId="2F01A930" w14:textId="77777777" w:rsidR="00A208DA" w:rsidRPr="00A208DA" w:rsidRDefault="00A208DA" w:rsidP="00A208DA">
            <w:r w:rsidRPr="00A208DA">
              <w:t>Records excluded at title/abstract stage</w:t>
            </w:r>
          </w:p>
        </w:tc>
        <w:tc>
          <w:tcPr>
            <w:tcW w:w="5162" w:type="dxa"/>
            <w:hideMark/>
          </w:tcPr>
          <w:p w14:paraId="6DC45706" w14:textId="77777777" w:rsidR="00A208DA" w:rsidRPr="00A208DA" w:rsidRDefault="00A208DA" w:rsidP="00A208DA">
            <w:r w:rsidRPr="00A208DA">
              <w:t>237</w:t>
            </w:r>
          </w:p>
        </w:tc>
      </w:tr>
      <w:tr w:rsidR="00A208DA" w:rsidRPr="00A208DA" w14:paraId="4FCB7033" w14:textId="77777777" w:rsidTr="006B265D">
        <w:tc>
          <w:tcPr>
            <w:tcW w:w="5162" w:type="dxa"/>
            <w:hideMark/>
          </w:tcPr>
          <w:p w14:paraId="093CBA8C" w14:textId="77777777" w:rsidR="00A208DA" w:rsidRPr="00A208DA" w:rsidRDefault="00A208DA" w:rsidP="00A208DA">
            <w:r w:rsidRPr="00A208DA">
              <w:t>Reports sought for retrieval</w:t>
            </w:r>
          </w:p>
        </w:tc>
        <w:tc>
          <w:tcPr>
            <w:tcW w:w="5162" w:type="dxa"/>
            <w:hideMark/>
          </w:tcPr>
          <w:p w14:paraId="79CD3086" w14:textId="77777777" w:rsidR="00A208DA" w:rsidRPr="00A208DA" w:rsidRDefault="00A208DA" w:rsidP="00A208DA">
            <w:r w:rsidRPr="00A208DA">
              <w:t>77</w:t>
            </w:r>
          </w:p>
        </w:tc>
      </w:tr>
      <w:tr w:rsidR="00A208DA" w:rsidRPr="00A208DA" w14:paraId="633D55F1" w14:textId="77777777" w:rsidTr="006B265D">
        <w:tc>
          <w:tcPr>
            <w:tcW w:w="5162" w:type="dxa"/>
            <w:hideMark/>
          </w:tcPr>
          <w:p w14:paraId="4A9C478B" w14:textId="77777777" w:rsidR="00A208DA" w:rsidRPr="00A208DA" w:rsidRDefault="00A208DA" w:rsidP="00A208DA">
            <w:r w:rsidRPr="00A208DA">
              <w:t>Reports not retrieved</w:t>
            </w:r>
          </w:p>
        </w:tc>
        <w:tc>
          <w:tcPr>
            <w:tcW w:w="5162" w:type="dxa"/>
            <w:hideMark/>
          </w:tcPr>
          <w:p w14:paraId="6871725D" w14:textId="77777777" w:rsidR="00A208DA" w:rsidRPr="00A208DA" w:rsidRDefault="00A208DA" w:rsidP="00A208DA">
            <w:r w:rsidRPr="00A208DA">
              <w:t>5</w:t>
            </w:r>
          </w:p>
        </w:tc>
      </w:tr>
      <w:tr w:rsidR="00A208DA" w:rsidRPr="00A208DA" w14:paraId="0A1BBA99" w14:textId="77777777" w:rsidTr="006B265D">
        <w:tc>
          <w:tcPr>
            <w:tcW w:w="5162" w:type="dxa"/>
            <w:hideMark/>
          </w:tcPr>
          <w:p w14:paraId="4316D791" w14:textId="77777777" w:rsidR="00A208DA" w:rsidRPr="00A208DA" w:rsidRDefault="00A208DA" w:rsidP="00A208DA">
            <w:r w:rsidRPr="00A208DA">
              <w:t>Full-text reports assessed for eligibility</w:t>
            </w:r>
          </w:p>
        </w:tc>
        <w:tc>
          <w:tcPr>
            <w:tcW w:w="5162" w:type="dxa"/>
            <w:hideMark/>
          </w:tcPr>
          <w:p w14:paraId="5E58A76C" w14:textId="77777777" w:rsidR="00A208DA" w:rsidRPr="00A208DA" w:rsidRDefault="00A208DA" w:rsidP="00A208DA">
            <w:r w:rsidRPr="00A208DA">
              <w:t>72</w:t>
            </w:r>
          </w:p>
        </w:tc>
      </w:tr>
      <w:tr w:rsidR="00A208DA" w:rsidRPr="00A208DA" w14:paraId="1BFED99D" w14:textId="77777777" w:rsidTr="006B265D">
        <w:tc>
          <w:tcPr>
            <w:tcW w:w="5162" w:type="dxa"/>
            <w:hideMark/>
          </w:tcPr>
          <w:p w14:paraId="64D22352" w14:textId="77777777" w:rsidR="00A208DA" w:rsidRPr="00A208DA" w:rsidRDefault="00A208DA" w:rsidP="00A208DA">
            <w:r w:rsidRPr="00A208DA">
              <w:t>Full-text reports excluded</w:t>
            </w:r>
          </w:p>
        </w:tc>
        <w:tc>
          <w:tcPr>
            <w:tcW w:w="5162" w:type="dxa"/>
            <w:hideMark/>
          </w:tcPr>
          <w:p w14:paraId="6CA1F347" w14:textId="77777777" w:rsidR="00A208DA" w:rsidRPr="00A208DA" w:rsidRDefault="00A208DA" w:rsidP="00A208DA">
            <w:r w:rsidRPr="00A208DA">
              <w:t>57</w:t>
            </w:r>
          </w:p>
        </w:tc>
      </w:tr>
      <w:tr w:rsidR="00A208DA" w:rsidRPr="00A208DA" w14:paraId="1F09C56F" w14:textId="77777777" w:rsidTr="006B265D">
        <w:tc>
          <w:tcPr>
            <w:tcW w:w="5162" w:type="dxa"/>
            <w:hideMark/>
          </w:tcPr>
          <w:p w14:paraId="1AEF2864" w14:textId="77777777" w:rsidR="00A208DA" w:rsidRPr="00A208DA" w:rsidRDefault="00A208DA" w:rsidP="00A208DA">
            <w:r w:rsidRPr="00A208DA">
              <w:t xml:space="preserve">Studies included in the final qualitative </w:t>
            </w:r>
            <w:r w:rsidRPr="00A208DA">
              <w:lastRenderedPageBreak/>
              <w:t>synthesis</w:t>
            </w:r>
          </w:p>
        </w:tc>
        <w:tc>
          <w:tcPr>
            <w:tcW w:w="5162" w:type="dxa"/>
            <w:hideMark/>
          </w:tcPr>
          <w:p w14:paraId="63ED3B53" w14:textId="77777777" w:rsidR="00A208DA" w:rsidRPr="00A208DA" w:rsidRDefault="00A208DA" w:rsidP="00A208DA">
            <w:r w:rsidRPr="00A208DA">
              <w:lastRenderedPageBreak/>
              <w:t>15</w:t>
            </w:r>
          </w:p>
        </w:tc>
      </w:tr>
    </w:tbl>
    <w:p w14:paraId="5CB1BBF6" w14:textId="4CC30938" w:rsidR="008F136D" w:rsidRPr="000F5E13" w:rsidRDefault="00A208DA" w:rsidP="00124395">
      <w:r w:rsidRPr="00A208DA">
        <w:rPr>
          <w:b/>
          <w:bCs/>
        </w:rPr>
        <w:t xml:space="preserve">Recorded full-text exclusion reasons: </w:t>
      </w:r>
      <w:proofErr w:type="gramStart"/>
      <w:r w:rsidRPr="00A208DA">
        <w:t>Non-UK</w:t>
      </w:r>
      <w:proofErr w:type="gramEnd"/>
      <w:r w:rsidRPr="00A208DA">
        <w:t xml:space="preserve"> / wrong population (n = 16); quantitative-only (n = 15); no CVD education / prevention (n = 12); wrong publication type (n = 8); and date / language / method limits (n = 6).</w:t>
      </w:r>
    </w:p>
    <w:p w14:paraId="4E364335" w14:textId="77777777" w:rsidR="00F91723" w:rsidRPr="00F91723" w:rsidRDefault="00F91723" w:rsidP="00F91723"/>
    <w:sectPr w:rsidR="00F91723" w:rsidRPr="00F91723" w:rsidSect="006B265D">
      <w:footerReference w:type="default" r:id="rId24"/>
      <w:pgSz w:w="12240" w:h="15840"/>
      <w:pgMar w:top="1440" w:right="1656" w:bottom="1440" w:left="165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6DD8F" w14:textId="77777777" w:rsidR="00DC731B" w:rsidRDefault="00DC731B" w:rsidP="00F91723">
      <w:r>
        <w:separator/>
      </w:r>
    </w:p>
  </w:endnote>
  <w:endnote w:type="continuationSeparator" w:id="0">
    <w:p w14:paraId="5CCD3F92" w14:textId="77777777" w:rsidR="00DC731B" w:rsidRDefault="00DC731B" w:rsidP="00F91723">
      <w:r>
        <w:continuationSeparator/>
      </w:r>
    </w:p>
  </w:endnote>
  <w:endnote w:type="continuationNotice" w:id="1">
    <w:p w14:paraId="071F6F3D" w14:textId="77777777" w:rsidR="00DC731B" w:rsidRDefault="00DC73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2FD54" w14:textId="77777777" w:rsidR="00C218CB" w:rsidRDefault="00C218CB">
    <w:pPr>
      <w:pStyle w:val="Footer"/>
      <w:jc w:val="center"/>
    </w:pPr>
    <w:r>
      <w:t xml:space="preserve">Page </w:t>
    </w: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3252100"/>
      <w:docPartObj>
        <w:docPartGallery w:val="Page Numbers (Bottom of Page)"/>
        <w:docPartUnique/>
      </w:docPartObj>
    </w:sdtPr>
    <w:sdtEndPr>
      <w:rPr>
        <w:noProof/>
      </w:rPr>
    </w:sdtEndPr>
    <w:sdtContent>
      <w:p w14:paraId="736FCFA5" w14:textId="52319721" w:rsidR="00911C0E" w:rsidRDefault="00911C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CCF80F" w14:textId="3085A74A" w:rsidR="00695079" w:rsidRDefault="00695079" w:rsidP="00F917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9DF1F" w14:textId="77777777" w:rsidR="00DC731B" w:rsidRDefault="00DC731B" w:rsidP="00F91723">
      <w:r>
        <w:separator/>
      </w:r>
    </w:p>
  </w:footnote>
  <w:footnote w:type="continuationSeparator" w:id="0">
    <w:p w14:paraId="1F873144" w14:textId="77777777" w:rsidR="00DC731B" w:rsidRDefault="00DC731B" w:rsidP="00F91723">
      <w:r>
        <w:continuationSeparator/>
      </w:r>
    </w:p>
  </w:footnote>
  <w:footnote w:type="continuationNotice" w:id="1">
    <w:p w14:paraId="791BB188" w14:textId="77777777" w:rsidR="00DC731B" w:rsidRDefault="00DC731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3464E0"/>
    <w:multiLevelType w:val="hybridMultilevel"/>
    <w:tmpl w:val="4F18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B11EE9"/>
    <w:multiLevelType w:val="multilevel"/>
    <w:tmpl w:val="3222D33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3AC14675"/>
    <w:multiLevelType w:val="hybridMultilevel"/>
    <w:tmpl w:val="5920A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B31465"/>
    <w:multiLevelType w:val="multilevel"/>
    <w:tmpl w:val="55BEF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F46C62"/>
    <w:multiLevelType w:val="hybridMultilevel"/>
    <w:tmpl w:val="974A61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9F24AE"/>
    <w:multiLevelType w:val="hybridMultilevel"/>
    <w:tmpl w:val="DBA6E7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5F1042"/>
    <w:multiLevelType w:val="hybridMultilevel"/>
    <w:tmpl w:val="CBCCC4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8DF130B"/>
    <w:multiLevelType w:val="hybridMultilevel"/>
    <w:tmpl w:val="F1201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1"/>
  </w:num>
  <w:num w:numId="11">
    <w:abstractNumId w:val="16"/>
  </w:num>
  <w:num w:numId="12">
    <w:abstractNumId w:val="9"/>
  </w:num>
  <w:num w:numId="13">
    <w:abstractNumId w:val="13"/>
  </w:num>
  <w:num w:numId="14">
    <w:abstractNumId w:val="14"/>
  </w:num>
  <w:num w:numId="15">
    <w:abstractNumId w:val="12"/>
  </w:num>
  <w:num w:numId="16">
    <w:abstractNumId w:val="1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305B"/>
    <w:rsid w:val="000166FF"/>
    <w:rsid w:val="00033570"/>
    <w:rsid w:val="00034616"/>
    <w:rsid w:val="00043275"/>
    <w:rsid w:val="0004427E"/>
    <w:rsid w:val="000524A0"/>
    <w:rsid w:val="0006063C"/>
    <w:rsid w:val="00066CBC"/>
    <w:rsid w:val="00090FE9"/>
    <w:rsid w:val="00091008"/>
    <w:rsid w:val="000A21D4"/>
    <w:rsid w:val="000B0512"/>
    <w:rsid w:val="000B61BA"/>
    <w:rsid w:val="000B7E46"/>
    <w:rsid w:val="000C181B"/>
    <w:rsid w:val="000D3AAD"/>
    <w:rsid w:val="000E1512"/>
    <w:rsid w:val="000E1C84"/>
    <w:rsid w:val="000E7959"/>
    <w:rsid w:val="000F06AB"/>
    <w:rsid w:val="001133DB"/>
    <w:rsid w:val="00117E11"/>
    <w:rsid w:val="00124395"/>
    <w:rsid w:val="001248E8"/>
    <w:rsid w:val="00133999"/>
    <w:rsid w:val="001474A9"/>
    <w:rsid w:val="00147CE2"/>
    <w:rsid w:val="0015074B"/>
    <w:rsid w:val="00173E2D"/>
    <w:rsid w:val="0017676A"/>
    <w:rsid w:val="00182510"/>
    <w:rsid w:val="001A00CF"/>
    <w:rsid w:val="001A57CE"/>
    <w:rsid w:val="001D02F4"/>
    <w:rsid w:val="001D0825"/>
    <w:rsid w:val="00204B4B"/>
    <w:rsid w:val="00204FF6"/>
    <w:rsid w:val="00214824"/>
    <w:rsid w:val="00214E6B"/>
    <w:rsid w:val="0021696E"/>
    <w:rsid w:val="00217E7A"/>
    <w:rsid w:val="00230853"/>
    <w:rsid w:val="0024114E"/>
    <w:rsid w:val="00256AC8"/>
    <w:rsid w:val="0029639D"/>
    <w:rsid w:val="002B2572"/>
    <w:rsid w:val="002B73B4"/>
    <w:rsid w:val="002C4602"/>
    <w:rsid w:val="002D268B"/>
    <w:rsid w:val="002D7A40"/>
    <w:rsid w:val="002E5F03"/>
    <w:rsid w:val="00326F90"/>
    <w:rsid w:val="00335BF3"/>
    <w:rsid w:val="00346806"/>
    <w:rsid w:val="0036058B"/>
    <w:rsid w:val="00361580"/>
    <w:rsid w:val="003962BA"/>
    <w:rsid w:val="003B6F99"/>
    <w:rsid w:val="003C3739"/>
    <w:rsid w:val="003D20B8"/>
    <w:rsid w:val="003D55A7"/>
    <w:rsid w:val="003E4581"/>
    <w:rsid w:val="003F7E4B"/>
    <w:rsid w:val="0042669C"/>
    <w:rsid w:val="004313E6"/>
    <w:rsid w:val="00464CB0"/>
    <w:rsid w:val="0047180C"/>
    <w:rsid w:val="00475011"/>
    <w:rsid w:val="00480DAD"/>
    <w:rsid w:val="00481B80"/>
    <w:rsid w:val="00492D4A"/>
    <w:rsid w:val="004C45F8"/>
    <w:rsid w:val="004E219B"/>
    <w:rsid w:val="004E2D6E"/>
    <w:rsid w:val="004F1CC7"/>
    <w:rsid w:val="00533A85"/>
    <w:rsid w:val="005420AA"/>
    <w:rsid w:val="00554127"/>
    <w:rsid w:val="0056743A"/>
    <w:rsid w:val="00575989"/>
    <w:rsid w:val="005C6170"/>
    <w:rsid w:val="005D223E"/>
    <w:rsid w:val="005D2C18"/>
    <w:rsid w:val="005D5529"/>
    <w:rsid w:val="005F2B1D"/>
    <w:rsid w:val="005F311C"/>
    <w:rsid w:val="00600CB4"/>
    <w:rsid w:val="00632047"/>
    <w:rsid w:val="00661D89"/>
    <w:rsid w:val="00663BE9"/>
    <w:rsid w:val="0066643D"/>
    <w:rsid w:val="00666FD3"/>
    <w:rsid w:val="00681D1A"/>
    <w:rsid w:val="00695079"/>
    <w:rsid w:val="006A70AF"/>
    <w:rsid w:val="006B265D"/>
    <w:rsid w:val="006E527E"/>
    <w:rsid w:val="006F4243"/>
    <w:rsid w:val="006F516A"/>
    <w:rsid w:val="00700109"/>
    <w:rsid w:val="00712645"/>
    <w:rsid w:val="0072269B"/>
    <w:rsid w:val="00736037"/>
    <w:rsid w:val="007442EE"/>
    <w:rsid w:val="00756A08"/>
    <w:rsid w:val="00766448"/>
    <w:rsid w:val="007701E4"/>
    <w:rsid w:val="00774030"/>
    <w:rsid w:val="007A0903"/>
    <w:rsid w:val="007E032E"/>
    <w:rsid w:val="0081095C"/>
    <w:rsid w:val="00850025"/>
    <w:rsid w:val="008517E6"/>
    <w:rsid w:val="00893B77"/>
    <w:rsid w:val="008944FE"/>
    <w:rsid w:val="008B746C"/>
    <w:rsid w:val="008C3AC5"/>
    <w:rsid w:val="008E2513"/>
    <w:rsid w:val="008E3213"/>
    <w:rsid w:val="008F136D"/>
    <w:rsid w:val="008F4E6B"/>
    <w:rsid w:val="00911C0E"/>
    <w:rsid w:val="009318D0"/>
    <w:rsid w:val="009326BF"/>
    <w:rsid w:val="00967B63"/>
    <w:rsid w:val="00987823"/>
    <w:rsid w:val="00996687"/>
    <w:rsid w:val="009A79CA"/>
    <w:rsid w:val="009B5ADD"/>
    <w:rsid w:val="009B6617"/>
    <w:rsid w:val="009C17EB"/>
    <w:rsid w:val="009F11B9"/>
    <w:rsid w:val="009F14A5"/>
    <w:rsid w:val="00A02DAE"/>
    <w:rsid w:val="00A07638"/>
    <w:rsid w:val="00A208DA"/>
    <w:rsid w:val="00A420C1"/>
    <w:rsid w:val="00A619B8"/>
    <w:rsid w:val="00A77CA9"/>
    <w:rsid w:val="00AA1D8D"/>
    <w:rsid w:val="00AA3D6A"/>
    <w:rsid w:val="00AA78AB"/>
    <w:rsid w:val="00AB2607"/>
    <w:rsid w:val="00AB30AD"/>
    <w:rsid w:val="00AF6F05"/>
    <w:rsid w:val="00B342AE"/>
    <w:rsid w:val="00B40F7B"/>
    <w:rsid w:val="00B47730"/>
    <w:rsid w:val="00B9784D"/>
    <w:rsid w:val="00BC0811"/>
    <w:rsid w:val="00BC5E2F"/>
    <w:rsid w:val="00BC5E4D"/>
    <w:rsid w:val="00BF2530"/>
    <w:rsid w:val="00C01E43"/>
    <w:rsid w:val="00C218CB"/>
    <w:rsid w:val="00C276AE"/>
    <w:rsid w:val="00C32BC5"/>
    <w:rsid w:val="00C42CF3"/>
    <w:rsid w:val="00C505E4"/>
    <w:rsid w:val="00C578FB"/>
    <w:rsid w:val="00C911F5"/>
    <w:rsid w:val="00C94CED"/>
    <w:rsid w:val="00CA0C17"/>
    <w:rsid w:val="00CB0664"/>
    <w:rsid w:val="00CB2761"/>
    <w:rsid w:val="00CB3D1D"/>
    <w:rsid w:val="00CB76DC"/>
    <w:rsid w:val="00CE5C95"/>
    <w:rsid w:val="00CF46C8"/>
    <w:rsid w:val="00D10E18"/>
    <w:rsid w:val="00D1104A"/>
    <w:rsid w:val="00D25F00"/>
    <w:rsid w:val="00D35B94"/>
    <w:rsid w:val="00D369D4"/>
    <w:rsid w:val="00D712CD"/>
    <w:rsid w:val="00D972FF"/>
    <w:rsid w:val="00DA6E32"/>
    <w:rsid w:val="00DC731B"/>
    <w:rsid w:val="00DE7966"/>
    <w:rsid w:val="00DE7D3E"/>
    <w:rsid w:val="00DF40CE"/>
    <w:rsid w:val="00E114D0"/>
    <w:rsid w:val="00E11A31"/>
    <w:rsid w:val="00E133F2"/>
    <w:rsid w:val="00E15E0C"/>
    <w:rsid w:val="00E71D2C"/>
    <w:rsid w:val="00E8208C"/>
    <w:rsid w:val="00E91B6A"/>
    <w:rsid w:val="00EB598A"/>
    <w:rsid w:val="00EB7509"/>
    <w:rsid w:val="00ED1DF6"/>
    <w:rsid w:val="00ED5D33"/>
    <w:rsid w:val="00EF2CF3"/>
    <w:rsid w:val="00EF5E9C"/>
    <w:rsid w:val="00F127A7"/>
    <w:rsid w:val="00F239E2"/>
    <w:rsid w:val="00F4053C"/>
    <w:rsid w:val="00F441E4"/>
    <w:rsid w:val="00F5535E"/>
    <w:rsid w:val="00F57C97"/>
    <w:rsid w:val="00F62C04"/>
    <w:rsid w:val="00F716B9"/>
    <w:rsid w:val="00F72CF1"/>
    <w:rsid w:val="00F9117E"/>
    <w:rsid w:val="00F91723"/>
    <w:rsid w:val="00F97521"/>
    <w:rsid w:val="00FC1829"/>
    <w:rsid w:val="00FC693F"/>
    <w:rsid w:val="00FC698F"/>
    <w:rsid w:val="00FD0A72"/>
    <w:rsid w:val="00FD62A4"/>
    <w:rsid w:val="00FE49C5"/>
    <w:rsid w:val="00FF72F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4062061"/>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B77"/>
    <w:pPr>
      <w:spacing w:after="120" w:line="360" w:lineRule="auto"/>
      <w:jc w:val="both"/>
    </w:pPr>
    <w:rPr>
      <w:rFonts w:ascii="Arial" w:eastAsia="Times New Roman" w:hAnsi="Arial" w:cs="Arial"/>
      <w:color w:val="000000"/>
    </w:rPr>
  </w:style>
  <w:style w:type="paragraph" w:styleId="Heading1">
    <w:name w:val="heading 1"/>
    <w:basedOn w:val="Normal"/>
    <w:next w:val="Normal"/>
    <w:link w:val="Heading1Char"/>
    <w:uiPriority w:val="9"/>
    <w:qFormat/>
    <w:rsid w:val="002B2572"/>
    <w:pPr>
      <w:keepNext/>
      <w:keepLines/>
      <w:pBdr>
        <w:bottom w:val="single" w:sz="4" w:space="1" w:color="auto"/>
      </w:pBdr>
      <w:spacing w:before="200" w:after="0" w:line="276" w:lineRule="auto"/>
      <w:jc w:val="center"/>
      <w:outlineLvl w:val="0"/>
    </w:pPr>
    <w:rPr>
      <w:rFonts w:eastAsiaTheme="majorEastAsia"/>
      <w:b/>
      <w:bCs/>
      <w:sz w:val="32"/>
      <w:szCs w:val="32"/>
    </w:rPr>
  </w:style>
  <w:style w:type="paragraph" w:styleId="Heading2">
    <w:name w:val="heading 2"/>
    <w:basedOn w:val="Normal"/>
    <w:next w:val="Normal"/>
    <w:link w:val="Heading2Char"/>
    <w:uiPriority w:val="9"/>
    <w:unhideWhenUsed/>
    <w:qFormat/>
    <w:rsid w:val="002B2572"/>
    <w:pPr>
      <w:keepNext/>
      <w:keepLines/>
      <w:spacing w:before="200"/>
      <w:outlineLvl w:val="1"/>
    </w:pPr>
    <w:rPr>
      <w:rFonts w:eastAsiaTheme="majorEastAsia"/>
      <w:b/>
      <w:bCs/>
      <w:sz w:val="28"/>
      <w:szCs w:val="28"/>
    </w:rPr>
  </w:style>
  <w:style w:type="paragraph" w:styleId="Heading3">
    <w:name w:val="heading 3"/>
    <w:basedOn w:val="Normal"/>
    <w:next w:val="Normal"/>
    <w:link w:val="Heading3Char"/>
    <w:uiPriority w:val="9"/>
    <w:unhideWhenUsed/>
    <w:qFormat/>
    <w:rsid w:val="00D369D4"/>
    <w:pPr>
      <w:keepNext/>
      <w:keepLines/>
      <w:spacing w:before="200" w:after="0"/>
      <w:outlineLvl w:val="2"/>
    </w:pPr>
    <w:rPr>
      <w:rFonts w:eastAsiaTheme="majorEastAsia"/>
      <w:b/>
      <w:bCs/>
      <w:color w:val="000000" w:themeColor="tex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2B2572"/>
    <w:rPr>
      <w:rFonts w:ascii="Arial" w:eastAsiaTheme="majorEastAsia" w:hAnsi="Arial" w:cs="Arial"/>
      <w:b/>
      <w:bCs/>
      <w:color w:val="000000"/>
      <w:sz w:val="32"/>
      <w:szCs w:val="32"/>
    </w:rPr>
  </w:style>
  <w:style w:type="character" w:customStyle="1" w:styleId="Heading2Char">
    <w:name w:val="Heading 2 Char"/>
    <w:basedOn w:val="DefaultParagraphFont"/>
    <w:link w:val="Heading2"/>
    <w:uiPriority w:val="9"/>
    <w:rsid w:val="002B2572"/>
    <w:rPr>
      <w:rFonts w:ascii="Arial" w:eastAsiaTheme="majorEastAsia" w:hAnsi="Arial" w:cs="Arial"/>
      <w:b/>
      <w:bCs/>
      <w:color w:val="000000"/>
      <w:sz w:val="28"/>
      <w:szCs w:val="28"/>
    </w:rPr>
  </w:style>
  <w:style w:type="character" w:customStyle="1" w:styleId="Heading3Char">
    <w:name w:val="Heading 3 Char"/>
    <w:basedOn w:val="DefaultParagraphFont"/>
    <w:link w:val="Heading3"/>
    <w:uiPriority w:val="9"/>
    <w:rsid w:val="00D369D4"/>
    <w:rPr>
      <w:rFonts w:ascii="Arial" w:eastAsiaTheme="majorEastAsia" w:hAnsi="Arial" w:cs="Arial"/>
      <w:b/>
      <w:bCs/>
      <w:color w:val="000000" w:themeColor="tex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2C4602"/>
    <w:pPr>
      <w:spacing w:after="100"/>
    </w:pPr>
  </w:style>
  <w:style w:type="paragraph" w:styleId="TOC2">
    <w:name w:val="toc 2"/>
    <w:basedOn w:val="Normal"/>
    <w:next w:val="Normal"/>
    <w:autoRedefine/>
    <w:uiPriority w:val="39"/>
    <w:unhideWhenUsed/>
    <w:rsid w:val="002C4602"/>
    <w:pPr>
      <w:spacing w:after="100"/>
      <w:ind w:left="240"/>
    </w:pPr>
  </w:style>
  <w:style w:type="character" w:styleId="Hyperlink">
    <w:name w:val="Hyperlink"/>
    <w:basedOn w:val="DefaultParagraphFont"/>
    <w:uiPriority w:val="99"/>
    <w:unhideWhenUsed/>
    <w:rsid w:val="002C4602"/>
    <w:rPr>
      <w:color w:val="0000FF" w:themeColor="hyperlink"/>
      <w:u w:val="single"/>
    </w:rPr>
  </w:style>
  <w:style w:type="paragraph" w:styleId="TOC3">
    <w:name w:val="toc 3"/>
    <w:basedOn w:val="Normal"/>
    <w:next w:val="Normal"/>
    <w:autoRedefine/>
    <w:uiPriority w:val="39"/>
    <w:unhideWhenUsed/>
    <w:rsid w:val="0070010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12704">
      <w:bodyDiv w:val="1"/>
      <w:marLeft w:val="0"/>
      <w:marRight w:val="0"/>
      <w:marTop w:val="0"/>
      <w:marBottom w:val="0"/>
      <w:divBdr>
        <w:top w:val="none" w:sz="0" w:space="0" w:color="auto"/>
        <w:left w:val="none" w:sz="0" w:space="0" w:color="auto"/>
        <w:bottom w:val="none" w:sz="0" w:space="0" w:color="auto"/>
        <w:right w:val="none" w:sz="0" w:space="0" w:color="auto"/>
      </w:divBdr>
    </w:div>
    <w:div w:id="347103107">
      <w:bodyDiv w:val="1"/>
      <w:marLeft w:val="0"/>
      <w:marRight w:val="0"/>
      <w:marTop w:val="0"/>
      <w:marBottom w:val="0"/>
      <w:divBdr>
        <w:top w:val="none" w:sz="0" w:space="0" w:color="auto"/>
        <w:left w:val="none" w:sz="0" w:space="0" w:color="auto"/>
        <w:bottom w:val="none" w:sz="0" w:space="0" w:color="auto"/>
        <w:right w:val="none" w:sz="0" w:space="0" w:color="auto"/>
      </w:divBdr>
      <w:divsChild>
        <w:div w:id="382481758">
          <w:marLeft w:val="0"/>
          <w:marRight w:val="0"/>
          <w:marTop w:val="0"/>
          <w:marBottom w:val="0"/>
          <w:divBdr>
            <w:top w:val="none" w:sz="0" w:space="0" w:color="auto"/>
            <w:left w:val="none" w:sz="0" w:space="0" w:color="auto"/>
            <w:bottom w:val="none" w:sz="0" w:space="0" w:color="auto"/>
            <w:right w:val="none" w:sz="0" w:space="0" w:color="auto"/>
          </w:divBdr>
        </w:div>
        <w:div w:id="13729199">
          <w:marLeft w:val="0"/>
          <w:marRight w:val="0"/>
          <w:marTop w:val="0"/>
          <w:marBottom w:val="0"/>
          <w:divBdr>
            <w:top w:val="none" w:sz="0" w:space="0" w:color="auto"/>
            <w:left w:val="none" w:sz="0" w:space="0" w:color="auto"/>
            <w:bottom w:val="none" w:sz="0" w:space="0" w:color="auto"/>
            <w:right w:val="none" w:sz="0" w:space="0" w:color="auto"/>
          </w:divBdr>
        </w:div>
        <w:div w:id="864947184">
          <w:marLeft w:val="0"/>
          <w:marRight w:val="0"/>
          <w:marTop w:val="0"/>
          <w:marBottom w:val="0"/>
          <w:divBdr>
            <w:top w:val="none" w:sz="0" w:space="0" w:color="auto"/>
            <w:left w:val="none" w:sz="0" w:space="0" w:color="auto"/>
            <w:bottom w:val="none" w:sz="0" w:space="0" w:color="auto"/>
            <w:right w:val="none" w:sz="0" w:space="0" w:color="auto"/>
          </w:divBdr>
        </w:div>
        <w:div w:id="1903328589">
          <w:marLeft w:val="0"/>
          <w:marRight w:val="0"/>
          <w:marTop w:val="0"/>
          <w:marBottom w:val="0"/>
          <w:divBdr>
            <w:top w:val="none" w:sz="0" w:space="0" w:color="auto"/>
            <w:left w:val="none" w:sz="0" w:space="0" w:color="auto"/>
            <w:bottom w:val="none" w:sz="0" w:space="0" w:color="auto"/>
            <w:right w:val="none" w:sz="0" w:space="0" w:color="auto"/>
          </w:divBdr>
        </w:div>
      </w:divsChild>
    </w:div>
    <w:div w:id="388266171">
      <w:bodyDiv w:val="1"/>
      <w:marLeft w:val="0"/>
      <w:marRight w:val="0"/>
      <w:marTop w:val="0"/>
      <w:marBottom w:val="0"/>
      <w:divBdr>
        <w:top w:val="none" w:sz="0" w:space="0" w:color="auto"/>
        <w:left w:val="none" w:sz="0" w:space="0" w:color="auto"/>
        <w:bottom w:val="none" w:sz="0" w:space="0" w:color="auto"/>
        <w:right w:val="none" w:sz="0" w:space="0" w:color="auto"/>
      </w:divBdr>
    </w:div>
    <w:div w:id="448280957">
      <w:bodyDiv w:val="1"/>
      <w:marLeft w:val="0"/>
      <w:marRight w:val="0"/>
      <w:marTop w:val="0"/>
      <w:marBottom w:val="0"/>
      <w:divBdr>
        <w:top w:val="none" w:sz="0" w:space="0" w:color="auto"/>
        <w:left w:val="none" w:sz="0" w:space="0" w:color="auto"/>
        <w:bottom w:val="none" w:sz="0" w:space="0" w:color="auto"/>
        <w:right w:val="none" w:sz="0" w:space="0" w:color="auto"/>
      </w:divBdr>
    </w:div>
    <w:div w:id="780951645">
      <w:bodyDiv w:val="1"/>
      <w:marLeft w:val="0"/>
      <w:marRight w:val="0"/>
      <w:marTop w:val="0"/>
      <w:marBottom w:val="0"/>
      <w:divBdr>
        <w:top w:val="none" w:sz="0" w:space="0" w:color="auto"/>
        <w:left w:val="none" w:sz="0" w:space="0" w:color="auto"/>
        <w:bottom w:val="none" w:sz="0" w:space="0" w:color="auto"/>
        <w:right w:val="none" w:sz="0" w:space="0" w:color="auto"/>
      </w:divBdr>
    </w:div>
    <w:div w:id="966280339">
      <w:bodyDiv w:val="1"/>
      <w:marLeft w:val="0"/>
      <w:marRight w:val="0"/>
      <w:marTop w:val="0"/>
      <w:marBottom w:val="0"/>
      <w:divBdr>
        <w:top w:val="none" w:sz="0" w:space="0" w:color="auto"/>
        <w:left w:val="none" w:sz="0" w:space="0" w:color="auto"/>
        <w:bottom w:val="none" w:sz="0" w:space="0" w:color="auto"/>
        <w:right w:val="none" w:sz="0" w:space="0" w:color="auto"/>
      </w:divBdr>
      <w:divsChild>
        <w:div w:id="1519351132">
          <w:marLeft w:val="0"/>
          <w:marRight w:val="0"/>
          <w:marTop w:val="0"/>
          <w:marBottom w:val="0"/>
          <w:divBdr>
            <w:top w:val="none" w:sz="0" w:space="0" w:color="auto"/>
            <w:left w:val="none" w:sz="0" w:space="0" w:color="auto"/>
            <w:bottom w:val="none" w:sz="0" w:space="0" w:color="auto"/>
            <w:right w:val="none" w:sz="0" w:space="0" w:color="auto"/>
          </w:divBdr>
          <w:divsChild>
            <w:div w:id="110823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439264">
      <w:bodyDiv w:val="1"/>
      <w:marLeft w:val="0"/>
      <w:marRight w:val="0"/>
      <w:marTop w:val="0"/>
      <w:marBottom w:val="0"/>
      <w:divBdr>
        <w:top w:val="none" w:sz="0" w:space="0" w:color="auto"/>
        <w:left w:val="none" w:sz="0" w:space="0" w:color="auto"/>
        <w:bottom w:val="none" w:sz="0" w:space="0" w:color="auto"/>
        <w:right w:val="none" w:sz="0" w:space="0" w:color="auto"/>
      </w:divBdr>
    </w:div>
    <w:div w:id="1183125152">
      <w:bodyDiv w:val="1"/>
      <w:marLeft w:val="0"/>
      <w:marRight w:val="0"/>
      <w:marTop w:val="0"/>
      <w:marBottom w:val="0"/>
      <w:divBdr>
        <w:top w:val="none" w:sz="0" w:space="0" w:color="auto"/>
        <w:left w:val="none" w:sz="0" w:space="0" w:color="auto"/>
        <w:bottom w:val="none" w:sz="0" w:space="0" w:color="auto"/>
        <w:right w:val="none" w:sz="0" w:space="0" w:color="auto"/>
      </w:divBdr>
    </w:div>
    <w:div w:id="1242056827">
      <w:bodyDiv w:val="1"/>
      <w:marLeft w:val="0"/>
      <w:marRight w:val="0"/>
      <w:marTop w:val="0"/>
      <w:marBottom w:val="0"/>
      <w:divBdr>
        <w:top w:val="none" w:sz="0" w:space="0" w:color="auto"/>
        <w:left w:val="none" w:sz="0" w:space="0" w:color="auto"/>
        <w:bottom w:val="none" w:sz="0" w:space="0" w:color="auto"/>
        <w:right w:val="none" w:sz="0" w:space="0" w:color="auto"/>
      </w:divBdr>
      <w:divsChild>
        <w:div w:id="629751234">
          <w:marLeft w:val="0"/>
          <w:marRight w:val="0"/>
          <w:marTop w:val="0"/>
          <w:marBottom w:val="0"/>
          <w:divBdr>
            <w:top w:val="none" w:sz="0" w:space="0" w:color="auto"/>
            <w:left w:val="none" w:sz="0" w:space="0" w:color="auto"/>
            <w:bottom w:val="none" w:sz="0" w:space="0" w:color="auto"/>
            <w:right w:val="none" w:sz="0" w:space="0" w:color="auto"/>
          </w:divBdr>
        </w:div>
      </w:divsChild>
    </w:div>
    <w:div w:id="1426882356">
      <w:bodyDiv w:val="1"/>
      <w:marLeft w:val="0"/>
      <w:marRight w:val="0"/>
      <w:marTop w:val="0"/>
      <w:marBottom w:val="0"/>
      <w:divBdr>
        <w:top w:val="none" w:sz="0" w:space="0" w:color="auto"/>
        <w:left w:val="none" w:sz="0" w:space="0" w:color="auto"/>
        <w:bottom w:val="none" w:sz="0" w:space="0" w:color="auto"/>
        <w:right w:val="none" w:sz="0" w:space="0" w:color="auto"/>
      </w:divBdr>
    </w:div>
    <w:div w:id="1455755647">
      <w:bodyDiv w:val="1"/>
      <w:marLeft w:val="0"/>
      <w:marRight w:val="0"/>
      <w:marTop w:val="0"/>
      <w:marBottom w:val="0"/>
      <w:divBdr>
        <w:top w:val="none" w:sz="0" w:space="0" w:color="auto"/>
        <w:left w:val="none" w:sz="0" w:space="0" w:color="auto"/>
        <w:bottom w:val="none" w:sz="0" w:space="0" w:color="auto"/>
        <w:right w:val="none" w:sz="0" w:space="0" w:color="auto"/>
      </w:divBdr>
      <w:divsChild>
        <w:div w:id="1599480673">
          <w:marLeft w:val="0"/>
          <w:marRight w:val="0"/>
          <w:marTop w:val="0"/>
          <w:marBottom w:val="0"/>
          <w:divBdr>
            <w:top w:val="none" w:sz="0" w:space="0" w:color="auto"/>
            <w:left w:val="none" w:sz="0" w:space="0" w:color="auto"/>
            <w:bottom w:val="none" w:sz="0" w:space="0" w:color="auto"/>
            <w:right w:val="none" w:sz="0" w:space="0" w:color="auto"/>
          </w:divBdr>
        </w:div>
        <w:div w:id="2072076605">
          <w:marLeft w:val="0"/>
          <w:marRight w:val="0"/>
          <w:marTop w:val="0"/>
          <w:marBottom w:val="0"/>
          <w:divBdr>
            <w:top w:val="none" w:sz="0" w:space="0" w:color="auto"/>
            <w:left w:val="none" w:sz="0" w:space="0" w:color="auto"/>
            <w:bottom w:val="none" w:sz="0" w:space="0" w:color="auto"/>
            <w:right w:val="none" w:sz="0" w:space="0" w:color="auto"/>
          </w:divBdr>
        </w:div>
        <w:div w:id="1952282257">
          <w:marLeft w:val="0"/>
          <w:marRight w:val="0"/>
          <w:marTop w:val="0"/>
          <w:marBottom w:val="0"/>
          <w:divBdr>
            <w:top w:val="none" w:sz="0" w:space="0" w:color="auto"/>
            <w:left w:val="none" w:sz="0" w:space="0" w:color="auto"/>
            <w:bottom w:val="none" w:sz="0" w:space="0" w:color="auto"/>
            <w:right w:val="none" w:sz="0" w:space="0" w:color="auto"/>
          </w:divBdr>
        </w:div>
        <w:div w:id="2115904867">
          <w:marLeft w:val="0"/>
          <w:marRight w:val="0"/>
          <w:marTop w:val="0"/>
          <w:marBottom w:val="0"/>
          <w:divBdr>
            <w:top w:val="none" w:sz="0" w:space="0" w:color="auto"/>
            <w:left w:val="none" w:sz="0" w:space="0" w:color="auto"/>
            <w:bottom w:val="none" w:sz="0" w:space="0" w:color="auto"/>
            <w:right w:val="none" w:sz="0" w:space="0" w:color="auto"/>
          </w:divBdr>
        </w:div>
      </w:divsChild>
    </w:div>
    <w:div w:id="1583028057">
      <w:bodyDiv w:val="1"/>
      <w:marLeft w:val="0"/>
      <w:marRight w:val="0"/>
      <w:marTop w:val="0"/>
      <w:marBottom w:val="0"/>
      <w:divBdr>
        <w:top w:val="none" w:sz="0" w:space="0" w:color="auto"/>
        <w:left w:val="none" w:sz="0" w:space="0" w:color="auto"/>
        <w:bottom w:val="none" w:sz="0" w:space="0" w:color="auto"/>
        <w:right w:val="none" w:sz="0" w:space="0" w:color="auto"/>
      </w:divBdr>
      <w:divsChild>
        <w:div w:id="561333121">
          <w:marLeft w:val="0"/>
          <w:marRight w:val="0"/>
          <w:marTop w:val="0"/>
          <w:marBottom w:val="0"/>
          <w:divBdr>
            <w:top w:val="none" w:sz="0" w:space="0" w:color="auto"/>
            <w:left w:val="none" w:sz="0" w:space="0" w:color="auto"/>
            <w:bottom w:val="none" w:sz="0" w:space="0" w:color="auto"/>
            <w:right w:val="none" w:sz="0" w:space="0" w:color="auto"/>
          </w:divBdr>
          <w:divsChild>
            <w:div w:id="59239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366987">
      <w:bodyDiv w:val="1"/>
      <w:marLeft w:val="0"/>
      <w:marRight w:val="0"/>
      <w:marTop w:val="0"/>
      <w:marBottom w:val="0"/>
      <w:divBdr>
        <w:top w:val="none" w:sz="0" w:space="0" w:color="auto"/>
        <w:left w:val="none" w:sz="0" w:space="0" w:color="auto"/>
        <w:bottom w:val="none" w:sz="0" w:space="0" w:color="auto"/>
        <w:right w:val="none" w:sz="0" w:space="0" w:color="auto"/>
      </w:divBdr>
    </w:div>
    <w:div w:id="1942109001">
      <w:bodyDiv w:val="1"/>
      <w:marLeft w:val="0"/>
      <w:marRight w:val="0"/>
      <w:marTop w:val="0"/>
      <w:marBottom w:val="0"/>
      <w:divBdr>
        <w:top w:val="none" w:sz="0" w:space="0" w:color="auto"/>
        <w:left w:val="none" w:sz="0" w:space="0" w:color="auto"/>
        <w:bottom w:val="none" w:sz="0" w:space="0" w:color="auto"/>
        <w:right w:val="none" w:sz="0" w:space="0" w:color="auto"/>
      </w:divBdr>
      <w:divsChild>
        <w:div w:id="16228522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3.xm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9.png"/><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customXml" Target="ink/ink4.xml"/><Relationship Id="rId22" Type="http://schemas.openxmlformats.org/officeDocument/2006/relationships/image" Target="media/image8.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Sheet1!$N$2</c:f>
              <c:strCache>
                <c:ptCount val="1"/>
                <c:pt idx="0">
                  <c:v>England</c:v>
                </c:pt>
              </c:strCache>
            </c:strRef>
          </c:tx>
          <c:spPr>
            <a:solidFill>
              <a:schemeClr val="accent1"/>
            </a:solidFill>
            <a:ln>
              <a:noFill/>
            </a:ln>
            <a:effectLst/>
          </c:spPr>
          <c:invertIfNegative val="0"/>
          <c:cat>
            <c:strRef>
              <c:f>Sheet1!$O$1:$P$1</c:f>
              <c:strCache>
                <c:ptCount val="2"/>
                <c:pt idx="0">
                  <c:v>Total CVD deaths, 2024</c:v>
                </c:pt>
                <c:pt idx="1">
                  <c:v>Under-75 CVD deaths, 2024</c:v>
                </c:pt>
              </c:strCache>
            </c:strRef>
          </c:cat>
          <c:val>
            <c:numRef>
              <c:f>Sheet1!$O$2:$P$2</c:f>
              <c:numCache>
                <c:formatCode>#,##0</c:formatCode>
                <c:ptCount val="2"/>
                <c:pt idx="0">
                  <c:v>137572</c:v>
                </c:pt>
                <c:pt idx="1">
                  <c:v>37723</c:v>
                </c:pt>
              </c:numCache>
            </c:numRef>
          </c:val>
          <c:extLst>
            <c:ext xmlns:c16="http://schemas.microsoft.com/office/drawing/2014/chart" uri="{C3380CC4-5D6E-409C-BE32-E72D297353CC}">
              <c16:uniqueId val="{00000000-F4B9-42BD-978E-0E9ED53306E0}"/>
            </c:ext>
          </c:extLst>
        </c:ser>
        <c:ser>
          <c:idx val="1"/>
          <c:order val="1"/>
          <c:tx>
            <c:strRef>
              <c:f>Sheet1!$N$3</c:f>
              <c:strCache>
                <c:ptCount val="1"/>
                <c:pt idx="0">
                  <c:v>Scotland</c:v>
                </c:pt>
              </c:strCache>
            </c:strRef>
          </c:tx>
          <c:spPr>
            <a:solidFill>
              <a:schemeClr val="accent2"/>
            </a:solidFill>
            <a:ln>
              <a:noFill/>
            </a:ln>
            <a:effectLst/>
          </c:spPr>
          <c:invertIfNegative val="0"/>
          <c:cat>
            <c:strRef>
              <c:f>Sheet1!$O$1:$P$1</c:f>
              <c:strCache>
                <c:ptCount val="2"/>
                <c:pt idx="0">
                  <c:v>Total CVD deaths, 2024</c:v>
                </c:pt>
                <c:pt idx="1">
                  <c:v>Under-75 CVD deaths, 2024</c:v>
                </c:pt>
              </c:strCache>
            </c:strRef>
          </c:cat>
          <c:val>
            <c:numRef>
              <c:f>Sheet1!$O$3:$P$3</c:f>
              <c:numCache>
                <c:formatCode>#,##0</c:formatCode>
                <c:ptCount val="2"/>
                <c:pt idx="0">
                  <c:v>17444</c:v>
                </c:pt>
                <c:pt idx="1">
                  <c:v>5195</c:v>
                </c:pt>
              </c:numCache>
            </c:numRef>
          </c:val>
          <c:extLst>
            <c:ext xmlns:c16="http://schemas.microsoft.com/office/drawing/2014/chart" uri="{C3380CC4-5D6E-409C-BE32-E72D297353CC}">
              <c16:uniqueId val="{00000001-F4B9-42BD-978E-0E9ED53306E0}"/>
            </c:ext>
          </c:extLst>
        </c:ser>
        <c:ser>
          <c:idx val="2"/>
          <c:order val="2"/>
          <c:tx>
            <c:strRef>
              <c:f>Sheet1!$N$4</c:f>
              <c:strCache>
                <c:ptCount val="1"/>
                <c:pt idx="0">
                  <c:v>Wales</c:v>
                </c:pt>
              </c:strCache>
            </c:strRef>
          </c:tx>
          <c:spPr>
            <a:solidFill>
              <a:schemeClr val="accent3"/>
            </a:solidFill>
            <a:ln>
              <a:noFill/>
            </a:ln>
            <a:effectLst/>
          </c:spPr>
          <c:invertIfNegative val="0"/>
          <c:cat>
            <c:strRef>
              <c:f>Sheet1!$O$1:$P$1</c:f>
              <c:strCache>
                <c:ptCount val="2"/>
                <c:pt idx="0">
                  <c:v>Total CVD deaths, 2024</c:v>
                </c:pt>
                <c:pt idx="1">
                  <c:v>Under-75 CVD deaths, 2024</c:v>
                </c:pt>
              </c:strCache>
            </c:strRef>
          </c:cat>
          <c:val>
            <c:numRef>
              <c:f>Sheet1!$O$4:$P$4</c:f>
              <c:numCache>
                <c:formatCode>#,##0</c:formatCode>
                <c:ptCount val="2"/>
                <c:pt idx="0">
                  <c:v>9260</c:v>
                </c:pt>
                <c:pt idx="1">
                  <c:v>2660</c:v>
                </c:pt>
              </c:numCache>
            </c:numRef>
          </c:val>
          <c:extLst>
            <c:ext xmlns:c16="http://schemas.microsoft.com/office/drawing/2014/chart" uri="{C3380CC4-5D6E-409C-BE32-E72D297353CC}">
              <c16:uniqueId val="{00000002-F4B9-42BD-978E-0E9ED53306E0}"/>
            </c:ext>
          </c:extLst>
        </c:ser>
        <c:ser>
          <c:idx val="3"/>
          <c:order val="3"/>
          <c:tx>
            <c:strRef>
              <c:f>Sheet1!$N$5</c:f>
              <c:strCache>
                <c:ptCount val="1"/>
                <c:pt idx="0">
                  <c:v>Northern Ireland</c:v>
                </c:pt>
              </c:strCache>
            </c:strRef>
          </c:tx>
          <c:spPr>
            <a:solidFill>
              <a:schemeClr val="accent4"/>
            </a:solidFill>
            <a:ln>
              <a:noFill/>
            </a:ln>
            <a:effectLst/>
          </c:spPr>
          <c:invertIfNegative val="0"/>
          <c:cat>
            <c:strRef>
              <c:f>Sheet1!$O$1:$P$1</c:f>
              <c:strCache>
                <c:ptCount val="2"/>
                <c:pt idx="0">
                  <c:v>Total CVD deaths, 2024</c:v>
                </c:pt>
                <c:pt idx="1">
                  <c:v>Under-75 CVD deaths, 2024</c:v>
                </c:pt>
              </c:strCache>
            </c:strRef>
          </c:cat>
          <c:val>
            <c:numRef>
              <c:f>Sheet1!$O$5:$P$5</c:f>
              <c:numCache>
                <c:formatCode>#,##0</c:formatCode>
                <c:ptCount val="2"/>
                <c:pt idx="0">
                  <c:v>4416</c:v>
                </c:pt>
                <c:pt idx="1">
                  <c:v>1330</c:v>
                </c:pt>
              </c:numCache>
            </c:numRef>
          </c:val>
          <c:extLst>
            <c:ext xmlns:c16="http://schemas.microsoft.com/office/drawing/2014/chart" uri="{C3380CC4-5D6E-409C-BE32-E72D297353CC}">
              <c16:uniqueId val="{00000003-F4B9-42BD-978E-0E9ED53306E0}"/>
            </c:ext>
          </c:extLst>
        </c:ser>
        <c:ser>
          <c:idx val="4"/>
          <c:order val="4"/>
          <c:tx>
            <c:strRef>
              <c:f>Sheet1!$N$6</c:f>
              <c:strCache>
                <c:ptCount val="1"/>
                <c:pt idx="0">
                  <c:v>UK total</c:v>
                </c:pt>
              </c:strCache>
            </c:strRef>
          </c:tx>
          <c:spPr>
            <a:solidFill>
              <a:schemeClr val="accent5"/>
            </a:solidFill>
            <a:ln>
              <a:noFill/>
            </a:ln>
            <a:effectLst/>
          </c:spPr>
          <c:invertIfNegative val="0"/>
          <c:cat>
            <c:strRef>
              <c:f>Sheet1!$O$1:$P$1</c:f>
              <c:strCache>
                <c:ptCount val="2"/>
                <c:pt idx="0">
                  <c:v>Total CVD deaths, 2024</c:v>
                </c:pt>
                <c:pt idx="1">
                  <c:v>Under-75 CVD deaths, 2024</c:v>
                </c:pt>
              </c:strCache>
            </c:strRef>
          </c:cat>
          <c:val>
            <c:numRef>
              <c:f>Sheet1!$O$6:$P$6</c:f>
              <c:numCache>
                <c:formatCode>#,##0</c:formatCode>
                <c:ptCount val="2"/>
                <c:pt idx="0">
                  <c:v>169205</c:v>
                </c:pt>
                <c:pt idx="1">
                  <c:v>47257</c:v>
                </c:pt>
              </c:numCache>
            </c:numRef>
          </c:val>
          <c:extLst>
            <c:ext xmlns:c16="http://schemas.microsoft.com/office/drawing/2014/chart" uri="{C3380CC4-5D6E-409C-BE32-E72D297353CC}">
              <c16:uniqueId val="{00000004-F4B9-42BD-978E-0E9ED53306E0}"/>
            </c:ext>
          </c:extLst>
        </c:ser>
        <c:dLbls>
          <c:showLegendKey val="0"/>
          <c:showVal val="0"/>
          <c:showCatName val="0"/>
          <c:showSerName val="0"/>
          <c:showPercent val="0"/>
          <c:showBubbleSize val="0"/>
        </c:dLbls>
        <c:gapWidth val="219"/>
        <c:overlap val="-27"/>
        <c:axId val="1339366687"/>
        <c:axId val="1339377727"/>
      </c:barChart>
      <c:catAx>
        <c:axId val="13393666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9377727"/>
        <c:crosses val="autoZero"/>
        <c:auto val="1"/>
        <c:lblAlgn val="ctr"/>
        <c:lblOffset val="100"/>
        <c:noMultiLvlLbl val="0"/>
      </c:catAx>
      <c:valAx>
        <c:axId val="133937772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393666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Sheet1!$B$1</c:f>
              <c:strCache>
                <c:ptCount val="1"/>
                <c:pt idx="0">
                  <c:v>Men (%)</c:v>
                </c:pt>
              </c:strCache>
            </c:strRef>
          </c:tx>
          <c:spPr>
            <a:solidFill>
              <a:schemeClr val="accent1"/>
            </a:solidFill>
            <a:ln>
              <a:noFill/>
            </a:ln>
            <a:effectLst/>
          </c:spPr>
          <c:invertIfNegative val="0"/>
          <c:cat>
            <c:strRef>
              <c:f>Sheet1!$A$2:$A$6</c:f>
              <c:strCache>
                <c:ptCount val="5"/>
                <c:pt idx="0">
                  <c:v>Overweight or living with obesity</c:v>
                </c:pt>
                <c:pt idx="1">
                  <c:v>Living with obesity</c:v>
                </c:pt>
                <c:pt idx="2">
                  <c:v>Current cigarette smoking</c:v>
                </c:pt>
                <c:pt idx="3">
                  <c:v>Physical inactivity</c:v>
                </c:pt>
                <c:pt idx="4">
                  <c:v>Raised cholesterol</c:v>
                </c:pt>
              </c:strCache>
            </c:strRef>
          </c:cat>
          <c:val>
            <c:numRef>
              <c:f>Sheet1!$B$2:$B$6</c:f>
              <c:numCache>
                <c:formatCode>General</c:formatCode>
                <c:ptCount val="5"/>
                <c:pt idx="0">
                  <c:v>70</c:v>
                </c:pt>
                <c:pt idx="1">
                  <c:v>29</c:v>
                </c:pt>
                <c:pt idx="2">
                  <c:v>13</c:v>
                </c:pt>
                <c:pt idx="3">
                  <c:v>26</c:v>
                </c:pt>
                <c:pt idx="4">
                  <c:v>45</c:v>
                </c:pt>
              </c:numCache>
            </c:numRef>
          </c:val>
          <c:extLst>
            <c:ext xmlns:c16="http://schemas.microsoft.com/office/drawing/2014/chart" uri="{C3380CC4-5D6E-409C-BE32-E72D297353CC}">
              <c16:uniqueId val="{00000000-62D5-4FE2-ABAA-024D258450DB}"/>
            </c:ext>
          </c:extLst>
        </c:ser>
        <c:ser>
          <c:idx val="1"/>
          <c:order val="1"/>
          <c:tx>
            <c:strRef>
              <c:f>Sheet1!$C$1</c:f>
              <c:strCache>
                <c:ptCount val="1"/>
                <c:pt idx="0">
                  <c:v>Women (%)</c:v>
                </c:pt>
              </c:strCache>
            </c:strRef>
          </c:tx>
          <c:spPr>
            <a:solidFill>
              <a:schemeClr val="accent2"/>
            </a:solidFill>
            <a:ln>
              <a:noFill/>
            </a:ln>
            <a:effectLst/>
          </c:spPr>
          <c:invertIfNegative val="0"/>
          <c:cat>
            <c:strRef>
              <c:f>Sheet1!$A$2:$A$6</c:f>
              <c:strCache>
                <c:ptCount val="5"/>
                <c:pt idx="0">
                  <c:v>Overweight or living with obesity</c:v>
                </c:pt>
                <c:pt idx="1">
                  <c:v>Living with obesity</c:v>
                </c:pt>
                <c:pt idx="2">
                  <c:v>Current cigarette smoking</c:v>
                </c:pt>
                <c:pt idx="3">
                  <c:v>Physical inactivity</c:v>
                </c:pt>
                <c:pt idx="4">
                  <c:v>Raised cholesterol</c:v>
                </c:pt>
              </c:strCache>
            </c:strRef>
          </c:cat>
          <c:val>
            <c:numRef>
              <c:f>Sheet1!$C$2:$C$6</c:f>
              <c:numCache>
                <c:formatCode>General</c:formatCode>
                <c:ptCount val="5"/>
                <c:pt idx="0">
                  <c:v>62</c:v>
                </c:pt>
                <c:pt idx="1">
                  <c:v>31</c:v>
                </c:pt>
                <c:pt idx="2">
                  <c:v>10</c:v>
                </c:pt>
                <c:pt idx="3">
                  <c:v>28</c:v>
                </c:pt>
                <c:pt idx="4">
                  <c:v>50</c:v>
                </c:pt>
              </c:numCache>
            </c:numRef>
          </c:val>
          <c:extLst>
            <c:ext xmlns:c16="http://schemas.microsoft.com/office/drawing/2014/chart" uri="{C3380CC4-5D6E-409C-BE32-E72D297353CC}">
              <c16:uniqueId val="{00000001-62D5-4FE2-ABAA-024D258450DB}"/>
            </c:ext>
          </c:extLst>
        </c:ser>
        <c:ser>
          <c:idx val="2"/>
          <c:order val="2"/>
          <c:tx>
            <c:strRef>
              <c:f>Sheet1!$D$1</c:f>
              <c:strCache>
                <c:ptCount val="1"/>
                <c:pt idx="0">
                  <c:v>All adults (%)</c:v>
                </c:pt>
              </c:strCache>
            </c:strRef>
          </c:tx>
          <c:spPr>
            <a:solidFill>
              <a:schemeClr val="accent3"/>
            </a:solidFill>
            <a:ln>
              <a:noFill/>
            </a:ln>
            <a:effectLst/>
          </c:spPr>
          <c:invertIfNegative val="0"/>
          <c:cat>
            <c:strRef>
              <c:f>Sheet1!$A$2:$A$6</c:f>
              <c:strCache>
                <c:ptCount val="5"/>
                <c:pt idx="0">
                  <c:v>Overweight or living with obesity</c:v>
                </c:pt>
                <c:pt idx="1">
                  <c:v>Living with obesity</c:v>
                </c:pt>
                <c:pt idx="2">
                  <c:v>Current cigarette smoking</c:v>
                </c:pt>
                <c:pt idx="3">
                  <c:v>Physical inactivity</c:v>
                </c:pt>
                <c:pt idx="4">
                  <c:v>Raised cholesterol</c:v>
                </c:pt>
              </c:strCache>
            </c:strRef>
          </c:cat>
          <c:val>
            <c:numRef>
              <c:f>Sheet1!$D$2:$D$6</c:f>
              <c:numCache>
                <c:formatCode>General</c:formatCode>
                <c:ptCount val="5"/>
                <c:pt idx="0">
                  <c:v>66</c:v>
                </c:pt>
                <c:pt idx="1">
                  <c:v>30</c:v>
                </c:pt>
                <c:pt idx="2">
                  <c:v>11</c:v>
                </c:pt>
                <c:pt idx="3">
                  <c:v>27</c:v>
                </c:pt>
                <c:pt idx="4">
                  <c:v>48</c:v>
                </c:pt>
              </c:numCache>
            </c:numRef>
          </c:val>
          <c:extLst>
            <c:ext xmlns:c16="http://schemas.microsoft.com/office/drawing/2014/chart" uri="{C3380CC4-5D6E-409C-BE32-E72D297353CC}">
              <c16:uniqueId val="{00000002-62D5-4FE2-ABAA-024D258450DB}"/>
            </c:ext>
          </c:extLst>
        </c:ser>
        <c:dLbls>
          <c:showLegendKey val="0"/>
          <c:showVal val="0"/>
          <c:showCatName val="0"/>
          <c:showSerName val="0"/>
          <c:showPercent val="0"/>
          <c:showBubbleSize val="0"/>
        </c:dLbls>
        <c:gapWidth val="182"/>
        <c:axId val="1342042127"/>
        <c:axId val="1342042607"/>
      </c:barChart>
      <c:catAx>
        <c:axId val="134204212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2042607"/>
        <c:crosses val="autoZero"/>
        <c:auto val="1"/>
        <c:lblAlgn val="ctr"/>
        <c:lblOffset val="100"/>
        <c:noMultiLvlLbl val="0"/>
      </c:catAx>
      <c:valAx>
        <c:axId val="134204260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420421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716"/>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7.332"/>
    </inkml:context>
    <inkml:brush xml:id="br0">
      <inkml:brushProperty name="width" value="0.05" units="cm"/>
      <inkml:brushProperty name="height" value="0.05" units="cm"/>
    </inkml:brush>
  </inkml:definitions>
  <inkml:trace contextRef="#ctx0" brushRef="#br0">0 65 24575,'0'-65'0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7:36.916"/>
    </inkml:context>
    <inkml:brush xml:id="br0">
      <inkml:brushProperty name="width" value="0.05" units="cm"/>
      <inkml:brushProperty name="height" value="0.05" units="cm"/>
    </inkml:brush>
  </inkml:definitions>
  <inkml:trace contextRef="#ctx0" brushRef="#br0">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8-10T19:38:55.710"/>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F5C20-53C8-40F8-A2AA-ABACFE68D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24758</Words>
  <Characters>141122</Characters>
  <Application>Microsoft Office Word</Application>
  <DocSecurity>0</DocSecurity>
  <Lines>1176</Lines>
  <Paragraphs>331</Paragraphs>
  <ScaleCrop>false</ScaleCrop>
  <Manager/>
  <Company/>
  <LinksUpToDate>false</LinksUpToDate>
  <CharactersWithSpaces>165549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1</cp:revision>
  <dcterms:created xsi:type="dcterms:W3CDTF">2026-09-21T18:58:00Z</dcterms:created>
  <dcterms:modified xsi:type="dcterms:W3CDTF">2026-09-21T18:58:00Z</dcterms:modified>
  <cp:category/>
</cp:coreProperties>
</file>