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B0B2B" w14:textId="7976E68B" w:rsidR="007B2581" w:rsidRPr="00BA7A4A" w:rsidRDefault="007B2581" w:rsidP="00485C29">
      <w:pPr>
        <w:pStyle w:val="s5"/>
        <w:spacing w:before="0" w:beforeAutospacing="0" w:after="0" w:afterAutospacing="0" w:line="600" w:lineRule="auto"/>
        <w:jc w:val="both"/>
        <w:rPr>
          <w:rFonts w:asciiTheme="majorHAnsi" w:hAnsiTheme="majorHAnsi"/>
          <w:color w:val="000000"/>
        </w:rPr>
      </w:pPr>
    </w:p>
    <w:p w14:paraId="242BA900" w14:textId="7A7D2BFF" w:rsidR="00131712" w:rsidRPr="00BA7A4A" w:rsidRDefault="00131712" w:rsidP="00485C29">
      <w:pPr>
        <w:pStyle w:val="s5"/>
        <w:spacing w:before="0" w:beforeAutospacing="0" w:after="0" w:afterAutospacing="0" w:line="600" w:lineRule="auto"/>
        <w:jc w:val="both"/>
        <w:rPr>
          <w:rFonts w:asciiTheme="majorHAnsi" w:hAnsiTheme="majorHAnsi"/>
          <w:color w:val="000000"/>
        </w:rPr>
      </w:pPr>
    </w:p>
    <w:p w14:paraId="0A71D0F6" w14:textId="7DEA36EE" w:rsidR="00131712" w:rsidRPr="00BA7A4A" w:rsidRDefault="00CF3A73" w:rsidP="00485C29">
      <w:pPr>
        <w:pStyle w:val="s5"/>
        <w:spacing w:before="0" w:beforeAutospacing="0" w:after="0" w:afterAutospacing="0" w:line="600" w:lineRule="auto"/>
        <w:jc w:val="both"/>
        <w:rPr>
          <w:rStyle w:val="bumpedfont15"/>
          <w:rFonts w:asciiTheme="majorHAnsi" w:hAnsiTheme="majorHAnsi"/>
          <w:color w:val="000000"/>
        </w:rPr>
      </w:pPr>
      <w:r w:rsidRPr="00BA7A4A">
        <w:rPr>
          <w:rStyle w:val="bumpedfont15"/>
          <w:rFonts w:asciiTheme="majorHAnsi" w:hAnsiTheme="majorHAnsi"/>
          <w:color w:val="000000"/>
        </w:rPr>
        <w:t xml:space="preserve">Within the scenario </w:t>
      </w:r>
      <w:r w:rsidR="00054F70" w:rsidRPr="00BA7A4A">
        <w:rPr>
          <w:rStyle w:val="bumpedfont15"/>
          <w:rFonts w:asciiTheme="majorHAnsi" w:hAnsiTheme="majorHAnsi"/>
          <w:color w:val="000000"/>
        </w:rPr>
        <w:t xml:space="preserve">of </w:t>
      </w:r>
      <w:r w:rsidR="00A20831" w:rsidRPr="00BA7A4A">
        <w:rPr>
          <w:rStyle w:val="bumpedfont15"/>
          <w:rFonts w:asciiTheme="majorHAnsi" w:hAnsiTheme="majorHAnsi"/>
          <w:color w:val="000000"/>
        </w:rPr>
        <w:t xml:space="preserve">Carla stabbing Jamie </w:t>
      </w:r>
      <w:r w:rsidR="008E2AC4" w:rsidRPr="00BA7A4A">
        <w:rPr>
          <w:rStyle w:val="bumpedfont15"/>
          <w:rFonts w:asciiTheme="majorHAnsi" w:hAnsiTheme="majorHAnsi"/>
          <w:color w:val="000000"/>
        </w:rPr>
        <w:t xml:space="preserve">the question from a </w:t>
      </w:r>
      <w:r w:rsidR="009B50C9" w:rsidRPr="00BA7A4A">
        <w:rPr>
          <w:rStyle w:val="bumpedfont15"/>
          <w:rFonts w:asciiTheme="majorHAnsi" w:hAnsiTheme="majorHAnsi"/>
          <w:color w:val="000000"/>
        </w:rPr>
        <w:t>prosecuting</w:t>
      </w:r>
      <w:r w:rsidR="008E2AC4" w:rsidRPr="00BA7A4A">
        <w:rPr>
          <w:rStyle w:val="bumpedfont15"/>
          <w:rFonts w:asciiTheme="majorHAnsi" w:hAnsiTheme="majorHAnsi"/>
          <w:color w:val="000000"/>
        </w:rPr>
        <w:t xml:space="preserve"> perspective </w:t>
      </w:r>
      <w:r w:rsidR="009B50C9" w:rsidRPr="00BA7A4A">
        <w:rPr>
          <w:rStyle w:val="bumpedfont15"/>
          <w:rFonts w:asciiTheme="majorHAnsi" w:hAnsiTheme="majorHAnsi"/>
          <w:color w:val="000000"/>
        </w:rPr>
        <w:t>if the defendant</w:t>
      </w:r>
      <w:r w:rsidR="002529A9" w:rsidRPr="00BA7A4A">
        <w:rPr>
          <w:rStyle w:val="bumpedfont15"/>
          <w:rFonts w:asciiTheme="majorHAnsi" w:hAnsiTheme="majorHAnsi"/>
          <w:color w:val="000000"/>
        </w:rPr>
        <w:t xml:space="preserve">’s actions </w:t>
      </w:r>
      <w:r w:rsidR="009B50C9" w:rsidRPr="00BA7A4A">
        <w:rPr>
          <w:rStyle w:val="bumpedfont15"/>
          <w:rFonts w:asciiTheme="majorHAnsi" w:hAnsiTheme="majorHAnsi"/>
          <w:color w:val="000000"/>
        </w:rPr>
        <w:t>(Carla)</w:t>
      </w:r>
      <w:r w:rsidR="002529A9" w:rsidRPr="00BA7A4A">
        <w:rPr>
          <w:rStyle w:val="bumpedfont15"/>
          <w:rFonts w:asciiTheme="majorHAnsi" w:hAnsiTheme="majorHAnsi"/>
          <w:color w:val="000000"/>
        </w:rPr>
        <w:t xml:space="preserve"> </w:t>
      </w:r>
      <w:r w:rsidR="00131712" w:rsidRPr="00BA7A4A">
        <w:rPr>
          <w:rStyle w:val="bumpedfont15"/>
          <w:rFonts w:asciiTheme="majorHAnsi" w:hAnsiTheme="majorHAnsi"/>
          <w:color w:val="000000"/>
        </w:rPr>
        <w:t xml:space="preserve">meet all the elements for </w:t>
      </w:r>
      <w:r w:rsidR="00797A40" w:rsidRPr="00BA7A4A">
        <w:rPr>
          <w:rStyle w:val="bumpedfont15"/>
          <w:rFonts w:asciiTheme="majorHAnsi" w:hAnsiTheme="majorHAnsi"/>
          <w:color w:val="000000"/>
        </w:rPr>
        <w:t>potential criminal</w:t>
      </w:r>
      <w:r w:rsidR="00131712" w:rsidRPr="00BA7A4A">
        <w:rPr>
          <w:rStyle w:val="bumpedfont15"/>
          <w:rFonts w:asciiTheme="majorHAnsi" w:hAnsiTheme="majorHAnsi"/>
          <w:color w:val="000000"/>
        </w:rPr>
        <w:t xml:space="preserve"> liability</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to sustain a charge of assault</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in the stabbing of Jamie.</w:t>
      </w:r>
      <w:r w:rsidR="002529A9" w:rsidRPr="00BA7A4A">
        <w:rPr>
          <w:rStyle w:val="bumpedfont15"/>
          <w:rFonts w:asciiTheme="majorHAnsi" w:hAnsiTheme="majorHAnsi"/>
          <w:color w:val="000000"/>
        </w:rPr>
        <w:t xml:space="preserve"> This is a complex case and feature many branches of thought and legislation which we shall explore to come to a justified conclusion.</w:t>
      </w:r>
    </w:p>
    <w:p w14:paraId="44819EEC" w14:textId="77777777" w:rsidR="00BA5052" w:rsidRPr="00BA7A4A" w:rsidRDefault="00BA5052" w:rsidP="00485C29">
      <w:pPr>
        <w:pStyle w:val="s5"/>
        <w:spacing w:before="0" w:beforeAutospacing="0" w:after="0" w:afterAutospacing="0" w:line="600" w:lineRule="auto"/>
        <w:jc w:val="both"/>
        <w:rPr>
          <w:rFonts w:asciiTheme="majorHAnsi" w:hAnsiTheme="majorHAnsi"/>
          <w:color w:val="000000"/>
        </w:rPr>
      </w:pPr>
    </w:p>
    <w:p w14:paraId="4238879B" w14:textId="6D5B55C6"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The </w:t>
      </w:r>
      <w:proofErr w:type="spellStart"/>
      <w:r w:rsidRPr="00BA7A4A">
        <w:rPr>
          <w:rStyle w:val="bumpedfont15"/>
          <w:rFonts w:asciiTheme="majorHAnsi" w:hAnsiTheme="majorHAnsi"/>
          <w:color w:val="000000"/>
        </w:rPr>
        <w:t>actus</w:t>
      </w:r>
      <w:proofErr w:type="spellEnd"/>
      <w:r w:rsidRPr="00BA7A4A">
        <w:rPr>
          <w:rStyle w:val="bumpedfont15"/>
          <w:rFonts w:asciiTheme="majorHAnsi" w:hAnsiTheme="majorHAnsi"/>
          <w:color w:val="000000"/>
        </w:rPr>
        <w:t xml:space="preserve"> </w:t>
      </w:r>
      <w:proofErr w:type="spellStart"/>
      <w:r w:rsidRPr="00BA7A4A">
        <w:rPr>
          <w:rStyle w:val="bumpedfont15"/>
          <w:rFonts w:asciiTheme="majorHAnsi" w:hAnsiTheme="majorHAnsi"/>
          <w:color w:val="000000"/>
        </w:rPr>
        <w:t>reus</w:t>
      </w:r>
      <w:proofErr w:type="spellEnd"/>
      <w:r w:rsidRPr="00BA7A4A">
        <w:rPr>
          <w:rStyle w:val="bumpedfont15"/>
          <w:rFonts w:asciiTheme="majorHAnsi" w:hAnsiTheme="majorHAnsi"/>
          <w:color w:val="000000"/>
        </w:rPr>
        <w:t xml:space="preserve"> of assault involves the intentional application of force or the threat of force, leading to the apprehension of immediate harm.</w:t>
      </w:r>
      <w:r w:rsidRPr="00BA7A4A">
        <w:rPr>
          <w:rStyle w:val="apple-converted-space"/>
          <w:rFonts w:asciiTheme="majorHAnsi" w:hAnsiTheme="majorHAnsi"/>
          <w:color w:val="000000"/>
        </w:rPr>
        <w:t> </w:t>
      </w:r>
      <w:r w:rsidR="00BA5052" w:rsidRPr="00BA7A4A">
        <w:rPr>
          <w:rStyle w:val="bumpedfont15"/>
          <w:rFonts w:asciiTheme="majorHAnsi" w:hAnsiTheme="majorHAnsi"/>
          <w:color w:val="000000"/>
        </w:rPr>
        <w:t xml:space="preserve">So in this scenario </w:t>
      </w:r>
      <w:r w:rsidRPr="00BA7A4A">
        <w:rPr>
          <w:rStyle w:val="bumpedfont15"/>
          <w:rFonts w:asciiTheme="majorHAnsi" w:hAnsiTheme="majorHAnsi"/>
          <w:color w:val="000000"/>
        </w:rPr>
        <w:t xml:space="preserve">consideration will be placed on the act of </w:t>
      </w:r>
      <w:r w:rsidR="00751749" w:rsidRPr="00BA7A4A">
        <w:rPr>
          <w:rStyle w:val="bumpedfont15"/>
          <w:rFonts w:asciiTheme="majorHAnsi" w:hAnsiTheme="majorHAnsi"/>
          <w:color w:val="000000"/>
        </w:rPr>
        <w:t>Jamie being stabbed</w:t>
      </w:r>
      <w:r w:rsidR="00751749" w:rsidRPr="00BA7A4A">
        <w:rPr>
          <w:rStyle w:val="apple-converted-space"/>
          <w:rFonts w:asciiTheme="majorHAnsi" w:hAnsiTheme="majorHAnsi"/>
          <w:color w:val="000000"/>
        </w:rPr>
        <w:t xml:space="preserve"> by Carla </w:t>
      </w:r>
      <w:r w:rsidRPr="00BA7A4A">
        <w:rPr>
          <w:rStyle w:val="bumpedfont15"/>
          <w:rFonts w:asciiTheme="majorHAnsi" w:hAnsiTheme="majorHAnsi"/>
          <w:color w:val="000000"/>
        </w:rPr>
        <w:t xml:space="preserve">with a kitchen knife </w:t>
      </w:r>
      <w:r w:rsidR="00AF0AD6" w:rsidRPr="00BA7A4A">
        <w:rPr>
          <w:rStyle w:val="bumpedfont15"/>
          <w:rFonts w:asciiTheme="majorHAnsi" w:hAnsiTheme="majorHAnsi"/>
          <w:color w:val="000000"/>
        </w:rPr>
        <w:t xml:space="preserve">and this creates the </w:t>
      </w:r>
      <w:r w:rsidRPr="00BA7A4A">
        <w:rPr>
          <w:rStyle w:val="bumpedfont15"/>
          <w:rFonts w:asciiTheme="majorHAnsi" w:hAnsiTheme="majorHAnsi"/>
          <w:color w:val="000000"/>
        </w:rPr>
        <w:t>first criminal element of assault</w:t>
      </w:r>
      <w:r w:rsidR="00AF0AD6" w:rsidRPr="00BA7A4A">
        <w:rPr>
          <w:rStyle w:val="bumpedfont15"/>
          <w:rFonts w:asciiTheme="majorHAnsi" w:hAnsiTheme="majorHAnsi"/>
          <w:color w:val="000000"/>
        </w:rPr>
        <w:t>.</w:t>
      </w:r>
      <w:r w:rsidRPr="00BA7A4A">
        <w:rPr>
          <w:rStyle w:val="apple-converted-space"/>
          <w:rFonts w:asciiTheme="majorHAnsi" w:hAnsiTheme="majorHAnsi"/>
          <w:color w:val="000000"/>
        </w:rPr>
        <w:t> </w:t>
      </w:r>
      <w:proofErr w:type="spellStart"/>
      <w:r w:rsidRPr="00BA7A4A">
        <w:rPr>
          <w:rStyle w:val="bumpedfont15"/>
          <w:rFonts w:asciiTheme="majorHAnsi" w:hAnsiTheme="majorHAnsi"/>
          <w:color w:val="000000"/>
        </w:rPr>
        <w:t>actus</w:t>
      </w:r>
      <w:proofErr w:type="spellEnd"/>
      <w:r w:rsidRPr="00BA7A4A">
        <w:rPr>
          <w:rStyle w:val="bumpedfont15"/>
          <w:rFonts w:asciiTheme="majorHAnsi" w:hAnsiTheme="majorHAnsi"/>
          <w:color w:val="000000"/>
        </w:rPr>
        <w:t xml:space="preserve"> </w:t>
      </w:r>
      <w:proofErr w:type="spellStart"/>
      <w:r w:rsidRPr="00BA7A4A">
        <w:rPr>
          <w:rStyle w:val="bumpedfont15"/>
          <w:rFonts w:asciiTheme="majorHAnsi" w:hAnsiTheme="majorHAnsi"/>
          <w:color w:val="000000"/>
        </w:rPr>
        <w:t>reus</w:t>
      </w:r>
      <w:proofErr w:type="spellEnd"/>
      <w:r w:rsidRPr="00BA7A4A">
        <w:rPr>
          <w:rStyle w:val="bumpedfont15"/>
          <w:rFonts w:asciiTheme="majorHAnsi" w:hAnsiTheme="majorHAnsi"/>
          <w:color w:val="000000"/>
        </w:rPr>
        <w:t xml:space="preserve"> of assault in this case.</w:t>
      </w:r>
    </w:p>
    <w:p w14:paraId="02A59924" w14:textId="77777777" w:rsidR="00AF0AD6" w:rsidRPr="00BA7A4A" w:rsidRDefault="00AF0AD6" w:rsidP="00485C29">
      <w:pPr>
        <w:pStyle w:val="s5"/>
        <w:spacing w:before="0" w:beforeAutospacing="0" w:after="0" w:afterAutospacing="0" w:line="600" w:lineRule="auto"/>
        <w:jc w:val="both"/>
        <w:rPr>
          <w:rFonts w:asciiTheme="majorHAnsi" w:hAnsiTheme="majorHAnsi"/>
          <w:color w:val="000000"/>
        </w:rPr>
      </w:pPr>
    </w:p>
    <w:p w14:paraId="449D4D34" w14:textId="4260B969" w:rsidR="00131712" w:rsidRPr="00BA7A4A" w:rsidRDefault="00AF0AD6"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The mental aspect or </w:t>
      </w:r>
      <w:r w:rsidR="00131712" w:rsidRPr="00BA7A4A">
        <w:rPr>
          <w:rStyle w:val="bumpedfont15"/>
          <w:rFonts w:asciiTheme="majorHAnsi" w:hAnsiTheme="majorHAnsi"/>
          <w:color w:val="000000"/>
        </w:rPr>
        <w:t xml:space="preserve">Mens </w:t>
      </w:r>
      <w:proofErr w:type="spellStart"/>
      <w:r w:rsidR="00131712" w:rsidRPr="00BA7A4A">
        <w:rPr>
          <w:rStyle w:val="bumpedfont15"/>
          <w:rFonts w:asciiTheme="majorHAnsi" w:hAnsiTheme="majorHAnsi"/>
          <w:color w:val="000000"/>
        </w:rPr>
        <w:t>rea</w:t>
      </w:r>
      <w:proofErr w:type="spellEnd"/>
      <w:r w:rsidRPr="00BA7A4A">
        <w:rPr>
          <w:rStyle w:val="bumpedfont15"/>
          <w:rFonts w:asciiTheme="majorHAnsi" w:hAnsiTheme="majorHAnsi"/>
          <w:color w:val="000000"/>
        </w:rPr>
        <w:t xml:space="preserve"> within this case to </w:t>
      </w:r>
      <w:r w:rsidR="007D613A" w:rsidRPr="00BA7A4A">
        <w:rPr>
          <w:rStyle w:val="bumpedfont15"/>
          <w:rFonts w:asciiTheme="majorHAnsi" w:hAnsiTheme="majorHAnsi"/>
          <w:color w:val="000000"/>
        </w:rPr>
        <w:t xml:space="preserve">justify a charge </w:t>
      </w:r>
      <w:r w:rsidR="00131712" w:rsidRPr="00BA7A4A">
        <w:rPr>
          <w:rStyle w:val="bumpedfont15"/>
          <w:rFonts w:asciiTheme="majorHAnsi" w:hAnsiTheme="majorHAnsi"/>
          <w:color w:val="000000"/>
        </w:rPr>
        <w:t>requires intention or</w:t>
      </w:r>
      <w:r w:rsidR="007B24E1" w:rsidRPr="00BA7A4A">
        <w:rPr>
          <w:rStyle w:val="bumpedfont15"/>
          <w:rFonts w:asciiTheme="majorHAnsi" w:hAnsiTheme="majorHAnsi"/>
          <w:color w:val="000000"/>
        </w:rPr>
        <w:t xml:space="preserve"> </w:t>
      </w:r>
      <w:r w:rsidR="00131712" w:rsidRPr="00BA7A4A">
        <w:rPr>
          <w:rStyle w:val="bumpedfont15"/>
          <w:rFonts w:asciiTheme="majorHAnsi" w:hAnsiTheme="majorHAnsi"/>
          <w:color w:val="000000"/>
        </w:rPr>
        <w:t>recklessness as seen in</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R v Cunningham</w:t>
      </w:r>
      <w:r w:rsidR="007C1D0E" w:rsidRPr="00BA7A4A">
        <w:rPr>
          <w:rStyle w:val="bumpedfont15"/>
          <w:rFonts w:asciiTheme="majorHAnsi" w:hAnsiTheme="majorHAnsi"/>
          <w:color w:val="000000"/>
        </w:rPr>
        <w:t xml:space="preserve"> </w:t>
      </w:r>
      <w:r w:rsidR="00131712" w:rsidRPr="00BA7A4A">
        <w:rPr>
          <w:rStyle w:val="bumpedfont15"/>
          <w:rFonts w:asciiTheme="majorHAnsi" w:hAnsiTheme="majorHAnsi"/>
          <w:color w:val="000000"/>
        </w:rPr>
        <w:t>(1957)</w:t>
      </w:r>
      <w:r w:rsidR="00131712" w:rsidRPr="00BA7A4A">
        <w:rPr>
          <w:rStyle w:val="apple-converted-space"/>
          <w:rFonts w:asciiTheme="majorHAnsi" w:hAnsiTheme="majorHAnsi"/>
          <w:color w:val="000000"/>
        </w:rPr>
        <w:t> </w:t>
      </w:r>
      <w:r w:rsidR="007C1D0E" w:rsidRPr="00BA7A4A">
        <w:rPr>
          <w:rStyle w:val="apple-converted-space"/>
          <w:rFonts w:asciiTheme="majorHAnsi" w:hAnsiTheme="majorHAnsi"/>
          <w:color w:val="000000"/>
        </w:rPr>
        <w:t xml:space="preserve"> </w:t>
      </w:r>
      <w:r w:rsidR="00131712" w:rsidRPr="00BA7A4A">
        <w:rPr>
          <w:rStyle w:val="bumpedfont15"/>
          <w:rFonts w:asciiTheme="majorHAnsi" w:hAnsiTheme="majorHAnsi"/>
          <w:color w:val="000000"/>
        </w:rPr>
        <w:t>a case that establishes</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recklessness as foreseeing the risk of harm and proceeding nonetheless.</w:t>
      </w:r>
      <w:r w:rsidR="00131712" w:rsidRPr="00BA7A4A">
        <w:rPr>
          <w:rStyle w:val="apple-converted-space"/>
          <w:rFonts w:asciiTheme="majorHAnsi" w:hAnsiTheme="majorHAnsi"/>
          <w:color w:val="000000"/>
        </w:rPr>
        <w:t> </w:t>
      </w:r>
      <w:r w:rsidR="006D62EF" w:rsidRPr="00BA7A4A">
        <w:rPr>
          <w:rStyle w:val="bumpedfont15"/>
          <w:rFonts w:asciiTheme="majorHAnsi" w:hAnsiTheme="majorHAnsi"/>
          <w:color w:val="000000"/>
        </w:rPr>
        <w:t>And so</w:t>
      </w:r>
      <w:r w:rsidR="00131712" w:rsidRPr="00BA7A4A">
        <w:rPr>
          <w:rStyle w:val="bumpedfont15"/>
          <w:rFonts w:asciiTheme="majorHAnsi" w:hAnsiTheme="majorHAnsi"/>
          <w:color w:val="000000"/>
        </w:rPr>
        <w:t xml:space="preserve"> the application and analysis of th</w:t>
      </w:r>
      <w:r w:rsidR="006D62EF" w:rsidRPr="00BA7A4A">
        <w:rPr>
          <w:rStyle w:val="bumpedfont15"/>
          <w:rFonts w:asciiTheme="majorHAnsi" w:hAnsiTheme="majorHAnsi"/>
          <w:color w:val="000000"/>
        </w:rPr>
        <w:t xml:space="preserve">e men’s </w:t>
      </w:r>
      <w:proofErr w:type="spellStart"/>
      <w:r w:rsidR="006D62EF" w:rsidRPr="00BA7A4A">
        <w:rPr>
          <w:rStyle w:val="bumpedfont15"/>
          <w:rFonts w:asciiTheme="majorHAnsi" w:hAnsiTheme="majorHAnsi"/>
          <w:color w:val="000000"/>
        </w:rPr>
        <w:t>rea</w:t>
      </w:r>
      <w:proofErr w:type="spellEnd"/>
      <w:r w:rsidR="00131712" w:rsidRPr="00BA7A4A">
        <w:rPr>
          <w:rStyle w:val="bumpedfont15"/>
          <w:rFonts w:asciiTheme="majorHAnsi" w:hAnsiTheme="majorHAnsi"/>
          <w:color w:val="000000"/>
        </w:rPr>
        <w:t xml:space="preserve"> in relation to the actions</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of Carla</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is crucial in determining Carla's state of mind.</w:t>
      </w:r>
      <w:r w:rsidR="009C7631" w:rsidRPr="00BA7A4A">
        <w:rPr>
          <w:rStyle w:val="bumpedfont15"/>
          <w:rFonts w:asciiTheme="majorHAnsi" w:hAnsiTheme="majorHAnsi"/>
          <w:color w:val="000000"/>
        </w:rPr>
        <w:t xml:space="preserve"> And whether an arrest can be made.</w:t>
      </w:r>
    </w:p>
    <w:p w14:paraId="7D287270" w14:textId="77777777" w:rsidR="009C7631" w:rsidRPr="00BA7A4A" w:rsidRDefault="009C7631" w:rsidP="00485C29">
      <w:pPr>
        <w:pStyle w:val="s5"/>
        <w:spacing w:before="0" w:beforeAutospacing="0" w:after="0" w:afterAutospacing="0" w:line="600" w:lineRule="auto"/>
        <w:jc w:val="both"/>
        <w:rPr>
          <w:rStyle w:val="bumpedfont15"/>
          <w:rFonts w:asciiTheme="majorHAnsi" w:hAnsiTheme="majorHAnsi"/>
          <w:color w:val="000000"/>
        </w:rPr>
      </w:pPr>
    </w:p>
    <w:p w14:paraId="61A78D65" w14:textId="24FBD828" w:rsidR="00131712" w:rsidRPr="00BA7A4A" w:rsidRDefault="00BF4DE5"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The application of the criminal elements within this case is important to justify a conviction and so the</w:t>
      </w:r>
      <w:r w:rsidR="00131712" w:rsidRPr="00BA7A4A">
        <w:rPr>
          <w:rStyle w:val="bumpedfont15"/>
          <w:rFonts w:asciiTheme="majorHAnsi" w:hAnsiTheme="majorHAnsi"/>
          <w:color w:val="000000"/>
        </w:rPr>
        <w:t xml:space="preserve"> fact that Carla stabbed Jamie </w:t>
      </w:r>
      <w:r w:rsidRPr="00BA7A4A">
        <w:rPr>
          <w:rStyle w:val="bumpedfont15"/>
          <w:rFonts w:asciiTheme="majorHAnsi" w:hAnsiTheme="majorHAnsi"/>
          <w:color w:val="000000"/>
        </w:rPr>
        <w:t>in the chest with a knife</w:t>
      </w:r>
      <w:r w:rsidR="00131712" w:rsidRPr="00BA7A4A">
        <w:rPr>
          <w:rStyle w:val="bumpedfont15"/>
          <w:rFonts w:asciiTheme="majorHAnsi" w:hAnsiTheme="majorHAnsi"/>
          <w:color w:val="000000"/>
        </w:rPr>
        <w:t xml:space="preserve"> constitutes the </w:t>
      </w:r>
      <w:proofErr w:type="spellStart"/>
      <w:r w:rsidR="00131712" w:rsidRPr="00BA7A4A">
        <w:rPr>
          <w:rStyle w:val="bumpedfont15"/>
          <w:rFonts w:asciiTheme="majorHAnsi" w:hAnsiTheme="majorHAnsi"/>
          <w:color w:val="000000"/>
        </w:rPr>
        <w:t>actus</w:t>
      </w:r>
      <w:proofErr w:type="spellEnd"/>
      <w:r w:rsidR="00131712" w:rsidRPr="00BA7A4A">
        <w:rPr>
          <w:rStyle w:val="bumpedfont15"/>
          <w:rFonts w:asciiTheme="majorHAnsi" w:hAnsiTheme="majorHAnsi"/>
          <w:color w:val="000000"/>
        </w:rPr>
        <w:t xml:space="preserve"> </w:t>
      </w:r>
      <w:proofErr w:type="spellStart"/>
      <w:r w:rsidR="00131712" w:rsidRPr="00BA7A4A">
        <w:rPr>
          <w:rStyle w:val="bumpedfont15"/>
          <w:rFonts w:asciiTheme="majorHAnsi" w:hAnsiTheme="majorHAnsi"/>
          <w:color w:val="000000"/>
        </w:rPr>
        <w:t>reus</w:t>
      </w:r>
      <w:proofErr w:type="spellEnd"/>
      <w:r w:rsidR="00131712" w:rsidRPr="00BA7A4A">
        <w:rPr>
          <w:rStyle w:val="bumpedfont15"/>
          <w:rFonts w:asciiTheme="majorHAnsi" w:hAnsiTheme="majorHAnsi"/>
          <w:color w:val="000000"/>
        </w:rPr>
        <w:t xml:space="preserve"> of assault, because it involves a deliberate physical force applied using the kitchen knife. This is consistent with the legal principles </w:t>
      </w:r>
      <w:r w:rsidR="009B1284" w:rsidRPr="00BA7A4A">
        <w:rPr>
          <w:rStyle w:val="bumpedfont15"/>
          <w:rFonts w:asciiTheme="majorHAnsi" w:hAnsiTheme="majorHAnsi"/>
          <w:color w:val="000000"/>
        </w:rPr>
        <w:t>within</w:t>
      </w:r>
      <w:r w:rsidR="00131712" w:rsidRPr="00BA7A4A">
        <w:rPr>
          <w:rStyle w:val="bumpedfont15"/>
          <w:rFonts w:asciiTheme="majorHAnsi" w:hAnsiTheme="majorHAnsi"/>
          <w:color w:val="000000"/>
        </w:rPr>
        <w:t xml:space="preserve">  Sections 18 and 20 of the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Offences</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against</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the Person Act</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1861.</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The intentional use of</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violence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that </w:t>
      </w:r>
      <w:r w:rsidR="009B1284" w:rsidRPr="00BA7A4A">
        <w:rPr>
          <w:rStyle w:val="bumpedfont15"/>
          <w:rFonts w:asciiTheme="majorHAnsi" w:hAnsiTheme="majorHAnsi"/>
          <w:color w:val="000000"/>
        </w:rPr>
        <w:t xml:space="preserve">creates </w:t>
      </w:r>
      <w:r w:rsidR="00131712" w:rsidRPr="00BA7A4A">
        <w:rPr>
          <w:rStyle w:val="bumpedfont15"/>
          <w:rFonts w:asciiTheme="majorHAnsi" w:hAnsiTheme="majorHAnsi"/>
          <w:color w:val="000000"/>
        </w:rPr>
        <w:t>apprehension of</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possible danger,</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constitutes the crime of assault.</w:t>
      </w:r>
    </w:p>
    <w:p w14:paraId="73E83CCC" w14:textId="44618772" w:rsidR="00131712" w:rsidRPr="00BA7A4A" w:rsidRDefault="005E42DD"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The mental aspect of Carla’s actions constitutes a secondary application which is necessary for an effective </w:t>
      </w:r>
      <w:r w:rsidR="000B721E" w:rsidRPr="00BA7A4A">
        <w:rPr>
          <w:rStyle w:val="bumpedfont15"/>
          <w:rFonts w:asciiTheme="majorHAnsi" w:hAnsiTheme="majorHAnsi"/>
          <w:color w:val="000000"/>
        </w:rPr>
        <w:t xml:space="preserve">sentencing. </w:t>
      </w:r>
      <w:r w:rsidR="00131712" w:rsidRPr="00BA7A4A">
        <w:rPr>
          <w:rStyle w:val="bumpedfont15"/>
          <w:rFonts w:asciiTheme="majorHAnsi" w:hAnsiTheme="majorHAnsi"/>
          <w:color w:val="000000"/>
        </w:rPr>
        <w:t>Mens</w:t>
      </w:r>
      <w:r w:rsidR="00131712" w:rsidRPr="00BA7A4A">
        <w:rPr>
          <w:rStyle w:val="apple-converted-space"/>
          <w:rFonts w:asciiTheme="majorHAnsi" w:hAnsiTheme="majorHAnsi"/>
          <w:color w:val="000000"/>
        </w:rPr>
        <w:t> </w:t>
      </w:r>
      <w:proofErr w:type="spellStart"/>
      <w:r w:rsidR="00131712" w:rsidRPr="00BA7A4A">
        <w:rPr>
          <w:rStyle w:val="bumpedfont15"/>
          <w:rFonts w:asciiTheme="majorHAnsi" w:hAnsiTheme="majorHAnsi"/>
          <w:color w:val="000000"/>
        </w:rPr>
        <w:t>rea</w:t>
      </w:r>
      <w:proofErr w:type="spellEnd"/>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is clearly explained in the case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of</w:t>
      </w:r>
      <w:r w:rsidR="00131712" w:rsidRPr="00BA7A4A">
        <w:rPr>
          <w:rStyle w:val="apple-converted-space"/>
          <w:rFonts w:asciiTheme="majorHAnsi" w:hAnsiTheme="majorHAnsi"/>
          <w:color w:val="000000"/>
        </w:rPr>
        <w:t> </w:t>
      </w:r>
      <w:r w:rsidR="00AE7FFC" w:rsidRPr="00BA7A4A">
        <w:rPr>
          <w:rStyle w:val="bumpedfont15"/>
          <w:rFonts w:asciiTheme="majorHAnsi" w:hAnsiTheme="majorHAnsi"/>
          <w:color w:val="000000"/>
        </w:rPr>
        <w:t xml:space="preserve">R v </w:t>
      </w:r>
      <w:proofErr w:type="spellStart"/>
      <w:r w:rsidR="00AE7FFC" w:rsidRPr="00BA7A4A">
        <w:rPr>
          <w:rStyle w:val="bumpedfont15"/>
          <w:rFonts w:asciiTheme="majorHAnsi" w:hAnsiTheme="majorHAnsi"/>
          <w:color w:val="000000"/>
        </w:rPr>
        <w:t>Cunningham,</w:t>
      </w:r>
      <w:r w:rsidR="00131712" w:rsidRPr="00BA7A4A">
        <w:rPr>
          <w:rStyle w:val="bumpedfont15"/>
          <w:rFonts w:asciiTheme="majorHAnsi" w:hAnsiTheme="majorHAnsi"/>
          <w:color w:val="000000"/>
        </w:rPr>
        <w:t>In</w:t>
      </w:r>
      <w:proofErr w:type="spellEnd"/>
      <w:r w:rsidR="00131712" w:rsidRPr="00BA7A4A">
        <w:rPr>
          <w:rStyle w:val="bumpedfont15"/>
          <w:rFonts w:asciiTheme="majorHAnsi" w:hAnsiTheme="majorHAnsi"/>
          <w:color w:val="000000"/>
        </w:rPr>
        <w:t xml:space="preserve"> this instance, the court stated that recklessness refers to foreseeing the risk of</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harm and continuing </w:t>
      </w:r>
      <w:r w:rsidR="00B23233" w:rsidRPr="00BA7A4A">
        <w:rPr>
          <w:rStyle w:val="bumpedfont15"/>
          <w:rFonts w:asciiTheme="majorHAnsi" w:hAnsiTheme="majorHAnsi"/>
          <w:color w:val="000000"/>
        </w:rPr>
        <w:t>anyway</w:t>
      </w:r>
      <w:r w:rsidR="00131712" w:rsidRPr="00BA7A4A">
        <w:rPr>
          <w:rStyle w:val="bumpedfont15"/>
          <w:rFonts w:asciiTheme="majorHAnsi" w:hAnsiTheme="majorHAnsi"/>
          <w:color w:val="000000"/>
        </w:rPr>
        <w:t xml:space="preserve">. </w:t>
      </w:r>
      <w:r w:rsidR="00B23233" w:rsidRPr="00BA7A4A">
        <w:rPr>
          <w:rStyle w:val="bumpedfont15"/>
          <w:rFonts w:asciiTheme="majorHAnsi" w:hAnsiTheme="majorHAnsi"/>
          <w:color w:val="000000"/>
        </w:rPr>
        <w:t>This is important with</w:t>
      </w:r>
      <w:r w:rsidR="00131712" w:rsidRPr="00BA7A4A">
        <w:rPr>
          <w:rStyle w:val="bumpedfont15"/>
          <w:rFonts w:asciiTheme="majorHAnsi" w:hAnsiTheme="majorHAnsi"/>
          <w:color w:val="000000"/>
        </w:rPr>
        <w:t xml:space="preserve">in our scenario, </w:t>
      </w:r>
      <w:r w:rsidR="00B23233" w:rsidRPr="00BA7A4A">
        <w:rPr>
          <w:rStyle w:val="bumpedfont15"/>
          <w:rFonts w:asciiTheme="majorHAnsi" w:hAnsiTheme="majorHAnsi"/>
          <w:color w:val="000000"/>
        </w:rPr>
        <w:t xml:space="preserve"> as </w:t>
      </w:r>
      <w:r w:rsidR="00131712" w:rsidRPr="00BA7A4A">
        <w:rPr>
          <w:rStyle w:val="bumpedfont15"/>
          <w:rFonts w:asciiTheme="majorHAnsi" w:hAnsiTheme="majorHAnsi"/>
          <w:color w:val="000000"/>
        </w:rPr>
        <w:t xml:space="preserve">it is vital to consider Carla’s mental state when the incident occurred. If it can be shown that she saw the possibility of causing harm from handling a kitchen knife in heated argument, application of R v Cunningham becomes </w:t>
      </w:r>
      <w:r w:rsidR="00721323" w:rsidRPr="00BA7A4A">
        <w:rPr>
          <w:rStyle w:val="bumpedfont15"/>
          <w:rFonts w:asciiTheme="majorHAnsi" w:hAnsiTheme="majorHAnsi"/>
          <w:color w:val="000000"/>
        </w:rPr>
        <w:t>important</w:t>
      </w:r>
      <w:r w:rsidR="00131712" w:rsidRPr="00BA7A4A">
        <w:rPr>
          <w:rStyle w:val="bumpedfont15"/>
          <w:rFonts w:asciiTheme="majorHAnsi" w:hAnsiTheme="majorHAnsi"/>
          <w:color w:val="000000"/>
        </w:rPr>
        <w:t xml:space="preserve"> in proving her recklessness. This parallels the overriding leg</w:t>
      </w:r>
      <w:r w:rsidR="002D0A26" w:rsidRPr="00BA7A4A">
        <w:rPr>
          <w:rStyle w:val="bumpedfont15"/>
          <w:rFonts w:asciiTheme="majorHAnsi" w:hAnsiTheme="majorHAnsi"/>
          <w:color w:val="000000"/>
        </w:rPr>
        <w:t>islation</w:t>
      </w:r>
      <w:r w:rsidR="00131712" w:rsidRPr="00BA7A4A">
        <w:rPr>
          <w:rStyle w:val="bumpedfont15"/>
          <w:rFonts w:asciiTheme="majorHAnsi" w:hAnsiTheme="majorHAnsi"/>
          <w:color w:val="000000"/>
        </w:rPr>
        <w:t xml:space="preserve"> on assault that in terms of mens </w:t>
      </w:r>
      <w:proofErr w:type="spellStart"/>
      <w:r w:rsidR="00131712" w:rsidRPr="00BA7A4A">
        <w:rPr>
          <w:rStyle w:val="bumpedfont15"/>
          <w:rFonts w:asciiTheme="majorHAnsi" w:hAnsiTheme="majorHAnsi"/>
          <w:color w:val="000000"/>
        </w:rPr>
        <w:t>rea</w:t>
      </w:r>
      <w:proofErr w:type="spellEnd"/>
      <w:r w:rsidR="00131712" w:rsidRPr="00BA7A4A">
        <w:rPr>
          <w:rStyle w:val="bumpedfont15"/>
          <w:rFonts w:asciiTheme="majorHAnsi" w:hAnsiTheme="majorHAnsi"/>
          <w:color w:val="000000"/>
        </w:rPr>
        <w:t xml:space="preserve">, it either involves an intent to hurt or a reckless disregard for the outcomes of one’s </w:t>
      </w:r>
      <w:r w:rsidR="002D0A26" w:rsidRPr="00BA7A4A">
        <w:rPr>
          <w:rStyle w:val="bumpedfont15"/>
          <w:rFonts w:asciiTheme="majorHAnsi" w:hAnsiTheme="majorHAnsi"/>
          <w:color w:val="000000"/>
        </w:rPr>
        <w:t xml:space="preserve">actions </w:t>
      </w:r>
      <w:r w:rsidR="00131712" w:rsidRPr="00BA7A4A">
        <w:rPr>
          <w:rStyle w:val="bumpedfont15"/>
          <w:rFonts w:asciiTheme="majorHAnsi" w:hAnsiTheme="majorHAnsi"/>
          <w:color w:val="000000"/>
        </w:rPr>
        <w:t xml:space="preserve"> as se</w:t>
      </w:r>
      <w:r w:rsidR="002D0A26" w:rsidRPr="00BA7A4A">
        <w:rPr>
          <w:rStyle w:val="bumpedfont15"/>
          <w:rFonts w:asciiTheme="majorHAnsi" w:hAnsiTheme="majorHAnsi"/>
          <w:color w:val="000000"/>
        </w:rPr>
        <w:t xml:space="preserve">en </w:t>
      </w:r>
      <w:r w:rsidR="00131712" w:rsidRPr="00BA7A4A">
        <w:rPr>
          <w:rStyle w:val="bumpedfont15"/>
          <w:rFonts w:asciiTheme="majorHAnsi" w:hAnsiTheme="majorHAnsi"/>
          <w:color w:val="000000"/>
        </w:rPr>
        <w:t>in</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R v</w:t>
      </w:r>
      <w:r w:rsidR="00131712" w:rsidRPr="00BA7A4A">
        <w:rPr>
          <w:rStyle w:val="apple-converted-space"/>
          <w:rFonts w:asciiTheme="majorHAnsi" w:hAnsiTheme="majorHAnsi"/>
          <w:color w:val="000000"/>
        </w:rPr>
        <w:t> </w:t>
      </w:r>
      <w:proofErr w:type="spellStart"/>
      <w:r w:rsidR="00131712" w:rsidRPr="00BA7A4A">
        <w:rPr>
          <w:rStyle w:val="bumpedfont15"/>
          <w:rFonts w:asciiTheme="majorHAnsi" w:hAnsiTheme="majorHAnsi"/>
          <w:color w:val="000000"/>
        </w:rPr>
        <w:t>Venna</w:t>
      </w:r>
      <w:proofErr w:type="spellEnd"/>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[1976</w:t>
      </w:r>
      <w:r w:rsidR="000D4E24" w:rsidRPr="00BA7A4A">
        <w:rPr>
          <w:rStyle w:val="apple-converted-space"/>
          <w:rFonts w:asciiTheme="majorHAnsi" w:hAnsiTheme="majorHAnsi"/>
          <w:color w:val="000000"/>
        </w:rPr>
        <w:t>].</w:t>
      </w:r>
      <w:r w:rsidR="00131712" w:rsidRPr="00BA7A4A">
        <w:rPr>
          <w:rStyle w:val="bumpedfont15"/>
          <w:rFonts w:asciiTheme="majorHAnsi" w:hAnsiTheme="majorHAnsi"/>
          <w:color w:val="000000"/>
        </w:rPr>
        <w:t>In this case, the facts are similar to the ones our case in the sense that the defendant in Vienna</w:t>
      </w:r>
      <w:r w:rsidR="00131712" w:rsidRPr="00BA7A4A">
        <w:rPr>
          <w:rStyle w:val="apple-converted-space"/>
          <w:rFonts w:asciiTheme="majorHAnsi" w:hAnsiTheme="majorHAnsi" w:cs="Arial"/>
          <w:color w:val="202124"/>
          <w:shd w:val="clear" w:color="auto" w:fill="FFFFFF"/>
        </w:rPr>
        <w:t> </w:t>
      </w:r>
      <w:r w:rsidR="00131712" w:rsidRPr="00BA7A4A">
        <w:rPr>
          <w:rStyle w:val="bumpedfont15"/>
          <w:rFonts w:asciiTheme="majorHAnsi" w:hAnsiTheme="majorHAnsi"/>
          <w:color w:val="000000"/>
        </w:rPr>
        <w:t xml:space="preserve">resisted arrest violently, leading to a fractured hand of an arresting officer. He faced charges of threatening </w:t>
      </w:r>
      <w:r w:rsidR="00804810" w:rsidRPr="00BA7A4A">
        <w:rPr>
          <w:rStyle w:val="bumpedfont15"/>
          <w:rFonts w:asciiTheme="majorHAnsi" w:hAnsiTheme="majorHAnsi"/>
          <w:color w:val="000000"/>
        </w:rPr>
        <w:t>behaviour</w:t>
      </w:r>
      <w:r w:rsidR="00131712" w:rsidRPr="00BA7A4A">
        <w:rPr>
          <w:rStyle w:val="bumpedfont15"/>
          <w:rFonts w:asciiTheme="majorHAnsi" w:hAnsiTheme="majorHAnsi"/>
          <w:color w:val="000000"/>
        </w:rPr>
        <w:t xml:space="preserve"> and assault occasioning actual bodily harm, resulting in conviction.</w:t>
      </w:r>
      <w:r w:rsidR="00131712" w:rsidRPr="00BA7A4A">
        <w:rPr>
          <w:rStyle w:val="apple-converted-space"/>
          <w:rFonts w:asciiTheme="majorHAnsi" w:hAnsiTheme="majorHAnsi"/>
          <w:color w:val="000000"/>
        </w:rPr>
        <w:t> </w:t>
      </w:r>
    </w:p>
    <w:p w14:paraId="428DCACC" w14:textId="5CD2FAD6" w:rsidR="00131712" w:rsidRPr="00BA7A4A" w:rsidRDefault="00534FFA"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And so</w:t>
      </w:r>
      <w:r w:rsidR="00131712" w:rsidRPr="00BA7A4A">
        <w:rPr>
          <w:rStyle w:val="bumpedfont15"/>
          <w:rFonts w:asciiTheme="majorHAnsi" w:hAnsiTheme="majorHAnsi"/>
          <w:color w:val="000000"/>
        </w:rPr>
        <w:t>,</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the act of Carla stabbing Jamie can be said to constitute an </w:t>
      </w:r>
      <w:proofErr w:type="spellStart"/>
      <w:r w:rsidR="00131712" w:rsidRPr="00BA7A4A">
        <w:rPr>
          <w:rStyle w:val="bumpedfont15"/>
          <w:rFonts w:asciiTheme="majorHAnsi" w:hAnsiTheme="majorHAnsi"/>
          <w:color w:val="000000"/>
        </w:rPr>
        <w:t>actus</w:t>
      </w:r>
      <w:proofErr w:type="spellEnd"/>
      <w:r w:rsidR="00131712" w:rsidRPr="00BA7A4A">
        <w:rPr>
          <w:rStyle w:val="bumpedfont15"/>
          <w:rFonts w:asciiTheme="majorHAnsi" w:hAnsiTheme="majorHAnsi"/>
          <w:color w:val="000000"/>
        </w:rPr>
        <w:t xml:space="preserve"> </w:t>
      </w:r>
      <w:proofErr w:type="spellStart"/>
      <w:r w:rsidR="00131712" w:rsidRPr="00BA7A4A">
        <w:rPr>
          <w:rStyle w:val="bumpedfont15"/>
          <w:rFonts w:asciiTheme="majorHAnsi" w:hAnsiTheme="majorHAnsi"/>
          <w:color w:val="000000"/>
        </w:rPr>
        <w:t>reus</w:t>
      </w:r>
      <w:proofErr w:type="spellEnd"/>
      <w:r w:rsidR="00131712" w:rsidRPr="00BA7A4A">
        <w:rPr>
          <w:rStyle w:val="bumpedfont15"/>
          <w:rFonts w:asciiTheme="majorHAnsi" w:hAnsiTheme="majorHAnsi"/>
          <w:color w:val="000000"/>
        </w:rPr>
        <w:t xml:space="preserve"> of assault and R v Cunningham applies to give the</w:t>
      </w:r>
      <w:r w:rsidR="00E15480" w:rsidRPr="00BA7A4A">
        <w:rPr>
          <w:rStyle w:val="bumpedfont15"/>
          <w:rFonts w:asciiTheme="majorHAnsi" w:hAnsiTheme="majorHAnsi"/>
          <w:color w:val="000000"/>
        </w:rPr>
        <w:t xml:space="preserve"> </w:t>
      </w:r>
      <w:r w:rsidR="00131712" w:rsidRPr="00BA7A4A">
        <w:rPr>
          <w:rStyle w:val="bumpedfont15"/>
          <w:rFonts w:asciiTheme="majorHAnsi" w:hAnsiTheme="majorHAnsi"/>
          <w:color w:val="000000"/>
        </w:rPr>
        <w:t xml:space="preserve">mens </w:t>
      </w:r>
      <w:proofErr w:type="spellStart"/>
      <w:r w:rsidR="00131712" w:rsidRPr="00BA7A4A">
        <w:rPr>
          <w:rStyle w:val="bumpedfont15"/>
          <w:rFonts w:asciiTheme="majorHAnsi" w:hAnsiTheme="majorHAnsi"/>
          <w:color w:val="000000"/>
        </w:rPr>
        <w:t>rea</w:t>
      </w:r>
      <w:proofErr w:type="spellEnd"/>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an opportunity for recklessness. </w:t>
      </w:r>
      <w:r w:rsidR="00E15480" w:rsidRPr="00BA7A4A">
        <w:rPr>
          <w:rStyle w:val="bumpedfont15"/>
          <w:rFonts w:asciiTheme="majorHAnsi" w:hAnsiTheme="majorHAnsi"/>
          <w:color w:val="000000"/>
        </w:rPr>
        <w:t>On the other hand</w:t>
      </w:r>
      <w:r w:rsidR="00131712" w:rsidRPr="00BA7A4A">
        <w:rPr>
          <w:rStyle w:val="bumpedfont15"/>
          <w:rFonts w:asciiTheme="majorHAnsi" w:hAnsiTheme="majorHAnsi"/>
          <w:color w:val="000000"/>
        </w:rPr>
        <w:t>, the ability of the prosecution to show Carla’s state of mind and recklessness will be i</w:t>
      </w:r>
      <w:r w:rsidR="00E15480" w:rsidRPr="00BA7A4A">
        <w:rPr>
          <w:rStyle w:val="bumpedfont15"/>
          <w:rFonts w:asciiTheme="majorHAnsi" w:hAnsiTheme="majorHAnsi"/>
          <w:color w:val="000000"/>
        </w:rPr>
        <w:t xml:space="preserve">mportant </w:t>
      </w:r>
      <w:r w:rsidR="00131712" w:rsidRPr="00BA7A4A">
        <w:rPr>
          <w:rStyle w:val="bumpedfont15"/>
          <w:rFonts w:asciiTheme="majorHAnsi" w:hAnsiTheme="majorHAnsi"/>
          <w:color w:val="000000"/>
        </w:rPr>
        <w:t>in determining her criminal responsibility on the assault charge.</w:t>
      </w:r>
    </w:p>
    <w:p w14:paraId="53B65EF3" w14:textId="77777777" w:rsidR="009506D8" w:rsidRPr="00BA7A4A" w:rsidRDefault="009506D8" w:rsidP="00485C29">
      <w:pPr>
        <w:pStyle w:val="s5"/>
        <w:spacing w:before="0" w:beforeAutospacing="0" w:after="0" w:afterAutospacing="0" w:line="600" w:lineRule="auto"/>
        <w:jc w:val="both"/>
        <w:rPr>
          <w:rFonts w:asciiTheme="majorHAnsi" w:hAnsiTheme="majorHAnsi"/>
          <w:color w:val="000000"/>
        </w:rPr>
      </w:pPr>
    </w:p>
    <w:p w14:paraId="49D85202" w14:textId="0E4F0C22" w:rsidR="00131712" w:rsidRPr="00BA7A4A" w:rsidRDefault="009506D8"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An important sub-issue</w:t>
      </w:r>
      <w:r w:rsidR="00131712" w:rsidRPr="00BA7A4A">
        <w:rPr>
          <w:rStyle w:val="bumpedfont15"/>
          <w:rFonts w:asciiTheme="majorHAnsi" w:hAnsiTheme="majorHAnsi"/>
          <w:color w:val="000000"/>
        </w:rPr>
        <w:t xml:space="preserve"> is whether the actions of Carl</w:t>
      </w:r>
      <w:r w:rsidR="001161B0" w:rsidRPr="00BA7A4A">
        <w:rPr>
          <w:rStyle w:val="bumpedfont15"/>
          <w:rFonts w:asciiTheme="majorHAnsi" w:hAnsiTheme="majorHAnsi"/>
          <w:color w:val="000000"/>
        </w:rPr>
        <w:t>a</w:t>
      </w:r>
      <w:r w:rsidR="00131712" w:rsidRPr="00BA7A4A">
        <w:rPr>
          <w:rStyle w:val="bumpedfont15"/>
          <w:rFonts w:asciiTheme="majorHAnsi" w:hAnsiTheme="majorHAnsi"/>
          <w:color w:val="000000"/>
        </w:rPr>
        <w:t xml:space="preserve"> in stabbing Jamie meets the criminal elements required for a charge of</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causing GBH.</w:t>
      </w:r>
      <w:r w:rsidR="00131712" w:rsidRPr="00BA7A4A">
        <w:rPr>
          <w:rStyle w:val="apple-converted-space"/>
          <w:rFonts w:asciiTheme="majorHAnsi" w:hAnsiTheme="majorHAnsi"/>
          <w:color w:val="000000"/>
        </w:rPr>
        <w:t> </w:t>
      </w:r>
      <w:r w:rsidR="0088353D" w:rsidRPr="00BA7A4A">
        <w:rPr>
          <w:rFonts w:asciiTheme="majorHAnsi" w:hAnsiTheme="majorHAnsi"/>
          <w:color w:val="000000"/>
        </w:rPr>
        <w:t xml:space="preserve"> Within the </w:t>
      </w:r>
      <w:r w:rsidR="00131712" w:rsidRPr="00BA7A4A">
        <w:rPr>
          <w:rStyle w:val="bumpedfont15"/>
          <w:rFonts w:asciiTheme="majorHAnsi" w:hAnsiTheme="majorHAnsi"/>
          <w:color w:val="000000"/>
        </w:rPr>
        <w:t>Sections 18 and 20</w:t>
      </w:r>
      <w:r w:rsidR="00D938CD" w:rsidRPr="00BA7A4A">
        <w:rPr>
          <w:rStyle w:val="bumpedfont15"/>
          <w:rFonts w:asciiTheme="majorHAnsi" w:hAnsiTheme="majorHAnsi"/>
          <w:color w:val="000000"/>
        </w:rPr>
        <w:t xml:space="preserve"> of</w:t>
      </w:r>
      <w:r w:rsidR="00322F4A" w:rsidRPr="00BA7A4A">
        <w:rPr>
          <w:rStyle w:val="bumpedfont15"/>
          <w:rFonts w:asciiTheme="majorHAnsi" w:hAnsiTheme="majorHAnsi"/>
          <w:color w:val="000000"/>
        </w:rPr>
        <w:t xml:space="preserve"> the offence against persons act</w:t>
      </w:r>
      <w:r w:rsidR="00D938CD" w:rsidRPr="00BA7A4A">
        <w:rPr>
          <w:rStyle w:val="bumpedfont15"/>
          <w:rFonts w:asciiTheme="majorHAnsi" w:hAnsiTheme="majorHAnsi"/>
          <w:color w:val="000000"/>
        </w:rPr>
        <w:t xml:space="preserve"> </w:t>
      </w:r>
      <w:r w:rsidR="00322F4A" w:rsidRPr="00BA7A4A">
        <w:rPr>
          <w:rStyle w:val="bumpedfont15"/>
          <w:rFonts w:asciiTheme="majorHAnsi" w:hAnsiTheme="majorHAnsi"/>
          <w:color w:val="000000"/>
        </w:rPr>
        <w:t xml:space="preserve">the </w:t>
      </w:r>
      <w:r w:rsidR="00131712" w:rsidRPr="00BA7A4A">
        <w:rPr>
          <w:rStyle w:val="bumpedfont15"/>
          <w:rFonts w:asciiTheme="majorHAnsi" w:hAnsiTheme="majorHAnsi"/>
          <w:color w:val="000000"/>
        </w:rPr>
        <w:t>outlin</w:t>
      </w:r>
      <w:r w:rsidR="00322F4A" w:rsidRPr="00BA7A4A">
        <w:rPr>
          <w:rStyle w:val="bumpedfont15"/>
          <w:rFonts w:asciiTheme="majorHAnsi" w:hAnsiTheme="majorHAnsi"/>
          <w:color w:val="000000"/>
        </w:rPr>
        <w:t>ing</w:t>
      </w:r>
      <w:r w:rsidR="00131712" w:rsidRPr="00BA7A4A">
        <w:rPr>
          <w:rStyle w:val="bumpedfont15"/>
          <w:rFonts w:asciiTheme="majorHAnsi" w:hAnsiTheme="majorHAnsi"/>
          <w:color w:val="000000"/>
        </w:rPr>
        <w:t xml:space="preserve"> </w:t>
      </w:r>
      <w:r w:rsidR="00322F4A" w:rsidRPr="00BA7A4A">
        <w:rPr>
          <w:rStyle w:val="bumpedfont15"/>
          <w:rFonts w:asciiTheme="majorHAnsi" w:hAnsiTheme="majorHAnsi"/>
          <w:color w:val="000000"/>
        </w:rPr>
        <w:t xml:space="preserve">of </w:t>
      </w:r>
      <w:r w:rsidR="00131712" w:rsidRPr="00BA7A4A">
        <w:rPr>
          <w:rStyle w:val="bumpedfont15"/>
          <w:rFonts w:asciiTheme="majorHAnsi" w:hAnsiTheme="majorHAnsi"/>
          <w:color w:val="000000"/>
        </w:rPr>
        <w:t>the offences causing GBH with intent</w:t>
      </w:r>
      <w:r w:rsidR="004027CD" w:rsidRPr="00BA7A4A">
        <w:rPr>
          <w:rStyle w:val="bumpedfont15"/>
          <w:rFonts w:asciiTheme="majorHAnsi" w:hAnsiTheme="majorHAnsi"/>
          <w:color w:val="000000"/>
        </w:rPr>
        <w:t xml:space="preserve"> are shown.</w:t>
      </w:r>
      <w:r w:rsidR="00131712" w:rsidRPr="00BA7A4A">
        <w:rPr>
          <w:rStyle w:val="apple-converted-space"/>
          <w:rFonts w:asciiTheme="majorHAnsi" w:hAnsiTheme="majorHAnsi"/>
          <w:color w:val="000000"/>
        </w:rPr>
        <w:t> </w:t>
      </w:r>
      <w:r w:rsidR="004027CD" w:rsidRPr="00BA7A4A">
        <w:rPr>
          <w:rStyle w:val="bumpedfont15"/>
          <w:rFonts w:asciiTheme="majorHAnsi" w:hAnsiTheme="majorHAnsi"/>
          <w:color w:val="000000"/>
        </w:rPr>
        <w:t xml:space="preserve">And within this legislation shows that </w:t>
      </w:r>
      <w:r w:rsidR="00131712" w:rsidRPr="00BA7A4A">
        <w:rPr>
          <w:rStyle w:val="bumpedfont15"/>
          <w:rFonts w:asciiTheme="majorHAnsi" w:hAnsiTheme="majorHAnsi"/>
          <w:color w:val="000000"/>
        </w:rPr>
        <w:t xml:space="preserve">mens </w:t>
      </w:r>
      <w:proofErr w:type="spellStart"/>
      <w:r w:rsidR="00131712" w:rsidRPr="00BA7A4A">
        <w:rPr>
          <w:rStyle w:val="bumpedfont15"/>
          <w:rFonts w:asciiTheme="majorHAnsi" w:hAnsiTheme="majorHAnsi"/>
          <w:color w:val="000000"/>
        </w:rPr>
        <w:t>rea</w:t>
      </w:r>
      <w:proofErr w:type="spellEnd"/>
      <w:r w:rsidR="00131712" w:rsidRPr="00BA7A4A">
        <w:rPr>
          <w:rStyle w:val="bumpedfont15"/>
          <w:rFonts w:asciiTheme="majorHAnsi" w:hAnsiTheme="majorHAnsi"/>
          <w:color w:val="000000"/>
        </w:rPr>
        <w:t xml:space="preserve"> and </w:t>
      </w:r>
      <w:proofErr w:type="spellStart"/>
      <w:r w:rsidR="00131712" w:rsidRPr="00BA7A4A">
        <w:rPr>
          <w:rStyle w:val="bumpedfont15"/>
          <w:rFonts w:asciiTheme="majorHAnsi" w:hAnsiTheme="majorHAnsi"/>
          <w:color w:val="000000"/>
        </w:rPr>
        <w:t>actus</w:t>
      </w:r>
      <w:proofErr w:type="spellEnd"/>
      <w:r w:rsidR="00131712" w:rsidRPr="00BA7A4A">
        <w:rPr>
          <w:rStyle w:val="apple-converted-space"/>
          <w:rFonts w:asciiTheme="majorHAnsi" w:hAnsiTheme="majorHAnsi"/>
          <w:color w:val="000000"/>
        </w:rPr>
        <w:t> </w:t>
      </w:r>
      <w:proofErr w:type="spellStart"/>
      <w:r w:rsidR="00131712" w:rsidRPr="00BA7A4A">
        <w:rPr>
          <w:rStyle w:val="bumpedfont15"/>
          <w:rFonts w:asciiTheme="majorHAnsi" w:hAnsiTheme="majorHAnsi"/>
          <w:color w:val="000000"/>
        </w:rPr>
        <w:t>reus</w:t>
      </w:r>
      <w:proofErr w:type="spellEnd"/>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is essential for these charges</w:t>
      </w:r>
      <w:r w:rsidR="001D1209" w:rsidRPr="00BA7A4A">
        <w:rPr>
          <w:rFonts w:asciiTheme="majorHAnsi" w:hAnsiTheme="majorHAnsi"/>
          <w:color w:val="000000"/>
        </w:rPr>
        <w:t xml:space="preserve">. Within this scenario </w:t>
      </w:r>
      <w:r w:rsidR="001D1209" w:rsidRPr="00BA7A4A">
        <w:rPr>
          <w:rStyle w:val="bumpedfont15"/>
          <w:rFonts w:asciiTheme="majorHAnsi" w:hAnsiTheme="majorHAnsi"/>
          <w:color w:val="000000"/>
        </w:rPr>
        <w:t>i</w:t>
      </w:r>
      <w:r w:rsidR="00131712" w:rsidRPr="00BA7A4A">
        <w:rPr>
          <w:rStyle w:val="bumpedfont15"/>
          <w:rFonts w:asciiTheme="majorHAnsi" w:hAnsiTheme="majorHAnsi"/>
          <w:color w:val="000000"/>
        </w:rPr>
        <w:t xml:space="preserve">t is rather clear that Carla’s stabbing Jamie and causing him serious injuries constitutes </w:t>
      </w:r>
      <w:proofErr w:type="spellStart"/>
      <w:r w:rsidR="00131712" w:rsidRPr="00BA7A4A">
        <w:rPr>
          <w:rStyle w:val="bumpedfont15"/>
          <w:rFonts w:asciiTheme="majorHAnsi" w:hAnsiTheme="majorHAnsi"/>
          <w:color w:val="000000"/>
        </w:rPr>
        <w:t>actus</w:t>
      </w:r>
      <w:proofErr w:type="spellEnd"/>
      <w:r w:rsidR="00131712" w:rsidRPr="00BA7A4A">
        <w:rPr>
          <w:rStyle w:val="apple-converted-space"/>
          <w:rFonts w:asciiTheme="majorHAnsi" w:hAnsiTheme="majorHAnsi"/>
          <w:color w:val="000000"/>
        </w:rPr>
        <w:t> </w:t>
      </w:r>
      <w:proofErr w:type="spellStart"/>
      <w:r w:rsidR="00131712" w:rsidRPr="00BA7A4A">
        <w:rPr>
          <w:rStyle w:val="bumpedfont15"/>
          <w:rFonts w:asciiTheme="majorHAnsi" w:hAnsiTheme="majorHAnsi"/>
          <w:color w:val="000000"/>
        </w:rPr>
        <w:t>reus</w:t>
      </w:r>
      <w:proofErr w:type="spellEnd"/>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for GBH. Meeting the other requirements, the severity of harm caused determines whether it reaches GBH threshold as provided for by</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Sections 18 and 20 of the Offences Against the Person Act 186</w:t>
      </w:r>
      <w:r w:rsidR="00142484" w:rsidRPr="00BA7A4A">
        <w:rPr>
          <w:rStyle w:val="bumpedfont15"/>
          <w:rFonts w:asciiTheme="majorHAnsi" w:hAnsiTheme="majorHAnsi"/>
          <w:color w:val="000000"/>
        </w:rPr>
        <w:t xml:space="preserve">1. </w:t>
      </w:r>
      <w:r w:rsidR="00131712" w:rsidRPr="00BA7A4A">
        <w:rPr>
          <w:rStyle w:val="bumpedfont15"/>
          <w:rFonts w:asciiTheme="majorHAnsi" w:hAnsiTheme="majorHAnsi"/>
          <w:color w:val="000000"/>
        </w:rPr>
        <w:t>Section 20 is aimed at unlawfully inflicting GBH and Carla’s actions fall directly under this category.</w:t>
      </w:r>
    </w:p>
    <w:p w14:paraId="0ACF0181"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Assessing the mens </w:t>
      </w:r>
      <w:proofErr w:type="spellStart"/>
      <w:r w:rsidRPr="00BA7A4A">
        <w:rPr>
          <w:rStyle w:val="bumpedfont15"/>
          <w:rFonts w:asciiTheme="majorHAnsi" w:hAnsiTheme="majorHAnsi"/>
          <w:color w:val="000000"/>
        </w:rPr>
        <w:t>rea</w:t>
      </w:r>
      <w:proofErr w:type="spellEnd"/>
      <w:r w:rsidRPr="00BA7A4A">
        <w:rPr>
          <w:rStyle w:val="bumpedfont15"/>
          <w:rFonts w:asciiTheme="majorHAnsi" w:hAnsiTheme="majorHAnsi"/>
          <w:color w:val="000000"/>
        </w:rPr>
        <w:t xml:space="preserve"> aspect that focuses on whether Carla’s actions were deliberate or negligent becomes crucial. In this regard,</w:t>
      </w:r>
      <w:r w:rsidRPr="00BA7A4A">
        <w:rPr>
          <w:rStyle w:val="apple-converted-space"/>
          <w:rFonts w:asciiTheme="majorHAnsi" w:hAnsiTheme="majorHAnsi"/>
          <w:color w:val="000000"/>
          <w:u w:val="single"/>
        </w:rPr>
        <w:t> </w:t>
      </w:r>
      <w:r w:rsidRPr="00BA7A4A">
        <w:rPr>
          <w:rStyle w:val="bumpedfont15"/>
          <w:rFonts w:asciiTheme="majorHAnsi" w:hAnsiTheme="majorHAnsi"/>
          <w:color w:val="000000"/>
        </w:rPr>
        <w:t>R v</w:t>
      </w:r>
      <w:r w:rsidRPr="00BA7A4A">
        <w:rPr>
          <w:rStyle w:val="apple-converted-space"/>
          <w:rFonts w:asciiTheme="majorHAnsi" w:hAnsiTheme="majorHAnsi"/>
          <w:color w:val="000000"/>
        </w:rPr>
        <w:t> </w:t>
      </w:r>
      <w:proofErr w:type="spellStart"/>
      <w:r w:rsidRPr="00BA7A4A">
        <w:rPr>
          <w:rStyle w:val="bumpedfont15"/>
          <w:rFonts w:asciiTheme="majorHAnsi" w:hAnsiTheme="majorHAnsi"/>
          <w:color w:val="000000"/>
        </w:rPr>
        <w:t>Venna</w:t>
      </w:r>
      <w:proofErr w:type="spellEnd"/>
      <w:r w:rsidRPr="00BA7A4A">
        <w:rPr>
          <w:rStyle w:val="apple-converted-space"/>
          <w:rFonts w:asciiTheme="majorHAnsi" w:hAnsiTheme="majorHAnsi"/>
          <w:color w:val="000000"/>
        </w:rPr>
        <w:t> </w:t>
      </w:r>
      <w:r w:rsidRPr="00BA7A4A">
        <w:rPr>
          <w:rStyle w:val="bumpedfont15"/>
          <w:rFonts w:asciiTheme="majorHAnsi" w:hAnsiTheme="majorHAnsi"/>
          <w:color w:val="000000"/>
        </w:rPr>
        <w:t>(1976)</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is an important case. The court in </w:t>
      </w:r>
      <w:proofErr w:type="spellStart"/>
      <w:r w:rsidRPr="00BA7A4A">
        <w:rPr>
          <w:rStyle w:val="bumpedfont15"/>
          <w:rFonts w:asciiTheme="majorHAnsi" w:hAnsiTheme="majorHAnsi"/>
          <w:color w:val="000000"/>
        </w:rPr>
        <w:t>Venna</w:t>
      </w:r>
      <w:proofErr w:type="spellEnd"/>
      <w:r w:rsidRPr="00BA7A4A">
        <w:rPr>
          <w:rStyle w:val="bumpedfont15"/>
          <w:rFonts w:asciiTheme="majorHAnsi" w:hAnsiTheme="majorHAnsi"/>
          <w:color w:val="000000"/>
        </w:rPr>
        <w:t xml:space="preserve"> stressed that the mens </w:t>
      </w:r>
      <w:proofErr w:type="spellStart"/>
      <w:r w:rsidRPr="00BA7A4A">
        <w:rPr>
          <w:rStyle w:val="bumpedfont15"/>
          <w:rFonts w:asciiTheme="majorHAnsi" w:hAnsiTheme="majorHAnsi"/>
          <w:color w:val="000000"/>
        </w:rPr>
        <w:t>rea</w:t>
      </w:r>
      <w:proofErr w:type="spellEnd"/>
      <w:r w:rsidRPr="00BA7A4A">
        <w:rPr>
          <w:rStyle w:val="bumpedfont15"/>
          <w:rFonts w:asciiTheme="majorHAnsi" w:hAnsiTheme="majorHAnsi"/>
          <w:color w:val="000000"/>
        </w:rPr>
        <w:t xml:space="preserve"> of an offence can be based on either intent or recklessness. In Carla’s situation, it must be proven whether she intended to cause serious harm or if she was simply reckless about the consequences of her actions.</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If Carla’s actions were deliberate indicating a clear intention of causing serious harm, this would be in line with the mens </w:t>
      </w:r>
      <w:proofErr w:type="spellStart"/>
      <w:r w:rsidRPr="00BA7A4A">
        <w:rPr>
          <w:rStyle w:val="bumpedfont15"/>
          <w:rFonts w:asciiTheme="majorHAnsi" w:hAnsiTheme="majorHAnsi"/>
          <w:color w:val="000000"/>
        </w:rPr>
        <w:t>rea</w:t>
      </w:r>
      <w:proofErr w:type="spellEnd"/>
      <w:r w:rsidRPr="00BA7A4A">
        <w:rPr>
          <w:rStyle w:val="bumpedfont15"/>
          <w:rFonts w:asciiTheme="majorHAnsi" w:hAnsiTheme="majorHAnsi"/>
          <w:color w:val="000000"/>
        </w:rPr>
        <w:t xml:space="preserve"> for Section 18 GBH which has to involve specific intent. On the other hand, if her actions were careless then this would more likely qualify as a mens </w:t>
      </w:r>
      <w:proofErr w:type="spellStart"/>
      <w:r w:rsidRPr="00BA7A4A">
        <w:rPr>
          <w:rStyle w:val="bumpedfont15"/>
          <w:rFonts w:asciiTheme="majorHAnsi" w:hAnsiTheme="majorHAnsi"/>
          <w:color w:val="000000"/>
        </w:rPr>
        <w:t>rea</w:t>
      </w:r>
      <w:proofErr w:type="spellEnd"/>
      <w:r w:rsidRPr="00BA7A4A">
        <w:rPr>
          <w:rStyle w:val="bumpedfont15"/>
          <w:rFonts w:asciiTheme="majorHAnsi" w:hAnsiTheme="majorHAnsi"/>
          <w:color w:val="000000"/>
        </w:rPr>
        <w:t xml:space="preserve"> to a Section 20 GBH.</w:t>
      </w:r>
    </w:p>
    <w:p w14:paraId="737C00B0" w14:textId="6B00BEB0" w:rsidR="00131712" w:rsidRPr="00BA7A4A" w:rsidRDefault="000946E7"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And so</w:t>
      </w:r>
      <w:r w:rsidR="00131712" w:rsidRPr="00BA7A4A">
        <w:rPr>
          <w:rStyle w:val="bumpedfont15"/>
          <w:rFonts w:asciiTheme="majorHAnsi" w:hAnsiTheme="majorHAnsi"/>
          <w:color w:val="000000"/>
        </w:rPr>
        <w:t>, the assessment of Carla’s mental state during the incident is c</w:t>
      </w:r>
      <w:r w:rsidRPr="00BA7A4A">
        <w:rPr>
          <w:rStyle w:val="bumpedfont15"/>
          <w:rFonts w:asciiTheme="majorHAnsi" w:hAnsiTheme="majorHAnsi"/>
          <w:color w:val="000000"/>
        </w:rPr>
        <w:t>rucial</w:t>
      </w:r>
      <w:r w:rsidR="00131712" w:rsidRPr="00BA7A4A">
        <w:rPr>
          <w:rStyle w:val="bumpedfont15"/>
          <w:rFonts w:asciiTheme="majorHAnsi" w:hAnsiTheme="majorHAnsi"/>
          <w:color w:val="000000"/>
        </w:rPr>
        <w:t xml:space="preserve"> for determining what charge to be</w:t>
      </w:r>
      <w:r w:rsidR="00CD0B05" w:rsidRPr="00BA7A4A">
        <w:rPr>
          <w:rStyle w:val="bumpedfont15"/>
          <w:rFonts w:asciiTheme="majorHAnsi" w:hAnsiTheme="majorHAnsi"/>
          <w:color w:val="000000"/>
        </w:rPr>
        <w:t xml:space="preserve"> brought forward</w:t>
      </w:r>
      <w:r w:rsidR="00131712" w:rsidRPr="00BA7A4A">
        <w:rPr>
          <w:rStyle w:val="bumpedfont15"/>
          <w:rFonts w:asciiTheme="majorHAnsi" w:hAnsiTheme="majorHAnsi"/>
          <w:color w:val="000000"/>
        </w:rPr>
        <w:t xml:space="preserve"> and how much criminal responsibility she should bear.</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R v</w:t>
      </w:r>
      <w:r w:rsidR="00131712" w:rsidRPr="00BA7A4A">
        <w:rPr>
          <w:rStyle w:val="apple-converted-space"/>
          <w:rFonts w:asciiTheme="majorHAnsi" w:hAnsiTheme="majorHAnsi"/>
          <w:color w:val="000000"/>
        </w:rPr>
        <w:t> </w:t>
      </w:r>
      <w:proofErr w:type="spellStart"/>
      <w:r w:rsidR="00131712" w:rsidRPr="00BA7A4A">
        <w:rPr>
          <w:rStyle w:val="bumpedfont15"/>
          <w:rFonts w:asciiTheme="majorHAnsi" w:hAnsiTheme="majorHAnsi"/>
          <w:color w:val="000000"/>
        </w:rPr>
        <w:t>Venna</w:t>
      </w:r>
      <w:proofErr w:type="spellEnd"/>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stated above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provides the legal rationale for judging the mens </w:t>
      </w:r>
      <w:proofErr w:type="spellStart"/>
      <w:r w:rsidR="00131712" w:rsidRPr="00BA7A4A">
        <w:rPr>
          <w:rStyle w:val="bumpedfont15"/>
          <w:rFonts w:asciiTheme="majorHAnsi" w:hAnsiTheme="majorHAnsi"/>
          <w:color w:val="000000"/>
        </w:rPr>
        <w:t>rea</w:t>
      </w:r>
      <w:proofErr w:type="spellEnd"/>
      <w:r w:rsidR="00131712" w:rsidRPr="00BA7A4A">
        <w:rPr>
          <w:rStyle w:val="bumpedfont15"/>
          <w:rFonts w:asciiTheme="majorHAnsi" w:hAnsiTheme="majorHAnsi"/>
          <w:color w:val="000000"/>
        </w:rPr>
        <w:t xml:space="preserve">, focusing on intent and recklessness. </w:t>
      </w:r>
      <w:r w:rsidR="00FA5A38" w:rsidRPr="00BA7A4A">
        <w:rPr>
          <w:rStyle w:val="bumpedfont15"/>
          <w:rFonts w:asciiTheme="majorHAnsi" w:hAnsiTheme="majorHAnsi"/>
          <w:color w:val="000000"/>
        </w:rPr>
        <w:t xml:space="preserve">So it is important </w:t>
      </w:r>
      <w:r w:rsidR="00131712" w:rsidRPr="00BA7A4A">
        <w:rPr>
          <w:rStyle w:val="bumpedfont15"/>
          <w:rFonts w:asciiTheme="majorHAnsi" w:hAnsiTheme="majorHAnsi"/>
          <w:color w:val="000000"/>
        </w:rPr>
        <w:t xml:space="preserve"> for the prosecution to prove Carla’s mental state so that the question of whether she should be charged under Section 18 or Section 20 of the Offences</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Against</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the Person Act 1861 can be answered.</w:t>
      </w:r>
    </w:p>
    <w:p w14:paraId="222DA83E" w14:textId="77777777" w:rsidR="00E27061" w:rsidRPr="00BA7A4A" w:rsidRDefault="00E27061" w:rsidP="00485C29">
      <w:pPr>
        <w:pStyle w:val="s5"/>
        <w:spacing w:before="0" w:beforeAutospacing="0" w:after="0" w:afterAutospacing="0" w:line="600" w:lineRule="auto"/>
        <w:jc w:val="both"/>
        <w:rPr>
          <w:rFonts w:asciiTheme="majorHAnsi" w:hAnsiTheme="majorHAnsi"/>
          <w:color w:val="000000"/>
        </w:rPr>
      </w:pPr>
    </w:p>
    <w:p w14:paraId="77335BB7" w14:textId="03A82231"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Carla, facing potential criminal liability, may rely on the defence of loss of control triggered by Jamie's confession.</w:t>
      </w:r>
      <w:r w:rsidRPr="00BA7A4A">
        <w:rPr>
          <w:rStyle w:val="apple-converted-space"/>
          <w:rFonts w:asciiTheme="majorHAnsi" w:hAnsiTheme="majorHAnsi"/>
          <w:color w:val="000000"/>
        </w:rPr>
        <w:t> </w:t>
      </w:r>
      <w:r w:rsidRPr="00BA7A4A">
        <w:rPr>
          <w:rStyle w:val="bumpedfont15"/>
          <w:rFonts w:asciiTheme="majorHAnsi" w:hAnsiTheme="majorHAnsi"/>
          <w:color w:val="000000"/>
        </w:rPr>
        <w:t>Section 54 of the Coroners and Justice Act 2009</w:t>
      </w:r>
      <w:r w:rsidRPr="00BA7A4A">
        <w:rPr>
          <w:rStyle w:val="apple-converted-space"/>
          <w:rFonts w:asciiTheme="majorHAnsi" w:hAnsiTheme="majorHAnsi"/>
          <w:color w:val="000000"/>
        </w:rPr>
        <w:t> </w:t>
      </w:r>
      <w:r w:rsidRPr="00BA7A4A">
        <w:rPr>
          <w:rStyle w:val="bumpedfont15"/>
          <w:rFonts w:asciiTheme="majorHAnsi" w:hAnsiTheme="majorHAnsi"/>
          <w:color w:val="000000"/>
        </w:rPr>
        <w:t>provides a legal framework for this defence, demanding a qualifying trigger and the absence of revenge as a motive. Carla's sudden provocation upon discovering Jamie's affair with Emma could be considered a qualifying trigger under Section 54. The immediac</w:t>
      </w:r>
      <w:r w:rsidR="00B576B7" w:rsidRPr="00BA7A4A">
        <w:rPr>
          <w:rStyle w:val="bumpedfont15"/>
          <w:rFonts w:asciiTheme="majorHAnsi" w:hAnsiTheme="majorHAnsi"/>
          <w:color w:val="000000"/>
        </w:rPr>
        <w:t>y</w:t>
      </w:r>
      <w:r w:rsidRPr="00BA7A4A">
        <w:rPr>
          <w:rStyle w:val="bumpedfont15"/>
          <w:rFonts w:asciiTheme="majorHAnsi" w:hAnsiTheme="majorHAnsi"/>
          <w:color w:val="000000"/>
        </w:rPr>
        <w:t xml:space="preserve"> of her reaction, highlighted in</w:t>
      </w:r>
      <w:r w:rsidRPr="00BA7A4A">
        <w:rPr>
          <w:rStyle w:val="apple-converted-space"/>
          <w:rFonts w:asciiTheme="majorHAnsi" w:hAnsiTheme="majorHAnsi"/>
          <w:color w:val="000000"/>
        </w:rPr>
        <w:t> </w:t>
      </w:r>
      <w:r w:rsidRPr="00BA7A4A">
        <w:rPr>
          <w:rStyle w:val="bumpedfont15"/>
          <w:rFonts w:asciiTheme="majorHAnsi" w:hAnsiTheme="majorHAnsi"/>
          <w:color w:val="000000"/>
        </w:rPr>
        <w:t>R v Clinton (2012)</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 </w:t>
      </w:r>
      <w:r w:rsidR="000622CC" w:rsidRPr="00BA7A4A">
        <w:rPr>
          <w:rStyle w:val="bumpedfont15"/>
          <w:rFonts w:asciiTheme="majorHAnsi" w:hAnsiTheme="majorHAnsi"/>
          <w:color w:val="000000"/>
        </w:rPr>
        <w:t>shows</w:t>
      </w:r>
      <w:r w:rsidRPr="00BA7A4A">
        <w:rPr>
          <w:rStyle w:val="bumpedfont15"/>
          <w:rFonts w:asciiTheme="majorHAnsi" w:hAnsiTheme="majorHAnsi"/>
          <w:color w:val="000000"/>
        </w:rPr>
        <w:t xml:space="preserve"> the importance of prompt emotional response for the effectiveness of this defence.</w:t>
      </w:r>
    </w:p>
    <w:p w14:paraId="08527E62" w14:textId="76ED6917" w:rsidR="00131712" w:rsidRPr="00BA7A4A" w:rsidRDefault="00131712" w:rsidP="00485C29">
      <w:pPr>
        <w:pStyle w:val="s5"/>
        <w:spacing w:before="0" w:beforeAutospacing="0" w:after="0" w:afterAutospacing="0" w:line="600" w:lineRule="auto"/>
        <w:jc w:val="both"/>
        <w:rPr>
          <w:rFonts w:asciiTheme="majorHAnsi" w:hAnsiTheme="majorHAnsi"/>
          <w:color w:val="000000"/>
        </w:rPr>
      </w:pPr>
    </w:p>
    <w:p w14:paraId="7862A035" w14:textId="37E16FD1"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Another potential</w:t>
      </w:r>
      <w:r w:rsidRPr="00BA7A4A">
        <w:rPr>
          <w:rStyle w:val="apple-converted-space"/>
          <w:rFonts w:asciiTheme="majorHAnsi" w:hAnsiTheme="majorHAnsi"/>
          <w:color w:val="000000"/>
        </w:rPr>
        <w:t> </w:t>
      </w:r>
      <w:r w:rsidRPr="00BA7A4A">
        <w:rPr>
          <w:rStyle w:val="bumpedfont15"/>
          <w:rFonts w:asciiTheme="majorHAnsi" w:hAnsiTheme="majorHAnsi"/>
          <w:color w:val="000000"/>
        </w:rPr>
        <w:t>defence</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for Carla is the </w:t>
      </w:r>
      <w:r w:rsidR="00C84C27" w:rsidRPr="00BA7A4A">
        <w:rPr>
          <w:rStyle w:val="bumpedfont15"/>
          <w:rFonts w:asciiTheme="majorHAnsi" w:hAnsiTheme="majorHAnsi"/>
          <w:color w:val="000000"/>
        </w:rPr>
        <w:t>use</w:t>
      </w:r>
      <w:r w:rsidRPr="00BA7A4A">
        <w:rPr>
          <w:rStyle w:val="bumpedfont15"/>
          <w:rFonts w:asciiTheme="majorHAnsi" w:hAnsiTheme="majorHAnsi"/>
          <w:color w:val="000000"/>
        </w:rPr>
        <w:t xml:space="preserve"> of self-defence in response to the emotional distress caused by Jamie's </w:t>
      </w:r>
      <w:r w:rsidR="00C84C27" w:rsidRPr="00BA7A4A">
        <w:rPr>
          <w:rStyle w:val="bumpedfont15"/>
          <w:rFonts w:asciiTheme="majorHAnsi" w:hAnsiTheme="majorHAnsi"/>
          <w:color w:val="000000"/>
        </w:rPr>
        <w:t>remarks</w:t>
      </w:r>
      <w:r w:rsidRPr="00BA7A4A">
        <w:rPr>
          <w:rStyle w:val="bumpedfont15"/>
          <w:rFonts w:asciiTheme="majorHAnsi" w:hAnsiTheme="majorHAnsi"/>
          <w:color w:val="000000"/>
        </w:rPr>
        <w:t>. Common Law and</w:t>
      </w:r>
      <w:r w:rsidRPr="00BA7A4A">
        <w:rPr>
          <w:rStyle w:val="apple-converted-space"/>
          <w:rFonts w:asciiTheme="majorHAnsi" w:hAnsiTheme="majorHAnsi"/>
          <w:color w:val="000000"/>
        </w:rPr>
        <w:t> </w:t>
      </w:r>
      <w:r w:rsidRPr="00BA7A4A">
        <w:rPr>
          <w:rStyle w:val="bumpedfont15"/>
          <w:rFonts w:asciiTheme="majorHAnsi" w:hAnsiTheme="majorHAnsi"/>
          <w:color w:val="000000"/>
        </w:rPr>
        <w:t>Section 3(1) of the Criminal Law Act 1967</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establish the requirements for self-defence, demanding a reasonable belief in the need for force and </w:t>
      </w:r>
      <w:r w:rsidR="00BF058E">
        <w:rPr>
          <w:rStyle w:val="bumpedfont15"/>
          <w:rFonts w:asciiTheme="majorHAnsi" w:hAnsiTheme="majorHAnsi"/>
          <w:color w:val="000000"/>
        </w:rPr>
        <w:t>emphasising</w:t>
      </w:r>
      <w:r w:rsidRPr="00BA7A4A">
        <w:rPr>
          <w:rStyle w:val="bumpedfont15"/>
          <w:rFonts w:asciiTheme="majorHAnsi" w:hAnsiTheme="majorHAnsi"/>
          <w:color w:val="000000"/>
        </w:rPr>
        <w:t xml:space="preserve"> the proportionality of the response. Carla's reasonableness </w:t>
      </w:r>
      <w:r w:rsidR="002B1E58" w:rsidRPr="00BA7A4A">
        <w:rPr>
          <w:rStyle w:val="bumpedfont15"/>
          <w:rFonts w:asciiTheme="majorHAnsi" w:hAnsiTheme="majorHAnsi"/>
          <w:color w:val="000000"/>
        </w:rPr>
        <w:t xml:space="preserve">balances </w:t>
      </w:r>
      <w:r w:rsidRPr="00BA7A4A">
        <w:rPr>
          <w:rStyle w:val="bumpedfont15"/>
          <w:rFonts w:asciiTheme="majorHAnsi" w:hAnsiTheme="majorHAnsi"/>
          <w:color w:val="000000"/>
        </w:rPr>
        <w:t>on whether her actions were appropriate to protect herself from emotional harm. The choice of a kitchen knife, however, may draw scrutiny.</w:t>
      </w:r>
      <w:r w:rsidRPr="00BA7A4A">
        <w:rPr>
          <w:rStyle w:val="apple-converted-space"/>
          <w:rFonts w:asciiTheme="majorHAnsi" w:hAnsiTheme="majorHAnsi"/>
          <w:color w:val="000000"/>
        </w:rPr>
        <w:t> </w:t>
      </w:r>
      <w:r w:rsidRPr="00BA7A4A">
        <w:rPr>
          <w:rStyle w:val="bumpedfont15"/>
          <w:rFonts w:asciiTheme="majorHAnsi" w:hAnsiTheme="majorHAnsi"/>
          <w:color w:val="000000"/>
        </w:rPr>
        <w:t>R v Gladstone Williams [1987] sets a precedent, indicating that the severity of the chosen means for self-defence may impact the legitimacy of the claim.</w:t>
      </w:r>
    </w:p>
    <w:p w14:paraId="362286A7" w14:textId="77777777" w:rsidR="00BB3BEA" w:rsidRPr="00BA7A4A" w:rsidRDefault="00BB3BEA" w:rsidP="00485C29">
      <w:pPr>
        <w:pStyle w:val="s5"/>
        <w:spacing w:before="0" w:beforeAutospacing="0" w:after="0" w:afterAutospacing="0" w:line="600" w:lineRule="auto"/>
        <w:jc w:val="both"/>
        <w:rPr>
          <w:rFonts w:asciiTheme="majorHAnsi" w:hAnsiTheme="majorHAnsi"/>
          <w:color w:val="000000"/>
        </w:rPr>
      </w:pPr>
    </w:p>
    <w:p w14:paraId="598419F6" w14:textId="1988CA6B"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In evaluating these</w:t>
      </w:r>
      <w:r w:rsidRPr="00BA7A4A">
        <w:rPr>
          <w:rStyle w:val="apple-converted-space"/>
          <w:rFonts w:asciiTheme="majorHAnsi" w:hAnsiTheme="majorHAnsi"/>
          <w:color w:val="000000"/>
        </w:rPr>
        <w:t> </w:t>
      </w:r>
      <w:r w:rsidR="005C7B15">
        <w:rPr>
          <w:rStyle w:val="bumpedfont15"/>
          <w:rFonts w:asciiTheme="majorHAnsi" w:hAnsiTheme="majorHAnsi"/>
          <w:color w:val="000000"/>
        </w:rPr>
        <w:t>defences</w:t>
      </w:r>
      <w:r w:rsidRPr="00BA7A4A">
        <w:rPr>
          <w:rStyle w:val="bumpedfont15"/>
          <w:rFonts w:asciiTheme="majorHAnsi" w:hAnsiTheme="majorHAnsi"/>
          <w:color w:val="000000"/>
        </w:rPr>
        <w:t xml:space="preserve">, the court will assess the validity of Carla's reliance on loss of control and self-defence. The effectiveness of the loss of control defence depends on the immediacy of Carla's reaction to Jamie's confession, as outlined in R v Clinton (2012). For self-defence, the reasonableness of Carla's belief in the need for force and the proportionality of her actions, guided by Common Law and Section 3(1) of the Criminal Law Act 1967, will be pivotal. The court may </w:t>
      </w:r>
      <w:r w:rsidR="005C7B15">
        <w:rPr>
          <w:rStyle w:val="bumpedfont15"/>
          <w:rFonts w:asciiTheme="majorHAnsi" w:hAnsiTheme="majorHAnsi"/>
          <w:color w:val="000000"/>
        </w:rPr>
        <w:t>scrutinise</w:t>
      </w:r>
      <w:r w:rsidRPr="00BA7A4A">
        <w:rPr>
          <w:rStyle w:val="bumpedfont15"/>
          <w:rFonts w:asciiTheme="majorHAnsi" w:hAnsiTheme="majorHAnsi"/>
          <w:color w:val="000000"/>
        </w:rPr>
        <w:t xml:space="preserve"> the choice of a kitchen knife, considering R v Williams (1987) as precedent.</w:t>
      </w:r>
      <w:r w:rsidRPr="00BA7A4A">
        <w:rPr>
          <w:rStyle w:val="apple-converted-space"/>
          <w:rFonts w:asciiTheme="majorHAnsi" w:hAnsiTheme="majorHAnsi"/>
          <w:color w:val="000000"/>
        </w:rPr>
        <w:t> </w:t>
      </w:r>
      <w:r w:rsidRPr="00BA7A4A">
        <w:rPr>
          <w:rStyle w:val="bumpedfont15"/>
          <w:rFonts w:asciiTheme="majorHAnsi" w:hAnsiTheme="majorHAnsi"/>
          <w:color w:val="000000"/>
        </w:rPr>
        <w:t>In conclusion, the viability of these</w:t>
      </w:r>
      <w:r w:rsidRPr="00BA7A4A">
        <w:rPr>
          <w:rStyle w:val="apple-converted-space"/>
          <w:rFonts w:asciiTheme="majorHAnsi" w:hAnsiTheme="majorHAnsi"/>
          <w:color w:val="000000"/>
        </w:rPr>
        <w:t> </w:t>
      </w:r>
      <w:r w:rsidR="003431AC" w:rsidRPr="00BA7A4A">
        <w:rPr>
          <w:rStyle w:val="bumpedfont15"/>
          <w:rFonts w:asciiTheme="majorHAnsi" w:hAnsiTheme="majorHAnsi"/>
          <w:color w:val="000000"/>
        </w:rPr>
        <w:t>defences</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will be </w:t>
      </w:r>
      <w:r w:rsidR="00AB6B63" w:rsidRPr="00BA7A4A">
        <w:rPr>
          <w:rStyle w:val="bumpedfont15"/>
          <w:rFonts w:asciiTheme="majorHAnsi" w:hAnsiTheme="majorHAnsi"/>
          <w:color w:val="000000"/>
        </w:rPr>
        <w:t xml:space="preserve">subject to change alongside </w:t>
      </w:r>
      <w:r w:rsidRPr="00BA7A4A">
        <w:rPr>
          <w:rStyle w:val="bumpedfont15"/>
          <w:rFonts w:asciiTheme="majorHAnsi" w:hAnsiTheme="majorHAnsi"/>
          <w:color w:val="000000"/>
        </w:rPr>
        <w:t>the court's assessment of the specific circumstances, aligning them with the legal criteria established by relevant statutes and case law.</w:t>
      </w:r>
    </w:p>
    <w:p w14:paraId="0D5BF6DB" w14:textId="77777777" w:rsidR="00170951" w:rsidRPr="00BA7A4A" w:rsidRDefault="00170951" w:rsidP="00485C29">
      <w:pPr>
        <w:pStyle w:val="s5"/>
        <w:spacing w:before="0" w:beforeAutospacing="0" w:after="0" w:afterAutospacing="0" w:line="600" w:lineRule="auto"/>
        <w:jc w:val="both"/>
        <w:rPr>
          <w:rFonts w:asciiTheme="majorHAnsi" w:hAnsiTheme="majorHAnsi"/>
          <w:color w:val="000000"/>
        </w:rPr>
      </w:pPr>
    </w:p>
    <w:p w14:paraId="3BE4DE90" w14:textId="0182478D" w:rsidR="00131712" w:rsidRPr="00BA7A4A" w:rsidRDefault="00170951"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A counter argument for the defences include that t</w:t>
      </w:r>
      <w:r w:rsidR="00131712" w:rsidRPr="00BA7A4A">
        <w:rPr>
          <w:rStyle w:val="bumpedfont15"/>
          <w:rFonts w:asciiTheme="majorHAnsi" w:hAnsiTheme="majorHAnsi"/>
          <w:color w:val="000000"/>
        </w:rPr>
        <w:t>he fact that Carla used a kitchen knife, which is deemed to be an unreasonable weapon for use poses challenges to her</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defences. As</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stated in</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R v Clegg [1995] </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the principle of proportionality </w:t>
      </w:r>
      <w:r w:rsidR="005C7B15">
        <w:rPr>
          <w:rStyle w:val="bumpedfont15"/>
          <w:rFonts w:asciiTheme="majorHAnsi" w:hAnsiTheme="majorHAnsi"/>
          <w:color w:val="000000"/>
        </w:rPr>
        <w:t>recognises</w:t>
      </w:r>
      <w:r w:rsidR="00131712" w:rsidRPr="00BA7A4A">
        <w:rPr>
          <w:rStyle w:val="bumpedfont15"/>
          <w:rFonts w:asciiTheme="majorHAnsi" w:hAnsiTheme="majorHAnsi"/>
          <w:color w:val="000000"/>
        </w:rPr>
        <w:t xml:space="preserve"> that what is done to defend oneself must also be reasonable and only matches the actual threat.</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Carla’s reliance on a weapon that can be deadly may be questioned, </w:t>
      </w:r>
      <w:r w:rsidR="00107DA9" w:rsidRPr="00BA7A4A">
        <w:rPr>
          <w:rStyle w:val="bumpedfont15"/>
          <w:rFonts w:asciiTheme="majorHAnsi" w:hAnsiTheme="majorHAnsi"/>
          <w:color w:val="000000"/>
        </w:rPr>
        <w:t>and so</w:t>
      </w:r>
      <w:r w:rsidR="00131712" w:rsidRPr="00BA7A4A">
        <w:rPr>
          <w:rStyle w:val="bumpedfont15"/>
          <w:rFonts w:asciiTheme="majorHAnsi" w:hAnsiTheme="majorHAnsi"/>
          <w:color w:val="000000"/>
        </w:rPr>
        <w:t xml:space="preserve"> </w:t>
      </w:r>
      <w:r w:rsidR="00107DA9" w:rsidRPr="00BA7A4A">
        <w:rPr>
          <w:rStyle w:val="bumpedfont15"/>
          <w:rFonts w:asciiTheme="majorHAnsi" w:hAnsiTheme="majorHAnsi"/>
          <w:color w:val="000000"/>
        </w:rPr>
        <w:t>maybe</w:t>
      </w:r>
      <w:r w:rsidR="00131712" w:rsidRPr="00BA7A4A">
        <w:rPr>
          <w:rStyle w:val="bumpedfont15"/>
          <w:rFonts w:asciiTheme="majorHAnsi" w:hAnsiTheme="majorHAnsi"/>
          <w:color w:val="000000"/>
        </w:rPr>
        <w:t xml:space="preserve"> her claim to self-defence. R v Williams (1987) further brings out the fact that the extent of violence offered by </w:t>
      </w:r>
      <w:r w:rsidR="00E17A6F" w:rsidRPr="00BA7A4A">
        <w:rPr>
          <w:rStyle w:val="bumpedfont15"/>
          <w:rFonts w:asciiTheme="majorHAnsi" w:hAnsiTheme="majorHAnsi"/>
          <w:color w:val="000000"/>
        </w:rPr>
        <w:t>someone</w:t>
      </w:r>
      <w:r w:rsidR="00131712" w:rsidRPr="00BA7A4A">
        <w:rPr>
          <w:rStyle w:val="bumpedfont15"/>
          <w:rFonts w:asciiTheme="majorHAnsi" w:hAnsiTheme="majorHAnsi"/>
          <w:color w:val="000000"/>
        </w:rPr>
        <w:t xml:space="preserve"> in</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self-</w:t>
      </w:r>
      <w:r w:rsidR="005C7B15">
        <w:rPr>
          <w:rStyle w:val="bumpedfont15"/>
          <w:rFonts w:asciiTheme="majorHAnsi" w:hAnsiTheme="majorHAnsi"/>
          <w:color w:val="000000"/>
        </w:rPr>
        <w:t>defence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 xml:space="preserve">may make the </w:t>
      </w:r>
      <w:r w:rsidR="005C7B15">
        <w:rPr>
          <w:rStyle w:val="bumpedfont15"/>
          <w:rFonts w:asciiTheme="majorHAnsi" w:hAnsiTheme="majorHAnsi"/>
          <w:color w:val="000000"/>
        </w:rPr>
        <w:t>defence</w:t>
      </w:r>
      <w:r w:rsidR="00131712" w:rsidRPr="00BA7A4A">
        <w:rPr>
          <w:rStyle w:val="bumpedfont15"/>
          <w:rFonts w:asciiTheme="majorHAnsi" w:hAnsiTheme="majorHAnsi"/>
          <w:color w:val="000000"/>
        </w:rPr>
        <w:t xml:space="preserve"> unlawful </w:t>
      </w:r>
      <w:r w:rsidR="00E17A6F" w:rsidRPr="00BA7A4A">
        <w:rPr>
          <w:rStyle w:val="bumpedfont15"/>
          <w:rFonts w:asciiTheme="majorHAnsi" w:hAnsiTheme="majorHAnsi"/>
          <w:color w:val="000000"/>
        </w:rPr>
        <w:t>and so</w:t>
      </w:r>
      <w:r w:rsidR="00131712" w:rsidRPr="00BA7A4A">
        <w:rPr>
          <w:rStyle w:val="bumpedfont15"/>
          <w:rFonts w:asciiTheme="majorHAnsi" w:hAnsiTheme="majorHAnsi"/>
          <w:color w:val="000000"/>
        </w:rPr>
        <w:t xml:space="preserve"> strengthening arguments against Carla.</w:t>
      </w:r>
    </w:p>
    <w:p w14:paraId="563B1F3D" w14:textId="38E22095"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 </w:t>
      </w:r>
    </w:p>
    <w:p w14:paraId="34E66250" w14:textId="7FFA1696"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Another significant counterargument arises regarding Carla’s actions and how they relate to control issues.</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R v </w:t>
      </w:r>
      <w:proofErr w:type="spellStart"/>
      <w:r w:rsidRPr="00BA7A4A">
        <w:rPr>
          <w:rStyle w:val="bumpedfont15"/>
          <w:rFonts w:asciiTheme="majorHAnsi" w:hAnsiTheme="majorHAnsi"/>
          <w:color w:val="000000"/>
        </w:rPr>
        <w:t>Ahluwalia</w:t>
      </w:r>
      <w:proofErr w:type="spellEnd"/>
      <w:r w:rsidRPr="00BA7A4A">
        <w:rPr>
          <w:rStyle w:val="bumpedfont15"/>
          <w:rFonts w:asciiTheme="majorHAnsi" w:hAnsiTheme="majorHAnsi"/>
          <w:color w:val="000000"/>
        </w:rPr>
        <w:t xml:space="preserve"> (1993) </w:t>
      </w:r>
      <w:r w:rsidRPr="00BA7A4A">
        <w:rPr>
          <w:rStyle w:val="apple-converted-space"/>
          <w:rFonts w:asciiTheme="majorHAnsi" w:hAnsiTheme="majorHAnsi"/>
          <w:color w:val="000000"/>
        </w:rPr>
        <w:t> </w:t>
      </w:r>
      <w:r w:rsidRPr="00BA7A4A">
        <w:rPr>
          <w:rStyle w:val="bumpedfont15"/>
          <w:rFonts w:asciiTheme="majorHAnsi" w:hAnsiTheme="majorHAnsi"/>
          <w:color w:val="000000"/>
        </w:rPr>
        <w:t>reinforces immediacy in the case of</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provocation, stating that a considerable measure of cooling period diminishes the </w:t>
      </w:r>
      <w:r w:rsidR="00A12CF6" w:rsidRPr="00BA7A4A">
        <w:rPr>
          <w:rStyle w:val="bumpedfont15"/>
          <w:rFonts w:asciiTheme="majorHAnsi" w:hAnsiTheme="majorHAnsi"/>
          <w:color w:val="000000"/>
        </w:rPr>
        <w:t xml:space="preserve">efficiency </w:t>
      </w:r>
      <w:r w:rsidRPr="00BA7A4A">
        <w:rPr>
          <w:rStyle w:val="bumpedfont15"/>
          <w:rFonts w:asciiTheme="majorHAnsi" w:hAnsiTheme="majorHAnsi"/>
          <w:color w:val="000000"/>
        </w:rPr>
        <w:t>of the</w:t>
      </w:r>
      <w:r w:rsidRPr="00BA7A4A">
        <w:rPr>
          <w:rStyle w:val="apple-converted-space"/>
          <w:rFonts w:asciiTheme="majorHAnsi" w:hAnsiTheme="majorHAnsi"/>
          <w:color w:val="000000"/>
        </w:rPr>
        <w:t> </w:t>
      </w:r>
      <w:r w:rsidR="00A12CF6" w:rsidRPr="00BA7A4A">
        <w:rPr>
          <w:rStyle w:val="bumpedfont15"/>
          <w:rFonts w:asciiTheme="majorHAnsi" w:hAnsiTheme="majorHAnsi"/>
          <w:color w:val="000000"/>
        </w:rPr>
        <w:t>defence</w:t>
      </w:r>
      <w:r w:rsidRPr="00BA7A4A">
        <w:rPr>
          <w:rStyle w:val="bumpedfont15"/>
          <w:rFonts w:asciiTheme="majorHAnsi" w:hAnsiTheme="majorHAnsi"/>
          <w:color w:val="000000"/>
        </w:rPr>
        <w:t>.</w:t>
      </w:r>
      <w:r w:rsidRPr="00BA7A4A">
        <w:rPr>
          <w:rStyle w:val="apple-converted-space"/>
          <w:rFonts w:asciiTheme="majorHAnsi" w:hAnsiTheme="majorHAnsi"/>
          <w:color w:val="000000"/>
        </w:rPr>
        <w:t> </w:t>
      </w:r>
      <w:r w:rsidRPr="00BA7A4A">
        <w:rPr>
          <w:rStyle w:val="bumpedfont15"/>
          <w:rFonts w:asciiTheme="majorHAnsi" w:hAnsiTheme="majorHAnsi"/>
          <w:color w:val="000000"/>
        </w:rPr>
        <w:t>It can also be questioned if the gap between Jamie’s confession and the murder was significant then Carla’s reaction is not spontaneous. This t</w:t>
      </w:r>
      <w:r w:rsidR="005F3638" w:rsidRPr="00BA7A4A">
        <w:rPr>
          <w:rStyle w:val="bumpedfont15"/>
          <w:rFonts w:asciiTheme="majorHAnsi" w:hAnsiTheme="majorHAnsi"/>
          <w:color w:val="000000"/>
        </w:rPr>
        <w:t>ime</w:t>
      </w:r>
      <w:r w:rsidRPr="00BA7A4A">
        <w:rPr>
          <w:rStyle w:val="bumpedfont15"/>
          <w:rFonts w:asciiTheme="majorHAnsi" w:hAnsiTheme="majorHAnsi"/>
          <w:color w:val="000000"/>
        </w:rPr>
        <w:t xml:space="preserve"> difference could be used to argue</w:t>
      </w:r>
      <w:r w:rsidRPr="00BA7A4A">
        <w:rPr>
          <w:rStyle w:val="apple-converted-space"/>
          <w:rFonts w:asciiTheme="majorHAnsi" w:hAnsiTheme="majorHAnsi"/>
          <w:color w:val="000000"/>
        </w:rPr>
        <w:t> </w:t>
      </w:r>
      <w:r w:rsidRPr="00BA7A4A">
        <w:rPr>
          <w:rStyle w:val="bumpedfont15"/>
          <w:rFonts w:asciiTheme="majorHAnsi" w:hAnsiTheme="majorHAnsi"/>
          <w:color w:val="000000"/>
        </w:rPr>
        <w:t>against the</w:t>
      </w:r>
      <w:r w:rsidRPr="00BA7A4A">
        <w:rPr>
          <w:rStyle w:val="apple-converted-space"/>
          <w:rFonts w:asciiTheme="majorHAnsi" w:hAnsiTheme="majorHAnsi"/>
          <w:color w:val="000000"/>
        </w:rPr>
        <w:t> </w:t>
      </w:r>
      <w:r w:rsidRPr="00BA7A4A">
        <w:rPr>
          <w:rStyle w:val="bumpedfont15"/>
          <w:rFonts w:asciiTheme="majorHAnsi" w:hAnsiTheme="majorHAnsi"/>
          <w:color w:val="000000"/>
        </w:rPr>
        <w:t>loss of control</w:t>
      </w:r>
      <w:r w:rsidRPr="00BA7A4A">
        <w:rPr>
          <w:rStyle w:val="apple-converted-space"/>
          <w:rFonts w:asciiTheme="majorHAnsi" w:hAnsiTheme="majorHAnsi"/>
          <w:color w:val="000000"/>
        </w:rPr>
        <w:t> </w:t>
      </w:r>
      <w:r w:rsidR="005F3638" w:rsidRPr="00BA7A4A">
        <w:rPr>
          <w:rStyle w:val="bumpedfont15"/>
          <w:rFonts w:asciiTheme="majorHAnsi" w:hAnsiTheme="majorHAnsi"/>
          <w:color w:val="000000"/>
        </w:rPr>
        <w:t>defence</w:t>
      </w:r>
      <w:r w:rsidRPr="00BA7A4A">
        <w:rPr>
          <w:rStyle w:val="bumpedfont15"/>
          <w:rFonts w:asciiTheme="majorHAnsi" w:hAnsiTheme="majorHAnsi"/>
          <w:color w:val="000000"/>
        </w:rPr>
        <w:t>, given it required an immediate and direct connection</w:t>
      </w:r>
      <w:r w:rsidRPr="00BA7A4A">
        <w:rPr>
          <w:rStyle w:val="apple-converted-space"/>
          <w:rFonts w:asciiTheme="majorHAnsi" w:hAnsiTheme="majorHAnsi"/>
          <w:color w:val="000000"/>
        </w:rPr>
        <w:t> </w:t>
      </w:r>
      <w:r w:rsidRPr="00BA7A4A">
        <w:rPr>
          <w:rStyle w:val="bumpedfont15"/>
          <w:rFonts w:asciiTheme="majorHAnsi" w:hAnsiTheme="majorHAnsi"/>
          <w:color w:val="000000"/>
        </w:rPr>
        <w:t>between provocation and what follows.</w:t>
      </w:r>
    </w:p>
    <w:p w14:paraId="3F0D7FAE" w14:textId="77777777" w:rsidR="005F3638" w:rsidRPr="00BA7A4A" w:rsidRDefault="005F3638" w:rsidP="00485C29">
      <w:pPr>
        <w:pStyle w:val="s5"/>
        <w:spacing w:before="0" w:beforeAutospacing="0" w:after="0" w:afterAutospacing="0" w:line="600" w:lineRule="auto"/>
        <w:jc w:val="both"/>
        <w:rPr>
          <w:rFonts w:asciiTheme="majorHAnsi" w:hAnsiTheme="majorHAnsi"/>
          <w:color w:val="000000"/>
        </w:rPr>
      </w:pPr>
    </w:p>
    <w:p w14:paraId="6107F626" w14:textId="5375FE00" w:rsidR="00131712" w:rsidRPr="00BA7A4A" w:rsidRDefault="00131712" w:rsidP="00485C29">
      <w:pPr>
        <w:pStyle w:val="s5"/>
        <w:spacing w:before="0" w:beforeAutospacing="0" w:after="0" w:afterAutospacing="0" w:line="600" w:lineRule="auto"/>
        <w:jc w:val="both"/>
        <w:rPr>
          <w:rStyle w:val="bumpedfont15"/>
          <w:rFonts w:asciiTheme="majorHAnsi" w:hAnsiTheme="majorHAnsi"/>
          <w:color w:val="000000"/>
        </w:rPr>
      </w:pPr>
      <w:r w:rsidRPr="00BA7A4A">
        <w:rPr>
          <w:rStyle w:val="bumpedfont15"/>
          <w:rFonts w:asciiTheme="majorHAnsi" w:hAnsiTheme="majorHAnsi"/>
          <w:color w:val="000000"/>
        </w:rPr>
        <w:t xml:space="preserve">In evaluating these counterarguments, the court would review the level of force exercised by Carla in her claim of using self-defence with respect to R v Clegg (1995) and R v Williams (1987) opinions. </w:t>
      </w:r>
      <w:r w:rsidR="005F3638" w:rsidRPr="00BA7A4A">
        <w:rPr>
          <w:rStyle w:val="bumpedfont15"/>
          <w:rFonts w:asciiTheme="majorHAnsi" w:hAnsiTheme="majorHAnsi"/>
          <w:color w:val="000000"/>
        </w:rPr>
        <w:t xml:space="preserve">And so </w:t>
      </w:r>
      <w:r w:rsidRPr="00BA7A4A">
        <w:rPr>
          <w:rStyle w:val="bumpedfont15"/>
          <w:rFonts w:asciiTheme="majorHAnsi" w:hAnsiTheme="majorHAnsi"/>
          <w:color w:val="000000"/>
        </w:rPr>
        <w:t>, the court will also focus on</w:t>
      </w:r>
      <w:r w:rsidRPr="00BA7A4A">
        <w:rPr>
          <w:rStyle w:val="apple-converted-space"/>
          <w:rFonts w:asciiTheme="majorHAnsi" w:hAnsiTheme="majorHAnsi"/>
          <w:color w:val="000000"/>
        </w:rPr>
        <w:t> </w:t>
      </w:r>
      <w:r w:rsidRPr="00BA7A4A">
        <w:rPr>
          <w:rStyle w:val="bumpedfont15"/>
          <w:rFonts w:asciiTheme="majorHAnsi" w:hAnsiTheme="majorHAnsi"/>
          <w:color w:val="000000"/>
        </w:rPr>
        <w:t>how fast</w:t>
      </w:r>
      <w:r w:rsidRPr="00BA7A4A">
        <w:rPr>
          <w:rStyle w:val="apple-converted-space"/>
          <w:rFonts w:asciiTheme="majorHAnsi" w:hAnsiTheme="majorHAnsi"/>
          <w:color w:val="000000"/>
        </w:rPr>
        <w:t> </w:t>
      </w:r>
      <w:r w:rsidRPr="00BA7A4A">
        <w:rPr>
          <w:rStyle w:val="bumpedfont15"/>
          <w:rFonts w:asciiTheme="majorHAnsi" w:hAnsiTheme="majorHAnsi"/>
          <w:color w:val="000000"/>
        </w:rPr>
        <w:t xml:space="preserve">Carla responded and its compatibility with the guidelines contained in R v </w:t>
      </w:r>
      <w:proofErr w:type="spellStart"/>
      <w:r w:rsidRPr="00BA7A4A">
        <w:rPr>
          <w:rStyle w:val="bumpedfont15"/>
          <w:rFonts w:asciiTheme="majorHAnsi" w:hAnsiTheme="majorHAnsi"/>
          <w:color w:val="000000"/>
        </w:rPr>
        <w:t>Ahluwalia</w:t>
      </w:r>
      <w:proofErr w:type="spellEnd"/>
      <w:r w:rsidRPr="00BA7A4A">
        <w:rPr>
          <w:rStyle w:val="bumpedfont15"/>
          <w:rFonts w:asciiTheme="majorHAnsi" w:hAnsiTheme="majorHAnsi"/>
          <w:color w:val="000000"/>
        </w:rPr>
        <w:t xml:space="preserve"> 1992. The</w:t>
      </w:r>
      <w:r w:rsidRPr="00BA7A4A">
        <w:rPr>
          <w:rStyle w:val="apple-converted-space"/>
          <w:rFonts w:asciiTheme="majorHAnsi" w:hAnsiTheme="majorHAnsi"/>
          <w:color w:val="000000"/>
        </w:rPr>
        <w:t> </w:t>
      </w:r>
      <w:r w:rsidRPr="00BA7A4A">
        <w:rPr>
          <w:rStyle w:val="bumpedfont15"/>
          <w:rFonts w:asciiTheme="majorHAnsi" w:hAnsiTheme="majorHAnsi"/>
          <w:color w:val="000000"/>
        </w:rPr>
        <w:t>relationship</w:t>
      </w:r>
      <w:r w:rsidRPr="00BA7A4A">
        <w:rPr>
          <w:rStyle w:val="apple-converted-space"/>
          <w:rFonts w:asciiTheme="majorHAnsi" w:hAnsiTheme="majorHAnsi"/>
          <w:color w:val="000000"/>
        </w:rPr>
        <w:t> </w:t>
      </w:r>
      <w:r w:rsidRPr="00BA7A4A">
        <w:rPr>
          <w:rStyle w:val="bumpedfont15"/>
          <w:rFonts w:asciiTheme="majorHAnsi" w:hAnsiTheme="majorHAnsi"/>
          <w:color w:val="000000"/>
        </w:rPr>
        <w:t>of these factors will influence the weight that the court assigns to counterarguments as it grapples with deciding how effective Carla’s</w:t>
      </w:r>
      <w:r w:rsidRPr="00BA7A4A">
        <w:rPr>
          <w:rStyle w:val="apple-converted-space"/>
          <w:rFonts w:asciiTheme="majorHAnsi" w:hAnsiTheme="majorHAnsi"/>
          <w:color w:val="000000"/>
        </w:rPr>
        <w:t> </w:t>
      </w:r>
      <w:r w:rsidR="005C7B15" w:rsidRPr="00BA7A4A">
        <w:rPr>
          <w:rStyle w:val="bumpedfont15"/>
          <w:rFonts w:asciiTheme="majorHAnsi" w:hAnsiTheme="majorHAnsi"/>
          <w:color w:val="000000"/>
        </w:rPr>
        <w:t>defences</w:t>
      </w:r>
      <w:r w:rsidRPr="00BA7A4A">
        <w:rPr>
          <w:rStyle w:val="apple-converted-space"/>
          <w:rFonts w:asciiTheme="majorHAnsi" w:hAnsiTheme="majorHAnsi"/>
          <w:color w:val="000000"/>
        </w:rPr>
        <w:t> </w:t>
      </w:r>
      <w:r w:rsidRPr="00BA7A4A">
        <w:rPr>
          <w:rStyle w:val="bumpedfont15"/>
          <w:rFonts w:asciiTheme="majorHAnsi" w:hAnsiTheme="majorHAnsi"/>
          <w:color w:val="000000"/>
        </w:rPr>
        <w:t>may be.</w:t>
      </w:r>
      <w:r w:rsidRPr="00BA7A4A">
        <w:rPr>
          <w:rStyle w:val="apple-converted-space"/>
          <w:rFonts w:asciiTheme="majorHAnsi" w:hAnsiTheme="majorHAnsi"/>
          <w:color w:val="000000"/>
        </w:rPr>
        <w:t> </w:t>
      </w:r>
      <w:r w:rsidRPr="00BA7A4A">
        <w:rPr>
          <w:rStyle w:val="bumpedfont15"/>
          <w:rFonts w:asciiTheme="majorHAnsi" w:hAnsiTheme="majorHAnsi"/>
          <w:color w:val="000000"/>
        </w:rPr>
        <w:t>Hence,</w:t>
      </w:r>
      <w:r w:rsidRPr="00BA7A4A">
        <w:rPr>
          <w:rStyle w:val="apple-converted-space"/>
          <w:rFonts w:asciiTheme="majorHAnsi" w:hAnsiTheme="majorHAnsi"/>
          <w:color w:val="000000"/>
        </w:rPr>
        <w:t> </w:t>
      </w:r>
      <w:r w:rsidRPr="00BA7A4A">
        <w:rPr>
          <w:rStyle w:val="bumpedfont15"/>
          <w:rFonts w:asciiTheme="majorHAnsi" w:hAnsiTheme="majorHAnsi"/>
          <w:color w:val="000000"/>
        </w:rPr>
        <w:t>the court’s verdict would ultimately depend on a detailed review of the unique circumstances and their compatibility with established legal norms.</w:t>
      </w:r>
    </w:p>
    <w:p w14:paraId="4128DF1D" w14:textId="77777777" w:rsidR="00285A80" w:rsidRPr="00BA7A4A" w:rsidRDefault="00285A80" w:rsidP="00485C29">
      <w:pPr>
        <w:pStyle w:val="s5"/>
        <w:spacing w:before="0" w:beforeAutospacing="0" w:after="0" w:afterAutospacing="0" w:line="600" w:lineRule="auto"/>
        <w:jc w:val="both"/>
        <w:rPr>
          <w:rFonts w:asciiTheme="majorHAnsi" w:hAnsiTheme="majorHAnsi"/>
          <w:color w:val="000000"/>
        </w:rPr>
      </w:pPr>
    </w:p>
    <w:p w14:paraId="097AEF44" w14:textId="4D157ED0" w:rsidR="00131712" w:rsidRPr="00BA7A4A" w:rsidRDefault="00285A80"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In conclusion,</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it can be said that Carla faces potential criminal liability</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in assault and causing GBH.</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The efficacy of her out-of-control and</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self-</w:t>
      </w:r>
      <w:r w:rsidR="005C7B15" w:rsidRPr="00BA7A4A">
        <w:rPr>
          <w:rStyle w:val="bumpedfont15"/>
          <w:rFonts w:asciiTheme="majorHAnsi" w:hAnsiTheme="majorHAnsi"/>
          <w:color w:val="000000"/>
        </w:rPr>
        <w:t>defence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claims depends on the scrutiny of the events surrounding the occurrence. Challenges to the viability of these</w:t>
      </w:r>
      <w:r w:rsidR="00131712" w:rsidRPr="00BA7A4A">
        <w:rPr>
          <w:rStyle w:val="apple-converted-space"/>
          <w:rFonts w:asciiTheme="majorHAnsi" w:hAnsiTheme="majorHAnsi"/>
          <w:color w:val="000000"/>
        </w:rPr>
        <w:t> </w:t>
      </w:r>
      <w:r w:rsidR="002418C5" w:rsidRPr="00BA7A4A">
        <w:rPr>
          <w:rStyle w:val="bumpedfont15"/>
          <w:rFonts w:asciiTheme="majorHAnsi" w:hAnsiTheme="majorHAnsi"/>
          <w:color w:val="000000"/>
        </w:rPr>
        <w:t>defences</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include counter arguments, especially those related to concerns of excessive force and the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cooling-off period relating to the decisions she took in relation to</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provocation. This indicates that the court’s decision on this particular case will be based on the interaction of legal principles as established by precedent cases and statutory provisions, hence careful presentation of evidence</w:t>
      </w:r>
      <w:r w:rsidR="00131712" w:rsidRPr="00BA7A4A">
        <w:rPr>
          <w:rStyle w:val="apple-converted-space"/>
          <w:rFonts w:asciiTheme="majorHAnsi" w:hAnsiTheme="majorHAnsi"/>
          <w:color w:val="000000"/>
        </w:rPr>
        <w:t> </w:t>
      </w:r>
      <w:r w:rsidR="00131712" w:rsidRPr="00BA7A4A">
        <w:rPr>
          <w:rStyle w:val="bumpedfont15"/>
          <w:rFonts w:asciiTheme="majorHAnsi" w:hAnsiTheme="majorHAnsi"/>
          <w:color w:val="000000"/>
        </w:rPr>
        <w:t>surrounding the unique circumstances in which the actions in this case takes place.</w:t>
      </w:r>
      <w:r w:rsidR="00131712" w:rsidRPr="00BA7A4A">
        <w:rPr>
          <w:rStyle w:val="apple-converted-space"/>
          <w:rFonts w:asciiTheme="majorHAnsi" w:hAnsiTheme="majorHAnsi"/>
          <w:color w:val="000000"/>
        </w:rPr>
        <w:t> </w:t>
      </w:r>
    </w:p>
    <w:p w14:paraId="4C39C6EA" w14:textId="77777777" w:rsidR="00131712" w:rsidRPr="00BA7A4A" w:rsidRDefault="00131712" w:rsidP="00485C29">
      <w:pPr>
        <w:pStyle w:val="s12"/>
        <w:spacing w:before="0" w:beforeAutospacing="0" w:after="0" w:afterAutospacing="0" w:line="600" w:lineRule="auto"/>
        <w:jc w:val="center"/>
        <w:rPr>
          <w:rFonts w:asciiTheme="majorHAnsi" w:hAnsiTheme="majorHAnsi"/>
          <w:color w:val="000000"/>
        </w:rPr>
      </w:pPr>
      <w:r w:rsidRPr="00BA7A4A">
        <w:rPr>
          <w:rStyle w:val="bumpedfont15"/>
          <w:rFonts w:asciiTheme="majorHAnsi" w:hAnsiTheme="majorHAnsi"/>
          <w:color w:val="000000"/>
        </w:rPr>
        <w:t>Reference list</w:t>
      </w:r>
    </w:p>
    <w:p w14:paraId="5F90D639"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Offences against the Person Act 1861</w:t>
      </w:r>
    </w:p>
    <w:p w14:paraId="52773308"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R v </w:t>
      </w:r>
      <w:proofErr w:type="spellStart"/>
      <w:r w:rsidRPr="00BA7A4A">
        <w:rPr>
          <w:rStyle w:val="bumpedfont15"/>
          <w:rFonts w:asciiTheme="majorHAnsi" w:hAnsiTheme="majorHAnsi"/>
          <w:color w:val="000000"/>
        </w:rPr>
        <w:t>Ahluwalia</w:t>
      </w:r>
      <w:proofErr w:type="spellEnd"/>
      <w:r w:rsidRPr="00BA7A4A">
        <w:rPr>
          <w:rStyle w:val="bumpedfont15"/>
          <w:rFonts w:asciiTheme="majorHAnsi" w:hAnsiTheme="majorHAnsi"/>
          <w:color w:val="000000"/>
        </w:rPr>
        <w:t xml:space="preserve"> (1993) 96 Cr App R 133</w:t>
      </w:r>
    </w:p>
    <w:p w14:paraId="41ED8A14"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R v Clegg [1995] 1 AC 482</w:t>
      </w:r>
    </w:p>
    <w:p w14:paraId="50D708BE"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R v Clinton (2012) EWCA</w:t>
      </w:r>
      <w:r w:rsidRPr="00BA7A4A">
        <w:rPr>
          <w:rStyle w:val="apple-converted-space"/>
          <w:rFonts w:asciiTheme="majorHAnsi" w:hAnsiTheme="majorHAnsi"/>
          <w:color w:val="000000"/>
        </w:rPr>
        <w:t> </w:t>
      </w:r>
      <w:proofErr w:type="spellStart"/>
      <w:r w:rsidRPr="00BA7A4A">
        <w:rPr>
          <w:rStyle w:val="bumpedfont15"/>
          <w:rFonts w:asciiTheme="majorHAnsi" w:hAnsiTheme="majorHAnsi"/>
          <w:color w:val="000000"/>
        </w:rPr>
        <w:t>Crim</w:t>
      </w:r>
      <w:proofErr w:type="spellEnd"/>
      <w:r w:rsidRPr="00BA7A4A">
        <w:rPr>
          <w:rStyle w:val="apple-converted-space"/>
          <w:rFonts w:asciiTheme="majorHAnsi" w:hAnsiTheme="majorHAnsi"/>
          <w:color w:val="000000"/>
        </w:rPr>
        <w:t> </w:t>
      </w:r>
      <w:r w:rsidRPr="00BA7A4A">
        <w:rPr>
          <w:rStyle w:val="bumpedfont15"/>
          <w:rFonts w:asciiTheme="majorHAnsi" w:hAnsiTheme="majorHAnsi"/>
          <w:color w:val="000000"/>
        </w:rPr>
        <w:t>2, 2 All ER 947, 3 WLR 515,</w:t>
      </w:r>
      <w:r w:rsidRPr="00BA7A4A">
        <w:rPr>
          <w:rStyle w:val="apple-converted-space"/>
          <w:rFonts w:asciiTheme="majorHAnsi" w:hAnsiTheme="majorHAnsi"/>
          <w:color w:val="000000"/>
        </w:rPr>
        <w:t> </w:t>
      </w:r>
      <w:proofErr w:type="spellStart"/>
      <w:r w:rsidRPr="00BA7A4A">
        <w:rPr>
          <w:rStyle w:val="bumpedfont15"/>
          <w:rFonts w:asciiTheme="majorHAnsi" w:hAnsiTheme="majorHAnsi"/>
          <w:color w:val="000000"/>
        </w:rPr>
        <w:t>Crim</w:t>
      </w:r>
      <w:proofErr w:type="spellEnd"/>
      <w:r w:rsidRPr="00BA7A4A">
        <w:rPr>
          <w:rStyle w:val="apple-converted-space"/>
          <w:rFonts w:asciiTheme="majorHAnsi" w:hAnsiTheme="majorHAnsi"/>
          <w:color w:val="000000"/>
        </w:rPr>
        <w:t> </w:t>
      </w:r>
      <w:r w:rsidRPr="00BA7A4A">
        <w:rPr>
          <w:rStyle w:val="bumpedfont15"/>
          <w:rFonts w:asciiTheme="majorHAnsi" w:hAnsiTheme="majorHAnsi"/>
          <w:color w:val="000000"/>
        </w:rPr>
        <w:t>LR 539, 1 Cr App R 26, QB 1</w:t>
      </w:r>
    </w:p>
    <w:p w14:paraId="647734F1"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R v Cunningham (1957 3 WLR 76; 2 QB 396, 41 Crim. App. 155)</w:t>
      </w:r>
    </w:p>
    <w:p w14:paraId="4C36EC2C"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R v Gladstone Williams [1987] 3 All ER 411</w:t>
      </w:r>
    </w:p>
    <w:p w14:paraId="720F4007"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 xml:space="preserve">R v </w:t>
      </w:r>
      <w:proofErr w:type="spellStart"/>
      <w:r w:rsidRPr="00BA7A4A">
        <w:rPr>
          <w:rStyle w:val="bumpedfont15"/>
          <w:rFonts w:asciiTheme="majorHAnsi" w:hAnsiTheme="majorHAnsi"/>
          <w:color w:val="000000"/>
        </w:rPr>
        <w:t>Venna</w:t>
      </w:r>
      <w:proofErr w:type="spellEnd"/>
      <w:r w:rsidRPr="00BA7A4A">
        <w:rPr>
          <w:rStyle w:val="bumpedfont15"/>
          <w:rFonts w:asciiTheme="majorHAnsi" w:hAnsiTheme="majorHAnsi"/>
          <w:color w:val="000000"/>
        </w:rPr>
        <w:t xml:space="preserve"> [1976] QB 421</w:t>
      </w:r>
    </w:p>
    <w:p w14:paraId="4E1849E6"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Criminal Law Act 1967</w:t>
      </w:r>
    </w:p>
    <w:p w14:paraId="14D7D20D"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Style w:val="bumpedfont15"/>
          <w:rFonts w:asciiTheme="majorHAnsi" w:hAnsiTheme="majorHAnsi"/>
          <w:color w:val="000000"/>
        </w:rPr>
        <w:t>Coroners and Justice Act 2009</w:t>
      </w:r>
    </w:p>
    <w:p w14:paraId="36A1F9DD" w14:textId="77777777" w:rsidR="00131712" w:rsidRPr="00BA7A4A" w:rsidRDefault="00131712" w:rsidP="00485C29">
      <w:pPr>
        <w:pStyle w:val="s5"/>
        <w:spacing w:before="0" w:beforeAutospacing="0" w:after="0" w:afterAutospacing="0" w:line="600" w:lineRule="auto"/>
        <w:jc w:val="both"/>
        <w:rPr>
          <w:rFonts w:asciiTheme="majorHAnsi" w:hAnsiTheme="majorHAnsi"/>
          <w:color w:val="000000"/>
        </w:rPr>
      </w:pPr>
      <w:r w:rsidRPr="00BA7A4A">
        <w:rPr>
          <w:rFonts w:asciiTheme="majorHAnsi" w:hAnsiTheme="majorHAnsi"/>
          <w:color w:val="000000"/>
        </w:rPr>
        <w:t> </w:t>
      </w:r>
    </w:p>
    <w:p w14:paraId="16A83123" w14:textId="3C582B1B" w:rsidR="00DB57F1" w:rsidRPr="00BA7A4A" w:rsidRDefault="00DB57F1" w:rsidP="00485C29">
      <w:pPr>
        <w:pStyle w:val="Heading2"/>
        <w:spacing w:line="600" w:lineRule="auto"/>
        <w:rPr>
          <w:b w:val="0"/>
          <w:sz w:val="24"/>
          <w:szCs w:val="24"/>
        </w:rPr>
      </w:pPr>
    </w:p>
    <w:sectPr w:rsidR="00DB57F1" w:rsidRPr="00BA7A4A">
      <w:footerReference w:type="default" r:id="rId7"/>
      <w:pgSz w:w="11907" w:h="1683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6FF2" w14:textId="77777777" w:rsidR="0028784F" w:rsidRDefault="0028784F">
      <w:r>
        <w:separator/>
      </w:r>
    </w:p>
    <w:p w14:paraId="6D3567E9" w14:textId="77777777" w:rsidR="0028784F" w:rsidRDefault="0028784F"/>
  </w:endnote>
  <w:endnote w:type="continuationSeparator" w:id="0">
    <w:p w14:paraId="1992C250" w14:textId="77777777" w:rsidR="0028784F" w:rsidRDefault="0028784F">
      <w:r>
        <w:continuationSeparator/>
      </w:r>
    </w:p>
    <w:p w14:paraId="2E353F72" w14:textId="77777777" w:rsidR="0028784F" w:rsidRDefault="0028784F"/>
  </w:endnote>
  <w:endnote w:type="continuationNotice" w:id="1">
    <w:p w14:paraId="7BAE3CB8" w14:textId="77777777" w:rsidR="0028784F" w:rsidRDefault="002878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699706"/>
      <w:docPartObj>
        <w:docPartGallery w:val="Page Numbers (Bottom of Page)"/>
        <w:docPartUnique/>
      </w:docPartObj>
    </w:sdtPr>
    <w:sdtEndPr>
      <w:rPr>
        <w:noProof/>
      </w:rPr>
    </w:sdtEndPr>
    <w:sdtContent>
      <w:p w14:paraId="61828B8D" w14:textId="77777777" w:rsidR="00DB57F1" w:rsidRDefault="00485C2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F80DF" w14:textId="77777777" w:rsidR="0028784F" w:rsidRDefault="0028784F">
      <w:r>
        <w:separator/>
      </w:r>
    </w:p>
    <w:p w14:paraId="110FF1E3" w14:textId="77777777" w:rsidR="0028784F" w:rsidRDefault="0028784F"/>
  </w:footnote>
  <w:footnote w:type="continuationSeparator" w:id="0">
    <w:p w14:paraId="637FA653" w14:textId="77777777" w:rsidR="0028784F" w:rsidRDefault="0028784F">
      <w:r>
        <w:continuationSeparator/>
      </w:r>
    </w:p>
    <w:p w14:paraId="331CADB9" w14:textId="77777777" w:rsidR="0028784F" w:rsidRDefault="0028784F"/>
  </w:footnote>
  <w:footnote w:type="continuationNotice" w:id="1">
    <w:p w14:paraId="5BC45D98" w14:textId="77777777" w:rsidR="0028784F" w:rsidRDefault="0028784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5854820">
    <w:abstractNumId w:val="1"/>
  </w:num>
  <w:num w:numId="2" w16cid:durableId="1812403488">
    <w:abstractNumId w:val="0"/>
  </w:num>
  <w:num w:numId="3" w16cid:durableId="1526824537">
    <w:abstractNumId w:val="2"/>
  </w:num>
  <w:num w:numId="4" w16cid:durableId="1534073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attachedTemplate r:id="rId1"/>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712"/>
    <w:rsid w:val="00017A10"/>
    <w:rsid w:val="00054F70"/>
    <w:rsid w:val="00055274"/>
    <w:rsid w:val="000622CC"/>
    <w:rsid w:val="000946E7"/>
    <w:rsid w:val="000B721E"/>
    <w:rsid w:val="000B7CCE"/>
    <w:rsid w:val="000D4E24"/>
    <w:rsid w:val="00107DA9"/>
    <w:rsid w:val="001161B0"/>
    <w:rsid w:val="00131712"/>
    <w:rsid w:val="00142484"/>
    <w:rsid w:val="00146956"/>
    <w:rsid w:val="00170828"/>
    <w:rsid w:val="00170951"/>
    <w:rsid w:val="001C26B2"/>
    <w:rsid w:val="001D1209"/>
    <w:rsid w:val="001D3B5F"/>
    <w:rsid w:val="001E2767"/>
    <w:rsid w:val="002418C5"/>
    <w:rsid w:val="002529A9"/>
    <w:rsid w:val="00285A80"/>
    <w:rsid w:val="0028784F"/>
    <w:rsid w:val="002B1E58"/>
    <w:rsid w:val="002D0A26"/>
    <w:rsid w:val="00314E6B"/>
    <w:rsid w:val="00322F4A"/>
    <w:rsid w:val="003431AC"/>
    <w:rsid w:val="004027CD"/>
    <w:rsid w:val="00485C29"/>
    <w:rsid w:val="004C672F"/>
    <w:rsid w:val="00534FFA"/>
    <w:rsid w:val="005B3732"/>
    <w:rsid w:val="005C7B15"/>
    <w:rsid w:val="005E42DD"/>
    <w:rsid w:val="005F3638"/>
    <w:rsid w:val="00622186"/>
    <w:rsid w:val="00645418"/>
    <w:rsid w:val="00686B95"/>
    <w:rsid w:val="006D62EF"/>
    <w:rsid w:val="00721323"/>
    <w:rsid w:val="00751749"/>
    <w:rsid w:val="00797A40"/>
    <w:rsid w:val="007B24E1"/>
    <w:rsid w:val="007B2581"/>
    <w:rsid w:val="007C1D0E"/>
    <w:rsid w:val="007D4115"/>
    <w:rsid w:val="007D613A"/>
    <w:rsid w:val="00804810"/>
    <w:rsid w:val="0088353D"/>
    <w:rsid w:val="008E2AC4"/>
    <w:rsid w:val="00947C15"/>
    <w:rsid w:val="009506D8"/>
    <w:rsid w:val="00957D81"/>
    <w:rsid w:val="009B1284"/>
    <w:rsid w:val="009B50C9"/>
    <w:rsid w:val="009C50AE"/>
    <w:rsid w:val="009C7631"/>
    <w:rsid w:val="00A12CF6"/>
    <w:rsid w:val="00A20831"/>
    <w:rsid w:val="00A52CB1"/>
    <w:rsid w:val="00A64BBB"/>
    <w:rsid w:val="00A84D9B"/>
    <w:rsid w:val="00AB5B01"/>
    <w:rsid w:val="00AB6B63"/>
    <w:rsid w:val="00AE7FFC"/>
    <w:rsid w:val="00AF0AD6"/>
    <w:rsid w:val="00B23233"/>
    <w:rsid w:val="00B576B7"/>
    <w:rsid w:val="00BA5052"/>
    <w:rsid w:val="00BA7A4A"/>
    <w:rsid w:val="00BB3BEA"/>
    <w:rsid w:val="00BF058E"/>
    <w:rsid w:val="00BF4DE5"/>
    <w:rsid w:val="00C539A9"/>
    <w:rsid w:val="00C84C27"/>
    <w:rsid w:val="00CD0B05"/>
    <w:rsid w:val="00CF3A73"/>
    <w:rsid w:val="00D172BF"/>
    <w:rsid w:val="00D938CD"/>
    <w:rsid w:val="00DB57F1"/>
    <w:rsid w:val="00E15480"/>
    <w:rsid w:val="00E17A6F"/>
    <w:rsid w:val="00E27061"/>
    <w:rsid w:val="00E74BA7"/>
    <w:rsid w:val="00EA2AEF"/>
    <w:rsid w:val="00EB3F55"/>
    <w:rsid w:val="00F00B55"/>
    <w:rsid w:val="00F22202"/>
    <w:rsid w:val="00FA5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74E94"/>
  <w15:chartTrackingRefBased/>
  <w15:docId w15:val="{4A202854-7CE4-C143-9346-BC6107B3A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customStyle="1" w:styleId="s5">
    <w:name w:val="s5"/>
    <w:basedOn w:val="Normal"/>
    <w:rsid w:val="00131712"/>
    <w:pPr>
      <w:spacing w:before="100" w:beforeAutospacing="1" w:after="100" w:afterAutospacing="1" w:line="240" w:lineRule="auto"/>
    </w:pPr>
    <w:rPr>
      <w:rFonts w:ascii="Times New Roman" w:eastAsiaTheme="minorEastAsia" w:hAnsi="Times New Roman" w:cs="Times New Roman"/>
      <w:color w:val="auto"/>
      <w:sz w:val="24"/>
      <w:szCs w:val="24"/>
      <w:lang w:eastAsia="en-GB"/>
    </w:rPr>
  </w:style>
  <w:style w:type="character" w:customStyle="1" w:styleId="bumpedfont15">
    <w:name w:val="bumpedfont15"/>
    <w:basedOn w:val="DefaultParagraphFont"/>
    <w:rsid w:val="00131712"/>
  </w:style>
  <w:style w:type="character" w:customStyle="1" w:styleId="apple-converted-space">
    <w:name w:val="apple-converted-space"/>
    <w:basedOn w:val="DefaultParagraphFont"/>
    <w:rsid w:val="00131712"/>
  </w:style>
  <w:style w:type="paragraph" w:customStyle="1" w:styleId="s12">
    <w:name w:val="s12"/>
    <w:basedOn w:val="Normal"/>
    <w:rsid w:val="00131712"/>
    <w:pPr>
      <w:spacing w:before="100" w:beforeAutospacing="1" w:after="100" w:afterAutospacing="1" w:line="240" w:lineRule="auto"/>
    </w:pPr>
    <w:rPr>
      <w:rFonts w:ascii="Times New Roman" w:eastAsiaTheme="minorEastAsia"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7b37875224-A3D1-B64C-B298-C7FF740147B5%7dtf16392134.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%7b37875224-A3D1-B64C-B298-C7FF740147B5%7dtf16392134.dotx</Template>
  <TotalTime>0</TotalTime>
  <Pages>1</Pages>
  <Words>1520</Words>
  <Characters>8670</Characters>
  <Application>Microsoft Office Word</Application>
  <DocSecurity>0</DocSecurity>
  <Lines>72</Lines>
  <Paragraphs>20</Paragraphs>
  <ScaleCrop>false</ScaleCrop>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salmon</dc:creator>
  <cp:keywords/>
  <dc:description/>
  <cp:lastModifiedBy>Caleb Salmon (2217676)</cp:lastModifiedBy>
  <cp:revision>2</cp:revision>
  <dcterms:created xsi:type="dcterms:W3CDTF">2024-01-12T14:24:00Z</dcterms:created>
  <dcterms:modified xsi:type="dcterms:W3CDTF">2024-01-12T14:24:00Z</dcterms:modified>
</cp:coreProperties>
</file>